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成都东部新区2020年度大中型水库移民后期扶持草池街道三峡移民安置点人居环境整治项目（第二次）</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 xml:space="preserve">项目编号: </w:t>
      </w:r>
      <w:r>
        <w:rPr>
          <w:rFonts w:hint="eastAsia" w:ascii="华文中宋" w:hAnsi="华文中宋" w:eastAsia="华文中宋"/>
          <w:sz w:val="32"/>
          <w:szCs w:val="32"/>
          <w:lang w:eastAsia="zh-CN"/>
        </w:rPr>
        <w:t>东部新区政采（2021）A0013号-1</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both"/>
        <w:rPr>
          <w:rFonts w:ascii="华文中宋" w:hAnsi="华文中宋" w:eastAsia="华文中宋"/>
          <w:kern w:val="24"/>
          <w:sz w:val="32"/>
          <w:szCs w:val="32"/>
        </w:rPr>
      </w:pPr>
    </w:p>
    <w:p>
      <w:pPr>
        <w:widowControl/>
        <w:spacing w:after="0" w:line="360" w:lineRule="auto"/>
        <w:jc w:val="center"/>
        <w:rPr>
          <w:rFonts w:hint="eastAsia" w:ascii="华文中宋" w:hAnsi="华文中宋" w:eastAsia="华文中宋"/>
          <w:kern w:val="0"/>
          <w:sz w:val="32"/>
          <w:szCs w:val="32"/>
          <w:lang w:eastAsia="zh-CN"/>
        </w:rPr>
      </w:pPr>
      <w:r>
        <w:rPr>
          <w:rFonts w:hint="eastAsia" w:ascii="华文中宋" w:hAnsi="华文中宋" w:eastAsia="华文中宋"/>
          <w:kern w:val="0"/>
          <w:sz w:val="32"/>
          <w:szCs w:val="32"/>
          <w:lang w:eastAsia="zh-CN"/>
        </w:rPr>
        <w:t>东部新区草池街道办事处</w:t>
      </w:r>
    </w:p>
    <w:p>
      <w:pPr>
        <w:widowControl/>
        <w:spacing w:after="0" w:line="360" w:lineRule="auto"/>
        <w:jc w:val="center"/>
        <w:rPr>
          <w:rFonts w:hint="eastAsia" w:ascii="华文中宋" w:hAnsi="华文中宋" w:eastAsia="华文中宋"/>
          <w:kern w:val="0"/>
          <w:sz w:val="32"/>
          <w:szCs w:val="32"/>
          <w:lang w:eastAsia="zh-CN"/>
        </w:rPr>
      </w:pPr>
      <w:r>
        <w:rPr>
          <w:rFonts w:hint="eastAsia" w:ascii="华文中宋" w:hAnsi="华文中宋" w:eastAsia="华文中宋"/>
          <w:kern w:val="0"/>
          <w:sz w:val="32"/>
          <w:szCs w:val="32"/>
          <w:lang w:eastAsia="zh-CN"/>
        </w:rPr>
        <w:t>成都东部新区党工委管委会（成都市东部新城办）综合部</w:t>
      </w:r>
    </w:p>
    <w:p>
      <w:pPr>
        <w:widowControl/>
        <w:spacing w:after="0" w:line="360" w:lineRule="auto"/>
        <w:jc w:val="center"/>
        <w:rPr>
          <w:rFonts w:ascii="华文中宋" w:hAnsi="华文中宋" w:eastAsia="华文中宋"/>
          <w:kern w:val="0"/>
          <w:sz w:val="32"/>
          <w:szCs w:val="32"/>
        </w:rPr>
      </w:pPr>
      <w:r>
        <w:rPr>
          <w:rFonts w:hint="eastAsia" w:ascii="华文中宋" w:hAnsi="华文中宋" w:eastAsia="华文中宋"/>
          <w:kern w:val="0"/>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十一</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8306"/>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bCs w:val="0"/>
          <w:szCs w:val="36"/>
        </w:rPr>
        <w:fldChar w:fldCharType="begin"/>
      </w:r>
      <w:r>
        <w:rPr>
          <w:rFonts w:ascii="宋体" w:hAnsi="宋体"/>
          <w:bCs w:val="0"/>
          <w:szCs w:val="36"/>
        </w:rPr>
        <w:instrText xml:space="preserve"> HYPERLINK \l _Toc15631 </w:instrText>
      </w:r>
      <w:r>
        <w:rPr>
          <w:rFonts w:ascii="宋体" w:hAnsi="宋体"/>
          <w:bCs w:val="0"/>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_Toc15631 \h </w:instrText>
      </w:r>
      <w:r>
        <w:fldChar w:fldCharType="separate"/>
      </w:r>
      <w:r>
        <w:t>4</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_Toc25724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_Toc25724 \h </w:instrText>
      </w:r>
      <w:r>
        <w:fldChar w:fldCharType="separate"/>
      </w:r>
      <w:r>
        <w:t>9</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_Toc3255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_Toc3255 \h </w:instrText>
      </w:r>
      <w:r>
        <w:fldChar w:fldCharType="separate"/>
      </w:r>
      <w:r>
        <w:t>9</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_Toc27187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_Toc27187 \h </w:instrText>
      </w:r>
      <w:r>
        <w:fldChar w:fldCharType="separate"/>
      </w:r>
      <w:r>
        <w:t>12</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_Toc31269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_Toc31269 \h </w:instrText>
      </w:r>
      <w:r>
        <w:fldChar w:fldCharType="separate"/>
      </w:r>
      <w:r>
        <w:t>14</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_Toc4172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_Toc4172 \h </w:instrText>
      </w:r>
      <w:r>
        <w:fldChar w:fldCharType="separate"/>
      </w:r>
      <w:r>
        <w:t>15</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_Toc32334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_Toc32334 \h </w:instrText>
      </w:r>
      <w:r>
        <w:fldChar w:fldCharType="separate"/>
      </w:r>
      <w:r>
        <w:t>21</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_Toc23446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预审和评审</w:t>
      </w:r>
      <w:r>
        <w:tab/>
      </w:r>
      <w:r>
        <w:fldChar w:fldCharType="begin"/>
      </w:r>
      <w:r>
        <w:instrText xml:space="preserve"> PAGEREF _Toc23446 \h </w:instrText>
      </w:r>
      <w:r>
        <w:fldChar w:fldCharType="separate"/>
      </w:r>
      <w:r>
        <w:t>23</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_Toc25544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_Toc25544 \h </w:instrText>
      </w:r>
      <w:r>
        <w:fldChar w:fldCharType="separate"/>
      </w:r>
      <w:r>
        <w:t>23</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_Toc26949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_Toc26949 \h </w:instrText>
      </w:r>
      <w:r>
        <w:fldChar w:fldCharType="separate"/>
      </w:r>
      <w:r>
        <w:t>24</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_Toc17413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_Toc17413 \h </w:instrText>
      </w:r>
      <w:r>
        <w:fldChar w:fldCharType="separate"/>
      </w:r>
      <w:r>
        <w:t>26</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_Toc25035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_Toc25035 \h </w:instrText>
      </w:r>
      <w:r>
        <w:fldChar w:fldCharType="separate"/>
      </w:r>
      <w:r>
        <w:t>28</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_Toc28499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_Toc28499 \h </w:instrText>
      </w:r>
      <w:r>
        <w:fldChar w:fldCharType="separate"/>
      </w:r>
      <w:r>
        <w:t>30</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_Toc32607 </w:instrText>
      </w:r>
      <w:r>
        <w:rPr>
          <w:rFonts w:ascii="宋体" w:hAnsi="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_Toc32607 \h </w:instrText>
      </w:r>
      <w:r>
        <w:fldChar w:fldCharType="separate"/>
      </w:r>
      <w:r>
        <w:t>30</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_Toc7617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_Toc7617 \h </w:instrText>
      </w:r>
      <w:r>
        <w:fldChar w:fldCharType="separate"/>
      </w:r>
      <w:r>
        <w:t>31</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_Toc11707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_Toc11707 \h </w:instrText>
      </w:r>
      <w:r>
        <w:fldChar w:fldCharType="separate"/>
      </w:r>
      <w:r>
        <w:t>31</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_Toc30818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_Toc30818 \h </w:instrText>
      </w:r>
      <w:r>
        <w:fldChar w:fldCharType="separate"/>
      </w:r>
      <w:r>
        <w:t>43</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_Toc13533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资格审查</w:t>
      </w:r>
      <w:r>
        <w:tab/>
      </w:r>
      <w:r>
        <w:fldChar w:fldCharType="begin"/>
      </w:r>
      <w:r>
        <w:instrText xml:space="preserve"> PAGEREF _Toc13533 \h </w:instrText>
      </w:r>
      <w:r>
        <w:fldChar w:fldCharType="separate"/>
      </w:r>
      <w:r>
        <w:t>45</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_Toc17802 </w:instrText>
      </w:r>
      <w:r>
        <w:rPr>
          <w:rFonts w:ascii="宋体" w:hAnsi="宋体"/>
          <w:bCs w:val="0"/>
          <w:szCs w:val="36"/>
        </w:rPr>
        <w:fldChar w:fldCharType="separate"/>
      </w:r>
      <w:r>
        <w:rPr>
          <w:rFonts w:hint="default" w:ascii="Times New Roman" w:hAnsi="Times New Roman" w:eastAsia="宋体" w:cs="Times New Roman"/>
          <w:i w:val="0"/>
          <w:szCs w:val="28"/>
        </w:rPr>
        <w:t xml:space="preserve">5.1 </w:t>
      </w:r>
      <w:r>
        <w:tab/>
      </w:r>
      <w:r>
        <w:fldChar w:fldCharType="begin"/>
      </w:r>
      <w:r>
        <w:instrText xml:space="preserve"> PAGEREF _Toc17802 \h </w:instrText>
      </w:r>
      <w:r>
        <w:fldChar w:fldCharType="separate"/>
      </w:r>
      <w:r>
        <w:t>45</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_Toc11990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磋商办法</w:t>
      </w:r>
      <w:r>
        <w:tab/>
      </w:r>
      <w:r>
        <w:fldChar w:fldCharType="begin"/>
      </w:r>
      <w:r>
        <w:instrText xml:space="preserve"> PAGEREF _Toc11990 \h </w:instrText>
      </w:r>
      <w:r>
        <w:fldChar w:fldCharType="separate"/>
      </w:r>
      <w:r>
        <w:t>45</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_Toc6126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_Toc6126 \h </w:instrText>
      </w:r>
      <w:r>
        <w:fldChar w:fldCharType="separate"/>
      </w:r>
      <w:r>
        <w:t>45</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_Toc18653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磋商程序</w:t>
      </w:r>
      <w:r>
        <w:tab/>
      </w:r>
      <w:r>
        <w:fldChar w:fldCharType="begin"/>
      </w:r>
      <w:r>
        <w:instrText xml:space="preserve"> PAGEREF _Toc18653 \h </w:instrText>
      </w:r>
      <w:r>
        <w:fldChar w:fldCharType="separate"/>
      </w:r>
      <w:r>
        <w:t>47</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_Toc8150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递交施工响应文件</w:t>
      </w:r>
      <w:r>
        <w:tab/>
      </w:r>
      <w:r>
        <w:fldChar w:fldCharType="begin"/>
      </w:r>
      <w:r>
        <w:instrText xml:space="preserve"> PAGEREF _Toc8150 \h </w:instrText>
      </w:r>
      <w:r>
        <w:fldChar w:fldCharType="separate"/>
      </w:r>
      <w:r>
        <w:t>47</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_Toc4684 </w:instrText>
      </w:r>
      <w:r>
        <w:rPr>
          <w:rFonts w:ascii="宋体" w:hAnsi="宋体"/>
          <w:bCs w:val="0"/>
          <w:szCs w:val="36"/>
        </w:rPr>
        <w:fldChar w:fldCharType="separate"/>
      </w:r>
      <w:r>
        <w:rPr>
          <w:rFonts w:hint="default" w:ascii="Times New Roman" w:hAnsi="Times New Roman" w:eastAsia="宋体" w:cs="Times New Roman"/>
          <w:i w:val="0"/>
        </w:rPr>
        <w:t xml:space="preserve">6.2.2 </w:t>
      </w:r>
      <w:r>
        <w:rPr>
          <w:rFonts w:hint="eastAsia"/>
        </w:rPr>
        <w:t>确定邀请参加磋商的供应商数量</w:t>
      </w:r>
      <w:r>
        <w:tab/>
      </w:r>
      <w:r>
        <w:fldChar w:fldCharType="begin"/>
      </w:r>
      <w:r>
        <w:instrText xml:space="preserve"> PAGEREF _Toc4684 \h </w:instrText>
      </w:r>
      <w:r>
        <w:fldChar w:fldCharType="separate"/>
      </w:r>
      <w:r>
        <w:t>47</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_Toc30394 </w:instrText>
      </w:r>
      <w:r>
        <w:rPr>
          <w:rFonts w:ascii="宋体" w:hAnsi="宋体"/>
          <w:bCs w:val="0"/>
          <w:szCs w:val="36"/>
        </w:rPr>
        <w:fldChar w:fldCharType="separate"/>
      </w:r>
      <w:r>
        <w:rPr>
          <w:rFonts w:hint="default" w:ascii="Times New Roman" w:hAnsi="Times New Roman" w:eastAsia="宋体" w:cs="Times New Roman"/>
          <w:i w:val="0"/>
        </w:rPr>
        <w:t xml:space="preserve">6.2.3 </w:t>
      </w:r>
      <w:r>
        <w:rPr>
          <w:rFonts w:hint="eastAsia"/>
        </w:rPr>
        <w:t>成立磋商小组</w:t>
      </w:r>
      <w:r>
        <w:tab/>
      </w:r>
      <w:r>
        <w:fldChar w:fldCharType="begin"/>
      </w:r>
      <w:r>
        <w:instrText xml:space="preserve"> PAGEREF _Toc30394 \h </w:instrText>
      </w:r>
      <w:r>
        <w:fldChar w:fldCharType="separate"/>
      </w:r>
      <w:r>
        <w:t>47</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_Toc28718 </w:instrText>
      </w:r>
      <w:r>
        <w:rPr>
          <w:rFonts w:ascii="宋体" w:hAnsi="宋体"/>
          <w:bCs w:val="0"/>
          <w:szCs w:val="36"/>
        </w:rPr>
        <w:fldChar w:fldCharType="separate"/>
      </w:r>
      <w:r>
        <w:rPr>
          <w:rFonts w:hint="default" w:ascii="Times New Roman" w:hAnsi="Times New Roman" w:eastAsia="宋体" w:cs="Times New Roman"/>
          <w:i w:val="0"/>
        </w:rPr>
        <w:t xml:space="preserve">6.2.4 </w:t>
      </w:r>
      <w:r>
        <w:rPr>
          <w:rFonts w:hint="eastAsia"/>
        </w:rPr>
        <w:t>磋商</w:t>
      </w:r>
      <w:r>
        <w:tab/>
      </w:r>
      <w:r>
        <w:fldChar w:fldCharType="begin"/>
      </w:r>
      <w:r>
        <w:instrText xml:space="preserve"> PAGEREF _Toc28718 \h </w:instrText>
      </w:r>
      <w:r>
        <w:fldChar w:fldCharType="separate"/>
      </w:r>
      <w:r>
        <w:t>47</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_Toc16650 </w:instrText>
      </w:r>
      <w:r>
        <w:rPr>
          <w:rFonts w:ascii="宋体" w:hAnsi="宋体"/>
          <w:bCs w:val="0"/>
          <w:szCs w:val="36"/>
        </w:rPr>
        <w:fldChar w:fldCharType="separate"/>
      </w:r>
      <w:r>
        <w:rPr>
          <w:rFonts w:hint="default" w:ascii="Times New Roman" w:hAnsi="Times New Roman" w:eastAsia="宋体" w:cs="Times New Roman"/>
          <w:i w:val="0"/>
        </w:rPr>
        <w:t xml:space="preserve">6.2.5 </w:t>
      </w:r>
      <w:r>
        <w:rPr>
          <w:rFonts w:hint="eastAsia"/>
        </w:rPr>
        <w:t>符合性审查</w:t>
      </w:r>
      <w:r>
        <w:tab/>
      </w:r>
      <w:r>
        <w:fldChar w:fldCharType="begin"/>
      </w:r>
      <w:r>
        <w:instrText xml:space="preserve"> PAGEREF _Toc16650 \h </w:instrText>
      </w:r>
      <w:r>
        <w:fldChar w:fldCharType="separate"/>
      </w:r>
      <w:r>
        <w:t>49</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_Toc17024 </w:instrText>
      </w:r>
      <w:r>
        <w:rPr>
          <w:rFonts w:ascii="宋体" w:hAnsi="宋体"/>
          <w:bCs w:val="0"/>
          <w:szCs w:val="36"/>
        </w:rPr>
        <w:fldChar w:fldCharType="separate"/>
      </w:r>
      <w:r>
        <w:rPr>
          <w:rFonts w:hint="default" w:ascii="Times New Roman" w:hAnsi="Times New Roman" w:eastAsia="宋体" w:cs="Times New Roman"/>
          <w:i w:val="0"/>
        </w:rPr>
        <w:t xml:space="preserve">6.2.6 </w:t>
      </w:r>
      <w:r>
        <w:rPr>
          <w:rFonts w:hint="eastAsia"/>
        </w:rPr>
        <w:t>最后报价审查</w:t>
      </w:r>
      <w:r>
        <w:tab/>
      </w:r>
      <w:r>
        <w:fldChar w:fldCharType="begin"/>
      </w:r>
      <w:r>
        <w:instrText xml:space="preserve"> PAGEREF _Toc17024 \h </w:instrText>
      </w:r>
      <w:r>
        <w:fldChar w:fldCharType="separate"/>
      </w:r>
      <w:r>
        <w:t>52</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_Toc7918 </w:instrText>
      </w:r>
      <w:r>
        <w:rPr>
          <w:rFonts w:ascii="宋体" w:hAnsi="宋体"/>
          <w:bCs w:val="0"/>
          <w:szCs w:val="36"/>
        </w:rPr>
        <w:fldChar w:fldCharType="separate"/>
      </w:r>
      <w:r>
        <w:rPr>
          <w:rFonts w:hint="default" w:ascii="Times New Roman" w:hAnsi="Times New Roman" w:eastAsia="宋体" w:cs="Times New Roman"/>
          <w:i w:val="0"/>
        </w:rPr>
        <w:t xml:space="preserve">6.2.7 </w:t>
      </w:r>
      <w:r>
        <w:rPr>
          <w:rFonts w:hint="eastAsia"/>
        </w:rPr>
        <w:t>解释、澄清、说明的有关问题</w:t>
      </w:r>
      <w:r>
        <w:tab/>
      </w:r>
      <w:r>
        <w:fldChar w:fldCharType="begin"/>
      </w:r>
      <w:r>
        <w:instrText xml:space="preserve"> PAGEREF _Toc7918 \h </w:instrText>
      </w:r>
      <w:r>
        <w:fldChar w:fldCharType="separate"/>
      </w:r>
      <w:r>
        <w:t>54</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_Toc28769 </w:instrText>
      </w:r>
      <w:r>
        <w:rPr>
          <w:rFonts w:ascii="宋体" w:hAnsi="宋体"/>
          <w:bCs w:val="0"/>
          <w:szCs w:val="36"/>
        </w:rPr>
        <w:fldChar w:fldCharType="separate"/>
      </w:r>
      <w:r>
        <w:rPr>
          <w:rFonts w:hint="default" w:ascii="Times New Roman" w:hAnsi="Times New Roman" w:eastAsia="宋体" w:cs="Times New Roman"/>
          <w:i w:val="0"/>
        </w:rPr>
        <w:t xml:space="preserve">6.2.8 </w:t>
      </w:r>
      <w:r>
        <w:rPr>
          <w:rFonts w:hint="eastAsia"/>
        </w:rPr>
        <w:t>比较与评价</w:t>
      </w:r>
      <w:r>
        <w:tab/>
      </w:r>
      <w:r>
        <w:fldChar w:fldCharType="begin"/>
      </w:r>
      <w:r>
        <w:instrText xml:space="preserve"> PAGEREF _Toc28769 \h </w:instrText>
      </w:r>
      <w:r>
        <w:fldChar w:fldCharType="separate"/>
      </w:r>
      <w:r>
        <w:t>55</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_Toc27710 </w:instrText>
      </w:r>
      <w:r>
        <w:rPr>
          <w:rFonts w:ascii="宋体" w:hAnsi="宋体"/>
          <w:bCs w:val="0"/>
          <w:szCs w:val="36"/>
        </w:rPr>
        <w:fldChar w:fldCharType="separate"/>
      </w:r>
      <w:r>
        <w:rPr>
          <w:rFonts w:hint="default" w:ascii="Times New Roman" w:hAnsi="Times New Roman" w:eastAsia="宋体" w:cs="Times New Roman"/>
          <w:i w:val="0"/>
        </w:rPr>
        <w:t xml:space="preserve">6.2.9 </w:t>
      </w:r>
      <w:r>
        <w:rPr>
          <w:rFonts w:hint="eastAsia"/>
        </w:rPr>
        <w:t>磋商小组复核</w:t>
      </w:r>
      <w:r>
        <w:tab/>
      </w:r>
      <w:r>
        <w:fldChar w:fldCharType="begin"/>
      </w:r>
      <w:r>
        <w:instrText xml:space="preserve"> PAGEREF _Toc27710 \h </w:instrText>
      </w:r>
      <w:r>
        <w:fldChar w:fldCharType="separate"/>
      </w:r>
      <w:r>
        <w:t>55</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_Toc31418 </w:instrText>
      </w:r>
      <w:r>
        <w:rPr>
          <w:rFonts w:ascii="宋体" w:hAnsi="宋体"/>
          <w:bCs w:val="0"/>
          <w:szCs w:val="36"/>
        </w:rPr>
        <w:fldChar w:fldCharType="separate"/>
      </w:r>
      <w:r>
        <w:rPr>
          <w:rFonts w:hint="default" w:ascii="Times New Roman" w:hAnsi="Times New Roman" w:eastAsia="宋体" w:cs="Times New Roman"/>
          <w:i w:val="0"/>
        </w:rPr>
        <w:t xml:space="preserve">6.2.10 </w:t>
      </w:r>
      <w:r>
        <w:rPr>
          <w:rFonts w:hint="eastAsia"/>
        </w:rPr>
        <w:t>推荐成交候选供应商</w:t>
      </w:r>
      <w:r>
        <w:tab/>
      </w:r>
      <w:r>
        <w:fldChar w:fldCharType="begin"/>
      </w:r>
      <w:r>
        <w:instrText xml:space="preserve"> PAGEREF _Toc31418 \h </w:instrText>
      </w:r>
      <w:r>
        <w:fldChar w:fldCharType="separate"/>
      </w:r>
      <w:r>
        <w:t>56</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_Toc4354 </w:instrText>
      </w:r>
      <w:r>
        <w:rPr>
          <w:rFonts w:ascii="宋体" w:hAnsi="宋体"/>
          <w:bCs w:val="0"/>
          <w:szCs w:val="36"/>
        </w:rPr>
        <w:fldChar w:fldCharType="separate"/>
      </w:r>
      <w:r>
        <w:rPr>
          <w:rFonts w:hint="default" w:ascii="Times New Roman" w:hAnsi="Times New Roman" w:eastAsia="宋体" w:cs="Times New Roman"/>
          <w:i w:val="0"/>
        </w:rPr>
        <w:t xml:space="preserve">6.2.11 </w:t>
      </w:r>
      <w:r>
        <w:rPr>
          <w:rFonts w:hint="eastAsia"/>
        </w:rPr>
        <w:t>编写磋商报告</w:t>
      </w:r>
      <w:r>
        <w:tab/>
      </w:r>
      <w:r>
        <w:fldChar w:fldCharType="begin"/>
      </w:r>
      <w:r>
        <w:instrText xml:space="preserve"> PAGEREF _Toc4354 \h </w:instrText>
      </w:r>
      <w:r>
        <w:fldChar w:fldCharType="separate"/>
      </w:r>
      <w:r>
        <w:t>57</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_Toc28963 </w:instrText>
      </w:r>
      <w:r>
        <w:rPr>
          <w:rFonts w:ascii="宋体" w:hAnsi="宋体"/>
          <w:bCs w:val="0"/>
          <w:szCs w:val="36"/>
        </w:rPr>
        <w:fldChar w:fldCharType="separate"/>
      </w:r>
      <w:r>
        <w:rPr>
          <w:rFonts w:hint="default" w:ascii="Times New Roman" w:hAnsi="Times New Roman" w:eastAsia="宋体" w:cs="Times New Roman"/>
          <w:i w:val="0"/>
        </w:rPr>
        <w:t xml:space="preserve">6.2.12 </w:t>
      </w:r>
      <w:r>
        <w:rPr>
          <w:rFonts w:hint="eastAsia"/>
        </w:rPr>
        <w:t>争议处理规则</w:t>
      </w:r>
      <w:r>
        <w:tab/>
      </w:r>
      <w:r>
        <w:fldChar w:fldCharType="begin"/>
      </w:r>
      <w:r>
        <w:instrText xml:space="preserve"> PAGEREF _Toc28963 \h </w:instrText>
      </w:r>
      <w:r>
        <w:fldChar w:fldCharType="separate"/>
      </w:r>
      <w:r>
        <w:t>57</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_Toc28480 </w:instrText>
      </w:r>
      <w:r>
        <w:rPr>
          <w:rFonts w:ascii="宋体" w:hAnsi="宋体"/>
          <w:bCs w:val="0"/>
          <w:szCs w:val="36"/>
        </w:rPr>
        <w:fldChar w:fldCharType="separate"/>
      </w:r>
      <w:r>
        <w:rPr>
          <w:rFonts w:hint="default" w:ascii="Times New Roman" w:hAnsi="Times New Roman" w:eastAsia="宋体" w:cs="Times New Roman"/>
          <w:i w:val="0"/>
        </w:rPr>
        <w:t xml:space="preserve">6.2.13 </w:t>
      </w:r>
      <w:r>
        <w:rPr>
          <w:rFonts w:hint="eastAsia"/>
        </w:rPr>
        <w:t>供应商澄清、说明</w:t>
      </w:r>
      <w:r>
        <w:tab/>
      </w:r>
      <w:r>
        <w:fldChar w:fldCharType="begin"/>
      </w:r>
      <w:r>
        <w:instrText xml:space="preserve"> PAGEREF _Toc28480 \h </w:instrText>
      </w:r>
      <w:r>
        <w:fldChar w:fldCharType="separate"/>
      </w:r>
      <w:r>
        <w:t>58</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_Toc17179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评审办法和标准</w:t>
      </w:r>
      <w:r>
        <w:tab/>
      </w:r>
      <w:r>
        <w:fldChar w:fldCharType="begin"/>
      </w:r>
      <w:r>
        <w:instrText xml:space="preserve"> PAGEREF _Toc17179 \h </w:instrText>
      </w:r>
      <w:r>
        <w:fldChar w:fldCharType="separate"/>
      </w:r>
      <w:r>
        <w:t>58</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_Toc8158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采购失败情形</w:t>
      </w:r>
      <w:r>
        <w:tab/>
      </w:r>
      <w:r>
        <w:fldChar w:fldCharType="begin"/>
      </w:r>
      <w:r>
        <w:instrText xml:space="preserve"> PAGEREF _Toc8158 \h </w:instrText>
      </w:r>
      <w:r>
        <w:fldChar w:fldCharType="separate"/>
      </w:r>
      <w:r>
        <w:t>60</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_Toc30666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其他</w:t>
      </w:r>
      <w:r>
        <w:tab/>
      </w:r>
      <w:r>
        <w:fldChar w:fldCharType="begin"/>
      </w:r>
      <w:r>
        <w:instrText xml:space="preserve"> PAGEREF _Toc30666 \h </w:instrText>
      </w:r>
      <w:r>
        <w:fldChar w:fldCharType="separate"/>
      </w:r>
      <w:r>
        <w:t>60</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_Toc32732 </w:instrText>
      </w:r>
      <w:r>
        <w:rPr>
          <w:rFonts w:ascii="宋体" w:hAnsi="宋体"/>
          <w:bCs w:val="0"/>
          <w:szCs w:val="36"/>
        </w:rPr>
        <w:fldChar w:fldCharType="separate"/>
      </w:r>
      <w:r>
        <w:rPr>
          <w:rFonts w:hint="default" w:ascii="Times New Roman" w:hAnsi="Times New Roman" w:eastAsia="宋体" w:cs="Times New Roman"/>
          <w:i w:val="0"/>
          <w:szCs w:val="28"/>
        </w:rPr>
        <w:t xml:space="preserve">6.3 </w:t>
      </w:r>
      <w:r>
        <w:rPr>
          <w:rFonts w:hint="eastAsia"/>
        </w:rPr>
        <w:t>确定成交供应商</w:t>
      </w:r>
      <w:r>
        <w:tab/>
      </w:r>
      <w:r>
        <w:fldChar w:fldCharType="begin"/>
      </w:r>
      <w:r>
        <w:instrText xml:space="preserve"> PAGEREF _Toc32732 \h </w:instrText>
      </w:r>
      <w:r>
        <w:fldChar w:fldCharType="separate"/>
      </w:r>
      <w:r>
        <w:t>61</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_Toc26839 </w:instrText>
      </w:r>
      <w:r>
        <w:rPr>
          <w:rFonts w:ascii="宋体" w:hAnsi="宋体"/>
          <w:bCs w:val="0"/>
          <w:szCs w:val="36"/>
        </w:rPr>
        <w:fldChar w:fldCharType="separate"/>
      </w:r>
      <w:r>
        <w:rPr>
          <w:rFonts w:hint="default" w:ascii="Times New Roman" w:hAnsi="Times New Roman" w:eastAsia="宋体" w:cs="Times New Roman"/>
          <w:i w:val="0"/>
          <w:szCs w:val="28"/>
        </w:rPr>
        <w:t xml:space="preserve">6.4 </w:t>
      </w:r>
      <w:r>
        <w:rPr>
          <w:rFonts w:hint="eastAsia"/>
        </w:rPr>
        <w:t>磋商小组成员义务</w:t>
      </w:r>
      <w:r>
        <w:tab/>
      </w:r>
      <w:r>
        <w:fldChar w:fldCharType="begin"/>
      </w:r>
      <w:r>
        <w:instrText xml:space="preserve"> PAGEREF _Toc26839 \h </w:instrText>
      </w:r>
      <w:r>
        <w:fldChar w:fldCharType="separate"/>
      </w:r>
      <w:r>
        <w:t>62</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_Toc22592 </w:instrText>
      </w:r>
      <w:r>
        <w:rPr>
          <w:rFonts w:ascii="宋体" w:hAnsi="宋体"/>
          <w:bCs w:val="0"/>
          <w:szCs w:val="36"/>
        </w:rPr>
        <w:fldChar w:fldCharType="separate"/>
      </w:r>
      <w:r>
        <w:rPr>
          <w:rFonts w:hint="default" w:ascii="Times New Roman" w:hAnsi="Times New Roman" w:eastAsia="宋体" w:cs="Times New Roman"/>
          <w:i w:val="0"/>
          <w:szCs w:val="28"/>
        </w:rPr>
        <w:t xml:space="preserve">6.5 </w:t>
      </w:r>
      <w:r>
        <w:rPr>
          <w:rFonts w:hint="eastAsia"/>
        </w:rPr>
        <w:t>磋商小组及其成员不得有下列行为</w:t>
      </w:r>
      <w:r>
        <w:tab/>
      </w:r>
      <w:r>
        <w:fldChar w:fldCharType="begin"/>
      </w:r>
      <w:r>
        <w:instrText xml:space="preserve"> PAGEREF _Toc22592 \h </w:instrText>
      </w:r>
      <w:r>
        <w:fldChar w:fldCharType="separate"/>
      </w:r>
      <w:r>
        <w:t>63</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_Toc16685 </w:instrText>
      </w:r>
      <w:r>
        <w:rPr>
          <w:rFonts w:ascii="宋体" w:hAnsi="宋体"/>
          <w:bCs w:val="0"/>
          <w:szCs w:val="36"/>
        </w:rPr>
        <w:fldChar w:fldCharType="separate"/>
      </w:r>
      <w:r>
        <w:rPr>
          <w:rFonts w:hint="default" w:ascii="Times New Roman" w:hAnsi="Times New Roman" w:eastAsia="宋体" w:cs="Times New Roman"/>
          <w:i w:val="0"/>
          <w:szCs w:val="28"/>
        </w:rPr>
        <w:t xml:space="preserve">6.6 </w:t>
      </w:r>
      <w:r>
        <w:rPr>
          <w:rFonts w:hint="eastAsia"/>
        </w:rPr>
        <w:t>磋商纪律</w:t>
      </w:r>
      <w:r>
        <w:tab/>
      </w:r>
      <w:r>
        <w:fldChar w:fldCharType="begin"/>
      </w:r>
      <w:r>
        <w:instrText xml:space="preserve"> PAGEREF _Toc16685 \h </w:instrText>
      </w:r>
      <w:r>
        <w:fldChar w:fldCharType="separate"/>
      </w:r>
      <w:r>
        <w:t>64</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_Toc32347 </w:instrText>
      </w:r>
      <w:r>
        <w:rPr>
          <w:rFonts w:ascii="宋体" w:hAnsi="宋体"/>
          <w:bCs w:val="0"/>
          <w:szCs w:val="36"/>
        </w:rPr>
        <w:fldChar w:fldCharType="separate"/>
      </w:r>
      <w:r>
        <w:rPr>
          <w:rFonts w:hint="default" w:ascii="Times New Roman" w:hAnsi="Times New Roman" w:eastAsia="宋体"/>
          <w:i w:val="0"/>
          <w:szCs w:val="32"/>
        </w:rPr>
        <w:t xml:space="preserve">第7章 </w:t>
      </w:r>
      <w:r>
        <w:rPr>
          <w:rFonts w:hint="eastAsia"/>
        </w:rPr>
        <w:t>政府</w:t>
      </w:r>
      <w:r>
        <w:t>采购</w:t>
      </w:r>
      <w:r>
        <w:rPr>
          <w:rFonts w:hint="eastAsia"/>
        </w:rPr>
        <w:t>合同草案</w:t>
      </w:r>
      <w:r>
        <w:tab/>
      </w:r>
      <w:r>
        <w:fldChar w:fldCharType="begin"/>
      </w:r>
      <w:r>
        <w:instrText xml:space="preserve"> PAGEREF _Toc32347 \h </w:instrText>
      </w:r>
      <w:r>
        <w:fldChar w:fldCharType="separate"/>
      </w:r>
      <w:r>
        <w:t>65</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_Toc18078 </w:instrText>
      </w:r>
      <w:r>
        <w:rPr>
          <w:rFonts w:ascii="宋体" w:hAnsi="宋体"/>
          <w:bCs w:val="0"/>
          <w:szCs w:val="36"/>
        </w:rPr>
        <w:fldChar w:fldCharType="separate"/>
      </w:r>
      <w:r>
        <w:rPr>
          <w:rFonts w:hint="eastAsia" w:ascii="宋体" w:hAnsi="宋体" w:cs="宋体"/>
          <w:bCs/>
          <w:szCs w:val="28"/>
        </w:rPr>
        <w:t>第二节 通用合同条款</w:t>
      </w:r>
      <w:r>
        <w:tab/>
      </w:r>
      <w:r>
        <w:fldChar w:fldCharType="begin"/>
      </w:r>
      <w:r>
        <w:instrText xml:space="preserve"> PAGEREF _Toc18078 \h </w:instrText>
      </w:r>
      <w:r>
        <w:fldChar w:fldCharType="separate"/>
      </w:r>
      <w:r>
        <w:t>70</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_Toc30557 </w:instrText>
      </w:r>
      <w:r>
        <w:rPr>
          <w:rFonts w:ascii="宋体" w:hAnsi="宋体"/>
          <w:bCs w:val="0"/>
          <w:szCs w:val="36"/>
        </w:rPr>
        <w:fldChar w:fldCharType="separate"/>
      </w:r>
      <w:r>
        <w:rPr>
          <w:rFonts w:hint="eastAsia" w:ascii="宋体" w:hAnsi="宋体" w:cs="宋体"/>
          <w:bCs/>
          <w:szCs w:val="28"/>
        </w:rPr>
        <w:t>第三节 专用合同条款</w:t>
      </w:r>
      <w:r>
        <w:tab/>
      </w:r>
      <w:r>
        <w:fldChar w:fldCharType="begin"/>
      </w:r>
      <w:r>
        <w:instrText xml:space="preserve"> PAGEREF _Toc30557 \h </w:instrText>
      </w:r>
      <w:r>
        <w:fldChar w:fldCharType="separate"/>
      </w:r>
      <w:r>
        <w:t>71</w:t>
      </w:r>
      <w:r>
        <w:fldChar w:fldCharType="end"/>
      </w:r>
      <w:r>
        <w:rPr>
          <w:rFonts w:ascii="宋体" w:hAnsi="宋体"/>
          <w:bCs w:val="0"/>
          <w:szCs w:val="36"/>
        </w:rPr>
        <w:fldChar w:fldCharType="end"/>
      </w:r>
    </w:p>
    <w:p>
      <w:pPr>
        <w:pStyle w:val="38"/>
        <w:tabs>
          <w:tab w:val="right" w:leader="dot" w:pos="8306"/>
        </w:tabs>
      </w:pPr>
      <w:r>
        <w:rPr>
          <w:rFonts w:ascii="宋体" w:hAnsi="宋体"/>
          <w:bCs w:val="0"/>
          <w:szCs w:val="36"/>
        </w:rPr>
        <w:fldChar w:fldCharType="begin"/>
      </w:r>
      <w:r>
        <w:rPr>
          <w:rFonts w:ascii="宋体" w:hAnsi="宋体"/>
          <w:bCs w:val="0"/>
          <w:szCs w:val="36"/>
        </w:rPr>
        <w:instrText xml:space="preserve"> HYPERLINK \l _Toc28089 </w:instrText>
      </w:r>
      <w:r>
        <w:rPr>
          <w:rFonts w:ascii="宋体" w:hAnsi="宋体"/>
          <w:bCs w:val="0"/>
          <w:szCs w:val="36"/>
        </w:rPr>
        <w:fldChar w:fldCharType="separate"/>
      </w:r>
      <w:r>
        <w:rPr>
          <w:rFonts w:hint="eastAsia" w:ascii="宋体" w:hAnsi="宋体" w:cs="宋体"/>
          <w:bCs/>
          <w:szCs w:val="28"/>
        </w:rPr>
        <w:t>第四节 合同附件格式</w:t>
      </w:r>
      <w:r>
        <w:tab/>
      </w:r>
      <w:r>
        <w:fldChar w:fldCharType="begin"/>
      </w:r>
      <w:r>
        <w:instrText xml:space="preserve"> PAGEREF _Toc28089 \h </w:instrText>
      </w:r>
      <w:r>
        <w:fldChar w:fldCharType="separate"/>
      </w:r>
      <w:r>
        <w:t>91</w:t>
      </w:r>
      <w:r>
        <w:fldChar w:fldCharType="end"/>
      </w:r>
      <w:r>
        <w:rPr>
          <w:rFonts w:ascii="宋体" w:hAnsi="宋体"/>
          <w:bCs w:val="0"/>
          <w:szCs w:val="36"/>
        </w:rPr>
        <w:fldChar w:fldCharType="end"/>
      </w:r>
    </w:p>
    <w:p>
      <w:pPr>
        <w:pStyle w:val="31"/>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_Toc16714 </w:instrText>
      </w:r>
      <w:r>
        <w:rPr>
          <w:rFonts w:ascii="宋体" w:hAnsi="宋体"/>
          <w:bCs w:val="0"/>
          <w:szCs w:val="36"/>
        </w:rPr>
        <w:fldChar w:fldCharType="separate"/>
      </w:r>
      <w:r>
        <w:rPr>
          <w:rFonts w:hint="default" w:ascii="Times New Roman" w:hAnsi="Times New Roman" w:eastAsia="宋体"/>
          <w:i w:val="0"/>
          <w:szCs w:val="32"/>
        </w:rPr>
        <w:t xml:space="preserve">第8章 </w:t>
      </w:r>
      <w:r>
        <w:rPr>
          <w:rFonts w:hint="eastAsia"/>
        </w:rPr>
        <w:t>工程量清单和图纸</w:t>
      </w:r>
      <w:r>
        <w:tab/>
      </w:r>
      <w:r>
        <w:fldChar w:fldCharType="begin"/>
      </w:r>
      <w:r>
        <w:instrText xml:space="preserve"> PAGEREF _Toc16714 \h </w:instrText>
      </w:r>
      <w:r>
        <w:fldChar w:fldCharType="separate"/>
      </w:r>
      <w:r>
        <w:t>93</w:t>
      </w:r>
      <w:r>
        <w:fldChar w:fldCharType="end"/>
      </w:r>
      <w:r>
        <w:rPr>
          <w:rFonts w:ascii="宋体" w:hAnsi="宋体"/>
          <w:bCs w:val="0"/>
          <w:szCs w:val="36"/>
        </w:rP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440" w:right="1800" w:bottom="1440" w:left="1800" w:header="851" w:footer="992" w:gutter="0"/>
          <w:cols w:space="720" w:num="1"/>
          <w:titlePg/>
          <w:docGrid w:type="lines" w:linePitch="312" w:charSpace="0"/>
        </w:sectPr>
      </w:pPr>
      <w:r>
        <w:rPr>
          <w:rFonts w:ascii="宋体" w:hAnsi="宋体"/>
          <w:b w:val="0"/>
          <w:bCs w:val="0"/>
          <w:sz w:val="36"/>
          <w:szCs w:val="36"/>
        </w:rPr>
        <w:fldChar w:fldCharType="end"/>
      </w:r>
    </w:p>
    <w:p>
      <w:pPr>
        <w:pStyle w:val="4"/>
        <w:numPr>
          <w:ilvl w:val="0"/>
          <w:numId w:val="1"/>
        </w:numPr>
        <w:spacing w:before="0" w:after="0"/>
        <w:ind w:left="0" w:firstLine="0"/>
      </w:pPr>
      <w:bookmarkStart w:id="0" w:name="_Toc15631"/>
      <w:bookmarkStart w:id="1" w:name="_Toc72938425"/>
      <w:r>
        <w:rPr>
          <w:rFonts w:hint="eastAsia"/>
        </w:rPr>
        <w:t>竞争性磋商邀请</w:t>
      </w:r>
      <w:bookmarkEnd w:id="0"/>
      <w:bookmarkEnd w:id="1"/>
    </w:p>
    <w:p>
      <w:pPr>
        <w:spacing w:line="600" w:lineRule="exact"/>
        <w:ind w:right="-24" w:rightChars="-10" w:firstLine="562" w:firstLineChars="201"/>
        <w:rPr>
          <w:rFonts w:ascii="宋体" w:hAnsi="宋体"/>
          <w:sz w:val="28"/>
          <w:szCs w:val="28"/>
        </w:rPr>
      </w:pPr>
      <w:r>
        <w:rPr>
          <w:rFonts w:hint="eastAsia" w:ascii="宋体" w:hAnsi="宋体"/>
          <w:sz w:val="28"/>
          <w:szCs w:val="28"/>
          <w:lang w:eastAsia="zh-CN"/>
        </w:rPr>
        <w:t>成都东部新区党工委管委会（成都市东部新城办）综合部</w:t>
      </w:r>
      <w:r>
        <w:rPr>
          <w:rFonts w:hint="eastAsia" w:ascii="宋体" w:hAnsi="宋体"/>
          <w:sz w:val="28"/>
          <w:szCs w:val="28"/>
        </w:rPr>
        <w:t>(以下简称“</w:t>
      </w:r>
      <w:r>
        <w:rPr>
          <w:rFonts w:hint="eastAsia" w:ascii="宋体" w:hAnsi="宋体"/>
          <w:sz w:val="28"/>
          <w:szCs w:val="28"/>
          <w:lang w:eastAsia="zh-CN"/>
        </w:rPr>
        <w:t>综合部</w:t>
      </w:r>
      <w:r>
        <w:rPr>
          <w:rFonts w:hint="eastAsia" w:ascii="宋体" w:hAnsi="宋体"/>
          <w:sz w:val="28"/>
          <w:szCs w:val="28"/>
        </w:rPr>
        <w:t>”)受</w:t>
      </w:r>
      <w:r>
        <w:rPr>
          <w:rFonts w:hint="eastAsia" w:ascii="宋体" w:hAnsi="宋体"/>
          <w:sz w:val="28"/>
          <w:szCs w:val="28"/>
          <w:lang w:eastAsia="zh-CN"/>
        </w:rPr>
        <w:t>东部新区草池街道办事处</w:t>
      </w:r>
      <w:r>
        <w:rPr>
          <w:rFonts w:hint="eastAsia" w:ascii="宋体" w:hAnsi="宋体"/>
          <w:sz w:val="28"/>
          <w:szCs w:val="28"/>
        </w:rPr>
        <w:t>委托,拟对</w:t>
      </w:r>
      <w:r>
        <w:rPr>
          <w:rFonts w:hint="eastAsia" w:ascii="宋体" w:hAnsi="宋体"/>
          <w:b/>
          <w:sz w:val="28"/>
          <w:szCs w:val="28"/>
          <w:lang w:eastAsia="zh-CN"/>
        </w:rPr>
        <w:t>成都东部新区2020年度大中型水库移民后期扶持草池街道三峡移民安置点人居环境整治项目（第二次）</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eastAsia="zh-CN"/>
        </w:rPr>
        <w:t>东部新区政采（2021）A0013号-1</w:t>
      </w:r>
    </w:p>
    <w:p>
      <w:pPr>
        <w:spacing w:line="600" w:lineRule="exact"/>
        <w:ind w:firstLine="562" w:firstLineChars="200"/>
        <w:rPr>
          <w:rFonts w:ascii="宋体" w:hAnsi="宋体"/>
          <w:b/>
          <w:sz w:val="28"/>
          <w:szCs w:val="28"/>
        </w:rPr>
      </w:pPr>
      <w:r>
        <w:rPr>
          <w:rFonts w:hint="eastAsia" w:ascii="宋体" w:hAnsi="宋体"/>
          <w:b/>
          <w:sz w:val="28"/>
          <w:szCs w:val="28"/>
        </w:rPr>
        <w:t>（采购项目编号：510118202100140）</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eastAsia="zh-CN"/>
        </w:rPr>
        <w:t>成都东部新区2020年度大中型水库移民后期扶持草池街道三峡移民安置点人居环境整治项目（第二次）</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财政性资金，政府采购实施计划备案表号：（2021）0458号；预算品目：B99其他建设工程；预算金额：</w:t>
      </w:r>
      <w:r>
        <w:rPr>
          <w:rFonts w:hint="eastAsia" w:ascii="宋体" w:hAnsi="宋体"/>
          <w:sz w:val="28"/>
          <w:szCs w:val="28"/>
          <w:lang w:eastAsia="zh-CN"/>
        </w:rPr>
        <w:t>114.455261万元</w:t>
      </w:r>
      <w:r>
        <w:rPr>
          <w:rFonts w:hint="eastAsia" w:ascii="宋体" w:hAnsi="宋体"/>
          <w:sz w:val="28"/>
          <w:szCs w:val="28"/>
        </w:rPr>
        <w:t>，最高限价（控制价）：</w:t>
      </w:r>
      <w:r>
        <w:rPr>
          <w:rFonts w:hint="eastAsia" w:ascii="宋体" w:hAnsi="宋体"/>
          <w:sz w:val="28"/>
          <w:szCs w:val="28"/>
          <w:lang w:eastAsia="zh-CN"/>
        </w:rPr>
        <w:t>114.455261万元</w:t>
      </w:r>
      <w:r>
        <w:rPr>
          <w:rFonts w:hint="eastAsia" w:ascii="宋体" w:hAnsi="宋体"/>
          <w:sz w:val="28"/>
          <w:szCs w:val="28"/>
        </w:rPr>
        <w:t>；采购标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sz w:val="28"/>
          <w:szCs w:val="28"/>
        </w:rPr>
        <w:t>草池街道2020年大中型水库移民后期扶三峡移民安置点人居环境整治工程，</w:t>
      </w:r>
      <w:r>
        <w:rPr>
          <w:rFonts w:ascii="宋体" w:hAnsi="宋体"/>
          <w:sz w:val="28"/>
          <w:szCs w:val="28"/>
        </w:rPr>
        <w:t>所属行业为建筑业</w:t>
      </w:r>
      <w:r>
        <w:rPr>
          <w:rFonts w:hint="eastAsia" w:ascii="宋体" w:hAnsi="宋体"/>
          <w:sz w:val="28"/>
          <w:szCs w:val="28"/>
        </w:rPr>
        <w:t>。采购</w:t>
      </w:r>
      <w:r>
        <w:rPr>
          <w:rFonts w:hint="eastAsia" w:ascii="宋体" w:hAnsi="宋体"/>
          <w:sz w:val="28"/>
          <w:szCs w:val="28"/>
          <w:lang w:eastAsia="zh-CN"/>
        </w:rPr>
        <w:t>成都东部新区2020年度大中型水库移民后期扶持草池街道三峡移民安置点人居环境整治项目（第二次）</w:t>
      </w:r>
      <w:r>
        <w:rPr>
          <w:rFonts w:hint="eastAsia" w:ascii="宋体" w:hAnsi="宋体"/>
          <w:sz w:val="28"/>
          <w:szCs w:val="28"/>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ascii="宋体" w:hAnsi="宋体"/>
          <w:sz w:val="28"/>
          <w:szCs w:val="28"/>
        </w:rPr>
      </w:pPr>
      <w:r>
        <w:rPr>
          <w:rFonts w:hint="eastAsia" w:ascii="宋体" w:hAnsi="宋体"/>
          <w:sz w:val="28"/>
          <w:szCs w:val="28"/>
          <w:lang w:eastAsia="zh-CN"/>
        </w:rPr>
        <w:t>成都东部新区2020年度大中型水库移民后期扶持草池街道三峡移民安置点人居环境整治项目（第二次）</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sz w:val="28"/>
          <w:lang w:val="en-US" w:eastAsia="zh-CN"/>
        </w:rPr>
        <w:t>10</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1、供应商具备建设行政主管部门颁发的有效的公路工程施工总承包三级或以上资质；</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2、供应商具有有效的《安全生产许可证》；</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3、企业注册地不在四川省行政区域内的省外企业须需提供有效的《四川省省外建筑企业入川承揽业务验证登记证》或带二维码的《四川省省外施工、监理企业入川承揽业务信息录入证》或带二维码的《四川省省外建筑企业入川电子登记表》；</w:t>
      </w:r>
    </w:p>
    <w:p>
      <w:pPr>
        <w:tabs>
          <w:tab w:val="left" w:pos="5949"/>
        </w:tabs>
        <w:spacing w:line="600" w:lineRule="exact"/>
        <w:ind w:firstLine="565" w:firstLineChars="202"/>
        <w:rPr>
          <w:rFonts w:hint="eastAsia" w:ascii="宋体" w:hAnsi="宋体"/>
          <w:b/>
          <w:sz w:val="28"/>
        </w:rPr>
      </w:pPr>
      <w:r>
        <w:rPr>
          <w:rFonts w:hint="eastAsia" w:ascii="宋体" w:hAnsi="宋体" w:cs="Times New Roman"/>
          <w:sz w:val="28"/>
          <w:szCs w:val="28"/>
        </w:rPr>
        <w:t>4、项目经理具备二级或以上建造师执业资格(公路工程专业)，具有有效的安全生产考核合格证（B证）；项目技术负责人具备公路工程类专业中级或以上职称；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“第7章工程量清单及图纸”。</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（一）磋商文件获取时间：2021年</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12</w:t>
      </w:r>
      <w:r>
        <w:rPr>
          <w:rFonts w:hint="eastAsia" w:ascii="宋体" w:hAnsi="宋体"/>
          <w:sz w:val="28"/>
          <w:szCs w:val="28"/>
        </w:rPr>
        <w:t>日至</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19</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12</w:t>
      </w:r>
      <w:r>
        <w:rPr>
          <w:rFonts w:hint="eastAsia" w:ascii="宋体" w:hAnsi="宋体"/>
          <w:sz w:val="28"/>
          <w:szCs w:val="28"/>
        </w:rPr>
        <w:t>日至</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19</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施工响应文件递交截止时间及开启时间：2021</w:t>
      </w:r>
      <w:r>
        <w:rPr>
          <w:rFonts w:ascii="宋体" w:hAnsi="宋体" w:eastAsia="宋体"/>
          <w:b/>
          <w:sz w:val="28"/>
          <w:szCs w:val="28"/>
        </w:rPr>
        <w:t>年</w:t>
      </w:r>
      <w:r>
        <w:rPr>
          <w:rFonts w:hint="eastAsia" w:ascii="宋体" w:hAnsi="宋体" w:eastAsia="宋体"/>
          <w:b/>
          <w:sz w:val="28"/>
          <w:szCs w:val="28"/>
          <w:u w:val="single"/>
          <w:lang w:val="en-US" w:eastAsia="zh-CN"/>
        </w:rPr>
        <w:t>11</w:t>
      </w:r>
      <w:r>
        <w:rPr>
          <w:rFonts w:ascii="宋体" w:hAnsi="宋体" w:eastAsia="宋体"/>
          <w:b/>
          <w:sz w:val="28"/>
          <w:szCs w:val="28"/>
        </w:rPr>
        <w:t>月</w:t>
      </w:r>
      <w:r>
        <w:rPr>
          <w:rFonts w:hint="eastAsia" w:ascii="宋体" w:hAnsi="宋体"/>
          <w:sz w:val="28"/>
          <w:szCs w:val="28"/>
          <w:lang w:val="en-US" w:eastAsia="zh-CN"/>
        </w:rPr>
        <w:t>25</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lang w:val="en-US" w:eastAsia="zh-CN"/>
        </w:rPr>
        <w:t>3</w:t>
      </w:r>
      <w:r>
        <w:rPr>
          <w:rFonts w:hint="eastAsia" w:ascii="宋体" w:hAnsi="宋体" w:eastAsia="宋体"/>
          <w:b/>
          <w:sz w:val="28"/>
          <w:szCs w:val="28"/>
        </w:rPr>
        <w:t>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after="0" w:line="600" w:lineRule="exact"/>
        <w:ind w:firstLine="708" w:firstLineChars="252"/>
        <w:rPr>
          <w:rFonts w:ascii="宋体" w:hAnsi="宋体"/>
          <w:b/>
          <w:color w:val="auto"/>
          <w:sz w:val="28"/>
          <w:szCs w:val="28"/>
          <w:highlight w:val="none"/>
        </w:rPr>
      </w:pPr>
      <w:r>
        <w:rPr>
          <w:rFonts w:hint="eastAsia" w:ascii="宋体" w:hAnsi="宋体"/>
          <w:b/>
          <w:color w:val="auto"/>
          <w:sz w:val="28"/>
          <w:szCs w:val="28"/>
          <w:highlight w:val="none"/>
        </w:rPr>
        <w:t>采购人：东部新区草池街道办事处</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地  址：成都东部新区草池街道绛溪街116号</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邮编：641400</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联系人：李成勇</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联系电话：15882443370</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lang w:eastAsia="zh-CN"/>
        </w:rPr>
        <w:t>成都东部新区党工委管委会（成都市东部新城办）综合部</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地  址：</w:t>
      </w:r>
      <w:r>
        <w:rPr>
          <w:rFonts w:hint="eastAsia" w:ascii="宋体" w:hAnsi="宋体"/>
          <w:sz w:val="28"/>
          <w:szCs w:val="28"/>
          <w:lang w:eastAsia="zh-CN"/>
        </w:rPr>
        <w:t>成都东部新区三岔街道板桥村2组166号</w:t>
      </w:r>
    </w:p>
    <w:p>
      <w:pPr>
        <w:spacing w:line="600" w:lineRule="exact"/>
        <w:ind w:firstLine="705" w:firstLineChars="252"/>
        <w:rPr>
          <w:rFonts w:ascii="宋体" w:hAnsi="宋体"/>
          <w:sz w:val="28"/>
          <w:szCs w:val="28"/>
        </w:rPr>
      </w:pPr>
      <w:r>
        <w:rPr>
          <w:rFonts w:hint="eastAsia" w:ascii="宋体" w:hAnsi="宋体"/>
          <w:sz w:val="28"/>
          <w:szCs w:val="28"/>
        </w:rPr>
        <w:t>邮  编：610041</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sz w:val="28"/>
          <w:szCs w:val="28"/>
          <w:lang w:eastAsia="zh-CN"/>
        </w:rPr>
        <w:t>周煜</w:t>
      </w:r>
    </w:p>
    <w:p>
      <w:pPr>
        <w:spacing w:line="600" w:lineRule="exact"/>
        <w:ind w:firstLine="705" w:firstLineChars="252"/>
        <w:rPr>
          <w:rFonts w:ascii="宋体" w:hAnsi="宋体"/>
          <w:sz w:val="28"/>
          <w:szCs w:val="28"/>
        </w:rPr>
      </w:pPr>
      <w:r>
        <w:rPr>
          <w:rFonts w:hint="eastAsia" w:ascii="宋体" w:hAnsi="宋体"/>
          <w:sz w:val="28"/>
          <w:szCs w:val="28"/>
        </w:rPr>
        <w:t>联系电话：028-86360238</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政府采购监督机构：成都东部新区党工委管委会(成都市东部新城办)财政金融局</w:t>
      </w:r>
    </w:p>
    <w:p>
      <w:pPr>
        <w:spacing w:line="600" w:lineRule="exact"/>
        <w:ind w:firstLine="705" w:firstLineChars="252"/>
        <w:rPr>
          <w:rFonts w:hint="eastAsia" w:ascii="宋体" w:hAnsi="宋体"/>
          <w:sz w:val="28"/>
          <w:szCs w:val="28"/>
        </w:rPr>
      </w:pPr>
      <w:r>
        <w:rPr>
          <w:rFonts w:hint="eastAsia" w:ascii="宋体" w:hAnsi="宋体"/>
          <w:sz w:val="28"/>
          <w:szCs w:val="28"/>
        </w:rPr>
        <w:t>联系电话：028-8636012</w:t>
      </w:r>
    </w:p>
    <w:p>
      <w:pPr>
        <w:spacing w:line="600" w:lineRule="exact"/>
        <w:ind w:firstLine="705" w:firstLineChars="252"/>
        <w:rPr>
          <w:rFonts w:ascii="宋体" w:hAnsi="宋体"/>
          <w:sz w:val="28"/>
          <w:szCs w:val="28"/>
        </w:rPr>
        <w:sectPr>
          <w:pgSz w:w="11906" w:h="16838"/>
          <w:pgMar w:top="1440" w:right="1800" w:bottom="1440" w:left="1800" w:header="851" w:footer="992" w:gutter="0"/>
          <w:cols w:space="720" w:num="1"/>
          <w:docGrid w:type="lines" w:linePitch="326" w:charSpace="0"/>
        </w:sectPr>
      </w:pPr>
      <w:r>
        <w:rPr>
          <w:rFonts w:hint="eastAsia" w:ascii="宋体" w:hAnsi="宋体"/>
          <w:sz w:val="28"/>
          <w:szCs w:val="28"/>
        </w:rPr>
        <w:t> </w:t>
      </w:r>
    </w:p>
    <w:p>
      <w:pPr>
        <w:pStyle w:val="4"/>
        <w:numPr>
          <w:ilvl w:val="0"/>
          <w:numId w:val="1"/>
        </w:numPr>
        <w:spacing w:before="0" w:after="0"/>
        <w:ind w:left="0" w:firstLine="0"/>
      </w:pPr>
      <w:bookmarkStart w:id="2" w:name="_Toc25724"/>
      <w:bookmarkStart w:id="3" w:name="_Toc72938426"/>
      <w:bookmarkStart w:id="4" w:name="_Toc391885334"/>
      <w:bookmarkStart w:id="5" w:name="_Toc381263230"/>
      <w:bookmarkStart w:id="6" w:name="_Toc287623638"/>
      <w:r>
        <w:rPr>
          <w:rFonts w:hint="eastAsia"/>
        </w:rPr>
        <w:t>供应商须知</w:t>
      </w:r>
      <w:bookmarkEnd w:id="2"/>
      <w:bookmarkEnd w:id="3"/>
      <w:bookmarkEnd w:id="4"/>
    </w:p>
    <w:p>
      <w:pPr>
        <w:pStyle w:val="5"/>
        <w:ind w:left="851" w:hanging="851"/>
      </w:pPr>
      <w:bookmarkStart w:id="7" w:name="_Toc3255"/>
      <w:bookmarkStart w:id="8" w:name="_Toc72938427"/>
      <w:r>
        <w:rPr>
          <w:rFonts w:hint="eastAsia"/>
        </w:rPr>
        <w:t>供应商须知前附表</w:t>
      </w:r>
      <w:bookmarkEnd w:id="7"/>
      <w:bookmarkEnd w:id="8"/>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b/>
                <w:lang w:val="zh-CN"/>
              </w:rPr>
              <w:t>114.455261万元</w:t>
            </w:r>
            <w:r>
              <w:rPr>
                <w:rFonts w:hint="eastAsia" w:ascii="宋体" w:hAnsi="宋体"/>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b/>
                <w:lang w:val="zh-CN"/>
              </w:rPr>
              <w:t>114.455261万元</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bookmarkStart w:id="9" w:name="PO_默认文件内容_10"/>
            <w:r>
              <w:rPr>
                <w:rFonts w:hint="eastAsia" w:cs="仿宋"/>
              </w:rPr>
              <w:t>根据《中华人民共和国政府采购法》第十条的规定，本项目采购本国工程</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本项目收/不收取磋商保证金。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采购代理机构</w:t>
            </w:r>
            <w:r>
              <w:rPr>
                <w:rFonts w:hint="eastAsia" w:ascii="宋体" w:hAnsi="宋体"/>
              </w:rPr>
              <w:t>提出，并由</w:t>
            </w:r>
            <w:r>
              <w:rPr>
                <w:rFonts w:hint="eastAsia" w:ascii="宋体" w:hAnsi="宋体"/>
                <w:lang w:eastAsia="zh-CN"/>
              </w:rPr>
              <w:t>采购代理机构</w:t>
            </w:r>
            <w:r>
              <w:rPr>
                <w:rFonts w:hint="eastAsia" w:ascii="宋体" w:hAnsi="宋体"/>
              </w:rPr>
              <w:t>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color w:val="auto"/>
                <w:highlight w:val="none"/>
                <w:lang w:val="zh-CN"/>
              </w:rPr>
            </w:pPr>
            <w:r>
              <w:rPr>
                <w:rFonts w:hint="eastAsia"/>
                <w:color w:val="auto"/>
                <w:highlight w:val="none"/>
                <w:lang w:val="zh-CN"/>
              </w:rPr>
              <w:t>投诉受理单位：本项目同级财政部门，即成都东部新区党工委管委会(成都市东部新城办)财政金融局。</w:t>
            </w:r>
          </w:p>
          <w:p>
            <w:pPr>
              <w:pStyle w:val="148"/>
              <w:spacing w:line="360" w:lineRule="auto"/>
              <w:jc w:val="both"/>
              <w:rPr>
                <w:color w:val="auto"/>
                <w:highlight w:val="none"/>
                <w:lang w:val="zh-CN"/>
              </w:rPr>
            </w:pPr>
            <w:r>
              <w:rPr>
                <w:rFonts w:hint="eastAsia"/>
                <w:color w:val="auto"/>
                <w:highlight w:val="none"/>
                <w:lang w:val="zh-CN"/>
              </w:rPr>
              <w:t>联系电话：028-8636012</w:t>
            </w:r>
          </w:p>
          <w:p>
            <w:pPr>
              <w:pStyle w:val="148"/>
              <w:spacing w:line="360" w:lineRule="auto"/>
              <w:jc w:val="both"/>
              <w:rPr>
                <w:rFonts w:ascii="宋体" w:hAnsi="宋体"/>
              </w:rPr>
            </w:pPr>
            <w:r>
              <w:rPr>
                <w:rFonts w:hint="eastAsia"/>
                <w:color w:val="auto"/>
                <w:highlight w:val="none"/>
                <w:lang w:val="zh-CN"/>
              </w:rPr>
              <w:t>地址：成都东部新区三岔街道板桥村 2 组 166 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hint="eastAsia" w:ascii="宋体" w:hAnsi="宋体"/>
                <w:u w:val="single"/>
                <w:lang w:val="en-US" w:eastAsia="zh-CN"/>
              </w:rPr>
              <w:t xml:space="preserve">  120 </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成都东部新区党工委管委会(成都市东部新城办)财政金融局</w:t>
            </w:r>
            <w:r>
              <w:rPr>
                <w:rFonts w:hint="eastAsia" w:ascii="宋体" w:hAns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spacing w:line="600" w:lineRule="exact"/>
      </w:pPr>
      <w:bookmarkStart w:id="10" w:name="_Toc494356973"/>
      <w:bookmarkEnd w:id="10"/>
      <w:bookmarkStart w:id="11" w:name="_Toc494095619"/>
      <w:bookmarkEnd w:id="11"/>
      <w:bookmarkStart w:id="12" w:name="_Toc72938428"/>
      <w:bookmarkStart w:id="13" w:name="_Toc27187"/>
      <w:r>
        <w:rPr>
          <w:rFonts w:hint="eastAsia"/>
        </w:rPr>
        <w:t>总则</w:t>
      </w:r>
      <w:bookmarkEnd w:id="12"/>
      <w:bookmarkEnd w:id="13"/>
    </w:p>
    <w:p>
      <w:pPr>
        <w:pStyle w:val="6"/>
        <w:spacing w:line="600" w:lineRule="exact"/>
        <w:rPr>
          <w:color w:val="auto"/>
        </w:rPr>
      </w:pPr>
      <w:r>
        <w:rPr>
          <w:rFonts w:hint="eastAsia"/>
          <w:color w:val="auto"/>
        </w:rPr>
        <w:t>适用范围</w:t>
      </w:r>
      <w:bookmarkEnd w:id="5"/>
      <w:bookmarkEnd w:id="6"/>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采购代理机构</w:t>
      </w:r>
      <w:r>
        <w:rPr>
          <w:rFonts w:hint="eastAsia" w:ascii="宋体" w:hAnsi="宋体"/>
          <w:sz w:val="28"/>
          <w:szCs w:val="28"/>
        </w:rPr>
        <w:t>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采购代理机构</w:t>
      </w:r>
      <w:r>
        <w:rPr>
          <w:rFonts w:hint="eastAsia" w:ascii="宋体" w:hAnsi="宋体"/>
          <w:sz w:val="28"/>
          <w:szCs w:val="28"/>
        </w:rPr>
        <w:t>负责解释。</w:t>
      </w:r>
    </w:p>
    <w:p>
      <w:pPr>
        <w:pStyle w:val="6"/>
        <w:spacing w:line="600" w:lineRule="exact"/>
        <w:rPr>
          <w:color w:val="auto"/>
        </w:rPr>
      </w:pPr>
      <w:bookmarkStart w:id="14" w:name="_Toc287623639"/>
      <w:r>
        <w:rPr>
          <w:rFonts w:hint="eastAsia"/>
          <w:color w:val="auto"/>
        </w:rPr>
        <w:t>有关定义</w:t>
      </w:r>
      <w:bookmarkEnd w:id="14"/>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sz w:val="28"/>
          <w:szCs w:val="28"/>
          <w:lang w:eastAsia="zh-CN"/>
        </w:rPr>
        <w:t>东部新区草池街道办事处</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采购代理机构</w:t>
      </w:r>
      <w:r>
        <w:rPr>
          <w:rFonts w:hint="eastAsia" w:ascii="宋体" w:hAnsi="宋体"/>
          <w:sz w:val="28"/>
          <w:szCs w:val="28"/>
        </w:rPr>
        <w:t>依托政府采购云平台组织磋商活动，供应商在线参与磋商的一种组织形式。</w:t>
      </w:r>
    </w:p>
    <w:p>
      <w:pPr>
        <w:pStyle w:val="6"/>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6"/>
        <w:spacing w:line="600" w:lineRule="exact"/>
        <w:rPr>
          <w:color w:val="auto"/>
        </w:rPr>
      </w:pPr>
      <w:bookmarkStart w:id="15" w:name="_Toc287623640"/>
      <w:bookmarkStart w:id="16" w:name="_Toc320698717"/>
      <w:r>
        <w:rPr>
          <w:rFonts w:hint="eastAsia"/>
          <w:color w:val="auto"/>
        </w:rPr>
        <w:t>参加竞争性磋商的费用</w:t>
      </w:r>
      <w:bookmarkEnd w:id="15"/>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6"/>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5"/>
        <w:spacing w:line="600" w:lineRule="exact"/>
      </w:pPr>
      <w:bookmarkStart w:id="17" w:name="_Toc31269"/>
      <w:bookmarkStart w:id="18" w:name="_Toc72938429"/>
      <w:r>
        <w:rPr>
          <w:rFonts w:hint="eastAsia"/>
        </w:rPr>
        <w:t>磋商</w:t>
      </w:r>
      <w:r>
        <w:t>文件</w:t>
      </w:r>
      <w:bookmarkEnd w:id="17"/>
      <w:bookmarkEnd w:id="18"/>
    </w:p>
    <w:p>
      <w:pPr>
        <w:pStyle w:val="6"/>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6"/>
    </w:p>
    <w:p>
      <w:pPr>
        <w:pStyle w:val="6"/>
        <w:spacing w:line="600" w:lineRule="exact"/>
        <w:rPr>
          <w:color w:val="auto"/>
        </w:rPr>
      </w:pPr>
      <w:bookmarkStart w:id="19" w:name="_Toc183682348"/>
      <w:bookmarkStart w:id="20" w:name="_Toc183582211"/>
      <w:bookmarkStart w:id="21" w:name="_Toc217446040"/>
      <w:r>
        <w:rPr>
          <w:rFonts w:hint="eastAsia"/>
          <w:color w:val="auto"/>
        </w:rPr>
        <w:t>磋商文件的澄清</w:t>
      </w:r>
      <w:bookmarkEnd w:id="19"/>
      <w:bookmarkEnd w:id="20"/>
      <w:r>
        <w:rPr>
          <w:rFonts w:hint="eastAsia"/>
          <w:color w:val="auto"/>
        </w:rPr>
        <w:t>和修改</w:t>
      </w:r>
      <w:bookmarkEnd w:id="21"/>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eastAsia="zh-CN"/>
        </w:rPr>
        <w:t>采购代理机构</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采购代理机构</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采购代理机构</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采购代理机构</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5"/>
        <w:spacing w:line="600" w:lineRule="exact"/>
      </w:pPr>
      <w:bookmarkStart w:id="22" w:name="_Toc320698720"/>
      <w:bookmarkStart w:id="23" w:name="_Toc72938430"/>
      <w:bookmarkStart w:id="24" w:name="_Toc4172"/>
      <w:r>
        <w:rPr>
          <w:rFonts w:hint="eastAsia"/>
        </w:rPr>
        <w:t>施工响应文件</w:t>
      </w:r>
      <w:bookmarkEnd w:id="22"/>
      <w:bookmarkEnd w:id="23"/>
      <w:bookmarkEnd w:id="24"/>
    </w:p>
    <w:p>
      <w:pPr>
        <w:pStyle w:val="6"/>
        <w:spacing w:line="600" w:lineRule="exact"/>
        <w:rPr>
          <w:color w:val="auto"/>
        </w:rPr>
      </w:pPr>
      <w:bookmarkStart w:id="25" w:name="_Toc320698721"/>
      <w:r>
        <w:rPr>
          <w:rFonts w:hint="eastAsia"/>
          <w:color w:val="auto"/>
        </w:rPr>
        <w:t>施工响应文件的语言</w:t>
      </w:r>
      <w:bookmarkEnd w:id="25"/>
      <w:r>
        <w:rPr>
          <w:rFonts w:hint="eastAsia" w:ascii="仿宋" w:hAnsi="仿宋" w:eastAsia="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采购代理机构</w:t>
      </w:r>
      <w:r>
        <w:rPr>
          <w:rFonts w:hint="eastAsia" w:ascii="宋体" w:hAnsi="宋体"/>
          <w:sz w:val="28"/>
          <w:szCs w:val="28"/>
        </w:rPr>
        <w:t>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6"/>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6"/>
        <w:spacing w:line="600" w:lineRule="exact"/>
        <w:rPr>
          <w:color w:val="auto"/>
        </w:rPr>
      </w:pPr>
      <w:bookmarkStart w:id="26" w:name="_Toc320698722"/>
      <w:r>
        <w:rPr>
          <w:rFonts w:hint="eastAsia"/>
          <w:color w:val="auto"/>
        </w:rPr>
        <w:t>报价货币及报价要求</w:t>
      </w:r>
      <w:bookmarkEnd w:id="26"/>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7" w:name="_Toc320698723"/>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840" w:firstLineChars="30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6"/>
        <w:spacing w:line="600" w:lineRule="exact"/>
        <w:rPr>
          <w:color w:val="auto"/>
        </w:rPr>
      </w:pPr>
      <w:r>
        <w:rPr>
          <w:rFonts w:hint="eastAsia"/>
          <w:color w:val="auto"/>
        </w:rPr>
        <w:t>联合体</w:t>
      </w:r>
      <w:bookmarkEnd w:id="27"/>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6"/>
        <w:spacing w:line="600" w:lineRule="exact"/>
        <w:ind w:left="0" w:firstLine="0"/>
        <w:rPr>
          <w:color w:val="auto"/>
        </w:rPr>
      </w:pPr>
      <w:bookmarkStart w:id="28" w:name="_Toc217446047"/>
      <w:r>
        <w:rPr>
          <w:rFonts w:hint="eastAsia"/>
          <w:color w:val="auto"/>
        </w:rPr>
        <w:t>知识产权</w:t>
      </w:r>
      <w:bookmarkEnd w:id="28"/>
      <w:r>
        <w:rPr>
          <w:rFonts w:hint="eastAsia" w:ascii="仿宋" w:hAnsi="仿宋" w:eastAsia="仿宋"/>
          <w:color w:val="auto"/>
          <w:szCs w:val="21"/>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6"/>
        <w:spacing w:line="600" w:lineRule="exact"/>
        <w:rPr>
          <w:color w:val="auto"/>
        </w:rPr>
      </w:pPr>
      <w:bookmarkStart w:id="29" w:name="_Toc320698724"/>
      <w:bookmarkStart w:id="30" w:name="_Toc320698725"/>
      <w:r>
        <w:rPr>
          <w:rFonts w:hint="eastAsia"/>
          <w:color w:val="auto"/>
        </w:rPr>
        <w:t>施工响应文件的</w:t>
      </w:r>
      <w:bookmarkEnd w:id="29"/>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30"/>
    <w:p>
      <w:pPr>
        <w:pStyle w:val="6"/>
        <w:numPr>
          <w:ilvl w:val="3"/>
          <w:numId w:val="1"/>
        </w:numPr>
        <w:spacing w:line="600" w:lineRule="exact"/>
        <w:ind w:left="1843" w:hanging="1843"/>
        <w:rPr>
          <w:color w:val="auto"/>
        </w:rPr>
      </w:pPr>
      <w:bookmarkStart w:id="31" w:name="_Toc320698726"/>
      <w:r>
        <w:rPr>
          <w:rFonts w:hint="eastAsia"/>
          <w:color w:val="auto"/>
        </w:rPr>
        <w:t>施工响应文件</w:t>
      </w:r>
      <w:bookmarkEnd w:id="31"/>
    </w:p>
    <w:p>
      <w:pPr>
        <w:pStyle w:val="6"/>
        <w:numPr>
          <w:ilvl w:val="4"/>
          <w:numId w:val="1"/>
        </w:numPr>
        <w:spacing w:line="600" w:lineRule="exact"/>
        <w:ind w:left="993" w:hanging="993"/>
      </w:pPr>
      <w:r>
        <w:rPr>
          <w:rFonts w:hint="eastAsia"/>
        </w:rPr>
        <w:t>商务技术响应文件</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6"/>
        <w:numPr>
          <w:ilvl w:val="4"/>
          <w:numId w:val="1"/>
        </w:numPr>
        <w:spacing w:line="600" w:lineRule="exact"/>
        <w:ind w:left="993" w:hanging="993"/>
      </w:pPr>
      <w:r>
        <w:rPr>
          <w:rFonts w:hint="eastAsia"/>
          <w:color w:val="auto"/>
        </w:rPr>
        <w:t>报价要求响应文件</w:t>
      </w:r>
    </w:p>
    <w:p>
      <w:pPr>
        <w:pStyle w:val="154"/>
        <w:widowControl w:val="0"/>
        <w:numPr>
          <w:ilvl w:val="0"/>
          <w:numId w:val="18"/>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6"/>
        <w:numPr>
          <w:ilvl w:val="3"/>
          <w:numId w:val="1"/>
        </w:numPr>
        <w:spacing w:line="600" w:lineRule="exact"/>
        <w:ind w:left="1843" w:hanging="1843"/>
        <w:rPr>
          <w:color w:val="auto"/>
        </w:rPr>
      </w:pPr>
      <w:bookmarkStart w:id="32"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6"/>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6"/>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32"/>
    <w:p>
      <w:pPr>
        <w:pStyle w:val="6"/>
        <w:spacing w:line="600" w:lineRule="exact"/>
        <w:rPr>
          <w:color w:val="auto"/>
        </w:rPr>
      </w:pPr>
      <w:bookmarkStart w:id="33"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6"/>
        <w:spacing w:line="600" w:lineRule="exact"/>
        <w:rPr>
          <w:color w:val="auto"/>
        </w:rPr>
      </w:pPr>
      <w:r>
        <w:rPr>
          <w:rFonts w:hint="eastAsia"/>
          <w:color w:val="auto"/>
        </w:rPr>
        <w:t>施工响应文件有效期</w:t>
      </w:r>
      <w:bookmarkEnd w:id="33"/>
    </w:p>
    <w:p>
      <w:pPr>
        <w:pStyle w:val="80"/>
        <w:numPr>
          <w:ilvl w:val="0"/>
          <w:numId w:val="20"/>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lang w:val="en-US" w:eastAsia="zh-CN"/>
        </w:rPr>
        <w:t xml:space="preserve"> 120 </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6"/>
        <w:spacing w:line="600" w:lineRule="exact"/>
        <w:rPr>
          <w:color w:val="auto"/>
        </w:rPr>
      </w:pPr>
      <w:bookmarkStart w:id="34" w:name="_Toc320698729"/>
      <w:bookmarkStart w:id="35" w:name="_Toc320698730"/>
      <w:r>
        <w:rPr>
          <w:rFonts w:hint="eastAsia"/>
          <w:color w:val="auto"/>
        </w:rPr>
        <w:t>施工响应文件的签章和</w:t>
      </w:r>
      <w:r>
        <w:rPr>
          <w:color w:val="auto"/>
        </w:rPr>
        <w:t>加密</w:t>
      </w:r>
      <w:bookmarkEnd w:id="34"/>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5"/>
    <w:p>
      <w:pPr>
        <w:pStyle w:val="6"/>
        <w:spacing w:line="600" w:lineRule="exact"/>
        <w:rPr>
          <w:color w:val="auto"/>
        </w:rPr>
      </w:pPr>
      <w:bookmarkStart w:id="36" w:name="_Toc320698731"/>
      <w:r>
        <w:rPr>
          <w:rFonts w:hint="eastAsia"/>
          <w:color w:val="auto"/>
        </w:rPr>
        <w:t>施工响应文件的递交</w:t>
      </w:r>
      <w:bookmarkEnd w:id="36"/>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eastAsia="zh-CN"/>
        </w:rPr>
        <w:t>采购代理机构</w:t>
      </w:r>
      <w:r>
        <w:rPr>
          <w:rFonts w:hint="eastAsia" w:ascii="宋体" w:hAnsi="宋体"/>
          <w:bCs/>
          <w:sz w:val="28"/>
          <w:szCs w:val="28"/>
        </w:rPr>
        <w:t>在“四川政府采购网”网站上发布的澄清公告中修改的时间递交施工响应文件，同时通过“政府采购云平台”将澄清或者修改的内容告知所有在系统中成功获取磋商文件的潜在供应商。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6"/>
        <w:spacing w:line="600" w:lineRule="exact"/>
        <w:rPr>
          <w:color w:val="auto"/>
        </w:rPr>
      </w:pPr>
      <w:bookmarkStart w:id="37" w:name="_Toc446487098"/>
      <w:r>
        <w:rPr>
          <w:rFonts w:hint="eastAsia"/>
          <w:color w:val="auto"/>
        </w:rPr>
        <w:t>施工响应文件的补充、修改和撤回</w:t>
      </w:r>
      <w:bookmarkEnd w:id="37"/>
      <w:r>
        <w:rPr>
          <w:rFonts w:hint="eastAsia" w:ascii="仿宋" w:hAnsi="仿宋" w:eastAsia="仿宋"/>
          <w:color w:val="auto"/>
          <w:szCs w:val="21"/>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8" w:name="_Toc494356977"/>
      <w:bookmarkEnd w:id="38"/>
      <w:bookmarkStart w:id="39" w:name="_Toc494095623"/>
      <w:bookmarkEnd w:id="39"/>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6"/>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采购代理机构</w:t>
      </w:r>
      <w:r>
        <w:rPr>
          <w:rFonts w:hint="eastAsia" w:ascii="宋体" w:hAnsi="宋体"/>
          <w:sz w:val="28"/>
          <w:szCs w:val="28"/>
        </w:rPr>
        <w:t>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eastAsia="zh-CN"/>
        </w:rPr>
        <w:t>采购代理机构</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5"/>
        <w:tabs>
          <w:tab w:val="clear" w:pos="567"/>
        </w:tabs>
        <w:spacing w:line="600" w:lineRule="exact"/>
        <w:ind w:left="0" w:firstLine="0"/>
      </w:pPr>
      <w:bookmarkStart w:id="40" w:name="_Toc183682369"/>
      <w:bookmarkStart w:id="41" w:name="_Toc183582232"/>
      <w:bookmarkStart w:id="42" w:name="_Toc217446057"/>
      <w:bookmarkStart w:id="43" w:name="_Toc32334"/>
      <w:bookmarkStart w:id="44" w:name="_Toc72938431"/>
      <w:r>
        <w:rPr>
          <w:rFonts w:hint="eastAsia"/>
        </w:rPr>
        <w:t>开标</w:t>
      </w:r>
      <w:bookmarkEnd w:id="40"/>
      <w:bookmarkEnd w:id="41"/>
      <w:bookmarkEnd w:id="42"/>
      <w:r>
        <w:rPr>
          <w:rFonts w:hint="eastAsia"/>
        </w:rPr>
        <w:t>及开标程序</w:t>
      </w:r>
      <w:bookmarkEnd w:id="43"/>
      <w:bookmarkEnd w:id="44"/>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开启解密后，供应商进行线上解密。除因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断电、断网、系统故障或其他不可抗力等因素，导致系统无法使用外，供应商在规定的解密时间内，未成功解密的施工响应文件将视为无效施工响应文件。</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对投标人提出的询问或者回避申请应当及时处理。</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5"/>
        <w:tabs>
          <w:tab w:val="clear" w:pos="567"/>
        </w:tabs>
        <w:spacing w:line="600" w:lineRule="exact"/>
        <w:ind w:left="0" w:firstLine="0"/>
      </w:pPr>
      <w:bookmarkStart w:id="45" w:name="_Toc72938432"/>
      <w:bookmarkStart w:id="46" w:name="_Toc23446"/>
      <w:r>
        <w:rPr>
          <w:rFonts w:hint="eastAsia"/>
        </w:rPr>
        <w:t>资格</w:t>
      </w:r>
      <w:r>
        <w:t>预审和评审</w:t>
      </w:r>
      <w:bookmarkEnd w:id="45"/>
      <w:bookmarkEnd w:id="46"/>
    </w:p>
    <w:p>
      <w:pPr>
        <w:widowControl w:val="0"/>
        <w:numPr>
          <w:ilvl w:val="0"/>
          <w:numId w:val="24"/>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5"/>
        <w:spacing w:line="600" w:lineRule="exact"/>
      </w:pPr>
      <w:bookmarkStart w:id="47" w:name="_Toc25544"/>
      <w:bookmarkStart w:id="48" w:name="_Toc72938433"/>
      <w:r>
        <w:t>成交通知书</w:t>
      </w:r>
      <w:bookmarkEnd w:id="47"/>
      <w:bookmarkEnd w:id="48"/>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5"/>
        <w:spacing w:line="600" w:lineRule="exact"/>
      </w:pPr>
      <w:bookmarkStart w:id="49" w:name="_Toc72938434"/>
      <w:bookmarkStart w:id="50" w:name="_Toc26949"/>
      <w:bookmarkStart w:id="51" w:name="_Toc287623650"/>
      <w:r>
        <w:rPr>
          <w:rFonts w:hint="eastAsia"/>
        </w:rPr>
        <w:t>签订及履行合同和验收</w:t>
      </w:r>
      <w:bookmarkEnd w:id="49"/>
      <w:bookmarkEnd w:id="50"/>
    </w:p>
    <w:p>
      <w:pPr>
        <w:pStyle w:val="6"/>
        <w:spacing w:line="600" w:lineRule="exact"/>
        <w:rPr>
          <w:color w:val="auto"/>
        </w:rPr>
      </w:pPr>
      <w:r>
        <w:rPr>
          <w:rFonts w:hint="eastAsia"/>
          <w:color w:val="auto"/>
        </w:rPr>
        <w:t>签订合同</w:t>
      </w:r>
      <w:bookmarkEnd w:id="51"/>
    </w:p>
    <w:p>
      <w:pPr>
        <w:widowControl w:val="0"/>
        <w:numPr>
          <w:ilvl w:val="0"/>
          <w:numId w:val="26"/>
        </w:numPr>
        <w:tabs>
          <w:tab w:val="left" w:pos="1134"/>
        </w:tabs>
        <w:spacing w:line="360" w:lineRule="auto"/>
        <w:ind w:left="0" w:firstLine="565" w:firstLineChars="202"/>
        <w:jc w:val="both"/>
        <w:rPr>
          <w:rFonts w:ascii="宋体" w:hAnsi="宋体"/>
          <w:sz w:val="28"/>
          <w:szCs w:val="28"/>
        </w:rPr>
      </w:pPr>
      <w:bookmarkStart w:id="5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6"/>
        <w:spacing w:line="600" w:lineRule="exact"/>
        <w:rPr>
          <w:color w:val="auto"/>
        </w:rPr>
      </w:pPr>
      <w:bookmarkStart w:id="53" w:name="_Toc217446066"/>
      <w:r>
        <w:rPr>
          <w:rFonts w:hint="eastAsia"/>
          <w:color w:val="auto"/>
        </w:rPr>
        <w:t>合同分包</w:t>
      </w:r>
      <w:bookmarkEnd w:id="53"/>
      <w:r>
        <w:rPr>
          <w:rFonts w:hint="eastAsia"/>
          <w:color w:val="auto"/>
        </w:rPr>
        <w:t>和转包</w:t>
      </w:r>
      <w:r>
        <w:rPr>
          <w:rFonts w:hint="eastAsia" w:ascii="仿宋" w:hAnsi="仿宋" w:eastAsia="仿宋"/>
          <w:b w:val="0"/>
          <w:bCs w:val="0"/>
          <w:color w:val="auto"/>
          <w:sz w:val="21"/>
          <w:szCs w:val="21"/>
          <w:lang w:val="zh-CN"/>
        </w:rPr>
        <w:t>（实质性要求）</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6"/>
        <w:spacing w:line="600" w:lineRule="exact"/>
        <w:rPr>
          <w:color w:val="auto"/>
        </w:rPr>
      </w:pPr>
      <w:bookmarkStart w:id="54" w:name="_Toc217446067"/>
      <w:r>
        <w:rPr>
          <w:rFonts w:hint="eastAsia"/>
          <w:color w:val="auto"/>
        </w:rPr>
        <w:t>采购人增加合同标的的权</w:t>
      </w:r>
      <w:bookmarkEnd w:id="5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pacing w:line="600" w:lineRule="exact"/>
        <w:rPr>
          <w:color w:val="auto"/>
        </w:rPr>
      </w:pPr>
      <w:bookmarkStart w:id="55" w:name="_Toc217446068"/>
      <w:r>
        <w:rPr>
          <w:rFonts w:hint="eastAsia"/>
          <w:color w:val="auto"/>
        </w:rPr>
        <w:t>履约保证金</w:t>
      </w:r>
      <w:bookmarkEnd w:id="55"/>
      <w:r>
        <w:rPr>
          <w:rFonts w:hint="eastAsia" w:ascii="仿宋" w:hAnsi="仿宋" w:eastAsia="仿宋" w:cstheme="minorBidi"/>
          <w:b w:val="0"/>
          <w:bCs w:val="0"/>
          <w:color w:val="auto"/>
          <w:sz w:val="21"/>
          <w:szCs w:val="21"/>
          <w:lang w:val="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6"/>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6"/>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eastAsia="zh-CN"/>
        </w:rPr>
        <w:t>成都东部新区党工委管委会(成都市东部新城办)财政金融局</w:t>
      </w:r>
      <w:r>
        <w:rPr>
          <w:rFonts w:hint="eastAsia" w:ascii="宋体" w:hAnsi="宋体"/>
          <w:sz w:val="28"/>
          <w:szCs w:val="28"/>
        </w:rPr>
        <w:t>的要求完成合同备案工作。</w:t>
      </w:r>
    </w:p>
    <w:bookmarkEnd w:id="52"/>
    <w:p>
      <w:pPr>
        <w:pStyle w:val="6"/>
        <w:spacing w:line="600" w:lineRule="exact"/>
        <w:rPr>
          <w:color w:val="auto"/>
        </w:rPr>
      </w:pPr>
      <w:bookmarkStart w:id="56" w:name="_Toc217446070"/>
      <w:r>
        <w:rPr>
          <w:rFonts w:hint="eastAsia" w:cs="宋体"/>
          <w:color w:val="auto"/>
        </w:rPr>
        <w:t>履行</w:t>
      </w:r>
      <w:r>
        <w:rPr>
          <w:rFonts w:hint="eastAsia"/>
          <w:color w:val="auto"/>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9"/>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6"/>
        <w:spacing w:line="600" w:lineRule="exact"/>
        <w:rPr>
          <w:color w:val="auto"/>
        </w:rPr>
      </w:pPr>
      <w:r>
        <w:rPr>
          <w:rFonts w:hint="eastAsia"/>
          <w:color w:val="auto"/>
        </w:rPr>
        <w:t>验收</w:t>
      </w:r>
      <w:bookmarkEnd w:id="56"/>
    </w:p>
    <w:p>
      <w:pPr>
        <w:pStyle w:val="14"/>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6"/>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5"/>
        <w:spacing w:line="600" w:lineRule="exact"/>
      </w:pPr>
      <w:bookmarkStart w:id="57" w:name="_Toc72938435"/>
      <w:bookmarkStart w:id="58" w:name="_Toc17413"/>
      <w:r>
        <w:rPr>
          <w:rFonts w:hint="eastAsia"/>
        </w:rPr>
        <w:t>竞争性磋商工作纪律及要求</w:t>
      </w:r>
      <w:bookmarkEnd w:id="57"/>
      <w:bookmarkEnd w:id="58"/>
    </w:p>
    <w:p>
      <w:pPr>
        <w:pStyle w:val="6"/>
        <w:spacing w:line="600" w:lineRule="exact"/>
        <w:ind w:left="0" w:firstLine="0"/>
        <w:rPr>
          <w:color w:val="auto"/>
        </w:rPr>
      </w:pPr>
      <w:bookmarkStart w:id="59" w:name="_Toc217446075"/>
      <w:r>
        <w:rPr>
          <w:rFonts w:hint="eastAsia"/>
          <w:color w:val="auto"/>
        </w:rPr>
        <w:t>供应商不得具有的情形</w:t>
      </w:r>
      <w:bookmarkEnd w:id="59"/>
    </w:p>
    <w:p>
      <w:pPr>
        <w:pStyle w:val="14"/>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采购代理机构</w:t>
      </w:r>
      <w:r>
        <w:rPr>
          <w:rFonts w:hint="eastAsia" w:ascii="宋体" w:hAnsi="宋体"/>
          <w:sz w:val="28"/>
          <w:szCs w:val="28"/>
        </w:rPr>
        <w:t>、其他供应商恶意串通；</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采购代理机构</w:t>
      </w:r>
      <w:r>
        <w:rPr>
          <w:rFonts w:hint="eastAsia" w:ascii="宋体" w:hAnsi="宋体"/>
          <w:sz w:val="28"/>
          <w:szCs w:val="28"/>
        </w:rPr>
        <w:t>、磋商小组成员行贿或者提供其他不正当利益；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4"/>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6"/>
        <w:spacing w:line="600" w:lineRule="exact"/>
        <w:ind w:left="0" w:firstLine="0"/>
        <w:rPr>
          <w:color w:val="auto"/>
        </w:rPr>
      </w:pPr>
      <w:bookmarkStart w:id="60" w:name="_Toc314574786"/>
      <w:r>
        <w:rPr>
          <w:rFonts w:hint="eastAsia"/>
          <w:color w:val="auto"/>
        </w:rPr>
        <w:t>保密</w:t>
      </w:r>
      <w:bookmarkEnd w:id="60"/>
    </w:p>
    <w:p>
      <w:pPr>
        <w:pStyle w:val="14"/>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4"/>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6"/>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spacing w:line="600" w:lineRule="exact"/>
      </w:pPr>
      <w:bookmarkStart w:id="61" w:name="_Toc405886181"/>
      <w:bookmarkStart w:id="62" w:name="_Toc72938436"/>
      <w:bookmarkStart w:id="63" w:name="_Toc25035"/>
      <w:r>
        <w:rPr>
          <w:rFonts w:hint="eastAsia"/>
        </w:rPr>
        <w:t>询问、质疑</w:t>
      </w:r>
      <w:bookmarkEnd w:id="61"/>
      <w:r>
        <w:rPr>
          <w:rFonts w:hint="eastAsia"/>
        </w:rPr>
        <w:t>和投诉</w:t>
      </w:r>
      <w:bookmarkEnd w:id="62"/>
      <w:bookmarkEnd w:id="63"/>
    </w:p>
    <w:p>
      <w:pPr>
        <w:pStyle w:val="27"/>
        <w:numPr>
          <w:ilvl w:val="0"/>
          <w:numId w:val="32"/>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2"/>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采购代理机构</w:t>
      </w:r>
      <w:r>
        <w:rPr>
          <w:rFonts w:hint="eastAsia" w:ascii="宋体" w:hAnsi="宋体"/>
          <w:sz w:val="28"/>
          <w:szCs w:val="28"/>
        </w:rPr>
        <w:t>提出。</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5"/>
        <w:spacing w:line="600" w:lineRule="exact"/>
      </w:pPr>
      <w:bookmarkStart w:id="64" w:name="_Toc376425021"/>
      <w:bookmarkEnd w:id="64"/>
      <w:bookmarkStart w:id="65" w:name="_Toc3363724"/>
      <w:bookmarkStart w:id="66" w:name="_Toc28499"/>
      <w:bookmarkStart w:id="67" w:name="_Toc72938437"/>
      <w:r>
        <w:rPr>
          <w:rFonts w:hint="eastAsia"/>
        </w:rPr>
        <w:t>中小企业政府采购信用融资</w:t>
      </w:r>
      <w:bookmarkEnd w:id="65"/>
      <w:bookmarkEnd w:id="66"/>
      <w:bookmarkEnd w:id="67"/>
    </w:p>
    <w:p>
      <w:pPr>
        <w:pStyle w:val="27"/>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7"/>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5"/>
        <w:spacing w:line="600" w:lineRule="exact"/>
      </w:pPr>
      <w:bookmarkStart w:id="68" w:name="_Toc72938438"/>
      <w:bookmarkStart w:id="69" w:name="_Toc32607"/>
      <w:r>
        <w:rPr>
          <w:rFonts w:hint="eastAsia"/>
        </w:rPr>
        <w:t>其他</w:t>
      </w:r>
      <w:bookmarkEnd w:id="68"/>
      <w:bookmarkEnd w:id="69"/>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440" w:right="1800" w:bottom="1440" w:left="1800" w:header="851" w:footer="992" w:gutter="0"/>
          <w:cols w:space="720" w:num="1"/>
          <w:titlePg/>
          <w:docGrid w:type="lines" w:linePitch="312" w:charSpace="0"/>
        </w:sectPr>
      </w:pPr>
    </w:p>
    <w:p>
      <w:pPr>
        <w:pStyle w:val="4"/>
        <w:numPr>
          <w:ilvl w:val="0"/>
          <w:numId w:val="1"/>
        </w:numPr>
        <w:spacing w:before="0" w:after="0"/>
        <w:ind w:left="0" w:firstLine="0"/>
      </w:pPr>
      <w:bookmarkStart w:id="70" w:name="_Toc7617"/>
      <w:bookmarkStart w:id="71" w:name="_Toc72938439"/>
      <w:r>
        <w:rPr>
          <w:rFonts w:hint="eastAsia"/>
        </w:rPr>
        <w:t>施工响应文件格式</w:t>
      </w:r>
      <w:bookmarkEnd w:id="70"/>
      <w:bookmarkEnd w:id="71"/>
    </w:p>
    <w:p>
      <w:pPr>
        <w:pStyle w:val="5"/>
      </w:pPr>
      <w:bookmarkStart w:id="72" w:name="_Toc72938440"/>
      <w:bookmarkStart w:id="73" w:name="_Toc11707"/>
      <w:bookmarkStart w:id="74" w:name="_Toc448403805"/>
      <w:bookmarkStart w:id="75" w:name="_Toc320698765"/>
      <w:r>
        <w:rPr>
          <w:rFonts w:hint="eastAsia"/>
        </w:rPr>
        <w:t>施工响应文件格式</w:t>
      </w:r>
      <w:bookmarkEnd w:id="72"/>
      <w:bookmarkEnd w:id="73"/>
    </w:p>
    <w:p>
      <w:pPr>
        <w:pStyle w:val="6"/>
        <w:tabs>
          <w:tab w:val="left" w:pos="709"/>
        </w:tabs>
        <w:ind w:left="1135" w:hanging="1135"/>
        <w:jc w:val="left"/>
        <w:rPr>
          <w:color w:val="auto"/>
        </w:rPr>
      </w:pPr>
      <w:r>
        <w:rPr>
          <w:rFonts w:hint="eastAsia"/>
          <w:color w:val="auto"/>
        </w:rPr>
        <w:t>施工响应文件封面格式</w:t>
      </w:r>
      <w:bookmarkEnd w:id="74"/>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成都东部新区2020年度大中型水库移民后期扶持草池街道三峡移民安置点人居环境整治项目（第二次）</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东部新区政采（2021）A0013号-1</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6"/>
        <w:tabs>
          <w:tab w:val="left" w:pos="709"/>
        </w:tabs>
        <w:ind w:left="1135" w:hanging="1135"/>
        <w:jc w:val="left"/>
        <w:rPr>
          <w:color w:val="auto"/>
        </w:rPr>
      </w:pPr>
      <w:r>
        <w:rPr>
          <w:rFonts w:hint="eastAsia"/>
          <w:color w:val="auto"/>
        </w:rPr>
        <w:t>商务技术响应文件</w:t>
      </w:r>
    </w:p>
    <w:p>
      <w:pPr>
        <w:pStyle w:val="6"/>
        <w:numPr>
          <w:ilvl w:val="3"/>
          <w:numId w:val="1"/>
        </w:numPr>
        <w:tabs>
          <w:tab w:val="left" w:pos="709"/>
        </w:tabs>
        <w:jc w:val="left"/>
        <w:rPr>
          <w:color w:val="auto"/>
        </w:rPr>
      </w:pPr>
      <w:r>
        <w:rPr>
          <w:rFonts w:hint="eastAsia"/>
          <w:color w:val="auto"/>
        </w:rPr>
        <w:t>报价函</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lang w:eastAsia="zh-CN"/>
        </w:rPr>
        <w:t>成都东部新区2020年度大中型水库移民后期扶持草池街道三峡移民安置点人居环境整治项目（第二次）</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东部新区政采（2021）A0013号-1</w:t>
      </w:r>
    </w:p>
    <w:p>
      <w:pPr>
        <w:spacing w:line="588" w:lineRule="exact"/>
        <w:rPr>
          <w:rFonts w:ascii="宋体" w:hAnsi="宋体"/>
          <w:spacing w:val="6"/>
          <w:sz w:val="28"/>
          <w:szCs w:val="28"/>
        </w:rPr>
      </w:pPr>
      <w:r>
        <w:rPr>
          <w:rFonts w:hint="eastAsia" w:ascii="宋体" w:hAnsi="宋体"/>
          <w:spacing w:val="6"/>
          <w:sz w:val="28"/>
          <w:szCs w:val="28"/>
        </w:rPr>
        <w:t>成都市公共资源交易服务中心</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lang w:eastAsia="zh-CN"/>
        </w:rPr>
        <w:t>成都东部新区2020年度大中型水库移民后期扶持草池街道三峡移民安置点人居环境整治项目（第二次）</w:t>
      </w:r>
      <w:r>
        <w:rPr>
          <w:rFonts w:hint="eastAsia" w:ascii="宋体" w:hAnsi="宋体"/>
          <w:b/>
          <w:bCs/>
          <w:sz w:val="28"/>
          <w:szCs w:val="28"/>
          <w:u w:val="single"/>
        </w:rPr>
        <w:t>”（项目编号：</w:t>
      </w:r>
      <w:r>
        <w:rPr>
          <w:rFonts w:hint="eastAsia" w:ascii="宋体" w:hAnsi="宋体"/>
          <w:b/>
          <w:sz w:val="28"/>
          <w:szCs w:val="28"/>
          <w:u w:val="single"/>
          <w:lang w:eastAsia="zh-CN"/>
        </w:rPr>
        <w:t>东部新区政采（2021）A0013号-1</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6"/>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6"/>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sz w:val="28"/>
          <w:szCs w:val="28"/>
          <w:u w:val="single"/>
          <w:lang w:eastAsia="zh-CN"/>
        </w:rPr>
        <w:t>成都东部新区2020年度大中型水库移民后期扶持草池街道三峡移民安置点人居环境整治项目（第二次）</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东部新区政采（2021）A0013号-1</w:t>
      </w:r>
    </w:p>
    <w:p>
      <w:pPr>
        <w:snapToGrid w:val="0"/>
        <w:spacing w:line="560" w:lineRule="exact"/>
        <w:ind w:firstLine="560" w:firstLineChars="200"/>
        <w:jc w:val="both"/>
        <w:rPr>
          <w:rFonts w:ascii="宋体" w:hAnsi="宋体"/>
          <w:sz w:val="28"/>
        </w:rPr>
      </w:pPr>
      <w:r>
        <w:rPr>
          <w:rFonts w:hint="eastAsia" w:ascii="宋体" w:hAnsi="宋体"/>
          <w:sz w:val="28"/>
        </w:rPr>
        <w:t>我公司作为参加</w:t>
      </w:r>
      <w:r>
        <w:rPr>
          <w:rFonts w:hint="eastAsia" w:ascii="宋体" w:hAnsi="宋体"/>
          <w:b/>
          <w:sz w:val="28"/>
          <w:u w:val="single"/>
          <w:lang w:eastAsia="zh-CN"/>
        </w:rPr>
        <w:t>成都东部新区2020年度大中型水库移民后期扶持草池街道三峡移民安置点人居环境整治项目（第二次）</w:t>
      </w:r>
      <w:r>
        <w:rPr>
          <w:rFonts w:hint="eastAsia" w:ascii="宋体" w:hAnsi="宋体"/>
          <w:sz w:val="28"/>
        </w:rPr>
        <w:t>的竞争性磋商的供应商，在此郑重承诺：</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8"/>
        </w:numPr>
        <w:tabs>
          <w:tab w:val="left" w:pos="1418"/>
        </w:tabs>
        <w:snapToGrid w:val="0"/>
        <w:spacing w:line="560" w:lineRule="exact"/>
        <w:ind w:left="0" w:firstLine="560" w:firstLineChars="0"/>
        <w:jc w:val="both"/>
        <w:rPr>
          <w:rFonts w:ascii="宋体" w:hAnsi="宋体" w:eastAsia="宋体" w:cs="仿宋"/>
          <w:spacing w:val="-6"/>
          <w:sz w:val="28"/>
          <w:szCs w:val="28"/>
        </w:rPr>
      </w:pPr>
      <w:r>
        <w:rPr>
          <w:rFonts w:hint="eastAsia" w:ascii="宋体" w:hAnsi="宋体" w:eastAsia="宋体" w:cs="仿宋"/>
          <w:spacing w:val="-6"/>
          <w:sz w:val="28"/>
          <w:szCs w:val="28"/>
        </w:rPr>
        <w:t>我方承诺完全响应磋商文件4.2漏项工程处理、4.3施工及验收要求、4.4.1材料及技术规范要求中的所有要求。。</w:t>
      </w:r>
    </w:p>
    <w:p>
      <w:pPr>
        <w:pStyle w:val="2"/>
        <w:widowControl w:val="0"/>
        <w:numPr>
          <w:ilvl w:val="0"/>
          <w:numId w:val="38"/>
        </w:numPr>
        <w:tabs>
          <w:tab w:val="left" w:pos="1134"/>
          <w:tab w:val="left" w:pos="1418"/>
        </w:tabs>
        <w:snapToGrid w:val="0"/>
        <w:spacing w:line="560" w:lineRule="exact"/>
        <w:ind w:left="0" w:firstLine="567"/>
        <w:jc w:val="both"/>
        <w:rPr>
          <w:rFonts w:ascii="宋体" w:hAnsi="宋体" w:eastAsia="宋体" w:cs="仿宋"/>
          <w:spacing w:val="-6"/>
          <w:sz w:val="28"/>
          <w:szCs w:val="28"/>
        </w:rPr>
      </w:pPr>
      <w:r>
        <w:rPr>
          <w:rFonts w:hint="eastAsia" w:ascii="宋体" w:hAnsi="宋体"/>
          <w:bCs/>
          <w:sz w:val="28"/>
          <w:szCs w:val="28"/>
        </w:rPr>
        <w:t>我公司为本项目配备的项目经理为</w:t>
      </w:r>
      <w:r>
        <w:rPr>
          <w:rFonts w:hint="eastAsia" w:ascii="宋体" w:hAnsi="宋体"/>
          <w:b/>
          <w:spacing w:val="6"/>
          <w:sz w:val="28"/>
          <w:szCs w:val="28"/>
          <w:u w:val="single"/>
        </w:rPr>
        <w:t xml:space="preserve">  XXXXXX  </w:t>
      </w:r>
      <w:r>
        <w:rPr>
          <w:rFonts w:hint="eastAsia" w:ascii="宋体" w:hAnsi="宋体"/>
          <w:b/>
          <w:bCs/>
          <w:sz w:val="28"/>
          <w:szCs w:val="28"/>
          <w:u w:val="single"/>
        </w:rPr>
        <w:t>（项目经理姓名）</w:t>
      </w:r>
      <w:r>
        <w:rPr>
          <w:rFonts w:hint="eastAsia" w:ascii="宋体" w:hAnsi="宋体"/>
          <w:sz w:val="28"/>
          <w:szCs w:val="28"/>
        </w:rPr>
        <w:t>。</w:t>
      </w:r>
    </w:p>
    <w:p>
      <w:pPr>
        <w:pStyle w:val="2"/>
        <w:widowControl w:val="0"/>
        <w:numPr>
          <w:ilvl w:val="0"/>
          <w:numId w:val="38"/>
        </w:numPr>
        <w:tabs>
          <w:tab w:val="left" w:pos="1134"/>
          <w:tab w:val="left" w:pos="1418"/>
        </w:tabs>
        <w:snapToGrid w:val="0"/>
        <w:spacing w:line="560" w:lineRule="exact"/>
        <w:ind w:left="0" w:firstLine="567"/>
        <w:jc w:val="both"/>
        <w:rPr>
          <w:rFonts w:ascii="宋体" w:hAnsi="宋体"/>
          <w:bCs/>
          <w:sz w:val="28"/>
          <w:szCs w:val="28"/>
        </w:rPr>
      </w:pPr>
      <w:r>
        <w:rPr>
          <w:rFonts w:hint="eastAsia" w:ascii="宋体" w:hAnsi="宋体"/>
          <w:bCs/>
          <w:sz w:val="28"/>
          <w:szCs w:val="28"/>
        </w:rPr>
        <w:t>我公司为本项目配备的项目技术负责人为</w:t>
      </w:r>
      <w:r>
        <w:rPr>
          <w:rFonts w:hint="eastAsia" w:ascii="宋体" w:hAnsi="宋体"/>
          <w:b/>
          <w:bCs/>
          <w:sz w:val="28"/>
          <w:szCs w:val="28"/>
          <w:u w:val="single"/>
        </w:rPr>
        <w:t xml:space="preserve">  XXXXXX  （项目技术负责人姓名）</w:t>
      </w:r>
      <w:r>
        <w:rPr>
          <w:rFonts w:hint="eastAsia" w:ascii="宋体" w:hAnsi="宋体"/>
          <w:bCs/>
          <w:sz w:val="28"/>
          <w:szCs w:val="28"/>
        </w:rPr>
        <w:t>。</w:t>
      </w:r>
    </w:p>
    <w:p>
      <w:pPr>
        <w:snapToGrid w:val="0"/>
        <w:spacing w:line="560" w:lineRule="exact"/>
        <w:ind w:firstLine="560" w:firstLineChars="200"/>
        <w:jc w:val="both"/>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jc w:val="both"/>
        <w:rPr>
          <w:i/>
        </w:rPr>
      </w:pPr>
      <w:r>
        <w:rPr>
          <w:rFonts w:hint="eastAsia" w:ascii="宋体" w:hAnsi="宋体"/>
          <w:sz w:val="28"/>
          <w:szCs w:val="28"/>
        </w:rPr>
        <w:t>特此承诺。</w:t>
      </w:r>
    </w:p>
    <w:p>
      <w:pPr>
        <w:snapToGrid w:val="0"/>
        <w:spacing w:line="360" w:lineRule="auto"/>
        <w:ind w:firstLine="480" w:firstLineChars="200"/>
        <w:rPr>
          <w:i/>
        </w:rPr>
      </w:pP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hint="eastAsia" w:ascii="宋体" w:hAnsi="宋体"/>
          <w:sz w:val="28"/>
        </w:rPr>
      </w:pPr>
    </w:p>
    <w:p>
      <w:pPr>
        <w:snapToGrid w:val="0"/>
        <w:spacing w:line="360" w:lineRule="auto"/>
        <w:rPr>
          <w:rFonts w:ascii="宋体" w:hAnsi="宋体"/>
          <w:sz w:val="28"/>
          <w:szCs w:val="28"/>
        </w:rPr>
      </w:pPr>
    </w:p>
    <w:p>
      <w:pPr>
        <w:pStyle w:val="6"/>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6"/>
        <w:numPr>
          <w:ilvl w:val="3"/>
          <w:numId w:val="1"/>
        </w:numPr>
        <w:tabs>
          <w:tab w:val="left" w:pos="709"/>
        </w:tabs>
        <w:jc w:val="left"/>
        <w:rPr>
          <w:color w:val="auto"/>
        </w:rPr>
      </w:pP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6"/>
        <w:numPr>
          <w:ilvl w:val="3"/>
          <w:numId w:val="1"/>
        </w:numPr>
        <w:tabs>
          <w:tab w:val="left" w:pos="709"/>
        </w:tabs>
        <w:jc w:val="left"/>
        <w:rPr>
          <w:color w:val="auto"/>
        </w:rPr>
      </w:pPr>
      <w:r>
        <w:rPr>
          <w:rFonts w:hint="eastAsia"/>
          <w:color w:val="auto"/>
        </w:rPr>
        <w:t>项目管理机构组成表</w:t>
      </w:r>
    </w:p>
    <w:tbl>
      <w:tblPr>
        <w:tblStyle w:val="45"/>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6"/>
        <w:numPr>
          <w:ilvl w:val="3"/>
          <w:numId w:val="1"/>
        </w:numPr>
        <w:tabs>
          <w:tab w:val="left" w:pos="709"/>
        </w:tabs>
        <w:jc w:val="left"/>
        <w:rPr>
          <w:color w:val="auto"/>
        </w:rPr>
      </w:pPr>
      <w:r>
        <w:rPr>
          <w:rFonts w:hint="eastAsia"/>
          <w:color w:val="auto"/>
        </w:rPr>
        <w:t>相关管理机构主要人员简历表</w:t>
      </w:r>
    </w:p>
    <w:tbl>
      <w:tblPr>
        <w:tblStyle w:val="45"/>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6"/>
        <w:tabs>
          <w:tab w:val="left" w:pos="709"/>
        </w:tabs>
        <w:ind w:left="1135" w:hanging="1135"/>
        <w:jc w:val="left"/>
        <w:rPr>
          <w:color w:val="auto"/>
        </w:rPr>
      </w:pPr>
      <w:r>
        <w:rPr>
          <w:rFonts w:hint="eastAsia"/>
          <w:color w:val="auto"/>
        </w:rPr>
        <w:t>报价要求响应文件</w:t>
      </w:r>
    </w:p>
    <w:p>
      <w:pPr>
        <w:pStyle w:val="6"/>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pPr>
    </w:p>
    <w:p>
      <w:pPr>
        <w:rPr>
          <w:rFonts w:ascii="宋体" w:hAnsi="宋体"/>
        </w:rPr>
      </w:pPr>
    </w:p>
    <w:bookmarkEnd w:id="75"/>
    <w:p>
      <w:pPr>
        <w:pStyle w:val="4"/>
        <w:numPr>
          <w:ilvl w:val="0"/>
          <w:numId w:val="1"/>
        </w:numPr>
        <w:spacing w:before="0" w:after="0"/>
        <w:ind w:left="0" w:firstLine="0"/>
      </w:pPr>
      <w:bookmarkStart w:id="76" w:name="_Toc72938441"/>
      <w:bookmarkStart w:id="77" w:name="_Toc30818"/>
      <w:r>
        <w:rPr>
          <w:rFonts w:hint="eastAsia"/>
        </w:rPr>
        <w:t>技术、服务、商务及其他要求</w:t>
      </w:r>
      <w:bookmarkEnd w:id="76"/>
      <w:bookmarkEnd w:id="77"/>
    </w:p>
    <w:p>
      <w:pPr>
        <w:ind w:firstLine="562" w:firstLineChars="200"/>
        <w:rPr>
          <w:rFonts w:ascii="宋体" w:hAnsi="宋体"/>
          <w:b/>
          <w:sz w:val="28"/>
          <w:szCs w:val="28"/>
        </w:rPr>
      </w:pPr>
      <w:bookmarkStart w:id="78" w:name="_Toc10966"/>
      <w:bookmarkStart w:id="79" w:name="_Toc4746"/>
      <w:bookmarkStart w:id="80" w:name="_Toc22963"/>
      <w:bookmarkStart w:id="81" w:name="_Toc87"/>
      <w:bookmarkStart w:id="82" w:name="_Toc6974"/>
      <w:bookmarkStart w:id="83" w:name="_Toc10879"/>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autoSpaceDE w:val="0"/>
        <w:autoSpaceDN w:val="0"/>
        <w:adjustRightInd w:val="0"/>
        <w:spacing w:line="360" w:lineRule="auto"/>
        <w:ind w:left="0" w:firstLine="241" w:firstLineChars="100"/>
        <w:rPr>
          <w:rFonts w:hint="eastAsia" w:ascii="宋体" w:hAnsi="宋体"/>
          <w:b/>
          <w:bCs/>
          <w:color w:val="auto"/>
          <w:sz w:val="24"/>
          <w:lang w:eastAsia="zh-CN"/>
        </w:rPr>
      </w:pPr>
      <w:r>
        <w:rPr>
          <w:rFonts w:hint="eastAsia" w:ascii="宋体" w:hAnsi="宋体"/>
          <w:b/>
          <w:bCs/>
          <w:color w:val="auto"/>
          <w:sz w:val="24"/>
          <w:lang w:val="en-US" w:eastAsia="zh-CN"/>
        </w:rPr>
        <w:t>1</w:t>
      </w:r>
      <w:r>
        <w:rPr>
          <w:rFonts w:hint="eastAsia" w:ascii="宋体" w:hAnsi="宋体"/>
          <w:b/>
          <w:bCs/>
          <w:color w:val="auto"/>
          <w:sz w:val="24"/>
          <w:lang w:eastAsia="zh-CN"/>
        </w:rPr>
        <w:t>、项目概述</w:t>
      </w:r>
    </w:p>
    <w:bookmarkEnd w:id="78"/>
    <w:bookmarkEnd w:id="79"/>
    <w:bookmarkEnd w:id="80"/>
    <w:bookmarkEnd w:id="81"/>
    <w:bookmarkEnd w:id="82"/>
    <w:bookmarkEnd w:id="83"/>
    <w:p>
      <w:pPr>
        <w:numPr>
          <w:ilvl w:val="0"/>
          <w:numId w:val="0"/>
        </w:numPr>
        <w:autoSpaceDE w:val="0"/>
        <w:autoSpaceDN w:val="0"/>
        <w:adjustRightInd w:val="0"/>
        <w:spacing w:line="48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项目名称：成都东部新区2020年度大中型移民后期扶持草池街道三峡移民安置点人居环境整治项目项目位置：本项目位于草池街道三峡移民街。</w:t>
      </w:r>
    </w:p>
    <w:p>
      <w:pPr>
        <w:numPr>
          <w:ilvl w:val="-1"/>
          <w:numId w:val="0"/>
        </w:numPr>
        <w:autoSpaceDE w:val="0"/>
        <w:autoSpaceDN w:val="0"/>
        <w:adjustRightInd w:val="0"/>
        <w:spacing w:line="480" w:lineRule="auto"/>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建设内容及规模：本次设计包括道路硬化704.229米，边沟704.229米，生态护坡约500米，行道树200棵等。</w:t>
      </w:r>
    </w:p>
    <w:p>
      <w:pPr>
        <w:numPr>
          <w:ilvl w:val="-1"/>
          <w:numId w:val="0"/>
        </w:numPr>
        <w:autoSpaceDE w:val="0"/>
        <w:autoSpaceDN w:val="0"/>
        <w:adjustRightInd w:val="0"/>
        <w:spacing w:line="480" w:lineRule="auto"/>
        <w:ind w:firstLine="241" w:firstLineChars="100"/>
        <w:jc w:val="left"/>
        <w:rPr>
          <w:rFonts w:hint="eastAsia" w:ascii="宋体" w:hAnsi="宋体" w:eastAsia="宋体" w:cs="宋体"/>
          <w:sz w:val="24"/>
          <w:szCs w:val="24"/>
          <w:lang w:val="en-US" w:eastAsia="zh-CN"/>
        </w:rPr>
      </w:pPr>
      <w:r>
        <w:rPr>
          <w:rFonts w:hint="eastAsia" w:ascii="宋体" w:hAnsi="宋体" w:cs="宋体"/>
          <w:b/>
          <w:bCs/>
          <w:sz w:val="24"/>
          <w:szCs w:val="24"/>
          <w:lang w:val="en-US" w:eastAsia="zh-CN"/>
        </w:rPr>
        <w:t>3、</w:t>
      </w:r>
      <w:r>
        <w:rPr>
          <w:rFonts w:hint="eastAsia" w:ascii="宋体" w:hAnsi="宋体" w:eastAsia="宋体" w:cs="宋体"/>
          <w:b/>
          <w:bCs/>
          <w:sz w:val="24"/>
          <w:szCs w:val="24"/>
        </w:rPr>
        <w:t>工程招标和分包范围</w:t>
      </w:r>
    </w:p>
    <w:p>
      <w:pPr>
        <w:numPr>
          <w:ilvl w:val="0"/>
          <w:numId w:val="0"/>
        </w:numPr>
        <w:autoSpaceDE w:val="0"/>
        <w:autoSpaceDN w:val="0"/>
        <w:adjustRightInd w:val="0"/>
        <w:spacing w:line="48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（1）工程设计施工图纸所示范围；</w:t>
      </w:r>
    </w:p>
    <w:p>
      <w:pPr>
        <w:autoSpaceDE w:val="0"/>
        <w:autoSpaceDN w:val="0"/>
        <w:adjustRightInd w:val="0"/>
        <w:spacing w:line="48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（2）工程量清单所示范围；</w:t>
      </w:r>
    </w:p>
    <w:p>
      <w:pPr>
        <w:autoSpaceDE w:val="0"/>
        <w:autoSpaceDN w:val="0"/>
        <w:adjustRightInd w:val="0"/>
        <w:spacing w:line="48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（3）其他要求范围。</w:t>
      </w:r>
    </w:p>
    <w:p>
      <w:pPr>
        <w:pStyle w:val="5"/>
        <w:tabs>
          <w:tab w:val="left" w:pos="576"/>
          <w:tab w:val="clear" w:pos="567"/>
        </w:tabs>
        <w:spacing w:line="360" w:lineRule="auto"/>
        <w:ind w:firstLine="281" w:firstLineChars="100"/>
        <w:rPr>
          <w:rFonts w:hint="eastAsia" w:ascii="宋体" w:hAnsi="宋体"/>
          <w:sz w:val="28"/>
          <w:szCs w:val="28"/>
        </w:rPr>
      </w:pPr>
      <w:r>
        <w:rPr>
          <w:rFonts w:hint="eastAsia" w:ascii="宋体" w:hAnsi="宋体" w:eastAsia="宋体" w:cs="Times New Roman"/>
          <w:sz w:val="28"/>
          <w:szCs w:val="28"/>
          <w:lang w:val="en-US" w:eastAsia="zh-CN"/>
        </w:rPr>
        <w:t>、</w:t>
      </w:r>
      <w:r>
        <w:rPr>
          <w:rFonts w:hint="eastAsia" w:ascii="宋体" w:hAnsi="宋体"/>
          <w:b/>
          <w:sz w:val="28"/>
          <w:szCs w:val="28"/>
        </w:rPr>
        <w:t>★</w:t>
      </w:r>
      <w:r>
        <w:rPr>
          <w:rFonts w:hint="eastAsia" w:ascii="宋体" w:hAnsi="宋体"/>
          <w:sz w:val="28"/>
          <w:szCs w:val="28"/>
        </w:rPr>
        <w:t>技术、服务、合同条款要求</w:t>
      </w:r>
    </w:p>
    <w:tbl>
      <w:tblPr>
        <w:tblStyle w:val="45"/>
        <w:tblW w:w="4999" w:type="pct"/>
        <w:jc w:val="center"/>
        <w:tblLayout w:type="autofit"/>
        <w:tblCellMar>
          <w:top w:w="0" w:type="dxa"/>
          <w:left w:w="108" w:type="dxa"/>
          <w:bottom w:w="0" w:type="dxa"/>
          <w:right w:w="108" w:type="dxa"/>
        </w:tblCellMar>
      </w:tblPr>
      <w:tblGrid>
        <w:gridCol w:w="718"/>
        <w:gridCol w:w="1831"/>
        <w:gridCol w:w="5971"/>
      </w:tblGrid>
      <w:tr>
        <w:tblPrEx>
          <w:tblCellMar>
            <w:top w:w="0" w:type="dxa"/>
            <w:left w:w="108" w:type="dxa"/>
            <w:bottom w:w="0" w:type="dxa"/>
            <w:right w:w="108" w:type="dxa"/>
          </w:tblCellMar>
        </w:tblPrEx>
        <w:trPr>
          <w:trHeight w:val="567" w:hRule="atLeast"/>
          <w:jc w:val="center"/>
        </w:trPr>
        <w:tc>
          <w:tcPr>
            <w:tcW w:w="422"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b/>
                <w:bCs/>
                <w:szCs w:val="21"/>
              </w:rPr>
            </w:pPr>
            <w:bookmarkStart w:id="84" w:name="_Toc321334066"/>
            <w:bookmarkStart w:id="85" w:name="_Toc496702872"/>
            <w:r>
              <w:rPr>
                <w:rFonts w:hint="eastAsia" w:ascii="宋体" w:hAnsi="宋体" w:cs="宋体"/>
                <w:b/>
                <w:bCs/>
                <w:szCs w:val="21"/>
              </w:rPr>
              <w:t>序号</w:t>
            </w:r>
          </w:p>
        </w:tc>
        <w:tc>
          <w:tcPr>
            <w:tcW w:w="1074" w:type="pct"/>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b/>
                <w:bCs/>
                <w:szCs w:val="21"/>
              </w:rPr>
            </w:pPr>
            <w:r>
              <w:rPr>
                <w:rFonts w:hint="eastAsia" w:ascii="宋体" w:hAnsi="宋体" w:cs="宋体"/>
                <w:b/>
                <w:bCs/>
                <w:szCs w:val="21"/>
              </w:rPr>
              <w:t>项目</w:t>
            </w:r>
          </w:p>
        </w:tc>
        <w:tc>
          <w:tcPr>
            <w:tcW w:w="3503" w:type="pct"/>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b/>
                <w:bCs/>
                <w:szCs w:val="21"/>
              </w:rPr>
            </w:pPr>
            <w:r>
              <w:rPr>
                <w:rFonts w:hint="eastAsia" w:ascii="宋体" w:hAnsi="宋体" w:cs="宋体"/>
                <w:b/>
                <w:bCs/>
                <w:szCs w:val="21"/>
              </w:rPr>
              <w:t>要求</w:t>
            </w:r>
          </w:p>
        </w:tc>
      </w:tr>
      <w:tr>
        <w:tblPrEx>
          <w:tblCellMar>
            <w:top w:w="0" w:type="dxa"/>
            <w:left w:w="108" w:type="dxa"/>
            <w:bottom w:w="0" w:type="dxa"/>
            <w:right w:w="108" w:type="dxa"/>
          </w:tblCellMar>
        </w:tblPrEx>
        <w:trPr>
          <w:trHeight w:val="567" w:hRule="atLeast"/>
          <w:jc w:val="center"/>
        </w:trPr>
        <w:tc>
          <w:tcPr>
            <w:tcW w:w="422"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1</w:t>
            </w:r>
          </w:p>
        </w:tc>
        <w:tc>
          <w:tcPr>
            <w:tcW w:w="1074" w:type="pct"/>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项目负责人</w:t>
            </w:r>
          </w:p>
          <w:p>
            <w:pPr>
              <w:spacing w:line="360" w:lineRule="auto"/>
              <w:jc w:val="center"/>
              <w:rPr>
                <w:rFonts w:ascii="宋体" w:hAnsi="宋体" w:cs="宋体"/>
                <w:szCs w:val="21"/>
              </w:rPr>
            </w:pPr>
            <w:r>
              <w:rPr>
                <w:rFonts w:hint="eastAsia" w:ascii="宋体" w:hAnsi="宋体" w:cs="宋体"/>
                <w:szCs w:val="21"/>
              </w:rPr>
              <w:t>（项目经理）</w:t>
            </w:r>
          </w:p>
        </w:tc>
        <w:tc>
          <w:tcPr>
            <w:tcW w:w="3503" w:type="pct"/>
            <w:tcBorders>
              <w:top w:val="single" w:color="auto" w:sz="4" w:space="0"/>
              <w:left w:val="nil"/>
              <w:bottom w:val="single" w:color="auto" w:sz="4" w:space="0"/>
              <w:right w:val="single" w:color="auto" w:sz="4" w:space="0"/>
            </w:tcBorders>
            <w:noWrap w:val="0"/>
            <w:vAlign w:val="center"/>
          </w:tcPr>
          <w:p>
            <w:pPr>
              <w:spacing w:line="360" w:lineRule="auto"/>
              <w:ind w:firstLine="480" w:firstLineChars="200"/>
              <w:jc w:val="left"/>
              <w:rPr>
                <w:rFonts w:ascii="宋体" w:hAnsi="宋体" w:cs="宋体"/>
                <w:szCs w:val="21"/>
              </w:rPr>
            </w:pPr>
            <w:r>
              <w:rPr>
                <w:rFonts w:hint="eastAsia" w:ascii="宋体" w:hAnsi="宋体" w:cs="宋体"/>
                <w:szCs w:val="21"/>
              </w:rPr>
              <w:t>姓名：</w:t>
            </w:r>
          </w:p>
        </w:tc>
      </w:tr>
      <w:tr>
        <w:tblPrEx>
          <w:tblCellMar>
            <w:top w:w="0" w:type="dxa"/>
            <w:left w:w="108" w:type="dxa"/>
            <w:bottom w:w="0" w:type="dxa"/>
            <w:right w:w="108" w:type="dxa"/>
          </w:tblCellMar>
        </w:tblPrEx>
        <w:trPr>
          <w:trHeight w:val="567" w:hRule="atLeast"/>
          <w:jc w:val="center"/>
        </w:trPr>
        <w:tc>
          <w:tcPr>
            <w:tcW w:w="422"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2</w:t>
            </w:r>
          </w:p>
        </w:tc>
        <w:tc>
          <w:tcPr>
            <w:tcW w:w="1074" w:type="pct"/>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技术负责人</w:t>
            </w:r>
          </w:p>
        </w:tc>
        <w:tc>
          <w:tcPr>
            <w:tcW w:w="3503" w:type="pct"/>
            <w:tcBorders>
              <w:top w:val="single" w:color="auto" w:sz="4" w:space="0"/>
              <w:left w:val="nil"/>
              <w:bottom w:val="single" w:color="auto" w:sz="4" w:space="0"/>
              <w:right w:val="single" w:color="auto" w:sz="4" w:space="0"/>
            </w:tcBorders>
            <w:noWrap w:val="0"/>
            <w:vAlign w:val="center"/>
          </w:tcPr>
          <w:p>
            <w:pPr>
              <w:spacing w:line="360" w:lineRule="auto"/>
              <w:ind w:firstLine="480" w:firstLineChars="200"/>
              <w:jc w:val="left"/>
              <w:rPr>
                <w:rFonts w:ascii="宋体" w:hAnsi="宋体" w:cs="宋体"/>
                <w:szCs w:val="21"/>
              </w:rPr>
            </w:pPr>
            <w:r>
              <w:rPr>
                <w:rFonts w:hint="eastAsia" w:ascii="宋体" w:hAnsi="宋体" w:cs="宋体"/>
                <w:szCs w:val="21"/>
              </w:rPr>
              <w:t>姓名：</w:t>
            </w:r>
          </w:p>
        </w:tc>
      </w:tr>
      <w:tr>
        <w:tblPrEx>
          <w:tblCellMar>
            <w:top w:w="0" w:type="dxa"/>
            <w:left w:w="108" w:type="dxa"/>
            <w:bottom w:w="0" w:type="dxa"/>
            <w:right w:w="108" w:type="dxa"/>
          </w:tblCellMar>
        </w:tblPrEx>
        <w:trPr>
          <w:trHeight w:val="567" w:hRule="atLeast"/>
          <w:jc w:val="center"/>
        </w:trPr>
        <w:tc>
          <w:tcPr>
            <w:tcW w:w="422"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3</w:t>
            </w:r>
          </w:p>
        </w:tc>
        <w:tc>
          <w:tcPr>
            <w:tcW w:w="1074" w:type="pct"/>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工期</w:t>
            </w:r>
          </w:p>
        </w:tc>
        <w:tc>
          <w:tcPr>
            <w:tcW w:w="3503" w:type="pct"/>
            <w:tcBorders>
              <w:top w:val="single" w:color="auto" w:sz="4" w:space="0"/>
              <w:left w:val="nil"/>
              <w:bottom w:val="single" w:color="auto" w:sz="4" w:space="0"/>
              <w:right w:val="single" w:color="auto" w:sz="4" w:space="0"/>
            </w:tcBorders>
            <w:noWrap w:val="0"/>
            <w:vAlign w:val="center"/>
          </w:tcPr>
          <w:p>
            <w:pPr>
              <w:spacing w:line="360" w:lineRule="auto"/>
              <w:ind w:firstLine="480" w:firstLineChars="200"/>
              <w:jc w:val="left"/>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个月</w:t>
            </w:r>
          </w:p>
        </w:tc>
      </w:tr>
      <w:tr>
        <w:tblPrEx>
          <w:tblCellMar>
            <w:top w:w="0" w:type="dxa"/>
            <w:left w:w="108" w:type="dxa"/>
            <w:bottom w:w="0" w:type="dxa"/>
            <w:right w:w="108" w:type="dxa"/>
          </w:tblCellMar>
        </w:tblPrEx>
        <w:trPr>
          <w:trHeight w:val="567" w:hRule="atLeast"/>
          <w:jc w:val="center"/>
        </w:trPr>
        <w:tc>
          <w:tcPr>
            <w:tcW w:w="422"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4</w:t>
            </w:r>
          </w:p>
        </w:tc>
        <w:tc>
          <w:tcPr>
            <w:tcW w:w="1074" w:type="pct"/>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缺陷责任期</w:t>
            </w:r>
          </w:p>
        </w:tc>
        <w:tc>
          <w:tcPr>
            <w:tcW w:w="3503" w:type="pct"/>
            <w:tcBorders>
              <w:top w:val="single" w:color="auto" w:sz="4" w:space="0"/>
              <w:left w:val="nil"/>
              <w:bottom w:val="single" w:color="auto" w:sz="4" w:space="0"/>
              <w:right w:val="single" w:color="auto" w:sz="4" w:space="0"/>
            </w:tcBorders>
            <w:noWrap w:val="0"/>
            <w:vAlign w:val="center"/>
          </w:tcPr>
          <w:p>
            <w:pPr>
              <w:spacing w:line="360" w:lineRule="auto"/>
              <w:ind w:firstLine="480" w:firstLineChars="200"/>
              <w:jc w:val="left"/>
              <w:rPr>
                <w:rFonts w:ascii="宋体" w:hAnsi="宋体" w:cs="宋体"/>
                <w:szCs w:val="21"/>
              </w:rPr>
            </w:pPr>
            <w:r>
              <w:rPr>
                <w:rFonts w:hint="eastAsia" w:ascii="宋体" w:hAnsi="宋体" w:cs="宋体"/>
                <w:szCs w:val="21"/>
                <w:u w:val="single"/>
              </w:rPr>
              <w:t>12</w:t>
            </w:r>
            <w:r>
              <w:rPr>
                <w:rFonts w:hint="eastAsia" w:ascii="宋体" w:hAnsi="宋体" w:cs="宋体"/>
                <w:szCs w:val="21"/>
              </w:rPr>
              <w:t>个月</w:t>
            </w:r>
          </w:p>
        </w:tc>
      </w:tr>
      <w:tr>
        <w:tblPrEx>
          <w:tblCellMar>
            <w:top w:w="0" w:type="dxa"/>
            <w:left w:w="108" w:type="dxa"/>
            <w:bottom w:w="0" w:type="dxa"/>
            <w:right w:w="108" w:type="dxa"/>
          </w:tblCellMar>
        </w:tblPrEx>
        <w:trPr>
          <w:trHeight w:val="567" w:hRule="atLeast"/>
          <w:jc w:val="center"/>
        </w:trPr>
        <w:tc>
          <w:tcPr>
            <w:tcW w:w="422"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5</w:t>
            </w:r>
          </w:p>
        </w:tc>
        <w:tc>
          <w:tcPr>
            <w:tcW w:w="1074" w:type="pct"/>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分包</w:t>
            </w:r>
          </w:p>
        </w:tc>
        <w:tc>
          <w:tcPr>
            <w:tcW w:w="3503" w:type="pct"/>
            <w:tcBorders>
              <w:top w:val="single" w:color="auto" w:sz="4" w:space="0"/>
              <w:left w:val="nil"/>
              <w:bottom w:val="single" w:color="auto" w:sz="4" w:space="0"/>
              <w:right w:val="single" w:color="auto" w:sz="4" w:space="0"/>
            </w:tcBorders>
            <w:noWrap w:val="0"/>
            <w:vAlign w:val="center"/>
          </w:tcPr>
          <w:p>
            <w:pPr>
              <w:spacing w:line="360" w:lineRule="auto"/>
              <w:ind w:firstLine="480" w:firstLineChars="200"/>
              <w:jc w:val="left"/>
              <w:rPr>
                <w:rFonts w:ascii="宋体" w:hAnsi="宋体" w:cs="宋体"/>
                <w:szCs w:val="21"/>
              </w:rPr>
            </w:pPr>
            <w:r>
              <w:rPr>
                <w:rFonts w:hint="eastAsia" w:ascii="宋体" w:hAnsi="宋体" w:cs="宋体"/>
                <w:szCs w:val="21"/>
              </w:rPr>
              <w:t>不允许</w:t>
            </w:r>
          </w:p>
        </w:tc>
      </w:tr>
      <w:tr>
        <w:tblPrEx>
          <w:tblCellMar>
            <w:top w:w="0" w:type="dxa"/>
            <w:left w:w="108" w:type="dxa"/>
            <w:bottom w:w="0" w:type="dxa"/>
            <w:right w:w="108" w:type="dxa"/>
          </w:tblCellMar>
        </w:tblPrEx>
        <w:trPr>
          <w:trHeight w:val="567" w:hRule="atLeast"/>
          <w:jc w:val="center"/>
        </w:trPr>
        <w:tc>
          <w:tcPr>
            <w:tcW w:w="422"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6</w:t>
            </w:r>
          </w:p>
        </w:tc>
        <w:tc>
          <w:tcPr>
            <w:tcW w:w="1074" w:type="pct"/>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价格调整</w:t>
            </w:r>
          </w:p>
        </w:tc>
        <w:tc>
          <w:tcPr>
            <w:tcW w:w="3503" w:type="pct"/>
            <w:tcBorders>
              <w:top w:val="single" w:color="auto" w:sz="4" w:space="0"/>
              <w:left w:val="nil"/>
              <w:bottom w:val="single" w:color="auto" w:sz="4" w:space="0"/>
              <w:right w:val="single" w:color="auto" w:sz="4" w:space="0"/>
            </w:tcBorders>
            <w:noWrap w:val="0"/>
            <w:vAlign w:val="center"/>
          </w:tcPr>
          <w:p>
            <w:pPr>
              <w:spacing w:line="360" w:lineRule="auto"/>
              <w:ind w:firstLine="480" w:firstLineChars="200"/>
              <w:jc w:val="left"/>
              <w:rPr>
                <w:rFonts w:ascii="宋体" w:hAnsi="宋体" w:cs="宋体"/>
                <w:szCs w:val="21"/>
              </w:rPr>
            </w:pPr>
            <w:r>
              <w:rPr>
                <w:rFonts w:hint="eastAsia" w:ascii="宋体" w:hAnsi="宋体" w:cs="宋体"/>
                <w:szCs w:val="21"/>
              </w:rPr>
              <w:t>价格不作调整</w:t>
            </w:r>
          </w:p>
        </w:tc>
      </w:tr>
      <w:tr>
        <w:tblPrEx>
          <w:tblCellMar>
            <w:top w:w="0" w:type="dxa"/>
            <w:left w:w="108" w:type="dxa"/>
            <w:bottom w:w="0" w:type="dxa"/>
            <w:right w:w="108" w:type="dxa"/>
          </w:tblCellMar>
        </w:tblPrEx>
        <w:trPr>
          <w:trHeight w:val="567" w:hRule="atLeast"/>
          <w:jc w:val="center"/>
        </w:trPr>
        <w:tc>
          <w:tcPr>
            <w:tcW w:w="422"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7</w:t>
            </w:r>
          </w:p>
        </w:tc>
        <w:tc>
          <w:tcPr>
            <w:tcW w:w="1074" w:type="pct"/>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kern w:val="0"/>
                <w:szCs w:val="21"/>
              </w:rPr>
            </w:pPr>
            <w:r>
              <w:rPr>
                <w:rFonts w:hint="eastAsia" w:ascii="宋体" w:hAnsi="宋体" w:cs="宋体"/>
                <w:kern w:val="0"/>
                <w:szCs w:val="21"/>
              </w:rPr>
              <w:t>履约保证金</w:t>
            </w:r>
          </w:p>
        </w:tc>
        <w:tc>
          <w:tcPr>
            <w:tcW w:w="3503" w:type="pct"/>
            <w:tcBorders>
              <w:top w:val="single" w:color="auto" w:sz="4" w:space="0"/>
              <w:left w:val="nil"/>
              <w:bottom w:val="single" w:color="auto" w:sz="4" w:space="0"/>
              <w:right w:val="single" w:color="auto" w:sz="4" w:space="0"/>
            </w:tcBorders>
            <w:noWrap w:val="0"/>
            <w:vAlign w:val="center"/>
          </w:tcPr>
          <w:p>
            <w:pPr>
              <w:spacing w:line="360" w:lineRule="auto"/>
              <w:ind w:firstLine="480" w:firstLineChars="200"/>
              <w:jc w:val="left"/>
              <w:rPr>
                <w:rFonts w:ascii="宋体" w:hAnsi="宋体" w:cs="宋体"/>
                <w:szCs w:val="21"/>
              </w:rPr>
            </w:pPr>
            <w:r>
              <w:rPr>
                <w:rFonts w:hint="eastAsia" w:ascii="宋体" w:hAnsi="宋体" w:cs="宋体"/>
                <w:szCs w:val="21"/>
                <w:lang w:eastAsia="zh-CN"/>
              </w:rPr>
              <w:t>本项目不收取</w:t>
            </w:r>
          </w:p>
        </w:tc>
      </w:tr>
      <w:tr>
        <w:tblPrEx>
          <w:tblCellMar>
            <w:top w:w="0" w:type="dxa"/>
            <w:left w:w="108" w:type="dxa"/>
            <w:bottom w:w="0" w:type="dxa"/>
            <w:right w:w="108" w:type="dxa"/>
          </w:tblCellMar>
        </w:tblPrEx>
        <w:trPr>
          <w:trHeight w:val="567" w:hRule="atLeast"/>
          <w:jc w:val="center"/>
        </w:trPr>
        <w:tc>
          <w:tcPr>
            <w:tcW w:w="422"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szCs w:val="21"/>
              </w:rPr>
            </w:pPr>
            <w:r>
              <w:rPr>
                <w:rFonts w:hint="eastAsia" w:ascii="宋体" w:hAnsi="宋体" w:cs="宋体"/>
                <w:szCs w:val="21"/>
              </w:rPr>
              <w:t>8</w:t>
            </w:r>
          </w:p>
        </w:tc>
        <w:tc>
          <w:tcPr>
            <w:tcW w:w="1074" w:type="pct"/>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kern w:val="0"/>
                <w:szCs w:val="21"/>
              </w:rPr>
            </w:pPr>
            <w:r>
              <w:rPr>
                <w:rFonts w:hint="eastAsia" w:ascii="宋体" w:hAnsi="宋体" w:cs="宋体"/>
                <w:kern w:val="0"/>
                <w:szCs w:val="21"/>
              </w:rPr>
              <w:t>付款方式</w:t>
            </w:r>
          </w:p>
        </w:tc>
        <w:tc>
          <w:tcPr>
            <w:tcW w:w="3503" w:type="pct"/>
            <w:tcBorders>
              <w:top w:val="single" w:color="auto" w:sz="4" w:space="0"/>
              <w:left w:val="nil"/>
              <w:bottom w:val="single" w:color="auto" w:sz="4" w:space="0"/>
              <w:right w:val="single" w:color="auto" w:sz="4" w:space="0"/>
            </w:tcBorders>
            <w:noWrap w:val="0"/>
            <w:vAlign w:val="center"/>
          </w:tcPr>
          <w:p>
            <w:pPr>
              <w:spacing w:line="360" w:lineRule="auto"/>
              <w:ind w:firstLine="480" w:firstLineChars="200"/>
              <w:jc w:val="left"/>
              <w:rPr>
                <w:rFonts w:ascii="宋体" w:hAnsi="宋体" w:cs="宋体"/>
                <w:kern w:val="0"/>
                <w:szCs w:val="21"/>
              </w:rPr>
            </w:pPr>
            <w:r>
              <w:rPr>
                <w:rFonts w:hint="eastAsia" w:ascii="宋体" w:hAnsi="宋体" w:cs="宋体"/>
                <w:kern w:val="0"/>
                <w:szCs w:val="21"/>
                <w:lang w:val="en-US" w:eastAsia="zh-CN"/>
              </w:rPr>
              <w:t>待上级资金下拨到位后，</w:t>
            </w:r>
            <w:r>
              <w:rPr>
                <w:rFonts w:hint="eastAsia" w:ascii="宋体" w:hAnsi="宋体" w:cs="宋体"/>
                <w:kern w:val="0"/>
                <w:szCs w:val="21"/>
              </w:rPr>
              <w:t>项目进场开工支付到合同金额的30%，</w:t>
            </w:r>
            <w:r>
              <w:rPr>
                <w:rFonts w:hint="eastAsia" w:ascii="宋体" w:hAnsi="宋体" w:cs="宋体"/>
                <w:szCs w:val="21"/>
              </w:rPr>
              <w:t>项目竣工验收结算后拨付至项目合同金额的97%。</w:t>
            </w:r>
            <w:r>
              <w:rPr>
                <w:rFonts w:hint="eastAsia" w:ascii="宋体" w:hAnsi="宋体" w:cs="宋体"/>
                <w:kern w:val="0"/>
                <w:szCs w:val="21"/>
              </w:rPr>
              <w:t>剩余3%作为质保金，</w:t>
            </w:r>
            <w:r>
              <w:rPr>
                <w:rFonts w:hint="eastAsia" w:ascii="宋体" w:hAnsi="宋体" w:cs="宋体"/>
                <w:kern w:val="0"/>
                <w:szCs w:val="21"/>
                <w:lang w:eastAsia="zh-CN"/>
              </w:rPr>
              <w:t>缺陷责任</w:t>
            </w:r>
            <w:r>
              <w:rPr>
                <w:rFonts w:hint="eastAsia" w:ascii="宋体" w:hAnsi="宋体" w:cs="宋体"/>
                <w:kern w:val="0"/>
                <w:szCs w:val="21"/>
              </w:rPr>
              <w:t>期（1年）满后无质量问题支付至100%。</w:t>
            </w:r>
          </w:p>
        </w:tc>
      </w:tr>
    </w:tbl>
    <w:p>
      <w:pPr>
        <w:pStyle w:val="5"/>
        <w:tabs>
          <w:tab w:val="left" w:pos="576"/>
          <w:tab w:val="clear" w:pos="567"/>
        </w:tabs>
      </w:pPr>
      <w:bookmarkStart w:id="777" w:name="_GoBack"/>
      <w:r>
        <w:rPr>
          <w:rFonts w:hint="eastAsia"/>
        </w:rPr>
        <w:t xml:space="preserve"> </w:t>
      </w:r>
      <w:bookmarkStart w:id="86" w:name="_Toc60658340"/>
      <w:bookmarkStart w:id="87" w:name="_Toc72938443"/>
      <w:r>
        <w:rPr>
          <w:rFonts w:hint="eastAsia"/>
        </w:rPr>
        <w:t>漏项工程处理</w:t>
      </w:r>
      <w:bookmarkEnd w:id="86"/>
      <w:bookmarkEnd w:id="87"/>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5"/>
        <w:tabs>
          <w:tab w:val="left" w:pos="993"/>
          <w:tab w:val="clear" w:pos="426"/>
          <w:tab w:val="clear" w:pos="567"/>
        </w:tabs>
        <w:ind w:left="0" w:firstLine="0"/>
      </w:pPr>
      <w:r>
        <w:rPr>
          <w:rFonts w:hint="eastAsia"/>
        </w:rPr>
        <w:t xml:space="preserve"> </w:t>
      </w:r>
      <w:bookmarkStart w:id="88" w:name="_Toc72938444"/>
      <w:bookmarkStart w:id="89" w:name="_Toc60658341"/>
      <w:r>
        <w:rPr>
          <w:rFonts w:hint="eastAsia" w:cs="仿宋"/>
        </w:rPr>
        <w:t>施工及验收要求</w:t>
      </w:r>
      <w:bookmarkEnd w:id="88"/>
    </w:p>
    <w:p>
      <w:pPr>
        <w:tabs>
          <w:tab w:val="left" w:pos="1134"/>
        </w:tabs>
        <w:snapToGrid w:val="0"/>
        <w:spacing w:line="620" w:lineRule="exact"/>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89"/>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5"/>
        <w:tabs>
          <w:tab w:val="left" w:pos="993"/>
          <w:tab w:val="clear" w:pos="426"/>
          <w:tab w:val="clear" w:pos="567"/>
        </w:tabs>
        <w:ind w:left="0" w:firstLine="0"/>
      </w:pPr>
      <w:bookmarkStart w:id="90" w:name="_Toc72938445"/>
      <w:bookmarkStart w:id="91" w:name="_Toc60658342"/>
      <w:r>
        <w:rPr>
          <w:rFonts w:hint="eastAsia"/>
        </w:rPr>
        <w:t>针对本项目的其他技术服务要求</w:t>
      </w:r>
      <w:bookmarkEnd w:id="90"/>
      <w:bookmarkEnd w:id="91"/>
    </w:p>
    <w:p>
      <w:pPr>
        <w:pStyle w:val="6"/>
        <w:tabs>
          <w:tab w:val="left" w:pos="709"/>
        </w:tabs>
        <w:ind w:left="709" w:hanging="709"/>
        <w:rPr>
          <w:color w:val="auto"/>
        </w:rPr>
      </w:pPr>
      <w:r>
        <w:rPr>
          <w:rFonts w:hint="eastAsia"/>
          <w:color w:val="auto"/>
        </w:rPr>
        <w:t>材料及技术规范要求</w:t>
      </w:r>
    </w:p>
    <w:p>
      <w:pPr>
        <w:pStyle w:val="80"/>
        <w:numPr>
          <w:ilvl w:val="0"/>
          <w:numId w:val="39"/>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bookmarkEnd w:id="777"/>
    <w:p>
      <w:pPr>
        <w:pStyle w:val="80"/>
        <w:tabs>
          <w:tab w:val="left" w:pos="1276"/>
        </w:tabs>
        <w:spacing w:after="200" w:line="360" w:lineRule="auto"/>
        <w:ind w:firstLine="638" w:firstLineChars="228"/>
        <w:rPr>
          <w:rFonts w:ascii="宋体" w:hAnsi="宋体" w:cs="仿宋"/>
          <w:bCs/>
          <w:sz w:val="28"/>
          <w:szCs w:val="28"/>
        </w:rPr>
      </w:pPr>
      <w:r>
        <w:rPr>
          <w:rFonts w:hint="eastAsia" w:ascii="宋体" w:hAnsi="宋体" w:cs="仿宋"/>
          <w:bCs/>
          <w:sz w:val="28"/>
          <w:szCs w:val="28"/>
          <w:lang w:val="en-US" w:eastAsia="zh-CN"/>
        </w:rPr>
        <w:t>七、</w:t>
      </w:r>
      <w:r>
        <w:rPr>
          <w:rFonts w:hint="eastAsia" w:ascii="宋体" w:hAnsi="宋体" w:cs="仿宋"/>
          <w:bCs/>
          <w:sz w:val="28"/>
          <w:szCs w:val="28"/>
        </w:rPr>
        <w:t>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pStyle w:val="80"/>
        <w:tabs>
          <w:tab w:val="left" w:pos="1276"/>
        </w:tabs>
        <w:spacing w:after="200" w:line="360" w:lineRule="auto"/>
        <w:ind w:firstLine="638" w:firstLineChars="228"/>
        <w:rPr>
          <w:rFonts w:ascii="宋体" w:hAnsi="宋体" w:cs="仿宋"/>
          <w:bCs/>
          <w:sz w:val="28"/>
          <w:szCs w:val="28"/>
        </w:rPr>
      </w:pPr>
      <w:r>
        <w:rPr>
          <w:rFonts w:hint="eastAsia" w:ascii="宋体" w:hAnsi="宋体" w:cs="仿宋"/>
          <w:bCs/>
          <w:sz w:val="28"/>
          <w:szCs w:val="28"/>
          <w:lang w:val="en-US" w:eastAsia="zh-CN"/>
        </w:rPr>
        <w:t>八</w:t>
      </w:r>
      <w:r>
        <w:rPr>
          <w:rFonts w:hint="eastAsia" w:ascii="宋体" w:hAnsi="宋体" w:cs="仿宋"/>
          <w:bCs/>
          <w:sz w:val="28"/>
          <w:szCs w:val="28"/>
        </w:rPr>
        <w:t>.针对本项目，须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bookmarkEnd w:id="84"/>
    <w:bookmarkEnd w:id="85"/>
    <w:p>
      <w:pPr>
        <w:pStyle w:val="4"/>
        <w:numPr>
          <w:ilvl w:val="0"/>
          <w:numId w:val="1"/>
        </w:numPr>
        <w:spacing w:before="0" w:after="0"/>
        <w:ind w:left="0" w:firstLine="0"/>
        <w:jc w:val="both"/>
      </w:pPr>
      <w:r>
        <w:br w:type="page"/>
      </w:r>
      <w:bookmarkStart w:id="92" w:name="_Toc13533"/>
      <w:bookmarkStart w:id="93" w:name="_Toc85101102"/>
      <w:r>
        <w:rPr>
          <w:rFonts w:hint="eastAsia"/>
        </w:rPr>
        <w:t>资格审查</w:t>
      </w:r>
      <w:bookmarkEnd w:id="92"/>
      <w:bookmarkEnd w:id="93"/>
    </w:p>
    <w:p>
      <w:pPr>
        <w:spacing w:line="360" w:lineRule="auto"/>
        <w:ind w:firstLine="560" w:firstLineChars="200"/>
        <w:jc w:val="both"/>
        <w:rPr>
          <w:rFonts w:ascii="宋体" w:hAnsi="宋体"/>
          <w:sz w:val="28"/>
        </w:rPr>
      </w:pPr>
      <w:r>
        <w:rPr>
          <w:rFonts w:hint="eastAsia" w:ascii="宋体" w:hAnsi="宋体"/>
          <w:sz w:val="28"/>
        </w:rPr>
        <w:t>本项目已通过四川省政府采购供应商库系统随机抽取符合资格条件要求的供应商，邀请通过四川省政府采购供应商库系统</w:t>
      </w:r>
      <w:r>
        <w:rPr>
          <w:rFonts w:ascii="宋体" w:hAnsi="宋体"/>
          <w:sz w:val="28"/>
        </w:rPr>
        <w:t>随机抽取</w:t>
      </w:r>
      <w:r>
        <w:rPr>
          <w:rFonts w:hint="eastAsia" w:ascii="宋体" w:hAnsi="宋体"/>
          <w:sz w:val="28"/>
        </w:rPr>
        <w:t>选中的</w:t>
      </w:r>
      <w:r>
        <w:rPr>
          <w:rFonts w:hint="eastAsia" w:ascii="宋体" w:hAnsi="宋体"/>
          <w:sz w:val="28"/>
          <w:lang w:val="en-US" w:eastAsia="zh-CN"/>
        </w:rPr>
        <w:t>10</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。不对供应商资格进行审查，仅对供应商是否属于被邀请的供应商进行审查，若不是被邀请的供应商则审查不通过，不</w:t>
      </w:r>
      <w:r>
        <w:rPr>
          <w:rFonts w:ascii="宋体" w:hAnsi="宋体"/>
          <w:sz w:val="28"/>
        </w:rPr>
        <w:t>允许</w:t>
      </w:r>
      <w:r>
        <w:rPr>
          <w:rFonts w:hint="eastAsia" w:ascii="宋体" w:hAnsi="宋体"/>
          <w:sz w:val="28"/>
        </w:rPr>
        <w:t>其</w:t>
      </w:r>
      <w:r>
        <w:rPr>
          <w:rFonts w:ascii="宋体" w:hAnsi="宋体"/>
          <w:sz w:val="28"/>
        </w:rPr>
        <w:t>参加该项目的</w:t>
      </w:r>
      <w:r>
        <w:rPr>
          <w:rFonts w:hint="eastAsia" w:ascii="宋体" w:hAnsi="宋体"/>
          <w:sz w:val="28"/>
        </w:rPr>
        <w:t>磋商。</w:t>
      </w:r>
    </w:p>
    <w:p>
      <w:pPr>
        <w:ind w:firstLine="551" w:firstLineChars="196"/>
        <w:rPr>
          <w:rFonts w:ascii="宋体" w:hAnsi="宋体"/>
          <w:b/>
          <w:bCs/>
          <w:iCs/>
          <w:sz w:val="28"/>
          <w:szCs w:val="28"/>
        </w:rPr>
      </w:pPr>
      <w:r>
        <w:rPr>
          <w:rFonts w:hint="eastAsia" w:ascii="宋体" w:hAnsi="宋体"/>
          <w:b/>
          <w:bCs/>
          <w:iCs/>
          <w:sz w:val="28"/>
          <w:szCs w:val="28"/>
        </w:rPr>
        <w:t>供应商资格审查的标准</w:t>
      </w:r>
    </w:p>
    <w:tbl>
      <w:tblPr>
        <w:tblStyle w:val="4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538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vAlign w:val="center"/>
          </w:tcPr>
          <w:p>
            <w:pPr>
              <w:snapToGrid w:val="0"/>
              <w:spacing w:line="240" w:lineRule="atLeast"/>
              <w:jc w:val="center"/>
              <w:rPr>
                <w:rFonts w:ascii="宋体" w:hAnsi="宋体"/>
                <w:b/>
              </w:rPr>
            </w:pPr>
            <w:r>
              <w:rPr>
                <w:rFonts w:hint="eastAsia" w:ascii="宋体" w:hAnsi="宋体"/>
                <w:b/>
              </w:rPr>
              <w:t>序号</w:t>
            </w:r>
          </w:p>
        </w:tc>
        <w:tc>
          <w:tcPr>
            <w:tcW w:w="2552" w:type="dxa"/>
            <w:vAlign w:val="center"/>
          </w:tcPr>
          <w:p>
            <w:pPr>
              <w:snapToGrid w:val="0"/>
              <w:spacing w:line="240" w:lineRule="atLeast"/>
              <w:jc w:val="center"/>
              <w:rPr>
                <w:rFonts w:ascii="宋体" w:hAnsi="宋体"/>
                <w:b/>
              </w:rPr>
            </w:pPr>
            <w:r>
              <w:rPr>
                <w:rFonts w:hint="eastAsia" w:ascii="宋体" w:hAnsi="宋体"/>
                <w:b/>
              </w:rPr>
              <w:t>项     目</w:t>
            </w:r>
          </w:p>
        </w:tc>
        <w:tc>
          <w:tcPr>
            <w:tcW w:w="5386" w:type="dxa"/>
            <w:vAlign w:val="center"/>
          </w:tcPr>
          <w:p>
            <w:pPr>
              <w:snapToGrid w:val="0"/>
              <w:spacing w:line="240" w:lineRule="atLeast"/>
              <w:jc w:val="center"/>
              <w:rPr>
                <w:rFonts w:ascii="宋体" w:hAnsi="宋体"/>
                <w:b/>
              </w:rPr>
            </w:pPr>
            <w:r>
              <w:rPr>
                <w:rFonts w:hint="eastAsia" w:ascii="宋体" w:hAnsi="宋体"/>
                <w:b/>
              </w:rPr>
              <w:t>通过条件</w:t>
            </w:r>
          </w:p>
        </w:tc>
        <w:tc>
          <w:tcPr>
            <w:tcW w:w="709" w:type="dxa"/>
            <w:vAlign w:val="center"/>
          </w:tcPr>
          <w:p>
            <w:pPr>
              <w:snapToGrid w:val="0"/>
              <w:spacing w:line="240" w:lineRule="atLeast"/>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9" w:type="dxa"/>
            <w:vAlign w:val="center"/>
          </w:tcPr>
          <w:p>
            <w:pPr>
              <w:pStyle w:val="80"/>
              <w:widowControl w:val="0"/>
              <w:numPr>
                <w:ilvl w:val="0"/>
                <w:numId w:val="40"/>
              </w:numPr>
              <w:tabs>
                <w:tab w:val="left" w:pos="275"/>
              </w:tabs>
              <w:snapToGrid w:val="0"/>
              <w:spacing w:after="200" w:line="240" w:lineRule="atLeast"/>
              <w:ind w:left="0" w:firstLine="0" w:firstLineChars="0"/>
              <w:jc w:val="center"/>
              <w:rPr>
                <w:rFonts w:ascii="宋体" w:hAnsi="宋体" w:eastAsia="宋体"/>
              </w:rPr>
            </w:pPr>
          </w:p>
        </w:tc>
        <w:tc>
          <w:tcPr>
            <w:tcW w:w="2552" w:type="dxa"/>
            <w:vAlign w:val="center"/>
          </w:tcPr>
          <w:p>
            <w:pPr>
              <w:snapToGrid w:val="0"/>
              <w:spacing w:line="360" w:lineRule="auto"/>
              <w:rPr>
                <w:rFonts w:ascii="宋体" w:hAnsi="宋体"/>
              </w:rPr>
            </w:pPr>
            <w:r>
              <w:rPr>
                <w:rFonts w:hint="eastAsia" w:ascii="宋体" w:hAnsi="宋体"/>
              </w:rPr>
              <w:t>是否属于被邀请的供应商</w:t>
            </w:r>
          </w:p>
        </w:tc>
        <w:tc>
          <w:tcPr>
            <w:tcW w:w="5386" w:type="dxa"/>
            <w:vAlign w:val="center"/>
          </w:tcPr>
          <w:p>
            <w:pPr>
              <w:spacing w:line="360" w:lineRule="auto"/>
              <w:rPr>
                <w:rFonts w:ascii="宋体" w:hAnsi="宋体"/>
              </w:rPr>
            </w:pPr>
            <w:r>
              <w:rPr>
                <w:rFonts w:hint="eastAsia" w:ascii="宋体" w:hAnsi="宋体"/>
              </w:rPr>
              <w:t>供应商是在四川省政府采购供应商库系统中随机抽</w:t>
            </w:r>
            <w:r>
              <w:rPr>
                <w:rFonts w:ascii="宋体" w:hAnsi="宋体"/>
              </w:rPr>
              <w:t>取</w:t>
            </w:r>
            <w:r>
              <w:rPr>
                <w:rFonts w:hint="eastAsia" w:ascii="宋体" w:hAnsi="宋体"/>
              </w:rPr>
              <w:t>的供应商抽取名单中的</w:t>
            </w:r>
            <w:r>
              <w:rPr>
                <w:rFonts w:ascii="宋体" w:hAnsi="宋体"/>
              </w:rPr>
              <w:t>供应商</w:t>
            </w:r>
            <w:r>
              <w:rPr>
                <w:rFonts w:hint="eastAsia" w:ascii="宋体" w:hAnsi="宋体"/>
              </w:rPr>
              <w:t>【说明：上传在四川省政府采购供应商库系统下载的邀请书或空白页，</w:t>
            </w:r>
            <w:r>
              <w:rPr>
                <w:rFonts w:hint="eastAsia"/>
              </w:rPr>
              <w:t>不对本项上传的材料作审查；由</w:t>
            </w:r>
            <w:r>
              <w:rPr>
                <w:rFonts w:hint="eastAsia"/>
                <w:lang w:eastAsia="zh-CN"/>
              </w:rPr>
              <w:t>采购代理机构</w:t>
            </w:r>
            <w:r>
              <w:rPr>
                <w:rFonts w:hint="eastAsia"/>
              </w:rPr>
              <w:t>在提交响应文件截止时间后向采购人提供在四川省政府采购供应商库系统中解密的供应商抽取名单。</w:t>
            </w:r>
            <w:r>
              <w:rPr>
                <w:rFonts w:hint="eastAsia" w:ascii="宋体" w:hAnsi="宋体"/>
              </w:rPr>
              <w:t>】。</w:t>
            </w:r>
          </w:p>
        </w:tc>
        <w:tc>
          <w:tcPr>
            <w:tcW w:w="709" w:type="dxa"/>
            <w:vAlign w:val="center"/>
          </w:tcPr>
          <w:p>
            <w:pPr>
              <w:snapToGrid w:val="0"/>
              <w:spacing w:line="240" w:lineRule="atLeast"/>
              <w:rPr>
                <w:rFonts w:ascii="宋体" w:hAnsi="宋体"/>
              </w:rPr>
            </w:pPr>
          </w:p>
        </w:tc>
      </w:tr>
    </w:tbl>
    <w:p/>
    <w:p/>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4"/>
        <w:numPr>
          <w:ilvl w:val="0"/>
          <w:numId w:val="1"/>
        </w:numPr>
        <w:spacing w:before="0" w:after="0"/>
        <w:ind w:left="0" w:firstLine="0"/>
      </w:pPr>
      <w:bookmarkStart w:id="94" w:name="_Toc17802"/>
      <w:bookmarkEnd w:id="94"/>
      <w:bookmarkStart w:id="95" w:name="_Toc72938448"/>
      <w:bookmarkStart w:id="96" w:name="_Toc11990"/>
      <w:bookmarkStart w:id="97" w:name="_Toc360696963"/>
      <w:bookmarkStart w:id="98" w:name="_Toc238273564"/>
      <w:bookmarkStart w:id="99" w:name="_Toc205604899"/>
      <w:bookmarkStart w:id="100" w:name="_Toc236285891"/>
      <w:r>
        <w:rPr>
          <w:rFonts w:hint="eastAsia"/>
        </w:rPr>
        <w:t>磋商办法</w:t>
      </w:r>
      <w:bookmarkEnd w:id="95"/>
      <w:bookmarkEnd w:id="96"/>
    </w:p>
    <w:p>
      <w:pPr>
        <w:pStyle w:val="5"/>
        <w:tabs>
          <w:tab w:val="left" w:pos="993"/>
          <w:tab w:val="clear" w:pos="426"/>
          <w:tab w:val="clear" w:pos="567"/>
        </w:tabs>
        <w:ind w:left="0" w:firstLine="0"/>
      </w:pPr>
      <w:bookmarkStart w:id="101" w:name="_Toc72938449"/>
      <w:bookmarkStart w:id="102" w:name="_Toc6126"/>
      <w:r>
        <w:rPr>
          <w:rFonts w:hint="eastAsia"/>
        </w:rPr>
        <w:t>总则</w:t>
      </w:r>
      <w:bookmarkEnd w:id="101"/>
      <w:bookmarkEnd w:id="102"/>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采购代理机构</w:t>
      </w:r>
      <w:r>
        <w:rPr>
          <w:rFonts w:hint="eastAsia" w:ascii="宋体" w:hAnsi="宋体"/>
          <w:sz w:val="28"/>
          <w:szCs w:val="28"/>
        </w:rPr>
        <w:t>负责组织，具体评审事务由采购人和</w:t>
      </w:r>
      <w:r>
        <w:rPr>
          <w:rFonts w:hint="eastAsia" w:ascii="宋体" w:hAnsi="宋体"/>
          <w:sz w:val="28"/>
          <w:szCs w:val="28"/>
          <w:lang w:eastAsia="zh-CN"/>
        </w:rPr>
        <w:t>采购代理机构</w:t>
      </w:r>
      <w:r>
        <w:rPr>
          <w:rFonts w:hint="eastAsia" w:ascii="宋体" w:hAnsi="宋体"/>
          <w:sz w:val="28"/>
          <w:szCs w:val="28"/>
        </w:rPr>
        <w:t>依法组建的磋商小组负责。磋商小组由采购人代表和评审专家组成。</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5"/>
        <w:tabs>
          <w:tab w:val="left" w:pos="993"/>
          <w:tab w:val="clear" w:pos="426"/>
          <w:tab w:val="clear" w:pos="567"/>
        </w:tabs>
        <w:ind w:left="0" w:firstLine="0"/>
      </w:pPr>
      <w:bookmarkStart w:id="103" w:name="_Toc72938450"/>
      <w:bookmarkStart w:id="104" w:name="_Toc18653"/>
      <w:r>
        <w:rPr>
          <w:rFonts w:hint="eastAsia"/>
        </w:rPr>
        <w:t>磋商程序</w:t>
      </w:r>
      <w:bookmarkEnd w:id="103"/>
      <w:bookmarkEnd w:id="104"/>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采购代理机构</w:t>
      </w:r>
      <w:r>
        <w:rPr>
          <w:rFonts w:hint="eastAsia" w:ascii="宋体" w:hAnsi="宋体"/>
          <w:sz w:val="28"/>
          <w:szCs w:val="28"/>
        </w:rPr>
        <w:t>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5"/>
        <w:numPr>
          <w:ilvl w:val="2"/>
          <w:numId w:val="1"/>
        </w:numPr>
        <w:tabs>
          <w:tab w:val="left" w:pos="993"/>
          <w:tab w:val="clear" w:pos="426"/>
          <w:tab w:val="clear" w:pos="567"/>
        </w:tabs>
      </w:pPr>
      <w:bookmarkStart w:id="105" w:name="_Toc320698736"/>
      <w:bookmarkStart w:id="106" w:name="_Toc63084321"/>
      <w:bookmarkStart w:id="107" w:name="_Toc63437907"/>
      <w:bookmarkStart w:id="108" w:name="_Toc72938451"/>
      <w:bookmarkStart w:id="109" w:name="_Toc8150"/>
      <w:r>
        <w:rPr>
          <w:rFonts w:hint="eastAsia"/>
        </w:rPr>
        <w:t>递交施工响应文件</w:t>
      </w:r>
      <w:bookmarkEnd w:id="105"/>
      <w:bookmarkEnd w:id="106"/>
      <w:bookmarkEnd w:id="107"/>
      <w:bookmarkEnd w:id="108"/>
      <w:bookmarkEnd w:id="109"/>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5"/>
        <w:numPr>
          <w:ilvl w:val="2"/>
          <w:numId w:val="1"/>
        </w:numPr>
        <w:tabs>
          <w:tab w:val="left" w:pos="993"/>
          <w:tab w:val="clear" w:pos="426"/>
          <w:tab w:val="clear" w:pos="567"/>
        </w:tabs>
      </w:pPr>
      <w:bookmarkStart w:id="110" w:name="_Toc63437908"/>
      <w:bookmarkStart w:id="111" w:name="_Toc63084322"/>
      <w:bookmarkStart w:id="112" w:name="_Toc72938452"/>
      <w:bookmarkStart w:id="113" w:name="_Toc4684"/>
      <w:r>
        <w:rPr>
          <w:rFonts w:hint="eastAsia"/>
        </w:rPr>
        <w:t>确定邀请参加磋商的供应商数量</w:t>
      </w:r>
      <w:bookmarkEnd w:id="110"/>
      <w:bookmarkEnd w:id="111"/>
      <w:bookmarkEnd w:id="112"/>
      <w:bookmarkEnd w:id="113"/>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5"/>
        <w:numPr>
          <w:ilvl w:val="2"/>
          <w:numId w:val="1"/>
        </w:numPr>
        <w:tabs>
          <w:tab w:val="left" w:pos="993"/>
          <w:tab w:val="clear" w:pos="426"/>
          <w:tab w:val="clear" w:pos="567"/>
        </w:tabs>
      </w:pPr>
      <w:bookmarkStart w:id="114" w:name="_Toc287623646"/>
      <w:bookmarkStart w:id="115" w:name="_Toc63084323"/>
      <w:bookmarkStart w:id="116" w:name="_Toc63437909"/>
      <w:bookmarkStart w:id="117" w:name="_Toc72938453"/>
      <w:bookmarkStart w:id="118" w:name="_Toc30394"/>
      <w:r>
        <w:rPr>
          <w:rFonts w:hint="eastAsia"/>
        </w:rPr>
        <w:t>成立磋商小组</w:t>
      </w:r>
      <w:bookmarkEnd w:id="114"/>
      <w:bookmarkEnd w:id="115"/>
      <w:bookmarkEnd w:id="116"/>
      <w:bookmarkEnd w:id="117"/>
      <w:bookmarkEnd w:id="118"/>
    </w:p>
    <w:p>
      <w:pPr>
        <w:pStyle w:val="3"/>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5"/>
        <w:numPr>
          <w:ilvl w:val="2"/>
          <w:numId w:val="1"/>
        </w:numPr>
        <w:tabs>
          <w:tab w:val="left" w:pos="993"/>
          <w:tab w:val="clear" w:pos="426"/>
          <w:tab w:val="clear" w:pos="567"/>
        </w:tabs>
      </w:pPr>
      <w:bookmarkStart w:id="119" w:name="_Toc63084324"/>
      <w:bookmarkStart w:id="120" w:name="_Toc63437910"/>
      <w:bookmarkStart w:id="121" w:name="_Toc72938454"/>
      <w:bookmarkStart w:id="122" w:name="_Toc28718"/>
      <w:r>
        <w:rPr>
          <w:rFonts w:hint="eastAsia"/>
        </w:rPr>
        <w:t>磋商</w:t>
      </w:r>
      <w:bookmarkEnd w:id="119"/>
      <w:bookmarkEnd w:id="120"/>
      <w:bookmarkEnd w:id="121"/>
      <w:bookmarkEnd w:id="122"/>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5"/>
        <w:numPr>
          <w:ilvl w:val="2"/>
          <w:numId w:val="1"/>
        </w:numPr>
        <w:tabs>
          <w:tab w:val="left" w:pos="993"/>
          <w:tab w:val="clear" w:pos="426"/>
          <w:tab w:val="clear" w:pos="567"/>
        </w:tabs>
      </w:pPr>
      <w:bookmarkStart w:id="123" w:name="_Toc72938455"/>
      <w:bookmarkStart w:id="124" w:name="_Toc16650"/>
      <w:bookmarkStart w:id="125" w:name="_Toc63437911"/>
      <w:bookmarkStart w:id="126" w:name="_Toc63084325"/>
      <w:r>
        <w:rPr>
          <w:rFonts w:hint="eastAsia"/>
        </w:rPr>
        <w:t>符合性审查</w:t>
      </w:r>
      <w:bookmarkEnd w:id="123"/>
      <w:bookmarkEnd w:id="124"/>
      <w:bookmarkEnd w:id="125"/>
      <w:bookmarkEnd w:id="126"/>
    </w:p>
    <w:p>
      <w:pPr>
        <w:pStyle w:val="3"/>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3"/>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3"/>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3"/>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3"/>
        <w:numPr>
          <w:ilvl w:val="0"/>
          <w:numId w:val="46"/>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3"/>
        <w:numPr>
          <w:ilvl w:val="0"/>
          <w:numId w:val="46"/>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3"/>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3"/>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3"/>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3"/>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3"/>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3"/>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3"/>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3"/>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3"/>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8"/>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48"/>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8"/>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3"/>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p>
    <w:p>
      <w:pPr>
        <w:pStyle w:val="80"/>
        <w:widowControl w:val="0"/>
        <w:numPr>
          <w:ilvl w:val="0"/>
          <w:numId w:val="49"/>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9"/>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采购代理机构</w:t>
      </w:r>
      <w:r>
        <w:rPr>
          <w:rFonts w:hint="eastAsia" w:ascii="宋体" w:hAnsi="宋体" w:eastAsia="宋体"/>
          <w:sz w:val="28"/>
          <w:szCs w:val="28"/>
        </w:rPr>
        <w:t>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9"/>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3"/>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5"/>
        <w:numPr>
          <w:ilvl w:val="2"/>
          <w:numId w:val="1"/>
        </w:numPr>
        <w:tabs>
          <w:tab w:val="left" w:pos="993"/>
          <w:tab w:val="clear" w:pos="426"/>
          <w:tab w:val="clear" w:pos="567"/>
        </w:tabs>
      </w:pPr>
      <w:bookmarkStart w:id="127" w:name="_Toc63084326"/>
      <w:bookmarkStart w:id="128" w:name="_Toc63437912"/>
      <w:bookmarkStart w:id="129" w:name="_Toc72938456"/>
      <w:bookmarkStart w:id="130" w:name="_Toc17024"/>
      <w:r>
        <w:rPr>
          <w:rFonts w:hint="eastAsia"/>
        </w:rPr>
        <w:t>最后报价审查</w:t>
      </w:r>
      <w:bookmarkEnd w:id="127"/>
      <w:bookmarkEnd w:id="128"/>
      <w:bookmarkEnd w:id="129"/>
      <w:bookmarkEnd w:id="130"/>
    </w:p>
    <w:p>
      <w:pPr>
        <w:numPr>
          <w:ilvl w:val="0"/>
          <w:numId w:val="50"/>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50"/>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50"/>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50"/>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50"/>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50"/>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50"/>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50"/>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2"/>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2"/>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2"/>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50"/>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3"/>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7"/>
        <w:numPr>
          <w:ilvl w:val="0"/>
          <w:numId w:val="53"/>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50"/>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5"/>
        <w:numPr>
          <w:ilvl w:val="2"/>
          <w:numId w:val="1"/>
        </w:numPr>
        <w:tabs>
          <w:tab w:val="left" w:pos="993"/>
          <w:tab w:val="clear" w:pos="426"/>
          <w:tab w:val="clear" w:pos="567"/>
        </w:tabs>
      </w:pPr>
      <w:bookmarkStart w:id="131" w:name="_Toc72938457"/>
      <w:bookmarkStart w:id="132" w:name="_Toc63084327"/>
      <w:bookmarkStart w:id="133" w:name="_Toc63437913"/>
      <w:bookmarkStart w:id="134" w:name="_Toc7918"/>
      <w:r>
        <w:rPr>
          <w:rFonts w:hint="eastAsia"/>
        </w:rPr>
        <w:t>解释、澄清、说明的有关问题</w:t>
      </w:r>
      <w:bookmarkEnd w:id="131"/>
      <w:bookmarkEnd w:id="132"/>
      <w:bookmarkEnd w:id="133"/>
      <w:bookmarkEnd w:id="134"/>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采购代理机构</w:t>
      </w:r>
      <w:r>
        <w:rPr>
          <w:rFonts w:hint="eastAsia" w:ascii="宋体" w:hAnsi="宋体"/>
          <w:sz w:val="28"/>
          <w:szCs w:val="28"/>
        </w:rPr>
        <w:t>书面解释。</w:t>
      </w:r>
      <w:r>
        <w:rPr>
          <w:rFonts w:hint="eastAsia" w:ascii="宋体" w:hAnsi="宋体"/>
          <w:sz w:val="28"/>
          <w:szCs w:val="28"/>
          <w:lang w:eastAsia="zh-CN"/>
        </w:rPr>
        <w:t>采购代理机构</w:t>
      </w:r>
      <w:r>
        <w:rPr>
          <w:rFonts w:hint="eastAsia" w:ascii="宋体" w:hAnsi="宋体"/>
          <w:sz w:val="28"/>
          <w:szCs w:val="28"/>
        </w:rPr>
        <w:t>的解释不得改变磋商文件的原义或者影响公平、公正，解释事项如果涉及供应商权益的以有利于供应商的原则进行解释。</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5"/>
        <w:numPr>
          <w:ilvl w:val="2"/>
          <w:numId w:val="1"/>
        </w:numPr>
        <w:tabs>
          <w:tab w:val="left" w:pos="993"/>
          <w:tab w:val="clear" w:pos="426"/>
          <w:tab w:val="clear" w:pos="567"/>
        </w:tabs>
      </w:pPr>
      <w:bookmarkStart w:id="135" w:name="_Toc28769"/>
      <w:bookmarkStart w:id="136" w:name="_Toc63437914"/>
      <w:bookmarkStart w:id="137" w:name="_Toc72938458"/>
      <w:bookmarkStart w:id="138" w:name="_Toc63084328"/>
      <w:r>
        <w:rPr>
          <w:rFonts w:hint="eastAsia"/>
        </w:rPr>
        <w:t>比较与评价</w:t>
      </w:r>
      <w:bookmarkEnd w:id="135"/>
      <w:bookmarkEnd w:id="136"/>
      <w:bookmarkEnd w:id="137"/>
      <w:bookmarkEnd w:id="138"/>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5"/>
        <w:numPr>
          <w:ilvl w:val="2"/>
          <w:numId w:val="1"/>
        </w:numPr>
        <w:tabs>
          <w:tab w:val="left" w:pos="993"/>
          <w:tab w:val="clear" w:pos="426"/>
          <w:tab w:val="clear" w:pos="567"/>
        </w:tabs>
      </w:pPr>
      <w:bookmarkStart w:id="139" w:name="_Toc63084329"/>
      <w:bookmarkStart w:id="140" w:name="_Toc63437915"/>
      <w:bookmarkStart w:id="141" w:name="_Toc72938459"/>
      <w:bookmarkStart w:id="142" w:name="_Toc27710"/>
      <w:r>
        <w:rPr>
          <w:rFonts w:hint="eastAsia"/>
        </w:rPr>
        <w:t>磋商小组复核</w:t>
      </w:r>
      <w:bookmarkEnd w:id="139"/>
      <w:bookmarkEnd w:id="140"/>
      <w:bookmarkEnd w:id="141"/>
      <w:bookmarkEnd w:id="142"/>
    </w:p>
    <w:p>
      <w:pPr>
        <w:widowControl w:val="0"/>
        <w:numPr>
          <w:ilvl w:val="0"/>
          <w:numId w:val="5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采购代理机构</w:t>
      </w:r>
      <w:r>
        <w:rPr>
          <w:rFonts w:hint="eastAsia" w:ascii="宋体" w:hAnsi="宋体"/>
          <w:sz w:val="28"/>
          <w:szCs w:val="28"/>
        </w:rPr>
        <w:t>应当组织2名以上的工作人员，在采购现场监督人员的监督之下，依据有关的法律制度和采购文件对评审结果进行复核，出具复核报告。</w:t>
      </w:r>
    </w:p>
    <w:p>
      <w:pPr>
        <w:widowControl w:val="0"/>
        <w:numPr>
          <w:ilvl w:val="0"/>
          <w:numId w:val="5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5"/>
        <w:numPr>
          <w:ilvl w:val="2"/>
          <w:numId w:val="1"/>
        </w:numPr>
        <w:tabs>
          <w:tab w:val="left" w:pos="993"/>
          <w:tab w:val="clear" w:pos="426"/>
          <w:tab w:val="clear" w:pos="567"/>
        </w:tabs>
      </w:pPr>
      <w:bookmarkStart w:id="143" w:name="_Toc72938460"/>
      <w:bookmarkStart w:id="144" w:name="_Toc31418"/>
      <w:bookmarkStart w:id="145" w:name="_Toc63084330"/>
      <w:bookmarkStart w:id="146" w:name="_Toc63437916"/>
      <w:r>
        <w:rPr>
          <w:rFonts w:hint="eastAsia"/>
        </w:rPr>
        <w:t>推荐成交候选供应商</w:t>
      </w:r>
      <w:bookmarkEnd w:id="143"/>
      <w:bookmarkEnd w:id="144"/>
      <w:bookmarkEnd w:id="145"/>
      <w:bookmarkEnd w:id="146"/>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5"/>
        <w:numPr>
          <w:ilvl w:val="2"/>
          <w:numId w:val="1"/>
        </w:numPr>
        <w:tabs>
          <w:tab w:val="left" w:pos="993"/>
          <w:tab w:val="clear" w:pos="426"/>
          <w:tab w:val="clear" w:pos="567"/>
        </w:tabs>
      </w:pPr>
      <w:bookmarkStart w:id="147" w:name="_Toc72938461"/>
      <w:bookmarkStart w:id="148" w:name="_Toc63437917"/>
      <w:bookmarkStart w:id="149" w:name="_Toc63084331"/>
      <w:bookmarkStart w:id="150" w:name="_Toc4354"/>
      <w:r>
        <w:rPr>
          <w:rFonts w:hint="eastAsia"/>
        </w:rPr>
        <w:t>编写磋商报告</w:t>
      </w:r>
      <w:bookmarkEnd w:id="147"/>
      <w:bookmarkEnd w:id="148"/>
      <w:bookmarkEnd w:id="149"/>
      <w:bookmarkEnd w:id="150"/>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numPr>
          <w:ilvl w:val="2"/>
          <w:numId w:val="1"/>
        </w:numPr>
        <w:tabs>
          <w:tab w:val="left" w:pos="993"/>
          <w:tab w:val="clear" w:pos="426"/>
          <w:tab w:val="clear" w:pos="567"/>
        </w:tabs>
      </w:pPr>
      <w:bookmarkStart w:id="151" w:name="_Toc54948232"/>
      <w:bookmarkStart w:id="152" w:name="_Toc63084332"/>
      <w:bookmarkStart w:id="153" w:name="_Toc63437918"/>
      <w:bookmarkStart w:id="154" w:name="_Toc72938462"/>
      <w:bookmarkStart w:id="155" w:name="_Toc28963"/>
      <w:r>
        <w:rPr>
          <w:rFonts w:hint="eastAsia"/>
        </w:rPr>
        <w:t>争议处理规则</w:t>
      </w:r>
      <w:bookmarkEnd w:id="151"/>
      <w:bookmarkEnd w:id="152"/>
      <w:bookmarkEnd w:id="153"/>
      <w:bookmarkEnd w:id="154"/>
      <w:bookmarkEnd w:id="155"/>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w:t>
      </w:r>
      <w:r>
        <w:rPr>
          <w:rFonts w:hint="eastAsia" w:ascii="宋体" w:hAnsi="宋体"/>
          <w:sz w:val="28"/>
          <w:szCs w:val="28"/>
          <w:lang w:eastAsia="zh-CN"/>
        </w:rPr>
        <w:t>采购代理机构</w:t>
      </w:r>
      <w:r>
        <w:rPr>
          <w:rFonts w:hint="eastAsia" w:ascii="宋体" w:hAnsi="宋体"/>
          <w:sz w:val="28"/>
          <w:szCs w:val="28"/>
        </w:rPr>
        <w:t>书面反映。</w:t>
      </w:r>
      <w:r>
        <w:rPr>
          <w:rFonts w:hint="eastAsia" w:ascii="宋体" w:hAnsi="宋体"/>
          <w:sz w:val="28"/>
          <w:szCs w:val="28"/>
          <w:lang w:eastAsia="zh-CN"/>
        </w:rPr>
        <w:t>采购代理机构</w:t>
      </w:r>
      <w:r>
        <w:rPr>
          <w:rFonts w:hint="eastAsia" w:ascii="宋体" w:hAnsi="宋体"/>
          <w:sz w:val="28"/>
          <w:szCs w:val="28"/>
        </w:rPr>
        <w:t>收到书面反映后，应当书面报告采购项目同级财政部门依法处理。</w:t>
      </w:r>
    </w:p>
    <w:p>
      <w:pPr>
        <w:pStyle w:val="5"/>
        <w:numPr>
          <w:ilvl w:val="2"/>
          <w:numId w:val="1"/>
        </w:numPr>
        <w:tabs>
          <w:tab w:val="left" w:pos="993"/>
          <w:tab w:val="clear" w:pos="426"/>
          <w:tab w:val="clear" w:pos="567"/>
        </w:tabs>
      </w:pPr>
      <w:bookmarkStart w:id="156" w:name="_Toc72938463"/>
      <w:bookmarkStart w:id="157" w:name="_Toc63084333"/>
      <w:bookmarkStart w:id="158" w:name="_Toc63437919"/>
      <w:bookmarkStart w:id="159" w:name="_Toc28480"/>
      <w:r>
        <w:rPr>
          <w:rFonts w:hint="eastAsia"/>
        </w:rPr>
        <w:t>供应商澄清、说明</w:t>
      </w:r>
      <w:bookmarkEnd w:id="156"/>
      <w:bookmarkEnd w:id="157"/>
      <w:bookmarkEnd w:id="158"/>
      <w:bookmarkEnd w:id="159"/>
    </w:p>
    <w:p>
      <w:pPr>
        <w:widowControl w:val="0"/>
        <w:numPr>
          <w:ilvl w:val="0"/>
          <w:numId w:val="57"/>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7"/>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5"/>
        <w:numPr>
          <w:ilvl w:val="1"/>
          <w:numId w:val="58"/>
        </w:numPr>
        <w:spacing w:after="200"/>
        <w:ind w:left="1985" w:hanging="1985"/>
      </w:pPr>
      <w:bookmarkStart w:id="160" w:name="_Toc54948233"/>
      <w:bookmarkStart w:id="161" w:name="_Toc63437920"/>
      <w:bookmarkStart w:id="162" w:name="_Toc72938464"/>
      <w:bookmarkStart w:id="163" w:name="_Toc17179"/>
      <w:r>
        <w:rPr>
          <w:rFonts w:hint="eastAsia"/>
        </w:rPr>
        <w:t>评审办法和标准</w:t>
      </w:r>
      <w:bookmarkEnd w:id="160"/>
      <w:bookmarkEnd w:id="161"/>
      <w:bookmarkEnd w:id="162"/>
      <w:bookmarkEnd w:id="163"/>
    </w:p>
    <w:p>
      <w:pPr>
        <w:pStyle w:val="3"/>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6"/>
        <w:numPr>
          <w:ilvl w:val="2"/>
          <w:numId w:val="58"/>
        </w:numPr>
        <w:spacing w:after="200"/>
        <w:ind w:left="1135" w:hanging="1135"/>
        <w:rPr>
          <w:color w:val="auto"/>
        </w:rPr>
      </w:pPr>
      <w:r>
        <w:rPr>
          <w:rFonts w:hint="eastAsia"/>
          <w:color w:val="auto"/>
        </w:rPr>
        <w:t>评分办法</w:t>
      </w:r>
    </w:p>
    <w:p>
      <w:pPr>
        <w:pStyle w:val="3"/>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6"/>
        <w:numPr>
          <w:ilvl w:val="2"/>
          <w:numId w:val="58"/>
        </w:numPr>
        <w:spacing w:after="200"/>
        <w:ind w:left="1135" w:hanging="1135"/>
        <w:rPr>
          <w:color w:val="auto"/>
        </w:rPr>
      </w:pPr>
      <w:r>
        <w:rPr>
          <w:rFonts w:hint="eastAsia"/>
          <w:color w:val="auto"/>
        </w:rPr>
        <w:t>评分标准</w:t>
      </w:r>
    </w:p>
    <w:tbl>
      <w:tblPr>
        <w:tblStyle w:val="46"/>
        <w:tblW w:w="10215" w:type="dxa"/>
        <w:tblInd w:w="-757"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7010"/>
        <w:gridCol w:w="154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663" w:type="dxa"/>
            <w:tcBorders>
              <w:tl2br w:val="nil"/>
              <w:tr2bl w:val="nil"/>
            </w:tcBorders>
            <w:noWrap w:val="0"/>
            <w:vAlign w:val="center"/>
          </w:tcPr>
          <w:p>
            <w:pPr>
              <w:widowControl w:val="0"/>
              <w:jc w:val="center"/>
              <w:rPr>
                <w:b/>
                <w:bCs/>
                <w:sz w:val="24"/>
                <w:szCs w:val="24"/>
              </w:rPr>
            </w:pPr>
            <w:r>
              <w:rPr>
                <w:b/>
                <w:bCs/>
                <w:sz w:val="24"/>
                <w:szCs w:val="24"/>
              </w:rPr>
              <w:t>评分因素</w:t>
            </w:r>
          </w:p>
          <w:p>
            <w:pPr>
              <w:widowControl w:val="0"/>
              <w:jc w:val="center"/>
              <w:rPr>
                <w:b/>
                <w:bCs/>
                <w:sz w:val="24"/>
                <w:szCs w:val="24"/>
              </w:rPr>
            </w:pPr>
            <w:r>
              <w:rPr>
                <w:b/>
                <w:bCs/>
                <w:sz w:val="24"/>
                <w:szCs w:val="24"/>
              </w:rPr>
              <w:t>及分值</w:t>
            </w:r>
          </w:p>
        </w:tc>
        <w:tc>
          <w:tcPr>
            <w:tcW w:w="7010" w:type="dxa"/>
            <w:tcBorders>
              <w:tl2br w:val="nil"/>
              <w:tr2bl w:val="nil"/>
            </w:tcBorders>
            <w:noWrap w:val="0"/>
            <w:vAlign w:val="center"/>
          </w:tcPr>
          <w:p>
            <w:pPr>
              <w:widowControl w:val="0"/>
              <w:jc w:val="center"/>
              <w:rPr>
                <w:b/>
                <w:bCs/>
                <w:sz w:val="24"/>
                <w:szCs w:val="24"/>
              </w:rPr>
            </w:pPr>
            <w:r>
              <w:rPr>
                <w:b/>
                <w:bCs/>
                <w:sz w:val="24"/>
                <w:szCs w:val="24"/>
              </w:rPr>
              <w:t>评分标准</w:t>
            </w:r>
          </w:p>
        </w:tc>
        <w:tc>
          <w:tcPr>
            <w:tcW w:w="1542" w:type="dxa"/>
            <w:tcBorders>
              <w:tl2br w:val="nil"/>
              <w:tr2bl w:val="nil"/>
            </w:tcBorders>
            <w:noWrap w:val="0"/>
            <w:vAlign w:val="center"/>
          </w:tcPr>
          <w:p>
            <w:pPr>
              <w:widowControl w:val="0"/>
              <w:jc w:val="center"/>
              <w:rPr>
                <w:b/>
                <w:bCs/>
                <w:sz w:val="24"/>
                <w:szCs w:val="24"/>
              </w:rPr>
            </w:pPr>
            <w:r>
              <w:rPr>
                <w:b/>
                <w:bCs/>
                <w:sz w:val="24"/>
                <w:szCs w:val="24"/>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15" w:hRule="atLeast"/>
        </w:trPr>
        <w:tc>
          <w:tcPr>
            <w:tcW w:w="1663" w:type="dxa"/>
            <w:tcBorders>
              <w:tl2br w:val="nil"/>
              <w:tr2bl w:val="nil"/>
            </w:tcBorders>
            <w:noWrap w:val="0"/>
            <w:vAlign w:val="center"/>
          </w:tcPr>
          <w:p>
            <w:pPr>
              <w:widowControl w:val="0"/>
              <w:spacing w:line="360" w:lineRule="auto"/>
              <w:jc w:val="center"/>
              <w:rPr>
                <w:sz w:val="24"/>
                <w:szCs w:val="24"/>
              </w:rPr>
            </w:pPr>
            <w:r>
              <w:rPr>
                <w:sz w:val="24"/>
                <w:szCs w:val="24"/>
              </w:rPr>
              <w:t>报价</w:t>
            </w:r>
          </w:p>
          <w:p>
            <w:pPr>
              <w:widowControl w:val="0"/>
              <w:spacing w:line="360" w:lineRule="auto"/>
              <w:jc w:val="center"/>
              <w:rPr>
                <w:sz w:val="24"/>
                <w:szCs w:val="24"/>
              </w:rPr>
            </w:pPr>
            <w:r>
              <w:rPr>
                <w:sz w:val="24"/>
                <w:szCs w:val="24"/>
              </w:rPr>
              <w:t>(30分)</w:t>
            </w:r>
          </w:p>
        </w:tc>
        <w:tc>
          <w:tcPr>
            <w:tcW w:w="7010" w:type="dxa"/>
            <w:tcBorders>
              <w:tl2br w:val="nil"/>
              <w:tr2bl w:val="nil"/>
            </w:tcBorders>
            <w:noWrap w:val="0"/>
            <w:vAlign w:val="center"/>
          </w:tcPr>
          <w:p>
            <w:pPr>
              <w:widowControl w:val="0"/>
              <w:spacing w:line="360" w:lineRule="auto"/>
              <w:jc w:val="both"/>
              <w:rPr>
                <w:sz w:val="24"/>
                <w:szCs w:val="24"/>
              </w:rPr>
            </w:pPr>
            <w:r>
              <w:rPr>
                <w:sz w:val="24"/>
                <w:szCs w:val="24"/>
              </w:rPr>
              <w:t>满足磋商文件要求且最后报价最低的供应商的价格为磋商基准价，其价格分为满分。其他供应商的价格分统一按照下列公式计算：磋商报价得分=(磋商基准价/最后磋商报价)×30。</w:t>
            </w:r>
          </w:p>
          <w:p>
            <w:pPr>
              <w:widowControl w:val="0"/>
              <w:spacing w:line="360" w:lineRule="auto"/>
              <w:jc w:val="both"/>
              <w:rPr>
                <w:sz w:val="24"/>
                <w:szCs w:val="24"/>
              </w:rPr>
            </w:pPr>
          </w:p>
        </w:tc>
        <w:tc>
          <w:tcPr>
            <w:tcW w:w="1542" w:type="dxa"/>
            <w:tcBorders>
              <w:tl2br w:val="nil"/>
              <w:tr2bl w:val="nil"/>
            </w:tcBorders>
            <w:noWrap w:val="0"/>
            <w:vAlign w:val="center"/>
          </w:tcPr>
          <w:p>
            <w:pPr>
              <w:widowControl w:val="0"/>
              <w:spacing w:line="360" w:lineRule="auto"/>
              <w:jc w:val="center"/>
              <w:rPr>
                <w:sz w:val="24"/>
                <w:szCs w:val="24"/>
              </w:rPr>
            </w:pPr>
            <w:r>
              <w:rPr>
                <w:sz w:val="24"/>
                <w:szCs w:val="24"/>
              </w:rPr>
              <w:t>共同评</w:t>
            </w:r>
          </w:p>
          <w:p>
            <w:pPr>
              <w:widowControl w:val="0"/>
              <w:spacing w:line="360" w:lineRule="auto"/>
              <w:jc w:val="center"/>
              <w:rPr>
                <w:sz w:val="24"/>
                <w:szCs w:val="24"/>
              </w:rPr>
            </w:pPr>
            <w:r>
              <w:rPr>
                <w:sz w:val="24"/>
                <w:szCs w:val="24"/>
              </w:rPr>
              <w:t>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trPr>
        <w:tc>
          <w:tcPr>
            <w:tcW w:w="1663" w:type="dxa"/>
            <w:tcBorders>
              <w:tl2br w:val="nil"/>
              <w:tr2bl w:val="nil"/>
            </w:tcBorders>
            <w:noWrap w:val="0"/>
            <w:vAlign w:val="bottom"/>
          </w:tcPr>
          <w:p>
            <w:pPr>
              <w:widowControl w:val="0"/>
              <w:spacing w:line="360" w:lineRule="auto"/>
              <w:jc w:val="center"/>
              <w:rPr>
                <w:sz w:val="24"/>
                <w:szCs w:val="24"/>
              </w:rPr>
            </w:pPr>
            <w:r>
              <w:rPr>
                <w:sz w:val="24"/>
                <w:szCs w:val="24"/>
              </w:rPr>
              <w:t>施工组织</w:t>
            </w:r>
          </w:p>
          <w:p>
            <w:pPr>
              <w:widowControl w:val="0"/>
              <w:spacing w:line="360" w:lineRule="auto"/>
              <w:jc w:val="center"/>
              <w:rPr>
                <w:sz w:val="24"/>
                <w:szCs w:val="24"/>
              </w:rPr>
            </w:pPr>
            <w:r>
              <w:rPr>
                <w:sz w:val="24"/>
                <w:szCs w:val="24"/>
              </w:rPr>
              <w:t>设计</w:t>
            </w:r>
          </w:p>
          <w:p>
            <w:pPr>
              <w:widowControl w:val="0"/>
              <w:spacing w:line="360" w:lineRule="auto"/>
              <w:jc w:val="center"/>
              <w:rPr>
                <w:vertAlign w:val="baseline"/>
              </w:rPr>
            </w:pPr>
            <w:r>
              <w:rPr>
                <w:sz w:val="24"/>
                <w:szCs w:val="24"/>
              </w:rPr>
              <w:t>(50 分)</w:t>
            </w:r>
          </w:p>
        </w:tc>
        <w:tc>
          <w:tcPr>
            <w:tcW w:w="7010" w:type="dxa"/>
            <w:tcBorders>
              <w:tl2br w:val="nil"/>
              <w:tr2bl w:val="nil"/>
            </w:tcBorders>
            <w:noWrap w:val="0"/>
            <w:vAlign w:val="bottom"/>
          </w:tcPr>
          <w:p>
            <w:pPr>
              <w:widowControl w:val="0"/>
              <w:spacing w:line="360" w:lineRule="auto"/>
              <w:jc w:val="both"/>
              <w:rPr>
                <w:sz w:val="24"/>
                <w:szCs w:val="24"/>
              </w:rPr>
            </w:pPr>
            <w:r>
              <w:rPr>
                <w:sz w:val="24"/>
                <w:szCs w:val="24"/>
              </w:rPr>
              <w:t>1.项目概况分析：供应商结合本项目工程量清单、施工图、技术要求及现场情况作出详细的项目概况分析，包括：①</w:t>
            </w:r>
            <w:r>
              <w:rPr>
                <w:rFonts w:hint="eastAsia"/>
                <w:sz w:val="24"/>
                <w:szCs w:val="24"/>
                <w:lang w:val="en-US" w:eastAsia="zh-CN"/>
              </w:rPr>
              <w:t>项目</w:t>
            </w:r>
            <w:r>
              <w:rPr>
                <w:sz w:val="24"/>
                <w:szCs w:val="24"/>
              </w:rPr>
              <w:t>设计概况；②</w:t>
            </w:r>
            <w:r>
              <w:rPr>
                <w:rFonts w:hint="eastAsia" w:ascii="宋体" w:hAnsi="宋体" w:eastAsia="宋体" w:cs="宋体"/>
                <w:sz w:val="24"/>
                <w:szCs w:val="24"/>
                <w:highlight w:val="none"/>
                <w:vertAlign w:val="baseline"/>
                <w:lang w:val="en-US" w:eastAsia="zh-CN"/>
              </w:rPr>
              <w:t>对本项目各个分部分项完整的施工方案</w:t>
            </w:r>
            <w:r>
              <w:rPr>
                <w:sz w:val="24"/>
                <w:szCs w:val="24"/>
              </w:rPr>
              <w:t>；③</w:t>
            </w:r>
            <w:r>
              <w:rPr>
                <w:rFonts w:hint="eastAsia"/>
                <w:sz w:val="24"/>
                <w:szCs w:val="24"/>
                <w:lang w:val="en-US" w:eastAsia="zh-CN"/>
              </w:rPr>
              <w:t>现场</w:t>
            </w:r>
            <w:r>
              <w:rPr>
                <w:sz w:val="24"/>
                <w:szCs w:val="24"/>
              </w:rPr>
              <w:t>技术条件；④本工程的使用特点；⑤施工难点及重点等内容。以上五个方面，每有一方面经评定内容详尽、分析细致、符合项目实际、完全满足项目需求的得 2 分(若相关内容存在瑕疵的得 1 分)，否则不得分；以上五个方面最多得 10 分。</w:t>
            </w:r>
          </w:p>
          <w:p>
            <w:pPr>
              <w:widowControl w:val="0"/>
              <w:spacing w:line="360" w:lineRule="auto"/>
              <w:jc w:val="both"/>
              <w:rPr>
                <w:b/>
                <w:bCs/>
                <w:sz w:val="24"/>
                <w:szCs w:val="24"/>
              </w:rPr>
            </w:pPr>
            <w:r>
              <w:rPr>
                <w:b/>
                <w:bCs/>
                <w:sz w:val="24"/>
                <w:szCs w:val="24"/>
              </w:rPr>
              <w:t>注：上述瑕疵是指如：内容不完善，分析不够全面，理解存在偏差等因素。</w:t>
            </w:r>
          </w:p>
          <w:p>
            <w:pPr>
              <w:widowControl w:val="0"/>
              <w:spacing w:line="360" w:lineRule="auto"/>
              <w:jc w:val="both"/>
              <w:rPr>
                <w:sz w:val="24"/>
                <w:szCs w:val="24"/>
              </w:rPr>
            </w:pPr>
            <w:r>
              <w:rPr>
                <w:sz w:val="24"/>
                <w:szCs w:val="24"/>
              </w:rPr>
              <w:t>2.项目管理机构：供应商根据本项目施工特点及供应商自身人员构成，设置本项目的项目管理机构，编制①项目经理部组织机构设置图；②项目经理部主要成员岗位职责(项目经理、技术负责人、管理人员等)；③项目经理部的协调管理措施(包括与业主、监理、行业监管部门等)。每提供一项且符合实际情况，满足需求的内容得 2 分(若相关内容存在瑕疵的得 1 分)，否则不得分；本项最多得 6 分。</w:t>
            </w:r>
          </w:p>
          <w:p>
            <w:pPr>
              <w:widowControl w:val="0"/>
              <w:spacing w:line="360" w:lineRule="auto"/>
              <w:jc w:val="both"/>
              <w:rPr>
                <w:sz w:val="24"/>
                <w:szCs w:val="24"/>
              </w:rPr>
            </w:pPr>
            <w:r>
              <w:rPr>
                <w:b/>
                <w:bCs/>
                <w:sz w:val="24"/>
                <w:szCs w:val="24"/>
              </w:rPr>
              <w:t>注：上述瑕疵是指如：内容不完善，组织结构或分工不合理，管理职责不明确，对项目理解存在偏差等因素。</w:t>
            </w:r>
          </w:p>
          <w:p>
            <w:pPr>
              <w:widowControl w:val="0"/>
              <w:spacing w:line="360" w:lineRule="auto"/>
              <w:jc w:val="both"/>
              <w:rPr>
                <w:sz w:val="24"/>
                <w:szCs w:val="24"/>
              </w:rPr>
            </w:pPr>
            <w:r>
              <w:rPr>
                <w:sz w:val="24"/>
                <w:szCs w:val="24"/>
              </w:rPr>
              <w:t>3.施工部署：供应商根据工程量清单、施工图、技术要求及现场情况编制适合本项目的施工部署，包括：①施工准备；②现场施工管理。以上二个方面，每有一方面经评定内容详尽、符合项目实际、完全满足项目需求的得 1.5 分(若相关内容存在瑕疵的得 1 分)，否则不得分；以上二个方面最多得 3 分。</w:t>
            </w:r>
          </w:p>
          <w:p>
            <w:pPr>
              <w:widowControl w:val="0"/>
              <w:spacing w:line="360" w:lineRule="auto"/>
              <w:jc w:val="both"/>
              <w:rPr>
                <w:b/>
                <w:bCs/>
                <w:sz w:val="24"/>
                <w:szCs w:val="24"/>
              </w:rPr>
            </w:pPr>
            <w:r>
              <w:rPr>
                <w:b/>
                <w:bCs/>
                <w:sz w:val="24"/>
                <w:szCs w:val="24"/>
              </w:rPr>
              <w:t>注：上述瑕疵是指如：内容不完善，管理工作内容不明确等因素。</w:t>
            </w:r>
          </w:p>
          <w:p>
            <w:pPr>
              <w:widowControl w:val="0"/>
              <w:spacing w:line="360" w:lineRule="auto"/>
              <w:jc w:val="both"/>
              <w:rPr>
                <w:sz w:val="24"/>
                <w:szCs w:val="24"/>
              </w:rPr>
            </w:pPr>
            <w:r>
              <w:rPr>
                <w:sz w:val="24"/>
                <w:szCs w:val="24"/>
              </w:rPr>
              <w:t>4.施工总平面布置：供应商根据工程量清单、施工图、技术要求及现场情况编制适用的总平面布置及施工总平面布置图，包括：①施工现场总体布局；②施工现场临设布局；③机械设备平面布置；④临时电路；⑤临时用水布置等。以上五个方面，每有一方面经评定内容详尽、符合项目实际、完全满足项目需求的得 1 分(若相关内容存在瑕疵的得 0.5 分)，否则不得分；以上五个方面最多得 5 分。</w:t>
            </w:r>
          </w:p>
          <w:p>
            <w:pPr>
              <w:widowControl w:val="0"/>
              <w:spacing w:line="360" w:lineRule="auto"/>
              <w:jc w:val="both"/>
              <w:rPr>
                <w:b/>
                <w:bCs/>
                <w:sz w:val="24"/>
                <w:szCs w:val="24"/>
              </w:rPr>
            </w:pPr>
            <w:r>
              <w:rPr>
                <w:b/>
                <w:bCs/>
                <w:sz w:val="24"/>
                <w:szCs w:val="24"/>
              </w:rPr>
              <w:t>注：上述瑕疵是指如：内容不完善，平面布置与实际存在偏差等因素。</w:t>
            </w:r>
          </w:p>
          <w:p>
            <w:pPr>
              <w:widowControl w:val="0"/>
              <w:spacing w:line="360" w:lineRule="auto"/>
              <w:jc w:val="both"/>
              <w:rPr>
                <w:sz w:val="24"/>
                <w:szCs w:val="24"/>
              </w:rPr>
            </w:pPr>
            <w:r>
              <w:rPr>
                <w:sz w:val="24"/>
                <w:szCs w:val="24"/>
              </w:rPr>
              <w:t>5.施工技术方案：供应商根据工程量清单、施工图、技术要求及现场情况编制适合本项目的施工技术方案，包括：①总体施工程序；②施工流水作业段的划分和组织；③施工测量措施；④专业设备安装工程等。以上四个方面，每有一方面经评定内容详尽、符合项目实际、完全满足项目需求的得 2 分(若相关内容存在瑕疵的得 1 分)，否则不得分；以上四个方面最多得 8 分。</w:t>
            </w:r>
          </w:p>
          <w:p>
            <w:pPr>
              <w:widowControl w:val="0"/>
              <w:spacing w:line="360" w:lineRule="auto"/>
              <w:jc w:val="both"/>
              <w:rPr>
                <w:b/>
                <w:bCs/>
                <w:sz w:val="24"/>
                <w:szCs w:val="24"/>
              </w:rPr>
            </w:pPr>
            <w:r>
              <w:rPr>
                <w:b/>
                <w:bCs/>
                <w:sz w:val="24"/>
                <w:szCs w:val="24"/>
              </w:rPr>
              <w:t>注：上述瑕疵是指如：内容不完善，施工程序不合理，各类措施运用与实际存在偏差等因素。</w:t>
            </w:r>
          </w:p>
          <w:p>
            <w:pPr>
              <w:widowControl w:val="0"/>
              <w:spacing w:line="360" w:lineRule="auto"/>
              <w:jc w:val="both"/>
              <w:rPr>
                <w:sz w:val="24"/>
                <w:szCs w:val="24"/>
              </w:rPr>
            </w:pPr>
            <w:r>
              <w:rPr>
                <w:sz w:val="24"/>
                <w:szCs w:val="24"/>
              </w:rPr>
              <w:t>6.质量承诺及保证措施：供应商根据自身情况及项目特点作出针对本项目的工程质量保证措施，包括：①质量目标；②质量管理体系；③质量管理职责；④工程质量标准等。以上四个方面，每有一方面经评定内容详尽、符合项目实际、完全满足项目需求的得 1 分(若相关内容存在瑕疵的得 0.5 分)，否则不得分；以上四个方面最多得 4 分。</w:t>
            </w:r>
          </w:p>
          <w:p>
            <w:pPr>
              <w:widowControl w:val="0"/>
              <w:spacing w:line="360" w:lineRule="auto"/>
              <w:jc w:val="both"/>
              <w:rPr>
                <w:b/>
                <w:bCs/>
                <w:sz w:val="24"/>
                <w:szCs w:val="24"/>
              </w:rPr>
            </w:pPr>
            <w:r>
              <w:rPr>
                <w:b/>
                <w:bCs/>
                <w:sz w:val="24"/>
                <w:szCs w:val="24"/>
              </w:rPr>
              <w:t>注：上述瑕疵是指如：内容不完善，质量目标或责任不明确，工程质量标准与实际存在偏差等因素。</w:t>
            </w:r>
          </w:p>
          <w:p>
            <w:pPr>
              <w:widowControl w:val="0"/>
              <w:spacing w:line="360" w:lineRule="auto"/>
              <w:jc w:val="both"/>
              <w:rPr>
                <w:sz w:val="24"/>
                <w:szCs w:val="24"/>
              </w:rPr>
            </w:pPr>
            <w:r>
              <w:rPr>
                <w:sz w:val="24"/>
                <w:szCs w:val="24"/>
              </w:rPr>
              <w:t>7.主要机械设备供应及劳动力安排：供应商根据工程量清单、施工图、技术要求结合工期要求，针对本工程作出主要机械设备的供应计划及劳动力安排计划，包括：①主要施工机械设备表；②机械调度计划保证措施；③劳动力安排表等。以上三个方面，每有一方面经评定内容详尽、符合项目实际、完全满足项目需求的得 2 分(若相关内容存在瑕疵的得 1 分)，否则不得分；以上三个方面最多得 6 分。</w:t>
            </w:r>
          </w:p>
          <w:p>
            <w:pPr>
              <w:widowControl w:val="0"/>
              <w:spacing w:line="360" w:lineRule="auto"/>
              <w:jc w:val="both"/>
              <w:rPr>
                <w:b/>
                <w:bCs/>
                <w:sz w:val="24"/>
                <w:szCs w:val="24"/>
              </w:rPr>
            </w:pPr>
            <w:r>
              <w:rPr>
                <w:b/>
                <w:bCs/>
                <w:sz w:val="24"/>
                <w:szCs w:val="24"/>
              </w:rPr>
              <w:t>注：上述瑕疵是指如：机械设备与项目实施所需不符，劳动力安排计划不明确等因素。</w:t>
            </w:r>
          </w:p>
          <w:p>
            <w:pPr>
              <w:widowControl w:val="0"/>
              <w:spacing w:line="360" w:lineRule="auto"/>
              <w:jc w:val="both"/>
              <w:rPr>
                <w:sz w:val="24"/>
                <w:szCs w:val="24"/>
              </w:rPr>
            </w:pPr>
            <w:r>
              <w:rPr>
                <w:rFonts w:hint="eastAsia"/>
                <w:sz w:val="24"/>
                <w:szCs w:val="24"/>
                <w:lang w:val="en-US" w:eastAsia="zh-CN"/>
              </w:rPr>
              <w:t>8</w:t>
            </w:r>
            <w:r>
              <w:rPr>
                <w:sz w:val="24"/>
                <w:szCs w:val="24"/>
              </w:rPr>
              <w:t>.其他有利于项目的措施：供应商根据自身经验及本项目实际情况制定有利于本项目的具体措施，每提供一项经评审委员会认可的措施的得 2 分，最多得 8 分。</w:t>
            </w:r>
          </w:p>
          <w:p>
            <w:pPr>
              <w:widowControl w:val="0"/>
              <w:spacing w:line="360" w:lineRule="auto"/>
              <w:jc w:val="both"/>
              <w:rPr>
                <w:vertAlign w:val="baseline"/>
              </w:rPr>
            </w:pPr>
            <w:r>
              <w:rPr>
                <w:b/>
                <w:bCs/>
                <w:sz w:val="24"/>
                <w:szCs w:val="24"/>
              </w:rPr>
              <w:t>注：评审专家根据项目实际情况及供应商投标文件响应情况独立评审。</w:t>
            </w:r>
          </w:p>
        </w:tc>
        <w:tc>
          <w:tcPr>
            <w:tcW w:w="1542" w:type="dxa"/>
            <w:tcBorders>
              <w:tl2br w:val="nil"/>
              <w:tr2bl w:val="nil"/>
            </w:tcBorders>
            <w:noWrap w:val="0"/>
            <w:vAlign w:val="bottom"/>
          </w:tcPr>
          <w:p>
            <w:pPr>
              <w:widowControl w:val="0"/>
              <w:spacing w:line="360" w:lineRule="auto"/>
              <w:jc w:val="center"/>
              <w:rPr>
                <w:sz w:val="24"/>
                <w:szCs w:val="24"/>
              </w:rPr>
            </w:pPr>
            <w:r>
              <w:rPr>
                <w:sz w:val="24"/>
                <w:szCs w:val="24"/>
              </w:rPr>
              <w:t>技术评</w:t>
            </w:r>
          </w:p>
          <w:p>
            <w:pPr>
              <w:widowControl w:val="0"/>
              <w:spacing w:line="360" w:lineRule="auto"/>
              <w:jc w:val="center"/>
              <w:rPr>
                <w:vertAlign w:val="baseline"/>
              </w:rPr>
            </w:pPr>
            <w:r>
              <w:rPr>
                <w:sz w:val="24"/>
                <w:szCs w:val="24"/>
              </w:rPr>
              <w:t>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trPr>
        <w:tc>
          <w:tcPr>
            <w:tcW w:w="1663" w:type="dxa"/>
            <w:tcBorders>
              <w:tl2br w:val="nil"/>
              <w:tr2bl w:val="nil"/>
            </w:tcBorders>
            <w:noWrap w:val="0"/>
            <w:vAlign w:val="center"/>
          </w:tcPr>
          <w:p>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业绩</w:t>
            </w:r>
          </w:p>
          <w:p>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2</w:t>
            </w:r>
            <w:r>
              <w:rPr>
                <w:rFonts w:hint="eastAsia" w:ascii="宋体" w:hAnsi="宋体" w:eastAsia="宋体" w:cs="宋体"/>
                <w:sz w:val="24"/>
                <w:szCs w:val="24"/>
              </w:rPr>
              <w:t>分)</w:t>
            </w:r>
          </w:p>
        </w:tc>
        <w:tc>
          <w:tcPr>
            <w:tcW w:w="7010" w:type="dxa"/>
            <w:tcBorders>
              <w:tl2br w:val="nil"/>
              <w:tr2bl w:val="nil"/>
            </w:tcBorders>
            <w:noWrap w:val="0"/>
            <w:vAlign w:val="center"/>
          </w:tcPr>
          <w:p>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供应商2017年1月1日(含1日)以来，每具有一个</w:t>
            </w:r>
            <w:r>
              <w:rPr>
                <w:rFonts w:hint="eastAsia" w:ascii="宋体" w:hAnsi="宋体" w:cs="宋体"/>
                <w:sz w:val="24"/>
                <w:szCs w:val="24"/>
                <w:lang w:eastAsia="zh-CN"/>
              </w:rPr>
              <w:t>与本项目</w:t>
            </w:r>
            <w:r>
              <w:rPr>
                <w:rFonts w:hint="eastAsia" w:ascii="宋体" w:hAnsi="宋体" w:eastAsia="宋体" w:cs="宋体"/>
                <w:sz w:val="24"/>
                <w:szCs w:val="24"/>
              </w:rPr>
              <w:t xml:space="preserve">类似项目业绩的得 </w:t>
            </w:r>
            <w:r>
              <w:rPr>
                <w:rFonts w:hint="eastAsia" w:ascii="宋体" w:hAnsi="宋体" w:cs="宋体"/>
                <w:sz w:val="24"/>
                <w:szCs w:val="24"/>
                <w:lang w:val="en-US" w:eastAsia="zh-CN"/>
              </w:rPr>
              <w:t>3</w:t>
            </w:r>
            <w:r>
              <w:rPr>
                <w:rFonts w:hint="eastAsia" w:ascii="宋体" w:hAnsi="宋体" w:eastAsia="宋体" w:cs="宋体"/>
                <w:sz w:val="24"/>
                <w:szCs w:val="24"/>
              </w:rPr>
              <w:t>分，最多得 1</w:t>
            </w:r>
            <w:r>
              <w:rPr>
                <w:rFonts w:hint="eastAsia" w:ascii="宋体" w:hAnsi="宋体" w:cs="宋体"/>
                <w:sz w:val="24"/>
                <w:szCs w:val="24"/>
                <w:lang w:val="en-US" w:eastAsia="zh-CN"/>
              </w:rPr>
              <w:t>2</w:t>
            </w:r>
            <w:r>
              <w:rPr>
                <w:rFonts w:hint="eastAsia" w:ascii="宋体" w:hAnsi="宋体" w:eastAsia="宋体" w:cs="宋体"/>
                <w:sz w:val="24"/>
                <w:szCs w:val="24"/>
              </w:rPr>
              <w:t xml:space="preserve"> 分。</w:t>
            </w:r>
          </w:p>
          <w:p>
            <w:pPr>
              <w:widowControl w:val="0"/>
              <w:spacing w:line="360" w:lineRule="auto"/>
              <w:jc w:val="both"/>
              <w:rPr>
                <w:rFonts w:hint="eastAsia" w:ascii="宋体" w:hAnsi="宋体" w:eastAsia="宋体" w:cs="宋体"/>
                <w:sz w:val="24"/>
                <w:szCs w:val="24"/>
                <w:lang w:val="en-US" w:eastAsia="zh-CN"/>
              </w:rPr>
            </w:pPr>
            <w:r>
              <w:rPr>
                <w:rFonts w:hint="eastAsia"/>
                <w:b/>
                <w:bCs/>
                <w:sz w:val="24"/>
                <w:szCs w:val="24"/>
              </w:rPr>
              <w:t>注：提供施工合同复印件和竣工验收报告复印件，否则不得分。</w:t>
            </w:r>
          </w:p>
        </w:tc>
        <w:tc>
          <w:tcPr>
            <w:tcW w:w="1542" w:type="dxa"/>
            <w:tcBorders>
              <w:tl2br w:val="nil"/>
              <w:tr2bl w:val="nil"/>
            </w:tcBorders>
            <w:noWrap w:val="0"/>
            <w:vAlign w:val="center"/>
          </w:tcPr>
          <w:p>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技术评</w:t>
            </w:r>
          </w:p>
          <w:p>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147" w:hRule="atLeast"/>
        </w:trPr>
        <w:tc>
          <w:tcPr>
            <w:tcW w:w="1663" w:type="dxa"/>
            <w:tcBorders>
              <w:tl2br w:val="nil"/>
              <w:tr2bl w:val="nil"/>
            </w:tcBorders>
            <w:noWrap w:val="0"/>
            <w:vAlign w:val="center"/>
          </w:tcPr>
          <w:p>
            <w:pPr>
              <w:widowControl w:val="0"/>
              <w:spacing w:line="360" w:lineRule="auto"/>
              <w:jc w:val="center"/>
              <w:rPr>
                <w:sz w:val="24"/>
                <w:szCs w:val="24"/>
              </w:rPr>
            </w:pPr>
            <w:r>
              <w:rPr>
                <w:sz w:val="24"/>
                <w:szCs w:val="24"/>
              </w:rPr>
              <w:t>优先采购</w:t>
            </w:r>
          </w:p>
          <w:p>
            <w:pPr>
              <w:widowControl w:val="0"/>
              <w:spacing w:line="360" w:lineRule="auto"/>
              <w:jc w:val="center"/>
              <w:rPr>
                <w:sz w:val="24"/>
                <w:szCs w:val="24"/>
              </w:rPr>
            </w:pPr>
            <w:r>
              <w:rPr>
                <w:sz w:val="24"/>
                <w:szCs w:val="24"/>
              </w:rPr>
              <w:t>节能、环境</w:t>
            </w:r>
          </w:p>
          <w:p>
            <w:pPr>
              <w:widowControl w:val="0"/>
              <w:spacing w:line="360" w:lineRule="auto"/>
              <w:jc w:val="center"/>
              <w:rPr>
                <w:sz w:val="24"/>
                <w:szCs w:val="24"/>
              </w:rPr>
            </w:pPr>
            <w:r>
              <w:rPr>
                <w:sz w:val="24"/>
                <w:szCs w:val="24"/>
              </w:rPr>
              <w:t>标志、无线</w:t>
            </w:r>
          </w:p>
          <w:p>
            <w:pPr>
              <w:widowControl w:val="0"/>
              <w:spacing w:line="360" w:lineRule="auto"/>
              <w:jc w:val="center"/>
              <w:rPr>
                <w:sz w:val="24"/>
                <w:szCs w:val="24"/>
              </w:rPr>
            </w:pPr>
            <w:r>
              <w:rPr>
                <w:sz w:val="24"/>
                <w:szCs w:val="24"/>
              </w:rPr>
              <w:t>局域网产</w:t>
            </w:r>
          </w:p>
          <w:p>
            <w:pPr>
              <w:widowControl w:val="0"/>
              <w:spacing w:line="360" w:lineRule="auto"/>
              <w:jc w:val="center"/>
              <w:rPr>
                <w:sz w:val="24"/>
                <w:szCs w:val="24"/>
              </w:rPr>
            </w:pPr>
            <w:r>
              <w:rPr>
                <w:sz w:val="24"/>
                <w:szCs w:val="24"/>
              </w:rPr>
              <w:t>品</w:t>
            </w:r>
          </w:p>
          <w:p>
            <w:pPr>
              <w:widowControl w:val="0"/>
              <w:spacing w:line="360" w:lineRule="auto"/>
              <w:jc w:val="center"/>
              <w:rPr>
                <w:sz w:val="24"/>
                <w:szCs w:val="24"/>
              </w:rPr>
            </w:pPr>
            <w:r>
              <w:rPr>
                <w:sz w:val="24"/>
                <w:szCs w:val="24"/>
              </w:rPr>
              <w:t>(6 分)</w:t>
            </w:r>
          </w:p>
        </w:tc>
        <w:tc>
          <w:tcPr>
            <w:tcW w:w="7010" w:type="dxa"/>
            <w:tcBorders>
              <w:tl2br w:val="nil"/>
              <w:tr2bl w:val="nil"/>
            </w:tcBorders>
            <w:noWrap w:val="0"/>
            <w:vAlign w:val="bottom"/>
          </w:tcPr>
          <w:p>
            <w:pPr>
              <w:widowControl w:val="0"/>
              <w:spacing w:line="360" w:lineRule="auto"/>
              <w:jc w:val="both"/>
              <w:rPr>
                <w:sz w:val="24"/>
                <w:szCs w:val="24"/>
              </w:rPr>
            </w:pPr>
            <w:r>
              <w:rPr>
                <w:sz w:val="24"/>
                <w:szCs w:val="24"/>
              </w:rPr>
              <w:t>供应商所响应的产品中每有一项属于节能产品政府采购品目清单中优先采购范围的得 1 分；每有一项属于环境标志产品政府采购品目清单中优先采购范围的得 1分；每有一项为无线局域网产品政府采购清单中的产品的得 1 分；本项满分 6 分。</w:t>
            </w:r>
          </w:p>
          <w:p>
            <w:pPr>
              <w:widowControl w:val="0"/>
              <w:spacing w:line="360" w:lineRule="auto"/>
              <w:jc w:val="both"/>
              <w:rPr>
                <w:sz w:val="24"/>
                <w:szCs w:val="24"/>
              </w:rPr>
            </w:pPr>
            <w:r>
              <w:rPr>
                <w:sz w:val="24"/>
                <w:szCs w:val="24"/>
              </w:rPr>
              <w:t>说明：</w:t>
            </w:r>
          </w:p>
          <w:p>
            <w:pPr>
              <w:widowControl w:val="0"/>
              <w:spacing w:line="360" w:lineRule="auto"/>
              <w:jc w:val="both"/>
              <w:rPr>
                <w:sz w:val="24"/>
                <w:szCs w:val="24"/>
              </w:rPr>
            </w:pPr>
            <w:r>
              <w:rPr>
                <w:sz w:val="24"/>
                <w:szCs w:val="24"/>
              </w:rPr>
              <w:t>1.可重复计分；</w:t>
            </w:r>
          </w:p>
          <w:p>
            <w:pPr>
              <w:widowControl w:val="0"/>
              <w:spacing w:line="360" w:lineRule="auto"/>
              <w:jc w:val="both"/>
              <w:rPr>
                <w:sz w:val="24"/>
                <w:szCs w:val="24"/>
              </w:rPr>
            </w:pPr>
            <w:r>
              <w:rPr>
                <w:sz w:val="24"/>
                <w:szCs w:val="24"/>
              </w:rPr>
              <w:t>2.本项目采购的产品中属于节能产品或环境标志产品政府采购品目清单中强制采购范围的，不属于本项评分范围。</w:t>
            </w:r>
          </w:p>
          <w:p>
            <w:pPr>
              <w:widowControl w:val="0"/>
              <w:spacing w:line="360" w:lineRule="auto"/>
              <w:jc w:val="both"/>
              <w:rPr>
                <w:sz w:val="24"/>
                <w:szCs w:val="24"/>
              </w:rPr>
            </w:pPr>
            <w:r>
              <w:rPr>
                <w:sz w:val="24"/>
                <w:szCs w:val="24"/>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widowControl w:val="0"/>
              <w:spacing w:line="360" w:lineRule="auto"/>
              <w:jc w:val="both"/>
              <w:rPr>
                <w:sz w:val="24"/>
                <w:szCs w:val="24"/>
              </w:rPr>
            </w:pPr>
            <w:r>
              <w:rPr>
                <w:sz w:val="24"/>
                <w:szCs w:val="24"/>
              </w:rPr>
              <w:t>4.供应商所投产品属于优先采购范围内的无线局域网产品的，需提供《中国政府采购网》公布的无线局域网产品政府采购清单封面及对应页且在有效期内并加盖供应商单位公章(鲜章)，否则不予给分。</w:t>
            </w:r>
          </w:p>
          <w:p>
            <w:pPr>
              <w:widowControl w:val="0"/>
              <w:spacing w:line="360" w:lineRule="auto"/>
              <w:jc w:val="both"/>
              <w:rPr>
                <w:sz w:val="24"/>
                <w:szCs w:val="24"/>
              </w:rPr>
            </w:pPr>
            <w:r>
              <w:rPr>
                <w:sz w:val="24"/>
                <w:szCs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1542" w:type="dxa"/>
            <w:tcBorders>
              <w:tl2br w:val="nil"/>
              <w:tr2bl w:val="nil"/>
            </w:tcBorders>
            <w:noWrap w:val="0"/>
            <w:vAlign w:val="center"/>
          </w:tcPr>
          <w:p>
            <w:pPr>
              <w:widowControl w:val="0"/>
              <w:spacing w:line="360" w:lineRule="auto"/>
              <w:jc w:val="center"/>
              <w:rPr>
                <w:sz w:val="24"/>
                <w:szCs w:val="24"/>
              </w:rPr>
            </w:pPr>
            <w:r>
              <w:rPr>
                <w:sz w:val="24"/>
                <w:szCs w:val="24"/>
              </w:rPr>
              <w:t>共同评</w:t>
            </w:r>
          </w:p>
          <w:p>
            <w:pPr>
              <w:widowControl w:val="0"/>
              <w:spacing w:line="360" w:lineRule="auto"/>
              <w:jc w:val="center"/>
              <w:rPr>
                <w:sz w:val="24"/>
                <w:szCs w:val="24"/>
              </w:rPr>
            </w:pPr>
            <w:r>
              <w:rPr>
                <w:sz w:val="24"/>
                <w:szCs w:val="24"/>
              </w:rPr>
              <w:t>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1663" w:type="dxa"/>
            <w:tcBorders>
              <w:tl2br w:val="nil"/>
              <w:tr2bl w:val="nil"/>
            </w:tcBorders>
            <w:noWrap w:val="0"/>
            <w:vAlign w:val="bottom"/>
          </w:tcPr>
          <w:p>
            <w:pPr>
              <w:widowControl w:val="0"/>
              <w:spacing w:line="360" w:lineRule="auto"/>
              <w:jc w:val="center"/>
              <w:rPr>
                <w:sz w:val="24"/>
                <w:szCs w:val="24"/>
              </w:rPr>
            </w:pPr>
            <w:r>
              <w:rPr>
                <w:sz w:val="24"/>
                <w:szCs w:val="24"/>
              </w:rPr>
              <w:t>扶持少数</w:t>
            </w:r>
          </w:p>
          <w:p>
            <w:pPr>
              <w:widowControl w:val="0"/>
              <w:spacing w:line="360" w:lineRule="auto"/>
              <w:jc w:val="center"/>
              <w:rPr>
                <w:sz w:val="24"/>
                <w:szCs w:val="24"/>
              </w:rPr>
            </w:pPr>
            <w:r>
              <w:rPr>
                <w:sz w:val="24"/>
                <w:szCs w:val="24"/>
              </w:rPr>
              <w:t>民族地区</w:t>
            </w:r>
          </w:p>
          <w:p>
            <w:pPr>
              <w:widowControl w:val="0"/>
              <w:spacing w:line="360" w:lineRule="auto"/>
              <w:jc w:val="center"/>
              <w:rPr>
                <w:sz w:val="24"/>
                <w:szCs w:val="24"/>
              </w:rPr>
            </w:pPr>
            <w:r>
              <w:rPr>
                <w:sz w:val="24"/>
                <w:szCs w:val="24"/>
              </w:rPr>
              <w:t>(2分)</w:t>
            </w:r>
          </w:p>
        </w:tc>
        <w:tc>
          <w:tcPr>
            <w:tcW w:w="7010" w:type="dxa"/>
            <w:tcBorders>
              <w:tl2br w:val="nil"/>
              <w:tr2bl w:val="nil"/>
            </w:tcBorders>
            <w:noWrap w:val="0"/>
            <w:vAlign w:val="center"/>
          </w:tcPr>
          <w:p>
            <w:pPr>
              <w:widowControl w:val="0"/>
              <w:spacing w:line="360" w:lineRule="auto"/>
              <w:jc w:val="both"/>
              <w:rPr>
                <w:sz w:val="24"/>
                <w:szCs w:val="24"/>
              </w:rPr>
            </w:pPr>
            <w:r>
              <w:rPr>
                <w:sz w:val="24"/>
                <w:szCs w:val="24"/>
              </w:rPr>
              <w:t>供应商属于少数民族地区中小建筑企业的得 2</w:t>
            </w:r>
            <w:r>
              <w:rPr>
                <w:rFonts w:hint="eastAsia"/>
                <w:sz w:val="24"/>
                <w:szCs w:val="24"/>
                <w:lang w:val="en-US" w:eastAsia="zh-CN"/>
              </w:rPr>
              <w:t xml:space="preserve"> </w:t>
            </w:r>
            <w:r>
              <w:rPr>
                <w:sz w:val="24"/>
                <w:szCs w:val="24"/>
              </w:rPr>
              <w:t>分。</w:t>
            </w:r>
          </w:p>
          <w:p>
            <w:pPr>
              <w:widowControl w:val="0"/>
              <w:spacing w:line="360" w:lineRule="auto"/>
              <w:jc w:val="both"/>
              <w:rPr>
                <w:sz w:val="24"/>
                <w:szCs w:val="24"/>
              </w:rPr>
            </w:pPr>
            <w:r>
              <w:rPr>
                <w:b/>
                <w:bCs/>
                <w:sz w:val="24"/>
                <w:szCs w:val="24"/>
              </w:rPr>
              <w:t>注：供应商注册地在少数民族自治州、自治县、自治乡的中小建筑企业，提供营业执照复印件。</w:t>
            </w:r>
          </w:p>
        </w:tc>
        <w:tc>
          <w:tcPr>
            <w:tcW w:w="1542" w:type="dxa"/>
            <w:tcBorders>
              <w:tl2br w:val="nil"/>
              <w:tr2bl w:val="nil"/>
            </w:tcBorders>
            <w:noWrap w:val="0"/>
            <w:vAlign w:val="center"/>
          </w:tcPr>
          <w:p>
            <w:pPr>
              <w:widowControl w:val="0"/>
              <w:spacing w:line="360" w:lineRule="auto"/>
              <w:jc w:val="center"/>
              <w:rPr>
                <w:sz w:val="24"/>
                <w:szCs w:val="24"/>
              </w:rPr>
            </w:pPr>
            <w:r>
              <w:rPr>
                <w:sz w:val="24"/>
                <w:szCs w:val="24"/>
              </w:rPr>
              <w:t>共同评</w:t>
            </w:r>
          </w:p>
          <w:p>
            <w:pPr>
              <w:widowControl w:val="0"/>
              <w:spacing w:line="360" w:lineRule="auto"/>
              <w:jc w:val="center"/>
              <w:rPr>
                <w:sz w:val="24"/>
                <w:szCs w:val="24"/>
              </w:rPr>
            </w:pPr>
            <w:r>
              <w:rPr>
                <w:sz w:val="24"/>
                <w:szCs w:val="24"/>
              </w:rPr>
              <w:t>分因素</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5"/>
        <w:numPr>
          <w:ilvl w:val="1"/>
          <w:numId w:val="58"/>
        </w:numPr>
        <w:spacing w:after="200"/>
        <w:ind w:left="1985" w:hanging="1985"/>
      </w:pPr>
      <w:bookmarkStart w:id="164" w:name="_Toc494357026"/>
      <w:bookmarkEnd w:id="164"/>
      <w:bookmarkStart w:id="165" w:name="_Toc494357022"/>
      <w:bookmarkEnd w:id="165"/>
      <w:bookmarkStart w:id="166" w:name="_Toc494095681"/>
      <w:bookmarkEnd w:id="166"/>
      <w:bookmarkStart w:id="167" w:name="_Toc494095669"/>
      <w:bookmarkEnd w:id="167"/>
      <w:bookmarkStart w:id="168" w:name="_Toc494095680"/>
      <w:bookmarkEnd w:id="168"/>
      <w:bookmarkStart w:id="169" w:name="_Toc494095668"/>
      <w:bookmarkEnd w:id="169"/>
      <w:bookmarkStart w:id="170" w:name="_Toc494357034"/>
      <w:bookmarkEnd w:id="170"/>
      <w:bookmarkStart w:id="171" w:name="_Toc494095674"/>
      <w:bookmarkEnd w:id="171"/>
      <w:bookmarkStart w:id="172" w:name="_Toc494095679"/>
      <w:bookmarkEnd w:id="172"/>
      <w:bookmarkStart w:id="173" w:name="_Toc494095673"/>
      <w:bookmarkEnd w:id="173"/>
      <w:bookmarkStart w:id="174" w:name="_Toc494357033"/>
      <w:bookmarkEnd w:id="174"/>
      <w:bookmarkStart w:id="175" w:name="_Toc494357028"/>
      <w:bookmarkEnd w:id="175"/>
      <w:bookmarkStart w:id="176" w:name="_Toc494095670"/>
      <w:bookmarkEnd w:id="176"/>
      <w:bookmarkStart w:id="177" w:name="_Toc494357030"/>
      <w:bookmarkEnd w:id="177"/>
      <w:bookmarkStart w:id="178" w:name="_Toc494357024"/>
      <w:bookmarkEnd w:id="178"/>
      <w:bookmarkStart w:id="179" w:name="_Toc494357029"/>
      <w:bookmarkEnd w:id="179"/>
      <w:bookmarkStart w:id="180" w:name="_Toc494357032"/>
      <w:bookmarkEnd w:id="180"/>
      <w:bookmarkStart w:id="181" w:name="_Toc494357027"/>
      <w:bookmarkEnd w:id="181"/>
      <w:bookmarkStart w:id="182" w:name="_Toc494095682"/>
      <w:bookmarkEnd w:id="182"/>
      <w:bookmarkStart w:id="183" w:name="_Toc494095675"/>
      <w:bookmarkEnd w:id="183"/>
      <w:bookmarkStart w:id="184" w:name="_Toc494357031"/>
      <w:bookmarkEnd w:id="184"/>
      <w:bookmarkStart w:id="185" w:name="_Toc494095676"/>
      <w:bookmarkEnd w:id="185"/>
      <w:bookmarkStart w:id="186" w:name="_Toc494095671"/>
      <w:bookmarkEnd w:id="186"/>
      <w:bookmarkStart w:id="187" w:name="_Toc494095677"/>
      <w:bookmarkEnd w:id="187"/>
      <w:bookmarkStart w:id="188" w:name="_Toc494095672"/>
      <w:bookmarkEnd w:id="188"/>
      <w:bookmarkStart w:id="189" w:name="_Toc494095678"/>
      <w:bookmarkEnd w:id="189"/>
      <w:bookmarkStart w:id="190" w:name="_Toc494357025"/>
      <w:bookmarkEnd w:id="190"/>
      <w:bookmarkStart w:id="191" w:name="_Toc494357035"/>
      <w:bookmarkEnd w:id="191"/>
      <w:bookmarkStart w:id="192" w:name="_Toc494357023"/>
      <w:bookmarkEnd w:id="192"/>
      <w:bookmarkStart w:id="193" w:name="_Toc494357021"/>
      <w:bookmarkEnd w:id="193"/>
      <w:bookmarkStart w:id="194" w:name="_Toc54948234"/>
      <w:bookmarkStart w:id="195" w:name="_Toc72938465"/>
      <w:bookmarkStart w:id="196" w:name="_Toc8158"/>
      <w:r>
        <w:rPr>
          <w:rFonts w:hint="eastAsia"/>
        </w:rPr>
        <w:t>采购失败情形</w:t>
      </w:r>
      <w:bookmarkEnd w:id="194"/>
      <w:bookmarkEnd w:id="195"/>
      <w:bookmarkEnd w:id="196"/>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5"/>
        <w:numPr>
          <w:ilvl w:val="2"/>
          <w:numId w:val="1"/>
        </w:numPr>
        <w:tabs>
          <w:tab w:val="left" w:pos="993"/>
          <w:tab w:val="clear" w:pos="426"/>
          <w:tab w:val="clear" w:pos="567"/>
        </w:tabs>
      </w:pPr>
      <w:bookmarkStart w:id="197" w:name="_Toc72938466"/>
      <w:bookmarkStart w:id="198" w:name="_Toc63084336"/>
      <w:bookmarkStart w:id="199" w:name="_Toc63437922"/>
      <w:bookmarkStart w:id="200" w:name="_Toc30666"/>
      <w:r>
        <w:rPr>
          <w:rFonts w:hint="eastAsia"/>
        </w:rPr>
        <w:t>其他</w:t>
      </w:r>
      <w:bookmarkEnd w:id="197"/>
      <w:bookmarkEnd w:id="198"/>
      <w:bookmarkEnd w:id="199"/>
      <w:bookmarkEnd w:id="200"/>
    </w:p>
    <w:p>
      <w:pPr>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5"/>
        <w:numPr>
          <w:ilvl w:val="1"/>
          <w:numId w:val="58"/>
        </w:numPr>
        <w:spacing w:after="200"/>
        <w:ind w:left="1985" w:hanging="1985"/>
      </w:pPr>
      <w:bookmarkStart w:id="201" w:name="_Toc72938467"/>
      <w:bookmarkStart w:id="202" w:name="_Toc54948235"/>
      <w:bookmarkStart w:id="203" w:name="_Toc32732"/>
      <w:r>
        <w:rPr>
          <w:rFonts w:hint="eastAsia"/>
        </w:rPr>
        <w:t>确定成交供应商</w:t>
      </w:r>
      <w:bookmarkEnd w:id="201"/>
      <w:bookmarkEnd w:id="202"/>
      <w:bookmarkEnd w:id="203"/>
    </w:p>
    <w:p>
      <w:pPr>
        <w:numPr>
          <w:ilvl w:val="0"/>
          <w:numId w:val="59"/>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59"/>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采购代理机构</w:t>
      </w:r>
      <w:r>
        <w:rPr>
          <w:rFonts w:hint="eastAsia" w:ascii="宋体" w:hAnsi="宋体" w:cs="宋体"/>
          <w:sz w:val="28"/>
          <w:szCs w:val="28"/>
        </w:rPr>
        <w:t>在评审结束之日起2个工作日内将评审报告及有关资料送交采购人确定1名成交供应商。</w:t>
      </w:r>
    </w:p>
    <w:p>
      <w:pPr>
        <w:numPr>
          <w:ilvl w:val="0"/>
          <w:numId w:val="59"/>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9"/>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9"/>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60"/>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204" w:name="_Toc287623649"/>
      <w:r>
        <w:rPr>
          <w:rFonts w:hint="eastAsia" w:ascii="宋体" w:hAnsi="宋体" w:cs="宋体"/>
          <w:sz w:val="28"/>
          <w:szCs w:val="28"/>
        </w:rPr>
        <w:t>成交候选供应商存在违法、违纪行为的；</w:t>
      </w:r>
    </w:p>
    <w:p>
      <w:pPr>
        <w:numPr>
          <w:ilvl w:val="1"/>
          <w:numId w:val="60"/>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60"/>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9"/>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采购代理机构</w:t>
      </w:r>
      <w:r>
        <w:rPr>
          <w:rFonts w:hint="eastAsia" w:ascii="宋体" w:hAnsi="宋体" w:cs="宋体"/>
          <w:sz w:val="28"/>
          <w:szCs w:val="28"/>
        </w:rPr>
        <w:t>不解释成交或未成交原因，不退回施工响应文件和其他磋商资料。</w:t>
      </w:r>
      <w:bookmarkEnd w:id="204"/>
    </w:p>
    <w:p>
      <w:pPr>
        <w:pStyle w:val="5"/>
        <w:numPr>
          <w:ilvl w:val="1"/>
          <w:numId w:val="58"/>
        </w:numPr>
        <w:spacing w:after="200"/>
        <w:ind w:left="1985" w:hanging="1985"/>
        <w:jc w:val="left"/>
      </w:pPr>
      <w:bookmarkStart w:id="205" w:name="_Toc72938468"/>
      <w:bookmarkStart w:id="206" w:name="_Toc26839"/>
      <w:bookmarkStart w:id="207" w:name="_Toc54948236"/>
      <w:r>
        <w:rPr>
          <w:rFonts w:hint="eastAsia"/>
        </w:rPr>
        <w:t>磋商小组成员义务</w:t>
      </w:r>
      <w:bookmarkEnd w:id="205"/>
      <w:bookmarkEnd w:id="206"/>
      <w:bookmarkEnd w:id="207"/>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采购代理机构</w:t>
      </w:r>
      <w:r>
        <w:rPr>
          <w:rFonts w:hint="eastAsia" w:ascii="宋体" w:hAnsi="宋体"/>
          <w:sz w:val="28"/>
          <w:szCs w:val="28"/>
        </w:rPr>
        <w:t>及其工作人员在政府采购活动中有干预评审、发表倾向性和歧视性言论、受贿或者接受供应商的其他好处及其他违法违规行为，及时向财政部门报告。</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采购代理机构</w:t>
      </w:r>
      <w:r>
        <w:rPr>
          <w:rFonts w:hint="eastAsia" w:ascii="宋体" w:hAnsi="宋体"/>
          <w:sz w:val="28"/>
          <w:szCs w:val="28"/>
        </w:rPr>
        <w:t>答复供应商的询问、质疑，配合财政部门的投诉处理工作等事宜。</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5"/>
        <w:numPr>
          <w:ilvl w:val="1"/>
          <w:numId w:val="58"/>
        </w:numPr>
        <w:spacing w:after="200"/>
        <w:ind w:left="1985" w:hanging="1985"/>
        <w:jc w:val="left"/>
      </w:pPr>
      <w:bookmarkStart w:id="208" w:name="_Toc72938469"/>
      <w:bookmarkStart w:id="209" w:name="_Toc22592"/>
      <w:bookmarkStart w:id="210" w:name="_Toc54948237"/>
      <w:r>
        <w:rPr>
          <w:rFonts w:hint="eastAsia"/>
        </w:rPr>
        <w:t>磋商小组及其成员不得有下列行为</w:t>
      </w:r>
      <w:bookmarkEnd w:id="208"/>
      <w:bookmarkEnd w:id="209"/>
      <w:bookmarkEnd w:id="210"/>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5"/>
        <w:numPr>
          <w:ilvl w:val="1"/>
          <w:numId w:val="58"/>
        </w:numPr>
        <w:spacing w:after="200"/>
        <w:ind w:left="1985" w:hanging="1985"/>
        <w:jc w:val="left"/>
      </w:pPr>
      <w:bookmarkStart w:id="211" w:name="_Toc54948238"/>
      <w:bookmarkStart w:id="212" w:name="_Toc16685"/>
      <w:bookmarkStart w:id="213" w:name="_Toc72938470"/>
      <w:r>
        <w:rPr>
          <w:rFonts w:hint="eastAsia"/>
        </w:rPr>
        <w:t>磋商纪律</w:t>
      </w:r>
      <w:bookmarkEnd w:id="211"/>
      <w:bookmarkEnd w:id="212"/>
      <w:bookmarkEnd w:id="213"/>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采购代理机构</w:t>
      </w:r>
      <w:r>
        <w:rPr>
          <w:rFonts w:hint="eastAsia" w:ascii="宋体" w:hAnsi="宋体"/>
          <w:sz w:val="28"/>
          <w:szCs w:val="28"/>
        </w:rPr>
        <w:t>，不得私自转托他人。</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采购代理机构</w:t>
      </w:r>
      <w:r>
        <w:rPr>
          <w:rFonts w:hint="eastAsia" w:ascii="宋体" w:hAnsi="宋体"/>
          <w:sz w:val="28"/>
          <w:szCs w:val="28"/>
        </w:rPr>
        <w:t>也可要求该评审专家回避。</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采购代理机构</w:t>
      </w:r>
      <w:r>
        <w:rPr>
          <w:rFonts w:hint="eastAsia" w:ascii="宋体" w:hAnsi="宋体"/>
          <w:sz w:val="28"/>
          <w:szCs w:val="28"/>
        </w:rPr>
        <w:t>的现场秩序管理，接受评审现场监督人员的合法监督。</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pStyle w:val="2"/>
      </w:pPr>
    </w:p>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4"/>
        <w:numPr>
          <w:ilvl w:val="0"/>
          <w:numId w:val="1"/>
        </w:numPr>
        <w:spacing w:before="0" w:after="0"/>
        <w:ind w:left="0" w:firstLine="0"/>
      </w:pPr>
      <w:bookmarkStart w:id="214" w:name="_Toc32347"/>
      <w:bookmarkStart w:id="215" w:name="_Toc72938471"/>
      <w:r>
        <w:rPr>
          <w:rFonts w:hint="eastAsia"/>
        </w:rPr>
        <w:t>政府</w:t>
      </w:r>
      <w:r>
        <w:t>采购</w:t>
      </w:r>
      <w:r>
        <w:rPr>
          <w:rFonts w:hint="eastAsia"/>
        </w:rPr>
        <w:t>合同草案</w:t>
      </w:r>
      <w:bookmarkEnd w:id="214"/>
      <w:bookmarkEnd w:id="215"/>
    </w:p>
    <w:p>
      <w:pPr>
        <w:pStyle w:val="156"/>
        <w:spacing w:line="360" w:lineRule="auto"/>
        <w:ind w:firstLine="480"/>
        <w:rPr>
          <w:rFonts w:ascii="宋体" w:hAnsi="宋体" w:cs="宋体"/>
        </w:rPr>
      </w:pPr>
      <w:bookmarkStart w:id="216" w:name="_Toc337558811"/>
      <w:bookmarkStart w:id="217" w:name="_Toc296503113"/>
      <w:bookmarkStart w:id="218" w:name="_Toc296346614"/>
      <w:r>
        <w:rPr>
          <w:rFonts w:hint="eastAsia" w:ascii="宋体" w:hAnsi="宋体" w:cs="宋体"/>
        </w:rPr>
        <w:t>根据《中华人民共和国政府采购法》、《中华人民共和国合同法》、《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6"/>
        <w:spacing w:line="360" w:lineRule="auto"/>
        <w:ind w:firstLine="480"/>
        <w:rPr>
          <w:rFonts w:ascii="宋体" w:hAnsi="宋体" w:cs="宋体"/>
        </w:rPr>
      </w:pPr>
      <w:r>
        <w:rPr>
          <w:rFonts w:hint="eastAsia" w:ascii="宋体" w:hAnsi="宋体" w:cs="宋体"/>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pStyle w:val="156"/>
        <w:spacing w:line="360" w:lineRule="auto"/>
        <w:ind w:firstLine="480"/>
        <w:rPr>
          <w:rFonts w:ascii="宋体" w:hAnsi="宋体" w:cs="宋体"/>
        </w:rPr>
      </w:pPr>
      <w:r>
        <w:rPr>
          <w:rFonts w:hint="eastAsia" w:ascii="宋体" w:hAnsi="宋体" w:cs="宋体"/>
        </w:rPr>
        <w:t>本项目通用合同条款参照《建设工程施工合同(示范文本)》(GF-2017-0201)通用合同条款执行。如有最新版本，参照最新版本执行。</w:t>
      </w:r>
    </w:p>
    <w:p>
      <w:pPr>
        <w:pStyle w:val="156"/>
        <w:spacing w:line="360" w:lineRule="auto"/>
        <w:ind w:firstLine="480"/>
        <w:rPr>
          <w:rFonts w:ascii="宋体" w:hAnsi="宋体" w:cs="宋体"/>
        </w:rPr>
      </w:pPr>
      <w:r>
        <w:rPr>
          <w:rFonts w:hint="eastAsia" w:ascii="宋体" w:hAnsi="宋体" w:cs="宋体"/>
        </w:rPr>
        <w:t>注：本采购合同中出现的措辞“发包人”与磋商文件中的“采购人”含义相同；</w:t>
      </w:r>
    </w:p>
    <w:p>
      <w:pPr>
        <w:pStyle w:val="156"/>
        <w:spacing w:line="360" w:lineRule="auto"/>
        <w:ind w:firstLine="480"/>
        <w:rPr>
          <w:rFonts w:ascii="宋体" w:hAnsi="宋体" w:cs="宋体"/>
        </w:rPr>
      </w:pPr>
      <w:r>
        <w:rPr>
          <w:rFonts w:hint="eastAsia" w:ascii="宋体" w:hAnsi="宋体" w:cs="宋体"/>
        </w:rPr>
        <w:t>“投标人”与“供应商“含义相同；</w:t>
      </w:r>
    </w:p>
    <w:p>
      <w:pPr>
        <w:pStyle w:val="156"/>
        <w:spacing w:line="360" w:lineRule="auto"/>
        <w:ind w:firstLine="480"/>
        <w:rPr>
          <w:rFonts w:ascii="宋体" w:hAnsi="宋体" w:cs="宋体"/>
        </w:rPr>
      </w:pPr>
      <w:r>
        <w:rPr>
          <w:rFonts w:hint="eastAsia" w:ascii="宋体" w:hAnsi="宋体" w:cs="宋体"/>
        </w:rPr>
        <w:t>“招标文件”与“采购文件”及“磋商文件”含义相同。</w:t>
      </w:r>
    </w:p>
    <w:p>
      <w:pPr>
        <w:widowControl/>
        <w:jc w:val="left"/>
        <w:rPr>
          <w:rFonts w:ascii="宋体" w:hAnsi="宋体" w:cs="宋体"/>
          <w:sz w:val="32"/>
          <w:szCs w:val="32"/>
        </w:rPr>
      </w:pPr>
    </w:p>
    <w:p>
      <w:pPr>
        <w:pStyle w:val="2"/>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spacing w:line="360" w:lineRule="auto"/>
        <w:rPr>
          <w:rFonts w:ascii="宋体" w:hAnsi="宋体" w:cs="宋体"/>
          <w:b/>
          <w:bCs/>
          <w:sz w:val="24"/>
          <w:u w:val="single"/>
        </w:rPr>
      </w:pPr>
      <w:r>
        <w:rPr>
          <w:rFonts w:hint="eastAsia" w:ascii="宋体" w:hAnsi="宋体" w:cs="宋体"/>
          <w:b/>
          <w:bCs/>
          <w:sz w:val="24"/>
        </w:rPr>
        <w:t>发包人（全称）：成都东部新区</w:t>
      </w:r>
      <w:r>
        <w:rPr>
          <w:rFonts w:hint="eastAsia" w:ascii="宋体" w:hAnsi="宋体" w:cs="宋体"/>
          <w:b/>
          <w:bCs/>
          <w:sz w:val="24"/>
          <w:lang w:eastAsia="zh-CN"/>
        </w:rPr>
        <w:t>草池</w:t>
      </w:r>
      <w:r>
        <w:rPr>
          <w:rFonts w:hint="eastAsia" w:ascii="宋体" w:hAnsi="宋体" w:cs="宋体"/>
          <w:b/>
          <w:bCs/>
          <w:sz w:val="24"/>
        </w:rPr>
        <w:t>街道办事处</w:t>
      </w:r>
    </w:p>
    <w:p>
      <w:pPr>
        <w:spacing w:line="360" w:lineRule="auto"/>
        <w:rPr>
          <w:rFonts w:ascii="宋体" w:hAnsi="宋体" w:cs="宋体"/>
          <w:b/>
          <w:bCs/>
          <w:sz w:val="24"/>
          <w:u w:val="single"/>
        </w:rPr>
      </w:pPr>
      <w:r>
        <w:rPr>
          <w:rFonts w:hint="eastAsia" w:ascii="宋体" w:hAnsi="宋体" w:cs="宋体"/>
          <w:b/>
          <w:bCs/>
          <w:sz w:val="24"/>
        </w:rPr>
        <w:t>承包人（全称）：（乙方）</w:t>
      </w:r>
    </w:p>
    <w:p>
      <w:pPr>
        <w:spacing w:line="360" w:lineRule="auto"/>
        <w:rPr>
          <w:rFonts w:ascii="宋体" w:hAnsi="宋体" w:cs="宋体"/>
          <w:sz w:val="24"/>
        </w:rPr>
      </w:pPr>
    </w:p>
    <w:p>
      <w:pPr>
        <w:keepNext/>
        <w:keepLines/>
        <w:spacing w:before="120" w:after="120" w:line="360" w:lineRule="auto"/>
        <w:rPr>
          <w:rFonts w:ascii="宋体" w:hAnsi="宋体" w:cs="宋体"/>
          <w:b/>
          <w:bCs/>
          <w:sz w:val="24"/>
        </w:rPr>
      </w:pPr>
      <w:bookmarkStart w:id="219" w:name="_Toc351203481"/>
      <w:r>
        <w:rPr>
          <w:rFonts w:hint="eastAsia" w:ascii="宋体" w:hAnsi="宋体" w:cs="宋体"/>
          <w:sz w:val="24"/>
        </w:rPr>
        <w:t>一、工程概况</w:t>
      </w:r>
      <w:bookmarkEnd w:id="219"/>
    </w:p>
    <w:p>
      <w:pPr>
        <w:numPr>
          <w:ilvl w:val="0"/>
          <w:numId w:val="0"/>
        </w:numPr>
        <w:autoSpaceDE w:val="0"/>
        <w:autoSpaceDN w:val="0"/>
        <w:adjustRightInd w:val="0"/>
        <w:spacing w:line="480" w:lineRule="auto"/>
        <w:ind w:firstLine="480" w:firstLineChars="200"/>
        <w:jc w:val="left"/>
        <w:rPr>
          <w:rFonts w:ascii="宋体" w:hAnsi="宋体" w:cs="宋体"/>
          <w:sz w:val="24"/>
          <w:u w:val="single"/>
        </w:rPr>
      </w:pPr>
      <w:r>
        <w:rPr>
          <w:rFonts w:hint="eastAsia" w:ascii="宋体" w:hAnsi="宋体" w:cs="宋体"/>
          <w:sz w:val="24"/>
        </w:rPr>
        <w:t>1.工程名称：</w:t>
      </w:r>
      <w:r>
        <w:rPr>
          <w:rFonts w:hint="eastAsia" w:ascii="宋体" w:hAnsi="宋体" w:cs="宋体"/>
          <w:sz w:val="24"/>
          <w:szCs w:val="24"/>
          <w:lang w:val="en-US" w:eastAsia="zh-CN"/>
        </w:rPr>
        <w:t xml:space="preserve">    </w:t>
      </w:r>
      <w:r>
        <w:rPr>
          <w:rFonts w:hint="eastAsia" w:ascii="宋体" w:hAnsi="宋体" w:cs="宋体"/>
          <w:sz w:val="24"/>
        </w:rPr>
        <w:t>。</w:t>
      </w:r>
    </w:p>
    <w:p>
      <w:pPr>
        <w:spacing w:line="360" w:lineRule="auto"/>
        <w:ind w:firstLine="470" w:firstLineChars="196"/>
        <w:rPr>
          <w:rFonts w:ascii="宋体" w:hAnsi="宋体" w:cs="宋体"/>
          <w:sz w:val="24"/>
        </w:rPr>
      </w:pPr>
      <w:r>
        <w:rPr>
          <w:rFonts w:hint="eastAsia" w:ascii="宋体" w:hAnsi="宋体" w:cs="宋体"/>
          <w:sz w:val="24"/>
        </w:rPr>
        <w:t>2.工程地点：</w:t>
      </w:r>
      <w:r>
        <w:rPr>
          <w:rFonts w:hint="eastAsia" w:ascii="宋体" w:hAnsi="宋体" w:cs="宋体"/>
          <w:sz w:val="24"/>
          <w:lang w:val="en-US" w:eastAsia="zh-CN"/>
        </w:rPr>
        <w:t xml:space="preserve">    </w:t>
      </w:r>
      <w:r>
        <w:rPr>
          <w:rFonts w:hint="eastAsia" w:ascii="宋体" w:hAnsi="宋体" w:cs="宋体"/>
          <w:sz w:val="24"/>
        </w:rPr>
        <w:t>。</w:t>
      </w:r>
    </w:p>
    <w:p>
      <w:pPr>
        <w:spacing w:line="360" w:lineRule="auto"/>
        <w:ind w:firstLine="470" w:firstLineChars="196"/>
        <w:rPr>
          <w:rFonts w:ascii="宋体" w:hAnsi="宋体" w:cs="宋体"/>
          <w:sz w:val="24"/>
        </w:rPr>
      </w:pPr>
      <w:r>
        <w:rPr>
          <w:rFonts w:hint="eastAsia" w:ascii="宋体" w:hAnsi="宋体" w:cs="宋体"/>
          <w:sz w:val="24"/>
        </w:rPr>
        <w:t>3.项目编号：。</w:t>
      </w:r>
    </w:p>
    <w:p>
      <w:pPr>
        <w:spacing w:line="360" w:lineRule="auto"/>
        <w:ind w:firstLine="470" w:firstLineChars="196"/>
        <w:rPr>
          <w:rFonts w:ascii="宋体" w:hAnsi="宋体" w:cs="宋体"/>
          <w:sz w:val="24"/>
        </w:rPr>
      </w:pPr>
      <w:r>
        <w:rPr>
          <w:rFonts w:hint="eastAsia" w:ascii="宋体" w:hAnsi="宋体" w:cs="宋体"/>
          <w:sz w:val="24"/>
        </w:rPr>
        <w:t>4.工程内容：。</w:t>
      </w:r>
    </w:p>
    <w:p>
      <w:pPr>
        <w:spacing w:line="360" w:lineRule="auto"/>
        <w:ind w:firstLine="470" w:firstLineChars="196"/>
        <w:rPr>
          <w:rFonts w:ascii="宋体" w:hAnsi="宋体" w:cs="宋体"/>
          <w:sz w:val="24"/>
        </w:rPr>
      </w:pPr>
      <w:r>
        <w:rPr>
          <w:rFonts w:hint="eastAsia" w:ascii="宋体" w:hAnsi="宋体" w:cs="宋体"/>
          <w:sz w:val="24"/>
        </w:rPr>
        <w:t>5.工程承包范围：。</w:t>
      </w:r>
    </w:p>
    <w:p>
      <w:pPr>
        <w:keepNext/>
        <w:keepLines/>
        <w:spacing w:before="120" w:after="120" w:line="360" w:lineRule="auto"/>
        <w:rPr>
          <w:rFonts w:ascii="宋体" w:hAnsi="宋体" w:cs="宋体"/>
          <w:sz w:val="24"/>
        </w:rPr>
      </w:pPr>
      <w:bookmarkStart w:id="220" w:name="_Toc351203482"/>
      <w:r>
        <w:rPr>
          <w:rFonts w:hint="eastAsia" w:ascii="宋体" w:hAnsi="宋体" w:cs="宋体"/>
          <w:sz w:val="24"/>
        </w:rPr>
        <w:t>二、合同工期</w:t>
      </w:r>
      <w:bookmarkEnd w:id="220"/>
    </w:p>
    <w:p>
      <w:pPr>
        <w:spacing w:line="360" w:lineRule="auto"/>
        <w:ind w:firstLine="459"/>
        <w:rPr>
          <w:rFonts w:ascii="宋体" w:hAnsi="宋体" w:cs="宋体"/>
          <w:sz w:val="24"/>
        </w:rPr>
      </w:pPr>
      <w:r>
        <w:rPr>
          <w:rFonts w:hint="eastAsia" w:ascii="宋体" w:hAnsi="宋体" w:cs="宋体"/>
          <w:sz w:val="24"/>
        </w:rPr>
        <w:t>计划开工日期：年月日。</w:t>
      </w:r>
    </w:p>
    <w:p>
      <w:pPr>
        <w:spacing w:line="360" w:lineRule="auto"/>
        <w:ind w:firstLine="459"/>
        <w:rPr>
          <w:rFonts w:ascii="宋体" w:hAnsi="宋体" w:cs="宋体"/>
          <w:sz w:val="24"/>
        </w:rPr>
      </w:pPr>
      <w:r>
        <w:rPr>
          <w:rFonts w:hint="eastAsia" w:ascii="宋体" w:hAnsi="宋体" w:cs="宋体"/>
          <w:sz w:val="24"/>
        </w:rPr>
        <w:t>计划竣工日期：年月日。</w:t>
      </w:r>
    </w:p>
    <w:p>
      <w:pPr>
        <w:spacing w:line="360" w:lineRule="auto"/>
        <w:ind w:firstLine="459"/>
        <w:rPr>
          <w:rFonts w:ascii="宋体" w:hAnsi="宋体" w:cs="宋体"/>
          <w:sz w:val="24"/>
        </w:rPr>
      </w:pPr>
      <w:r>
        <w:rPr>
          <w:rFonts w:hint="eastAsia" w:ascii="宋体" w:hAnsi="宋体" w:cs="宋体"/>
          <w:sz w:val="24"/>
        </w:rPr>
        <w:t>工期总日历天数：天。工期总日历天数与根据前述计划开竣工日期计算的工期天数不一致的，以工期总日历天数为准。</w:t>
      </w:r>
    </w:p>
    <w:p>
      <w:pPr>
        <w:keepNext/>
        <w:keepLines/>
        <w:spacing w:before="120" w:after="120" w:line="360" w:lineRule="auto"/>
        <w:rPr>
          <w:rFonts w:ascii="宋体" w:hAnsi="宋体" w:cs="宋体"/>
          <w:b/>
          <w:bCs/>
          <w:sz w:val="24"/>
        </w:rPr>
      </w:pPr>
      <w:bookmarkStart w:id="221" w:name="_Toc351203483"/>
      <w:r>
        <w:rPr>
          <w:rFonts w:hint="eastAsia" w:ascii="宋体" w:hAnsi="宋体" w:cs="宋体"/>
          <w:sz w:val="24"/>
        </w:rPr>
        <w:t>三、质量标准</w:t>
      </w:r>
      <w:bookmarkEnd w:id="221"/>
    </w:p>
    <w:p>
      <w:pPr>
        <w:spacing w:line="360" w:lineRule="auto"/>
        <w:ind w:firstLine="459"/>
        <w:rPr>
          <w:rFonts w:ascii="宋体" w:hAnsi="宋体" w:cs="宋体"/>
          <w:sz w:val="24"/>
        </w:rPr>
      </w:pPr>
      <w:r>
        <w:rPr>
          <w:rFonts w:hint="eastAsia" w:ascii="宋体" w:hAnsi="宋体" w:cs="宋体"/>
          <w:sz w:val="24"/>
        </w:rPr>
        <w:t>工程质量符合标准。</w:t>
      </w:r>
    </w:p>
    <w:p>
      <w:pPr>
        <w:keepNext/>
        <w:keepLines/>
        <w:spacing w:before="120" w:after="120" w:line="360" w:lineRule="auto"/>
        <w:rPr>
          <w:rFonts w:ascii="宋体" w:hAnsi="宋体" w:cs="宋体"/>
          <w:b/>
          <w:bCs/>
          <w:sz w:val="24"/>
        </w:rPr>
      </w:pPr>
      <w:bookmarkStart w:id="222" w:name="_Toc351203484"/>
      <w:r>
        <w:rPr>
          <w:rFonts w:hint="eastAsia" w:ascii="宋体" w:hAnsi="宋体" w:cs="宋体"/>
          <w:sz w:val="24"/>
        </w:rPr>
        <w:t>四、签约合同价与合同价格形式</w:t>
      </w:r>
      <w:bookmarkEnd w:id="222"/>
      <w:r>
        <w:rPr>
          <w:rFonts w:hint="eastAsia" w:ascii="宋体" w:hAnsi="宋体" w:cs="宋体"/>
          <w:sz w:val="24"/>
        </w:rPr>
        <w:tab/>
      </w:r>
    </w:p>
    <w:p>
      <w:pPr>
        <w:spacing w:line="360" w:lineRule="auto"/>
        <w:ind w:firstLine="480" w:firstLineChars="200"/>
        <w:rPr>
          <w:rFonts w:ascii="宋体" w:hAnsi="宋体" w:cs="宋体"/>
          <w:sz w:val="24"/>
        </w:rPr>
      </w:pPr>
      <w:r>
        <w:rPr>
          <w:rFonts w:hint="eastAsia" w:ascii="宋体" w:hAnsi="宋体" w:cs="宋体"/>
          <w:sz w:val="24"/>
        </w:rPr>
        <w:t>1.签约合同价为：</w:t>
      </w:r>
    </w:p>
    <w:p>
      <w:pPr>
        <w:spacing w:line="360" w:lineRule="auto"/>
        <w:ind w:firstLine="600" w:firstLineChars="250"/>
        <w:rPr>
          <w:rFonts w:ascii="宋体" w:hAnsi="宋体" w:cs="宋体"/>
          <w:sz w:val="24"/>
        </w:rPr>
      </w:pPr>
      <w:r>
        <w:rPr>
          <w:rFonts w:hint="eastAsia" w:ascii="宋体" w:hAnsi="宋体" w:cs="宋体"/>
          <w:sz w:val="24"/>
        </w:rPr>
        <w:t>人民币（大写）(¥元)；</w:t>
      </w:r>
    </w:p>
    <w:p>
      <w:pPr>
        <w:spacing w:line="360" w:lineRule="auto"/>
        <w:ind w:firstLine="480" w:firstLineChars="200"/>
        <w:rPr>
          <w:rFonts w:ascii="宋体" w:hAnsi="宋体" w:cs="宋体"/>
          <w:sz w:val="24"/>
        </w:rPr>
      </w:pPr>
      <w:r>
        <w:rPr>
          <w:rFonts w:hint="eastAsia" w:ascii="宋体" w:hAnsi="宋体" w:cs="宋体"/>
          <w:sz w:val="24"/>
        </w:rPr>
        <w:t>其中：</w:t>
      </w:r>
    </w:p>
    <w:p>
      <w:pPr>
        <w:spacing w:line="360" w:lineRule="auto"/>
        <w:ind w:firstLine="480" w:firstLineChars="200"/>
        <w:rPr>
          <w:rFonts w:ascii="宋体" w:hAnsi="宋体" w:cs="宋体"/>
          <w:sz w:val="24"/>
        </w:rPr>
      </w:pPr>
      <w:r>
        <w:rPr>
          <w:rFonts w:hint="eastAsia" w:ascii="宋体" w:hAnsi="宋体" w:cs="宋体"/>
          <w:sz w:val="24"/>
        </w:rPr>
        <w:t>（1）安全文明施工费：</w:t>
      </w:r>
    </w:p>
    <w:p>
      <w:pPr>
        <w:spacing w:line="360" w:lineRule="auto"/>
        <w:ind w:firstLine="1080" w:firstLineChars="450"/>
        <w:rPr>
          <w:rFonts w:ascii="宋体" w:hAnsi="宋体" w:cs="宋体"/>
          <w:sz w:val="24"/>
        </w:rPr>
      </w:pPr>
      <w:r>
        <w:rPr>
          <w:rFonts w:hint="eastAsia" w:ascii="宋体" w:hAnsi="宋体" w:cs="宋体"/>
          <w:sz w:val="24"/>
        </w:rPr>
        <w:t>人民币（大写） (¥元)；</w:t>
      </w:r>
    </w:p>
    <w:p>
      <w:pPr>
        <w:spacing w:line="360" w:lineRule="auto"/>
        <w:ind w:firstLine="480" w:firstLineChars="200"/>
        <w:rPr>
          <w:rFonts w:ascii="宋体" w:hAnsi="宋体" w:cs="宋体"/>
          <w:sz w:val="24"/>
        </w:rPr>
      </w:pPr>
      <w:r>
        <w:rPr>
          <w:rFonts w:hint="eastAsia" w:ascii="宋体" w:hAnsi="宋体" w:cs="宋体"/>
          <w:sz w:val="24"/>
        </w:rPr>
        <w:t>（2）材料和工程设备暂估价金额：</w:t>
      </w:r>
    </w:p>
    <w:p>
      <w:pPr>
        <w:spacing w:line="360" w:lineRule="auto"/>
        <w:ind w:firstLine="1080" w:firstLineChars="450"/>
        <w:rPr>
          <w:rFonts w:ascii="宋体" w:hAnsi="宋体" w:cs="宋体"/>
          <w:sz w:val="24"/>
        </w:rPr>
      </w:pPr>
      <w:r>
        <w:rPr>
          <w:rFonts w:hint="eastAsia" w:ascii="宋体" w:hAnsi="宋体" w:cs="宋体"/>
          <w:sz w:val="24"/>
        </w:rPr>
        <w:t>人民币（大写） (¥元)；</w:t>
      </w:r>
    </w:p>
    <w:p>
      <w:pPr>
        <w:spacing w:line="360" w:lineRule="auto"/>
        <w:ind w:firstLine="480" w:firstLineChars="200"/>
        <w:rPr>
          <w:rFonts w:ascii="宋体" w:hAnsi="宋体" w:cs="宋体"/>
          <w:sz w:val="24"/>
        </w:rPr>
      </w:pPr>
      <w:r>
        <w:rPr>
          <w:rFonts w:hint="eastAsia" w:ascii="宋体" w:hAnsi="宋体" w:cs="宋体"/>
          <w:sz w:val="24"/>
        </w:rPr>
        <w:t>（3）专业工程暂估价金额：</w:t>
      </w:r>
    </w:p>
    <w:p>
      <w:pPr>
        <w:spacing w:line="360" w:lineRule="auto"/>
        <w:ind w:firstLine="1080" w:firstLineChars="450"/>
        <w:rPr>
          <w:rFonts w:ascii="宋体" w:hAnsi="宋体" w:cs="宋体"/>
          <w:sz w:val="24"/>
        </w:rPr>
      </w:pPr>
      <w:r>
        <w:rPr>
          <w:rFonts w:hint="eastAsia" w:ascii="宋体" w:hAnsi="宋体" w:cs="宋体"/>
          <w:sz w:val="24"/>
        </w:rPr>
        <w:t>人民币（大写） (¥元)；</w:t>
      </w:r>
    </w:p>
    <w:p>
      <w:pPr>
        <w:spacing w:line="360" w:lineRule="auto"/>
        <w:ind w:firstLine="480" w:firstLineChars="200"/>
        <w:rPr>
          <w:rFonts w:ascii="宋体" w:hAnsi="宋体" w:cs="宋体"/>
          <w:sz w:val="24"/>
        </w:rPr>
      </w:pPr>
      <w:r>
        <w:rPr>
          <w:rFonts w:hint="eastAsia" w:ascii="宋体" w:hAnsi="宋体" w:cs="宋体"/>
          <w:sz w:val="24"/>
        </w:rPr>
        <w:t>（4）暂列金额：</w:t>
      </w:r>
    </w:p>
    <w:p>
      <w:pPr>
        <w:spacing w:line="360" w:lineRule="auto"/>
        <w:ind w:firstLine="1080" w:firstLineChars="450"/>
        <w:rPr>
          <w:rFonts w:ascii="宋体" w:hAnsi="宋体" w:cs="宋体"/>
          <w:sz w:val="24"/>
        </w:rPr>
      </w:pPr>
      <w:r>
        <w:rPr>
          <w:rFonts w:hint="eastAsia" w:ascii="宋体" w:hAnsi="宋体" w:cs="宋体"/>
          <w:sz w:val="24"/>
        </w:rPr>
        <w:t>人民币（大写） (¥元)。</w:t>
      </w:r>
    </w:p>
    <w:p>
      <w:pPr>
        <w:spacing w:line="360" w:lineRule="auto"/>
        <w:ind w:firstLine="480" w:firstLineChars="200"/>
        <w:rPr>
          <w:rFonts w:ascii="宋体" w:hAnsi="宋体" w:cs="宋体"/>
          <w:sz w:val="24"/>
        </w:rPr>
      </w:pPr>
      <w:r>
        <w:rPr>
          <w:rFonts w:hint="eastAsia" w:ascii="宋体" w:hAnsi="宋体" w:cs="宋体"/>
          <w:sz w:val="24"/>
        </w:rPr>
        <w:t>2.合同价格形式：。</w:t>
      </w:r>
    </w:p>
    <w:p>
      <w:pPr>
        <w:keepNext/>
        <w:keepLines/>
        <w:spacing w:before="120" w:after="120" w:line="360" w:lineRule="auto"/>
        <w:rPr>
          <w:rFonts w:ascii="宋体" w:hAnsi="宋体" w:cs="宋体"/>
          <w:sz w:val="24"/>
        </w:rPr>
      </w:pPr>
      <w:bookmarkStart w:id="223" w:name="_Toc351203485"/>
      <w:r>
        <w:rPr>
          <w:rFonts w:hint="eastAsia" w:ascii="宋体" w:hAnsi="宋体" w:cs="宋体"/>
          <w:sz w:val="24"/>
        </w:rPr>
        <w:t>五、</w:t>
      </w:r>
      <w:bookmarkEnd w:id="223"/>
      <w:r>
        <w:rPr>
          <w:rFonts w:hint="eastAsia" w:ascii="宋体" w:hAnsi="宋体" w:cs="宋体"/>
          <w:sz w:val="24"/>
        </w:rPr>
        <w:t>项目经理</w:t>
      </w:r>
    </w:p>
    <w:p>
      <w:pPr>
        <w:spacing w:line="360" w:lineRule="auto"/>
        <w:ind w:firstLine="480" w:firstLineChars="200"/>
        <w:rPr>
          <w:rFonts w:ascii="宋体" w:hAnsi="宋体" w:cs="宋体"/>
          <w:sz w:val="24"/>
        </w:rPr>
      </w:pPr>
      <w:r>
        <w:rPr>
          <w:rFonts w:hint="eastAsia" w:ascii="宋体" w:hAnsi="宋体" w:cs="宋体"/>
          <w:sz w:val="24"/>
        </w:rPr>
        <w:t>承包人项目经理：。</w:t>
      </w:r>
    </w:p>
    <w:p>
      <w:pPr>
        <w:keepNext/>
        <w:keepLines/>
        <w:spacing w:before="120" w:after="120" w:line="360" w:lineRule="auto"/>
        <w:rPr>
          <w:rFonts w:ascii="宋体" w:hAnsi="宋体" w:cs="宋体"/>
          <w:b/>
          <w:bCs/>
          <w:sz w:val="24"/>
        </w:rPr>
      </w:pPr>
      <w:bookmarkStart w:id="224" w:name="_Toc351203486"/>
      <w:r>
        <w:rPr>
          <w:rFonts w:hint="eastAsia" w:ascii="宋体" w:hAnsi="宋体" w:cs="宋体"/>
          <w:sz w:val="24"/>
        </w:rPr>
        <w:t>六、合同文件构成</w:t>
      </w:r>
      <w:bookmarkEnd w:id="224"/>
    </w:p>
    <w:p>
      <w:pPr>
        <w:spacing w:line="360" w:lineRule="auto"/>
        <w:ind w:firstLine="480" w:firstLineChars="200"/>
        <w:rPr>
          <w:rFonts w:ascii="宋体" w:hAnsi="宋体" w:cs="宋体"/>
          <w:sz w:val="24"/>
        </w:rPr>
      </w:pPr>
      <w:r>
        <w:rPr>
          <w:rFonts w:hint="eastAsia" w:ascii="宋体" w:hAnsi="宋体" w:cs="宋体"/>
          <w:sz w:val="24"/>
        </w:rPr>
        <w:t>本协议书与下列文件一起构成合同文件：</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（1）成交通知书；</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（2）专用合同条款及其附件；</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（3）通用合同条款；</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（4）磋商文件；</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（5）响应文件：</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（6）评审报告；</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（7）技术标准和要求；</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（8）图纸；</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（9）已标价工程量清单或预算书；</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（10）其他合同文件。</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rPr>
          <w:rFonts w:ascii="宋体" w:hAnsi="宋体" w:cs="宋体"/>
          <w:sz w:val="24"/>
        </w:rPr>
      </w:pPr>
      <w:bookmarkStart w:id="225" w:name="_Toc351203487"/>
      <w:r>
        <w:rPr>
          <w:rFonts w:hint="eastAsia" w:ascii="宋体" w:hAnsi="宋体" w:cs="宋体"/>
          <w:sz w:val="24"/>
        </w:rPr>
        <w:t>七、承诺</w:t>
      </w:r>
      <w:bookmarkEnd w:id="225"/>
    </w:p>
    <w:p>
      <w:pPr>
        <w:spacing w:line="360" w:lineRule="auto"/>
        <w:ind w:firstLine="480" w:firstLineChars="200"/>
        <w:rPr>
          <w:rFonts w:ascii="宋体" w:hAnsi="宋体" w:cs="宋体"/>
          <w:sz w:val="24"/>
        </w:rPr>
      </w:pPr>
      <w:r>
        <w:rPr>
          <w:rFonts w:hint="eastAsia" w:ascii="宋体" w:hAnsi="宋体" w:cs="宋体"/>
          <w:sz w:val="24"/>
        </w:rPr>
        <w:t>1.发包人承诺按照法律规定履行项目审批手续、筹集工程建设资金并按照合同约定的期限和方式支付合同价款。</w:t>
      </w:r>
    </w:p>
    <w:p>
      <w:pPr>
        <w:spacing w:line="360" w:lineRule="auto"/>
        <w:ind w:firstLine="480" w:firstLineChars="200"/>
        <w:rPr>
          <w:rFonts w:ascii="宋体" w:hAnsi="宋体" w:cs="宋体"/>
          <w:sz w:val="24"/>
        </w:rPr>
      </w:pPr>
      <w:r>
        <w:rPr>
          <w:rFonts w:hint="eastAsia" w:ascii="宋体" w:hAnsi="宋体" w:cs="宋体"/>
          <w:sz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宋体" w:hAnsi="宋体" w:cs="宋体"/>
          <w:sz w:val="24"/>
        </w:rPr>
      </w:pPr>
      <w:r>
        <w:rPr>
          <w:rFonts w:hint="eastAsia" w:ascii="宋体" w:hAnsi="宋体" w:cs="宋体"/>
          <w:sz w:val="24"/>
        </w:rPr>
        <w:t>3.发包人和承包人通过招投标形式签订合同的，双方理解并承诺不再就同一工程另行签订与合同实质性内容相背离的协议。</w:t>
      </w:r>
    </w:p>
    <w:p>
      <w:pPr>
        <w:spacing w:line="360" w:lineRule="auto"/>
        <w:rPr>
          <w:rFonts w:ascii="宋体" w:hAnsi="宋体" w:cs="宋体"/>
          <w:sz w:val="24"/>
        </w:rPr>
      </w:pPr>
      <w:bookmarkStart w:id="226" w:name="_Toc351203488"/>
      <w:r>
        <w:rPr>
          <w:rFonts w:hint="eastAsia" w:ascii="宋体" w:hAnsi="宋体" w:cs="宋体"/>
          <w:b/>
          <w:bCs/>
          <w:sz w:val="24"/>
        </w:rPr>
        <w:t>八、词语含义</w:t>
      </w:r>
      <w:bookmarkEnd w:id="226"/>
    </w:p>
    <w:p>
      <w:pPr>
        <w:spacing w:line="360" w:lineRule="auto"/>
        <w:ind w:firstLine="480" w:firstLineChars="200"/>
        <w:rPr>
          <w:rFonts w:ascii="宋体" w:hAnsi="宋体" w:cs="宋体"/>
          <w:sz w:val="24"/>
        </w:rPr>
      </w:pPr>
      <w:r>
        <w:rPr>
          <w:rFonts w:hint="eastAsia" w:ascii="宋体" w:hAnsi="宋体" w:cs="宋体"/>
          <w:sz w:val="24"/>
        </w:rPr>
        <w:t>本协议书中词语含义与第二部分通用合同条款中赋予的含义相同。</w:t>
      </w:r>
    </w:p>
    <w:p>
      <w:pPr>
        <w:keepNext/>
        <w:keepLines/>
        <w:spacing w:before="120" w:after="120" w:line="360" w:lineRule="auto"/>
        <w:rPr>
          <w:rFonts w:ascii="宋体" w:hAnsi="宋体" w:cs="宋体"/>
          <w:b/>
          <w:bCs/>
          <w:sz w:val="24"/>
        </w:rPr>
      </w:pPr>
      <w:bookmarkStart w:id="227" w:name="_Toc351203489"/>
      <w:r>
        <w:rPr>
          <w:rFonts w:hint="eastAsia" w:ascii="宋体" w:hAnsi="宋体" w:cs="宋体"/>
          <w:sz w:val="24"/>
        </w:rPr>
        <w:t>九、签订时间</w:t>
      </w:r>
      <w:bookmarkEnd w:id="227"/>
    </w:p>
    <w:p>
      <w:pPr>
        <w:spacing w:line="360" w:lineRule="auto"/>
        <w:ind w:firstLine="480" w:firstLineChars="200"/>
        <w:rPr>
          <w:rFonts w:ascii="宋体" w:hAnsi="宋体" w:cs="宋体"/>
          <w:sz w:val="24"/>
        </w:rPr>
      </w:pPr>
      <w:r>
        <w:rPr>
          <w:rFonts w:hint="eastAsia" w:ascii="宋体" w:hAnsi="宋体" w:cs="宋体"/>
          <w:sz w:val="24"/>
        </w:rPr>
        <w:t>本合同于XX年XX月XX日签订。</w:t>
      </w:r>
    </w:p>
    <w:p>
      <w:pPr>
        <w:keepNext/>
        <w:keepLines/>
        <w:spacing w:before="120" w:after="120" w:line="360" w:lineRule="auto"/>
        <w:rPr>
          <w:rFonts w:ascii="宋体" w:hAnsi="宋体" w:cs="宋体"/>
          <w:b/>
          <w:bCs/>
          <w:sz w:val="24"/>
        </w:rPr>
      </w:pPr>
      <w:bookmarkStart w:id="228" w:name="_Toc351203490"/>
      <w:r>
        <w:rPr>
          <w:rFonts w:hint="eastAsia" w:ascii="宋体" w:hAnsi="宋体" w:cs="宋体"/>
          <w:sz w:val="24"/>
        </w:rPr>
        <w:t>十、签订地点</w:t>
      </w:r>
      <w:bookmarkEnd w:id="228"/>
    </w:p>
    <w:p>
      <w:pPr>
        <w:spacing w:line="360" w:lineRule="auto"/>
        <w:ind w:firstLine="480" w:firstLineChars="200"/>
        <w:rPr>
          <w:rFonts w:ascii="宋体" w:hAnsi="宋体" w:cs="宋体"/>
          <w:sz w:val="24"/>
        </w:rPr>
      </w:pPr>
      <w:r>
        <w:rPr>
          <w:rFonts w:hint="eastAsia" w:ascii="宋体" w:hAnsi="宋体" w:cs="宋体"/>
          <w:sz w:val="24"/>
        </w:rPr>
        <w:t>本合同在XXX签订。</w:t>
      </w:r>
    </w:p>
    <w:p>
      <w:pPr>
        <w:keepNext/>
        <w:keepLines/>
        <w:spacing w:before="120" w:after="120" w:line="360" w:lineRule="auto"/>
        <w:rPr>
          <w:rFonts w:ascii="宋体" w:hAnsi="宋体" w:cs="宋体"/>
          <w:b/>
          <w:bCs/>
          <w:sz w:val="24"/>
        </w:rPr>
      </w:pPr>
      <w:bookmarkStart w:id="229" w:name="_Toc351203491"/>
      <w:r>
        <w:rPr>
          <w:rFonts w:hint="eastAsia" w:ascii="宋体" w:hAnsi="宋体" w:cs="宋体"/>
          <w:sz w:val="24"/>
        </w:rPr>
        <w:t>十一、补充协议</w:t>
      </w:r>
      <w:bookmarkEnd w:id="229"/>
    </w:p>
    <w:p>
      <w:pPr>
        <w:spacing w:line="360" w:lineRule="auto"/>
        <w:ind w:firstLine="480" w:firstLineChars="200"/>
        <w:rPr>
          <w:rFonts w:ascii="宋体" w:hAnsi="宋体" w:cs="宋体"/>
          <w:b/>
          <w:bCs/>
          <w:sz w:val="24"/>
        </w:rPr>
      </w:pPr>
      <w:r>
        <w:rPr>
          <w:rFonts w:hint="eastAsia" w:ascii="宋体" w:hAnsi="宋体" w:cs="宋体"/>
          <w:sz w:val="24"/>
        </w:rPr>
        <w:t>合同未尽事宜，合同当事人另行签订补充协议，补充协议是合同的组成部分。</w:t>
      </w:r>
    </w:p>
    <w:p>
      <w:pPr>
        <w:keepNext/>
        <w:keepLines/>
        <w:spacing w:before="120" w:after="120" w:line="360" w:lineRule="auto"/>
        <w:rPr>
          <w:rFonts w:ascii="宋体" w:hAnsi="宋体" w:cs="宋体"/>
          <w:b/>
          <w:bCs/>
          <w:sz w:val="24"/>
        </w:rPr>
      </w:pPr>
      <w:bookmarkStart w:id="230" w:name="_Toc351203492"/>
      <w:r>
        <w:rPr>
          <w:rFonts w:hint="eastAsia" w:ascii="宋体" w:hAnsi="宋体" w:cs="宋体"/>
          <w:sz w:val="24"/>
        </w:rPr>
        <w:t>十二、合同生效</w:t>
      </w:r>
      <w:bookmarkEnd w:id="230"/>
    </w:p>
    <w:p>
      <w:pPr>
        <w:spacing w:line="360" w:lineRule="auto"/>
        <w:ind w:firstLine="480" w:firstLineChars="200"/>
        <w:rPr>
          <w:rFonts w:ascii="宋体" w:hAnsi="宋体" w:cs="宋体"/>
          <w:sz w:val="24"/>
        </w:rPr>
      </w:pPr>
      <w:r>
        <w:rPr>
          <w:rFonts w:hint="eastAsia" w:ascii="宋体" w:hAnsi="宋体" w:cs="宋体"/>
          <w:sz w:val="24"/>
        </w:rPr>
        <w:t>本合同自生效。</w:t>
      </w:r>
    </w:p>
    <w:p>
      <w:pPr>
        <w:keepNext/>
        <w:keepLines/>
        <w:spacing w:before="120" w:after="120" w:line="360" w:lineRule="auto"/>
        <w:rPr>
          <w:rFonts w:ascii="宋体" w:hAnsi="宋体" w:cs="宋体"/>
          <w:b/>
          <w:bCs/>
          <w:sz w:val="24"/>
        </w:rPr>
      </w:pPr>
      <w:bookmarkStart w:id="231" w:name="_Toc351203493"/>
      <w:r>
        <w:rPr>
          <w:rFonts w:hint="eastAsia" w:ascii="宋体" w:hAnsi="宋体" w:cs="宋体"/>
          <w:sz w:val="24"/>
        </w:rPr>
        <w:t>十三、合同份数</w:t>
      </w:r>
      <w:bookmarkEnd w:id="231"/>
    </w:p>
    <w:p>
      <w:pPr>
        <w:spacing w:line="360" w:lineRule="auto"/>
        <w:ind w:firstLine="480" w:firstLineChars="200"/>
        <w:rPr>
          <w:rFonts w:ascii="宋体" w:hAnsi="宋体" w:cs="宋体"/>
          <w:sz w:val="24"/>
        </w:rPr>
      </w:pPr>
      <w:r>
        <w:rPr>
          <w:rFonts w:hint="eastAsia" w:ascii="宋体" w:hAnsi="宋体" w:cs="宋体"/>
          <w:sz w:val="24"/>
        </w:rPr>
        <w:t>本合同一式</w:t>
      </w:r>
      <w:r>
        <w:rPr>
          <w:rFonts w:hint="eastAsia" w:ascii="宋体" w:hAnsi="宋体" w:cs="宋体"/>
          <w:sz w:val="24"/>
          <w:u w:val="single"/>
        </w:rPr>
        <w:t xml:space="preserve">    </w:t>
      </w:r>
      <w:r>
        <w:rPr>
          <w:rFonts w:hint="eastAsia" w:ascii="宋体" w:hAnsi="宋体" w:cs="宋体"/>
          <w:sz w:val="24"/>
        </w:rPr>
        <w:t>份，均具有同等法律效力，发包人执份，承包人执份。</w:t>
      </w:r>
    </w:p>
    <w:p>
      <w:pPr>
        <w:spacing w:line="360" w:lineRule="auto"/>
        <w:rPr>
          <w:rFonts w:ascii="宋体" w:hAnsi="宋体" w:cs="宋体"/>
          <w:sz w:val="24"/>
        </w:rPr>
      </w:pPr>
      <w:r>
        <w:rPr>
          <w:rFonts w:hint="eastAsia" w:ascii="宋体" w:hAnsi="宋体" w:cs="宋体"/>
          <w:sz w:val="24"/>
        </w:rPr>
        <w:t>发包人：  (公章)                    承包人：  (公章)</w:t>
      </w:r>
    </w:p>
    <w:p>
      <w:pPr>
        <w:spacing w:line="360" w:lineRule="auto"/>
        <w:rPr>
          <w:rFonts w:ascii="宋体" w:hAnsi="宋体" w:cs="宋体"/>
          <w:sz w:val="24"/>
        </w:rPr>
      </w:pPr>
      <w:r>
        <w:rPr>
          <w:rFonts w:hint="eastAsia" w:ascii="宋体" w:hAnsi="宋体" w:cs="宋体"/>
          <w:sz w:val="24"/>
        </w:rPr>
        <w:t>法定代表人或其                      法定代表人</w:t>
      </w:r>
    </w:p>
    <w:p>
      <w:pPr>
        <w:spacing w:line="360" w:lineRule="auto"/>
        <w:rPr>
          <w:rFonts w:ascii="宋体" w:hAnsi="宋体" w:cs="宋体"/>
          <w:sz w:val="24"/>
        </w:rPr>
      </w:pPr>
      <w:r>
        <w:rPr>
          <w:rFonts w:hint="eastAsia" w:ascii="宋体" w:hAnsi="宋体" w:cs="宋体"/>
          <w:sz w:val="24"/>
        </w:rPr>
        <w:t>委托代理人：（签字）                或其委托代理人：（签字）</w:t>
      </w:r>
    </w:p>
    <w:p>
      <w:pPr>
        <w:tabs>
          <w:tab w:val="left" w:pos="4410"/>
        </w:tabs>
        <w:spacing w:line="360" w:lineRule="auto"/>
        <w:rPr>
          <w:rFonts w:ascii="宋体" w:hAnsi="宋体" w:cs="宋体"/>
          <w:sz w:val="24"/>
        </w:rPr>
      </w:pPr>
      <w:r>
        <w:rPr>
          <w:rFonts w:hint="eastAsia" w:ascii="宋体" w:hAnsi="宋体" w:cs="宋体"/>
          <w:sz w:val="24"/>
        </w:rPr>
        <w:t>组织机构代码：                      组织机构代码：</w:t>
      </w:r>
    </w:p>
    <w:p>
      <w:pPr>
        <w:spacing w:line="360" w:lineRule="auto"/>
        <w:rPr>
          <w:rFonts w:ascii="宋体" w:hAnsi="宋体" w:cs="宋体"/>
          <w:sz w:val="24"/>
        </w:rPr>
      </w:pPr>
      <w:r>
        <w:rPr>
          <w:rFonts w:hint="eastAsia" w:ascii="宋体" w:hAnsi="宋体" w:cs="宋体"/>
          <w:sz w:val="24"/>
        </w:rPr>
        <w:t>地址：                              地址：</w:t>
      </w:r>
    </w:p>
    <w:p>
      <w:pPr>
        <w:spacing w:line="360" w:lineRule="auto"/>
        <w:rPr>
          <w:rFonts w:ascii="宋体" w:hAnsi="宋体" w:cs="宋体"/>
          <w:sz w:val="24"/>
        </w:rPr>
      </w:pPr>
      <w:r>
        <w:rPr>
          <w:rFonts w:hint="eastAsia" w:ascii="宋体" w:hAnsi="宋体" w:cs="宋体"/>
          <w:sz w:val="24"/>
        </w:rPr>
        <w:t>邮政编码：                          邮政编码：</w:t>
      </w:r>
    </w:p>
    <w:p>
      <w:pPr>
        <w:spacing w:line="360" w:lineRule="auto"/>
        <w:rPr>
          <w:rFonts w:ascii="宋体" w:hAnsi="宋体" w:cs="宋体"/>
          <w:sz w:val="24"/>
        </w:rPr>
      </w:pPr>
      <w:r>
        <w:rPr>
          <w:rFonts w:hint="eastAsia" w:ascii="宋体" w:hAnsi="宋体" w:cs="宋体"/>
          <w:sz w:val="24"/>
        </w:rPr>
        <w:t>法定代表人：                        法定代表人：</w:t>
      </w:r>
    </w:p>
    <w:p>
      <w:pPr>
        <w:spacing w:line="360" w:lineRule="auto"/>
        <w:rPr>
          <w:rFonts w:ascii="宋体" w:hAnsi="宋体" w:cs="宋体"/>
          <w:sz w:val="24"/>
        </w:rPr>
      </w:pPr>
      <w:r>
        <w:rPr>
          <w:rFonts w:hint="eastAsia" w:ascii="宋体" w:hAnsi="宋体" w:cs="宋体"/>
          <w:sz w:val="24"/>
        </w:rPr>
        <w:t>委托代理人：                        委托代理人：</w:t>
      </w:r>
    </w:p>
    <w:p>
      <w:pPr>
        <w:spacing w:line="360" w:lineRule="auto"/>
        <w:rPr>
          <w:rFonts w:ascii="宋体" w:hAnsi="宋体" w:cs="宋体"/>
          <w:sz w:val="24"/>
        </w:rPr>
      </w:pPr>
      <w:r>
        <w:rPr>
          <w:rFonts w:hint="eastAsia" w:ascii="宋体" w:hAnsi="宋体" w:cs="宋体"/>
          <w:sz w:val="24"/>
        </w:rPr>
        <w:t>电话：                              电话：</w:t>
      </w:r>
    </w:p>
    <w:p>
      <w:pPr>
        <w:spacing w:line="360" w:lineRule="auto"/>
        <w:rPr>
          <w:rFonts w:ascii="宋体" w:hAnsi="宋体" w:cs="宋体"/>
          <w:sz w:val="24"/>
        </w:rPr>
      </w:pPr>
      <w:r>
        <w:rPr>
          <w:rFonts w:hint="eastAsia" w:ascii="宋体" w:hAnsi="宋体" w:cs="宋体"/>
          <w:sz w:val="24"/>
        </w:rPr>
        <w:t>传真：                              传真：</w:t>
      </w:r>
    </w:p>
    <w:p>
      <w:pPr>
        <w:spacing w:line="360" w:lineRule="auto"/>
        <w:rPr>
          <w:rFonts w:ascii="宋体" w:hAnsi="宋体" w:cs="宋体"/>
          <w:sz w:val="24"/>
        </w:rPr>
      </w:pPr>
      <w:r>
        <w:rPr>
          <w:rFonts w:hint="eastAsia" w:ascii="宋体" w:hAnsi="宋体" w:cs="宋体"/>
          <w:sz w:val="24"/>
        </w:rPr>
        <w:t>电子信箱：                          电子信箱：</w:t>
      </w:r>
    </w:p>
    <w:p>
      <w:pPr>
        <w:spacing w:line="360" w:lineRule="auto"/>
        <w:rPr>
          <w:rFonts w:ascii="宋体" w:hAnsi="宋体" w:cs="宋体"/>
          <w:sz w:val="24"/>
        </w:rPr>
      </w:pPr>
      <w:r>
        <w:rPr>
          <w:rFonts w:hint="eastAsia" w:ascii="宋体" w:hAnsi="宋体" w:cs="宋体"/>
          <w:sz w:val="24"/>
        </w:rPr>
        <w:t>开户银行：                          开户银行：</w:t>
      </w:r>
    </w:p>
    <w:p>
      <w:pPr>
        <w:spacing w:line="360" w:lineRule="auto"/>
        <w:jc w:val="left"/>
        <w:rPr>
          <w:rFonts w:ascii="宋体" w:hAnsi="宋体" w:cs="宋体"/>
          <w:sz w:val="24"/>
        </w:rPr>
      </w:pPr>
      <w:r>
        <w:rPr>
          <w:rFonts w:hint="eastAsia" w:ascii="宋体" w:hAnsi="宋体" w:cs="宋体"/>
          <w:sz w:val="24"/>
        </w:rPr>
        <w:t>账号：                              账号：</w:t>
      </w:r>
    </w:p>
    <w:p>
      <w:pPr>
        <w:pStyle w:val="3"/>
        <w:rPr>
          <w:rFonts w:ascii="宋体" w:hAnsi="宋体" w:cs="宋体"/>
          <w:sz w:val="32"/>
          <w:szCs w:val="32"/>
        </w:rPr>
      </w:pPr>
    </w:p>
    <w:p>
      <w:pPr>
        <w:keepNext/>
        <w:keepLines/>
        <w:spacing w:before="260" w:after="260" w:line="360" w:lineRule="auto"/>
        <w:jc w:val="center"/>
        <w:outlineLvl w:val="1"/>
        <w:rPr>
          <w:rFonts w:ascii="宋体" w:hAnsi="宋体" w:cs="宋体"/>
          <w:b/>
          <w:bCs/>
          <w:sz w:val="28"/>
          <w:szCs w:val="28"/>
        </w:rPr>
      </w:pPr>
      <w:bookmarkStart w:id="232" w:name="_Toc351203494"/>
      <w:r>
        <w:rPr>
          <w:rFonts w:hint="eastAsia" w:ascii="宋体" w:hAnsi="宋体" w:cs="宋体"/>
          <w:b/>
          <w:bCs/>
          <w:sz w:val="28"/>
          <w:szCs w:val="28"/>
        </w:rPr>
        <w:t>第二节 通用合同条款</w:t>
      </w:r>
      <w:bookmarkEnd w:id="232"/>
      <w:bookmarkStart w:id="233" w:name="_Toc337558727"/>
    </w:p>
    <w:bookmarkEnd w:id="233"/>
    <w:p>
      <w:pPr>
        <w:keepNext/>
        <w:keepLines/>
        <w:spacing w:before="260" w:after="260" w:line="360" w:lineRule="auto"/>
        <w:jc w:val="left"/>
        <w:rPr>
          <w:rFonts w:ascii="宋体" w:hAnsi="宋体" w:cs="宋体"/>
          <w:sz w:val="24"/>
        </w:rPr>
      </w:pPr>
      <w:r>
        <w:rPr>
          <w:rFonts w:hint="eastAsia" w:ascii="宋体" w:hAnsi="宋体" w:cs="宋体"/>
          <w:sz w:val="24"/>
        </w:rPr>
        <w:t>备注：</w:t>
      </w:r>
    </w:p>
    <w:p>
      <w:pPr>
        <w:keepNext/>
        <w:keepLines/>
        <w:spacing w:before="260" w:after="260" w:line="360" w:lineRule="auto"/>
        <w:ind w:firstLine="720" w:firstLineChars="300"/>
        <w:jc w:val="left"/>
        <w:rPr>
          <w:rFonts w:ascii="宋体" w:hAnsi="宋体" w:cs="宋体"/>
          <w:sz w:val="24"/>
        </w:rPr>
      </w:pPr>
      <w:r>
        <w:rPr>
          <w:rFonts w:hint="eastAsia" w:ascii="宋体" w:hAnsi="宋体" w:cs="宋体"/>
          <w:sz w:val="24"/>
        </w:rPr>
        <w:t>1、本项目通用合同条款参照《建设工程施工合同(示范文本)》(GF-2017-0201)通用合同条款执行。</w:t>
      </w:r>
    </w:p>
    <w:p>
      <w:pPr>
        <w:keepNext/>
        <w:keepLines/>
        <w:spacing w:before="260" w:after="260" w:line="360" w:lineRule="auto"/>
        <w:ind w:firstLine="720" w:firstLineChars="300"/>
        <w:jc w:val="left"/>
        <w:rPr>
          <w:rFonts w:ascii="宋体" w:hAnsi="宋体" w:cs="宋体"/>
          <w:sz w:val="24"/>
        </w:rPr>
      </w:pPr>
      <w:r>
        <w:rPr>
          <w:rFonts w:hint="eastAsia" w:ascii="宋体" w:hAnsi="宋体" w:cs="宋体"/>
          <w:sz w:val="24"/>
        </w:rPr>
        <w:t>2、如有最新版本，参照最新版本执行。</w:t>
      </w: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pStyle w:val="3"/>
        <w:rPr>
          <w:rFonts w:ascii="宋体" w:hAnsi="宋体" w:cs="宋体"/>
          <w:sz w:val="32"/>
          <w:szCs w:val="32"/>
        </w:rPr>
      </w:pPr>
    </w:p>
    <w:p>
      <w:pPr>
        <w:keepNext/>
        <w:keepLines/>
        <w:spacing w:before="260" w:after="260" w:line="360" w:lineRule="auto"/>
        <w:jc w:val="center"/>
        <w:outlineLvl w:val="1"/>
        <w:rPr>
          <w:rFonts w:ascii="宋体" w:hAnsi="宋体" w:cs="宋体"/>
          <w:b/>
          <w:bCs/>
          <w:sz w:val="28"/>
          <w:szCs w:val="28"/>
        </w:rPr>
      </w:pPr>
      <w:r>
        <w:rPr>
          <w:rFonts w:hint="eastAsia" w:ascii="宋体" w:hAnsi="宋体" w:cs="宋体"/>
          <w:b/>
          <w:bCs/>
          <w:sz w:val="28"/>
          <w:szCs w:val="28"/>
        </w:rPr>
        <w:t>第三节 专用合同条款</w:t>
      </w:r>
    </w:p>
    <w:p>
      <w:pPr>
        <w:keepNext/>
        <w:keepLines/>
        <w:spacing w:before="120" w:after="120" w:line="360" w:lineRule="auto"/>
        <w:rPr>
          <w:rFonts w:ascii="宋体" w:hAnsi="宋体" w:cs="宋体"/>
          <w:sz w:val="24"/>
        </w:rPr>
      </w:pPr>
      <w:bookmarkStart w:id="234" w:name="_Toc351203633"/>
      <w:r>
        <w:rPr>
          <w:rFonts w:hint="eastAsia" w:ascii="宋体" w:hAnsi="宋体" w:cs="宋体"/>
          <w:sz w:val="24"/>
        </w:rPr>
        <w:t>1</w:t>
      </w:r>
      <w:bookmarkStart w:id="235" w:name="_Toc297048342"/>
      <w:bookmarkStart w:id="236" w:name="_Toc296347155"/>
      <w:bookmarkStart w:id="237" w:name="_Toc296503156"/>
      <w:bookmarkStart w:id="238" w:name="_Toc296890984"/>
      <w:bookmarkStart w:id="239" w:name="_Toc296944495"/>
      <w:bookmarkStart w:id="240" w:name="_Toc297120456"/>
      <w:bookmarkStart w:id="241" w:name="_Toc296891196"/>
      <w:bookmarkStart w:id="242" w:name="_Toc292559361"/>
      <w:bookmarkStart w:id="243" w:name="_Toc292559866"/>
      <w:bookmarkStart w:id="244" w:name="_Toc296346657"/>
      <w:r>
        <w:rPr>
          <w:rFonts w:hint="eastAsia" w:ascii="宋体" w:hAnsi="宋体" w:cs="宋体"/>
          <w:sz w:val="24"/>
        </w:rPr>
        <w:t>. 一般约定</w:t>
      </w:r>
      <w:bookmarkEnd w:id="234"/>
    </w:p>
    <w:bookmarkEnd w:id="235"/>
    <w:bookmarkEnd w:id="236"/>
    <w:bookmarkEnd w:id="237"/>
    <w:bookmarkEnd w:id="238"/>
    <w:bookmarkEnd w:id="239"/>
    <w:bookmarkEnd w:id="240"/>
    <w:bookmarkEnd w:id="241"/>
    <w:bookmarkEnd w:id="242"/>
    <w:bookmarkEnd w:id="243"/>
    <w:bookmarkEnd w:id="244"/>
    <w:p>
      <w:pPr>
        <w:spacing w:after="120" w:line="360" w:lineRule="auto"/>
        <w:ind w:firstLine="480" w:firstLineChars="200"/>
        <w:rPr>
          <w:rFonts w:ascii="宋体" w:hAnsi="宋体" w:cs="宋体"/>
          <w:sz w:val="24"/>
        </w:rPr>
      </w:pPr>
      <w:r>
        <w:rPr>
          <w:rFonts w:hint="eastAsia" w:ascii="宋体" w:hAnsi="宋体" w:cs="宋体"/>
          <w:sz w:val="24"/>
        </w:rPr>
        <w:t>1.1 词语定义</w:t>
      </w:r>
    </w:p>
    <w:p>
      <w:pPr>
        <w:spacing w:line="360" w:lineRule="auto"/>
        <w:ind w:firstLine="480" w:firstLineChars="200"/>
        <w:rPr>
          <w:rFonts w:ascii="宋体" w:hAnsi="宋体" w:cs="宋体"/>
          <w:kern w:val="0"/>
          <w:sz w:val="24"/>
        </w:rPr>
      </w:pPr>
      <w:r>
        <w:rPr>
          <w:rFonts w:hint="eastAsia" w:ascii="宋体" w:hAnsi="宋体" w:cs="宋体"/>
          <w:kern w:val="0"/>
          <w:sz w:val="24"/>
        </w:rPr>
        <w:t>1.1.1合同</w:t>
      </w:r>
    </w:p>
    <w:p>
      <w:pPr>
        <w:spacing w:line="360" w:lineRule="auto"/>
        <w:ind w:firstLine="480" w:firstLineChars="200"/>
        <w:rPr>
          <w:rFonts w:ascii="宋体" w:hAnsi="宋体" w:cs="宋体"/>
          <w:sz w:val="24"/>
        </w:rPr>
      </w:pPr>
      <w:r>
        <w:rPr>
          <w:rFonts w:hint="eastAsia" w:ascii="宋体" w:hAnsi="宋体" w:cs="宋体"/>
          <w:kern w:val="0"/>
          <w:sz w:val="24"/>
        </w:rPr>
        <w:t>1.1.1.1其他合同文件包括：</w:t>
      </w:r>
      <w:r>
        <w:rPr>
          <w:rFonts w:hint="eastAsia" w:ascii="宋体" w:hAnsi="宋体" w:cs="宋体"/>
          <w:sz w:val="24"/>
        </w:rPr>
        <w:t>。</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1.2 合同当事人及其他相关方</w:t>
      </w:r>
    </w:p>
    <w:p>
      <w:pPr>
        <w:spacing w:line="360" w:lineRule="auto"/>
        <w:ind w:firstLine="480" w:firstLineChars="200"/>
        <w:rPr>
          <w:rFonts w:ascii="宋体" w:hAnsi="宋体" w:cs="宋体"/>
          <w:sz w:val="24"/>
        </w:rPr>
      </w:pPr>
      <w:r>
        <w:rPr>
          <w:rFonts w:hint="eastAsia" w:ascii="宋体" w:hAnsi="宋体" w:cs="宋体"/>
          <w:sz w:val="24"/>
        </w:rPr>
        <w:t>1.2.1 监理人：</w:t>
      </w:r>
    </w:p>
    <w:p>
      <w:pPr>
        <w:spacing w:line="360" w:lineRule="auto"/>
        <w:ind w:firstLine="480" w:firstLineChars="200"/>
        <w:rPr>
          <w:rFonts w:ascii="宋体" w:hAnsi="宋体" w:cs="宋体"/>
          <w:sz w:val="24"/>
        </w:rPr>
      </w:pPr>
      <w:r>
        <w:rPr>
          <w:rFonts w:hint="eastAsia" w:ascii="宋体" w:hAnsi="宋体" w:cs="宋体"/>
          <w:sz w:val="24"/>
        </w:rPr>
        <w:t>名称：；</w:t>
      </w:r>
    </w:p>
    <w:p>
      <w:pPr>
        <w:spacing w:line="360" w:lineRule="auto"/>
        <w:ind w:firstLine="480" w:firstLineChars="200"/>
        <w:rPr>
          <w:rFonts w:ascii="宋体" w:hAnsi="宋体" w:cs="宋体"/>
          <w:sz w:val="24"/>
        </w:rPr>
      </w:pPr>
      <w:r>
        <w:rPr>
          <w:rFonts w:hint="eastAsia" w:ascii="宋体" w:hAnsi="宋体" w:cs="宋体"/>
          <w:sz w:val="24"/>
        </w:rPr>
        <w:t>资质类别和等级：；</w:t>
      </w:r>
    </w:p>
    <w:p>
      <w:pPr>
        <w:spacing w:line="360" w:lineRule="auto"/>
        <w:ind w:firstLine="480" w:firstLineChars="200"/>
        <w:rPr>
          <w:rFonts w:ascii="宋体" w:hAnsi="宋体" w:cs="宋体"/>
          <w:sz w:val="24"/>
        </w:rPr>
      </w:pPr>
      <w:r>
        <w:rPr>
          <w:rFonts w:hint="eastAsia" w:ascii="宋体" w:hAnsi="宋体" w:cs="宋体"/>
          <w:sz w:val="24"/>
        </w:rPr>
        <w:t>联系电话：；</w:t>
      </w:r>
    </w:p>
    <w:p>
      <w:pPr>
        <w:spacing w:line="360" w:lineRule="auto"/>
        <w:ind w:firstLine="480" w:firstLineChars="200"/>
        <w:rPr>
          <w:rFonts w:ascii="宋体" w:hAnsi="宋体" w:cs="宋体"/>
          <w:sz w:val="24"/>
        </w:rPr>
      </w:pPr>
      <w:r>
        <w:rPr>
          <w:rFonts w:hint="eastAsia" w:ascii="宋体" w:hAnsi="宋体" w:cs="宋体"/>
          <w:sz w:val="24"/>
        </w:rPr>
        <w:t>电子信箱：；</w:t>
      </w:r>
    </w:p>
    <w:p>
      <w:pPr>
        <w:spacing w:line="360" w:lineRule="auto"/>
        <w:ind w:firstLine="480" w:firstLineChars="200"/>
        <w:rPr>
          <w:rFonts w:ascii="宋体" w:hAnsi="宋体" w:cs="宋体"/>
          <w:sz w:val="24"/>
        </w:rPr>
      </w:pPr>
      <w:r>
        <w:rPr>
          <w:rFonts w:hint="eastAsia" w:ascii="宋体" w:hAnsi="宋体" w:cs="宋体"/>
          <w:sz w:val="24"/>
        </w:rPr>
        <w:t>通信地址：。</w:t>
      </w:r>
    </w:p>
    <w:p>
      <w:pPr>
        <w:spacing w:line="360" w:lineRule="auto"/>
        <w:ind w:firstLine="480" w:firstLineChars="200"/>
        <w:rPr>
          <w:rFonts w:ascii="宋体" w:hAnsi="宋体" w:cs="宋体"/>
          <w:sz w:val="24"/>
        </w:rPr>
      </w:pPr>
      <w:r>
        <w:rPr>
          <w:rFonts w:hint="eastAsia" w:ascii="宋体" w:hAnsi="宋体" w:cs="宋体"/>
          <w:sz w:val="24"/>
        </w:rPr>
        <w:t>1.2.2 设计人：</w:t>
      </w:r>
    </w:p>
    <w:p>
      <w:pPr>
        <w:spacing w:line="360" w:lineRule="auto"/>
        <w:ind w:firstLine="480" w:firstLineChars="200"/>
        <w:rPr>
          <w:rFonts w:ascii="宋体" w:hAnsi="宋体" w:cs="宋体"/>
          <w:sz w:val="24"/>
        </w:rPr>
      </w:pPr>
      <w:r>
        <w:rPr>
          <w:rFonts w:hint="eastAsia" w:ascii="宋体" w:hAnsi="宋体" w:cs="宋体"/>
          <w:sz w:val="24"/>
        </w:rPr>
        <w:t>名称：；</w:t>
      </w:r>
    </w:p>
    <w:p>
      <w:pPr>
        <w:spacing w:line="360" w:lineRule="auto"/>
        <w:ind w:firstLine="480" w:firstLineChars="200"/>
        <w:rPr>
          <w:rFonts w:ascii="宋体" w:hAnsi="宋体" w:cs="宋体"/>
          <w:sz w:val="24"/>
        </w:rPr>
      </w:pPr>
      <w:r>
        <w:rPr>
          <w:rFonts w:hint="eastAsia" w:ascii="宋体" w:hAnsi="宋体" w:cs="宋体"/>
          <w:sz w:val="24"/>
        </w:rPr>
        <w:t>资质类别和等级：；</w:t>
      </w:r>
    </w:p>
    <w:p>
      <w:pPr>
        <w:spacing w:line="360" w:lineRule="auto"/>
        <w:ind w:firstLine="480" w:firstLineChars="200"/>
        <w:rPr>
          <w:rFonts w:ascii="宋体" w:hAnsi="宋体" w:cs="宋体"/>
          <w:sz w:val="24"/>
        </w:rPr>
      </w:pPr>
      <w:r>
        <w:rPr>
          <w:rFonts w:hint="eastAsia" w:ascii="宋体" w:hAnsi="宋体" w:cs="宋体"/>
          <w:sz w:val="24"/>
        </w:rPr>
        <w:t>联系电话：；</w:t>
      </w:r>
    </w:p>
    <w:p>
      <w:pPr>
        <w:spacing w:line="360" w:lineRule="auto"/>
        <w:ind w:firstLine="480" w:firstLineChars="200"/>
        <w:rPr>
          <w:rFonts w:ascii="宋体" w:hAnsi="宋体" w:cs="宋体"/>
          <w:sz w:val="24"/>
        </w:rPr>
      </w:pPr>
      <w:r>
        <w:rPr>
          <w:rFonts w:hint="eastAsia" w:ascii="宋体" w:hAnsi="宋体" w:cs="宋体"/>
          <w:sz w:val="24"/>
        </w:rPr>
        <w:t>电子信箱：；</w:t>
      </w:r>
    </w:p>
    <w:p>
      <w:pPr>
        <w:spacing w:line="360" w:lineRule="auto"/>
        <w:ind w:firstLine="480" w:firstLineChars="200"/>
        <w:rPr>
          <w:rFonts w:ascii="宋体" w:hAnsi="宋体" w:cs="宋体"/>
          <w:sz w:val="24"/>
        </w:rPr>
      </w:pPr>
      <w:r>
        <w:rPr>
          <w:rFonts w:hint="eastAsia" w:ascii="宋体" w:hAnsi="宋体" w:cs="宋体"/>
          <w:sz w:val="24"/>
        </w:rPr>
        <w:t>通信地址：。</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1.3 工程和设备</w:t>
      </w:r>
    </w:p>
    <w:p>
      <w:pPr>
        <w:spacing w:line="360" w:lineRule="auto"/>
        <w:ind w:firstLine="480" w:firstLineChars="200"/>
        <w:rPr>
          <w:rFonts w:ascii="宋体" w:hAnsi="宋体" w:cs="宋体"/>
          <w:sz w:val="24"/>
        </w:rPr>
      </w:pPr>
      <w:r>
        <w:rPr>
          <w:rFonts w:hint="eastAsia" w:ascii="宋体" w:hAnsi="宋体" w:cs="宋体"/>
          <w:sz w:val="24"/>
        </w:rPr>
        <w:t>1.3.1 作为施工现场组成部分的其他场所包括：。</w:t>
      </w:r>
    </w:p>
    <w:p>
      <w:pPr>
        <w:spacing w:line="360" w:lineRule="auto"/>
        <w:ind w:firstLine="480" w:firstLineChars="200"/>
        <w:jc w:val="left"/>
        <w:rPr>
          <w:rFonts w:ascii="宋体" w:hAnsi="宋体" w:cs="宋体"/>
          <w:kern w:val="0"/>
          <w:sz w:val="24"/>
        </w:rPr>
      </w:pPr>
      <w:r>
        <w:rPr>
          <w:rFonts w:hint="eastAsia" w:ascii="宋体" w:hAnsi="宋体" w:cs="宋体"/>
          <w:kern w:val="0"/>
          <w:sz w:val="24"/>
        </w:rPr>
        <w:t>1.3.2 永久占地包括：。</w:t>
      </w:r>
    </w:p>
    <w:p>
      <w:pPr>
        <w:spacing w:line="360" w:lineRule="auto"/>
        <w:ind w:firstLine="480" w:firstLineChars="200"/>
        <w:jc w:val="left"/>
        <w:rPr>
          <w:rFonts w:ascii="宋体" w:hAnsi="宋体" w:cs="宋体"/>
          <w:kern w:val="0"/>
          <w:sz w:val="24"/>
        </w:rPr>
      </w:pPr>
      <w:r>
        <w:rPr>
          <w:rFonts w:hint="eastAsia" w:ascii="宋体" w:hAnsi="宋体" w:cs="宋体"/>
          <w:kern w:val="0"/>
          <w:sz w:val="24"/>
        </w:rPr>
        <w:t>1.3.3 临时占地包括：。</w:t>
      </w:r>
    </w:p>
    <w:p>
      <w:pPr>
        <w:spacing w:line="360" w:lineRule="auto"/>
        <w:ind w:firstLine="480" w:firstLineChars="200"/>
        <w:jc w:val="left"/>
        <w:rPr>
          <w:rFonts w:ascii="宋体" w:hAnsi="宋体" w:cs="宋体"/>
          <w:kern w:val="0"/>
          <w:sz w:val="24"/>
        </w:rPr>
      </w:pPr>
    </w:p>
    <w:p>
      <w:pPr>
        <w:spacing w:after="120" w:line="360" w:lineRule="auto"/>
        <w:ind w:firstLine="480" w:firstLineChars="200"/>
        <w:rPr>
          <w:rFonts w:ascii="宋体" w:hAnsi="宋体" w:cs="宋体"/>
          <w:sz w:val="24"/>
        </w:rPr>
      </w:pPr>
      <w:r>
        <w:rPr>
          <w:rFonts w:hint="eastAsia" w:ascii="宋体" w:hAnsi="宋体" w:cs="宋体"/>
          <w:sz w:val="24"/>
        </w:rPr>
        <w:t>1.4法律</w:t>
      </w:r>
    </w:p>
    <w:p>
      <w:pPr>
        <w:autoSpaceDE w:val="0"/>
        <w:autoSpaceDN w:val="0"/>
        <w:adjustRightInd w:val="0"/>
        <w:spacing w:line="360" w:lineRule="auto"/>
        <w:ind w:left="682" w:leftChars="284"/>
        <w:jc w:val="left"/>
        <w:rPr>
          <w:rFonts w:ascii="宋体" w:hAnsi="宋体" w:cs="宋体"/>
          <w:sz w:val="24"/>
        </w:rPr>
      </w:pPr>
      <w:r>
        <w:rPr>
          <w:rFonts w:hint="eastAsia" w:ascii="宋体" w:hAnsi="宋体" w:cs="宋体"/>
          <w:sz w:val="24"/>
        </w:rPr>
        <w:t>适用于合同的其他规范性文件：。</w:t>
      </w:r>
    </w:p>
    <w:p>
      <w:pPr>
        <w:autoSpaceDE w:val="0"/>
        <w:autoSpaceDN w:val="0"/>
        <w:adjustRightInd w:val="0"/>
        <w:spacing w:line="360" w:lineRule="auto"/>
        <w:ind w:left="682" w:leftChars="284"/>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1.5 标准和规范</w:t>
      </w:r>
    </w:p>
    <w:p>
      <w:pPr>
        <w:spacing w:line="360" w:lineRule="auto"/>
        <w:ind w:firstLine="480" w:firstLineChars="200"/>
        <w:rPr>
          <w:rFonts w:ascii="宋体" w:hAnsi="宋体" w:cs="宋体"/>
          <w:sz w:val="24"/>
        </w:rPr>
      </w:pPr>
      <w:r>
        <w:rPr>
          <w:rFonts w:hint="eastAsia" w:ascii="宋体" w:hAnsi="宋体" w:cs="宋体"/>
          <w:sz w:val="24"/>
        </w:rPr>
        <w:t>1.5.1适用于工程的标准规范包括：。</w:t>
      </w:r>
    </w:p>
    <w:p>
      <w:pPr>
        <w:spacing w:line="360" w:lineRule="auto"/>
        <w:ind w:firstLine="480" w:firstLineChars="200"/>
        <w:rPr>
          <w:rFonts w:ascii="宋体" w:hAnsi="宋体" w:cs="宋体"/>
          <w:kern w:val="0"/>
          <w:sz w:val="24"/>
        </w:rPr>
      </w:pPr>
      <w:r>
        <w:rPr>
          <w:rFonts w:hint="eastAsia" w:ascii="宋体" w:hAnsi="宋体" w:cs="宋体"/>
          <w:kern w:val="0"/>
          <w:sz w:val="24"/>
        </w:rPr>
        <w:t>1.5.2 发包人提供国外标准、规范的名称：；</w:t>
      </w:r>
    </w:p>
    <w:p>
      <w:pPr>
        <w:spacing w:line="360" w:lineRule="auto"/>
        <w:ind w:firstLine="1200" w:firstLineChars="500"/>
        <w:rPr>
          <w:rFonts w:ascii="宋体" w:hAnsi="宋体" w:cs="宋体"/>
          <w:kern w:val="0"/>
          <w:sz w:val="24"/>
        </w:rPr>
      </w:pPr>
      <w:r>
        <w:rPr>
          <w:rFonts w:hint="eastAsia" w:ascii="宋体" w:hAnsi="宋体" w:cs="宋体"/>
          <w:kern w:val="0"/>
          <w:sz w:val="24"/>
        </w:rPr>
        <w:t>发包人提供国外标准、规范的份数：；</w:t>
      </w:r>
    </w:p>
    <w:p>
      <w:pPr>
        <w:spacing w:line="360" w:lineRule="auto"/>
        <w:ind w:firstLine="1200" w:firstLineChars="500"/>
        <w:rPr>
          <w:rFonts w:ascii="宋体" w:hAnsi="宋体" w:cs="宋体"/>
          <w:sz w:val="24"/>
        </w:rPr>
      </w:pPr>
      <w:r>
        <w:rPr>
          <w:rFonts w:hint="eastAsia" w:ascii="宋体" w:hAnsi="宋体" w:cs="宋体"/>
          <w:kern w:val="0"/>
          <w:sz w:val="24"/>
        </w:rPr>
        <w:t>发包人提供国外标准、规范的名称：。</w:t>
      </w:r>
    </w:p>
    <w:p>
      <w:pPr>
        <w:spacing w:line="360" w:lineRule="auto"/>
        <w:ind w:firstLine="480" w:firstLineChars="200"/>
        <w:rPr>
          <w:rFonts w:ascii="宋体" w:hAnsi="宋体" w:cs="宋体"/>
          <w:sz w:val="24"/>
        </w:rPr>
      </w:pPr>
      <w:r>
        <w:rPr>
          <w:rFonts w:hint="eastAsia" w:ascii="宋体" w:hAnsi="宋体" w:cs="宋体"/>
          <w:sz w:val="24"/>
        </w:rPr>
        <w:t>1.5.3发包人对工程的技术标准和功能要求的特殊要求：。</w:t>
      </w:r>
    </w:p>
    <w:p>
      <w:pPr>
        <w:spacing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1.6 合同文件的优先顺序</w:t>
      </w:r>
    </w:p>
    <w:p>
      <w:pPr>
        <w:spacing w:line="360" w:lineRule="auto"/>
        <w:ind w:firstLine="480" w:firstLineChars="200"/>
        <w:rPr>
          <w:rFonts w:ascii="宋体" w:hAnsi="宋体" w:cs="宋体"/>
          <w:sz w:val="24"/>
        </w:rPr>
      </w:pPr>
      <w:r>
        <w:rPr>
          <w:rFonts w:hint="eastAsia" w:ascii="宋体" w:hAnsi="宋体" w:cs="宋体"/>
          <w:sz w:val="24"/>
        </w:rPr>
        <w:t>合同文件组成及优先顺序为：</w:t>
      </w:r>
    </w:p>
    <w:p>
      <w:pPr>
        <w:spacing w:line="360" w:lineRule="auto"/>
        <w:ind w:firstLine="480" w:firstLineChars="200"/>
        <w:rPr>
          <w:rFonts w:ascii="宋体" w:hAnsi="宋体" w:cs="宋体"/>
          <w:sz w:val="24"/>
        </w:rPr>
      </w:pPr>
      <w:r>
        <w:rPr>
          <w:rFonts w:hint="eastAsia" w:ascii="宋体" w:hAnsi="宋体" w:cs="宋体"/>
          <w:sz w:val="24"/>
        </w:rPr>
        <w:t>（1）合同协议书；</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（2）成交通知书；</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（3）专用合同条款及其附件；</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（4）通用合同条款；</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（5）磋商文件；</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（6）响应文件：</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（7）评审报告；</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（8）技术标准和要求；</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（9）图纸；</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（10）已标价工程量清单或预算书；</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（11）其他合同文件。</w:t>
      </w:r>
    </w:p>
    <w:p>
      <w:pPr>
        <w:spacing w:after="120"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1.7 图纸和承包人文件</w:t>
      </w:r>
      <w:r>
        <w:rPr>
          <w:rFonts w:hint="eastAsia" w:ascii="宋体" w:hAnsi="宋体" w:cs="宋体"/>
          <w:sz w:val="24"/>
        </w:rPr>
        <w:tab/>
      </w:r>
    </w:p>
    <w:p>
      <w:pPr>
        <w:spacing w:line="360" w:lineRule="auto"/>
        <w:ind w:firstLine="480" w:firstLineChars="200"/>
        <w:rPr>
          <w:rFonts w:ascii="宋体" w:hAnsi="宋体" w:cs="宋体"/>
          <w:sz w:val="24"/>
        </w:rPr>
      </w:pPr>
      <w:r>
        <w:rPr>
          <w:rFonts w:hint="eastAsia" w:ascii="宋体" w:hAnsi="宋体" w:cs="宋体"/>
          <w:sz w:val="24"/>
        </w:rPr>
        <w:t>1.7.1 图纸的提供</w:t>
      </w:r>
    </w:p>
    <w:p>
      <w:pPr>
        <w:spacing w:line="360" w:lineRule="auto"/>
        <w:ind w:firstLine="480" w:firstLineChars="200"/>
        <w:rPr>
          <w:rFonts w:ascii="宋体" w:hAnsi="宋体" w:cs="宋体"/>
          <w:sz w:val="24"/>
        </w:rPr>
      </w:pPr>
      <w:r>
        <w:rPr>
          <w:rFonts w:hint="eastAsia" w:ascii="宋体" w:hAnsi="宋体" w:cs="宋体"/>
          <w:sz w:val="24"/>
        </w:rPr>
        <w:t>发包人向承包人提供图纸的期限：；</w:t>
      </w:r>
    </w:p>
    <w:p>
      <w:pPr>
        <w:spacing w:line="360" w:lineRule="auto"/>
        <w:ind w:firstLine="480" w:firstLineChars="200"/>
        <w:rPr>
          <w:rFonts w:ascii="宋体" w:hAnsi="宋体" w:cs="宋体"/>
          <w:sz w:val="24"/>
        </w:rPr>
      </w:pPr>
      <w:r>
        <w:rPr>
          <w:rFonts w:hint="eastAsia" w:ascii="宋体" w:hAnsi="宋体" w:cs="宋体"/>
          <w:sz w:val="24"/>
        </w:rPr>
        <w:t>发包人向承包人提供图纸的数量：；</w:t>
      </w:r>
    </w:p>
    <w:p>
      <w:pPr>
        <w:spacing w:line="360" w:lineRule="auto"/>
        <w:ind w:firstLine="480" w:firstLineChars="200"/>
        <w:rPr>
          <w:rFonts w:ascii="宋体" w:hAnsi="宋体" w:cs="宋体"/>
          <w:sz w:val="24"/>
        </w:rPr>
      </w:pPr>
      <w:r>
        <w:rPr>
          <w:rFonts w:hint="eastAsia" w:ascii="宋体" w:hAnsi="宋体" w:cs="宋体"/>
          <w:sz w:val="24"/>
        </w:rPr>
        <w:t>发包人向承包人提供图纸的内容：。</w:t>
      </w:r>
    </w:p>
    <w:p>
      <w:pPr>
        <w:spacing w:line="360" w:lineRule="auto"/>
        <w:ind w:firstLine="480" w:firstLineChars="200"/>
        <w:rPr>
          <w:rFonts w:ascii="宋体" w:hAnsi="宋体" w:cs="宋体"/>
          <w:sz w:val="24"/>
        </w:rPr>
      </w:pPr>
      <w:r>
        <w:rPr>
          <w:rFonts w:hint="eastAsia" w:ascii="宋体" w:hAnsi="宋体" w:cs="宋体"/>
          <w:sz w:val="24"/>
        </w:rPr>
        <w:t>1.7.2 承包人文件</w:t>
      </w:r>
    </w:p>
    <w:p>
      <w:pPr>
        <w:spacing w:line="360" w:lineRule="auto"/>
        <w:ind w:firstLine="480" w:firstLineChars="200"/>
        <w:jc w:val="left"/>
        <w:rPr>
          <w:rFonts w:ascii="宋体" w:hAnsi="宋体" w:cs="宋体"/>
          <w:sz w:val="24"/>
        </w:rPr>
      </w:pPr>
      <w:r>
        <w:rPr>
          <w:rFonts w:hint="eastAsia" w:ascii="宋体" w:hAnsi="宋体" w:cs="宋体"/>
          <w:sz w:val="24"/>
        </w:rPr>
        <w:t>需要由承包人提供的文件，包括：；</w:t>
      </w:r>
    </w:p>
    <w:p>
      <w:pPr>
        <w:spacing w:line="360" w:lineRule="auto"/>
        <w:ind w:firstLine="480" w:firstLineChars="200"/>
        <w:rPr>
          <w:rFonts w:ascii="宋体" w:hAnsi="宋体" w:cs="宋体"/>
          <w:sz w:val="24"/>
        </w:rPr>
      </w:pPr>
      <w:r>
        <w:rPr>
          <w:rFonts w:hint="eastAsia" w:ascii="宋体" w:hAnsi="宋体" w:cs="宋体"/>
          <w:sz w:val="24"/>
        </w:rPr>
        <w:t>承包人提供的文件的期限为：；</w:t>
      </w:r>
    </w:p>
    <w:p>
      <w:pPr>
        <w:spacing w:line="360" w:lineRule="auto"/>
        <w:ind w:firstLine="480" w:firstLineChars="200"/>
        <w:rPr>
          <w:rFonts w:ascii="宋体" w:hAnsi="宋体" w:cs="宋体"/>
          <w:sz w:val="24"/>
        </w:rPr>
      </w:pPr>
      <w:r>
        <w:rPr>
          <w:rFonts w:hint="eastAsia" w:ascii="宋体" w:hAnsi="宋体" w:cs="宋体"/>
          <w:sz w:val="24"/>
        </w:rPr>
        <w:t>承包人提供的文件的数量为：；</w:t>
      </w:r>
    </w:p>
    <w:p>
      <w:pPr>
        <w:spacing w:line="360" w:lineRule="auto"/>
        <w:ind w:firstLine="480" w:firstLineChars="200"/>
        <w:rPr>
          <w:rFonts w:ascii="宋体" w:hAnsi="宋体" w:cs="宋体"/>
          <w:sz w:val="24"/>
        </w:rPr>
      </w:pPr>
      <w:r>
        <w:rPr>
          <w:rFonts w:hint="eastAsia" w:ascii="宋体" w:hAnsi="宋体" w:cs="宋体"/>
          <w:sz w:val="24"/>
        </w:rPr>
        <w:t>承包人提供的文件的形式为：；</w:t>
      </w:r>
    </w:p>
    <w:p>
      <w:pPr>
        <w:spacing w:line="360" w:lineRule="auto"/>
        <w:ind w:firstLine="480" w:firstLineChars="200"/>
        <w:rPr>
          <w:rFonts w:ascii="宋体" w:hAnsi="宋体" w:cs="宋体"/>
          <w:sz w:val="24"/>
        </w:rPr>
      </w:pPr>
      <w:r>
        <w:rPr>
          <w:rFonts w:hint="eastAsia" w:ascii="宋体" w:hAnsi="宋体" w:cs="宋体"/>
          <w:sz w:val="24"/>
        </w:rPr>
        <w:t>发包人审批承包人文件的期限：。</w:t>
      </w:r>
    </w:p>
    <w:p>
      <w:pPr>
        <w:spacing w:line="360" w:lineRule="auto"/>
        <w:ind w:firstLine="480" w:firstLineChars="200"/>
        <w:rPr>
          <w:rFonts w:ascii="宋体" w:hAnsi="宋体" w:cs="宋体"/>
          <w:sz w:val="24"/>
        </w:rPr>
      </w:pPr>
      <w:r>
        <w:rPr>
          <w:rFonts w:hint="eastAsia" w:ascii="宋体" w:hAnsi="宋体" w:cs="宋体"/>
          <w:sz w:val="24"/>
        </w:rPr>
        <w:t>1.7.3 现场图纸准备</w:t>
      </w:r>
    </w:p>
    <w:p>
      <w:pPr>
        <w:spacing w:line="360" w:lineRule="auto"/>
        <w:ind w:firstLine="480" w:firstLineChars="200"/>
        <w:rPr>
          <w:rFonts w:ascii="宋体" w:hAnsi="宋体" w:cs="宋体"/>
          <w:sz w:val="24"/>
        </w:rPr>
      </w:pPr>
      <w:r>
        <w:rPr>
          <w:rFonts w:hint="eastAsia" w:ascii="宋体" w:hAnsi="宋体" w:cs="宋体"/>
          <w:sz w:val="24"/>
        </w:rPr>
        <w:t>关于现场图纸准备的约定：。</w:t>
      </w:r>
    </w:p>
    <w:p>
      <w:pPr>
        <w:spacing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1.8 联络</w:t>
      </w:r>
    </w:p>
    <w:p>
      <w:pPr>
        <w:spacing w:line="360" w:lineRule="auto"/>
        <w:ind w:firstLine="480" w:firstLineChars="200"/>
        <w:rPr>
          <w:rFonts w:ascii="宋体" w:hAnsi="宋体" w:cs="宋体"/>
          <w:kern w:val="0"/>
          <w:sz w:val="24"/>
        </w:rPr>
      </w:pPr>
      <w:r>
        <w:rPr>
          <w:rFonts w:hint="eastAsia" w:ascii="宋体" w:hAnsi="宋体" w:cs="宋体"/>
          <w:kern w:val="0"/>
          <w:sz w:val="24"/>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ascii="宋体" w:hAnsi="宋体" w:cs="宋体"/>
          <w:kern w:val="0"/>
          <w:sz w:val="24"/>
        </w:rPr>
      </w:pPr>
      <w:r>
        <w:rPr>
          <w:rFonts w:hint="eastAsia" w:ascii="宋体" w:hAnsi="宋体" w:cs="宋体"/>
          <w:kern w:val="0"/>
          <w:sz w:val="24"/>
        </w:rPr>
        <w:t>1.8.2 发包人接收文件的地点：；</w:t>
      </w:r>
    </w:p>
    <w:p>
      <w:pPr>
        <w:spacing w:line="360" w:lineRule="auto"/>
        <w:ind w:firstLine="480" w:firstLineChars="200"/>
        <w:rPr>
          <w:rFonts w:ascii="宋体" w:hAnsi="宋体" w:cs="宋体"/>
          <w:kern w:val="0"/>
          <w:sz w:val="24"/>
        </w:rPr>
      </w:pPr>
      <w:r>
        <w:rPr>
          <w:rFonts w:hint="eastAsia" w:ascii="宋体" w:hAnsi="宋体" w:cs="宋体"/>
          <w:kern w:val="0"/>
          <w:sz w:val="24"/>
        </w:rPr>
        <w:t>发包人指定的接收人为：。</w:t>
      </w:r>
    </w:p>
    <w:p>
      <w:pPr>
        <w:spacing w:line="360" w:lineRule="auto"/>
        <w:ind w:firstLine="480" w:firstLineChars="200"/>
        <w:rPr>
          <w:rFonts w:ascii="宋体" w:hAnsi="宋体" w:cs="宋体"/>
          <w:kern w:val="0"/>
          <w:sz w:val="24"/>
        </w:rPr>
      </w:pPr>
      <w:r>
        <w:rPr>
          <w:rFonts w:hint="eastAsia" w:ascii="宋体" w:hAnsi="宋体" w:cs="宋体"/>
          <w:kern w:val="0"/>
          <w:sz w:val="24"/>
        </w:rPr>
        <w:t>承包人接收文件的地点：；</w:t>
      </w:r>
    </w:p>
    <w:p>
      <w:pPr>
        <w:spacing w:line="360" w:lineRule="auto"/>
        <w:ind w:firstLine="480" w:firstLineChars="200"/>
        <w:rPr>
          <w:rFonts w:ascii="宋体" w:hAnsi="宋体" w:cs="宋体"/>
          <w:kern w:val="0"/>
          <w:sz w:val="24"/>
        </w:rPr>
      </w:pPr>
      <w:r>
        <w:rPr>
          <w:rFonts w:hint="eastAsia" w:ascii="宋体" w:hAnsi="宋体" w:cs="宋体"/>
          <w:kern w:val="0"/>
          <w:sz w:val="24"/>
        </w:rPr>
        <w:t>承包人指定的接收人为：。</w:t>
      </w:r>
    </w:p>
    <w:p>
      <w:pPr>
        <w:spacing w:line="360" w:lineRule="auto"/>
        <w:ind w:firstLine="480" w:firstLineChars="200"/>
        <w:rPr>
          <w:rFonts w:ascii="宋体" w:hAnsi="宋体" w:cs="宋体"/>
          <w:kern w:val="0"/>
          <w:sz w:val="24"/>
        </w:rPr>
      </w:pPr>
      <w:r>
        <w:rPr>
          <w:rFonts w:hint="eastAsia" w:ascii="宋体" w:hAnsi="宋体" w:cs="宋体"/>
          <w:kern w:val="0"/>
          <w:sz w:val="24"/>
        </w:rPr>
        <w:t>监理人接收文件的地点：；</w:t>
      </w:r>
    </w:p>
    <w:p>
      <w:pPr>
        <w:spacing w:line="360" w:lineRule="auto"/>
        <w:ind w:firstLine="480" w:firstLineChars="200"/>
        <w:rPr>
          <w:rFonts w:ascii="宋体" w:hAnsi="宋体" w:cs="宋体"/>
          <w:kern w:val="0"/>
          <w:sz w:val="24"/>
        </w:rPr>
      </w:pPr>
      <w:r>
        <w:rPr>
          <w:rFonts w:hint="eastAsia" w:ascii="宋体" w:hAnsi="宋体" w:cs="宋体"/>
          <w:kern w:val="0"/>
          <w:sz w:val="24"/>
        </w:rPr>
        <w:t>监理人指定的接收人为：。</w:t>
      </w:r>
    </w:p>
    <w:p>
      <w:pPr>
        <w:spacing w:line="360" w:lineRule="auto"/>
        <w:ind w:firstLine="480" w:firstLineChars="200"/>
        <w:rPr>
          <w:rFonts w:ascii="宋体" w:hAnsi="宋体" w:cs="宋体"/>
          <w:kern w:val="0"/>
          <w:sz w:val="24"/>
        </w:rPr>
      </w:pPr>
    </w:p>
    <w:p>
      <w:pPr>
        <w:spacing w:after="120" w:line="360" w:lineRule="auto"/>
        <w:ind w:firstLine="480" w:firstLineChars="200"/>
        <w:rPr>
          <w:rFonts w:ascii="宋体" w:hAnsi="宋体" w:cs="宋体"/>
          <w:sz w:val="24"/>
        </w:rPr>
      </w:pPr>
      <w:r>
        <w:rPr>
          <w:rFonts w:hint="eastAsia" w:ascii="宋体" w:hAnsi="宋体" w:cs="宋体"/>
          <w:sz w:val="24"/>
        </w:rPr>
        <w:t>1.9 交通运输</w:t>
      </w:r>
    </w:p>
    <w:p>
      <w:pPr>
        <w:spacing w:line="360" w:lineRule="auto"/>
        <w:ind w:firstLine="480" w:firstLineChars="200"/>
        <w:rPr>
          <w:rFonts w:ascii="宋体" w:hAnsi="宋体" w:cs="宋体"/>
          <w:sz w:val="24"/>
        </w:rPr>
      </w:pPr>
      <w:r>
        <w:rPr>
          <w:rFonts w:hint="eastAsia" w:ascii="宋体" w:hAnsi="宋体" w:cs="宋体"/>
          <w:sz w:val="24"/>
        </w:rPr>
        <w:t>1</w:t>
      </w:r>
      <w:bookmarkStart w:id="245" w:name="_Toc318581155"/>
      <w:bookmarkStart w:id="246" w:name="_Toc303539100"/>
      <w:bookmarkStart w:id="247" w:name="_Toc304295521"/>
      <w:bookmarkStart w:id="248" w:name="_Toc300934943"/>
      <w:bookmarkStart w:id="249" w:name="_Toc312677986"/>
      <w:r>
        <w:rPr>
          <w:rFonts w:hint="eastAsia" w:ascii="宋体" w:hAnsi="宋体" w:cs="宋体"/>
          <w:sz w:val="24"/>
        </w:rPr>
        <w:t>.9.1 出入现场的权利</w:t>
      </w:r>
    </w:p>
    <w:p>
      <w:pPr>
        <w:spacing w:line="360" w:lineRule="auto"/>
        <w:ind w:left="682" w:leftChars="284"/>
        <w:rPr>
          <w:rFonts w:ascii="宋体" w:hAnsi="宋体" w:cs="宋体"/>
          <w:sz w:val="24"/>
        </w:rPr>
      </w:pPr>
      <w:r>
        <w:rPr>
          <w:rFonts w:hint="eastAsia" w:ascii="宋体" w:hAnsi="宋体" w:cs="宋体"/>
          <w:sz w:val="24"/>
        </w:rPr>
        <w:t>关于出入现场的权利的约定：。</w:t>
      </w:r>
    </w:p>
    <w:bookmarkEnd w:id="245"/>
    <w:bookmarkEnd w:id="246"/>
    <w:bookmarkEnd w:id="247"/>
    <w:bookmarkEnd w:id="248"/>
    <w:bookmarkEnd w:id="249"/>
    <w:p>
      <w:pPr>
        <w:spacing w:line="360" w:lineRule="auto"/>
        <w:ind w:firstLine="480" w:firstLineChars="200"/>
        <w:jc w:val="left"/>
        <w:rPr>
          <w:rFonts w:ascii="宋体" w:hAnsi="宋体" w:cs="宋体"/>
          <w:sz w:val="24"/>
        </w:rPr>
      </w:pPr>
      <w:r>
        <w:rPr>
          <w:rFonts w:hint="eastAsia" w:ascii="宋体" w:hAnsi="宋体" w:cs="宋体"/>
          <w:sz w:val="24"/>
        </w:rPr>
        <w:t>1</w:t>
      </w:r>
      <w:bookmarkStart w:id="250" w:name="_Toc303539101"/>
      <w:bookmarkStart w:id="251" w:name="_Toc300934944"/>
      <w:bookmarkStart w:id="252" w:name="_Toc318581156"/>
      <w:bookmarkStart w:id="253" w:name="_Toc304295522"/>
      <w:bookmarkStart w:id="254" w:name="_Toc312677987"/>
      <w:r>
        <w:rPr>
          <w:rFonts w:hint="eastAsia" w:ascii="宋体" w:hAnsi="宋体" w:cs="宋体"/>
          <w:sz w:val="24"/>
        </w:rPr>
        <w:t>.9.2 场内交通</w:t>
      </w:r>
    </w:p>
    <w:p>
      <w:pPr>
        <w:spacing w:line="360" w:lineRule="auto"/>
        <w:ind w:firstLine="480" w:firstLineChars="200"/>
        <w:jc w:val="left"/>
        <w:rPr>
          <w:rFonts w:ascii="宋体" w:hAnsi="宋体" w:cs="宋体"/>
          <w:kern w:val="0"/>
          <w:sz w:val="24"/>
        </w:rPr>
      </w:pPr>
      <w:r>
        <w:rPr>
          <w:rFonts w:hint="eastAsia" w:ascii="宋体" w:hAnsi="宋体" w:cs="宋体"/>
          <w:kern w:val="0"/>
          <w:sz w:val="24"/>
        </w:rPr>
        <w:t>关于场外交通和场内交通的边界的约定：</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关于发包人向承包人免费提供满足工程施工需要的场内道路和交通设施的约定：。</w:t>
      </w:r>
      <w:bookmarkEnd w:id="250"/>
      <w:bookmarkEnd w:id="251"/>
      <w:bookmarkEnd w:id="252"/>
      <w:bookmarkEnd w:id="253"/>
      <w:bookmarkEnd w:id="254"/>
      <w:bookmarkStart w:id="255" w:name="_Toc318581157"/>
    </w:p>
    <w:p>
      <w:pPr>
        <w:spacing w:line="360" w:lineRule="auto"/>
        <w:ind w:firstLine="480" w:firstLineChars="200"/>
        <w:jc w:val="left"/>
        <w:rPr>
          <w:rFonts w:ascii="宋体" w:hAnsi="宋体" w:cs="宋体"/>
          <w:sz w:val="24"/>
        </w:rPr>
      </w:pPr>
      <w:r>
        <w:rPr>
          <w:rFonts w:hint="eastAsia" w:ascii="宋体" w:hAnsi="宋体" w:cs="宋体"/>
          <w:sz w:val="24"/>
        </w:rPr>
        <w:t>1.9.3 超大件和超重件的运输</w:t>
      </w:r>
    </w:p>
    <w:p>
      <w:pPr>
        <w:spacing w:line="360" w:lineRule="auto"/>
        <w:ind w:firstLine="480" w:firstLineChars="200"/>
        <w:jc w:val="left"/>
        <w:rPr>
          <w:rFonts w:ascii="宋体" w:hAnsi="宋体" w:cs="宋体"/>
          <w:sz w:val="24"/>
        </w:rPr>
      </w:pPr>
      <w:r>
        <w:rPr>
          <w:rFonts w:hint="eastAsia" w:ascii="宋体" w:hAnsi="宋体" w:cs="宋体"/>
          <w:sz w:val="24"/>
        </w:rPr>
        <w:t>运输超大件或超重件所需的道路和桥梁临时加固改造费用和其他有关费用由承担。</w:t>
      </w:r>
    </w:p>
    <w:bookmarkEnd w:id="255"/>
    <w:p>
      <w:pPr>
        <w:spacing w:after="120"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1.10 知识产权</w:t>
      </w:r>
    </w:p>
    <w:p>
      <w:pPr>
        <w:spacing w:line="360" w:lineRule="auto"/>
        <w:ind w:firstLine="480" w:firstLineChars="200"/>
        <w:rPr>
          <w:rFonts w:ascii="宋体" w:hAnsi="宋体" w:cs="宋体"/>
          <w:sz w:val="24"/>
        </w:rPr>
      </w:pPr>
      <w:r>
        <w:rPr>
          <w:rFonts w:hint="eastAsia" w:ascii="宋体" w:hAnsi="宋体" w:cs="宋体"/>
          <w:sz w:val="24"/>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ascii="宋体" w:hAnsi="宋体" w:cs="宋体"/>
          <w:sz w:val="24"/>
        </w:rPr>
      </w:pPr>
      <w:r>
        <w:rPr>
          <w:rFonts w:hint="eastAsia" w:ascii="宋体" w:hAnsi="宋体" w:cs="宋体"/>
          <w:sz w:val="24"/>
        </w:rPr>
        <w:t>关于发包人提供的上述文件的使用限制的要求：。</w:t>
      </w:r>
    </w:p>
    <w:p>
      <w:pPr>
        <w:spacing w:line="360" w:lineRule="auto"/>
        <w:ind w:firstLine="480" w:firstLineChars="200"/>
        <w:rPr>
          <w:rFonts w:ascii="宋体" w:hAnsi="宋体" w:cs="宋体"/>
          <w:sz w:val="24"/>
        </w:rPr>
      </w:pPr>
      <w:r>
        <w:rPr>
          <w:rFonts w:hint="eastAsia" w:ascii="宋体" w:hAnsi="宋体" w:cs="宋体"/>
          <w:sz w:val="24"/>
        </w:rPr>
        <w:t>1.10.2 关于承包人为实施工程所编制文件的著作权的归属：。</w:t>
      </w:r>
    </w:p>
    <w:p>
      <w:pPr>
        <w:spacing w:line="360" w:lineRule="auto"/>
        <w:ind w:firstLine="480" w:firstLineChars="200"/>
        <w:rPr>
          <w:rFonts w:ascii="宋体" w:hAnsi="宋体" w:cs="宋体"/>
          <w:sz w:val="24"/>
        </w:rPr>
      </w:pPr>
      <w:r>
        <w:rPr>
          <w:rFonts w:hint="eastAsia" w:ascii="宋体" w:hAnsi="宋体" w:cs="宋体"/>
          <w:sz w:val="24"/>
        </w:rPr>
        <w:t>关于承包人提供的上述文件的使用限制的要求：。</w:t>
      </w:r>
    </w:p>
    <w:p>
      <w:pPr>
        <w:spacing w:line="360" w:lineRule="auto"/>
        <w:ind w:firstLine="480" w:firstLineChars="200"/>
        <w:rPr>
          <w:rFonts w:ascii="宋体" w:hAnsi="宋体" w:cs="宋体"/>
          <w:kern w:val="0"/>
          <w:sz w:val="24"/>
        </w:rPr>
      </w:pPr>
      <w:r>
        <w:rPr>
          <w:rFonts w:hint="eastAsia" w:ascii="宋体" w:hAnsi="宋体" w:cs="宋体"/>
          <w:sz w:val="24"/>
        </w:rPr>
        <w:t>1.10.3 承包人在施工过程中所采用的专利、专有技术、技术秘密的使用费的承担方式：</w:t>
      </w:r>
      <w:r>
        <w:rPr>
          <w:rFonts w:hint="eastAsia" w:ascii="宋体" w:hAnsi="宋体" w:cs="宋体"/>
          <w:kern w:val="0"/>
          <w:sz w:val="24"/>
        </w:rPr>
        <w:t>。</w:t>
      </w:r>
    </w:p>
    <w:p>
      <w:pPr>
        <w:spacing w:line="360" w:lineRule="auto"/>
        <w:ind w:firstLine="480" w:firstLineChars="200"/>
        <w:rPr>
          <w:rFonts w:ascii="宋体" w:hAnsi="宋体" w:cs="宋体"/>
          <w:kern w:val="0"/>
          <w:sz w:val="24"/>
        </w:rPr>
      </w:pPr>
    </w:p>
    <w:p>
      <w:pPr>
        <w:spacing w:after="120" w:line="360" w:lineRule="auto"/>
        <w:ind w:firstLine="480" w:firstLineChars="200"/>
        <w:rPr>
          <w:rFonts w:ascii="宋体" w:hAnsi="宋体" w:cs="宋体"/>
          <w:sz w:val="24"/>
        </w:rPr>
      </w:pPr>
      <w:r>
        <w:rPr>
          <w:rFonts w:hint="eastAsia" w:ascii="宋体" w:hAnsi="宋体" w:cs="宋体"/>
          <w:sz w:val="24"/>
        </w:rPr>
        <w:t>1.11工程量清单错误的修正</w:t>
      </w:r>
    </w:p>
    <w:p>
      <w:pPr>
        <w:spacing w:line="360" w:lineRule="auto"/>
        <w:ind w:firstLine="480" w:firstLineChars="200"/>
        <w:rPr>
          <w:rFonts w:ascii="宋体" w:hAnsi="宋体" w:cs="宋体"/>
          <w:sz w:val="24"/>
        </w:rPr>
      </w:pPr>
      <w:r>
        <w:rPr>
          <w:rFonts w:hint="eastAsia" w:ascii="宋体" w:hAnsi="宋体" w:cs="宋体"/>
          <w:sz w:val="24"/>
        </w:rPr>
        <w:t>出现工程量清单错误时，是否调整合同价格：</w:t>
      </w:r>
      <w:r>
        <w:rPr>
          <w:rFonts w:hint="eastAsia" w:ascii="宋体" w:hAnsi="宋体" w:cs="宋体"/>
          <w:kern w:val="0"/>
          <w:sz w:val="24"/>
        </w:rPr>
        <w:t>。</w:t>
      </w:r>
    </w:p>
    <w:p>
      <w:pPr>
        <w:spacing w:line="360" w:lineRule="auto"/>
        <w:ind w:firstLine="480" w:firstLineChars="200"/>
        <w:rPr>
          <w:rFonts w:ascii="宋体" w:hAnsi="宋体" w:cs="宋体"/>
          <w:kern w:val="0"/>
          <w:sz w:val="24"/>
        </w:rPr>
      </w:pPr>
      <w:r>
        <w:rPr>
          <w:rFonts w:hint="eastAsia" w:ascii="宋体" w:hAnsi="宋体" w:cs="宋体"/>
          <w:sz w:val="24"/>
        </w:rPr>
        <w:t>允许调整合同价格的工程量偏差范围：</w:t>
      </w:r>
      <w:r>
        <w:rPr>
          <w:rFonts w:hint="eastAsia" w:ascii="宋体" w:hAnsi="宋体" w:cs="宋体"/>
          <w:kern w:val="0"/>
          <w:sz w:val="24"/>
        </w:rPr>
        <w:t>。</w:t>
      </w:r>
    </w:p>
    <w:p>
      <w:pPr>
        <w:spacing w:line="360" w:lineRule="auto"/>
        <w:ind w:firstLine="480" w:firstLineChars="200"/>
        <w:rPr>
          <w:rFonts w:ascii="宋体" w:hAnsi="宋体" w:cs="宋体"/>
          <w:kern w:val="0"/>
          <w:sz w:val="24"/>
        </w:rPr>
      </w:pPr>
    </w:p>
    <w:p>
      <w:pPr>
        <w:keepNext/>
        <w:keepLines/>
        <w:spacing w:before="120" w:after="120" w:line="360" w:lineRule="auto"/>
        <w:rPr>
          <w:rFonts w:ascii="宋体" w:hAnsi="宋体" w:cs="宋体"/>
          <w:sz w:val="24"/>
        </w:rPr>
      </w:pPr>
      <w:bookmarkStart w:id="256" w:name="_Toc351203634"/>
      <w:r>
        <w:rPr>
          <w:rFonts w:hint="eastAsia" w:ascii="宋体" w:hAnsi="宋体" w:cs="宋体"/>
          <w:sz w:val="24"/>
        </w:rPr>
        <w:t>2</w:t>
      </w:r>
      <w:bookmarkStart w:id="257" w:name="_Toc292559362"/>
      <w:bookmarkStart w:id="258" w:name="_Toc296503157"/>
      <w:bookmarkStart w:id="259" w:name="_Toc292559867"/>
      <w:bookmarkStart w:id="260" w:name="_Toc296347156"/>
      <w:bookmarkStart w:id="261" w:name="_Toc297120457"/>
      <w:bookmarkStart w:id="262" w:name="_Toc296891197"/>
      <w:bookmarkStart w:id="263" w:name="_Toc296346658"/>
      <w:bookmarkStart w:id="264" w:name="_Toc296944496"/>
      <w:bookmarkStart w:id="265" w:name="_Toc297048343"/>
      <w:bookmarkStart w:id="266" w:name="_Toc296890985"/>
      <w:r>
        <w:rPr>
          <w:rFonts w:hint="eastAsia" w:ascii="宋体" w:hAnsi="宋体" w:cs="宋体"/>
          <w:sz w:val="24"/>
        </w:rPr>
        <w:t>. 发包人</w:t>
      </w:r>
      <w:bookmarkEnd w:id="256"/>
    </w:p>
    <w:bookmarkEnd w:id="257"/>
    <w:bookmarkEnd w:id="258"/>
    <w:bookmarkEnd w:id="259"/>
    <w:bookmarkEnd w:id="260"/>
    <w:bookmarkEnd w:id="261"/>
    <w:bookmarkEnd w:id="262"/>
    <w:bookmarkEnd w:id="263"/>
    <w:bookmarkEnd w:id="264"/>
    <w:bookmarkEnd w:id="265"/>
    <w:bookmarkEnd w:id="266"/>
    <w:p>
      <w:pPr>
        <w:spacing w:after="120" w:line="360" w:lineRule="auto"/>
        <w:ind w:firstLine="480" w:firstLineChars="200"/>
        <w:rPr>
          <w:rFonts w:ascii="宋体" w:hAnsi="宋体" w:cs="宋体"/>
          <w:sz w:val="24"/>
        </w:rPr>
      </w:pPr>
      <w:r>
        <w:rPr>
          <w:rFonts w:hint="eastAsia" w:ascii="宋体" w:hAnsi="宋体" w:cs="宋体"/>
          <w:sz w:val="24"/>
        </w:rPr>
        <w:t>2.1 发包人代表</w:t>
      </w:r>
    </w:p>
    <w:p>
      <w:pPr>
        <w:spacing w:line="360" w:lineRule="auto"/>
        <w:ind w:firstLine="480" w:firstLineChars="200"/>
        <w:rPr>
          <w:rFonts w:ascii="宋体" w:hAnsi="宋体" w:cs="宋体"/>
          <w:sz w:val="24"/>
        </w:rPr>
      </w:pPr>
      <w:r>
        <w:rPr>
          <w:rFonts w:hint="eastAsia" w:ascii="宋体" w:hAnsi="宋体" w:cs="宋体"/>
          <w:sz w:val="24"/>
        </w:rPr>
        <w:t>发包人代表：</w:t>
      </w:r>
    </w:p>
    <w:p>
      <w:pPr>
        <w:spacing w:line="360" w:lineRule="auto"/>
        <w:ind w:firstLine="480" w:firstLineChars="200"/>
        <w:rPr>
          <w:rFonts w:ascii="宋体" w:hAnsi="宋体" w:cs="宋体"/>
          <w:sz w:val="24"/>
        </w:rPr>
      </w:pPr>
      <w:r>
        <w:rPr>
          <w:rFonts w:hint="eastAsia" w:ascii="宋体" w:hAnsi="宋体" w:cs="宋体"/>
          <w:sz w:val="24"/>
        </w:rPr>
        <w:t>姓名：；</w:t>
      </w:r>
    </w:p>
    <w:p>
      <w:pPr>
        <w:spacing w:line="360" w:lineRule="auto"/>
        <w:ind w:firstLine="480" w:firstLineChars="200"/>
        <w:rPr>
          <w:rFonts w:ascii="宋体" w:hAnsi="宋体" w:cs="宋体"/>
          <w:sz w:val="24"/>
        </w:rPr>
      </w:pPr>
      <w:r>
        <w:rPr>
          <w:rFonts w:hint="eastAsia" w:ascii="宋体" w:hAnsi="宋体" w:cs="宋体"/>
          <w:sz w:val="24"/>
        </w:rPr>
        <w:t>身份证号：；</w:t>
      </w:r>
    </w:p>
    <w:p>
      <w:pPr>
        <w:spacing w:line="360" w:lineRule="auto"/>
        <w:ind w:firstLine="480" w:firstLineChars="200"/>
        <w:rPr>
          <w:rFonts w:ascii="宋体" w:hAnsi="宋体" w:cs="宋体"/>
          <w:sz w:val="24"/>
        </w:rPr>
      </w:pPr>
      <w:r>
        <w:rPr>
          <w:rFonts w:hint="eastAsia" w:ascii="宋体" w:hAnsi="宋体" w:cs="宋体"/>
          <w:sz w:val="24"/>
        </w:rPr>
        <w:t>职务：；</w:t>
      </w:r>
    </w:p>
    <w:p>
      <w:pPr>
        <w:spacing w:line="360" w:lineRule="auto"/>
        <w:ind w:firstLine="480" w:firstLineChars="200"/>
        <w:rPr>
          <w:rFonts w:ascii="宋体" w:hAnsi="宋体" w:cs="宋体"/>
          <w:sz w:val="24"/>
        </w:rPr>
      </w:pPr>
      <w:r>
        <w:rPr>
          <w:rFonts w:hint="eastAsia" w:ascii="宋体" w:hAnsi="宋体" w:cs="宋体"/>
          <w:sz w:val="24"/>
        </w:rPr>
        <w:t>联系电话：；</w:t>
      </w:r>
    </w:p>
    <w:p>
      <w:pPr>
        <w:spacing w:line="360" w:lineRule="auto"/>
        <w:ind w:firstLine="480" w:firstLineChars="200"/>
        <w:rPr>
          <w:rFonts w:ascii="宋体" w:hAnsi="宋体" w:cs="宋体"/>
          <w:sz w:val="24"/>
        </w:rPr>
      </w:pPr>
      <w:r>
        <w:rPr>
          <w:rFonts w:hint="eastAsia" w:ascii="宋体" w:hAnsi="宋体" w:cs="宋体"/>
          <w:sz w:val="24"/>
        </w:rPr>
        <w:t>电子信箱：；</w:t>
      </w:r>
    </w:p>
    <w:p>
      <w:pPr>
        <w:spacing w:line="360" w:lineRule="auto"/>
        <w:ind w:firstLine="480" w:firstLineChars="200"/>
        <w:rPr>
          <w:rFonts w:ascii="宋体" w:hAnsi="宋体" w:cs="宋体"/>
          <w:sz w:val="24"/>
        </w:rPr>
      </w:pPr>
      <w:r>
        <w:rPr>
          <w:rFonts w:hint="eastAsia" w:ascii="宋体" w:hAnsi="宋体" w:cs="宋体"/>
          <w:sz w:val="24"/>
        </w:rPr>
        <w:t>通信地址：。</w:t>
      </w:r>
    </w:p>
    <w:p>
      <w:pPr>
        <w:spacing w:line="360" w:lineRule="auto"/>
        <w:ind w:firstLine="480" w:firstLineChars="200"/>
        <w:rPr>
          <w:rFonts w:ascii="宋体" w:hAnsi="宋体" w:cs="宋体"/>
          <w:sz w:val="24"/>
        </w:rPr>
      </w:pPr>
      <w:r>
        <w:rPr>
          <w:rFonts w:hint="eastAsia" w:ascii="宋体" w:hAnsi="宋体" w:cs="宋体"/>
          <w:sz w:val="24"/>
        </w:rPr>
        <w:t>发包人对发包人代表的授权范围如下：。</w:t>
      </w:r>
    </w:p>
    <w:p>
      <w:pPr>
        <w:spacing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2.2 施工现场、施工条件和基础资料的提供</w:t>
      </w:r>
    </w:p>
    <w:p>
      <w:pPr>
        <w:spacing w:line="360" w:lineRule="auto"/>
        <w:ind w:firstLine="480" w:firstLineChars="200"/>
        <w:rPr>
          <w:rFonts w:ascii="宋体" w:hAnsi="宋体" w:cs="宋体"/>
          <w:sz w:val="24"/>
        </w:rPr>
      </w:pPr>
      <w:r>
        <w:rPr>
          <w:rFonts w:hint="eastAsia" w:ascii="宋体" w:hAnsi="宋体" w:cs="宋体"/>
          <w:sz w:val="24"/>
        </w:rPr>
        <w:t>2.2.1 提供施工现场</w:t>
      </w:r>
    </w:p>
    <w:p>
      <w:pPr>
        <w:spacing w:line="360" w:lineRule="auto"/>
        <w:ind w:firstLine="480" w:firstLineChars="200"/>
        <w:jc w:val="left"/>
        <w:rPr>
          <w:rFonts w:ascii="宋体" w:hAnsi="宋体" w:cs="宋体"/>
          <w:sz w:val="24"/>
        </w:rPr>
      </w:pPr>
      <w:r>
        <w:rPr>
          <w:rFonts w:hint="eastAsia" w:ascii="宋体" w:hAnsi="宋体" w:cs="宋体"/>
          <w:sz w:val="24"/>
        </w:rPr>
        <w:t>关于发包人移交施工现场的期限要求：。</w:t>
      </w:r>
    </w:p>
    <w:p>
      <w:pPr>
        <w:spacing w:line="360" w:lineRule="auto"/>
        <w:ind w:firstLine="480" w:firstLineChars="200"/>
        <w:rPr>
          <w:rFonts w:ascii="宋体" w:hAnsi="宋体" w:cs="宋体"/>
          <w:sz w:val="24"/>
        </w:rPr>
      </w:pPr>
      <w:r>
        <w:rPr>
          <w:rFonts w:hint="eastAsia" w:ascii="宋体" w:hAnsi="宋体" w:cs="宋体"/>
          <w:sz w:val="24"/>
        </w:rPr>
        <w:t>2.4.2 提供施工条件</w:t>
      </w:r>
    </w:p>
    <w:p>
      <w:pPr>
        <w:spacing w:line="360" w:lineRule="auto"/>
        <w:ind w:firstLine="480" w:firstLineChars="200"/>
        <w:rPr>
          <w:rFonts w:ascii="宋体" w:hAnsi="宋体" w:cs="宋体"/>
          <w:sz w:val="24"/>
        </w:rPr>
      </w:pPr>
      <w:r>
        <w:rPr>
          <w:rFonts w:hint="eastAsia" w:ascii="宋体" w:hAnsi="宋体" w:cs="宋体"/>
          <w:sz w:val="24"/>
        </w:rPr>
        <w:t>关于发包人应负责提供施工所需要的条件，包括：</w:t>
      </w:r>
    </w:p>
    <w:p>
      <w:pPr>
        <w:spacing w:after="120" w:line="360" w:lineRule="auto"/>
        <w:ind w:firstLine="480" w:firstLineChars="200"/>
        <w:rPr>
          <w:rFonts w:ascii="宋体" w:hAnsi="宋体" w:cs="宋体"/>
          <w:sz w:val="24"/>
          <w:u w:val="single"/>
        </w:rPr>
      </w:pPr>
      <w:r>
        <w:rPr>
          <w:rFonts w:hint="eastAsia" w:ascii="宋体" w:hAnsi="宋体" w:cs="宋体"/>
          <w:sz w:val="24"/>
        </w:rPr>
        <w:t>（1）将施工所需的水、电、通讯线路接至施工场地的时间、地点和供应要求：。</w:t>
      </w:r>
    </w:p>
    <w:p>
      <w:pPr>
        <w:spacing w:after="120" w:line="360" w:lineRule="auto"/>
        <w:ind w:firstLine="480" w:firstLineChars="200"/>
        <w:rPr>
          <w:rFonts w:ascii="宋体" w:hAnsi="宋体" w:cs="宋体"/>
          <w:sz w:val="24"/>
        </w:rPr>
      </w:pPr>
      <w:r>
        <w:rPr>
          <w:rFonts w:hint="eastAsia" w:ascii="宋体" w:hAnsi="宋体" w:cs="宋体"/>
          <w:sz w:val="24"/>
        </w:rPr>
        <w:t>（2）施工场地与公共道路通道开通的时间和要求：。</w:t>
      </w:r>
    </w:p>
    <w:p>
      <w:pPr>
        <w:spacing w:after="120" w:line="360" w:lineRule="auto"/>
        <w:ind w:firstLine="480" w:firstLineChars="200"/>
        <w:rPr>
          <w:rFonts w:ascii="宋体" w:hAnsi="宋体" w:cs="宋体"/>
          <w:sz w:val="24"/>
        </w:rPr>
      </w:pPr>
      <w:r>
        <w:rPr>
          <w:rFonts w:hint="eastAsia" w:ascii="宋体" w:hAnsi="宋体" w:cs="宋体"/>
          <w:sz w:val="24"/>
        </w:rPr>
        <w:t>（3）工程地质和地下管线资料的提供时间：。</w:t>
      </w:r>
    </w:p>
    <w:p>
      <w:pPr>
        <w:spacing w:after="120" w:line="360" w:lineRule="auto"/>
        <w:ind w:firstLine="480" w:firstLineChars="200"/>
        <w:rPr>
          <w:rFonts w:ascii="宋体" w:hAnsi="宋体" w:cs="宋体"/>
          <w:sz w:val="24"/>
        </w:rPr>
      </w:pPr>
      <w:r>
        <w:rPr>
          <w:rFonts w:hint="eastAsia" w:ascii="宋体" w:hAnsi="宋体" w:cs="宋体"/>
          <w:sz w:val="24"/>
        </w:rPr>
        <w:t>（4）由发包人办理的施工所需所证、批件的名称和完成时间：。</w:t>
      </w:r>
    </w:p>
    <w:p>
      <w:pPr>
        <w:spacing w:after="120" w:line="360" w:lineRule="auto"/>
        <w:ind w:firstLine="480" w:firstLineChars="200"/>
        <w:rPr>
          <w:rFonts w:ascii="宋体" w:hAnsi="宋体" w:cs="宋体"/>
          <w:sz w:val="24"/>
        </w:rPr>
      </w:pPr>
      <w:r>
        <w:rPr>
          <w:rFonts w:hint="eastAsia" w:ascii="宋体" w:hAnsi="宋体" w:cs="宋体"/>
          <w:sz w:val="24"/>
        </w:rPr>
        <w:t>（5）水准点与座标控制制点交验要求：。</w:t>
      </w:r>
    </w:p>
    <w:p>
      <w:pPr>
        <w:spacing w:after="120" w:line="360" w:lineRule="auto"/>
        <w:ind w:firstLine="480" w:firstLineChars="200"/>
        <w:rPr>
          <w:rFonts w:ascii="宋体" w:hAnsi="宋体" w:cs="宋体"/>
          <w:sz w:val="24"/>
          <w:u w:val="single"/>
        </w:rPr>
      </w:pPr>
      <w:r>
        <w:rPr>
          <w:rFonts w:hint="eastAsia" w:ascii="宋体" w:hAnsi="宋体" w:cs="宋体"/>
          <w:sz w:val="24"/>
        </w:rPr>
        <w:t>（6）图纸会审和设计交底时间：</w:t>
      </w:r>
    </w:p>
    <w:p>
      <w:pPr>
        <w:spacing w:after="120" w:line="360" w:lineRule="auto"/>
        <w:ind w:firstLine="480" w:firstLineChars="200"/>
        <w:rPr>
          <w:rFonts w:ascii="宋体" w:hAnsi="宋体" w:cs="宋体"/>
          <w:sz w:val="24"/>
          <w:u w:val="single"/>
        </w:rPr>
      </w:pPr>
      <w:r>
        <w:rPr>
          <w:rFonts w:hint="eastAsia" w:ascii="宋体" w:hAnsi="宋体" w:cs="宋体"/>
          <w:sz w:val="24"/>
        </w:rPr>
        <w:t>（7）协调处理施工场地周围地下管线和邻近建筑物、构筑物（含文物保护建筑）、古树名木的保护工作：。</w:t>
      </w:r>
    </w:p>
    <w:p>
      <w:pPr>
        <w:spacing w:after="120" w:line="360" w:lineRule="auto"/>
        <w:ind w:firstLine="480" w:firstLineChars="200"/>
        <w:rPr>
          <w:rFonts w:ascii="宋体" w:hAnsi="宋体" w:cs="宋体"/>
          <w:sz w:val="24"/>
        </w:rPr>
      </w:pPr>
      <w:r>
        <w:rPr>
          <w:rFonts w:hint="eastAsia" w:ascii="宋体" w:hAnsi="宋体" w:cs="宋体"/>
          <w:sz w:val="24"/>
        </w:rPr>
        <w:t>（8）发包人应做的其他工作：。</w:t>
      </w:r>
    </w:p>
    <w:p>
      <w:pPr>
        <w:spacing w:after="120"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2.3 资金来源证明及支付担保</w:t>
      </w:r>
    </w:p>
    <w:p>
      <w:pPr>
        <w:spacing w:line="360" w:lineRule="auto"/>
        <w:ind w:firstLine="480" w:firstLineChars="200"/>
        <w:rPr>
          <w:rFonts w:ascii="宋体" w:hAnsi="宋体" w:cs="宋体"/>
          <w:sz w:val="24"/>
        </w:rPr>
      </w:pPr>
      <w:r>
        <w:rPr>
          <w:rFonts w:hint="eastAsia" w:ascii="宋体" w:hAnsi="宋体" w:cs="宋体"/>
          <w:sz w:val="24"/>
        </w:rPr>
        <w:t>发包人提供资金来源证明的期限要求：。</w:t>
      </w:r>
    </w:p>
    <w:p>
      <w:pPr>
        <w:spacing w:line="360" w:lineRule="auto"/>
        <w:ind w:firstLine="480" w:firstLineChars="200"/>
        <w:rPr>
          <w:rFonts w:ascii="宋体" w:hAnsi="宋体" w:cs="宋体"/>
          <w:sz w:val="24"/>
        </w:rPr>
      </w:pPr>
      <w:r>
        <w:rPr>
          <w:rFonts w:hint="eastAsia" w:ascii="宋体" w:hAnsi="宋体" w:cs="宋体"/>
          <w:sz w:val="24"/>
        </w:rPr>
        <w:t>发包人是否提供支付担保：。</w:t>
      </w:r>
    </w:p>
    <w:p>
      <w:pPr>
        <w:spacing w:line="360" w:lineRule="auto"/>
        <w:ind w:firstLine="480" w:firstLineChars="200"/>
        <w:rPr>
          <w:rFonts w:ascii="宋体" w:hAnsi="宋体" w:cs="宋体"/>
          <w:sz w:val="24"/>
        </w:rPr>
      </w:pPr>
      <w:r>
        <w:rPr>
          <w:rFonts w:hint="eastAsia" w:ascii="宋体" w:hAnsi="宋体" w:cs="宋体"/>
          <w:sz w:val="24"/>
        </w:rPr>
        <w:t>发包人提供支付担保的形式：。</w:t>
      </w:r>
    </w:p>
    <w:p>
      <w:pPr>
        <w:spacing w:line="360" w:lineRule="auto"/>
        <w:ind w:firstLine="480" w:firstLineChars="200"/>
        <w:rPr>
          <w:rFonts w:ascii="宋体" w:hAnsi="宋体" w:cs="宋体"/>
          <w:sz w:val="24"/>
        </w:rPr>
      </w:pPr>
    </w:p>
    <w:p>
      <w:pPr>
        <w:keepNext/>
        <w:keepLines/>
        <w:spacing w:before="120" w:after="120" w:line="360" w:lineRule="auto"/>
        <w:rPr>
          <w:rFonts w:ascii="宋体" w:hAnsi="宋体" w:cs="宋体"/>
          <w:sz w:val="24"/>
        </w:rPr>
      </w:pPr>
      <w:bookmarkStart w:id="267" w:name="_Toc351203635"/>
      <w:r>
        <w:rPr>
          <w:rFonts w:hint="eastAsia" w:ascii="宋体" w:hAnsi="宋体" w:cs="宋体"/>
          <w:sz w:val="24"/>
        </w:rPr>
        <w:t>3</w:t>
      </w:r>
      <w:bookmarkStart w:id="268" w:name="_Toc296346659"/>
      <w:bookmarkStart w:id="269" w:name="_Toc292559868"/>
      <w:bookmarkStart w:id="270" w:name="_Toc296347157"/>
      <w:bookmarkStart w:id="271" w:name="_Toc296891198"/>
      <w:bookmarkStart w:id="272" w:name="_Toc292559363"/>
      <w:bookmarkStart w:id="273" w:name="_Toc297120458"/>
      <w:bookmarkStart w:id="274" w:name="_Toc296890986"/>
      <w:bookmarkStart w:id="275" w:name="_Toc296944497"/>
      <w:bookmarkStart w:id="276" w:name="_Toc297048344"/>
      <w:bookmarkStart w:id="277" w:name="_Toc296503158"/>
      <w:r>
        <w:rPr>
          <w:rFonts w:hint="eastAsia" w:ascii="宋体" w:hAnsi="宋体" w:cs="宋体"/>
          <w:sz w:val="24"/>
        </w:rPr>
        <w:t>. 承包人</w:t>
      </w:r>
      <w:bookmarkEnd w:id="267"/>
    </w:p>
    <w:bookmarkEnd w:id="268"/>
    <w:bookmarkEnd w:id="269"/>
    <w:bookmarkEnd w:id="270"/>
    <w:bookmarkEnd w:id="271"/>
    <w:bookmarkEnd w:id="272"/>
    <w:bookmarkEnd w:id="273"/>
    <w:bookmarkEnd w:id="274"/>
    <w:bookmarkEnd w:id="275"/>
    <w:bookmarkEnd w:id="276"/>
    <w:bookmarkEnd w:id="277"/>
    <w:p>
      <w:pPr>
        <w:spacing w:after="120" w:line="360" w:lineRule="auto"/>
        <w:ind w:firstLine="480" w:firstLineChars="200"/>
        <w:rPr>
          <w:rFonts w:ascii="宋体" w:hAnsi="宋体" w:cs="宋体"/>
          <w:sz w:val="24"/>
        </w:rPr>
      </w:pPr>
      <w:r>
        <w:rPr>
          <w:rFonts w:hint="eastAsia" w:ascii="宋体" w:hAnsi="宋体" w:cs="宋体"/>
          <w:sz w:val="24"/>
        </w:rPr>
        <w:t>3.1 承包人的一般义务</w:t>
      </w:r>
    </w:p>
    <w:p>
      <w:pPr>
        <w:spacing w:line="360" w:lineRule="auto"/>
        <w:ind w:firstLine="480" w:firstLineChars="200"/>
        <w:jc w:val="left"/>
        <w:rPr>
          <w:rFonts w:ascii="宋体" w:hAnsi="宋体" w:cs="宋体"/>
          <w:sz w:val="24"/>
        </w:rPr>
      </w:pPr>
      <w:r>
        <w:rPr>
          <w:rFonts w:hint="eastAsia" w:ascii="宋体" w:hAnsi="宋体" w:cs="宋体"/>
          <w:kern w:val="0"/>
          <w:sz w:val="24"/>
        </w:rPr>
        <w:t>（1）</w:t>
      </w:r>
      <w:r>
        <w:rPr>
          <w:rFonts w:hint="eastAsia" w:ascii="宋体" w:hAnsi="宋体" w:cs="宋体"/>
          <w:sz w:val="24"/>
        </w:rPr>
        <w:t>承包人提交的竣工资料的内容：。</w:t>
      </w:r>
    </w:p>
    <w:p>
      <w:pPr>
        <w:spacing w:line="360" w:lineRule="auto"/>
        <w:ind w:firstLine="720" w:firstLineChars="300"/>
        <w:jc w:val="left"/>
        <w:rPr>
          <w:rFonts w:ascii="宋体" w:hAnsi="宋体" w:cs="宋体"/>
          <w:sz w:val="24"/>
        </w:rPr>
      </w:pPr>
      <w:r>
        <w:rPr>
          <w:rFonts w:hint="eastAsia" w:ascii="宋体" w:hAnsi="宋体" w:cs="宋体"/>
          <w:sz w:val="24"/>
        </w:rPr>
        <w:t>承包人需要提交的竣工资料套数：。</w:t>
      </w:r>
    </w:p>
    <w:p>
      <w:pPr>
        <w:spacing w:line="360" w:lineRule="auto"/>
        <w:ind w:left="730" w:leftChars="304"/>
        <w:jc w:val="left"/>
        <w:rPr>
          <w:rFonts w:ascii="宋体" w:hAnsi="宋体" w:cs="宋体"/>
          <w:sz w:val="24"/>
        </w:rPr>
      </w:pPr>
      <w:r>
        <w:rPr>
          <w:rFonts w:hint="eastAsia" w:ascii="宋体" w:hAnsi="宋体" w:cs="宋体"/>
          <w:sz w:val="24"/>
        </w:rPr>
        <w:t>承包人提交的竣工资料的费用承担：。</w:t>
      </w:r>
    </w:p>
    <w:p>
      <w:pPr>
        <w:spacing w:line="360" w:lineRule="auto"/>
        <w:ind w:left="730" w:leftChars="304"/>
        <w:jc w:val="left"/>
        <w:rPr>
          <w:rFonts w:ascii="宋体" w:hAnsi="宋体" w:cs="宋体"/>
          <w:sz w:val="24"/>
        </w:rPr>
      </w:pPr>
      <w:r>
        <w:rPr>
          <w:rFonts w:hint="eastAsia" w:ascii="宋体" w:hAnsi="宋体" w:cs="宋体"/>
          <w:sz w:val="24"/>
        </w:rPr>
        <w:t>承包人提交的竣工资料移交时间：。</w:t>
      </w:r>
    </w:p>
    <w:p>
      <w:pPr>
        <w:spacing w:line="360" w:lineRule="auto"/>
        <w:ind w:firstLine="480" w:firstLineChars="200"/>
        <w:jc w:val="left"/>
        <w:rPr>
          <w:rFonts w:ascii="宋体" w:hAnsi="宋体" w:cs="宋体"/>
          <w:sz w:val="24"/>
        </w:rPr>
      </w:pPr>
      <w:r>
        <w:rPr>
          <w:rFonts w:hint="eastAsia" w:ascii="宋体" w:hAnsi="宋体" w:cs="宋体"/>
          <w:sz w:val="24"/>
        </w:rPr>
        <w:t>承包人提交的竣工资料形式要求：。</w:t>
      </w:r>
    </w:p>
    <w:p>
      <w:pPr>
        <w:spacing w:line="360" w:lineRule="auto"/>
        <w:ind w:firstLine="480" w:firstLineChars="200"/>
        <w:rPr>
          <w:rFonts w:ascii="宋体" w:hAnsi="宋体" w:cs="宋体"/>
          <w:kern w:val="0"/>
          <w:sz w:val="24"/>
        </w:rPr>
      </w:pPr>
      <w:r>
        <w:rPr>
          <w:rFonts w:hint="eastAsia" w:ascii="宋体" w:hAnsi="宋体" w:cs="宋体"/>
          <w:kern w:val="0"/>
          <w:sz w:val="24"/>
        </w:rPr>
        <w:t>（2）承包人应履行的其他义务：</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完成深化设计文件提交时间：。</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应提供计划、报表的名称及完成时间：。</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承担施工安全保卫工作及非夜间施工照明的责任和要求：。</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向发包人提供的办公和生活房屋及设施的要求：无。</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需承包人办理的有关施工场地交通、环卫和施工噪音管理手续：。</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已完工程成品保护的特殊要求及费用承担：。</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施工场地周围地下管线和邻近建筑物、构筑物（含文物保护建筑）、古树名木的保护要求及费用承担：。</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施工场地清洁卫生的要求：。</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消防相关工程、资料完善并确保通过消防验收。</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按合同约定支付竣工结算效益审计费用。</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承包人应按有关法律规定纳税，应缴纳的税金包括在合同价格内。</w:t>
      </w:r>
    </w:p>
    <w:p>
      <w:pPr>
        <w:pStyle w:val="80"/>
        <w:numPr>
          <w:ilvl w:val="2"/>
          <w:numId w:val="64"/>
        </w:numPr>
        <w:spacing w:line="360" w:lineRule="auto"/>
        <w:ind w:firstLineChars="0"/>
        <w:rPr>
          <w:rFonts w:ascii="宋体" w:hAnsi="宋体" w:cs="宋体"/>
          <w:kern w:val="0"/>
          <w:sz w:val="24"/>
        </w:rPr>
      </w:pPr>
      <w:r>
        <w:rPr>
          <w:rFonts w:hint="eastAsia" w:ascii="宋体" w:hAnsi="宋体" w:cs="宋体"/>
          <w:kern w:val="0"/>
          <w:sz w:val="24"/>
        </w:rPr>
        <w:t>双方约定承包人应做的其他工作：。</w:t>
      </w:r>
    </w:p>
    <w:p>
      <w:pPr>
        <w:pStyle w:val="80"/>
        <w:spacing w:line="360" w:lineRule="auto"/>
        <w:ind w:left="840" w:firstLine="0" w:firstLineChars="0"/>
        <w:rPr>
          <w:rFonts w:ascii="宋体" w:hAnsi="宋体" w:cs="宋体"/>
        </w:rPr>
      </w:pPr>
    </w:p>
    <w:p>
      <w:pPr>
        <w:spacing w:after="120" w:line="360" w:lineRule="auto"/>
        <w:ind w:firstLine="480" w:firstLineChars="200"/>
        <w:rPr>
          <w:rFonts w:ascii="宋体" w:hAnsi="宋体" w:cs="宋体"/>
          <w:sz w:val="24"/>
        </w:rPr>
      </w:pPr>
      <w:r>
        <w:rPr>
          <w:rFonts w:hint="eastAsia" w:ascii="宋体" w:hAnsi="宋体" w:cs="宋体"/>
          <w:sz w:val="24"/>
        </w:rPr>
        <w:t>3.2 项目经理</w:t>
      </w:r>
    </w:p>
    <w:p>
      <w:pPr>
        <w:spacing w:line="360" w:lineRule="auto"/>
        <w:ind w:firstLine="480" w:firstLineChars="200"/>
        <w:rPr>
          <w:rFonts w:ascii="宋体" w:hAnsi="宋体" w:cs="宋体"/>
          <w:sz w:val="24"/>
        </w:rPr>
      </w:pPr>
      <w:r>
        <w:rPr>
          <w:rFonts w:hint="eastAsia" w:ascii="宋体" w:hAnsi="宋体" w:cs="宋体"/>
          <w:kern w:val="0"/>
          <w:sz w:val="24"/>
        </w:rPr>
        <w:t xml:space="preserve">3.2.1 </w:t>
      </w:r>
      <w:r>
        <w:rPr>
          <w:rFonts w:hint="eastAsia" w:ascii="宋体" w:hAnsi="宋体" w:cs="宋体"/>
          <w:sz w:val="24"/>
        </w:rPr>
        <w:t>项目经理：</w:t>
      </w:r>
    </w:p>
    <w:p>
      <w:pPr>
        <w:spacing w:line="360" w:lineRule="auto"/>
        <w:ind w:firstLine="480" w:firstLineChars="200"/>
        <w:rPr>
          <w:rFonts w:ascii="宋体" w:hAnsi="宋体" w:cs="宋体"/>
          <w:sz w:val="24"/>
        </w:rPr>
      </w:pPr>
      <w:r>
        <w:rPr>
          <w:rFonts w:hint="eastAsia" w:ascii="宋体" w:hAnsi="宋体" w:cs="宋体"/>
          <w:sz w:val="24"/>
        </w:rPr>
        <w:t>姓名：；</w:t>
      </w:r>
    </w:p>
    <w:p>
      <w:pPr>
        <w:spacing w:line="360" w:lineRule="auto"/>
        <w:ind w:firstLine="480" w:firstLineChars="200"/>
        <w:rPr>
          <w:rFonts w:ascii="宋体" w:hAnsi="宋体" w:cs="宋体"/>
          <w:sz w:val="24"/>
        </w:rPr>
      </w:pPr>
      <w:r>
        <w:rPr>
          <w:rFonts w:hint="eastAsia" w:ascii="宋体" w:hAnsi="宋体" w:cs="宋体"/>
          <w:sz w:val="24"/>
        </w:rPr>
        <w:t>身份证号：；</w:t>
      </w:r>
    </w:p>
    <w:p>
      <w:pPr>
        <w:spacing w:line="360" w:lineRule="auto"/>
        <w:ind w:firstLine="480" w:firstLineChars="200"/>
        <w:rPr>
          <w:rFonts w:ascii="宋体" w:hAnsi="宋体" w:cs="宋体"/>
          <w:sz w:val="24"/>
        </w:rPr>
      </w:pPr>
      <w:r>
        <w:rPr>
          <w:rFonts w:hint="eastAsia" w:ascii="宋体" w:hAnsi="宋体" w:cs="宋体"/>
          <w:sz w:val="24"/>
        </w:rPr>
        <w:t>建造师执业资格等级：；</w:t>
      </w:r>
    </w:p>
    <w:p>
      <w:pPr>
        <w:spacing w:line="360" w:lineRule="auto"/>
        <w:ind w:firstLine="480" w:firstLineChars="200"/>
        <w:rPr>
          <w:rFonts w:ascii="宋体" w:hAnsi="宋体" w:cs="宋体"/>
          <w:sz w:val="24"/>
        </w:rPr>
      </w:pPr>
      <w:r>
        <w:rPr>
          <w:rFonts w:hint="eastAsia" w:ascii="宋体" w:hAnsi="宋体" w:cs="宋体"/>
          <w:sz w:val="24"/>
        </w:rPr>
        <w:t>建造师注册证书号：；</w:t>
      </w:r>
    </w:p>
    <w:p>
      <w:pPr>
        <w:spacing w:line="360" w:lineRule="auto"/>
        <w:ind w:firstLine="480" w:firstLineChars="200"/>
        <w:rPr>
          <w:rFonts w:ascii="宋体" w:hAnsi="宋体" w:cs="宋体"/>
          <w:sz w:val="24"/>
        </w:rPr>
      </w:pPr>
      <w:r>
        <w:rPr>
          <w:rFonts w:hint="eastAsia" w:ascii="宋体" w:hAnsi="宋体" w:cs="宋体"/>
          <w:sz w:val="24"/>
        </w:rPr>
        <w:t>建造师执业印章号：；</w:t>
      </w:r>
    </w:p>
    <w:p>
      <w:pPr>
        <w:spacing w:line="360" w:lineRule="auto"/>
        <w:ind w:firstLine="480" w:firstLineChars="200"/>
        <w:rPr>
          <w:rFonts w:ascii="宋体" w:hAnsi="宋体" w:cs="宋体"/>
          <w:sz w:val="24"/>
        </w:rPr>
      </w:pPr>
      <w:r>
        <w:rPr>
          <w:rFonts w:hint="eastAsia" w:ascii="宋体" w:hAnsi="宋体" w:cs="宋体"/>
          <w:sz w:val="24"/>
        </w:rPr>
        <w:t>安全生产考核合格证书号：；</w:t>
      </w:r>
    </w:p>
    <w:p>
      <w:pPr>
        <w:spacing w:line="360" w:lineRule="auto"/>
        <w:ind w:firstLine="480" w:firstLineChars="200"/>
        <w:rPr>
          <w:rFonts w:ascii="宋体" w:hAnsi="宋体" w:cs="宋体"/>
          <w:sz w:val="24"/>
        </w:rPr>
      </w:pPr>
      <w:r>
        <w:rPr>
          <w:rFonts w:hint="eastAsia" w:ascii="宋体" w:hAnsi="宋体" w:cs="宋体"/>
          <w:sz w:val="24"/>
        </w:rPr>
        <w:t>联系电话：；</w:t>
      </w:r>
    </w:p>
    <w:p>
      <w:pPr>
        <w:spacing w:line="360" w:lineRule="auto"/>
        <w:ind w:firstLine="480" w:firstLineChars="200"/>
        <w:rPr>
          <w:rFonts w:ascii="宋体" w:hAnsi="宋体" w:cs="宋体"/>
          <w:sz w:val="24"/>
        </w:rPr>
      </w:pPr>
      <w:r>
        <w:rPr>
          <w:rFonts w:hint="eastAsia" w:ascii="宋体" w:hAnsi="宋体" w:cs="宋体"/>
          <w:sz w:val="24"/>
        </w:rPr>
        <w:t>电子信箱：；</w:t>
      </w:r>
    </w:p>
    <w:p>
      <w:pPr>
        <w:spacing w:line="360" w:lineRule="auto"/>
        <w:ind w:firstLine="480" w:firstLineChars="200"/>
        <w:rPr>
          <w:rFonts w:ascii="宋体" w:hAnsi="宋体" w:cs="宋体"/>
          <w:sz w:val="24"/>
        </w:rPr>
      </w:pPr>
      <w:r>
        <w:rPr>
          <w:rFonts w:hint="eastAsia" w:ascii="宋体" w:hAnsi="宋体" w:cs="宋体"/>
          <w:sz w:val="24"/>
        </w:rPr>
        <w:t>通信地址：；</w:t>
      </w:r>
    </w:p>
    <w:p>
      <w:pPr>
        <w:spacing w:line="360" w:lineRule="auto"/>
        <w:ind w:firstLine="480" w:firstLineChars="200"/>
        <w:rPr>
          <w:rFonts w:ascii="宋体" w:hAnsi="宋体" w:cs="宋体"/>
          <w:sz w:val="24"/>
        </w:rPr>
      </w:pPr>
      <w:r>
        <w:rPr>
          <w:rFonts w:hint="eastAsia" w:ascii="宋体" w:hAnsi="宋体" w:cs="宋体"/>
          <w:sz w:val="24"/>
        </w:rPr>
        <w:t>承包人对项目经理的授权范围如下：。</w:t>
      </w:r>
    </w:p>
    <w:p>
      <w:pPr>
        <w:spacing w:line="360" w:lineRule="auto"/>
        <w:ind w:firstLine="480" w:firstLineChars="200"/>
        <w:jc w:val="left"/>
        <w:rPr>
          <w:rFonts w:ascii="宋体" w:hAnsi="宋体" w:cs="宋体"/>
          <w:kern w:val="0"/>
          <w:sz w:val="24"/>
        </w:rPr>
      </w:pPr>
      <w:r>
        <w:rPr>
          <w:rFonts w:hint="eastAsia" w:ascii="宋体" w:hAnsi="宋体" w:cs="宋体"/>
          <w:kern w:val="0"/>
          <w:sz w:val="24"/>
        </w:rPr>
        <w:t>关于项目经理每月在施工现场的时间要求：</w:t>
      </w:r>
      <w:r>
        <w:rPr>
          <w:rFonts w:hint="eastAsia" w:ascii="宋体" w:hAnsi="宋体" w:cs="宋体"/>
          <w:sz w:val="24"/>
        </w:rPr>
        <w:t>。</w:t>
      </w:r>
    </w:p>
    <w:p>
      <w:pPr>
        <w:spacing w:line="360" w:lineRule="auto"/>
        <w:ind w:firstLine="480" w:firstLineChars="200"/>
        <w:rPr>
          <w:rFonts w:ascii="宋体" w:hAnsi="宋体" w:cs="宋体"/>
          <w:kern w:val="0"/>
          <w:sz w:val="24"/>
        </w:rPr>
      </w:pPr>
      <w:r>
        <w:rPr>
          <w:rFonts w:hint="eastAsia" w:ascii="宋体" w:hAnsi="宋体" w:cs="宋体"/>
          <w:kern w:val="0"/>
          <w:sz w:val="24"/>
        </w:rPr>
        <w:t>承包人未提交劳动合同，以及没有为项目经理缴纳社会保险证明的违约责任：</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kern w:val="0"/>
          <w:sz w:val="24"/>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3.2.2 承包人擅自更换项目经理或技术负责人的违约责任：。</w:t>
      </w:r>
    </w:p>
    <w:p>
      <w:pPr>
        <w:spacing w:line="360" w:lineRule="auto"/>
        <w:ind w:firstLine="480"/>
        <w:rPr>
          <w:rFonts w:ascii="宋体" w:hAnsi="宋体" w:cs="宋体"/>
          <w:sz w:val="24"/>
        </w:rPr>
      </w:pPr>
      <w:r>
        <w:rPr>
          <w:rFonts w:hint="eastAsia" w:ascii="宋体" w:hAnsi="宋体" w:cs="宋体"/>
          <w:sz w:val="24"/>
        </w:rPr>
        <w:t>3.2.3 承包人无正当理由拒绝更换项目经理的违约责任：。</w:t>
      </w:r>
    </w:p>
    <w:p>
      <w:pPr>
        <w:spacing w:line="360" w:lineRule="auto"/>
        <w:ind w:firstLine="48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3.3 承包人人员</w:t>
      </w:r>
    </w:p>
    <w:p>
      <w:pPr>
        <w:spacing w:line="360" w:lineRule="auto"/>
        <w:ind w:firstLine="480" w:firstLineChars="200"/>
        <w:rPr>
          <w:rFonts w:ascii="宋体" w:hAnsi="宋体" w:cs="宋体"/>
          <w:sz w:val="24"/>
        </w:rPr>
      </w:pPr>
      <w:r>
        <w:rPr>
          <w:rFonts w:hint="eastAsia" w:ascii="宋体" w:hAnsi="宋体" w:cs="宋体"/>
          <w:sz w:val="24"/>
        </w:rPr>
        <w:t>3.3.1 承包人提交项目管理机构及施工现场管理人员安排报告的期限：。</w:t>
      </w:r>
    </w:p>
    <w:p>
      <w:pPr>
        <w:spacing w:line="360" w:lineRule="auto"/>
        <w:ind w:firstLine="480" w:firstLineChars="200"/>
        <w:rPr>
          <w:rFonts w:ascii="宋体" w:hAnsi="宋体" w:cs="宋体"/>
          <w:sz w:val="24"/>
        </w:rPr>
      </w:pPr>
      <w:r>
        <w:rPr>
          <w:rFonts w:hint="eastAsia" w:ascii="宋体" w:hAnsi="宋体" w:cs="宋体"/>
          <w:sz w:val="24"/>
        </w:rPr>
        <w:t>3.3.2 承包人无正当理由拒绝撤换主要施工管理人员的违约责任：。</w:t>
      </w:r>
    </w:p>
    <w:p>
      <w:pPr>
        <w:spacing w:line="360" w:lineRule="auto"/>
        <w:ind w:firstLine="480" w:firstLineChars="200"/>
        <w:rPr>
          <w:rFonts w:ascii="宋体" w:hAnsi="宋体" w:cs="宋体"/>
          <w:sz w:val="24"/>
        </w:rPr>
      </w:pPr>
      <w:r>
        <w:rPr>
          <w:rFonts w:hint="eastAsia" w:ascii="宋体" w:hAnsi="宋体" w:cs="宋体"/>
          <w:sz w:val="24"/>
        </w:rPr>
        <w:t>3.3.3 承包人主要施工管理人员离开施工现场的批准要求：。</w:t>
      </w:r>
    </w:p>
    <w:p>
      <w:pPr>
        <w:spacing w:line="360" w:lineRule="auto"/>
        <w:ind w:firstLine="480" w:firstLineChars="200"/>
        <w:rPr>
          <w:rFonts w:ascii="宋体" w:hAnsi="宋体" w:cs="宋体"/>
          <w:sz w:val="24"/>
        </w:rPr>
      </w:pPr>
      <w:r>
        <w:rPr>
          <w:rFonts w:hint="eastAsia" w:ascii="宋体" w:hAnsi="宋体" w:cs="宋体"/>
          <w:sz w:val="24"/>
        </w:rPr>
        <w:t>3.3.4 承包人擅自更换主要施工管理人员的违约责任：。</w:t>
      </w:r>
    </w:p>
    <w:p>
      <w:pPr>
        <w:spacing w:line="360" w:lineRule="auto"/>
        <w:ind w:firstLine="480" w:firstLineChars="200"/>
        <w:rPr>
          <w:rFonts w:ascii="宋体" w:hAnsi="宋体" w:cs="宋体"/>
          <w:sz w:val="24"/>
        </w:rPr>
      </w:pPr>
      <w:r>
        <w:rPr>
          <w:rFonts w:hint="eastAsia" w:ascii="宋体" w:hAnsi="宋体" w:cs="宋体"/>
          <w:sz w:val="24"/>
        </w:rPr>
        <w:t>3.3.5 承包人主要施工管理人员擅自离开施工现场的违约责任：。</w:t>
      </w:r>
    </w:p>
    <w:p>
      <w:pPr>
        <w:spacing w:after="120" w:line="360" w:lineRule="auto"/>
        <w:ind w:firstLine="480" w:firstLineChars="200"/>
        <w:rPr>
          <w:rFonts w:ascii="宋体" w:hAnsi="宋体" w:cs="宋体"/>
          <w:sz w:val="24"/>
        </w:rPr>
      </w:pPr>
      <w:r>
        <w:rPr>
          <w:rFonts w:hint="eastAsia" w:ascii="宋体" w:hAnsi="宋体" w:cs="宋体"/>
          <w:sz w:val="24"/>
        </w:rPr>
        <w:t>3</w:t>
      </w:r>
      <w:bookmarkStart w:id="278" w:name="_Toc292559869"/>
      <w:bookmarkStart w:id="279" w:name="_Toc304295523"/>
      <w:bookmarkStart w:id="280" w:name="_Toc300934945"/>
      <w:bookmarkStart w:id="281" w:name="_Toc297048345"/>
      <w:bookmarkStart w:id="282" w:name="_Toc296944498"/>
      <w:bookmarkStart w:id="283" w:name="_Toc292559364"/>
      <w:bookmarkStart w:id="284" w:name="_Toc296891199"/>
      <w:bookmarkStart w:id="285" w:name="_Toc297120459"/>
      <w:bookmarkStart w:id="286" w:name="_Toc296890987"/>
      <w:bookmarkStart w:id="287" w:name="_Toc296346660"/>
      <w:bookmarkStart w:id="288" w:name="_Toc296347158"/>
      <w:bookmarkStart w:id="289" w:name="_Toc297123492"/>
      <w:bookmarkStart w:id="290" w:name="_Toc303539102"/>
      <w:bookmarkStart w:id="291" w:name="_Toc312677988"/>
      <w:bookmarkStart w:id="292" w:name="_Toc296503159"/>
      <w:bookmarkStart w:id="293" w:name="_Toc297216151"/>
      <w:r>
        <w:rPr>
          <w:rFonts w:hint="eastAsia" w:ascii="宋体" w:hAnsi="宋体" w:cs="宋体"/>
          <w:sz w:val="24"/>
        </w:rPr>
        <w:t>.4 分包</w:t>
      </w:r>
    </w:p>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Pr>
        <w:spacing w:line="360" w:lineRule="auto"/>
        <w:ind w:firstLine="480" w:firstLineChars="200"/>
        <w:rPr>
          <w:rFonts w:ascii="宋体" w:hAnsi="宋体" w:cs="宋体"/>
          <w:sz w:val="24"/>
        </w:rPr>
      </w:pPr>
      <w:r>
        <w:rPr>
          <w:rFonts w:hint="eastAsia" w:ascii="宋体" w:hAnsi="宋体" w:cs="宋体"/>
          <w:sz w:val="24"/>
        </w:rPr>
        <w:t>3</w:t>
      </w:r>
      <w:bookmarkStart w:id="294" w:name="_Toc297120460"/>
      <w:bookmarkStart w:id="295" w:name="_Toc296944499"/>
      <w:bookmarkStart w:id="296" w:name="_Toc296503160"/>
      <w:bookmarkStart w:id="297" w:name="_Toc292559870"/>
      <w:bookmarkStart w:id="298" w:name="_Toc297216152"/>
      <w:bookmarkStart w:id="299" w:name="_Toc297123493"/>
      <w:bookmarkStart w:id="300" w:name="_Toc300934946"/>
      <w:bookmarkStart w:id="301" w:name="_Toc296891200"/>
      <w:bookmarkStart w:id="302" w:name="_Toc297048346"/>
      <w:bookmarkStart w:id="303" w:name="_Toc304295524"/>
      <w:bookmarkStart w:id="304" w:name="_Toc292559365"/>
      <w:bookmarkStart w:id="305" w:name="_Toc303539103"/>
      <w:bookmarkStart w:id="306" w:name="_Toc296890988"/>
      <w:bookmarkStart w:id="307" w:name="_Toc296346661"/>
      <w:bookmarkStart w:id="308" w:name="_Toc296347159"/>
      <w:bookmarkStart w:id="309" w:name="_Toc318581158"/>
      <w:bookmarkStart w:id="310" w:name="_Toc312677989"/>
      <w:r>
        <w:rPr>
          <w:rFonts w:hint="eastAsia" w:ascii="宋体" w:hAnsi="宋体" w:cs="宋体"/>
          <w:sz w:val="24"/>
        </w:rPr>
        <w:t>.4.1 分包的一般约定</w:t>
      </w:r>
    </w:p>
    <w:p>
      <w:pPr>
        <w:spacing w:line="360" w:lineRule="auto"/>
        <w:ind w:firstLine="480" w:firstLineChars="200"/>
        <w:jc w:val="left"/>
        <w:rPr>
          <w:rFonts w:ascii="宋体" w:hAnsi="宋体" w:cs="宋体"/>
          <w:sz w:val="24"/>
        </w:rPr>
      </w:pPr>
      <w:r>
        <w:rPr>
          <w:rFonts w:hint="eastAsia" w:ascii="宋体" w:hAnsi="宋体" w:cs="宋体"/>
          <w:sz w:val="24"/>
        </w:rPr>
        <w:t>禁止分包的工程包括：</w:t>
      </w:r>
      <w:r>
        <w:rPr>
          <w:rFonts w:hint="eastAsia" w:ascii="宋体" w:hAnsi="宋体" w:cs="宋体"/>
          <w:sz w:val="24"/>
          <w:u w:val="single"/>
        </w:rPr>
        <w:t>本工程无分包</w:t>
      </w:r>
      <w:r>
        <w:rPr>
          <w:rFonts w:hint="eastAsia" w:ascii="宋体" w:hAnsi="宋体" w:cs="宋体"/>
          <w:sz w:val="24"/>
        </w:rPr>
        <w:t>。</w:t>
      </w:r>
    </w:p>
    <w:p>
      <w:pPr>
        <w:spacing w:line="360" w:lineRule="auto"/>
        <w:ind w:firstLine="480" w:firstLineChars="200"/>
        <w:jc w:val="left"/>
        <w:rPr>
          <w:rFonts w:ascii="宋体" w:hAnsi="宋体" w:cs="宋体"/>
          <w:sz w:val="24"/>
          <w:u w:val="single"/>
        </w:rPr>
      </w:pPr>
      <w:r>
        <w:rPr>
          <w:rFonts w:hint="eastAsia" w:ascii="宋体" w:hAnsi="宋体" w:cs="宋体"/>
          <w:sz w:val="24"/>
        </w:rPr>
        <w:t>主体结构、关键性工作的范围：。</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Start w:id="311" w:name="_Toc303539104"/>
      <w:bookmarkStart w:id="312" w:name="_Toc296890989"/>
      <w:bookmarkStart w:id="313" w:name="_Toc296346662"/>
      <w:bookmarkStart w:id="314" w:name="_Toc300934947"/>
      <w:bookmarkStart w:id="315" w:name="_Toc296347160"/>
      <w:bookmarkStart w:id="316" w:name="_Toc297123494"/>
      <w:bookmarkStart w:id="317" w:name="_Toc297048347"/>
      <w:bookmarkStart w:id="318" w:name="_Toc304295525"/>
      <w:bookmarkStart w:id="319" w:name="_Toc296891201"/>
      <w:bookmarkStart w:id="320" w:name="_Toc297120461"/>
      <w:bookmarkStart w:id="321" w:name="_Toc296944500"/>
      <w:bookmarkStart w:id="322" w:name="_Toc296503161"/>
      <w:bookmarkStart w:id="323" w:name="_Toc297216153"/>
    </w:p>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Pr>
        <w:spacing w:line="360" w:lineRule="auto"/>
        <w:rPr>
          <w:rFonts w:ascii="宋体" w:hAnsi="宋体" w:cs="宋体"/>
          <w:sz w:val="24"/>
        </w:rPr>
      </w:pPr>
      <w:r>
        <w:rPr>
          <w:rFonts w:hint="eastAsia" w:ascii="宋体" w:hAnsi="宋体" w:cs="宋体"/>
          <w:sz w:val="24"/>
        </w:rPr>
        <w:t xml:space="preserve">    3</w:t>
      </w:r>
      <w:bookmarkStart w:id="324" w:name="_Toc312677990"/>
      <w:bookmarkStart w:id="325" w:name="_Toc318581159"/>
      <w:r>
        <w:rPr>
          <w:rFonts w:hint="eastAsia" w:ascii="宋体" w:hAnsi="宋体" w:cs="宋体"/>
          <w:sz w:val="24"/>
        </w:rPr>
        <w:t>.4.2分包的确定</w:t>
      </w:r>
    </w:p>
    <w:p>
      <w:pPr>
        <w:spacing w:line="360" w:lineRule="auto"/>
        <w:ind w:firstLine="480" w:firstLineChars="200"/>
        <w:rPr>
          <w:rFonts w:ascii="宋体" w:hAnsi="宋体" w:cs="宋体"/>
          <w:sz w:val="24"/>
          <w:u w:val="single"/>
        </w:rPr>
      </w:pPr>
      <w:r>
        <w:rPr>
          <w:rFonts w:hint="eastAsia" w:ascii="宋体" w:hAnsi="宋体" w:cs="宋体"/>
          <w:sz w:val="24"/>
        </w:rPr>
        <w:t>允许分包的专业工程包括：</w:t>
      </w:r>
      <w:r>
        <w:rPr>
          <w:rFonts w:hint="eastAsia" w:ascii="宋体" w:hAnsi="宋体" w:cs="宋体"/>
          <w:sz w:val="24"/>
          <w:u w:val="single"/>
        </w:rPr>
        <w:t>无</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其他关于分包的约定：。</w:t>
      </w:r>
    </w:p>
    <w:p>
      <w:pPr>
        <w:spacing w:line="360" w:lineRule="auto"/>
        <w:ind w:firstLine="480" w:firstLineChars="200"/>
        <w:rPr>
          <w:rFonts w:ascii="宋体" w:hAnsi="宋体" w:cs="宋体"/>
          <w:sz w:val="24"/>
        </w:rPr>
      </w:pPr>
      <w:r>
        <w:rPr>
          <w:rFonts w:hint="eastAsia" w:ascii="宋体" w:hAnsi="宋体" w:cs="宋体"/>
          <w:sz w:val="24"/>
        </w:rPr>
        <w:t>3.4.3 分包合同价款</w:t>
      </w:r>
    </w:p>
    <w:p>
      <w:pPr>
        <w:spacing w:line="360" w:lineRule="auto"/>
        <w:ind w:firstLine="480" w:firstLineChars="200"/>
        <w:rPr>
          <w:rFonts w:ascii="宋体" w:hAnsi="宋体" w:cs="宋体"/>
          <w:sz w:val="24"/>
        </w:rPr>
      </w:pPr>
      <w:r>
        <w:rPr>
          <w:rFonts w:hint="eastAsia" w:ascii="宋体" w:hAnsi="宋体" w:cs="宋体"/>
          <w:sz w:val="24"/>
        </w:rPr>
        <w:t>关于分包合同价款支付的约定：。</w:t>
      </w:r>
    </w:p>
    <w:p>
      <w:pPr>
        <w:spacing w:line="360" w:lineRule="auto"/>
        <w:ind w:firstLine="480" w:firstLineChars="200"/>
        <w:rPr>
          <w:rFonts w:ascii="宋体" w:hAnsi="宋体" w:cs="宋体"/>
          <w:sz w:val="24"/>
        </w:rPr>
      </w:pPr>
    </w:p>
    <w:bookmarkEnd w:id="324"/>
    <w:bookmarkEnd w:id="325"/>
    <w:p>
      <w:pPr>
        <w:spacing w:after="120" w:line="360" w:lineRule="auto"/>
        <w:ind w:firstLine="480" w:firstLineChars="200"/>
        <w:rPr>
          <w:rFonts w:ascii="宋体" w:hAnsi="宋体" w:cs="宋体"/>
          <w:sz w:val="24"/>
        </w:rPr>
      </w:pPr>
      <w:r>
        <w:rPr>
          <w:rFonts w:hint="eastAsia" w:ascii="宋体" w:hAnsi="宋体" w:cs="宋体"/>
          <w:sz w:val="24"/>
        </w:rPr>
        <w:t>3.5 工程照管与成品、半成品保护</w:t>
      </w:r>
    </w:p>
    <w:p>
      <w:pPr>
        <w:spacing w:before="120" w:after="120" w:line="360" w:lineRule="auto"/>
        <w:ind w:firstLine="480" w:firstLineChars="200"/>
        <w:rPr>
          <w:rFonts w:ascii="宋体" w:hAnsi="宋体" w:cs="宋体"/>
          <w:kern w:val="0"/>
          <w:sz w:val="24"/>
        </w:rPr>
      </w:pPr>
      <w:r>
        <w:rPr>
          <w:rFonts w:hint="eastAsia" w:ascii="宋体" w:hAnsi="宋体" w:cs="宋体"/>
          <w:kern w:val="0"/>
          <w:sz w:val="24"/>
        </w:rPr>
        <w:t>承包人负责照管工程及工程相关的材料、工程设备的起始时间：。</w:t>
      </w:r>
    </w:p>
    <w:p>
      <w:pPr>
        <w:spacing w:before="120" w:after="120" w:line="360" w:lineRule="auto"/>
        <w:ind w:firstLine="480" w:firstLineChars="200"/>
        <w:rPr>
          <w:rFonts w:ascii="宋体" w:hAnsi="宋体" w:cs="宋体"/>
          <w:kern w:val="0"/>
          <w:sz w:val="24"/>
        </w:rPr>
      </w:pPr>
    </w:p>
    <w:p>
      <w:pPr>
        <w:spacing w:after="120" w:line="360" w:lineRule="auto"/>
        <w:ind w:firstLine="480" w:firstLineChars="200"/>
        <w:rPr>
          <w:rFonts w:ascii="宋体" w:hAnsi="宋体" w:cs="宋体"/>
          <w:sz w:val="24"/>
        </w:rPr>
      </w:pPr>
      <w:r>
        <w:rPr>
          <w:rFonts w:hint="eastAsia" w:ascii="宋体" w:hAnsi="宋体" w:cs="宋体"/>
          <w:sz w:val="24"/>
        </w:rPr>
        <w:t>3.6 履约担保</w:t>
      </w:r>
    </w:p>
    <w:p>
      <w:pPr>
        <w:spacing w:line="360" w:lineRule="auto"/>
        <w:ind w:firstLine="480" w:firstLineChars="200"/>
        <w:jc w:val="left"/>
        <w:rPr>
          <w:rFonts w:ascii="宋体" w:hAnsi="宋体" w:cs="宋体"/>
          <w:sz w:val="24"/>
        </w:rPr>
      </w:pPr>
      <w:r>
        <w:rPr>
          <w:rFonts w:hint="eastAsia" w:ascii="宋体" w:hAnsi="宋体" w:cs="宋体"/>
          <w:sz w:val="24"/>
        </w:rPr>
        <w:t>承包人是否提供履约担保：。</w:t>
      </w:r>
    </w:p>
    <w:p>
      <w:pPr>
        <w:spacing w:line="360" w:lineRule="auto"/>
        <w:ind w:firstLine="480" w:firstLineChars="200"/>
        <w:rPr>
          <w:rFonts w:ascii="宋体" w:hAnsi="宋体" w:cs="宋体"/>
          <w:sz w:val="24"/>
        </w:rPr>
      </w:pPr>
      <w:r>
        <w:rPr>
          <w:rFonts w:hint="eastAsia" w:ascii="宋体" w:hAnsi="宋体" w:cs="宋体"/>
          <w:sz w:val="24"/>
        </w:rPr>
        <w:t>承包人提供履约担保的形式、金额及期限：。</w:t>
      </w:r>
    </w:p>
    <w:p>
      <w:pPr>
        <w:spacing w:line="360" w:lineRule="auto"/>
        <w:ind w:firstLine="480" w:firstLineChars="200"/>
        <w:rPr>
          <w:rFonts w:ascii="宋体" w:hAnsi="宋体" w:cs="宋体"/>
          <w:sz w:val="24"/>
        </w:rPr>
      </w:pPr>
    </w:p>
    <w:p>
      <w:pPr>
        <w:keepNext/>
        <w:keepLines/>
        <w:spacing w:before="120" w:after="120" w:line="360" w:lineRule="auto"/>
        <w:rPr>
          <w:rFonts w:ascii="宋体" w:hAnsi="宋体" w:cs="宋体"/>
          <w:sz w:val="24"/>
        </w:rPr>
      </w:pPr>
      <w:bookmarkStart w:id="326" w:name="_Toc351203636"/>
      <w:r>
        <w:rPr>
          <w:rFonts w:hint="eastAsia" w:ascii="宋体" w:hAnsi="宋体" w:cs="宋体"/>
          <w:sz w:val="24"/>
        </w:rPr>
        <w:t>4</w:t>
      </w:r>
      <w:bookmarkStart w:id="327" w:name="_Toc297120462"/>
      <w:bookmarkStart w:id="328" w:name="_Toc296346663"/>
      <w:bookmarkStart w:id="329" w:name="_Toc296890990"/>
      <w:bookmarkStart w:id="330" w:name="_Toc292559871"/>
      <w:bookmarkStart w:id="331" w:name="_Toc267251413"/>
      <w:bookmarkStart w:id="332" w:name="_Toc296944501"/>
      <w:bookmarkStart w:id="333" w:name="_Toc292559366"/>
      <w:bookmarkStart w:id="334" w:name="_Toc296891202"/>
      <w:bookmarkStart w:id="335" w:name="_Toc296347161"/>
      <w:bookmarkStart w:id="336" w:name="_Toc297048348"/>
      <w:bookmarkStart w:id="337" w:name="_Toc296503162"/>
      <w:r>
        <w:rPr>
          <w:rFonts w:hint="eastAsia" w:ascii="宋体" w:hAnsi="宋体" w:cs="宋体"/>
          <w:sz w:val="24"/>
        </w:rPr>
        <w:t>. 监</w:t>
      </w:r>
      <w:bookmarkEnd w:id="327"/>
      <w:bookmarkEnd w:id="328"/>
      <w:bookmarkEnd w:id="329"/>
      <w:bookmarkEnd w:id="330"/>
      <w:bookmarkEnd w:id="331"/>
      <w:bookmarkEnd w:id="332"/>
      <w:bookmarkEnd w:id="333"/>
      <w:bookmarkEnd w:id="334"/>
      <w:bookmarkEnd w:id="335"/>
      <w:bookmarkEnd w:id="336"/>
      <w:bookmarkEnd w:id="337"/>
      <w:r>
        <w:rPr>
          <w:rFonts w:hint="eastAsia" w:ascii="宋体" w:hAnsi="宋体" w:cs="宋体"/>
          <w:sz w:val="24"/>
        </w:rPr>
        <w:t>理人</w:t>
      </w:r>
      <w:bookmarkEnd w:id="326"/>
    </w:p>
    <w:p>
      <w:pPr>
        <w:spacing w:after="120" w:line="360" w:lineRule="auto"/>
        <w:ind w:firstLine="480" w:firstLineChars="200"/>
        <w:rPr>
          <w:rFonts w:ascii="宋体" w:hAnsi="宋体" w:cs="宋体"/>
          <w:sz w:val="24"/>
        </w:rPr>
      </w:pPr>
      <w:r>
        <w:rPr>
          <w:rFonts w:hint="eastAsia" w:ascii="宋体" w:hAnsi="宋体" w:cs="宋体"/>
          <w:sz w:val="24"/>
        </w:rPr>
        <w:t>4.1监理人的一般规定</w:t>
      </w:r>
    </w:p>
    <w:p>
      <w:pPr>
        <w:spacing w:line="360" w:lineRule="auto"/>
        <w:ind w:firstLine="480" w:firstLineChars="200"/>
        <w:jc w:val="left"/>
        <w:rPr>
          <w:rFonts w:ascii="宋体" w:hAnsi="宋体" w:cs="宋体"/>
          <w:sz w:val="24"/>
        </w:rPr>
      </w:pPr>
      <w:r>
        <w:rPr>
          <w:rFonts w:hint="eastAsia" w:ascii="宋体" w:hAnsi="宋体" w:cs="宋体"/>
          <w:sz w:val="24"/>
        </w:rPr>
        <w:t>关于监理人的监理内容：。</w:t>
      </w:r>
    </w:p>
    <w:p>
      <w:pPr>
        <w:spacing w:line="360" w:lineRule="auto"/>
        <w:ind w:firstLine="480" w:firstLineChars="200"/>
        <w:jc w:val="left"/>
        <w:rPr>
          <w:rFonts w:ascii="宋体" w:hAnsi="宋体" w:cs="宋体"/>
          <w:sz w:val="24"/>
        </w:rPr>
      </w:pPr>
      <w:r>
        <w:rPr>
          <w:rFonts w:hint="eastAsia" w:ascii="宋体" w:hAnsi="宋体" w:cs="宋体"/>
          <w:sz w:val="24"/>
        </w:rPr>
        <w:t>关于监理人的监理权限：。</w:t>
      </w:r>
    </w:p>
    <w:p>
      <w:pPr>
        <w:spacing w:line="360" w:lineRule="auto"/>
        <w:ind w:firstLine="480" w:firstLineChars="200"/>
        <w:rPr>
          <w:rFonts w:ascii="宋体" w:hAnsi="宋体" w:cs="宋体"/>
          <w:sz w:val="24"/>
        </w:rPr>
      </w:pPr>
      <w:r>
        <w:rPr>
          <w:rFonts w:hint="eastAsia" w:ascii="宋体" w:hAnsi="宋体" w:cs="宋体"/>
          <w:sz w:val="24"/>
        </w:rPr>
        <w:t>关于监理人在施工现场的办公场所、生活场所的提供和费用承担的约定：。</w:t>
      </w:r>
    </w:p>
    <w:p>
      <w:pPr>
        <w:spacing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4.2 监理人员</w:t>
      </w:r>
    </w:p>
    <w:p>
      <w:pPr>
        <w:spacing w:line="360" w:lineRule="auto"/>
        <w:ind w:firstLine="480" w:firstLineChars="200"/>
        <w:rPr>
          <w:rFonts w:ascii="宋体" w:hAnsi="宋体" w:cs="宋体"/>
          <w:sz w:val="24"/>
        </w:rPr>
      </w:pPr>
      <w:r>
        <w:rPr>
          <w:rFonts w:hint="eastAsia" w:ascii="宋体" w:hAnsi="宋体" w:cs="宋体"/>
          <w:sz w:val="24"/>
        </w:rPr>
        <w:t>总监理工程师：</w:t>
      </w:r>
    </w:p>
    <w:p>
      <w:pPr>
        <w:spacing w:line="360" w:lineRule="auto"/>
        <w:ind w:firstLine="480" w:firstLineChars="200"/>
        <w:rPr>
          <w:rFonts w:ascii="宋体" w:hAnsi="宋体" w:cs="宋体"/>
          <w:sz w:val="24"/>
        </w:rPr>
      </w:pPr>
      <w:r>
        <w:rPr>
          <w:rFonts w:hint="eastAsia" w:ascii="宋体" w:hAnsi="宋体" w:cs="宋体"/>
          <w:sz w:val="24"/>
        </w:rPr>
        <w:t>姓名：；</w:t>
      </w:r>
    </w:p>
    <w:p>
      <w:pPr>
        <w:spacing w:line="360" w:lineRule="auto"/>
        <w:ind w:firstLine="480" w:firstLineChars="200"/>
        <w:rPr>
          <w:rFonts w:ascii="宋体" w:hAnsi="宋体" w:cs="宋体"/>
          <w:sz w:val="24"/>
        </w:rPr>
      </w:pPr>
      <w:r>
        <w:rPr>
          <w:rFonts w:hint="eastAsia" w:ascii="宋体" w:hAnsi="宋体" w:cs="宋体"/>
          <w:sz w:val="24"/>
        </w:rPr>
        <w:t>职务：；</w:t>
      </w:r>
    </w:p>
    <w:p>
      <w:pPr>
        <w:spacing w:line="360" w:lineRule="auto"/>
        <w:ind w:firstLine="480" w:firstLineChars="200"/>
        <w:rPr>
          <w:rFonts w:ascii="宋体" w:hAnsi="宋体" w:cs="宋体"/>
          <w:sz w:val="24"/>
        </w:rPr>
      </w:pPr>
      <w:r>
        <w:rPr>
          <w:rFonts w:hint="eastAsia" w:ascii="宋体" w:hAnsi="宋体" w:cs="宋体"/>
          <w:sz w:val="24"/>
        </w:rPr>
        <w:t>监理工程师执业资格证书号：；</w:t>
      </w:r>
    </w:p>
    <w:p>
      <w:pPr>
        <w:spacing w:line="360" w:lineRule="auto"/>
        <w:ind w:firstLine="480" w:firstLineChars="200"/>
        <w:rPr>
          <w:rFonts w:ascii="宋体" w:hAnsi="宋体" w:cs="宋体"/>
          <w:sz w:val="24"/>
        </w:rPr>
      </w:pPr>
      <w:r>
        <w:rPr>
          <w:rFonts w:hint="eastAsia" w:ascii="宋体" w:hAnsi="宋体" w:cs="宋体"/>
          <w:sz w:val="24"/>
        </w:rPr>
        <w:t>联系电话：；</w:t>
      </w:r>
    </w:p>
    <w:p>
      <w:pPr>
        <w:spacing w:line="360" w:lineRule="auto"/>
        <w:ind w:firstLine="480" w:firstLineChars="200"/>
        <w:rPr>
          <w:rFonts w:ascii="宋体" w:hAnsi="宋体" w:cs="宋体"/>
          <w:sz w:val="24"/>
        </w:rPr>
      </w:pPr>
      <w:r>
        <w:rPr>
          <w:rFonts w:hint="eastAsia" w:ascii="宋体" w:hAnsi="宋体" w:cs="宋体"/>
          <w:sz w:val="24"/>
        </w:rPr>
        <w:t>电子信箱：；</w:t>
      </w:r>
    </w:p>
    <w:p>
      <w:pPr>
        <w:spacing w:line="360" w:lineRule="auto"/>
        <w:ind w:firstLine="480" w:firstLineChars="200"/>
        <w:rPr>
          <w:rFonts w:ascii="宋体" w:hAnsi="宋体" w:cs="宋体"/>
          <w:sz w:val="24"/>
        </w:rPr>
      </w:pPr>
      <w:r>
        <w:rPr>
          <w:rFonts w:hint="eastAsia" w:ascii="宋体" w:hAnsi="宋体" w:cs="宋体"/>
          <w:sz w:val="24"/>
        </w:rPr>
        <w:t>通信地址：；</w:t>
      </w:r>
    </w:p>
    <w:p>
      <w:pPr>
        <w:spacing w:line="360" w:lineRule="auto"/>
        <w:ind w:firstLine="480" w:firstLineChars="200"/>
        <w:rPr>
          <w:rFonts w:ascii="宋体" w:hAnsi="宋体" w:cs="宋体"/>
          <w:sz w:val="24"/>
        </w:rPr>
      </w:pPr>
      <w:r>
        <w:rPr>
          <w:rFonts w:hint="eastAsia" w:ascii="宋体" w:hAnsi="宋体" w:cs="宋体"/>
          <w:sz w:val="24"/>
        </w:rPr>
        <w:t>关于监理人的其他约定：。</w:t>
      </w:r>
    </w:p>
    <w:p>
      <w:pPr>
        <w:spacing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4.3 商定或确定</w:t>
      </w:r>
    </w:p>
    <w:p>
      <w:pPr>
        <w:spacing w:line="360" w:lineRule="auto"/>
        <w:ind w:firstLine="480" w:firstLineChars="200"/>
        <w:rPr>
          <w:rFonts w:ascii="宋体" w:hAnsi="宋体" w:cs="宋体"/>
          <w:sz w:val="24"/>
        </w:rPr>
      </w:pPr>
      <w:bookmarkStart w:id="338" w:name="_Toc267251418"/>
      <w:r>
        <w:rPr>
          <w:rFonts w:hint="eastAsia" w:ascii="宋体" w:hAnsi="宋体" w:cs="宋体"/>
          <w:sz w:val="24"/>
        </w:rPr>
        <w:t>在发包人和承包人不能通过协商达成一致意见时，发包人授权监理人对以下事项进行确定：</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（1）</w:t>
      </w:r>
      <w:r>
        <w:rPr>
          <w:rFonts w:hint="eastAsia" w:ascii="宋体" w:hAnsi="宋体" w:cs="宋体"/>
          <w:sz w:val="24"/>
        </w:rPr>
        <w:t>；</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（2）</w:t>
      </w:r>
      <w:r>
        <w:rPr>
          <w:rFonts w:hint="eastAsia" w:ascii="宋体" w:hAnsi="宋体" w:cs="宋体"/>
          <w:sz w:val="24"/>
        </w:rPr>
        <w:t>；</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kern w:val="0"/>
          <w:sz w:val="24"/>
        </w:rPr>
        <w:t>（3）</w:t>
      </w:r>
      <w:r>
        <w:rPr>
          <w:rFonts w:hint="eastAsia" w:ascii="宋体" w:hAnsi="宋体" w:cs="宋体"/>
          <w:sz w:val="24"/>
        </w:rPr>
        <w:t>。</w:t>
      </w:r>
    </w:p>
    <w:p>
      <w:pPr>
        <w:autoSpaceDE w:val="0"/>
        <w:autoSpaceDN w:val="0"/>
        <w:adjustRightInd w:val="0"/>
        <w:spacing w:line="360" w:lineRule="auto"/>
        <w:ind w:firstLine="480" w:firstLineChars="200"/>
        <w:jc w:val="left"/>
        <w:rPr>
          <w:rFonts w:ascii="宋体" w:hAnsi="宋体" w:cs="宋体"/>
          <w:sz w:val="24"/>
        </w:rPr>
      </w:pPr>
    </w:p>
    <w:p>
      <w:pPr>
        <w:keepNext/>
        <w:keepLines/>
        <w:spacing w:before="120" w:after="120" w:line="360" w:lineRule="auto"/>
        <w:rPr>
          <w:rFonts w:ascii="宋体" w:hAnsi="宋体" w:cs="宋体"/>
          <w:sz w:val="24"/>
        </w:rPr>
      </w:pPr>
      <w:bookmarkStart w:id="339" w:name="_Toc351203637"/>
      <w:r>
        <w:rPr>
          <w:rFonts w:hint="eastAsia" w:ascii="宋体" w:hAnsi="宋体" w:cs="宋体"/>
          <w:sz w:val="24"/>
        </w:rPr>
        <w:t>5</w:t>
      </w:r>
      <w:bookmarkEnd w:id="338"/>
      <w:bookmarkStart w:id="340" w:name="_Toc296503163"/>
      <w:bookmarkStart w:id="341" w:name="_Toc297120463"/>
      <w:bookmarkStart w:id="342" w:name="_Toc292559367"/>
      <w:bookmarkStart w:id="343" w:name="_Toc296944502"/>
      <w:bookmarkStart w:id="344" w:name="_Toc292559872"/>
      <w:bookmarkStart w:id="345" w:name="_Toc296346664"/>
      <w:bookmarkStart w:id="346" w:name="_Toc296890991"/>
      <w:bookmarkStart w:id="347" w:name="_Toc297048349"/>
      <w:bookmarkStart w:id="348" w:name="_Toc296891203"/>
      <w:bookmarkStart w:id="349" w:name="_Toc296347162"/>
      <w:r>
        <w:rPr>
          <w:rFonts w:hint="eastAsia" w:ascii="宋体" w:hAnsi="宋体" w:cs="宋体"/>
          <w:sz w:val="24"/>
        </w:rPr>
        <w:t>. 工程质量</w:t>
      </w:r>
      <w:bookmarkEnd w:id="339"/>
    </w:p>
    <w:p>
      <w:pPr>
        <w:spacing w:after="120" w:line="360" w:lineRule="auto"/>
        <w:ind w:firstLine="480" w:firstLineChars="200"/>
        <w:rPr>
          <w:rFonts w:ascii="宋体" w:hAnsi="宋体" w:cs="宋体"/>
          <w:sz w:val="24"/>
        </w:rPr>
      </w:pPr>
      <w:r>
        <w:rPr>
          <w:rFonts w:hint="eastAsia" w:ascii="宋体" w:hAnsi="宋体" w:cs="宋体"/>
          <w:sz w:val="24"/>
        </w:rPr>
        <w:t>5.1 质量要求</w:t>
      </w:r>
    </w:p>
    <w:p>
      <w:pPr>
        <w:spacing w:line="360" w:lineRule="auto"/>
        <w:ind w:firstLine="480" w:firstLineChars="200"/>
        <w:jc w:val="left"/>
        <w:rPr>
          <w:rFonts w:ascii="宋体" w:hAnsi="宋体" w:cs="宋体"/>
          <w:sz w:val="24"/>
        </w:rPr>
      </w:pPr>
      <w:r>
        <w:rPr>
          <w:rFonts w:hint="eastAsia" w:ascii="宋体" w:hAnsi="宋体" w:cs="宋体"/>
          <w:sz w:val="24"/>
        </w:rPr>
        <w:t>5</w:t>
      </w:r>
      <w:bookmarkStart w:id="350" w:name="_Toc312677997"/>
      <w:bookmarkStart w:id="351" w:name="_Toc303539106"/>
      <w:bookmarkStart w:id="352" w:name="_Toc300934949"/>
      <w:bookmarkStart w:id="353" w:name="_Toc304295527"/>
      <w:bookmarkStart w:id="354" w:name="_Toc297216155"/>
      <w:bookmarkStart w:id="355" w:name="_Toc318581164"/>
      <w:bookmarkStart w:id="356" w:name="_Toc297123496"/>
      <w:r>
        <w:rPr>
          <w:rFonts w:hint="eastAsia" w:ascii="宋体" w:hAnsi="宋体" w:cs="宋体"/>
          <w:sz w:val="24"/>
        </w:rPr>
        <w:t>.1.1 特殊质量标准和要求：。</w:t>
      </w:r>
    </w:p>
    <w:p>
      <w:pPr>
        <w:spacing w:line="360" w:lineRule="auto"/>
        <w:ind w:firstLine="480" w:firstLineChars="200"/>
        <w:jc w:val="left"/>
        <w:rPr>
          <w:rFonts w:ascii="宋体" w:hAnsi="宋体" w:cs="宋体"/>
          <w:sz w:val="24"/>
        </w:rPr>
      </w:pPr>
      <w:r>
        <w:rPr>
          <w:rFonts w:hint="eastAsia" w:ascii="宋体" w:hAnsi="宋体" w:cs="宋体"/>
          <w:sz w:val="24"/>
        </w:rPr>
        <w:t>关于工程奖项的约定：。</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5.2 隐蔽工程检查</w:t>
      </w:r>
    </w:p>
    <w:p>
      <w:pPr>
        <w:spacing w:line="360" w:lineRule="auto"/>
        <w:ind w:firstLine="480" w:firstLineChars="200"/>
        <w:jc w:val="left"/>
        <w:rPr>
          <w:rFonts w:ascii="宋体" w:hAnsi="宋体" w:cs="宋体"/>
          <w:sz w:val="24"/>
        </w:rPr>
      </w:pPr>
      <w:r>
        <w:rPr>
          <w:rFonts w:hint="eastAsia" w:ascii="宋体" w:hAnsi="宋体" w:cs="宋体"/>
          <w:sz w:val="24"/>
        </w:rPr>
        <w:t>5.2.1承包人提前通知监理人隐蔽工程检查的期限的约定：。</w:t>
      </w:r>
    </w:p>
    <w:p>
      <w:pPr>
        <w:spacing w:line="360" w:lineRule="auto"/>
        <w:ind w:firstLine="480" w:firstLineChars="200"/>
        <w:jc w:val="left"/>
        <w:rPr>
          <w:rFonts w:ascii="宋体" w:hAnsi="宋体" w:cs="宋体"/>
          <w:sz w:val="24"/>
        </w:rPr>
      </w:pPr>
      <w:r>
        <w:rPr>
          <w:rFonts w:hint="eastAsia" w:ascii="宋体" w:hAnsi="宋体" w:cs="宋体"/>
          <w:sz w:val="24"/>
        </w:rPr>
        <w:t>监理人不能按时进行检查时，应提前X小时提交书面延期要求。</w:t>
      </w:r>
    </w:p>
    <w:p>
      <w:pPr>
        <w:spacing w:line="360" w:lineRule="auto"/>
        <w:ind w:firstLine="480" w:firstLineChars="200"/>
        <w:jc w:val="left"/>
        <w:rPr>
          <w:rFonts w:ascii="宋体" w:hAnsi="宋体" w:cs="宋体"/>
          <w:sz w:val="24"/>
        </w:rPr>
      </w:pPr>
      <w:r>
        <w:rPr>
          <w:rFonts w:hint="eastAsia" w:ascii="宋体" w:hAnsi="宋体" w:cs="宋体"/>
          <w:sz w:val="24"/>
        </w:rPr>
        <w:t>关于延期最长不得超过：X小时。</w:t>
      </w:r>
    </w:p>
    <w:p>
      <w:pPr>
        <w:spacing w:line="360" w:lineRule="auto"/>
        <w:ind w:firstLine="480" w:firstLineChars="200"/>
        <w:jc w:val="left"/>
        <w:rPr>
          <w:rFonts w:ascii="宋体" w:hAnsi="宋体" w:cs="宋体"/>
          <w:sz w:val="24"/>
        </w:rPr>
      </w:pPr>
    </w:p>
    <w:p>
      <w:pPr>
        <w:keepNext/>
        <w:keepLines/>
        <w:spacing w:before="120" w:after="120" w:line="360" w:lineRule="auto"/>
        <w:rPr>
          <w:rFonts w:ascii="宋体" w:hAnsi="宋体" w:cs="宋体"/>
          <w:sz w:val="24"/>
        </w:rPr>
      </w:pPr>
      <w:bookmarkStart w:id="357" w:name="_Toc351203638"/>
      <w:r>
        <w:rPr>
          <w:rFonts w:hint="eastAsia" w:ascii="宋体" w:hAnsi="宋体" w:cs="宋体"/>
          <w:sz w:val="24"/>
        </w:rPr>
        <w:t>6. 安全文明施工与环境保护</w:t>
      </w:r>
      <w:bookmarkEnd w:id="357"/>
    </w:p>
    <w:p>
      <w:pPr>
        <w:spacing w:after="120" w:line="360" w:lineRule="auto"/>
        <w:ind w:firstLine="480" w:firstLineChars="200"/>
        <w:rPr>
          <w:rFonts w:ascii="宋体" w:hAnsi="宋体" w:cs="宋体"/>
          <w:sz w:val="24"/>
        </w:rPr>
      </w:pPr>
      <w:r>
        <w:rPr>
          <w:rFonts w:hint="eastAsia" w:ascii="宋体" w:hAnsi="宋体" w:cs="宋体"/>
          <w:sz w:val="24"/>
        </w:rPr>
        <w:t>6.1安全文明施工</w:t>
      </w:r>
    </w:p>
    <w:p>
      <w:pPr>
        <w:spacing w:line="360" w:lineRule="auto"/>
        <w:ind w:firstLine="480" w:firstLineChars="200"/>
        <w:jc w:val="left"/>
        <w:rPr>
          <w:rFonts w:ascii="宋体" w:hAnsi="宋体" w:cs="宋体"/>
          <w:sz w:val="24"/>
        </w:rPr>
      </w:pPr>
      <w:r>
        <w:rPr>
          <w:rFonts w:hint="eastAsia" w:ascii="宋体" w:hAnsi="宋体" w:cs="宋体"/>
          <w:sz w:val="24"/>
        </w:rPr>
        <w:t>6.1.1 项目安全生产的达标目标及相应事项的约定：。</w:t>
      </w:r>
    </w:p>
    <w:p>
      <w:pPr>
        <w:spacing w:line="360" w:lineRule="auto"/>
        <w:ind w:firstLine="480" w:firstLineChars="200"/>
        <w:jc w:val="left"/>
        <w:rPr>
          <w:rFonts w:ascii="宋体" w:hAnsi="宋体" w:cs="宋体"/>
          <w:sz w:val="24"/>
        </w:rPr>
      </w:pPr>
      <w:r>
        <w:rPr>
          <w:rFonts w:hint="eastAsia" w:ascii="宋体" w:hAnsi="宋体" w:cs="宋体"/>
          <w:sz w:val="24"/>
        </w:rPr>
        <w:t>6.1.2 关于治安保卫的特别约定：。</w:t>
      </w:r>
    </w:p>
    <w:p>
      <w:pPr>
        <w:spacing w:line="360" w:lineRule="auto"/>
        <w:ind w:firstLine="480" w:firstLineChars="200"/>
        <w:jc w:val="left"/>
        <w:rPr>
          <w:rFonts w:ascii="宋体" w:hAnsi="宋体" w:cs="宋体"/>
          <w:sz w:val="24"/>
        </w:rPr>
      </w:pPr>
      <w:r>
        <w:rPr>
          <w:rFonts w:hint="eastAsia" w:ascii="宋体" w:hAnsi="宋体" w:cs="宋体"/>
          <w:sz w:val="24"/>
        </w:rPr>
        <w:t>关于编制施工场地治安管理计划的约定：。</w:t>
      </w:r>
    </w:p>
    <w:p>
      <w:pPr>
        <w:spacing w:line="360" w:lineRule="auto"/>
        <w:ind w:firstLine="480" w:firstLineChars="200"/>
        <w:jc w:val="left"/>
        <w:rPr>
          <w:rFonts w:ascii="宋体" w:hAnsi="宋体" w:cs="宋体"/>
          <w:sz w:val="24"/>
        </w:rPr>
      </w:pPr>
      <w:r>
        <w:rPr>
          <w:rFonts w:hint="eastAsia" w:ascii="宋体" w:hAnsi="宋体" w:cs="宋体"/>
          <w:sz w:val="24"/>
        </w:rPr>
        <w:t>6.1.3 文明施工</w:t>
      </w:r>
    </w:p>
    <w:p>
      <w:pPr>
        <w:spacing w:line="360" w:lineRule="auto"/>
        <w:ind w:firstLine="480" w:firstLineChars="200"/>
        <w:jc w:val="left"/>
        <w:rPr>
          <w:rFonts w:ascii="宋体" w:hAnsi="宋体" w:cs="宋体"/>
          <w:sz w:val="24"/>
        </w:rPr>
      </w:pPr>
      <w:r>
        <w:rPr>
          <w:rFonts w:hint="eastAsia" w:ascii="宋体" w:hAnsi="宋体" w:cs="宋体"/>
          <w:sz w:val="24"/>
        </w:rPr>
        <w:t>合同当事人对文明施工的要求：。</w:t>
      </w:r>
    </w:p>
    <w:p>
      <w:pPr>
        <w:spacing w:line="360" w:lineRule="auto"/>
        <w:ind w:firstLine="480" w:firstLineChars="200"/>
        <w:jc w:val="left"/>
        <w:rPr>
          <w:rFonts w:ascii="宋体" w:hAnsi="宋体" w:cs="宋体"/>
          <w:sz w:val="24"/>
        </w:rPr>
      </w:pPr>
      <w:r>
        <w:rPr>
          <w:rFonts w:hint="eastAsia" w:ascii="宋体" w:hAnsi="宋体" w:cs="宋体"/>
          <w:sz w:val="24"/>
        </w:rPr>
        <w:t>6.1.4 关于安全文明施工费支付比例和支付期限的约定：。</w:t>
      </w:r>
    </w:p>
    <w:p>
      <w:pPr>
        <w:spacing w:line="360" w:lineRule="auto"/>
        <w:ind w:firstLine="480" w:firstLineChars="200"/>
        <w:jc w:val="left"/>
        <w:rPr>
          <w:rFonts w:ascii="宋体" w:hAnsi="宋体" w:cs="宋体"/>
          <w:sz w:val="24"/>
        </w:rPr>
      </w:pPr>
    </w:p>
    <w:bookmarkEnd w:id="350"/>
    <w:bookmarkEnd w:id="351"/>
    <w:bookmarkEnd w:id="352"/>
    <w:bookmarkEnd w:id="353"/>
    <w:bookmarkEnd w:id="354"/>
    <w:bookmarkEnd w:id="355"/>
    <w:bookmarkEnd w:id="356"/>
    <w:p>
      <w:pPr>
        <w:keepNext/>
        <w:keepLines/>
        <w:spacing w:before="120" w:after="120" w:line="360" w:lineRule="auto"/>
        <w:rPr>
          <w:rFonts w:ascii="宋体" w:hAnsi="宋体" w:cs="宋体"/>
          <w:sz w:val="24"/>
        </w:rPr>
      </w:pPr>
      <w:bookmarkStart w:id="358" w:name="_Toc351203639"/>
      <w:r>
        <w:rPr>
          <w:rFonts w:hint="eastAsia" w:ascii="宋体" w:hAnsi="宋体" w:cs="宋体"/>
          <w:sz w:val="24"/>
        </w:rPr>
        <w:t>7. 工期和进度</w:t>
      </w:r>
      <w:bookmarkEnd w:id="358"/>
    </w:p>
    <w:p>
      <w:pPr>
        <w:spacing w:after="120" w:line="360" w:lineRule="auto"/>
        <w:ind w:firstLine="480" w:firstLineChars="200"/>
        <w:rPr>
          <w:rFonts w:ascii="宋体" w:hAnsi="宋体" w:cs="宋体"/>
          <w:sz w:val="24"/>
        </w:rPr>
      </w:pPr>
      <w:r>
        <w:rPr>
          <w:rFonts w:hint="eastAsia" w:ascii="宋体" w:hAnsi="宋体" w:cs="宋体"/>
          <w:sz w:val="24"/>
        </w:rPr>
        <w:t>7.1 施工组织设计</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sz w:val="24"/>
        </w:rPr>
        <w:t>7.1.1 合</w:t>
      </w:r>
      <w:r>
        <w:rPr>
          <w:rFonts w:hint="eastAsia" w:ascii="宋体" w:hAnsi="宋体" w:cs="宋体"/>
          <w:kern w:val="0"/>
          <w:sz w:val="24"/>
        </w:rPr>
        <w:t>同当事人约定的施工组织设计应包括的其他内容：</w:t>
      </w:r>
      <w:r>
        <w:rPr>
          <w:rFonts w:hint="eastAsia" w:ascii="宋体" w:hAnsi="宋体" w:cs="宋体"/>
          <w:sz w:val="24"/>
        </w:rPr>
        <w:t>。</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sz w:val="24"/>
        </w:rPr>
        <w:t xml:space="preserve">7.1.2 </w:t>
      </w:r>
      <w:r>
        <w:rPr>
          <w:rFonts w:hint="eastAsia" w:ascii="宋体" w:hAnsi="宋体" w:cs="宋体"/>
          <w:kern w:val="0"/>
          <w:sz w:val="24"/>
        </w:rPr>
        <w:t>施工组织设计的提交和修改</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kern w:val="0"/>
          <w:sz w:val="24"/>
        </w:rPr>
        <w:t>承包人提交详细施工组织设计的期限的约定：</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发包人和监理人在收到详细的施工组织设计后确认或提出修改意见的期限：。</w:t>
      </w:r>
    </w:p>
    <w:p>
      <w:pPr>
        <w:spacing w:after="120"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7</w:t>
      </w:r>
      <w:bookmarkStart w:id="359" w:name="_Toc312678005"/>
      <w:bookmarkStart w:id="360" w:name="_Toc300934966"/>
      <w:bookmarkStart w:id="361" w:name="_Toc312677479"/>
      <w:bookmarkStart w:id="362" w:name="_Toc304295541"/>
      <w:bookmarkStart w:id="363" w:name="_Toc297216173"/>
      <w:bookmarkStart w:id="364" w:name="_Toc303539123"/>
      <w:bookmarkStart w:id="365" w:name="_Toc297123514"/>
      <w:r>
        <w:rPr>
          <w:rFonts w:hint="eastAsia" w:ascii="宋体" w:hAnsi="宋体" w:cs="宋体"/>
          <w:sz w:val="24"/>
        </w:rPr>
        <w:t>.2 施工进度计划</w:t>
      </w:r>
    </w:p>
    <w:p>
      <w:pPr>
        <w:spacing w:line="360" w:lineRule="auto"/>
        <w:ind w:firstLine="480" w:firstLineChars="200"/>
        <w:jc w:val="left"/>
        <w:rPr>
          <w:rFonts w:ascii="宋体" w:hAnsi="宋体" w:cs="宋体"/>
          <w:sz w:val="24"/>
        </w:rPr>
      </w:pPr>
      <w:r>
        <w:rPr>
          <w:rFonts w:hint="eastAsia" w:ascii="宋体" w:hAnsi="宋体" w:cs="宋体"/>
          <w:sz w:val="24"/>
        </w:rPr>
        <w:t>7.2.1 施工进度计划的修订</w:t>
      </w:r>
    </w:p>
    <w:p>
      <w:pPr>
        <w:spacing w:line="360" w:lineRule="auto"/>
        <w:ind w:firstLine="480" w:firstLineChars="200"/>
        <w:jc w:val="left"/>
        <w:rPr>
          <w:rFonts w:ascii="宋体" w:hAnsi="宋体" w:cs="宋体"/>
          <w:sz w:val="24"/>
        </w:rPr>
      </w:pPr>
      <w:r>
        <w:rPr>
          <w:rFonts w:hint="eastAsia" w:ascii="宋体" w:hAnsi="宋体" w:cs="宋体"/>
          <w:sz w:val="24"/>
        </w:rPr>
        <w:t>承包人提供施工组织设计（施工方案）和进度计划的时间：。</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7.3 开工</w:t>
      </w:r>
    </w:p>
    <w:p>
      <w:pPr>
        <w:spacing w:line="360" w:lineRule="auto"/>
        <w:ind w:firstLine="480" w:firstLineChars="200"/>
        <w:jc w:val="left"/>
        <w:rPr>
          <w:rFonts w:ascii="宋体" w:hAnsi="宋体" w:cs="宋体"/>
          <w:sz w:val="24"/>
        </w:rPr>
      </w:pPr>
      <w:r>
        <w:rPr>
          <w:rFonts w:hint="eastAsia" w:ascii="宋体" w:hAnsi="宋体" w:cs="宋体"/>
          <w:sz w:val="24"/>
        </w:rPr>
        <w:t>7.3.1 开工准备</w:t>
      </w:r>
    </w:p>
    <w:p>
      <w:pPr>
        <w:spacing w:line="360" w:lineRule="auto"/>
        <w:ind w:firstLine="645"/>
        <w:jc w:val="left"/>
        <w:rPr>
          <w:rFonts w:ascii="宋体" w:hAnsi="宋体" w:cs="宋体"/>
          <w:sz w:val="24"/>
          <w:u w:val="single"/>
        </w:rPr>
      </w:pPr>
      <w:r>
        <w:rPr>
          <w:rFonts w:hint="eastAsia" w:ascii="宋体" w:hAnsi="宋体" w:cs="宋体"/>
          <w:sz w:val="24"/>
        </w:rPr>
        <w:t>关于承包人提交</w:t>
      </w:r>
      <w:r>
        <w:rPr>
          <w:rFonts w:hint="eastAsia" w:ascii="宋体" w:hAnsi="宋体" w:cs="宋体"/>
          <w:kern w:val="0"/>
          <w:sz w:val="24"/>
        </w:rPr>
        <w:t>工程开工报审表的期限：</w:t>
      </w:r>
      <w:r>
        <w:rPr>
          <w:rFonts w:hint="eastAsia" w:ascii="宋体" w:hAnsi="宋体" w:cs="宋体"/>
          <w:sz w:val="24"/>
        </w:rPr>
        <w:t>。</w:t>
      </w:r>
    </w:p>
    <w:p>
      <w:pPr>
        <w:spacing w:line="360" w:lineRule="auto"/>
        <w:ind w:firstLine="645"/>
        <w:jc w:val="left"/>
        <w:rPr>
          <w:rFonts w:ascii="宋体" w:hAnsi="宋体" w:cs="宋体"/>
          <w:sz w:val="24"/>
        </w:rPr>
      </w:pPr>
      <w:r>
        <w:rPr>
          <w:rFonts w:hint="eastAsia" w:ascii="宋体" w:hAnsi="宋体" w:cs="宋体"/>
          <w:sz w:val="24"/>
        </w:rPr>
        <w:t>关于发包人应完成的其他开工准备工作及期限：。</w:t>
      </w:r>
    </w:p>
    <w:p>
      <w:pPr>
        <w:spacing w:line="360" w:lineRule="auto"/>
        <w:ind w:firstLine="480" w:firstLineChars="200"/>
        <w:jc w:val="left"/>
        <w:rPr>
          <w:rFonts w:ascii="宋体" w:hAnsi="宋体" w:cs="宋体"/>
          <w:sz w:val="24"/>
        </w:rPr>
      </w:pPr>
      <w:r>
        <w:rPr>
          <w:rFonts w:hint="eastAsia" w:ascii="宋体" w:hAnsi="宋体" w:cs="宋体"/>
          <w:sz w:val="24"/>
        </w:rPr>
        <w:t>关于承包人应完成的其他开工准备工作及期限：。</w: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r>
        <w:rPr>
          <w:rFonts w:hint="eastAsia" w:ascii="宋体" w:hAnsi="宋体" w:cs="宋体"/>
          <w:sz w:val="24"/>
        </w:rPr>
        <w:t>7.3.2开工通知</w:t>
      </w:r>
    </w:p>
    <w:p>
      <w:pPr>
        <w:spacing w:line="360" w:lineRule="auto"/>
        <w:ind w:firstLine="480" w:firstLineChars="200"/>
        <w:jc w:val="left"/>
        <w:rPr>
          <w:rFonts w:ascii="宋体" w:hAnsi="宋体" w:cs="宋体"/>
          <w:sz w:val="24"/>
        </w:rPr>
      </w:pPr>
      <w:r>
        <w:rPr>
          <w:rFonts w:hint="eastAsia" w:ascii="宋体" w:hAnsi="宋体" w:cs="宋体"/>
          <w:sz w:val="24"/>
        </w:rPr>
        <w:t>因发包人原因造成监理人未能在计划开工日期之日起X天内发出开工通知的，承包人有权提出价格调整要求，或者解除合同。</w:t>
      </w:r>
    </w:p>
    <w:p>
      <w:pPr>
        <w:spacing w:line="360" w:lineRule="auto"/>
        <w:ind w:firstLine="480" w:firstLineChars="200"/>
        <w:jc w:val="left"/>
        <w:rPr>
          <w:rFonts w:ascii="宋体" w:hAnsi="宋体" w:cs="宋体"/>
          <w:sz w:val="24"/>
        </w:rPr>
      </w:pPr>
    </w:p>
    <w:bookmarkEnd w:id="359"/>
    <w:bookmarkEnd w:id="360"/>
    <w:bookmarkEnd w:id="361"/>
    <w:bookmarkEnd w:id="362"/>
    <w:bookmarkEnd w:id="363"/>
    <w:bookmarkEnd w:id="364"/>
    <w:bookmarkEnd w:id="365"/>
    <w:p>
      <w:pPr>
        <w:spacing w:after="120" w:line="360" w:lineRule="auto"/>
        <w:ind w:firstLine="480" w:firstLineChars="200"/>
        <w:rPr>
          <w:rFonts w:ascii="宋体" w:hAnsi="宋体" w:cs="宋体"/>
          <w:sz w:val="24"/>
        </w:rPr>
      </w:pPr>
      <w:r>
        <w:rPr>
          <w:rFonts w:hint="eastAsia" w:ascii="宋体" w:hAnsi="宋体" w:cs="宋体"/>
          <w:sz w:val="24"/>
        </w:rPr>
        <w:t>7.4 测量放线</w:t>
      </w:r>
    </w:p>
    <w:p>
      <w:pPr>
        <w:spacing w:line="360" w:lineRule="auto"/>
        <w:ind w:firstLine="480" w:firstLineChars="200"/>
        <w:jc w:val="left"/>
        <w:rPr>
          <w:rFonts w:ascii="宋体" w:hAnsi="宋体" w:cs="宋体"/>
          <w:sz w:val="24"/>
        </w:rPr>
      </w:pPr>
      <w:r>
        <w:rPr>
          <w:rFonts w:hint="eastAsia" w:ascii="宋体" w:hAnsi="宋体" w:cs="宋体"/>
          <w:sz w:val="24"/>
        </w:rPr>
        <w:t>7.4.1发包人通过监理人向承包人提供测量基准点、基准线和水准点及其书面资料的期限：。</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7</w:t>
      </w:r>
      <w:bookmarkStart w:id="366" w:name="_Toc312678010"/>
      <w:bookmarkStart w:id="367" w:name="_Toc297123516"/>
      <w:bookmarkStart w:id="368" w:name="_Toc300934968"/>
      <w:bookmarkStart w:id="369" w:name="_Toc303539125"/>
      <w:bookmarkStart w:id="370" w:name="_Toc304295546"/>
      <w:bookmarkStart w:id="371" w:name="_Toc312677484"/>
      <w:bookmarkStart w:id="372" w:name="_Toc297216175"/>
      <w:r>
        <w:rPr>
          <w:rFonts w:hint="eastAsia" w:ascii="宋体" w:hAnsi="宋体" w:cs="宋体"/>
          <w:sz w:val="24"/>
        </w:rPr>
        <w:t>.5 工期延误</w:t>
      </w:r>
    </w:p>
    <w:bookmarkEnd w:id="366"/>
    <w:bookmarkEnd w:id="367"/>
    <w:bookmarkEnd w:id="368"/>
    <w:bookmarkEnd w:id="369"/>
    <w:bookmarkEnd w:id="370"/>
    <w:bookmarkEnd w:id="371"/>
    <w:bookmarkEnd w:id="372"/>
    <w:p>
      <w:pPr>
        <w:spacing w:line="360" w:lineRule="auto"/>
        <w:ind w:firstLine="480" w:firstLineChars="200"/>
        <w:jc w:val="left"/>
        <w:rPr>
          <w:rFonts w:ascii="宋体" w:hAnsi="宋体" w:cs="宋体"/>
          <w:sz w:val="24"/>
        </w:rPr>
      </w:pPr>
      <w:r>
        <w:rPr>
          <w:rFonts w:hint="eastAsia" w:ascii="宋体" w:hAnsi="宋体" w:cs="宋体"/>
          <w:sz w:val="24"/>
        </w:rPr>
        <w:t>7.5.1 因发包人原因导致工期延误</w:t>
      </w:r>
    </w:p>
    <w:p>
      <w:pPr>
        <w:spacing w:line="360" w:lineRule="auto"/>
        <w:ind w:firstLine="480" w:firstLineChars="200"/>
        <w:jc w:val="left"/>
        <w:rPr>
          <w:rFonts w:ascii="宋体" w:hAnsi="宋体" w:cs="宋体"/>
          <w:sz w:val="24"/>
        </w:rPr>
      </w:pPr>
      <w:r>
        <w:rPr>
          <w:rFonts w:hint="eastAsia" w:ascii="宋体" w:hAnsi="宋体" w:cs="宋体"/>
          <w:sz w:val="24"/>
        </w:rPr>
        <w:t>因发包人原因导致工期延误的其他情形：</w:t>
      </w:r>
    </w:p>
    <w:p>
      <w:pPr>
        <w:spacing w:line="360" w:lineRule="auto"/>
        <w:ind w:firstLine="480" w:firstLineChars="200"/>
        <w:jc w:val="left"/>
        <w:rPr>
          <w:rFonts w:ascii="宋体" w:hAnsi="宋体" w:cs="宋体"/>
          <w:sz w:val="24"/>
        </w:rPr>
      </w:pPr>
      <w:r>
        <w:rPr>
          <w:rFonts w:hint="eastAsia" w:ascii="宋体" w:hAnsi="宋体" w:cs="宋体"/>
          <w:sz w:val="24"/>
        </w:rPr>
        <w:t>7</w:t>
      </w:r>
      <w:bookmarkStart w:id="373" w:name="_Toc312678012"/>
      <w:bookmarkStart w:id="374" w:name="_Toc312677486"/>
      <w:bookmarkStart w:id="375" w:name="_Toc318581169"/>
      <w:bookmarkStart w:id="376" w:name="_Toc304295548"/>
      <w:bookmarkStart w:id="377" w:name="_Toc303539127"/>
      <w:bookmarkStart w:id="378" w:name="_Toc297216177"/>
      <w:bookmarkStart w:id="379" w:name="_Toc300934970"/>
      <w:bookmarkStart w:id="380" w:name="_Toc297123518"/>
      <w:r>
        <w:rPr>
          <w:rFonts w:hint="eastAsia" w:ascii="宋体" w:hAnsi="宋体" w:cs="宋体"/>
          <w:sz w:val="24"/>
        </w:rPr>
        <w:t>.5.2 因承包人原因导致工期延误</w:t>
      </w:r>
    </w:p>
    <w:bookmarkEnd w:id="373"/>
    <w:bookmarkEnd w:id="374"/>
    <w:bookmarkEnd w:id="375"/>
    <w:p>
      <w:pPr>
        <w:spacing w:line="360" w:lineRule="auto"/>
        <w:ind w:firstLine="480" w:firstLineChars="200"/>
        <w:jc w:val="left"/>
        <w:rPr>
          <w:rFonts w:ascii="宋体" w:hAnsi="宋体" w:cs="宋体"/>
          <w:sz w:val="24"/>
          <w:u w:val="single"/>
        </w:rPr>
      </w:pPr>
      <w:r>
        <w:rPr>
          <w:rFonts w:hint="eastAsia" w:ascii="宋体" w:hAnsi="宋体" w:cs="宋体"/>
          <w:sz w:val="24"/>
        </w:rPr>
        <w:t>因</w:t>
      </w:r>
      <w:bookmarkStart w:id="381" w:name="_Toc318581170"/>
      <w:bookmarkStart w:id="382" w:name="_Toc312678013"/>
      <w:bookmarkStart w:id="383" w:name="_Toc312677487"/>
      <w:r>
        <w:rPr>
          <w:rFonts w:hint="eastAsia" w:ascii="宋体" w:hAnsi="宋体" w:cs="宋体"/>
          <w:sz w:val="24"/>
        </w:rPr>
        <w:t>承包人原因造成工期延误，逾期竣工违约金的计算方法为：</w:t>
      </w:r>
    </w:p>
    <w:bookmarkEnd w:id="376"/>
    <w:bookmarkEnd w:id="377"/>
    <w:bookmarkEnd w:id="378"/>
    <w:bookmarkEnd w:id="379"/>
    <w:bookmarkEnd w:id="380"/>
    <w:bookmarkEnd w:id="381"/>
    <w:bookmarkEnd w:id="382"/>
    <w:bookmarkEnd w:id="383"/>
    <w:p>
      <w:pPr>
        <w:spacing w:line="360" w:lineRule="auto"/>
        <w:ind w:firstLine="480" w:firstLineChars="200"/>
        <w:jc w:val="left"/>
        <w:rPr>
          <w:rFonts w:ascii="宋体" w:hAnsi="宋体" w:cs="宋体"/>
          <w:sz w:val="24"/>
        </w:rPr>
      </w:pPr>
      <w:r>
        <w:rPr>
          <w:rFonts w:hint="eastAsia" w:ascii="宋体" w:hAnsi="宋体" w:cs="宋体"/>
          <w:sz w:val="24"/>
        </w:rPr>
        <w:t>因承包人原因造成工期延误，逾</w:t>
      </w:r>
      <w:bookmarkStart w:id="384" w:name="_Toc318581171"/>
      <w:bookmarkStart w:id="385" w:name="_Toc312678014"/>
      <w:r>
        <w:rPr>
          <w:rFonts w:hint="eastAsia" w:ascii="宋体" w:hAnsi="宋体" w:cs="宋体"/>
          <w:sz w:val="24"/>
        </w:rPr>
        <w:t>期竣工违约金的上限：</w:t>
      </w:r>
      <w:r>
        <w:rPr>
          <w:rFonts w:hint="eastAsia" w:ascii="宋体" w:hAnsi="宋体" w:cs="宋体"/>
          <w:sz w:val="24"/>
          <w:u w:val="single"/>
        </w:rPr>
        <w:t>签约合同价款的10%</w:t>
      </w:r>
      <w:r>
        <w:rPr>
          <w:rFonts w:hint="eastAsia" w:ascii="宋体" w:hAnsi="宋体" w:cs="宋体"/>
          <w:sz w:val="24"/>
        </w:rPr>
        <w:t>。</w:t>
      </w:r>
    </w:p>
    <w:bookmarkEnd w:id="384"/>
    <w:bookmarkEnd w:id="385"/>
    <w:p>
      <w:pPr>
        <w:spacing w:after="120"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7</w:t>
      </w:r>
      <w:bookmarkStart w:id="386" w:name="_Toc297216178"/>
      <w:bookmarkStart w:id="387" w:name="_Toc300934971"/>
      <w:bookmarkStart w:id="388" w:name="_Toc297123519"/>
      <w:bookmarkStart w:id="389" w:name="_Toc304295549"/>
      <w:bookmarkStart w:id="390" w:name="_Toc312678015"/>
      <w:bookmarkStart w:id="391" w:name="_Toc303539128"/>
      <w:r>
        <w:rPr>
          <w:rFonts w:hint="eastAsia" w:ascii="宋体" w:hAnsi="宋体" w:cs="宋体"/>
          <w:sz w:val="24"/>
        </w:rPr>
        <w:t>.6 不</w:t>
      </w:r>
      <w:bookmarkEnd w:id="386"/>
      <w:bookmarkEnd w:id="387"/>
      <w:bookmarkEnd w:id="388"/>
      <w:bookmarkEnd w:id="389"/>
      <w:bookmarkEnd w:id="390"/>
      <w:bookmarkEnd w:id="391"/>
      <w:r>
        <w:rPr>
          <w:rFonts w:hint="eastAsia" w:ascii="宋体" w:hAnsi="宋体" w:cs="宋体"/>
          <w:sz w:val="24"/>
        </w:rPr>
        <w:t>利物质条件</w:t>
      </w:r>
    </w:p>
    <w:p>
      <w:pPr>
        <w:spacing w:line="360" w:lineRule="auto"/>
        <w:ind w:firstLine="480" w:firstLineChars="200"/>
        <w:jc w:val="left"/>
        <w:rPr>
          <w:rFonts w:ascii="宋体" w:hAnsi="宋体" w:cs="宋体"/>
          <w:sz w:val="24"/>
        </w:rPr>
      </w:pPr>
      <w:bookmarkStart w:id="392" w:name="_Toc297123520"/>
      <w:bookmarkStart w:id="393" w:name="_Toc318581172"/>
      <w:bookmarkStart w:id="394" w:name="_Toc312678016"/>
      <w:bookmarkStart w:id="395" w:name="_Toc303539129"/>
      <w:bookmarkStart w:id="396" w:name="_Toc297216179"/>
      <w:bookmarkStart w:id="397" w:name="_Toc304295550"/>
      <w:bookmarkStart w:id="398" w:name="_Toc300934972"/>
      <w:r>
        <w:rPr>
          <w:rFonts w:hint="eastAsia" w:ascii="宋体" w:hAnsi="宋体" w:cs="宋体"/>
          <w:sz w:val="24"/>
        </w:rPr>
        <w:t>不利物质条件的其他情形和有关约定：。</w:t>
      </w:r>
    </w:p>
    <w:p>
      <w:pPr>
        <w:spacing w:line="360" w:lineRule="auto"/>
        <w:ind w:firstLine="480" w:firstLineChars="200"/>
        <w:jc w:val="left"/>
        <w:rPr>
          <w:rFonts w:ascii="宋体" w:hAnsi="宋体" w:cs="宋体"/>
          <w:sz w:val="24"/>
        </w:rPr>
      </w:pPr>
    </w:p>
    <w:bookmarkEnd w:id="392"/>
    <w:bookmarkEnd w:id="393"/>
    <w:bookmarkEnd w:id="394"/>
    <w:bookmarkEnd w:id="395"/>
    <w:bookmarkEnd w:id="396"/>
    <w:bookmarkEnd w:id="397"/>
    <w:bookmarkEnd w:id="398"/>
    <w:p>
      <w:pPr>
        <w:spacing w:after="120" w:line="360" w:lineRule="auto"/>
        <w:ind w:firstLine="480" w:firstLineChars="200"/>
        <w:rPr>
          <w:rFonts w:ascii="宋体" w:hAnsi="宋体" w:cs="宋体"/>
          <w:sz w:val="24"/>
        </w:rPr>
      </w:pPr>
      <w:r>
        <w:rPr>
          <w:rFonts w:hint="eastAsia" w:ascii="宋体" w:hAnsi="宋体" w:cs="宋体"/>
          <w:sz w:val="24"/>
        </w:rPr>
        <w:t>7</w:t>
      </w:r>
      <w:bookmarkStart w:id="399" w:name="_Toc304295551"/>
      <w:bookmarkStart w:id="400" w:name="_Toc297123521"/>
      <w:bookmarkStart w:id="401" w:name="_Toc312678017"/>
      <w:bookmarkStart w:id="402" w:name="_Toc303539130"/>
      <w:bookmarkStart w:id="403" w:name="_Toc297216180"/>
      <w:bookmarkStart w:id="404" w:name="_Toc300934973"/>
      <w:r>
        <w:rPr>
          <w:rFonts w:hint="eastAsia" w:ascii="宋体" w:hAnsi="宋体" w:cs="宋体"/>
          <w:sz w:val="24"/>
        </w:rPr>
        <w:t>.7异常恶劣的气候条件</w:t>
      </w:r>
    </w:p>
    <w:bookmarkEnd w:id="399"/>
    <w:bookmarkEnd w:id="400"/>
    <w:bookmarkEnd w:id="401"/>
    <w:bookmarkEnd w:id="402"/>
    <w:bookmarkEnd w:id="403"/>
    <w:bookmarkEnd w:id="404"/>
    <w:p>
      <w:pPr>
        <w:spacing w:line="360" w:lineRule="auto"/>
        <w:ind w:firstLine="480" w:firstLineChars="200"/>
        <w:jc w:val="left"/>
        <w:rPr>
          <w:rFonts w:ascii="宋体" w:hAnsi="宋体" w:cs="宋体"/>
          <w:sz w:val="24"/>
        </w:rPr>
      </w:pPr>
      <w:r>
        <w:rPr>
          <w:rFonts w:hint="eastAsia" w:ascii="宋体" w:hAnsi="宋体" w:cs="宋体"/>
          <w:sz w:val="24"/>
        </w:rPr>
        <w:t>发包人和承包人同意以下情形视为异常恶劣的气候条件：</w:t>
      </w:r>
    </w:p>
    <w:p>
      <w:pPr>
        <w:spacing w:line="360" w:lineRule="auto"/>
        <w:ind w:firstLine="480" w:firstLineChars="200"/>
        <w:jc w:val="left"/>
        <w:rPr>
          <w:rFonts w:ascii="宋体" w:hAnsi="宋体" w:cs="宋体"/>
          <w:sz w:val="24"/>
        </w:rPr>
      </w:pPr>
      <w:r>
        <w:rPr>
          <w:rFonts w:hint="eastAsia" w:ascii="宋体" w:hAnsi="宋体" w:cs="宋体"/>
          <w:sz w:val="24"/>
        </w:rPr>
        <w:t>（1）；</w:t>
      </w:r>
    </w:p>
    <w:p>
      <w:pPr>
        <w:spacing w:line="360" w:lineRule="auto"/>
        <w:ind w:firstLine="480" w:firstLineChars="200"/>
        <w:jc w:val="left"/>
        <w:rPr>
          <w:rFonts w:ascii="宋体" w:hAnsi="宋体" w:cs="宋体"/>
          <w:sz w:val="24"/>
        </w:rPr>
      </w:pPr>
      <w:r>
        <w:rPr>
          <w:rFonts w:hint="eastAsia" w:ascii="宋体" w:hAnsi="宋体" w:cs="宋体"/>
          <w:sz w:val="24"/>
        </w:rPr>
        <w:t>（2）；</w:t>
      </w:r>
    </w:p>
    <w:p>
      <w:pPr>
        <w:spacing w:line="360" w:lineRule="auto"/>
        <w:ind w:firstLine="480" w:firstLineChars="200"/>
        <w:jc w:val="left"/>
        <w:rPr>
          <w:rFonts w:ascii="宋体" w:hAnsi="宋体" w:cs="宋体"/>
          <w:sz w:val="24"/>
        </w:rPr>
      </w:pPr>
      <w:r>
        <w:rPr>
          <w:rFonts w:hint="eastAsia" w:ascii="宋体" w:hAnsi="宋体" w:cs="宋体"/>
          <w:sz w:val="24"/>
        </w:rPr>
        <w:t>（3）。</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7.8 提前竣工的奖励</w:t>
      </w:r>
    </w:p>
    <w:p>
      <w:pPr>
        <w:spacing w:line="360" w:lineRule="auto"/>
        <w:ind w:firstLine="480" w:firstLineChars="200"/>
        <w:jc w:val="left"/>
        <w:rPr>
          <w:rFonts w:ascii="宋体" w:hAnsi="宋体" w:cs="宋体"/>
          <w:sz w:val="24"/>
        </w:rPr>
      </w:pPr>
      <w:r>
        <w:rPr>
          <w:rFonts w:hint="eastAsia" w:ascii="宋体" w:hAnsi="宋体" w:cs="宋体"/>
          <w:sz w:val="24"/>
        </w:rPr>
        <w:t>7.8.1提前竣工的奖励：</w:t>
      </w:r>
      <w:r>
        <w:rPr>
          <w:rFonts w:hint="eastAsia" w:ascii="宋体" w:hAnsi="宋体" w:cs="宋体"/>
          <w:sz w:val="24"/>
          <w:u w:val="single"/>
        </w:rPr>
        <w:t>无</w:t>
      </w:r>
      <w:r>
        <w:rPr>
          <w:rFonts w:hint="eastAsia" w:ascii="宋体" w:hAnsi="宋体" w:cs="宋体"/>
          <w:sz w:val="24"/>
        </w:rPr>
        <w:t>。</w:t>
      </w:r>
    </w:p>
    <w:p>
      <w:pPr>
        <w:spacing w:line="360" w:lineRule="auto"/>
        <w:ind w:firstLine="480" w:firstLineChars="200"/>
        <w:jc w:val="left"/>
        <w:rPr>
          <w:rFonts w:ascii="宋体" w:hAnsi="宋体" w:cs="宋体"/>
          <w:sz w:val="24"/>
        </w:rPr>
      </w:pPr>
    </w:p>
    <w:p>
      <w:pPr>
        <w:keepNext/>
        <w:keepLines/>
        <w:spacing w:before="120" w:after="120" w:line="360" w:lineRule="auto"/>
        <w:rPr>
          <w:rFonts w:ascii="宋体" w:hAnsi="宋体" w:cs="宋体"/>
          <w:sz w:val="24"/>
        </w:rPr>
      </w:pPr>
      <w:bookmarkStart w:id="405" w:name="_Toc351203640"/>
      <w:r>
        <w:rPr>
          <w:rFonts w:hint="eastAsia" w:ascii="宋体" w:hAnsi="宋体" w:cs="宋体"/>
          <w:sz w:val="24"/>
        </w:rPr>
        <w:t>8. 材料与设备</w:t>
      </w:r>
      <w:bookmarkEnd w:id="405"/>
    </w:p>
    <w:p>
      <w:pPr>
        <w:spacing w:after="120" w:line="360" w:lineRule="auto"/>
        <w:ind w:firstLine="480" w:firstLineChars="200"/>
        <w:rPr>
          <w:rFonts w:ascii="宋体" w:hAnsi="宋体" w:cs="宋体"/>
          <w:sz w:val="24"/>
        </w:rPr>
      </w:pPr>
      <w:r>
        <w:rPr>
          <w:rFonts w:hint="eastAsia" w:ascii="宋体" w:hAnsi="宋体" w:cs="宋体"/>
          <w:sz w:val="24"/>
        </w:rPr>
        <w:t>8.1承包人采购材料与工程设备</w:t>
      </w:r>
    </w:p>
    <w:p>
      <w:pPr>
        <w:spacing w:after="120" w:line="360" w:lineRule="auto"/>
        <w:ind w:firstLine="480" w:firstLineChars="200"/>
        <w:rPr>
          <w:rFonts w:ascii="宋体" w:hAnsi="宋体" w:cs="宋体"/>
          <w:sz w:val="24"/>
        </w:rPr>
      </w:pPr>
    </w:p>
    <w:bookmarkEnd w:id="340"/>
    <w:bookmarkEnd w:id="341"/>
    <w:bookmarkEnd w:id="342"/>
    <w:bookmarkEnd w:id="343"/>
    <w:bookmarkEnd w:id="344"/>
    <w:bookmarkEnd w:id="345"/>
    <w:bookmarkEnd w:id="346"/>
    <w:bookmarkEnd w:id="347"/>
    <w:bookmarkEnd w:id="348"/>
    <w:bookmarkEnd w:id="349"/>
    <w:p>
      <w:pPr>
        <w:spacing w:after="120" w:line="360" w:lineRule="auto"/>
        <w:ind w:firstLine="480" w:firstLineChars="200"/>
        <w:rPr>
          <w:rFonts w:ascii="宋体" w:hAnsi="宋体" w:cs="宋体"/>
          <w:sz w:val="24"/>
        </w:rPr>
      </w:pPr>
      <w:r>
        <w:rPr>
          <w:rFonts w:hint="eastAsia" w:ascii="宋体" w:hAnsi="宋体" w:cs="宋体"/>
          <w:sz w:val="24"/>
        </w:rPr>
        <w:t>8</w:t>
      </w:r>
      <w:bookmarkStart w:id="406" w:name="_Toc296346668"/>
      <w:bookmarkStart w:id="407" w:name="_Toc292559877"/>
      <w:bookmarkStart w:id="408" w:name="_Toc296891207"/>
      <w:bookmarkStart w:id="409" w:name="_Toc312677493"/>
      <w:bookmarkStart w:id="410" w:name="_Toc304295556"/>
      <w:bookmarkStart w:id="411" w:name="_Toc280868654"/>
      <w:bookmarkStart w:id="412" w:name="_Toc303539136"/>
      <w:bookmarkStart w:id="413" w:name="_Toc292559372"/>
      <w:bookmarkStart w:id="414" w:name="_Toc297120467"/>
      <w:bookmarkStart w:id="415" w:name="_Toc297048353"/>
      <w:bookmarkStart w:id="416" w:name="_Toc296944506"/>
      <w:bookmarkStart w:id="417" w:name="_Toc300934979"/>
      <w:bookmarkStart w:id="418" w:name="_Toc297123527"/>
      <w:bookmarkStart w:id="419" w:name="_Toc296503167"/>
      <w:bookmarkStart w:id="420" w:name="_Toc296347166"/>
      <w:bookmarkStart w:id="421" w:name="_Toc296890995"/>
      <w:bookmarkStart w:id="422" w:name="_Toc297216186"/>
      <w:bookmarkStart w:id="423" w:name="_Toc312678019"/>
      <w:bookmarkStart w:id="424" w:name="_Toc267251424"/>
      <w:bookmarkStart w:id="425" w:name="_Toc280868655"/>
      <w:bookmarkStart w:id="426" w:name="_Toc280868656"/>
      <w:r>
        <w:rPr>
          <w:rFonts w:hint="eastAsia" w:ascii="宋体" w:hAnsi="宋体" w:cs="宋体"/>
          <w:sz w:val="24"/>
        </w:rPr>
        <w:t>.2材料与工程设备的保管与使用</w:t>
      </w:r>
    </w:p>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Pr>
        <w:spacing w:line="360" w:lineRule="auto"/>
        <w:ind w:firstLine="480" w:firstLineChars="200"/>
        <w:jc w:val="left"/>
        <w:rPr>
          <w:rFonts w:ascii="宋体" w:hAnsi="宋体" w:cs="宋体"/>
          <w:sz w:val="24"/>
        </w:rPr>
      </w:pPr>
      <w:r>
        <w:rPr>
          <w:rFonts w:hint="eastAsia" w:ascii="宋体" w:hAnsi="宋体" w:cs="宋体"/>
          <w:sz w:val="24"/>
        </w:rPr>
        <w:t>8</w:t>
      </w:r>
      <w:bookmarkStart w:id="427" w:name="_Toc292559878"/>
      <w:bookmarkStart w:id="428" w:name="_Toc292559373"/>
      <w:bookmarkStart w:id="429" w:name="_Toc312678020"/>
      <w:bookmarkStart w:id="430" w:name="_Toc297048354"/>
      <w:bookmarkStart w:id="431" w:name="_Toc296347167"/>
      <w:bookmarkStart w:id="432" w:name="_Toc296346669"/>
      <w:bookmarkStart w:id="433" w:name="_Toc304295557"/>
      <w:bookmarkStart w:id="434" w:name="_Toc312677494"/>
      <w:bookmarkStart w:id="435" w:name="_Toc300934980"/>
      <w:bookmarkStart w:id="436" w:name="_Toc296890996"/>
      <w:bookmarkStart w:id="437" w:name="_Toc297216187"/>
      <w:bookmarkStart w:id="438" w:name="_Toc296944507"/>
      <w:bookmarkStart w:id="439" w:name="_Toc303539137"/>
      <w:bookmarkStart w:id="440" w:name="_Toc296503168"/>
      <w:bookmarkStart w:id="441" w:name="_Toc318581173"/>
      <w:bookmarkStart w:id="442" w:name="_Toc297120468"/>
      <w:bookmarkStart w:id="443" w:name="_Toc297123528"/>
      <w:bookmarkStart w:id="444" w:name="_Toc296891208"/>
      <w:r>
        <w:rPr>
          <w:rFonts w:hint="eastAsia" w:ascii="宋体" w:hAnsi="宋体" w:cs="宋体"/>
          <w:sz w:val="24"/>
        </w:rPr>
        <w:t>.2.1发包人供应的材料设备的保管费用的承担：。</w:t>
      </w:r>
      <w:bookmarkEnd w:id="427"/>
      <w:bookmarkEnd w:id="428"/>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8.3 样品</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8.3.1</w:t>
      </w:r>
      <w:r>
        <w:rPr>
          <w:rFonts w:hint="eastAsia" w:ascii="宋体" w:hAnsi="宋体" w:cs="宋体"/>
          <w:kern w:val="0"/>
          <w:sz w:val="24"/>
        </w:rPr>
        <w:tab/>
      </w:r>
      <w:r>
        <w:rPr>
          <w:rFonts w:hint="eastAsia" w:ascii="宋体" w:hAnsi="宋体" w:cs="宋体"/>
          <w:kern w:val="0"/>
          <w:sz w:val="24"/>
        </w:rPr>
        <w:t>样品的报送与封存</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kern w:val="0"/>
          <w:sz w:val="24"/>
        </w:rPr>
        <w:t>需要承包人报送样品的材料或工程设备，样品的种类、名称、规格、数量要求：</w:t>
      </w:r>
      <w:r>
        <w:rPr>
          <w:rFonts w:hint="eastAsia" w:ascii="宋体" w:hAnsi="宋体" w:cs="宋体"/>
          <w:sz w:val="24"/>
        </w:rPr>
        <w:t>。</w:t>
      </w:r>
    </w:p>
    <w:p>
      <w:pPr>
        <w:spacing w:after="120"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8.4 施工设备和临时设施</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8.4.1 承包人提供的施工设备和临时设施</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8.4.2 关于修建临时设施费用承担的约定：。</w:t>
      </w:r>
    </w:p>
    <w:p>
      <w:pPr>
        <w:autoSpaceDE w:val="0"/>
        <w:autoSpaceDN w:val="0"/>
        <w:adjustRightInd w:val="0"/>
        <w:spacing w:line="360" w:lineRule="auto"/>
        <w:ind w:firstLine="480" w:firstLineChars="200"/>
        <w:rPr>
          <w:rFonts w:ascii="宋体" w:hAnsi="宋体" w:cs="宋体"/>
          <w:sz w:val="24"/>
        </w:rPr>
      </w:pPr>
    </w:p>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Pr>
        <w:keepNext/>
        <w:keepLines/>
        <w:spacing w:before="120" w:after="120" w:line="360" w:lineRule="auto"/>
        <w:rPr>
          <w:rFonts w:ascii="宋体" w:hAnsi="宋体" w:cs="宋体"/>
          <w:sz w:val="24"/>
        </w:rPr>
      </w:pPr>
      <w:bookmarkStart w:id="445" w:name="_Toc351203641"/>
      <w:r>
        <w:rPr>
          <w:rFonts w:hint="eastAsia" w:ascii="宋体" w:hAnsi="宋体" w:cs="宋体"/>
          <w:sz w:val="24"/>
        </w:rPr>
        <w:t>9</w:t>
      </w:r>
      <w:bookmarkEnd w:id="424"/>
      <w:bookmarkEnd w:id="425"/>
      <w:bookmarkEnd w:id="426"/>
      <w:bookmarkStart w:id="446" w:name="_Toc297216192"/>
      <w:bookmarkStart w:id="447" w:name="_Toc303539139"/>
      <w:bookmarkStart w:id="448" w:name="_Toc300934982"/>
      <w:bookmarkStart w:id="449" w:name="_Toc297123533"/>
      <w:bookmarkStart w:id="450" w:name="_Toc312677495"/>
      <w:bookmarkStart w:id="451" w:name="_Toc304295559"/>
      <w:bookmarkStart w:id="452" w:name="_Toc312678021"/>
      <w:bookmarkStart w:id="453" w:name="_Toc296891001"/>
      <w:bookmarkStart w:id="454" w:name="_Toc297048359"/>
      <w:bookmarkStart w:id="455" w:name="_Toc292559883"/>
      <w:bookmarkStart w:id="456" w:name="_Toc267251427"/>
      <w:bookmarkStart w:id="457" w:name="_Toc296503173"/>
      <w:bookmarkStart w:id="458" w:name="_Toc296346674"/>
      <w:bookmarkStart w:id="459" w:name="_Toc267251428"/>
      <w:bookmarkStart w:id="460" w:name="_Toc297120473"/>
      <w:bookmarkStart w:id="461" w:name="_Toc296891213"/>
      <w:bookmarkStart w:id="462" w:name="_Toc292559378"/>
      <w:bookmarkStart w:id="463" w:name="_Toc296944512"/>
      <w:bookmarkStart w:id="464" w:name="_Toc296347172"/>
      <w:r>
        <w:rPr>
          <w:rFonts w:hint="eastAsia" w:ascii="宋体" w:hAnsi="宋体" w:cs="宋体"/>
          <w:sz w:val="24"/>
        </w:rPr>
        <w:t>. 试验与检验</w:t>
      </w:r>
      <w:bookmarkEnd w:id="445"/>
    </w:p>
    <w:bookmarkEnd w:id="446"/>
    <w:bookmarkEnd w:id="447"/>
    <w:bookmarkEnd w:id="448"/>
    <w:bookmarkEnd w:id="449"/>
    <w:bookmarkEnd w:id="450"/>
    <w:bookmarkEnd w:id="451"/>
    <w:bookmarkEnd w:id="452"/>
    <w:p>
      <w:pPr>
        <w:spacing w:after="120" w:line="360" w:lineRule="auto"/>
        <w:ind w:firstLine="480" w:firstLineChars="200"/>
        <w:rPr>
          <w:rFonts w:ascii="宋体" w:hAnsi="宋体" w:cs="宋体"/>
          <w:sz w:val="24"/>
        </w:rPr>
      </w:pPr>
      <w:r>
        <w:rPr>
          <w:rFonts w:hint="eastAsia" w:ascii="宋体" w:hAnsi="宋体" w:cs="宋体"/>
          <w:sz w:val="24"/>
        </w:rPr>
        <w:t>9</w:t>
      </w:r>
      <w:bookmarkStart w:id="465" w:name="_Toc300934983"/>
      <w:bookmarkStart w:id="466" w:name="_Toc312677496"/>
      <w:bookmarkStart w:id="467" w:name="_Toc303539140"/>
      <w:bookmarkStart w:id="468" w:name="_Toc312678022"/>
      <w:bookmarkStart w:id="469" w:name="_Toc304295560"/>
      <w:bookmarkStart w:id="470" w:name="_Toc297216193"/>
      <w:bookmarkStart w:id="471" w:name="_Toc297123534"/>
      <w:r>
        <w:rPr>
          <w:rFonts w:hint="eastAsia" w:ascii="宋体" w:hAnsi="宋体" w:cs="宋体"/>
          <w:sz w:val="24"/>
        </w:rPr>
        <w:t>.1试验设备与试验人员</w:t>
      </w:r>
    </w:p>
    <w:bookmarkEnd w:id="465"/>
    <w:bookmarkEnd w:id="466"/>
    <w:bookmarkEnd w:id="467"/>
    <w:bookmarkEnd w:id="468"/>
    <w:bookmarkEnd w:id="469"/>
    <w:bookmarkEnd w:id="470"/>
    <w:bookmarkEnd w:id="471"/>
    <w:p>
      <w:pPr>
        <w:spacing w:line="360" w:lineRule="auto"/>
        <w:ind w:firstLine="480" w:firstLineChars="200"/>
        <w:jc w:val="left"/>
        <w:rPr>
          <w:rFonts w:ascii="宋体" w:hAnsi="宋体" w:cs="宋体"/>
          <w:sz w:val="24"/>
        </w:rPr>
      </w:pPr>
      <w:r>
        <w:rPr>
          <w:rFonts w:hint="eastAsia" w:ascii="宋体" w:hAnsi="宋体" w:cs="宋体"/>
          <w:sz w:val="24"/>
        </w:rPr>
        <w:t>9</w:t>
      </w:r>
      <w:bookmarkStart w:id="472" w:name="_Toc304295561"/>
      <w:bookmarkStart w:id="473" w:name="_Toc303539141"/>
      <w:bookmarkStart w:id="474" w:name="_Toc312677497"/>
      <w:bookmarkStart w:id="475" w:name="_Toc297123535"/>
      <w:bookmarkStart w:id="476" w:name="_Toc312678023"/>
      <w:bookmarkStart w:id="477" w:name="_Toc297216194"/>
      <w:bookmarkStart w:id="478" w:name="_Toc300934984"/>
      <w:bookmarkStart w:id="479" w:name="_Toc318581174"/>
      <w:r>
        <w:rPr>
          <w:rFonts w:hint="eastAsia" w:ascii="宋体" w:hAnsi="宋体" w:cs="宋体"/>
          <w:sz w:val="24"/>
        </w:rPr>
        <w:t>.1.1 试验设备</w:t>
      </w:r>
    </w:p>
    <w:p>
      <w:pPr>
        <w:spacing w:line="360" w:lineRule="auto"/>
        <w:ind w:firstLine="480" w:firstLineChars="200"/>
        <w:jc w:val="left"/>
        <w:rPr>
          <w:rFonts w:ascii="宋体" w:hAnsi="宋体" w:cs="宋体"/>
          <w:sz w:val="24"/>
        </w:rPr>
      </w:pPr>
      <w:r>
        <w:rPr>
          <w:rFonts w:hint="eastAsia" w:ascii="宋体" w:hAnsi="宋体" w:cs="宋体"/>
          <w:sz w:val="24"/>
        </w:rPr>
        <w:t>施工现场需要配置的试验场所：</w:t>
      </w:r>
      <w:bookmarkEnd w:id="472"/>
      <w:bookmarkEnd w:id="473"/>
      <w:bookmarkEnd w:id="474"/>
      <w:bookmarkEnd w:id="475"/>
      <w:bookmarkEnd w:id="476"/>
      <w:bookmarkEnd w:id="477"/>
      <w:bookmarkEnd w:id="478"/>
      <w:bookmarkStart w:id="480" w:name="_Toc312677498"/>
      <w:bookmarkStart w:id="481" w:name="_Toc297123536"/>
      <w:bookmarkStart w:id="482" w:name="_Toc300934985"/>
      <w:bookmarkStart w:id="483" w:name="_Toc297216195"/>
      <w:bookmarkStart w:id="484" w:name="_Toc303539142"/>
      <w:bookmarkStart w:id="485" w:name="_Toc304295562"/>
      <w:bookmarkStart w:id="486" w:name="_Toc312678024"/>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施工现场需要配备的试验设备：。</w:t>
      </w:r>
    </w:p>
    <w:p>
      <w:pPr>
        <w:spacing w:line="360" w:lineRule="auto"/>
        <w:ind w:firstLine="480" w:firstLineChars="200"/>
        <w:jc w:val="left"/>
        <w:rPr>
          <w:rFonts w:ascii="宋体" w:hAnsi="宋体" w:cs="宋体"/>
          <w:sz w:val="24"/>
        </w:rPr>
      </w:pPr>
      <w:r>
        <w:rPr>
          <w:rFonts w:hint="eastAsia" w:ascii="宋体" w:hAnsi="宋体" w:cs="宋体"/>
          <w:sz w:val="24"/>
        </w:rPr>
        <w:t>施工现场需要具备的其他试验条件：。</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9.2 现场工艺试验</w:t>
      </w:r>
    </w:p>
    <w:p>
      <w:pPr>
        <w:spacing w:line="360" w:lineRule="auto"/>
        <w:ind w:firstLine="480" w:firstLineChars="200"/>
        <w:jc w:val="left"/>
        <w:rPr>
          <w:rFonts w:ascii="宋体" w:hAnsi="宋体" w:cs="宋体"/>
          <w:sz w:val="24"/>
        </w:rPr>
      </w:pPr>
      <w:r>
        <w:rPr>
          <w:rFonts w:hint="eastAsia" w:ascii="宋体" w:hAnsi="宋体" w:cs="宋体"/>
          <w:sz w:val="24"/>
        </w:rPr>
        <w:t>现场工艺试验的有关约定：。</w:t>
      </w:r>
    </w:p>
    <w:p>
      <w:pPr>
        <w:spacing w:line="360" w:lineRule="auto"/>
        <w:ind w:firstLine="480" w:firstLineChars="200"/>
        <w:jc w:val="left"/>
        <w:rPr>
          <w:rFonts w:ascii="宋体" w:hAnsi="宋体" w:cs="宋体"/>
          <w:sz w:val="24"/>
        </w:rPr>
      </w:pPr>
    </w:p>
    <w:bookmarkEnd w:id="479"/>
    <w:bookmarkEnd w:id="480"/>
    <w:bookmarkEnd w:id="481"/>
    <w:bookmarkEnd w:id="482"/>
    <w:bookmarkEnd w:id="483"/>
    <w:bookmarkEnd w:id="484"/>
    <w:bookmarkEnd w:id="485"/>
    <w:bookmarkEnd w:id="486"/>
    <w:p>
      <w:pPr>
        <w:keepNext/>
        <w:keepLines/>
        <w:spacing w:before="120" w:after="120" w:line="360" w:lineRule="auto"/>
        <w:rPr>
          <w:rFonts w:ascii="宋体" w:hAnsi="宋体" w:cs="宋体"/>
          <w:sz w:val="24"/>
        </w:rPr>
      </w:pPr>
      <w:bookmarkStart w:id="487" w:name="_Toc351203642"/>
      <w:r>
        <w:rPr>
          <w:rFonts w:hint="eastAsia" w:ascii="宋体" w:hAnsi="宋体" w:cs="宋体"/>
          <w:sz w:val="24"/>
        </w:rPr>
        <w:t>1</w:t>
      </w:r>
      <w:bookmarkEnd w:id="453"/>
      <w:bookmarkEnd w:id="454"/>
      <w:bookmarkEnd w:id="455"/>
      <w:bookmarkEnd w:id="456"/>
      <w:bookmarkEnd w:id="457"/>
      <w:bookmarkEnd w:id="458"/>
      <w:bookmarkEnd w:id="459"/>
      <w:bookmarkEnd w:id="460"/>
      <w:bookmarkEnd w:id="461"/>
      <w:bookmarkEnd w:id="462"/>
      <w:bookmarkEnd w:id="463"/>
      <w:bookmarkEnd w:id="464"/>
      <w:bookmarkStart w:id="488" w:name="_Toc300934989"/>
      <w:bookmarkStart w:id="489" w:name="_Toc296891233"/>
      <w:bookmarkStart w:id="490" w:name="_Toc303539146"/>
      <w:bookmarkStart w:id="491" w:name="_Toc296944532"/>
      <w:bookmarkStart w:id="492" w:name="_Toc292559903"/>
      <w:bookmarkStart w:id="493" w:name="_Toc297048379"/>
      <w:bookmarkStart w:id="494" w:name="_Toc297123540"/>
      <w:bookmarkStart w:id="495" w:name="_Toc296891021"/>
      <w:bookmarkStart w:id="496" w:name="_Toc297120493"/>
      <w:bookmarkStart w:id="497" w:name="_Toc296347192"/>
      <w:bookmarkStart w:id="498" w:name="_Toc296503193"/>
      <w:bookmarkStart w:id="499" w:name="_Toc296346694"/>
      <w:bookmarkStart w:id="500" w:name="_Toc304295566"/>
      <w:bookmarkStart w:id="501" w:name="_Toc292559398"/>
      <w:bookmarkStart w:id="502" w:name="_Toc297216199"/>
      <w:bookmarkStart w:id="503" w:name="_Toc312677499"/>
      <w:bookmarkStart w:id="504" w:name="_Toc312678025"/>
      <w:bookmarkStart w:id="505" w:name="_Toc267251433"/>
      <w:bookmarkStart w:id="506" w:name="_Toc267251440"/>
      <w:bookmarkStart w:id="507" w:name="_Toc267251437"/>
      <w:bookmarkStart w:id="508" w:name="_Toc267251441"/>
      <w:bookmarkStart w:id="509" w:name="_Toc267251435"/>
      <w:bookmarkStart w:id="510" w:name="_Toc267251439"/>
      <w:bookmarkStart w:id="511" w:name="_Toc267251442"/>
      <w:r>
        <w:rPr>
          <w:rFonts w:hint="eastAsia" w:ascii="宋体" w:hAnsi="宋体" w:cs="宋体"/>
          <w:sz w:val="24"/>
        </w:rPr>
        <w:t>0. 变更</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bookmarkEnd w:id="503"/>
    <w:bookmarkEnd w:id="504"/>
    <w:p>
      <w:pPr>
        <w:spacing w:after="120" w:line="360" w:lineRule="auto"/>
        <w:ind w:firstLine="480" w:firstLineChars="200"/>
        <w:rPr>
          <w:rFonts w:ascii="宋体" w:hAnsi="宋体" w:cs="宋体"/>
          <w:sz w:val="24"/>
        </w:rPr>
      </w:pPr>
      <w:r>
        <w:rPr>
          <w:rFonts w:hint="eastAsia" w:ascii="宋体" w:hAnsi="宋体" w:cs="宋体"/>
          <w:sz w:val="24"/>
        </w:rPr>
        <w:t>1</w:t>
      </w:r>
      <w:bookmarkStart w:id="512" w:name="_Toc297048380"/>
      <w:bookmarkStart w:id="513" w:name="_Toc292559904"/>
      <w:bookmarkStart w:id="514" w:name="_Toc296891234"/>
      <w:bookmarkStart w:id="515" w:name="_Toc296346695"/>
      <w:bookmarkStart w:id="516" w:name="_Toc296347193"/>
      <w:bookmarkStart w:id="517" w:name="_Toc297216200"/>
      <w:bookmarkStart w:id="518" w:name="_Toc296944533"/>
      <w:bookmarkStart w:id="519" w:name="_Toc297120494"/>
      <w:bookmarkStart w:id="520" w:name="_Toc300934990"/>
      <w:bookmarkStart w:id="521" w:name="_Toc292559399"/>
      <w:bookmarkStart w:id="522" w:name="_Toc304295567"/>
      <w:bookmarkStart w:id="523" w:name="_Toc312678026"/>
      <w:bookmarkStart w:id="524" w:name="_Toc312677500"/>
      <w:bookmarkStart w:id="525" w:name="_Toc296891022"/>
      <w:bookmarkStart w:id="526" w:name="_Toc303539147"/>
      <w:bookmarkStart w:id="527" w:name="_Toc296503194"/>
      <w:bookmarkStart w:id="528" w:name="_Toc297123541"/>
      <w:r>
        <w:rPr>
          <w:rFonts w:hint="eastAsia" w:ascii="宋体" w:hAnsi="宋体" w:cs="宋体"/>
          <w:sz w:val="24"/>
        </w:rPr>
        <w:t>0.1 变更的范围</w:t>
      </w:r>
    </w:p>
    <w:p>
      <w:pPr>
        <w:spacing w:line="360" w:lineRule="auto"/>
        <w:ind w:firstLine="600"/>
        <w:jc w:val="left"/>
        <w:rPr>
          <w:rFonts w:ascii="宋体" w:hAnsi="宋体" w:cs="宋体"/>
          <w:sz w:val="24"/>
        </w:rPr>
      </w:pPr>
      <w:r>
        <w:rPr>
          <w:rFonts w:hint="eastAsia" w:ascii="宋体" w:hAnsi="宋体" w:cs="宋体"/>
          <w:sz w:val="24"/>
        </w:rPr>
        <w:t>关于变更的范围的约定：。</w:t>
      </w:r>
    </w:p>
    <w:p>
      <w:pPr>
        <w:spacing w:line="360" w:lineRule="auto"/>
        <w:ind w:firstLine="6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10.2 变更估价</w:t>
      </w:r>
    </w:p>
    <w:p>
      <w:pPr>
        <w:spacing w:line="360" w:lineRule="auto"/>
        <w:ind w:firstLine="480" w:firstLineChars="200"/>
        <w:jc w:val="left"/>
        <w:rPr>
          <w:rFonts w:ascii="宋体" w:hAnsi="宋体" w:cs="宋体"/>
          <w:sz w:val="24"/>
        </w:rPr>
      </w:pPr>
      <w:r>
        <w:rPr>
          <w:rFonts w:hint="eastAsia" w:ascii="宋体" w:hAnsi="宋体" w:cs="宋体"/>
          <w:sz w:val="24"/>
        </w:rPr>
        <w:t>10.2.1 变更估价原则</w:t>
      </w:r>
    </w:p>
    <w:p>
      <w:pPr>
        <w:spacing w:line="360" w:lineRule="auto"/>
        <w:ind w:firstLine="480" w:firstLineChars="200"/>
        <w:rPr>
          <w:rFonts w:ascii="宋体" w:hAnsi="宋体" w:cs="宋体"/>
          <w:sz w:val="24"/>
          <w:u w:val="single"/>
        </w:rPr>
      </w:pPr>
      <w:r>
        <w:rPr>
          <w:rFonts w:hint="eastAsia" w:ascii="宋体" w:hAnsi="宋体" w:cs="宋体"/>
          <w:sz w:val="24"/>
        </w:rPr>
        <w:t>关于变更估价的约定: 。</w:t>
      </w:r>
    </w:p>
    <w:p>
      <w:pPr>
        <w:spacing w:after="120"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Start w:id="529" w:name="_Toc297216203"/>
      <w:bookmarkStart w:id="530" w:name="_Toc297123544"/>
      <w:bookmarkStart w:id="531" w:name="_Toc296891025"/>
      <w:bookmarkStart w:id="532" w:name="_Toc297120497"/>
      <w:bookmarkStart w:id="533" w:name="_Toc300934993"/>
      <w:bookmarkStart w:id="534" w:name="_Toc292559402"/>
      <w:bookmarkStart w:id="535" w:name="_Toc296503197"/>
      <w:bookmarkStart w:id="536" w:name="_Toc296944536"/>
      <w:bookmarkStart w:id="537" w:name="_Toc296346698"/>
      <w:bookmarkStart w:id="538" w:name="_Toc296347196"/>
      <w:bookmarkStart w:id="539" w:name="_Toc303539150"/>
      <w:bookmarkStart w:id="540" w:name="_Toc297048383"/>
      <w:bookmarkStart w:id="541" w:name="_Toc292559907"/>
      <w:bookmarkStart w:id="542" w:name="_Toc296891237"/>
      <w:bookmarkStart w:id="543" w:name="_Toc312678029"/>
      <w:bookmarkStart w:id="544" w:name="_Toc304295570"/>
      <w:bookmarkStart w:id="545" w:name="_Toc312677503"/>
      <w:r>
        <w:rPr>
          <w:rFonts w:hint="eastAsia" w:ascii="宋体" w:hAnsi="宋体" w:cs="宋体"/>
          <w:sz w:val="24"/>
        </w:rPr>
        <w:t>0.3 承</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Start w:id="546" w:name="_Toc297048389"/>
      <w:bookmarkStart w:id="547" w:name="_Toc296891031"/>
      <w:bookmarkStart w:id="548" w:name="_Toc297120503"/>
      <w:bookmarkStart w:id="549" w:name="_Toc296347202"/>
      <w:bookmarkStart w:id="550" w:name="_Toc292559408"/>
      <w:bookmarkStart w:id="551" w:name="_Toc303539151"/>
      <w:bookmarkStart w:id="552" w:name="_Toc296503203"/>
      <w:bookmarkStart w:id="553" w:name="_Toc296944542"/>
      <w:bookmarkStart w:id="554" w:name="_Toc296891243"/>
      <w:bookmarkStart w:id="555" w:name="_Toc297216204"/>
      <w:bookmarkStart w:id="556" w:name="_Toc296346704"/>
      <w:bookmarkStart w:id="557" w:name="_Toc300934994"/>
      <w:bookmarkStart w:id="558" w:name="_Toc292559913"/>
      <w:bookmarkStart w:id="559" w:name="_Toc297123545"/>
      <w:r>
        <w:rPr>
          <w:rFonts w:hint="eastAsia" w:ascii="宋体" w:hAnsi="宋体" w:cs="宋体"/>
          <w:sz w:val="24"/>
        </w:rPr>
        <w:t>包人的合理化建议</w:t>
      </w:r>
    </w:p>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Pr>
        <w:spacing w:line="360" w:lineRule="auto"/>
        <w:ind w:firstLine="480" w:firstLineChars="200"/>
        <w:jc w:val="left"/>
        <w:rPr>
          <w:rFonts w:ascii="宋体" w:hAnsi="宋体" w:cs="宋体"/>
          <w:sz w:val="24"/>
        </w:rPr>
      </w:pPr>
      <w:r>
        <w:rPr>
          <w:rFonts w:hint="eastAsia" w:ascii="宋体" w:hAnsi="宋体" w:cs="宋体"/>
          <w:sz w:val="24"/>
        </w:rPr>
        <w:t>监理人审查承包人合理化建议的期限：。</w:t>
      </w:r>
    </w:p>
    <w:p>
      <w:pPr>
        <w:spacing w:line="360" w:lineRule="auto"/>
        <w:ind w:firstLine="480" w:firstLineChars="200"/>
        <w:jc w:val="left"/>
        <w:rPr>
          <w:rFonts w:ascii="宋体" w:hAnsi="宋体" w:cs="宋体"/>
          <w:sz w:val="24"/>
        </w:rPr>
      </w:pPr>
      <w:r>
        <w:rPr>
          <w:rFonts w:hint="eastAsia" w:ascii="宋体" w:hAnsi="宋体" w:cs="宋体"/>
          <w:sz w:val="24"/>
        </w:rPr>
        <w:t>发包人审批承包人合理化建议的期限：。</w:t>
      </w:r>
    </w:p>
    <w:p>
      <w:pPr>
        <w:spacing w:line="360" w:lineRule="auto"/>
        <w:ind w:firstLine="480" w:firstLineChars="200"/>
        <w:jc w:val="left"/>
        <w:rPr>
          <w:rFonts w:ascii="宋体" w:hAnsi="宋体" w:cs="宋体"/>
          <w:sz w:val="24"/>
        </w:rPr>
      </w:pPr>
      <w:r>
        <w:rPr>
          <w:rFonts w:hint="eastAsia" w:ascii="宋体" w:hAnsi="宋体" w:cs="宋体"/>
          <w:sz w:val="24"/>
        </w:rPr>
        <w:t>承</w:t>
      </w:r>
      <w:bookmarkStart w:id="560" w:name="_Toc297123546"/>
      <w:bookmarkStart w:id="561" w:name="_Toc304295571"/>
      <w:bookmarkStart w:id="562" w:name="_Toc318581175"/>
      <w:bookmarkStart w:id="563" w:name="_Toc296503204"/>
      <w:bookmarkStart w:id="564" w:name="_Toc297048390"/>
      <w:bookmarkStart w:id="565" w:name="_Toc296891032"/>
      <w:bookmarkStart w:id="566" w:name="_Toc296891244"/>
      <w:bookmarkStart w:id="567" w:name="_Toc300934995"/>
      <w:bookmarkStart w:id="568" w:name="_Toc297216205"/>
      <w:bookmarkStart w:id="569" w:name="_Toc296944543"/>
      <w:bookmarkStart w:id="570" w:name="_Toc296346705"/>
      <w:bookmarkStart w:id="571" w:name="_Toc296347203"/>
      <w:bookmarkStart w:id="572" w:name="_Toc303539152"/>
      <w:bookmarkStart w:id="573" w:name="_Toc297120504"/>
      <w:bookmarkStart w:id="574" w:name="_Toc312677504"/>
      <w:bookmarkStart w:id="575" w:name="_Toc292559914"/>
      <w:bookmarkStart w:id="576" w:name="_Toc312678030"/>
      <w:bookmarkStart w:id="577" w:name="_Toc292559409"/>
      <w:r>
        <w:rPr>
          <w:rFonts w:hint="eastAsia" w:ascii="宋体" w:hAnsi="宋体" w:cs="宋体"/>
          <w:sz w:val="24"/>
        </w:rPr>
        <w:t>包人提出的合理化建议降低了合同价格或者提高了工程经济效益的奖励的方法和金额为：。</w:t>
      </w:r>
    </w:p>
    <w:p>
      <w:pPr>
        <w:spacing w:line="360" w:lineRule="auto"/>
        <w:ind w:firstLine="480" w:firstLineChars="200"/>
        <w:jc w:val="left"/>
        <w:rPr>
          <w:rFonts w:ascii="宋体" w:hAnsi="宋体" w:cs="宋体"/>
          <w:sz w:val="24"/>
        </w:rPr>
      </w:pPr>
    </w:p>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Pr>
        <w:spacing w:after="120" w:line="360" w:lineRule="auto"/>
        <w:ind w:firstLine="480" w:firstLineChars="200"/>
        <w:rPr>
          <w:rFonts w:ascii="宋体" w:hAnsi="宋体" w:cs="宋体"/>
          <w:sz w:val="24"/>
        </w:rPr>
      </w:pPr>
      <w:r>
        <w:rPr>
          <w:rFonts w:hint="eastAsia" w:ascii="宋体" w:hAnsi="宋体" w:cs="宋体"/>
          <w:sz w:val="24"/>
        </w:rPr>
        <w:t>1</w:t>
      </w:r>
      <w:bookmarkStart w:id="578" w:name="_Toc292559404"/>
      <w:bookmarkStart w:id="579" w:name="_Toc296347198"/>
      <w:bookmarkStart w:id="580" w:name="_Toc296944538"/>
      <w:bookmarkStart w:id="581" w:name="_Toc304295574"/>
      <w:bookmarkStart w:id="582" w:name="_Toc296891239"/>
      <w:bookmarkStart w:id="583" w:name="_Toc300934997"/>
      <w:bookmarkStart w:id="584" w:name="_Toc297216207"/>
      <w:bookmarkStart w:id="585" w:name="_Toc296503199"/>
      <w:bookmarkStart w:id="586" w:name="_Toc292559909"/>
      <w:bookmarkStart w:id="587" w:name="_Toc297120499"/>
      <w:bookmarkStart w:id="588" w:name="_Toc297048385"/>
      <w:bookmarkStart w:id="589" w:name="_Toc297123548"/>
      <w:bookmarkStart w:id="590" w:name="_Toc296346700"/>
      <w:bookmarkStart w:id="591" w:name="_Toc312678033"/>
      <w:bookmarkStart w:id="592" w:name="_Toc312677507"/>
      <w:bookmarkStart w:id="593" w:name="_Toc296891027"/>
      <w:bookmarkStart w:id="594" w:name="_Toc303539154"/>
      <w:r>
        <w:rPr>
          <w:rFonts w:hint="eastAsia" w:ascii="宋体" w:hAnsi="宋体" w:cs="宋体"/>
          <w:sz w:val="24"/>
        </w:rPr>
        <w:t>0.4 暂估价</w:t>
      </w:r>
    </w:p>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Pr>
        <w:spacing w:line="360" w:lineRule="auto"/>
        <w:ind w:firstLine="480" w:firstLineChars="200"/>
        <w:jc w:val="left"/>
        <w:rPr>
          <w:rFonts w:ascii="宋体" w:hAnsi="宋体" w:cs="宋体"/>
          <w:sz w:val="24"/>
        </w:rPr>
      </w:pPr>
      <w:r>
        <w:rPr>
          <w:rFonts w:hint="eastAsia" w:ascii="宋体" w:hAnsi="宋体" w:cs="宋体"/>
          <w:sz w:val="24"/>
        </w:rPr>
        <w:t>1</w:t>
      </w:r>
      <w:bookmarkStart w:id="595" w:name="_Toc312678035"/>
      <w:bookmarkStart w:id="596" w:name="_Toc318581177"/>
      <w:bookmarkStart w:id="597" w:name="_Toc312677509"/>
      <w:r>
        <w:rPr>
          <w:rFonts w:hint="eastAsia" w:ascii="宋体" w:hAnsi="宋体" w:cs="宋体"/>
          <w:sz w:val="24"/>
        </w:rPr>
        <w:t>0.4.1 依法必须招标的暂估价项目</w:t>
      </w:r>
    </w:p>
    <w:bookmarkEnd w:id="595"/>
    <w:bookmarkEnd w:id="596"/>
    <w:bookmarkEnd w:id="597"/>
    <w:p>
      <w:pPr>
        <w:spacing w:line="360" w:lineRule="auto"/>
        <w:ind w:firstLine="480" w:firstLineChars="200"/>
        <w:jc w:val="left"/>
        <w:rPr>
          <w:rFonts w:ascii="宋体" w:hAnsi="宋体" w:cs="宋体"/>
          <w:sz w:val="24"/>
        </w:rPr>
      </w:pPr>
      <w:r>
        <w:rPr>
          <w:rFonts w:hint="eastAsia" w:ascii="宋体" w:hAnsi="宋体" w:cs="宋体"/>
          <w:sz w:val="24"/>
        </w:rPr>
        <w:t>对于依法必须招标的暂估价项目的确认和批准采取第种方式确定。</w:t>
      </w:r>
    </w:p>
    <w:p>
      <w:pPr>
        <w:spacing w:line="360" w:lineRule="auto"/>
        <w:ind w:firstLine="480" w:firstLineChars="200"/>
        <w:jc w:val="left"/>
        <w:rPr>
          <w:rFonts w:ascii="宋体" w:hAnsi="宋体" w:cs="宋体"/>
          <w:sz w:val="24"/>
        </w:rPr>
      </w:pPr>
      <w:r>
        <w:rPr>
          <w:rFonts w:hint="eastAsia" w:ascii="宋体" w:hAnsi="宋体" w:cs="宋体"/>
          <w:sz w:val="24"/>
        </w:rPr>
        <w:t>10.4.2 不属于依法必须招标的暂估价项目</w:t>
      </w:r>
    </w:p>
    <w:p>
      <w:pPr>
        <w:spacing w:line="360" w:lineRule="auto"/>
        <w:ind w:firstLine="480" w:firstLineChars="200"/>
        <w:jc w:val="left"/>
        <w:rPr>
          <w:rFonts w:ascii="宋体" w:hAnsi="宋体" w:cs="宋体"/>
          <w:sz w:val="24"/>
        </w:rPr>
      </w:pPr>
      <w:r>
        <w:rPr>
          <w:rFonts w:hint="eastAsia" w:ascii="宋体" w:hAnsi="宋体" w:cs="宋体"/>
          <w:sz w:val="24"/>
        </w:rPr>
        <w:t>对于不属于依法必须招标的暂估价项目的确认和批准采取第X种方式确定。</w:t>
      </w:r>
    </w:p>
    <w:p>
      <w:pPr>
        <w:spacing w:line="360" w:lineRule="auto"/>
        <w:ind w:firstLine="480" w:firstLineChars="200"/>
        <w:jc w:val="left"/>
        <w:rPr>
          <w:rFonts w:ascii="宋体" w:hAnsi="宋体" w:cs="宋体"/>
          <w:kern w:val="0"/>
          <w:sz w:val="24"/>
        </w:rPr>
      </w:pPr>
      <w:r>
        <w:rPr>
          <w:rFonts w:hint="eastAsia" w:ascii="宋体" w:hAnsi="宋体" w:cs="宋体"/>
          <w:sz w:val="24"/>
        </w:rPr>
        <w:t>第3种方式：</w:t>
      </w:r>
      <w:r>
        <w:rPr>
          <w:rFonts w:hint="eastAsia" w:ascii="宋体" w:hAnsi="宋体" w:cs="宋体"/>
          <w:kern w:val="0"/>
          <w:sz w:val="24"/>
        </w:rPr>
        <w:t>承包人直接实施的暂估价项目</w:t>
      </w:r>
    </w:p>
    <w:p>
      <w:pPr>
        <w:spacing w:line="360" w:lineRule="auto"/>
        <w:ind w:firstLine="480" w:firstLineChars="200"/>
        <w:jc w:val="left"/>
        <w:rPr>
          <w:rFonts w:ascii="宋体" w:hAnsi="宋体" w:cs="宋体"/>
          <w:sz w:val="24"/>
        </w:rPr>
      </w:pPr>
      <w:r>
        <w:rPr>
          <w:rFonts w:hint="eastAsia" w:ascii="宋体" w:hAnsi="宋体" w:cs="宋体"/>
          <w:sz w:val="24"/>
        </w:rPr>
        <w:t>承包人直接实施的暂估价项目的约定：。</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10.5 暂列金额</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合同当事人关于暂列金额使用的约定：。</w:t>
      </w:r>
    </w:p>
    <w:p>
      <w:pPr>
        <w:autoSpaceDE w:val="0"/>
        <w:autoSpaceDN w:val="0"/>
        <w:adjustRightInd w:val="0"/>
        <w:spacing w:line="360" w:lineRule="auto"/>
        <w:ind w:firstLine="480" w:firstLineChars="200"/>
        <w:jc w:val="left"/>
        <w:rPr>
          <w:rFonts w:ascii="宋体" w:hAnsi="宋体" w:cs="宋体"/>
          <w:kern w:val="0"/>
          <w:sz w:val="24"/>
        </w:rPr>
      </w:pPr>
    </w:p>
    <w:p>
      <w:pPr>
        <w:keepNext/>
        <w:keepLines/>
        <w:spacing w:before="120" w:after="120" w:line="360" w:lineRule="auto"/>
        <w:rPr>
          <w:rFonts w:ascii="宋体" w:hAnsi="宋体" w:cs="宋体"/>
          <w:sz w:val="24"/>
        </w:rPr>
      </w:pPr>
      <w:bookmarkStart w:id="598" w:name="_Toc351203643"/>
      <w:r>
        <w:rPr>
          <w:rFonts w:hint="eastAsia" w:ascii="宋体" w:hAnsi="宋体" w:cs="宋体"/>
          <w:sz w:val="24"/>
        </w:rPr>
        <w:t>11. 价格调整</w:t>
      </w:r>
      <w:bookmarkEnd w:id="598"/>
    </w:p>
    <w:p>
      <w:pPr>
        <w:spacing w:after="120" w:line="360" w:lineRule="auto"/>
        <w:ind w:firstLine="480" w:firstLineChars="200"/>
        <w:rPr>
          <w:rFonts w:ascii="宋体" w:hAnsi="宋体" w:cs="宋体"/>
          <w:sz w:val="24"/>
        </w:rPr>
      </w:pPr>
      <w:bookmarkStart w:id="599" w:name="_Toc296891241"/>
      <w:bookmarkStart w:id="600" w:name="_Toc300935000"/>
      <w:bookmarkStart w:id="601" w:name="_Toc296503201"/>
      <w:bookmarkStart w:id="602" w:name="_Toc312678039"/>
      <w:bookmarkStart w:id="603" w:name="_Toc296346702"/>
      <w:bookmarkStart w:id="604" w:name="_Toc297216209"/>
      <w:bookmarkStart w:id="605" w:name="_Toc296944540"/>
      <w:bookmarkStart w:id="606" w:name="_Toc304295577"/>
      <w:bookmarkStart w:id="607" w:name="_Toc292559911"/>
      <w:bookmarkStart w:id="608" w:name="_Toc297123550"/>
      <w:bookmarkStart w:id="609" w:name="_Toc292559406"/>
      <w:bookmarkStart w:id="610" w:name="_Toc296347200"/>
      <w:bookmarkStart w:id="611" w:name="_Toc303539157"/>
      <w:bookmarkStart w:id="612" w:name="_Toc297120501"/>
      <w:bookmarkStart w:id="613" w:name="_Toc296891029"/>
      <w:bookmarkStart w:id="614" w:name="_Toc297048387"/>
      <w:r>
        <w:rPr>
          <w:rFonts w:hint="eastAsia" w:ascii="宋体" w:hAnsi="宋体" w:cs="宋体"/>
          <w:sz w:val="24"/>
        </w:rPr>
        <w:t>11.1 市场价格波动引起的调整</w:t>
      </w:r>
    </w:p>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Pr>
        <w:spacing w:line="360" w:lineRule="auto"/>
        <w:ind w:firstLine="480" w:firstLineChars="200"/>
        <w:jc w:val="left"/>
        <w:rPr>
          <w:rFonts w:ascii="宋体" w:hAnsi="宋体" w:cs="宋体"/>
          <w:sz w:val="24"/>
        </w:rPr>
      </w:pPr>
      <w:r>
        <w:rPr>
          <w:rFonts w:hint="eastAsia" w:ascii="宋体" w:hAnsi="宋体" w:cs="宋体"/>
          <w:kern w:val="0"/>
          <w:sz w:val="24"/>
        </w:rPr>
        <w:t>市场价格波动是否调整合同价格的约定：</w:t>
      </w:r>
      <w:r>
        <w:rPr>
          <w:rFonts w:hint="eastAsia" w:ascii="宋体" w:hAnsi="宋体" w:cs="宋体"/>
          <w:sz w:val="24"/>
          <w:u w:val="single"/>
        </w:rPr>
        <w:t>不调整</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因市场价格波动调整合同价格，采用以下第X种方式对合同价格进行调整：</w:t>
      </w:r>
    </w:p>
    <w:p>
      <w:pPr>
        <w:spacing w:line="360" w:lineRule="auto"/>
        <w:ind w:firstLine="480" w:firstLineChars="200"/>
        <w:jc w:val="left"/>
        <w:rPr>
          <w:rFonts w:ascii="宋体" w:hAnsi="宋体" w:cs="宋体"/>
          <w:sz w:val="24"/>
        </w:rPr>
      </w:pPr>
      <w:r>
        <w:rPr>
          <w:rFonts w:hint="eastAsia" w:ascii="宋体" w:hAnsi="宋体" w:cs="宋体"/>
          <w:sz w:val="24"/>
        </w:rPr>
        <w:t>第1种方式：采用价格指数进行价格调整。</w:t>
      </w:r>
    </w:p>
    <w:p>
      <w:pPr>
        <w:spacing w:line="360" w:lineRule="auto"/>
        <w:ind w:firstLine="480" w:firstLineChars="200"/>
        <w:jc w:val="left"/>
        <w:rPr>
          <w:rFonts w:ascii="宋体" w:hAnsi="宋体" w:cs="宋体"/>
          <w:sz w:val="24"/>
          <w:u w:val="single"/>
        </w:rPr>
      </w:pPr>
      <w:r>
        <w:rPr>
          <w:rFonts w:hint="eastAsia" w:ascii="宋体" w:hAnsi="宋体" w:cs="宋体"/>
          <w:sz w:val="24"/>
        </w:rPr>
        <w:t>关于各可调因子、定值和变值权重，以及基本价格指数及其来源的约定：；</w:t>
      </w:r>
    </w:p>
    <w:p>
      <w:pPr>
        <w:spacing w:line="360" w:lineRule="auto"/>
        <w:ind w:firstLine="480" w:firstLineChars="200"/>
        <w:jc w:val="left"/>
        <w:rPr>
          <w:rFonts w:ascii="宋体" w:hAnsi="宋体" w:cs="宋体"/>
          <w:sz w:val="24"/>
        </w:rPr>
      </w:pPr>
      <w:r>
        <w:rPr>
          <w:rFonts w:hint="eastAsia" w:ascii="宋体" w:hAnsi="宋体" w:cs="宋体"/>
          <w:sz w:val="24"/>
        </w:rPr>
        <w:t>第2种方式：采用造价信息进行价格调整。</w:t>
      </w:r>
    </w:p>
    <w:p>
      <w:pPr>
        <w:spacing w:line="360" w:lineRule="auto"/>
        <w:ind w:firstLine="480" w:firstLineChars="200"/>
        <w:jc w:val="left"/>
        <w:rPr>
          <w:rFonts w:ascii="宋体" w:hAnsi="宋体" w:cs="宋体"/>
          <w:sz w:val="24"/>
        </w:rPr>
      </w:pPr>
      <w:r>
        <w:rPr>
          <w:rFonts w:hint="eastAsia" w:ascii="宋体" w:hAnsi="宋体" w:cs="宋体"/>
          <w:sz w:val="24"/>
        </w:rPr>
        <w:t>（2）关于基准价格的约定：。</w:t>
      </w:r>
    </w:p>
    <w:p>
      <w:pPr>
        <w:spacing w:line="360" w:lineRule="auto"/>
        <w:ind w:firstLine="480" w:firstLineChars="200"/>
        <w:jc w:val="left"/>
        <w:rPr>
          <w:rFonts w:ascii="宋体" w:hAnsi="宋体" w:cs="宋体"/>
          <w:sz w:val="24"/>
        </w:rPr>
      </w:pPr>
      <w:r>
        <w:rPr>
          <w:rFonts w:hint="eastAsia" w:ascii="宋体" w:hAnsi="宋体" w:cs="宋体"/>
          <w:sz w:val="24"/>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jc w:val="left"/>
        <w:rPr>
          <w:rFonts w:ascii="宋体" w:hAnsi="宋体" w:cs="宋体"/>
          <w:sz w:val="24"/>
        </w:rPr>
      </w:pPr>
      <w:r>
        <w:rPr>
          <w:rFonts w:hint="eastAsia" w:ascii="宋体" w:hAnsi="宋体" w:cs="宋体"/>
          <w:sz w:val="24"/>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jc w:val="left"/>
        <w:rPr>
          <w:rFonts w:ascii="宋体" w:hAnsi="宋体" w:cs="宋体"/>
          <w:sz w:val="24"/>
        </w:rPr>
      </w:pPr>
      <w:r>
        <w:rPr>
          <w:rFonts w:hint="eastAsia" w:ascii="宋体" w:hAnsi="宋体" w:cs="宋体"/>
          <w:sz w:val="24"/>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jc w:val="left"/>
        <w:rPr>
          <w:rFonts w:ascii="宋体" w:hAnsi="宋体" w:cs="宋体"/>
          <w:sz w:val="24"/>
        </w:rPr>
      </w:pPr>
      <w:r>
        <w:rPr>
          <w:rFonts w:hint="eastAsia" w:ascii="宋体" w:hAnsi="宋体" w:cs="宋体"/>
          <w:sz w:val="24"/>
        </w:rPr>
        <w:t>第3种方式：其他价格调整方式：。</w:t>
      </w:r>
    </w:p>
    <w:p>
      <w:pPr>
        <w:spacing w:line="360" w:lineRule="auto"/>
        <w:ind w:firstLine="645"/>
        <w:jc w:val="left"/>
        <w:rPr>
          <w:rFonts w:ascii="宋体" w:hAnsi="宋体" w:cs="宋体"/>
          <w:sz w:val="24"/>
        </w:rPr>
      </w:pPr>
    </w:p>
    <w:bookmarkEnd w:id="505"/>
    <w:bookmarkEnd w:id="506"/>
    <w:bookmarkEnd w:id="507"/>
    <w:bookmarkEnd w:id="508"/>
    <w:bookmarkEnd w:id="509"/>
    <w:bookmarkEnd w:id="510"/>
    <w:p>
      <w:pPr>
        <w:keepNext/>
        <w:keepLines/>
        <w:spacing w:before="120" w:after="120" w:line="360" w:lineRule="auto"/>
        <w:rPr>
          <w:rFonts w:ascii="宋体" w:hAnsi="宋体" w:cs="宋体"/>
          <w:sz w:val="24"/>
        </w:rPr>
      </w:pPr>
      <w:bookmarkStart w:id="615" w:name="_Toc296346706"/>
      <w:bookmarkStart w:id="616" w:name="_Toc292559410"/>
      <w:bookmarkStart w:id="617" w:name="_Toc297120505"/>
      <w:bookmarkStart w:id="618" w:name="_Toc296944544"/>
      <w:bookmarkStart w:id="619" w:name="_Toc296891033"/>
      <w:bookmarkStart w:id="620" w:name="_Toc296503205"/>
      <w:bookmarkStart w:id="621" w:name="_Toc296891245"/>
      <w:bookmarkStart w:id="622" w:name="_Toc296347204"/>
      <w:bookmarkStart w:id="623" w:name="_Toc297048391"/>
      <w:bookmarkStart w:id="624" w:name="_Toc292559915"/>
      <w:bookmarkStart w:id="625" w:name="_Toc351203644"/>
      <w:bookmarkStart w:id="626" w:name="_Toc300935002"/>
      <w:bookmarkStart w:id="627" w:name="_Toc303539159"/>
      <w:bookmarkStart w:id="628" w:name="_Toc304295579"/>
      <w:bookmarkStart w:id="629" w:name="_Toc297216211"/>
      <w:bookmarkStart w:id="630" w:name="_Toc297123552"/>
      <w:bookmarkStart w:id="631" w:name="_Toc312678040"/>
      <w:r>
        <w:rPr>
          <w:rFonts w:hint="eastAsia" w:ascii="宋体" w:hAnsi="宋体" w:cs="宋体"/>
          <w:sz w:val="24"/>
        </w:rPr>
        <w:t xml:space="preserve">12. </w:t>
      </w:r>
      <w:bookmarkEnd w:id="615"/>
      <w:bookmarkEnd w:id="616"/>
      <w:bookmarkEnd w:id="617"/>
      <w:bookmarkEnd w:id="618"/>
      <w:bookmarkEnd w:id="619"/>
      <w:bookmarkEnd w:id="620"/>
      <w:bookmarkEnd w:id="621"/>
      <w:bookmarkEnd w:id="622"/>
      <w:bookmarkEnd w:id="623"/>
      <w:bookmarkEnd w:id="624"/>
      <w:r>
        <w:rPr>
          <w:rFonts w:hint="eastAsia" w:ascii="宋体" w:hAnsi="宋体" w:cs="宋体"/>
          <w:sz w:val="24"/>
        </w:rPr>
        <w:t>合同价格、计量与支付</w:t>
      </w:r>
      <w:bookmarkEnd w:id="625"/>
    </w:p>
    <w:bookmarkEnd w:id="626"/>
    <w:bookmarkEnd w:id="627"/>
    <w:bookmarkEnd w:id="628"/>
    <w:bookmarkEnd w:id="629"/>
    <w:bookmarkEnd w:id="630"/>
    <w:bookmarkEnd w:id="631"/>
    <w:p>
      <w:pPr>
        <w:spacing w:after="120" w:line="360" w:lineRule="auto"/>
        <w:ind w:firstLine="480" w:firstLineChars="200"/>
        <w:rPr>
          <w:rFonts w:ascii="宋体" w:hAnsi="宋体" w:cs="宋体"/>
          <w:sz w:val="24"/>
        </w:rPr>
      </w:pPr>
      <w:bookmarkStart w:id="632" w:name="_Toc267251461"/>
      <w:bookmarkStart w:id="633" w:name="_Toc292559411"/>
      <w:bookmarkStart w:id="634" w:name="_Toc292559916"/>
      <w:bookmarkStart w:id="635" w:name="_Toc296891246"/>
      <w:bookmarkStart w:id="636" w:name="_Toc296944545"/>
      <w:bookmarkStart w:id="637" w:name="_Toc296346707"/>
      <w:bookmarkStart w:id="638" w:name="_Toc296891034"/>
      <w:bookmarkStart w:id="639" w:name="_Toc297120506"/>
      <w:bookmarkStart w:id="640" w:name="_Toc296503206"/>
      <w:bookmarkStart w:id="641" w:name="_Toc296347205"/>
      <w:bookmarkStart w:id="642" w:name="_Toc297048392"/>
      <w:bookmarkStart w:id="643" w:name="_Toc297123553"/>
      <w:bookmarkStart w:id="644" w:name="_Toc312678041"/>
      <w:bookmarkStart w:id="645" w:name="_Toc297216212"/>
      <w:bookmarkStart w:id="646" w:name="_Toc303539160"/>
      <w:bookmarkStart w:id="647" w:name="_Toc304295580"/>
      <w:bookmarkStart w:id="648" w:name="_Toc300935003"/>
      <w:bookmarkStart w:id="649" w:name="_Toc312678042"/>
      <w:bookmarkStart w:id="650" w:name="_Toc300935004"/>
      <w:bookmarkStart w:id="651" w:name="_Toc303539161"/>
      <w:bookmarkStart w:id="652" w:name="_Toc304295581"/>
      <w:bookmarkStart w:id="653" w:name="_Toc297216213"/>
      <w:bookmarkStart w:id="654" w:name="_Toc297123554"/>
      <w:bookmarkStart w:id="655" w:name="_Toc292559917"/>
      <w:bookmarkStart w:id="656" w:name="_Toc296891247"/>
      <w:bookmarkStart w:id="657" w:name="_Toc296346708"/>
      <w:bookmarkStart w:id="658" w:name="_Toc296503207"/>
      <w:bookmarkStart w:id="659" w:name="_Toc292559412"/>
      <w:bookmarkStart w:id="660" w:name="_Toc297120507"/>
      <w:bookmarkStart w:id="661" w:name="_Toc296891035"/>
      <w:bookmarkStart w:id="662" w:name="_Toc296944546"/>
      <w:bookmarkStart w:id="663" w:name="_Toc296347206"/>
      <w:bookmarkStart w:id="664" w:name="_Toc297048393"/>
      <w:r>
        <w:rPr>
          <w:rFonts w:hint="eastAsia" w:ascii="宋体" w:hAnsi="宋体" w:cs="宋体"/>
          <w:sz w:val="24"/>
        </w:rPr>
        <w:t>12.1 合</w:t>
      </w:r>
      <w:bookmarkEnd w:id="632"/>
      <w:bookmarkEnd w:id="633"/>
      <w:bookmarkEnd w:id="634"/>
      <w:r>
        <w:rPr>
          <w:rFonts w:hint="eastAsia" w:ascii="宋体" w:hAnsi="宋体" w:cs="宋体"/>
          <w:sz w:val="24"/>
        </w:rPr>
        <w:t>同价</w:t>
      </w:r>
      <w:bookmarkEnd w:id="635"/>
      <w:bookmarkEnd w:id="636"/>
      <w:bookmarkEnd w:id="637"/>
      <w:bookmarkEnd w:id="638"/>
      <w:bookmarkEnd w:id="639"/>
      <w:bookmarkEnd w:id="640"/>
      <w:bookmarkEnd w:id="641"/>
      <w:bookmarkEnd w:id="642"/>
      <w:r>
        <w:rPr>
          <w:rFonts w:hint="eastAsia" w:ascii="宋体" w:hAnsi="宋体" w:cs="宋体"/>
          <w:sz w:val="24"/>
        </w:rPr>
        <w:t>格形式</w:t>
      </w:r>
    </w:p>
    <w:bookmarkEnd w:id="643"/>
    <w:bookmarkEnd w:id="644"/>
    <w:bookmarkEnd w:id="645"/>
    <w:bookmarkEnd w:id="646"/>
    <w:bookmarkEnd w:id="647"/>
    <w:bookmarkEnd w:id="648"/>
    <w:p>
      <w:pPr>
        <w:spacing w:line="360" w:lineRule="auto"/>
        <w:ind w:firstLine="480" w:firstLineChars="200"/>
        <w:jc w:val="left"/>
        <w:rPr>
          <w:rFonts w:ascii="宋体" w:hAnsi="宋体" w:cs="宋体"/>
          <w:sz w:val="24"/>
        </w:rPr>
      </w:pPr>
      <w:r>
        <w:rPr>
          <w:rFonts w:hint="eastAsia" w:ascii="宋体" w:hAnsi="宋体" w:cs="宋体"/>
          <w:sz w:val="24"/>
        </w:rPr>
        <w:t>12.1.1 单价合同。</w:t>
      </w:r>
    </w:p>
    <w:p>
      <w:pPr>
        <w:spacing w:line="360" w:lineRule="auto"/>
        <w:ind w:firstLine="480" w:firstLineChars="200"/>
        <w:rPr>
          <w:rFonts w:ascii="宋体" w:hAnsi="宋体" w:cs="宋体"/>
          <w:sz w:val="24"/>
        </w:rPr>
      </w:pPr>
      <w:r>
        <w:rPr>
          <w:rFonts w:hint="eastAsia" w:ascii="宋体" w:hAnsi="宋体" w:cs="宋体"/>
          <w:sz w:val="24"/>
        </w:rPr>
        <w:t>综合单价包含的风险范围：。</w:t>
      </w:r>
    </w:p>
    <w:p>
      <w:pPr>
        <w:spacing w:line="360" w:lineRule="auto"/>
        <w:ind w:firstLine="480" w:firstLineChars="200"/>
        <w:jc w:val="left"/>
        <w:rPr>
          <w:rFonts w:ascii="宋体" w:hAnsi="宋体" w:cs="宋体"/>
          <w:sz w:val="24"/>
        </w:rPr>
      </w:pPr>
      <w:r>
        <w:rPr>
          <w:rFonts w:hint="eastAsia" w:ascii="宋体" w:hAnsi="宋体" w:cs="宋体"/>
          <w:sz w:val="24"/>
        </w:rPr>
        <w:t>风险费用的计算方法：</w:t>
      </w:r>
      <w:r>
        <w:rPr>
          <w:rFonts w:hint="eastAsia" w:ascii="宋体" w:hAnsi="宋体" w:cs="宋体"/>
          <w:sz w:val="24"/>
          <w:u w:val="single"/>
        </w:rPr>
        <w:t xml:space="preserve">    /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风险范围以外合同价格的调整方法：。</w:t>
      </w:r>
    </w:p>
    <w:p>
      <w:pPr>
        <w:spacing w:line="360" w:lineRule="auto"/>
        <w:ind w:firstLine="480" w:firstLineChars="200"/>
        <w:jc w:val="left"/>
        <w:rPr>
          <w:rFonts w:ascii="宋体" w:hAnsi="宋体" w:cs="宋体"/>
          <w:sz w:val="24"/>
        </w:rPr>
      </w:pPr>
      <w:r>
        <w:rPr>
          <w:rFonts w:hint="eastAsia" w:ascii="宋体" w:hAnsi="宋体" w:cs="宋体"/>
          <w:sz w:val="24"/>
        </w:rPr>
        <w:t>12.1.2 总价合同。</w:t>
      </w:r>
    </w:p>
    <w:p>
      <w:pPr>
        <w:spacing w:line="360" w:lineRule="auto"/>
        <w:ind w:firstLine="480" w:firstLineChars="200"/>
        <w:jc w:val="left"/>
        <w:rPr>
          <w:rFonts w:ascii="宋体" w:hAnsi="宋体" w:cs="宋体"/>
          <w:sz w:val="24"/>
        </w:rPr>
      </w:pPr>
      <w:r>
        <w:rPr>
          <w:rFonts w:hint="eastAsia" w:ascii="宋体" w:hAnsi="宋体" w:cs="宋体"/>
          <w:sz w:val="24"/>
        </w:rPr>
        <w:t>总价包含的风险范围：。</w:t>
      </w:r>
    </w:p>
    <w:p>
      <w:pPr>
        <w:spacing w:line="360" w:lineRule="auto"/>
        <w:ind w:firstLine="480" w:firstLineChars="200"/>
        <w:jc w:val="left"/>
        <w:rPr>
          <w:rFonts w:ascii="宋体" w:hAnsi="宋体" w:cs="宋体"/>
          <w:sz w:val="24"/>
        </w:rPr>
      </w:pPr>
      <w:r>
        <w:rPr>
          <w:rFonts w:hint="eastAsia" w:ascii="宋体" w:hAnsi="宋体" w:cs="宋体"/>
          <w:sz w:val="24"/>
        </w:rPr>
        <w:t>风险费用的计算方法：。</w:t>
      </w:r>
    </w:p>
    <w:p>
      <w:pPr>
        <w:spacing w:line="360" w:lineRule="auto"/>
        <w:ind w:firstLine="480" w:firstLineChars="200"/>
        <w:jc w:val="left"/>
        <w:rPr>
          <w:rFonts w:ascii="宋体" w:hAnsi="宋体" w:cs="宋体"/>
          <w:sz w:val="24"/>
        </w:rPr>
      </w:pPr>
      <w:r>
        <w:rPr>
          <w:rFonts w:hint="eastAsia" w:ascii="宋体" w:hAnsi="宋体" w:cs="宋体"/>
          <w:sz w:val="24"/>
        </w:rPr>
        <w:t>风险范围以外合同价格的调整方法：。</w:t>
      </w:r>
    </w:p>
    <w:p>
      <w:pPr>
        <w:spacing w:line="360" w:lineRule="auto"/>
        <w:ind w:firstLine="480" w:firstLineChars="200"/>
        <w:jc w:val="left"/>
        <w:rPr>
          <w:rFonts w:ascii="宋体" w:hAnsi="宋体" w:cs="宋体"/>
          <w:sz w:val="24"/>
        </w:rPr>
      </w:pPr>
      <w:r>
        <w:rPr>
          <w:rFonts w:hint="eastAsia" w:ascii="宋体" w:hAnsi="宋体" w:cs="宋体"/>
          <w:sz w:val="24"/>
        </w:rPr>
        <w:t>12.1.3 其他价格方式：。</w:t>
      </w:r>
    </w:p>
    <w:p>
      <w:pPr>
        <w:spacing w:after="120"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12.2 预付款</w:t>
      </w:r>
    </w:p>
    <w:bookmarkEnd w:id="649"/>
    <w:bookmarkEnd w:id="650"/>
    <w:bookmarkEnd w:id="651"/>
    <w:bookmarkEnd w:id="652"/>
    <w:bookmarkEnd w:id="653"/>
    <w:bookmarkEnd w:id="654"/>
    <w:p>
      <w:pPr>
        <w:spacing w:line="360" w:lineRule="auto"/>
        <w:ind w:firstLine="480" w:firstLineChars="200"/>
        <w:jc w:val="left"/>
        <w:rPr>
          <w:rFonts w:ascii="宋体" w:hAnsi="宋体" w:cs="宋体"/>
          <w:sz w:val="24"/>
        </w:rPr>
      </w:pPr>
      <w:r>
        <w:rPr>
          <w:rFonts w:hint="eastAsia" w:ascii="宋体" w:hAnsi="宋体" w:cs="宋体"/>
          <w:sz w:val="24"/>
        </w:rPr>
        <w:t>12.2.1 预付款的支付</w:t>
      </w:r>
    </w:p>
    <w:p>
      <w:pPr>
        <w:spacing w:line="360" w:lineRule="auto"/>
        <w:ind w:firstLine="480" w:firstLineChars="200"/>
        <w:jc w:val="left"/>
        <w:rPr>
          <w:rFonts w:ascii="宋体" w:hAnsi="宋体" w:cs="宋体"/>
          <w:sz w:val="24"/>
        </w:rPr>
      </w:pPr>
      <w:r>
        <w:rPr>
          <w:rFonts w:hint="eastAsia" w:ascii="宋体" w:hAnsi="宋体" w:cs="宋体"/>
          <w:sz w:val="24"/>
        </w:rPr>
        <w:t>预付款支付比例或金额（比例20%-40%）：。</w:t>
      </w:r>
    </w:p>
    <w:p>
      <w:pPr>
        <w:spacing w:line="360" w:lineRule="auto"/>
        <w:ind w:firstLine="480" w:firstLineChars="200"/>
        <w:jc w:val="left"/>
        <w:rPr>
          <w:rFonts w:ascii="宋体" w:hAnsi="宋体" w:cs="宋体"/>
          <w:sz w:val="24"/>
        </w:rPr>
      </w:pPr>
      <w:r>
        <w:rPr>
          <w:rFonts w:hint="eastAsia" w:ascii="宋体" w:hAnsi="宋体" w:cs="宋体"/>
          <w:sz w:val="24"/>
        </w:rPr>
        <w:t>预付款支付期限：。</w:t>
      </w:r>
    </w:p>
    <w:p>
      <w:pPr>
        <w:spacing w:line="360" w:lineRule="auto"/>
        <w:ind w:firstLine="480" w:firstLineChars="200"/>
        <w:jc w:val="left"/>
        <w:rPr>
          <w:rFonts w:ascii="宋体" w:hAnsi="宋体" w:cs="宋体"/>
          <w:sz w:val="24"/>
        </w:rPr>
      </w:pPr>
      <w:r>
        <w:rPr>
          <w:rFonts w:hint="eastAsia" w:ascii="宋体" w:hAnsi="宋体" w:cs="宋体"/>
          <w:sz w:val="24"/>
        </w:rPr>
        <w:t>预付款扣回的方式：。</w:t>
      </w:r>
    </w:p>
    <w:p>
      <w:pPr>
        <w:spacing w:line="360" w:lineRule="auto"/>
        <w:ind w:firstLine="480" w:firstLineChars="200"/>
        <w:jc w:val="left"/>
        <w:rPr>
          <w:rFonts w:ascii="宋体" w:hAnsi="宋体" w:cs="宋体"/>
          <w:sz w:val="24"/>
        </w:rPr>
      </w:pPr>
      <w:r>
        <w:rPr>
          <w:rFonts w:hint="eastAsia" w:ascii="宋体" w:hAnsi="宋体" w:cs="宋体"/>
          <w:sz w:val="24"/>
        </w:rPr>
        <w:t>12.2.2 预付款担保</w:t>
      </w:r>
    </w:p>
    <w:p>
      <w:pPr>
        <w:spacing w:line="360" w:lineRule="auto"/>
        <w:ind w:firstLine="480" w:firstLineChars="200"/>
        <w:jc w:val="left"/>
        <w:rPr>
          <w:rFonts w:ascii="宋体" w:hAnsi="宋体" w:cs="宋体"/>
          <w:sz w:val="24"/>
        </w:rPr>
      </w:pPr>
      <w:r>
        <w:rPr>
          <w:rFonts w:hint="eastAsia" w:ascii="宋体" w:hAnsi="宋体" w:cs="宋体"/>
          <w:sz w:val="24"/>
        </w:rPr>
        <w:t>承包人提交预付款担保的期限：。</w:t>
      </w:r>
    </w:p>
    <w:p>
      <w:pPr>
        <w:spacing w:line="360" w:lineRule="auto"/>
        <w:ind w:firstLine="480" w:firstLineChars="200"/>
        <w:jc w:val="left"/>
        <w:rPr>
          <w:rFonts w:ascii="宋体" w:hAnsi="宋体" w:cs="宋体"/>
          <w:sz w:val="24"/>
        </w:rPr>
      </w:pPr>
      <w:r>
        <w:rPr>
          <w:rFonts w:hint="eastAsia" w:ascii="宋体" w:hAnsi="宋体" w:cs="宋体"/>
          <w:sz w:val="24"/>
        </w:rPr>
        <w:t>预付款担保的形式为：。</w:t>
      </w:r>
    </w:p>
    <w:p>
      <w:pPr>
        <w:spacing w:line="360" w:lineRule="auto"/>
        <w:ind w:firstLine="480" w:firstLineChars="200"/>
        <w:jc w:val="left"/>
        <w:rPr>
          <w:rFonts w:ascii="宋体" w:hAnsi="宋体" w:cs="宋体"/>
          <w:sz w:val="24"/>
        </w:rPr>
      </w:pPr>
    </w:p>
    <w:bookmarkEnd w:id="655"/>
    <w:bookmarkEnd w:id="656"/>
    <w:bookmarkEnd w:id="657"/>
    <w:bookmarkEnd w:id="658"/>
    <w:bookmarkEnd w:id="659"/>
    <w:bookmarkEnd w:id="660"/>
    <w:bookmarkEnd w:id="661"/>
    <w:bookmarkEnd w:id="662"/>
    <w:bookmarkEnd w:id="663"/>
    <w:bookmarkEnd w:id="664"/>
    <w:p>
      <w:pPr>
        <w:spacing w:after="120" w:line="360" w:lineRule="auto"/>
        <w:ind w:firstLine="480" w:firstLineChars="200"/>
        <w:rPr>
          <w:rFonts w:ascii="宋体" w:hAnsi="宋体" w:cs="宋体"/>
          <w:sz w:val="24"/>
        </w:rPr>
      </w:pPr>
      <w:r>
        <w:rPr>
          <w:rFonts w:hint="eastAsia" w:ascii="宋体" w:hAnsi="宋体" w:cs="宋体"/>
          <w:sz w:val="24"/>
        </w:rPr>
        <w:t>12.3 计量</w:t>
      </w:r>
    </w:p>
    <w:p>
      <w:pPr>
        <w:spacing w:line="360" w:lineRule="auto"/>
        <w:ind w:firstLine="480" w:firstLineChars="200"/>
        <w:jc w:val="left"/>
        <w:rPr>
          <w:rFonts w:ascii="宋体" w:hAnsi="宋体" w:cs="宋体"/>
          <w:sz w:val="24"/>
        </w:rPr>
      </w:pPr>
      <w:r>
        <w:rPr>
          <w:rFonts w:hint="eastAsia" w:ascii="宋体" w:hAnsi="宋体" w:cs="宋体"/>
          <w:sz w:val="24"/>
        </w:rPr>
        <w:t>12.3.1 计量原则</w:t>
      </w:r>
    </w:p>
    <w:p>
      <w:pPr>
        <w:spacing w:line="360" w:lineRule="auto"/>
        <w:ind w:firstLine="480" w:firstLineChars="200"/>
        <w:rPr>
          <w:rFonts w:ascii="宋体" w:hAnsi="宋体" w:cs="宋体"/>
          <w:sz w:val="24"/>
        </w:rPr>
      </w:pPr>
      <w:r>
        <w:rPr>
          <w:rFonts w:hint="eastAsia" w:ascii="宋体" w:hAnsi="宋体" w:cs="宋体"/>
          <w:sz w:val="24"/>
        </w:rPr>
        <w:t>工程量计算规则：。</w:t>
      </w:r>
    </w:p>
    <w:p>
      <w:pPr>
        <w:spacing w:line="360" w:lineRule="auto"/>
        <w:ind w:firstLine="480" w:firstLineChars="200"/>
        <w:jc w:val="left"/>
        <w:rPr>
          <w:rFonts w:ascii="宋体" w:hAnsi="宋体" w:cs="宋体"/>
          <w:sz w:val="24"/>
        </w:rPr>
      </w:pPr>
      <w:r>
        <w:rPr>
          <w:rFonts w:hint="eastAsia" w:ascii="宋体" w:hAnsi="宋体" w:cs="宋体"/>
          <w:sz w:val="24"/>
        </w:rPr>
        <w:t>12.3.1.1总价措施项目的计量</w:t>
      </w:r>
    </w:p>
    <w:p>
      <w:pPr>
        <w:spacing w:line="360" w:lineRule="auto"/>
        <w:ind w:firstLine="480" w:firstLineChars="200"/>
        <w:jc w:val="left"/>
        <w:rPr>
          <w:rFonts w:ascii="宋体" w:hAnsi="宋体" w:cs="宋体"/>
          <w:sz w:val="24"/>
        </w:rPr>
      </w:pPr>
      <w:r>
        <w:rPr>
          <w:rFonts w:hint="eastAsia" w:ascii="宋体" w:hAnsi="宋体" w:cs="宋体"/>
          <w:sz w:val="24"/>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jc w:val="left"/>
        <w:rPr>
          <w:rFonts w:ascii="宋体" w:hAnsi="宋体" w:cs="宋体"/>
          <w:sz w:val="24"/>
        </w:rPr>
      </w:pPr>
      <w:r>
        <w:rPr>
          <w:rFonts w:hint="eastAsia" w:ascii="宋体" w:hAnsi="宋体" w:cs="宋体"/>
          <w:sz w:val="24"/>
        </w:rPr>
        <w:t>安全文明施工费的计量、支付与结算按川建发〔2017〕5号执行。</w:t>
      </w:r>
    </w:p>
    <w:p>
      <w:pPr>
        <w:spacing w:line="360" w:lineRule="auto"/>
        <w:ind w:firstLine="480" w:firstLineChars="200"/>
        <w:jc w:val="left"/>
        <w:rPr>
          <w:rFonts w:ascii="宋体" w:hAnsi="宋体" w:cs="宋体"/>
          <w:sz w:val="24"/>
        </w:rPr>
      </w:pPr>
      <w:r>
        <w:rPr>
          <w:rFonts w:hint="eastAsia" w:ascii="宋体" w:hAnsi="宋体" w:cs="宋体"/>
          <w:sz w:val="24"/>
        </w:rPr>
        <w:t>12.3.1.2规费的计量</w:t>
      </w:r>
    </w:p>
    <w:p>
      <w:pPr>
        <w:spacing w:line="360" w:lineRule="auto"/>
        <w:ind w:firstLine="480" w:firstLineChars="200"/>
        <w:jc w:val="left"/>
        <w:rPr>
          <w:rFonts w:ascii="宋体" w:hAnsi="宋体" w:cs="宋体"/>
          <w:sz w:val="24"/>
        </w:rPr>
      </w:pPr>
      <w:r>
        <w:rPr>
          <w:rFonts w:hint="eastAsia" w:ascii="宋体" w:hAnsi="宋体" w:cs="宋体"/>
          <w:sz w:val="24"/>
        </w:rPr>
        <w:t>按建设行政主管部门核定的承包人规费费率计量和结算。</w:t>
      </w:r>
    </w:p>
    <w:p>
      <w:pPr>
        <w:spacing w:line="360" w:lineRule="auto"/>
        <w:ind w:firstLine="480" w:firstLineChars="200"/>
        <w:jc w:val="left"/>
        <w:rPr>
          <w:rFonts w:ascii="宋体" w:hAnsi="宋体" w:cs="宋体"/>
          <w:sz w:val="24"/>
        </w:rPr>
      </w:pPr>
      <w:r>
        <w:rPr>
          <w:rFonts w:hint="eastAsia" w:ascii="宋体" w:hAnsi="宋体" w:cs="宋体"/>
          <w:sz w:val="24"/>
        </w:rPr>
        <w:t>12.3.1.3税金</w:t>
      </w:r>
    </w:p>
    <w:p>
      <w:pPr>
        <w:spacing w:line="360" w:lineRule="auto"/>
        <w:ind w:firstLine="480" w:firstLineChars="200"/>
        <w:jc w:val="left"/>
        <w:rPr>
          <w:rFonts w:ascii="宋体" w:hAnsi="宋体" w:cs="宋体"/>
          <w:sz w:val="24"/>
        </w:rPr>
      </w:pPr>
      <w:r>
        <w:rPr>
          <w:rFonts w:hint="eastAsia" w:ascii="宋体" w:hAnsi="宋体" w:cs="宋体"/>
          <w:sz w:val="24"/>
        </w:rPr>
        <w:t>税金按国家或省级、行业建设主管部门的规定计取。</w:t>
      </w:r>
    </w:p>
    <w:p>
      <w:pPr>
        <w:spacing w:line="360" w:lineRule="auto"/>
        <w:ind w:firstLine="480" w:firstLineChars="200"/>
        <w:jc w:val="left"/>
        <w:rPr>
          <w:rFonts w:ascii="宋体" w:hAnsi="宋体" w:cs="宋体"/>
          <w:sz w:val="24"/>
        </w:rPr>
      </w:pPr>
      <w:r>
        <w:rPr>
          <w:rFonts w:hint="eastAsia" w:ascii="宋体" w:hAnsi="宋体" w:cs="宋体"/>
          <w:sz w:val="24"/>
        </w:rPr>
        <w:t>12.3.2 计量周期</w:t>
      </w:r>
    </w:p>
    <w:p>
      <w:pPr>
        <w:spacing w:line="360" w:lineRule="auto"/>
        <w:ind w:firstLine="480" w:firstLineChars="200"/>
        <w:jc w:val="left"/>
        <w:rPr>
          <w:rFonts w:ascii="宋体" w:hAnsi="宋体" w:cs="宋体"/>
          <w:sz w:val="24"/>
        </w:rPr>
      </w:pPr>
      <w:r>
        <w:rPr>
          <w:rFonts w:hint="eastAsia" w:ascii="宋体" w:hAnsi="宋体" w:cs="宋体"/>
          <w:sz w:val="24"/>
        </w:rPr>
        <w:t>关于计量周期的约定：。</w:t>
      </w:r>
    </w:p>
    <w:p>
      <w:pPr>
        <w:spacing w:line="360" w:lineRule="auto"/>
        <w:ind w:firstLine="480" w:firstLineChars="200"/>
        <w:jc w:val="left"/>
        <w:rPr>
          <w:rFonts w:ascii="宋体" w:hAnsi="宋体" w:cs="宋体"/>
          <w:sz w:val="24"/>
        </w:rPr>
      </w:pPr>
      <w:r>
        <w:rPr>
          <w:rFonts w:hint="eastAsia" w:ascii="宋体" w:hAnsi="宋体" w:cs="宋体"/>
          <w:sz w:val="24"/>
        </w:rPr>
        <w:t>12.3.3 单价合同的计量</w:t>
      </w:r>
    </w:p>
    <w:p>
      <w:pPr>
        <w:spacing w:line="360" w:lineRule="auto"/>
        <w:ind w:firstLine="480" w:firstLineChars="200"/>
        <w:rPr>
          <w:rFonts w:ascii="宋体" w:hAnsi="宋体" w:cs="宋体"/>
          <w:sz w:val="24"/>
        </w:rPr>
      </w:pPr>
      <w:r>
        <w:rPr>
          <w:rFonts w:hint="eastAsia" w:ascii="宋体" w:hAnsi="宋体" w:cs="宋体"/>
          <w:sz w:val="24"/>
        </w:rPr>
        <w:t>关于单价合同计量的约定：。</w:t>
      </w:r>
    </w:p>
    <w:p>
      <w:pPr>
        <w:spacing w:line="360" w:lineRule="auto"/>
        <w:ind w:firstLine="480" w:firstLineChars="200"/>
        <w:jc w:val="left"/>
        <w:rPr>
          <w:rFonts w:ascii="宋体" w:hAnsi="宋体" w:cs="宋体"/>
          <w:sz w:val="24"/>
        </w:rPr>
      </w:pPr>
      <w:r>
        <w:rPr>
          <w:rFonts w:hint="eastAsia" w:ascii="宋体" w:hAnsi="宋体" w:cs="宋体"/>
          <w:sz w:val="24"/>
        </w:rPr>
        <w:t>12.3.4 总价合同的计量</w:t>
      </w:r>
    </w:p>
    <w:p>
      <w:pPr>
        <w:spacing w:line="360" w:lineRule="auto"/>
        <w:ind w:firstLine="480" w:firstLineChars="200"/>
        <w:jc w:val="left"/>
        <w:rPr>
          <w:rFonts w:ascii="宋体" w:hAnsi="宋体" w:cs="宋体"/>
          <w:sz w:val="24"/>
        </w:rPr>
      </w:pPr>
      <w:r>
        <w:rPr>
          <w:rFonts w:hint="eastAsia" w:ascii="宋体" w:hAnsi="宋体" w:cs="宋体"/>
          <w:sz w:val="24"/>
        </w:rPr>
        <w:t>关于总价合同计量的约定：。</w:t>
      </w:r>
    </w:p>
    <w:p>
      <w:pPr>
        <w:spacing w:line="360" w:lineRule="auto"/>
        <w:ind w:firstLine="480" w:firstLineChars="200"/>
        <w:jc w:val="left"/>
        <w:rPr>
          <w:rFonts w:ascii="宋体" w:hAnsi="宋体" w:cs="宋体"/>
          <w:sz w:val="24"/>
        </w:rPr>
      </w:pPr>
      <w:r>
        <w:rPr>
          <w:rFonts w:hint="eastAsia" w:ascii="宋体" w:hAnsi="宋体" w:cs="宋体"/>
          <w:sz w:val="24"/>
        </w:rPr>
        <w:t>12.3.5总价合同采用支付分解表计量支付的，是否适用第</w:t>
      </w:r>
      <w:r>
        <w:rPr>
          <w:rFonts w:hint="eastAsia" w:ascii="宋体" w:hAnsi="宋体" w:cs="宋体"/>
          <w:kern w:val="0"/>
          <w:sz w:val="24"/>
        </w:rPr>
        <w:t xml:space="preserve">12.3.4 </w:t>
      </w:r>
      <w:r>
        <w:rPr>
          <w:rFonts w:hint="eastAsia" w:ascii="宋体" w:hAnsi="宋体" w:cs="宋体"/>
          <w:sz w:val="24"/>
        </w:rPr>
        <w:t>项</w:t>
      </w:r>
      <w:r>
        <w:rPr>
          <w:rFonts w:hint="eastAsia" w:ascii="宋体" w:hAnsi="宋体" w:cs="宋体"/>
          <w:kern w:val="0"/>
          <w:sz w:val="24"/>
        </w:rPr>
        <w:t>〔总价合同的计量〕</w:t>
      </w:r>
      <w:r>
        <w:rPr>
          <w:rFonts w:hint="eastAsia" w:ascii="宋体" w:hAnsi="宋体" w:cs="宋体"/>
          <w:sz w:val="24"/>
        </w:rPr>
        <w:t>约定进行计量：。</w:t>
      </w:r>
    </w:p>
    <w:p>
      <w:pPr>
        <w:spacing w:line="360" w:lineRule="auto"/>
        <w:ind w:firstLine="480" w:firstLineChars="200"/>
        <w:jc w:val="left"/>
        <w:rPr>
          <w:rFonts w:ascii="宋体" w:hAnsi="宋体" w:cs="宋体"/>
          <w:sz w:val="24"/>
        </w:rPr>
      </w:pPr>
      <w:r>
        <w:rPr>
          <w:rFonts w:hint="eastAsia" w:ascii="宋体" w:hAnsi="宋体" w:cs="宋体"/>
          <w:sz w:val="24"/>
        </w:rPr>
        <w:t>12.3.6 其他价格形式合同的计量</w:t>
      </w:r>
    </w:p>
    <w:p>
      <w:pPr>
        <w:spacing w:line="360" w:lineRule="auto"/>
        <w:ind w:firstLine="480" w:firstLineChars="200"/>
        <w:jc w:val="left"/>
        <w:rPr>
          <w:rFonts w:ascii="宋体" w:hAnsi="宋体" w:cs="宋体"/>
          <w:sz w:val="24"/>
        </w:rPr>
      </w:pPr>
      <w:r>
        <w:rPr>
          <w:rFonts w:hint="eastAsia" w:ascii="宋体" w:hAnsi="宋体" w:cs="宋体"/>
          <w:sz w:val="24"/>
        </w:rPr>
        <w:t>其他价格形式的计量方式和程序：。</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12.4 工程进度款支付</w:t>
      </w:r>
    </w:p>
    <w:p>
      <w:pPr>
        <w:spacing w:line="360" w:lineRule="auto"/>
        <w:ind w:firstLine="480" w:firstLineChars="200"/>
        <w:jc w:val="left"/>
        <w:rPr>
          <w:rFonts w:ascii="宋体" w:hAnsi="宋体" w:cs="宋体"/>
          <w:sz w:val="24"/>
        </w:rPr>
      </w:pPr>
      <w:bookmarkStart w:id="665" w:name="_Toc297048397"/>
      <w:bookmarkStart w:id="666" w:name="_Toc296346712"/>
      <w:bookmarkStart w:id="667" w:name="_Toc303539163"/>
      <w:bookmarkStart w:id="668" w:name="_Toc292559416"/>
      <w:bookmarkStart w:id="669" w:name="_Toc296944550"/>
      <w:bookmarkStart w:id="670" w:name="_Toc292559921"/>
      <w:bookmarkStart w:id="671" w:name="_Toc300935006"/>
      <w:bookmarkStart w:id="672" w:name="_Toc296503211"/>
      <w:bookmarkStart w:id="673" w:name="_Toc296347210"/>
      <w:bookmarkStart w:id="674" w:name="_Toc297120511"/>
      <w:bookmarkStart w:id="675" w:name="_Toc297216215"/>
      <w:bookmarkStart w:id="676" w:name="_Toc296891251"/>
      <w:bookmarkStart w:id="677" w:name="_Toc296891039"/>
      <w:bookmarkStart w:id="678" w:name="_Toc297123556"/>
      <w:r>
        <w:rPr>
          <w:rFonts w:hint="eastAsia" w:ascii="宋体" w:hAnsi="宋体" w:cs="宋体"/>
          <w:sz w:val="24"/>
        </w:rPr>
        <w:t>12.4.1 付款周期</w:t>
      </w:r>
    </w:p>
    <w:p>
      <w:pPr>
        <w:spacing w:line="360" w:lineRule="auto"/>
        <w:ind w:firstLine="480" w:firstLineChars="200"/>
        <w:jc w:val="left"/>
        <w:rPr>
          <w:rFonts w:ascii="宋体" w:hAnsi="宋体" w:cs="宋体"/>
          <w:sz w:val="24"/>
        </w:rPr>
      </w:pPr>
      <w:r>
        <w:rPr>
          <w:rFonts w:hint="eastAsia" w:ascii="宋体" w:hAnsi="宋体" w:cs="宋体"/>
          <w:sz w:val="24"/>
        </w:rPr>
        <w:t>关于付款周期的约定：</w:t>
      </w:r>
    </w:p>
    <w:p>
      <w:pPr>
        <w:spacing w:line="360" w:lineRule="auto"/>
        <w:ind w:firstLine="480" w:firstLineChars="200"/>
        <w:jc w:val="left"/>
        <w:rPr>
          <w:rFonts w:ascii="宋体" w:hAnsi="宋体" w:cs="宋体"/>
          <w:sz w:val="24"/>
        </w:rPr>
      </w:pPr>
      <w:r>
        <w:rPr>
          <w:rFonts w:hint="eastAsia" w:ascii="宋体" w:hAnsi="宋体" w:cs="宋体"/>
          <w:sz w:val="24"/>
        </w:rPr>
        <w:t>12.4.2 进度付款申请单的编制</w:t>
      </w:r>
    </w:p>
    <w:p>
      <w:pPr>
        <w:spacing w:line="360" w:lineRule="auto"/>
        <w:ind w:firstLine="480" w:firstLineChars="200"/>
        <w:jc w:val="left"/>
        <w:rPr>
          <w:rFonts w:ascii="宋体" w:hAnsi="宋体" w:cs="宋体"/>
          <w:sz w:val="24"/>
        </w:rPr>
      </w:pPr>
      <w:r>
        <w:rPr>
          <w:rFonts w:hint="eastAsia" w:ascii="宋体" w:hAnsi="宋体" w:cs="宋体"/>
          <w:sz w:val="24"/>
        </w:rPr>
        <w:t>关于进度付款申请单编制的约定：。</w:t>
      </w:r>
    </w:p>
    <w:p>
      <w:pPr>
        <w:spacing w:line="360" w:lineRule="auto"/>
        <w:ind w:firstLine="480" w:firstLineChars="200"/>
        <w:jc w:val="left"/>
        <w:rPr>
          <w:rFonts w:ascii="宋体" w:hAnsi="宋体" w:cs="宋体"/>
          <w:sz w:val="24"/>
        </w:rPr>
      </w:pPr>
      <w:r>
        <w:rPr>
          <w:rFonts w:hint="eastAsia" w:ascii="宋体" w:hAnsi="宋体" w:cs="宋体"/>
          <w:sz w:val="24"/>
        </w:rPr>
        <w:t>1</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Pr>
          <w:rFonts w:hint="eastAsia" w:ascii="宋体" w:hAnsi="宋体" w:cs="宋体"/>
          <w:sz w:val="24"/>
        </w:rPr>
        <w:t>2.4.3 进度付款申请单的提交</w:t>
      </w:r>
    </w:p>
    <w:p>
      <w:pPr>
        <w:spacing w:line="360" w:lineRule="auto"/>
        <w:ind w:firstLine="480" w:firstLineChars="200"/>
        <w:jc w:val="left"/>
        <w:rPr>
          <w:rFonts w:ascii="宋体" w:hAnsi="宋体" w:cs="宋体"/>
          <w:sz w:val="24"/>
        </w:rPr>
      </w:pPr>
      <w:r>
        <w:rPr>
          <w:rFonts w:hint="eastAsia" w:ascii="宋体" w:hAnsi="宋体" w:cs="宋体"/>
          <w:sz w:val="24"/>
        </w:rPr>
        <w:t>（1）单价合同进度付款申请单提交的约定：。</w:t>
      </w:r>
    </w:p>
    <w:p>
      <w:pPr>
        <w:spacing w:line="360" w:lineRule="auto"/>
        <w:ind w:firstLine="480" w:firstLineChars="200"/>
        <w:jc w:val="left"/>
        <w:rPr>
          <w:rFonts w:ascii="宋体" w:hAnsi="宋体" w:cs="宋体"/>
          <w:sz w:val="24"/>
        </w:rPr>
      </w:pPr>
      <w:r>
        <w:rPr>
          <w:rFonts w:hint="eastAsia" w:ascii="宋体" w:hAnsi="宋体" w:cs="宋体"/>
          <w:sz w:val="24"/>
        </w:rPr>
        <w:t>（2）总价合同进度付款申请单提交的约定：。</w:t>
      </w:r>
    </w:p>
    <w:p>
      <w:pPr>
        <w:spacing w:line="360" w:lineRule="auto"/>
        <w:ind w:firstLine="480" w:firstLineChars="200"/>
        <w:jc w:val="left"/>
        <w:rPr>
          <w:rFonts w:ascii="宋体" w:hAnsi="宋体" w:cs="宋体"/>
          <w:sz w:val="24"/>
        </w:rPr>
      </w:pPr>
      <w:r>
        <w:rPr>
          <w:rFonts w:hint="eastAsia" w:ascii="宋体" w:hAnsi="宋体" w:cs="宋体"/>
          <w:sz w:val="24"/>
        </w:rPr>
        <w:t>（3）其他价格形式合同进度付款申请单提交的约定：。</w:t>
      </w:r>
    </w:p>
    <w:p>
      <w:pPr>
        <w:spacing w:line="360" w:lineRule="auto"/>
        <w:ind w:firstLine="480" w:firstLineChars="200"/>
        <w:jc w:val="left"/>
        <w:rPr>
          <w:rFonts w:ascii="宋体" w:hAnsi="宋体" w:cs="宋体"/>
          <w:sz w:val="24"/>
        </w:rPr>
      </w:pPr>
      <w:r>
        <w:rPr>
          <w:rFonts w:hint="eastAsia" w:ascii="宋体" w:hAnsi="宋体" w:cs="宋体"/>
          <w:sz w:val="24"/>
        </w:rPr>
        <w:t>12.4.4 进度款审核和支付</w:t>
      </w:r>
    </w:p>
    <w:p>
      <w:pPr>
        <w:spacing w:line="360" w:lineRule="auto"/>
        <w:ind w:firstLine="480" w:firstLineChars="200"/>
        <w:jc w:val="left"/>
        <w:rPr>
          <w:rFonts w:ascii="宋体" w:hAnsi="宋体" w:cs="宋体"/>
          <w:sz w:val="24"/>
          <w:u w:val="single"/>
        </w:rPr>
      </w:pPr>
      <w:r>
        <w:rPr>
          <w:rFonts w:hint="eastAsia" w:ascii="宋体" w:hAnsi="宋体" w:cs="宋体"/>
          <w:sz w:val="24"/>
        </w:rPr>
        <w:t>（1）监理人审查并报送发包人的期限：。</w:t>
      </w:r>
    </w:p>
    <w:p>
      <w:pPr>
        <w:spacing w:line="360" w:lineRule="auto"/>
        <w:ind w:firstLine="480" w:firstLineChars="200"/>
        <w:jc w:val="left"/>
        <w:rPr>
          <w:rFonts w:ascii="宋体" w:hAnsi="宋体" w:cs="宋体"/>
          <w:sz w:val="24"/>
        </w:rPr>
      </w:pPr>
      <w:r>
        <w:rPr>
          <w:rFonts w:hint="eastAsia" w:ascii="宋体" w:hAnsi="宋体" w:cs="宋体"/>
          <w:sz w:val="24"/>
        </w:rPr>
        <w:t>发包人完成审批并签发进度款支付证书的期限：。</w:t>
      </w:r>
    </w:p>
    <w:p>
      <w:pPr>
        <w:spacing w:line="360" w:lineRule="auto"/>
        <w:ind w:firstLine="480" w:firstLineChars="200"/>
        <w:jc w:val="left"/>
        <w:rPr>
          <w:rFonts w:ascii="宋体" w:hAnsi="宋体" w:cs="宋体"/>
          <w:sz w:val="24"/>
        </w:rPr>
      </w:pPr>
      <w:r>
        <w:rPr>
          <w:rFonts w:hint="eastAsia" w:ascii="宋体" w:hAnsi="宋体" w:cs="宋体"/>
          <w:sz w:val="24"/>
        </w:rPr>
        <w:t>（2）发包人支付进度款的期限：。</w:t>
      </w:r>
    </w:p>
    <w:p>
      <w:pPr>
        <w:spacing w:line="360" w:lineRule="auto"/>
        <w:ind w:firstLine="600" w:firstLineChars="250"/>
        <w:jc w:val="left"/>
        <w:rPr>
          <w:rFonts w:ascii="宋体" w:hAnsi="宋体" w:cs="宋体"/>
          <w:sz w:val="24"/>
        </w:rPr>
      </w:pPr>
      <w:r>
        <w:rPr>
          <w:rFonts w:hint="eastAsia" w:ascii="宋体" w:hAnsi="宋体" w:cs="宋体"/>
          <w:sz w:val="24"/>
        </w:rPr>
        <w:t>发包人逾期支付进度款的违约金的计算方式：。</w:t>
      </w:r>
    </w:p>
    <w:p>
      <w:pPr>
        <w:spacing w:line="360" w:lineRule="auto"/>
        <w:ind w:firstLine="600" w:firstLineChars="250"/>
        <w:jc w:val="left"/>
        <w:rPr>
          <w:rFonts w:ascii="宋体" w:hAnsi="宋体" w:cs="宋体"/>
          <w:sz w:val="24"/>
        </w:rPr>
      </w:pPr>
      <w:r>
        <w:rPr>
          <w:rFonts w:hint="eastAsia" w:ascii="宋体" w:hAnsi="宋体" w:cs="宋体"/>
          <w:sz w:val="24"/>
        </w:rPr>
        <w:t>12.4.5 支付分解表的编制</w:t>
      </w:r>
    </w:p>
    <w:p>
      <w:pPr>
        <w:spacing w:line="360" w:lineRule="auto"/>
        <w:ind w:firstLine="480" w:firstLineChars="200"/>
        <w:jc w:val="left"/>
        <w:rPr>
          <w:rFonts w:ascii="宋体" w:hAnsi="宋体" w:cs="宋体"/>
          <w:sz w:val="24"/>
        </w:rPr>
      </w:pPr>
      <w:r>
        <w:rPr>
          <w:rFonts w:hint="eastAsia" w:ascii="宋体" w:hAnsi="宋体" w:cs="宋体"/>
          <w:sz w:val="24"/>
        </w:rPr>
        <w:t>（1）总价合同支付分解表的编制与审批：。</w:t>
      </w:r>
    </w:p>
    <w:p>
      <w:pPr>
        <w:spacing w:line="360" w:lineRule="auto"/>
        <w:ind w:firstLine="480" w:firstLineChars="200"/>
        <w:jc w:val="left"/>
        <w:rPr>
          <w:rFonts w:ascii="宋体" w:hAnsi="宋体" w:cs="宋体"/>
          <w:sz w:val="24"/>
        </w:rPr>
      </w:pPr>
      <w:r>
        <w:rPr>
          <w:rFonts w:hint="eastAsia" w:ascii="宋体" w:hAnsi="宋体" w:cs="宋体"/>
          <w:sz w:val="24"/>
        </w:rPr>
        <w:t>（2）单价合同的总价项目支付分解表的编制与审批：。</w:t>
      </w:r>
    </w:p>
    <w:p>
      <w:pPr>
        <w:spacing w:line="360" w:lineRule="auto"/>
        <w:ind w:firstLine="480" w:firstLineChars="200"/>
        <w:jc w:val="left"/>
        <w:rPr>
          <w:rFonts w:ascii="宋体" w:hAnsi="宋体" w:cs="宋体"/>
          <w:sz w:val="24"/>
        </w:rPr>
      </w:pPr>
    </w:p>
    <w:bookmarkEnd w:id="511"/>
    <w:p>
      <w:pPr>
        <w:keepNext/>
        <w:keepLines/>
        <w:spacing w:before="120" w:after="120" w:line="360" w:lineRule="auto"/>
        <w:rPr>
          <w:rFonts w:ascii="宋体" w:hAnsi="宋体" w:cs="宋体"/>
          <w:sz w:val="24"/>
        </w:rPr>
      </w:pPr>
      <w:bookmarkStart w:id="679" w:name="_Toc351203645"/>
      <w:bookmarkStart w:id="680" w:name="_Toc297048405"/>
      <w:bookmarkStart w:id="681" w:name="_Toc304295593"/>
      <w:bookmarkStart w:id="682" w:name="_Toc296891259"/>
      <w:bookmarkStart w:id="683" w:name="_Toc292559929"/>
      <w:bookmarkStart w:id="684" w:name="_Toc297123564"/>
      <w:bookmarkStart w:id="685" w:name="_Toc297216223"/>
      <w:bookmarkStart w:id="686" w:name="_Toc296944558"/>
      <w:bookmarkStart w:id="687" w:name="_Toc312678053"/>
      <w:bookmarkStart w:id="688" w:name="_Toc296347218"/>
      <w:bookmarkStart w:id="689" w:name="_Toc296891047"/>
      <w:bookmarkStart w:id="690" w:name="_Toc296346720"/>
      <w:bookmarkStart w:id="691" w:name="_Toc300935015"/>
      <w:bookmarkStart w:id="692" w:name="_Toc303539172"/>
      <w:bookmarkStart w:id="693" w:name="_Toc297120519"/>
      <w:bookmarkStart w:id="694" w:name="_Toc292559424"/>
      <w:bookmarkStart w:id="695" w:name="_Toc296503219"/>
      <w:r>
        <w:rPr>
          <w:rFonts w:hint="eastAsia" w:ascii="宋体" w:hAnsi="宋体" w:cs="宋体"/>
          <w:sz w:val="24"/>
        </w:rPr>
        <w:t>13.验收和工程试车</w:t>
      </w:r>
      <w:bookmarkEnd w:id="679"/>
    </w:p>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Pr>
        <w:spacing w:after="120" w:line="360" w:lineRule="auto"/>
        <w:ind w:firstLine="480" w:firstLineChars="200"/>
        <w:rPr>
          <w:rFonts w:ascii="宋体" w:hAnsi="宋体" w:cs="宋体"/>
          <w:sz w:val="24"/>
        </w:rPr>
      </w:pPr>
      <w:r>
        <w:rPr>
          <w:rFonts w:hint="eastAsia" w:ascii="宋体" w:hAnsi="宋体" w:cs="宋体"/>
          <w:sz w:val="24"/>
        </w:rPr>
        <w:t>13.1 分部分项工程验收</w:t>
      </w:r>
    </w:p>
    <w:p>
      <w:pPr>
        <w:spacing w:line="360" w:lineRule="auto"/>
        <w:ind w:firstLine="480" w:firstLineChars="200"/>
        <w:jc w:val="left"/>
        <w:rPr>
          <w:rFonts w:ascii="宋体" w:hAnsi="宋体" w:cs="宋体"/>
          <w:sz w:val="24"/>
        </w:rPr>
      </w:pPr>
      <w:r>
        <w:rPr>
          <w:rFonts w:hint="eastAsia" w:ascii="宋体" w:hAnsi="宋体" w:cs="宋体"/>
          <w:sz w:val="24"/>
        </w:rPr>
        <w:t>13.1.1监理人不能按时进行验收时，应提前X小时提交书面延期要求。</w:t>
      </w:r>
    </w:p>
    <w:p>
      <w:pPr>
        <w:spacing w:line="360" w:lineRule="auto"/>
        <w:ind w:firstLine="480" w:firstLineChars="200"/>
        <w:jc w:val="left"/>
        <w:rPr>
          <w:rFonts w:ascii="宋体" w:hAnsi="宋体" w:cs="宋体"/>
          <w:sz w:val="24"/>
        </w:rPr>
      </w:pPr>
      <w:r>
        <w:rPr>
          <w:rFonts w:hint="eastAsia" w:ascii="宋体" w:hAnsi="宋体" w:cs="宋体"/>
          <w:sz w:val="24"/>
        </w:rPr>
        <w:t>关于延期最长不得超过：X小时。</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bookmarkStart w:id="696" w:name="_Toc304295596"/>
      <w:bookmarkStart w:id="697" w:name="_Toc312678056"/>
      <w:bookmarkStart w:id="698" w:name="_Toc297048409"/>
      <w:bookmarkStart w:id="699" w:name="_Toc296891051"/>
      <w:bookmarkStart w:id="700" w:name="_Toc296347222"/>
      <w:bookmarkStart w:id="701" w:name="_Toc297120523"/>
      <w:bookmarkStart w:id="702" w:name="_Toc297216224"/>
      <w:bookmarkStart w:id="703" w:name="_Toc300935016"/>
      <w:bookmarkStart w:id="704" w:name="_Toc292559933"/>
      <w:bookmarkStart w:id="705" w:name="_Toc296891263"/>
      <w:bookmarkStart w:id="706" w:name="_Toc296346724"/>
      <w:bookmarkStart w:id="707" w:name="_Toc296503223"/>
      <w:bookmarkStart w:id="708" w:name="_Toc296944562"/>
      <w:bookmarkStart w:id="709" w:name="_Toc292559428"/>
      <w:bookmarkStart w:id="710" w:name="_Toc303539173"/>
      <w:bookmarkStart w:id="711" w:name="_Toc297123565"/>
      <w:bookmarkStart w:id="712" w:name="_Toc267251471"/>
      <w:bookmarkStart w:id="713" w:name="_Toc267251472"/>
      <w:bookmarkStart w:id="714" w:name="_Toc267251473"/>
      <w:bookmarkStart w:id="715" w:name="_Toc267251475"/>
      <w:bookmarkStart w:id="716" w:name="_Toc267251474"/>
      <w:bookmarkStart w:id="717" w:name="_Toc267251476"/>
      <w:bookmarkStart w:id="718" w:name="_Toc267251470"/>
      <w:r>
        <w:rPr>
          <w:rFonts w:hint="eastAsia" w:ascii="宋体" w:hAnsi="宋体" w:cs="宋体"/>
          <w:sz w:val="24"/>
        </w:rPr>
        <w:t>13.2 竣工验收</w:t>
      </w:r>
    </w:p>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Pr>
        <w:spacing w:line="360" w:lineRule="auto"/>
        <w:ind w:firstLine="480" w:firstLineChars="200"/>
        <w:jc w:val="left"/>
        <w:rPr>
          <w:rFonts w:ascii="宋体" w:hAnsi="宋体" w:cs="宋体"/>
          <w:sz w:val="24"/>
        </w:rPr>
      </w:pPr>
      <w:bookmarkStart w:id="719" w:name="_Toc280868704"/>
      <w:bookmarkStart w:id="720" w:name="_Toc280868705"/>
      <w:bookmarkStart w:id="721" w:name="_Toc280868706"/>
      <w:bookmarkStart w:id="722" w:name="_Toc280868707"/>
      <w:bookmarkStart w:id="723" w:name="_Toc280868708"/>
      <w:bookmarkStart w:id="724" w:name="_Toc280868709"/>
      <w:r>
        <w:rPr>
          <w:rFonts w:hint="eastAsia" w:ascii="宋体" w:hAnsi="宋体" w:cs="宋体"/>
          <w:sz w:val="24"/>
        </w:rPr>
        <w:t>13.2.1 竣工验收程序</w:t>
      </w:r>
    </w:p>
    <w:bookmarkEnd w:id="719"/>
    <w:p>
      <w:pPr>
        <w:spacing w:line="360" w:lineRule="auto"/>
        <w:ind w:firstLine="480" w:firstLineChars="200"/>
        <w:jc w:val="left"/>
        <w:rPr>
          <w:rFonts w:ascii="宋体" w:hAnsi="宋体" w:cs="宋体"/>
          <w:sz w:val="24"/>
        </w:rPr>
      </w:pPr>
      <w:r>
        <w:rPr>
          <w:rFonts w:hint="eastAsia" w:ascii="宋体" w:hAnsi="宋体" w:cs="宋体"/>
          <w:kern w:val="0"/>
          <w:sz w:val="24"/>
        </w:rPr>
        <w:t>关于竣工验收程序的约定：</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kern w:val="0"/>
          <w:sz w:val="24"/>
        </w:rPr>
        <w:t>发包人不按照本项约定组织竣工验收、颁发工程接收证书的违约金的计算方法：</w:t>
      </w:r>
      <w:r>
        <w:rPr>
          <w:rFonts w:hint="eastAsia" w:ascii="宋体" w:hAnsi="宋体" w:cs="宋体"/>
          <w:sz w:val="24"/>
        </w:rPr>
        <w:t>。</w:t>
      </w:r>
    </w:p>
    <w:bookmarkEnd w:id="720"/>
    <w:p>
      <w:pPr>
        <w:spacing w:line="360" w:lineRule="auto"/>
        <w:ind w:firstLine="480" w:firstLineChars="200"/>
        <w:jc w:val="left"/>
        <w:rPr>
          <w:rFonts w:ascii="宋体" w:hAnsi="宋体" w:cs="宋体"/>
          <w:sz w:val="24"/>
        </w:rPr>
      </w:pPr>
      <w:r>
        <w:rPr>
          <w:rFonts w:hint="eastAsia" w:ascii="宋体" w:hAnsi="宋体" w:cs="宋体"/>
          <w:sz w:val="24"/>
        </w:rPr>
        <w:t>13.2.2 移交、接收全部与部分工程</w:t>
      </w:r>
    </w:p>
    <w:bookmarkEnd w:id="721"/>
    <w:p>
      <w:pPr>
        <w:spacing w:line="360" w:lineRule="auto"/>
        <w:ind w:firstLine="480" w:firstLineChars="200"/>
        <w:jc w:val="left"/>
        <w:rPr>
          <w:rFonts w:ascii="宋体" w:hAnsi="宋体" w:cs="宋体"/>
          <w:kern w:val="0"/>
          <w:sz w:val="24"/>
        </w:rPr>
      </w:pPr>
      <w:r>
        <w:rPr>
          <w:rFonts w:hint="eastAsia" w:ascii="宋体" w:hAnsi="宋体" w:cs="宋体"/>
          <w:kern w:val="0"/>
          <w:sz w:val="24"/>
        </w:rPr>
        <w:t>承包人向发包人移交工程的期限：</w:t>
      </w:r>
      <w:r>
        <w:rPr>
          <w:rFonts w:hint="eastAsia" w:ascii="宋体" w:hAnsi="宋体" w:cs="宋体"/>
          <w:sz w:val="24"/>
        </w:rPr>
        <w:t>。</w:t>
      </w:r>
    </w:p>
    <w:p>
      <w:pPr>
        <w:spacing w:line="360" w:lineRule="auto"/>
        <w:ind w:firstLine="480" w:firstLineChars="200"/>
        <w:jc w:val="left"/>
        <w:rPr>
          <w:rFonts w:ascii="宋体" w:hAnsi="宋体" w:cs="宋体"/>
          <w:sz w:val="24"/>
          <w:u w:val="single"/>
        </w:rPr>
      </w:pPr>
      <w:r>
        <w:rPr>
          <w:rFonts w:hint="eastAsia" w:ascii="宋体" w:hAnsi="宋体" w:cs="宋体"/>
          <w:kern w:val="0"/>
          <w:sz w:val="24"/>
        </w:rPr>
        <w:t>发包人未按本合同约定接收全部或部分工程的，违约金的计算方法为：</w:t>
      </w:r>
      <w:r>
        <w:rPr>
          <w:rFonts w:hint="eastAsia" w:ascii="宋体" w:hAnsi="宋体" w:cs="宋体"/>
          <w:sz w:val="24"/>
        </w:rPr>
        <w:t>。</w:t>
      </w:r>
    </w:p>
    <w:bookmarkEnd w:id="722"/>
    <w:p>
      <w:pPr>
        <w:spacing w:line="360" w:lineRule="auto"/>
        <w:ind w:firstLine="480" w:firstLineChars="200"/>
        <w:jc w:val="left"/>
        <w:rPr>
          <w:rFonts w:ascii="宋体" w:hAnsi="宋体" w:cs="宋体"/>
          <w:sz w:val="24"/>
        </w:rPr>
      </w:pPr>
      <w:r>
        <w:rPr>
          <w:rFonts w:hint="eastAsia" w:ascii="宋体" w:hAnsi="宋体" w:cs="宋体"/>
          <w:sz w:val="24"/>
        </w:rPr>
        <w:t>承包人未按时移交工程的，违约金的计算方法为：。</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13.3 工程试车</w:t>
      </w:r>
    </w:p>
    <w:bookmarkEnd w:id="723"/>
    <w:p>
      <w:pPr>
        <w:spacing w:line="360" w:lineRule="auto"/>
        <w:ind w:firstLine="480" w:firstLineChars="200"/>
        <w:jc w:val="left"/>
        <w:rPr>
          <w:rFonts w:ascii="宋体" w:hAnsi="宋体" w:cs="宋体"/>
          <w:kern w:val="0"/>
          <w:sz w:val="24"/>
        </w:rPr>
      </w:pPr>
      <w:r>
        <w:rPr>
          <w:rFonts w:hint="eastAsia" w:ascii="宋体" w:hAnsi="宋体" w:cs="宋体"/>
          <w:kern w:val="0"/>
          <w:sz w:val="24"/>
        </w:rPr>
        <w:t>13.3.1 试车程序</w:t>
      </w:r>
    </w:p>
    <w:p>
      <w:pPr>
        <w:spacing w:line="360" w:lineRule="auto"/>
        <w:ind w:firstLine="480" w:firstLineChars="200"/>
        <w:jc w:val="left"/>
        <w:rPr>
          <w:rFonts w:ascii="宋体" w:hAnsi="宋体" w:cs="宋体"/>
          <w:kern w:val="0"/>
          <w:sz w:val="24"/>
        </w:rPr>
      </w:pPr>
      <w:r>
        <w:rPr>
          <w:rFonts w:hint="eastAsia" w:ascii="宋体" w:hAnsi="宋体" w:cs="宋体"/>
          <w:kern w:val="0"/>
          <w:sz w:val="24"/>
        </w:rPr>
        <w:t>工程试车内容：</w:t>
      </w:r>
      <w:r>
        <w:rPr>
          <w:rFonts w:hint="eastAsia" w:ascii="宋体" w:hAnsi="宋体" w:cs="宋体"/>
          <w:sz w:val="24"/>
        </w:rPr>
        <w:t>。</w:t>
      </w:r>
    </w:p>
    <w:p>
      <w:pPr>
        <w:spacing w:line="360" w:lineRule="auto"/>
        <w:ind w:firstLine="480" w:firstLineChars="200"/>
        <w:jc w:val="left"/>
        <w:rPr>
          <w:rFonts w:ascii="宋体" w:hAnsi="宋体" w:cs="宋体"/>
          <w:kern w:val="0"/>
          <w:sz w:val="24"/>
        </w:rPr>
      </w:pPr>
      <w:r>
        <w:rPr>
          <w:rFonts w:hint="eastAsia" w:ascii="宋体" w:hAnsi="宋体" w:cs="宋体"/>
          <w:kern w:val="0"/>
          <w:sz w:val="24"/>
        </w:rPr>
        <w:t>（1）单机无负荷试车费用由承担；</w:t>
      </w:r>
    </w:p>
    <w:p>
      <w:pPr>
        <w:spacing w:line="360" w:lineRule="auto"/>
        <w:ind w:firstLine="480" w:firstLineChars="200"/>
        <w:jc w:val="left"/>
        <w:rPr>
          <w:rFonts w:ascii="宋体" w:hAnsi="宋体" w:cs="宋体"/>
          <w:kern w:val="0"/>
          <w:sz w:val="24"/>
        </w:rPr>
      </w:pPr>
      <w:r>
        <w:rPr>
          <w:rFonts w:hint="eastAsia" w:ascii="宋体" w:hAnsi="宋体" w:cs="宋体"/>
          <w:kern w:val="0"/>
          <w:sz w:val="24"/>
        </w:rPr>
        <w:t>（2）无负荷联动试车费用由承担。</w:t>
      </w:r>
    </w:p>
    <w:p>
      <w:pPr>
        <w:spacing w:line="360" w:lineRule="auto"/>
        <w:ind w:firstLine="480" w:firstLineChars="200"/>
        <w:jc w:val="left"/>
        <w:rPr>
          <w:rFonts w:ascii="宋体" w:hAnsi="宋体" w:cs="宋体"/>
          <w:kern w:val="0"/>
          <w:sz w:val="24"/>
        </w:rPr>
      </w:pPr>
      <w:r>
        <w:rPr>
          <w:rFonts w:hint="eastAsia" w:ascii="宋体" w:hAnsi="宋体" w:cs="宋体"/>
          <w:kern w:val="0"/>
          <w:sz w:val="24"/>
        </w:rPr>
        <w:t>13.3.2 投料试车</w:t>
      </w:r>
    </w:p>
    <w:p>
      <w:pPr>
        <w:spacing w:line="360" w:lineRule="auto"/>
        <w:ind w:firstLine="480" w:firstLineChars="200"/>
        <w:jc w:val="left"/>
        <w:rPr>
          <w:rFonts w:ascii="宋体" w:hAnsi="宋体" w:cs="宋体"/>
          <w:sz w:val="24"/>
        </w:rPr>
      </w:pPr>
      <w:r>
        <w:rPr>
          <w:rFonts w:hint="eastAsia" w:ascii="宋体" w:hAnsi="宋体" w:cs="宋体"/>
          <w:kern w:val="0"/>
          <w:sz w:val="24"/>
        </w:rPr>
        <w:t>关于投料试车相关事项的约定：</w:t>
      </w:r>
      <w:r>
        <w:rPr>
          <w:rFonts w:hint="eastAsia" w:ascii="宋体" w:hAnsi="宋体" w:cs="宋体"/>
          <w:sz w:val="24"/>
        </w:rPr>
        <w:t>。</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13.4 竣工退场</w:t>
      </w:r>
    </w:p>
    <w:p>
      <w:pPr>
        <w:spacing w:line="360" w:lineRule="auto"/>
        <w:ind w:firstLine="480" w:firstLineChars="200"/>
        <w:jc w:val="left"/>
        <w:rPr>
          <w:rFonts w:ascii="宋体" w:hAnsi="宋体" w:cs="宋体"/>
          <w:kern w:val="0"/>
          <w:sz w:val="24"/>
        </w:rPr>
      </w:pPr>
      <w:r>
        <w:rPr>
          <w:rFonts w:hint="eastAsia" w:ascii="宋体" w:hAnsi="宋体" w:cs="宋体"/>
          <w:kern w:val="0"/>
          <w:sz w:val="24"/>
        </w:rPr>
        <w:t>13.4.1 竣工退场</w:t>
      </w:r>
    </w:p>
    <w:p>
      <w:pPr>
        <w:spacing w:line="360" w:lineRule="auto"/>
        <w:ind w:firstLine="480" w:firstLineChars="200"/>
        <w:jc w:val="left"/>
        <w:rPr>
          <w:rFonts w:ascii="宋体" w:hAnsi="宋体" w:cs="宋体"/>
          <w:kern w:val="0"/>
          <w:sz w:val="24"/>
        </w:rPr>
      </w:pPr>
      <w:r>
        <w:rPr>
          <w:rFonts w:hint="eastAsia" w:ascii="宋体" w:hAnsi="宋体" w:cs="宋体"/>
          <w:kern w:val="0"/>
          <w:sz w:val="24"/>
        </w:rPr>
        <w:t>承包人完成竣工退场的期限：。</w:t>
      </w:r>
    </w:p>
    <w:p>
      <w:pPr>
        <w:spacing w:line="360" w:lineRule="auto"/>
        <w:ind w:firstLine="480" w:firstLineChars="200"/>
        <w:jc w:val="left"/>
        <w:rPr>
          <w:rFonts w:ascii="宋体" w:hAnsi="宋体" w:cs="宋体"/>
          <w:kern w:val="0"/>
          <w:sz w:val="24"/>
        </w:rPr>
      </w:pPr>
    </w:p>
    <w:p>
      <w:pPr>
        <w:keepNext/>
        <w:keepLines/>
        <w:spacing w:before="120" w:after="120" w:line="360" w:lineRule="auto"/>
        <w:rPr>
          <w:rFonts w:ascii="宋体" w:hAnsi="宋体" w:cs="宋体"/>
          <w:sz w:val="24"/>
        </w:rPr>
      </w:pPr>
      <w:bookmarkStart w:id="725" w:name="_Toc351203646"/>
      <w:r>
        <w:rPr>
          <w:rFonts w:hint="eastAsia" w:ascii="宋体" w:hAnsi="宋体" w:cs="宋体"/>
          <w:sz w:val="24"/>
        </w:rPr>
        <w:t>14. 竣工结算</w:t>
      </w:r>
      <w:bookmarkEnd w:id="725"/>
    </w:p>
    <w:p>
      <w:pPr>
        <w:spacing w:after="120" w:line="360" w:lineRule="auto"/>
        <w:ind w:firstLine="480" w:firstLineChars="200"/>
        <w:rPr>
          <w:rFonts w:ascii="宋体" w:hAnsi="宋体" w:cs="宋体"/>
          <w:sz w:val="24"/>
        </w:rPr>
      </w:pPr>
      <w:r>
        <w:rPr>
          <w:rFonts w:hint="eastAsia" w:ascii="宋体" w:hAnsi="宋体" w:cs="宋体"/>
          <w:sz w:val="24"/>
        </w:rPr>
        <w:t>14.1 竣工结算申请</w:t>
      </w:r>
    </w:p>
    <w:p>
      <w:pPr>
        <w:spacing w:line="360" w:lineRule="auto"/>
        <w:ind w:firstLine="480" w:firstLineChars="200"/>
        <w:jc w:val="left"/>
        <w:rPr>
          <w:rFonts w:ascii="宋体" w:hAnsi="宋体" w:cs="宋体"/>
          <w:sz w:val="24"/>
        </w:rPr>
      </w:pPr>
      <w:r>
        <w:rPr>
          <w:rFonts w:hint="eastAsia" w:ascii="宋体" w:hAnsi="宋体" w:cs="宋体"/>
          <w:sz w:val="24"/>
        </w:rPr>
        <w:t>承包人提交竣工结算申请单的期限：。</w:t>
      </w:r>
    </w:p>
    <w:p>
      <w:pPr>
        <w:spacing w:line="360" w:lineRule="auto"/>
        <w:ind w:firstLine="480" w:firstLineChars="200"/>
        <w:jc w:val="left"/>
        <w:rPr>
          <w:rFonts w:ascii="宋体" w:hAnsi="宋体" w:cs="宋体"/>
          <w:sz w:val="24"/>
        </w:rPr>
      </w:pPr>
      <w:r>
        <w:rPr>
          <w:rFonts w:hint="eastAsia" w:ascii="宋体" w:hAnsi="宋体" w:cs="宋体"/>
          <w:sz w:val="24"/>
        </w:rPr>
        <w:t>竣工结算申请单应包括的内容：。</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14.2 竣工结算审核</w:t>
      </w:r>
    </w:p>
    <w:p>
      <w:pPr>
        <w:spacing w:line="360" w:lineRule="auto"/>
        <w:ind w:firstLine="480" w:firstLineChars="200"/>
        <w:jc w:val="left"/>
        <w:rPr>
          <w:rFonts w:ascii="宋体" w:hAnsi="宋体" w:cs="宋体"/>
          <w:sz w:val="24"/>
        </w:rPr>
      </w:pPr>
      <w:r>
        <w:rPr>
          <w:rFonts w:hint="eastAsia" w:ascii="宋体" w:hAnsi="宋体" w:cs="宋体"/>
          <w:sz w:val="24"/>
        </w:rPr>
        <w:t>发包人审批竣工付款申请单的期限：。</w:t>
      </w:r>
    </w:p>
    <w:p>
      <w:pPr>
        <w:spacing w:line="360" w:lineRule="auto"/>
        <w:ind w:firstLine="480" w:firstLineChars="200"/>
        <w:jc w:val="left"/>
        <w:rPr>
          <w:rFonts w:ascii="宋体" w:hAnsi="宋体" w:cs="宋体"/>
          <w:sz w:val="24"/>
        </w:rPr>
      </w:pPr>
      <w:r>
        <w:rPr>
          <w:rFonts w:hint="eastAsia" w:ascii="宋体" w:hAnsi="宋体" w:cs="宋体"/>
          <w:sz w:val="24"/>
        </w:rPr>
        <w:t>发包人完成竣工付款的期限：。</w:t>
      </w:r>
    </w:p>
    <w:p>
      <w:pPr>
        <w:tabs>
          <w:tab w:val="left" w:pos="7797"/>
        </w:tabs>
        <w:spacing w:line="360" w:lineRule="auto"/>
        <w:ind w:firstLine="480" w:firstLineChars="200"/>
        <w:jc w:val="left"/>
        <w:rPr>
          <w:rFonts w:ascii="宋体" w:hAnsi="宋体" w:cs="宋体"/>
          <w:sz w:val="24"/>
        </w:rPr>
      </w:pPr>
      <w:r>
        <w:rPr>
          <w:rFonts w:hint="eastAsia" w:ascii="宋体" w:hAnsi="宋体" w:cs="宋体"/>
          <w:sz w:val="24"/>
        </w:rPr>
        <w:t>关于竣工付款证书异议部分复核的方式和程序：。</w:t>
      </w:r>
    </w:p>
    <w:p>
      <w:pPr>
        <w:tabs>
          <w:tab w:val="left" w:pos="7797"/>
        </w:tabs>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14.3 最终结清</w:t>
      </w:r>
    </w:p>
    <w:p>
      <w:pPr>
        <w:spacing w:line="360" w:lineRule="auto"/>
        <w:ind w:firstLine="480" w:firstLineChars="200"/>
        <w:jc w:val="left"/>
        <w:rPr>
          <w:rFonts w:ascii="宋体" w:hAnsi="宋体" w:cs="宋体"/>
          <w:kern w:val="0"/>
          <w:sz w:val="24"/>
        </w:rPr>
      </w:pPr>
      <w:r>
        <w:rPr>
          <w:rFonts w:hint="eastAsia" w:ascii="宋体" w:hAnsi="宋体" w:cs="宋体"/>
          <w:kern w:val="0"/>
          <w:sz w:val="24"/>
        </w:rPr>
        <w:t>14.3.1 最终结清申请单</w:t>
      </w:r>
    </w:p>
    <w:p>
      <w:pPr>
        <w:spacing w:line="360" w:lineRule="auto"/>
        <w:ind w:firstLine="480" w:firstLineChars="200"/>
        <w:jc w:val="left"/>
        <w:rPr>
          <w:rFonts w:ascii="宋体" w:hAnsi="宋体" w:cs="宋体"/>
          <w:kern w:val="0"/>
          <w:sz w:val="24"/>
        </w:rPr>
      </w:pPr>
      <w:r>
        <w:rPr>
          <w:rFonts w:hint="eastAsia" w:ascii="宋体" w:hAnsi="宋体" w:cs="宋体"/>
          <w:kern w:val="0"/>
          <w:sz w:val="24"/>
        </w:rPr>
        <w:t>承包人提交最终结清申请单的份数：</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kern w:val="0"/>
          <w:sz w:val="24"/>
        </w:rPr>
        <w:t>承包人提交最终结算申请单的期限：</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14.3.2 最终结清证书和支付</w:t>
      </w:r>
    </w:p>
    <w:p>
      <w:pPr>
        <w:spacing w:line="360" w:lineRule="auto"/>
        <w:ind w:firstLine="480" w:firstLineChars="200"/>
        <w:jc w:val="left"/>
        <w:rPr>
          <w:rFonts w:ascii="宋体" w:hAnsi="宋体" w:cs="宋体"/>
          <w:sz w:val="24"/>
        </w:rPr>
      </w:pPr>
      <w:r>
        <w:rPr>
          <w:rFonts w:hint="eastAsia" w:ascii="宋体" w:hAnsi="宋体" w:cs="宋体"/>
          <w:sz w:val="24"/>
        </w:rPr>
        <w:t>（1）发包人完成最终结清申请单的审批并颁发最终结清证书的期限：。</w:t>
      </w:r>
    </w:p>
    <w:p>
      <w:pPr>
        <w:spacing w:line="360" w:lineRule="auto"/>
        <w:ind w:firstLine="480" w:firstLineChars="200"/>
        <w:jc w:val="left"/>
        <w:rPr>
          <w:rFonts w:ascii="宋体" w:hAnsi="宋体" w:cs="宋体"/>
          <w:sz w:val="24"/>
        </w:rPr>
      </w:pPr>
      <w:r>
        <w:rPr>
          <w:rFonts w:hint="eastAsia" w:ascii="宋体" w:hAnsi="宋体" w:cs="宋体"/>
          <w:sz w:val="24"/>
        </w:rPr>
        <w:t>（2）发包人完成支付的期限：。</w:t>
      </w:r>
    </w:p>
    <w:p>
      <w:pPr>
        <w:spacing w:line="360" w:lineRule="auto"/>
        <w:ind w:firstLine="480" w:firstLineChars="200"/>
        <w:jc w:val="left"/>
        <w:rPr>
          <w:rFonts w:ascii="宋体" w:hAnsi="宋体" w:cs="宋体"/>
          <w:sz w:val="24"/>
        </w:rPr>
      </w:pPr>
    </w:p>
    <w:bookmarkEnd w:id="712"/>
    <w:bookmarkEnd w:id="713"/>
    <w:bookmarkEnd w:id="714"/>
    <w:bookmarkEnd w:id="715"/>
    <w:bookmarkEnd w:id="716"/>
    <w:bookmarkEnd w:id="717"/>
    <w:bookmarkEnd w:id="718"/>
    <w:bookmarkEnd w:id="724"/>
    <w:p>
      <w:pPr>
        <w:keepNext/>
        <w:keepLines/>
        <w:spacing w:before="120" w:after="120" w:line="360" w:lineRule="auto"/>
        <w:rPr>
          <w:rFonts w:ascii="宋体" w:hAnsi="宋体" w:cs="宋体"/>
          <w:sz w:val="24"/>
        </w:rPr>
      </w:pPr>
      <w:bookmarkStart w:id="726" w:name="_Toc351203647"/>
      <w:bookmarkStart w:id="727" w:name="_Toc267251483"/>
      <w:bookmarkStart w:id="728" w:name="_Toc267251482"/>
      <w:bookmarkStart w:id="729" w:name="_Toc267251484"/>
      <w:bookmarkStart w:id="730" w:name="_Toc267251485"/>
      <w:bookmarkStart w:id="731" w:name="_Toc267251488"/>
      <w:bookmarkStart w:id="732" w:name="_Toc267251486"/>
      <w:bookmarkStart w:id="733" w:name="_Toc267251490"/>
      <w:bookmarkStart w:id="734" w:name="_Toc267251489"/>
      <w:bookmarkStart w:id="735" w:name="_Toc267251492"/>
      <w:bookmarkStart w:id="736" w:name="_Toc267251499"/>
      <w:bookmarkStart w:id="737" w:name="_Toc267251497"/>
      <w:bookmarkStart w:id="738" w:name="_Toc267251491"/>
      <w:bookmarkStart w:id="739" w:name="_Toc267251495"/>
      <w:bookmarkStart w:id="740" w:name="_Toc267251496"/>
      <w:bookmarkStart w:id="741" w:name="_Toc267251503"/>
      <w:bookmarkStart w:id="742" w:name="_Toc267251498"/>
      <w:bookmarkStart w:id="743" w:name="_Toc267251494"/>
      <w:bookmarkStart w:id="744" w:name="_Toc267251493"/>
      <w:bookmarkStart w:id="745" w:name="_Toc267251501"/>
      <w:bookmarkStart w:id="746" w:name="_Toc267251502"/>
      <w:bookmarkStart w:id="747" w:name="_Toc267251506"/>
      <w:bookmarkStart w:id="748" w:name="_Toc267251504"/>
      <w:bookmarkStart w:id="749" w:name="_Toc267251507"/>
      <w:bookmarkStart w:id="750" w:name="_Toc267251508"/>
      <w:bookmarkStart w:id="751" w:name="_Toc267251515"/>
      <w:bookmarkStart w:id="752" w:name="_Toc267251513"/>
      <w:bookmarkStart w:id="753" w:name="_Toc267251514"/>
      <w:bookmarkStart w:id="754" w:name="_Toc267251511"/>
      <w:bookmarkStart w:id="755" w:name="_Toc267251509"/>
      <w:bookmarkStart w:id="756" w:name="_Toc267251510"/>
      <w:r>
        <w:rPr>
          <w:rFonts w:hint="eastAsia" w:ascii="宋体" w:hAnsi="宋体" w:cs="宋体"/>
          <w:sz w:val="24"/>
        </w:rPr>
        <w:t>15. 缺陷责任期与保修</w:t>
      </w:r>
      <w:bookmarkEnd w:id="726"/>
    </w:p>
    <w:p>
      <w:pPr>
        <w:spacing w:after="120" w:line="360" w:lineRule="auto"/>
        <w:ind w:firstLine="480" w:firstLineChars="200"/>
        <w:rPr>
          <w:rFonts w:ascii="宋体" w:hAnsi="宋体" w:cs="宋体"/>
          <w:sz w:val="24"/>
        </w:rPr>
      </w:pPr>
      <w:r>
        <w:rPr>
          <w:rFonts w:hint="eastAsia" w:ascii="宋体" w:hAnsi="宋体" w:cs="宋体"/>
          <w:sz w:val="24"/>
        </w:rPr>
        <w:t>15.1 缺陷责任期</w:t>
      </w:r>
      <w:bookmarkEnd w:id="727"/>
    </w:p>
    <w:p>
      <w:pPr>
        <w:spacing w:line="360" w:lineRule="auto"/>
        <w:ind w:firstLine="480" w:firstLineChars="200"/>
        <w:jc w:val="left"/>
        <w:rPr>
          <w:rFonts w:ascii="宋体" w:hAnsi="宋体" w:cs="宋体"/>
          <w:sz w:val="24"/>
        </w:rPr>
      </w:pPr>
      <w:r>
        <w:rPr>
          <w:rFonts w:hint="eastAsia" w:ascii="宋体" w:hAnsi="宋体" w:cs="宋体"/>
          <w:sz w:val="24"/>
        </w:rPr>
        <w:t>缺陷责任期的具体期限：。</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15.2 质量保证金</w:t>
      </w:r>
    </w:p>
    <w:p>
      <w:pPr>
        <w:spacing w:line="360" w:lineRule="auto"/>
        <w:ind w:firstLine="480" w:firstLineChars="200"/>
        <w:jc w:val="left"/>
        <w:rPr>
          <w:rFonts w:ascii="宋体" w:hAnsi="宋体" w:cs="宋体"/>
          <w:sz w:val="24"/>
        </w:rPr>
      </w:pPr>
      <w:r>
        <w:rPr>
          <w:rFonts w:hint="eastAsia" w:ascii="宋体" w:hAnsi="宋体" w:cs="宋体"/>
          <w:sz w:val="24"/>
        </w:rPr>
        <w:t>关于是否扣留质量保证金的约定：。在工程项目竣工前，承包人按专用合同条款第3.7条提供履约担保的，发包人不得同时预留工程质量保证金。</w:t>
      </w:r>
    </w:p>
    <w:p>
      <w:pPr>
        <w:spacing w:line="360" w:lineRule="auto"/>
        <w:ind w:firstLine="480" w:firstLineChars="200"/>
        <w:jc w:val="left"/>
        <w:rPr>
          <w:rFonts w:ascii="宋体" w:hAnsi="宋体" w:cs="宋体"/>
          <w:sz w:val="24"/>
        </w:rPr>
      </w:pPr>
      <w:r>
        <w:rPr>
          <w:rFonts w:hint="eastAsia" w:ascii="宋体" w:hAnsi="宋体" w:cs="宋体"/>
          <w:sz w:val="24"/>
        </w:rPr>
        <w:t>15.2.1 承包人提供质量保证金的方式</w:t>
      </w:r>
    </w:p>
    <w:p>
      <w:pPr>
        <w:spacing w:line="360" w:lineRule="auto"/>
        <w:ind w:firstLine="480" w:firstLineChars="200"/>
        <w:jc w:val="left"/>
        <w:rPr>
          <w:rFonts w:ascii="宋体" w:hAnsi="宋体" w:cs="宋体"/>
          <w:sz w:val="24"/>
        </w:rPr>
      </w:pPr>
      <w:r>
        <w:rPr>
          <w:rFonts w:hint="eastAsia" w:ascii="宋体" w:hAnsi="宋体" w:cs="宋体"/>
          <w:sz w:val="24"/>
        </w:rPr>
        <w:t>质量保证金采用以下第种方式：</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（1）质量保证金保函，保证金额为：；</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（2）%的工程款；</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（3）其他方式:。</w:t>
      </w:r>
    </w:p>
    <w:p>
      <w:pPr>
        <w:spacing w:line="360" w:lineRule="auto"/>
        <w:ind w:firstLine="480" w:firstLineChars="200"/>
        <w:jc w:val="left"/>
        <w:rPr>
          <w:rFonts w:ascii="宋体" w:hAnsi="宋体" w:cs="宋体"/>
          <w:sz w:val="24"/>
        </w:rPr>
      </w:pPr>
      <w:r>
        <w:rPr>
          <w:rFonts w:hint="eastAsia" w:ascii="宋体" w:hAnsi="宋体" w:cs="宋体"/>
          <w:sz w:val="24"/>
        </w:rPr>
        <w:t>15.2.2 质量保证金的扣留</w:t>
      </w:r>
    </w:p>
    <w:p>
      <w:pPr>
        <w:spacing w:line="360" w:lineRule="auto"/>
        <w:ind w:firstLine="480" w:firstLineChars="200"/>
        <w:jc w:val="left"/>
        <w:rPr>
          <w:rFonts w:ascii="宋体" w:hAnsi="宋体" w:cs="宋体"/>
          <w:sz w:val="24"/>
        </w:rPr>
      </w:pPr>
      <w:r>
        <w:rPr>
          <w:rFonts w:hint="eastAsia" w:ascii="宋体" w:hAnsi="宋体" w:cs="宋体"/>
          <w:sz w:val="24"/>
        </w:rPr>
        <w:t>质量保证金的扣留采取以下第</w:t>
      </w:r>
      <w:r>
        <w:rPr>
          <w:rFonts w:hint="eastAsia" w:ascii="宋体" w:hAnsi="宋体" w:cs="宋体"/>
          <w:sz w:val="24"/>
          <w:u w:val="single"/>
        </w:rPr>
        <w:t>（2）</w:t>
      </w:r>
      <w:r>
        <w:rPr>
          <w:rFonts w:hint="eastAsia" w:ascii="宋体" w:hAnsi="宋体" w:cs="宋体"/>
          <w:sz w:val="24"/>
        </w:rPr>
        <w:t>种方式：</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（2）工程竣工结算时一次性扣留质量保证金；</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（3）其他扣留方式:。</w:t>
      </w:r>
    </w:p>
    <w:p>
      <w:pPr>
        <w:spacing w:line="360" w:lineRule="auto"/>
        <w:ind w:firstLine="480" w:firstLineChars="200"/>
        <w:jc w:val="left"/>
        <w:rPr>
          <w:rFonts w:ascii="宋体" w:hAnsi="宋体" w:cs="宋体"/>
          <w:kern w:val="0"/>
          <w:sz w:val="24"/>
        </w:rPr>
      </w:pPr>
      <w:r>
        <w:rPr>
          <w:rFonts w:hint="eastAsia" w:ascii="宋体" w:hAnsi="宋体" w:cs="宋体"/>
          <w:sz w:val="24"/>
        </w:rPr>
        <w:t>关于质量保证金的补充约定：</w:t>
      </w:r>
      <w:r>
        <w:rPr>
          <w:rFonts w:hint="eastAsia" w:ascii="宋体" w:hAnsi="宋体" w:cs="宋体"/>
          <w:kern w:val="0"/>
          <w:sz w:val="24"/>
        </w:rPr>
        <w:t>。</w:t>
      </w:r>
    </w:p>
    <w:p>
      <w:pPr>
        <w:spacing w:line="360" w:lineRule="auto"/>
        <w:ind w:firstLine="480" w:firstLineChars="200"/>
        <w:jc w:val="left"/>
        <w:rPr>
          <w:rFonts w:ascii="宋体" w:hAnsi="宋体" w:cs="宋体"/>
          <w:kern w:val="0"/>
          <w:sz w:val="24"/>
        </w:rPr>
      </w:pPr>
    </w:p>
    <w:bookmarkEnd w:id="728"/>
    <w:bookmarkEnd w:id="729"/>
    <w:p>
      <w:pPr>
        <w:spacing w:after="120" w:line="360" w:lineRule="auto"/>
        <w:ind w:firstLine="480" w:firstLineChars="200"/>
        <w:rPr>
          <w:rFonts w:ascii="宋体" w:hAnsi="宋体" w:cs="宋体"/>
          <w:sz w:val="24"/>
        </w:rPr>
      </w:pPr>
      <w:r>
        <w:rPr>
          <w:rFonts w:hint="eastAsia" w:ascii="宋体" w:hAnsi="宋体" w:cs="宋体"/>
          <w:sz w:val="24"/>
        </w:rPr>
        <w:t>15.3 保修</w:t>
      </w:r>
    </w:p>
    <w:bookmarkEnd w:id="730"/>
    <w:p>
      <w:pPr>
        <w:spacing w:line="360" w:lineRule="auto"/>
        <w:ind w:firstLine="468" w:firstLineChars="195"/>
        <w:jc w:val="left"/>
        <w:rPr>
          <w:rFonts w:ascii="宋体" w:hAnsi="宋体" w:cs="宋体"/>
          <w:sz w:val="24"/>
        </w:rPr>
      </w:pPr>
      <w:r>
        <w:rPr>
          <w:rFonts w:hint="eastAsia" w:ascii="宋体" w:hAnsi="宋体" w:cs="宋体"/>
          <w:sz w:val="24"/>
        </w:rPr>
        <w:t>15.3.1 保修责任</w:t>
      </w:r>
    </w:p>
    <w:p>
      <w:pPr>
        <w:spacing w:line="360" w:lineRule="auto"/>
        <w:ind w:firstLine="468" w:firstLineChars="195"/>
        <w:jc w:val="left"/>
        <w:rPr>
          <w:rFonts w:ascii="宋体" w:hAnsi="宋体" w:cs="宋体"/>
          <w:kern w:val="0"/>
          <w:sz w:val="24"/>
        </w:rPr>
      </w:pPr>
      <w:r>
        <w:rPr>
          <w:rFonts w:hint="eastAsia" w:ascii="宋体" w:hAnsi="宋体" w:cs="宋体"/>
          <w:sz w:val="24"/>
        </w:rPr>
        <w:t>工程保修期为：</w:t>
      </w:r>
      <w:r>
        <w:rPr>
          <w:rFonts w:hint="eastAsia" w:ascii="宋体" w:hAnsi="宋体" w:cs="宋体"/>
          <w:kern w:val="0"/>
          <w:sz w:val="24"/>
        </w:rPr>
        <w:t>。</w:t>
      </w:r>
    </w:p>
    <w:p>
      <w:pPr>
        <w:spacing w:line="360" w:lineRule="auto"/>
        <w:ind w:firstLine="468" w:firstLineChars="195"/>
        <w:jc w:val="left"/>
        <w:rPr>
          <w:rFonts w:ascii="宋体" w:hAnsi="宋体" w:cs="宋体"/>
          <w:sz w:val="24"/>
        </w:rPr>
      </w:pPr>
      <w:r>
        <w:rPr>
          <w:rFonts w:hint="eastAsia" w:ascii="宋体" w:hAnsi="宋体" w:cs="宋体"/>
          <w:sz w:val="24"/>
        </w:rPr>
        <w:t>15.3.2 修复通知</w:t>
      </w:r>
    </w:p>
    <w:p>
      <w:pPr>
        <w:spacing w:line="360" w:lineRule="auto"/>
        <w:ind w:firstLine="468" w:firstLineChars="195"/>
        <w:jc w:val="left"/>
        <w:rPr>
          <w:rFonts w:ascii="宋体" w:hAnsi="宋体" w:cs="宋体"/>
          <w:kern w:val="0"/>
          <w:sz w:val="24"/>
        </w:rPr>
      </w:pPr>
      <w:r>
        <w:rPr>
          <w:rFonts w:hint="eastAsia" w:ascii="宋体" w:hAnsi="宋体" w:cs="宋体"/>
          <w:kern w:val="0"/>
          <w:sz w:val="24"/>
        </w:rPr>
        <w:t>承包人收到保修通知并到达工程现场的合理时间：。</w:t>
      </w:r>
    </w:p>
    <w:p>
      <w:pPr>
        <w:spacing w:line="360" w:lineRule="auto"/>
        <w:ind w:firstLine="468" w:firstLineChars="195"/>
        <w:jc w:val="left"/>
        <w:rPr>
          <w:rFonts w:ascii="宋体" w:hAnsi="宋体" w:cs="宋体"/>
          <w:kern w:val="0"/>
          <w:sz w:val="24"/>
        </w:rPr>
      </w:pPr>
    </w:p>
    <w:bookmarkEnd w:id="731"/>
    <w:bookmarkEnd w:id="732"/>
    <w:bookmarkEnd w:id="733"/>
    <w:bookmarkEnd w:id="734"/>
    <w:p>
      <w:pPr>
        <w:keepNext/>
        <w:keepLines/>
        <w:spacing w:before="120" w:after="120" w:line="360" w:lineRule="auto"/>
        <w:rPr>
          <w:rFonts w:ascii="宋体" w:hAnsi="宋体" w:cs="宋体"/>
          <w:sz w:val="24"/>
        </w:rPr>
      </w:pPr>
      <w:bookmarkStart w:id="757" w:name="_Toc351203648"/>
      <w:bookmarkStart w:id="758" w:name="_Toc280868717"/>
      <w:bookmarkStart w:id="759" w:name="_Toc280868718"/>
      <w:r>
        <w:rPr>
          <w:rFonts w:hint="eastAsia" w:ascii="宋体" w:hAnsi="宋体" w:cs="宋体"/>
          <w:sz w:val="24"/>
        </w:rPr>
        <w:t>16. 违约</w:t>
      </w:r>
      <w:bookmarkEnd w:id="757"/>
    </w:p>
    <w:p>
      <w:pPr>
        <w:spacing w:after="120" w:line="360" w:lineRule="auto"/>
        <w:ind w:firstLine="480" w:firstLineChars="200"/>
        <w:rPr>
          <w:rFonts w:ascii="宋体" w:hAnsi="宋体" w:cs="宋体"/>
          <w:sz w:val="24"/>
        </w:rPr>
      </w:pPr>
      <w:r>
        <w:rPr>
          <w:rFonts w:hint="eastAsia" w:ascii="宋体" w:hAnsi="宋体" w:cs="宋体"/>
          <w:sz w:val="24"/>
        </w:rPr>
        <w:t>16.1 发包人违约</w:t>
      </w:r>
    </w:p>
    <w:p>
      <w:pPr>
        <w:spacing w:line="360" w:lineRule="auto"/>
        <w:ind w:firstLine="480" w:firstLineChars="200"/>
        <w:jc w:val="left"/>
        <w:rPr>
          <w:rFonts w:ascii="宋体" w:hAnsi="宋体" w:cs="宋体"/>
          <w:sz w:val="24"/>
        </w:rPr>
      </w:pPr>
      <w:r>
        <w:rPr>
          <w:rFonts w:hint="eastAsia" w:ascii="宋体" w:hAnsi="宋体" w:cs="宋体"/>
          <w:sz w:val="24"/>
        </w:rPr>
        <w:t>16.1.1发包人违约的情形</w:t>
      </w:r>
    </w:p>
    <w:p>
      <w:pPr>
        <w:spacing w:line="360" w:lineRule="auto"/>
        <w:ind w:firstLine="480" w:firstLineChars="200"/>
        <w:jc w:val="left"/>
        <w:rPr>
          <w:rFonts w:ascii="宋体" w:hAnsi="宋体" w:cs="宋体"/>
          <w:kern w:val="0"/>
          <w:sz w:val="24"/>
        </w:rPr>
      </w:pPr>
      <w:r>
        <w:rPr>
          <w:rFonts w:hint="eastAsia" w:ascii="宋体" w:hAnsi="宋体" w:cs="宋体"/>
          <w:kern w:val="0"/>
          <w:sz w:val="24"/>
        </w:rPr>
        <w:t>发包人违约的其他情形：。</w:t>
      </w:r>
    </w:p>
    <w:p>
      <w:pPr>
        <w:spacing w:line="360" w:lineRule="auto"/>
        <w:ind w:left="1200" w:hanging="1200" w:hangingChars="500"/>
        <w:jc w:val="left"/>
        <w:rPr>
          <w:rFonts w:ascii="宋体" w:hAnsi="宋体" w:cs="宋体"/>
          <w:kern w:val="0"/>
          <w:sz w:val="24"/>
        </w:rPr>
      </w:pPr>
      <w:r>
        <w:rPr>
          <w:rFonts w:hint="eastAsia" w:ascii="宋体" w:hAnsi="宋体" w:cs="宋体"/>
          <w:kern w:val="0"/>
          <w:sz w:val="24"/>
        </w:rPr>
        <w:t xml:space="preserve">    16.1.2 发包人违约的责任</w:t>
      </w:r>
    </w:p>
    <w:p>
      <w:pPr>
        <w:spacing w:line="360" w:lineRule="auto"/>
        <w:ind w:firstLine="480" w:firstLineChars="200"/>
        <w:jc w:val="left"/>
        <w:rPr>
          <w:rFonts w:ascii="宋体" w:hAnsi="宋体" w:cs="宋体"/>
          <w:kern w:val="0"/>
          <w:sz w:val="24"/>
        </w:rPr>
      </w:pPr>
      <w:r>
        <w:rPr>
          <w:rFonts w:hint="eastAsia" w:ascii="宋体" w:hAnsi="宋体" w:cs="宋体"/>
          <w:kern w:val="0"/>
          <w:sz w:val="24"/>
        </w:rPr>
        <w:t>发包人违约责任的承担方式和计算方法：</w:t>
      </w:r>
    </w:p>
    <w:p>
      <w:pPr>
        <w:spacing w:line="360" w:lineRule="auto"/>
        <w:ind w:firstLine="480" w:firstLineChars="200"/>
        <w:jc w:val="left"/>
        <w:rPr>
          <w:rFonts w:ascii="宋体" w:hAnsi="宋体" w:cs="宋体"/>
          <w:kern w:val="0"/>
          <w:sz w:val="24"/>
          <w:u w:val="single"/>
        </w:rPr>
      </w:pPr>
      <w:r>
        <w:rPr>
          <w:rFonts w:hint="eastAsia" w:ascii="宋体" w:hAnsi="宋体" w:cs="宋体"/>
          <w:kern w:val="0"/>
          <w:sz w:val="24"/>
        </w:rPr>
        <w:t>（1）因发包人原因未能在计划开工日期前7天内下达开工通知的违约责任：。</w:t>
      </w:r>
    </w:p>
    <w:p>
      <w:pPr>
        <w:spacing w:line="360" w:lineRule="auto"/>
        <w:ind w:firstLine="480" w:firstLineChars="200"/>
        <w:jc w:val="left"/>
        <w:rPr>
          <w:rFonts w:ascii="宋体" w:hAnsi="宋体" w:cs="宋体"/>
          <w:kern w:val="0"/>
          <w:sz w:val="24"/>
        </w:rPr>
      </w:pPr>
      <w:r>
        <w:rPr>
          <w:rFonts w:hint="eastAsia" w:ascii="宋体" w:hAnsi="宋体" w:cs="宋体"/>
          <w:kern w:val="0"/>
          <w:sz w:val="24"/>
        </w:rPr>
        <w:t>（2）因发包人原因未能按合同约定支付合同价款的违约责任：。</w:t>
      </w:r>
    </w:p>
    <w:p>
      <w:pPr>
        <w:spacing w:line="360" w:lineRule="auto"/>
        <w:ind w:firstLine="480" w:firstLineChars="200"/>
        <w:jc w:val="left"/>
        <w:rPr>
          <w:rFonts w:ascii="宋体" w:hAnsi="宋体" w:cs="宋体"/>
          <w:kern w:val="0"/>
          <w:sz w:val="24"/>
        </w:rPr>
      </w:pPr>
      <w:r>
        <w:rPr>
          <w:rFonts w:hint="eastAsia" w:ascii="宋体" w:hAnsi="宋体" w:cs="宋体"/>
          <w:kern w:val="0"/>
          <w:sz w:val="24"/>
        </w:rPr>
        <w:t>（3）发包人违反第10.1款〔变更的范围〕第（2）项约定，自行实施被取消的工作或转由他人实施的违约责任：。</w:t>
      </w:r>
    </w:p>
    <w:p>
      <w:pPr>
        <w:spacing w:line="360" w:lineRule="auto"/>
        <w:ind w:firstLine="480" w:firstLineChars="200"/>
        <w:jc w:val="left"/>
        <w:rPr>
          <w:rFonts w:ascii="宋体" w:hAnsi="宋体" w:cs="宋体"/>
          <w:kern w:val="0"/>
          <w:sz w:val="24"/>
        </w:rPr>
      </w:pPr>
      <w:r>
        <w:rPr>
          <w:rFonts w:hint="eastAsia" w:ascii="宋体" w:hAnsi="宋体" w:cs="宋体"/>
          <w:kern w:val="0"/>
          <w:sz w:val="24"/>
        </w:rPr>
        <w:t>（4）发包人提供的材料、工程设备的规格、数量或质量不符合合同约定，或因发包人原因导致交货日期延误或交货地点变更等情况的违约责任：。</w:t>
      </w:r>
    </w:p>
    <w:p>
      <w:pPr>
        <w:spacing w:line="360" w:lineRule="auto"/>
        <w:ind w:firstLine="480" w:firstLineChars="200"/>
        <w:jc w:val="left"/>
        <w:rPr>
          <w:rFonts w:ascii="宋体" w:hAnsi="宋体" w:cs="宋体"/>
          <w:kern w:val="0"/>
          <w:sz w:val="24"/>
        </w:rPr>
      </w:pPr>
      <w:r>
        <w:rPr>
          <w:rFonts w:hint="eastAsia" w:ascii="宋体" w:hAnsi="宋体" w:cs="宋体"/>
          <w:kern w:val="0"/>
          <w:sz w:val="24"/>
        </w:rPr>
        <w:t>（5）因发包人违反合同约定造成暂停施工的违约责任：。</w:t>
      </w:r>
    </w:p>
    <w:p>
      <w:pPr>
        <w:spacing w:line="360" w:lineRule="auto"/>
        <w:ind w:firstLine="480" w:firstLineChars="200"/>
        <w:jc w:val="left"/>
        <w:rPr>
          <w:rFonts w:ascii="宋体" w:hAnsi="宋体" w:cs="宋体"/>
          <w:kern w:val="0"/>
          <w:sz w:val="24"/>
        </w:rPr>
      </w:pPr>
      <w:r>
        <w:rPr>
          <w:rFonts w:hint="eastAsia" w:ascii="宋体" w:hAnsi="宋体" w:cs="宋体"/>
          <w:kern w:val="0"/>
          <w:sz w:val="24"/>
        </w:rPr>
        <w:t>（6）发包人无正当理由没有在约定期限内发出复工指示，导致承包人无法复工的违约责任：。</w:t>
      </w:r>
    </w:p>
    <w:p>
      <w:pPr>
        <w:spacing w:line="360" w:lineRule="auto"/>
        <w:ind w:firstLine="480" w:firstLineChars="200"/>
        <w:jc w:val="left"/>
        <w:rPr>
          <w:rFonts w:ascii="宋体" w:hAnsi="宋体" w:cs="宋体"/>
          <w:kern w:val="0"/>
          <w:sz w:val="24"/>
        </w:rPr>
      </w:pPr>
      <w:r>
        <w:rPr>
          <w:rFonts w:hint="eastAsia" w:ascii="宋体" w:hAnsi="宋体" w:cs="宋体"/>
          <w:kern w:val="0"/>
          <w:sz w:val="24"/>
        </w:rPr>
        <w:t>（7）其他：。</w:t>
      </w:r>
    </w:p>
    <w:p>
      <w:pPr>
        <w:spacing w:line="360" w:lineRule="auto"/>
        <w:ind w:firstLine="480" w:firstLineChars="200"/>
        <w:jc w:val="left"/>
        <w:rPr>
          <w:rFonts w:ascii="宋体" w:hAnsi="宋体" w:cs="宋体"/>
          <w:sz w:val="24"/>
        </w:rPr>
      </w:pPr>
      <w:r>
        <w:rPr>
          <w:rFonts w:hint="eastAsia" w:ascii="宋体" w:hAnsi="宋体" w:cs="宋体"/>
          <w:sz w:val="24"/>
        </w:rPr>
        <w:t>16.1.3 因发包人违约解除合同</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承包人按16.1.1项〔发包人违约的情形〕约定暂停施工满天后发包人仍不纠正其违约行为并致使合同目的不能实现的，承包人有权解除合同。</w:t>
      </w:r>
    </w:p>
    <w:p>
      <w:pPr>
        <w:spacing w:after="120" w:line="360" w:lineRule="auto"/>
        <w:ind w:firstLine="480" w:firstLineChars="200"/>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16.2 承包人违约</w:t>
      </w:r>
    </w:p>
    <w:p>
      <w:pPr>
        <w:spacing w:line="360" w:lineRule="auto"/>
        <w:ind w:firstLine="480" w:firstLineChars="200"/>
        <w:jc w:val="left"/>
        <w:rPr>
          <w:rFonts w:ascii="宋体" w:hAnsi="宋体" w:cs="宋体"/>
          <w:kern w:val="0"/>
          <w:sz w:val="24"/>
        </w:rPr>
      </w:pPr>
      <w:r>
        <w:rPr>
          <w:rFonts w:hint="eastAsia" w:ascii="宋体" w:hAnsi="宋体" w:cs="宋体"/>
          <w:kern w:val="0"/>
          <w:sz w:val="24"/>
        </w:rPr>
        <w:t>16.2.1 承包人违约的情形</w:t>
      </w:r>
    </w:p>
    <w:p>
      <w:pPr>
        <w:spacing w:line="360" w:lineRule="auto"/>
        <w:ind w:firstLine="480" w:firstLineChars="200"/>
        <w:jc w:val="left"/>
        <w:rPr>
          <w:rFonts w:ascii="宋体" w:hAnsi="宋体" w:cs="宋体"/>
          <w:kern w:val="0"/>
          <w:sz w:val="24"/>
        </w:rPr>
      </w:pPr>
      <w:r>
        <w:rPr>
          <w:rFonts w:hint="eastAsia" w:ascii="宋体" w:hAnsi="宋体" w:cs="宋体"/>
          <w:kern w:val="0"/>
          <w:sz w:val="24"/>
        </w:rPr>
        <w:t>承包人违约的其他情形：。</w:t>
      </w:r>
    </w:p>
    <w:p>
      <w:pPr>
        <w:spacing w:line="360" w:lineRule="auto"/>
        <w:ind w:firstLine="480" w:firstLineChars="200"/>
        <w:jc w:val="left"/>
        <w:rPr>
          <w:rFonts w:ascii="宋体" w:hAnsi="宋体" w:cs="宋体"/>
          <w:kern w:val="0"/>
          <w:sz w:val="24"/>
        </w:rPr>
      </w:pPr>
      <w:r>
        <w:rPr>
          <w:rFonts w:hint="eastAsia" w:ascii="宋体" w:hAnsi="宋体" w:cs="宋体"/>
          <w:kern w:val="0"/>
          <w:sz w:val="24"/>
        </w:rPr>
        <w:t>16.2.2承包人违约的责任</w:t>
      </w:r>
    </w:p>
    <w:p>
      <w:pPr>
        <w:spacing w:line="360" w:lineRule="auto"/>
        <w:ind w:firstLine="480" w:firstLineChars="200"/>
        <w:jc w:val="left"/>
        <w:rPr>
          <w:rFonts w:ascii="宋体" w:hAnsi="宋体" w:cs="宋体"/>
          <w:kern w:val="0"/>
          <w:sz w:val="24"/>
          <w:u w:val="single"/>
        </w:rPr>
      </w:pPr>
      <w:r>
        <w:rPr>
          <w:rFonts w:hint="eastAsia" w:ascii="宋体" w:hAnsi="宋体" w:cs="宋体"/>
          <w:kern w:val="0"/>
          <w:sz w:val="24"/>
        </w:rPr>
        <w:t>承包人违约责任的承担方式和计算方法：。</w:t>
      </w:r>
    </w:p>
    <w:p>
      <w:pPr>
        <w:spacing w:line="360" w:lineRule="auto"/>
        <w:ind w:firstLine="480" w:firstLineChars="200"/>
        <w:jc w:val="left"/>
        <w:rPr>
          <w:rFonts w:ascii="宋体" w:hAnsi="宋体" w:cs="宋体"/>
          <w:sz w:val="24"/>
        </w:rPr>
      </w:pPr>
      <w:r>
        <w:rPr>
          <w:rFonts w:hint="eastAsia" w:ascii="宋体" w:hAnsi="宋体" w:cs="宋体"/>
          <w:sz w:val="24"/>
        </w:rPr>
        <w:t>16.2.3 因承包人违约解除合同</w:t>
      </w:r>
    </w:p>
    <w:p>
      <w:pPr>
        <w:spacing w:before="120" w:after="120" w:line="360" w:lineRule="auto"/>
        <w:ind w:firstLine="480" w:firstLineChars="200"/>
        <w:rPr>
          <w:rFonts w:ascii="宋体" w:hAnsi="宋体" w:cs="宋体"/>
          <w:kern w:val="0"/>
          <w:sz w:val="24"/>
        </w:rPr>
      </w:pPr>
      <w:r>
        <w:rPr>
          <w:rFonts w:hint="eastAsia" w:ascii="宋体" w:hAnsi="宋体" w:cs="宋体"/>
          <w:kern w:val="0"/>
          <w:sz w:val="24"/>
        </w:rPr>
        <w:t>关于承包人违约解除合同的特别约定：。</w:t>
      </w:r>
    </w:p>
    <w:p>
      <w:pPr>
        <w:spacing w:before="120" w:after="120" w:line="360" w:lineRule="auto"/>
        <w:ind w:firstLine="480" w:firstLineChars="200"/>
        <w:rPr>
          <w:rFonts w:ascii="宋体" w:hAnsi="宋体" w:cs="宋体"/>
          <w:kern w:val="0"/>
          <w:sz w:val="24"/>
        </w:rPr>
      </w:pPr>
      <w:r>
        <w:rPr>
          <w:rFonts w:hint="eastAsia" w:ascii="宋体" w:hAnsi="宋体" w:cs="宋体"/>
          <w:kern w:val="0"/>
          <w:sz w:val="24"/>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ascii="宋体" w:hAnsi="宋体" w:cs="宋体"/>
          <w:kern w:val="0"/>
          <w:sz w:val="24"/>
        </w:rPr>
      </w:pPr>
    </w:p>
    <w:p>
      <w:pPr>
        <w:keepNext/>
        <w:keepLines/>
        <w:spacing w:before="120" w:after="120" w:line="360" w:lineRule="auto"/>
        <w:rPr>
          <w:rFonts w:ascii="宋体" w:hAnsi="宋体" w:cs="宋体"/>
          <w:sz w:val="24"/>
        </w:rPr>
      </w:pPr>
      <w:bookmarkStart w:id="760" w:name="_Toc351203649"/>
      <w:r>
        <w:rPr>
          <w:rFonts w:hint="eastAsia" w:ascii="宋体" w:hAnsi="宋体" w:cs="宋体"/>
          <w:sz w:val="24"/>
        </w:rPr>
        <w:t>17. 不可抗力</w:t>
      </w:r>
      <w:bookmarkEnd w:id="758"/>
      <w:bookmarkEnd w:id="760"/>
    </w:p>
    <w:p>
      <w:pPr>
        <w:spacing w:after="120" w:line="360" w:lineRule="auto"/>
        <w:ind w:firstLine="480" w:firstLineChars="200"/>
        <w:rPr>
          <w:rFonts w:ascii="宋体" w:hAnsi="宋体" w:cs="宋体"/>
          <w:sz w:val="24"/>
        </w:rPr>
      </w:pPr>
      <w:r>
        <w:rPr>
          <w:rFonts w:hint="eastAsia" w:ascii="宋体" w:hAnsi="宋体" w:cs="宋体"/>
          <w:sz w:val="24"/>
        </w:rPr>
        <w:t>17.1 不可抗力的确认</w:t>
      </w:r>
    </w:p>
    <w:p>
      <w:pPr>
        <w:spacing w:line="360" w:lineRule="auto"/>
        <w:ind w:firstLine="480" w:firstLineChars="200"/>
        <w:jc w:val="left"/>
        <w:rPr>
          <w:rFonts w:ascii="宋体" w:hAnsi="宋体" w:cs="宋体"/>
          <w:kern w:val="0"/>
          <w:sz w:val="24"/>
        </w:rPr>
      </w:pPr>
      <w:r>
        <w:rPr>
          <w:rFonts w:hint="eastAsia" w:ascii="宋体" w:hAnsi="宋体" w:cs="宋体"/>
          <w:sz w:val="24"/>
        </w:rPr>
        <w:t>除通用合同条款约定的不可抗力事件之外，视为不可抗力的其他情形：</w:t>
      </w:r>
      <w:r>
        <w:rPr>
          <w:rFonts w:hint="eastAsia" w:ascii="宋体" w:hAnsi="宋体" w:cs="宋体"/>
          <w:kern w:val="0"/>
          <w:sz w:val="24"/>
        </w:rPr>
        <w:t>。</w:t>
      </w:r>
    </w:p>
    <w:p>
      <w:pPr>
        <w:spacing w:line="360" w:lineRule="auto"/>
        <w:ind w:firstLine="480" w:firstLineChars="200"/>
        <w:jc w:val="left"/>
        <w:rPr>
          <w:rFonts w:ascii="宋体" w:hAnsi="宋体" w:cs="宋体"/>
          <w:kern w:val="0"/>
          <w:sz w:val="24"/>
        </w:rPr>
      </w:pPr>
    </w:p>
    <w:p>
      <w:pPr>
        <w:spacing w:after="120" w:line="360" w:lineRule="auto"/>
        <w:ind w:firstLine="480" w:firstLineChars="200"/>
        <w:rPr>
          <w:rFonts w:ascii="宋体" w:hAnsi="宋体" w:cs="宋体"/>
          <w:sz w:val="24"/>
        </w:rPr>
      </w:pPr>
      <w:r>
        <w:rPr>
          <w:rFonts w:hint="eastAsia" w:ascii="宋体" w:hAnsi="宋体" w:cs="宋体"/>
          <w:sz w:val="24"/>
        </w:rPr>
        <w:t>17.2 因不可抗力解除合同</w:t>
      </w:r>
    </w:p>
    <w:p>
      <w:pPr>
        <w:spacing w:line="360" w:lineRule="auto"/>
        <w:ind w:firstLine="480" w:firstLineChars="200"/>
        <w:jc w:val="left"/>
        <w:rPr>
          <w:rFonts w:ascii="宋体" w:hAnsi="宋体" w:cs="宋体"/>
          <w:sz w:val="24"/>
        </w:rPr>
      </w:pPr>
      <w:r>
        <w:rPr>
          <w:rFonts w:hint="eastAsia" w:ascii="宋体" w:hAnsi="宋体" w:cs="宋体"/>
          <w:sz w:val="24"/>
        </w:rPr>
        <w:t>合同解除后，发包人应在商定或确定发包人应支付款项后天内完成款项的支付。</w:t>
      </w:r>
    </w:p>
    <w:p>
      <w:pPr>
        <w:keepNext/>
        <w:keepLines/>
        <w:spacing w:before="120" w:after="120" w:line="360" w:lineRule="auto"/>
        <w:rPr>
          <w:rFonts w:ascii="宋体" w:hAnsi="宋体" w:cs="宋体"/>
          <w:sz w:val="24"/>
        </w:rPr>
      </w:pPr>
      <w:bookmarkStart w:id="761" w:name="_Toc351203650"/>
      <w:r>
        <w:rPr>
          <w:rFonts w:hint="eastAsia" w:ascii="宋体" w:hAnsi="宋体" w:cs="宋体"/>
          <w:sz w:val="24"/>
        </w:rPr>
        <w:t>18. 保险</w:t>
      </w:r>
      <w:bookmarkEnd w:id="761"/>
    </w:p>
    <w:bookmarkEnd w:id="759"/>
    <w:p>
      <w:pPr>
        <w:spacing w:after="120" w:line="360" w:lineRule="auto"/>
        <w:ind w:firstLine="480" w:firstLineChars="200"/>
        <w:rPr>
          <w:rFonts w:ascii="宋体" w:hAnsi="宋体" w:cs="宋体"/>
          <w:sz w:val="24"/>
        </w:rPr>
      </w:pPr>
      <w:r>
        <w:rPr>
          <w:rFonts w:hint="eastAsia" w:ascii="宋体" w:hAnsi="宋体" w:cs="宋体"/>
          <w:sz w:val="24"/>
        </w:rPr>
        <w:t>18.1 工程保险</w:t>
      </w:r>
    </w:p>
    <w:p>
      <w:pPr>
        <w:spacing w:line="360" w:lineRule="auto"/>
        <w:ind w:firstLine="480" w:firstLineChars="200"/>
        <w:jc w:val="left"/>
        <w:rPr>
          <w:rFonts w:ascii="宋体" w:hAnsi="宋体" w:cs="宋体"/>
          <w:kern w:val="0"/>
          <w:sz w:val="24"/>
        </w:rPr>
      </w:pPr>
      <w:r>
        <w:rPr>
          <w:rFonts w:hint="eastAsia" w:ascii="宋体" w:hAnsi="宋体" w:cs="宋体"/>
          <w:sz w:val="24"/>
        </w:rPr>
        <w:t>关于工程保险的特别约定：</w:t>
      </w:r>
      <w:r>
        <w:rPr>
          <w:rFonts w:hint="eastAsia" w:ascii="宋体" w:hAnsi="宋体" w:cs="宋体"/>
          <w:kern w:val="0"/>
          <w:sz w:val="24"/>
        </w:rPr>
        <w:t>。</w:t>
      </w:r>
    </w:p>
    <w:p>
      <w:pPr>
        <w:spacing w:line="360" w:lineRule="auto"/>
        <w:ind w:firstLine="480" w:firstLineChars="200"/>
        <w:jc w:val="left"/>
        <w:rPr>
          <w:rFonts w:ascii="宋体" w:hAnsi="宋体" w:cs="宋体"/>
          <w:kern w:val="0"/>
          <w:sz w:val="24"/>
        </w:rPr>
      </w:pPr>
    </w:p>
    <w:p>
      <w:pPr>
        <w:spacing w:after="120" w:line="360" w:lineRule="auto"/>
        <w:ind w:firstLine="480" w:firstLineChars="200"/>
        <w:rPr>
          <w:rFonts w:ascii="宋体" w:hAnsi="宋体" w:cs="宋体"/>
          <w:sz w:val="24"/>
        </w:rPr>
      </w:pPr>
      <w:r>
        <w:rPr>
          <w:rFonts w:hint="eastAsia" w:ascii="宋体" w:hAnsi="宋体" w:cs="宋体"/>
          <w:sz w:val="24"/>
        </w:rPr>
        <w:t>18.2 其他保险</w:t>
      </w:r>
    </w:p>
    <w:p>
      <w:pPr>
        <w:spacing w:line="360" w:lineRule="auto"/>
        <w:ind w:firstLine="480" w:firstLineChars="200"/>
        <w:jc w:val="left"/>
        <w:rPr>
          <w:rFonts w:ascii="宋体" w:hAnsi="宋体" w:cs="宋体"/>
          <w:kern w:val="0"/>
          <w:sz w:val="24"/>
          <w:u w:val="single"/>
        </w:rPr>
      </w:pPr>
      <w:r>
        <w:rPr>
          <w:rFonts w:hint="eastAsia" w:ascii="宋体" w:hAnsi="宋体" w:cs="宋体"/>
          <w:sz w:val="24"/>
        </w:rPr>
        <w:t>关于其他保险的约定：</w:t>
      </w:r>
      <w:r>
        <w:rPr>
          <w:rFonts w:hint="eastAsia" w:ascii="宋体" w:hAnsi="宋体" w:cs="宋体"/>
          <w:kern w:val="0"/>
          <w:sz w:val="24"/>
        </w:rPr>
        <w:t>。</w:t>
      </w:r>
    </w:p>
    <w:p>
      <w:pPr>
        <w:spacing w:line="360" w:lineRule="auto"/>
        <w:ind w:firstLine="480" w:firstLineChars="200"/>
        <w:jc w:val="left"/>
        <w:rPr>
          <w:rFonts w:ascii="宋体" w:hAnsi="宋体" w:cs="宋体"/>
          <w:sz w:val="24"/>
        </w:rPr>
      </w:pPr>
      <w:r>
        <w:rPr>
          <w:rFonts w:hint="eastAsia" w:ascii="宋体" w:hAnsi="宋体" w:cs="宋体"/>
          <w:sz w:val="24"/>
        </w:rPr>
        <w:t>承包人是否应为其施工设备等办理财产保险：</w:t>
      </w:r>
      <w:r>
        <w:rPr>
          <w:rFonts w:hint="eastAsia" w:ascii="宋体" w:hAnsi="宋体" w:cs="宋体"/>
          <w:sz w:val="24"/>
          <w:u w:val="single"/>
        </w:rPr>
        <w:t>应当</w:t>
      </w:r>
      <w:r>
        <w:rPr>
          <w:rFonts w:hint="eastAsia" w:ascii="宋体" w:hAnsi="宋体" w:cs="宋体"/>
          <w:sz w:val="24"/>
        </w:rPr>
        <w:t>。</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18.3 通知义务</w:t>
      </w:r>
    </w:p>
    <w:p>
      <w:pPr>
        <w:spacing w:line="360" w:lineRule="auto"/>
        <w:ind w:firstLine="480" w:firstLineChars="200"/>
        <w:jc w:val="left"/>
        <w:rPr>
          <w:rFonts w:ascii="宋体" w:hAnsi="宋体" w:cs="宋体"/>
          <w:sz w:val="24"/>
        </w:rPr>
      </w:pPr>
      <w:r>
        <w:rPr>
          <w:rFonts w:hint="eastAsia" w:ascii="宋体" w:hAnsi="宋体" w:cs="宋体"/>
          <w:kern w:val="0"/>
          <w:sz w:val="24"/>
        </w:rPr>
        <w:t>关于变更保险合同时的通知义务的约定：</w:t>
      </w:r>
      <w:r>
        <w:rPr>
          <w:rFonts w:hint="eastAsia" w:ascii="宋体" w:hAnsi="宋体" w:cs="宋体"/>
          <w:sz w:val="24"/>
        </w:rPr>
        <w:t>。</w:t>
      </w:r>
    </w:p>
    <w:p>
      <w:pPr>
        <w:spacing w:line="360" w:lineRule="auto"/>
        <w:ind w:firstLine="480" w:firstLineChars="200"/>
        <w:jc w:val="left"/>
        <w:rPr>
          <w:rFonts w:ascii="宋体" w:hAnsi="宋体" w:cs="宋体"/>
          <w:sz w:val="24"/>
        </w:rPr>
      </w:pPr>
    </w:p>
    <w:bookmarkEnd w:id="735"/>
    <w:bookmarkEnd w:id="736"/>
    <w:bookmarkEnd w:id="737"/>
    <w:bookmarkEnd w:id="738"/>
    <w:bookmarkEnd w:id="739"/>
    <w:bookmarkEnd w:id="740"/>
    <w:bookmarkEnd w:id="741"/>
    <w:bookmarkEnd w:id="742"/>
    <w:bookmarkEnd w:id="743"/>
    <w:bookmarkEnd w:id="744"/>
    <w:bookmarkEnd w:id="745"/>
    <w:bookmarkEnd w:id="746"/>
    <w:p>
      <w:pPr>
        <w:keepNext/>
        <w:keepLines/>
        <w:spacing w:before="120" w:after="120" w:line="360" w:lineRule="auto"/>
        <w:rPr>
          <w:rFonts w:ascii="宋体" w:hAnsi="宋体" w:cs="宋体"/>
          <w:sz w:val="24"/>
        </w:rPr>
      </w:pPr>
      <w:bookmarkStart w:id="762" w:name="_Toc351203651"/>
      <w:r>
        <w:rPr>
          <w:rFonts w:hint="eastAsia" w:ascii="宋体" w:hAnsi="宋体" w:cs="宋体"/>
          <w:sz w:val="24"/>
        </w:rPr>
        <w:t>19. 争议解决</w:t>
      </w:r>
      <w:bookmarkEnd w:id="762"/>
    </w:p>
    <w:bookmarkEnd w:id="747"/>
    <w:bookmarkEnd w:id="748"/>
    <w:p>
      <w:pPr>
        <w:spacing w:after="120" w:line="360" w:lineRule="auto"/>
        <w:ind w:firstLine="480" w:firstLineChars="200"/>
        <w:rPr>
          <w:rFonts w:ascii="宋体" w:hAnsi="宋体" w:cs="宋体"/>
          <w:sz w:val="24"/>
        </w:rPr>
      </w:pPr>
      <w:r>
        <w:rPr>
          <w:rFonts w:hint="eastAsia" w:ascii="宋体" w:hAnsi="宋体" w:cs="宋体"/>
          <w:sz w:val="24"/>
        </w:rPr>
        <w:t>19.1 争</w:t>
      </w:r>
      <w:bookmarkEnd w:id="749"/>
      <w:r>
        <w:rPr>
          <w:rFonts w:hint="eastAsia" w:ascii="宋体" w:hAnsi="宋体" w:cs="宋体"/>
          <w:sz w:val="24"/>
        </w:rPr>
        <w:t>议评审</w:t>
      </w:r>
    </w:p>
    <w:p>
      <w:pPr>
        <w:spacing w:line="360" w:lineRule="auto"/>
        <w:ind w:left="170" w:leftChars="71" w:firstLine="360" w:firstLineChars="150"/>
        <w:jc w:val="left"/>
        <w:rPr>
          <w:rFonts w:ascii="宋体" w:hAnsi="宋体" w:cs="宋体"/>
          <w:sz w:val="24"/>
        </w:rPr>
      </w:pPr>
      <w:r>
        <w:rPr>
          <w:rFonts w:hint="eastAsia" w:ascii="宋体" w:hAnsi="宋体" w:cs="宋体"/>
          <w:sz w:val="24"/>
        </w:rPr>
        <w:t>合同当事人是否同意将工程争议提交争议评审小组决定：。</w:t>
      </w:r>
    </w:p>
    <w:p>
      <w:pPr>
        <w:spacing w:line="360" w:lineRule="auto"/>
        <w:ind w:firstLine="480" w:firstLineChars="200"/>
        <w:jc w:val="left"/>
        <w:rPr>
          <w:rFonts w:ascii="宋体" w:hAnsi="宋体" w:cs="宋体"/>
          <w:sz w:val="24"/>
        </w:rPr>
      </w:pPr>
      <w:r>
        <w:rPr>
          <w:rFonts w:hint="eastAsia" w:ascii="宋体" w:hAnsi="宋体" w:cs="宋体"/>
          <w:sz w:val="24"/>
        </w:rPr>
        <w:t>19.1.1 争议评审小组的确定</w:t>
      </w:r>
    </w:p>
    <w:p>
      <w:pPr>
        <w:spacing w:line="360" w:lineRule="auto"/>
        <w:ind w:firstLine="480" w:firstLineChars="200"/>
        <w:jc w:val="left"/>
        <w:rPr>
          <w:rFonts w:ascii="宋体" w:hAnsi="宋体" w:cs="宋体"/>
          <w:sz w:val="24"/>
          <w:u w:val="single"/>
        </w:rPr>
      </w:pPr>
      <w:r>
        <w:rPr>
          <w:rFonts w:hint="eastAsia" w:ascii="宋体" w:hAnsi="宋体" w:cs="宋体"/>
          <w:sz w:val="24"/>
        </w:rPr>
        <w:t>争议评审小组成员的确定：。</w:t>
      </w:r>
    </w:p>
    <w:p>
      <w:pPr>
        <w:spacing w:line="360" w:lineRule="auto"/>
        <w:ind w:firstLine="480" w:firstLineChars="200"/>
        <w:jc w:val="left"/>
        <w:rPr>
          <w:rFonts w:ascii="宋体" w:hAnsi="宋体" w:cs="宋体"/>
          <w:sz w:val="24"/>
        </w:rPr>
      </w:pPr>
      <w:r>
        <w:rPr>
          <w:rFonts w:hint="eastAsia" w:ascii="宋体" w:hAnsi="宋体" w:cs="宋体"/>
          <w:sz w:val="24"/>
        </w:rPr>
        <w:t>选定争议评审员的期限：。</w:t>
      </w:r>
    </w:p>
    <w:p>
      <w:pPr>
        <w:spacing w:line="360" w:lineRule="auto"/>
        <w:ind w:firstLine="480" w:firstLineChars="200"/>
        <w:jc w:val="left"/>
        <w:rPr>
          <w:rFonts w:ascii="宋体" w:hAnsi="宋体" w:cs="宋体"/>
          <w:sz w:val="24"/>
        </w:rPr>
      </w:pPr>
      <w:r>
        <w:rPr>
          <w:rFonts w:hint="eastAsia" w:ascii="宋体" w:hAnsi="宋体" w:cs="宋体"/>
          <w:sz w:val="24"/>
        </w:rPr>
        <w:t>争议评审小组成员的报酬承担方式：。</w:t>
      </w:r>
    </w:p>
    <w:p>
      <w:pPr>
        <w:spacing w:line="360" w:lineRule="auto"/>
        <w:ind w:firstLine="480" w:firstLineChars="200"/>
        <w:jc w:val="left"/>
        <w:rPr>
          <w:rFonts w:ascii="宋体" w:hAnsi="宋体" w:cs="宋体"/>
          <w:sz w:val="24"/>
        </w:rPr>
      </w:pPr>
      <w:r>
        <w:rPr>
          <w:rFonts w:hint="eastAsia" w:ascii="宋体" w:hAnsi="宋体" w:cs="宋体"/>
          <w:sz w:val="24"/>
        </w:rPr>
        <w:t>其他事项的约定：。</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19.1.2 争议评审小组的决定</w:t>
      </w:r>
    </w:p>
    <w:p>
      <w:pPr>
        <w:spacing w:line="360" w:lineRule="auto"/>
        <w:ind w:firstLine="480" w:firstLineChars="200"/>
        <w:jc w:val="left"/>
        <w:rPr>
          <w:rFonts w:ascii="宋体" w:hAnsi="宋体" w:cs="宋体"/>
          <w:sz w:val="24"/>
        </w:rPr>
      </w:pPr>
      <w:r>
        <w:rPr>
          <w:rFonts w:hint="eastAsia" w:ascii="宋体" w:hAnsi="宋体" w:cs="宋体"/>
          <w:sz w:val="24"/>
        </w:rPr>
        <w:t>合同当事人关于本项的约定：。</w:t>
      </w:r>
    </w:p>
    <w:p>
      <w:pPr>
        <w:spacing w:line="360" w:lineRule="auto"/>
        <w:ind w:firstLine="480" w:firstLineChars="200"/>
        <w:jc w:val="left"/>
        <w:rPr>
          <w:rFonts w:ascii="宋体" w:hAnsi="宋体" w:cs="宋体"/>
          <w:sz w:val="24"/>
        </w:rPr>
      </w:pPr>
    </w:p>
    <w:p>
      <w:pPr>
        <w:spacing w:after="120" w:line="360" w:lineRule="auto"/>
        <w:ind w:firstLine="480" w:firstLineChars="200"/>
        <w:rPr>
          <w:rFonts w:ascii="宋体" w:hAnsi="宋体" w:cs="宋体"/>
          <w:sz w:val="24"/>
        </w:rPr>
      </w:pPr>
      <w:r>
        <w:rPr>
          <w:rFonts w:hint="eastAsia" w:ascii="宋体" w:hAnsi="宋体" w:cs="宋体"/>
          <w:sz w:val="24"/>
        </w:rPr>
        <w:t>19.2 仲裁或诉讼</w:t>
      </w:r>
      <w:bookmarkEnd w:id="750"/>
    </w:p>
    <w:p>
      <w:pPr>
        <w:spacing w:after="120" w:line="360" w:lineRule="auto"/>
        <w:ind w:firstLine="480" w:firstLineChars="200"/>
        <w:rPr>
          <w:rFonts w:ascii="宋体" w:hAnsi="宋体" w:cs="宋体"/>
          <w:sz w:val="24"/>
        </w:rPr>
      </w:pPr>
      <w:r>
        <w:rPr>
          <w:rFonts w:hint="eastAsia" w:ascii="宋体" w:hAnsi="宋体" w:cs="宋体"/>
          <w:sz w:val="24"/>
        </w:rPr>
        <w:t>因合同及合同有关事项发生的争议，按下列第种方式解决：</w:t>
      </w:r>
    </w:p>
    <w:p>
      <w:pPr>
        <w:spacing w:line="360" w:lineRule="auto"/>
        <w:ind w:firstLine="480" w:firstLineChars="200"/>
        <w:jc w:val="left"/>
        <w:rPr>
          <w:rFonts w:ascii="宋体" w:hAnsi="宋体" w:cs="宋体"/>
          <w:sz w:val="24"/>
        </w:rPr>
      </w:pPr>
      <w:r>
        <w:rPr>
          <w:rFonts w:hint="eastAsia" w:ascii="宋体" w:hAnsi="宋体" w:cs="宋体"/>
          <w:sz w:val="24"/>
        </w:rPr>
        <w:t>（1）向仲裁委员会申请仲裁；</w:t>
      </w:r>
    </w:p>
    <w:p>
      <w:pPr>
        <w:spacing w:line="360" w:lineRule="auto"/>
        <w:ind w:firstLine="480" w:firstLineChars="200"/>
        <w:jc w:val="left"/>
        <w:rPr>
          <w:rFonts w:ascii="宋体" w:hAnsi="宋体" w:cs="宋体"/>
          <w:sz w:val="24"/>
        </w:rPr>
      </w:pPr>
      <w:r>
        <w:rPr>
          <w:rFonts w:hint="eastAsia" w:ascii="宋体" w:hAnsi="宋体" w:cs="宋体"/>
          <w:sz w:val="24"/>
        </w:rPr>
        <w:t>（2）向人民法院起诉。</w:t>
      </w:r>
      <w:bookmarkEnd w:id="751"/>
      <w:bookmarkEnd w:id="752"/>
      <w:bookmarkEnd w:id="753"/>
      <w:bookmarkEnd w:id="754"/>
      <w:bookmarkEnd w:id="755"/>
      <w:bookmarkEnd w:id="756"/>
    </w:p>
    <w:p>
      <w:pPr>
        <w:widowControl/>
        <w:jc w:val="left"/>
        <w:rPr>
          <w:rFonts w:ascii="宋体" w:hAnsi="宋体" w:cs="宋体"/>
          <w:sz w:val="24"/>
        </w:rPr>
      </w:pPr>
    </w:p>
    <w:p>
      <w:pPr>
        <w:widowControl/>
        <w:jc w:val="left"/>
        <w:rPr>
          <w:rFonts w:ascii="宋体" w:hAnsi="宋体" w:cs="宋体"/>
          <w:sz w:val="24"/>
        </w:rPr>
      </w:pPr>
      <w:r>
        <w:rPr>
          <w:rFonts w:hint="eastAsia" w:ascii="宋体" w:hAnsi="宋体" w:cs="宋体"/>
          <w:sz w:val="24"/>
        </w:rPr>
        <w:br w:type="page"/>
      </w:r>
    </w:p>
    <w:p>
      <w:pPr>
        <w:keepNext/>
        <w:keepLines/>
        <w:spacing w:before="260" w:after="260" w:line="360" w:lineRule="auto"/>
        <w:jc w:val="center"/>
        <w:outlineLvl w:val="1"/>
        <w:rPr>
          <w:rFonts w:ascii="宋体" w:hAnsi="宋体" w:cs="宋体"/>
          <w:b/>
          <w:bCs/>
          <w:sz w:val="28"/>
          <w:szCs w:val="28"/>
        </w:rPr>
      </w:pPr>
      <w:r>
        <w:rPr>
          <w:rFonts w:hint="eastAsia" w:ascii="宋体" w:hAnsi="宋体" w:cs="宋体"/>
          <w:b/>
          <w:bCs/>
          <w:sz w:val="28"/>
          <w:szCs w:val="28"/>
        </w:rPr>
        <w:t>第四节 合同附件格式</w:t>
      </w:r>
    </w:p>
    <w:p>
      <w:pPr>
        <w:autoSpaceDE w:val="0"/>
        <w:autoSpaceDN w:val="0"/>
        <w:adjustRightInd w:val="0"/>
        <w:spacing w:line="360" w:lineRule="auto"/>
        <w:jc w:val="left"/>
        <w:rPr>
          <w:rFonts w:ascii="宋体" w:hAnsi="宋体" w:cs="宋体"/>
          <w:kern w:val="0"/>
          <w:sz w:val="24"/>
        </w:rPr>
      </w:pPr>
    </w:p>
    <w:p>
      <w:pPr>
        <w:spacing w:line="360" w:lineRule="auto"/>
        <w:rPr>
          <w:rFonts w:ascii="宋体" w:hAnsi="宋体" w:cs="宋体"/>
          <w:b/>
          <w:bCs/>
          <w:sz w:val="24"/>
        </w:rPr>
      </w:pPr>
      <w:r>
        <w:rPr>
          <w:rFonts w:hint="eastAsia" w:ascii="宋体" w:hAnsi="宋体" w:cs="宋体"/>
          <w:b/>
          <w:bCs/>
          <w:sz w:val="24"/>
        </w:rPr>
        <w:t>附件一：工程质量保修书</w:t>
      </w:r>
    </w:p>
    <w:p>
      <w:pPr>
        <w:spacing w:line="360" w:lineRule="auto"/>
        <w:ind w:firstLine="482" w:firstLineChars="200"/>
        <w:jc w:val="center"/>
        <w:rPr>
          <w:rFonts w:ascii="宋体" w:hAnsi="宋体" w:cs="宋体"/>
          <w:b/>
          <w:bCs/>
          <w:sz w:val="24"/>
        </w:rPr>
      </w:pPr>
    </w:p>
    <w:p>
      <w:pPr>
        <w:spacing w:line="360" w:lineRule="auto"/>
        <w:jc w:val="center"/>
        <w:rPr>
          <w:rFonts w:ascii="宋体" w:hAnsi="宋体" w:cs="宋体"/>
          <w:b/>
          <w:bCs/>
          <w:sz w:val="24"/>
        </w:rPr>
      </w:pPr>
    </w:p>
    <w:p>
      <w:pPr>
        <w:spacing w:line="360" w:lineRule="auto"/>
        <w:jc w:val="center"/>
        <w:rPr>
          <w:rFonts w:ascii="宋体" w:hAnsi="宋体" w:cs="宋体"/>
          <w:sz w:val="24"/>
        </w:rPr>
      </w:pPr>
      <w:r>
        <w:rPr>
          <w:rFonts w:hint="eastAsia" w:ascii="宋体" w:hAnsi="宋体" w:cs="宋体"/>
          <w:b/>
          <w:bCs/>
          <w:sz w:val="24"/>
        </w:rPr>
        <w:t>工程质量保修书</w:t>
      </w:r>
    </w:p>
    <w:p>
      <w:pPr>
        <w:spacing w:line="360" w:lineRule="auto"/>
        <w:rPr>
          <w:rFonts w:ascii="宋体" w:hAnsi="宋体" w:cs="宋体"/>
          <w:sz w:val="24"/>
          <w:u w:val="single"/>
        </w:rPr>
      </w:pPr>
      <w:r>
        <w:rPr>
          <w:rFonts w:hint="eastAsia" w:ascii="宋体" w:hAnsi="宋体" w:cs="宋体"/>
          <w:sz w:val="24"/>
        </w:rPr>
        <w:t>发包人（全称）：</w:t>
      </w:r>
    </w:p>
    <w:p>
      <w:pPr>
        <w:spacing w:line="360" w:lineRule="auto"/>
        <w:rPr>
          <w:rFonts w:ascii="宋体" w:hAnsi="宋体" w:cs="宋体"/>
          <w:sz w:val="24"/>
          <w:u w:val="single"/>
        </w:rPr>
      </w:pPr>
      <w:r>
        <w:rPr>
          <w:rFonts w:hint="eastAsia" w:ascii="宋体" w:hAnsi="宋体" w:cs="宋体"/>
          <w:sz w:val="24"/>
        </w:rPr>
        <w:t>承包人（全称）：</w:t>
      </w:r>
    </w:p>
    <w:p>
      <w:pPr>
        <w:spacing w:line="360" w:lineRule="auto"/>
        <w:ind w:firstLine="480" w:firstLineChars="200"/>
        <w:rPr>
          <w:rFonts w:ascii="宋体" w:hAnsi="宋体" w:cs="宋体"/>
          <w:sz w:val="24"/>
          <w:u w:val="single"/>
        </w:rPr>
      </w:pPr>
      <w:r>
        <w:rPr>
          <w:rFonts w:hint="eastAsia" w:ascii="宋体" w:hAnsi="宋体" w:cs="宋体"/>
          <w:sz w:val="24"/>
        </w:rPr>
        <w:t>发包人、承包人根据《中华人民共和国建筑法》、《建设工程质量管理条例》和《房屋建筑工程质量保修办法》，经协商一致，对签订工程质量保修书。</w:t>
      </w:r>
    </w:p>
    <w:p>
      <w:pPr>
        <w:spacing w:line="360" w:lineRule="auto"/>
        <w:ind w:firstLine="480" w:firstLineChars="200"/>
        <w:rPr>
          <w:rFonts w:ascii="宋体" w:hAnsi="宋体" w:cs="宋体"/>
          <w:sz w:val="24"/>
        </w:rPr>
      </w:pPr>
      <w:r>
        <w:rPr>
          <w:rFonts w:hint="eastAsia" w:ascii="宋体" w:hAnsi="宋体" w:cs="宋体"/>
          <w:sz w:val="24"/>
        </w:rPr>
        <w:t>1、工程质量保修范围和内容</w:t>
      </w:r>
    </w:p>
    <w:p>
      <w:pPr>
        <w:spacing w:line="360" w:lineRule="auto"/>
        <w:ind w:firstLine="480" w:firstLineChars="200"/>
        <w:rPr>
          <w:rFonts w:ascii="宋体" w:hAnsi="宋体" w:cs="宋体"/>
          <w:sz w:val="24"/>
        </w:rPr>
      </w:pPr>
      <w:r>
        <w:rPr>
          <w:rFonts w:hint="eastAsia" w:ascii="宋体" w:hAnsi="宋体" w:cs="宋体"/>
          <w:sz w:val="24"/>
        </w:rPr>
        <w:t>承包人在质量保修期内，按照有关法律、法规、规章规定和双方约定，承担本工程质量保修责任。</w:t>
      </w:r>
    </w:p>
    <w:p>
      <w:pPr>
        <w:spacing w:line="360" w:lineRule="auto"/>
        <w:ind w:firstLine="480" w:firstLineChars="200"/>
        <w:rPr>
          <w:rFonts w:ascii="宋体" w:hAnsi="宋体" w:cs="宋体"/>
          <w:sz w:val="24"/>
        </w:rPr>
      </w:pPr>
      <w:r>
        <w:rPr>
          <w:rFonts w:hint="eastAsia" w:ascii="宋体" w:hAnsi="宋体" w:cs="宋体"/>
          <w:sz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宋体" w:hAnsi="宋体" w:cs="宋体"/>
          <w:sz w:val="24"/>
          <w:u w:val="single"/>
        </w:rPr>
        <w:t>详见《建设工程质量管理条例》第六章第39—42条。</w:t>
      </w:r>
    </w:p>
    <w:p>
      <w:pPr>
        <w:spacing w:line="360" w:lineRule="auto"/>
        <w:ind w:firstLine="480" w:firstLineChars="200"/>
        <w:rPr>
          <w:rFonts w:ascii="宋体" w:hAnsi="宋体" w:cs="宋体"/>
          <w:sz w:val="24"/>
        </w:rPr>
      </w:pPr>
      <w:r>
        <w:rPr>
          <w:rFonts w:hint="eastAsia" w:ascii="宋体" w:hAnsi="宋体" w:cs="宋体"/>
          <w:sz w:val="24"/>
        </w:rPr>
        <w:t>2、质量保修期</w:t>
      </w:r>
    </w:p>
    <w:p>
      <w:pPr>
        <w:spacing w:line="360" w:lineRule="auto"/>
        <w:ind w:firstLine="480" w:firstLineChars="200"/>
        <w:rPr>
          <w:rFonts w:ascii="宋体" w:hAnsi="宋体" w:cs="宋体"/>
          <w:sz w:val="24"/>
        </w:rPr>
      </w:pPr>
      <w:r>
        <w:rPr>
          <w:rFonts w:hint="eastAsia" w:ascii="宋体" w:hAnsi="宋体" w:cs="宋体"/>
          <w:sz w:val="24"/>
        </w:rPr>
        <w:t>2.1双方根据《建设工程质量管理条例》及有关规定，约定本工程的质量保修期如下：</w:t>
      </w:r>
    </w:p>
    <w:p>
      <w:pPr>
        <w:spacing w:line="360" w:lineRule="auto"/>
        <w:ind w:firstLine="360" w:firstLineChars="150"/>
        <w:rPr>
          <w:rFonts w:ascii="宋体" w:hAnsi="宋体" w:cs="宋体"/>
          <w:sz w:val="24"/>
        </w:rPr>
      </w:pPr>
      <w:r>
        <w:rPr>
          <w:rFonts w:hint="eastAsia" w:ascii="宋体" w:hAnsi="宋体" w:cs="宋体"/>
          <w:sz w:val="24"/>
        </w:rPr>
        <w:t>（1）基础设施工程、房屋建筑的地基基础工程和主体结构工程为设计文件规定的该工程合理使用年限；</w:t>
      </w:r>
    </w:p>
    <w:p>
      <w:pPr>
        <w:spacing w:line="360" w:lineRule="auto"/>
        <w:ind w:firstLine="342" w:firstLineChars="150"/>
        <w:rPr>
          <w:rFonts w:ascii="宋体" w:hAnsi="宋体" w:cs="宋体"/>
          <w:spacing w:val="-6"/>
          <w:sz w:val="24"/>
        </w:rPr>
      </w:pPr>
      <w:r>
        <w:rPr>
          <w:rFonts w:hint="eastAsia" w:ascii="宋体" w:hAnsi="宋体" w:cs="宋体"/>
          <w:spacing w:val="-6"/>
          <w:sz w:val="24"/>
        </w:rPr>
        <w:t>（2）屋面防水工程、有防水要求的卫生间、房间和外墙面的防渗漏为</w:t>
      </w:r>
      <w:r>
        <w:rPr>
          <w:rFonts w:hint="eastAsia" w:ascii="宋体" w:hAnsi="宋体" w:cs="宋体"/>
          <w:spacing w:val="-6"/>
          <w:sz w:val="24"/>
          <w:u w:val="single"/>
        </w:rPr>
        <w:t>5</w:t>
      </w:r>
      <w:r>
        <w:rPr>
          <w:rFonts w:hint="eastAsia" w:ascii="宋体" w:hAnsi="宋体" w:cs="宋体"/>
          <w:spacing w:val="-6"/>
          <w:sz w:val="24"/>
        </w:rPr>
        <w:t>年；</w:t>
      </w:r>
    </w:p>
    <w:p>
      <w:pPr>
        <w:spacing w:line="360" w:lineRule="auto"/>
        <w:ind w:firstLine="360" w:firstLineChars="150"/>
        <w:rPr>
          <w:rFonts w:ascii="宋体" w:hAnsi="宋体" w:cs="宋体"/>
          <w:sz w:val="24"/>
        </w:rPr>
      </w:pPr>
      <w:r>
        <w:rPr>
          <w:rFonts w:hint="eastAsia" w:ascii="宋体" w:hAnsi="宋体" w:cs="宋体"/>
          <w:sz w:val="24"/>
        </w:rPr>
        <w:t>（3）装修工程为</w:t>
      </w:r>
      <w:r>
        <w:rPr>
          <w:rFonts w:hint="eastAsia" w:ascii="宋体" w:hAnsi="宋体" w:cs="宋体"/>
          <w:sz w:val="24"/>
          <w:u w:val="single"/>
        </w:rPr>
        <w:t>2</w:t>
      </w:r>
      <w:r>
        <w:rPr>
          <w:rFonts w:hint="eastAsia" w:ascii="宋体" w:hAnsi="宋体" w:cs="宋体"/>
          <w:sz w:val="24"/>
        </w:rPr>
        <w:t>年；</w:t>
      </w:r>
    </w:p>
    <w:p>
      <w:pPr>
        <w:spacing w:line="360" w:lineRule="auto"/>
        <w:ind w:firstLine="360" w:firstLineChars="150"/>
        <w:rPr>
          <w:rFonts w:ascii="宋体" w:hAnsi="宋体" w:cs="宋体"/>
          <w:sz w:val="24"/>
        </w:rPr>
      </w:pPr>
      <w:r>
        <w:rPr>
          <w:rFonts w:hint="eastAsia" w:ascii="宋体" w:hAnsi="宋体" w:cs="宋体"/>
          <w:sz w:val="24"/>
        </w:rPr>
        <w:t>（4）供热与供冷系统为</w:t>
      </w:r>
      <w:r>
        <w:rPr>
          <w:rFonts w:hint="eastAsia" w:ascii="宋体" w:hAnsi="宋体" w:cs="宋体"/>
          <w:sz w:val="24"/>
          <w:u w:val="single"/>
        </w:rPr>
        <w:t>2</w:t>
      </w:r>
      <w:r>
        <w:rPr>
          <w:rFonts w:hint="eastAsia" w:ascii="宋体" w:hAnsi="宋体" w:cs="宋体"/>
          <w:sz w:val="24"/>
        </w:rPr>
        <w:t>个采暖期、供冷期；</w:t>
      </w:r>
    </w:p>
    <w:p>
      <w:pPr>
        <w:spacing w:line="360" w:lineRule="auto"/>
        <w:ind w:firstLine="360" w:firstLineChars="150"/>
        <w:rPr>
          <w:rFonts w:ascii="宋体" w:hAnsi="宋体" w:cs="宋体"/>
          <w:sz w:val="24"/>
        </w:rPr>
      </w:pPr>
      <w:r>
        <w:rPr>
          <w:rFonts w:hint="eastAsia" w:ascii="宋体" w:hAnsi="宋体" w:cs="宋体"/>
          <w:sz w:val="24"/>
        </w:rPr>
        <w:t>（5）电气管线、给排水管道、设备安装工程为</w:t>
      </w:r>
      <w:r>
        <w:rPr>
          <w:rFonts w:hint="eastAsia" w:ascii="宋体" w:hAnsi="宋体" w:cs="宋体"/>
          <w:sz w:val="24"/>
          <w:u w:val="single"/>
        </w:rPr>
        <w:t>2</w:t>
      </w:r>
      <w:r>
        <w:rPr>
          <w:rFonts w:hint="eastAsia" w:ascii="宋体" w:hAnsi="宋体" w:cs="宋体"/>
          <w:sz w:val="24"/>
        </w:rPr>
        <w:t>年；</w:t>
      </w:r>
    </w:p>
    <w:p>
      <w:pPr>
        <w:pStyle w:val="3"/>
        <w:spacing w:line="360" w:lineRule="auto"/>
        <w:ind w:firstLine="357" w:firstLineChars="149"/>
        <w:rPr>
          <w:rFonts w:hAnsi="宋体"/>
          <w:sz w:val="24"/>
        </w:rPr>
      </w:pPr>
      <w:r>
        <w:rPr>
          <w:rFonts w:hint="eastAsia" w:hAnsi="宋体"/>
          <w:sz w:val="24"/>
        </w:rPr>
        <w:t>（6）住宅小区内的给排水设施、道路等配套工程为</w:t>
      </w:r>
      <w:r>
        <w:rPr>
          <w:rFonts w:hint="eastAsia" w:hAnsi="宋体"/>
          <w:sz w:val="24"/>
          <w:u w:val="single"/>
        </w:rPr>
        <w:t>2</w:t>
      </w:r>
      <w:r>
        <w:rPr>
          <w:rFonts w:hint="eastAsia" w:hAnsi="宋体"/>
          <w:sz w:val="24"/>
        </w:rPr>
        <w:t>年；</w:t>
      </w:r>
    </w:p>
    <w:p>
      <w:pPr>
        <w:pStyle w:val="3"/>
        <w:spacing w:line="360" w:lineRule="auto"/>
        <w:ind w:firstLine="357" w:firstLineChars="149"/>
        <w:rPr>
          <w:rFonts w:hAnsi="宋体"/>
          <w:sz w:val="24"/>
        </w:rPr>
      </w:pPr>
      <w:r>
        <w:rPr>
          <w:rFonts w:hint="eastAsia" w:hAnsi="宋体"/>
          <w:sz w:val="24"/>
        </w:rPr>
        <w:t>（7）其他项目的保修期限为</w:t>
      </w:r>
      <w:r>
        <w:rPr>
          <w:rFonts w:hint="eastAsia" w:hAnsi="宋体"/>
          <w:sz w:val="24"/>
          <w:u w:val="single"/>
        </w:rPr>
        <w:t xml:space="preserve">     </w:t>
      </w:r>
      <w:r>
        <w:rPr>
          <w:rFonts w:hint="eastAsia" w:hAnsi="宋体"/>
          <w:sz w:val="24"/>
        </w:rPr>
        <w:t>年。</w:t>
      </w:r>
    </w:p>
    <w:p>
      <w:pPr>
        <w:spacing w:line="360" w:lineRule="auto"/>
        <w:ind w:firstLine="480"/>
        <w:rPr>
          <w:rFonts w:ascii="宋体" w:hAnsi="宋体" w:cs="宋体"/>
          <w:sz w:val="24"/>
        </w:rPr>
      </w:pPr>
      <w:r>
        <w:rPr>
          <w:rFonts w:hint="eastAsia" w:ascii="宋体" w:hAnsi="宋体" w:cs="宋体"/>
          <w:sz w:val="24"/>
        </w:rPr>
        <w:t>2.2 质量保修期自工程竣工验收合格之日起计算。</w:t>
      </w:r>
    </w:p>
    <w:p>
      <w:pPr>
        <w:spacing w:line="360" w:lineRule="auto"/>
        <w:ind w:firstLine="480"/>
        <w:rPr>
          <w:rFonts w:ascii="宋体" w:hAnsi="宋体" w:cs="宋体"/>
          <w:sz w:val="24"/>
        </w:rPr>
      </w:pPr>
      <w:r>
        <w:rPr>
          <w:rFonts w:hint="eastAsia" w:ascii="宋体" w:hAnsi="宋体" w:cs="宋体"/>
          <w:sz w:val="24"/>
        </w:rPr>
        <w:t>3、质量保修责任</w:t>
      </w:r>
    </w:p>
    <w:p>
      <w:pPr>
        <w:spacing w:line="360" w:lineRule="auto"/>
        <w:ind w:firstLine="480"/>
        <w:rPr>
          <w:rFonts w:ascii="宋体" w:hAnsi="宋体" w:cs="宋体"/>
          <w:sz w:val="24"/>
        </w:rPr>
      </w:pPr>
      <w:r>
        <w:rPr>
          <w:rFonts w:hint="eastAsia" w:ascii="宋体" w:hAnsi="宋体" w:cs="宋体"/>
          <w:sz w:val="24"/>
        </w:rPr>
        <w:t>3.1 属于保修范围、内容的项目，承包人应当在接到保修通知之日起7天内派人保修。承包人不在约定期限内派人保修的，发包人可以委托他人修理。</w:t>
      </w:r>
    </w:p>
    <w:p>
      <w:pPr>
        <w:spacing w:line="360" w:lineRule="auto"/>
        <w:ind w:firstLine="480"/>
        <w:rPr>
          <w:rFonts w:ascii="宋体" w:hAnsi="宋体" w:cs="宋体"/>
          <w:sz w:val="24"/>
        </w:rPr>
      </w:pPr>
      <w:r>
        <w:rPr>
          <w:rFonts w:hint="eastAsia" w:ascii="宋体" w:hAnsi="宋体" w:cs="宋体"/>
          <w:sz w:val="24"/>
        </w:rPr>
        <w:t>3.2 发生紧急抢修事故的，承包人在接到事故通知后，应当立即到达事故现场抢修。</w:t>
      </w:r>
    </w:p>
    <w:p>
      <w:pPr>
        <w:spacing w:line="360" w:lineRule="auto"/>
        <w:ind w:firstLine="480"/>
        <w:rPr>
          <w:rFonts w:ascii="宋体" w:hAnsi="宋体" w:cs="宋体"/>
          <w:sz w:val="24"/>
        </w:rPr>
      </w:pPr>
      <w:r>
        <w:rPr>
          <w:rFonts w:hint="eastAsia" w:ascii="宋体" w:hAnsi="宋体" w:cs="宋体"/>
          <w:sz w:val="24"/>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ascii="宋体" w:hAnsi="宋体" w:cs="宋体"/>
          <w:sz w:val="24"/>
        </w:rPr>
      </w:pPr>
      <w:r>
        <w:rPr>
          <w:rFonts w:hint="eastAsia" w:ascii="宋体" w:hAnsi="宋体" w:cs="宋体"/>
          <w:sz w:val="24"/>
        </w:rPr>
        <w:t>3.4 质量保修完成后，由发包人组织验收。</w:t>
      </w:r>
    </w:p>
    <w:p>
      <w:pPr>
        <w:spacing w:line="360" w:lineRule="auto"/>
        <w:ind w:firstLine="480"/>
        <w:rPr>
          <w:rFonts w:ascii="宋体" w:hAnsi="宋体" w:cs="宋体"/>
          <w:sz w:val="24"/>
        </w:rPr>
      </w:pPr>
      <w:r>
        <w:rPr>
          <w:rFonts w:hint="eastAsia" w:ascii="宋体" w:hAnsi="宋体" w:cs="宋体"/>
          <w:sz w:val="24"/>
        </w:rPr>
        <w:t>4、保修费用</w:t>
      </w:r>
    </w:p>
    <w:p>
      <w:pPr>
        <w:spacing w:line="360" w:lineRule="auto"/>
        <w:ind w:firstLine="480"/>
        <w:rPr>
          <w:rFonts w:ascii="宋体" w:hAnsi="宋体" w:cs="宋体"/>
          <w:sz w:val="24"/>
        </w:rPr>
      </w:pPr>
      <w:r>
        <w:rPr>
          <w:rFonts w:hint="eastAsia" w:ascii="宋体" w:hAnsi="宋体" w:cs="宋体"/>
          <w:sz w:val="24"/>
        </w:rPr>
        <w:t>4.1保修费用由造成质量缺陷的责任方承担。</w:t>
      </w:r>
    </w:p>
    <w:p>
      <w:pPr>
        <w:spacing w:line="360" w:lineRule="auto"/>
        <w:ind w:firstLine="480" w:firstLineChars="200"/>
        <w:rPr>
          <w:rFonts w:ascii="宋体" w:hAnsi="宋体" w:cs="宋体"/>
          <w:sz w:val="24"/>
        </w:rPr>
      </w:pPr>
      <w:r>
        <w:rPr>
          <w:rFonts w:hint="eastAsia" w:ascii="宋体" w:hAnsi="宋体" w:cs="宋体"/>
          <w:sz w:val="24"/>
        </w:rPr>
        <w:t>5、其他</w:t>
      </w:r>
    </w:p>
    <w:p>
      <w:pPr>
        <w:spacing w:line="360" w:lineRule="auto"/>
        <w:ind w:firstLine="480" w:firstLineChars="200"/>
        <w:rPr>
          <w:rFonts w:ascii="宋体" w:hAnsi="宋体" w:cs="宋体"/>
          <w:sz w:val="24"/>
        </w:rPr>
      </w:pPr>
      <w:bookmarkStart w:id="763" w:name="_Toc435626179"/>
      <w:bookmarkStart w:id="764" w:name="_Toc247945911"/>
      <w:bookmarkStart w:id="765" w:name="_Toc207526821"/>
      <w:bookmarkStart w:id="766" w:name="_Toc211643904"/>
      <w:bookmarkStart w:id="767" w:name="_Toc199318336"/>
      <w:r>
        <w:rPr>
          <w:rFonts w:hint="eastAsia" w:ascii="宋体" w:hAnsi="宋体" w:cs="宋体"/>
          <w:sz w:val="24"/>
        </w:rPr>
        <w:t>5.1 双方约定的其他工程质量保修事项:</w:t>
      </w:r>
      <w:bookmarkEnd w:id="763"/>
      <w:bookmarkEnd w:id="764"/>
      <w:bookmarkEnd w:id="765"/>
      <w:bookmarkEnd w:id="766"/>
      <w:bookmarkEnd w:id="767"/>
    </w:p>
    <w:p>
      <w:pPr>
        <w:spacing w:line="360" w:lineRule="auto"/>
        <w:ind w:firstLine="560"/>
        <w:rPr>
          <w:rFonts w:ascii="宋体" w:hAnsi="宋体" w:cs="宋体"/>
          <w:sz w:val="24"/>
        </w:rPr>
      </w:pPr>
      <w:r>
        <w:rPr>
          <w:rFonts w:hint="eastAsia" w:ascii="宋体" w:hAnsi="宋体" w:cs="宋体"/>
          <w:sz w:val="24"/>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480" w:firstLineChars="200"/>
        <w:rPr>
          <w:rFonts w:ascii="宋体" w:hAnsi="宋体" w:cs="宋体"/>
          <w:sz w:val="24"/>
        </w:rPr>
      </w:pPr>
      <w:bookmarkStart w:id="768" w:name="_Toc211643905"/>
      <w:bookmarkStart w:id="769" w:name="_Toc207526822"/>
      <w:bookmarkStart w:id="770" w:name="_Toc247945912"/>
      <w:bookmarkStart w:id="771" w:name="_Toc435626180"/>
      <w:bookmarkStart w:id="772" w:name="_Toc199318337"/>
      <w:r>
        <w:rPr>
          <w:rFonts w:hint="eastAsia" w:ascii="宋体" w:hAnsi="宋体" w:cs="宋体"/>
          <w:sz w:val="24"/>
        </w:rPr>
        <w:t>5.2 本工程质量保修书,由施工合同发包人、承包人双方在竣工验收前共同签署，作为施工合同附件，其有效期限至保修期满。</w:t>
      </w:r>
      <w:bookmarkEnd w:id="768"/>
      <w:bookmarkEnd w:id="769"/>
      <w:bookmarkEnd w:id="770"/>
      <w:bookmarkEnd w:id="771"/>
      <w:bookmarkEnd w:id="772"/>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发包人（公章）：                  承包人（公章）：</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法定代表人（签字）：              法定代表人（签字）：</w:t>
      </w:r>
    </w:p>
    <w:p>
      <w:pPr>
        <w:spacing w:line="360" w:lineRule="auto"/>
        <w:rPr>
          <w:rFonts w:ascii="宋体" w:hAnsi="宋体" w:cs="宋体"/>
          <w:sz w:val="24"/>
        </w:rPr>
      </w:pPr>
    </w:p>
    <w:p>
      <w:pPr>
        <w:autoSpaceDE w:val="0"/>
        <w:autoSpaceDN w:val="0"/>
        <w:adjustRightInd w:val="0"/>
        <w:spacing w:line="360" w:lineRule="auto"/>
        <w:ind w:firstLine="960" w:firstLineChars="400"/>
        <w:jc w:val="left"/>
        <w:rPr>
          <w:rFonts w:ascii="宋体" w:hAnsi="宋体" w:cs="宋体"/>
          <w:kern w:val="0"/>
          <w:sz w:val="24"/>
        </w:rPr>
      </w:pPr>
      <w:r>
        <w:rPr>
          <w:rFonts w:hint="eastAsia" w:ascii="宋体" w:hAnsi="宋体" w:cs="宋体"/>
          <w:sz w:val="24"/>
        </w:rPr>
        <w:t>年  月  日                      年  月  日</w:t>
      </w:r>
    </w:p>
    <w:p>
      <w:pPr>
        <w:pStyle w:val="2"/>
      </w:pPr>
    </w:p>
    <w:p>
      <w:pPr>
        <w:pStyle w:val="3"/>
      </w:pPr>
    </w:p>
    <w:p>
      <w:pPr>
        <w:pStyle w:val="3"/>
      </w:pPr>
    </w:p>
    <w:p>
      <w:pPr>
        <w:pStyle w:val="3"/>
      </w:pPr>
    </w:p>
    <w:bookmarkEnd w:id="216"/>
    <w:bookmarkEnd w:id="217"/>
    <w:bookmarkEnd w:id="218"/>
    <w:p>
      <w:pPr>
        <w:pStyle w:val="4"/>
        <w:numPr>
          <w:ilvl w:val="0"/>
          <w:numId w:val="1"/>
        </w:numPr>
        <w:spacing w:before="0" w:after="0"/>
        <w:ind w:left="0" w:firstLine="0"/>
      </w:pPr>
      <w:bookmarkStart w:id="773" w:name="_Toc41037911"/>
      <w:bookmarkStart w:id="774" w:name="_Toc45897714"/>
      <w:bookmarkStart w:id="775" w:name="_Toc72938472"/>
      <w:bookmarkStart w:id="776" w:name="_Toc16714"/>
      <w:r>
        <w:rPr>
          <w:rFonts w:hint="eastAsia"/>
        </w:rPr>
        <w:t>工程量清单</w:t>
      </w:r>
      <w:bookmarkEnd w:id="773"/>
      <w:bookmarkEnd w:id="774"/>
      <w:r>
        <w:rPr>
          <w:rFonts w:hint="eastAsia"/>
        </w:rPr>
        <w:t>和</w:t>
      </w:r>
      <w:bookmarkEnd w:id="775"/>
      <w:r>
        <w:rPr>
          <w:rFonts w:hint="eastAsia"/>
        </w:rPr>
        <w:t>图纸</w:t>
      </w:r>
      <w:bookmarkEnd w:id="776"/>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rPr>
          <w:rFonts w:hint="eastAsia" w:eastAsiaTheme="minorEastAsia"/>
          <w:lang w:val="en-US" w:eastAsia="zh-CN"/>
        </w:rPr>
      </w:pPr>
      <w:r>
        <w:rPr>
          <w:rFonts w:hint="eastAsia"/>
        </w:rPr>
        <w:t>附件</w:t>
      </w:r>
      <w:r>
        <w:rPr>
          <w:rFonts w:hint="eastAsia"/>
          <w:lang w:val="en-US" w:eastAsia="zh-CN"/>
        </w:rPr>
        <w:t>1</w:t>
      </w:r>
    </w:p>
    <w:bookmarkEnd w:id="97"/>
    <w:bookmarkEnd w:id="98"/>
    <w:bookmarkEnd w:id="99"/>
    <w:bookmarkEnd w:id="100"/>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4991533" cy="6675698"/>
                    </a:xfrm>
                    <a:prstGeom prst="rect">
                      <a:avLst/>
                    </a:prstGeom>
                  </pic:spPr>
                </pic:pic>
              </a:graphicData>
            </a:graphic>
          </wp:inline>
        </w:drawing>
      </w:r>
    </w:p>
    <w:p/>
    <w:p/>
    <w:p>
      <w:pPr>
        <w:jc w:val="center"/>
        <w:sectPr>
          <w:footerReference r:id="rId7"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440" w:right="1800" w:bottom="1440" w:left="180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1" w:type="first"/>
      <w:headerReference r:id="rId8" w:type="default"/>
      <w:footerReference r:id="rId9" w:type="default"/>
      <w:footerReference r:id="rId10"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Helvetica">
    <w:altName w:val="Arial"/>
    <w:panose1 w:val="020B0504020202030204"/>
    <w:charset w:val="00"/>
    <w:family w:val="swiss"/>
    <w:pitch w:val="default"/>
    <w:sig w:usb0="00000000" w:usb1="00000000" w:usb2="00000000" w:usb3="00000000" w:csb0="00000093"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33</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92</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4">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8">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2">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6">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7">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8">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4">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6">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7">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8">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0">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1">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3">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4">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6">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7">
    <w:nsid w:val="69842B3E"/>
    <w:multiLevelType w:val="multilevel"/>
    <w:tmpl w:val="69842B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9">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0">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2">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9"/>
  </w:num>
  <w:num w:numId="3">
    <w:abstractNumId w:val="59"/>
  </w:num>
  <w:num w:numId="4">
    <w:abstractNumId w:val="47"/>
  </w:num>
  <w:num w:numId="5">
    <w:abstractNumId w:val="43"/>
  </w:num>
  <w:num w:numId="6">
    <w:abstractNumId w:val="6"/>
  </w:num>
  <w:num w:numId="7">
    <w:abstractNumId w:val="30"/>
  </w:num>
  <w:num w:numId="8">
    <w:abstractNumId w:val="60"/>
  </w:num>
  <w:num w:numId="9">
    <w:abstractNumId w:val="46"/>
  </w:num>
  <w:num w:numId="10">
    <w:abstractNumId w:val="3"/>
  </w:num>
  <w:num w:numId="11">
    <w:abstractNumId w:val="15"/>
  </w:num>
  <w:num w:numId="12">
    <w:abstractNumId w:val="16"/>
  </w:num>
  <w:num w:numId="13">
    <w:abstractNumId w:val="44"/>
  </w:num>
  <w:num w:numId="14">
    <w:abstractNumId w:val="21"/>
  </w:num>
  <w:num w:numId="15">
    <w:abstractNumId w:val="25"/>
  </w:num>
  <w:num w:numId="16">
    <w:abstractNumId w:val="50"/>
  </w:num>
  <w:num w:numId="17">
    <w:abstractNumId w:val="26"/>
  </w:num>
  <w:num w:numId="18">
    <w:abstractNumId w:val="29"/>
  </w:num>
  <w:num w:numId="19">
    <w:abstractNumId w:val="8"/>
  </w:num>
  <w:num w:numId="20">
    <w:abstractNumId w:val="58"/>
  </w:num>
  <w:num w:numId="21">
    <w:abstractNumId w:val="5"/>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9"/>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4"/>
  </w:num>
  <w:num w:numId="29">
    <w:abstractNumId w:val="1"/>
  </w:num>
  <w:num w:numId="30">
    <w:abstractNumId w:val="4"/>
  </w:num>
  <w:num w:numId="31">
    <w:abstractNumId w:val="0"/>
  </w:num>
  <w:num w:numId="32">
    <w:abstractNumId w:val="55"/>
  </w:num>
  <w:num w:numId="33">
    <w:abstractNumId w:val="38"/>
  </w:num>
  <w:num w:numId="34">
    <w:abstractNumId w:val="48"/>
  </w:num>
  <w:num w:numId="35">
    <w:abstractNumId w:val="23"/>
  </w:num>
  <w:num w:numId="36">
    <w:abstractNumId w:val="37"/>
  </w:num>
  <w:num w:numId="37">
    <w:abstractNumId w:val="49"/>
  </w:num>
  <w:num w:numId="38">
    <w:abstractNumId w:val="54"/>
  </w:num>
  <w:num w:numId="39">
    <w:abstractNumId w:val="11"/>
  </w:num>
  <w:num w:numId="40">
    <w:abstractNumId w:val="57"/>
  </w:num>
  <w:num w:numId="41">
    <w:abstractNumId w:val="9"/>
  </w:num>
  <w:num w:numId="42">
    <w:abstractNumId w:val="42"/>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22"/>
  </w:num>
  <w:num w:numId="46">
    <w:abstractNumId w:val="51"/>
  </w:num>
  <w:num w:numId="47">
    <w:abstractNumId w:val="14"/>
  </w:num>
  <w:num w:numId="48">
    <w:abstractNumId w:val="28"/>
  </w:num>
  <w:num w:numId="49">
    <w:abstractNumId w:val="53"/>
  </w:num>
  <w:num w:numId="50">
    <w:abstractNumId w:val="36"/>
  </w:num>
  <w:num w:numId="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 w:numId="53">
    <w:abstractNumId w:val="62"/>
  </w:num>
  <w:num w:numId="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num>
  <w:num w:numId="5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2765F6E"/>
    <w:rsid w:val="02D9458A"/>
    <w:rsid w:val="052D37A1"/>
    <w:rsid w:val="05866432"/>
    <w:rsid w:val="09165C84"/>
    <w:rsid w:val="0C4601F9"/>
    <w:rsid w:val="0E9E3D81"/>
    <w:rsid w:val="1BF862C7"/>
    <w:rsid w:val="1E223975"/>
    <w:rsid w:val="203E5A64"/>
    <w:rsid w:val="233771DA"/>
    <w:rsid w:val="240B0971"/>
    <w:rsid w:val="31D225FF"/>
    <w:rsid w:val="353E2FB0"/>
    <w:rsid w:val="38E71AB8"/>
    <w:rsid w:val="39BB7DDE"/>
    <w:rsid w:val="3D0105E0"/>
    <w:rsid w:val="3E501A95"/>
    <w:rsid w:val="42E723A1"/>
    <w:rsid w:val="49B87563"/>
    <w:rsid w:val="4F492B8D"/>
    <w:rsid w:val="51A20423"/>
    <w:rsid w:val="541F6493"/>
    <w:rsid w:val="544218EF"/>
    <w:rsid w:val="55BD194E"/>
    <w:rsid w:val="5DD27AC4"/>
    <w:rsid w:val="680339F7"/>
    <w:rsid w:val="780D79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4">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5">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6">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7">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8">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9">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10">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1">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2">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98"/>
    <w:qFormat/>
    <w:uiPriority w:val="0"/>
    <w:pPr>
      <w:spacing w:after="120"/>
    </w:pPr>
    <w:rPr>
      <w:rFonts w:asciiTheme="minorHAnsi" w:hAnsiTheme="minorHAnsi" w:eastAsiaTheme="minorEastAsia" w:cstheme="minorBidi"/>
      <w:kern w:val="2"/>
    </w:rPr>
  </w:style>
  <w:style w:type="paragraph" w:styleId="3">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13">
    <w:name w:val="toc 7"/>
    <w:basedOn w:val="1"/>
    <w:next w:val="1"/>
    <w:qFormat/>
    <w:uiPriority w:val="39"/>
    <w:pPr>
      <w:widowControl w:val="0"/>
      <w:ind w:left="1080"/>
    </w:pPr>
    <w:rPr>
      <w:kern w:val="2"/>
      <w:sz w:val="18"/>
      <w:szCs w:val="20"/>
    </w:rPr>
  </w:style>
  <w:style w:type="paragraph" w:styleId="14">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5">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6">
    <w:name w:val="Document Map"/>
    <w:basedOn w:val="1"/>
    <w:link w:val="89"/>
    <w:unhideWhenUsed/>
    <w:qFormat/>
    <w:uiPriority w:val="0"/>
    <w:rPr>
      <w:rFonts w:ascii="宋体" w:hAnsiTheme="minorHAnsi" w:eastAsiaTheme="minorEastAsia" w:cstheme="minorBidi"/>
      <w:kern w:val="2"/>
      <w:sz w:val="18"/>
      <w:szCs w:val="18"/>
    </w:rPr>
  </w:style>
  <w:style w:type="paragraph" w:styleId="17">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8">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9">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20">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7"/>
    <w:next w:val="17"/>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Char"/>
    <w:basedOn w:val="48"/>
    <w:link w:val="4"/>
    <w:qFormat/>
    <w:uiPriority w:val="0"/>
    <w:rPr>
      <w:rFonts w:ascii="宋体" w:hAnsi="宋体" w:eastAsia="宋体" w:cs="Times New Roman"/>
      <w:b/>
      <w:bCs/>
      <w:kern w:val="44"/>
      <w:sz w:val="32"/>
      <w:szCs w:val="32"/>
    </w:rPr>
  </w:style>
  <w:style w:type="character" w:customStyle="1" w:styleId="63">
    <w:name w:val="标题 2 Char"/>
    <w:basedOn w:val="48"/>
    <w:link w:val="5"/>
    <w:qFormat/>
    <w:uiPriority w:val="99"/>
    <w:rPr>
      <w:rFonts w:ascii="宋体" w:hAnsi="宋体" w:eastAsia="宋体" w:cs="Times New Roman"/>
      <w:b/>
      <w:bCs/>
      <w:iCs/>
      <w:kern w:val="0"/>
      <w:sz w:val="28"/>
      <w:szCs w:val="28"/>
    </w:rPr>
  </w:style>
  <w:style w:type="character" w:customStyle="1" w:styleId="64">
    <w:name w:val="标题 3 Char"/>
    <w:basedOn w:val="48"/>
    <w:link w:val="6"/>
    <w:qFormat/>
    <w:uiPriority w:val="99"/>
    <w:rPr>
      <w:rFonts w:ascii="宋体" w:hAnsi="宋体" w:eastAsia="宋体" w:cs="Times New Roman"/>
      <w:b/>
      <w:bCs/>
      <w:color w:val="000000"/>
      <w:sz w:val="28"/>
      <w:szCs w:val="28"/>
    </w:rPr>
  </w:style>
  <w:style w:type="character" w:customStyle="1" w:styleId="65">
    <w:name w:val="标题 4 Char"/>
    <w:basedOn w:val="48"/>
    <w:link w:val="7"/>
    <w:qFormat/>
    <w:uiPriority w:val="0"/>
    <w:rPr>
      <w:rFonts w:ascii="宋体" w:hAnsi="宋体" w:eastAsia="宋体" w:cs="Times New Roman"/>
      <w:b/>
      <w:bCs/>
      <w:kern w:val="0"/>
      <w:sz w:val="28"/>
      <w:szCs w:val="28"/>
    </w:rPr>
  </w:style>
  <w:style w:type="character" w:customStyle="1" w:styleId="66">
    <w:name w:val="标题 5 Char"/>
    <w:basedOn w:val="48"/>
    <w:link w:val="8"/>
    <w:qFormat/>
    <w:uiPriority w:val="0"/>
    <w:rPr>
      <w:rFonts w:ascii="Times New Roman" w:hAnsi="Times New Roman" w:eastAsia="宋体" w:cs="Times New Roman"/>
      <w:b/>
      <w:bCs/>
      <w:kern w:val="0"/>
      <w:sz w:val="28"/>
      <w:szCs w:val="28"/>
    </w:rPr>
  </w:style>
  <w:style w:type="character" w:customStyle="1" w:styleId="67">
    <w:name w:val="标题 6 Char"/>
    <w:basedOn w:val="48"/>
    <w:link w:val="9"/>
    <w:qFormat/>
    <w:uiPriority w:val="0"/>
    <w:rPr>
      <w:rFonts w:ascii="Arial" w:hAnsi="Arial" w:eastAsia="黑体" w:cs="Times New Roman"/>
      <w:b/>
      <w:bCs/>
      <w:sz w:val="24"/>
      <w:szCs w:val="24"/>
    </w:rPr>
  </w:style>
  <w:style w:type="character" w:customStyle="1" w:styleId="68">
    <w:name w:val="标题 7 Char"/>
    <w:basedOn w:val="48"/>
    <w:link w:val="10"/>
    <w:qFormat/>
    <w:uiPriority w:val="0"/>
    <w:rPr>
      <w:rFonts w:ascii="Arial Narrow" w:hAnsi="Arial Narrow" w:eastAsia="宋体" w:cs="Times New Roman"/>
      <w:b/>
      <w:kern w:val="0"/>
      <w:sz w:val="20"/>
      <w:szCs w:val="20"/>
      <w:lang w:eastAsia="en-US"/>
    </w:rPr>
  </w:style>
  <w:style w:type="character" w:customStyle="1" w:styleId="69">
    <w:name w:val="标题 8 Char"/>
    <w:basedOn w:val="48"/>
    <w:link w:val="11"/>
    <w:qFormat/>
    <w:uiPriority w:val="0"/>
    <w:rPr>
      <w:rFonts w:ascii="Arial" w:hAnsi="Arial" w:eastAsia="黑体" w:cs="Times New Roman"/>
      <w:sz w:val="24"/>
      <w:szCs w:val="20"/>
    </w:rPr>
  </w:style>
  <w:style w:type="character" w:customStyle="1" w:styleId="70">
    <w:name w:val="标题 9 Char"/>
    <w:basedOn w:val="48"/>
    <w:link w:val="12"/>
    <w:qFormat/>
    <w:uiPriority w:val="0"/>
    <w:rPr>
      <w:rFonts w:ascii="Arial" w:hAnsi="Arial" w:eastAsia="黑体" w:cs="Times New Roman"/>
      <w:szCs w:val="20"/>
    </w:rPr>
  </w:style>
  <w:style w:type="character" w:customStyle="1" w:styleId="71">
    <w:name w:val="批注主题 Char"/>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7"/>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Char"/>
    <w:link w:val="29"/>
    <w:qFormat/>
    <w:uiPriority w:val="99"/>
    <w:rPr>
      <w:sz w:val="18"/>
      <w:szCs w:val="18"/>
    </w:rPr>
  </w:style>
  <w:style w:type="character" w:customStyle="1" w:styleId="88">
    <w:name w:val="keyword"/>
    <w:basedOn w:val="48"/>
    <w:qFormat/>
    <w:uiPriority w:val="0"/>
  </w:style>
  <w:style w:type="character" w:customStyle="1" w:styleId="89">
    <w:name w:val="文档结构图 Char"/>
    <w:link w:val="16"/>
    <w:qFormat/>
    <w:uiPriority w:val="0"/>
    <w:rPr>
      <w:rFonts w:ascii="宋体"/>
      <w:sz w:val="18"/>
      <w:szCs w:val="18"/>
    </w:rPr>
  </w:style>
  <w:style w:type="character" w:customStyle="1" w:styleId="90">
    <w:name w:val="日期 Char"/>
    <w:link w:val="26"/>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6"/>
    <w:qFormat/>
    <w:uiPriority w:val="0"/>
    <w:rPr>
      <w:sz w:val="16"/>
      <w:szCs w:val="16"/>
    </w:rPr>
  </w:style>
  <w:style w:type="character" w:customStyle="1" w:styleId="94">
    <w:name w:val="正文文本缩进 Char"/>
    <w:link w:val="20"/>
    <w:qFormat/>
    <w:uiPriority w:val="0"/>
    <w:rPr>
      <w:rFonts w:ascii="宋体"/>
      <w:sz w:val="30"/>
      <w:szCs w:val="24"/>
    </w:rPr>
  </w:style>
  <w:style w:type="character" w:customStyle="1" w:styleId="95">
    <w:name w:val="正文首行缩进 Char"/>
    <w:link w:val="44"/>
    <w:qFormat/>
    <w:uiPriority w:val="0"/>
    <w:rPr>
      <w:rFonts w:ascii="宋体" w:hAnsi="宋体"/>
      <w:szCs w:val="24"/>
    </w:rPr>
  </w:style>
  <w:style w:type="character" w:customStyle="1" w:styleId="96">
    <w:name w:val="正文缩进 Char2"/>
    <w:link w:val="14"/>
    <w:qFormat/>
    <w:uiPriority w:val="99"/>
    <w:rPr>
      <w:szCs w:val="24"/>
    </w:rPr>
  </w:style>
  <w:style w:type="character" w:customStyle="1" w:styleId="97">
    <w:name w:val="称呼 Char"/>
    <w:link w:val="18"/>
    <w:qFormat/>
    <w:uiPriority w:val="0"/>
    <w:rPr>
      <w:rFonts w:eastAsia="黑体"/>
      <w:sz w:val="24"/>
    </w:rPr>
  </w:style>
  <w:style w:type="character" w:customStyle="1" w:styleId="98">
    <w:name w:val="正文文本 Char3"/>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Char"/>
    <w:link w:val="30"/>
    <w:qFormat/>
    <w:uiPriority w:val="0"/>
    <w:rPr>
      <w:sz w:val="18"/>
      <w:szCs w:val="18"/>
    </w:rPr>
  </w:style>
  <w:style w:type="character" w:customStyle="1" w:styleId="105">
    <w:name w:val="正文文本缩进 2 Char"/>
    <w:link w:val="27"/>
    <w:qFormat/>
    <w:uiPriority w:val="0"/>
    <w:rPr>
      <w:szCs w:val="24"/>
    </w:rPr>
  </w:style>
  <w:style w:type="character" w:customStyle="1" w:styleId="106">
    <w:name w:val="正文文本 3 Char"/>
    <w:link w:val="19"/>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2"/>
    <w:qFormat/>
    <w:uiPriority w:val="0"/>
    <w:rPr>
      <w:rFonts w:ascii="Cambria" w:hAnsi="Cambria"/>
      <w:b/>
      <w:bCs/>
      <w:sz w:val="32"/>
      <w:szCs w:val="32"/>
    </w:rPr>
  </w:style>
  <w:style w:type="character" w:customStyle="1" w:styleId="109">
    <w:name w:val="纯文本 Char3"/>
    <w:link w:val="3"/>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2"/>
    <w:qFormat/>
    <w:uiPriority w:val="0"/>
    <w:pPr>
      <w:tabs>
        <w:tab w:val="left" w:pos="5102"/>
      </w:tabs>
    </w:pPr>
  </w:style>
  <w:style w:type="paragraph" w:customStyle="1" w:styleId="113">
    <w:name w:val="默认段落字体 Para Char Char Char Char Char Char Char Char Char Char Char Char Char Char Char Char"/>
    <w:basedOn w:val="16"/>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6"/>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5"/>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7"/>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9"/>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8"/>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8"/>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1"/>
    <w:qFormat/>
    <w:uiPriority w:val="0"/>
    <w:pPr>
      <w:tabs>
        <w:tab w:val="left" w:pos="4394"/>
      </w:tabs>
    </w:pPr>
  </w:style>
  <w:style w:type="paragraph" w:customStyle="1" w:styleId="162">
    <w:name w:val="MM Topic 7"/>
    <w:basedOn w:val="10"/>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4"/>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4"/>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4"/>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6"/>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5"/>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4"/>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5"/>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8"/>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8"/>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5"/>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4"/>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6"/>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4"/>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6"/>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012BA-B1B7-4CF5-9D46-254DC8CD08C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92</Pages>
  <Words>5132</Words>
  <Characters>29253</Characters>
  <Lines>243</Lines>
  <Paragraphs>68</Paragraphs>
  <TotalTime>9</TotalTime>
  <ScaleCrop>false</ScaleCrop>
  <LinksUpToDate>false</LinksUpToDate>
  <CharactersWithSpaces>34317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ChengW</cp:lastModifiedBy>
  <cp:lastPrinted>2021-05-27T03:36:00Z</cp:lastPrinted>
  <dcterms:modified xsi:type="dcterms:W3CDTF">2021-11-11T03:23:23Z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445424E5FC1542B0BAA4083802A6F460</vt:lpwstr>
  </property>
</Properties>
</file>