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bidi w:val="0"/>
        <w:spacing w:before="20" w:beforeAutospacing="0" w:after="20" w:afterAutospacing="0" w:line="360" w:lineRule="auto"/>
        <w:jc w:val="center"/>
        <w:rPr>
          <w:rFonts w:ascii="宋体" w:hAnsi="宋体" w:cs="宋体"/>
          <w:spacing w:val="42"/>
          <w:sz w:val="130"/>
          <w:szCs w:val="130"/>
        </w:rPr>
      </w:pPr>
    </w:p>
    <w:p>
      <w:pPr>
        <w:pageBreakBefore w:val="0"/>
        <w:kinsoku/>
        <w:overflowPunct/>
        <w:bidi w:val="0"/>
        <w:spacing w:before="20" w:beforeAutospacing="0" w:after="20" w:afterAutospacing="0"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pageBreakBefore w:val="0"/>
        <w:kinsoku/>
        <w:overflowPunct/>
        <w:bidi w:val="0"/>
        <w:spacing w:before="20" w:beforeAutospacing="0" w:after="20" w:afterAutospacing="0" w:line="360" w:lineRule="auto"/>
        <w:jc w:val="center"/>
        <w:rPr>
          <w:rFonts w:ascii="宋体" w:hAnsi="宋体" w:cs="宋体"/>
          <w:sz w:val="32"/>
          <w:szCs w:val="32"/>
        </w:rPr>
      </w:pPr>
    </w:p>
    <w:p>
      <w:pPr>
        <w:pageBreakBefore w:val="0"/>
        <w:kinsoku/>
        <w:overflowPunct/>
        <w:bidi w:val="0"/>
        <w:spacing w:before="20" w:beforeAutospacing="0" w:after="20" w:afterAutospacing="0" w:line="360" w:lineRule="auto"/>
        <w:rPr>
          <w:rFonts w:ascii="宋体" w:hAnsi="宋体" w:cs="宋体"/>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成都市双流区图书馆物业管理服务采购项目</w:t>
      </w: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 xml:space="preserve">双流政采（2021）A0135号 </w:t>
      </w: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成都市双流区图书馆</w:t>
      </w:r>
    </w:p>
    <w:p>
      <w:pPr>
        <w:pageBreakBefore w:val="0"/>
        <w:kinsoku/>
        <w:overflowPunct/>
        <w:bidi w:val="0"/>
        <w:spacing w:before="20" w:beforeAutospacing="0" w:after="20" w:afterAutospacing="0" w:line="360" w:lineRule="auto"/>
        <w:ind w:left="2123" w:leftChars="336" w:hanging="1417" w:hangingChars="443"/>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pageBreakBefore w:val="0"/>
        <w:kinsoku/>
        <w:overflowPunct/>
        <w:bidi w:val="0"/>
        <w:spacing w:before="20" w:beforeAutospacing="0" w:after="20" w:afterAutospacing="0" w:line="360" w:lineRule="auto"/>
        <w:ind w:left="2123" w:leftChars="336" w:hanging="1417" w:hangingChars="443"/>
        <w:jc w:val="center"/>
        <w:rPr>
          <w:rFonts w:ascii="华文中宋" w:hAnsi="华文中宋" w:eastAsia="华文中宋"/>
          <w:sz w:val="32"/>
          <w:szCs w:val="32"/>
        </w:rPr>
      </w:pPr>
      <w:r>
        <w:rPr>
          <w:rFonts w:hint="eastAsia" w:ascii="华文中宋" w:hAnsi="华文中宋" w:eastAsia="华文中宋"/>
          <w:sz w:val="32"/>
          <w:szCs w:val="32"/>
        </w:rPr>
        <w:t>共同编制</w:t>
      </w:r>
    </w:p>
    <w:p>
      <w:pPr>
        <w:pageBreakBefore w:val="0"/>
        <w:kinsoku/>
        <w:overflowPunct/>
        <w:bidi w:val="0"/>
        <w:spacing w:before="20" w:beforeAutospacing="0" w:after="20" w:afterAutospacing="0" w:line="360" w:lineRule="auto"/>
        <w:ind w:left="2123" w:leftChars="336" w:hanging="1417" w:hangingChars="443"/>
        <w:jc w:val="center"/>
        <w:rPr>
          <w:rFonts w:ascii="华文中宋" w:hAnsi="华文中宋" w:eastAsia="华文中宋"/>
          <w:sz w:val="32"/>
          <w:szCs w:val="32"/>
        </w:rP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二</w:t>
      </w:r>
      <w:r>
        <w:rPr>
          <w:rFonts w:hint="eastAsia" w:ascii="华文中宋" w:hAnsi="华文中宋" w:eastAsia="华文中宋"/>
          <w:sz w:val="32"/>
          <w:szCs w:val="32"/>
        </w:rPr>
        <w:t>月</w:t>
      </w:r>
      <w:bookmarkStart w:id="0" w:name="_Toc148505181"/>
      <w:bookmarkStart w:id="1" w:name="_Toc101234248"/>
      <w:bookmarkStart w:id="2" w:name="_Toc101247312"/>
      <w:bookmarkStart w:id="3" w:name="_Toc101328520"/>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ind w:left="2123" w:leftChars="336" w:hanging="1417" w:hangingChars="443"/>
        <w:rPr>
          <w:rFonts w:ascii="华文中宋" w:hAnsi="华文中宋" w:eastAsia="华文中宋"/>
          <w:sz w:val="32"/>
          <w:szCs w:val="32"/>
        </w:rPr>
      </w:pPr>
    </w:p>
    <w:p>
      <w:pPr>
        <w:pageBreakBefore w:val="0"/>
        <w:kinsoku/>
        <w:overflowPunct/>
        <w:bidi w:val="0"/>
        <w:spacing w:before="20" w:beforeAutospacing="0" w:after="20" w:afterAutospacing="0" w:line="360" w:lineRule="auto"/>
        <w:rPr>
          <w:rFonts w:ascii="宋体" w:hAnsi="宋体" w:cs="宋体"/>
          <w:b/>
          <w:sz w:val="32"/>
          <w:szCs w:val="32"/>
        </w:rPr>
      </w:pPr>
      <w:r>
        <w:rPr>
          <w:rFonts w:hint="eastAsia" w:ascii="宋体" w:hAnsi="宋体" w:cs="宋体"/>
          <w:b/>
          <w:sz w:val="32"/>
          <w:szCs w:val="32"/>
        </w:rPr>
        <w:br w:type="page"/>
      </w:r>
    </w:p>
    <w:p>
      <w:pPr>
        <w:pageBreakBefore w:val="0"/>
        <w:kinsoku/>
        <w:overflowPunct/>
        <w:bidi w:val="0"/>
        <w:spacing w:before="20" w:beforeAutospacing="0" w:after="20" w:afterAutospacing="0" w:line="360" w:lineRule="auto"/>
        <w:jc w:val="center"/>
        <w:rPr>
          <w:rFonts w:ascii="宋体" w:hAnsi="宋体" w:cs="宋体"/>
          <w:b/>
          <w:sz w:val="36"/>
        </w:rPr>
      </w:pPr>
      <w:r>
        <w:rPr>
          <w:rFonts w:hint="eastAsia" w:ascii="宋体" w:hAnsi="宋体" w:cs="宋体"/>
          <w:b/>
          <w:sz w:val="32"/>
          <w:szCs w:val="32"/>
        </w:rPr>
        <w:t>目 录</w:t>
      </w:r>
    </w:p>
    <w:p>
      <w:pPr>
        <w:pStyle w:val="15"/>
        <w:tabs>
          <w:tab w:val="right" w:leader="dot" w:pos="8306"/>
          <w:tab w:val="clear" w:pos="709"/>
          <w:tab w:val="clear" w:pos="8364"/>
        </w:tabs>
      </w:pPr>
      <w:r>
        <w:rPr>
          <w:rFonts w:hint="eastAsia" w:ascii="宋体" w:hAnsi="宋体" w:eastAsia="宋体" w:cs="宋体"/>
        </w:rPr>
        <w:fldChar w:fldCharType="begin"/>
      </w:r>
      <w:r>
        <w:rPr>
          <w:rFonts w:hint="eastAsia" w:ascii="宋体" w:hAnsi="宋体" w:eastAsia="宋体" w:cs="宋体"/>
          <w:smallCaps/>
        </w:rPr>
        <w:instrText xml:space="preserve"> TOC \o "1-2"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_Toc19629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第1章 </w:t>
      </w:r>
      <w:r>
        <w:rPr>
          <w:rFonts w:hint="eastAsia" w:ascii="宋体" w:hAnsi="宋体" w:cs="宋体"/>
          <w:bCs/>
          <w:spacing w:val="-20"/>
          <w:kern w:val="44"/>
          <w:szCs w:val="32"/>
        </w:rPr>
        <w:t>投标邀请</w:t>
      </w:r>
      <w:r>
        <w:tab/>
      </w:r>
      <w:r>
        <w:fldChar w:fldCharType="begin"/>
      </w:r>
      <w:r>
        <w:instrText xml:space="preserve"> PAGEREF _Toc19629 </w:instrText>
      </w:r>
      <w:r>
        <w:fldChar w:fldCharType="separate"/>
      </w:r>
      <w:r>
        <w:t>4</w:t>
      </w:r>
      <w:r>
        <w:fldChar w:fldCharType="end"/>
      </w:r>
      <w:r>
        <w:rPr>
          <w:rFonts w:hint="eastAsia" w:ascii="宋体" w:hAnsi="宋体" w:eastAsia="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_Toc24017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第2章 </w:t>
      </w:r>
      <w:r>
        <w:rPr>
          <w:rFonts w:hint="eastAsia" w:ascii="宋体" w:hAnsi="宋体" w:cs="宋体"/>
          <w:bCs/>
          <w:spacing w:val="-20"/>
          <w:kern w:val="44"/>
          <w:szCs w:val="32"/>
        </w:rPr>
        <w:t>投标人须知</w:t>
      </w:r>
      <w:r>
        <w:tab/>
      </w:r>
      <w:r>
        <w:fldChar w:fldCharType="begin"/>
      </w:r>
      <w:r>
        <w:instrText xml:space="preserve"> PAGEREF _Toc24017 </w:instrText>
      </w:r>
      <w:r>
        <w:fldChar w:fldCharType="separate"/>
      </w:r>
      <w:r>
        <w:t>9</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_Toc30637 </w:instrText>
      </w:r>
      <w:r>
        <w:rPr>
          <w:rFonts w:hint="eastAsia" w:ascii="宋体" w:hAnsi="宋体" w:cs="宋体"/>
        </w:rPr>
        <w:fldChar w:fldCharType="separate"/>
      </w:r>
      <w:r>
        <w:rPr>
          <w:rFonts w:hint="default" w:ascii="Times New Roman" w:hAnsi="Times New Roman" w:eastAsia="宋体" w:cs="Times New Roman"/>
          <w:bCs/>
          <w:i w:val="0"/>
          <w:szCs w:val="28"/>
        </w:rPr>
        <w:t xml:space="preserve">2.1 </w:t>
      </w:r>
      <w:r>
        <w:rPr>
          <w:rFonts w:hint="eastAsia" w:ascii="宋体" w:hAnsi="宋体" w:cs="宋体"/>
          <w:bCs/>
          <w:szCs w:val="28"/>
        </w:rPr>
        <w:t>投标人须知前附表</w:t>
      </w:r>
      <w:r>
        <w:tab/>
      </w:r>
      <w:r>
        <w:fldChar w:fldCharType="begin"/>
      </w:r>
      <w:r>
        <w:instrText xml:space="preserve"> PAGEREF _Toc30637 </w:instrText>
      </w:r>
      <w:r>
        <w:fldChar w:fldCharType="separate"/>
      </w:r>
      <w:r>
        <w:t>9</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_Toc13807 </w:instrText>
      </w:r>
      <w:r>
        <w:rPr>
          <w:rFonts w:hint="eastAsia" w:ascii="宋体" w:hAnsi="宋体" w:cs="宋体"/>
        </w:rPr>
        <w:fldChar w:fldCharType="separate"/>
      </w:r>
      <w:r>
        <w:rPr>
          <w:rFonts w:hint="default" w:ascii="Times New Roman" w:hAnsi="Times New Roman" w:eastAsia="宋体" w:cs="Times New Roman"/>
          <w:bCs/>
          <w:i w:val="0"/>
          <w:szCs w:val="28"/>
        </w:rPr>
        <w:t xml:space="preserve">2.2 </w:t>
      </w:r>
      <w:r>
        <w:rPr>
          <w:rFonts w:hint="eastAsia" w:ascii="宋体" w:hAnsi="宋体" w:cs="宋体"/>
          <w:bCs/>
          <w:szCs w:val="28"/>
        </w:rPr>
        <w:t>总则</w:t>
      </w:r>
      <w:r>
        <w:tab/>
      </w:r>
      <w:r>
        <w:fldChar w:fldCharType="begin"/>
      </w:r>
      <w:r>
        <w:instrText xml:space="preserve"> PAGEREF _Toc13807 </w:instrText>
      </w:r>
      <w:r>
        <w:fldChar w:fldCharType="separate"/>
      </w:r>
      <w:r>
        <w:t>12</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_Toc15516 </w:instrText>
      </w:r>
      <w:r>
        <w:rPr>
          <w:rFonts w:hint="eastAsia" w:ascii="宋体" w:hAnsi="宋体" w:cs="宋体"/>
        </w:rPr>
        <w:fldChar w:fldCharType="separate"/>
      </w:r>
      <w:r>
        <w:rPr>
          <w:rFonts w:hint="default" w:ascii="Times New Roman" w:hAnsi="Times New Roman" w:eastAsia="宋体" w:cs="Times New Roman"/>
          <w:bCs/>
          <w:i w:val="0"/>
          <w:szCs w:val="28"/>
        </w:rPr>
        <w:t xml:space="preserve">2.3 </w:t>
      </w:r>
      <w:r>
        <w:rPr>
          <w:rFonts w:hint="eastAsia" w:ascii="宋体" w:hAnsi="宋体" w:cs="宋体"/>
          <w:bCs/>
          <w:szCs w:val="28"/>
        </w:rPr>
        <w:t>招标文件</w:t>
      </w:r>
      <w:r>
        <w:tab/>
      </w:r>
      <w:r>
        <w:fldChar w:fldCharType="begin"/>
      </w:r>
      <w:r>
        <w:instrText xml:space="preserve"> PAGEREF _Toc15516 </w:instrText>
      </w:r>
      <w:r>
        <w:fldChar w:fldCharType="separate"/>
      </w:r>
      <w:r>
        <w:t>14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_Toc30060 </w:instrText>
      </w:r>
      <w:r>
        <w:rPr>
          <w:rFonts w:hint="eastAsia" w:ascii="宋体" w:hAnsi="宋体" w:cs="宋体"/>
        </w:rPr>
        <w:fldChar w:fldCharType="separate"/>
      </w:r>
      <w:r>
        <w:rPr>
          <w:rFonts w:hint="default" w:ascii="Times New Roman" w:hAnsi="Times New Roman" w:eastAsia="宋体" w:cs="Times New Roman"/>
          <w:bCs/>
          <w:i w:val="0"/>
          <w:szCs w:val="28"/>
        </w:rPr>
        <w:t xml:space="preserve">2.4 </w:t>
      </w:r>
      <w:r>
        <w:rPr>
          <w:rFonts w:hint="eastAsia" w:ascii="宋体" w:hAnsi="宋体" w:cs="宋体"/>
          <w:bCs/>
          <w:szCs w:val="28"/>
        </w:rPr>
        <w:t>投标文件</w:t>
      </w:r>
      <w:r>
        <w:tab/>
      </w:r>
      <w:r>
        <w:fldChar w:fldCharType="begin"/>
      </w:r>
      <w:r>
        <w:instrText xml:space="preserve"> PAGEREF _Toc30060 </w:instrText>
      </w:r>
      <w:r>
        <w:fldChar w:fldCharType="separate"/>
      </w:r>
      <w:r>
        <w:t>16</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_Toc28898 </w:instrText>
      </w:r>
      <w:r>
        <w:rPr>
          <w:rFonts w:hint="eastAsia" w:ascii="宋体" w:hAnsi="宋体" w:cs="宋体"/>
        </w:rPr>
        <w:fldChar w:fldCharType="separate"/>
      </w:r>
      <w:r>
        <w:rPr>
          <w:rFonts w:hint="default" w:ascii="Times New Roman" w:hAnsi="Times New Roman" w:eastAsia="宋体" w:cs="Times New Roman"/>
          <w:bCs/>
          <w:i w:val="0"/>
          <w:szCs w:val="28"/>
        </w:rPr>
        <w:t xml:space="preserve">2.5 </w:t>
      </w:r>
      <w:r>
        <w:rPr>
          <w:rFonts w:hint="eastAsia" w:ascii="宋体" w:hAnsi="宋体" w:cs="宋体"/>
          <w:bCs/>
          <w:szCs w:val="28"/>
        </w:rPr>
        <w:t>开标、资格审查、评标和中标</w:t>
      </w:r>
      <w:r>
        <w:tab/>
      </w:r>
      <w:r>
        <w:fldChar w:fldCharType="begin"/>
      </w:r>
      <w:r>
        <w:instrText xml:space="preserve"> PAGEREF _Toc28898 </w:instrText>
      </w:r>
      <w:r>
        <w:fldChar w:fldCharType="separate"/>
      </w:r>
      <w:r>
        <w:t>24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_Toc10109 </w:instrText>
      </w:r>
      <w:r>
        <w:rPr>
          <w:rFonts w:hint="eastAsia" w:ascii="宋体" w:hAnsi="宋体" w:cs="宋体"/>
        </w:rPr>
        <w:fldChar w:fldCharType="separate"/>
      </w:r>
      <w:r>
        <w:rPr>
          <w:rFonts w:hint="default" w:ascii="Times New Roman" w:hAnsi="Times New Roman" w:eastAsia="宋体" w:cs="Times New Roman"/>
          <w:bCs/>
          <w:i w:val="0"/>
          <w:szCs w:val="28"/>
        </w:rPr>
        <w:t xml:space="preserve">2.6 </w:t>
      </w:r>
      <w:r>
        <w:rPr>
          <w:rFonts w:hint="eastAsia" w:ascii="宋体" w:hAnsi="宋体" w:cs="宋体"/>
          <w:bCs/>
          <w:szCs w:val="28"/>
        </w:rPr>
        <w:t>签订及履行合同和验收</w:t>
      </w:r>
      <w:r>
        <w:tab/>
      </w:r>
      <w:r>
        <w:fldChar w:fldCharType="begin"/>
      </w:r>
      <w:r>
        <w:instrText xml:space="preserve"> PAGEREF _Toc10109 </w:instrText>
      </w:r>
      <w:r>
        <w:fldChar w:fldCharType="separate"/>
      </w:r>
      <w:r>
        <w:t>26</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_Toc30889 </w:instrText>
      </w:r>
      <w:r>
        <w:rPr>
          <w:rFonts w:hint="eastAsia" w:ascii="宋体" w:hAnsi="宋体" w:cs="宋体"/>
        </w:rPr>
        <w:fldChar w:fldCharType="separate"/>
      </w:r>
      <w:r>
        <w:rPr>
          <w:rFonts w:hint="default" w:ascii="Times New Roman" w:hAnsi="Times New Roman" w:eastAsia="宋体" w:cs="Times New Roman"/>
          <w:bCs/>
          <w:i w:val="0"/>
          <w:szCs w:val="28"/>
        </w:rPr>
        <w:t xml:space="preserve">2.7 </w:t>
      </w:r>
      <w:r>
        <w:rPr>
          <w:rFonts w:hint="eastAsia" w:ascii="宋体" w:hAnsi="宋体" w:cs="宋体"/>
          <w:bCs/>
          <w:szCs w:val="28"/>
        </w:rPr>
        <w:t>投标纪律要求</w:t>
      </w:r>
      <w:r>
        <w:tab/>
      </w:r>
      <w:r>
        <w:fldChar w:fldCharType="begin"/>
      </w:r>
      <w:r>
        <w:instrText xml:space="preserve"> PAGEREF _Toc30889 </w:instrText>
      </w:r>
      <w:r>
        <w:fldChar w:fldCharType="separate"/>
      </w:r>
      <w:r>
        <w:t>28</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_Toc5724 </w:instrText>
      </w:r>
      <w:r>
        <w:rPr>
          <w:rFonts w:hint="eastAsia" w:ascii="宋体" w:hAnsi="宋体" w:cs="宋体"/>
        </w:rPr>
        <w:fldChar w:fldCharType="separate"/>
      </w:r>
      <w:r>
        <w:rPr>
          <w:rFonts w:hint="default" w:ascii="Times New Roman" w:hAnsi="Times New Roman" w:eastAsia="宋体" w:cs="Times New Roman"/>
          <w:bCs/>
          <w:i w:val="0"/>
          <w:szCs w:val="28"/>
        </w:rPr>
        <w:t xml:space="preserve">2.8 </w:t>
      </w:r>
      <w:r>
        <w:rPr>
          <w:rFonts w:hint="eastAsia" w:ascii="宋体" w:hAnsi="宋体" w:cs="宋体"/>
          <w:bCs/>
          <w:szCs w:val="28"/>
        </w:rPr>
        <w:t>询问、质疑和投诉</w:t>
      </w:r>
      <w:r>
        <w:tab/>
      </w:r>
      <w:r>
        <w:fldChar w:fldCharType="begin"/>
      </w:r>
      <w:r>
        <w:instrText xml:space="preserve"> PAGEREF _Toc5724 </w:instrText>
      </w:r>
      <w:r>
        <w:fldChar w:fldCharType="separate"/>
      </w:r>
      <w:r>
        <w:t>31</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_Toc30994 </w:instrText>
      </w:r>
      <w:r>
        <w:rPr>
          <w:rFonts w:hint="eastAsia" w:ascii="宋体" w:hAnsi="宋体" w:cs="宋体"/>
        </w:rPr>
        <w:fldChar w:fldCharType="separate"/>
      </w:r>
      <w:r>
        <w:rPr>
          <w:rFonts w:hint="default" w:ascii="Times New Roman" w:hAnsi="Times New Roman" w:eastAsia="宋体" w:cs="Times New Roman"/>
          <w:bCs/>
          <w:i w:val="0"/>
          <w:szCs w:val="28"/>
        </w:rPr>
        <w:t xml:space="preserve">2.9 </w:t>
      </w:r>
      <w:r>
        <w:rPr>
          <w:rFonts w:hint="eastAsia" w:ascii="宋体" w:hAnsi="宋体" w:cs="宋体"/>
          <w:bCs/>
          <w:szCs w:val="28"/>
        </w:rPr>
        <w:t>中小企业政府采购信用融资</w:t>
      </w:r>
      <w:r>
        <w:tab/>
      </w:r>
      <w:r>
        <w:fldChar w:fldCharType="begin"/>
      </w:r>
      <w:r>
        <w:instrText xml:space="preserve"> PAGEREF _Toc30994 </w:instrText>
      </w:r>
      <w:r>
        <w:fldChar w:fldCharType="separate"/>
      </w:r>
      <w:r>
        <w:t>32</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_Toc3886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第3章 </w:t>
      </w:r>
      <w:r>
        <w:rPr>
          <w:rFonts w:hint="eastAsia" w:ascii="宋体" w:hAnsi="宋体" w:cs="宋体"/>
          <w:bCs/>
          <w:spacing w:val="-20"/>
          <w:kern w:val="44"/>
          <w:szCs w:val="32"/>
        </w:rPr>
        <w:t>投标文件格式</w:t>
      </w:r>
      <w:r>
        <w:tab/>
      </w:r>
      <w:r>
        <w:fldChar w:fldCharType="begin"/>
      </w:r>
      <w:r>
        <w:instrText xml:space="preserve"> PAGEREF _Toc3886 </w:instrText>
      </w:r>
      <w:r>
        <w:fldChar w:fldCharType="separate"/>
      </w:r>
      <w:r>
        <w:t>33</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_Toc32017 </w:instrText>
      </w:r>
      <w:r>
        <w:rPr>
          <w:rFonts w:hint="eastAsia" w:ascii="宋体" w:hAnsi="宋体" w:cs="宋体"/>
        </w:rPr>
        <w:fldChar w:fldCharType="separate"/>
      </w:r>
      <w:r>
        <w:rPr>
          <w:rFonts w:hint="default" w:ascii="Times New Roman" w:hAnsi="Times New Roman" w:eastAsia="宋体" w:cs="Times New Roman"/>
          <w:bCs/>
          <w:i w:val="0"/>
          <w:szCs w:val="28"/>
        </w:rPr>
        <w:t xml:space="preserve">3.1 </w:t>
      </w:r>
      <w:r>
        <w:rPr>
          <w:rFonts w:hint="eastAsia" w:ascii="宋体" w:hAnsi="宋体" w:cs="宋体"/>
          <w:bCs/>
          <w:szCs w:val="28"/>
        </w:rPr>
        <w:t>投标文件封面格式</w:t>
      </w:r>
      <w:r>
        <w:tab/>
      </w:r>
      <w:r>
        <w:fldChar w:fldCharType="begin"/>
      </w:r>
      <w:r>
        <w:instrText xml:space="preserve"> PAGEREF _Toc32017 </w:instrText>
      </w:r>
      <w:r>
        <w:fldChar w:fldCharType="separate"/>
      </w:r>
      <w:r>
        <w:t>33</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_Toc8693 </w:instrText>
      </w:r>
      <w:r>
        <w:rPr>
          <w:rFonts w:hint="eastAsia" w:ascii="宋体" w:hAnsi="宋体" w:cs="宋体"/>
        </w:rPr>
        <w:fldChar w:fldCharType="separate"/>
      </w:r>
      <w:r>
        <w:rPr>
          <w:rFonts w:hint="default" w:ascii="Times New Roman" w:hAnsi="Times New Roman" w:eastAsia="宋体" w:cs="Times New Roman"/>
          <w:bCs/>
          <w:i w:val="0"/>
          <w:szCs w:val="28"/>
        </w:rPr>
        <w:t xml:space="preserve">3.2 </w:t>
      </w:r>
      <w:r>
        <w:rPr>
          <w:rFonts w:hint="eastAsia" w:ascii="宋体" w:hAnsi="宋体" w:cs="宋体"/>
          <w:bCs/>
          <w:szCs w:val="28"/>
        </w:rPr>
        <w:t>资格性响应文件</w:t>
      </w:r>
      <w:r>
        <w:tab/>
      </w:r>
      <w:r>
        <w:fldChar w:fldCharType="begin"/>
      </w:r>
      <w:r>
        <w:instrText xml:space="preserve"> PAGEREF _Toc8693 </w:instrText>
      </w:r>
      <w:r>
        <w:fldChar w:fldCharType="separate"/>
      </w:r>
      <w:r>
        <w:t>34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_Toc10767 </w:instrText>
      </w:r>
      <w:r>
        <w:rPr>
          <w:rFonts w:hint="eastAsia" w:ascii="宋体" w:hAnsi="宋体" w:cs="宋体"/>
        </w:rPr>
        <w:fldChar w:fldCharType="separate"/>
      </w:r>
      <w:r>
        <w:rPr>
          <w:rFonts w:hint="default" w:ascii="Times New Roman" w:hAnsi="Times New Roman" w:eastAsia="宋体" w:cs="Times New Roman"/>
          <w:bCs/>
          <w:i w:val="0"/>
          <w:szCs w:val="28"/>
        </w:rPr>
        <w:t xml:space="preserve">3.3 </w:t>
      </w:r>
      <w:r>
        <w:rPr>
          <w:rFonts w:hint="eastAsia" w:ascii="宋体" w:hAnsi="宋体"/>
          <w:bCs/>
          <w:szCs w:val="28"/>
        </w:rPr>
        <w:t>商务技术响应文件</w:t>
      </w:r>
      <w:r>
        <w:tab/>
      </w:r>
      <w:r>
        <w:fldChar w:fldCharType="begin"/>
      </w:r>
      <w:r>
        <w:instrText xml:space="preserve"> PAGEREF _Toc10767 </w:instrText>
      </w:r>
      <w:r>
        <w:fldChar w:fldCharType="separate"/>
      </w:r>
      <w:r>
        <w:t>43</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_Toc9759 </w:instrText>
      </w:r>
      <w:r>
        <w:rPr>
          <w:rFonts w:hint="eastAsia" w:ascii="宋体" w:hAnsi="宋体" w:cs="宋体"/>
        </w:rPr>
        <w:fldChar w:fldCharType="separate"/>
      </w:r>
      <w:r>
        <w:rPr>
          <w:rFonts w:hint="default" w:ascii="Times New Roman" w:hAnsi="Times New Roman" w:eastAsia="宋体" w:cs="Times New Roman"/>
          <w:bCs/>
          <w:i w:val="0"/>
          <w:szCs w:val="28"/>
        </w:rPr>
        <w:t xml:space="preserve">3.4 </w:t>
      </w:r>
      <w:r>
        <w:rPr>
          <w:rFonts w:hint="eastAsia" w:ascii="宋体" w:hAnsi="宋体"/>
          <w:bCs/>
          <w:szCs w:val="28"/>
        </w:rPr>
        <w:t>报价要求响应文件</w:t>
      </w:r>
      <w:r>
        <w:tab/>
      </w:r>
      <w:r>
        <w:fldChar w:fldCharType="begin"/>
      </w:r>
      <w:r>
        <w:instrText xml:space="preserve"> PAGEREF _Toc9759 </w:instrText>
      </w:r>
      <w:r>
        <w:fldChar w:fldCharType="separate"/>
      </w:r>
      <w:r>
        <w:t>57</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_Toc19145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第4章 </w:t>
      </w:r>
      <w:r>
        <w:rPr>
          <w:rFonts w:hint="eastAsia" w:ascii="宋体" w:hAnsi="宋体"/>
          <w:bCs/>
          <w:spacing w:val="-20"/>
          <w:kern w:val="44"/>
          <w:szCs w:val="32"/>
        </w:rPr>
        <w:t>招标项目技术、服务、商务及其他要求</w:t>
      </w:r>
      <w:r>
        <w:tab/>
      </w:r>
      <w:r>
        <w:fldChar w:fldCharType="begin"/>
      </w:r>
      <w:r>
        <w:instrText xml:space="preserve"> PAGEREF _Toc19145 </w:instrText>
      </w:r>
      <w:r>
        <w:fldChar w:fldCharType="separate"/>
      </w:r>
      <w:r>
        <w:t>59</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_Toc20590 </w:instrText>
      </w:r>
      <w:r>
        <w:rPr>
          <w:rFonts w:hint="eastAsia" w:ascii="宋体" w:hAnsi="宋体" w:cs="宋体"/>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_Toc20590 </w:instrText>
      </w:r>
      <w:r>
        <w:fldChar w:fldCharType="separate"/>
      </w:r>
      <w:r>
        <w:t>59</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_Toc27143 </w:instrText>
      </w:r>
      <w:r>
        <w:rPr>
          <w:rFonts w:hint="eastAsia" w:ascii="宋体" w:hAnsi="宋体" w:cs="宋体"/>
        </w:rPr>
        <w:fldChar w:fldCharType="separate"/>
      </w:r>
      <w:r>
        <w:rPr>
          <w:rFonts w:hint="default" w:ascii="Times New Roman" w:hAnsi="Times New Roman" w:eastAsia="宋体" w:cs="Times New Roman"/>
          <w:i w:val="0"/>
          <w:szCs w:val="28"/>
        </w:rPr>
        <w:t xml:space="preserve">4.2 </w:t>
      </w:r>
      <w:r>
        <w:rPr>
          <w:rFonts w:hint="eastAsia"/>
        </w:rPr>
        <w:t>项目基本情况</w:t>
      </w:r>
      <w:r>
        <w:tab/>
      </w:r>
      <w:r>
        <w:fldChar w:fldCharType="begin"/>
      </w:r>
      <w:r>
        <w:instrText xml:space="preserve"> PAGEREF _Toc27143 </w:instrText>
      </w:r>
      <w:r>
        <w:fldChar w:fldCharType="separate"/>
      </w:r>
      <w:r>
        <w:t>59</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_Toc19793 </w:instrText>
      </w:r>
      <w:r>
        <w:rPr>
          <w:rFonts w:hint="eastAsia" w:ascii="宋体" w:hAnsi="宋体" w:cs="宋体"/>
        </w:rPr>
        <w:fldChar w:fldCharType="separate"/>
      </w:r>
      <w:r>
        <w:rPr>
          <w:rFonts w:hint="default" w:ascii="Times New Roman" w:hAnsi="Times New Roman" w:eastAsia="宋体" w:cs="Times New Roman"/>
          <w:i w:val="0"/>
          <w:szCs w:val="28"/>
        </w:rPr>
        <w:t xml:space="preserve">4.3 </w:t>
      </w:r>
      <w:r>
        <w:rPr>
          <w:rFonts w:hint="eastAsia"/>
        </w:rPr>
        <w:t>服务要求</w:t>
      </w:r>
      <w:r>
        <w:tab/>
      </w:r>
      <w:r>
        <w:fldChar w:fldCharType="begin"/>
      </w:r>
      <w:r>
        <w:instrText xml:space="preserve"> PAGEREF _Toc19793 </w:instrText>
      </w:r>
      <w:r>
        <w:fldChar w:fldCharType="separate"/>
      </w:r>
      <w:r>
        <w:t>64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_Toc17437 </w:instrText>
      </w:r>
      <w:r>
        <w:rPr>
          <w:rFonts w:hint="eastAsia" w:ascii="宋体" w:hAnsi="宋体" w:cs="宋体"/>
        </w:rPr>
        <w:fldChar w:fldCharType="separate"/>
      </w:r>
      <w:r>
        <w:rPr>
          <w:rFonts w:hint="default" w:ascii="Times New Roman" w:hAnsi="Times New Roman" w:eastAsia="宋体" w:cs="Times New Roman"/>
          <w:i w:val="0"/>
          <w:szCs w:val="28"/>
        </w:rPr>
        <w:t xml:space="preserve">4.4 </w:t>
      </w:r>
      <w:r>
        <w:rPr>
          <w:rFonts w:hint="eastAsia"/>
        </w:rPr>
        <w:t>商务要求</w:t>
      </w:r>
      <w:r>
        <w:tab/>
      </w:r>
      <w:r>
        <w:fldChar w:fldCharType="begin"/>
      </w:r>
      <w:r>
        <w:instrText xml:space="preserve"> PAGEREF _Toc17437 </w:instrText>
      </w:r>
      <w:r>
        <w:fldChar w:fldCharType="separate"/>
      </w:r>
      <w:r>
        <w:t>81</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_Toc10991 </w:instrText>
      </w:r>
      <w:r>
        <w:rPr>
          <w:rFonts w:hint="eastAsia" w:ascii="宋体" w:hAnsi="宋体" w:cs="宋体"/>
        </w:rPr>
        <w:fldChar w:fldCharType="separate"/>
      </w:r>
      <w:r>
        <w:rPr>
          <w:rFonts w:hint="default" w:ascii="Times New Roman" w:hAnsi="Times New Roman" w:eastAsia="宋体" w:cs="Times New Roman"/>
          <w:i w:val="0"/>
          <w:szCs w:val="28"/>
          <w:lang w:val="zh-CN"/>
        </w:rPr>
        <w:t xml:space="preserve">4.5 </w:t>
      </w:r>
      <w:r>
        <w:rPr>
          <w:rFonts w:hint="eastAsia"/>
        </w:rPr>
        <w:t>*</w:t>
      </w:r>
      <w:r>
        <w:rPr>
          <w:rFonts w:hint="eastAsia"/>
          <w:lang w:val="zh-CN"/>
        </w:rPr>
        <w:t>其他要求</w:t>
      </w:r>
      <w:r>
        <w:tab/>
      </w:r>
      <w:r>
        <w:fldChar w:fldCharType="begin"/>
      </w:r>
      <w:r>
        <w:instrText xml:space="preserve"> PAGEREF _Toc10991 </w:instrText>
      </w:r>
      <w:r>
        <w:fldChar w:fldCharType="separate"/>
      </w:r>
      <w:r>
        <w:t>86</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_Toc19790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第5章 </w:t>
      </w:r>
      <w:r>
        <w:rPr>
          <w:rFonts w:hint="eastAsia" w:ascii="宋体" w:hAnsi="宋体" w:cs="宋体"/>
          <w:bCs/>
          <w:spacing w:val="-20"/>
          <w:kern w:val="44"/>
          <w:szCs w:val="32"/>
        </w:rPr>
        <w:t>资格性审查</w:t>
      </w:r>
      <w:r>
        <w:tab/>
      </w:r>
      <w:r>
        <w:fldChar w:fldCharType="begin"/>
      </w:r>
      <w:r>
        <w:instrText xml:space="preserve"> PAGEREF _Toc19790 </w:instrText>
      </w:r>
      <w:r>
        <w:fldChar w:fldCharType="separate"/>
      </w:r>
      <w:r>
        <w:t>87</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_Toc30813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第6章 </w:t>
      </w:r>
      <w:r>
        <w:rPr>
          <w:rFonts w:hint="eastAsia" w:ascii="宋体" w:hAnsi="宋体" w:cs="宋体"/>
          <w:bCs/>
          <w:spacing w:val="-20"/>
          <w:kern w:val="44"/>
          <w:szCs w:val="32"/>
        </w:rPr>
        <w:t>评标办法</w:t>
      </w:r>
      <w:r>
        <w:tab/>
      </w:r>
      <w:r>
        <w:fldChar w:fldCharType="begin"/>
      </w:r>
      <w:r>
        <w:instrText xml:space="preserve"> PAGEREF _Toc30813 </w:instrText>
      </w:r>
      <w:r>
        <w:fldChar w:fldCharType="separate"/>
      </w:r>
      <w:r>
        <w:t>93</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_Toc15511 </w:instrText>
      </w:r>
      <w:r>
        <w:rPr>
          <w:rFonts w:hint="eastAsia" w:ascii="宋体" w:hAnsi="宋体" w:cs="宋体"/>
        </w:rPr>
        <w:fldChar w:fldCharType="separate"/>
      </w:r>
      <w:r>
        <w:rPr>
          <w:rFonts w:hint="default" w:ascii="Times New Roman" w:hAnsi="Times New Roman" w:eastAsia="宋体" w:cs="Times New Roman"/>
          <w:bCs/>
          <w:i w:val="0"/>
          <w:szCs w:val="28"/>
        </w:rPr>
        <w:t xml:space="preserve">6.1 </w:t>
      </w:r>
      <w:r>
        <w:rPr>
          <w:rFonts w:hint="eastAsia" w:ascii="宋体" w:hAnsi="宋体" w:cs="宋体"/>
          <w:bCs/>
          <w:szCs w:val="28"/>
        </w:rPr>
        <w:t>总则</w:t>
      </w:r>
      <w:r>
        <w:tab/>
      </w:r>
      <w:r>
        <w:fldChar w:fldCharType="begin"/>
      </w:r>
      <w:r>
        <w:instrText xml:space="preserve"> PAGEREF _Toc15511 </w:instrText>
      </w:r>
      <w:r>
        <w:fldChar w:fldCharType="separate"/>
      </w:r>
      <w:r>
        <w:t>93</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_Toc27626 </w:instrText>
      </w:r>
      <w:r>
        <w:rPr>
          <w:rFonts w:hint="eastAsia" w:ascii="宋体" w:hAnsi="宋体" w:cs="宋体"/>
        </w:rPr>
        <w:fldChar w:fldCharType="separate"/>
      </w:r>
      <w:r>
        <w:rPr>
          <w:rFonts w:hint="default" w:ascii="Times New Roman" w:hAnsi="Times New Roman" w:eastAsia="宋体" w:cs="Times New Roman"/>
          <w:bCs/>
          <w:i w:val="0"/>
          <w:szCs w:val="28"/>
        </w:rPr>
        <w:t xml:space="preserve">6.2 </w:t>
      </w:r>
      <w:r>
        <w:rPr>
          <w:rFonts w:hint="eastAsia" w:ascii="宋体" w:hAnsi="宋体" w:cs="宋体"/>
          <w:bCs/>
          <w:szCs w:val="28"/>
        </w:rPr>
        <w:t>评标方法</w:t>
      </w:r>
      <w:r>
        <w:tab/>
      </w:r>
      <w:r>
        <w:fldChar w:fldCharType="begin"/>
      </w:r>
      <w:r>
        <w:instrText xml:space="preserve"> PAGEREF _Toc27626 </w:instrText>
      </w:r>
      <w:r>
        <w:fldChar w:fldCharType="separate"/>
      </w:r>
      <w:r>
        <w:t>94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_Toc17758 </w:instrText>
      </w:r>
      <w:r>
        <w:rPr>
          <w:rFonts w:hint="eastAsia" w:ascii="宋体" w:hAnsi="宋体" w:cs="宋体"/>
        </w:rPr>
        <w:fldChar w:fldCharType="separate"/>
      </w:r>
      <w:r>
        <w:rPr>
          <w:rFonts w:hint="default" w:ascii="Times New Roman" w:hAnsi="Times New Roman" w:eastAsia="宋体" w:cs="Times New Roman"/>
          <w:bCs/>
          <w:i w:val="0"/>
          <w:szCs w:val="28"/>
        </w:rPr>
        <w:t xml:space="preserve">6.3 </w:t>
      </w:r>
      <w:r>
        <w:rPr>
          <w:rFonts w:hint="eastAsia" w:ascii="宋体" w:hAnsi="宋体" w:cs="宋体"/>
          <w:bCs/>
          <w:szCs w:val="28"/>
        </w:rPr>
        <w:t>评标程序</w:t>
      </w:r>
      <w:r>
        <w:tab/>
      </w:r>
      <w:r>
        <w:fldChar w:fldCharType="begin"/>
      </w:r>
      <w:r>
        <w:instrText xml:space="preserve"> PAGEREF _Toc17758 </w:instrText>
      </w:r>
      <w:r>
        <w:fldChar w:fldCharType="separate"/>
      </w:r>
      <w:r>
        <w:t>94</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_Toc12387 </w:instrText>
      </w:r>
      <w:r>
        <w:rPr>
          <w:rFonts w:hint="eastAsia" w:ascii="宋体" w:hAnsi="宋体" w:cs="宋体"/>
        </w:rPr>
        <w:fldChar w:fldCharType="separate"/>
      </w:r>
      <w:r>
        <w:rPr>
          <w:rFonts w:hint="default" w:ascii="Times New Roman" w:hAnsi="Times New Roman" w:eastAsia="宋体" w:cs="Times New Roman"/>
          <w:bCs/>
          <w:i w:val="0"/>
          <w:szCs w:val="28"/>
        </w:rPr>
        <w:t xml:space="preserve">6.4 </w:t>
      </w:r>
      <w:r>
        <w:rPr>
          <w:rFonts w:hint="eastAsia" w:ascii="宋体" w:hAnsi="宋体" w:cs="宋体"/>
          <w:bCs/>
          <w:szCs w:val="28"/>
        </w:rPr>
        <w:t>评标争议处理规则</w:t>
      </w:r>
      <w:r>
        <w:tab/>
      </w:r>
      <w:r>
        <w:fldChar w:fldCharType="begin"/>
      </w:r>
      <w:r>
        <w:instrText xml:space="preserve"> PAGEREF _Toc12387 </w:instrText>
      </w:r>
      <w:r>
        <w:fldChar w:fldCharType="separate"/>
      </w:r>
      <w:r>
        <w:t>101</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_Toc16418 </w:instrText>
      </w:r>
      <w:r>
        <w:rPr>
          <w:rFonts w:hint="eastAsia" w:ascii="宋体" w:hAnsi="宋体" w:cs="宋体"/>
        </w:rPr>
        <w:fldChar w:fldCharType="separate"/>
      </w:r>
      <w:r>
        <w:rPr>
          <w:rFonts w:hint="default" w:ascii="Times New Roman" w:hAnsi="Times New Roman" w:eastAsia="宋体" w:cs="Times New Roman"/>
          <w:bCs/>
          <w:i w:val="0"/>
          <w:szCs w:val="28"/>
        </w:rPr>
        <w:t xml:space="preserve">6.5 </w:t>
      </w:r>
      <w:r>
        <w:rPr>
          <w:rFonts w:hint="eastAsia" w:ascii="宋体" w:hAnsi="宋体" w:cs="宋体"/>
          <w:bCs/>
          <w:szCs w:val="28"/>
        </w:rPr>
        <w:t>评标细则及标准</w:t>
      </w:r>
      <w:r>
        <w:tab/>
      </w:r>
      <w:r>
        <w:fldChar w:fldCharType="begin"/>
      </w:r>
      <w:r>
        <w:instrText xml:space="preserve"> PAGEREF _Toc16418 </w:instrText>
      </w:r>
      <w:r>
        <w:fldChar w:fldCharType="separate"/>
      </w:r>
      <w:r>
        <w:t>101</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_Toc14767 </w:instrText>
      </w:r>
      <w:r>
        <w:rPr>
          <w:rFonts w:hint="eastAsia" w:ascii="宋体" w:hAnsi="宋体" w:cs="宋体"/>
        </w:rPr>
        <w:fldChar w:fldCharType="separate"/>
      </w:r>
      <w:r>
        <w:rPr>
          <w:rFonts w:hint="default" w:ascii="Times New Roman" w:hAnsi="Times New Roman" w:eastAsia="宋体" w:cs="Times New Roman"/>
          <w:bCs/>
          <w:i w:val="0"/>
          <w:szCs w:val="28"/>
        </w:rPr>
        <w:t xml:space="preserve">6.6 </w:t>
      </w:r>
      <w:r>
        <w:rPr>
          <w:rFonts w:hint="eastAsia" w:ascii="宋体" w:hAnsi="宋体" w:cs="宋体"/>
          <w:bCs/>
          <w:szCs w:val="28"/>
        </w:rPr>
        <w:t>废标</w:t>
      </w:r>
      <w:r>
        <w:tab/>
      </w:r>
      <w:r>
        <w:fldChar w:fldCharType="begin"/>
      </w:r>
      <w:r>
        <w:instrText xml:space="preserve"> PAGEREF _Toc14767 </w:instrText>
      </w:r>
      <w:r>
        <w:fldChar w:fldCharType="separate"/>
      </w:r>
      <w:r>
        <w:t>105</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_Toc16669 </w:instrText>
      </w:r>
      <w:r>
        <w:rPr>
          <w:rFonts w:hint="eastAsia" w:ascii="宋体" w:hAnsi="宋体" w:cs="宋体"/>
        </w:rPr>
        <w:fldChar w:fldCharType="separate"/>
      </w:r>
      <w:r>
        <w:rPr>
          <w:rFonts w:hint="default" w:ascii="Times New Roman" w:hAnsi="Times New Roman" w:eastAsia="宋体" w:cs="Times New Roman"/>
          <w:bCs/>
          <w:i w:val="0"/>
          <w:szCs w:val="28"/>
        </w:rPr>
        <w:t xml:space="preserve">6.7 </w:t>
      </w:r>
      <w:r>
        <w:rPr>
          <w:rFonts w:hint="eastAsia" w:ascii="宋体" w:hAnsi="宋体" w:cs="宋体"/>
          <w:bCs/>
          <w:szCs w:val="28"/>
        </w:rPr>
        <w:t>定标</w:t>
      </w:r>
      <w:r>
        <w:tab/>
      </w:r>
      <w:r>
        <w:fldChar w:fldCharType="begin"/>
      </w:r>
      <w:r>
        <w:instrText xml:space="preserve"> PAGEREF _Toc16669 </w:instrText>
      </w:r>
      <w:r>
        <w:fldChar w:fldCharType="separate"/>
      </w:r>
      <w:r>
        <w:t>105</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_Toc17220 </w:instrText>
      </w:r>
      <w:r>
        <w:rPr>
          <w:rFonts w:hint="eastAsia" w:ascii="宋体" w:hAnsi="宋体" w:cs="宋体"/>
        </w:rPr>
        <w:fldChar w:fldCharType="separate"/>
      </w:r>
      <w:r>
        <w:rPr>
          <w:rFonts w:hint="default" w:ascii="Times New Roman" w:hAnsi="Times New Roman" w:eastAsia="宋体" w:cs="Times New Roman"/>
          <w:bCs/>
          <w:i w:val="0"/>
          <w:szCs w:val="28"/>
        </w:rPr>
        <w:t xml:space="preserve">6.8 </w:t>
      </w:r>
      <w:r>
        <w:rPr>
          <w:rFonts w:hint="eastAsia" w:ascii="宋体" w:hAnsi="宋体" w:cs="宋体"/>
          <w:bCs/>
          <w:szCs w:val="28"/>
        </w:rPr>
        <w:t>评标专家在政府采购活动中承担以下义务</w:t>
      </w:r>
      <w:r>
        <w:tab/>
      </w:r>
      <w:r>
        <w:fldChar w:fldCharType="begin"/>
      </w:r>
      <w:r>
        <w:instrText xml:space="preserve"> PAGEREF _Toc17220 </w:instrText>
      </w:r>
      <w:r>
        <w:fldChar w:fldCharType="separate"/>
      </w:r>
      <w:r>
        <w:t>106</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_Toc21871 </w:instrText>
      </w:r>
      <w:r>
        <w:rPr>
          <w:rFonts w:hint="eastAsia" w:ascii="宋体" w:hAnsi="宋体" w:cs="宋体"/>
        </w:rPr>
        <w:fldChar w:fldCharType="separate"/>
      </w:r>
      <w:r>
        <w:rPr>
          <w:rFonts w:hint="default" w:ascii="Times New Roman" w:hAnsi="Times New Roman" w:eastAsia="宋体" w:cs="Times New Roman"/>
          <w:bCs/>
          <w:i w:val="0"/>
          <w:szCs w:val="28"/>
        </w:rPr>
        <w:t xml:space="preserve">6.9 </w:t>
      </w:r>
      <w:r>
        <w:rPr>
          <w:rFonts w:hint="eastAsia" w:ascii="宋体" w:hAnsi="宋体" w:cs="宋体"/>
          <w:bCs/>
          <w:szCs w:val="28"/>
        </w:rPr>
        <w:t>评标委员会及其成员不得有下列行为</w:t>
      </w:r>
      <w:r>
        <w:tab/>
      </w:r>
      <w:r>
        <w:fldChar w:fldCharType="begin"/>
      </w:r>
      <w:r>
        <w:instrText xml:space="preserve"> PAGEREF _Toc21871 </w:instrText>
      </w:r>
      <w:r>
        <w:fldChar w:fldCharType="separate"/>
      </w:r>
      <w:r>
        <w:t>107</w:t>
      </w:r>
      <w:r>
        <w:fldChar w:fldCharType="end"/>
      </w:r>
      <w:r>
        <w:rPr>
          <w:rFonts w:hint="eastAsia" w:ascii="宋体" w:hAnsi="宋体" w:cs="宋体"/>
        </w:rPr>
        <w:fldChar w:fldCharType="end"/>
      </w:r>
    </w:p>
    <w:p>
      <w:pPr>
        <w:pStyle w:val="16"/>
        <w:tabs>
          <w:tab w:val="right" w:leader="dot" w:pos="8306"/>
          <w:tab w:val="clear" w:pos="620"/>
          <w:tab w:val="clear" w:pos="8364"/>
        </w:tabs>
      </w:pPr>
      <w:r>
        <w:rPr>
          <w:rFonts w:hint="eastAsia" w:ascii="宋体" w:hAnsi="宋体" w:cs="宋体"/>
        </w:rPr>
        <w:fldChar w:fldCharType="begin"/>
      </w:r>
      <w:r>
        <w:rPr>
          <w:rFonts w:hint="eastAsia" w:ascii="宋体" w:hAnsi="宋体" w:cs="宋体"/>
        </w:rPr>
        <w:instrText xml:space="preserve"> HYPERLINK \l _Toc28475 </w:instrText>
      </w:r>
      <w:r>
        <w:rPr>
          <w:rFonts w:hint="eastAsia" w:ascii="宋体" w:hAnsi="宋体" w:cs="宋体"/>
        </w:rPr>
        <w:fldChar w:fldCharType="separate"/>
      </w:r>
      <w:r>
        <w:rPr>
          <w:rFonts w:hint="default" w:ascii="Times New Roman" w:hAnsi="Times New Roman" w:eastAsia="宋体" w:cs="Times New Roman"/>
          <w:bCs/>
          <w:i w:val="0"/>
          <w:szCs w:val="28"/>
        </w:rPr>
        <w:t xml:space="preserve">6.10 </w:t>
      </w:r>
      <w:r>
        <w:rPr>
          <w:rFonts w:hint="eastAsia" w:ascii="宋体" w:hAnsi="宋体" w:cs="宋体"/>
          <w:bCs/>
          <w:szCs w:val="28"/>
        </w:rPr>
        <w:t>评审专家在政府采购活动中应当遵守以下工作纪律</w:t>
      </w:r>
      <w:r>
        <w:tab/>
      </w:r>
      <w:r>
        <w:fldChar w:fldCharType="begin"/>
      </w:r>
      <w:r>
        <w:instrText xml:space="preserve"> PAGEREF _Toc28475 </w:instrText>
      </w:r>
      <w:r>
        <w:fldChar w:fldCharType="separate"/>
      </w:r>
      <w:r>
        <w:t>108</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_Toc8798 </w:instrText>
      </w:r>
      <w:r>
        <w:rPr>
          <w:rFonts w:hint="eastAsia" w:ascii="宋体" w:hAnsi="宋体" w:cs="宋体"/>
        </w:rPr>
        <w:fldChar w:fldCharType="separate"/>
      </w:r>
      <w:r>
        <w:rPr>
          <w:rFonts w:hint="default" w:ascii="Times New Roman" w:hAnsi="Times New Roman" w:eastAsia="宋体" w:cs="Times New Roman"/>
          <w:bCs/>
          <w:i w:val="0"/>
          <w:spacing w:val="-20"/>
          <w:kern w:val="44"/>
          <w:szCs w:val="32"/>
        </w:rPr>
        <w:t xml:space="preserve">第7章 </w:t>
      </w:r>
      <w:r>
        <w:rPr>
          <w:rFonts w:hint="eastAsia" w:ascii="宋体" w:hAnsi="宋体" w:cs="宋体"/>
          <w:bCs/>
          <w:spacing w:val="-20"/>
          <w:kern w:val="44"/>
          <w:szCs w:val="32"/>
        </w:rPr>
        <w:t>拟签订合同文本</w:t>
      </w:r>
      <w:r>
        <w:tab/>
      </w:r>
      <w:r>
        <w:fldChar w:fldCharType="begin"/>
      </w:r>
      <w:r>
        <w:instrText xml:space="preserve"> PAGEREF _Toc8798 </w:instrText>
      </w:r>
      <w:r>
        <w:fldChar w:fldCharType="separate"/>
      </w:r>
      <w:r>
        <w:t>110</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_Toc29457 </w:instrText>
      </w:r>
      <w:r>
        <w:rPr>
          <w:rFonts w:hint="eastAsia" w:ascii="宋体" w:hAnsi="宋体" w:cs="宋体"/>
        </w:rPr>
        <w:fldChar w:fldCharType="separate"/>
      </w:r>
      <w:r>
        <w:rPr>
          <w:rFonts w:hint="eastAsia" w:ascii="仿宋_GB2312" w:eastAsia="仿宋_GB2312"/>
          <w:bCs/>
          <w:szCs w:val="32"/>
        </w:rPr>
        <w:t>附件1</w:t>
      </w:r>
      <w:r>
        <w:tab/>
      </w:r>
      <w:r>
        <w:fldChar w:fldCharType="begin"/>
      </w:r>
      <w:r>
        <w:instrText xml:space="preserve"> PAGEREF _Toc29457 </w:instrText>
      </w:r>
      <w:r>
        <w:fldChar w:fldCharType="separate"/>
      </w:r>
      <w:r>
        <w:t>131</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_Toc16280 </w:instrText>
      </w:r>
      <w:r>
        <w:rPr>
          <w:rFonts w:hint="eastAsia" w:ascii="宋体" w:hAnsi="宋体" w:cs="宋体"/>
        </w:rPr>
        <w:fldChar w:fldCharType="separate"/>
      </w:r>
      <w:r>
        <w:rPr>
          <w:rFonts w:hint="eastAsia" w:asciiTheme="minorEastAsia" w:hAnsiTheme="minorEastAsia" w:eastAsiaTheme="minorEastAsia" w:cstheme="minorEastAsia"/>
          <w:bCs/>
          <w:szCs w:val="24"/>
        </w:rPr>
        <w:t>附件2：</w:t>
      </w:r>
      <w:r>
        <w:tab/>
      </w:r>
      <w:r>
        <w:fldChar w:fldCharType="begin"/>
      </w:r>
      <w:r>
        <w:instrText xml:space="preserve"> PAGEREF _Toc16280 </w:instrText>
      </w:r>
      <w:r>
        <w:fldChar w:fldCharType="separate"/>
      </w:r>
      <w:r>
        <w:t>132</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_Toc26449 </w:instrText>
      </w:r>
      <w:r>
        <w:rPr>
          <w:rFonts w:hint="eastAsia" w:ascii="宋体" w:hAnsi="宋体" w:cs="宋体"/>
        </w:rPr>
        <w:fldChar w:fldCharType="separate"/>
      </w:r>
      <w:r>
        <w:rPr>
          <w:rFonts w:hint="eastAsia" w:ascii="方正黑体_GBK" w:hAnsi="方正黑体_GBK" w:eastAsia="方正黑体_GBK" w:cs="方正黑体_GBK"/>
          <w:bCs w:val="0"/>
          <w:kern w:val="2"/>
          <w:szCs w:val="32"/>
          <w:lang w:eastAsia="zh-CN"/>
        </w:rPr>
        <w:t>成都市双流区图书馆物业管理配套服务</w:t>
      </w:r>
      <w:r>
        <w:tab/>
      </w:r>
      <w:r>
        <w:fldChar w:fldCharType="begin"/>
      </w:r>
      <w:r>
        <w:instrText xml:space="preserve"> PAGEREF _Toc26449 </w:instrText>
      </w:r>
      <w:r>
        <w:fldChar w:fldCharType="separate"/>
      </w:r>
      <w:r>
        <w:t>132</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_Toc11433 </w:instrText>
      </w:r>
      <w:r>
        <w:rPr>
          <w:rFonts w:hint="eastAsia" w:ascii="宋体" w:hAnsi="宋体" w:cs="宋体"/>
        </w:rPr>
        <w:fldChar w:fldCharType="separate"/>
      </w:r>
      <w:r>
        <w:rPr>
          <w:rFonts w:hint="eastAsia" w:ascii="方正黑体_GBK" w:hAnsi="方正黑体_GBK" w:eastAsia="方正黑体_GBK" w:cs="方正黑体_GBK"/>
          <w:bCs w:val="0"/>
          <w:kern w:val="2"/>
          <w:szCs w:val="32"/>
        </w:rPr>
        <w:t>考核办法</w:t>
      </w:r>
      <w:r>
        <w:tab/>
      </w:r>
      <w:r>
        <w:fldChar w:fldCharType="begin"/>
      </w:r>
      <w:r>
        <w:instrText xml:space="preserve"> PAGEREF _Toc11433 </w:instrText>
      </w:r>
      <w:r>
        <w:fldChar w:fldCharType="separate"/>
      </w:r>
      <w:r>
        <w:t>132</w:t>
      </w:r>
      <w:r>
        <w:fldChar w:fldCharType="end"/>
      </w:r>
      <w:r>
        <w:rPr>
          <w:rFonts w:hint="eastAsia" w:ascii="宋体" w:hAnsi="宋体" w:cs="宋体"/>
        </w:rPr>
        <w:fldChar w:fldCharType="end"/>
      </w:r>
    </w:p>
    <w:p>
      <w:pPr>
        <w:pStyle w:val="15"/>
        <w:tabs>
          <w:tab w:val="right" w:leader="dot" w:pos="8306"/>
          <w:tab w:val="clear" w:pos="709"/>
          <w:tab w:val="clear" w:pos="8364"/>
        </w:tabs>
      </w:pPr>
      <w:r>
        <w:rPr>
          <w:rFonts w:hint="eastAsia" w:ascii="宋体" w:hAnsi="宋体" w:cs="宋体"/>
        </w:rPr>
        <w:fldChar w:fldCharType="begin"/>
      </w:r>
      <w:r>
        <w:rPr>
          <w:rFonts w:hint="eastAsia" w:ascii="宋体" w:hAnsi="宋体" w:cs="宋体"/>
        </w:rPr>
        <w:instrText xml:space="preserve"> HYPERLINK \l _Toc14787 </w:instrText>
      </w:r>
      <w:r>
        <w:rPr>
          <w:rFonts w:hint="eastAsia" w:ascii="宋体" w:hAnsi="宋体" w:cs="宋体"/>
        </w:rPr>
        <w:fldChar w:fldCharType="separate"/>
      </w:r>
      <w:r>
        <w:rPr>
          <w:rFonts w:hint="eastAsia" w:asciiTheme="minorEastAsia" w:hAnsiTheme="minorEastAsia" w:eastAsiaTheme="minorEastAsia" w:cstheme="minorEastAsia"/>
          <w:bCs/>
          <w:szCs w:val="24"/>
        </w:rPr>
        <w:t>附件</w:t>
      </w:r>
      <w:r>
        <w:rPr>
          <w:rFonts w:hint="eastAsia" w:asciiTheme="minorEastAsia" w:hAnsiTheme="minorEastAsia" w:eastAsiaTheme="minorEastAsia" w:cstheme="minorEastAsia"/>
          <w:bCs/>
          <w:szCs w:val="24"/>
          <w:lang w:val="en-US" w:eastAsia="zh-CN"/>
        </w:rPr>
        <w:t>3</w:t>
      </w:r>
      <w:r>
        <w:rPr>
          <w:rFonts w:hint="eastAsia" w:asciiTheme="minorEastAsia" w:hAnsiTheme="minorEastAsia" w:eastAsiaTheme="minorEastAsia" w:cstheme="minorEastAsia"/>
          <w:bCs/>
          <w:szCs w:val="24"/>
        </w:rPr>
        <w:t>：</w:t>
      </w:r>
      <w:r>
        <w:tab/>
      </w:r>
      <w:r>
        <w:fldChar w:fldCharType="begin"/>
      </w:r>
      <w:r>
        <w:instrText xml:space="preserve"> PAGEREF _Toc14787 </w:instrText>
      </w:r>
      <w:r>
        <w:fldChar w:fldCharType="separate"/>
      </w:r>
      <w:r>
        <w:t>134</w:t>
      </w:r>
      <w:r>
        <w:fldChar w:fldCharType="end"/>
      </w:r>
      <w:r>
        <w:rPr>
          <w:rFonts w:hint="eastAsia" w:ascii="宋体" w:hAnsi="宋体" w:cs="宋体"/>
        </w:rPr>
        <w:fldChar w:fldCharType="end"/>
      </w:r>
    </w:p>
    <w:p>
      <w:pPr>
        <w:pageBreakBefore w:val="0"/>
        <w:tabs>
          <w:tab w:val="left" w:pos="620"/>
          <w:tab w:val="right" w:leader="dot" w:pos="8364"/>
        </w:tabs>
        <w:kinsoku/>
        <w:overflowPunct/>
        <w:bidi w:val="0"/>
        <w:spacing w:before="20" w:beforeAutospacing="0" w:after="20" w:afterAutospacing="0" w:line="360" w:lineRule="auto"/>
        <w:ind w:left="180"/>
        <w:rPr>
          <w:rFonts w:ascii="宋体" w:hAnsi="宋体" w:cs="宋体"/>
          <w:b/>
          <w:bCs/>
          <w:caps/>
          <w:smallCaps/>
          <w:sz w:val="20"/>
          <w:szCs w:val="20"/>
        </w:rPr>
      </w:pPr>
      <w:r>
        <w:rPr>
          <w:rFonts w:hint="eastAsia" w:ascii="宋体" w:hAnsi="宋体" w:cs="宋体"/>
        </w:rPr>
        <w:fldChar w:fldCharType="end"/>
      </w:r>
    </w:p>
    <w:p>
      <w:pPr>
        <w:pageBreakBefore w:val="0"/>
        <w:kinsoku/>
        <w:overflowPunct/>
        <w:bidi w:val="0"/>
        <w:spacing w:before="20" w:beforeAutospacing="0" w:after="20" w:afterAutospacing="0" w:line="360" w:lineRule="auto"/>
        <w:rPr>
          <w:rFonts w:ascii="宋体" w:hAnsi="宋体" w:cs="宋体"/>
          <w:b/>
          <w:bCs/>
          <w:spacing w:val="-20"/>
          <w:kern w:val="44"/>
          <w:sz w:val="32"/>
          <w:szCs w:val="32"/>
        </w:rPr>
      </w:pPr>
      <w:bookmarkStart w:id="4" w:name="_Toc204575871"/>
      <w:bookmarkStart w:id="5" w:name="_Toc181610856"/>
      <w:bookmarkStart w:id="6" w:name="_Toc181591102"/>
      <w:r>
        <w:rPr>
          <w:rFonts w:hint="eastAsia" w:ascii="宋体" w:hAnsi="宋体" w:cs="宋体"/>
          <w:b/>
          <w:bCs/>
          <w:spacing w:val="-20"/>
          <w:kern w:val="44"/>
          <w:sz w:val="32"/>
          <w:szCs w:val="32"/>
        </w:rPr>
        <w:br w:type="page"/>
      </w:r>
    </w:p>
    <w:p>
      <w:pPr>
        <w:keepNext/>
        <w:keepLines/>
        <w:pageBreakBefore w:val="0"/>
        <w:numPr>
          <w:ilvl w:val="0"/>
          <w:numId w:val="2"/>
        </w:numPr>
        <w:kinsoku/>
        <w:overflowPunct/>
        <w:bidi w:val="0"/>
        <w:spacing w:before="20" w:beforeAutospacing="0" w:after="20" w:afterAutospacing="0" w:line="360" w:lineRule="auto"/>
        <w:jc w:val="center"/>
        <w:outlineLvl w:val="0"/>
        <w:rPr>
          <w:rFonts w:ascii="宋体" w:hAnsi="宋体" w:cs="宋体"/>
          <w:b/>
          <w:bCs/>
          <w:spacing w:val="-20"/>
          <w:kern w:val="44"/>
          <w:sz w:val="32"/>
          <w:szCs w:val="32"/>
        </w:rPr>
      </w:pPr>
      <w:bookmarkStart w:id="7" w:name="_Toc19629"/>
      <w:r>
        <w:rPr>
          <w:rFonts w:hint="eastAsia" w:ascii="宋体" w:hAnsi="宋体" w:cs="宋体"/>
          <w:b/>
          <w:bCs/>
          <w:spacing w:val="-20"/>
          <w:kern w:val="44"/>
          <w:sz w:val="32"/>
          <w:szCs w:val="32"/>
        </w:rPr>
        <w:t>投标邀请</w:t>
      </w:r>
      <w:bookmarkEnd w:id="4"/>
      <w:bookmarkEnd w:id="5"/>
      <w:bookmarkEnd w:id="6"/>
      <w:bookmarkEnd w:id="7"/>
    </w:p>
    <w:p>
      <w:pPr>
        <w:pageBreakBefore w:val="0"/>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成都市双流区公共资源交易服务中心（以下简称“区公资交易中心”）受</w:t>
      </w:r>
      <w:r>
        <w:rPr>
          <w:rFonts w:hint="eastAsia" w:ascii="宋体" w:hAnsi="宋体" w:cs="宋体"/>
          <w:b/>
          <w:sz w:val="28"/>
          <w:szCs w:val="28"/>
          <w:lang w:eastAsia="zh-CN"/>
        </w:rPr>
        <w:t>成都市双流区图书馆</w:t>
      </w:r>
      <w:r>
        <w:rPr>
          <w:rFonts w:hint="eastAsia" w:ascii="宋体" w:hAnsi="宋体" w:cs="宋体"/>
          <w:sz w:val="28"/>
          <w:szCs w:val="28"/>
        </w:rPr>
        <w:t>委托，拟对</w:t>
      </w:r>
      <w:r>
        <w:rPr>
          <w:rFonts w:hint="eastAsia" w:ascii="宋体" w:hAnsi="宋体" w:cs="宋体"/>
          <w:b/>
          <w:sz w:val="28"/>
          <w:szCs w:val="28"/>
          <w:u w:val="single"/>
          <w:lang w:eastAsia="zh-CN"/>
        </w:rPr>
        <w:t>成都市双流区图书馆物业管理服务采购项目</w:t>
      </w:r>
      <w:r>
        <w:rPr>
          <w:rFonts w:hint="eastAsia" w:ascii="宋体" w:hAnsi="宋体" w:cs="宋体"/>
          <w:sz w:val="28"/>
          <w:szCs w:val="28"/>
        </w:rPr>
        <w:t>进行国内公开招标，兹邀请符合本次招标要求的供应商参加投标。</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项目编号：</w:t>
      </w:r>
      <w:r>
        <w:rPr>
          <w:rFonts w:hint="eastAsia" w:ascii="宋体" w:hAnsi="宋体" w:cs="宋体"/>
          <w:b/>
          <w:sz w:val="28"/>
          <w:szCs w:val="28"/>
          <w:lang w:eastAsia="zh-CN"/>
        </w:rPr>
        <w:t xml:space="preserve">双流政采（2021）A0135号 </w:t>
      </w:r>
    </w:p>
    <w:p>
      <w:pPr>
        <w:pageBreakBefore w:val="0"/>
        <w:kinsoku/>
        <w:overflowPunct/>
        <w:bidi w:val="0"/>
        <w:spacing w:before="20" w:beforeAutospacing="0" w:after="20" w:afterAutospacing="0" w:line="360" w:lineRule="auto"/>
        <w:ind w:left="567" w:firstLine="281" w:firstLineChars="100"/>
        <w:rPr>
          <w:rFonts w:ascii="宋体" w:hAnsi="宋体" w:cs="宋体"/>
          <w:b/>
          <w:sz w:val="28"/>
          <w:szCs w:val="28"/>
        </w:rPr>
      </w:pPr>
      <w:r>
        <w:rPr>
          <w:rFonts w:hint="eastAsia" w:ascii="宋体" w:hAnsi="宋体" w:cs="宋体"/>
          <w:b/>
          <w:sz w:val="28"/>
          <w:szCs w:val="28"/>
        </w:rPr>
        <w:t xml:space="preserve">（采购项目编号：510122202100391） </w:t>
      </w:r>
    </w:p>
    <w:p>
      <w:pPr>
        <w:pageBreakBefore w:val="0"/>
        <w:numPr>
          <w:ilvl w:val="0"/>
          <w:numId w:val="3"/>
        </w:numPr>
        <w:tabs>
          <w:tab w:val="left" w:pos="0"/>
        </w:tabs>
        <w:kinsoku/>
        <w:overflowPunct/>
        <w:bidi w:val="0"/>
        <w:spacing w:before="20" w:beforeAutospacing="0" w:after="20" w:afterAutospacing="0" w:line="360" w:lineRule="auto"/>
        <w:ind w:left="8" w:firstLine="560"/>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lang w:eastAsia="zh-CN"/>
        </w:rPr>
        <w:t>成都市双流区图书馆物业管理服务采购项目</w:t>
      </w:r>
    </w:p>
    <w:p>
      <w:pPr>
        <w:pageBreakBefore w:val="0"/>
        <w:numPr>
          <w:ilvl w:val="0"/>
          <w:numId w:val="3"/>
        </w:numPr>
        <w:kinsoku/>
        <w:overflowPunct/>
        <w:bidi w:val="0"/>
        <w:spacing w:before="20" w:beforeAutospacing="0" w:after="20" w:afterAutospacing="0" w:line="360" w:lineRule="auto"/>
        <w:ind w:left="0" w:firstLine="568"/>
        <w:rPr>
          <w:rFonts w:ascii="宋体" w:hAnsi="宋体" w:cs="宋体"/>
          <w:b/>
          <w:bCs/>
          <w:sz w:val="28"/>
          <w:szCs w:val="28"/>
        </w:rPr>
      </w:pPr>
      <w:r>
        <w:rPr>
          <w:rFonts w:hint="eastAsia" w:ascii="宋体" w:hAnsi="宋体" w:cs="宋体"/>
          <w:b/>
          <w:sz w:val="28"/>
          <w:szCs w:val="28"/>
        </w:rPr>
        <w:t>资金来源、预算金额及最高限价：</w:t>
      </w:r>
      <w:r>
        <w:rPr>
          <w:rFonts w:hint="eastAsia" w:ascii="宋体" w:hAnsi="宋体" w:cs="宋体"/>
          <w:sz w:val="28"/>
          <w:szCs w:val="28"/>
        </w:rPr>
        <w:t>财政性资金，政府采购实施计划备案表号：(2021)1411号；行业类别：物业管理；预算品目：C1204物业管理服务；预算金额：1453259.00元；本项目总最高限价：1453259.00元。</w:t>
      </w:r>
      <w:r>
        <w:rPr>
          <w:rFonts w:hint="eastAsia" w:ascii="宋体" w:hAnsi="宋体" w:cs="宋体"/>
          <w:b/>
          <w:sz w:val="28"/>
          <w:szCs w:val="28"/>
          <w:lang w:val="en-US" w:eastAsia="zh-CN"/>
        </w:rPr>
        <w:t xml:space="preserve"> </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sz w:val="28"/>
        </w:rPr>
      </w:pPr>
      <w:r>
        <w:rPr>
          <w:rFonts w:hint="eastAsia" w:ascii="宋体" w:hAnsi="宋体" w:cs="宋体"/>
          <w:b/>
          <w:sz w:val="28"/>
          <w:szCs w:val="28"/>
        </w:rPr>
        <w:t>招标项目简介</w:t>
      </w:r>
    </w:p>
    <w:p>
      <w:pPr>
        <w:pStyle w:val="26"/>
        <w:pageBreakBefore w:val="0"/>
        <w:kinsoku/>
        <w:overflowPunct/>
        <w:bidi w:val="0"/>
        <w:spacing w:before="20" w:beforeAutospacing="0" w:after="20" w:afterAutospacing="0" w:line="360" w:lineRule="auto"/>
        <w:ind w:firstLine="560"/>
        <w:rPr>
          <w:rFonts w:ascii="宋体" w:hAnsi="宋体" w:eastAsia="宋体" w:cs="宋体"/>
          <w:sz w:val="28"/>
          <w:szCs w:val="28"/>
        </w:rPr>
      </w:pPr>
      <w:r>
        <w:rPr>
          <w:rFonts w:hint="eastAsia" w:ascii="宋体" w:hAnsi="宋体" w:eastAsia="宋体" w:cs="宋体"/>
          <w:sz w:val="28"/>
          <w:szCs w:val="28"/>
        </w:rPr>
        <w:t>本项目拟确定一名供应商，为</w:t>
      </w:r>
      <w:r>
        <w:rPr>
          <w:rFonts w:hint="eastAsia" w:ascii="宋体" w:hAnsi="宋体" w:eastAsia="宋体" w:cs="宋体"/>
          <w:sz w:val="28"/>
          <w:szCs w:val="28"/>
          <w:lang w:eastAsia="zh-CN"/>
        </w:rPr>
        <w:t>成都市双流区图书馆</w:t>
      </w:r>
      <w:r>
        <w:rPr>
          <w:rFonts w:hint="eastAsia" w:ascii="宋体" w:hAnsi="宋体" w:eastAsia="宋体" w:cs="宋体"/>
          <w:sz w:val="28"/>
          <w:szCs w:val="28"/>
        </w:rPr>
        <w:t>提供</w:t>
      </w:r>
      <w:r>
        <w:rPr>
          <w:rFonts w:hint="eastAsia" w:ascii="宋体" w:hAnsi="宋体" w:eastAsia="宋体" w:cs="宋体"/>
          <w:sz w:val="28"/>
          <w:szCs w:val="28"/>
          <w:lang w:eastAsia="zh-CN"/>
        </w:rPr>
        <w:t>物业管理</w:t>
      </w:r>
      <w:r>
        <w:rPr>
          <w:rFonts w:hint="eastAsia" w:ascii="宋体" w:hAnsi="宋体" w:eastAsia="宋体" w:cs="宋体"/>
          <w:sz w:val="28"/>
          <w:szCs w:val="28"/>
        </w:rPr>
        <w:t>相关服务。</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供应商参加本次政府采购活动应具备的条件</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符合《政府采购法》第二十二条第一款规定的条件；</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本项目为专门面向中小企业采购项目，服务全部由符合政策要求的中小企业承接。（说明：监狱企业、残疾人福利性单位视同小型、微型企业）；</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未被列入失信被执行人、重大税收违法案件当事人名单、政府采购严重违法失信行为记录名单；</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在行贿犯罪信息查询期限内，投标人及其现任法定代表人、主要负责人没有行贿犯罪记录；</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不属于其他国家相关法律法规规定的禁止参加投标的供应商；</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未处于被行政部门禁止参与政府采购活动的期限内；</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在中华人民共和国境内依法登记注册，并有效存续具有独立法人资格的供应商；</w:t>
      </w:r>
    </w:p>
    <w:p>
      <w:pPr>
        <w:pageBreakBefore w:val="0"/>
        <w:numPr>
          <w:ilvl w:val="1"/>
          <w:numId w:val="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不接受</w:t>
      </w:r>
      <w:r>
        <w:rPr>
          <w:rFonts w:hint="eastAsia" w:ascii="宋体" w:hAnsi="宋体" w:cs="宋体"/>
          <w:sz w:val="28"/>
          <w:szCs w:val="28"/>
        </w:rPr>
        <w:t>联合体投标。</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sz w:val="28"/>
        </w:rPr>
      </w:pPr>
      <w:r>
        <w:rPr>
          <w:rFonts w:hint="eastAsia" w:ascii="宋体" w:hAnsi="宋体" w:cs="宋体"/>
          <w:b/>
          <w:sz w:val="28"/>
          <w:szCs w:val="28"/>
        </w:rPr>
        <w:t>招标文件获取时间</w:t>
      </w:r>
    </w:p>
    <w:p>
      <w:pPr>
        <w:pageBreakBefore w:val="0"/>
        <w:numPr>
          <w:ilvl w:val="0"/>
          <w:numId w:val="5"/>
        </w:numPr>
        <w:kinsoku/>
        <w:overflowPunct/>
        <w:bidi w:val="0"/>
        <w:spacing w:before="20" w:beforeAutospacing="0" w:after="20" w:afterAutospacing="0" w:line="360" w:lineRule="auto"/>
        <w:ind w:left="0" w:firstLine="567"/>
        <w:rPr>
          <w:rFonts w:hint="eastAsia" w:ascii="宋体" w:hAnsi="宋体" w:cs="宋体"/>
          <w:b/>
          <w:sz w:val="28"/>
          <w:szCs w:val="28"/>
        </w:rPr>
      </w:pPr>
      <w:r>
        <w:rPr>
          <w:rFonts w:hint="eastAsia" w:ascii="宋体" w:hAnsi="宋体" w:cs="宋体"/>
          <w:b/>
          <w:sz w:val="28"/>
          <w:szCs w:val="28"/>
        </w:rPr>
        <w:t>招标文件获取时间：2021年</w:t>
      </w:r>
      <w:r>
        <w:rPr>
          <w:rFonts w:hint="eastAsia" w:ascii="宋体" w:hAnsi="宋体" w:cs="宋体"/>
          <w:b/>
          <w:sz w:val="28"/>
          <w:szCs w:val="28"/>
          <w:lang w:val="en-US" w:eastAsia="zh-CN"/>
        </w:rPr>
        <w:t>12</w:t>
      </w:r>
      <w:r>
        <w:rPr>
          <w:rFonts w:hint="eastAsia" w:ascii="宋体" w:hAnsi="宋体" w:cs="宋体"/>
          <w:b/>
          <w:sz w:val="28"/>
          <w:szCs w:val="28"/>
        </w:rPr>
        <w:t>月</w:t>
      </w:r>
      <w:r>
        <w:rPr>
          <w:rFonts w:hint="eastAsia" w:ascii="宋体" w:hAnsi="宋体" w:cs="宋体"/>
          <w:b/>
          <w:sz w:val="28"/>
          <w:szCs w:val="28"/>
          <w:lang w:val="en-US" w:eastAsia="zh-CN"/>
        </w:rPr>
        <w:t>8</w:t>
      </w:r>
      <w:r>
        <w:rPr>
          <w:rFonts w:hint="eastAsia" w:ascii="宋体" w:hAnsi="宋体" w:cs="宋体"/>
          <w:b/>
          <w:sz w:val="28"/>
          <w:szCs w:val="28"/>
        </w:rPr>
        <w:t>日至</w:t>
      </w:r>
      <w:r>
        <w:rPr>
          <w:rFonts w:hint="eastAsia" w:ascii="宋体" w:hAnsi="宋体" w:cs="宋体"/>
          <w:b/>
          <w:sz w:val="28"/>
          <w:szCs w:val="28"/>
          <w:lang w:val="en-US" w:eastAsia="zh-CN"/>
        </w:rPr>
        <w:t>12</w:t>
      </w:r>
      <w:r>
        <w:rPr>
          <w:rFonts w:hint="eastAsia" w:ascii="宋体" w:hAnsi="宋体" w:cs="宋体"/>
          <w:b/>
          <w:sz w:val="28"/>
          <w:szCs w:val="28"/>
        </w:rPr>
        <w:t>月</w:t>
      </w:r>
      <w:r>
        <w:rPr>
          <w:rFonts w:hint="eastAsia" w:ascii="宋体" w:hAnsi="宋体" w:cs="宋体"/>
          <w:b/>
          <w:sz w:val="28"/>
          <w:szCs w:val="28"/>
          <w:lang w:val="en-US" w:eastAsia="zh-CN"/>
        </w:rPr>
        <w:t>27</w:t>
      </w:r>
      <w:r>
        <w:rPr>
          <w:rFonts w:hint="eastAsia" w:ascii="宋体" w:hAnsi="宋体" w:cs="宋体"/>
          <w:b/>
          <w:sz w:val="28"/>
          <w:szCs w:val="28"/>
        </w:rPr>
        <w:t>日；</w:t>
      </w:r>
    </w:p>
    <w:p>
      <w:pPr>
        <w:pageBreakBefore w:val="0"/>
        <w:numPr>
          <w:ilvl w:val="0"/>
          <w:numId w:val="5"/>
        </w:numPr>
        <w:kinsoku/>
        <w:overflowPunct/>
        <w:bidi w:val="0"/>
        <w:spacing w:before="20" w:beforeAutospacing="0" w:after="20" w:afterAutospacing="0" w:line="360" w:lineRule="auto"/>
        <w:ind w:left="0" w:firstLine="567"/>
        <w:rPr>
          <w:rFonts w:hint="eastAsia" w:ascii="宋体" w:hAnsi="宋体" w:cs="宋体"/>
          <w:b/>
          <w:sz w:val="28"/>
          <w:szCs w:val="28"/>
        </w:rPr>
      </w:pPr>
      <w:r>
        <w:rPr>
          <w:rFonts w:hint="eastAsia" w:ascii="宋体" w:hAnsi="宋体" w:cs="宋体"/>
          <w:b/>
          <w:sz w:val="28"/>
          <w:szCs w:val="28"/>
        </w:rPr>
        <w:t>公告期限：2021年</w:t>
      </w:r>
      <w:r>
        <w:rPr>
          <w:rFonts w:hint="eastAsia" w:ascii="宋体" w:hAnsi="宋体" w:cs="宋体"/>
          <w:b/>
          <w:sz w:val="28"/>
          <w:szCs w:val="28"/>
          <w:lang w:val="en-US" w:eastAsia="zh-CN"/>
        </w:rPr>
        <w:t>12</w:t>
      </w:r>
      <w:r>
        <w:rPr>
          <w:rFonts w:hint="eastAsia" w:ascii="宋体" w:hAnsi="宋体" w:cs="宋体"/>
          <w:b/>
          <w:sz w:val="28"/>
          <w:szCs w:val="28"/>
        </w:rPr>
        <w:t>月</w:t>
      </w:r>
      <w:r>
        <w:rPr>
          <w:rFonts w:hint="eastAsia" w:ascii="宋体" w:hAnsi="宋体" w:cs="宋体"/>
          <w:b/>
          <w:sz w:val="28"/>
          <w:szCs w:val="28"/>
          <w:lang w:val="en-US" w:eastAsia="zh-CN"/>
        </w:rPr>
        <w:t>8</w:t>
      </w:r>
      <w:r>
        <w:rPr>
          <w:rFonts w:hint="eastAsia" w:ascii="宋体" w:hAnsi="宋体" w:cs="宋体"/>
          <w:b/>
          <w:sz w:val="28"/>
          <w:szCs w:val="28"/>
        </w:rPr>
        <w:t>日至</w:t>
      </w:r>
      <w:r>
        <w:rPr>
          <w:rFonts w:hint="eastAsia" w:ascii="宋体" w:hAnsi="宋体" w:cs="宋体"/>
          <w:b/>
          <w:sz w:val="28"/>
          <w:szCs w:val="28"/>
          <w:lang w:val="en-US" w:eastAsia="zh-CN"/>
        </w:rPr>
        <w:t>12</w:t>
      </w:r>
      <w:r>
        <w:rPr>
          <w:rFonts w:hint="eastAsia" w:ascii="宋体" w:hAnsi="宋体" w:cs="宋体"/>
          <w:b/>
          <w:sz w:val="28"/>
          <w:szCs w:val="28"/>
        </w:rPr>
        <w:t>月</w:t>
      </w:r>
      <w:r>
        <w:rPr>
          <w:rFonts w:hint="eastAsia" w:ascii="宋体" w:hAnsi="宋体" w:cs="宋体"/>
          <w:b/>
          <w:sz w:val="28"/>
          <w:szCs w:val="28"/>
          <w:lang w:val="en-US" w:eastAsia="zh-CN"/>
        </w:rPr>
        <w:t>14</w:t>
      </w:r>
      <w:r>
        <w:rPr>
          <w:rFonts w:hint="eastAsia" w:ascii="宋体" w:hAnsi="宋体" w:cs="宋体"/>
          <w:b/>
          <w:sz w:val="28"/>
          <w:szCs w:val="28"/>
        </w:rPr>
        <w:t>日；</w:t>
      </w:r>
    </w:p>
    <w:p>
      <w:pPr>
        <w:pageBreakBefore w:val="0"/>
        <w:numPr>
          <w:ilvl w:val="0"/>
          <w:numId w:val="5"/>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招标文件获取截止时间之后如有潜在供应商提出要求获取招标文件的，区公资交易中心允许其获取，但该供应商如对招标文件有质疑的，应于自招标文件公告期限届满之日起七个工作日内以书面形式提出。</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招标文件获取方式</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供应商要参加投标，应在成都市公共资源交易服务中心“政府采购云平台”获取采购文件。登录成都市公共资源交易服务中心门户网站（https://www.cdggzy.com/）—用户中心—政府采购云平台—项目采购—获取采购文件—申请获取采购文件。</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提示：</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（1）本项目采购文件免费获取。</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投标无效责任自负。</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pageBreakBefore w:val="0"/>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（4）本项目为电子招标投标项目，供应商参与本项目全过程中凡涉及系统操作请详见《成都市全流程电子化采购系统操作指南——供应商版》。（操作指南请登录政府采购云平台后，点击“前台大厅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招标文件获取地点</w:t>
      </w:r>
    </w:p>
    <w:p>
      <w:pPr>
        <w:pageBreakBefore w:val="0"/>
        <w:kinsoku/>
        <w:overflowPunct/>
        <w:bidi w:val="0"/>
        <w:spacing w:before="20" w:beforeAutospacing="0" w:after="20" w:afterAutospacing="0" w:line="360" w:lineRule="auto"/>
        <w:ind w:firstLine="565" w:firstLineChars="202"/>
        <w:rPr>
          <w:rFonts w:ascii="宋体" w:hAnsi="宋体"/>
          <w:sz w:val="28"/>
          <w:szCs w:val="28"/>
        </w:rPr>
      </w:pPr>
      <w:bookmarkStart w:id="8" w:name="_Toc184023104"/>
      <w:bookmarkStart w:id="9" w:name="_Toc174185149"/>
      <w:bookmarkStart w:id="10" w:name="_Toc186274101"/>
      <w:bookmarkStart w:id="11" w:name="_Toc184013605"/>
      <w:bookmarkStart w:id="12"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投标文件递交截止时间及开标时间</w:t>
      </w:r>
      <w:bookmarkEnd w:id="8"/>
      <w:bookmarkEnd w:id="9"/>
      <w:bookmarkEnd w:id="10"/>
      <w:bookmarkEnd w:id="11"/>
      <w:bookmarkEnd w:id="12"/>
      <w:r>
        <w:rPr>
          <w:rFonts w:hint="eastAsia" w:ascii="宋体" w:hAnsi="宋体" w:cs="宋体"/>
          <w:b/>
          <w:sz w:val="28"/>
          <w:szCs w:val="28"/>
        </w:rPr>
        <w:t>（北京时间）、地点、方式</w:t>
      </w:r>
    </w:p>
    <w:p>
      <w:pPr>
        <w:pageBreakBefore w:val="0"/>
        <w:kinsoku/>
        <w:overflowPunct/>
        <w:bidi w:val="0"/>
        <w:spacing w:before="20" w:beforeAutospacing="0" w:after="20" w:afterAutospacing="0" w:line="360" w:lineRule="auto"/>
        <w:ind w:firstLine="560" w:firstLineChars="200"/>
        <w:rPr>
          <w:rFonts w:hint="eastAsia" w:ascii="宋体" w:hAnsi="宋体" w:cs="宋体"/>
          <w:b/>
          <w:sz w:val="28"/>
          <w:szCs w:val="28"/>
        </w:rPr>
      </w:pPr>
      <w:r>
        <w:rPr>
          <w:rFonts w:hint="eastAsia" w:ascii="宋体" w:hAnsi="宋体"/>
          <w:sz w:val="28"/>
          <w:szCs w:val="28"/>
        </w:rPr>
        <w:t>（一）投标文件递交截止时间及开标时</w:t>
      </w:r>
      <w:r>
        <w:rPr>
          <w:rFonts w:hint="eastAsia" w:ascii="宋体" w:hAnsi="宋体"/>
          <w:color w:val="000000" w:themeColor="text1"/>
          <w:sz w:val="28"/>
          <w:szCs w:val="28"/>
          <w14:textFill>
            <w14:solidFill>
              <w14:schemeClr w14:val="tx1"/>
            </w14:solidFill>
          </w14:textFill>
        </w:rPr>
        <w:t>间：</w:t>
      </w:r>
      <w:r>
        <w:rPr>
          <w:rFonts w:hint="eastAsia" w:ascii="宋体" w:hAnsi="宋体" w:cs="宋体"/>
          <w:b/>
          <w:sz w:val="28"/>
          <w:szCs w:val="28"/>
        </w:rPr>
        <w:t>2021年1</w:t>
      </w:r>
      <w:r>
        <w:rPr>
          <w:rFonts w:hint="eastAsia" w:ascii="宋体" w:hAnsi="宋体" w:cs="宋体"/>
          <w:b/>
          <w:sz w:val="28"/>
          <w:szCs w:val="28"/>
          <w:lang w:val="en-US" w:eastAsia="zh-CN"/>
        </w:rPr>
        <w:t>2</w:t>
      </w:r>
      <w:r>
        <w:rPr>
          <w:rFonts w:hint="eastAsia" w:ascii="宋体" w:hAnsi="宋体" w:cs="宋体"/>
          <w:b/>
          <w:sz w:val="28"/>
          <w:szCs w:val="28"/>
        </w:rPr>
        <w:t>月</w:t>
      </w:r>
      <w:r>
        <w:rPr>
          <w:rFonts w:hint="eastAsia" w:ascii="宋体" w:hAnsi="宋体" w:cs="宋体"/>
          <w:b/>
          <w:sz w:val="28"/>
          <w:szCs w:val="28"/>
          <w:lang w:val="en-US" w:eastAsia="zh-CN"/>
        </w:rPr>
        <w:t>28</w:t>
      </w:r>
      <w:r>
        <w:rPr>
          <w:rFonts w:hint="eastAsia" w:ascii="宋体" w:hAnsi="宋体" w:cs="宋体"/>
          <w:b/>
          <w:sz w:val="28"/>
          <w:szCs w:val="28"/>
        </w:rPr>
        <w:t>日上午09:</w:t>
      </w:r>
      <w:r>
        <w:rPr>
          <w:rFonts w:hint="eastAsia" w:ascii="宋体" w:hAnsi="宋体" w:cs="宋体"/>
          <w:b/>
          <w:sz w:val="28"/>
          <w:szCs w:val="28"/>
          <w:lang w:val="en-US" w:eastAsia="zh-CN"/>
        </w:rPr>
        <w:t>10</w:t>
      </w:r>
      <w:r>
        <w:rPr>
          <w:rFonts w:hint="eastAsia" w:ascii="宋体" w:hAnsi="宋体" w:cs="宋体"/>
          <w:b/>
          <w:sz w:val="28"/>
          <w:szCs w:val="28"/>
        </w:rPr>
        <w:t>。</w:t>
      </w:r>
    </w:p>
    <w:p>
      <w:pPr>
        <w:pageBreakBefore w:val="0"/>
        <w:kinsoku/>
        <w:overflowPunct/>
        <w:bidi w:val="0"/>
        <w:spacing w:before="20" w:beforeAutospacing="0" w:after="20" w:afterAutospacing="0" w:line="360" w:lineRule="auto"/>
        <w:ind w:firstLine="560" w:firstLineChars="200"/>
        <w:rPr>
          <w:rFonts w:ascii="宋体" w:hAnsi="宋体"/>
          <w:b/>
          <w:sz w:val="28"/>
          <w:szCs w:val="28"/>
        </w:rPr>
      </w:pPr>
      <w:r>
        <w:rPr>
          <w:rFonts w:hint="eastAsia" w:ascii="宋体" w:hAnsi="宋体"/>
          <w:sz w:val="28"/>
          <w:szCs w:val="28"/>
        </w:rPr>
        <w:t>（二）投标文件递交方式、地点：投标截止时间前，供应商应将加密的电子投标文件递交至“政府采购云平台”对应项目（包件）。</w:t>
      </w:r>
    </w:p>
    <w:p>
      <w:pPr>
        <w:pageBreakBefore w:val="0"/>
        <w:numPr>
          <w:ilvl w:val="0"/>
          <w:numId w:val="3"/>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开标地点</w:t>
      </w:r>
    </w:p>
    <w:p>
      <w:pPr>
        <w:pageBreakBefore w:val="0"/>
        <w:kinsoku/>
        <w:overflowPunct/>
        <w:bidi w:val="0"/>
        <w:spacing w:before="20" w:beforeAutospacing="0" w:after="20" w:afterAutospacing="0" w:line="360" w:lineRule="auto"/>
        <w:ind w:firstLine="560" w:firstLineChars="200"/>
        <w:jc w:val="left"/>
        <w:rPr>
          <w:rFonts w:ascii="宋体" w:hAnsi="宋体"/>
          <w:sz w:val="28"/>
          <w:szCs w:val="28"/>
        </w:rPr>
      </w:pPr>
      <w:r>
        <w:rPr>
          <w:rFonts w:hint="eastAsia" w:ascii="宋体" w:hAnsi="宋体"/>
          <w:sz w:val="28"/>
          <w:szCs w:val="28"/>
        </w:rPr>
        <w:t>本项目为</w:t>
      </w:r>
      <w:r>
        <w:rPr>
          <w:rFonts w:hint="eastAsia" w:ascii="宋体" w:hAnsi="宋体"/>
          <w:b/>
          <w:bCs/>
          <w:sz w:val="28"/>
          <w:szCs w:val="28"/>
        </w:rPr>
        <w:t>不见面开标项目</w:t>
      </w:r>
      <w:r>
        <w:rPr>
          <w:rFonts w:hint="eastAsia" w:ascii="宋体" w:hAnsi="宋体"/>
          <w:sz w:val="28"/>
          <w:szCs w:val="28"/>
        </w:rPr>
        <w:t>。</w:t>
      </w:r>
    </w:p>
    <w:p>
      <w:pPr>
        <w:pageBreakBefore w:val="0"/>
        <w:kinsoku/>
        <w:overflowPunct/>
        <w:bidi w:val="0"/>
        <w:spacing w:before="20" w:beforeAutospacing="0" w:after="20" w:afterAutospacing="0" w:line="360" w:lineRule="auto"/>
        <w:ind w:firstLine="560" w:firstLineChars="20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pageBreakBefore w:val="0"/>
        <w:kinsoku/>
        <w:overflowPunct/>
        <w:bidi w:val="0"/>
        <w:spacing w:before="20" w:beforeAutospacing="0" w:after="20" w:afterAutospacing="0" w:line="360" w:lineRule="auto"/>
        <w:ind w:firstLine="560" w:firstLineChars="200"/>
        <w:jc w:val="left"/>
        <w:rPr>
          <w:rFonts w:ascii="宋体" w:hAnsi="宋体"/>
          <w:sz w:val="28"/>
          <w:szCs w:val="28"/>
        </w:rPr>
      </w:pPr>
      <w:r>
        <w:rPr>
          <w:rFonts w:hint="eastAsia" w:ascii="宋体" w:hAnsi="宋体"/>
          <w:sz w:val="28"/>
          <w:szCs w:val="28"/>
        </w:rPr>
        <w:t>本项目只接受供应商加密并递交至“政府采购云平台”的投标文件。</w:t>
      </w:r>
    </w:p>
    <w:p>
      <w:pPr>
        <w:pageBreakBefore w:val="0"/>
        <w:numPr>
          <w:ilvl w:val="0"/>
          <w:numId w:val="6"/>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政采中小企业政府采购信用担保融资</w:t>
      </w:r>
    </w:p>
    <w:p>
      <w:pPr>
        <w:pageBreakBefore w:val="0"/>
        <w:kinsoku/>
        <w:overflowPunct/>
        <w:bidi w:val="0"/>
        <w:spacing w:before="20" w:beforeAutospacing="0" w:after="20" w:afterAutospacing="0" w:line="360" w:lineRule="auto"/>
        <w:ind w:firstLine="560" w:firstLineChars="200"/>
        <w:jc w:val="left"/>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ageBreakBefore w:val="0"/>
        <w:numPr>
          <w:ilvl w:val="0"/>
          <w:numId w:val="6"/>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本投标邀请在“四川政府采购网”和“成都市公共资源交易服务中心”网站上以公告形式发布。</w:t>
      </w:r>
    </w:p>
    <w:p>
      <w:pPr>
        <w:pageBreakBefore w:val="0"/>
        <w:numPr>
          <w:ilvl w:val="0"/>
          <w:numId w:val="6"/>
        </w:numPr>
        <w:kinsoku/>
        <w:overflowPunct/>
        <w:bidi w:val="0"/>
        <w:spacing w:before="20" w:beforeAutospacing="0" w:after="20" w:afterAutospacing="0" w:line="360" w:lineRule="auto"/>
        <w:ind w:left="0" w:firstLine="567"/>
        <w:rPr>
          <w:rFonts w:ascii="宋体" w:hAnsi="宋体" w:cs="宋体"/>
          <w:b/>
          <w:sz w:val="28"/>
          <w:szCs w:val="28"/>
        </w:rPr>
      </w:pPr>
      <w:r>
        <w:rPr>
          <w:rFonts w:hint="eastAsia" w:ascii="宋体" w:hAnsi="宋体" w:cs="宋体"/>
          <w:b/>
          <w:sz w:val="28"/>
          <w:szCs w:val="28"/>
        </w:rPr>
        <w:t>联系方式</w:t>
      </w:r>
    </w:p>
    <w:p>
      <w:pPr>
        <w:pageBreakBefore w:val="0"/>
        <w:kinsoku/>
        <w:overflowPunct/>
        <w:bidi w:val="0"/>
        <w:spacing w:before="20" w:beforeAutospacing="0" w:after="20" w:afterAutospacing="0" w:line="360" w:lineRule="auto"/>
        <w:ind w:firstLine="568" w:firstLineChars="202"/>
        <w:rPr>
          <w:rFonts w:ascii="宋体" w:hAnsi="宋体" w:cs="宋体"/>
          <w:b/>
          <w:sz w:val="28"/>
          <w:szCs w:val="28"/>
        </w:rPr>
      </w:pPr>
      <w:r>
        <w:rPr>
          <w:rFonts w:hint="eastAsia" w:ascii="宋体" w:hAnsi="宋体" w:cs="宋体"/>
          <w:b/>
          <w:sz w:val="28"/>
        </w:rPr>
        <w:t>采购人：</w:t>
      </w:r>
      <w:r>
        <w:rPr>
          <w:rFonts w:hint="eastAsia" w:ascii="宋体" w:hAnsi="宋体" w:cs="宋体"/>
          <w:b/>
          <w:kern w:val="0"/>
          <w:sz w:val="28"/>
          <w:lang w:eastAsia="zh-CN"/>
        </w:rPr>
        <w:t>成都市双流区图书馆</w:t>
      </w:r>
    </w:p>
    <w:p>
      <w:pPr>
        <w:pStyle w:val="27"/>
        <w:pageBreakBefore w:val="0"/>
        <w:kinsoku/>
        <w:overflowPunct/>
        <w:bidi w:val="0"/>
        <w:spacing w:before="20" w:beforeAutospacing="0" w:after="20" w:afterAutospacing="0" w:line="360" w:lineRule="auto"/>
        <w:ind w:firstLine="560"/>
        <w:rPr>
          <w:rFonts w:ascii="宋体" w:hAnsi="宋体" w:cs="宋体"/>
          <w:kern w:val="0"/>
          <w:sz w:val="28"/>
          <w:szCs w:val="22"/>
        </w:rPr>
      </w:pPr>
      <w:r>
        <w:rPr>
          <w:rFonts w:hint="eastAsia" w:ascii="宋体" w:hAnsi="宋体" w:cs="宋体"/>
          <w:kern w:val="0"/>
          <w:sz w:val="28"/>
          <w:szCs w:val="22"/>
        </w:rPr>
        <w:t>地  址：</w:t>
      </w:r>
      <w:r>
        <w:rPr>
          <w:rFonts w:hint="eastAsia" w:ascii="宋体" w:hAnsi="宋体" w:cs="宋体"/>
          <w:kern w:val="0"/>
          <w:sz w:val="28"/>
          <w:szCs w:val="28"/>
        </w:rPr>
        <w:t>成都市双流区东升街道银河路4段20号</w:t>
      </w:r>
    </w:p>
    <w:p>
      <w:pPr>
        <w:pStyle w:val="27"/>
        <w:pageBreakBefore w:val="0"/>
        <w:kinsoku/>
        <w:overflowPunct/>
        <w:bidi w:val="0"/>
        <w:spacing w:before="20" w:beforeAutospacing="0" w:after="20" w:afterAutospacing="0" w:line="360" w:lineRule="auto"/>
        <w:ind w:firstLine="560"/>
        <w:rPr>
          <w:rFonts w:ascii="宋体" w:hAnsi="宋体" w:cs="宋体"/>
          <w:kern w:val="0"/>
          <w:sz w:val="28"/>
          <w:szCs w:val="28"/>
        </w:rPr>
      </w:pPr>
      <w:r>
        <w:rPr>
          <w:rFonts w:hint="eastAsia" w:ascii="宋体" w:hAnsi="宋体" w:cs="宋体"/>
          <w:kern w:val="0"/>
          <w:sz w:val="28"/>
          <w:szCs w:val="28"/>
        </w:rPr>
        <w:t>联系人：</w:t>
      </w:r>
      <w:r>
        <w:rPr>
          <w:rFonts w:hint="eastAsia" w:ascii="宋体" w:hAnsi="宋体" w:cs="宋体"/>
          <w:kern w:val="0"/>
          <w:sz w:val="28"/>
          <w:szCs w:val="28"/>
          <w:lang w:eastAsia="zh-CN"/>
        </w:rPr>
        <w:t>周琴</w:t>
      </w:r>
    </w:p>
    <w:p>
      <w:pPr>
        <w:pageBreakBefore w:val="0"/>
        <w:kinsoku/>
        <w:overflowPunct/>
        <w:bidi w:val="0"/>
        <w:spacing w:before="20" w:beforeAutospacing="0" w:after="20" w:afterAutospacing="0" w:line="360" w:lineRule="auto"/>
        <w:ind w:firstLine="567"/>
        <w:rPr>
          <w:rFonts w:ascii="宋体" w:hAnsi="宋体" w:cs="宋体"/>
          <w:b/>
          <w:bCs/>
          <w:sz w:val="28"/>
          <w:szCs w:val="28"/>
        </w:rPr>
      </w:pPr>
      <w:r>
        <w:rPr>
          <w:rFonts w:hint="eastAsia" w:ascii="宋体" w:hAnsi="宋体" w:cs="宋体"/>
          <w:sz w:val="28"/>
        </w:rPr>
        <w:t>联系电话：</w:t>
      </w:r>
      <w:r>
        <w:rPr>
          <w:rFonts w:hint="eastAsia" w:ascii="宋体" w:hAnsi="宋体" w:eastAsia="宋体" w:cs="宋体"/>
          <w:kern w:val="0"/>
          <w:sz w:val="28"/>
          <w:szCs w:val="28"/>
          <w:lang w:val="en-US" w:eastAsia="zh-CN" w:bidi="ar-SA"/>
        </w:rPr>
        <w:t>028</w:t>
      </w:r>
      <w:r>
        <w:rPr>
          <w:rFonts w:hint="eastAsia" w:ascii="宋体" w:hAnsi="宋体" w:cs="宋体"/>
          <w:kern w:val="0"/>
          <w:sz w:val="28"/>
          <w:szCs w:val="28"/>
          <w:lang w:val="en-US" w:eastAsia="zh-CN" w:bidi="ar-SA"/>
        </w:rPr>
        <w:t>-</w:t>
      </w:r>
      <w:r>
        <w:rPr>
          <w:rFonts w:hint="eastAsia" w:ascii="宋体" w:hAnsi="宋体" w:eastAsia="宋体" w:cs="宋体"/>
          <w:kern w:val="0"/>
          <w:sz w:val="28"/>
          <w:szCs w:val="28"/>
          <w:lang w:val="en-US" w:eastAsia="zh-CN" w:bidi="ar-SA"/>
        </w:rPr>
        <w:t>85832322</w:t>
      </w:r>
    </w:p>
    <w:p>
      <w:pPr>
        <w:pageBreakBefore w:val="0"/>
        <w:kinsoku/>
        <w:overflowPunct/>
        <w:bidi w:val="0"/>
        <w:spacing w:before="20" w:beforeAutospacing="0" w:after="20" w:afterAutospacing="0" w:line="360" w:lineRule="auto"/>
        <w:ind w:firstLine="568" w:firstLineChars="202"/>
        <w:rPr>
          <w:rFonts w:ascii="宋体" w:hAnsi="宋体" w:cs="宋体"/>
          <w:b/>
          <w:sz w:val="28"/>
        </w:rPr>
      </w:pPr>
      <w:r>
        <w:rPr>
          <w:rFonts w:hint="eastAsia" w:ascii="宋体" w:hAnsi="宋体" w:cs="宋体"/>
          <w:b/>
          <w:sz w:val="28"/>
        </w:rPr>
        <w:t>成都市双流区公共资源交易服务中心</w:t>
      </w:r>
    </w:p>
    <w:p>
      <w:pPr>
        <w:pageBreakBefore w:val="0"/>
        <w:kinsoku/>
        <w:overflowPunct/>
        <w:bidi w:val="0"/>
        <w:spacing w:before="20" w:beforeAutospacing="0" w:after="20" w:afterAutospacing="0" w:line="360" w:lineRule="auto"/>
        <w:ind w:firstLine="565" w:firstLineChars="202"/>
        <w:rPr>
          <w:rFonts w:ascii="宋体" w:hAnsi="宋体" w:cs="宋体"/>
          <w:sz w:val="28"/>
        </w:rPr>
      </w:pPr>
      <w:r>
        <w:rPr>
          <w:rFonts w:hint="eastAsia" w:ascii="宋体" w:hAnsi="宋体" w:cs="宋体"/>
          <w:sz w:val="28"/>
        </w:rPr>
        <w:t>地  址：成都市双流区西航港街道机场路土桥段八十号</w:t>
      </w:r>
    </w:p>
    <w:p>
      <w:pPr>
        <w:pageBreakBefore w:val="0"/>
        <w:kinsoku/>
        <w:overflowPunct/>
        <w:bidi w:val="0"/>
        <w:spacing w:before="20" w:beforeAutospacing="0" w:after="20" w:afterAutospacing="0" w:line="360" w:lineRule="auto"/>
        <w:ind w:firstLine="565" w:firstLineChars="202"/>
        <w:rPr>
          <w:rFonts w:ascii="宋体" w:hAnsi="宋体" w:cs="宋体"/>
          <w:sz w:val="28"/>
        </w:rPr>
      </w:pPr>
      <w:r>
        <w:rPr>
          <w:rFonts w:hint="eastAsia" w:ascii="宋体" w:hAnsi="宋体" w:cs="宋体"/>
          <w:sz w:val="28"/>
        </w:rPr>
        <w:t>邮  编：</w:t>
      </w:r>
      <w:r>
        <w:rPr>
          <w:rFonts w:hint="eastAsia" w:ascii="宋体" w:hAnsi="宋体" w:cs="宋体"/>
          <w:kern w:val="0"/>
          <w:sz w:val="28"/>
        </w:rPr>
        <w:t>610200</w:t>
      </w:r>
    </w:p>
    <w:p>
      <w:pPr>
        <w:pageBreakBefore w:val="0"/>
        <w:kinsoku/>
        <w:overflowPunct/>
        <w:bidi w:val="0"/>
        <w:spacing w:before="20" w:beforeAutospacing="0" w:after="20" w:afterAutospacing="0" w:line="360" w:lineRule="auto"/>
        <w:ind w:firstLine="565" w:firstLineChars="202"/>
        <w:rPr>
          <w:rFonts w:hint="eastAsia" w:ascii="宋体" w:hAnsi="宋体" w:eastAsia="宋体" w:cs="宋体"/>
          <w:sz w:val="28"/>
          <w:lang w:eastAsia="zh-CN"/>
        </w:rPr>
      </w:pPr>
      <w:r>
        <w:rPr>
          <w:rFonts w:hint="eastAsia" w:ascii="宋体" w:hAnsi="宋体" w:cs="宋体"/>
          <w:sz w:val="28"/>
        </w:rPr>
        <w:t>联系人：</w:t>
      </w:r>
      <w:r>
        <w:rPr>
          <w:rFonts w:hint="eastAsia" w:ascii="宋体" w:hAnsi="宋体" w:cs="宋体"/>
          <w:sz w:val="28"/>
          <w:lang w:eastAsia="zh-CN"/>
        </w:rPr>
        <w:t>万晨鹞、廖婷</w:t>
      </w:r>
    </w:p>
    <w:p>
      <w:pPr>
        <w:pageBreakBefore w:val="0"/>
        <w:kinsoku/>
        <w:overflowPunct/>
        <w:bidi w:val="0"/>
        <w:spacing w:before="20" w:beforeAutospacing="0" w:after="20" w:afterAutospacing="0" w:line="360" w:lineRule="auto"/>
        <w:ind w:firstLine="565" w:firstLineChars="202"/>
        <w:rPr>
          <w:rFonts w:ascii="宋体" w:hAnsi="宋体" w:cs="宋体"/>
          <w:sz w:val="28"/>
        </w:rPr>
      </w:pPr>
      <w:r>
        <w:rPr>
          <w:rFonts w:hint="eastAsia" w:ascii="宋体" w:hAnsi="宋体" w:cs="宋体"/>
          <w:sz w:val="28"/>
        </w:rPr>
        <w:t>联系电话：028-85825029、028-85825012</w:t>
      </w:r>
    </w:p>
    <w:p>
      <w:pPr>
        <w:pageBreakBefore w:val="0"/>
        <w:kinsoku/>
        <w:overflowPunct/>
        <w:bidi w:val="0"/>
        <w:spacing w:before="20" w:beforeAutospacing="0" w:after="20" w:afterAutospacing="0" w:line="360" w:lineRule="auto"/>
        <w:ind w:firstLine="562" w:firstLineChars="200"/>
        <w:rPr>
          <w:rFonts w:ascii="宋体" w:hAnsi="宋体" w:cs="宋体"/>
          <w:b/>
          <w:sz w:val="28"/>
          <w:szCs w:val="28"/>
        </w:rPr>
      </w:pPr>
      <w:r>
        <w:rPr>
          <w:rFonts w:hint="eastAsia" w:ascii="宋体" w:hAnsi="宋体" w:cs="宋体"/>
          <w:b/>
          <w:sz w:val="28"/>
          <w:szCs w:val="28"/>
        </w:rPr>
        <w:t>政府采购云平台</w:t>
      </w:r>
    </w:p>
    <w:p>
      <w:pPr>
        <w:pageBreakBefore w:val="0"/>
        <w:kinsoku/>
        <w:overflowPunct/>
        <w:bidi w:val="0"/>
        <w:spacing w:before="20" w:beforeAutospacing="0" w:after="20" w:afterAutospacing="0" w:line="360" w:lineRule="auto"/>
        <w:ind w:firstLine="565" w:firstLineChars="202"/>
        <w:rPr>
          <w:rFonts w:ascii="宋体" w:hAnsi="宋体" w:cs="宋体"/>
          <w:sz w:val="28"/>
        </w:rPr>
      </w:pPr>
      <w:r>
        <w:rPr>
          <w:rFonts w:hint="eastAsia" w:ascii="宋体" w:hAnsi="宋体" w:cs="宋体"/>
          <w:sz w:val="28"/>
        </w:rPr>
        <w:t>技术支持电话：400-881-7190</w:t>
      </w:r>
    </w:p>
    <w:p>
      <w:pPr>
        <w:pageBreakBefore w:val="0"/>
        <w:kinsoku/>
        <w:overflowPunct/>
        <w:bidi w:val="0"/>
        <w:spacing w:before="20" w:beforeAutospacing="0" w:after="20" w:afterAutospacing="0" w:line="360" w:lineRule="auto"/>
        <w:ind w:firstLine="565" w:firstLineChars="202"/>
        <w:rPr>
          <w:rFonts w:ascii="宋体" w:hAnsi="宋体" w:cs="宋体"/>
          <w:sz w:val="28"/>
        </w:rPr>
      </w:pPr>
      <w:r>
        <w:rPr>
          <w:rFonts w:hint="eastAsia" w:ascii="宋体" w:hAnsi="宋体" w:cs="宋体"/>
          <w:sz w:val="28"/>
        </w:rPr>
        <w:t>钉钉群号：34165101、33927752</w:t>
      </w:r>
    </w:p>
    <w:p>
      <w:pPr>
        <w:pageBreakBefore w:val="0"/>
        <w:kinsoku/>
        <w:overflowPunct/>
        <w:bidi w:val="0"/>
        <w:spacing w:before="20" w:beforeAutospacing="0" w:after="20" w:afterAutospacing="0" w:line="360" w:lineRule="auto"/>
        <w:ind w:firstLine="562" w:firstLineChars="200"/>
        <w:rPr>
          <w:rFonts w:ascii="宋体" w:hAnsi="宋体" w:cs="宋体"/>
          <w:b/>
          <w:sz w:val="28"/>
          <w:szCs w:val="28"/>
        </w:rPr>
      </w:pPr>
      <w:r>
        <w:rPr>
          <w:rFonts w:hint="eastAsia" w:ascii="宋体" w:hAnsi="宋体" w:cs="宋体"/>
          <w:b/>
          <w:sz w:val="28"/>
          <w:szCs w:val="28"/>
        </w:rPr>
        <w:t>集中采购监督机构：成都市双流区财政局</w:t>
      </w:r>
    </w:p>
    <w:p>
      <w:pPr>
        <w:pStyle w:val="28"/>
        <w:pageBreakBefore w:val="0"/>
        <w:tabs>
          <w:tab w:val="left" w:pos="900"/>
        </w:tabs>
        <w:kinsoku/>
        <w:overflowPunct/>
        <w:bidi w:val="0"/>
        <w:spacing w:before="20" w:beforeAutospacing="0" w:after="20" w:afterAutospacing="0" w:line="360" w:lineRule="auto"/>
        <w:ind w:firstLine="560"/>
        <w:jc w:val="left"/>
        <w:rPr>
          <w:rFonts w:ascii="宋体" w:hAnsi="宋体" w:eastAsia="宋体" w:cs="宋体"/>
          <w:kern w:val="0"/>
          <w:sz w:val="28"/>
        </w:rPr>
      </w:pPr>
      <w:r>
        <w:rPr>
          <w:rFonts w:hint="eastAsia" w:ascii="宋体" w:hAnsi="宋体" w:eastAsia="宋体" w:cs="宋体"/>
          <w:kern w:val="0"/>
          <w:sz w:val="28"/>
        </w:rPr>
        <w:t>地 址：成都市双流区电视塔路2段36号</w:t>
      </w:r>
    </w:p>
    <w:p>
      <w:pPr>
        <w:pStyle w:val="28"/>
        <w:pageBreakBefore w:val="0"/>
        <w:tabs>
          <w:tab w:val="left" w:pos="900"/>
        </w:tabs>
        <w:kinsoku/>
        <w:overflowPunct/>
        <w:bidi w:val="0"/>
        <w:spacing w:before="20" w:beforeAutospacing="0" w:after="20" w:afterAutospacing="0" w:line="360" w:lineRule="auto"/>
        <w:ind w:firstLine="560"/>
        <w:jc w:val="left"/>
        <w:rPr>
          <w:rFonts w:ascii="宋体" w:hAnsi="宋体" w:eastAsia="宋体" w:cs="宋体"/>
          <w:kern w:val="0"/>
          <w:sz w:val="28"/>
        </w:rPr>
      </w:pPr>
      <w:r>
        <w:rPr>
          <w:rFonts w:hint="eastAsia" w:ascii="宋体" w:hAnsi="宋体" w:eastAsia="宋体" w:cs="宋体"/>
          <w:kern w:val="0"/>
          <w:sz w:val="28"/>
        </w:rPr>
        <w:t>联系电话：028-85804726</w:t>
      </w:r>
    </w:p>
    <w:p>
      <w:pPr>
        <w:pStyle w:val="2"/>
        <w:pageBreakBefore w:val="0"/>
        <w:kinsoku/>
        <w:overflowPunct/>
        <w:bidi w:val="0"/>
        <w:spacing w:before="20" w:beforeAutospacing="0" w:after="20" w:afterAutospacing="0" w:line="360" w:lineRule="auto"/>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ageBreakBefore w:val="0"/>
        <w:kinsoku/>
        <w:overflowPunct/>
        <w:bidi w:val="0"/>
        <w:spacing w:before="20" w:beforeAutospacing="0" w:after="20" w:afterAutospacing="0" w:line="360" w:lineRule="auto"/>
        <w:rPr>
          <w:rFonts w:ascii="宋体" w:hAnsi="宋体" w:cs="宋体"/>
          <w:b/>
          <w:bCs/>
          <w:spacing w:val="-20"/>
          <w:kern w:val="44"/>
          <w:sz w:val="32"/>
          <w:szCs w:val="32"/>
        </w:rPr>
      </w:pPr>
      <w:r>
        <w:rPr>
          <w:rFonts w:hint="eastAsia" w:ascii="宋体" w:hAnsi="宋体" w:cs="宋体"/>
          <w:b/>
          <w:bCs/>
          <w:spacing w:val="-20"/>
          <w:kern w:val="44"/>
          <w:sz w:val="32"/>
          <w:szCs w:val="32"/>
        </w:rPr>
        <w:br w:type="page"/>
      </w:r>
    </w:p>
    <w:p>
      <w:pPr>
        <w:keepNext/>
        <w:keepLines/>
        <w:pageBreakBefore w:val="0"/>
        <w:numPr>
          <w:ilvl w:val="0"/>
          <w:numId w:val="2"/>
        </w:numPr>
        <w:kinsoku/>
        <w:overflowPunct/>
        <w:bidi w:val="0"/>
        <w:spacing w:before="20" w:beforeAutospacing="0" w:after="20" w:afterAutospacing="0" w:line="360" w:lineRule="auto"/>
        <w:jc w:val="center"/>
        <w:outlineLvl w:val="0"/>
        <w:rPr>
          <w:rFonts w:ascii="宋体" w:hAnsi="宋体" w:cs="宋体"/>
          <w:b/>
          <w:bCs/>
          <w:spacing w:val="-20"/>
          <w:kern w:val="44"/>
          <w:sz w:val="32"/>
          <w:szCs w:val="32"/>
        </w:rPr>
      </w:pPr>
      <w:bookmarkStart w:id="13" w:name="_Toc24017"/>
      <w:r>
        <w:rPr>
          <w:rFonts w:hint="eastAsia" w:ascii="宋体" w:hAnsi="宋体" w:cs="宋体"/>
          <w:b/>
          <w:bCs/>
          <w:spacing w:val="-20"/>
          <w:kern w:val="44"/>
          <w:sz w:val="32"/>
          <w:szCs w:val="32"/>
        </w:rPr>
        <w:t>投标人须知</w:t>
      </w:r>
      <w:bookmarkEnd w:id="13"/>
    </w:p>
    <w:p>
      <w:pPr>
        <w:keepNext/>
        <w:keepLines/>
        <w:pageBreakBefore w:val="0"/>
        <w:numPr>
          <w:ilvl w:val="1"/>
          <w:numId w:val="7"/>
        </w:numPr>
        <w:kinsoku/>
        <w:overflowPunct/>
        <w:bidi w:val="0"/>
        <w:spacing w:before="20" w:beforeAutospacing="0" w:after="20" w:afterAutospacing="0" w:line="360" w:lineRule="auto"/>
        <w:jc w:val="left"/>
        <w:outlineLvl w:val="1"/>
        <w:rPr>
          <w:rFonts w:ascii="宋体" w:hAnsi="宋体" w:cs="宋体"/>
          <w:b/>
          <w:bCs/>
          <w:sz w:val="28"/>
          <w:szCs w:val="28"/>
        </w:rPr>
      </w:pPr>
      <w:bookmarkStart w:id="14" w:name="_Toc213496268"/>
      <w:bookmarkStart w:id="15" w:name="_Toc213396760"/>
      <w:bookmarkStart w:id="16" w:name="_Toc213397010"/>
      <w:bookmarkStart w:id="17" w:name="_Toc30637"/>
      <w:bookmarkStart w:id="18" w:name="_Toc213396946"/>
      <w:bookmarkStart w:id="19" w:name="_Toc316462344"/>
      <w:bookmarkStart w:id="20" w:name="_Toc6157"/>
      <w:bookmarkStart w:id="21" w:name="_Toc189727030"/>
      <w:bookmarkStart w:id="22" w:name="_Toc217446032"/>
      <w:r>
        <w:rPr>
          <w:rFonts w:hint="eastAsia" w:ascii="宋体" w:hAnsi="宋体" w:cs="宋体"/>
          <w:b/>
          <w:bCs/>
          <w:sz w:val="28"/>
          <w:szCs w:val="28"/>
        </w:rPr>
        <w:t>投标人须知前附表</w:t>
      </w:r>
      <w:bookmarkEnd w:id="14"/>
      <w:bookmarkEnd w:id="15"/>
      <w:bookmarkEnd w:id="16"/>
      <w:bookmarkEnd w:id="17"/>
      <w:bookmarkEnd w:id="18"/>
      <w:bookmarkEnd w:id="19"/>
      <w:bookmarkEnd w:id="20"/>
      <w:bookmarkEnd w:id="21"/>
      <w:bookmarkEnd w:id="22"/>
    </w:p>
    <w:tbl>
      <w:tblPr>
        <w:tblStyle w:val="22"/>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pageBreakBefore w:val="0"/>
              <w:kinsoku/>
              <w:overflowPunct/>
              <w:bidi w:val="0"/>
              <w:snapToGrid w:val="0"/>
              <w:spacing w:before="20" w:beforeAutospacing="0" w:after="20" w:afterAutospacing="0" w:line="360" w:lineRule="auto"/>
              <w:jc w:val="center"/>
              <w:rPr>
                <w:rFonts w:ascii="宋体" w:hAnsi="宋体" w:cs="宋体"/>
                <w:b/>
              </w:rPr>
            </w:pPr>
            <w:r>
              <w:rPr>
                <w:rFonts w:hint="eastAsia" w:ascii="宋体" w:hAnsi="宋体" w:cs="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pacing w:before="20" w:beforeAutospacing="0" w:after="20" w:afterAutospacing="0" w:line="360" w:lineRule="auto"/>
              <w:ind w:right="210" w:rightChars="100"/>
              <w:rPr>
                <w:rFonts w:ascii="宋体" w:hAnsi="宋体" w:cs="宋体"/>
                <w:sz w:val="24"/>
                <w:szCs w:val="24"/>
              </w:rPr>
            </w:pPr>
            <w:r>
              <w:rPr>
                <w:rFonts w:hint="eastAsia" w:ascii="宋体" w:hAnsi="宋体" w:cs="宋体"/>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ind w:right="210" w:rightChars="100"/>
              <w:rPr>
                <w:rFonts w:ascii="宋体" w:hAnsi="宋体" w:cs="宋体"/>
                <w:b/>
                <w:sz w:val="24"/>
                <w:szCs w:val="24"/>
                <w:lang w:val="zh-CN"/>
              </w:rPr>
            </w:pPr>
            <w:r>
              <w:rPr>
                <w:rFonts w:hint="eastAsia" w:ascii="宋体" w:hAnsi="宋体" w:cs="宋体"/>
                <w:b/>
                <w:bCs/>
                <w:sz w:val="24"/>
                <w:szCs w:val="24"/>
              </w:rPr>
              <w:t>人民币</w:t>
            </w:r>
            <w:r>
              <w:rPr>
                <w:rFonts w:hint="eastAsia" w:ascii="宋体" w:hAnsi="宋体" w:cs="宋体"/>
                <w:b/>
                <w:sz w:val="24"/>
                <w:szCs w:val="24"/>
                <w:lang w:val="zh-CN"/>
              </w:rPr>
              <w:t>1453259.00</w:t>
            </w:r>
            <w:r>
              <w:rPr>
                <w:rFonts w:hint="eastAsia" w:ascii="宋体" w:hAnsi="宋体" w:cs="宋体"/>
                <w:b/>
                <w:bCs/>
                <w:sz w:val="24"/>
                <w:szCs w:val="24"/>
              </w:rPr>
              <w:t>元/年。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ind w:right="210" w:rightChars="100"/>
              <w:rPr>
                <w:rFonts w:ascii="宋体" w:hAnsi="宋体" w:cs="宋体"/>
                <w:b/>
                <w:sz w:val="24"/>
                <w:szCs w:val="24"/>
                <w:lang w:val="zh-CN"/>
              </w:rPr>
            </w:pPr>
            <w:r>
              <w:rPr>
                <w:rFonts w:hint="eastAsia" w:ascii="宋体" w:hAnsi="宋体" w:cs="宋体"/>
                <w:b/>
                <w:sz w:val="24"/>
                <w:szCs w:val="24"/>
                <w:lang w:val="zh-CN"/>
              </w:rPr>
              <w:t>最高限价：人民币1453259.00元/年。投标人投标报价高于最高限价的则其投标文件将按无效投标文件处理。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ind w:right="210" w:rightChars="100"/>
              <w:rPr>
                <w:rFonts w:ascii="宋体" w:hAnsi="宋体"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autoSpaceDE w:val="0"/>
              <w:autoSpaceDN w:val="0"/>
              <w:bidi w:val="0"/>
              <w:adjustRightInd w:val="0"/>
              <w:spacing w:before="20" w:beforeAutospacing="0" w:after="20" w:afterAutospacing="0" w:line="360" w:lineRule="auto"/>
              <w:ind w:right="210" w:rightChars="100"/>
              <w:rPr>
                <w:rFonts w:ascii="宋体" w:hAnsi="宋体" w:cs="宋体"/>
                <w:sz w:val="24"/>
                <w:szCs w:val="24"/>
              </w:rPr>
            </w:pPr>
            <w:r>
              <w:rPr>
                <w:rFonts w:hint="eastAsia" w:ascii="宋体" w:hAnsi="宋体" w:cs="宋体"/>
                <w:sz w:val="24"/>
                <w:szCs w:val="24"/>
                <w:lang w:val="zh-CN"/>
              </w:rPr>
              <w:t>在评标过程中，评标委员会认为供应商投标报价明显低于其他通过符合性审查供应商的投标报价，有可能影响产品质量或者不能诚信履约的，评标委员会应当要求其在合理的时间内提供书面说明，必要时提交相关证明材料。供应商提交的书面说明、相关证明材料（如涉及），应当加盖供应商（法定名称）电子签章，在评标委员会要求的时间内通过政府采购云平台进行递交，否则无效。如因断电、断网、系统故障或其他不可抗力等因素，导致系统无法使用的，由供应商按评标委员会的要求进行澄清或者说明。供应商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Style w:val="31"/>
              <w:pageBreakBefore w:val="0"/>
              <w:kinsoku/>
              <w:overflowPunct/>
              <w:bidi w:val="0"/>
              <w:spacing w:before="20" w:beforeAutospacing="0" w:after="20" w:afterAutospacing="0" w:line="360" w:lineRule="auto"/>
              <w:ind w:left="96"/>
              <w:jc w:val="center"/>
              <w:rPr>
                <w:kern w:val="2"/>
                <w:lang w:val="zh-CN"/>
              </w:rPr>
            </w:pPr>
            <w:r>
              <w:rPr>
                <w:rFonts w:hint="eastAsia"/>
                <w:kern w:val="2"/>
                <w:lang w:val="zh-CN"/>
              </w:rPr>
              <w:t>小微企业（监狱企业、残疾人福利性单位视同小微企业）价格扣除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 w:val="24"/>
                <w:szCs w:val="24"/>
                <w:lang w:val="zh-CN"/>
              </w:rPr>
            </w:pPr>
            <w:r>
              <w:rPr>
                <w:rFonts w:hint="eastAsia" w:ascii="宋体" w:hAnsi="宋体" w:cs="宋体"/>
                <w:sz w:val="24"/>
                <w:szCs w:val="24"/>
                <w:lang w:val="zh-CN"/>
              </w:rPr>
              <w:t>小微企业（监狱企业、残疾人福利性单位均视同小、微企业）价格扣除：</w:t>
            </w:r>
          </w:p>
          <w:p>
            <w:pPr>
              <w:pageBreakBefore w:val="0"/>
              <w:widowControl/>
              <w:kinsoku/>
              <w:overflowPunct/>
              <w:bidi w:val="0"/>
              <w:spacing w:before="20" w:beforeAutospacing="0" w:after="20" w:afterAutospacing="0" w:line="360" w:lineRule="auto"/>
              <w:jc w:val="left"/>
              <w:rPr>
                <w:rFonts w:ascii="宋体" w:hAnsi="宋体" w:cs="宋体"/>
                <w:sz w:val="24"/>
                <w:szCs w:val="24"/>
                <w:lang w:val="zh-CN"/>
              </w:rPr>
            </w:pPr>
            <w:r>
              <w:rPr>
                <w:rFonts w:hint="eastAsia" w:ascii="宋体" w:hAnsi="宋体" w:cs="宋体"/>
                <w:sz w:val="24"/>
                <w:szCs w:val="24"/>
                <w:lang w:val="zh-CN"/>
              </w:rPr>
              <w:t>1.根据《政府采购促进中小企业发展管理办法》（财库[2020]46号）的规定，对小型和微型企业的价格给予10%的价格扣除，用扣除后的价格参与评标。</w:t>
            </w:r>
          </w:p>
          <w:p>
            <w:pPr>
              <w:pageBreakBefore w:val="0"/>
              <w:widowControl/>
              <w:kinsoku/>
              <w:overflowPunct/>
              <w:bidi w:val="0"/>
              <w:spacing w:before="20" w:beforeAutospacing="0" w:after="20" w:afterAutospacing="0" w:line="360" w:lineRule="auto"/>
              <w:jc w:val="left"/>
              <w:rPr>
                <w:rFonts w:ascii="宋体" w:hAnsi="宋体" w:cs="宋体"/>
                <w:sz w:val="24"/>
                <w:szCs w:val="24"/>
                <w:lang w:val="zh-CN"/>
              </w:rPr>
            </w:pPr>
            <w:r>
              <w:rPr>
                <w:rFonts w:hint="eastAsia" w:ascii="宋体" w:hAnsi="宋体" w:cs="宋体"/>
                <w:sz w:val="24"/>
                <w:szCs w:val="24"/>
                <w:lang w:val="zh-CN"/>
              </w:rPr>
              <w:t>2.参加政府采购活动的中小企业提供《中小企业声明函》，未提供视为放弃享受小微企业价格扣除优惠政策。</w:t>
            </w:r>
          </w:p>
          <w:p>
            <w:pPr>
              <w:pageBreakBefore w:val="0"/>
              <w:widowControl/>
              <w:kinsoku/>
              <w:overflowPunct/>
              <w:bidi w:val="0"/>
              <w:spacing w:before="20" w:beforeAutospacing="0" w:after="20" w:afterAutospacing="0" w:line="360" w:lineRule="auto"/>
              <w:jc w:val="left"/>
              <w:rPr>
                <w:rFonts w:ascii="宋体" w:hAnsi="宋体" w:cs="宋体"/>
                <w:sz w:val="24"/>
                <w:szCs w:val="24"/>
                <w:lang w:val="zh-CN"/>
              </w:rPr>
            </w:pPr>
            <w:r>
              <w:rPr>
                <w:rFonts w:hint="eastAsia" w:ascii="宋体" w:hAnsi="宋体" w:cs="宋体"/>
                <w:sz w:val="24"/>
                <w:szCs w:val="24"/>
                <w:lang w:val="zh-CN"/>
              </w:rPr>
              <w:t>3.监狱企业参加政府采购活动时，应当提供由省级以上监狱管理局、戒毒管理局（含新疆生产建设兵团）出具的属于监狱企业的证明文件复印件。</w:t>
            </w:r>
          </w:p>
          <w:p>
            <w:pPr>
              <w:pageBreakBefore w:val="0"/>
              <w:widowControl/>
              <w:kinsoku/>
              <w:overflowPunct/>
              <w:bidi w:val="0"/>
              <w:spacing w:before="20" w:beforeAutospacing="0" w:after="20" w:afterAutospacing="0" w:line="360" w:lineRule="auto"/>
              <w:jc w:val="left"/>
              <w:rPr>
                <w:rFonts w:ascii="宋体" w:hAnsi="宋体" w:cs="宋体"/>
                <w:sz w:val="24"/>
                <w:szCs w:val="24"/>
                <w:lang w:val="zh-CN"/>
              </w:rPr>
            </w:pPr>
            <w:r>
              <w:rPr>
                <w:rFonts w:hint="eastAsia" w:ascii="宋体" w:hAnsi="宋体" w:cs="宋体"/>
                <w:sz w:val="24"/>
                <w:szCs w:val="24"/>
                <w:lang w:val="zh-CN"/>
              </w:rPr>
              <w:t>4.参加政府采购活动的残疾人福利性单位应当提供《残疾人福利性单位声明函》，未提供视为放弃享受小微企业价格扣除优惠政策。</w:t>
            </w:r>
          </w:p>
          <w:p>
            <w:pPr>
              <w:pStyle w:val="2"/>
              <w:pageBreakBefore w:val="0"/>
              <w:kinsoku/>
              <w:overflowPunct/>
              <w:bidi w:val="0"/>
              <w:spacing w:before="20" w:beforeAutospacing="0" w:after="20" w:afterAutospacing="0" w:line="360" w:lineRule="auto"/>
              <w:rPr>
                <w:lang w:val="zh-CN"/>
              </w:rPr>
            </w:pPr>
            <w:r>
              <w:rPr>
                <w:b/>
                <w:bCs/>
                <w:color w:val="000000" w:themeColor="text1"/>
                <w:sz w:val="24"/>
                <w:szCs w:val="24"/>
                <w:lang w:val="zh-CN"/>
                <w14:textFill>
                  <w14:solidFill>
                    <w14:schemeClr w14:val="tx1"/>
                  </w14:solidFill>
                </w14:textFill>
              </w:rPr>
              <w:t>5.</w:t>
            </w:r>
            <w:r>
              <w:rPr>
                <w:rFonts w:hint="eastAsia"/>
                <w:b/>
                <w:bCs/>
                <w:color w:val="000000" w:themeColor="text1"/>
                <w:sz w:val="24"/>
                <w:szCs w:val="24"/>
                <w14:textFill>
                  <w14:solidFill>
                    <w14:schemeClr w14:val="tx1"/>
                  </w14:solidFill>
                </w14:textFill>
              </w:rPr>
              <w:t>本项目为</w:t>
            </w:r>
            <w:r>
              <w:rPr>
                <w:rFonts w:hint="eastAsia"/>
                <w:b/>
                <w:bCs/>
                <w:color w:val="000000" w:themeColor="text1"/>
                <w:sz w:val="24"/>
                <w:szCs w:val="24"/>
                <w:lang w:val="zh-CN"/>
                <w14:textFill>
                  <w14:solidFill>
                    <w14:schemeClr w14:val="tx1"/>
                  </w14:solidFill>
                </w14:textFill>
              </w:rPr>
              <w:t>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bidi w:val="0"/>
              <w:spacing w:before="20" w:beforeAutospacing="0" w:after="20" w:afterAutospacing="0" w:line="360" w:lineRule="auto"/>
              <w:rPr>
                <w:rFonts w:ascii="宋体" w:hAnsi="宋体" w:cs="宋体"/>
                <w:b/>
                <w:sz w:val="24"/>
                <w:szCs w:val="24"/>
              </w:rPr>
            </w:pPr>
            <w:r>
              <w:rPr>
                <w:rFonts w:hint="eastAsia" w:ascii="宋体" w:hAnsi="宋体" w:cs="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bidi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详见</w:t>
            </w:r>
            <w:r>
              <w:rPr>
                <w:rFonts w:hint="eastAsia" w:ascii="宋体" w:hAnsi="宋体" w:cs="宋体"/>
                <w:sz w:val="24"/>
                <w:szCs w:val="24"/>
              </w:rPr>
              <w:t>第2章</w:t>
            </w:r>
            <w:r>
              <w:rPr>
                <w:rFonts w:hint="eastAsia" w:ascii="宋体" w:hAnsi="宋体" w:cs="宋体"/>
                <w:sz w:val="24"/>
                <w:szCs w:val="24"/>
                <w:lang w:val="zh-CN"/>
              </w:rPr>
              <w:t>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bidi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详见第2章投标人须知2.4.11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sz w:val="24"/>
              </w:rPr>
            </w:pPr>
            <w:r>
              <w:rPr>
                <w:rFonts w:hint="eastAsia" w:ascii="宋体" w:hAnsi="宋体"/>
                <w:sz w:val="24"/>
              </w:rPr>
              <w:t>详见供应商须知2.4.12</w:t>
            </w:r>
          </w:p>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sz w:val="24"/>
              </w:rPr>
              <w:t>注：供应商使用CA证书在投标截止时间前，将电子投标文件上传至政府采购云平台，上传前须对电子投标文件是否有电子签章等进行核对。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详见第2章投标人须知2.4.13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rPr>
            </w:pPr>
            <w:r>
              <w:rPr>
                <w:rFonts w:hint="eastAsia" w:ascii="宋体" w:hAnsi="宋体" w:cs="宋体"/>
                <w:sz w:val="24"/>
                <w:szCs w:val="24"/>
              </w:rPr>
              <w:t>详见第2章投标人须知2.4.14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highlight w:val="yellow"/>
              </w:rPr>
            </w:pPr>
            <w:r>
              <w:rPr>
                <w:rFonts w:hint="eastAsia" w:ascii="宋体" w:hAnsi="宋体" w:cs="宋体"/>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overflowPunct/>
              <w:bidi w:val="0"/>
              <w:snapToGrid w:val="0"/>
              <w:spacing w:before="20" w:beforeAutospacing="0" w:after="20" w:afterAutospacing="0" w:line="360" w:lineRule="auto"/>
              <w:rPr>
                <w:rFonts w:ascii="宋体" w:hAnsi="宋体"/>
                <w:b/>
              </w:rPr>
            </w:pPr>
            <w:r>
              <w:rPr>
                <w:rFonts w:hint="eastAsia" w:ascii="宋体" w:hAnsi="宋体"/>
                <w:b/>
              </w:rPr>
              <w:t>详见供应商须知2.5.1。</w:t>
            </w:r>
          </w:p>
          <w:p>
            <w:pPr>
              <w:pageBreakBefore w:val="0"/>
              <w:kinsoku/>
              <w:overflowPunct/>
              <w:bidi w:val="0"/>
              <w:snapToGrid w:val="0"/>
              <w:spacing w:before="20" w:beforeAutospacing="0" w:after="20" w:afterAutospacing="0" w:line="360" w:lineRule="auto"/>
              <w:rPr>
                <w:rFonts w:ascii="宋体" w:hAnsi="宋体"/>
                <w:b/>
              </w:rPr>
            </w:pPr>
            <w:r>
              <w:rPr>
                <w:rFonts w:hint="eastAsia" w:ascii="宋体" w:hAnsi="宋体"/>
                <w:b/>
              </w:rPr>
              <w:t>投标文件解密：开启解密后，供应商应在系统提示的解密开始时间后</w:t>
            </w:r>
            <w:r>
              <w:rPr>
                <w:rFonts w:ascii="宋体" w:hAnsi="宋体"/>
                <w:b/>
              </w:rPr>
              <w:t>60</w:t>
            </w:r>
            <w:r>
              <w:rPr>
                <w:rFonts w:hint="eastAsia" w:ascii="宋体" w:hAnsi="宋体"/>
                <w:b/>
              </w:rPr>
              <w:t>分钟内 ，使用对投标文件进行加密的CA证书在线完成对供应商递交至政府采购云平台的投标文件的解密。</w:t>
            </w:r>
          </w:p>
          <w:p>
            <w:pPr>
              <w:pageBreakBefore w:val="0"/>
              <w:kinsoku/>
              <w:overflowPunct/>
              <w:bidi w:val="0"/>
              <w:snapToGrid w:val="0"/>
              <w:spacing w:before="20" w:beforeAutospacing="0" w:after="20" w:afterAutospacing="0"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pageBreakBefore w:val="0"/>
              <w:tabs>
                <w:tab w:val="left" w:pos="7665"/>
              </w:tabs>
              <w:kinsoku/>
              <w:overflowPunct/>
              <w:bidi w:val="0"/>
              <w:snapToGrid w:val="0"/>
              <w:spacing w:before="20" w:beforeAutospacing="0" w:after="20" w:afterAutospacing="0" w:line="360" w:lineRule="auto"/>
              <w:jc w:val="left"/>
              <w:rPr>
                <w:rFonts w:ascii="宋体" w:hAnsi="宋体" w:cs="宋体"/>
                <w:sz w:val="24"/>
                <w:szCs w:val="24"/>
                <w:highlight w:val="yellow"/>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对招标文件中供应商参加本次政府采购活动应当具备的条件，招标项目技术、服务、商务及其他要求，评标细则及标准和资格审查、中标结果提出询问或质疑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ind w:right="210"/>
              <w:rPr>
                <w:rFonts w:ascii="宋体" w:hAnsi="宋体" w:cs="宋体"/>
                <w:sz w:val="24"/>
                <w:szCs w:val="24"/>
              </w:rPr>
            </w:pPr>
            <w:r>
              <w:rPr>
                <w:rFonts w:hint="eastAsia" w:ascii="宋体" w:hAnsi="宋体" w:cs="宋体"/>
                <w:sz w:val="24"/>
                <w:szCs w:val="24"/>
              </w:rPr>
              <w:t>向采购人提出，并由采购人按相关规定作出答复（详见第2章投标人须知2.8）。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除上述招标文件中的其他内容，招标文件中采购程序、采购文件中投标人须知、采购合同格式、投标文件格式、以及开标过程程序提出询问或质疑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ind w:right="210"/>
              <w:rPr>
                <w:rFonts w:ascii="宋体" w:hAnsi="宋体" w:cs="宋体"/>
                <w:sz w:val="24"/>
                <w:szCs w:val="24"/>
              </w:rPr>
            </w:pPr>
            <w:r>
              <w:rPr>
                <w:rFonts w:hint="eastAsia" w:ascii="宋体" w:hAnsi="宋体" w:cs="宋体"/>
                <w:sz w:val="24"/>
                <w:szCs w:val="24"/>
              </w:rPr>
              <w:t>向区公资交易中心提出，并由区公资交易中心按相关规定作出答复（详见第2章投标人须知2.8）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5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630"/>
              <w:jc w:val="center"/>
              <w:rPr>
                <w:rFonts w:ascii="宋体" w:hAnsi="宋体" w:cs="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snapToGrid w:val="0"/>
              <w:spacing w:before="20" w:beforeAutospacing="0" w:after="20" w:afterAutospacing="0" w:line="360" w:lineRule="auto"/>
              <w:ind w:right="210" w:rightChars="100"/>
              <w:rPr>
                <w:rFonts w:ascii="宋体" w:hAnsi="宋体" w:cs="宋体"/>
                <w:sz w:val="24"/>
                <w:szCs w:val="24"/>
              </w:rPr>
            </w:pPr>
            <w:r>
              <w:rPr>
                <w:rFonts w:hint="eastAsia" w:ascii="宋体" w:hAnsi="宋体" w:cs="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Style w:val="28"/>
              <w:pageBreakBefore w:val="0"/>
              <w:tabs>
                <w:tab w:val="left" w:pos="900"/>
              </w:tabs>
              <w:kinsoku/>
              <w:overflowPunct/>
              <w:bidi w:val="0"/>
              <w:spacing w:before="20" w:beforeAutospacing="0" w:after="20" w:afterAutospacing="0"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投诉受理单位：本项目同级财政部门，即成都市双流区财政局。</w:t>
            </w:r>
          </w:p>
          <w:p>
            <w:pPr>
              <w:pStyle w:val="28"/>
              <w:pageBreakBefore w:val="0"/>
              <w:tabs>
                <w:tab w:val="left" w:pos="900"/>
              </w:tabs>
              <w:kinsoku/>
              <w:overflowPunct/>
              <w:bidi w:val="0"/>
              <w:spacing w:before="20" w:beforeAutospacing="0" w:after="20" w:afterAutospacing="0"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 址：成都市双流区电视塔路2段36号</w:t>
            </w:r>
          </w:p>
          <w:p>
            <w:pPr>
              <w:pStyle w:val="28"/>
              <w:pageBreakBefore w:val="0"/>
              <w:tabs>
                <w:tab w:val="left" w:pos="900"/>
              </w:tabs>
              <w:kinsoku/>
              <w:overflowPunct/>
              <w:bidi w:val="0"/>
              <w:spacing w:before="20" w:beforeAutospacing="0" w:after="20" w:afterAutospacing="0"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联系电话：028-85804726</w:t>
            </w:r>
          </w:p>
          <w:p>
            <w:pPr>
              <w:pStyle w:val="28"/>
              <w:pageBreakBefore w:val="0"/>
              <w:tabs>
                <w:tab w:val="left" w:pos="900"/>
              </w:tabs>
              <w:kinsoku/>
              <w:overflowPunct/>
              <w:bidi w:val="0"/>
              <w:spacing w:before="20" w:beforeAutospacing="0" w:after="20" w:afterAutospacing="0"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5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overflowPunct/>
              <w:bidi w:val="0"/>
              <w:spacing w:before="20" w:beforeAutospacing="0" w:after="20" w:afterAutospacing="0" w:line="360" w:lineRule="auto"/>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cs="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kern w:val="0"/>
                <w:sz w:val="24"/>
                <w:szCs w:val="24"/>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9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overflowPunct/>
              <w:bidi w:val="0"/>
              <w:snapToGrid w:val="0"/>
              <w:spacing w:before="20" w:beforeAutospacing="0" w:after="20" w:afterAutospacing="0" w:line="360" w:lineRule="auto"/>
              <w:ind w:right="210" w:rightChars="100"/>
              <w:rPr>
                <w:rFonts w:ascii="宋体" w:hAnsi="宋体" w:cs="宋体"/>
                <w:sz w:val="24"/>
                <w:szCs w:val="24"/>
              </w:rPr>
            </w:pPr>
            <w:r>
              <w:rPr>
                <w:rFonts w:hint="eastAsia" w:ascii="宋体" w:hAnsi="宋体" w:cs="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ind w:left="-4" w:leftChars="-2" w:right="210" w:firstLine="14" w:firstLineChars="6"/>
              <w:rPr>
                <w:rFonts w:ascii="宋体" w:hAnsi="宋体" w:cs="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0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0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进口产品（如采购内容中涉及货物采购的）</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9"/>
              </w:numPr>
              <w:kinsoku/>
              <w:overflowPunct/>
              <w:bidi w:val="0"/>
              <w:snapToGrid w:val="0"/>
              <w:spacing w:before="20" w:beforeAutospacing="0" w:after="20" w:afterAutospacing="0" w:line="360" w:lineRule="auto"/>
              <w:ind w:left="210" w:firstLine="0"/>
              <w:jc w:val="center"/>
              <w:rPr>
                <w:rFonts w:ascii="宋体" w:hAnsi="宋体" w:cs="宋体"/>
                <w:color w:val="000000" w:themeColor="text1"/>
                <w:sz w:val="24"/>
                <w:szCs w:val="24"/>
                <w14:textFill>
                  <w14:solidFill>
                    <w14:schemeClr w14:val="tx1"/>
                  </w14:solidFill>
                </w14:textFill>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本项目为</w:t>
            </w:r>
            <w:r>
              <w:rPr>
                <w:rFonts w:hint="eastAsia" w:ascii="宋体" w:hAnsi="宋体" w:cs="宋体"/>
                <w:b/>
                <w:bCs/>
                <w:color w:val="000000" w:themeColor="text1"/>
                <w:sz w:val="24"/>
                <w:szCs w:val="24"/>
                <w14:textFill>
                  <w14:solidFill>
                    <w14:schemeClr w14:val="tx1"/>
                  </w14:solidFill>
                </w14:textFill>
              </w:rPr>
              <w:t>专门</w:t>
            </w:r>
            <w:r>
              <w:rPr>
                <w:rFonts w:hint="eastAsia" w:ascii="宋体" w:hAnsi="宋体" w:cs="宋体"/>
                <w:color w:val="000000" w:themeColor="text1"/>
                <w:sz w:val="24"/>
                <w:szCs w:val="24"/>
                <w14:textFill>
                  <w14:solidFill>
                    <w14:schemeClr w14:val="tx1"/>
                  </w14:solidFill>
                </w14:textFill>
              </w:rPr>
              <w:t>面向中小企业的采购项目</w:t>
            </w:r>
            <w:r>
              <w:rPr>
                <w:rFonts w:hint="eastAsia" w:ascii="宋体" w:hAnsi="宋体" w:cs="宋体"/>
                <w:b/>
                <w:bCs/>
                <w:color w:val="000000" w:themeColor="text1"/>
                <w:kern w:val="0"/>
                <w:sz w:val="24"/>
                <w:szCs w:val="24"/>
                <w14:textFill>
                  <w14:solidFill>
                    <w14:schemeClr w14:val="tx1"/>
                  </w14:solidFill>
                </w14:textFill>
              </w:rPr>
              <w:t xml:space="preserve">。中小企业包括中小微企业、监狱企业、残疾人福利性单位。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9"/>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本项目</w:t>
            </w:r>
            <w:r>
              <w:rPr>
                <w:rFonts w:hint="eastAsia" w:ascii="宋体" w:hAnsi="宋体" w:cs="宋体"/>
                <w:b/>
                <w:bCs/>
                <w:sz w:val="24"/>
                <w:szCs w:val="24"/>
              </w:rPr>
              <w:t>不接受</w:t>
            </w:r>
            <w:r>
              <w:rPr>
                <w:rFonts w:hint="eastAsia" w:ascii="宋体" w:hAnsi="宋体" w:cs="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4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9"/>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6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9"/>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cs="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9"/>
              </w:numPr>
              <w:kinsoku/>
              <w:overflowPunct/>
              <w:bidi w:val="0"/>
              <w:snapToGrid w:val="0"/>
              <w:spacing w:before="20" w:beforeAutospacing="0" w:after="20" w:afterAutospacing="0" w:line="360" w:lineRule="auto"/>
              <w:ind w:left="210" w:firstLine="0"/>
              <w:jc w:val="center"/>
              <w:rPr>
                <w:rFonts w:ascii="宋体" w:hAnsi="宋体" w:cs="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overflowPunct/>
              <w:bidi w:val="0"/>
              <w:snapToGrid w:val="0"/>
              <w:spacing w:before="20" w:beforeAutospacing="0" w:after="20" w:afterAutospacing="0" w:line="360" w:lineRule="auto"/>
              <w:rPr>
                <w:rFonts w:ascii="宋体" w:hAnsi="宋体" w:cs="宋体"/>
                <w:sz w:val="24"/>
                <w:szCs w:val="24"/>
              </w:rPr>
            </w:pPr>
            <w:r>
              <w:rPr>
                <w:rFonts w:hint="eastAsia" w:ascii="宋体" w:hAnsi="宋体"/>
                <w:sz w:val="24"/>
              </w:rPr>
              <w:t>采购人须对第4章、第5章和第6章中要求供应商提供的承诺函、相关材料及证明文件进行查验并做好查验记录。查验时间截止时点：采购人在收到评标报告后，确认中标供应商前完成查验。</w:t>
            </w:r>
          </w:p>
        </w:tc>
      </w:tr>
    </w:tbl>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23" w:name="_Toc13807"/>
      <w:r>
        <w:rPr>
          <w:rFonts w:hint="eastAsia" w:ascii="宋体" w:hAnsi="宋体" w:cs="宋体"/>
          <w:b/>
          <w:bCs/>
          <w:sz w:val="28"/>
          <w:szCs w:val="28"/>
        </w:rPr>
        <w:t>总则</w:t>
      </w:r>
      <w:bookmarkEnd w:id="23"/>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适用范围</w:t>
      </w:r>
    </w:p>
    <w:p>
      <w:pPr>
        <w:pageBreakBefore w:val="0"/>
        <w:numPr>
          <w:ilvl w:val="0"/>
          <w:numId w:val="10"/>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本招标文件仅适用于本次公开招标采购项目。</w:t>
      </w:r>
    </w:p>
    <w:p>
      <w:pPr>
        <w:pageBreakBefore w:val="0"/>
        <w:numPr>
          <w:ilvl w:val="0"/>
          <w:numId w:val="10"/>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本招标文件的最终解释权由采购人或区公资交易中心享有。对招标文件中供应商参加本次政府采购活动应当具备的条件，招标项目服务、商务及其他要求，评标细则及标准由采购人负责解释。除上述招标文件内容，其他内容由区公资交易中心负责解释。</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有关定义</w:t>
      </w:r>
    </w:p>
    <w:p>
      <w:pPr>
        <w:pageBreakBefore w:val="0"/>
        <w:numPr>
          <w:ilvl w:val="0"/>
          <w:numId w:val="11"/>
        </w:numPr>
        <w:tabs>
          <w:tab w:val="left" w:pos="1134"/>
        </w:tabs>
        <w:kinsoku/>
        <w:overflowPunct/>
        <w:bidi w:val="0"/>
        <w:spacing w:before="20" w:beforeAutospacing="0" w:after="20" w:afterAutospacing="0" w:line="360" w:lineRule="auto"/>
        <w:ind w:left="0" w:firstLine="568"/>
        <w:rPr>
          <w:rFonts w:ascii="宋体" w:hAnsi="宋体" w:cs="宋体"/>
          <w:sz w:val="28"/>
          <w:szCs w:val="28"/>
        </w:rPr>
      </w:pPr>
      <w:r>
        <w:rPr>
          <w:rFonts w:hint="eastAsia" w:ascii="宋体" w:hAnsi="宋体" w:cs="宋体"/>
          <w:sz w:val="28"/>
          <w:szCs w:val="28"/>
        </w:rPr>
        <w:t>“采购人”和“甲方”系指依法进行政府采购的成都市双流区级机关、事业单位、团体组织。本次招标的采购人是</w:t>
      </w:r>
      <w:r>
        <w:rPr>
          <w:rFonts w:hint="eastAsia" w:ascii="宋体" w:hAnsi="宋体" w:cs="宋体"/>
          <w:b/>
          <w:sz w:val="28"/>
          <w:szCs w:val="28"/>
          <w:lang w:eastAsia="zh-CN"/>
        </w:rPr>
        <w:t>成都市双流区图书馆</w:t>
      </w:r>
      <w:r>
        <w:rPr>
          <w:rFonts w:hint="eastAsia" w:ascii="宋体" w:hAnsi="宋体" w:cs="宋体"/>
          <w:sz w:val="28"/>
          <w:szCs w:val="28"/>
        </w:rPr>
        <w:t>。</w:t>
      </w:r>
    </w:p>
    <w:p>
      <w:pPr>
        <w:pageBreakBefore w:val="0"/>
        <w:numPr>
          <w:ilvl w:val="0"/>
          <w:numId w:val="11"/>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“投标人”系指在系统中成功提交《采购文件获取登记表》拟参加投标和向采购人提供货物及服务的供应商。</w:t>
      </w:r>
    </w:p>
    <w:p>
      <w:pPr>
        <w:pageBreakBefore w:val="0"/>
        <w:numPr>
          <w:ilvl w:val="0"/>
          <w:numId w:val="11"/>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本招标文件各部分规定的期间以时、日、月、年计算。期间开始的时和日，不计算在期间内，而从次日开始计算。期间届满的最后一天是节假日的，以节假日后的第一日为期间届满的日期。</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四、本招标文件各部分规定的“以上”、“以下”、“内”、“以内”，包括本数；所称的“不足”，不包括本数。</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五、重大违法记录是指供应商因违法经营受到刑事处罚或者责令停产停业、吊销许可证或者执照、较大数额罚款等行政处罚。</w:t>
      </w:r>
    </w:p>
    <w:p>
      <w:pPr>
        <w:pStyle w:val="2"/>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ageBreakBefore w:val="0"/>
        <w:tabs>
          <w:tab w:val="left" w:pos="1134"/>
        </w:tabs>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七、</w:t>
      </w:r>
      <w:r>
        <w:rPr>
          <w:rFonts w:hint="eastAsia" w:ascii="宋体" w:hAnsi="宋体"/>
          <w:b/>
          <w:bCs/>
          <w:sz w:val="28"/>
          <w:szCs w:val="28"/>
        </w:rPr>
        <w:t>不见面开标</w:t>
      </w:r>
      <w:r>
        <w:rPr>
          <w:rFonts w:hint="eastAsia" w:ascii="宋体" w:hAnsi="宋体"/>
          <w:sz w:val="28"/>
          <w:szCs w:val="28"/>
        </w:rPr>
        <w:t>是指，区公资交易中心依托政府采购云平台组织开标活动，供应商在线参与开标的一种组织形式。 </w:t>
      </w:r>
    </w:p>
    <w:p>
      <w:pPr>
        <w:pStyle w:val="2"/>
        <w:pageBreakBefore w:val="0"/>
        <w:kinsoku/>
        <w:overflowPunct/>
        <w:bidi w:val="0"/>
        <w:spacing w:before="20" w:beforeAutospacing="0" w:after="20" w:afterAutospacing="0" w:line="360" w:lineRule="auto"/>
      </w:pP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bookmarkStart w:id="24" w:name="_Toc183582207"/>
      <w:bookmarkStart w:id="25" w:name="_Toc183682344"/>
      <w:bookmarkStart w:id="26" w:name="_Toc217390843"/>
      <w:bookmarkStart w:id="27" w:name="_Toc217446036"/>
      <w:r>
        <w:rPr>
          <w:rFonts w:hint="eastAsia" w:ascii="宋体" w:hAnsi="宋体" w:cs="宋体"/>
          <w:b/>
          <w:bCs/>
          <w:sz w:val="28"/>
          <w:szCs w:val="28"/>
        </w:rPr>
        <w:t>合格的投标人</w:t>
      </w:r>
      <w:bookmarkEnd w:id="24"/>
      <w:bookmarkEnd w:id="25"/>
      <w:bookmarkEnd w:id="26"/>
      <w:bookmarkEnd w:id="27"/>
    </w:p>
    <w:p>
      <w:pPr>
        <w:pageBreakBefore w:val="0"/>
        <w:tabs>
          <w:tab w:val="left" w:pos="7665"/>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合格的投标人应具备以下条件：</w:t>
      </w:r>
    </w:p>
    <w:p>
      <w:pPr>
        <w:pageBreakBefore w:val="0"/>
        <w:numPr>
          <w:ilvl w:val="0"/>
          <w:numId w:val="12"/>
        </w:numPr>
        <w:tabs>
          <w:tab w:val="left" w:pos="1134"/>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本招标文件“投标邀请”第五条规定的条件；</w:t>
      </w:r>
    </w:p>
    <w:p>
      <w:pPr>
        <w:pageBreakBefore w:val="0"/>
        <w:numPr>
          <w:ilvl w:val="0"/>
          <w:numId w:val="12"/>
        </w:numPr>
        <w:tabs>
          <w:tab w:val="left" w:pos="1134"/>
        </w:tabs>
        <w:kinsoku/>
        <w:overflowPunct/>
        <w:bidi w:val="0"/>
        <w:spacing w:before="20" w:beforeAutospacing="0" w:after="20" w:afterAutospacing="0" w:line="360" w:lineRule="auto"/>
        <w:ind w:left="0" w:firstLine="568"/>
        <w:rPr>
          <w:rFonts w:ascii="宋体" w:hAnsi="宋体" w:cs="宋体"/>
          <w:sz w:val="28"/>
          <w:szCs w:val="28"/>
        </w:rPr>
      </w:pPr>
      <w:r>
        <w:rPr>
          <w:rFonts w:hint="eastAsia" w:ascii="宋体" w:hAnsi="宋体" w:cs="宋体"/>
          <w:sz w:val="28"/>
          <w:szCs w:val="28"/>
        </w:rPr>
        <w:t>按照招标文件“投标邀请”中第六、七、八条规定获取了招标文件。</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投标费用</w:t>
      </w:r>
    </w:p>
    <w:p>
      <w:pPr>
        <w:pageBreakBefore w:val="0"/>
        <w:kinsoku/>
        <w:overflowPunct/>
        <w:bidi w:val="0"/>
        <w:spacing w:before="20" w:beforeAutospacing="0" w:after="20" w:afterAutospacing="0" w:line="360" w:lineRule="auto"/>
        <w:ind w:firstLine="660" w:firstLineChars="236"/>
        <w:rPr>
          <w:rFonts w:ascii="宋体" w:hAnsi="宋体" w:cs="宋体"/>
          <w:sz w:val="28"/>
          <w:szCs w:val="28"/>
        </w:rPr>
      </w:pPr>
      <w:r>
        <w:rPr>
          <w:rFonts w:hint="eastAsia" w:ascii="宋体" w:hAnsi="宋体" w:cs="宋体"/>
          <w:sz w:val="28"/>
          <w:szCs w:val="28"/>
        </w:rPr>
        <w:t>投标人应自行承担参加投标的全部费用。</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充分、公平竞争保障措施</w:t>
      </w:r>
    </w:p>
    <w:p>
      <w:pPr>
        <w:pageBreakBefore w:val="0"/>
        <w:numPr>
          <w:ilvl w:val="0"/>
          <w:numId w:val="13"/>
        </w:numPr>
        <w:tabs>
          <w:tab w:val="left" w:pos="1134"/>
        </w:tabs>
        <w:kinsoku/>
        <w:overflowPunct/>
        <w:bidi w:val="0"/>
        <w:adjustRightInd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单位负责人为同一人或者存在直接控股、管理关系的不同供应商，不得参加同一项目的投标。</w:t>
      </w:r>
    </w:p>
    <w:p>
      <w:pPr>
        <w:pageBreakBefore w:val="0"/>
        <w:numPr>
          <w:ilvl w:val="0"/>
          <w:numId w:val="13"/>
        </w:numPr>
        <w:tabs>
          <w:tab w:val="left" w:pos="1134"/>
        </w:tabs>
        <w:kinsoku/>
        <w:overflowPunct/>
        <w:bidi w:val="0"/>
        <w:adjustRightInd w:val="0"/>
        <w:spacing w:before="20" w:beforeAutospacing="0" w:after="20" w:afterAutospacing="0" w:line="360" w:lineRule="auto"/>
        <w:ind w:left="0" w:firstLine="567"/>
        <w:rPr>
          <w:rFonts w:ascii="宋体" w:hAnsi="宋体" w:cs="宋体"/>
          <w:b/>
          <w:sz w:val="28"/>
          <w:szCs w:val="28"/>
        </w:rPr>
      </w:pPr>
      <w:r>
        <w:rPr>
          <w:rFonts w:hint="eastAsia" w:ascii="宋体" w:hAnsi="宋体" w:cs="宋体"/>
          <w:sz w:val="28"/>
          <w:szCs w:val="28"/>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cs="宋体"/>
          <w:b/>
          <w:sz w:val="28"/>
          <w:szCs w:val="28"/>
        </w:rPr>
        <w:t>（说明：无供应商为本项目提供整体设计、规范编制或者项目管理、监理、检测等服务。）</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28" w:name="_Toc183582210"/>
      <w:bookmarkStart w:id="29" w:name="_Toc217446039"/>
      <w:bookmarkStart w:id="30" w:name="_Toc183682347"/>
      <w:bookmarkStart w:id="31" w:name="_Toc15516"/>
      <w:r>
        <w:rPr>
          <w:rFonts w:hint="eastAsia" w:ascii="宋体" w:hAnsi="宋体" w:cs="宋体"/>
          <w:b/>
          <w:bCs/>
          <w:sz w:val="28"/>
          <w:szCs w:val="28"/>
        </w:rPr>
        <w:t>招标文件</w:t>
      </w:r>
      <w:bookmarkEnd w:id="28"/>
      <w:bookmarkEnd w:id="29"/>
      <w:bookmarkEnd w:id="30"/>
      <w:bookmarkEnd w:id="31"/>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招标文件的构成</w:t>
      </w:r>
    </w:p>
    <w:p>
      <w:pPr>
        <w:pageBreakBefore w:val="0"/>
        <w:numPr>
          <w:ilvl w:val="0"/>
          <w:numId w:val="14"/>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投标邀请；</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投标人须知；</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投标文件格式；</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招标项目技术、服务、商务及其他要求；</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资格性审查；</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评标办法；</w:t>
      </w:r>
    </w:p>
    <w:p>
      <w:pPr>
        <w:pageBreakBefore w:val="0"/>
        <w:numPr>
          <w:ilvl w:val="1"/>
          <w:numId w:val="15"/>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拟签订合同文本。</w:t>
      </w:r>
    </w:p>
    <w:p>
      <w:pPr>
        <w:pageBreakBefore w:val="0"/>
        <w:numPr>
          <w:ilvl w:val="0"/>
          <w:numId w:val="14"/>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投标人应认真阅读和充分理解招标文件中所有的事项、格式条款和规范要求。投标人没有对招标文件全面做出实质性响应所产生的风险由投标人承担。</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32" w:name="_Toc183682348"/>
      <w:bookmarkStart w:id="33" w:name="_Toc183582211"/>
      <w:bookmarkStart w:id="34" w:name="_Toc217446040"/>
      <w:r>
        <w:rPr>
          <w:rFonts w:hint="eastAsia" w:ascii="宋体" w:hAnsi="宋体" w:cs="宋体"/>
          <w:b/>
          <w:bCs/>
          <w:sz w:val="28"/>
          <w:szCs w:val="28"/>
        </w:rPr>
        <w:t>招标文件的澄清</w:t>
      </w:r>
      <w:bookmarkEnd w:id="32"/>
      <w:bookmarkEnd w:id="33"/>
      <w:r>
        <w:rPr>
          <w:rFonts w:hint="eastAsia" w:ascii="宋体" w:hAnsi="宋体" w:cs="宋体"/>
          <w:b/>
          <w:bCs/>
          <w:sz w:val="28"/>
          <w:szCs w:val="28"/>
        </w:rPr>
        <w:t>和修改</w:t>
      </w:r>
      <w:bookmarkEnd w:id="34"/>
      <w:bookmarkStart w:id="35" w:name="_Toc77400780"/>
      <w:bookmarkStart w:id="36" w:name="_Toc217446042"/>
      <w:bookmarkStart w:id="37" w:name="_Toc183582214"/>
      <w:bookmarkStart w:id="38" w:name="_Toc183682351"/>
      <w:bookmarkStart w:id="39" w:name="_Toc89075876"/>
    </w:p>
    <w:p>
      <w:pPr>
        <w:pageBreakBefore w:val="0"/>
        <w:numPr>
          <w:ilvl w:val="0"/>
          <w:numId w:val="16"/>
        </w:numPr>
        <w:tabs>
          <w:tab w:val="left" w:pos="142"/>
          <w:tab w:val="left" w:pos="1134"/>
        </w:tabs>
        <w:kinsoku/>
        <w:overflowPunct/>
        <w:bidi w:val="0"/>
        <w:spacing w:before="20" w:beforeAutospacing="0" w:after="20" w:afterAutospacing="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pageBreakBefore w:val="0"/>
        <w:numPr>
          <w:ilvl w:val="0"/>
          <w:numId w:val="16"/>
        </w:numPr>
        <w:kinsoku/>
        <w:overflowPunct/>
        <w:bidi w:val="0"/>
        <w:spacing w:before="20" w:beforeAutospacing="0" w:after="20" w:afterAutospacing="0" w:line="360" w:lineRule="auto"/>
        <w:ind w:left="0" w:firstLine="567"/>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供应商（供应商通过账号或CA证书登录云平台查看）。</w:t>
      </w:r>
    </w:p>
    <w:p>
      <w:pPr>
        <w:pageBreakBefore w:val="0"/>
        <w:tabs>
          <w:tab w:val="left" w:pos="142"/>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sz w:val="28"/>
          <w:szCs w:val="28"/>
        </w:rPr>
        <w:t>三、澄清或者修改的内容可能影响投标文件编制的，区公资交易中心应当在投标截止时间至少15日前，通过政府采购云平台通知所有获取招标文件的潜在供应商；不足15日的，采购人或区公资交易中心应当顺延提交投标文件的截止时间。</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40" w:name="_Toc30060"/>
      <w:r>
        <w:rPr>
          <w:rFonts w:hint="eastAsia" w:ascii="宋体" w:hAnsi="宋体" w:cs="宋体"/>
          <w:b/>
          <w:bCs/>
          <w:sz w:val="28"/>
          <w:szCs w:val="28"/>
        </w:rPr>
        <w:t>投标文件</w:t>
      </w:r>
      <w:bookmarkEnd w:id="35"/>
      <w:bookmarkEnd w:id="36"/>
      <w:bookmarkEnd w:id="37"/>
      <w:bookmarkEnd w:id="38"/>
      <w:bookmarkEnd w:id="39"/>
      <w:bookmarkEnd w:id="40"/>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41" w:name="_Toc217446043"/>
      <w:bookmarkStart w:id="42" w:name="_Toc183582215"/>
      <w:bookmarkStart w:id="43" w:name="_Toc183682352"/>
      <w:r>
        <w:rPr>
          <w:rFonts w:hint="eastAsia" w:ascii="宋体" w:hAnsi="宋体" w:cs="宋体"/>
          <w:b/>
          <w:bCs/>
          <w:sz w:val="28"/>
          <w:szCs w:val="28"/>
        </w:rPr>
        <w:t>投标文件的语言</w:t>
      </w:r>
      <w:bookmarkEnd w:id="41"/>
      <w:bookmarkEnd w:id="42"/>
      <w:bookmarkEnd w:id="43"/>
    </w:p>
    <w:p>
      <w:pPr>
        <w:pageBreakBefore w:val="0"/>
        <w:numPr>
          <w:ilvl w:val="0"/>
          <w:numId w:val="17"/>
        </w:numPr>
        <w:tabs>
          <w:tab w:val="left" w:pos="1134"/>
        </w:tabs>
        <w:kinsoku/>
        <w:overflowPunct/>
        <w:bidi w:val="0"/>
        <w:spacing w:before="20" w:beforeAutospacing="0" w:after="20" w:afterAutospacing="0" w:line="360" w:lineRule="auto"/>
        <w:ind w:left="0" w:firstLine="560"/>
        <w:rPr>
          <w:rFonts w:ascii="宋体" w:hAnsi="宋体" w:cs="宋体"/>
          <w:sz w:val="28"/>
          <w:szCs w:val="28"/>
        </w:rPr>
      </w:pPr>
      <w:r>
        <w:rPr>
          <w:rFonts w:hint="eastAsia" w:ascii="宋体" w:hAnsi="宋体" w:cs="宋体"/>
          <w:sz w:val="28"/>
          <w:szCs w:val="28"/>
        </w:rPr>
        <w:t>投标人提交的投标文件以及投标人与采购人或区公资交易中心就有关投标的所有来往书面文件均须使用中文，投标文件中所附或引用的外文资料，应翻译成中文附在相关外文资料后面。（说明：投标人的法定代表人为外籍人士的，则法定代表人的签字和护照除外）。</w:t>
      </w:r>
    </w:p>
    <w:p>
      <w:pPr>
        <w:pageBreakBefore w:val="0"/>
        <w:numPr>
          <w:ilvl w:val="0"/>
          <w:numId w:val="17"/>
        </w:numPr>
        <w:tabs>
          <w:tab w:val="left" w:pos="1134"/>
        </w:tabs>
        <w:kinsoku/>
        <w:overflowPunct/>
        <w:bidi w:val="0"/>
        <w:spacing w:before="20" w:beforeAutospacing="0" w:after="20" w:afterAutospacing="0" w:line="360" w:lineRule="auto"/>
        <w:ind w:left="0" w:firstLine="560"/>
        <w:rPr>
          <w:rFonts w:ascii="宋体" w:hAnsi="宋体" w:cs="宋体"/>
          <w:sz w:val="28"/>
          <w:szCs w:val="28"/>
        </w:rPr>
      </w:pPr>
      <w:r>
        <w:rPr>
          <w:rFonts w:hint="eastAsia" w:ascii="宋体" w:hAnsi="宋体" w:cs="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44" w:name="_Toc217446044"/>
      <w:bookmarkStart w:id="45" w:name="_Toc183582216"/>
      <w:bookmarkStart w:id="46" w:name="_Toc183682353"/>
      <w:r>
        <w:rPr>
          <w:rFonts w:hint="eastAsia" w:ascii="宋体" w:hAnsi="宋体" w:cs="宋体"/>
          <w:b/>
          <w:bCs/>
          <w:sz w:val="28"/>
          <w:szCs w:val="28"/>
        </w:rPr>
        <w:t>计量单位</w:t>
      </w:r>
      <w:bookmarkEnd w:id="44"/>
      <w:bookmarkEnd w:id="45"/>
      <w:bookmarkEnd w:id="46"/>
    </w:p>
    <w:p>
      <w:pPr>
        <w:pageBreakBefore w:val="0"/>
        <w:tabs>
          <w:tab w:val="left" w:pos="7665"/>
        </w:tabs>
        <w:kinsoku/>
        <w:overflowPunct/>
        <w:bidi w:val="0"/>
        <w:spacing w:before="20" w:beforeAutospacing="0" w:after="20" w:afterAutospacing="0" w:line="360" w:lineRule="auto"/>
        <w:ind w:left="13" w:firstLine="554"/>
        <w:rPr>
          <w:rFonts w:ascii="宋体" w:hAnsi="宋体" w:cs="宋体"/>
          <w:sz w:val="28"/>
          <w:szCs w:val="28"/>
        </w:rPr>
      </w:pPr>
      <w:r>
        <w:rPr>
          <w:rFonts w:hint="eastAsia" w:ascii="宋体" w:hAnsi="宋体" w:cs="宋体"/>
          <w:sz w:val="28"/>
          <w:szCs w:val="28"/>
        </w:rPr>
        <w:t>除招标文件中另有规定外，本次采购项目所有合同项下的投标均采用国家法定的计量单位。</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47" w:name="_Toc217446045"/>
      <w:r>
        <w:rPr>
          <w:rFonts w:hint="eastAsia" w:ascii="宋体" w:hAnsi="宋体" w:cs="宋体"/>
          <w:b/>
          <w:bCs/>
          <w:sz w:val="28"/>
          <w:szCs w:val="28"/>
        </w:rPr>
        <w:t>投标货币</w:t>
      </w:r>
      <w:bookmarkEnd w:id="47"/>
    </w:p>
    <w:p>
      <w:pPr>
        <w:pageBreakBefore w:val="0"/>
        <w:tabs>
          <w:tab w:val="left" w:pos="7665"/>
        </w:tabs>
        <w:kinsoku/>
        <w:overflowPunct/>
        <w:bidi w:val="0"/>
        <w:spacing w:before="20" w:beforeAutospacing="0" w:after="20" w:afterAutospacing="0" w:line="360" w:lineRule="auto"/>
        <w:ind w:left="13" w:firstLine="554"/>
        <w:rPr>
          <w:rFonts w:ascii="宋体" w:hAnsi="宋体" w:cs="宋体"/>
          <w:sz w:val="28"/>
          <w:szCs w:val="28"/>
        </w:rPr>
      </w:pPr>
      <w:r>
        <w:rPr>
          <w:rFonts w:hint="eastAsia" w:ascii="宋体" w:hAnsi="宋体" w:cs="宋体"/>
          <w:sz w:val="28"/>
          <w:szCs w:val="28"/>
        </w:rPr>
        <w:t>本次招标项目的投标均以人民币报价。</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48" w:name="_Toc217446046"/>
      <w:r>
        <w:rPr>
          <w:rFonts w:hint="eastAsia" w:ascii="宋体" w:hAnsi="宋体" w:cs="宋体"/>
          <w:b/>
          <w:bCs/>
          <w:sz w:val="28"/>
          <w:szCs w:val="28"/>
        </w:rPr>
        <w:t>联合体投标</w:t>
      </w:r>
      <w:bookmarkEnd w:id="48"/>
    </w:p>
    <w:p>
      <w:pPr>
        <w:pageBreakBefore w:val="0"/>
        <w:tabs>
          <w:tab w:val="left" w:pos="1134"/>
        </w:tabs>
        <w:kinsoku/>
        <w:overflowPunct/>
        <w:bidi w:val="0"/>
        <w:spacing w:before="20" w:beforeAutospacing="0" w:after="20" w:afterAutospacing="0" w:line="360" w:lineRule="auto"/>
        <w:ind w:left="546"/>
        <w:rPr>
          <w:rFonts w:ascii="宋体" w:hAnsi="宋体" w:cs="宋体"/>
          <w:sz w:val="28"/>
          <w:szCs w:val="28"/>
        </w:rPr>
      </w:pPr>
      <w:r>
        <w:rPr>
          <w:rFonts w:hint="eastAsia" w:ascii="宋体" w:hAnsi="宋体" w:cs="宋体"/>
          <w:sz w:val="28"/>
          <w:szCs w:val="28"/>
        </w:rPr>
        <w:t>本次政府采购活动</w:t>
      </w:r>
      <w:r>
        <w:rPr>
          <w:rFonts w:hint="eastAsia" w:ascii="宋体" w:hAnsi="宋体" w:cs="宋体"/>
          <w:b/>
          <w:sz w:val="28"/>
          <w:szCs w:val="28"/>
        </w:rPr>
        <w:t>不接受</w:t>
      </w:r>
      <w:r>
        <w:rPr>
          <w:rFonts w:hint="eastAsia" w:ascii="宋体" w:hAnsi="宋体" w:cs="宋体"/>
          <w:sz w:val="28"/>
          <w:szCs w:val="28"/>
        </w:rPr>
        <w:t>联合体投标。</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color w:val="000000" w:themeColor="text1"/>
          <w:sz w:val="28"/>
          <w:szCs w:val="28"/>
          <w14:textFill>
            <w14:solidFill>
              <w14:schemeClr w14:val="tx1"/>
            </w14:solidFill>
          </w14:textFill>
        </w:rPr>
      </w:pPr>
      <w:bookmarkStart w:id="49" w:name="_Toc217446047"/>
      <w:r>
        <w:rPr>
          <w:rFonts w:hint="eastAsia" w:ascii="宋体" w:hAnsi="宋体" w:cs="宋体"/>
          <w:b/>
          <w:bCs/>
          <w:color w:val="000000" w:themeColor="text1"/>
          <w:sz w:val="28"/>
          <w:szCs w:val="28"/>
          <w14:textFill>
            <w14:solidFill>
              <w14:schemeClr w14:val="tx1"/>
            </w14:solidFill>
          </w14:textFill>
        </w:rPr>
        <w:t>知识产权</w:t>
      </w:r>
      <w:bookmarkEnd w:id="49"/>
    </w:p>
    <w:p>
      <w:pPr>
        <w:pageBreakBefore w:val="0"/>
        <w:numPr>
          <w:ilvl w:val="0"/>
          <w:numId w:val="18"/>
        </w:numPr>
        <w:kinsoku/>
        <w:overflowPunct/>
        <w:bidi w:val="0"/>
        <w:spacing w:before="20" w:beforeAutospacing="0" w:after="20" w:afterAutospacing="0" w:line="360" w:lineRule="auto"/>
        <w:ind w:left="0" w:firstLine="549"/>
        <w:rPr>
          <w:rFonts w:ascii="宋体" w:hAnsi="宋体" w:cs="宋体"/>
          <w:sz w:val="28"/>
          <w:szCs w:val="28"/>
        </w:rPr>
      </w:pPr>
      <w:r>
        <w:rPr>
          <w:rFonts w:hint="eastAsia" w:ascii="宋体" w:hAnsi="宋体" w:cs="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numPr>
          <w:ilvl w:val="0"/>
          <w:numId w:val="18"/>
        </w:numPr>
        <w:kinsoku/>
        <w:overflowPunct/>
        <w:bidi w:val="0"/>
        <w:spacing w:before="20" w:beforeAutospacing="0" w:after="20" w:afterAutospacing="0" w:line="360" w:lineRule="auto"/>
        <w:ind w:left="0" w:firstLine="549"/>
        <w:rPr>
          <w:rFonts w:ascii="宋体" w:hAnsi="宋体" w:cs="宋体"/>
          <w:sz w:val="28"/>
          <w:szCs w:val="28"/>
        </w:rPr>
      </w:pPr>
      <w:r>
        <w:rPr>
          <w:rFonts w:hint="eastAsia" w:ascii="宋体" w:hAnsi="宋体" w:cs="宋体"/>
          <w:sz w:val="28"/>
          <w:szCs w:val="28"/>
        </w:rPr>
        <w:t>采购人享有本项目实施过程中产生的知识成果及知识产权。</w:t>
      </w:r>
    </w:p>
    <w:p>
      <w:pPr>
        <w:pageBreakBefore w:val="0"/>
        <w:numPr>
          <w:ilvl w:val="0"/>
          <w:numId w:val="18"/>
        </w:numPr>
        <w:kinsoku/>
        <w:overflowPunct/>
        <w:bidi w:val="0"/>
        <w:spacing w:before="20" w:beforeAutospacing="0" w:after="20" w:afterAutospacing="0" w:line="360" w:lineRule="auto"/>
        <w:ind w:left="0" w:firstLine="549"/>
        <w:rPr>
          <w:rFonts w:ascii="宋体" w:hAnsi="宋体" w:cs="宋体"/>
          <w:sz w:val="28"/>
          <w:szCs w:val="28"/>
        </w:rPr>
      </w:pPr>
      <w:r>
        <w:rPr>
          <w:rFonts w:hint="eastAsia" w:ascii="宋体" w:hAnsi="宋体" w:cs="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ageBreakBefore w:val="0"/>
        <w:numPr>
          <w:ilvl w:val="0"/>
          <w:numId w:val="18"/>
        </w:numPr>
        <w:kinsoku/>
        <w:overflowPunct/>
        <w:bidi w:val="0"/>
        <w:spacing w:before="20" w:beforeAutospacing="0" w:after="20" w:afterAutospacing="0" w:line="360" w:lineRule="auto"/>
        <w:ind w:left="0" w:firstLine="549"/>
        <w:rPr>
          <w:rFonts w:ascii="宋体" w:hAnsi="宋体" w:cs="宋体"/>
          <w:sz w:val="28"/>
          <w:szCs w:val="28"/>
        </w:rPr>
      </w:pPr>
      <w:r>
        <w:rPr>
          <w:rFonts w:hint="eastAsia" w:ascii="宋体" w:hAnsi="宋体" w:cs="宋体"/>
          <w:sz w:val="28"/>
          <w:szCs w:val="28"/>
        </w:rPr>
        <w:t>如采用投标人所不拥有的知识产权，则在投标报价中必须包括合法获取该知识产权的相关费用。</w:t>
      </w:r>
    </w:p>
    <w:p>
      <w:pPr>
        <w:keepNext/>
        <w:keepLines/>
        <w:pageBreakBefore w:val="0"/>
        <w:numPr>
          <w:ilvl w:val="2"/>
          <w:numId w:val="2"/>
        </w:numPr>
        <w:tabs>
          <w:tab w:val="left" w:pos="472"/>
        </w:tabs>
        <w:kinsoku/>
        <w:overflowPunct/>
        <w:bidi w:val="0"/>
        <w:spacing w:before="20" w:beforeAutospacing="0" w:after="20" w:afterAutospacing="0" w:line="360" w:lineRule="auto"/>
        <w:ind w:left="0" w:firstLine="0"/>
        <w:outlineLvl w:val="2"/>
        <w:rPr>
          <w:rFonts w:ascii="宋体" w:hAnsi="宋体" w:cs="宋体"/>
          <w:b/>
          <w:bCs/>
          <w:sz w:val="28"/>
          <w:szCs w:val="28"/>
        </w:rPr>
      </w:pPr>
      <w:bookmarkStart w:id="50" w:name="_Toc217446048"/>
      <w:bookmarkStart w:id="51" w:name="_Toc183682354"/>
      <w:bookmarkStart w:id="52" w:name="_Toc183582217"/>
      <w:r>
        <w:rPr>
          <w:rFonts w:hint="eastAsia" w:ascii="宋体" w:hAnsi="宋体" w:cs="宋体"/>
          <w:b/>
          <w:bCs/>
          <w:sz w:val="28"/>
          <w:szCs w:val="28"/>
        </w:rPr>
        <w:t>投标文件的组成</w:t>
      </w:r>
      <w:bookmarkEnd w:id="50"/>
      <w:bookmarkEnd w:id="51"/>
      <w:bookmarkEnd w:id="52"/>
    </w:p>
    <w:p>
      <w:pPr>
        <w:pageBreakBefore w:val="0"/>
        <w:kinsoku/>
        <w:overflowPunct/>
        <w:bidi w:val="0"/>
        <w:spacing w:before="20" w:beforeAutospacing="0" w:after="20" w:afterAutospacing="0" w:line="360" w:lineRule="auto"/>
        <w:ind w:firstLine="548" w:firstLineChars="196"/>
        <w:rPr>
          <w:rFonts w:ascii="宋体" w:hAnsi="宋体" w:cs="宋体"/>
          <w:sz w:val="28"/>
          <w:szCs w:val="28"/>
        </w:rPr>
      </w:pPr>
      <w:r>
        <w:rPr>
          <w:rFonts w:hint="eastAsia" w:ascii="宋体" w:hAnsi="宋体" w:cs="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ageBreakBefore w:val="0"/>
        <w:kinsoku/>
        <w:overflowPunct/>
        <w:bidi w:val="0"/>
        <w:spacing w:before="20" w:beforeAutospacing="0" w:after="20" w:afterAutospacing="0" w:line="360" w:lineRule="auto"/>
        <w:ind w:left="546"/>
        <w:rPr>
          <w:rFonts w:ascii="宋体" w:hAnsi="宋体" w:cs="宋体"/>
          <w:b/>
          <w:sz w:val="28"/>
          <w:szCs w:val="28"/>
        </w:rPr>
      </w:pPr>
      <w:r>
        <w:rPr>
          <w:rFonts w:hint="eastAsia" w:ascii="宋体" w:hAnsi="宋体" w:cs="宋体"/>
          <w:b/>
          <w:sz w:val="28"/>
          <w:szCs w:val="28"/>
        </w:rPr>
        <w:t>投标文件封面；</w:t>
      </w:r>
    </w:p>
    <w:p>
      <w:pPr>
        <w:pStyle w:val="6"/>
        <w:pageBreakBefore w:val="0"/>
        <w:numPr>
          <w:ilvl w:val="3"/>
          <w:numId w:val="19"/>
        </w:numPr>
        <w:kinsoku/>
        <w:overflowPunct/>
        <w:bidi w:val="0"/>
        <w:spacing w:before="20" w:beforeAutospacing="0" w:after="20" w:afterAutospacing="0" w:line="360" w:lineRule="auto"/>
        <w:rPr>
          <w:rFonts w:ascii="宋体" w:hAnsi="宋体"/>
        </w:rPr>
      </w:pPr>
      <w:r>
        <w:rPr>
          <w:rFonts w:hint="eastAsia" w:ascii="宋体" w:hAnsi="宋体"/>
        </w:rPr>
        <w:t>资格性响应文件</w:t>
      </w:r>
    </w:p>
    <w:p>
      <w:pPr>
        <w:pStyle w:val="29"/>
        <w:pageBreakBefore w:val="0"/>
        <w:numPr>
          <w:ilvl w:val="0"/>
          <w:numId w:val="20"/>
        </w:numPr>
        <w:tabs>
          <w:tab w:val="left" w:pos="993"/>
        </w:tabs>
        <w:kinsoku/>
        <w:overflowPunct/>
        <w:bidi w:val="0"/>
        <w:spacing w:before="20" w:beforeAutospacing="0" w:after="20" w:afterAutospacing="0" w:line="360" w:lineRule="auto"/>
        <w:ind w:left="0" w:firstLine="420" w:firstLineChars="0"/>
        <w:rPr>
          <w:rFonts w:ascii="宋体" w:hAnsi="宋体" w:cs="宋体"/>
          <w:b/>
          <w:bCs/>
          <w:kern w:val="0"/>
          <w:sz w:val="28"/>
          <w:szCs w:val="28"/>
        </w:rPr>
      </w:pPr>
      <w:r>
        <w:rPr>
          <w:rFonts w:hint="eastAsia" w:ascii="宋体" w:hAnsi="宋体" w:cs="宋体"/>
          <w:b/>
          <w:bCs/>
          <w:kern w:val="0"/>
          <w:sz w:val="28"/>
          <w:szCs w:val="28"/>
        </w:rPr>
        <w:t>关于投标人资格声明的函；</w:t>
      </w:r>
    </w:p>
    <w:p>
      <w:pPr>
        <w:pStyle w:val="29"/>
        <w:pageBreakBefore w:val="0"/>
        <w:numPr>
          <w:ilvl w:val="0"/>
          <w:numId w:val="20"/>
        </w:numPr>
        <w:tabs>
          <w:tab w:val="left" w:pos="993"/>
        </w:tabs>
        <w:kinsoku/>
        <w:overflowPunct/>
        <w:bidi w:val="0"/>
        <w:spacing w:before="20" w:beforeAutospacing="0" w:after="20" w:afterAutospacing="0" w:line="360" w:lineRule="auto"/>
        <w:ind w:left="0" w:firstLine="420" w:firstLineChars="0"/>
        <w:rPr>
          <w:rFonts w:ascii="宋体" w:hAnsi="宋体" w:cs="宋体"/>
          <w:b/>
          <w:kern w:val="0"/>
          <w:sz w:val="28"/>
          <w:szCs w:val="28"/>
        </w:rPr>
      </w:pPr>
      <w:r>
        <w:rPr>
          <w:rFonts w:hint="eastAsia" w:ascii="宋体" w:hAnsi="宋体" w:cs="宋体"/>
          <w:b/>
          <w:bCs/>
          <w:kern w:val="0"/>
          <w:sz w:val="28"/>
          <w:szCs w:val="28"/>
        </w:rPr>
        <w:t>声明；</w:t>
      </w:r>
    </w:p>
    <w:p>
      <w:pPr>
        <w:pStyle w:val="29"/>
        <w:pageBreakBefore w:val="0"/>
        <w:numPr>
          <w:ilvl w:val="0"/>
          <w:numId w:val="21"/>
        </w:numPr>
        <w:tabs>
          <w:tab w:val="left" w:pos="993"/>
        </w:tabs>
        <w:kinsoku/>
        <w:overflowPunct/>
        <w:bidi w:val="0"/>
        <w:spacing w:before="20" w:beforeAutospacing="0" w:after="20" w:afterAutospacing="0" w:line="360" w:lineRule="auto"/>
        <w:ind w:left="0" w:firstLine="420" w:firstLineChars="0"/>
        <w:rPr>
          <w:rFonts w:ascii="宋体" w:hAnsi="宋体" w:cs="宋体"/>
          <w:b/>
          <w:sz w:val="28"/>
          <w:szCs w:val="28"/>
        </w:rPr>
      </w:pPr>
      <w:r>
        <w:rPr>
          <w:rFonts w:hint="eastAsia" w:ascii="宋体" w:hAnsi="宋体" w:cs="宋体"/>
          <w:b/>
          <w:sz w:val="28"/>
          <w:szCs w:val="28"/>
        </w:rPr>
        <w:t>中小企业声明函（提供了《残疾人福利性单位声明函》或监狱企业证明文件的，可不提供；如未提供《中小企业声明函》或《残疾人福利性单位声明函》或监狱企业证明文件或签字盖章不符合招标文件要求的，则其响应文件无效）；</w:t>
      </w:r>
    </w:p>
    <w:p>
      <w:pPr>
        <w:pStyle w:val="29"/>
        <w:pageBreakBefore w:val="0"/>
        <w:numPr>
          <w:ilvl w:val="0"/>
          <w:numId w:val="21"/>
        </w:numPr>
        <w:tabs>
          <w:tab w:val="left" w:pos="993"/>
        </w:tabs>
        <w:kinsoku/>
        <w:overflowPunct/>
        <w:bidi w:val="0"/>
        <w:spacing w:before="20" w:beforeAutospacing="0" w:after="20" w:afterAutospacing="0" w:line="360" w:lineRule="auto"/>
        <w:ind w:left="0" w:firstLine="420" w:firstLineChars="0"/>
        <w:rPr>
          <w:rFonts w:ascii="宋体" w:hAnsi="宋体" w:cs="宋体"/>
          <w:b/>
          <w:sz w:val="28"/>
          <w:szCs w:val="28"/>
        </w:rPr>
      </w:pPr>
      <w:r>
        <w:rPr>
          <w:rFonts w:hint="eastAsia" w:ascii="宋体" w:hAnsi="宋体" w:cs="宋体"/>
          <w:b/>
          <w:sz w:val="28"/>
          <w:szCs w:val="28"/>
        </w:rPr>
        <w:t>残疾人福利性单位声明函（提供了《残疾人福利性单位声明函》或监狱企业证明文件的，可不提供；如未提供《中小企业声明函》或《残疾人福利性单位声明函》或监狱企业证明文件或签字盖章不符合招标文件要求的，则其响应文件无效）；</w:t>
      </w:r>
    </w:p>
    <w:p>
      <w:pPr>
        <w:pStyle w:val="29"/>
        <w:pageBreakBefore w:val="0"/>
        <w:numPr>
          <w:ilvl w:val="0"/>
          <w:numId w:val="21"/>
        </w:numPr>
        <w:tabs>
          <w:tab w:val="left" w:pos="993"/>
        </w:tabs>
        <w:kinsoku/>
        <w:overflowPunct/>
        <w:bidi w:val="0"/>
        <w:spacing w:before="20" w:beforeAutospacing="0" w:after="20" w:afterAutospacing="0" w:line="360" w:lineRule="auto"/>
        <w:ind w:left="0" w:firstLine="420" w:firstLineChars="0"/>
        <w:rPr>
          <w:rFonts w:ascii="宋体" w:hAnsi="宋体" w:cs="宋体"/>
          <w:b/>
          <w:kern w:val="0"/>
          <w:sz w:val="28"/>
          <w:szCs w:val="28"/>
        </w:rPr>
      </w:pPr>
      <w:r>
        <w:rPr>
          <w:rFonts w:hint="eastAsia" w:ascii="宋体" w:hAnsi="宋体" w:cs="宋体"/>
          <w:b/>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或签字盖章不符合招标文件要求的，则其响应文件无效）；</w:t>
      </w:r>
    </w:p>
    <w:p>
      <w:pPr>
        <w:pStyle w:val="29"/>
        <w:pageBreakBefore w:val="0"/>
        <w:numPr>
          <w:ilvl w:val="0"/>
          <w:numId w:val="20"/>
        </w:numPr>
        <w:tabs>
          <w:tab w:val="left" w:pos="993"/>
        </w:tabs>
        <w:kinsoku/>
        <w:overflowPunct/>
        <w:bidi w:val="0"/>
        <w:spacing w:before="20" w:beforeAutospacing="0" w:after="20" w:afterAutospacing="0" w:line="360" w:lineRule="auto"/>
        <w:ind w:left="0" w:firstLine="420" w:firstLineChars="0"/>
        <w:rPr>
          <w:rFonts w:ascii="宋体" w:hAnsi="宋体" w:cs="宋体"/>
          <w:b/>
          <w:kern w:val="0"/>
          <w:sz w:val="28"/>
          <w:szCs w:val="28"/>
        </w:rPr>
      </w:pPr>
      <w:r>
        <w:rPr>
          <w:rFonts w:hint="eastAsia" w:ascii="宋体" w:hAnsi="宋体" w:cs="宋体"/>
          <w:b/>
          <w:kern w:val="0"/>
          <w:sz w:val="28"/>
          <w:szCs w:val="28"/>
        </w:rPr>
        <w:t>投标人应提交的相关资格证明材料：</w:t>
      </w:r>
    </w:p>
    <w:p>
      <w:pPr>
        <w:pStyle w:val="30"/>
        <w:pageBreakBefore w:val="0"/>
        <w:numPr>
          <w:ilvl w:val="0"/>
          <w:numId w:val="22"/>
        </w:numPr>
        <w:kinsoku/>
        <w:overflowPunct/>
        <w:bidi w:val="0"/>
        <w:spacing w:before="20" w:beforeAutospacing="0" w:after="20" w:afterAutospacing="0" w:line="360" w:lineRule="auto"/>
        <w:ind w:left="0" w:firstLine="567" w:firstLineChars="0"/>
        <w:rPr>
          <w:rFonts w:ascii="宋体" w:hAnsi="宋体" w:cs="宋体"/>
          <w:b/>
          <w:kern w:val="0"/>
          <w:sz w:val="28"/>
          <w:szCs w:val="28"/>
        </w:rPr>
      </w:pPr>
      <w:r>
        <w:rPr>
          <w:rFonts w:hint="eastAsia" w:ascii="宋体" w:hAnsi="宋体" w:cs="宋体"/>
          <w:b/>
          <w:kern w:val="0"/>
          <w:sz w:val="28"/>
          <w:szCs w:val="28"/>
        </w:rPr>
        <w:t>营业执照复印件（正本或副本）或法人证书复印件（正本或副本）；</w:t>
      </w:r>
    </w:p>
    <w:p>
      <w:pPr>
        <w:pStyle w:val="30"/>
        <w:pageBreakBefore w:val="0"/>
        <w:numPr>
          <w:ilvl w:val="0"/>
          <w:numId w:val="22"/>
        </w:numPr>
        <w:kinsoku/>
        <w:overflowPunct/>
        <w:bidi w:val="0"/>
        <w:spacing w:before="20" w:beforeAutospacing="0" w:after="20" w:afterAutospacing="0" w:line="360" w:lineRule="auto"/>
        <w:ind w:left="0" w:firstLine="546" w:firstLineChars="0"/>
        <w:rPr>
          <w:rFonts w:ascii="宋体" w:hAnsi="宋体" w:cs="宋体"/>
          <w:b/>
          <w:kern w:val="0"/>
          <w:sz w:val="28"/>
          <w:szCs w:val="28"/>
        </w:rPr>
      </w:pPr>
      <w:r>
        <w:rPr>
          <w:rFonts w:hint="eastAsia" w:ascii="宋体" w:hAnsi="宋体" w:cs="宋体"/>
          <w:b/>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复印件。）；</w:t>
      </w:r>
    </w:p>
    <w:p>
      <w:pPr>
        <w:pStyle w:val="30"/>
        <w:pageBreakBefore w:val="0"/>
        <w:numPr>
          <w:ilvl w:val="0"/>
          <w:numId w:val="22"/>
        </w:numPr>
        <w:kinsoku/>
        <w:overflowPunct/>
        <w:bidi w:val="0"/>
        <w:spacing w:before="20" w:beforeAutospacing="0" w:after="20" w:afterAutospacing="0" w:line="360" w:lineRule="auto"/>
        <w:ind w:left="0" w:firstLine="546" w:firstLineChars="0"/>
        <w:rPr>
          <w:rFonts w:ascii="宋体" w:hAnsi="宋体" w:cs="宋体"/>
          <w:b/>
          <w:kern w:val="0"/>
          <w:sz w:val="28"/>
          <w:szCs w:val="28"/>
        </w:rPr>
      </w:pPr>
      <w:r>
        <w:rPr>
          <w:rFonts w:hint="eastAsia" w:ascii="宋体" w:hAnsi="宋体" w:cs="宋体"/>
          <w:b/>
          <w:kern w:val="0"/>
          <w:sz w:val="28"/>
          <w:szCs w:val="28"/>
        </w:rPr>
        <w:t>投标人缴纳2021年任意时段的税收的银行电子回单或者行政部门出具的纳税证明或完税证明复印件或承诺函（格式自拟）复印件（依法免税的供应商，应提供相应文件证明其免税）；</w:t>
      </w:r>
    </w:p>
    <w:p>
      <w:pPr>
        <w:pStyle w:val="30"/>
        <w:pageBreakBefore w:val="0"/>
        <w:numPr>
          <w:ilvl w:val="0"/>
          <w:numId w:val="22"/>
        </w:numPr>
        <w:kinsoku/>
        <w:overflowPunct/>
        <w:bidi w:val="0"/>
        <w:spacing w:before="20" w:beforeAutospacing="0" w:after="20" w:afterAutospacing="0" w:line="360" w:lineRule="auto"/>
        <w:ind w:left="0" w:firstLine="546" w:firstLineChars="0"/>
        <w:rPr>
          <w:rFonts w:ascii="宋体" w:hAnsi="宋体" w:cs="宋体"/>
          <w:b/>
          <w:kern w:val="0"/>
          <w:sz w:val="28"/>
          <w:szCs w:val="28"/>
        </w:rPr>
      </w:pPr>
      <w:r>
        <w:rPr>
          <w:rFonts w:hint="eastAsia" w:ascii="宋体" w:hAnsi="宋体" w:cs="宋体"/>
          <w:b/>
          <w:kern w:val="0"/>
          <w:sz w:val="28"/>
          <w:szCs w:val="28"/>
        </w:rPr>
        <w:t>采购人对投标人履行合同所必须的设备和专业技术能力无其他特殊要求，投标人具有有效的营业执照或法人证书即可，可不提供其他证明材料；</w:t>
      </w:r>
    </w:p>
    <w:p>
      <w:pPr>
        <w:pStyle w:val="30"/>
        <w:pageBreakBefore w:val="0"/>
        <w:numPr>
          <w:ilvl w:val="0"/>
          <w:numId w:val="22"/>
        </w:numPr>
        <w:kinsoku/>
        <w:overflowPunct/>
        <w:bidi w:val="0"/>
        <w:spacing w:before="20" w:beforeAutospacing="0" w:after="20" w:afterAutospacing="0" w:line="360" w:lineRule="auto"/>
        <w:ind w:left="0" w:firstLine="546" w:firstLineChars="0"/>
        <w:rPr>
          <w:rFonts w:ascii="宋体" w:hAnsi="宋体" w:cs="宋体"/>
          <w:b/>
          <w:kern w:val="0"/>
          <w:sz w:val="28"/>
          <w:szCs w:val="28"/>
        </w:rPr>
      </w:pPr>
      <w:r>
        <w:rPr>
          <w:rFonts w:hint="eastAsia" w:ascii="宋体" w:hAnsi="宋体" w:cs="宋体"/>
          <w:b/>
          <w:kern w:val="0"/>
          <w:sz w:val="28"/>
          <w:szCs w:val="28"/>
        </w:rPr>
        <w:t>投标人缴纳2021年任意时段的社保的银行电子回单或行政部门出具的社保缴纳证明材料复印件或承诺函（格式自拟）复印件（依法不需要缴纳社保的供应商，应提供相应文件证明其依法不需要缴纳社保）；</w:t>
      </w:r>
    </w:p>
    <w:p>
      <w:pPr>
        <w:pStyle w:val="30"/>
        <w:pageBreakBefore w:val="0"/>
        <w:numPr>
          <w:ilvl w:val="0"/>
          <w:numId w:val="22"/>
        </w:numPr>
        <w:kinsoku/>
        <w:overflowPunct/>
        <w:bidi w:val="0"/>
        <w:spacing w:before="20" w:beforeAutospacing="0" w:after="20" w:afterAutospacing="0" w:line="360" w:lineRule="auto"/>
        <w:ind w:left="0" w:firstLine="546" w:firstLineChars="0"/>
        <w:rPr>
          <w:rFonts w:ascii="宋体" w:hAnsi="宋体" w:cs="宋体"/>
          <w:b/>
          <w:kern w:val="0"/>
          <w:sz w:val="28"/>
          <w:szCs w:val="28"/>
        </w:rPr>
      </w:pPr>
      <w:r>
        <w:rPr>
          <w:rFonts w:hint="eastAsia" w:ascii="宋体" w:hAnsi="宋体" w:cs="宋体"/>
          <w:b/>
          <w:kern w:val="0"/>
          <w:sz w:val="28"/>
          <w:szCs w:val="28"/>
        </w:rPr>
        <w:t>采购人对法律、行政法规规定的其他条件无其他特殊要求，投标人具有有效的营业执照或法人证书即可，可不提供其他证明材料；</w:t>
      </w:r>
    </w:p>
    <w:p>
      <w:pPr>
        <w:pStyle w:val="6"/>
        <w:pageBreakBefore w:val="0"/>
        <w:numPr>
          <w:ilvl w:val="3"/>
          <w:numId w:val="19"/>
        </w:numPr>
        <w:kinsoku/>
        <w:overflowPunct/>
        <w:bidi w:val="0"/>
        <w:spacing w:before="20" w:beforeAutospacing="0" w:after="20" w:afterAutospacing="0" w:line="360" w:lineRule="auto"/>
        <w:rPr>
          <w:rFonts w:ascii="宋体" w:hAnsi="宋体" w:cs="宋体"/>
        </w:rPr>
      </w:pPr>
      <w:r>
        <w:rPr>
          <w:rFonts w:hint="eastAsia" w:ascii="宋体" w:hAnsi="宋体" w:cs="宋体"/>
          <w:kern w:val="2"/>
        </w:rPr>
        <w:t>商务技术响应文件</w:t>
      </w:r>
    </w:p>
    <w:p>
      <w:pPr>
        <w:pageBreakBefore w:val="0"/>
        <w:numPr>
          <w:ilvl w:val="0"/>
          <w:numId w:val="23"/>
        </w:numPr>
        <w:tabs>
          <w:tab w:val="left" w:pos="1134"/>
        </w:tabs>
        <w:kinsoku/>
        <w:overflowPunct/>
        <w:bidi w:val="0"/>
        <w:spacing w:before="20" w:beforeAutospacing="0" w:after="20" w:afterAutospacing="0" w:line="360" w:lineRule="auto"/>
        <w:ind w:hanging="279"/>
        <w:jc w:val="left"/>
      </w:pPr>
      <w:bookmarkStart w:id="53" w:name="_Toc316291395"/>
      <w:bookmarkEnd w:id="53"/>
      <w:bookmarkStart w:id="54" w:name="_Toc316292020"/>
      <w:bookmarkEnd w:id="54"/>
      <w:bookmarkStart w:id="55" w:name="_Toc316291396"/>
      <w:bookmarkEnd w:id="55"/>
      <w:bookmarkStart w:id="56" w:name="_Toc316292019"/>
      <w:bookmarkEnd w:id="56"/>
      <w:bookmarkStart w:id="57" w:name="_Toc217446049"/>
      <w:bookmarkStart w:id="58" w:name="_Toc183682355"/>
      <w:bookmarkStart w:id="59" w:name="_Toc183582218"/>
      <w:r>
        <w:rPr>
          <w:rFonts w:hint="eastAsia" w:ascii="宋体" w:hAnsi="宋体" w:cs="宋体"/>
          <w:b/>
          <w:sz w:val="28"/>
          <w:szCs w:val="28"/>
        </w:rPr>
        <w:t>投标函；</w:t>
      </w:r>
    </w:p>
    <w:p>
      <w:pPr>
        <w:pageBreakBefore w:val="0"/>
        <w:numPr>
          <w:ilvl w:val="0"/>
          <w:numId w:val="24"/>
        </w:numPr>
        <w:tabs>
          <w:tab w:val="left" w:pos="1134"/>
        </w:tabs>
        <w:kinsoku/>
        <w:overflowPunct/>
        <w:bidi w:val="0"/>
        <w:spacing w:before="20" w:beforeAutospacing="0" w:after="20" w:afterAutospacing="0" w:line="360" w:lineRule="auto"/>
        <w:ind w:left="0" w:firstLine="546"/>
        <w:rPr>
          <w:rFonts w:ascii="宋体" w:hAnsi="宋体"/>
          <w:b/>
          <w:kern w:val="0"/>
          <w:sz w:val="28"/>
          <w:szCs w:val="28"/>
        </w:rPr>
      </w:pPr>
      <w:r>
        <w:rPr>
          <w:rFonts w:hint="eastAsia" w:ascii="宋体" w:hAnsi="宋体" w:cs="宋体"/>
          <w:b/>
          <w:sz w:val="28"/>
          <w:szCs w:val="28"/>
        </w:rPr>
        <w:t>法定代表人身份证明书；</w:t>
      </w:r>
    </w:p>
    <w:p>
      <w:pPr>
        <w:pageBreakBefore w:val="0"/>
        <w:numPr>
          <w:ilvl w:val="0"/>
          <w:numId w:val="24"/>
        </w:numPr>
        <w:tabs>
          <w:tab w:val="left" w:pos="1134"/>
        </w:tabs>
        <w:kinsoku/>
        <w:overflowPunct/>
        <w:bidi w:val="0"/>
        <w:spacing w:before="20" w:beforeAutospacing="0" w:after="20" w:afterAutospacing="0" w:line="360" w:lineRule="auto"/>
        <w:ind w:left="0" w:firstLine="546"/>
        <w:rPr>
          <w:rFonts w:ascii="宋体" w:hAnsi="宋体"/>
          <w:b/>
          <w:kern w:val="0"/>
          <w:sz w:val="28"/>
          <w:szCs w:val="28"/>
        </w:rPr>
      </w:pPr>
      <w:r>
        <w:rPr>
          <w:rFonts w:hint="eastAsia" w:ascii="宋体" w:hAnsi="宋体"/>
          <w:b/>
          <w:kern w:val="0"/>
          <w:sz w:val="28"/>
          <w:szCs w:val="28"/>
        </w:rPr>
        <w:t>商务应答表；</w:t>
      </w:r>
    </w:p>
    <w:p>
      <w:pPr>
        <w:pageBreakBefore w:val="0"/>
        <w:numPr>
          <w:ilvl w:val="0"/>
          <w:numId w:val="24"/>
        </w:numPr>
        <w:tabs>
          <w:tab w:val="left" w:pos="1134"/>
        </w:tabs>
        <w:kinsoku/>
        <w:overflowPunct/>
        <w:bidi w:val="0"/>
        <w:spacing w:before="20" w:beforeAutospacing="0" w:after="20" w:afterAutospacing="0" w:line="360" w:lineRule="auto"/>
        <w:ind w:left="0" w:firstLine="546"/>
        <w:rPr>
          <w:rFonts w:ascii="宋体" w:hAnsi="宋体"/>
          <w:b/>
          <w:kern w:val="0"/>
          <w:sz w:val="28"/>
          <w:szCs w:val="28"/>
        </w:rPr>
      </w:pPr>
      <w:r>
        <w:rPr>
          <w:rFonts w:hint="eastAsia" w:ascii="宋体" w:hAnsi="宋体"/>
          <w:b/>
          <w:kern w:val="0"/>
          <w:sz w:val="28"/>
          <w:szCs w:val="28"/>
        </w:rPr>
        <w:t>服务应答表；</w:t>
      </w:r>
    </w:p>
    <w:p>
      <w:pPr>
        <w:pageBreakBefore w:val="0"/>
        <w:numPr>
          <w:ilvl w:val="0"/>
          <w:numId w:val="24"/>
        </w:numPr>
        <w:tabs>
          <w:tab w:val="left" w:pos="1134"/>
        </w:tabs>
        <w:kinsoku/>
        <w:overflowPunct/>
        <w:bidi w:val="0"/>
        <w:spacing w:before="20" w:beforeAutospacing="0" w:after="20" w:afterAutospacing="0" w:line="360" w:lineRule="auto"/>
        <w:ind w:left="0" w:firstLine="546"/>
      </w:pPr>
      <w:r>
        <w:rPr>
          <w:rFonts w:hint="eastAsia" w:ascii="宋体" w:hAnsi="宋体"/>
          <w:b/>
          <w:kern w:val="0"/>
          <w:sz w:val="28"/>
          <w:szCs w:val="28"/>
        </w:rPr>
        <w:t>投标人本项目管理、技术、服务人员情况表；</w:t>
      </w:r>
    </w:p>
    <w:p>
      <w:pPr>
        <w:pageBreakBefore w:val="0"/>
        <w:numPr>
          <w:ilvl w:val="0"/>
          <w:numId w:val="24"/>
        </w:numPr>
        <w:tabs>
          <w:tab w:val="left" w:pos="1134"/>
        </w:tabs>
        <w:kinsoku/>
        <w:overflowPunct/>
        <w:bidi w:val="0"/>
        <w:spacing w:before="20" w:beforeAutospacing="0" w:after="20" w:afterAutospacing="0" w:line="360" w:lineRule="auto"/>
        <w:ind w:left="0" w:firstLine="546"/>
        <w:rPr>
          <w:rFonts w:ascii="宋体" w:hAnsi="宋体"/>
          <w:b/>
          <w:kern w:val="0"/>
          <w:sz w:val="28"/>
          <w:szCs w:val="28"/>
        </w:rPr>
      </w:pPr>
      <w:r>
        <w:rPr>
          <w:rFonts w:hint="eastAsia" w:ascii="宋体" w:hAnsi="宋体"/>
          <w:b/>
          <w:kern w:val="0"/>
          <w:sz w:val="28"/>
          <w:szCs w:val="28"/>
        </w:rPr>
        <w:t>投标人基本情况表；</w:t>
      </w:r>
    </w:p>
    <w:p>
      <w:pPr>
        <w:pageBreakBefore w:val="0"/>
        <w:numPr>
          <w:ilvl w:val="0"/>
          <w:numId w:val="24"/>
        </w:numPr>
        <w:tabs>
          <w:tab w:val="left" w:pos="1134"/>
          <w:tab w:val="left" w:pos="1418"/>
        </w:tabs>
        <w:kinsoku/>
        <w:overflowPunct/>
        <w:bidi w:val="0"/>
        <w:spacing w:before="20" w:beforeAutospacing="0" w:after="20" w:afterAutospacing="0" w:line="360" w:lineRule="auto"/>
        <w:ind w:left="0" w:firstLine="546"/>
        <w:rPr>
          <w:rFonts w:ascii="宋体" w:hAnsi="宋体"/>
          <w:b/>
          <w:kern w:val="0"/>
          <w:sz w:val="28"/>
          <w:szCs w:val="28"/>
        </w:rPr>
      </w:pPr>
      <w:r>
        <w:rPr>
          <w:rFonts w:hint="eastAsia" w:ascii="宋体" w:hAnsi="宋体"/>
          <w:b/>
          <w:kern w:val="0"/>
          <w:sz w:val="28"/>
          <w:szCs w:val="28"/>
        </w:rPr>
        <w:t>服务方案及服务承诺；</w:t>
      </w:r>
    </w:p>
    <w:p>
      <w:pPr>
        <w:pageBreakBefore w:val="0"/>
        <w:numPr>
          <w:ilvl w:val="0"/>
          <w:numId w:val="24"/>
        </w:numPr>
        <w:tabs>
          <w:tab w:val="left" w:pos="1134"/>
          <w:tab w:val="left" w:pos="1418"/>
        </w:tabs>
        <w:kinsoku/>
        <w:overflowPunct/>
        <w:bidi w:val="0"/>
        <w:spacing w:before="20" w:beforeAutospacing="0" w:after="20" w:afterAutospacing="0" w:line="360" w:lineRule="auto"/>
        <w:ind w:left="0" w:firstLine="546"/>
      </w:pPr>
      <w:r>
        <w:rPr>
          <w:rFonts w:hint="eastAsia" w:ascii="宋体" w:hAnsi="宋体"/>
          <w:b/>
          <w:kern w:val="0"/>
          <w:sz w:val="28"/>
          <w:szCs w:val="28"/>
        </w:rPr>
        <w:t>承诺函；</w:t>
      </w:r>
    </w:p>
    <w:p>
      <w:pPr>
        <w:pageBreakBefore w:val="0"/>
        <w:numPr>
          <w:ilvl w:val="0"/>
          <w:numId w:val="24"/>
        </w:numPr>
        <w:tabs>
          <w:tab w:val="left" w:pos="1134"/>
          <w:tab w:val="left" w:pos="1418"/>
        </w:tabs>
        <w:kinsoku/>
        <w:overflowPunct/>
        <w:bidi w:val="0"/>
        <w:spacing w:before="20" w:beforeAutospacing="0" w:after="20" w:afterAutospacing="0" w:line="360" w:lineRule="auto"/>
        <w:ind w:left="0" w:firstLine="546"/>
      </w:pPr>
      <w:r>
        <w:rPr>
          <w:rFonts w:hint="eastAsia" w:ascii="宋体" w:hAnsi="宋体"/>
          <w:b/>
          <w:kern w:val="0"/>
          <w:sz w:val="28"/>
          <w:szCs w:val="28"/>
        </w:rPr>
        <w:t>投标人类似业绩一览表</w:t>
      </w:r>
      <w:r>
        <w:rPr>
          <w:rFonts w:hint="eastAsia" w:ascii="宋体" w:hAnsi="宋体"/>
          <w:b/>
          <w:kern w:val="0"/>
          <w:sz w:val="28"/>
          <w:szCs w:val="28"/>
          <w:lang w:eastAsia="zh-CN"/>
        </w:rPr>
        <w:t>；</w:t>
      </w:r>
    </w:p>
    <w:p>
      <w:pPr>
        <w:pageBreakBefore w:val="0"/>
        <w:numPr>
          <w:ilvl w:val="0"/>
          <w:numId w:val="24"/>
        </w:numPr>
        <w:tabs>
          <w:tab w:val="left" w:pos="1134"/>
          <w:tab w:val="left" w:pos="1418"/>
        </w:tabs>
        <w:kinsoku/>
        <w:overflowPunct/>
        <w:bidi w:val="0"/>
        <w:spacing w:before="20" w:beforeAutospacing="0" w:after="20" w:afterAutospacing="0" w:line="360" w:lineRule="auto"/>
        <w:ind w:left="0" w:firstLine="546"/>
      </w:pPr>
      <w:r>
        <w:rPr>
          <w:rFonts w:hint="eastAsia" w:ascii="宋体" w:hAnsi="宋体"/>
          <w:b/>
          <w:kern w:val="0"/>
          <w:sz w:val="28"/>
          <w:szCs w:val="28"/>
        </w:rPr>
        <w:t>本项目要求提供的其他资格性检查、符合性检查相关证明材料</w:t>
      </w:r>
      <w:r>
        <w:rPr>
          <w:rFonts w:hint="eastAsia" w:ascii="宋体" w:hAnsi="宋体"/>
          <w:b/>
          <w:kern w:val="0"/>
          <w:sz w:val="28"/>
          <w:szCs w:val="28"/>
          <w:lang w:eastAsia="zh-CN"/>
        </w:rPr>
        <w:t>；</w:t>
      </w:r>
    </w:p>
    <w:p>
      <w:pPr>
        <w:pStyle w:val="6"/>
        <w:pageBreakBefore w:val="0"/>
        <w:numPr>
          <w:ilvl w:val="3"/>
          <w:numId w:val="1"/>
        </w:numPr>
        <w:kinsoku/>
        <w:overflowPunct/>
        <w:bidi w:val="0"/>
        <w:spacing w:before="20" w:beforeAutospacing="0" w:after="20" w:afterAutospacing="0" w:line="360" w:lineRule="auto"/>
        <w:rPr>
          <w:rFonts w:ascii="宋体" w:hAnsi="宋体" w:cs="宋体"/>
          <w:kern w:val="2"/>
        </w:rPr>
      </w:pPr>
      <w:r>
        <w:rPr>
          <w:rFonts w:hint="eastAsia" w:ascii="宋体" w:hAnsi="宋体" w:cs="宋体"/>
          <w:kern w:val="2"/>
        </w:rPr>
        <w:t>报价要求响应文件</w:t>
      </w:r>
    </w:p>
    <w:p>
      <w:pPr>
        <w:pageBreakBefore w:val="0"/>
        <w:numPr>
          <w:ilvl w:val="0"/>
          <w:numId w:val="25"/>
        </w:numPr>
        <w:tabs>
          <w:tab w:val="left" w:pos="1134"/>
        </w:tabs>
        <w:kinsoku/>
        <w:overflowPunct/>
        <w:bidi w:val="0"/>
        <w:spacing w:before="20" w:beforeAutospacing="0" w:after="20" w:afterAutospacing="0" w:line="360" w:lineRule="auto"/>
        <w:ind w:left="0" w:firstLine="546"/>
        <w:rPr>
          <w:rFonts w:ascii="宋体" w:hAnsi="宋体" w:cs="宋体"/>
        </w:rPr>
      </w:pPr>
      <w:r>
        <w:rPr>
          <w:rFonts w:hint="eastAsia" w:ascii="宋体" w:hAnsi="宋体" w:cs="宋体"/>
          <w:b/>
          <w:sz w:val="28"/>
          <w:szCs w:val="28"/>
        </w:rPr>
        <w:t>开标一览表；</w:t>
      </w:r>
    </w:p>
    <w:p>
      <w:pPr>
        <w:pageBreakBefore w:val="0"/>
        <w:numPr>
          <w:ilvl w:val="0"/>
          <w:numId w:val="25"/>
        </w:numPr>
        <w:tabs>
          <w:tab w:val="left" w:pos="1134"/>
        </w:tabs>
        <w:kinsoku/>
        <w:overflowPunct/>
        <w:bidi w:val="0"/>
        <w:spacing w:before="20" w:beforeAutospacing="0" w:after="20" w:afterAutospacing="0" w:line="360" w:lineRule="auto"/>
        <w:ind w:left="0" w:firstLine="546"/>
        <w:rPr>
          <w:rFonts w:ascii="宋体" w:hAnsi="宋体" w:cs="宋体"/>
        </w:rPr>
      </w:pPr>
      <w:r>
        <w:rPr>
          <w:rFonts w:hint="eastAsia" w:ascii="宋体" w:hAnsi="宋体"/>
          <w:b/>
          <w:kern w:val="0"/>
          <w:sz w:val="28"/>
          <w:szCs w:val="28"/>
        </w:rPr>
        <w:t>分项报价明细表</w:t>
      </w:r>
      <w:r>
        <w:rPr>
          <w:rFonts w:hint="eastAsia" w:ascii="宋体" w:hAnsi="宋体" w:cs="宋体"/>
          <w:b/>
          <w:sz w:val="28"/>
          <w:szCs w:val="28"/>
        </w:rPr>
        <w:t>（如涉及）。</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投标文件格式</w:t>
      </w:r>
      <w:bookmarkEnd w:id="57"/>
      <w:bookmarkEnd w:id="58"/>
      <w:bookmarkEnd w:id="59"/>
      <w:r>
        <w:rPr>
          <w:rFonts w:hint="eastAsia" w:ascii="宋体" w:hAnsi="宋体" w:cs="宋体"/>
          <w:b/>
          <w:bCs/>
          <w:sz w:val="28"/>
          <w:szCs w:val="28"/>
        </w:rPr>
        <w:tab/>
      </w:r>
    </w:p>
    <w:p>
      <w:pPr>
        <w:pageBreakBefore w:val="0"/>
        <w:numPr>
          <w:ilvl w:val="0"/>
          <w:numId w:val="26"/>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投标人应按照招标文件第3章中提供的“投标文件格式”填写相关内容。</w:t>
      </w:r>
    </w:p>
    <w:p>
      <w:pPr>
        <w:pageBreakBefore w:val="0"/>
        <w:numPr>
          <w:ilvl w:val="0"/>
          <w:numId w:val="26"/>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对于没有格式要求的投标文件由投标人自行编写。</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投标报价</w:t>
      </w:r>
    </w:p>
    <w:p>
      <w:pPr>
        <w:pageBreakBefore w:val="0"/>
        <w:numPr>
          <w:ilvl w:val="0"/>
          <w:numId w:val="27"/>
        </w:numPr>
        <w:tabs>
          <w:tab w:val="left" w:pos="1134"/>
        </w:tabs>
        <w:kinsoku/>
        <w:overflowPunct/>
        <w:bidi w:val="0"/>
        <w:spacing w:before="20" w:beforeAutospacing="0" w:after="20" w:afterAutospacing="0" w:line="360" w:lineRule="auto"/>
        <w:ind w:left="0" w:firstLine="560"/>
        <w:rPr>
          <w:rFonts w:ascii="宋体" w:hAnsi="宋体" w:cs="宋体"/>
          <w:sz w:val="28"/>
          <w:szCs w:val="28"/>
        </w:rPr>
      </w:pPr>
      <w:r>
        <w:rPr>
          <w:rFonts w:hint="eastAsia" w:ascii="宋体" w:hAnsi="宋体" w:cs="宋体"/>
          <w:sz w:val="28"/>
          <w:szCs w:val="28"/>
        </w:rPr>
        <w:t>投标人的报价是投标人响应招标项目要求的全部工作内容的价格体现，包括投标人完成本项目所需的一切费用。</w:t>
      </w:r>
    </w:p>
    <w:p>
      <w:pPr>
        <w:pageBreakBefore w:val="0"/>
        <w:numPr>
          <w:ilvl w:val="0"/>
          <w:numId w:val="27"/>
        </w:numPr>
        <w:tabs>
          <w:tab w:val="left" w:pos="1134"/>
        </w:tabs>
        <w:kinsoku/>
        <w:overflowPunct/>
        <w:bidi w:val="0"/>
        <w:spacing w:before="20" w:beforeAutospacing="0" w:after="20" w:afterAutospacing="0" w:line="360" w:lineRule="auto"/>
        <w:ind w:left="0" w:firstLine="560"/>
        <w:rPr>
          <w:rFonts w:ascii="宋体" w:hAnsi="宋体" w:cs="宋体"/>
          <w:sz w:val="28"/>
          <w:szCs w:val="28"/>
        </w:rPr>
      </w:pPr>
      <w:r>
        <w:rPr>
          <w:rFonts w:hint="eastAsia" w:ascii="宋体" w:hAnsi="宋体" w:cs="宋体"/>
          <w:sz w:val="28"/>
          <w:szCs w:val="28"/>
        </w:rPr>
        <w:t>投标人每种货物及服务内容只允许有一个报价，并且在合同履行过程中是固定不变的，任何有选择或可调整的报价将不予接受，并按无效投标处理。</w:t>
      </w:r>
    </w:p>
    <w:p>
      <w:pPr>
        <w:pageBreakBefore w:val="0"/>
        <w:tabs>
          <w:tab w:val="left" w:pos="1134"/>
        </w:tabs>
        <w:kinsoku/>
        <w:overflowPunct/>
        <w:bidi w:val="0"/>
        <w:spacing w:before="20" w:beforeAutospacing="0" w:after="20" w:afterAutospacing="0" w:line="360" w:lineRule="auto"/>
        <w:ind w:firstLine="565" w:firstLineChars="202"/>
        <w:rPr>
          <w:rFonts w:ascii="宋体" w:hAnsi="宋体" w:cs="宋体"/>
          <w:sz w:val="28"/>
          <w:szCs w:val="28"/>
        </w:rPr>
      </w:pPr>
      <w:bookmarkStart w:id="60" w:name="_Toc183582223"/>
      <w:bookmarkStart w:id="61" w:name="_Toc217446050"/>
      <w:bookmarkStart w:id="62" w:name="_Toc183682360"/>
      <w:r>
        <w:rPr>
          <w:rFonts w:hint="eastAsia" w:ascii="宋体" w:hAnsi="宋体" w:cs="宋体"/>
          <w:sz w:val="28"/>
          <w:szCs w:val="28"/>
        </w:rPr>
        <w:t>三、投标文件报价出现前后不一致的，按照下列规定修正：（1）开标现场宣读的投标报价与投标文件中的投标报价不一致的，以投标人在“电子投标辅助制作软件”中填写的投标报价为准；（2）大写金额和小写金额不一致的，以大写金额为准，但大写金额出现文字错误，导致金额无法判断的除外；（3）单价金额小数点或者百分比有明显错位的，应以总价为准，并修改单价；（4）总价金额与按单价汇总金额不一致的，以单价金额计算结果为准。</w:t>
      </w:r>
    </w:p>
    <w:p>
      <w:pPr>
        <w:pageBreakBefore w:val="0"/>
        <w:tabs>
          <w:tab w:val="left" w:pos="1134"/>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同时出现两种以上不一致的，按照前款规定的顺序修正。修正后的报价经投标人以书面形式通过云平台进行确认，并加盖投标人（法定名称）电子签章，投标人逾时确认的，其投标无效。如因断电、断网、系统故障或其他不可抗力等因素，导致系统无法使用的，由投标人按评标委员会的要求进行澄清或者说明。</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投标保证金</w:t>
      </w:r>
      <w:bookmarkEnd w:id="60"/>
      <w:bookmarkEnd w:id="61"/>
      <w:bookmarkEnd w:id="62"/>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不收取</w:t>
      </w:r>
      <w:r>
        <w:rPr>
          <w:rFonts w:hint="eastAsia" w:ascii="宋体" w:hAnsi="宋体" w:cs="宋体"/>
          <w:sz w:val="28"/>
          <w:szCs w:val="28"/>
        </w:rPr>
        <w:t>投标保证金。</w:t>
      </w:r>
    </w:p>
    <w:p>
      <w:pPr>
        <w:keepNext/>
        <w:keepLines/>
        <w:pageBreakBefore w:val="0"/>
        <w:numPr>
          <w:ilvl w:val="2"/>
          <w:numId w:val="2"/>
        </w:numPr>
        <w:tabs>
          <w:tab w:val="left" w:pos="851"/>
        </w:tabs>
        <w:kinsoku/>
        <w:overflowPunct/>
        <w:bidi w:val="0"/>
        <w:spacing w:before="20" w:beforeAutospacing="0" w:after="20" w:afterAutospacing="0" w:line="360" w:lineRule="auto"/>
        <w:ind w:left="0" w:firstLine="0"/>
        <w:outlineLvl w:val="2"/>
        <w:rPr>
          <w:rFonts w:ascii="宋体" w:hAnsi="宋体" w:cs="宋体"/>
          <w:b/>
          <w:bCs/>
          <w:sz w:val="28"/>
          <w:szCs w:val="28"/>
        </w:rPr>
      </w:pPr>
      <w:bookmarkStart w:id="63" w:name="_Toc316292024"/>
      <w:bookmarkEnd w:id="63"/>
      <w:bookmarkStart w:id="64" w:name="_Toc316291400"/>
      <w:bookmarkEnd w:id="64"/>
      <w:bookmarkStart w:id="65" w:name="_Toc217446051"/>
      <w:bookmarkStart w:id="66" w:name="_Toc183582224"/>
      <w:bookmarkStart w:id="67" w:name="_Toc183682361"/>
      <w:r>
        <w:rPr>
          <w:rFonts w:hint="eastAsia" w:ascii="宋体" w:hAnsi="宋体" w:cs="宋体"/>
          <w:b/>
          <w:bCs/>
          <w:sz w:val="28"/>
          <w:szCs w:val="28"/>
        </w:rPr>
        <w:t>投标有效期</w:t>
      </w:r>
      <w:bookmarkEnd w:id="65"/>
      <w:bookmarkEnd w:id="66"/>
      <w:bookmarkEnd w:id="67"/>
    </w:p>
    <w:p>
      <w:pPr>
        <w:pageBreakBefore w:val="0"/>
        <w:numPr>
          <w:ilvl w:val="0"/>
          <w:numId w:val="28"/>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投标有效期为提交投标文件的截止之日起</w:t>
      </w:r>
      <w:r>
        <w:rPr>
          <w:rFonts w:hint="eastAsia" w:ascii="宋体" w:hAnsi="宋体" w:cs="宋体"/>
          <w:sz w:val="28"/>
          <w:szCs w:val="28"/>
          <w:u w:val="single"/>
        </w:rPr>
        <w:t>120</w:t>
      </w:r>
      <w:r>
        <w:rPr>
          <w:rFonts w:hint="eastAsia" w:ascii="宋体" w:hAnsi="宋体" w:cs="宋体"/>
          <w:sz w:val="28"/>
          <w:szCs w:val="28"/>
        </w:rPr>
        <w:t>天。投标有效期短于此规定期限的或不作响应的，则其投标文件将按无效投标文件处理。</w:t>
      </w:r>
    </w:p>
    <w:p>
      <w:pPr>
        <w:pageBreakBefore w:val="0"/>
        <w:numPr>
          <w:ilvl w:val="0"/>
          <w:numId w:val="28"/>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pageBreakBefore w:val="0"/>
        <w:numPr>
          <w:ilvl w:val="2"/>
          <w:numId w:val="2"/>
        </w:numPr>
        <w:tabs>
          <w:tab w:val="left" w:pos="851"/>
        </w:tabs>
        <w:kinsoku/>
        <w:overflowPunct/>
        <w:bidi w:val="0"/>
        <w:spacing w:before="20" w:beforeAutospacing="0" w:after="20" w:afterAutospacing="0" w:line="360" w:lineRule="auto"/>
        <w:ind w:left="0" w:firstLine="0"/>
        <w:rPr>
          <w:color w:val="auto"/>
        </w:rPr>
      </w:pPr>
      <w:bookmarkStart w:id="68" w:name="_Toc183582227"/>
      <w:bookmarkStart w:id="69" w:name="_Toc183682364"/>
      <w:bookmarkStart w:id="70" w:name="_Toc217446054"/>
      <w:r>
        <w:rPr>
          <w:rFonts w:hint="eastAsia"/>
          <w:color w:val="auto"/>
        </w:rPr>
        <w:t>投标文件的制作和签章、加密</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投标文件应根据招标文件的要求进行制作。</w:t>
      </w:r>
      <w:r>
        <w:rPr>
          <w:rFonts w:hint="eastAsia" w:ascii="宋体" w:hAnsi="宋体"/>
          <w:b/>
          <w:bCs/>
          <w:sz w:val="28"/>
          <w:szCs w:val="28"/>
        </w:rPr>
        <w:t>（说明：1、招标文件中要求提供复印件证明材料的，包含提供原件的影印件或复印件。2、要求提供复印件的证明材料须清晰可辨，如投标人提供复印件的证明材料使评审小组无法辨别、不予认可，由投标人自行承担可能产生的一切后果。）</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二、投标文件制作详情：</w:t>
      </w:r>
    </w:p>
    <w:p>
      <w:pPr>
        <w:pageBreakBefore w:val="0"/>
        <w:kinsoku/>
        <w:overflowPunct/>
        <w:bidi w:val="0"/>
        <w:spacing w:before="20" w:beforeAutospacing="0" w:after="20" w:afterAutospacing="0" w:line="360" w:lineRule="auto"/>
        <w:ind w:firstLine="560" w:firstLineChars="200"/>
        <w:rPr>
          <w:rFonts w:ascii="宋体" w:hAnsi="宋体"/>
          <w:b/>
          <w:bCs/>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bCs/>
          <w:sz w:val="28"/>
          <w:szCs w:val="28"/>
        </w:rPr>
        <w:t>投标人应按招标文件要求，通过“政采云投标客户端”制作、加密并提交投标文件。</w:t>
      </w:r>
    </w:p>
    <w:p>
      <w:pPr>
        <w:pageBreakBefore w:val="0"/>
        <w:kinsoku/>
        <w:overflowPunct/>
        <w:bidi w:val="0"/>
        <w:spacing w:before="20" w:beforeAutospacing="0" w:after="20" w:afterAutospacing="0" w:line="360" w:lineRule="auto"/>
        <w:ind w:firstLine="562" w:firstLineChars="200"/>
        <w:rPr>
          <w:rFonts w:ascii="宋体" w:hAnsi="宋体"/>
          <w:b/>
          <w:bCs/>
          <w:sz w:val="28"/>
          <w:szCs w:val="28"/>
        </w:rPr>
      </w:pPr>
      <w:r>
        <w:rPr>
          <w:rFonts w:hint="eastAsia" w:ascii="宋体" w:hAnsi="宋体"/>
          <w:b/>
          <w:bCs/>
          <w:sz w:val="28"/>
          <w:szCs w:val="28"/>
        </w:rPr>
        <w:t>2、投标文件应加盖投标人（法定名称）电子签章，不得使用投标人专用章（如经济合同章、投标专用章等）或下属单位印章代替。</w:t>
      </w:r>
    </w:p>
    <w:p>
      <w:pPr>
        <w:pageBreakBefore w:val="0"/>
        <w:kinsoku/>
        <w:overflowPunct/>
        <w:bidi w:val="0"/>
        <w:spacing w:before="20" w:beforeAutospacing="0" w:after="20" w:afterAutospacing="0" w:line="360" w:lineRule="auto"/>
        <w:ind w:firstLine="562" w:firstLineChars="200"/>
        <w:rPr>
          <w:rFonts w:ascii="宋体" w:hAnsi="宋体"/>
          <w:b/>
          <w:bCs/>
          <w:sz w:val="28"/>
          <w:szCs w:val="28"/>
        </w:rPr>
      </w:pPr>
      <w:r>
        <w:rPr>
          <w:rFonts w:hint="eastAsia" w:ascii="宋体" w:hAnsi="宋体"/>
          <w:b/>
          <w:bCs/>
          <w:sz w:val="28"/>
          <w:szCs w:val="28"/>
        </w:rPr>
        <w:t>3、投标人应使用本企业CA数字证书对投标文件进行加密。</w:t>
      </w:r>
    </w:p>
    <w:p>
      <w:pPr>
        <w:pageBreakBefore w:val="0"/>
        <w:kinsoku/>
        <w:overflowPunct/>
        <w:bidi w:val="0"/>
        <w:spacing w:before="20" w:beforeAutospacing="0" w:after="20" w:afterAutospacing="0" w:line="360" w:lineRule="auto"/>
        <w:ind w:firstLine="562" w:firstLineChars="200"/>
        <w:rPr>
          <w:rFonts w:ascii="宋体" w:hAnsi="宋体"/>
          <w:b/>
          <w:bCs/>
          <w:sz w:val="28"/>
          <w:szCs w:val="28"/>
        </w:rPr>
      </w:pPr>
      <w:r>
        <w:rPr>
          <w:rFonts w:hint="eastAsia" w:ascii="宋体" w:hAnsi="宋体"/>
          <w:b/>
          <w:bCs/>
          <w:sz w:val="28"/>
          <w:szCs w:val="28"/>
        </w:rPr>
        <w:t>4、招标文件有修改的，投标人须重新下载修改后的招标文件（修改后的招标文件在更正公告中下载），根据修改后的招标文件制作、撤回修改，并递交投标文件。</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pageBreakBefore w:val="0"/>
        <w:numPr>
          <w:ilvl w:val="2"/>
          <w:numId w:val="2"/>
        </w:numPr>
        <w:kinsoku/>
        <w:overflowPunct/>
        <w:bidi w:val="0"/>
        <w:spacing w:before="20" w:beforeAutospacing="0" w:after="20" w:afterAutospacing="0" w:line="360" w:lineRule="auto"/>
        <w:ind w:left="0" w:firstLine="0"/>
        <w:rPr>
          <w:color w:val="auto"/>
        </w:rPr>
      </w:pPr>
      <w:r>
        <w:rPr>
          <w:rFonts w:hint="eastAsia"/>
          <w:color w:val="auto"/>
        </w:rPr>
        <w:t>投标文件的</w:t>
      </w:r>
      <w:bookmarkEnd w:id="68"/>
      <w:bookmarkEnd w:id="69"/>
      <w:r>
        <w:rPr>
          <w:rFonts w:hint="eastAsia"/>
          <w:color w:val="auto"/>
        </w:rPr>
        <w:t>递交</w:t>
      </w:r>
      <w:bookmarkEnd w:id="70"/>
    </w:p>
    <w:p>
      <w:pPr>
        <w:pageBreakBefore w:val="0"/>
        <w:tabs>
          <w:tab w:val="left" w:pos="0"/>
        </w:tabs>
        <w:kinsoku/>
        <w:overflowPunct/>
        <w:bidi w:val="0"/>
        <w:spacing w:before="20" w:beforeAutospacing="0" w:after="20" w:afterAutospacing="0"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投标人应当在投标文件递交截止时间前，将生成的已加密的电子投标文件成功递交至“政府采购云平台”。</w:t>
      </w:r>
    </w:p>
    <w:p>
      <w:pPr>
        <w:pageBreakBefore w:val="0"/>
        <w:tabs>
          <w:tab w:val="left" w:pos="0"/>
        </w:tabs>
        <w:kinsoku/>
        <w:overflowPunct/>
        <w:bidi w:val="0"/>
        <w:spacing w:before="20" w:beforeAutospacing="0" w:after="20" w:afterAutospacing="0"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供应商。</w:t>
      </w:r>
    </w:p>
    <w:p>
      <w:pPr>
        <w:pageBreakBefore w:val="0"/>
        <w:tabs>
          <w:tab w:val="left" w:pos="0"/>
        </w:tabs>
        <w:kinsoku/>
        <w:overflowPunct/>
        <w:bidi w:val="0"/>
        <w:spacing w:before="20" w:beforeAutospacing="0" w:after="20" w:afterAutospacing="0" w:line="360" w:lineRule="auto"/>
        <w:ind w:firstLine="420" w:firstLineChars="150"/>
        <w:rPr>
          <w:rFonts w:ascii="宋体" w:hAnsi="宋体" w:cs="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pageBreakBefore w:val="0"/>
        <w:numPr>
          <w:ilvl w:val="2"/>
          <w:numId w:val="2"/>
        </w:numPr>
        <w:kinsoku/>
        <w:overflowPunct/>
        <w:bidi w:val="0"/>
        <w:spacing w:before="20" w:beforeAutospacing="0" w:after="20" w:afterAutospacing="0" w:line="360" w:lineRule="auto"/>
        <w:ind w:left="0" w:firstLine="0"/>
        <w:rPr>
          <w:color w:val="auto"/>
        </w:rPr>
      </w:pPr>
      <w:bookmarkStart w:id="71" w:name="_Toc316475586"/>
      <w:bookmarkEnd w:id="71"/>
      <w:bookmarkStart w:id="72" w:name="_Toc316475587"/>
      <w:bookmarkEnd w:id="72"/>
      <w:bookmarkStart w:id="73" w:name="_Toc183582228"/>
      <w:bookmarkStart w:id="74" w:name="_Toc183682365"/>
      <w:bookmarkStart w:id="75" w:name="_Toc217446055"/>
      <w:r>
        <w:rPr>
          <w:rFonts w:hint="eastAsia"/>
          <w:color w:val="auto"/>
        </w:rPr>
        <w:t>投标文件的</w:t>
      </w:r>
      <w:bookmarkEnd w:id="73"/>
      <w:bookmarkEnd w:id="74"/>
      <w:bookmarkEnd w:id="75"/>
      <w:r>
        <w:rPr>
          <w:rFonts w:hint="eastAsia"/>
          <w:color w:val="auto"/>
        </w:rPr>
        <w:t>补充、修改</w:t>
      </w:r>
    </w:p>
    <w:p>
      <w:pPr>
        <w:pageBreakBefore w:val="0"/>
        <w:numPr>
          <w:ilvl w:val="0"/>
          <w:numId w:val="29"/>
        </w:numPr>
        <w:kinsoku/>
        <w:overflowPunct/>
        <w:bidi w:val="0"/>
        <w:spacing w:before="20" w:beforeAutospacing="0" w:after="20" w:afterAutospacing="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numPr>
          <w:ilvl w:val="0"/>
          <w:numId w:val="29"/>
        </w:numPr>
        <w:kinsoku/>
        <w:overflowPunct/>
        <w:bidi w:val="0"/>
        <w:spacing w:before="20" w:beforeAutospacing="0" w:after="20" w:afterAutospacing="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pageBreakBefore w:val="0"/>
        <w:numPr>
          <w:ilvl w:val="2"/>
          <w:numId w:val="2"/>
        </w:numPr>
        <w:kinsoku/>
        <w:overflowPunct/>
        <w:bidi w:val="0"/>
        <w:spacing w:before="20" w:beforeAutospacing="0" w:after="20" w:afterAutospacing="0" w:line="360" w:lineRule="auto"/>
        <w:ind w:left="851"/>
        <w:rPr>
          <w:color w:val="auto"/>
        </w:rPr>
      </w:pPr>
      <w:r>
        <w:rPr>
          <w:rFonts w:hint="eastAsia"/>
          <w:color w:val="auto"/>
        </w:rPr>
        <w:t>投标文件的撤回</w:t>
      </w:r>
    </w:p>
    <w:p>
      <w:pPr>
        <w:pageBreakBefore w:val="0"/>
        <w:kinsoku/>
        <w:overflowPunct/>
        <w:bidi w:val="0"/>
        <w:spacing w:before="20" w:beforeAutospacing="0" w:after="20" w:afterAutospacing="0" w:line="360" w:lineRule="auto"/>
        <w:ind w:firstLine="560" w:firstLineChars="200"/>
        <w:rPr>
          <w:rFonts w:ascii="宋体" w:hAnsi="宋体"/>
          <w:bCs/>
          <w:sz w:val="28"/>
          <w:szCs w:val="28"/>
        </w:rPr>
      </w:pPr>
      <w:bookmarkStart w:id="76" w:name="_Toc77400782"/>
      <w:bookmarkStart w:id="77" w:name="_Toc89075878"/>
      <w:bookmarkStart w:id="78" w:name="_Toc183582231"/>
      <w:bookmarkStart w:id="79" w:name="_Toc183682368"/>
      <w:bookmarkStart w:id="80" w:name="_Toc217446056"/>
      <w:r>
        <w:rPr>
          <w:rFonts w:hint="eastAsia" w:ascii="宋体" w:hAnsi="宋体"/>
          <w:bCs/>
          <w:sz w:val="28"/>
          <w:szCs w:val="28"/>
        </w:rPr>
        <w:t>在投标截止时间之前，投标人可对已递交的投标文件进行撤回。在投标截止时间之后，投标人不得撤标回投标文件。</w:t>
      </w:r>
    </w:p>
    <w:p>
      <w:pPr>
        <w:pStyle w:val="5"/>
        <w:pageBreakBefore w:val="0"/>
        <w:numPr>
          <w:ilvl w:val="2"/>
          <w:numId w:val="19"/>
        </w:numPr>
        <w:kinsoku/>
        <w:overflowPunct/>
        <w:bidi w:val="0"/>
        <w:spacing w:before="20" w:beforeAutospacing="0" w:after="20" w:afterAutospacing="0" w:line="360" w:lineRule="auto"/>
        <w:ind w:left="851"/>
        <w:rPr>
          <w:color w:val="auto"/>
        </w:rPr>
      </w:pPr>
      <w:r>
        <w:rPr>
          <w:rFonts w:hint="eastAsia"/>
          <w:color w:val="auto"/>
        </w:rPr>
        <w:t>投标文件的解密</w:t>
      </w:r>
    </w:p>
    <w:p>
      <w:pPr>
        <w:pageBreakBefore w:val="0"/>
        <w:tabs>
          <w:tab w:val="left" w:pos="1134"/>
        </w:tabs>
        <w:kinsoku/>
        <w:overflowPunct/>
        <w:bidi w:val="0"/>
        <w:spacing w:before="20" w:beforeAutospacing="0" w:after="20" w:afterAutospacing="0" w:line="360" w:lineRule="auto"/>
        <w:ind w:firstLine="565" w:firstLineChars="202"/>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81" w:name="_Toc28898"/>
      <w:r>
        <w:rPr>
          <w:rFonts w:hint="eastAsia" w:ascii="宋体" w:hAnsi="宋体" w:cs="宋体"/>
          <w:b/>
          <w:bCs/>
          <w:sz w:val="28"/>
          <w:szCs w:val="28"/>
        </w:rPr>
        <w:t>开标、资格审查、评标和中标</w:t>
      </w:r>
      <w:bookmarkEnd w:id="76"/>
      <w:bookmarkEnd w:id="77"/>
      <w:bookmarkEnd w:id="78"/>
      <w:bookmarkEnd w:id="79"/>
      <w:bookmarkEnd w:id="80"/>
      <w:bookmarkEnd w:id="81"/>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82" w:name="_Toc183682369"/>
      <w:bookmarkStart w:id="83" w:name="_Toc183582232"/>
      <w:bookmarkStart w:id="84" w:name="_Toc217446057"/>
      <w:r>
        <w:rPr>
          <w:rFonts w:hint="eastAsia" w:ascii="宋体" w:hAnsi="宋体" w:cs="宋体"/>
          <w:b/>
          <w:bCs/>
          <w:sz w:val="28"/>
          <w:szCs w:val="28"/>
        </w:rPr>
        <w:t>开标</w:t>
      </w:r>
      <w:bookmarkEnd w:id="82"/>
      <w:bookmarkEnd w:id="83"/>
      <w:bookmarkEnd w:id="84"/>
      <w:r>
        <w:rPr>
          <w:rFonts w:hint="eastAsia" w:ascii="宋体" w:hAnsi="宋体" w:cs="宋体"/>
          <w:b/>
          <w:bCs/>
          <w:sz w:val="28"/>
          <w:szCs w:val="28"/>
        </w:rPr>
        <w:t>及开标程序</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Cs/>
          <w:sz w:val="28"/>
          <w:szCs w:val="28"/>
        </w:rPr>
      </w:pPr>
      <w:r>
        <w:rPr>
          <w:rFonts w:hint="eastAsia" w:ascii="宋体" w:hAnsi="宋体" w:eastAsia="宋体" w:cs="宋体"/>
          <w:bCs/>
          <w:sz w:val="28"/>
          <w:szCs w:val="28"/>
        </w:rPr>
        <w:t>本项目为</w:t>
      </w:r>
      <w:r>
        <w:rPr>
          <w:rFonts w:hint="eastAsia" w:ascii="宋体" w:hAnsi="宋体" w:eastAsia="宋体" w:cs="宋体"/>
          <w:b/>
          <w:sz w:val="28"/>
          <w:szCs w:val="28"/>
        </w:rPr>
        <w:t>不见面开标项目</w:t>
      </w:r>
      <w:r>
        <w:rPr>
          <w:rFonts w:hint="eastAsia" w:ascii="宋体" w:hAnsi="宋体" w:eastAsia="宋体" w:cs="宋体"/>
          <w:bCs/>
          <w:sz w:val="28"/>
          <w:szCs w:val="28"/>
        </w:rPr>
        <w:t>。递交电子投标文件的投标人不足3家的，不予开标。</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26"/>
        <w:pageBreakBefore w:val="0"/>
        <w:numPr>
          <w:ilvl w:val="0"/>
          <w:numId w:val="30"/>
        </w:numPr>
        <w:kinsoku/>
        <w:overflowPunct/>
        <w:bidi w:val="0"/>
        <w:spacing w:before="20" w:beforeAutospacing="0" w:after="20" w:afterAutospacing="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资格审查</w:t>
      </w:r>
    </w:p>
    <w:p>
      <w:pPr>
        <w:pageBreakBefore w:val="0"/>
        <w:kinsoku/>
        <w:overflowPunct/>
        <w:bidi w:val="0"/>
        <w:spacing w:before="20" w:beforeAutospacing="0" w:after="20" w:afterAutospacing="0" w:line="360" w:lineRule="auto"/>
        <w:ind w:firstLine="495"/>
        <w:rPr>
          <w:rFonts w:ascii="宋体" w:hAnsi="宋体" w:cs="宋体"/>
          <w:sz w:val="28"/>
          <w:szCs w:val="28"/>
        </w:rPr>
      </w:pPr>
      <w:r>
        <w:rPr>
          <w:rFonts w:hint="eastAsia" w:ascii="宋体" w:hAnsi="宋体" w:cs="宋体"/>
          <w:sz w:val="28"/>
          <w:szCs w:val="28"/>
        </w:rPr>
        <w:t>详见招标文件第5章。</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评标</w:t>
      </w:r>
    </w:p>
    <w:p>
      <w:pPr>
        <w:pageBreakBefore w:val="0"/>
        <w:kinsoku/>
        <w:overflowPunct/>
        <w:bidi w:val="0"/>
        <w:spacing w:before="20" w:beforeAutospacing="0" w:after="20" w:afterAutospacing="0" w:line="360" w:lineRule="auto"/>
        <w:ind w:firstLine="495"/>
        <w:rPr>
          <w:rFonts w:ascii="宋体" w:hAnsi="宋体" w:cs="宋体"/>
          <w:sz w:val="28"/>
          <w:szCs w:val="28"/>
        </w:rPr>
      </w:pPr>
      <w:r>
        <w:rPr>
          <w:rFonts w:hint="eastAsia" w:ascii="宋体" w:hAnsi="宋体" w:cs="宋体"/>
          <w:sz w:val="28"/>
          <w:szCs w:val="28"/>
        </w:rPr>
        <w:t>详见招标文件第6章。</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85" w:name="_Toc183582238"/>
      <w:bookmarkStart w:id="86" w:name="_Toc183682375"/>
      <w:bookmarkStart w:id="87" w:name="_Toc217446063"/>
      <w:r>
        <w:rPr>
          <w:rFonts w:hint="eastAsia" w:ascii="宋体" w:hAnsi="宋体" w:cs="宋体"/>
          <w:b/>
          <w:bCs/>
          <w:sz w:val="28"/>
          <w:szCs w:val="28"/>
        </w:rPr>
        <w:t>中标通知</w:t>
      </w:r>
      <w:bookmarkEnd w:id="85"/>
      <w:bookmarkEnd w:id="86"/>
      <w:r>
        <w:rPr>
          <w:rFonts w:hint="eastAsia" w:ascii="宋体" w:hAnsi="宋体" w:cs="宋体"/>
          <w:b/>
          <w:bCs/>
          <w:sz w:val="28"/>
          <w:szCs w:val="28"/>
        </w:rPr>
        <w:t>书</w:t>
      </w:r>
      <w:bookmarkEnd w:id="87"/>
    </w:p>
    <w:p>
      <w:pPr>
        <w:pageBreakBefore w:val="0"/>
        <w:widowControl/>
        <w:kinsoku/>
        <w:overflowPunct/>
        <w:bidi w:val="0"/>
        <w:spacing w:before="20" w:beforeAutospacing="0" w:after="20" w:afterAutospacing="0" w:line="360" w:lineRule="auto"/>
        <w:ind w:right="210" w:firstLine="560" w:firstLineChars="200"/>
        <w:jc w:val="left"/>
        <w:rPr>
          <w:rFonts w:ascii="宋体" w:hAnsi="宋体"/>
          <w:sz w:val="28"/>
          <w:szCs w:val="28"/>
        </w:rPr>
      </w:pPr>
      <w:bookmarkStart w:id="88" w:name="_Toc217446064"/>
      <w:bookmarkStart w:id="89" w:name="_Toc183582240"/>
      <w:bookmarkStart w:id="90"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sz w:val="28"/>
          <w:szCs w:val="28"/>
        </w:rPr>
        <w:t>三、中标公告在四川政府采购网上公告后，中标投标人自行登录政府采购云平台下载中标通知书。</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91" w:name="_Toc10109"/>
      <w:r>
        <w:rPr>
          <w:rFonts w:hint="eastAsia" w:ascii="宋体" w:hAnsi="宋体" w:cs="宋体"/>
          <w:b/>
          <w:bCs/>
          <w:sz w:val="28"/>
          <w:szCs w:val="28"/>
        </w:rPr>
        <w:t>签订及履行合同和验收</w:t>
      </w:r>
      <w:bookmarkEnd w:id="88"/>
      <w:bookmarkEnd w:id="91"/>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92" w:name="_Toc217446065"/>
      <w:r>
        <w:rPr>
          <w:rFonts w:hint="eastAsia" w:ascii="宋体" w:hAnsi="宋体" w:cs="宋体"/>
          <w:b/>
          <w:bCs/>
          <w:sz w:val="28"/>
          <w:szCs w:val="28"/>
        </w:rPr>
        <w:t>签订合同</w:t>
      </w:r>
      <w:bookmarkEnd w:id="92"/>
    </w:p>
    <w:p>
      <w:pPr>
        <w:pageBreakBefore w:val="0"/>
        <w:numPr>
          <w:ilvl w:val="0"/>
          <w:numId w:val="31"/>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bookmarkStart w:id="93" w:name="_Toc315871033"/>
      <w:bookmarkEnd w:id="93"/>
      <w:bookmarkStart w:id="94" w:name="_Toc217446066"/>
      <w:r>
        <w:rPr>
          <w:rFonts w:hint="eastAsia" w:ascii="宋体" w:hAnsi="宋体" w:cs="宋体"/>
          <w:sz w:val="28"/>
          <w:szCs w:val="28"/>
        </w:rPr>
        <w:t>中标人应在中标通知书发出之日起30天内与采购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pageBreakBefore w:val="0"/>
        <w:numPr>
          <w:ilvl w:val="0"/>
          <w:numId w:val="31"/>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pageBreakBefore w:val="0"/>
        <w:numPr>
          <w:ilvl w:val="0"/>
          <w:numId w:val="31"/>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招标文件、投标文件、中标通知书等一切与本项目评标结果有关且经责任主体确认的资料均为合同的有效组成部分。</w:t>
      </w:r>
    </w:p>
    <w:p>
      <w:pPr>
        <w:pageBreakBefore w:val="0"/>
        <w:numPr>
          <w:ilvl w:val="0"/>
          <w:numId w:val="31"/>
        </w:numPr>
        <w:tabs>
          <w:tab w:val="left" w:pos="1134"/>
        </w:tabs>
        <w:kinsoku/>
        <w:overflowPunct/>
        <w:bidi w:val="0"/>
        <w:spacing w:before="20" w:beforeAutospacing="0" w:after="20" w:afterAutospacing="0" w:line="360" w:lineRule="auto"/>
        <w:ind w:left="0" w:firstLine="565" w:firstLineChars="202"/>
        <w:rPr>
          <w:rFonts w:ascii="宋体" w:hAnsi="宋体" w:cs="宋体"/>
          <w:kern w:val="0"/>
          <w:sz w:val="28"/>
          <w:szCs w:val="28"/>
        </w:rPr>
      </w:pPr>
      <w:r>
        <w:rPr>
          <w:rFonts w:hint="eastAsia" w:ascii="宋体" w:hAnsi="宋体" w:cs="宋体"/>
          <w:kern w:val="0"/>
          <w:sz w:val="28"/>
          <w:szCs w:val="28"/>
        </w:rPr>
        <w:t>询问或者质疑事项可能影响中标、成交结果的，采购人应当暂停签订合同，已经签订合同的，应当中止履行合同。</w:t>
      </w: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合同分包</w:t>
      </w:r>
      <w:bookmarkEnd w:id="94"/>
      <w:r>
        <w:rPr>
          <w:rFonts w:hint="eastAsia" w:ascii="宋体" w:hAnsi="宋体" w:cs="宋体"/>
          <w:b/>
          <w:bCs/>
          <w:sz w:val="28"/>
          <w:szCs w:val="28"/>
        </w:rPr>
        <w:t>和转包</w:t>
      </w:r>
    </w:p>
    <w:p>
      <w:pPr>
        <w:keepNext/>
        <w:keepLines/>
        <w:pageBreakBefore w:val="0"/>
        <w:numPr>
          <w:ilvl w:val="3"/>
          <w:numId w:val="2"/>
        </w:numPr>
        <w:kinsoku/>
        <w:overflowPunct/>
        <w:bidi w:val="0"/>
        <w:spacing w:before="20" w:beforeAutospacing="0" w:after="20" w:afterAutospacing="0" w:line="360" w:lineRule="auto"/>
        <w:ind w:left="1275" w:hanging="918"/>
        <w:outlineLvl w:val="2"/>
        <w:rPr>
          <w:rFonts w:ascii="宋体" w:hAnsi="宋体" w:cs="宋体"/>
          <w:b/>
          <w:bCs/>
          <w:sz w:val="28"/>
          <w:szCs w:val="28"/>
        </w:rPr>
      </w:pPr>
      <w:r>
        <w:rPr>
          <w:rFonts w:hint="eastAsia" w:ascii="宋体" w:hAnsi="宋体" w:cs="宋体"/>
          <w:b/>
          <w:bCs/>
          <w:sz w:val="28"/>
          <w:szCs w:val="28"/>
        </w:rPr>
        <w:t>合同分包</w:t>
      </w:r>
    </w:p>
    <w:p>
      <w:pPr>
        <w:pStyle w:val="31"/>
        <w:pageBreakBefore w:val="0"/>
        <w:kinsoku/>
        <w:overflowPunct/>
        <w:bidi w:val="0"/>
        <w:spacing w:before="20" w:beforeAutospacing="0" w:after="20" w:afterAutospacing="0" w:line="360" w:lineRule="auto"/>
        <w:ind w:firstLine="560" w:firstLineChars="200"/>
        <w:rPr>
          <w:sz w:val="28"/>
          <w:szCs w:val="28"/>
          <w:lang w:val="zh-CN"/>
        </w:rPr>
      </w:pPr>
      <w:r>
        <w:rPr>
          <w:rFonts w:hint="eastAsia"/>
          <w:sz w:val="28"/>
          <w:szCs w:val="28"/>
          <w:lang w:val="zh-CN"/>
        </w:rPr>
        <w:t>本项目</w:t>
      </w:r>
      <w:r>
        <w:rPr>
          <w:rFonts w:hint="eastAsia"/>
          <w:b/>
          <w:bCs/>
          <w:sz w:val="28"/>
          <w:szCs w:val="28"/>
          <w:lang w:val="zh-CN"/>
        </w:rPr>
        <w:t>不允许</w:t>
      </w:r>
      <w:r>
        <w:rPr>
          <w:rFonts w:hint="eastAsia"/>
          <w:sz w:val="28"/>
          <w:szCs w:val="28"/>
          <w:lang w:val="zh-CN"/>
        </w:rPr>
        <w:t xml:space="preserve">分包 </w:t>
      </w:r>
    </w:p>
    <w:p>
      <w:pPr>
        <w:keepNext/>
        <w:keepLines/>
        <w:pageBreakBefore w:val="0"/>
        <w:numPr>
          <w:ilvl w:val="3"/>
          <w:numId w:val="2"/>
        </w:numPr>
        <w:kinsoku/>
        <w:overflowPunct/>
        <w:bidi w:val="0"/>
        <w:spacing w:before="20" w:beforeAutospacing="0" w:after="20" w:afterAutospacing="0" w:line="360" w:lineRule="auto"/>
        <w:ind w:left="1275" w:hanging="918"/>
        <w:outlineLvl w:val="2"/>
        <w:rPr>
          <w:rFonts w:ascii="宋体" w:hAnsi="宋体" w:cs="宋体"/>
          <w:b/>
          <w:bCs/>
          <w:sz w:val="28"/>
          <w:szCs w:val="28"/>
        </w:rPr>
      </w:pPr>
      <w:r>
        <w:rPr>
          <w:rFonts w:hint="eastAsia" w:ascii="宋体" w:hAnsi="宋体" w:cs="宋体"/>
          <w:b/>
          <w:bCs/>
          <w:sz w:val="28"/>
          <w:szCs w:val="28"/>
        </w:rPr>
        <w:t>合同转包</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 xml:space="preserve">一、严禁中标供应商将本项目转包。本项目所称转包，是指将本项目转给他人或者将本项目全部肢解以后以分包的名义分别转给他人的行为。 </w:t>
      </w:r>
    </w:p>
    <w:p>
      <w:pPr>
        <w:pageBreakBefore w:val="0"/>
        <w:kinsoku/>
        <w:overflowPunct/>
        <w:bidi w:val="0"/>
        <w:spacing w:before="20" w:beforeAutospacing="0" w:after="20" w:afterAutospacing="0" w:line="360" w:lineRule="auto"/>
        <w:ind w:firstLine="495"/>
        <w:rPr>
          <w:rFonts w:ascii="宋体" w:hAnsi="宋体" w:cs="宋体"/>
          <w:sz w:val="28"/>
          <w:szCs w:val="28"/>
        </w:rPr>
      </w:pPr>
      <w:r>
        <w:rPr>
          <w:rFonts w:hint="eastAsia" w:ascii="宋体" w:hAnsi="宋体" w:cs="宋体"/>
          <w:sz w:val="28"/>
          <w:szCs w:val="28"/>
        </w:rPr>
        <w:t>二、中标供应商转包的，视同拒绝履行政府采购合同，将依法追究法律责任。</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95" w:name="_Toc217446067"/>
      <w:r>
        <w:rPr>
          <w:rFonts w:hint="eastAsia" w:ascii="宋体" w:hAnsi="宋体" w:cs="宋体"/>
          <w:b/>
          <w:bCs/>
          <w:sz w:val="28"/>
          <w:szCs w:val="28"/>
        </w:rPr>
        <w:t>采购人增加合同标的的权</w:t>
      </w:r>
      <w:bookmarkEnd w:id="95"/>
      <w:r>
        <w:rPr>
          <w:rFonts w:hint="eastAsia" w:ascii="宋体" w:hAnsi="宋体" w:cs="宋体"/>
          <w:b/>
          <w:bCs/>
          <w:sz w:val="28"/>
          <w:szCs w:val="28"/>
        </w:rPr>
        <w:t>利</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96" w:name="_Toc217446068"/>
      <w:r>
        <w:rPr>
          <w:rFonts w:hint="eastAsia" w:ascii="宋体" w:hAnsi="宋体" w:cs="宋体"/>
          <w:b/>
          <w:bCs/>
          <w:sz w:val="28"/>
          <w:szCs w:val="28"/>
        </w:rPr>
        <w:t>履约保证金</w:t>
      </w:r>
      <w:bookmarkEnd w:id="96"/>
    </w:p>
    <w:p>
      <w:pPr>
        <w:pageBreakBefore w:val="0"/>
        <w:kinsoku/>
        <w:overflowPunct/>
        <w:bidi w:val="0"/>
        <w:spacing w:before="20" w:beforeAutospacing="0" w:after="20" w:afterAutospacing="0" w:line="360" w:lineRule="auto"/>
        <w:ind w:firstLine="495"/>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不收取</w:t>
      </w:r>
      <w:r>
        <w:rPr>
          <w:rFonts w:hint="eastAsia" w:ascii="宋体" w:hAnsi="宋体" w:cs="宋体"/>
          <w:sz w:val="28"/>
          <w:szCs w:val="28"/>
        </w:rPr>
        <w:t>履约保证金。</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97" w:name="_Toc217446069"/>
      <w:r>
        <w:rPr>
          <w:rFonts w:hint="eastAsia" w:ascii="宋体" w:hAnsi="宋体" w:cs="宋体"/>
          <w:b/>
          <w:bCs/>
          <w:sz w:val="28"/>
          <w:szCs w:val="28"/>
        </w:rPr>
        <w:t>合同公告</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采购人应当自政府采购合同签订之日起2个工作日内，在四川政府采购网公告，但政府采购合同中涉及国家秘密、商业秘密的内容除外。</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合同备案</w:t>
      </w:r>
    </w:p>
    <w:p>
      <w:pPr>
        <w:pStyle w:val="8"/>
        <w:pageBreakBefore w:val="0"/>
        <w:kinsoku/>
        <w:overflowPunct/>
        <w:bidi w:val="0"/>
        <w:spacing w:before="20" w:beforeAutospacing="0" w:after="2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eastAsia="宋体" w:cs="宋体"/>
          <w:sz w:val="28"/>
          <w:szCs w:val="28"/>
          <w:lang w:val="zh-CN"/>
        </w:rPr>
        <w:t>双流区财政局备案。</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履行合同</w:t>
      </w:r>
      <w:bookmarkEnd w:id="97"/>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一、合同一经签订，双方应严格履行合同规定的义务。</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二、在合同履行过程中，如发生合同纠纷，合同双方应按照《中华人民共和国民法典》及合同条款的有关规定进行处理。</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98" w:name="_Toc217446070"/>
      <w:r>
        <w:rPr>
          <w:rFonts w:hint="eastAsia" w:ascii="宋体" w:hAnsi="宋体" w:cs="宋体"/>
          <w:b/>
          <w:bCs/>
          <w:sz w:val="28"/>
          <w:szCs w:val="28"/>
        </w:rPr>
        <w:t>验收</w:t>
      </w:r>
      <w:bookmarkEnd w:id="98"/>
      <w:r>
        <w:rPr>
          <w:rFonts w:hint="eastAsia" w:ascii="宋体" w:hAnsi="宋体" w:cs="宋体"/>
          <w:b/>
          <w:bCs/>
          <w:sz w:val="28"/>
          <w:szCs w:val="28"/>
        </w:rPr>
        <w:t>或考核</w:t>
      </w:r>
    </w:p>
    <w:bookmarkEnd w:id="89"/>
    <w:bookmarkEnd w:id="90"/>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bookmarkStart w:id="99" w:name="_Toc217446074"/>
      <w:bookmarkStart w:id="100" w:name="_Toc183682380"/>
      <w:bookmarkStart w:id="101" w:name="_Toc183582243"/>
      <w:r>
        <w:rPr>
          <w:rFonts w:hint="eastAsia" w:ascii="宋体" w:hAnsi="宋体" w:cs="宋体"/>
          <w:sz w:val="28"/>
          <w:szCs w:val="28"/>
        </w:rPr>
        <w:t>采购人严格按照国家相关法律法规的要求组织验收或考核。</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资金支付</w:t>
      </w:r>
    </w:p>
    <w:p>
      <w:pPr>
        <w:pageBreakBefore w:val="0"/>
        <w:kinsoku/>
        <w:overflowPunct/>
        <w:bidi w:val="0"/>
        <w:spacing w:before="20" w:beforeAutospacing="0" w:after="20" w:afterAutospacing="0" w:line="360" w:lineRule="auto"/>
        <w:ind w:firstLine="570"/>
        <w:rPr>
          <w:rFonts w:ascii="宋体" w:hAnsi="宋体" w:cs="宋体"/>
          <w:sz w:val="28"/>
          <w:szCs w:val="28"/>
        </w:rPr>
      </w:pPr>
      <w:r>
        <w:rPr>
          <w:rFonts w:hint="eastAsia" w:ascii="宋体" w:hAnsi="宋体" w:cs="宋体"/>
          <w:sz w:val="28"/>
          <w:szCs w:val="28"/>
        </w:rPr>
        <w:t>采购人按财政部门的相关规定及采购合同的约定进行支付。</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02" w:name="_Toc30889"/>
      <w:r>
        <w:rPr>
          <w:rFonts w:hint="eastAsia" w:ascii="宋体" w:hAnsi="宋体" w:cs="宋体"/>
          <w:b/>
          <w:bCs/>
          <w:sz w:val="28"/>
          <w:szCs w:val="28"/>
        </w:rPr>
        <w:t>投标纪律要求</w:t>
      </w:r>
      <w:bookmarkEnd w:id="99"/>
      <w:bookmarkEnd w:id="102"/>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103" w:name="_Toc217446075"/>
      <w:r>
        <w:rPr>
          <w:rFonts w:hint="eastAsia" w:ascii="宋体" w:hAnsi="宋体" w:cs="宋体"/>
          <w:b/>
          <w:bCs/>
          <w:sz w:val="28"/>
          <w:szCs w:val="28"/>
        </w:rPr>
        <w:t>投标人不得具有的情形</w:t>
      </w:r>
      <w:bookmarkEnd w:id="103"/>
    </w:p>
    <w:p>
      <w:pPr>
        <w:pageBreakBefore w:val="0"/>
        <w:kinsoku/>
        <w:overflowPunct/>
        <w:bidi w:val="0"/>
        <w:spacing w:before="20" w:beforeAutospacing="0" w:after="20" w:afterAutospacing="0" w:line="360" w:lineRule="auto"/>
        <w:ind w:firstLine="567"/>
        <w:rPr>
          <w:rFonts w:ascii="宋体" w:hAnsi="宋体" w:cs="宋体"/>
          <w:sz w:val="28"/>
          <w:szCs w:val="28"/>
        </w:rPr>
      </w:pPr>
      <w:r>
        <w:rPr>
          <w:rFonts w:hint="eastAsia" w:ascii="宋体" w:hAnsi="宋体" w:cs="宋体"/>
          <w:sz w:val="28"/>
          <w:szCs w:val="28"/>
        </w:rPr>
        <w:t>投标人参加投标不得有下列情形：</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有下列情形之一的，视为投标人串通投标：</w:t>
      </w:r>
    </w:p>
    <w:p>
      <w:pPr>
        <w:pageBreakBefore w:val="0"/>
        <w:tabs>
          <w:tab w:val="left" w:pos="1134"/>
        </w:tabs>
        <w:kinsoku/>
        <w:overflowPunct/>
        <w:bidi w:val="0"/>
        <w:spacing w:before="20" w:beforeAutospacing="0" w:after="20" w:afterAutospacing="0" w:line="360" w:lineRule="auto"/>
        <w:ind w:left="420"/>
        <w:rPr>
          <w:rFonts w:ascii="宋体" w:hAnsi="宋体" w:cs="宋体"/>
          <w:sz w:val="28"/>
          <w:szCs w:val="28"/>
        </w:rPr>
      </w:pPr>
      <w:r>
        <w:rPr>
          <w:rFonts w:hint="eastAsia" w:ascii="宋体" w:hAnsi="宋体" w:cs="宋体"/>
          <w:sz w:val="28"/>
          <w:szCs w:val="28"/>
        </w:rPr>
        <w:t>（一）不同投标人的投标文件由同一单位或者个人编制；</w:t>
      </w:r>
    </w:p>
    <w:p>
      <w:pPr>
        <w:pageBreakBefore w:val="0"/>
        <w:tabs>
          <w:tab w:val="left" w:pos="1134"/>
        </w:tabs>
        <w:kinsoku/>
        <w:overflowPunct/>
        <w:bidi w:val="0"/>
        <w:spacing w:before="20" w:beforeAutospacing="0" w:after="20" w:afterAutospacing="0" w:line="360" w:lineRule="auto"/>
        <w:ind w:left="420"/>
        <w:rPr>
          <w:rFonts w:ascii="宋体" w:hAnsi="宋体" w:cs="宋体"/>
          <w:sz w:val="28"/>
          <w:szCs w:val="28"/>
        </w:rPr>
      </w:pPr>
      <w:r>
        <w:rPr>
          <w:rFonts w:hint="eastAsia" w:ascii="宋体" w:hAnsi="宋体" w:cs="宋体"/>
          <w:sz w:val="28"/>
          <w:szCs w:val="28"/>
        </w:rPr>
        <w:t>（二）不同投标人委托同一单位或者个人办理投标事宜；</w:t>
      </w:r>
    </w:p>
    <w:p>
      <w:pPr>
        <w:pageBreakBefore w:val="0"/>
        <w:tabs>
          <w:tab w:val="left" w:pos="1134"/>
        </w:tabs>
        <w:kinsoku/>
        <w:overflowPunct/>
        <w:bidi w:val="0"/>
        <w:spacing w:before="20" w:beforeAutospacing="0" w:after="20" w:afterAutospacing="0" w:line="360" w:lineRule="auto"/>
        <w:ind w:left="420"/>
        <w:rPr>
          <w:rFonts w:ascii="宋体" w:hAnsi="宋体" w:cs="宋体"/>
          <w:sz w:val="28"/>
          <w:szCs w:val="28"/>
        </w:rPr>
      </w:pPr>
      <w:r>
        <w:rPr>
          <w:rFonts w:hint="eastAsia" w:ascii="宋体" w:hAnsi="宋体" w:cs="宋体"/>
          <w:sz w:val="28"/>
          <w:szCs w:val="28"/>
        </w:rPr>
        <w:t>（三）不同投标人的投标文件载明的项目管理成员或者联系人员为同一人；</w:t>
      </w:r>
    </w:p>
    <w:p>
      <w:pPr>
        <w:pageBreakBefore w:val="0"/>
        <w:tabs>
          <w:tab w:val="left" w:pos="1134"/>
        </w:tabs>
        <w:kinsoku/>
        <w:overflowPunct/>
        <w:bidi w:val="0"/>
        <w:spacing w:before="20" w:beforeAutospacing="0" w:after="20" w:afterAutospacing="0" w:line="360" w:lineRule="auto"/>
        <w:ind w:firstLine="420" w:firstLineChars="150"/>
        <w:rPr>
          <w:rFonts w:ascii="宋体" w:hAnsi="宋体" w:cs="宋体"/>
          <w:sz w:val="28"/>
          <w:szCs w:val="28"/>
        </w:rPr>
      </w:pPr>
      <w:r>
        <w:rPr>
          <w:rFonts w:hint="eastAsia" w:ascii="宋体" w:hAnsi="宋体" w:cs="宋体"/>
          <w:sz w:val="28"/>
          <w:szCs w:val="28"/>
        </w:rPr>
        <w:t>（四）不同投标人的投标文件异常一致或者投标报价呈规律性差异；</w:t>
      </w:r>
    </w:p>
    <w:p>
      <w:pPr>
        <w:pageBreakBefore w:val="0"/>
        <w:tabs>
          <w:tab w:val="left" w:pos="1134"/>
        </w:tabs>
        <w:kinsoku/>
        <w:overflowPunct/>
        <w:bidi w:val="0"/>
        <w:spacing w:before="20" w:beforeAutospacing="0" w:after="20" w:afterAutospacing="0" w:line="360" w:lineRule="auto"/>
        <w:ind w:firstLine="420" w:firstLineChars="150"/>
        <w:rPr>
          <w:rFonts w:ascii="宋体" w:hAnsi="宋体" w:cs="宋体"/>
          <w:sz w:val="28"/>
          <w:szCs w:val="28"/>
        </w:rPr>
      </w:pPr>
      <w:r>
        <w:rPr>
          <w:rFonts w:hint="eastAsia" w:ascii="宋体" w:hAnsi="宋体" w:cs="宋体"/>
          <w:sz w:val="28"/>
          <w:szCs w:val="28"/>
        </w:rPr>
        <w:t>（五）不同投标人的投标文件相互混装；</w:t>
      </w:r>
    </w:p>
    <w:p>
      <w:pPr>
        <w:pageBreakBefore w:val="0"/>
        <w:tabs>
          <w:tab w:val="left" w:pos="1134"/>
        </w:tabs>
        <w:kinsoku/>
        <w:overflowPunct/>
        <w:bidi w:val="0"/>
        <w:spacing w:before="20" w:beforeAutospacing="0" w:after="20" w:afterAutospacing="0" w:line="360" w:lineRule="auto"/>
        <w:ind w:left="420"/>
        <w:rPr>
          <w:rFonts w:ascii="宋体" w:hAnsi="宋体" w:cs="宋体"/>
          <w:sz w:val="28"/>
          <w:szCs w:val="28"/>
        </w:rPr>
      </w:pPr>
      <w:r>
        <w:rPr>
          <w:rFonts w:hint="eastAsia" w:ascii="宋体" w:hAnsi="宋体" w:cs="宋体"/>
          <w:sz w:val="28"/>
          <w:szCs w:val="28"/>
        </w:rPr>
        <w:t>（六）不同投标人的投标保证金从同一单位或者个人的账户转出；</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提供虚假材料谋取中标；</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采取不正当手段诋毁、排挤其他投标人；</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与采购人或区公资交易中心、其他投标人恶意串通；</w:t>
      </w:r>
    </w:p>
    <w:p>
      <w:pPr>
        <w:pageBreakBefore w:val="0"/>
        <w:numPr>
          <w:ilvl w:val="1"/>
          <w:numId w:val="32"/>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向采购人或区公资交易中心、评标委员会成员行贿或者提供其他不正当利益；</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在招标过程中与采购人或区公资交易中心进行协商谈判；</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中标后无正当理由拒不与采购人签订政府采购合同；</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未按照采购文件确定的事项签订政府采购合同；</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将政府采购合同转包或者违规分包；</w:t>
      </w:r>
    </w:p>
    <w:p>
      <w:pPr>
        <w:pageBreakBefore w:val="0"/>
        <w:numPr>
          <w:ilvl w:val="1"/>
          <w:numId w:val="32"/>
        </w:numPr>
        <w:tabs>
          <w:tab w:val="left" w:pos="1134"/>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提供假冒伪劣产品；</w:t>
      </w:r>
    </w:p>
    <w:p>
      <w:pPr>
        <w:pageBreakBefore w:val="0"/>
        <w:numPr>
          <w:ilvl w:val="1"/>
          <w:numId w:val="32"/>
        </w:numPr>
        <w:tabs>
          <w:tab w:val="left" w:pos="1134"/>
          <w:tab w:val="left" w:pos="1418"/>
        </w:tabs>
        <w:kinsoku/>
        <w:overflowPunct/>
        <w:bidi w:val="0"/>
        <w:spacing w:before="20" w:beforeAutospacing="0" w:after="20" w:afterAutospacing="0" w:line="360" w:lineRule="auto"/>
        <w:ind w:left="420" w:firstLine="147"/>
        <w:rPr>
          <w:rFonts w:ascii="宋体" w:hAnsi="宋体" w:cs="宋体"/>
          <w:sz w:val="28"/>
          <w:szCs w:val="28"/>
        </w:rPr>
      </w:pPr>
      <w:r>
        <w:rPr>
          <w:rFonts w:hint="eastAsia" w:ascii="宋体" w:hAnsi="宋体" w:cs="宋体"/>
          <w:sz w:val="28"/>
          <w:szCs w:val="28"/>
        </w:rPr>
        <w:t>擅自变更、中止或者终止政府采购合同；</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十二、被列入失信被执行人、重大税收违法案件当事人名单、政府采购严重违法失信行为记录名单。参加政府采购活动前三年内，在经营活动中有重大违法记录；</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十三、在行贿犯罪信息查询期限内，根据中国裁判文书网（https://wenshu.court.gov.cn）查询结果供应商及其现任法定代表人、主要负责人有行贿犯罪记录；</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十四、处于被行政部门禁止参与政府采购活动的期限内；</w:t>
      </w:r>
    </w:p>
    <w:p>
      <w:pPr>
        <w:pageBreakBefore w:val="0"/>
        <w:tabs>
          <w:tab w:val="left" w:pos="1134"/>
        </w:tabs>
        <w:kinsoku/>
        <w:overflowPunct/>
        <w:bidi w:val="0"/>
        <w:spacing w:before="20" w:beforeAutospacing="0" w:after="20" w:afterAutospacing="0" w:line="360" w:lineRule="auto"/>
        <w:ind w:left="567"/>
        <w:rPr>
          <w:rFonts w:ascii="宋体" w:hAnsi="宋体" w:cs="宋体"/>
          <w:sz w:val="28"/>
          <w:szCs w:val="28"/>
        </w:rPr>
      </w:pPr>
      <w:r>
        <w:rPr>
          <w:rFonts w:hint="eastAsia" w:ascii="宋体" w:hAnsi="宋体" w:cs="宋体"/>
          <w:sz w:val="28"/>
          <w:szCs w:val="28"/>
        </w:rPr>
        <w:t>十五、拒绝有关部门的监督检查或者向监督检查部门提供虚假情况；</w:t>
      </w:r>
    </w:p>
    <w:p>
      <w:pPr>
        <w:pageBreakBefore w:val="0"/>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十六、法律法规规定的其他情形。</w:t>
      </w:r>
    </w:p>
    <w:p>
      <w:pPr>
        <w:pageBreakBefore w:val="0"/>
        <w:kinsoku/>
        <w:overflowPunct/>
        <w:bidi w:val="0"/>
        <w:spacing w:before="20" w:beforeAutospacing="0" w:after="20" w:afterAutospacing="0" w:line="360" w:lineRule="auto"/>
        <w:ind w:firstLine="568" w:firstLineChars="202"/>
        <w:rPr>
          <w:rFonts w:ascii="宋体" w:hAnsi="宋体" w:cs="宋体"/>
          <w:b/>
          <w:sz w:val="28"/>
          <w:szCs w:val="28"/>
        </w:rPr>
      </w:pPr>
      <w:r>
        <w:rPr>
          <w:rFonts w:hint="eastAsia" w:ascii="宋体" w:hAnsi="宋体" w:cs="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bookmarkStart w:id="104" w:name="_Toc314574786"/>
      <w:r>
        <w:rPr>
          <w:rFonts w:hint="eastAsia" w:ascii="宋体" w:hAnsi="宋体" w:cs="宋体"/>
          <w:b/>
          <w:bCs/>
          <w:sz w:val="28"/>
          <w:szCs w:val="28"/>
        </w:rPr>
        <w:t>保密</w:t>
      </w:r>
      <w:bookmarkEnd w:id="104"/>
    </w:p>
    <w:p>
      <w:pPr>
        <w:pageBreakBefore w:val="0"/>
        <w:numPr>
          <w:ilvl w:val="0"/>
          <w:numId w:val="33"/>
        </w:numPr>
        <w:tabs>
          <w:tab w:val="left" w:pos="0"/>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不得透露有关在系统中成功提交《采购文件获取登记表》的潜在投标人的任何情况。</w:t>
      </w:r>
    </w:p>
    <w:p>
      <w:pPr>
        <w:pageBreakBefore w:val="0"/>
        <w:numPr>
          <w:ilvl w:val="0"/>
          <w:numId w:val="33"/>
        </w:numPr>
        <w:tabs>
          <w:tab w:val="left" w:pos="0"/>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有关投标文件的审查、澄清、评估和比较以及合同授予意向等情况都不得对外透露。</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回避</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在政府采购活动中，采购人员（如采购人内部负责采购项目的具体经办工作人员或直接分管采购项目的负责人、区公资交易中心负责采购项目的具体经办工作人员或直接分管采购活动的负责人等）及相关人员与供应商有下列利害关系之一的，应当回避：</w:t>
      </w:r>
    </w:p>
    <w:p>
      <w:pPr>
        <w:pageBreakBefore w:val="0"/>
        <w:kinsoku/>
        <w:overflowPunct/>
        <w:bidi w:val="0"/>
        <w:spacing w:before="20" w:beforeAutospacing="0" w:after="20" w:afterAutospacing="0" w:line="360" w:lineRule="auto"/>
        <w:ind w:left="708" w:hanging="708" w:hangingChars="253"/>
        <w:rPr>
          <w:rFonts w:ascii="宋体" w:hAnsi="宋体" w:cs="宋体"/>
          <w:sz w:val="28"/>
          <w:szCs w:val="28"/>
        </w:rPr>
      </w:pPr>
      <w:r>
        <w:rPr>
          <w:rFonts w:hint="eastAsia" w:ascii="宋体" w:hAnsi="宋体" w:cs="宋体"/>
          <w:sz w:val="28"/>
          <w:szCs w:val="28"/>
        </w:rPr>
        <w:t>　　（一）参加采购活动前3年内与供应商存在劳动关系；</w:t>
      </w:r>
    </w:p>
    <w:p>
      <w:pPr>
        <w:pageBreakBefore w:val="0"/>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　　（二）参加采购活动前3年内担任供应商的董事、监事；</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（三）参加采购活动前3年内是供应商的控股股东或者实际控制人；</w:t>
      </w:r>
    </w:p>
    <w:p>
      <w:pPr>
        <w:pageBreakBefore w:val="0"/>
        <w:kinsoku/>
        <w:overflowPunct/>
        <w:bidi w:val="0"/>
        <w:spacing w:before="20" w:beforeAutospacing="0" w:after="20" w:afterAutospacing="0" w:line="360" w:lineRule="auto"/>
        <w:ind w:firstLine="570"/>
        <w:rPr>
          <w:rFonts w:ascii="宋体" w:hAnsi="宋体" w:cs="宋体"/>
          <w:sz w:val="28"/>
          <w:szCs w:val="28"/>
        </w:rPr>
      </w:pPr>
      <w:r>
        <w:rPr>
          <w:rFonts w:hint="eastAsia" w:ascii="宋体" w:hAnsi="宋体" w:cs="宋体"/>
          <w:sz w:val="28"/>
          <w:szCs w:val="28"/>
        </w:rPr>
        <w:t>（四）与供应商的法定代表人或者负责人有夫妻、直系血亲、三代以内旁系血亲或者近姻亲关系；</w:t>
      </w:r>
    </w:p>
    <w:p>
      <w:pPr>
        <w:pageBreakBefore w:val="0"/>
        <w:kinsoku/>
        <w:overflowPunct/>
        <w:bidi w:val="0"/>
        <w:spacing w:before="20" w:beforeAutospacing="0" w:after="20" w:afterAutospacing="0" w:line="360" w:lineRule="auto"/>
        <w:ind w:firstLine="570"/>
        <w:rPr>
          <w:rFonts w:ascii="宋体" w:hAnsi="宋体" w:cs="宋体"/>
          <w:sz w:val="28"/>
          <w:szCs w:val="28"/>
        </w:rPr>
      </w:pPr>
      <w:r>
        <w:rPr>
          <w:rFonts w:hint="eastAsia" w:ascii="宋体" w:hAnsi="宋体" w:cs="宋体"/>
          <w:sz w:val="28"/>
          <w:szCs w:val="28"/>
        </w:rPr>
        <w:t>（五）与供应商有其他可能影响政府采购活动公平、公正进行的关系。</w:t>
      </w:r>
    </w:p>
    <w:p>
      <w:pPr>
        <w:pageBreakBefore w:val="0"/>
        <w:kinsoku/>
        <w:overflowPunct/>
        <w:bidi w:val="0"/>
        <w:spacing w:before="20" w:beforeAutospacing="0" w:after="20" w:afterAutospacing="0" w:line="360" w:lineRule="auto"/>
        <w:ind w:firstLine="570"/>
        <w:rPr>
          <w:rFonts w:ascii="宋体" w:hAnsi="宋体" w:cs="宋体"/>
          <w:sz w:val="28"/>
          <w:szCs w:val="28"/>
        </w:rPr>
      </w:pPr>
      <w:r>
        <w:rPr>
          <w:rFonts w:hint="eastAsia" w:ascii="宋体" w:hAnsi="宋体" w:cs="宋体"/>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05" w:name="_Toc217446078"/>
      <w:bookmarkStart w:id="106" w:name="_Toc5724"/>
      <w:r>
        <w:rPr>
          <w:rFonts w:hint="eastAsia" w:ascii="宋体" w:hAnsi="宋体" w:cs="宋体"/>
          <w:b/>
          <w:bCs/>
          <w:sz w:val="28"/>
          <w:szCs w:val="28"/>
        </w:rPr>
        <w:t>询问、质疑和投诉</w:t>
      </w:r>
      <w:bookmarkEnd w:id="105"/>
      <w:bookmarkEnd w:id="106"/>
      <w:bookmarkStart w:id="107" w:name="_Toc217446079"/>
    </w:p>
    <w:bookmarkEnd w:id="100"/>
    <w:bookmarkEnd w:id="101"/>
    <w:bookmarkEnd w:id="107"/>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询问、质疑、投诉的接收和处理严格按照《中华人民共和国政府采购法》、《中华人民共和国财政部货物和服务招投标管理办法》（财政部第87号令）和《政府采购质疑和投诉办法》（财政部94号令）的规定办理。</w:t>
      </w:r>
    </w:p>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供应商询问、质疑的对象</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（一）供应商对招标文件中供应商参加本次政府采购活动应当具备的条件，招标项目技术、服务、商务及其他要求，评标细则及标准和中标结果提出询问或质疑的，应通过“政府采购云平台”向采购人提出；</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二）供应商对除上述招标文件中的其他内容，招标文件中采购程序、采购文件中投标人须知、采购合同格式、投标文件格式、以及开标过程程序提出询问或质疑的，应通过“政府采购云平台”向区公资交易中心提出。</w:t>
      </w:r>
    </w:p>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供应商提出的询问，应当明确询问事项，如以书面形式提出的，应由供应商签字并加盖公章。</w:t>
      </w:r>
    </w:p>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供应商应在法定质疑期内一次性提出针对同一采购程序环节的质疑。</w:t>
      </w:r>
    </w:p>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供应商提出质疑时应当准备的资料</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（一）质疑书正本1份；</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（二）法定代表人授权委托书1份（委托代理人办理质疑事宜的需提供）；</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（三）营业执照或法人证书复印件1份（加盖公章）；</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（四）法定代表人身份证复印件1份；</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（五）委托代理人身份证复印件1份（委托代理人办理质疑事宜的需提供）；</w:t>
      </w:r>
    </w:p>
    <w:p>
      <w:pPr>
        <w:pStyle w:val="18"/>
        <w:pageBreakBefore w:val="0"/>
        <w:kinsoku/>
        <w:overflowPunct/>
        <w:bidi w:val="0"/>
        <w:spacing w:before="20" w:beforeAutospacing="0" w:after="20" w:afterAutospacing="0" w:line="360" w:lineRule="auto"/>
        <w:ind w:firstLine="560" w:firstLineChars="200"/>
        <w:rPr>
          <w:rFonts w:cs="宋体"/>
          <w:color w:val="auto"/>
          <w:sz w:val="28"/>
          <w:szCs w:val="28"/>
        </w:rPr>
      </w:pPr>
      <w:r>
        <w:rPr>
          <w:rFonts w:hint="eastAsia" w:cs="宋体"/>
          <w:color w:val="auto"/>
          <w:sz w:val="28"/>
          <w:szCs w:val="28"/>
        </w:rPr>
        <w:t>（六）针对质疑事项必要的证明材料。</w:t>
      </w:r>
    </w:p>
    <w:p>
      <w:pPr>
        <w:pStyle w:val="12"/>
        <w:pageBreakBefore w:val="0"/>
        <w:numPr>
          <w:ilvl w:val="0"/>
          <w:numId w:val="34"/>
        </w:numPr>
        <w:tabs>
          <w:tab w:val="left" w:pos="1134"/>
        </w:tabs>
        <w:kinsoku/>
        <w:overflowPunct/>
        <w:bidi w:val="0"/>
        <w:spacing w:before="20" w:beforeAutospacing="0" w:after="20" w:afterAutospacing="0" w:line="360" w:lineRule="auto"/>
        <w:ind w:left="0" w:leftChars="0" w:firstLine="567"/>
        <w:rPr>
          <w:rFonts w:ascii="宋体" w:hAnsi="宋体" w:cs="宋体"/>
          <w:sz w:val="28"/>
          <w:szCs w:val="28"/>
        </w:rPr>
      </w:pPr>
      <w:r>
        <w:rPr>
          <w:rFonts w:hint="eastAsia" w:ascii="宋体" w:hAnsi="宋体" w:cs="宋体"/>
          <w:sz w:val="28"/>
          <w:szCs w:val="28"/>
        </w:rPr>
        <w:t>供应商对采购人、区公资交易中心的质疑答复不满意，或者采购人、区公资交易中心未在规定期限内作出答复的，供应商可以在答复期满后15个工作日内向同级财政部门提起投诉。</w:t>
      </w:r>
    </w:p>
    <w:p>
      <w:pPr>
        <w:keepNext/>
        <w:keepLines/>
        <w:pageBreakBefore w:val="0"/>
        <w:numPr>
          <w:ilvl w:val="1"/>
          <w:numId w:val="1"/>
        </w:numPr>
        <w:kinsoku/>
        <w:overflowPunct/>
        <w:bidi w:val="0"/>
        <w:spacing w:before="20" w:beforeAutospacing="0" w:after="20" w:afterAutospacing="0" w:line="360" w:lineRule="auto"/>
        <w:jc w:val="left"/>
        <w:outlineLvl w:val="1"/>
        <w:rPr>
          <w:rFonts w:ascii="宋体" w:hAnsi="宋体" w:cs="宋体"/>
          <w:b/>
          <w:bCs/>
          <w:sz w:val="28"/>
          <w:szCs w:val="28"/>
        </w:rPr>
      </w:pPr>
      <w:bookmarkStart w:id="108" w:name="_Toc28144"/>
      <w:bookmarkStart w:id="109" w:name="_Toc30994"/>
      <w:bookmarkStart w:id="110" w:name="_Toc26253"/>
      <w:bookmarkStart w:id="111" w:name="_Toc21629"/>
      <w:bookmarkStart w:id="112" w:name="_Toc463"/>
      <w:bookmarkStart w:id="113" w:name="_Toc13269"/>
      <w:bookmarkStart w:id="114" w:name="_Toc4210"/>
      <w:bookmarkStart w:id="115" w:name="_Toc22507"/>
      <w:bookmarkStart w:id="116" w:name="_Toc30583"/>
      <w:bookmarkStart w:id="117" w:name="_Toc9212"/>
      <w:r>
        <w:rPr>
          <w:rFonts w:hint="eastAsia" w:ascii="宋体" w:hAnsi="宋体" w:cs="宋体"/>
          <w:b/>
          <w:bCs/>
          <w:sz w:val="28"/>
          <w:szCs w:val="28"/>
        </w:rPr>
        <w:t>中小企业政府采购信用融资</w:t>
      </w:r>
      <w:bookmarkEnd w:id="108"/>
      <w:bookmarkEnd w:id="109"/>
    </w:p>
    <w:bookmarkEnd w:id="110"/>
    <w:bookmarkEnd w:id="111"/>
    <w:bookmarkEnd w:id="112"/>
    <w:bookmarkEnd w:id="113"/>
    <w:bookmarkEnd w:id="114"/>
    <w:bookmarkEnd w:id="115"/>
    <w:bookmarkEnd w:id="116"/>
    <w:bookmarkEnd w:id="117"/>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本项目属于政府采购信用融资业务项目，融资利率上浮比例不超过人民银行同期贷款基准利率30%，银行机构名单、联系方式见附件1。</w:t>
      </w:r>
    </w:p>
    <w:p>
      <w:pPr>
        <w:pageBreakBefore w:val="0"/>
        <w:tabs>
          <w:tab w:val="left" w:pos="1276"/>
        </w:tabs>
        <w:kinsoku/>
        <w:overflowPunct/>
        <w:bidi w:val="0"/>
        <w:spacing w:before="20" w:beforeAutospacing="0" w:after="20" w:afterAutospacing="0" w:line="360" w:lineRule="auto"/>
        <w:rPr>
          <w:rFonts w:ascii="宋体" w:hAnsi="宋体" w:cs="宋体"/>
          <w:sz w:val="28"/>
          <w:szCs w:val="28"/>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180"/>
        <w:rPr>
          <w:rFonts w:ascii="宋体" w:hAnsi="宋体" w:cs="宋体"/>
        </w:rPr>
      </w:pPr>
    </w:p>
    <w:p>
      <w:pPr>
        <w:pStyle w:val="7"/>
        <w:pageBreakBefore w:val="0"/>
        <w:kinsoku/>
        <w:overflowPunct/>
        <w:bidi w:val="0"/>
        <w:spacing w:before="20" w:beforeAutospacing="0" w:after="20" w:afterAutospacing="0" w:line="360" w:lineRule="auto"/>
        <w:ind w:firstLine="180"/>
        <w:rPr>
          <w:rFonts w:ascii="宋体" w:hAnsi="宋体" w:cs="宋体"/>
        </w:rPr>
      </w:pPr>
    </w:p>
    <w:p>
      <w:pPr>
        <w:pageBreakBefore w:val="0"/>
        <w:kinsoku/>
        <w:overflowPunct/>
        <w:bidi w:val="0"/>
        <w:spacing w:before="20" w:beforeAutospacing="0" w:after="20" w:afterAutospacing="0" w:line="360" w:lineRule="auto"/>
        <w:rPr>
          <w:rFonts w:ascii="宋体" w:hAnsi="宋体" w:cs="宋体"/>
          <w:b/>
          <w:bCs/>
          <w:spacing w:val="-20"/>
          <w:kern w:val="44"/>
          <w:sz w:val="32"/>
          <w:szCs w:val="32"/>
        </w:rPr>
      </w:pPr>
      <w:bookmarkStart w:id="118" w:name="_Toc316292050"/>
      <w:bookmarkEnd w:id="118"/>
      <w:bookmarkStart w:id="119" w:name="_Toc315871049"/>
      <w:bookmarkEnd w:id="119"/>
      <w:bookmarkStart w:id="120" w:name="_Toc316292052"/>
      <w:bookmarkEnd w:id="120"/>
      <w:bookmarkStart w:id="121" w:name="_Toc315871050"/>
      <w:bookmarkEnd w:id="121"/>
      <w:bookmarkStart w:id="122" w:name="_Toc315871045"/>
      <w:bookmarkEnd w:id="122"/>
      <w:bookmarkStart w:id="123" w:name="_Toc315871048"/>
      <w:bookmarkEnd w:id="123"/>
      <w:bookmarkStart w:id="124" w:name="_Toc316292048"/>
      <w:bookmarkEnd w:id="124"/>
      <w:bookmarkStart w:id="125" w:name="_Toc315871047"/>
      <w:bookmarkEnd w:id="125"/>
      <w:bookmarkStart w:id="126" w:name="_Toc315871046"/>
      <w:bookmarkEnd w:id="126"/>
      <w:bookmarkStart w:id="127" w:name="_Toc316292051"/>
      <w:bookmarkEnd w:id="127"/>
      <w:bookmarkStart w:id="128" w:name="_Toc316292049"/>
      <w:bookmarkEnd w:id="128"/>
      <w:r>
        <w:rPr>
          <w:rFonts w:hint="eastAsia" w:ascii="宋体" w:hAnsi="宋体" w:cs="宋体"/>
          <w:b/>
          <w:bCs/>
          <w:spacing w:val="-20"/>
          <w:kern w:val="44"/>
          <w:sz w:val="32"/>
          <w:szCs w:val="32"/>
        </w:rPr>
        <w:br w:type="page"/>
      </w:r>
    </w:p>
    <w:p>
      <w:pPr>
        <w:keepNext/>
        <w:keepLines/>
        <w:pageBreakBefore w:val="0"/>
        <w:numPr>
          <w:ilvl w:val="0"/>
          <w:numId w:val="2"/>
        </w:numPr>
        <w:kinsoku/>
        <w:overflowPunct/>
        <w:bidi w:val="0"/>
        <w:spacing w:before="20" w:beforeAutospacing="0" w:after="20" w:afterAutospacing="0" w:line="360" w:lineRule="auto"/>
        <w:jc w:val="center"/>
        <w:outlineLvl w:val="0"/>
        <w:rPr>
          <w:rFonts w:ascii="宋体" w:hAnsi="宋体" w:cs="宋体"/>
          <w:b/>
          <w:bCs/>
          <w:spacing w:val="-20"/>
          <w:kern w:val="44"/>
          <w:sz w:val="32"/>
          <w:szCs w:val="32"/>
        </w:rPr>
      </w:pPr>
      <w:bookmarkStart w:id="129" w:name="_Toc3886"/>
      <w:r>
        <w:rPr>
          <w:rFonts w:hint="eastAsia" w:ascii="宋体" w:hAnsi="宋体" w:cs="宋体"/>
          <w:b/>
          <w:bCs/>
          <w:spacing w:val="-20"/>
          <w:kern w:val="44"/>
          <w:sz w:val="32"/>
          <w:szCs w:val="32"/>
        </w:rPr>
        <w:t>投标文件格式</w:t>
      </w:r>
      <w:bookmarkEnd w:id="129"/>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30" w:name="_Toc32017"/>
      <w:r>
        <w:rPr>
          <w:rFonts w:hint="eastAsia" w:ascii="宋体" w:hAnsi="宋体" w:cs="宋体"/>
          <w:b/>
          <w:bCs/>
          <w:sz w:val="28"/>
          <w:szCs w:val="28"/>
        </w:rPr>
        <w:t>投标文件封面格式</w:t>
      </w:r>
      <w:bookmarkEnd w:id="130"/>
    </w:p>
    <w:p>
      <w:pPr>
        <w:pageBreakBefore w:val="0"/>
        <w:kinsoku/>
        <w:overflowPunct/>
        <w:bidi w:val="0"/>
        <w:spacing w:before="20" w:beforeAutospacing="0" w:after="20" w:afterAutospacing="0" w:line="360" w:lineRule="auto"/>
        <w:rPr>
          <w:rFonts w:ascii="宋体" w:hAnsi="宋体" w:cs="宋体"/>
          <w:bCs/>
          <w:szCs w:val="21"/>
        </w:rPr>
      </w:pPr>
    </w:p>
    <w:p>
      <w:pPr>
        <w:pageBreakBefore w:val="0"/>
        <w:kinsoku/>
        <w:overflowPunct/>
        <w:bidi w:val="0"/>
        <w:spacing w:before="20" w:beforeAutospacing="0" w:after="20" w:afterAutospacing="0" w:line="360" w:lineRule="auto"/>
        <w:rPr>
          <w:rFonts w:ascii="宋体" w:hAnsi="宋体" w:cs="宋体"/>
          <w:bCs/>
          <w:szCs w:val="21"/>
        </w:rPr>
      </w:pPr>
    </w:p>
    <w:p>
      <w:pPr>
        <w:pageBreakBefore w:val="0"/>
        <w:kinsoku/>
        <w:overflowPunct/>
        <w:bidi w:val="0"/>
        <w:spacing w:before="20" w:beforeAutospacing="0" w:after="20" w:afterAutospacing="0" w:line="360" w:lineRule="auto"/>
        <w:jc w:val="right"/>
        <w:rPr>
          <w:rFonts w:ascii="宋体" w:hAnsi="宋体" w:cs="宋体"/>
        </w:rPr>
      </w:pPr>
    </w:p>
    <w:p>
      <w:pPr>
        <w:pageBreakBefore w:val="0"/>
        <w:kinsoku/>
        <w:overflowPunct/>
        <w:bidi w:val="0"/>
        <w:spacing w:before="20" w:beforeAutospacing="0" w:after="20" w:afterAutospacing="0" w:line="360" w:lineRule="auto"/>
        <w:jc w:val="center"/>
        <w:rPr>
          <w:rFonts w:ascii="宋体" w:hAnsi="宋体" w:cs="宋体"/>
          <w:spacing w:val="78"/>
          <w:sz w:val="96"/>
          <w:szCs w:val="120"/>
        </w:rPr>
      </w:pPr>
      <w:r>
        <w:rPr>
          <w:rFonts w:hint="eastAsia" w:ascii="宋体" w:hAnsi="宋体" w:cs="宋体"/>
          <w:spacing w:val="78"/>
          <w:sz w:val="96"/>
          <w:szCs w:val="120"/>
        </w:rPr>
        <w:t>投标文件</w:t>
      </w:r>
    </w:p>
    <w:p>
      <w:pPr>
        <w:pageBreakBefore w:val="0"/>
        <w:kinsoku/>
        <w:overflowPunct/>
        <w:bidi w:val="0"/>
        <w:spacing w:before="20" w:beforeAutospacing="0" w:after="20" w:afterAutospacing="0" w:line="360" w:lineRule="auto"/>
        <w:jc w:val="center"/>
        <w:rPr>
          <w:rFonts w:ascii="宋体" w:hAnsi="宋体" w:cs="宋体"/>
          <w:bCs/>
          <w:sz w:val="36"/>
        </w:rPr>
      </w:pPr>
    </w:p>
    <w:p>
      <w:pPr>
        <w:pageBreakBefore w:val="0"/>
        <w:kinsoku/>
        <w:overflowPunct/>
        <w:bidi w:val="0"/>
        <w:spacing w:before="20" w:beforeAutospacing="0" w:after="20" w:afterAutospacing="0" w:line="360" w:lineRule="auto"/>
        <w:jc w:val="center"/>
        <w:rPr>
          <w:rFonts w:ascii="宋体" w:hAnsi="宋体" w:cs="宋体"/>
          <w:bCs/>
          <w:sz w:val="36"/>
        </w:rPr>
      </w:pPr>
    </w:p>
    <w:p>
      <w:pPr>
        <w:pageBreakBefore w:val="0"/>
        <w:kinsoku/>
        <w:overflowPunct/>
        <w:bidi w:val="0"/>
        <w:spacing w:before="20" w:beforeAutospacing="0" w:after="20" w:afterAutospacing="0" w:line="360" w:lineRule="auto"/>
        <w:ind w:left="1751" w:hanging="1751" w:hangingChars="545"/>
        <w:rPr>
          <w:rFonts w:ascii="宋体" w:hAnsi="宋体" w:cs="宋体"/>
          <w:b/>
          <w:bCs/>
          <w:sz w:val="32"/>
          <w:szCs w:val="32"/>
        </w:rPr>
      </w:pPr>
      <w:r>
        <w:rPr>
          <w:rFonts w:hint="eastAsia" w:ascii="宋体" w:hAnsi="宋体" w:cs="宋体"/>
          <w:b/>
          <w:bCs/>
          <w:sz w:val="32"/>
          <w:szCs w:val="32"/>
        </w:rPr>
        <w:t>项目名称：</w:t>
      </w:r>
      <w:r>
        <w:rPr>
          <w:rFonts w:hint="eastAsia" w:ascii="宋体" w:hAnsi="宋体" w:cs="宋体"/>
          <w:b/>
          <w:bCs/>
          <w:sz w:val="32"/>
          <w:szCs w:val="32"/>
          <w:lang w:eastAsia="zh-CN"/>
        </w:rPr>
        <w:t>成都市双流区图书馆物业管理服务采购项目</w:t>
      </w:r>
    </w:p>
    <w:p>
      <w:pPr>
        <w:pageBreakBefore w:val="0"/>
        <w:kinsoku/>
        <w:overflowPunct/>
        <w:bidi w:val="0"/>
        <w:spacing w:before="20" w:beforeAutospacing="0" w:after="20" w:afterAutospacing="0" w:line="360" w:lineRule="auto"/>
        <w:rPr>
          <w:rFonts w:ascii="宋体" w:hAnsi="宋体" w:cs="宋体"/>
          <w:b/>
          <w:bCs/>
          <w:sz w:val="32"/>
          <w:szCs w:val="32"/>
        </w:rPr>
      </w:pPr>
      <w:r>
        <w:rPr>
          <w:rFonts w:hint="eastAsia" w:ascii="宋体" w:hAnsi="宋体" w:cs="宋体"/>
          <w:b/>
          <w:bCs/>
          <w:sz w:val="32"/>
          <w:szCs w:val="32"/>
        </w:rPr>
        <w:t>项目编号：</w:t>
      </w:r>
      <w:r>
        <w:rPr>
          <w:rFonts w:hint="eastAsia" w:ascii="宋体" w:hAnsi="宋体" w:cs="宋体"/>
          <w:b/>
          <w:bCs/>
          <w:sz w:val="32"/>
          <w:szCs w:val="32"/>
          <w:lang w:eastAsia="zh-CN"/>
        </w:rPr>
        <w:t xml:space="preserve">双流政采（2021）A0135号 </w:t>
      </w:r>
    </w:p>
    <w:p>
      <w:pPr>
        <w:pageBreakBefore w:val="0"/>
        <w:kinsoku/>
        <w:overflowPunct/>
        <w:bidi w:val="0"/>
        <w:spacing w:before="20" w:beforeAutospacing="0" w:after="20" w:afterAutospacing="0" w:line="360" w:lineRule="auto"/>
        <w:rPr>
          <w:rFonts w:ascii="宋体" w:hAnsi="宋体" w:cs="宋体"/>
          <w:b/>
          <w:bCs/>
          <w:sz w:val="32"/>
          <w:szCs w:val="32"/>
        </w:rPr>
      </w:pPr>
    </w:p>
    <w:p>
      <w:pPr>
        <w:pageBreakBefore w:val="0"/>
        <w:kinsoku/>
        <w:overflowPunct/>
        <w:bidi w:val="0"/>
        <w:spacing w:before="20" w:beforeAutospacing="0" w:after="20" w:afterAutospacing="0" w:line="360" w:lineRule="auto"/>
        <w:rPr>
          <w:rFonts w:ascii="宋体" w:hAnsi="宋体" w:cs="宋体"/>
          <w:b/>
          <w:bCs/>
          <w:sz w:val="32"/>
          <w:szCs w:val="32"/>
        </w:rPr>
      </w:pPr>
    </w:p>
    <w:p>
      <w:pPr>
        <w:pageBreakBefore w:val="0"/>
        <w:kinsoku/>
        <w:overflowPunct/>
        <w:bidi w:val="0"/>
        <w:spacing w:before="20" w:beforeAutospacing="0" w:after="20" w:afterAutospacing="0" w:line="360" w:lineRule="auto"/>
        <w:rPr>
          <w:rFonts w:ascii="宋体" w:hAnsi="宋体" w:cs="宋体"/>
          <w:b/>
          <w:bCs/>
          <w:sz w:val="32"/>
          <w:szCs w:val="32"/>
        </w:rPr>
      </w:pPr>
    </w:p>
    <w:p>
      <w:pPr>
        <w:pageBreakBefore w:val="0"/>
        <w:kinsoku/>
        <w:overflowPunct/>
        <w:bidi w:val="0"/>
        <w:spacing w:before="20" w:beforeAutospacing="0" w:after="20" w:afterAutospacing="0" w:line="360" w:lineRule="auto"/>
        <w:ind w:firstLine="630" w:firstLineChars="196"/>
        <w:rPr>
          <w:rFonts w:ascii="宋体" w:hAnsi="宋体" w:cs="宋体"/>
          <w:b/>
          <w:bCs/>
          <w:sz w:val="32"/>
          <w:szCs w:val="32"/>
        </w:rPr>
      </w:pPr>
      <w:r>
        <w:rPr>
          <w:rFonts w:hint="eastAsia" w:ascii="宋体" w:hAnsi="宋体" w:cs="宋体"/>
          <w:b/>
          <w:bCs/>
          <w:sz w:val="32"/>
          <w:szCs w:val="32"/>
        </w:rPr>
        <w:t>投标人名称：XXXX</w:t>
      </w:r>
    </w:p>
    <w:p>
      <w:pPr>
        <w:pageBreakBefore w:val="0"/>
        <w:kinsoku/>
        <w:overflowPunct/>
        <w:bidi w:val="0"/>
        <w:spacing w:before="20" w:beforeAutospacing="0" w:after="20" w:afterAutospacing="0" w:line="360" w:lineRule="auto"/>
        <w:ind w:firstLine="569" w:firstLineChars="177"/>
        <w:rPr>
          <w:rFonts w:ascii="宋体" w:hAnsi="宋体" w:cs="宋体"/>
          <w:b/>
          <w:bCs/>
          <w:sz w:val="32"/>
          <w:szCs w:val="32"/>
        </w:rPr>
      </w:pPr>
      <w:r>
        <w:rPr>
          <w:rFonts w:hint="eastAsia" w:ascii="宋体" w:hAnsi="宋体" w:cs="宋体"/>
          <w:b/>
          <w:bCs/>
          <w:sz w:val="32"/>
          <w:szCs w:val="32"/>
        </w:rPr>
        <w:t>日       期：202X年XX月XX日</w:t>
      </w:r>
    </w:p>
    <w:p>
      <w:pPr>
        <w:pageBreakBefore w:val="0"/>
        <w:kinsoku/>
        <w:overflowPunct/>
        <w:bidi w:val="0"/>
        <w:spacing w:before="20" w:beforeAutospacing="0" w:after="20" w:afterAutospacing="0" w:line="360" w:lineRule="auto"/>
        <w:rPr>
          <w:rFonts w:ascii="宋体" w:hAnsi="宋体" w:cs="宋体"/>
          <w:b/>
          <w:bCs/>
          <w:sz w:val="28"/>
          <w:szCs w:val="28"/>
        </w:rPr>
      </w:pPr>
      <w:r>
        <w:rPr>
          <w:rFonts w:hint="eastAsia" w:ascii="宋体" w:hAnsi="宋体" w:cs="宋体"/>
          <w:b/>
          <w:bCs/>
          <w:sz w:val="28"/>
          <w:szCs w:val="28"/>
        </w:rPr>
        <w:br w:type="page"/>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31" w:name="_Toc8693"/>
      <w:r>
        <w:rPr>
          <w:rFonts w:hint="eastAsia" w:ascii="宋体" w:hAnsi="宋体" w:cs="宋体"/>
          <w:b/>
          <w:bCs/>
          <w:sz w:val="28"/>
          <w:szCs w:val="28"/>
        </w:rPr>
        <w:t>资格性响应文件</w:t>
      </w:r>
      <w:bookmarkEnd w:id="131"/>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关于投标人资格声明的函</w:t>
      </w:r>
    </w:p>
    <w:p>
      <w:pPr>
        <w:pageBreakBefore w:val="0"/>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致：成都市双流区公共资源交易服务中心</w:t>
      </w:r>
    </w:p>
    <w:p>
      <w:pPr>
        <w:pageBreakBefore w:val="0"/>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关于我方对</w:t>
      </w:r>
      <w:r>
        <w:rPr>
          <w:rFonts w:hint="eastAsia" w:ascii="宋体" w:hAnsi="宋体" w:cs="宋体"/>
          <w:b/>
          <w:sz w:val="28"/>
          <w:szCs w:val="28"/>
          <w:u w:val="single"/>
          <w:lang w:eastAsia="zh-CN"/>
        </w:rPr>
        <w:t>成都市双流区图书馆物业管理服务采购项目</w:t>
      </w:r>
      <w:r>
        <w:rPr>
          <w:rFonts w:hint="eastAsia" w:ascii="宋体" w:hAnsi="宋体" w:cs="宋体"/>
          <w:b/>
          <w:sz w:val="28"/>
          <w:szCs w:val="28"/>
          <w:u w:val="single"/>
        </w:rPr>
        <w:t>（项目编号：</w:t>
      </w:r>
      <w:r>
        <w:rPr>
          <w:rFonts w:hint="eastAsia" w:ascii="宋体" w:hAnsi="宋体" w:cs="宋体"/>
          <w:b/>
          <w:sz w:val="28"/>
          <w:szCs w:val="28"/>
          <w:u w:val="single"/>
          <w:lang w:eastAsia="zh-CN"/>
        </w:rPr>
        <w:t xml:space="preserve">双流政采（2021）A0135号 </w:t>
      </w:r>
      <w:r>
        <w:rPr>
          <w:rFonts w:hint="eastAsia" w:ascii="宋体" w:hAnsi="宋体" w:cs="宋体"/>
          <w:b/>
          <w:sz w:val="28"/>
          <w:szCs w:val="28"/>
          <w:u w:val="single"/>
        </w:rPr>
        <w:t>）</w:t>
      </w:r>
      <w:r>
        <w:rPr>
          <w:rFonts w:hint="eastAsia" w:ascii="宋体" w:hAnsi="宋体" w:cs="宋体"/>
          <w:sz w:val="28"/>
          <w:szCs w:val="28"/>
        </w:rPr>
        <w:t>的公开招标，提交的下列文件和说明是准确的和真实的。</w:t>
      </w:r>
    </w:p>
    <w:p>
      <w:pPr>
        <w:pageBreakBefore w:val="0"/>
        <w:widowControl/>
        <w:numPr>
          <w:ilvl w:val="2"/>
          <w:numId w:val="35"/>
        </w:numPr>
        <w:kinsoku/>
        <w:overflowPunct/>
        <w:bidi w:val="0"/>
        <w:spacing w:before="20" w:beforeAutospacing="0" w:after="20" w:afterAutospacing="0" w:line="360" w:lineRule="auto"/>
        <w:ind w:left="0" w:firstLine="560" w:firstLineChars="200"/>
        <w:rPr>
          <w:rFonts w:ascii="宋体" w:hAnsi="宋体" w:cs="宋体"/>
          <w:sz w:val="28"/>
          <w:szCs w:val="28"/>
        </w:rPr>
      </w:pPr>
      <w:r>
        <w:rPr>
          <w:rFonts w:hint="eastAsia" w:ascii="宋体" w:hAnsi="宋体" w:cs="宋体"/>
          <w:sz w:val="28"/>
          <w:szCs w:val="28"/>
        </w:rPr>
        <w:t>投标人名称及概况：</w:t>
      </w:r>
    </w:p>
    <w:p>
      <w:pPr>
        <w:pageBreakBefore w:val="0"/>
        <w:widowControl/>
        <w:numPr>
          <w:ilvl w:val="0"/>
          <w:numId w:val="36"/>
        </w:numPr>
        <w:kinsoku/>
        <w:overflowPunct/>
        <w:bidi w:val="0"/>
        <w:spacing w:before="20" w:beforeAutospacing="0" w:after="20" w:afterAutospacing="0" w:line="360" w:lineRule="auto"/>
        <w:ind w:left="0" w:firstLine="560" w:firstLineChars="200"/>
        <w:jc w:val="left"/>
        <w:rPr>
          <w:rFonts w:ascii="宋体" w:hAnsi="宋体" w:cs="宋体"/>
          <w:sz w:val="28"/>
          <w:szCs w:val="28"/>
        </w:rPr>
      </w:pPr>
      <w:r>
        <w:rPr>
          <w:rFonts w:hint="eastAsia" w:ascii="宋体" w:hAnsi="宋体" w:cs="宋体"/>
          <w:sz w:val="28"/>
          <w:szCs w:val="28"/>
        </w:rPr>
        <w:t>投标人名称：XXXX</w:t>
      </w:r>
    </w:p>
    <w:p>
      <w:pPr>
        <w:pageBreakBefore w:val="0"/>
        <w:widowControl/>
        <w:numPr>
          <w:ilvl w:val="0"/>
          <w:numId w:val="36"/>
        </w:numPr>
        <w:kinsoku/>
        <w:overflowPunct/>
        <w:bidi w:val="0"/>
        <w:spacing w:before="20" w:beforeAutospacing="0" w:after="20" w:afterAutospacing="0" w:line="360" w:lineRule="auto"/>
        <w:ind w:left="0" w:firstLine="560" w:firstLineChars="200"/>
        <w:jc w:val="left"/>
        <w:rPr>
          <w:rFonts w:ascii="宋体" w:hAnsi="宋体" w:cs="宋体"/>
          <w:sz w:val="28"/>
          <w:szCs w:val="28"/>
        </w:rPr>
      </w:pPr>
      <w:r>
        <w:rPr>
          <w:rFonts w:hint="eastAsia" w:ascii="宋体" w:hAnsi="宋体" w:cs="宋体"/>
          <w:sz w:val="28"/>
          <w:szCs w:val="28"/>
        </w:rPr>
        <w:t>地址：XXXX           邮编：XXXX</w:t>
      </w:r>
    </w:p>
    <w:p>
      <w:pPr>
        <w:pageBreakBefore w:val="0"/>
        <w:kinsoku/>
        <w:overflowPunct/>
        <w:bidi w:val="0"/>
        <w:spacing w:before="20" w:beforeAutospacing="0" w:after="20" w:afterAutospacing="0" w:line="360" w:lineRule="auto"/>
        <w:ind w:firstLine="700" w:firstLineChars="250"/>
        <w:rPr>
          <w:rFonts w:ascii="宋体" w:hAnsi="宋体" w:cs="宋体"/>
          <w:sz w:val="28"/>
          <w:szCs w:val="28"/>
          <w:u w:val="single"/>
        </w:rPr>
      </w:pPr>
      <w:r>
        <w:rPr>
          <w:rFonts w:hint="eastAsia" w:ascii="宋体" w:hAnsi="宋体" w:cs="宋体"/>
          <w:sz w:val="28"/>
          <w:szCs w:val="28"/>
        </w:rPr>
        <w:t>传真/电话：XXXX</w:t>
      </w:r>
    </w:p>
    <w:p>
      <w:pPr>
        <w:pageBreakBefore w:val="0"/>
        <w:widowControl/>
        <w:numPr>
          <w:ilvl w:val="0"/>
          <w:numId w:val="36"/>
        </w:numPr>
        <w:kinsoku/>
        <w:overflowPunct/>
        <w:bidi w:val="0"/>
        <w:spacing w:before="20" w:beforeAutospacing="0" w:after="20" w:afterAutospacing="0" w:line="360" w:lineRule="auto"/>
        <w:ind w:left="0" w:firstLine="560" w:firstLineChars="200"/>
        <w:jc w:val="left"/>
        <w:rPr>
          <w:rFonts w:ascii="宋体" w:hAnsi="宋体" w:cs="宋体"/>
          <w:sz w:val="28"/>
          <w:szCs w:val="28"/>
        </w:rPr>
      </w:pPr>
      <w:r>
        <w:rPr>
          <w:rFonts w:hint="eastAsia" w:ascii="宋体" w:hAnsi="宋体" w:cs="宋体"/>
          <w:sz w:val="28"/>
          <w:szCs w:val="28"/>
        </w:rPr>
        <w:t>成立日期或注册日期：XXXX</w:t>
      </w:r>
    </w:p>
    <w:p>
      <w:pPr>
        <w:pageBreakBefore w:val="0"/>
        <w:widowControl/>
        <w:numPr>
          <w:ilvl w:val="0"/>
          <w:numId w:val="36"/>
        </w:numPr>
        <w:kinsoku/>
        <w:overflowPunct/>
        <w:bidi w:val="0"/>
        <w:spacing w:before="20" w:beforeAutospacing="0" w:after="20" w:afterAutospacing="0" w:line="360" w:lineRule="auto"/>
        <w:ind w:left="0" w:firstLine="560" w:firstLineChars="200"/>
        <w:jc w:val="left"/>
        <w:rPr>
          <w:rFonts w:ascii="宋体" w:hAnsi="宋体" w:cs="宋体"/>
          <w:sz w:val="28"/>
          <w:szCs w:val="28"/>
          <w:u w:val="single"/>
        </w:rPr>
      </w:pPr>
      <w:r>
        <w:rPr>
          <w:rFonts w:hint="eastAsia" w:ascii="宋体" w:hAnsi="宋体" w:cs="宋体"/>
          <w:sz w:val="28"/>
          <w:szCs w:val="28"/>
        </w:rPr>
        <w:t>法定代表人姓名：XXXX</w:t>
      </w:r>
    </w:p>
    <w:p>
      <w:pPr>
        <w:pageBreakBefore w:val="0"/>
        <w:widowControl/>
        <w:numPr>
          <w:ilvl w:val="2"/>
          <w:numId w:val="35"/>
        </w:numPr>
        <w:tabs>
          <w:tab w:val="left" w:pos="1276"/>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开户银行名称：XXXX</w:t>
      </w:r>
    </w:p>
    <w:p>
      <w:pPr>
        <w:pageBreakBefore w:val="0"/>
        <w:kinsoku/>
        <w:overflowPunct/>
        <w:bidi w:val="0"/>
        <w:spacing w:before="20" w:beforeAutospacing="0" w:after="20" w:afterAutospacing="0" w:line="360" w:lineRule="auto"/>
        <w:ind w:firstLine="1260" w:firstLineChars="450"/>
        <w:rPr>
          <w:rFonts w:ascii="宋体" w:hAnsi="宋体" w:cs="宋体"/>
          <w:sz w:val="28"/>
          <w:szCs w:val="28"/>
          <w:u w:val="single"/>
        </w:rPr>
      </w:pPr>
      <w:r>
        <w:rPr>
          <w:rFonts w:hint="eastAsia" w:ascii="宋体" w:hAnsi="宋体" w:cs="宋体"/>
          <w:sz w:val="28"/>
          <w:szCs w:val="28"/>
        </w:rPr>
        <w:t>地址：XXXX</w:t>
      </w:r>
    </w:p>
    <w:p>
      <w:pPr>
        <w:pageBreakBefore w:val="0"/>
        <w:kinsoku/>
        <w:overflowPunct/>
        <w:bidi w:val="0"/>
        <w:spacing w:before="20" w:beforeAutospacing="0" w:after="20" w:afterAutospacing="0" w:line="360" w:lineRule="auto"/>
        <w:ind w:firstLine="1260" w:firstLineChars="450"/>
        <w:rPr>
          <w:rFonts w:ascii="宋体" w:hAnsi="宋体" w:cs="宋体"/>
          <w:sz w:val="28"/>
          <w:szCs w:val="28"/>
        </w:rPr>
      </w:pPr>
      <w:r>
        <w:rPr>
          <w:rFonts w:hint="eastAsia" w:ascii="宋体" w:hAnsi="宋体" w:cs="宋体"/>
          <w:sz w:val="28"/>
          <w:szCs w:val="28"/>
        </w:rPr>
        <w:t>账号：XXXX</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XXXX</w:t>
      </w:r>
    </w:p>
    <w:p>
      <w:pPr>
        <w:pageBreakBefore w:val="0"/>
        <w:kinsoku/>
        <w:overflowPunct/>
        <w:bidi w:val="0"/>
        <w:spacing w:before="20" w:beforeAutospacing="0" w:after="20" w:afterAutospacing="0" w:line="360" w:lineRule="auto"/>
        <w:ind w:left="283" w:leftChars="135" w:firstLine="280" w:firstLineChars="100"/>
      </w:pPr>
      <w:r>
        <w:rPr>
          <w:rFonts w:hint="eastAsia" w:ascii="宋体" w:hAnsi="宋体" w:cs="宋体"/>
          <w:bCs/>
          <w:sz w:val="28"/>
          <w:szCs w:val="28"/>
        </w:rPr>
        <w:t>日    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ageBreakBefore w:val="0"/>
        <w:kinsoku/>
        <w:overflowPunct/>
        <w:bidi w:val="0"/>
        <w:spacing w:before="20" w:beforeAutospacing="0" w:after="20" w:afterAutospacing="0" w:line="360" w:lineRule="auto"/>
        <w:rPr>
          <w:rFonts w:ascii="宋体" w:hAnsi="宋体" w:cs="宋体"/>
          <w:b/>
          <w:bCs/>
          <w:sz w:val="28"/>
          <w:szCs w:val="28"/>
        </w:rPr>
      </w:pPr>
      <w:r>
        <w:rPr>
          <w:rFonts w:hint="eastAsia" w:ascii="宋体" w:hAnsi="宋体" w:cs="宋体"/>
          <w:b/>
          <w:bCs/>
          <w:sz w:val="28"/>
          <w:szCs w:val="28"/>
        </w:rPr>
        <w:br w:type="page"/>
      </w: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声明</w:t>
      </w:r>
    </w:p>
    <w:p>
      <w:pPr>
        <w:pageBreakBefore w:val="0"/>
        <w:tabs>
          <w:tab w:val="left" w:pos="1260"/>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致：成都市双流区公共资源交易服务中心</w:t>
      </w:r>
    </w:p>
    <w:p>
      <w:pPr>
        <w:pageBreakBefore w:val="0"/>
        <w:tabs>
          <w:tab w:val="left" w:pos="1260"/>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我单位作为</w:t>
      </w:r>
      <w:r>
        <w:rPr>
          <w:rFonts w:hint="eastAsia" w:ascii="宋体" w:hAnsi="宋体" w:cs="宋体"/>
          <w:b/>
          <w:sz w:val="28"/>
          <w:szCs w:val="28"/>
          <w:u w:val="single"/>
          <w:lang w:eastAsia="zh-CN"/>
        </w:rPr>
        <w:t>成都市双流区图书馆物业管理服务采购项目</w:t>
      </w:r>
      <w:r>
        <w:rPr>
          <w:rFonts w:hint="eastAsia" w:ascii="宋体" w:hAnsi="宋体" w:cs="宋体"/>
          <w:b/>
          <w:sz w:val="28"/>
          <w:szCs w:val="28"/>
          <w:u w:val="single"/>
        </w:rPr>
        <w:t>（项目编号：</w:t>
      </w:r>
      <w:r>
        <w:rPr>
          <w:rFonts w:hint="eastAsia" w:ascii="宋体" w:hAnsi="宋体" w:cs="宋体"/>
          <w:b/>
          <w:color w:val="000000" w:themeColor="text1"/>
          <w:sz w:val="28"/>
          <w:szCs w:val="28"/>
          <w:u w:val="single"/>
          <w:lang w:eastAsia="zh-CN"/>
          <w14:textFill>
            <w14:solidFill>
              <w14:schemeClr w14:val="tx1"/>
            </w14:solidFill>
          </w14:textFill>
        </w:rPr>
        <w:t xml:space="preserve">双流政采（2021）A0135号 </w:t>
      </w:r>
      <w:r>
        <w:rPr>
          <w:rFonts w:hint="eastAsia" w:ascii="宋体" w:hAnsi="宋体" w:cs="宋体"/>
          <w:b/>
          <w:sz w:val="28"/>
          <w:szCs w:val="28"/>
          <w:u w:val="single"/>
        </w:rPr>
        <w:t>）</w:t>
      </w:r>
      <w:r>
        <w:rPr>
          <w:rFonts w:hint="eastAsia" w:ascii="宋体" w:hAnsi="宋体" w:cs="宋体"/>
          <w:sz w:val="28"/>
          <w:szCs w:val="28"/>
        </w:rPr>
        <w:t>的投标人，在此郑重声明：</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一、我单位参加政府采购活动前三年内，在经营活动中</w:t>
      </w:r>
      <w:r>
        <w:rPr>
          <w:rFonts w:hint="eastAsia" w:ascii="宋体" w:hAnsi="宋体" w:cs="宋体"/>
          <w:b/>
          <w:sz w:val="28"/>
          <w:szCs w:val="28"/>
          <w:u w:val="single"/>
        </w:rPr>
        <w:t>（说明：填写“没有”或“有”）</w:t>
      </w:r>
      <w:r>
        <w:rPr>
          <w:rFonts w:hint="eastAsia" w:ascii="宋体" w:hAnsi="宋体" w:cs="宋体"/>
          <w:sz w:val="28"/>
          <w:szCs w:val="28"/>
        </w:rPr>
        <w:t>重大违法记录。</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二、我单位</w:t>
      </w:r>
      <w:r>
        <w:rPr>
          <w:rFonts w:hint="eastAsia" w:ascii="宋体" w:hAnsi="宋体" w:cs="宋体"/>
          <w:b/>
          <w:sz w:val="28"/>
          <w:szCs w:val="28"/>
          <w:u w:val="single"/>
        </w:rPr>
        <w:t>（说明：填写“具有”或“不具有”）</w:t>
      </w:r>
      <w:r>
        <w:rPr>
          <w:rFonts w:hint="eastAsia" w:ascii="宋体" w:hAnsi="宋体" w:cs="宋体"/>
          <w:sz w:val="28"/>
          <w:szCs w:val="28"/>
        </w:rPr>
        <w:t>良好的商业信誉。</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三、与我单位负责人为同一人或者存在直接控股、管理关系的相关供应商：</w:t>
      </w:r>
      <w:r>
        <w:rPr>
          <w:rFonts w:hint="eastAsia" w:ascii="宋体" w:hAnsi="宋体" w:cs="宋体"/>
          <w:b/>
          <w:sz w:val="28"/>
          <w:szCs w:val="28"/>
          <w:u w:val="single"/>
        </w:rPr>
        <w:t>（说明：填写“无”或“（一）供应商名称１；（二）供应商名称２；（三）……”）</w:t>
      </w:r>
      <w:r>
        <w:rPr>
          <w:rFonts w:hint="eastAsia" w:ascii="宋体" w:hAnsi="宋体" w:cs="宋体"/>
          <w:sz w:val="28"/>
          <w:szCs w:val="28"/>
        </w:rPr>
        <w:t xml:space="preserve"> 。</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四、在行贿犯罪信息查询期限内，我单位及我单位现任法定代表人、主要负责人</w:t>
      </w:r>
      <w:r>
        <w:rPr>
          <w:rFonts w:hint="eastAsia" w:ascii="宋体" w:hAnsi="宋体" w:cs="宋体"/>
          <w:b/>
          <w:sz w:val="28"/>
          <w:szCs w:val="28"/>
          <w:u w:val="single"/>
        </w:rPr>
        <w:t>（说明：填写“没有”或“有”）</w:t>
      </w:r>
      <w:r>
        <w:rPr>
          <w:rFonts w:hint="eastAsia" w:ascii="宋体" w:hAnsi="宋体" w:cs="宋体"/>
          <w:sz w:val="28"/>
          <w:szCs w:val="28"/>
        </w:rPr>
        <w:t>行贿犯罪记录。</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五、我单位</w:t>
      </w:r>
      <w:r>
        <w:rPr>
          <w:rFonts w:hint="eastAsia" w:ascii="宋体" w:hAnsi="宋体" w:cs="宋体"/>
          <w:b/>
          <w:sz w:val="28"/>
          <w:szCs w:val="28"/>
          <w:u w:val="single"/>
        </w:rPr>
        <w:t>（说明：填写“未列入”或“被列入”）</w:t>
      </w:r>
      <w:r>
        <w:rPr>
          <w:rFonts w:hint="eastAsia" w:ascii="宋体" w:hAnsi="宋体" w:cs="宋体"/>
          <w:sz w:val="28"/>
          <w:szCs w:val="28"/>
        </w:rPr>
        <w:t>失信被执行人、重大税收违法案件当事人名单。</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六、我单位</w:t>
      </w:r>
      <w:r>
        <w:rPr>
          <w:rFonts w:hint="eastAsia" w:ascii="宋体" w:hAnsi="宋体" w:cs="宋体"/>
          <w:b/>
          <w:sz w:val="28"/>
          <w:szCs w:val="28"/>
          <w:u w:val="single"/>
        </w:rPr>
        <w:t>（说明：填写“未列入”或“被列入”）</w:t>
      </w:r>
      <w:r>
        <w:rPr>
          <w:rFonts w:hint="eastAsia" w:ascii="宋体" w:hAnsi="宋体" w:cs="宋体"/>
          <w:sz w:val="28"/>
          <w:szCs w:val="28"/>
        </w:rPr>
        <w:t>政府采购严重违法失信行为记录名单。</w:t>
      </w:r>
    </w:p>
    <w:p>
      <w:pPr>
        <w:pageBreakBefore w:val="0"/>
        <w:kinsoku/>
        <w:overflowPunct/>
        <w:bidi w:val="0"/>
        <w:spacing w:before="20" w:beforeAutospacing="0" w:after="20" w:afterAutospacing="0" w:line="360" w:lineRule="auto"/>
        <w:ind w:firstLine="560" w:firstLineChars="200"/>
        <w:rPr>
          <w:rFonts w:ascii="宋体" w:hAnsi="宋体" w:cs="宋体"/>
          <w:bCs/>
        </w:rPr>
      </w:pPr>
      <w:r>
        <w:rPr>
          <w:rFonts w:hint="eastAsia" w:ascii="宋体" w:hAnsi="宋体" w:cs="宋体"/>
          <w:sz w:val="28"/>
          <w:szCs w:val="28"/>
        </w:rPr>
        <w:t>六、我单位</w:t>
      </w:r>
      <w:r>
        <w:rPr>
          <w:rFonts w:hint="eastAsia" w:ascii="宋体" w:hAnsi="宋体" w:cs="宋体"/>
          <w:b/>
          <w:sz w:val="28"/>
          <w:szCs w:val="28"/>
          <w:u w:val="single"/>
        </w:rPr>
        <w:t>（说明：填写“未处于”或“处于”）</w:t>
      </w:r>
      <w:r>
        <w:rPr>
          <w:rFonts w:hint="eastAsia" w:ascii="宋体" w:hAnsi="宋体" w:cs="宋体"/>
          <w:bCs/>
          <w:sz w:val="28"/>
          <w:szCs w:val="28"/>
        </w:rPr>
        <w:t>被行政部门禁止参与政府采购活动的期限内。</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特此声明。</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投标人名称：XXXX</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日    期：20XX年XX月XX日</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说明： 1.对声明中第一条的说明：如投标人在参加政府采购活动前三年内，在经营活动中有重大违法记录的，应填写“有”，投标人将被认定投标无效或被取消中标资格；</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2.对声明中第三条的说明：单位负责人为同一人或者存在直接控股、管理关系的不同供应商，不得参加同一合同项下的政府采购活动；</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pageBreakBefore w:val="0"/>
        <w:kinsoku/>
        <w:overflowPunct/>
        <w:bidi w:val="0"/>
        <w:spacing w:before="20" w:beforeAutospacing="0" w:after="20" w:afterAutospacing="0" w:line="360" w:lineRule="auto"/>
        <w:ind w:firstLine="560" w:firstLineChars="200"/>
        <w:rPr>
          <w:rFonts w:ascii="宋体" w:hAnsi="宋体" w:cs="宋体"/>
          <w:sz w:val="28"/>
          <w:szCs w:val="28"/>
          <w:u w:val="single"/>
        </w:rPr>
      </w:pPr>
      <w:r>
        <w:rPr>
          <w:rFonts w:hint="eastAsia" w:ascii="宋体" w:hAnsi="宋体" w:cs="宋体"/>
          <w:sz w:val="28"/>
          <w:szCs w:val="28"/>
        </w:rPr>
        <w:t>5.对声明中第六条的说明：如投标人处于被行政部门禁止参加政府采购活动期限内的，该声明填“处于”，投标人将被认定投标无效或被取消中标资格。</w:t>
      </w: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p>
      <w:pPr>
        <w:pStyle w:val="5"/>
        <w:pageBreakBefore w:val="0"/>
        <w:kinsoku/>
        <w:overflowPunct/>
        <w:bidi w:val="0"/>
        <w:spacing w:before="20" w:beforeAutospacing="0" w:after="20" w:afterAutospacing="0" w:line="360" w:lineRule="auto"/>
        <w:rPr>
          <w:color w:val="auto"/>
          <w:kern w:val="2"/>
        </w:rPr>
      </w:pPr>
      <w:r>
        <w:rPr>
          <w:rFonts w:hint="eastAsia"/>
          <w:color w:val="auto"/>
          <w:kern w:val="2"/>
        </w:rPr>
        <w:t>中小企业声明函</w:t>
      </w:r>
    </w:p>
    <w:p>
      <w:pPr>
        <w:pageBreakBefore w:val="0"/>
        <w:kinsoku/>
        <w:overflowPunct/>
        <w:bidi w:val="0"/>
        <w:spacing w:before="20" w:beforeAutospacing="0" w:after="20" w:afterAutospacing="0" w:line="360" w:lineRule="auto"/>
        <w:jc w:val="center"/>
        <w:rPr>
          <w:rFonts w:ascii="宋体" w:hAnsi="宋体" w:cs="宋体"/>
          <w:b/>
          <w:sz w:val="40"/>
          <w:szCs w:val="40"/>
        </w:rPr>
      </w:pPr>
      <w:r>
        <w:rPr>
          <w:rFonts w:hint="eastAsia" w:ascii="宋体" w:hAnsi="宋体" w:cs="宋体"/>
          <w:b/>
          <w:sz w:val="40"/>
          <w:szCs w:val="40"/>
        </w:rPr>
        <w:t>中小企业声明函</w:t>
      </w:r>
    </w:p>
    <w:p>
      <w:pPr>
        <w:pStyle w:val="2"/>
        <w:pageBreakBefore w:val="0"/>
        <w:kinsoku/>
        <w:overflowPunct/>
        <w:bidi w:val="0"/>
        <w:spacing w:before="20" w:beforeAutospacing="0" w:after="20" w:afterAutospacing="0" w:line="360" w:lineRule="auto"/>
        <w:ind w:right="415" w:firstLine="640"/>
        <w:rPr>
          <w:rFonts w:ascii="宋体" w:hAnsi="宋体" w:cs="宋体"/>
          <w:sz w:val="36"/>
          <w:szCs w:val="32"/>
        </w:rPr>
      </w:pPr>
      <w:r>
        <w:rPr>
          <w:rFonts w:hint="eastAsia" w:ascii="宋体" w:hAnsi="宋体" w:cs="宋体"/>
          <w:sz w:val="28"/>
          <w:szCs w:val="28"/>
        </w:rPr>
        <w:t>本公司郑重声明，根据《政府采购促进中小企业发展管理办法》（财库﹝2020﹞46 号）的规定，本公司（联合体）参加</w:t>
      </w:r>
      <w:r>
        <w:rPr>
          <w:rFonts w:hint="eastAsia" w:ascii="宋体" w:hAnsi="宋体" w:cs="宋体"/>
          <w:b/>
          <w:sz w:val="28"/>
          <w:szCs w:val="28"/>
          <w:u w:val="single"/>
          <w:lang w:eastAsia="zh-CN"/>
        </w:rPr>
        <w:t>成都市双流区图书馆</w:t>
      </w:r>
      <w:r>
        <w:rPr>
          <w:rFonts w:hint="eastAsia" w:ascii="宋体" w:hAnsi="宋体" w:cs="宋体"/>
          <w:bCs/>
          <w:sz w:val="28"/>
          <w:szCs w:val="28"/>
        </w:rPr>
        <w:t>的</w:t>
      </w:r>
      <w:r>
        <w:rPr>
          <w:rFonts w:hint="eastAsia" w:ascii="宋体" w:hAnsi="宋体" w:cs="宋体"/>
          <w:b/>
          <w:sz w:val="28"/>
          <w:szCs w:val="28"/>
          <w:u w:val="single"/>
          <w:lang w:eastAsia="zh-CN"/>
        </w:rPr>
        <w:t>成都市双流区图书馆物业管理服务采购项目</w:t>
      </w:r>
      <w:r>
        <w:rPr>
          <w:rFonts w:hint="eastAsia" w:ascii="宋体" w:hAnsi="宋体" w:cs="宋体"/>
          <w:b/>
          <w:sz w:val="28"/>
          <w:szCs w:val="28"/>
          <w:u w:val="single"/>
        </w:rPr>
        <w:t>（项目编号：</w:t>
      </w:r>
      <w:r>
        <w:rPr>
          <w:rFonts w:hint="eastAsia" w:ascii="宋体" w:hAnsi="宋体" w:cs="宋体"/>
          <w:b/>
          <w:color w:val="000000" w:themeColor="text1"/>
          <w:sz w:val="28"/>
          <w:szCs w:val="28"/>
          <w:u w:val="single"/>
          <w:lang w:eastAsia="zh-CN"/>
          <w14:textFill>
            <w14:solidFill>
              <w14:schemeClr w14:val="tx1"/>
            </w14:solidFill>
          </w14:textFill>
        </w:rPr>
        <w:t xml:space="preserve">双流政采（2021）A0135号 </w:t>
      </w:r>
      <w:r>
        <w:rPr>
          <w:rFonts w:hint="eastAsia" w:ascii="宋体" w:hAnsi="宋体" w:cs="宋体"/>
          <w:b/>
          <w:sz w:val="28"/>
          <w:szCs w:val="28"/>
          <w:u w:val="single"/>
        </w:rPr>
        <w:t>）</w:t>
      </w:r>
      <w:r>
        <w:rPr>
          <w:rFonts w:hint="eastAsia" w:ascii="宋体" w:hAnsi="宋体" w:cs="宋体"/>
          <w:sz w:val="28"/>
          <w:szCs w:val="28"/>
        </w:rPr>
        <w:t>采购活动，服务全部由符合政策要求的中小企业承接。相关企业的具体情况如下：</w:t>
      </w:r>
    </w:p>
    <w:p>
      <w:pPr>
        <w:pStyle w:val="2"/>
        <w:pageBreakBefore w:val="0"/>
        <w:kinsoku/>
        <w:overflowPunct/>
        <w:bidi w:val="0"/>
        <w:spacing w:before="20" w:beforeAutospacing="0" w:after="20" w:afterAutospacing="0" w:line="360" w:lineRule="auto"/>
        <w:ind w:right="415" w:firstLine="640"/>
        <w:rPr>
          <w:rFonts w:ascii="宋体" w:hAnsi="宋体" w:cs="宋体"/>
          <w:sz w:val="28"/>
          <w:szCs w:val="28"/>
        </w:rPr>
      </w:pPr>
      <w:r>
        <w:rPr>
          <w:rFonts w:hint="eastAsia" w:ascii="宋体" w:hAnsi="宋体" w:cs="宋体"/>
          <w:b/>
          <w:sz w:val="28"/>
          <w:szCs w:val="28"/>
          <w:u w:val="single"/>
          <w:lang w:eastAsia="zh-CN"/>
        </w:rPr>
        <w:t>成都市双流区图书馆物业管理服务采购项目</w:t>
      </w:r>
      <w:r>
        <w:rPr>
          <w:rFonts w:hint="eastAsia" w:ascii="宋体" w:hAnsi="宋体" w:cs="宋体"/>
          <w:color w:val="000000" w:themeColor="text1"/>
          <w:sz w:val="28"/>
          <w:szCs w:val="28"/>
          <w14:textFill>
            <w14:solidFill>
              <w14:schemeClr w14:val="tx1"/>
            </w14:solidFill>
          </w14:textFill>
        </w:rPr>
        <w:t>，属于</w:t>
      </w:r>
      <w:r>
        <w:rPr>
          <w:rFonts w:hint="eastAsia" w:ascii="宋体" w:hAnsi="宋体" w:cs="宋体"/>
          <w:b/>
          <w:bCs/>
          <w:color w:val="000000" w:themeColor="text1"/>
          <w:sz w:val="28"/>
          <w:szCs w:val="28"/>
          <w:u w:val="single"/>
          <w:lang w:eastAsia="zh-CN"/>
          <w14:textFill>
            <w14:solidFill>
              <w14:schemeClr w14:val="tx1"/>
            </w14:solidFill>
          </w14:textFill>
        </w:rPr>
        <w:t>物业管理</w:t>
      </w:r>
      <w:r>
        <w:rPr>
          <w:rFonts w:hint="eastAsia" w:ascii="宋体" w:hAnsi="宋体" w:cs="宋体"/>
          <w:color w:val="000000" w:themeColor="text1"/>
          <w:sz w:val="28"/>
          <w:szCs w:val="28"/>
          <w14:textFill>
            <w14:solidFill>
              <w14:schemeClr w14:val="tx1"/>
            </w14:solidFill>
          </w14:textFill>
        </w:rPr>
        <w:t>；承接企业为</w:t>
      </w:r>
      <w:r>
        <w:rPr>
          <w:rFonts w:hint="eastAsia" w:ascii="宋体" w:hAnsi="宋体" w:cs="宋体"/>
          <w:color w:val="000000" w:themeColor="text1"/>
          <w:sz w:val="28"/>
          <w:szCs w:val="28"/>
          <w:u w:val="single"/>
          <w14:textFill>
            <w14:solidFill>
              <w14:schemeClr w14:val="tx1"/>
            </w14:solidFill>
          </w14:textFill>
        </w:rPr>
        <w:t>XXXX</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XX</w:t>
      </w:r>
      <w:r>
        <w:rPr>
          <w:rFonts w:hint="eastAsia" w:ascii="宋体" w:hAnsi="宋体" w:cs="宋体"/>
          <w:sz w:val="28"/>
          <w:szCs w:val="28"/>
        </w:rPr>
        <w:t>人，营业收入为</w:t>
      </w:r>
      <w:r>
        <w:rPr>
          <w:rFonts w:hint="eastAsia" w:ascii="宋体" w:hAnsi="宋体" w:cs="宋体"/>
          <w:sz w:val="28"/>
          <w:szCs w:val="28"/>
          <w:u w:val="single"/>
        </w:rPr>
        <w:t>XX</w:t>
      </w:r>
      <w:r>
        <w:rPr>
          <w:rFonts w:hint="eastAsia" w:ascii="宋体" w:hAnsi="宋体" w:cs="宋体"/>
          <w:sz w:val="28"/>
          <w:szCs w:val="28"/>
        </w:rPr>
        <w:t>万元，资产总额为</w:t>
      </w:r>
      <w:r>
        <w:rPr>
          <w:rFonts w:hint="eastAsia" w:ascii="宋体" w:hAnsi="宋体" w:cs="宋体"/>
          <w:sz w:val="28"/>
          <w:szCs w:val="28"/>
          <w:u w:val="single"/>
        </w:rPr>
        <w:t>XX</w:t>
      </w:r>
      <w:r>
        <w:rPr>
          <w:rFonts w:hint="eastAsia" w:ascii="宋体" w:hAnsi="宋体" w:cs="宋体"/>
          <w:sz w:val="28"/>
          <w:szCs w:val="28"/>
        </w:rPr>
        <w:t>万元，属于</w:t>
      </w:r>
      <w:r>
        <w:rPr>
          <w:rFonts w:hint="eastAsia" w:ascii="宋体" w:hAnsi="宋体" w:cs="宋体"/>
          <w:sz w:val="28"/>
          <w:szCs w:val="28"/>
          <w:u w:val="single"/>
        </w:rPr>
        <w:t>XXXX（中型企业、小型企业、微型企业）</w:t>
      </w:r>
      <w:r>
        <w:rPr>
          <w:rFonts w:hint="eastAsia" w:ascii="宋体" w:hAnsi="宋体" w:cs="宋体"/>
          <w:sz w:val="28"/>
          <w:szCs w:val="28"/>
        </w:rPr>
        <w:t>。</w:t>
      </w:r>
    </w:p>
    <w:p>
      <w:pPr>
        <w:pStyle w:val="2"/>
        <w:pageBreakBefore w:val="0"/>
        <w:kinsoku/>
        <w:overflowPunct/>
        <w:bidi w:val="0"/>
        <w:spacing w:before="20" w:beforeAutospacing="0" w:after="20" w:afterAutospacing="0" w:line="360" w:lineRule="auto"/>
        <w:ind w:right="415" w:firstLine="64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pStyle w:val="2"/>
        <w:pageBreakBefore w:val="0"/>
        <w:kinsoku/>
        <w:overflowPunct/>
        <w:bidi w:val="0"/>
        <w:spacing w:before="20" w:beforeAutospacing="0" w:after="20" w:afterAutospacing="0" w:line="360" w:lineRule="auto"/>
        <w:ind w:right="415" w:firstLine="64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投标人名称：XXXX</w:t>
      </w:r>
    </w:p>
    <w:p>
      <w:pPr>
        <w:pageBreakBefore w:val="0"/>
        <w:kinsoku/>
        <w:overflowPunct/>
        <w:bidi w:val="0"/>
        <w:spacing w:before="20" w:beforeAutospacing="0" w:after="20" w:afterAutospacing="0" w:line="360" w:lineRule="auto"/>
        <w:ind w:firstLine="560" w:firstLineChars="200"/>
      </w:pPr>
      <w:r>
        <w:rPr>
          <w:rFonts w:hint="eastAsia" w:ascii="宋体" w:hAnsi="宋体" w:cs="宋体"/>
          <w:sz w:val="28"/>
          <w:szCs w:val="28"/>
        </w:rPr>
        <w:t>日    期：20XX年XX月XX日</w:t>
      </w:r>
    </w:p>
    <w:p>
      <w:pPr>
        <w:pageBreakBefore w:val="0"/>
        <w:kinsoku/>
        <w:overflowPunct/>
        <w:bidi w:val="0"/>
        <w:spacing w:before="20" w:beforeAutospacing="0" w:after="20" w:afterAutospacing="0" w:line="360" w:lineRule="auto"/>
        <w:ind w:firstLine="562" w:firstLineChars="200"/>
        <w:rPr>
          <w:rFonts w:ascii="宋体" w:hAnsi="宋体" w:cs="宋体"/>
          <w:b/>
          <w:bCs/>
          <w:sz w:val="28"/>
          <w:szCs w:val="28"/>
        </w:rPr>
      </w:pPr>
      <w:r>
        <w:rPr>
          <w:rFonts w:hint="eastAsia" w:ascii="宋体" w:hAnsi="宋体" w:cs="宋体"/>
          <w:b/>
          <w:bCs/>
          <w:sz w:val="28"/>
          <w:szCs w:val="28"/>
        </w:rPr>
        <w:t>说明:</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①本项目为专门面向中小企业，提供了《残疾人福利性单位声明函》或监狱企业证明文件的，可不提供；如未提供《中小企业声明函》或《残疾人福利性单位声明函》或监狱企业证明文件或签字盖章不符合招标文件要求的，则其响应文件无效。</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②投标人参加政府采购活动时，提供虚假中小企业声明函的，以提供虚假材料谋取中标处理。</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③投标人为非企业单位的，如民办非企业、基金会、协会、服务中心、农村承包经营户、学会等非工商(市场监管)登记注册的组织均不适用此声明函，不得提供中小企业声明函，提供此声明的，声明无效。</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④投标人如为分支机构的，则需提供由总公司出具的中小企业声明函。</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⑤从业人员、营业收入、资产总额填报上一年度数据，无上一年度数据的新成立的企业可不填报。</w:t>
      </w:r>
    </w:p>
    <w:p>
      <w:pPr>
        <w:pageBreakBefore w:val="0"/>
        <w:kinsoku/>
        <w:overflowPunct/>
        <w:bidi w:val="0"/>
        <w:spacing w:before="20" w:beforeAutospacing="0" w:after="20" w:afterAutospacing="0" w:line="360" w:lineRule="auto"/>
        <w:ind w:firstLine="560" w:firstLineChars="200"/>
        <w:rPr>
          <w:rFonts w:ascii="宋体" w:hAnsi="宋体" w:cs="宋体"/>
          <w:color w:val="FF0000"/>
          <w:sz w:val="28"/>
          <w:szCs w:val="28"/>
        </w:rPr>
      </w:pPr>
      <w:r>
        <w:rPr>
          <w:rFonts w:hint="eastAsia" w:ascii="宋体" w:hAnsi="宋体" w:cs="宋体"/>
          <w:sz w:val="28"/>
          <w:szCs w:val="28"/>
        </w:rPr>
        <w:t>⑥投标人根据《工业和信息化部、国家统计局、国家发展和改革委员会、财政部关于印发中小企业划型标准规定的通知》（工信部联企业[2011]300号）规定的划分标准填写中小企业声明函。</w:t>
      </w:r>
    </w:p>
    <w:p>
      <w:pPr>
        <w:pStyle w:val="2"/>
        <w:pageBreakBefore w:val="0"/>
        <w:kinsoku/>
        <w:overflowPunct/>
        <w:bidi w:val="0"/>
        <w:spacing w:before="20" w:beforeAutospacing="0" w:after="20" w:afterAutospacing="0" w:line="360" w:lineRule="auto"/>
        <w:ind w:right="372" w:firstLine="4238"/>
        <w:rPr>
          <w:rFonts w:ascii="宋体" w:hAnsi="宋体" w:cs="宋体"/>
          <w:sz w:val="28"/>
          <w:szCs w:val="24"/>
        </w:rPr>
      </w:pPr>
    </w:p>
    <w:p>
      <w:pPr>
        <w:pStyle w:val="2"/>
        <w:pageBreakBefore w:val="0"/>
        <w:kinsoku/>
        <w:overflowPunct/>
        <w:bidi w:val="0"/>
        <w:spacing w:before="20" w:beforeAutospacing="0" w:after="20" w:afterAutospacing="0" w:line="360" w:lineRule="auto"/>
        <w:ind w:right="372" w:firstLine="4238"/>
        <w:rPr>
          <w:rFonts w:ascii="宋体" w:hAnsi="宋体" w:cs="宋体"/>
          <w:sz w:val="28"/>
          <w:szCs w:val="24"/>
        </w:rPr>
      </w:pPr>
    </w:p>
    <w:p>
      <w:pPr>
        <w:pageBreakBefore w:val="0"/>
        <w:kinsoku/>
        <w:overflowPunct/>
        <w:bidi w:val="0"/>
        <w:spacing w:before="20" w:beforeAutospacing="0" w:after="20" w:afterAutospacing="0" w:line="360" w:lineRule="auto"/>
        <w:rPr>
          <w:sz w:val="28"/>
          <w:szCs w:val="32"/>
        </w:rPr>
      </w:pPr>
    </w:p>
    <w:p>
      <w:pPr>
        <w:pageBreakBefore w:val="0"/>
        <w:widowControl/>
        <w:kinsoku/>
        <w:overflowPunct/>
        <w:bidi w:val="0"/>
        <w:spacing w:before="20" w:beforeAutospacing="0" w:after="20" w:afterAutospacing="0" w:line="360" w:lineRule="auto"/>
        <w:jc w:val="left"/>
        <w:rPr>
          <w:sz w:val="28"/>
          <w:szCs w:val="32"/>
        </w:rPr>
      </w:pPr>
      <w:r>
        <w:rPr>
          <w:sz w:val="28"/>
          <w:szCs w:val="32"/>
        </w:rPr>
        <w:br w:type="page"/>
      </w:r>
    </w:p>
    <w:p>
      <w:pPr>
        <w:pStyle w:val="5"/>
        <w:pageBreakBefore w:val="0"/>
        <w:kinsoku/>
        <w:overflowPunct/>
        <w:bidi w:val="0"/>
        <w:spacing w:before="20" w:beforeAutospacing="0" w:after="20" w:afterAutospacing="0" w:line="360" w:lineRule="auto"/>
        <w:rPr>
          <w:color w:val="auto"/>
          <w:kern w:val="2"/>
        </w:rPr>
      </w:pPr>
      <w:r>
        <w:rPr>
          <w:rFonts w:hint="eastAsia"/>
          <w:color w:val="auto"/>
          <w:kern w:val="2"/>
        </w:rPr>
        <w:t>残疾人福利性单位声明函</w:t>
      </w:r>
    </w:p>
    <w:p>
      <w:pPr>
        <w:pageBreakBefore w:val="0"/>
        <w:kinsoku/>
        <w:overflowPunct/>
        <w:bidi w:val="0"/>
        <w:spacing w:before="20" w:beforeAutospacing="0" w:after="20" w:afterAutospacing="0" w:line="360" w:lineRule="auto"/>
        <w:ind w:firstLine="562" w:firstLineChars="200"/>
        <w:jc w:val="center"/>
        <w:rPr>
          <w:rFonts w:ascii="宋体" w:hAnsi="宋体" w:cs="宋体"/>
          <w:b/>
          <w:sz w:val="28"/>
          <w:szCs w:val="28"/>
        </w:rPr>
      </w:pPr>
      <w:r>
        <w:rPr>
          <w:rFonts w:hint="eastAsia" w:ascii="宋体" w:hAnsi="宋体" w:cs="宋体"/>
          <w:b/>
          <w:sz w:val="28"/>
          <w:szCs w:val="28"/>
        </w:rPr>
        <w:t>残疾人福利性单位声明函</w:t>
      </w:r>
    </w:p>
    <w:p>
      <w:pPr>
        <w:pageBreakBefore w:val="0"/>
        <w:tabs>
          <w:tab w:val="left" w:pos="1134"/>
        </w:tabs>
        <w:kinsoku/>
        <w:overflowPunct/>
        <w:bidi w:val="0"/>
        <w:spacing w:before="20" w:beforeAutospacing="0" w:after="20" w:afterAutospacing="0"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sz w:val="28"/>
          <w:szCs w:val="28"/>
          <w:u w:val="single"/>
          <w:lang w:eastAsia="zh-CN"/>
        </w:rPr>
        <w:t>成都市双流区图书馆</w:t>
      </w:r>
      <w:r>
        <w:rPr>
          <w:rFonts w:hint="eastAsia" w:ascii="宋体" w:hAnsi="宋体" w:cs="宋体"/>
          <w:sz w:val="28"/>
          <w:szCs w:val="28"/>
        </w:rPr>
        <w:t>的</w:t>
      </w:r>
      <w:r>
        <w:rPr>
          <w:rFonts w:hint="eastAsia" w:ascii="宋体" w:hAnsi="宋体" w:cs="宋体"/>
          <w:b/>
          <w:sz w:val="28"/>
          <w:szCs w:val="28"/>
          <w:u w:val="single"/>
          <w:lang w:eastAsia="zh-CN"/>
        </w:rPr>
        <w:t>成都市双流区图书馆物业管理服务采购项目</w:t>
      </w:r>
      <w:r>
        <w:rPr>
          <w:rFonts w:hint="eastAsia" w:ascii="宋体" w:hAnsi="宋体" w:cs="宋体"/>
          <w:b/>
          <w:sz w:val="28"/>
          <w:szCs w:val="28"/>
          <w:u w:val="single"/>
        </w:rPr>
        <w:t>（项目编号：</w:t>
      </w:r>
      <w:r>
        <w:rPr>
          <w:rFonts w:hint="eastAsia" w:ascii="宋体" w:hAnsi="宋体" w:cs="宋体"/>
          <w:b/>
          <w:color w:val="000000" w:themeColor="text1"/>
          <w:sz w:val="28"/>
          <w:szCs w:val="28"/>
          <w:u w:val="single"/>
          <w:lang w:eastAsia="zh-CN"/>
          <w14:textFill>
            <w14:solidFill>
              <w14:schemeClr w14:val="tx1"/>
            </w14:solidFill>
          </w14:textFill>
        </w:rPr>
        <w:t xml:space="preserve">双流政采（2021）A0135号 </w:t>
      </w:r>
      <w:r>
        <w:rPr>
          <w:rFonts w:hint="eastAsia" w:ascii="宋体" w:hAnsi="宋体" w:cs="宋体"/>
          <w:b/>
          <w:sz w:val="28"/>
          <w:szCs w:val="28"/>
          <w:u w:val="single"/>
        </w:rPr>
        <w:t>）</w:t>
      </w:r>
      <w:r>
        <w:rPr>
          <w:rFonts w:hint="eastAsia" w:ascii="宋体" w:hAnsi="宋体" w:cs="宋体"/>
          <w:sz w:val="28"/>
          <w:szCs w:val="28"/>
        </w:rPr>
        <w:t>采购活动</w:t>
      </w:r>
      <w:r>
        <w:rPr>
          <w:rFonts w:hint="eastAsia" w:ascii="宋体" w:hAnsi="宋体"/>
          <w:spacing w:val="6"/>
          <w:sz w:val="28"/>
          <w:szCs w:val="28"/>
        </w:rPr>
        <w:t>由本单位提供服务。</w:t>
      </w:r>
    </w:p>
    <w:p>
      <w:pPr>
        <w:pageBreakBefore w:val="0"/>
        <w:kinsoku/>
        <w:overflowPunct/>
        <w:bidi w:val="0"/>
        <w:spacing w:before="20" w:beforeAutospacing="0" w:after="20" w:afterAutospacing="0" w:line="360" w:lineRule="auto"/>
        <w:ind w:firstLine="584" w:firstLineChars="200"/>
        <w:rPr>
          <w:rFonts w:ascii="宋体" w:hAnsi="宋体" w:cs="宋体"/>
          <w:sz w:val="28"/>
          <w:szCs w:val="28"/>
        </w:rPr>
      </w:pPr>
      <w:r>
        <w:rPr>
          <w:rFonts w:hint="eastAsia" w:ascii="宋体" w:hAnsi="宋体"/>
          <w:spacing w:val="6"/>
          <w:sz w:val="28"/>
          <w:szCs w:val="28"/>
        </w:rPr>
        <w:t>本单位对上述声明的真实性负责。如有虚假，将依法承担相应责任。</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p>
    <w:p>
      <w:pPr>
        <w:pageBreakBefore w:val="0"/>
        <w:kinsoku/>
        <w:overflowPunct/>
        <w:bidi w:val="0"/>
        <w:spacing w:before="20" w:beforeAutospacing="0" w:after="20" w:afterAutospacing="0" w:line="360" w:lineRule="auto"/>
        <w:rPr>
          <w:rFonts w:ascii="宋体" w:hAnsi="宋体" w:cs="宋体"/>
          <w:sz w:val="20"/>
          <w:szCs w:val="28"/>
        </w:rPr>
      </w:pPr>
    </w:p>
    <w:p>
      <w:pPr>
        <w:pageBreakBefore w:val="0"/>
        <w:tabs>
          <w:tab w:val="left" w:pos="3969"/>
        </w:tabs>
        <w:kinsoku/>
        <w:overflowPunct/>
        <w:bidi w:val="0"/>
        <w:spacing w:before="20" w:beforeAutospacing="0" w:after="20" w:afterAutospacing="0" w:line="360" w:lineRule="auto"/>
        <w:ind w:right="-58"/>
        <w:jc w:val="left"/>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XXXX</w:t>
      </w:r>
    </w:p>
    <w:p>
      <w:pPr>
        <w:pageBreakBefore w:val="0"/>
        <w:tabs>
          <w:tab w:val="left" w:pos="3969"/>
        </w:tabs>
        <w:kinsoku/>
        <w:overflowPunct/>
        <w:bidi w:val="0"/>
        <w:spacing w:before="20" w:beforeAutospacing="0" w:after="20" w:afterAutospacing="0" w:line="360" w:lineRule="auto"/>
        <w:ind w:right="-58"/>
        <w:jc w:val="left"/>
        <w:rPr>
          <w:rFonts w:ascii="宋体" w:hAnsi="宋体" w:cs="宋体"/>
          <w:sz w:val="28"/>
          <w:szCs w:val="28"/>
        </w:rPr>
      </w:pPr>
      <w:r>
        <w:rPr>
          <w:rFonts w:hint="eastAsia" w:ascii="宋体" w:hAnsi="宋体" w:cs="宋体"/>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ageBreakBefore w:val="0"/>
        <w:tabs>
          <w:tab w:val="left" w:pos="3969"/>
        </w:tabs>
        <w:kinsoku/>
        <w:overflowPunct/>
        <w:bidi w:val="0"/>
        <w:spacing w:before="20" w:beforeAutospacing="0" w:after="20" w:afterAutospacing="0" w:line="360" w:lineRule="auto"/>
        <w:ind w:right="-58"/>
        <w:jc w:val="left"/>
        <w:rPr>
          <w:rFonts w:ascii="宋体" w:hAnsi="宋体" w:cs="宋体"/>
          <w:sz w:val="28"/>
          <w:szCs w:val="28"/>
        </w:rPr>
      </w:pPr>
    </w:p>
    <w:p>
      <w:pPr>
        <w:pStyle w:val="29"/>
        <w:pageBreakBefore w:val="0"/>
        <w:kinsoku/>
        <w:overflowPunct/>
        <w:bidi w:val="0"/>
        <w:spacing w:before="20" w:beforeAutospacing="0" w:after="20" w:afterAutospacing="0" w:line="360" w:lineRule="auto"/>
        <w:ind w:firstLineChars="0"/>
        <w:rPr>
          <w:rFonts w:ascii="宋体" w:hAnsi="宋体" w:cs="宋体"/>
          <w:b/>
          <w:sz w:val="28"/>
          <w:szCs w:val="28"/>
        </w:rPr>
      </w:pPr>
    </w:p>
    <w:p>
      <w:pPr>
        <w:pStyle w:val="29"/>
        <w:pageBreakBefore w:val="0"/>
        <w:kinsoku/>
        <w:overflowPunct/>
        <w:bidi w:val="0"/>
        <w:spacing w:before="20" w:beforeAutospacing="0" w:after="20" w:afterAutospacing="0" w:line="360" w:lineRule="auto"/>
        <w:ind w:firstLineChars="0"/>
        <w:rPr>
          <w:rFonts w:ascii="宋体" w:hAnsi="宋体"/>
          <w:bCs/>
          <w:sz w:val="28"/>
          <w:szCs w:val="28"/>
        </w:rPr>
      </w:pPr>
      <w:r>
        <w:rPr>
          <w:rFonts w:hint="eastAsia" w:ascii="宋体" w:hAnsi="宋体" w:cs="宋体"/>
          <w:b/>
          <w:sz w:val="28"/>
          <w:szCs w:val="28"/>
        </w:rPr>
        <w:t>说明：</w:t>
      </w:r>
      <w:r>
        <w:rPr>
          <w:rFonts w:hint="eastAsia" w:ascii="宋体" w:hAnsi="宋体" w:cs="宋体"/>
          <w:bCs/>
          <w:sz w:val="28"/>
          <w:szCs w:val="28"/>
        </w:rPr>
        <w:t>提供了《中小企业声明函》或监狱企业证明文件的，可不提供；如未提供《中小企业声明函》或《残疾人福利性单位声明函》或监狱企业证明文件或签字盖章不符合招标文件要求的，则其响应文件无效</w:t>
      </w:r>
      <w:r>
        <w:rPr>
          <w:rFonts w:hint="eastAsia" w:ascii="宋体" w:hAnsi="宋体"/>
          <w:bCs/>
          <w:sz w:val="28"/>
          <w:szCs w:val="28"/>
        </w:rPr>
        <w:t>。</w:t>
      </w:r>
    </w:p>
    <w:p>
      <w:pPr>
        <w:pageBreakBefore w:val="0"/>
        <w:widowControl/>
        <w:kinsoku/>
        <w:overflowPunct/>
        <w:bidi w:val="0"/>
        <w:spacing w:before="20" w:beforeAutospacing="0" w:after="20" w:afterAutospacing="0" w:line="360" w:lineRule="auto"/>
        <w:jc w:val="left"/>
      </w:pPr>
    </w:p>
    <w:p>
      <w:pPr>
        <w:pageBreakBefore w:val="0"/>
        <w:kinsoku/>
        <w:overflowPunct/>
        <w:bidi w:val="0"/>
        <w:spacing w:before="20" w:beforeAutospacing="0" w:after="20" w:afterAutospacing="0" w:line="360" w:lineRule="auto"/>
      </w:pPr>
      <w:r>
        <w:rPr>
          <w:rFonts w:hint="eastAsia"/>
          <w:color w:val="FF0000"/>
        </w:rPr>
        <w:br w:type="page"/>
      </w:r>
    </w:p>
    <w:p>
      <w:pPr>
        <w:pStyle w:val="5"/>
        <w:pageBreakBefore w:val="0"/>
        <w:kinsoku/>
        <w:overflowPunct/>
        <w:bidi w:val="0"/>
        <w:spacing w:before="20" w:beforeAutospacing="0" w:after="20" w:afterAutospacing="0" w:line="360" w:lineRule="auto"/>
        <w:rPr>
          <w:color w:val="auto"/>
          <w:kern w:val="2"/>
        </w:rPr>
      </w:pPr>
      <w:bookmarkStart w:id="132" w:name="_Hlk85576799"/>
      <w:r>
        <w:rPr>
          <w:rFonts w:hint="eastAsia"/>
          <w:color w:val="auto"/>
          <w:kern w:val="2"/>
        </w:rPr>
        <w:t>投标人属于监狱企业的证明文件复印件</w:t>
      </w:r>
    </w:p>
    <w:p>
      <w:pPr>
        <w:pStyle w:val="29"/>
        <w:pageBreakBefore w:val="0"/>
        <w:kinsoku/>
        <w:overflowPunct/>
        <w:bidi w:val="0"/>
        <w:spacing w:before="20" w:beforeAutospacing="0" w:after="20" w:afterAutospacing="0" w:line="360" w:lineRule="auto"/>
        <w:ind w:firstLine="560"/>
        <w:rPr>
          <w:rFonts w:ascii="宋体" w:hAnsi="宋体"/>
          <w:sz w:val="28"/>
          <w:szCs w:val="28"/>
        </w:rPr>
      </w:pPr>
      <w:r>
        <w:rPr>
          <w:rFonts w:hint="eastAsia" w:ascii="宋体" w:hAnsi="宋体"/>
          <w:sz w:val="28"/>
          <w:szCs w:val="28"/>
        </w:rPr>
        <w:t>供应商属于监狱企业的，应提供由省级以上监狱管理局、戒毒管理局（含新疆生产建设兵团）出具的投标人属于监狱企业的证明文件复印件。</w:t>
      </w:r>
    </w:p>
    <w:p>
      <w:pPr>
        <w:pStyle w:val="29"/>
        <w:pageBreakBefore w:val="0"/>
        <w:kinsoku/>
        <w:overflowPunct/>
        <w:bidi w:val="0"/>
        <w:spacing w:before="20" w:beforeAutospacing="0" w:after="20" w:afterAutospacing="0" w:line="360" w:lineRule="auto"/>
        <w:ind w:firstLine="560"/>
        <w:rPr>
          <w:rFonts w:ascii="宋体" w:hAnsi="宋体"/>
          <w:sz w:val="28"/>
          <w:szCs w:val="28"/>
        </w:rPr>
      </w:pPr>
    </w:p>
    <w:p>
      <w:pPr>
        <w:pStyle w:val="29"/>
        <w:pageBreakBefore w:val="0"/>
        <w:kinsoku/>
        <w:overflowPunct/>
        <w:bidi w:val="0"/>
        <w:spacing w:before="20" w:beforeAutospacing="0" w:after="20" w:afterAutospacing="0" w:line="360" w:lineRule="auto"/>
        <w:ind w:firstLine="560"/>
        <w:rPr>
          <w:rFonts w:ascii="宋体" w:hAnsi="宋体"/>
          <w:sz w:val="28"/>
          <w:szCs w:val="28"/>
        </w:rPr>
      </w:pPr>
    </w:p>
    <w:p>
      <w:pPr>
        <w:pStyle w:val="29"/>
        <w:pageBreakBefore w:val="0"/>
        <w:kinsoku/>
        <w:overflowPunct/>
        <w:bidi w:val="0"/>
        <w:spacing w:before="20" w:beforeAutospacing="0" w:after="20" w:afterAutospacing="0" w:line="360" w:lineRule="auto"/>
        <w:ind w:firstLine="560"/>
        <w:rPr>
          <w:rFonts w:ascii="宋体" w:hAnsi="宋体"/>
          <w:sz w:val="28"/>
          <w:szCs w:val="28"/>
        </w:rPr>
      </w:pPr>
    </w:p>
    <w:p>
      <w:pPr>
        <w:pStyle w:val="29"/>
        <w:pageBreakBefore w:val="0"/>
        <w:kinsoku/>
        <w:overflowPunct/>
        <w:bidi w:val="0"/>
        <w:spacing w:before="20" w:beforeAutospacing="0" w:after="20" w:afterAutospacing="0" w:line="360" w:lineRule="auto"/>
        <w:ind w:firstLine="560"/>
        <w:rPr>
          <w:rFonts w:ascii="宋体" w:hAnsi="宋体"/>
          <w:sz w:val="28"/>
          <w:szCs w:val="28"/>
        </w:rPr>
      </w:pPr>
    </w:p>
    <w:p>
      <w:pPr>
        <w:pStyle w:val="29"/>
        <w:pageBreakBefore w:val="0"/>
        <w:kinsoku/>
        <w:overflowPunct/>
        <w:bidi w:val="0"/>
        <w:spacing w:before="20" w:beforeAutospacing="0" w:after="20" w:afterAutospacing="0" w:line="360" w:lineRule="auto"/>
        <w:ind w:firstLine="560"/>
        <w:rPr>
          <w:rFonts w:ascii="宋体" w:hAnsi="宋体"/>
          <w:sz w:val="28"/>
          <w:szCs w:val="28"/>
        </w:rPr>
      </w:pPr>
    </w:p>
    <w:bookmarkEnd w:id="132"/>
    <w:p>
      <w:pPr>
        <w:pStyle w:val="2"/>
        <w:pageBreakBefore w:val="0"/>
        <w:kinsoku/>
        <w:overflowPunct/>
        <w:bidi w:val="0"/>
        <w:spacing w:before="20" w:beforeAutospacing="0" w:after="20" w:afterAutospacing="0" w:line="360" w:lineRule="auto"/>
        <w:ind w:firstLine="562" w:firstLineChars="200"/>
      </w:pPr>
      <w:r>
        <w:rPr>
          <w:rFonts w:hint="eastAsia" w:ascii="宋体" w:hAnsi="宋体"/>
          <w:b/>
          <w:bCs/>
          <w:sz w:val="28"/>
          <w:szCs w:val="28"/>
        </w:rPr>
        <w:t>说明</w:t>
      </w:r>
      <w:r>
        <w:rPr>
          <w:rFonts w:hint="eastAsia" w:ascii="宋体" w:hAnsi="宋体"/>
          <w:sz w:val="28"/>
          <w:szCs w:val="28"/>
        </w:rPr>
        <w:t>：提供了《中小企业声明函》或《残疾人福利性单位声明函》的，可不提供；如未提供《中小企业声明函》或《残疾人福利性单位声明函》或监狱企业证明文件或签字盖章不符合招标文件要求的，则其响应文件无效。</w:t>
      </w: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p>
      <w:pPr>
        <w:pStyle w:val="5"/>
        <w:pageBreakBefore w:val="0"/>
        <w:kinsoku/>
        <w:overflowPunct/>
        <w:bidi w:val="0"/>
        <w:spacing w:before="20" w:beforeAutospacing="0" w:after="20" w:afterAutospacing="0" w:line="360" w:lineRule="auto"/>
        <w:ind w:left="0" w:firstLine="0"/>
        <w:rPr>
          <w:color w:val="auto"/>
        </w:rPr>
      </w:pPr>
      <w:r>
        <w:rPr>
          <w:rFonts w:hint="eastAsia"/>
          <w:color w:val="auto"/>
        </w:rPr>
        <w:t>投标人应提交的相关资格证明材料</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投标人按招标文件要求，应提供以下相关资格证明材料：</w:t>
      </w:r>
    </w:p>
    <w:p>
      <w:pPr>
        <w:pageBreakBefore w:val="0"/>
        <w:numPr>
          <w:ilvl w:val="0"/>
          <w:numId w:val="37"/>
        </w:numPr>
        <w:tabs>
          <w:tab w:val="left" w:pos="709"/>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营业执照复印件（正本或副本）或法人证书复印件（正本或副本）；</w:t>
      </w:r>
    </w:p>
    <w:p>
      <w:pPr>
        <w:pageBreakBefore w:val="0"/>
        <w:numPr>
          <w:ilvl w:val="0"/>
          <w:numId w:val="37"/>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复印件。）；</w:t>
      </w:r>
    </w:p>
    <w:p>
      <w:pPr>
        <w:pageBreakBefore w:val="0"/>
        <w:numPr>
          <w:ilvl w:val="0"/>
          <w:numId w:val="37"/>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投标人缴纳2021年任意时段的税收的银行电子回单或者行政部门出具的纳税证明或完税证明复印件或承诺函（格式自拟）复印件（依法免税的供应商，应提供相应文件证明其依法免税）；</w:t>
      </w:r>
    </w:p>
    <w:p>
      <w:pPr>
        <w:pageBreakBefore w:val="0"/>
        <w:numPr>
          <w:ilvl w:val="0"/>
          <w:numId w:val="37"/>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采购人对投标人履行合同所必须的设备和专业技术能力无其他特殊要求，投标人具有有效的营业执照或法人证书即可，可不提供其他证明材料；</w:t>
      </w:r>
    </w:p>
    <w:p>
      <w:pPr>
        <w:pageBreakBefore w:val="0"/>
        <w:numPr>
          <w:ilvl w:val="0"/>
          <w:numId w:val="37"/>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投标人缴纳2021年任意时段的社保的银行电子回单或行政部门出具的社保缴纳证明材料复印件或承诺函（格式自拟）复印件</w:t>
      </w:r>
      <w:r>
        <w:rPr>
          <w:rFonts w:hint="eastAsia" w:ascii="宋体" w:hAnsi="宋体" w:cs="宋体"/>
          <w:sz w:val="28"/>
          <w:szCs w:val="28"/>
        </w:rPr>
        <w:t>（依法不需要缴纳社保的供应商，应提供相应文件证明其依法不需要缴纳社保）</w:t>
      </w:r>
      <w:r>
        <w:rPr>
          <w:rFonts w:hint="eastAsia" w:ascii="宋体" w:hAnsi="宋体" w:cs="宋体"/>
          <w:kern w:val="0"/>
          <w:sz w:val="28"/>
          <w:szCs w:val="28"/>
        </w:rPr>
        <w:t>；</w:t>
      </w:r>
    </w:p>
    <w:p>
      <w:pPr>
        <w:pageBreakBefore w:val="0"/>
        <w:numPr>
          <w:ilvl w:val="0"/>
          <w:numId w:val="37"/>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r>
        <w:rPr>
          <w:rFonts w:hint="eastAsia" w:ascii="宋体" w:hAnsi="宋体" w:cs="宋体"/>
          <w:kern w:val="0"/>
          <w:sz w:val="28"/>
          <w:szCs w:val="28"/>
        </w:rPr>
        <w:t>采购人对法律、行政法规规定的其他条件无其他特殊要求，投标人具有有效的营业执照或法人证书即可，可不提供其他证明材料；</w:t>
      </w:r>
    </w:p>
    <w:p>
      <w:pPr>
        <w:pageBreakBefore w:val="0"/>
        <w:numPr>
          <w:ilvl w:val="0"/>
          <w:numId w:val="38"/>
        </w:numPr>
        <w:tabs>
          <w:tab w:val="left" w:pos="1134"/>
        </w:tabs>
        <w:kinsoku/>
        <w:overflowPunct/>
        <w:bidi w:val="0"/>
        <w:spacing w:before="20" w:beforeAutospacing="0" w:after="20" w:afterAutospacing="0" w:line="360" w:lineRule="auto"/>
        <w:ind w:left="0" w:firstLine="546"/>
        <w:rPr>
          <w:rFonts w:ascii="宋体" w:hAnsi="宋体" w:cs="宋体"/>
          <w:kern w:val="0"/>
          <w:sz w:val="28"/>
          <w:szCs w:val="28"/>
        </w:rPr>
      </w:pPr>
      <w:bookmarkStart w:id="133" w:name="_Hlk86078250"/>
      <w:r>
        <w:rPr>
          <w:rFonts w:hint="eastAsia" w:ascii="宋体" w:hAnsi="宋体" w:cs="宋体"/>
          <w:kern w:val="0"/>
          <w:sz w:val="28"/>
          <w:szCs w:val="28"/>
        </w:rPr>
        <w:t>中小企业声明函或残疾人福利性单位声明函或供应商属于监狱企业的证明文件复印件。</w:t>
      </w:r>
    </w:p>
    <w:bookmarkEnd w:id="133"/>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kern w:val="0"/>
          <w:sz w:val="28"/>
          <w:szCs w:val="28"/>
        </w:rPr>
      </w:pPr>
    </w:p>
    <w:p>
      <w:pPr>
        <w:pageBreakBefore w:val="0"/>
        <w:kinsoku/>
        <w:overflowPunct/>
        <w:bidi w:val="0"/>
        <w:spacing w:before="20" w:beforeAutospacing="0" w:after="20" w:afterAutospacing="0" w:line="360" w:lineRule="auto"/>
        <w:rPr>
          <w:rFonts w:ascii="宋体" w:hAnsi="宋体" w:cs="宋体"/>
          <w:kern w:val="0"/>
          <w:sz w:val="28"/>
          <w:szCs w:val="28"/>
        </w:rPr>
      </w:pPr>
    </w:p>
    <w:p>
      <w:pPr>
        <w:pStyle w:val="2"/>
        <w:pageBreakBefore w:val="0"/>
        <w:kinsoku/>
        <w:overflowPunct/>
        <w:bidi w:val="0"/>
        <w:spacing w:before="20" w:beforeAutospacing="0" w:after="20" w:afterAutospacing="0" w:line="360" w:lineRule="auto"/>
        <w:rPr>
          <w:rFonts w:ascii="宋体" w:hAnsi="宋体" w:cs="宋体"/>
        </w:rPr>
      </w:pP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34" w:name="_Toc16770"/>
      <w:bookmarkStart w:id="135" w:name="_Toc23014"/>
      <w:bookmarkStart w:id="136" w:name="_Toc12076"/>
      <w:bookmarkStart w:id="137" w:name="_Toc10767"/>
      <w:r>
        <w:rPr>
          <w:rFonts w:hint="eastAsia" w:ascii="宋体" w:hAnsi="宋体"/>
          <w:b/>
          <w:bCs/>
          <w:sz w:val="28"/>
          <w:szCs w:val="28"/>
        </w:rPr>
        <w:t>商务技术响应文件</w:t>
      </w:r>
      <w:bookmarkEnd w:id="134"/>
      <w:bookmarkEnd w:id="135"/>
      <w:bookmarkEnd w:id="136"/>
      <w:bookmarkEnd w:id="137"/>
    </w:p>
    <w:p>
      <w:pPr>
        <w:keepNext/>
        <w:keepLines/>
        <w:pageBreakBefore w:val="0"/>
        <w:numPr>
          <w:ilvl w:val="2"/>
          <w:numId w:val="2"/>
        </w:numPr>
        <w:kinsoku/>
        <w:overflowPunct/>
        <w:bidi w:val="0"/>
        <w:spacing w:before="20" w:beforeAutospacing="0" w:after="20" w:afterAutospacing="0" w:line="360" w:lineRule="auto"/>
        <w:ind w:left="569" w:hanging="569"/>
        <w:outlineLvl w:val="2"/>
        <w:rPr>
          <w:rFonts w:ascii="宋体" w:hAnsi="宋体" w:cs="宋体"/>
          <w:b/>
          <w:bCs/>
          <w:sz w:val="28"/>
          <w:szCs w:val="28"/>
        </w:rPr>
      </w:pPr>
      <w:r>
        <w:rPr>
          <w:rFonts w:hint="eastAsia" w:ascii="宋体" w:hAnsi="宋体" w:cs="宋体"/>
          <w:b/>
          <w:bCs/>
          <w:sz w:val="28"/>
          <w:szCs w:val="28"/>
        </w:rPr>
        <w:t>投标函</w:t>
      </w:r>
    </w:p>
    <w:p>
      <w:pPr>
        <w:pageBreakBefore w:val="0"/>
        <w:kinsoku/>
        <w:overflowPunct/>
        <w:bidi w:val="0"/>
        <w:spacing w:before="20" w:beforeAutospacing="0" w:after="20" w:afterAutospacing="0" w:line="360" w:lineRule="auto"/>
        <w:rPr>
          <w:rFonts w:ascii="宋体" w:hAnsi="宋体" w:cs="宋体"/>
          <w:bCs/>
          <w:sz w:val="28"/>
          <w:szCs w:val="28"/>
        </w:rPr>
      </w:pPr>
      <w:r>
        <w:rPr>
          <w:rFonts w:hint="eastAsia" w:ascii="宋体" w:hAnsi="宋体" w:cs="宋体"/>
          <w:bCs/>
          <w:sz w:val="28"/>
          <w:szCs w:val="28"/>
        </w:rPr>
        <w:t>成都市双流区公共资源交易服务中心：</w:t>
      </w:r>
    </w:p>
    <w:p>
      <w:pPr>
        <w:pageBreakBefore w:val="0"/>
        <w:kinsoku/>
        <w:overflowPunct/>
        <w:bidi w:val="0"/>
        <w:spacing w:before="20" w:beforeAutospacing="0" w:after="20" w:afterAutospacing="0" w:line="360" w:lineRule="auto"/>
        <w:ind w:firstLine="565" w:firstLineChars="202"/>
        <w:rPr>
          <w:rFonts w:ascii="宋体" w:hAnsi="宋体" w:cs="宋体"/>
          <w:bCs/>
          <w:sz w:val="28"/>
          <w:szCs w:val="28"/>
        </w:rPr>
      </w:pPr>
      <w:r>
        <w:rPr>
          <w:rFonts w:hint="eastAsia" w:ascii="宋体" w:hAnsi="宋体" w:cs="宋体"/>
          <w:bCs/>
          <w:sz w:val="28"/>
          <w:szCs w:val="28"/>
        </w:rPr>
        <w:t>我方全面研究了“</w:t>
      </w:r>
      <w:r>
        <w:rPr>
          <w:rFonts w:hint="eastAsia" w:ascii="宋体" w:hAnsi="宋体" w:cs="宋体"/>
          <w:b/>
          <w:sz w:val="28"/>
          <w:szCs w:val="28"/>
          <w:u w:val="single"/>
          <w:lang w:eastAsia="zh-CN"/>
        </w:rPr>
        <w:t>成都市双流区图书馆物业管理服务采购项目</w:t>
      </w:r>
      <w:r>
        <w:rPr>
          <w:rFonts w:hint="eastAsia" w:ascii="宋体" w:hAnsi="宋体" w:cs="宋体"/>
          <w:b/>
          <w:bCs/>
          <w:sz w:val="28"/>
          <w:szCs w:val="28"/>
          <w:u w:val="single"/>
        </w:rPr>
        <w:t>”（项目编号：</w:t>
      </w:r>
      <w:r>
        <w:rPr>
          <w:rFonts w:hint="eastAsia" w:ascii="宋体" w:hAnsi="宋体" w:cs="宋体"/>
          <w:b/>
          <w:bCs/>
          <w:sz w:val="28"/>
          <w:szCs w:val="28"/>
          <w:u w:val="single"/>
          <w:lang w:eastAsia="zh-CN"/>
        </w:rPr>
        <w:t xml:space="preserve">双流政采（2021）A0135号 </w:t>
      </w:r>
      <w:r>
        <w:rPr>
          <w:rFonts w:hint="eastAsia" w:ascii="宋体" w:hAnsi="宋体" w:cs="宋体"/>
          <w:b/>
          <w:bCs/>
          <w:sz w:val="28"/>
          <w:szCs w:val="28"/>
          <w:u w:val="single"/>
        </w:rPr>
        <w:t>）</w:t>
      </w:r>
      <w:r>
        <w:rPr>
          <w:rFonts w:hint="eastAsia" w:ascii="宋体" w:hAnsi="宋体" w:cs="宋体"/>
          <w:bCs/>
          <w:sz w:val="28"/>
          <w:szCs w:val="28"/>
        </w:rPr>
        <w:t>招标文件，决定参加贵单位组织的本项目投标。</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我方自愿按照招标文件规定的各项要求向采购人提供所需货物及服务，</w:t>
      </w:r>
      <w:r>
        <w:rPr>
          <w:rFonts w:hint="eastAsia" w:ascii="宋体" w:hAnsi="宋体" w:cs="宋体"/>
          <w:b/>
          <w:sz w:val="28"/>
          <w:szCs w:val="28"/>
        </w:rPr>
        <w:t>投标报价以《开标一览表》为准</w:t>
      </w:r>
      <w:r>
        <w:rPr>
          <w:rFonts w:hint="eastAsia" w:ascii="宋体" w:hAnsi="宋体" w:cs="宋体"/>
          <w:sz w:val="28"/>
          <w:szCs w:val="28"/>
        </w:rPr>
        <w:t>。</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如果我方中标，我方将严格履行合同规定的责任和义务，否则将承担由此产生的一切责任。</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我方已知晓全部招标文件的内容，包括修改文件（如有）以及全部相关资料和有关附件，并对上述文件均无异议。</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投标有效期为从投标截止之日起120天。</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我方愿意提供贵中心可能另外要求的，与投标有关的文件资料，并保证我方已提供和将要提供的文件资料是真实、准确的，并对此承担一切法律后果。</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我公司为本项目提供的所有服务符合现行的强制性国家相</w:t>
      </w:r>
      <w:r>
        <w:rPr>
          <w:rFonts w:hint="eastAsia" w:ascii="宋体" w:hAnsi="宋体"/>
          <w:sz w:val="28"/>
          <w:szCs w:val="28"/>
        </w:rPr>
        <w:t>关标准、行业标准。</w:t>
      </w:r>
    </w:p>
    <w:p>
      <w:pPr>
        <w:pageBreakBefore w:val="0"/>
        <w:numPr>
          <w:ilvl w:val="1"/>
          <w:numId w:val="39"/>
        </w:numPr>
        <w:tabs>
          <w:tab w:val="left" w:pos="1134"/>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我单位联系方式：</w:t>
      </w:r>
      <w:r>
        <w:rPr>
          <w:rFonts w:hint="eastAsia" w:ascii="宋体" w:hAnsi="宋体" w:cs="宋体"/>
          <w:sz w:val="28"/>
          <w:szCs w:val="28"/>
          <w:u w:val="single"/>
        </w:rPr>
        <w:t>XXXX</w:t>
      </w:r>
    </w:p>
    <w:p>
      <w:pPr>
        <w:pageBreakBefore w:val="0"/>
        <w:kinsoku/>
        <w:overflowPunct/>
        <w:bidi w:val="0"/>
        <w:spacing w:before="20" w:beforeAutospacing="0" w:after="20" w:afterAutospacing="0" w:line="360" w:lineRule="auto"/>
        <w:ind w:left="420" w:firstLine="565" w:firstLineChars="202"/>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XXXX</w:t>
      </w:r>
    </w:p>
    <w:p>
      <w:pPr>
        <w:pageBreakBefore w:val="0"/>
        <w:kinsoku/>
        <w:overflowPunct/>
        <w:bidi w:val="0"/>
        <w:spacing w:before="20" w:beforeAutospacing="0" w:after="20" w:afterAutospacing="0" w:line="360" w:lineRule="auto"/>
        <w:ind w:left="420" w:firstLine="565" w:firstLineChars="202"/>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XXXX</w:t>
      </w:r>
    </w:p>
    <w:p>
      <w:pPr>
        <w:pageBreakBefore w:val="0"/>
        <w:kinsoku/>
        <w:overflowPunct/>
        <w:bidi w:val="0"/>
        <w:spacing w:before="20" w:beforeAutospacing="0" w:after="20" w:afterAutospacing="0" w:line="360" w:lineRule="auto"/>
        <w:ind w:left="420" w:firstLine="565" w:firstLineChars="202"/>
        <w:rPr>
          <w:rFonts w:ascii="宋体" w:hAnsi="宋体" w:cs="宋体"/>
          <w:sz w:val="28"/>
          <w:szCs w:val="28"/>
          <w:u w:val="single"/>
        </w:rPr>
      </w:pPr>
      <w:r>
        <w:rPr>
          <w:rFonts w:hint="eastAsia" w:ascii="宋体" w:hAnsi="宋体" w:cs="宋体"/>
          <w:sz w:val="28"/>
          <w:szCs w:val="28"/>
        </w:rPr>
        <w:t>邮政编码：</w:t>
      </w:r>
      <w:r>
        <w:rPr>
          <w:rFonts w:hint="eastAsia" w:ascii="宋体" w:hAnsi="宋体" w:cs="宋体"/>
          <w:sz w:val="28"/>
          <w:szCs w:val="28"/>
          <w:u w:val="single"/>
        </w:rPr>
        <w:t>XXXX</w:t>
      </w:r>
    </w:p>
    <w:p>
      <w:pPr>
        <w:pageBreakBefore w:val="0"/>
        <w:kinsoku/>
        <w:overflowPunct/>
        <w:bidi w:val="0"/>
        <w:spacing w:before="20" w:beforeAutospacing="0" w:after="20" w:afterAutospacing="0" w:line="360" w:lineRule="auto"/>
        <w:ind w:left="420" w:leftChars="200" w:firstLine="560" w:firstLineChars="200"/>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pageBreakBefore w:val="0"/>
        <w:kinsoku/>
        <w:overflowPunct/>
        <w:bidi w:val="0"/>
        <w:spacing w:before="20" w:beforeAutospacing="0" w:after="20" w:afterAutospacing="0" w:line="360" w:lineRule="auto"/>
        <w:ind w:left="283" w:leftChars="135" w:firstLine="700" w:firstLineChars="250"/>
        <w:rPr>
          <w:rFonts w:ascii="宋体" w:hAnsi="宋体" w:cs="宋体"/>
          <w:bCs/>
          <w:sz w:val="28"/>
        </w:rPr>
      </w:pPr>
      <w:r>
        <w:rPr>
          <w:rFonts w:hint="eastAsia" w:ascii="宋体" w:hAnsi="宋体" w:cs="宋体"/>
          <w:bCs/>
          <w:sz w:val="28"/>
          <w:szCs w:val="28"/>
        </w:rPr>
        <w:t>日    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pageBreakBefore w:val="0"/>
        <w:kinsoku/>
        <w:overflowPunct/>
        <w:bidi w:val="0"/>
        <w:spacing w:before="20" w:beforeAutospacing="0" w:after="20" w:afterAutospacing="0" w:line="360" w:lineRule="auto"/>
        <w:rPr>
          <w:rFonts w:ascii="宋体" w:hAnsi="宋体" w:cs="宋体"/>
          <w:bCs/>
          <w:sz w:val="28"/>
        </w:rPr>
      </w:pPr>
    </w:p>
    <w:p>
      <w:pPr>
        <w:pageBreakBefore w:val="0"/>
        <w:kinsoku/>
        <w:overflowPunct/>
        <w:bidi w:val="0"/>
        <w:spacing w:before="20" w:beforeAutospacing="0" w:after="20" w:afterAutospacing="0" w:line="360" w:lineRule="auto"/>
        <w:rPr>
          <w:rFonts w:ascii="宋体" w:hAnsi="宋体" w:cs="宋体"/>
          <w:bCs/>
          <w:sz w:val="28"/>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ageBreakBefore w:val="0"/>
        <w:kinsoku/>
        <w:overflowPunct/>
        <w:bidi w:val="0"/>
        <w:spacing w:before="20" w:beforeAutospacing="0" w:after="20" w:afterAutospacing="0" w:line="360" w:lineRule="auto"/>
        <w:rPr>
          <w:rFonts w:ascii="宋体" w:hAnsi="宋体" w:cs="宋体"/>
          <w:b/>
          <w:bCs/>
          <w:sz w:val="28"/>
          <w:szCs w:val="28"/>
        </w:rPr>
      </w:pPr>
      <w:r>
        <w:rPr>
          <w:rFonts w:hint="eastAsia" w:ascii="宋体" w:hAnsi="宋体" w:cs="宋体"/>
          <w:b/>
          <w:bCs/>
          <w:sz w:val="28"/>
          <w:szCs w:val="28"/>
        </w:rPr>
        <w:br w:type="page"/>
      </w: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sz w:val="28"/>
          <w:u w:val="single"/>
          <w:lang w:val="zh-CN"/>
        </w:rPr>
      </w:pPr>
      <w:r>
        <w:rPr>
          <w:rFonts w:hint="eastAsia" w:ascii="宋体" w:hAnsi="宋体" w:cs="宋体"/>
          <w:b/>
          <w:bCs/>
          <w:sz w:val="28"/>
          <w:szCs w:val="28"/>
        </w:rPr>
        <w:t>法定代表人身份证明书</w:t>
      </w:r>
    </w:p>
    <w:p>
      <w:pPr>
        <w:pageBreakBefore w:val="0"/>
        <w:tabs>
          <w:tab w:val="left" w:pos="6300"/>
        </w:tabs>
        <w:kinsoku/>
        <w:overflowPunct/>
        <w:bidi w:val="0"/>
        <w:spacing w:before="20" w:beforeAutospacing="0" w:after="20" w:afterAutospacing="0" w:line="360" w:lineRule="auto"/>
        <w:ind w:firstLine="573"/>
        <w:rPr>
          <w:rFonts w:ascii="宋体" w:hAnsi="宋体" w:cs="宋体"/>
          <w:sz w:val="28"/>
          <w:lang w:val="zh-CN"/>
        </w:rPr>
      </w:pPr>
      <w:r>
        <w:rPr>
          <w:rFonts w:hint="eastAsia" w:ascii="宋体" w:hAnsi="宋体" w:cs="宋体"/>
          <w:sz w:val="28"/>
          <w:u w:val="single"/>
          <w:lang w:val="zh-CN"/>
        </w:rPr>
        <w:t>XXXX（法定代表人姓名）</w:t>
      </w:r>
      <w:r>
        <w:rPr>
          <w:rFonts w:hint="eastAsia" w:ascii="宋体" w:hAnsi="宋体" w:cs="宋体"/>
          <w:sz w:val="28"/>
          <w:lang w:val="zh-CN"/>
        </w:rPr>
        <w:t>在</w:t>
      </w:r>
      <w:r>
        <w:rPr>
          <w:rFonts w:hint="eastAsia" w:ascii="宋体" w:hAnsi="宋体" w:cs="宋体"/>
          <w:sz w:val="28"/>
          <w:u w:val="single"/>
          <w:lang w:val="zh-CN"/>
        </w:rPr>
        <w:t>XXXX（投标人名称）</w:t>
      </w:r>
      <w:r>
        <w:rPr>
          <w:rFonts w:hint="eastAsia" w:ascii="宋体" w:hAnsi="宋体" w:cs="宋体"/>
          <w:sz w:val="28"/>
          <w:lang w:val="zh-CN"/>
        </w:rPr>
        <w:t>处任</w:t>
      </w:r>
      <w:r>
        <w:rPr>
          <w:rFonts w:hint="eastAsia" w:ascii="宋体" w:hAnsi="宋体" w:cs="宋体"/>
          <w:sz w:val="28"/>
          <w:u w:val="single"/>
          <w:lang w:val="zh-CN"/>
        </w:rPr>
        <w:t>XXXX（职务名称）</w:t>
      </w:r>
      <w:r>
        <w:rPr>
          <w:rFonts w:hint="eastAsia" w:ascii="宋体" w:hAnsi="宋体" w:cs="宋体"/>
          <w:sz w:val="28"/>
          <w:lang w:val="zh-CN"/>
        </w:rPr>
        <w:t>职务，是</w:t>
      </w:r>
      <w:r>
        <w:rPr>
          <w:rFonts w:hint="eastAsia" w:ascii="宋体" w:hAnsi="宋体" w:cs="宋体"/>
          <w:sz w:val="28"/>
          <w:u w:val="single"/>
          <w:lang w:val="zh-CN"/>
        </w:rPr>
        <w:t>XXXX（投标人名称）</w:t>
      </w:r>
      <w:r>
        <w:rPr>
          <w:rFonts w:hint="eastAsia" w:ascii="宋体" w:hAnsi="宋体" w:cs="宋体"/>
          <w:sz w:val="28"/>
          <w:lang w:val="zh-CN"/>
        </w:rPr>
        <w:t>的法定代表人。</w:t>
      </w:r>
    </w:p>
    <w:p>
      <w:pPr>
        <w:pageBreakBefore w:val="0"/>
        <w:tabs>
          <w:tab w:val="left" w:pos="6300"/>
        </w:tabs>
        <w:kinsoku/>
        <w:overflowPunct/>
        <w:bidi w:val="0"/>
        <w:spacing w:before="20" w:beforeAutospacing="0" w:after="20" w:afterAutospacing="0" w:line="360" w:lineRule="auto"/>
        <w:rPr>
          <w:rFonts w:ascii="宋体" w:hAnsi="宋体" w:cs="宋体"/>
          <w:sz w:val="28"/>
          <w:lang w:val="zh-CN"/>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r>
        <w:rPr>
          <w:rFonts w:hint="eastAsia" w:ascii="宋体" w:hAnsi="宋体" w:eastAsia="宋体" w:cs="宋体"/>
        </w:rPr>
        <w:t>法定代表人/单位负责人身份证复印件（正反两面均需提供）：</w:t>
      </w:r>
    </w:p>
    <w:p>
      <w:pPr>
        <w:pStyle w:val="8"/>
        <w:pageBreakBefore w:val="0"/>
        <w:kinsoku/>
        <w:overflowPunct/>
        <w:bidi w:val="0"/>
        <w:spacing w:before="20" w:beforeAutospacing="0" w:after="20" w:afterAutospacing="0" w:line="360" w:lineRule="auto"/>
        <w:ind w:firstLine="0"/>
        <w:rPr>
          <w:rFonts w:ascii="宋体" w:hAnsi="宋体" w:eastAsia="宋体" w:cs="宋体"/>
        </w:rPr>
      </w:pPr>
    </w:p>
    <w:tbl>
      <w:tblPr>
        <w:tblStyle w:val="22"/>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jc w:val="center"/>
        </w:trPr>
        <w:tc>
          <w:tcPr>
            <w:tcW w:w="4031" w:type="dxa"/>
          </w:tcPr>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r>
              <w:rPr>
                <w:rFonts w:hint="eastAsia" w:ascii="宋体" w:hAnsi="宋体" w:eastAsia="宋体" w:cs="宋体"/>
              </w:rPr>
              <w:t>法定代表人/单位负责人身份证正面复印件</w:t>
            </w:r>
          </w:p>
          <w:p>
            <w:pPr>
              <w:pStyle w:val="8"/>
              <w:pageBreakBefore w:val="0"/>
              <w:kinsoku/>
              <w:overflowPunct/>
              <w:bidi w:val="0"/>
              <w:spacing w:before="20" w:beforeAutospacing="0" w:after="20" w:afterAutospacing="0" w:line="360" w:lineRule="auto"/>
              <w:ind w:firstLine="480"/>
              <w:rPr>
                <w:rFonts w:ascii="宋体" w:hAnsi="宋体" w:eastAsia="宋体" w:cs="宋体"/>
              </w:rPr>
            </w:pPr>
          </w:p>
        </w:tc>
        <w:tc>
          <w:tcPr>
            <w:tcW w:w="469" w:type="dxa"/>
            <w:tcBorders>
              <w:top w:val="nil"/>
              <w:bottom w:val="nil"/>
            </w:tcBorders>
          </w:tcPr>
          <w:p>
            <w:pPr>
              <w:pStyle w:val="8"/>
              <w:pageBreakBefore w:val="0"/>
              <w:kinsoku/>
              <w:overflowPunct/>
              <w:bidi w:val="0"/>
              <w:spacing w:before="20" w:beforeAutospacing="0" w:after="20" w:afterAutospacing="0" w:line="360" w:lineRule="auto"/>
              <w:ind w:left="621" w:firstLine="480"/>
              <w:rPr>
                <w:rFonts w:ascii="宋体" w:hAnsi="宋体" w:eastAsia="宋体" w:cs="宋体"/>
              </w:rPr>
            </w:pPr>
          </w:p>
          <w:p>
            <w:pPr>
              <w:pageBreakBefore w:val="0"/>
              <w:widowControl/>
              <w:kinsoku/>
              <w:overflowPunct/>
              <w:bidi w:val="0"/>
              <w:spacing w:before="20" w:beforeAutospacing="0" w:after="20" w:afterAutospacing="0" w:line="360" w:lineRule="auto"/>
              <w:jc w:val="left"/>
              <w:rPr>
                <w:rFonts w:ascii="宋体" w:hAnsi="宋体" w:cs="宋体"/>
                <w:sz w:val="24"/>
              </w:rPr>
            </w:pPr>
          </w:p>
          <w:p>
            <w:pPr>
              <w:pageBreakBefore w:val="0"/>
              <w:widowControl/>
              <w:kinsoku/>
              <w:overflowPunct/>
              <w:bidi w:val="0"/>
              <w:spacing w:before="20" w:beforeAutospacing="0" w:after="20" w:afterAutospacing="0" w:line="360" w:lineRule="auto"/>
              <w:jc w:val="left"/>
              <w:rPr>
                <w:rFonts w:ascii="宋体" w:hAnsi="宋体" w:cs="宋体"/>
                <w:sz w:val="24"/>
              </w:rPr>
            </w:pPr>
          </w:p>
          <w:p>
            <w:pPr>
              <w:pageBreakBefore w:val="0"/>
              <w:widowControl/>
              <w:kinsoku/>
              <w:overflowPunct/>
              <w:bidi w:val="0"/>
              <w:spacing w:before="20" w:beforeAutospacing="0" w:after="20" w:afterAutospacing="0" w:line="360" w:lineRule="auto"/>
              <w:jc w:val="left"/>
              <w:rPr>
                <w:rFonts w:ascii="宋体" w:hAnsi="宋体" w:cs="宋体"/>
                <w:sz w:val="24"/>
              </w:rPr>
            </w:pPr>
          </w:p>
          <w:p>
            <w:pPr>
              <w:pageBreakBefore w:val="0"/>
              <w:widowControl/>
              <w:kinsoku/>
              <w:overflowPunct/>
              <w:bidi w:val="0"/>
              <w:spacing w:before="20" w:beforeAutospacing="0" w:after="20" w:afterAutospacing="0" w:line="360" w:lineRule="auto"/>
              <w:jc w:val="left"/>
              <w:rPr>
                <w:rFonts w:ascii="宋体" w:hAnsi="宋体" w:cs="宋体"/>
                <w:sz w:val="24"/>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p>
        </w:tc>
        <w:tc>
          <w:tcPr>
            <w:tcW w:w="4207" w:type="dxa"/>
          </w:tcPr>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p>
          <w:p>
            <w:pPr>
              <w:pStyle w:val="8"/>
              <w:pageBreakBefore w:val="0"/>
              <w:kinsoku/>
              <w:overflowPunct/>
              <w:bidi w:val="0"/>
              <w:spacing w:before="20" w:beforeAutospacing="0" w:after="20" w:afterAutospacing="0" w:line="360" w:lineRule="auto"/>
              <w:ind w:firstLine="480"/>
              <w:rPr>
                <w:rFonts w:ascii="宋体" w:hAnsi="宋体" w:eastAsia="宋体" w:cs="宋体"/>
              </w:rPr>
            </w:pPr>
            <w:r>
              <w:rPr>
                <w:rFonts w:hint="eastAsia" w:ascii="宋体" w:hAnsi="宋体" w:eastAsia="宋体" w:cs="宋体"/>
              </w:rPr>
              <w:t>法定代表人/单位负责人身份证反面复印件</w:t>
            </w:r>
          </w:p>
          <w:p>
            <w:pPr>
              <w:pStyle w:val="8"/>
              <w:pageBreakBefore w:val="0"/>
              <w:kinsoku/>
              <w:overflowPunct/>
              <w:bidi w:val="0"/>
              <w:spacing w:before="20" w:beforeAutospacing="0" w:after="20" w:afterAutospacing="0" w:line="360" w:lineRule="auto"/>
              <w:ind w:firstLine="1417" w:firstLineChars="675"/>
              <w:rPr>
                <w:rFonts w:ascii="宋体" w:hAnsi="宋体" w:eastAsia="宋体" w:cs="宋体"/>
              </w:rPr>
            </w:pPr>
          </w:p>
        </w:tc>
      </w:tr>
    </w:tbl>
    <w:p>
      <w:pPr>
        <w:pageBreakBefore w:val="0"/>
        <w:tabs>
          <w:tab w:val="left" w:pos="6300"/>
        </w:tabs>
        <w:kinsoku/>
        <w:overflowPunct/>
        <w:bidi w:val="0"/>
        <w:spacing w:before="20" w:beforeAutospacing="0" w:after="20" w:afterAutospacing="0" w:line="360" w:lineRule="auto"/>
        <w:rPr>
          <w:rFonts w:ascii="宋体" w:hAnsi="宋体" w:cs="宋体"/>
          <w:sz w:val="28"/>
          <w:lang w:val="zh-CN"/>
        </w:rPr>
      </w:pPr>
    </w:p>
    <w:p>
      <w:pPr>
        <w:pageBreakBefore w:val="0"/>
        <w:tabs>
          <w:tab w:val="left" w:pos="6300"/>
        </w:tabs>
        <w:kinsoku/>
        <w:overflowPunct/>
        <w:bidi w:val="0"/>
        <w:spacing w:before="20" w:beforeAutospacing="0" w:after="20" w:afterAutospacing="0" w:line="360" w:lineRule="auto"/>
        <w:ind w:firstLine="573"/>
        <w:rPr>
          <w:rFonts w:ascii="宋体" w:hAnsi="宋体" w:cs="宋体"/>
          <w:sz w:val="28"/>
          <w:lang w:val="zh-CN"/>
        </w:rPr>
      </w:pPr>
      <w:bookmarkStart w:id="138" w:name="_Toc263768866"/>
      <w:r>
        <w:rPr>
          <w:rFonts w:hint="eastAsia" w:ascii="宋体" w:hAnsi="宋体" w:cs="宋体"/>
          <w:sz w:val="28"/>
          <w:lang w:val="zh-CN"/>
        </w:rPr>
        <w:t>特此证明。</w:t>
      </w:r>
      <w:bookmarkEnd w:id="138"/>
    </w:p>
    <w:p>
      <w:pPr>
        <w:pageBreakBefore w:val="0"/>
        <w:kinsoku/>
        <w:overflowPunct/>
        <w:bidi w:val="0"/>
        <w:spacing w:before="20" w:beforeAutospacing="0" w:after="20" w:afterAutospacing="0" w:line="360" w:lineRule="auto"/>
        <w:rPr>
          <w:rFonts w:ascii="宋体" w:hAnsi="宋体" w:cs="宋体"/>
          <w:lang w:val="zh-CN"/>
        </w:rPr>
      </w:pPr>
    </w:p>
    <w:p>
      <w:pPr>
        <w:pageBreakBefore w:val="0"/>
        <w:kinsoku/>
        <w:overflowPunct/>
        <w:bidi w:val="0"/>
        <w:spacing w:before="20" w:beforeAutospacing="0" w:after="20" w:afterAutospacing="0" w:line="360" w:lineRule="auto"/>
        <w:rPr>
          <w:rFonts w:ascii="宋体" w:hAnsi="宋体" w:cs="宋体"/>
          <w:sz w:val="28"/>
          <w:lang w:val="zh-CN"/>
        </w:rPr>
      </w:pPr>
      <w:r>
        <w:rPr>
          <w:rFonts w:hint="eastAsia" w:ascii="宋体" w:hAnsi="宋体" w:cs="宋体"/>
          <w:sz w:val="28"/>
          <w:lang w:val="zh-CN"/>
        </w:rPr>
        <w:t>投标人名称：</w:t>
      </w:r>
      <w:r>
        <w:rPr>
          <w:rFonts w:hint="eastAsia" w:ascii="宋体" w:hAnsi="宋体" w:cs="宋体"/>
          <w:sz w:val="28"/>
          <w:u w:val="single"/>
          <w:lang w:val="zh-CN"/>
        </w:rPr>
        <w:t>XXXX</w:t>
      </w:r>
    </w:p>
    <w:p>
      <w:pPr>
        <w:pageBreakBefore w:val="0"/>
        <w:kinsoku/>
        <w:overflowPunct/>
        <w:bidi w:val="0"/>
        <w:spacing w:before="20" w:beforeAutospacing="0" w:after="20" w:afterAutospacing="0" w:line="360" w:lineRule="auto"/>
        <w:rPr>
          <w:rFonts w:ascii="宋体" w:hAnsi="宋体" w:cs="宋体"/>
          <w:b/>
          <w:sz w:val="28"/>
          <w:szCs w:val="28"/>
        </w:rPr>
      </w:pPr>
      <w:r>
        <w:rPr>
          <w:rFonts w:hint="eastAsia" w:ascii="宋体" w:hAnsi="宋体" w:cs="宋体"/>
          <w:sz w:val="28"/>
        </w:rPr>
        <w:t>日期：</w:t>
      </w:r>
      <w:r>
        <w:rPr>
          <w:rFonts w:hint="eastAsia" w:ascii="宋体" w:hAnsi="宋体" w:cs="宋体"/>
          <w:bCs/>
          <w:sz w:val="28"/>
        </w:rPr>
        <w:t>20</w:t>
      </w:r>
      <w:r>
        <w:rPr>
          <w:rFonts w:hint="eastAsia" w:ascii="宋体" w:hAnsi="宋体" w:cs="宋体"/>
          <w:sz w:val="28"/>
          <w:lang w:val="zh-CN"/>
        </w:rPr>
        <w:t>2</w:t>
      </w:r>
      <w:r>
        <w:rPr>
          <w:rFonts w:hint="eastAsia" w:ascii="宋体" w:hAnsi="宋体" w:cs="宋体"/>
          <w:sz w:val="28"/>
          <w:u w:val="single"/>
          <w:lang w:val="zh-CN"/>
        </w:rPr>
        <w:t>X</w:t>
      </w:r>
      <w:r>
        <w:rPr>
          <w:rFonts w:hint="eastAsia" w:ascii="宋体" w:hAnsi="宋体" w:cs="宋体"/>
          <w:bCs/>
          <w:sz w:val="28"/>
        </w:rPr>
        <w:t>年</w:t>
      </w:r>
      <w:r>
        <w:rPr>
          <w:rFonts w:hint="eastAsia" w:ascii="宋体" w:hAnsi="宋体" w:cs="宋体"/>
          <w:sz w:val="28"/>
          <w:u w:val="single"/>
          <w:lang w:val="zh-CN"/>
        </w:rPr>
        <w:t>XX</w:t>
      </w:r>
      <w:r>
        <w:rPr>
          <w:rFonts w:hint="eastAsia" w:ascii="宋体" w:hAnsi="宋体" w:cs="宋体"/>
          <w:bCs/>
          <w:sz w:val="28"/>
        </w:rPr>
        <w:t>月</w:t>
      </w:r>
      <w:r>
        <w:rPr>
          <w:rFonts w:hint="eastAsia" w:ascii="宋体" w:hAnsi="宋体" w:cs="宋体"/>
          <w:sz w:val="28"/>
          <w:u w:val="single"/>
          <w:lang w:val="zh-CN"/>
        </w:rPr>
        <w:t>XX</w:t>
      </w:r>
      <w:r>
        <w:rPr>
          <w:rFonts w:hint="eastAsia" w:ascii="宋体" w:hAnsi="宋体" w:cs="宋体"/>
          <w:bCs/>
          <w:sz w:val="28"/>
        </w:rPr>
        <w:t>日</w:t>
      </w:r>
    </w:p>
    <w:p>
      <w:pPr>
        <w:pageBreakBefore w:val="0"/>
        <w:kinsoku/>
        <w:overflowPunct/>
        <w:bidi w:val="0"/>
        <w:spacing w:before="20" w:beforeAutospacing="0" w:after="20" w:afterAutospacing="0" w:line="360" w:lineRule="auto"/>
        <w:ind w:firstLine="568" w:firstLineChars="202"/>
        <w:rPr>
          <w:rFonts w:ascii="宋体" w:hAnsi="宋体" w:cs="宋体"/>
          <w:b/>
          <w:sz w:val="28"/>
          <w:szCs w:val="28"/>
        </w:rPr>
      </w:pPr>
      <w:r>
        <w:rPr>
          <w:rFonts w:hint="eastAsia" w:ascii="宋体" w:hAnsi="宋体" w:cs="宋体"/>
          <w:b/>
          <w:sz w:val="28"/>
          <w:szCs w:val="28"/>
        </w:rPr>
        <w:t>说明：上述证明文件在投标文件中附有法定代表人身份证复印件（身份证两面均应复印）或护照复印件（投标人的法定代表人为外籍人士的，则提供护照复印件）时才能生效。</w:t>
      </w:r>
    </w:p>
    <w:p>
      <w:pPr>
        <w:pageBreakBefore w:val="0"/>
        <w:kinsoku/>
        <w:overflowPunct/>
        <w:bidi w:val="0"/>
        <w:spacing w:before="20" w:beforeAutospacing="0" w:after="20" w:afterAutospacing="0" w:line="360" w:lineRule="auto"/>
        <w:rPr>
          <w:rFonts w:ascii="宋体" w:hAnsi="宋体" w:cs="宋体"/>
          <w:b/>
          <w:bCs/>
          <w:sz w:val="28"/>
          <w:szCs w:val="28"/>
        </w:rPr>
      </w:pPr>
      <w:r>
        <w:rPr>
          <w:rFonts w:hint="eastAsia" w:ascii="宋体" w:hAnsi="宋体" w:cs="宋体"/>
          <w:b/>
          <w:bCs/>
          <w:sz w:val="28"/>
          <w:szCs w:val="28"/>
        </w:rPr>
        <w:br w:type="page"/>
      </w:r>
    </w:p>
    <w:p>
      <w:pPr>
        <w:keepNext/>
        <w:keepLines/>
        <w:pageBreakBefore w:val="0"/>
        <w:numPr>
          <w:ilvl w:val="2"/>
          <w:numId w:val="2"/>
        </w:numPr>
        <w:kinsoku/>
        <w:overflowPunct/>
        <w:bidi w:val="0"/>
        <w:spacing w:before="20" w:beforeAutospacing="0" w:after="20" w:afterAutospacing="0" w:line="360" w:lineRule="auto"/>
        <w:ind w:left="142" w:hanging="142"/>
        <w:outlineLvl w:val="2"/>
        <w:rPr>
          <w:rFonts w:ascii="宋体" w:hAnsi="宋体" w:cs="宋体"/>
          <w:b/>
          <w:bCs/>
          <w:sz w:val="28"/>
          <w:szCs w:val="28"/>
        </w:rPr>
      </w:pPr>
      <w:bookmarkStart w:id="139" w:name="_Toc302997928"/>
      <w:bookmarkStart w:id="140" w:name="_Toc263753619"/>
      <w:bookmarkStart w:id="141" w:name="_Toc263768877"/>
      <w:bookmarkStart w:id="142" w:name="_Toc263753605"/>
      <w:bookmarkStart w:id="143" w:name="_Toc263768870"/>
      <w:bookmarkStart w:id="144" w:name="_Toc217446083"/>
      <w:bookmarkStart w:id="145" w:name="_Toc220299393"/>
      <w:r>
        <w:rPr>
          <w:rFonts w:hint="eastAsia" w:ascii="宋体" w:hAnsi="宋体" w:cs="宋体"/>
          <w:b/>
          <w:bCs/>
          <w:sz w:val="28"/>
          <w:szCs w:val="28"/>
        </w:rPr>
        <w:t>商务应答表</w:t>
      </w:r>
    </w:p>
    <w:p>
      <w:pPr>
        <w:pageBreakBefore w:val="0"/>
        <w:tabs>
          <w:tab w:val="left" w:pos="3969"/>
        </w:tabs>
        <w:kinsoku/>
        <w:overflowPunct/>
        <w:bidi w:val="0"/>
        <w:spacing w:before="20" w:beforeAutospacing="0" w:after="20" w:afterAutospacing="0" w:line="360" w:lineRule="auto"/>
        <w:ind w:right="-58" w:firstLine="3224" w:firstLineChars="1100"/>
        <w:jc w:val="left"/>
        <w:rPr>
          <w:rFonts w:ascii="宋体" w:hAnsi="宋体" w:cs="宋体"/>
          <w:b/>
          <w:bCs/>
          <w:spacing w:val="6"/>
          <w:sz w:val="28"/>
          <w:szCs w:val="28"/>
        </w:rPr>
      </w:pPr>
      <w:r>
        <w:rPr>
          <w:rFonts w:hint="eastAsia" w:ascii="宋体" w:hAnsi="宋体" w:cs="宋体"/>
          <w:b/>
          <w:bCs/>
          <w:spacing w:val="6"/>
          <w:sz w:val="28"/>
          <w:szCs w:val="28"/>
        </w:rPr>
        <w:t>商务应答表</w:t>
      </w:r>
    </w:p>
    <w:p>
      <w:pPr>
        <w:pStyle w:val="2"/>
        <w:pageBreakBefore w:val="0"/>
        <w:kinsoku/>
        <w:overflowPunct/>
        <w:bidi w:val="0"/>
        <w:spacing w:before="20" w:beforeAutospacing="0" w:after="20" w:afterAutospacing="0" w:line="360" w:lineRule="auto"/>
        <w:rPr>
          <w:rFonts w:ascii="宋体" w:hAnsi="宋体" w:cs="宋体"/>
        </w:rPr>
      </w:pPr>
    </w:p>
    <w:p>
      <w:pPr>
        <w:pageBreakBefore w:val="0"/>
        <w:kinsoku/>
        <w:overflowPunct/>
        <w:bidi w:val="0"/>
        <w:snapToGrid w:val="0"/>
        <w:spacing w:before="20" w:beforeAutospacing="0" w:after="20" w:afterAutospacing="0" w:line="360" w:lineRule="auto"/>
        <w:ind w:left="1465" w:hanging="1465" w:hangingChars="500"/>
        <w:rPr>
          <w:rFonts w:ascii="宋体" w:hAnsi="宋体" w:cs="宋体"/>
          <w:b/>
          <w:bCs/>
          <w:spacing w:val="6"/>
          <w:sz w:val="28"/>
          <w:szCs w:val="28"/>
        </w:rPr>
      </w:pPr>
      <w:r>
        <w:rPr>
          <w:rFonts w:hint="eastAsia" w:ascii="宋体" w:hAnsi="宋体" w:cs="宋体"/>
          <w:b/>
          <w:bCs/>
          <w:spacing w:val="6"/>
          <w:sz w:val="28"/>
          <w:szCs w:val="28"/>
        </w:rPr>
        <w:t>项目名称：</w:t>
      </w:r>
      <w:r>
        <w:rPr>
          <w:rFonts w:hint="eastAsia" w:ascii="宋体" w:hAnsi="宋体" w:cs="宋体"/>
          <w:b/>
          <w:bCs/>
          <w:spacing w:val="6"/>
          <w:sz w:val="28"/>
          <w:szCs w:val="28"/>
          <w:u w:val="single"/>
          <w:lang w:eastAsia="zh-CN"/>
        </w:rPr>
        <w:t>成都市双流区图书馆物业管理服务采购项目</w:t>
      </w:r>
      <w:r>
        <w:rPr>
          <w:rFonts w:hint="eastAsia" w:ascii="宋体" w:hAnsi="宋体" w:cs="宋体"/>
          <w:b/>
          <w:bCs/>
          <w:spacing w:val="6"/>
          <w:sz w:val="28"/>
          <w:szCs w:val="28"/>
          <w:u w:val="single"/>
        </w:rPr>
        <w:t xml:space="preserve"> </w:t>
      </w:r>
      <w:r>
        <w:rPr>
          <w:rFonts w:hint="eastAsia" w:ascii="宋体" w:hAnsi="宋体" w:cs="宋体"/>
          <w:b/>
          <w:bCs/>
          <w:spacing w:val="6"/>
          <w:sz w:val="28"/>
          <w:szCs w:val="28"/>
        </w:rPr>
        <w:t xml:space="preserve">      </w:t>
      </w:r>
    </w:p>
    <w:p>
      <w:pPr>
        <w:pageBreakBefore w:val="0"/>
        <w:kinsoku/>
        <w:overflowPunct/>
        <w:bidi w:val="0"/>
        <w:snapToGrid w:val="0"/>
        <w:spacing w:before="20" w:beforeAutospacing="0" w:after="20" w:afterAutospacing="0" w:line="360" w:lineRule="auto"/>
        <w:rPr>
          <w:rFonts w:ascii="宋体" w:hAnsi="宋体" w:cs="宋体"/>
          <w:spacing w:val="6"/>
          <w:sz w:val="28"/>
          <w:szCs w:val="28"/>
        </w:rPr>
      </w:pPr>
      <w:r>
        <w:rPr>
          <w:rFonts w:hint="eastAsia" w:ascii="宋体" w:hAnsi="宋体" w:cs="宋体"/>
          <w:b/>
          <w:bCs/>
          <w:spacing w:val="6"/>
          <w:sz w:val="28"/>
          <w:szCs w:val="28"/>
        </w:rPr>
        <w:t>项目编号：</w:t>
      </w:r>
      <w:r>
        <w:rPr>
          <w:rFonts w:hint="eastAsia" w:ascii="宋体" w:hAnsi="宋体" w:cs="宋体"/>
          <w:b/>
          <w:bCs/>
          <w:spacing w:val="6"/>
          <w:sz w:val="28"/>
          <w:szCs w:val="28"/>
          <w:u w:val="single"/>
          <w:lang w:eastAsia="zh-CN"/>
        </w:rPr>
        <w:t xml:space="preserve">双流政采（2021）A0135号 </w:t>
      </w:r>
      <w:r>
        <w:rPr>
          <w:rFonts w:hint="eastAsia" w:ascii="宋体" w:hAnsi="宋体" w:cs="宋体"/>
          <w:b/>
          <w:bCs/>
          <w:spacing w:val="6"/>
          <w:sz w:val="28"/>
          <w:szCs w:val="28"/>
          <w:u w:val="single"/>
        </w:rPr>
        <w:t xml:space="preserve"> </w:t>
      </w:r>
      <w:r>
        <w:rPr>
          <w:rFonts w:hint="eastAsia" w:ascii="宋体" w:hAnsi="宋体" w:cs="宋体"/>
          <w:b/>
          <w:bCs/>
          <w:spacing w:val="6"/>
          <w:sz w:val="28"/>
          <w:szCs w:val="28"/>
        </w:rPr>
        <w:t xml:space="preserve">     </w:t>
      </w:r>
      <w:r>
        <w:rPr>
          <w:rFonts w:hint="eastAsia" w:ascii="宋体" w:hAnsi="宋体" w:cs="宋体"/>
          <w:spacing w:val="6"/>
          <w:sz w:val="28"/>
          <w:szCs w:val="28"/>
        </w:rPr>
        <w:t xml:space="preserve">                           </w:t>
      </w:r>
    </w:p>
    <w:tbl>
      <w:tblPr>
        <w:tblStyle w:val="22"/>
        <w:tblW w:w="7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93" w:type="dxa"/>
            <w:vAlign w:val="center"/>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序号</w:t>
            </w:r>
          </w:p>
        </w:tc>
        <w:tc>
          <w:tcPr>
            <w:tcW w:w="3260" w:type="dxa"/>
            <w:vAlign w:val="center"/>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招标要求</w:t>
            </w:r>
          </w:p>
        </w:tc>
        <w:tc>
          <w:tcPr>
            <w:tcW w:w="3260" w:type="dxa"/>
            <w:vAlign w:val="center"/>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c>
          <w:tcPr>
            <w:tcW w:w="3260" w:type="dxa"/>
          </w:tcPr>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p>
        </w:tc>
      </w:tr>
    </w:tbl>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注：供应商必须据实填写，不得虚假应答，否则将取消其投标或中标资格。</w:t>
      </w:r>
    </w:p>
    <w:p>
      <w:pPr>
        <w:pageBreakBefore w:val="0"/>
        <w:kinsoku/>
        <w:overflowPunct/>
        <w:bidi w:val="0"/>
        <w:adjustRightInd w:val="0"/>
        <w:spacing w:before="20" w:beforeAutospacing="0" w:after="20" w:afterAutospacing="0" w:line="360" w:lineRule="auto"/>
        <w:ind w:firstLine="490" w:firstLineChars="175"/>
        <w:jc w:val="left"/>
        <w:rPr>
          <w:rFonts w:ascii="宋体" w:hAnsi="宋体" w:cs="宋体"/>
          <w:bCs/>
          <w:sz w:val="28"/>
          <w:szCs w:val="28"/>
        </w:rPr>
      </w:pPr>
    </w:p>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投标人名称：</w:t>
      </w:r>
      <w:r>
        <w:rPr>
          <w:rFonts w:hint="eastAsia" w:ascii="宋体" w:hAnsi="宋体" w:cs="宋体"/>
          <w:bCs/>
          <w:sz w:val="28"/>
          <w:szCs w:val="28"/>
          <w:u w:val="single"/>
        </w:rPr>
        <w:t>XXXX</w:t>
      </w:r>
    </w:p>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bookmarkEnd w:id="139"/>
    <w:bookmarkEnd w:id="140"/>
    <w:bookmarkEnd w:id="141"/>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服务应答表</w:t>
      </w:r>
    </w:p>
    <w:p>
      <w:pPr>
        <w:pageBreakBefore w:val="0"/>
        <w:kinsoku/>
        <w:overflowPunct/>
        <w:bidi w:val="0"/>
        <w:spacing w:before="20" w:beforeAutospacing="0" w:after="20" w:afterAutospacing="0" w:line="360" w:lineRule="auto"/>
        <w:ind w:firstLine="3373" w:firstLineChars="1200"/>
        <w:jc w:val="left"/>
        <w:rPr>
          <w:rFonts w:ascii="宋体" w:hAnsi="宋体" w:cs="宋体"/>
          <w:b/>
          <w:bCs/>
          <w:sz w:val="28"/>
          <w:szCs w:val="28"/>
        </w:rPr>
      </w:pPr>
      <w:r>
        <w:rPr>
          <w:rFonts w:hint="eastAsia" w:ascii="宋体" w:hAnsi="宋体" w:cs="宋体"/>
          <w:b/>
          <w:bCs/>
          <w:sz w:val="28"/>
          <w:szCs w:val="28"/>
        </w:rPr>
        <w:t>服务应答表</w:t>
      </w:r>
    </w:p>
    <w:p>
      <w:pPr>
        <w:pageBreakBefore w:val="0"/>
        <w:kinsoku/>
        <w:overflowPunct/>
        <w:bidi w:val="0"/>
        <w:spacing w:before="20" w:beforeAutospacing="0" w:after="20" w:afterAutospacing="0" w:line="360" w:lineRule="auto"/>
        <w:ind w:left="1405" w:hanging="1405" w:hangingChars="500"/>
        <w:jc w:val="left"/>
        <w:rPr>
          <w:rFonts w:ascii="宋体" w:hAnsi="宋体" w:cs="宋体"/>
          <w:b/>
          <w:bCs/>
          <w:sz w:val="28"/>
          <w:szCs w:val="28"/>
        </w:rPr>
      </w:pPr>
      <w:r>
        <w:rPr>
          <w:rFonts w:hint="eastAsia" w:ascii="宋体" w:hAnsi="宋体" w:cs="宋体"/>
          <w:b/>
          <w:bCs/>
          <w:sz w:val="28"/>
          <w:szCs w:val="28"/>
        </w:rPr>
        <w:t>项目名称：</w:t>
      </w:r>
      <w:r>
        <w:rPr>
          <w:rFonts w:hint="eastAsia" w:ascii="宋体" w:hAnsi="宋体" w:cs="宋体"/>
          <w:b/>
          <w:bCs/>
          <w:sz w:val="28"/>
          <w:szCs w:val="28"/>
          <w:u w:val="single"/>
          <w:lang w:eastAsia="zh-CN"/>
        </w:rPr>
        <w:t>成都市双流区图书馆物业管理服务采购项目</w:t>
      </w:r>
      <w:r>
        <w:rPr>
          <w:rFonts w:hint="eastAsia" w:ascii="宋体" w:hAnsi="宋体" w:cs="宋体"/>
          <w:b/>
          <w:bCs/>
          <w:sz w:val="28"/>
          <w:szCs w:val="28"/>
        </w:rPr>
        <w:t xml:space="preserve">               </w:t>
      </w:r>
    </w:p>
    <w:p>
      <w:pPr>
        <w:pageBreakBefore w:val="0"/>
        <w:kinsoku/>
        <w:overflowPunct/>
        <w:bidi w:val="0"/>
        <w:spacing w:before="20" w:beforeAutospacing="0" w:after="20" w:afterAutospacing="0" w:line="360" w:lineRule="auto"/>
        <w:jc w:val="left"/>
        <w:rPr>
          <w:rFonts w:ascii="宋体" w:hAnsi="宋体" w:cs="宋体"/>
          <w:sz w:val="28"/>
          <w:szCs w:val="28"/>
        </w:rPr>
      </w:pPr>
      <w:r>
        <w:rPr>
          <w:rFonts w:hint="eastAsia" w:ascii="宋体" w:hAnsi="宋体" w:cs="宋体"/>
          <w:b/>
          <w:bCs/>
          <w:sz w:val="28"/>
          <w:szCs w:val="28"/>
        </w:rPr>
        <w:t>项目编号：</w:t>
      </w:r>
      <w:r>
        <w:rPr>
          <w:rFonts w:hint="eastAsia" w:ascii="宋体" w:hAnsi="宋体" w:cs="宋体"/>
          <w:b/>
          <w:bCs/>
          <w:sz w:val="28"/>
          <w:szCs w:val="28"/>
          <w:u w:val="single"/>
          <w:lang w:eastAsia="zh-CN"/>
        </w:rPr>
        <w:t xml:space="preserve">双流政采（2021）A0135号 </w:t>
      </w:r>
      <w:r>
        <w:rPr>
          <w:rFonts w:hint="eastAsia" w:ascii="宋体" w:hAnsi="宋体" w:cs="宋体"/>
          <w:b/>
          <w:bCs/>
          <w:sz w:val="28"/>
          <w:szCs w:val="28"/>
          <w:u w:val="single"/>
        </w:rPr>
        <w:t xml:space="preserve"> </w:t>
      </w:r>
      <w:r>
        <w:rPr>
          <w:rFonts w:hint="eastAsia" w:ascii="宋体" w:hAnsi="宋体" w:cs="宋体"/>
          <w:b/>
          <w:bCs/>
          <w:sz w:val="28"/>
          <w:szCs w:val="28"/>
        </w:rPr>
        <w:t xml:space="preserve">    </w:t>
      </w:r>
      <w:r>
        <w:rPr>
          <w:rFonts w:hint="eastAsia" w:ascii="宋体" w:hAnsi="宋体" w:cs="宋体"/>
          <w:sz w:val="28"/>
          <w:szCs w:val="28"/>
        </w:rPr>
        <w:t xml:space="preserve">                 </w:t>
      </w:r>
    </w:p>
    <w:tbl>
      <w:tblPr>
        <w:tblStyle w:val="22"/>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32"/>
              <w:pageBreakBefore w:val="0"/>
              <w:kinsoku/>
              <w:overflowPunct/>
              <w:bidi w:val="0"/>
              <w:spacing w:before="20" w:beforeAutospacing="0" w:after="20" w:afterAutospacing="0" w:line="360" w:lineRule="auto"/>
              <w:jc w:val="center"/>
              <w:rPr>
                <w:rFonts w:ascii="宋体" w:hAnsi="宋体" w:cs="宋体"/>
                <w:sz w:val="28"/>
                <w:szCs w:val="28"/>
              </w:rPr>
            </w:pPr>
            <w:r>
              <w:rPr>
                <w:rFonts w:hint="eastAsia" w:ascii="宋体" w:hAnsi="宋体" w:cs="宋体"/>
                <w:sz w:val="28"/>
                <w:szCs w:val="28"/>
              </w:rPr>
              <w:t>序号</w:t>
            </w:r>
          </w:p>
        </w:tc>
        <w:tc>
          <w:tcPr>
            <w:tcW w:w="1714" w:type="dxa"/>
            <w:vAlign w:val="center"/>
          </w:tcPr>
          <w:p>
            <w:pPr>
              <w:pStyle w:val="32"/>
              <w:pageBreakBefore w:val="0"/>
              <w:kinsoku/>
              <w:overflowPunct/>
              <w:bidi w:val="0"/>
              <w:spacing w:before="20" w:beforeAutospacing="0" w:after="20" w:afterAutospacing="0" w:line="360" w:lineRule="auto"/>
              <w:jc w:val="center"/>
              <w:rPr>
                <w:rFonts w:ascii="宋体" w:hAnsi="宋体" w:cs="宋体"/>
                <w:sz w:val="28"/>
                <w:szCs w:val="28"/>
              </w:rPr>
            </w:pPr>
            <w:r>
              <w:rPr>
                <w:rFonts w:hint="eastAsia" w:ascii="宋体" w:hAnsi="宋体" w:cs="宋体"/>
                <w:sz w:val="28"/>
                <w:szCs w:val="28"/>
              </w:rPr>
              <w:t>招标文件条目号</w:t>
            </w:r>
          </w:p>
        </w:tc>
        <w:tc>
          <w:tcPr>
            <w:tcW w:w="3119" w:type="dxa"/>
            <w:vAlign w:val="center"/>
          </w:tcPr>
          <w:p>
            <w:pPr>
              <w:pStyle w:val="32"/>
              <w:pageBreakBefore w:val="0"/>
              <w:kinsoku/>
              <w:overflowPunct/>
              <w:bidi w:val="0"/>
              <w:spacing w:before="20" w:beforeAutospacing="0" w:after="20" w:afterAutospacing="0" w:line="360" w:lineRule="auto"/>
              <w:jc w:val="center"/>
              <w:rPr>
                <w:rFonts w:ascii="宋体" w:hAnsi="宋体" w:cs="宋体"/>
                <w:sz w:val="28"/>
                <w:szCs w:val="28"/>
              </w:rPr>
            </w:pPr>
            <w:r>
              <w:rPr>
                <w:rFonts w:hint="eastAsia" w:ascii="宋体" w:hAnsi="宋体" w:cs="宋体"/>
                <w:sz w:val="28"/>
                <w:szCs w:val="28"/>
              </w:rPr>
              <w:t>招标文件要求</w:t>
            </w:r>
          </w:p>
        </w:tc>
        <w:tc>
          <w:tcPr>
            <w:tcW w:w="2835" w:type="dxa"/>
            <w:vAlign w:val="center"/>
          </w:tcPr>
          <w:p>
            <w:pPr>
              <w:pStyle w:val="32"/>
              <w:pageBreakBefore w:val="0"/>
              <w:kinsoku/>
              <w:overflowPunct/>
              <w:bidi w:val="0"/>
              <w:spacing w:before="20" w:beforeAutospacing="0" w:after="20" w:afterAutospacing="0" w:line="360" w:lineRule="auto"/>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nil"/>
            </w:tcBorders>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1714"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3119"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c>
          <w:tcPr>
            <w:tcW w:w="2835" w:type="dxa"/>
          </w:tcPr>
          <w:p>
            <w:pPr>
              <w:pStyle w:val="32"/>
              <w:pageBreakBefore w:val="0"/>
              <w:kinsoku/>
              <w:overflowPunct/>
              <w:bidi w:val="0"/>
              <w:spacing w:before="20" w:beforeAutospacing="0" w:after="20" w:afterAutospacing="0" w:line="360" w:lineRule="auto"/>
              <w:rPr>
                <w:rFonts w:ascii="宋体" w:hAnsi="宋体" w:cs="宋体"/>
                <w:sz w:val="28"/>
                <w:szCs w:val="28"/>
              </w:rPr>
            </w:pPr>
          </w:p>
        </w:tc>
      </w:tr>
    </w:tbl>
    <w:p>
      <w:pPr>
        <w:pageBreakBefore w:val="0"/>
        <w:kinsoku/>
        <w:overflowPunct/>
        <w:bidi w:val="0"/>
        <w:spacing w:before="20" w:beforeAutospacing="0" w:after="20" w:afterAutospacing="0" w:line="360" w:lineRule="auto"/>
        <w:ind w:left="680" w:leftChars="57" w:hanging="560" w:hangingChars="200"/>
        <w:rPr>
          <w:rFonts w:ascii="宋体" w:hAnsi="宋体" w:cs="宋体"/>
          <w:sz w:val="28"/>
          <w:szCs w:val="28"/>
        </w:rPr>
      </w:pPr>
    </w:p>
    <w:p>
      <w:pPr>
        <w:pageBreakBefore w:val="0"/>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注：1. 供应商必须把招标项目对应包件的全部服务内容事项列入此表。</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2．按照招标项目对应包件服务要求的顺序对应填写。</w:t>
      </w:r>
    </w:p>
    <w:p>
      <w:pPr>
        <w:pageBreakBefore w:val="0"/>
        <w:kinsoku/>
        <w:overflowPunct/>
        <w:bidi w:val="0"/>
        <w:spacing w:before="20" w:beforeAutospacing="0" w:after="20" w:afterAutospacing="0" w:line="360" w:lineRule="auto"/>
        <w:ind w:firstLine="560" w:firstLineChars="200"/>
        <w:rPr>
          <w:rFonts w:ascii="宋体" w:hAnsi="宋体" w:cs="宋体"/>
          <w:sz w:val="24"/>
        </w:rPr>
      </w:pPr>
      <w:r>
        <w:rPr>
          <w:rFonts w:hint="eastAsia" w:ascii="宋体" w:hAnsi="宋体" w:cs="宋体"/>
          <w:sz w:val="28"/>
          <w:szCs w:val="28"/>
        </w:rPr>
        <w:t>3．供应商必须据实填写，不得虚假填写，否则将取消其投标或中标资格。</w:t>
      </w:r>
    </w:p>
    <w:p>
      <w:pPr>
        <w:pageBreakBefore w:val="0"/>
        <w:tabs>
          <w:tab w:val="left" w:pos="3969"/>
        </w:tabs>
        <w:kinsoku/>
        <w:overflowPunct/>
        <w:bidi w:val="0"/>
        <w:spacing w:before="20" w:beforeAutospacing="0" w:after="20" w:afterAutospacing="0" w:line="360" w:lineRule="auto"/>
        <w:ind w:right="-58"/>
        <w:jc w:val="left"/>
        <w:rPr>
          <w:rFonts w:ascii="宋体" w:hAnsi="宋体" w:cs="宋体"/>
          <w:spacing w:val="6"/>
          <w:sz w:val="28"/>
          <w:szCs w:val="28"/>
        </w:rPr>
      </w:pPr>
      <w:r>
        <w:rPr>
          <w:rFonts w:hint="eastAsia" w:ascii="宋体" w:hAnsi="宋体" w:cs="宋体"/>
          <w:spacing w:val="6"/>
          <w:sz w:val="28"/>
          <w:szCs w:val="28"/>
        </w:rPr>
        <w:t>投标人名称：</w:t>
      </w:r>
      <w:r>
        <w:rPr>
          <w:rFonts w:hint="eastAsia" w:ascii="宋体" w:hAnsi="宋体" w:cs="宋体"/>
          <w:bCs/>
          <w:sz w:val="28"/>
          <w:szCs w:val="28"/>
          <w:u w:val="single"/>
        </w:rPr>
        <w:t>XXXX</w:t>
      </w:r>
    </w:p>
    <w:p>
      <w:pPr>
        <w:pageBreakBefore w:val="0"/>
        <w:tabs>
          <w:tab w:val="left" w:pos="3969"/>
        </w:tabs>
        <w:kinsoku/>
        <w:overflowPunct/>
        <w:bidi w:val="0"/>
        <w:spacing w:before="20" w:beforeAutospacing="0" w:after="20" w:afterAutospacing="0" w:line="360" w:lineRule="auto"/>
        <w:ind w:right="-58"/>
        <w:jc w:val="left"/>
        <w:rPr>
          <w:rFonts w:ascii="宋体" w:hAnsi="宋体" w:cs="宋体"/>
          <w:bCs/>
          <w:sz w:val="28"/>
        </w:rPr>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ageBreakBefore w:val="0"/>
        <w:kinsoku/>
        <w:overflowPunct/>
        <w:bidi w:val="0"/>
        <w:spacing w:before="20" w:beforeAutospacing="0" w:after="20" w:afterAutospacing="0" w:line="360" w:lineRule="auto"/>
        <w:rPr>
          <w:rFonts w:ascii="宋体" w:hAnsi="宋体" w:cs="宋体"/>
          <w:b/>
          <w:bCs/>
          <w:sz w:val="28"/>
          <w:szCs w:val="28"/>
        </w:rPr>
      </w:pPr>
      <w:r>
        <w:rPr>
          <w:rFonts w:hint="eastAsia" w:ascii="宋体" w:hAnsi="宋体" w:cs="宋体"/>
          <w:b/>
          <w:bCs/>
          <w:sz w:val="28"/>
          <w:szCs w:val="28"/>
        </w:rPr>
        <w:br w:type="page"/>
      </w:r>
    </w:p>
    <w:p>
      <w:pPr>
        <w:keepNext/>
        <w:keepLines/>
        <w:pageBreakBefore w:val="0"/>
        <w:numPr>
          <w:ilvl w:val="2"/>
          <w:numId w:val="2"/>
        </w:numPr>
        <w:kinsoku/>
        <w:overflowPunct/>
        <w:bidi w:val="0"/>
        <w:spacing w:before="20" w:beforeAutospacing="0" w:after="20" w:afterAutospacing="0" w:line="360" w:lineRule="auto"/>
        <w:outlineLvl w:val="2"/>
        <w:rPr>
          <w:rFonts w:ascii="宋体" w:hAnsi="宋体" w:cs="宋体"/>
          <w:b/>
          <w:bCs/>
          <w:sz w:val="28"/>
          <w:szCs w:val="28"/>
        </w:rPr>
      </w:pPr>
      <w:r>
        <w:rPr>
          <w:rFonts w:hint="eastAsia" w:ascii="宋体" w:hAnsi="宋体" w:cs="宋体"/>
          <w:b/>
          <w:bCs/>
          <w:sz w:val="28"/>
          <w:szCs w:val="28"/>
        </w:rPr>
        <w:t>投标人本项目管理、技术、服务人员情况表</w:t>
      </w:r>
    </w:p>
    <w:p>
      <w:pPr>
        <w:pageBreakBefore w:val="0"/>
        <w:kinsoku/>
        <w:overflowPunct/>
        <w:bidi w:val="0"/>
        <w:spacing w:before="20" w:beforeAutospacing="0" w:after="20" w:afterAutospacing="0" w:line="360" w:lineRule="auto"/>
        <w:ind w:left="1405" w:hanging="1405" w:hangingChars="500"/>
        <w:rPr>
          <w:rFonts w:ascii="宋体" w:hAnsi="宋体" w:cs="宋体"/>
          <w:b/>
          <w:sz w:val="28"/>
        </w:rPr>
      </w:pPr>
      <w:r>
        <w:rPr>
          <w:rFonts w:hint="eastAsia" w:ascii="宋体" w:hAnsi="宋体" w:cs="宋体"/>
          <w:b/>
          <w:sz w:val="28"/>
          <w:szCs w:val="28"/>
        </w:rPr>
        <w:t>项目名称：</w:t>
      </w:r>
      <w:r>
        <w:rPr>
          <w:rFonts w:hint="eastAsia" w:ascii="宋体" w:hAnsi="宋体" w:cs="宋体"/>
          <w:b/>
          <w:sz w:val="28"/>
          <w:szCs w:val="28"/>
          <w:u w:val="single"/>
          <w:lang w:eastAsia="zh-CN"/>
        </w:rPr>
        <w:t>成都市双流区图书馆物业管理服务采购项目</w:t>
      </w:r>
      <w:r>
        <w:rPr>
          <w:rFonts w:hint="eastAsia" w:ascii="宋体" w:hAnsi="宋体" w:cs="宋体"/>
          <w:b/>
          <w:sz w:val="28"/>
          <w:szCs w:val="28"/>
          <w:u w:val="single"/>
        </w:rPr>
        <w:t xml:space="preserve"> </w:t>
      </w:r>
      <w:r>
        <w:rPr>
          <w:rFonts w:hint="eastAsia" w:ascii="宋体" w:hAnsi="宋体" w:cs="宋体"/>
          <w:b/>
          <w:sz w:val="28"/>
          <w:szCs w:val="28"/>
        </w:rPr>
        <w:t xml:space="preserve">               </w:t>
      </w:r>
      <w:r>
        <w:rPr>
          <w:rFonts w:hint="eastAsia" w:ascii="宋体" w:hAnsi="宋体" w:cs="宋体"/>
          <w:b/>
          <w:sz w:val="28"/>
        </w:rPr>
        <w:t xml:space="preserve"> </w:t>
      </w:r>
    </w:p>
    <w:p>
      <w:pPr>
        <w:pageBreakBefore w:val="0"/>
        <w:kinsoku/>
        <w:overflowPunct/>
        <w:bidi w:val="0"/>
        <w:spacing w:before="20" w:beforeAutospacing="0" w:after="20" w:afterAutospacing="0" w:line="360" w:lineRule="auto"/>
        <w:rPr>
          <w:rFonts w:ascii="宋体" w:hAnsi="宋体" w:cs="宋体"/>
          <w:bCs/>
          <w:sz w:val="28"/>
          <w:szCs w:val="28"/>
        </w:rPr>
      </w:pPr>
      <w:r>
        <w:rPr>
          <w:rFonts w:hint="eastAsia" w:ascii="宋体" w:hAnsi="宋体" w:cs="宋体"/>
          <w:b/>
          <w:sz w:val="28"/>
          <w:szCs w:val="28"/>
        </w:rPr>
        <w:t>项目编号：</w:t>
      </w:r>
      <w:r>
        <w:rPr>
          <w:rFonts w:hint="eastAsia" w:ascii="宋体" w:hAnsi="宋体" w:cs="宋体"/>
          <w:b/>
          <w:sz w:val="28"/>
          <w:szCs w:val="28"/>
          <w:u w:val="single"/>
          <w:lang w:eastAsia="zh-CN"/>
        </w:rPr>
        <w:t xml:space="preserve">双流政采（2021）A0135号 </w:t>
      </w:r>
      <w:r>
        <w:rPr>
          <w:rFonts w:hint="eastAsia" w:ascii="宋体" w:hAnsi="宋体" w:cs="宋体"/>
          <w:b/>
          <w:sz w:val="28"/>
          <w:szCs w:val="28"/>
          <w:u w:val="single"/>
        </w:rPr>
        <w:t xml:space="preserve">  </w:t>
      </w:r>
      <w:r>
        <w:rPr>
          <w:rFonts w:hint="eastAsia" w:ascii="宋体" w:hAnsi="宋体" w:cs="宋体"/>
          <w:b/>
          <w:sz w:val="28"/>
          <w:szCs w:val="28"/>
        </w:rPr>
        <w:t xml:space="preserve">    </w:t>
      </w:r>
      <w:r>
        <w:rPr>
          <w:rFonts w:hint="eastAsia" w:ascii="宋体" w:hAnsi="宋体" w:cs="宋体"/>
          <w:bCs/>
          <w:sz w:val="28"/>
          <w:szCs w:val="28"/>
        </w:rPr>
        <w:t xml:space="preserve">                </w:t>
      </w:r>
    </w:p>
    <w:tbl>
      <w:tblPr>
        <w:tblStyle w:val="22"/>
        <w:tblW w:w="796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604"/>
        <w:gridCol w:w="3614"/>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职务</w:t>
            </w:r>
          </w:p>
        </w:tc>
        <w:tc>
          <w:tcPr>
            <w:tcW w:w="604"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人数</w:t>
            </w:r>
          </w:p>
        </w:tc>
        <w:tc>
          <w:tcPr>
            <w:tcW w:w="3614"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工作内容</w:t>
            </w:r>
          </w:p>
        </w:tc>
        <w:tc>
          <w:tcPr>
            <w:tcW w:w="2460"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负责项目物业服务全面工作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工作时间：8:00-18:00（周一至周五）</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p>
        </w:tc>
        <w:tc>
          <w:tcPr>
            <w:tcW w:w="2460" w:type="dxa"/>
          </w:tcPr>
          <w:p>
            <w:pPr>
              <w:pStyle w:val="25"/>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45周岁以下，</w:t>
            </w:r>
            <w:r>
              <w:rPr>
                <w:rFonts w:hint="eastAsia" w:ascii="宋体" w:hAnsi="宋体" w:cs="宋体"/>
                <w:color w:val="000000" w:themeColor="text1"/>
                <w:sz w:val="21"/>
                <w:szCs w:val="21"/>
                <w14:textFill>
                  <w14:solidFill>
                    <w14:schemeClr w14:val="tx1"/>
                  </w14:solidFill>
                </w14:textFill>
              </w:rPr>
              <w:t>需要</w:t>
            </w:r>
            <w:r>
              <w:rPr>
                <w:rFonts w:hint="eastAsia" w:ascii="宋体" w:hAnsi="宋体" w:cs="宋体"/>
                <w:b/>
                <w:color w:val="000000" w:themeColor="text1"/>
                <w:sz w:val="21"/>
                <w:szCs w:val="21"/>
                <w14:textFill>
                  <w14:solidFill>
                    <w14:schemeClr w14:val="tx1"/>
                  </w14:solidFill>
                </w14:textFill>
              </w:rPr>
              <w:t>驻岗</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大专</w:t>
            </w:r>
            <w:r>
              <w:rPr>
                <w:rFonts w:hint="eastAsia" w:ascii="宋体" w:hAnsi="宋体" w:cs="宋体"/>
                <w:color w:val="000000" w:themeColor="text1"/>
                <w:sz w:val="21"/>
                <w:szCs w:val="21"/>
                <w14:textFill>
                  <w14:solidFill>
                    <w14:schemeClr w14:val="tx1"/>
                  </w14:solidFill>
                </w14:textFill>
              </w:rPr>
              <w:t>及以上学历，有相同</w:t>
            </w:r>
            <w:r>
              <w:rPr>
                <w:rFonts w:hint="eastAsia" w:ascii="宋体" w:hAnsi="宋体" w:cs="宋体"/>
                <w:b/>
                <w:color w:val="000000" w:themeColor="text1"/>
                <w:sz w:val="21"/>
                <w:szCs w:val="21"/>
                <w14:textFill>
                  <w14:solidFill>
                    <w14:schemeClr w14:val="tx1"/>
                  </w14:solidFill>
                </w14:textFill>
              </w:rPr>
              <w:t>三年</w:t>
            </w:r>
            <w:r>
              <w:rPr>
                <w:rFonts w:hint="eastAsia" w:ascii="宋体" w:hAnsi="宋体" w:cs="宋体"/>
                <w:color w:val="000000" w:themeColor="text1"/>
                <w:sz w:val="21"/>
                <w:szCs w:val="21"/>
                <w14:textFill>
                  <w14:solidFill>
                    <w14:schemeClr w14:val="tx1"/>
                  </w14:solidFill>
                </w14:textFill>
              </w:rPr>
              <w:t>以上工作经历</w:t>
            </w:r>
            <w:r>
              <w:rPr>
                <w:rFonts w:hint="eastAsia" w:ascii="宋体" w:hAnsi="宋体" w:cs="宋体"/>
                <w:b/>
                <w:color w:val="000000" w:themeColor="text1"/>
                <w:sz w:val="21"/>
                <w:szCs w:val="21"/>
                <w14:textFill>
                  <w14:solidFill>
                    <w14:schemeClr w14:val="tx1"/>
                  </w14:solidFill>
                </w14:textFill>
              </w:rPr>
              <w:t>（附管理经验相关证明材料加盖公章）</w:t>
            </w:r>
            <w:r>
              <w:rPr>
                <w:rFonts w:hint="eastAsia" w:ascii="宋体" w:hAnsi="宋体" w:cs="宋体"/>
                <w:color w:val="000000" w:themeColor="text1"/>
                <w:sz w:val="21"/>
                <w:szCs w:val="21"/>
                <w14:textFill>
                  <w14:solidFill>
                    <w14:schemeClr w14:val="tx1"/>
                  </w14:solidFill>
                </w14:textFill>
              </w:rPr>
              <w:t>，同时具有</w:t>
            </w:r>
            <w:r>
              <w:rPr>
                <w:rFonts w:hint="eastAsia" w:ascii="宋体" w:hAnsi="宋体" w:cs="宋体"/>
                <w:b/>
                <w:color w:val="000000" w:themeColor="text1"/>
                <w:sz w:val="21"/>
                <w:szCs w:val="21"/>
                <w14:textFill>
                  <w14:solidFill>
                    <w14:schemeClr w14:val="tx1"/>
                  </w14:solidFill>
                </w14:textFill>
              </w:rPr>
              <w:t>物业项目经理证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9" w:hRule="atLeast"/>
        </w:trPr>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工程主管</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负责合理安排人员工作调配及每月的班次及休假编排；2、负责处理和上报突发事件；3、负责完成当月各项工作的总结工作及统计报表；4、负责合理安排人员工作调配及每月的班次及休假编排；</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eastAsia="宋体" w:cs="宋体"/>
                <w:color w:val="FF0000"/>
                <w:kern w:val="0"/>
                <w:sz w:val="21"/>
                <w:szCs w:val="21"/>
                <w:lang w:eastAsia="zh-CN"/>
              </w:rPr>
            </w:pPr>
            <w:r>
              <w:rPr>
                <w:rFonts w:hint="eastAsia" w:ascii="宋体" w:hAnsi="宋体" w:cs="宋体"/>
                <w:color w:val="000000" w:themeColor="text1"/>
                <w:kern w:val="0"/>
                <w:sz w:val="21"/>
                <w:szCs w:val="21"/>
                <w14:textFill>
                  <w14:solidFill>
                    <w14:schemeClr w14:val="tx1"/>
                  </w14:solidFill>
                </w14:textFill>
              </w:rPr>
              <w:t>需具有</w:t>
            </w:r>
            <w:r>
              <w:rPr>
                <w:rFonts w:hint="eastAsia" w:ascii="宋体" w:hAnsi="宋体" w:cs="宋体"/>
                <w:b/>
                <w:bCs/>
                <w:color w:val="000000" w:themeColor="text1"/>
                <w:kern w:val="0"/>
                <w:sz w:val="21"/>
                <w:szCs w:val="21"/>
                <w14:textFill>
                  <w14:solidFill>
                    <w14:schemeClr w14:val="tx1"/>
                  </w14:solidFill>
                </w14:textFill>
              </w:rPr>
              <w:t>特种设备安全管理人员证</w:t>
            </w:r>
            <w:r>
              <w:rPr>
                <w:rFonts w:hint="eastAsia" w:ascii="宋体" w:hAnsi="宋体" w:cs="宋体"/>
                <w:color w:val="000000" w:themeColor="text1"/>
                <w:kern w:val="0"/>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8" w:hRule="atLeast"/>
        </w:trPr>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工程维修人员</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对公共办公区域的水、电、气、电梯、消防、空调等设施、设备进行检查、维护、维修以及更换，以保证负责区域正常运转。证件载明有效期的，应在有效期内。</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工作时间：8:00-17:30（周一至周五）</w:t>
            </w:r>
          </w:p>
        </w:tc>
        <w:tc>
          <w:tcPr>
            <w:tcW w:w="2460" w:type="dxa"/>
          </w:tcPr>
          <w:p>
            <w:pPr>
              <w:pageBreakBefore w:val="0"/>
              <w:kinsoku/>
              <w:overflowPunct/>
              <w:bidi w:val="0"/>
              <w:spacing w:before="20" w:beforeAutospacing="0" w:after="20" w:afterAutospacing="0"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需要</w:t>
            </w:r>
            <w:r>
              <w:rPr>
                <w:rFonts w:hint="eastAsia" w:ascii="宋体" w:hAnsi="宋体" w:cs="宋体"/>
                <w:b/>
                <w:color w:val="000000" w:themeColor="text1"/>
                <w:kern w:val="0"/>
                <w:sz w:val="21"/>
                <w:szCs w:val="21"/>
                <w14:textFill>
                  <w14:solidFill>
                    <w14:schemeClr w14:val="tx1"/>
                  </w14:solidFill>
                </w14:textFill>
              </w:rPr>
              <w:t>驻岗</w:t>
            </w:r>
            <w:r>
              <w:rPr>
                <w:rFonts w:hint="eastAsia" w:ascii="宋体" w:hAnsi="宋体" w:cs="宋体"/>
                <w:color w:val="000000" w:themeColor="text1"/>
                <w:kern w:val="0"/>
                <w:sz w:val="21"/>
                <w:szCs w:val="21"/>
                <w14:textFill>
                  <w14:solidFill>
                    <w14:schemeClr w14:val="tx1"/>
                  </w14:solidFill>
                </w14:textFill>
              </w:rPr>
              <w:t>，5人均须持有电工证</w:t>
            </w:r>
            <w:r>
              <w:rPr>
                <w:rFonts w:hint="eastAsia" w:ascii="宋体" w:hAnsi="宋体" w:cs="宋体"/>
                <w:color w:val="000000" w:themeColor="text1"/>
                <w:kern w:val="0"/>
                <w:sz w:val="21"/>
                <w:szCs w:val="21"/>
                <w:lang w:eastAsia="zh-CN"/>
                <w14:textFill>
                  <w14:solidFill>
                    <w14:schemeClr w14:val="tx1"/>
                  </w14:solidFill>
                </w14:textFill>
              </w:rPr>
              <w:t>。其中</w:t>
            </w:r>
            <w:r>
              <w:rPr>
                <w:rFonts w:hint="eastAsia" w:ascii="宋体" w:hAnsi="宋体" w:cs="宋体"/>
                <w:b/>
                <w:bCs/>
                <w:color w:val="000000" w:themeColor="text1"/>
                <w:sz w:val="21"/>
                <w:szCs w:val="21"/>
                <w14:textFill>
                  <w14:solidFill>
                    <w14:schemeClr w14:val="tx1"/>
                  </w14:solidFill>
                </w14:textFill>
              </w:rPr>
              <w:t>至少</w:t>
            </w:r>
            <w:r>
              <w:rPr>
                <w:rFonts w:hint="eastAsia" w:ascii="宋体" w:hAnsi="宋体" w:cs="宋体"/>
                <w:color w:val="000000" w:themeColor="text1"/>
                <w:sz w:val="21"/>
                <w:szCs w:val="21"/>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人</w:t>
            </w:r>
            <w:r>
              <w:rPr>
                <w:rFonts w:hint="eastAsia" w:ascii="宋体" w:hAnsi="宋体" w:cs="宋体"/>
                <w:color w:val="000000" w:themeColor="text1"/>
                <w:sz w:val="21"/>
                <w:szCs w:val="21"/>
                <w14:textFill>
                  <w14:solidFill>
                    <w14:schemeClr w14:val="tx1"/>
                  </w14:solidFill>
                </w14:textFill>
              </w:rPr>
              <w:t>具有</w:t>
            </w:r>
            <w:r>
              <w:rPr>
                <w:rFonts w:hint="eastAsia" w:ascii="宋体" w:hAnsi="宋体" w:cs="宋体"/>
                <w:b/>
                <w:bCs/>
                <w:color w:val="000000" w:themeColor="text1"/>
                <w:sz w:val="21"/>
                <w:szCs w:val="21"/>
                <w14:textFill>
                  <w14:solidFill>
                    <w14:schemeClr w14:val="tx1"/>
                  </w14:solidFill>
                </w14:textFill>
              </w:rPr>
              <w:t>高压电工操作证</w:t>
            </w:r>
            <w:r>
              <w:rPr>
                <w:rFonts w:hint="eastAsia" w:ascii="宋体" w:hAnsi="宋体" w:cs="宋体"/>
                <w:color w:val="000000" w:themeColor="text1"/>
                <w:sz w:val="21"/>
                <w:szCs w:val="21"/>
                <w:lang w:eastAsia="zh-CN"/>
                <w14:textFill>
                  <w14:solidFill>
                    <w14:schemeClr w14:val="tx1"/>
                  </w14:solidFill>
                </w14:textFill>
              </w:rPr>
              <w:t>，至少</w:t>
            </w:r>
            <w:r>
              <w:rPr>
                <w:rFonts w:hint="eastAsia" w:ascii="宋体" w:hAnsi="宋体" w:cs="宋体"/>
                <w:b/>
                <w:bCs/>
                <w:color w:val="000000" w:themeColor="text1"/>
                <w:sz w:val="21"/>
                <w:szCs w:val="21"/>
                <w14:textFill>
                  <w14:solidFill>
                    <w14:schemeClr w14:val="tx1"/>
                  </w14:solidFill>
                </w14:textFill>
              </w:rPr>
              <w:t>一</w:t>
            </w:r>
            <w:r>
              <w:rPr>
                <w:rFonts w:hint="eastAsia" w:ascii="宋体" w:hAnsi="宋体" w:cs="宋体"/>
                <w:b/>
                <w:bCs/>
                <w:color w:val="000000" w:themeColor="text1"/>
                <w:sz w:val="21"/>
                <w:szCs w:val="21"/>
                <w:lang w:eastAsia="zh-CN"/>
                <w14:textFill>
                  <w14:solidFill>
                    <w14:schemeClr w14:val="tx1"/>
                  </w14:solidFill>
                </w14:textFill>
              </w:rPr>
              <w:t>人</w:t>
            </w:r>
            <w:r>
              <w:rPr>
                <w:rFonts w:hint="eastAsia" w:ascii="宋体" w:hAnsi="宋体" w:cs="宋体"/>
                <w:color w:val="000000" w:themeColor="text1"/>
                <w:sz w:val="21"/>
                <w:szCs w:val="21"/>
                <w:lang w:eastAsia="zh-CN"/>
                <w14:textFill>
                  <w14:solidFill>
                    <w14:schemeClr w14:val="tx1"/>
                  </w14:solidFill>
                </w14:textFill>
              </w:rPr>
              <w:t>具有</w:t>
            </w:r>
            <w:r>
              <w:rPr>
                <w:rFonts w:hint="eastAsia" w:ascii="宋体" w:hAnsi="宋体" w:cs="宋体"/>
                <w:b/>
                <w:bCs/>
                <w:color w:val="000000" w:themeColor="text1"/>
                <w:sz w:val="21"/>
                <w:szCs w:val="21"/>
                <w14:textFill>
                  <w14:solidFill>
                    <w14:schemeClr w14:val="tx1"/>
                  </w14:solidFill>
                </w14:textFill>
              </w:rPr>
              <w:t>低压电工操作证</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各类临时小修、急修，办公桌椅、门锁、窗帘、下水管道疏通、装潢破损的维修。</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大厅前台咨询人员</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负责提供读者咨询，接听咨询电话，征求读者意见收集读者需求信息并及时报送相关部门，完成馆领导交办的各项任务。</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需持有</w:t>
            </w:r>
            <w:r>
              <w:rPr>
                <w:rFonts w:hint="eastAsia" w:ascii="宋体" w:hAnsi="宋体" w:cs="宋体"/>
                <w:b/>
                <w:bCs/>
                <w:color w:val="000000" w:themeColor="text1"/>
                <w:kern w:val="0"/>
                <w:sz w:val="21"/>
                <w:szCs w:val="21"/>
                <w14:textFill>
                  <w14:solidFill>
                    <w14:schemeClr w14:val="tx1"/>
                  </w14:solidFill>
                </w14:textFill>
              </w:rPr>
              <w:t>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秩序维护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tcBorders>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队长：负责秩序维护全面工作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工作时间：8:00-18:00（周一至周六）</w:t>
            </w:r>
          </w:p>
        </w:tc>
        <w:tc>
          <w:tcPr>
            <w:tcW w:w="2460" w:type="dxa"/>
            <w:vMerge w:val="restart"/>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至少需</w:t>
            </w:r>
            <w:r>
              <w:rPr>
                <w:rFonts w:hint="eastAsia" w:ascii="宋体" w:hAnsi="宋体" w:cs="宋体"/>
                <w:b/>
                <w:bCs/>
                <w:color w:val="000000" w:themeColor="text1"/>
                <w:kern w:val="0"/>
                <w:sz w:val="21"/>
                <w:szCs w:val="21"/>
                <w:lang w:val="en-US" w:eastAsia="zh-CN"/>
                <w14:textFill>
                  <w14:solidFill>
                    <w14:schemeClr w14:val="tx1"/>
                  </w14:solidFill>
                </w14:textFill>
              </w:rPr>
              <w:t>6</w:t>
            </w:r>
            <w:r>
              <w:rPr>
                <w:rFonts w:hint="eastAsia" w:ascii="宋体" w:hAnsi="宋体" w:cs="宋体"/>
                <w:b/>
                <w:bCs/>
                <w:color w:val="000000" w:themeColor="text1"/>
                <w:kern w:val="0"/>
                <w:sz w:val="21"/>
                <w:szCs w:val="21"/>
                <w14:textFill>
                  <w14:solidFill>
                    <w14:schemeClr w14:val="tx1"/>
                  </w14:solidFill>
                </w14:textFill>
              </w:rPr>
              <w:t>名</w:t>
            </w:r>
            <w:r>
              <w:rPr>
                <w:rFonts w:hint="eastAsia" w:ascii="宋体" w:hAnsi="宋体" w:cs="宋体"/>
                <w:color w:val="000000" w:themeColor="text1"/>
                <w:kern w:val="0"/>
                <w:sz w:val="21"/>
                <w:szCs w:val="21"/>
                <w14:textFill>
                  <w14:solidFill>
                    <w14:schemeClr w14:val="tx1"/>
                  </w14:solidFill>
                </w14:textFill>
              </w:rPr>
              <w:t>人员具有保安员证</w:t>
            </w:r>
            <w:r>
              <w:rPr>
                <w:rFonts w:hint="eastAsia" w:ascii="宋体" w:hAnsi="宋体" w:cs="宋体"/>
                <w:color w:val="000000" w:themeColor="text1"/>
                <w:kern w:val="0"/>
                <w:sz w:val="21"/>
                <w:szCs w:val="21"/>
                <w:lang w:eastAsia="zh-CN"/>
                <w14:textFill>
                  <w14:solidFill>
                    <w14:schemeClr w14:val="tx1"/>
                  </w14:solidFill>
                </w14:textFill>
              </w:rPr>
              <w:t>，其中</w:t>
            </w:r>
            <w:r>
              <w:rPr>
                <w:rFonts w:hint="eastAsia" w:ascii="宋体" w:hAnsi="宋体" w:cs="宋体"/>
                <w:b/>
                <w:bCs/>
                <w:color w:val="000000" w:themeColor="text1"/>
                <w:kern w:val="0"/>
                <w:sz w:val="21"/>
                <w:szCs w:val="21"/>
                <w:lang w:eastAsia="zh-CN"/>
                <w14:textFill>
                  <w14:solidFill>
                    <w14:schemeClr w14:val="tx1"/>
                  </w14:solidFill>
                </w14:textFill>
              </w:rPr>
              <w:t>秩序维队长</w:t>
            </w:r>
            <w:r>
              <w:rPr>
                <w:rFonts w:hint="eastAsia" w:ascii="宋体" w:hAnsi="宋体" w:cs="宋体"/>
                <w:color w:val="000000" w:themeColor="text1"/>
                <w:kern w:val="0"/>
                <w:sz w:val="21"/>
                <w:szCs w:val="21"/>
                <w:lang w:eastAsia="zh-CN"/>
                <w14:textFill>
                  <w14:solidFill>
                    <w14:schemeClr w14:val="tx1"/>
                  </w14:solidFill>
                </w14:textFill>
              </w:rPr>
              <w:t>必须持有</w:t>
            </w:r>
            <w:r>
              <w:rPr>
                <w:rFonts w:hint="eastAsia" w:ascii="宋体" w:hAnsi="宋体" w:cs="宋体"/>
                <w:b/>
                <w:bCs/>
                <w:color w:val="000000" w:themeColor="text1"/>
                <w:kern w:val="0"/>
                <w:sz w:val="21"/>
                <w:szCs w:val="21"/>
                <w:lang w:eastAsia="zh-CN"/>
                <w14:textFill>
                  <w14:solidFill>
                    <w14:schemeClr w14:val="tx1"/>
                  </w14:solidFill>
                </w14:textFill>
              </w:rPr>
              <w:t>保安员证；至少</w:t>
            </w:r>
            <w:r>
              <w:rPr>
                <w:rFonts w:hint="eastAsia" w:ascii="宋体" w:hAnsi="宋体" w:cs="宋体"/>
                <w:b/>
                <w:bCs/>
                <w:color w:val="000000" w:themeColor="text1"/>
                <w:sz w:val="21"/>
                <w:szCs w:val="21"/>
                <w:lang w:val="en-US" w:eastAsia="zh-CN"/>
                <w14:textFill>
                  <w14:solidFill>
                    <w14:schemeClr w14:val="tx1"/>
                  </w14:solidFill>
                </w14:textFill>
              </w:rPr>
              <w:t>3名人员具有</w:t>
            </w:r>
            <w:r>
              <w:rPr>
                <w:rFonts w:hint="eastAsia" w:ascii="宋体" w:hAnsi="宋体" w:cs="宋体"/>
                <w:b/>
                <w:bCs/>
                <w:color w:val="000000" w:themeColor="text1"/>
                <w:sz w:val="21"/>
                <w:szCs w:val="21"/>
                <w14:textFill>
                  <w14:solidFill>
                    <w14:schemeClr w14:val="tx1"/>
                  </w14:solidFill>
                </w14:textFill>
              </w:rPr>
              <w:t>消防设施操作员证或建（构）筑物消防员证。</w:t>
            </w:r>
          </w:p>
          <w:p>
            <w:pPr>
              <w:pageBreakBefore w:val="0"/>
              <w:kinsoku/>
              <w:overflowPunct/>
              <w:bidi w:val="0"/>
              <w:spacing w:before="20" w:beforeAutospacing="0" w:after="20" w:afterAutospacing="0" w:line="36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所配备的人员</w:t>
            </w: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b/>
                <w:bCs/>
                <w:color w:val="000000" w:themeColor="text1"/>
                <w:sz w:val="21"/>
                <w:szCs w:val="21"/>
                <w14:textFill>
                  <w14:solidFill>
                    <w14:schemeClr w14:val="tx1"/>
                  </w14:solidFill>
                </w14:textFill>
              </w:rPr>
              <w:t>55</w:t>
            </w:r>
            <w:r>
              <w:rPr>
                <w:rFonts w:hint="eastAsia" w:ascii="宋体" w:hAnsi="宋体" w:cs="宋体"/>
                <w:b/>
                <w:bCs/>
                <w:color w:val="000000" w:themeColor="text1"/>
                <w:sz w:val="21"/>
                <w:szCs w:val="21"/>
                <w:lang w:eastAsia="zh-CN"/>
                <w14:textFill>
                  <w14:solidFill>
                    <w14:schemeClr w14:val="tx1"/>
                  </w14:solidFill>
                </w14:textFill>
              </w:rPr>
              <w:t>周</w:t>
            </w:r>
            <w:r>
              <w:rPr>
                <w:rFonts w:hint="eastAsia" w:ascii="宋体" w:hAnsi="宋体" w:cs="宋体"/>
                <w:b/>
                <w:bCs/>
                <w:color w:val="000000" w:themeColor="text1"/>
                <w:sz w:val="21"/>
                <w:szCs w:val="21"/>
                <w14:textFill>
                  <w14:solidFill>
                    <w14:schemeClr w14:val="tx1"/>
                  </w14:solidFill>
                </w14:textFill>
              </w:rPr>
              <w:t>岁</w:t>
            </w:r>
            <w:r>
              <w:rPr>
                <w:rFonts w:hint="eastAsia" w:ascii="宋体" w:hAnsi="宋体" w:cs="宋体"/>
                <w:b/>
                <w:bCs/>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8"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局办公楼门岗、巡逻岗：负责外来人员的询问、登记、放行及消防巡检安全工作；白天每隔2个小时、夜间每隔1个小时对重点部位的巡逻签到；分发报纸到各科室；每天17:30-18:00分楼层对大楼清场，检查门窗、空调、灯具是否关闭，有无留置人员以及安全隐患等进行排查、登记。上下班时间：分两班，A班2名（8:00-18:00）B班1名（18:00-次日8:00）。</w:t>
            </w:r>
          </w:p>
        </w:tc>
        <w:tc>
          <w:tcPr>
            <w:tcW w:w="2460" w:type="dxa"/>
            <w:vMerge w:val="continue"/>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3"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书馆门岗、巡逻岗：负责来馆人员的询问、安检、消防安全等工作；白天每隔2个小时、夜间每隔1小时对重点部位的巡逻签到；闭馆后对大楼清场，检查门窗、空调、灯具是否关闭，有无留置人员以及安全隐患等进行排查、登记；分发报纸及报架报纸的更新。</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24小时自助图书馆：专人负责夜间值守。</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监控室：负责对办公区及图书室的安全监视。</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工作时间：8:00-次日8:00，分两班</w:t>
            </w:r>
          </w:p>
        </w:tc>
        <w:tc>
          <w:tcPr>
            <w:tcW w:w="2460" w:type="dxa"/>
            <w:vMerge w:val="continue"/>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环境维护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行政办公区：负责办公共区域卫生等；</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工作时间：早7:40-下午17:30</w:t>
            </w:r>
          </w:p>
        </w:tc>
        <w:tc>
          <w:tcPr>
            <w:tcW w:w="2460" w:type="dxa"/>
            <w:vMerge w:val="restart"/>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color w:val="000000" w:themeColor="text1"/>
                <w:sz w:val="21"/>
                <w:szCs w:val="21"/>
                <w14:textFill>
                  <w14:solidFill>
                    <w14:schemeClr w14:val="tx1"/>
                  </w14:solidFill>
                </w14:textFill>
              </w:rPr>
              <w:t>60</w:t>
            </w:r>
            <w:r>
              <w:rPr>
                <w:rFonts w:hint="eastAsia" w:ascii="宋体" w:hAnsi="宋体" w:cs="宋体"/>
                <w:color w:val="000000" w:themeColor="text1"/>
                <w:sz w:val="21"/>
                <w:szCs w:val="21"/>
                <w:lang w:eastAsia="zh-CN"/>
                <w14:textFill>
                  <w14:solidFill>
                    <w14:schemeClr w14:val="tx1"/>
                  </w14:solidFill>
                </w14:textFill>
              </w:rPr>
              <w:t>周</w:t>
            </w:r>
            <w:r>
              <w:rPr>
                <w:rFonts w:hint="eastAsia" w:ascii="宋体" w:hAnsi="宋体" w:cs="宋体"/>
                <w:color w:val="000000" w:themeColor="text1"/>
                <w:sz w:val="21"/>
                <w:szCs w:val="21"/>
                <w14:textFill>
                  <w14:solidFill>
                    <w14:schemeClr w14:val="tx1"/>
                  </w14:solidFill>
                </w14:textFill>
              </w:rPr>
              <w:t>岁</w:t>
            </w:r>
            <w:r>
              <w:rPr>
                <w:rFonts w:hint="eastAsia" w:ascii="宋体" w:hAnsi="宋体" w:cs="宋体"/>
                <w:color w:val="000000" w:themeColor="text1"/>
                <w:sz w:val="21"/>
                <w:szCs w:val="21"/>
                <w:lang w:eastAsia="zh-CN"/>
                <w14:textFill>
                  <w14:solidFill>
                    <w14:schemeClr w14:val="tx1"/>
                  </w14:solidFill>
                </w14:textFill>
              </w:rPr>
              <w:t>，上岗前具有</w:t>
            </w:r>
            <w:r>
              <w:rPr>
                <w:rFonts w:hint="eastAsia" w:ascii="宋体" w:hAnsi="宋体" w:cs="宋体"/>
                <w:b/>
                <w:bCs/>
                <w:color w:val="000000" w:themeColor="text1"/>
                <w:sz w:val="21"/>
                <w:szCs w:val="21"/>
                <w:lang w:eastAsia="zh-CN"/>
                <w14:textFill>
                  <w14:solidFill>
                    <w14:schemeClr w14:val="tx1"/>
                  </w14:solidFill>
                </w14:textFill>
              </w:rPr>
              <w:t>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一楼（全区域对外开放区）：负责一楼所有面积卫生以及保洁工作；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二楼（全区域对外开放区）：负责二楼所有面积卫生，包括前后二楼至一楼步梯的保洁卫生；</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三楼（全区域对外开放区）：负责三楼所有面积卫生，包括前后三楼至二楼步梯的保洁卫生；</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外围：负责电梯清洁、外围巡回、外墙2米以下的清洁；台阶、路沿石、花台等清洁工作；</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绿化维护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tcBorders>
              <w:top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负责花草、树木的管理及绿化带内的卫生。</w:t>
            </w:r>
          </w:p>
        </w:tc>
        <w:tc>
          <w:tcPr>
            <w:tcW w:w="2460" w:type="dxa"/>
          </w:tcPr>
          <w:p>
            <w:pPr>
              <w:pageBreakBefore w:val="0"/>
              <w:kinsoku/>
              <w:overflowPunct/>
              <w:bidi w:val="0"/>
              <w:spacing w:before="20" w:beforeAutospacing="0" w:after="20" w:afterAutospacing="0" w:line="360" w:lineRule="auto"/>
              <w:ind w:firstLine="210" w:firstLineChars="1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color w:val="000000" w:themeColor="text1"/>
                <w:sz w:val="21"/>
                <w:szCs w:val="21"/>
                <w14:textFill>
                  <w14:solidFill>
                    <w14:schemeClr w14:val="tx1"/>
                  </w14:solidFill>
                </w14:textFill>
              </w:rPr>
              <w:t>60</w:t>
            </w:r>
            <w:r>
              <w:rPr>
                <w:rFonts w:hint="eastAsia" w:ascii="宋体" w:hAnsi="宋体" w:cs="宋体"/>
                <w:color w:val="000000" w:themeColor="text1"/>
                <w:sz w:val="21"/>
                <w:szCs w:val="21"/>
                <w:lang w:eastAsia="zh-CN"/>
                <w14:textFill>
                  <w14:solidFill>
                    <w14:schemeClr w14:val="tx1"/>
                  </w14:solidFill>
                </w14:textFill>
              </w:rPr>
              <w:t>周</w:t>
            </w:r>
            <w:r>
              <w:rPr>
                <w:rFonts w:hint="eastAsia" w:ascii="宋体" w:hAnsi="宋体" w:cs="宋体"/>
                <w:color w:val="000000" w:themeColor="text1"/>
                <w:sz w:val="21"/>
                <w:szCs w:val="21"/>
                <w14:textFill>
                  <w14:solidFill>
                    <w14:schemeClr w14:val="tx1"/>
                  </w14:solidFill>
                </w14:textFill>
              </w:rPr>
              <w:t>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40</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p>
        </w:tc>
        <w:tc>
          <w:tcPr>
            <w:tcW w:w="2460" w:type="dxa"/>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bl>
    <w:p>
      <w:pPr>
        <w:pStyle w:val="12"/>
        <w:pageBreakBefore w:val="0"/>
        <w:kinsoku/>
        <w:overflowPunct/>
        <w:bidi w:val="0"/>
        <w:spacing w:before="20" w:beforeAutospacing="0" w:after="20" w:afterAutospacing="0" w:line="360" w:lineRule="auto"/>
        <w:ind w:firstLine="248" w:firstLineChars="103"/>
        <w:rPr>
          <w:rFonts w:ascii="宋体" w:hAnsi="宋体" w:cs="宋体"/>
          <w:b/>
          <w:bCs/>
          <w:sz w:val="24"/>
          <w:szCs w:val="24"/>
        </w:rPr>
      </w:pPr>
    </w:p>
    <w:p>
      <w:pPr>
        <w:pStyle w:val="12"/>
        <w:pageBreakBefore w:val="0"/>
        <w:kinsoku/>
        <w:overflowPunct/>
        <w:bidi w:val="0"/>
        <w:spacing w:before="20" w:beforeAutospacing="0" w:after="20" w:afterAutospacing="0" w:line="360" w:lineRule="auto"/>
        <w:ind w:firstLine="288" w:firstLineChars="103"/>
        <w:rPr>
          <w:rFonts w:ascii="宋体" w:hAnsi="宋体" w:cs="宋体"/>
          <w:bCs/>
          <w:sz w:val="28"/>
          <w:szCs w:val="28"/>
        </w:rPr>
      </w:pPr>
    </w:p>
    <w:p>
      <w:pPr>
        <w:pStyle w:val="2"/>
        <w:pageBreakBefore w:val="0"/>
        <w:kinsoku/>
        <w:overflowPunct/>
        <w:bidi w:val="0"/>
        <w:spacing w:before="20" w:beforeAutospacing="0" w:after="20" w:afterAutospacing="0" w:line="360" w:lineRule="auto"/>
        <w:rPr>
          <w:rFonts w:ascii="宋体" w:hAnsi="宋体"/>
          <w:color w:val="000000"/>
          <w:sz w:val="28"/>
          <w:szCs w:val="28"/>
        </w:rPr>
      </w:pPr>
      <w:r>
        <w:rPr>
          <w:rFonts w:hint="eastAsia" w:ascii="宋体" w:hAnsi="宋体" w:cs="宋体"/>
          <w:b/>
          <w:bCs/>
          <w:sz w:val="28"/>
          <w:szCs w:val="28"/>
        </w:rPr>
        <w:t>注：</w:t>
      </w:r>
      <w:r>
        <w:rPr>
          <w:rFonts w:hint="eastAsia" w:ascii="宋体" w:hAnsi="宋体" w:cs="Arial"/>
          <w:b/>
          <w:bCs/>
          <w:color w:val="000000"/>
          <w:sz w:val="28"/>
          <w:szCs w:val="28"/>
          <w:lang w:val="zh-CN"/>
        </w:rPr>
        <w:t>上表</w:t>
      </w:r>
      <w:r>
        <w:rPr>
          <w:rFonts w:hint="eastAsia"/>
          <w:b/>
          <w:bCs/>
          <w:color w:val="000000"/>
          <w:sz w:val="28"/>
          <w:szCs w:val="28"/>
        </w:rPr>
        <w:t>根据本文件第四章4.2.</w:t>
      </w:r>
      <w:r>
        <w:rPr>
          <w:rFonts w:hint="eastAsia"/>
          <w:b/>
          <w:bCs/>
          <w:color w:val="000000"/>
          <w:sz w:val="28"/>
          <w:szCs w:val="28"/>
          <w:lang w:val="en-US" w:eastAsia="zh-CN"/>
        </w:rPr>
        <w:t>3</w:t>
      </w:r>
      <w:r>
        <w:rPr>
          <w:rFonts w:hint="eastAsia"/>
          <w:b/>
          <w:bCs/>
          <w:color w:val="000000"/>
          <w:sz w:val="28"/>
          <w:szCs w:val="28"/>
        </w:rPr>
        <w:t>人员配置表及其备注中的要求予以响应并提供相应证明材料（包括但不限于工作经历、资格证书），如未提供相应证明材料，则视为未实质性响应。（</w:t>
      </w:r>
      <w:r>
        <w:rPr>
          <w:rFonts w:hint="eastAsia"/>
          <w:b/>
          <w:bCs/>
          <w:color w:val="000000"/>
          <w:sz w:val="28"/>
          <w:szCs w:val="28"/>
          <w:lang w:eastAsia="zh-CN"/>
        </w:rPr>
        <w:t>上表</w:t>
      </w:r>
      <w:r>
        <w:rPr>
          <w:rFonts w:hint="eastAsia"/>
          <w:b/>
          <w:bCs/>
          <w:color w:val="000000"/>
          <w:sz w:val="28"/>
          <w:szCs w:val="28"/>
        </w:rPr>
        <w:t>格式不做要求，可以调整）</w:t>
      </w:r>
    </w:p>
    <w:p>
      <w:pPr>
        <w:pStyle w:val="12"/>
        <w:pageBreakBefore w:val="0"/>
        <w:kinsoku/>
        <w:overflowPunct/>
        <w:bidi w:val="0"/>
        <w:spacing w:before="20" w:beforeAutospacing="0" w:after="20" w:afterAutospacing="0" w:line="360" w:lineRule="auto"/>
        <w:ind w:left="0" w:leftChars="0"/>
        <w:rPr>
          <w:rFonts w:ascii="宋体" w:hAnsi="宋体" w:cs="宋体"/>
          <w:b/>
          <w:bCs/>
          <w:sz w:val="28"/>
          <w:szCs w:val="28"/>
        </w:rPr>
      </w:pPr>
    </w:p>
    <w:p>
      <w:pPr>
        <w:pStyle w:val="12"/>
        <w:pageBreakBefore w:val="0"/>
        <w:kinsoku/>
        <w:overflowPunct/>
        <w:bidi w:val="0"/>
        <w:spacing w:before="20" w:beforeAutospacing="0" w:after="20" w:afterAutospacing="0" w:line="360" w:lineRule="auto"/>
        <w:ind w:firstLine="288" w:firstLineChars="103"/>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pageBreakBefore w:val="0"/>
        <w:kinsoku/>
        <w:overflowPunct/>
        <w:bidi w:val="0"/>
        <w:adjustRightInd w:val="0"/>
        <w:spacing w:before="20" w:beforeAutospacing="0" w:after="20" w:afterAutospacing="0" w:line="360" w:lineRule="auto"/>
        <w:ind w:firstLine="700" w:firstLineChars="250"/>
        <w:jc w:val="left"/>
        <w:rPr>
          <w:rFonts w:ascii="宋体" w:hAnsi="宋体" w:cs="宋体"/>
          <w:bCs/>
          <w:sz w:val="28"/>
          <w:u w:val="single"/>
        </w:rPr>
      </w:pPr>
      <w:r>
        <w:rPr>
          <w:rFonts w:hint="eastAsia" w:ascii="宋体" w:hAnsi="宋体" w:cs="宋体"/>
          <w:sz w:val="28"/>
        </w:rPr>
        <w:t>日期：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szCs w:val="28"/>
        </w:rPr>
        <w:t>月</w:t>
      </w:r>
      <w:r>
        <w:rPr>
          <w:rFonts w:hint="eastAsia" w:ascii="宋体" w:hAnsi="宋体" w:cs="宋体"/>
          <w:bCs/>
          <w:sz w:val="28"/>
          <w:u w:val="single"/>
        </w:rPr>
        <w:t>XX</w:t>
      </w:r>
      <w:r>
        <w:rPr>
          <w:rFonts w:hint="eastAsia" w:ascii="宋体" w:hAnsi="宋体" w:cs="宋体"/>
          <w:bCs/>
          <w:sz w:val="28"/>
          <w:szCs w:val="28"/>
        </w:rPr>
        <w:t>日</w:t>
      </w:r>
    </w:p>
    <w:p>
      <w:pPr>
        <w:pageBreakBefore w:val="0"/>
        <w:kinsoku/>
        <w:overflowPunct/>
        <w:bidi w:val="0"/>
        <w:spacing w:before="20" w:beforeAutospacing="0" w:after="20" w:afterAutospacing="0" w:line="360" w:lineRule="auto"/>
        <w:rPr>
          <w:rFonts w:ascii="宋体" w:hAnsi="宋体" w:cs="宋体"/>
          <w:b/>
          <w:sz w:val="28"/>
          <w:szCs w:val="28"/>
        </w:rPr>
      </w:pPr>
      <w:r>
        <w:rPr>
          <w:rFonts w:hint="eastAsia" w:ascii="宋体" w:hAnsi="宋体" w:cs="宋体"/>
          <w:b/>
          <w:sz w:val="28"/>
          <w:szCs w:val="28"/>
        </w:rPr>
        <w:br w:type="page"/>
      </w: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bookmarkStart w:id="146" w:name="_Toc302997926"/>
      <w:r>
        <w:rPr>
          <w:rFonts w:hint="eastAsia" w:ascii="宋体" w:hAnsi="宋体" w:cs="宋体"/>
          <w:b/>
          <w:bCs/>
          <w:sz w:val="28"/>
          <w:szCs w:val="28"/>
        </w:rPr>
        <w:t>投标人基本情况表</w:t>
      </w:r>
      <w:bookmarkEnd w:id="146"/>
    </w:p>
    <w:tbl>
      <w:tblPr>
        <w:tblStyle w:val="22"/>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ind w:firstLine="1470" w:firstLineChars="700"/>
              <w:rPr>
                <w:rFonts w:ascii="宋体" w:hAnsi="宋体" w:cs="宋体"/>
                <w:szCs w:val="21"/>
              </w:rPr>
            </w:pPr>
            <w:r>
              <w:rPr>
                <w:rFonts w:hint="eastAsia" w:ascii="宋体" w:hAnsi="宋体" w:cs="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pageBreakBefore w:val="0"/>
              <w:widowControl/>
              <w:kinsoku/>
              <w:overflowPunct/>
              <w:bidi w:val="0"/>
              <w:spacing w:before="20" w:beforeAutospacing="0" w:after="20" w:afterAutospacing="0" w:line="360" w:lineRule="auto"/>
              <w:jc w:val="left"/>
              <w:rPr>
                <w:rFonts w:ascii="宋体" w:hAnsi="宋体" w:cs="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10"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overflowPunct/>
              <w:autoSpaceDE w:val="0"/>
              <w:autoSpaceDN w:val="0"/>
              <w:bidi w:val="0"/>
              <w:adjustRightInd w:val="0"/>
              <w:spacing w:before="20" w:beforeAutospacing="0" w:after="20" w:afterAutospacing="0" w:line="360" w:lineRule="auto"/>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7" w:hRule="atLeast"/>
          <w:jc w:val="center"/>
        </w:trPr>
        <w:tc>
          <w:tcPr>
            <w:tcW w:w="1516" w:type="dxa"/>
            <w:tcBorders>
              <w:top w:val="single" w:color="auto" w:sz="6" w:space="0"/>
              <w:left w:val="double" w:color="auto" w:sz="4" w:space="0"/>
              <w:bottom w:val="double" w:color="auto" w:sz="4" w:space="0"/>
              <w:right w:val="single" w:color="auto" w:sz="6" w:space="0"/>
            </w:tcBorders>
          </w:tcPr>
          <w:p>
            <w:pPr>
              <w:pageBreakBefore w:val="0"/>
              <w:kinsoku/>
              <w:overflowPunct/>
              <w:autoSpaceDE w:val="0"/>
              <w:autoSpaceDN w:val="0"/>
              <w:bidi w:val="0"/>
              <w:adjustRightInd w:val="0"/>
              <w:spacing w:before="20" w:beforeAutospacing="0" w:after="20" w:afterAutospacing="0" w:line="360" w:lineRule="auto"/>
              <w:jc w:val="center"/>
              <w:rPr>
                <w:rFonts w:ascii="宋体" w:hAnsi="宋体" w:cs="宋体"/>
                <w:szCs w:val="21"/>
              </w:rPr>
            </w:pPr>
            <w:r>
              <w:rPr>
                <w:rFonts w:hint="eastAsia" w:ascii="宋体" w:hAnsi="宋体" w:cs="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pageBreakBefore w:val="0"/>
              <w:kinsoku/>
              <w:overflowPunct/>
              <w:autoSpaceDE w:val="0"/>
              <w:autoSpaceDN w:val="0"/>
              <w:bidi w:val="0"/>
              <w:adjustRightInd w:val="0"/>
              <w:spacing w:before="20" w:beforeAutospacing="0" w:after="20" w:afterAutospacing="0" w:line="360" w:lineRule="auto"/>
              <w:rPr>
                <w:rFonts w:ascii="宋体" w:hAnsi="宋体" w:cs="宋体"/>
                <w:szCs w:val="21"/>
              </w:rPr>
            </w:pPr>
          </w:p>
        </w:tc>
      </w:tr>
    </w:tbl>
    <w:p>
      <w:pPr>
        <w:pageBreakBefore w:val="0"/>
        <w:kinsoku/>
        <w:overflowPunct/>
        <w:bidi w:val="0"/>
        <w:spacing w:before="20" w:beforeAutospacing="0" w:after="20" w:afterAutospacing="0" w:line="360" w:lineRule="auto"/>
        <w:ind w:firstLine="840" w:firstLineChars="300"/>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ab/>
      </w:r>
      <w:r>
        <w:rPr>
          <w:rFonts w:hint="eastAsia" w:ascii="宋体" w:hAnsi="宋体" w:cs="宋体"/>
          <w:bCs/>
          <w:sz w:val="28"/>
          <w:szCs w:val="28"/>
          <w:u w:val="single"/>
        </w:rPr>
        <w:t>XXXX</w:t>
      </w:r>
    </w:p>
    <w:p>
      <w:pPr>
        <w:pageBreakBefore w:val="0"/>
        <w:kinsoku/>
        <w:overflowPunct/>
        <w:bidi w:val="0"/>
        <w:adjustRightInd w:val="0"/>
        <w:spacing w:before="20" w:beforeAutospacing="0" w:after="20" w:afterAutospacing="0" w:line="360" w:lineRule="auto"/>
        <w:ind w:firstLine="700" w:firstLineChars="250"/>
        <w:rPr>
          <w:rFonts w:ascii="宋体" w:hAnsi="宋体" w:cs="宋体"/>
          <w:bCs/>
          <w:sz w:val="28"/>
        </w:rPr>
      </w:pPr>
      <w:r>
        <w:rPr>
          <w:rFonts w:hint="eastAsia" w:ascii="宋体" w:hAnsi="宋体" w:cs="宋体"/>
          <w:sz w:val="28"/>
        </w:rPr>
        <w:t>日期：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p>
      <w:pPr>
        <w:pStyle w:val="5"/>
        <w:pageBreakBefore w:val="0"/>
        <w:numPr>
          <w:ilvl w:val="2"/>
          <w:numId w:val="19"/>
        </w:numPr>
        <w:kinsoku/>
        <w:overflowPunct/>
        <w:bidi w:val="0"/>
        <w:spacing w:before="20" w:beforeAutospacing="0" w:after="20" w:afterAutospacing="0" w:line="360" w:lineRule="auto"/>
        <w:ind w:left="851"/>
        <w:rPr>
          <w:color w:val="auto"/>
        </w:rPr>
      </w:pPr>
      <w:r>
        <w:rPr>
          <w:rFonts w:hint="eastAsia"/>
          <w:color w:val="auto"/>
        </w:rPr>
        <w:t>服务方案及服务承诺</w:t>
      </w:r>
    </w:p>
    <w:p>
      <w:pPr>
        <w:pageBreakBefore w:val="0"/>
        <w:kinsoku/>
        <w:overflowPunct/>
        <w:bidi w:val="0"/>
        <w:snapToGrid w:val="0"/>
        <w:spacing w:before="20" w:beforeAutospacing="0" w:after="20" w:afterAutospacing="0" w:line="360" w:lineRule="auto"/>
        <w:ind w:left="1268" w:hanging="1268" w:hangingChars="451"/>
        <w:rPr>
          <w:rFonts w:ascii="宋体" w:hAnsi="宋体" w:cs="宋体"/>
          <w:b/>
          <w:sz w:val="28"/>
          <w:szCs w:val="28"/>
        </w:rPr>
      </w:pPr>
      <w:r>
        <w:rPr>
          <w:rFonts w:hint="eastAsia" w:ascii="宋体" w:hAnsi="宋体"/>
          <w:b/>
          <w:sz w:val="28"/>
          <w:szCs w:val="28"/>
        </w:rPr>
        <w:t>项目名称：</w:t>
      </w:r>
      <w:r>
        <w:rPr>
          <w:rFonts w:hint="eastAsia" w:ascii="宋体" w:hAnsi="宋体" w:cs="宋体"/>
          <w:b/>
          <w:sz w:val="28"/>
          <w:szCs w:val="28"/>
          <w:u w:val="single"/>
          <w:lang w:eastAsia="zh-CN"/>
        </w:rPr>
        <w:t>成都市双流区图书馆物业管理服务采购项目</w:t>
      </w:r>
    </w:p>
    <w:p>
      <w:pPr>
        <w:pageBreakBefore w:val="0"/>
        <w:kinsoku/>
        <w:overflowPunct/>
        <w:bidi w:val="0"/>
        <w:snapToGrid w:val="0"/>
        <w:spacing w:before="20" w:beforeAutospacing="0" w:after="20" w:afterAutospacing="0" w:line="360" w:lineRule="auto"/>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lang w:eastAsia="zh-CN"/>
        </w:rPr>
        <w:t xml:space="preserve">双流政采（2021）A0135号 </w:t>
      </w:r>
    </w:p>
    <w:p>
      <w:pPr>
        <w:pStyle w:val="12"/>
        <w:pageBreakBefore w:val="0"/>
        <w:kinsoku/>
        <w:overflowPunct/>
        <w:bidi w:val="0"/>
        <w:spacing w:before="20" w:beforeAutospacing="0" w:after="20" w:afterAutospacing="0" w:line="360" w:lineRule="auto"/>
        <w:ind w:left="0" w:leftChars="0"/>
        <w:rPr>
          <w:rFonts w:ascii="宋体" w:hAnsi="宋体"/>
          <w:b/>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ageBreakBefore w:val="0"/>
        <w:kinsoku/>
        <w:overflowPunct/>
        <w:bidi w:val="0"/>
        <w:spacing w:before="20" w:beforeAutospacing="0" w:after="20" w:afterAutospacing="0" w:line="360" w:lineRule="auto"/>
        <w:ind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r>
        <w:rPr>
          <w:rFonts w:hint="eastAsia" w:ascii="宋体" w:hAnsi="宋体"/>
          <w:bCs/>
          <w:sz w:val="28"/>
          <w:szCs w:val="28"/>
        </w:rPr>
        <w:t>供应商名称：XXXX</w:t>
      </w:r>
    </w:p>
    <w:p>
      <w:pPr>
        <w:pageBreakBefore w:val="0"/>
        <w:kinsoku/>
        <w:overflowPunct/>
        <w:bidi w:val="0"/>
        <w:adjustRightInd w:val="0"/>
        <w:spacing w:before="20" w:beforeAutospacing="0" w:after="20" w:afterAutospacing="0" w:line="360" w:lineRule="auto"/>
        <w:ind w:firstLine="420" w:firstLineChars="150"/>
        <w:jc w:val="left"/>
        <w:rPr>
          <w:rFonts w:ascii="宋体" w:hAnsi="宋体"/>
          <w:sz w:val="28"/>
        </w:rPr>
      </w:pPr>
      <w:r>
        <w:rPr>
          <w:rFonts w:hint="eastAsia" w:ascii="宋体" w:hAnsi="宋体"/>
          <w:sz w:val="28"/>
        </w:rPr>
        <w:t>日期：20XX年XX月XX日</w:t>
      </w:r>
    </w:p>
    <w:p>
      <w:pPr>
        <w:pStyle w:val="2"/>
        <w:pageBreakBefore w:val="0"/>
        <w:kinsoku/>
        <w:overflowPunct/>
        <w:bidi w:val="0"/>
        <w:spacing w:before="20" w:beforeAutospacing="0" w:after="20" w:afterAutospacing="0" w:line="360" w:lineRule="auto"/>
      </w:pPr>
    </w:p>
    <w:p>
      <w:pPr>
        <w:pStyle w:val="2"/>
        <w:pageBreakBefore w:val="0"/>
        <w:kinsoku/>
        <w:overflowPunct/>
        <w:bidi w:val="0"/>
        <w:spacing w:before="20" w:beforeAutospacing="0" w:after="20" w:afterAutospacing="0" w:line="360" w:lineRule="auto"/>
      </w:pPr>
    </w:p>
    <w:p>
      <w:pPr>
        <w:pStyle w:val="2"/>
        <w:pageBreakBefore w:val="0"/>
        <w:kinsoku/>
        <w:overflowPunct/>
        <w:bidi w:val="0"/>
        <w:spacing w:before="20" w:beforeAutospacing="0" w:after="20" w:afterAutospacing="0" w:line="360" w:lineRule="auto"/>
      </w:pPr>
    </w:p>
    <w:p>
      <w:pPr>
        <w:pStyle w:val="2"/>
        <w:pageBreakBefore w:val="0"/>
        <w:kinsoku/>
        <w:overflowPunct/>
        <w:bidi w:val="0"/>
        <w:spacing w:before="20" w:beforeAutospacing="0" w:after="20" w:afterAutospacing="0" w:line="360" w:lineRule="auto"/>
      </w:pPr>
    </w:p>
    <w:p>
      <w:pPr>
        <w:pStyle w:val="2"/>
        <w:pageBreakBefore w:val="0"/>
        <w:kinsoku/>
        <w:overflowPunct/>
        <w:bidi w:val="0"/>
        <w:spacing w:before="20" w:beforeAutospacing="0" w:after="20" w:afterAutospacing="0" w:line="360" w:lineRule="auto"/>
      </w:pPr>
    </w:p>
    <w:p>
      <w:pPr>
        <w:pageBreakBefore w:val="0"/>
        <w:kinsoku/>
        <w:overflowPunct/>
        <w:bidi w:val="0"/>
        <w:spacing w:before="20" w:beforeAutospacing="0" w:after="20" w:afterAutospacing="0" w:line="360" w:lineRule="auto"/>
      </w:pPr>
      <w:r>
        <w:rPr>
          <w:rFonts w:hint="eastAsia"/>
        </w:rPr>
        <w:br w:type="page"/>
      </w:r>
    </w:p>
    <w:p>
      <w:pPr>
        <w:pStyle w:val="5"/>
        <w:pageBreakBefore w:val="0"/>
        <w:numPr>
          <w:ilvl w:val="2"/>
          <w:numId w:val="19"/>
        </w:numPr>
        <w:kinsoku/>
        <w:overflowPunct/>
        <w:bidi w:val="0"/>
        <w:spacing w:before="20" w:beforeAutospacing="0" w:after="20" w:afterAutospacing="0" w:line="360" w:lineRule="auto"/>
        <w:ind w:left="851"/>
        <w:rPr>
          <w:bCs w:val="0"/>
          <w:color w:val="auto"/>
        </w:rPr>
      </w:pPr>
      <w:r>
        <w:rPr>
          <w:rFonts w:hint="eastAsia"/>
          <w:bCs w:val="0"/>
          <w:color w:val="auto"/>
        </w:rPr>
        <w:t>承诺函</w:t>
      </w:r>
    </w:p>
    <w:p>
      <w:pPr>
        <w:pageBreakBefore w:val="0"/>
        <w:kinsoku/>
        <w:overflowPunct/>
        <w:bidi w:val="0"/>
        <w:snapToGrid w:val="0"/>
        <w:spacing w:before="20" w:beforeAutospacing="0" w:after="20" w:afterAutospacing="0" w:line="360" w:lineRule="auto"/>
        <w:ind w:left="1265" w:hanging="1265" w:hangingChars="450"/>
        <w:rPr>
          <w:rFonts w:ascii="宋体" w:hAnsi="宋体"/>
          <w:b/>
          <w:spacing w:val="-20"/>
          <w:sz w:val="28"/>
          <w:szCs w:val="28"/>
        </w:rPr>
      </w:pPr>
      <w:r>
        <w:rPr>
          <w:rFonts w:hint="eastAsia" w:ascii="宋体" w:hAnsi="宋体"/>
          <w:b/>
          <w:sz w:val="28"/>
          <w:szCs w:val="28"/>
        </w:rPr>
        <w:t>项目名称：</w:t>
      </w:r>
      <w:r>
        <w:rPr>
          <w:rFonts w:hint="eastAsia" w:ascii="宋体" w:hAnsi="宋体"/>
          <w:b/>
          <w:sz w:val="28"/>
          <w:szCs w:val="28"/>
          <w:u w:val="single"/>
          <w:lang w:eastAsia="zh-CN"/>
        </w:rPr>
        <w:t>成都市双流区图书馆物业管理服务采购项目</w:t>
      </w:r>
    </w:p>
    <w:p>
      <w:pPr>
        <w:pageBreakBefore w:val="0"/>
        <w:kinsoku/>
        <w:overflowPunct/>
        <w:bidi w:val="0"/>
        <w:snapToGrid w:val="0"/>
        <w:spacing w:before="20" w:beforeAutospacing="0" w:after="20" w:afterAutospacing="0" w:line="360" w:lineRule="auto"/>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lang w:eastAsia="zh-CN"/>
        </w:rPr>
        <w:t xml:space="preserve">双流政采（2021）A0135号 </w:t>
      </w:r>
    </w:p>
    <w:p>
      <w:pPr>
        <w:pageBreakBefore w:val="0"/>
        <w:kinsoku/>
        <w:overflowPunct/>
        <w:bidi w:val="0"/>
        <w:adjustRightInd w:val="0"/>
        <w:snapToGrid w:val="0"/>
        <w:spacing w:before="20" w:beforeAutospacing="0" w:after="20" w:afterAutospacing="0" w:line="360" w:lineRule="auto"/>
        <w:rPr>
          <w:rFonts w:ascii="宋体" w:hAnsi="宋体"/>
          <w:sz w:val="30"/>
          <w:szCs w:val="30"/>
        </w:rPr>
      </w:pPr>
    </w:p>
    <w:p>
      <w:pPr>
        <w:pageBreakBefore w:val="0"/>
        <w:kinsoku/>
        <w:overflowPunct/>
        <w:bidi w:val="0"/>
        <w:adjustRightInd w:val="0"/>
        <w:snapToGrid w:val="0"/>
        <w:spacing w:before="20" w:beforeAutospacing="0" w:after="20" w:afterAutospacing="0" w:line="360" w:lineRule="auto"/>
        <w:ind w:firstLine="562" w:firstLineChars="201"/>
        <w:rPr>
          <w:rFonts w:ascii="宋体" w:hAnsi="宋体"/>
          <w:sz w:val="28"/>
          <w:szCs w:val="28"/>
        </w:rPr>
      </w:pPr>
      <w:r>
        <w:rPr>
          <w:rFonts w:hint="eastAsia" w:ascii="宋体" w:hAnsi="宋体"/>
          <w:sz w:val="28"/>
          <w:szCs w:val="28"/>
        </w:rPr>
        <w:t>我公司作为参加本项目的供应商，在此郑重承诺：</w:t>
      </w:r>
    </w:p>
    <w:p>
      <w:pPr>
        <w:pageBreakBefore w:val="0"/>
        <w:kinsoku/>
        <w:overflowPunct/>
        <w:bidi w:val="0"/>
        <w:spacing w:before="20" w:beforeAutospacing="0" w:after="20" w:afterAutospacing="0" w:line="360" w:lineRule="auto"/>
        <w:ind w:firstLine="560" w:firstLineChars="200"/>
        <w:rPr>
          <w:rFonts w:asciiTheme="minorEastAsia" w:hAnsiTheme="minorEastAsia"/>
          <w:sz w:val="28"/>
          <w:szCs w:val="28"/>
        </w:rPr>
      </w:pPr>
      <w:r>
        <w:rPr>
          <w:rFonts w:hint="eastAsia" w:ascii="宋体" w:hAnsi="宋体"/>
          <w:sz w:val="28"/>
          <w:szCs w:val="28"/>
        </w:rPr>
        <w:t>一、为本项目提供的所有服务符合现行的强制性国家相关标准、行业标准。</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二、我方承诺为本项目配备的工作人员薪资不得低于成都市最低薪酬标准，在职期间为其购买劳动法规定的各项保险，其人员工资标准、劳保、福利等应执行国家和地方政府的相关法律、法规和部门规章。</w:t>
      </w:r>
    </w:p>
    <w:p>
      <w:pPr>
        <w:pageBreakBefore w:val="0"/>
        <w:kinsoku/>
        <w:overflowPunct/>
        <w:bidi w:val="0"/>
        <w:spacing w:before="20" w:beforeAutospacing="0" w:after="20" w:afterAutospacing="0"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我方负责员工工作期间的人身安全。</w:t>
      </w:r>
    </w:p>
    <w:p>
      <w:pPr>
        <w:pStyle w:val="7"/>
        <w:pageBreakBefore w:val="0"/>
        <w:kinsoku/>
        <w:overflowPunct/>
        <w:bidi w:val="0"/>
        <w:spacing w:before="20" w:beforeAutospacing="0" w:after="20" w:afterAutospacing="0" w:line="360" w:lineRule="auto"/>
        <w:ind w:firstLine="560" w:firstLineChars="200"/>
        <w:rPr>
          <w:rFonts w:ascii="宋体" w:hAnsi="宋体"/>
          <w:kern w:val="2"/>
          <w:sz w:val="28"/>
          <w:szCs w:val="28"/>
        </w:rPr>
      </w:pPr>
      <w:r>
        <w:rPr>
          <w:rFonts w:hint="eastAsia" w:ascii="宋体" w:hAnsi="宋体"/>
          <w:kern w:val="2"/>
          <w:sz w:val="28"/>
          <w:szCs w:val="28"/>
        </w:rPr>
        <w:t>四、我方承诺在服务过程中所使用车辆与投标文件中响应配备的车辆一致。</w:t>
      </w:r>
    </w:p>
    <w:p>
      <w:pPr>
        <w:pStyle w:val="7"/>
        <w:pageBreakBefore w:val="0"/>
        <w:kinsoku/>
        <w:overflowPunct/>
        <w:bidi w:val="0"/>
        <w:spacing w:before="20" w:beforeAutospacing="0" w:after="20" w:afterAutospacing="0" w:line="360" w:lineRule="auto"/>
        <w:ind w:firstLine="560" w:firstLineChars="200"/>
        <w:rPr>
          <w:rFonts w:ascii="宋体" w:hAnsi="宋体"/>
          <w:kern w:val="2"/>
          <w:sz w:val="28"/>
          <w:szCs w:val="28"/>
        </w:rPr>
      </w:pPr>
      <w:r>
        <w:rPr>
          <w:rFonts w:hint="eastAsia" w:ascii="宋体" w:hAnsi="宋体"/>
          <w:kern w:val="2"/>
          <w:sz w:val="28"/>
          <w:szCs w:val="28"/>
        </w:rPr>
        <w:t>......</w:t>
      </w:r>
    </w:p>
    <w:p>
      <w:pPr>
        <w:pStyle w:val="7"/>
        <w:pageBreakBefore w:val="0"/>
        <w:kinsoku/>
        <w:overflowPunct/>
        <w:bidi w:val="0"/>
        <w:spacing w:before="20" w:beforeAutospacing="0" w:after="20" w:afterAutospacing="0" w:line="360" w:lineRule="auto"/>
        <w:ind w:firstLine="280"/>
        <w:rPr>
          <w:rFonts w:ascii="宋体" w:hAnsi="宋体"/>
          <w:sz w:val="28"/>
          <w:szCs w:val="28"/>
        </w:rPr>
      </w:pPr>
    </w:p>
    <w:p>
      <w:pPr>
        <w:pStyle w:val="7"/>
        <w:pageBreakBefore w:val="0"/>
        <w:kinsoku/>
        <w:overflowPunct/>
        <w:bidi w:val="0"/>
        <w:spacing w:before="20" w:beforeAutospacing="0" w:after="20" w:afterAutospacing="0" w:line="360" w:lineRule="auto"/>
        <w:ind w:firstLine="280"/>
        <w:rPr>
          <w:rFonts w:ascii="宋体" w:hAnsi="宋体"/>
          <w:sz w:val="28"/>
          <w:szCs w:val="28"/>
        </w:rPr>
      </w:pPr>
    </w:p>
    <w:p>
      <w:pPr>
        <w:pStyle w:val="7"/>
        <w:pageBreakBefore w:val="0"/>
        <w:kinsoku/>
        <w:overflowPunct/>
        <w:bidi w:val="0"/>
        <w:spacing w:before="20" w:beforeAutospacing="0" w:after="20" w:afterAutospacing="0" w:line="360" w:lineRule="auto"/>
        <w:ind w:firstLine="280"/>
        <w:rPr>
          <w:rFonts w:ascii="宋体" w:hAnsi="宋体"/>
          <w:sz w:val="28"/>
          <w:szCs w:val="28"/>
        </w:rPr>
      </w:pPr>
    </w:p>
    <w:p>
      <w:pPr>
        <w:pStyle w:val="7"/>
        <w:pageBreakBefore w:val="0"/>
        <w:kinsoku/>
        <w:overflowPunct/>
        <w:bidi w:val="0"/>
        <w:spacing w:before="20" w:beforeAutospacing="0" w:after="20" w:afterAutospacing="0" w:line="360" w:lineRule="auto"/>
        <w:ind w:firstLine="0" w:firstLineChars="0"/>
        <w:rPr>
          <w:rFonts w:ascii="宋体" w:hAnsi="宋体"/>
          <w:sz w:val="28"/>
          <w:szCs w:val="28"/>
        </w:rPr>
      </w:pPr>
    </w:p>
    <w:p>
      <w:pPr>
        <w:pStyle w:val="12"/>
        <w:pageBreakBefore w:val="0"/>
        <w:kinsoku/>
        <w:overflowPunct/>
        <w:bidi w:val="0"/>
        <w:spacing w:before="20" w:beforeAutospacing="0" w:after="20" w:afterAutospacing="0" w:line="360" w:lineRule="auto"/>
        <w:rPr>
          <w:rFonts w:ascii="宋体" w:hAnsi="宋体"/>
          <w:bCs/>
          <w:sz w:val="28"/>
          <w:szCs w:val="28"/>
        </w:rPr>
      </w:pPr>
      <w:r>
        <w:rPr>
          <w:rFonts w:hint="eastAsia" w:ascii="宋体" w:hAnsi="宋体"/>
          <w:bCs/>
          <w:sz w:val="28"/>
          <w:szCs w:val="28"/>
        </w:rPr>
        <w:t>供应商名称：XXXX</w:t>
      </w:r>
    </w:p>
    <w:p>
      <w:pPr>
        <w:pageBreakBefore w:val="0"/>
        <w:kinsoku/>
        <w:overflowPunct/>
        <w:bidi w:val="0"/>
        <w:adjustRightInd w:val="0"/>
        <w:spacing w:before="20" w:beforeAutospacing="0" w:after="20" w:afterAutospacing="0" w:line="360" w:lineRule="auto"/>
        <w:ind w:firstLine="420" w:firstLineChars="150"/>
        <w:jc w:val="left"/>
      </w:pPr>
      <w:r>
        <w:rPr>
          <w:rFonts w:hint="eastAsia" w:ascii="宋体" w:hAnsi="宋体"/>
          <w:sz w:val="28"/>
          <w:szCs w:val="28"/>
        </w:rPr>
        <w:t>日期：20XX年XX月XX日</w:t>
      </w:r>
    </w:p>
    <w:bookmarkEnd w:id="142"/>
    <w:bookmarkEnd w:id="143"/>
    <w:bookmarkEnd w:id="144"/>
    <w:bookmarkEnd w:id="145"/>
    <w:p>
      <w:pPr>
        <w:pageBreakBefore w:val="0"/>
        <w:kinsoku/>
        <w:overflowPunct/>
        <w:bidi w:val="0"/>
        <w:spacing w:before="20" w:beforeAutospacing="0" w:after="20" w:afterAutospacing="0" w:line="360" w:lineRule="auto"/>
        <w:rPr>
          <w:rFonts w:ascii="宋体" w:hAnsi="宋体" w:cs="宋体"/>
        </w:rPr>
      </w:pPr>
      <w:bookmarkStart w:id="147" w:name="_Toc22568"/>
      <w:bookmarkStart w:id="148" w:name="_Toc514319662"/>
      <w:bookmarkStart w:id="149" w:name="_Toc316475719"/>
      <w:r>
        <w:rPr>
          <w:rFonts w:hint="eastAsia" w:ascii="宋体" w:hAnsi="宋体" w:cs="宋体"/>
        </w:rPr>
        <w:br w:type="page"/>
      </w:r>
    </w:p>
    <w:p>
      <w:pPr>
        <w:pStyle w:val="5"/>
        <w:pageBreakBefore w:val="0"/>
        <w:numPr>
          <w:ilvl w:val="2"/>
          <w:numId w:val="19"/>
        </w:numPr>
        <w:kinsoku/>
        <w:overflowPunct/>
        <w:bidi w:val="0"/>
        <w:spacing w:before="20" w:beforeAutospacing="0" w:after="20" w:afterAutospacing="0" w:line="360" w:lineRule="auto"/>
        <w:ind w:left="851"/>
        <w:rPr>
          <w:bCs w:val="0"/>
          <w:color w:val="auto"/>
        </w:rPr>
      </w:pPr>
      <w:r>
        <w:rPr>
          <w:rFonts w:hint="eastAsia"/>
          <w:bCs w:val="0"/>
          <w:color w:val="auto"/>
        </w:rPr>
        <w:t>投标人类似项目业绩一览表</w:t>
      </w:r>
    </w:p>
    <w:p>
      <w:pPr>
        <w:pStyle w:val="2"/>
        <w:pageBreakBefore w:val="0"/>
        <w:kinsoku/>
        <w:overflowPunct/>
        <w:bidi w:val="0"/>
        <w:spacing w:before="20" w:beforeAutospacing="0" w:after="20" w:afterAutospacing="0" w:line="360" w:lineRule="auto"/>
        <w:rPr>
          <w:rFonts w:ascii="宋体" w:hAnsi="宋体" w:cs="宋体"/>
          <w:b/>
          <w:sz w:val="28"/>
          <w:szCs w:val="28"/>
        </w:rPr>
      </w:pPr>
    </w:p>
    <w:p>
      <w:pPr>
        <w:pStyle w:val="7"/>
        <w:pageBreakBefore w:val="0"/>
        <w:kinsoku/>
        <w:overflowPunct/>
        <w:bidi w:val="0"/>
        <w:spacing w:before="20" w:beforeAutospacing="0" w:after="20" w:afterAutospacing="0" w:line="360" w:lineRule="auto"/>
        <w:ind w:firstLine="180"/>
        <w:rPr>
          <w:rFonts w:ascii="宋体" w:hAnsi="宋体" w:cs="宋体"/>
        </w:rPr>
      </w:pPr>
    </w:p>
    <w:p>
      <w:pPr>
        <w:pStyle w:val="2"/>
        <w:pageBreakBefore w:val="0"/>
        <w:kinsoku/>
        <w:overflowPunct/>
        <w:bidi w:val="0"/>
        <w:spacing w:before="20" w:beforeAutospacing="0" w:after="20" w:afterAutospacing="0" w:line="360" w:lineRule="auto"/>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ageBreakBefore w:val="0"/>
        <w:kinsoku/>
        <w:overflowPunct/>
        <w:bidi w:val="0"/>
        <w:spacing w:before="20" w:beforeAutospacing="0" w:after="20" w:afterAutospacing="0" w:line="360" w:lineRule="auto"/>
        <w:jc w:val="center"/>
        <w:rPr>
          <w:rFonts w:ascii="宋体" w:hAnsi="宋体" w:cs="宋体"/>
          <w:b/>
          <w:kern w:val="0"/>
          <w:sz w:val="32"/>
          <w:szCs w:val="28"/>
        </w:rPr>
      </w:pPr>
      <w:r>
        <w:rPr>
          <w:rFonts w:hint="eastAsia" w:ascii="宋体" w:hAnsi="宋体" w:cs="宋体"/>
          <w:b/>
          <w:kern w:val="0"/>
          <w:sz w:val="32"/>
          <w:szCs w:val="28"/>
        </w:rPr>
        <w:t>（具体内容由各投标人自拟）</w:t>
      </w: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Style w:val="7"/>
        <w:pageBreakBefore w:val="0"/>
        <w:kinsoku/>
        <w:overflowPunct/>
        <w:bidi w:val="0"/>
        <w:spacing w:before="20" w:beforeAutospacing="0" w:after="20" w:afterAutospacing="0" w:line="360" w:lineRule="auto"/>
        <w:ind w:firstLine="281"/>
        <w:rPr>
          <w:rFonts w:ascii="宋体" w:hAnsi="宋体" w:cs="宋体"/>
          <w:b/>
          <w:sz w:val="28"/>
          <w:szCs w:val="28"/>
        </w:rPr>
      </w:pPr>
    </w:p>
    <w:p>
      <w:pPr>
        <w:pageBreakBefore w:val="0"/>
        <w:kinsoku/>
        <w:overflowPunct/>
        <w:bidi w:val="0"/>
        <w:spacing w:before="20" w:beforeAutospacing="0" w:after="20" w:afterAutospacing="0" w:line="360" w:lineRule="auto"/>
        <w:rPr>
          <w:rFonts w:ascii="宋体" w:hAnsi="宋体" w:cs="宋体"/>
          <w:b/>
          <w:sz w:val="28"/>
          <w:szCs w:val="28"/>
        </w:rPr>
      </w:pPr>
      <w:r>
        <w:rPr>
          <w:rFonts w:hint="eastAsia" w:ascii="宋体" w:hAnsi="宋体" w:cs="宋体"/>
          <w:b/>
          <w:sz w:val="28"/>
          <w:szCs w:val="28"/>
        </w:rPr>
        <w:br w:type="page"/>
      </w:r>
    </w:p>
    <w:p>
      <w:pPr>
        <w:pStyle w:val="5"/>
        <w:pageBreakBefore w:val="0"/>
        <w:kinsoku/>
        <w:overflowPunct/>
        <w:bidi w:val="0"/>
        <w:spacing w:before="20" w:beforeAutospacing="0" w:after="20" w:afterAutospacing="0" w:line="360" w:lineRule="auto"/>
        <w:rPr>
          <w:color w:val="auto"/>
          <w:kern w:val="2"/>
        </w:rPr>
      </w:pPr>
      <w:r>
        <w:rPr>
          <w:rFonts w:hint="eastAsia"/>
          <w:color w:val="auto"/>
          <w:kern w:val="2"/>
        </w:rPr>
        <w:t>本项目要求提供的其他资格性检查、符合性检查相关证明材料</w:t>
      </w:r>
    </w:p>
    <w:p>
      <w:pPr>
        <w:pageBreakBefore w:val="0"/>
        <w:kinsoku/>
        <w:overflowPunct/>
        <w:bidi w:val="0"/>
        <w:spacing w:before="20" w:beforeAutospacing="0" w:after="20" w:afterAutospacing="0" w:line="360" w:lineRule="auto"/>
      </w:pPr>
    </w:p>
    <w:p>
      <w:pPr>
        <w:pageBreakBefore w:val="0"/>
        <w:kinsoku/>
        <w:overflowPunct/>
        <w:bidi w:val="0"/>
        <w:spacing w:before="20" w:beforeAutospacing="0" w:after="20" w:afterAutospacing="0" w:line="360" w:lineRule="auto"/>
        <w:jc w:val="center"/>
        <w:rPr>
          <w:rFonts w:ascii="宋体" w:hAnsi="宋体" w:cs="宋体"/>
          <w:b/>
          <w:kern w:val="0"/>
          <w:sz w:val="32"/>
          <w:szCs w:val="28"/>
        </w:rPr>
      </w:pPr>
    </w:p>
    <w:p>
      <w:pPr>
        <w:pageBreakBefore w:val="0"/>
        <w:kinsoku/>
        <w:overflowPunct/>
        <w:bidi w:val="0"/>
        <w:spacing w:before="20" w:beforeAutospacing="0" w:after="20" w:afterAutospacing="0" w:line="360" w:lineRule="auto"/>
        <w:jc w:val="center"/>
        <w:rPr>
          <w:rFonts w:ascii="宋体" w:hAnsi="宋体" w:cs="宋体"/>
          <w:b/>
          <w:kern w:val="0"/>
          <w:sz w:val="32"/>
          <w:szCs w:val="28"/>
        </w:rPr>
      </w:pPr>
    </w:p>
    <w:p>
      <w:pPr>
        <w:pStyle w:val="2"/>
        <w:pageBreakBefore w:val="0"/>
        <w:kinsoku/>
        <w:overflowPunct/>
        <w:bidi w:val="0"/>
        <w:spacing w:before="20" w:beforeAutospacing="0" w:after="20" w:afterAutospacing="0" w:line="360" w:lineRule="auto"/>
      </w:pPr>
    </w:p>
    <w:p>
      <w:pPr>
        <w:pStyle w:val="2"/>
        <w:pageBreakBefore w:val="0"/>
        <w:kinsoku/>
        <w:overflowPunct/>
        <w:bidi w:val="0"/>
        <w:spacing w:before="20" w:beforeAutospacing="0" w:after="20" w:afterAutospacing="0" w:line="360" w:lineRule="auto"/>
        <w:jc w:val="center"/>
        <w:rPr>
          <w:rFonts w:ascii="宋体" w:hAnsi="宋体" w:cs="宋体"/>
          <w:b/>
          <w:kern w:val="0"/>
          <w:sz w:val="32"/>
          <w:szCs w:val="28"/>
        </w:rPr>
      </w:pPr>
      <w:r>
        <w:rPr>
          <w:rFonts w:hint="eastAsia" w:ascii="宋体" w:hAnsi="宋体" w:cs="宋体"/>
          <w:b/>
          <w:kern w:val="0"/>
          <w:sz w:val="32"/>
          <w:szCs w:val="28"/>
        </w:rPr>
        <w:t>关于本项目需要提供的相关承诺函</w:t>
      </w:r>
    </w:p>
    <w:p>
      <w:pPr>
        <w:pageBreakBefore w:val="0"/>
        <w:kinsoku/>
        <w:overflowPunct/>
        <w:bidi w:val="0"/>
        <w:spacing w:before="20" w:beforeAutospacing="0" w:after="20" w:afterAutospacing="0" w:line="360" w:lineRule="auto"/>
        <w:ind w:left="284"/>
        <w:jc w:val="center"/>
        <w:rPr>
          <w:rFonts w:ascii="宋体" w:hAnsi="宋体" w:cs="宋体"/>
        </w:rPr>
      </w:pPr>
      <w:r>
        <w:rPr>
          <w:rFonts w:hint="eastAsia" w:ascii="宋体" w:hAnsi="宋体" w:cs="宋体"/>
          <w:b/>
          <w:kern w:val="0"/>
          <w:sz w:val="32"/>
          <w:szCs w:val="28"/>
        </w:rPr>
        <w:t>（具体内容、格式由各投标人自拟）</w:t>
      </w: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rPr>
        <w:br w:type="page"/>
      </w:r>
    </w:p>
    <w:p>
      <w:pPr>
        <w:pStyle w:val="5"/>
        <w:pageBreakBefore w:val="0"/>
        <w:numPr>
          <w:ilvl w:val="2"/>
          <w:numId w:val="19"/>
        </w:numPr>
        <w:kinsoku/>
        <w:overflowPunct/>
        <w:bidi w:val="0"/>
        <w:spacing w:before="20" w:beforeAutospacing="0" w:after="20" w:afterAutospacing="0" w:line="360" w:lineRule="auto"/>
        <w:ind w:left="851"/>
        <w:rPr>
          <w:bCs w:val="0"/>
          <w:color w:val="auto"/>
        </w:rPr>
      </w:pPr>
      <w:r>
        <w:rPr>
          <w:rFonts w:hint="eastAsia"/>
          <w:bCs w:val="0"/>
          <w:color w:val="auto"/>
        </w:rPr>
        <w:t>其他投标人认为需要提供的文件和资料</w:t>
      </w:r>
      <w:bookmarkEnd w:id="147"/>
      <w:bookmarkEnd w:id="148"/>
    </w:p>
    <w:p>
      <w:pPr>
        <w:pageBreakBefore w:val="0"/>
        <w:kinsoku/>
        <w:overflowPunct/>
        <w:bidi w:val="0"/>
        <w:spacing w:before="20" w:beforeAutospacing="0" w:after="20" w:afterAutospacing="0" w:line="360" w:lineRule="auto"/>
        <w:rPr>
          <w:rFonts w:ascii="宋体" w:hAnsi="宋体" w:cs="宋体"/>
        </w:rPr>
      </w:pPr>
    </w:p>
    <w:p>
      <w:pPr>
        <w:pStyle w:val="2"/>
        <w:pageBreakBefore w:val="0"/>
        <w:kinsoku/>
        <w:overflowPunct/>
        <w:bidi w:val="0"/>
        <w:spacing w:before="20" w:beforeAutospacing="0" w:after="20" w:afterAutospacing="0" w:line="360" w:lineRule="auto"/>
        <w:ind w:firstLine="964" w:firstLineChars="300"/>
        <w:rPr>
          <w:rFonts w:ascii="宋体" w:hAnsi="宋体" w:cs="宋体"/>
          <w:b/>
          <w:kern w:val="0"/>
          <w:sz w:val="32"/>
          <w:szCs w:val="28"/>
        </w:rPr>
      </w:pPr>
    </w:p>
    <w:p>
      <w:pPr>
        <w:pStyle w:val="2"/>
        <w:pageBreakBefore w:val="0"/>
        <w:kinsoku/>
        <w:overflowPunct/>
        <w:bidi w:val="0"/>
        <w:spacing w:before="20" w:beforeAutospacing="0" w:after="20" w:afterAutospacing="0" w:line="360" w:lineRule="auto"/>
        <w:ind w:firstLine="1606" w:firstLineChars="500"/>
        <w:rPr>
          <w:rFonts w:ascii="宋体" w:hAnsi="宋体" w:cs="宋体"/>
          <w:b/>
          <w:kern w:val="0"/>
          <w:sz w:val="32"/>
          <w:szCs w:val="28"/>
        </w:rPr>
      </w:pPr>
    </w:p>
    <w:p>
      <w:pPr>
        <w:pStyle w:val="2"/>
        <w:pageBreakBefore w:val="0"/>
        <w:kinsoku/>
        <w:overflowPunct/>
        <w:bidi w:val="0"/>
        <w:spacing w:before="20" w:beforeAutospacing="0" w:after="20" w:afterAutospacing="0" w:line="360" w:lineRule="auto"/>
        <w:ind w:firstLine="1606" w:firstLineChars="500"/>
        <w:rPr>
          <w:rFonts w:ascii="宋体" w:hAnsi="宋体" w:cs="宋体"/>
          <w:b/>
          <w:kern w:val="0"/>
          <w:sz w:val="32"/>
          <w:szCs w:val="28"/>
        </w:rPr>
      </w:pPr>
    </w:p>
    <w:p>
      <w:pPr>
        <w:pageBreakBefore w:val="0"/>
        <w:kinsoku/>
        <w:overflowPunct/>
        <w:bidi w:val="0"/>
        <w:spacing w:before="20" w:beforeAutospacing="0" w:after="20" w:afterAutospacing="0" w:line="360" w:lineRule="auto"/>
        <w:rPr>
          <w:rFonts w:ascii="宋体" w:hAnsi="宋体" w:cs="宋体"/>
        </w:rPr>
      </w:pPr>
      <w:r>
        <w:rPr>
          <w:rFonts w:hint="eastAsia" w:ascii="宋体" w:hAnsi="宋体" w:cs="宋体"/>
          <w:b/>
          <w:kern w:val="0"/>
          <w:sz w:val="32"/>
          <w:szCs w:val="28"/>
        </w:rPr>
        <w:t xml:space="preserve"> </w:t>
      </w:r>
    </w:p>
    <w:p>
      <w:pPr>
        <w:pageBreakBefore w:val="0"/>
        <w:kinsoku/>
        <w:overflowPunct/>
        <w:bidi w:val="0"/>
        <w:spacing w:before="20" w:beforeAutospacing="0" w:after="20" w:afterAutospacing="0" w:line="360" w:lineRule="auto"/>
        <w:ind w:firstLine="1928" w:firstLineChars="600"/>
        <w:rPr>
          <w:rFonts w:ascii="宋体" w:hAnsi="宋体" w:cs="宋体"/>
          <w:b/>
          <w:kern w:val="0"/>
          <w:sz w:val="32"/>
          <w:szCs w:val="28"/>
        </w:rPr>
      </w:pPr>
      <w:r>
        <w:rPr>
          <w:rFonts w:hint="eastAsia" w:ascii="宋体" w:hAnsi="宋体" w:cs="宋体"/>
          <w:b/>
          <w:kern w:val="0"/>
          <w:sz w:val="32"/>
          <w:szCs w:val="28"/>
        </w:rPr>
        <w:t>（具体内容、格式由各投标人自拟）</w:t>
      </w: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ageBreakBefore w:val="0"/>
        <w:kinsoku/>
        <w:overflowPunct/>
        <w:bidi w:val="0"/>
        <w:spacing w:before="20" w:beforeAutospacing="0" w:after="20" w:afterAutospacing="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overflowPunct/>
        <w:bidi w:val="0"/>
        <w:adjustRightInd w:val="0"/>
        <w:spacing w:before="20" w:beforeAutospacing="0" w:after="20" w:afterAutospacing="0" w:line="360" w:lineRule="auto"/>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p>
      <w:pPr>
        <w:pStyle w:val="7"/>
        <w:pageBreakBefore w:val="0"/>
        <w:kinsoku/>
        <w:overflowPunct/>
        <w:bidi w:val="0"/>
        <w:spacing w:before="20" w:beforeAutospacing="0" w:after="20" w:afterAutospacing="0" w:line="360" w:lineRule="auto"/>
        <w:ind w:firstLine="280"/>
        <w:rPr>
          <w:rFonts w:ascii="宋体" w:hAnsi="宋体" w:cs="宋体"/>
          <w:sz w:val="28"/>
        </w:rPr>
      </w:pPr>
    </w:p>
    <w:bookmarkEnd w:id="149"/>
    <w:p>
      <w:pPr>
        <w:pageBreakBefore w:val="0"/>
        <w:kinsoku/>
        <w:overflowPunct/>
        <w:bidi w:val="0"/>
        <w:spacing w:before="20" w:beforeAutospacing="0" w:after="20" w:afterAutospacing="0" w:line="360" w:lineRule="auto"/>
        <w:rPr>
          <w:rFonts w:ascii="宋体" w:hAnsi="宋体" w:cs="宋体"/>
          <w:b/>
          <w:bCs/>
          <w:spacing w:val="-20"/>
          <w:kern w:val="44"/>
          <w:sz w:val="32"/>
          <w:szCs w:val="32"/>
        </w:rPr>
      </w:pPr>
      <w:bookmarkStart w:id="150" w:name="_Toc217446093"/>
      <w:bookmarkStart w:id="151" w:name="_Toc321382057"/>
      <w:bookmarkStart w:id="152" w:name="_Toc316292231"/>
      <w:r>
        <w:rPr>
          <w:rFonts w:hint="eastAsia" w:ascii="宋体" w:hAnsi="宋体" w:cs="宋体"/>
          <w:b/>
          <w:bCs/>
          <w:spacing w:val="-20"/>
          <w:kern w:val="44"/>
          <w:sz w:val="32"/>
          <w:szCs w:val="32"/>
        </w:rPr>
        <w:br w:type="page"/>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b/>
          <w:bCs/>
          <w:sz w:val="28"/>
          <w:szCs w:val="28"/>
        </w:rPr>
      </w:pPr>
      <w:bookmarkStart w:id="153" w:name="_Toc16636"/>
      <w:bookmarkStart w:id="154" w:name="_Toc12244"/>
      <w:bookmarkStart w:id="155" w:name="_Toc10177"/>
      <w:bookmarkStart w:id="156" w:name="_Toc9759"/>
      <w:r>
        <w:rPr>
          <w:rFonts w:hint="eastAsia" w:ascii="宋体" w:hAnsi="宋体"/>
          <w:b/>
          <w:bCs/>
          <w:sz w:val="28"/>
          <w:szCs w:val="28"/>
        </w:rPr>
        <w:t>报价要求响应文件</w:t>
      </w:r>
      <w:bookmarkEnd w:id="153"/>
      <w:bookmarkEnd w:id="154"/>
      <w:bookmarkEnd w:id="155"/>
      <w:bookmarkEnd w:id="156"/>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开标一览表</w:t>
      </w:r>
    </w:p>
    <w:p>
      <w:pPr>
        <w:pageBreakBefore w:val="0"/>
        <w:kinsoku/>
        <w:overflowPunct/>
        <w:bidi w:val="0"/>
        <w:snapToGrid w:val="0"/>
        <w:spacing w:before="20" w:beforeAutospacing="0" w:after="20" w:afterAutospacing="0" w:line="360" w:lineRule="auto"/>
        <w:ind w:left="1273" w:right="-57" w:rightChars="-27" w:hanging="1273" w:hangingChars="453"/>
        <w:rPr>
          <w:rFonts w:ascii="宋体" w:hAnsi="宋体" w:cs="宋体"/>
          <w:b/>
          <w:sz w:val="28"/>
          <w:szCs w:val="28"/>
          <w:u w:val="single"/>
        </w:rPr>
      </w:pPr>
      <w:r>
        <w:rPr>
          <w:rFonts w:hint="eastAsia" w:ascii="宋体" w:hAnsi="宋体" w:cs="宋体"/>
          <w:b/>
          <w:sz w:val="28"/>
        </w:rPr>
        <w:t>项目名称：</w:t>
      </w:r>
      <w:r>
        <w:rPr>
          <w:rFonts w:hint="eastAsia" w:ascii="宋体" w:hAnsi="宋体" w:cs="宋体"/>
          <w:b/>
          <w:sz w:val="28"/>
          <w:szCs w:val="28"/>
          <w:u w:val="single"/>
          <w:lang w:eastAsia="zh-CN"/>
        </w:rPr>
        <w:t>成都市双流区图书馆物业管理服务采购项目</w:t>
      </w:r>
    </w:p>
    <w:p>
      <w:pPr>
        <w:pageBreakBefore w:val="0"/>
        <w:kinsoku/>
        <w:overflowPunct/>
        <w:bidi w:val="0"/>
        <w:snapToGrid w:val="0"/>
        <w:spacing w:before="20" w:beforeAutospacing="0" w:after="20" w:afterAutospacing="0" w:line="360" w:lineRule="auto"/>
        <w:ind w:left="1445" w:right="-57" w:rightChars="-27" w:hanging="1445" w:hangingChars="514"/>
        <w:rPr>
          <w:rFonts w:ascii="宋体" w:hAnsi="宋体" w:cs="宋体"/>
          <w:b/>
          <w:bCs/>
          <w:sz w:val="28"/>
          <w:u w:val="single"/>
        </w:rPr>
      </w:pPr>
      <w:r>
        <w:rPr>
          <w:rFonts w:hint="eastAsia" w:ascii="宋体" w:hAnsi="宋体" w:cs="宋体"/>
          <w:b/>
          <w:bCs/>
          <w:sz w:val="28"/>
        </w:rPr>
        <w:t>项目编号：</w:t>
      </w:r>
      <w:r>
        <w:rPr>
          <w:rFonts w:hint="eastAsia" w:ascii="宋体" w:hAnsi="宋体" w:cs="宋体"/>
          <w:b/>
          <w:bCs/>
          <w:sz w:val="28"/>
          <w:u w:val="single"/>
          <w:lang w:eastAsia="zh-CN"/>
        </w:rPr>
        <w:t xml:space="preserve">双流政采（2021）A0135号 </w:t>
      </w:r>
    </w:p>
    <w:tbl>
      <w:tblPr>
        <w:tblStyle w:val="2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b/>
                <w:sz w:val="28"/>
                <w:szCs w:val="28"/>
              </w:rPr>
            </w:pPr>
            <w:r>
              <w:rPr>
                <w:rFonts w:hint="eastAsia" w:ascii="宋体" w:hAnsi="宋体" w:cs="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b/>
                <w:sz w:val="28"/>
                <w:szCs w:val="28"/>
              </w:rPr>
            </w:pPr>
            <w:r>
              <w:rPr>
                <w:rFonts w:hint="eastAsia" w:ascii="宋体" w:hAnsi="宋体" w:cs="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b/>
                <w:sz w:val="28"/>
                <w:szCs w:val="28"/>
              </w:rPr>
            </w:pPr>
            <w:r>
              <w:rPr>
                <w:rFonts w:hint="eastAsia" w:ascii="宋体" w:hAnsi="宋体" w:cs="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b/>
                <w:sz w:val="28"/>
                <w:szCs w:val="28"/>
              </w:rPr>
            </w:pPr>
            <w:r>
              <w:rPr>
                <w:rFonts w:hint="eastAsia" w:ascii="宋体" w:hAnsi="宋体" w:cs="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sz w:val="28"/>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sz w:val="28"/>
                <w:u w:val="single"/>
              </w:rPr>
            </w:pPr>
            <w:r>
              <w:rPr>
                <w:rFonts w:hint="eastAsia" w:ascii="宋体" w:hAnsi="宋体" w:cs="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20" w:beforeAutospacing="0" w:after="20" w:afterAutospacing="0" w:line="360" w:lineRule="auto"/>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bl>
    <w:p>
      <w:pPr>
        <w:pageBreakBefore w:val="0"/>
        <w:kinsoku/>
        <w:overflowPunct/>
        <w:bidi w:val="0"/>
        <w:spacing w:before="20" w:beforeAutospacing="0" w:after="20" w:afterAutospacing="0" w:line="360" w:lineRule="auto"/>
        <w:ind w:firstLine="689" w:firstLineChars="245"/>
        <w:rPr>
          <w:rFonts w:ascii="宋体" w:hAnsi="宋体" w:cs="宋体"/>
          <w:b/>
          <w:sz w:val="28"/>
          <w:szCs w:val="28"/>
          <w:u w:val="single"/>
        </w:rPr>
      </w:pPr>
      <w:r>
        <w:rPr>
          <w:rFonts w:hint="eastAsia" w:ascii="宋体" w:hAnsi="宋体" w:cs="宋体"/>
          <w:b/>
          <w:sz w:val="28"/>
          <w:szCs w:val="28"/>
        </w:rPr>
        <w:t>投标报价（大写：人民币</w:t>
      </w:r>
      <w:r>
        <w:rPr>
          <w:rFonts w:hint="eastAsia" w:ascii="宋体" w:hAnsi="宋体" w:cs="宋体"/>
          <w:b/>
          <w:sz w:val="28"/>
          <w:szCs w:val="28"/>
          <w:u w:val="single"/>
        </w:rPr>
        <w:t>XXXX圆/年</w:t>
      </w:r>
      <w:r>
        <w:rPr>
          <w:rFonts w:hint="eastAsia" w:ascii="宋体" w:hAnsi="宋体" w:cs="宋体"/>
          <w:b/>
          <w:sz w:val="28"/>
          <w:szCs w:val="28"/>
        </w:rPr>
        <w:t>）</w:t>
      </w:r>
    </w:p>
    <w:p>
      <w:pPr>
        <w:pStyle w:val="12"/>
        <w:pageBreakBefore w:val="0"/>
        <w:kinsoku/>
        <w:overflowPunct/>
        <w:bidi w:val="0"/>
        <w:spacing w:before="20" w:beforeAutospacing="0" w:after="20" w:afterAutospacing="0" w:line="360" w:lineRule="auto"/>
        <w:ind w:right="210" w:firstLine="285" w:firstLineChars="10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XXXX</w:t>
      </w:r>
    </w:p>
    <w:p>
      <w:pPr>
        <w:pStyle w:val="12"/>
        <w:pageBreakBefore w:val="0"/>
        <w:kinsoku/>
        <w:overflowPunct/>
        <w:bidi w:val="0"/>
        <w:spacing w:before="20" w:beforeAutospacing="0" w:after="20" w:afterAutospacing="0" w:line="360" w:lineRule="auto"/>
        <w:ind w:right="210" w:firstLine="285" w:firstLineChars="102"/>
        <w:rPr>
          <w:rFonts w:ascii="宋体" w:hAnsi="宋体" w:cs="宋体"/>
          <w:bCs/>
          <w:sz w:val="28"/>
          <w:szCs w:val="28"/>
        </w:rPr>
      </w:pPr>
      <w:r>
        <w:rPr>
          <w:rFonts w:hint="eastAsia" w:ascii="宋体" w:hAnsi="宋体" w:cs="宋体"/>
          <w:bCs/>
          <w:sz w:val="28"/>
          <w:szCs w:val="28"/>
        </w:rPr>
        <w:t>日期：20</w:t>
      </w:r>
      <w:r>
        <w:rPr>
          <w:rFonts w:hint="eastAsia" w:ascii="宋体" w:hAnsi="宋体" w:cs="宋体"/>
          <w:sz w:val="28"/>
          <w:szCs w:val="28"/>
          <w:u w:val="single"/>
        </w:rPr>
        <w:t>X</w:t>
      </w:r>
      <w:r>
        <w:rPr>
          <w:rFonts w:hint="eastAsia" w:ascii="宋体" w:hAnsi="宋体" w:cs="宋体"/>
          <w:bCs/>
          <w:sz w:val="28"/>
          <w:szCs w:val="28"/>
          <w:u w:val="single"/>
        </w:rPr>
        <w:t>X</w:t>
      </w:r>
      <w:r>
        <w:rPr>
          <w:rFonts w:hint="eastAsia" w:ascii="宋体" w:hAnsi="宋体" w:cs="宋体"/>
          <w:bCs/>
          <w:sz w:val="28"/>
          <w:szCs w:val="28"/>
        </w:rPr>
        <w:t>年</w:t>
      </w:r>
      <w:r>
        <w:rPr>
          <w:rFonts w:hint="eastAsia" w:ascii="宋体" w:hAnsi="宋体" w:cs="宋体"/>
          <w:bCs/>
          <w:sz w:val="28"/>
          <w:szCs w:val="28"/>
          <w:u w:val="single"/>
        </w:rPr>
        <w:t>XX</w:t>
      </w:r>
      <w:r>
        <w:rPr>
          <w:rFonts w:hint="eastAsia" w:ascii="宋体" w:hAnsi="宋体" w:cs="宋体"/>
          <w:bCs/>
          <w:sz w:val="28"/>
          <w:szCs w:val="28"/>
        </w:rPr>
        <w:t>月</w:t>
      </w:r>
      <w:r>
        <w:rPr>
          <w:rFonts w:hint="eastAsia" w:ascii="宋体" w:hAnsi="宋体" w:cs="宋体"/>
          <w:bCs/>
          <w:sz w:val="28"/>
          <w:szCs w:val="28"/>
          <w:u w:val="single"/>
        </w:rPr>
        <w:t>XX</w:t>
      </w:r>
      <w:r>
        <w:rPr>
          <w:rFonts w:hint="eastAsia" w:ascii="宋体" w:hAnsi="宋体" w:cs="宋体"/>
          <w:bCs/>
          <w:sz w:val="28"/>
          <w:szCs w:val="28"/>
        </w:rPr>
        <w:t>日</w:t>
      </w:r>
    </w:p>
    <w:p>
      <w:pPr>
        <w:pStyle w:val="12"/>
        <w:pageBreakBefore w:val="0"/>
        <w:kinsoku/>
        <w:overflowPunct/>
        <w:bidi w:val="0"/>
        <w:spacing w:before="20" w:beforeAutospacing="0" w:after="20" w:afterAutospacing="0" w:line="360" w:lineRule="auto"/>
        <w:ind w:right="210" w:firstLine="5" w:firstLineChars="2"/>
        <w:rPr>
          <w:rFonts w:ascii="宋体" w:hAnsi="宋体" w:cs="宋体"/>
          <w:bCs/>
          <w:sz w:val="28"/>
          <w:szCs w:val="28"/>
        </w:rPr>
      </w:pPr>
    </w:p>
    <w:p>
      <w:pPr>
        <w:pageBreakBefore w:val="0"/>
        <w:tabs>
          <w:tab w:val="left" w:pos="1134"/>
        </w:tabs>
        <w:kinsoku/>
        <w:overflowPunct/>
        <w:bidi w:val="0"/>
        <w:spacing w:before="20" w:beforeAutospacing="0" w:after="20" w:afterAutospacing="0" w:line="360" w:lineRule="auto"/>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pageBreakBefore w:val="0"/>
        <w:kinsoku/>
        <w:overflowPunct/>
        <w:bidi w:val="0"/>
        <w:spacing w:before="20" w:beforeAutospacing="0" w:after="20" w:afterAutospacing="0" w:line="360" w:lineRule="auto"/>
        <w:rPr>
          <w:rFonts w:ascii="宋体" w:hAnsi="宋体" w:cs="宋体"/>
          <w:b/>
          <w:sz w:val="28"/>
          <w:szCs w:val="28"/>
          <w:u w:val="single"/>
        </w:rPr>
      </w:pPr>
    </w:p>
    <w:p>
      <w:pPr>
        <w:pStyle w:val="2"/>
        <w:pageBreakBefore w:val="0"/>
        <w:kinsoku/>
        <w:overflowPunct/>
        <w:bidi w:val="0"/>
        <w:spacing w:before="20" w:beforeAutospacing="0" w:after="20" w:afterAutospacing="0" w:line="360" w:lineRule="auto"/>
        <w:rPr>
          <w:rFonts w:ascii="宋体" w:hAnsi="宋体" w:cs="宋体"/>
          <w:bCs/>
          <w:sz w:val="28"/>
        </w:rPr>
      </w:pPr>
    </w:p>
    <w:p>
      <w:pPr>
        <w:pStyle w:val="2"/>
        <w:pageBreakBefore w:val="0"/>
        <w:kinsoku/>
        <w:overflowPunct/>
        <w:bidi w:val="0"/>
        <w:spacing w:before="20" w:beforeAutospacing="0" w:after="20" w:afterAutospacing="0" w:line="360" w:lineRule="auto"/>
        <w:rPr>
          <w:rFonts w:ascii="宋体" w:hAnsi="宋体" w:cs="宋体"/>
          <w:b/>
          <w:bCs/>
          <w:sz w:val="28"/>
          <w:szCs w:val="28"/>
        </w:rPr>
      </w:pPr>
    </w:p>
    <w:p>
      <w:pPr>
        <w:pageBreakBefore w:val="0"/>
        <w:kinsoku/>
        <w:overflowPunct/>
        <w:bidi w:val="0"/>
        <w:spacing w:before="20" w:beforeAutospacing="0" w:after="20" w:afterAutospacing="0" w:line="360" w:lineRule="auto"/>
        <w:rPr>
          <w:rFonts w:ascii="宋体" w:hAnsi="宋体" w:cs="宋体"/>
          <w:b/>
          <w:bCs/>
          <w:sz w:val="28"/>
        </w:rPr>
      </w:pPr>
      <w:r>
        <w:rPr>
          <w:rFonts w:hint="eastAsia" w:ascii="宋体" w:hAnsi="宋体" w:cs="宋体"/>
          <w:b/>
          <w:bCs/>
          <w:sz w:val="28"/>
          <w:szCs w:val="28"/>
        </w:rPr>
        <w:br w:type="page"/>
      </w:r>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rPr>
      </w:pPr>
      <w:bookmarkStart w:id="157" w:name="_Toc240865266"/>
      <w:bookmarkStart w:id="158" w:name="_Toc240367172"/>
      <w:bookmarkStart w:id="159" w:name="_Toc231030275"/>
      <w:bookmarkStart w:id="160" w:name="_Toc239846734"/>
      <w:bookmarkStart w:id="161" w:name="_Toc314574804"/>
      <w:bookmarkStart w:id="162" w:name="_Toc239849853"/>
      <w:bookmarkStart w:id="163" w:name="_Toc265494342"/>
      <w:bookmarkStart w:id="164" w:name="_Toc237145395"/>
      <w:bookmarkStart w:id="165" w:name="_Toc229802674"/>
      <w:r>
        <w:rPr>
          <w:rFonts w:hint="eastAsia" w:ascii="宋体" w:hAnsi="宋体" w:cs="宋体"/>
          <w:b/>
          <w:bCs/>
          <w:sz w:val="28"/>
          <w:szCs w:val="28"/>
        </w:rPr>
        <w:t>分项报价明细表</w:t>
      </w:r>
    </w:p>
    <w:p>
      <w:pPr>
        <w:pageBreakBefore w:val="0"/>
        <w:kinsoku/>
        <w:overflowPunct/>
        <w:bidi w:val="0"/>
        <w:snapToGrid w:val="0"/>
        <w:spacing w:before="20" w:beforeAutospacing="0" w:after="20" w:afterAutospacing="0" w:line="360" w:lineRule="auto"/>
        <w:ind w:right="-624" w:rightChars="-297"/>
        <w:rPr>
          <w:rFonts w:ascii="宋体" w:hAnsi="宋体" w:cs="宋体"/>
          <w:b/>
          <w:sz w:val="28"/>
          <w:u w:val="single"/>
        </w:rPr>
      </w:pPr>
      <w:r>
        <w:rPr>
          <w:rFonts w:hint="eastAsia" w:ascii="宋体" w:hAnsi="宋体" w:cs="宋体"/>
          <w:b/>
          <w:sz w:val="28"/>
        </w:rPr>
        <w:t>项目名称：</w:t>
      </w:r>
      <w:r>
        <w:rPr>
          <w:rFonts w:hint="eastAsia" w:ascii="宋体" w:hAnsi="宋体" w:cs="宋体"/>
          <w:b/>
          <w:sz w:val="28"/>
          <w:u w:val="single"/>
          <w:lang w:eastAsia="zh-CN"/>
        </w:rPr>
        <w:t>成都市双流区图书馆物业管理服务采购项目</w:t>
      </w:r>
    </w:p>
    <w:p>
      <w:pPr>
        <w:pageBreakBefore w:val="0"/>
        <w:tabs>
          <w:tab w:val="left" w:pos="7560"/>
        </w:tabs>
        <w:kinsoku/>
        <w:overflowPunct/>
        <w:bidi w:val="0"/>
        <w:spacing w:before="20" w:beforeAutospacing="0" w:after="20" w:afterAutospacing="0" w:line="360" w:lineRule="auto"/>
        <w:rPr>
          <w:rFonts w:ascii="宋体" w:hAnsi="宋体" w:cs="宋体"/>
          <w:b/>
          <w:sz w:val="28"/>
          <w:szCs w:val="20"/>
          <w:u w:val="single"/>
        </w:rPr>
      </w:pPr>
      <w:r>
        <w:rPr>
          <w:rFonts w:hint="eastAsia" w:ascii="宋体" w:hAnsi="宋体" w:cs="宋体"/>
          <w:b/>
          <w:sz w:val="28"/>
          <w:szCs w:val="20"/>
        </w:rPr>
        <w:t>项目编号：</w:t>
      </w:r>
      <w:r>
        <w:rPr>
          <w:rFonts w:hint="eastAsia" w:ascii="宋体" w:hAnsi="宋体" w:cs="宋体"/>
          <w:b/>
          <w:sz w:val="28"/>
          <w:szCs w:val="20"/>
          <w:u w:val="single"/>
          <w:lang w:eastAsia="zh-CN"/>
        </w:rPr>
        <w:t xml:space="preserve">双流政采（2021）A0135号 </w:t>
      </w:r>
    </w:p>
    <w:p>
      <w:pPr>
        <w:pStyle w:val="2"/>
        <w:pageBreakBefore w:val="0"/>
        <w:kinsoku/>
        <w:overflowPunct/>
        <w:bidi w:val="0"/>
        <w:spacing w:before="20" w:beforeAutospacing="0" w:after="20" w:afterAutospacing="0" w:line="360" w:lineRule="auto"/>
      </w:pPr>
    </w:p>
    <w:p>
      <w:pPr>
        <w:pageBreakBefore w:val="0"/>
        <w:tabs>
          <w:tab w:val="left" w:pos="630"/>
          <w:tab w:val="left" w:pos="7560"/>
        </w:tabs>
        <w:kinsoku/>
        <w:overflowPunct/>
        <w:bidi w:val="0"/>
        <w:spacing w:before="20" w:beforeAutospacing="0" w:after="20" w:afterAutospacing="0" w:line="360" w:lineRule="auto"/>
        <w:rPr>
          <w:rFonts w:ascii="宋体" w:hAnsi="宋体" w:cs="宋体"/>
          <w:sz w:val="28"/>
          <w:szCs w:val="28"/>
        </w:rPr>
      </w:pPr>
    </w:p>
    <w:p>
      <w:pPr>
        <w:pageBreakBefore w:val="0"/>
        <w:tabs>
          <w:tab w:val="left" w:pos="630"/>
          <w:tab w:val="left" w:pos="7560"/>
        </w:tabs>
        <w:kinsoku/>
        <w:overflowPunct/>
        <w:bidi w:val="0"/>
        <w:spacing w:before="20" w:beforeAutospacing="0" w:after="20" w:afterAutospacing="0" w:line="360" w:lineRule="auto"/>
        <w:rPr>
          <w:rFonts w:ascii="宋体" w:hAnsi="宋体" w:cs="宋体"/>
          <w:sz w:val="28"/>
          <w:szCs w:val="28"/>
        </w:rPr>
      </w:pPr>
    </w:p>
    <w:p>
      <w:pPr>
        <w:pStyle w:val="8"/>
        <w:pageBreakBefore w:val="0"/>
        <w:kinsoku/>
        <w:overflowPunct/>
        <w:bidi w:val="0"/>
        <w:spacing w:before="20" w:beforeAutospacing="0" w:after="20" w:afterAutospacing="0" w:line="360" w:lineRule="auto"/>
        <w:ind w:firstLine="0"/>
        <w:jc w:val="center"/>
        <w:rPr>
          <w:rFonts w:ascii="宋体" w:hAnsi="宋体" w:eastAsia="宋体" w:cs="宋体"/>
          <w:b/>
          <w:sz w:val="28"/>
          <w:szCs w:val="28"/>
        </w:rPr>
      </w:pPr>
      <w:r>
        <w:rPr>
          <w:rFonts w:hint="eastAsia" w:ascii="宋体" w:hAnsi="宋体" w:eastAsia="宋体" w:cs="宋体"/>
          <w:b/>
          <w:sz w:val="28"/>
          <w:szCs w:val="28"/>
        </w:rPr>
        <w:t>（如涉及，格式自拟）</w:t>
      </w:r>
    </w:p>
    <w:p>
      <w:pPr>
        <w:pStyle w:val="8"/>
        <w:pageBreakBefore w:val="0"/>
        <w:kinsoku/>
        <w:overflowPunct/>
        <w:bidi w:val="0"/>
        <w:spacing w:before="20" w:beforeAutospacing="0" w:after="20" w:afterAutospacing="0" w:line="360" w:lineRule="auto"/>
        <w:ind w:firstLine="0"/>
        <w:rPr>
          <w:rFonts w:ascii="宋体" w:hAnsi="宋体" w:eastAsia="宋体" w:cs="Times New Roman"/>
          <w:b/>
          <w:sz w:val="24"/>
          <w:szCs w:val="24"/>
        </w:rPr>
      </w:pPr>
    </w:p>
    <w:p>
      <w:pPr>
        <w:pStyle w:val="8"/>
        <w:pageBreakBefore w:val="0"/>
        <w:kinsoku/>
        <w:overflowPunct/>
        <w:bidi w:val="0"/>
        <w:spacing w:before="20" w:beforeAutospacing="0" w:after="20" w:afterAutospacing="0" w:line="360" w:lineRule="auto"/>
        <w:ind w:firstLine="0"/>
        <w:rPr>
          <w:rFonts w:ascii="宋体" w:hAnsi="宋体" w:eastAsia="宋体" w:cs="Times New Roman"/>
          <w:b/>
          <w:sz w:val="24"/>
          <w:szCs w:val="24"/>
        </w:rPr>
      </w:pPr>
    </w:p>
    <w:p>
      <w:pPr>
        <w:pStyle w:val="8"/>
        <w:pageBreakBefore w:val="0"/>
        <w:kinsoku/>
        <w:overflowPunct/>
        <w:bidi w:val="0"/>
        <w:spacing w:before="20" w:beforeAutospacing="0" w:after="20" w:afterAutospacing="0" w:line="360" w:lineRule="auto"/>
        <w:ind w:firstLine="0"/>
        <w:rPr>
          <w:rFonts w:ascii="宋体" w:hAnsi="宋体" w:eastAsia="宋体" w:cs="宋体"/>
          <w:b/>
          <w:sz w:val="28"/>
          <w:szCs w:val="28"/>
        </w:rPr>
      </w:pPr>
    </w:p>
    <w:p>
      <w:pPr>
        <w:pStyle w:val="8"/>
        <w:pageBreakBefore w:val="0"/>
        <w:kinsoku/>
        <w:overflowPunct/>
        <w:bidi w:val="0"/>
        <w:spacing w:before="20" w:beforeAutospacing="0" w:after="20" w:afterAutospacing="0" w:line="360" w:lineRule="auto"/>
        <w:ind w:firstLine="0"/>
        <w:rPr>
          <w:rFonts w:ascii="宋体" w:hAnsi="宋体" w:eastAsia="宋体" w:cs="宋体"/>
          <w:b/>
          <w:sz w:val="28"/>
          <w:szCs w:val="28"/>
        </w:rPr>
      </w:pPr>
    </w:p>
    <w:p>
      <w:pPr>
        <w:pStyle w:val="8"/>
        <w:pageBreakBefore w:val="0"/>
        <w:kinsoku/>
        <w:overflowPunct/>
        <w:bidi w:val="0"/>
        <w:spacing w:before="20" w:beforeAutospacing="0" w:after="20" w:afterAutospacing="0" w:line="360" w:lineRule="auto"/>
        <w:ind w:firstLine="0"/>
        <w:rPr>
          <w:rFonts w:ascii="宋体" w:hAnsi="宋体" w:eastAsia="宋体" w:cs="宋体"/>
          <w:b/>
          <w:sz w:val="28"/>
          <w:szCs w:val="28"/>
        </w:rPr>
      </w:pPr>
    </w:p>
    <w:p>
      <w:pPr>
        <w:pageBreakBefore w:val="0"/>
        <w:tabs>
          <w:tab w:val="left" w:pos="630"/>
          <w:tab w:val="left" w:pos="7560"/>
        </w:tabs>
        <w:kinsoku/>
        <w:overflowPunct/>
        <w:bidi w:val="0"/>
        <w:spacing w:before="20" w:beforeAutospacing="0" w:after="20" w:afterAutospacing="0" w:line="360" w:lineRule="auto"/>
        <w:rPr>
          <w:rFonts w:ascii="宋体" w:hAnsi="宋体" w:cs="宋体"/>
          <w:sz w:val="28"/>
          <w:szCs w:val="28"/>
        </w:rPr>
      </w:pPr>
    </w:p>
    <w:p>
      <w:pPr>
        <w:pStyle w:val="2"/>
        <w:pageBreakBefore w:val="0"/>
        <w:kinsoku/>
        <w:overflowPunct/>
        <w:bidi w:val="0"/>
        <w:spacing w:before="20" w:beforeAutospacing="0" w:after="20" w:afterAutospacing="0" w:line="360" w:lineRule="auto"/>
        <w:rPr>
          <w:rFonts w:ascii="宋体" w:hAnsi="宋体" w:cs="宋体"/>
        </w:rPr>
      </w:pPr>
    </w:p>
    <w:p>
      <w:pPr>
        <w:pageBreakBefore w:val="0"/>
        <w:kinsoku/>
        <w:overflowPunct/>
        <w:bidi w:val="0"/>
        <w:spacing w:before="20" w:beforeAutospacing="0" w:after="20" w:afterAutospacing="0" w:line="360" w:lineRule="auto"/>
        <w:rPr>
          <w:rFonts w:ascii="宋体" w:hAnsi="宋体" w:cs="宋体"/>
          <w:sz w:val="28"/>
          <w:lang w:val="zh-CN"/>
        </w:rPr>
      </w:pPr>
      <w:r>
        <w:rPr>
          <w:rFonts w:hint="eastAsia" w:ascii="宋体" w:hAnsi="宋体" w:cs="宋体"/>
          <w:sz w:val="28"/>
          <w:lang w:val="zh-CN"/>
        </w:rPr>
        <w:t>投标人名称：</w:t>
      </w:r>
      <w:r>
        <w:rPr>
          <w:rFonts w:hint="eastAsia" w:ascii="宋体" w:hAnsi="宋体" w:cs="宋体"/>
          <w:sz w:val="28"/>
          <w:u w:val="single"/>
          <w:lang w:val="zh-CN"/>
        </w:rPr>
        <w:t>XXXX</w:t>
      </w:r>
    </w:p>
    <w:p>
      <w:pPr>
        <w:pageBreakBefore w:val="0"/>
        <w:kinsoku/>
        <w:overflowPunct/>
        <w:bidi w:val="0"/>
        <w:spacing w:before="20" w:beforeAutospacing="0" w:after="20" w:afterAutospacing="0" w:line="360" w:lineRule="auto"/>
        <w:rPr>
          <w:rFonts w:ascii="宋体" w:hAnsi="宋体" w:cs="宋体"/>
          <w:bCs/>
          <w:sz w:val="28"/>
          <w:szCs w:val="28"/>
          <w:u w:val="single"/>
        </w:rPr>
      </w:pPr>
      <w:r>
        <w:rPr>
          <w:rFonts w:hint="eastAsia" w:ascii="宋体" w:hAnsi="宋体" w:cs="宋体"/>
          <w:sz w:val="28"/>
        </w:rPr>
        <w:t>日期：</w:t>
      </w:r>
      <w:r>
        <w:rPr>
          <w:rFonts w:hint="eastAsia" w:ascii="宋体" w:hAnsi="宋体" w:cs="宋体"/>
          <w:bCs/>
          <w:sz w:val="28"/>
        </w:rPr>
        <w:t>202</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pageBreakBefore w:val="0"/>
        <w:kinsoku/>
        <w:overflowPunct/>
        <w:bidi w:val="0"/>
        <w:spacing w:before="20" w:beforeAutospacing="0" w:after="20" w:afterAutospacing="0" w:line="360" w:lineRule="auto"/>
        <w:rPr>
          <w:rFonts w:ascii="宋体" w:hAnsi="宋体" w:cs="宋体"/>
        </w:rPr>
      </w:pPr>
    </w:p>
    <w:bookmarkEnd w:id="157"/>
    <w:bookmarkEnd w:id="158"/>
    <w:bookmarkEnd w:id="159"/>
    <w:bookmarkEnd w:id="160"/>
    <w:bookmarkEnd w:id="161"/>
    <w:bookmarkEnd w:id="162"/>
    <w:bookmarkEnd w:id="163"/>
    <w:bookmarkEnd w:id="164"/>
    <w:bookmarkEnd w:id="165"/>
    <w:p>
      <w:pPr>
        <w:pStyle w:val="8"/>
        <w:pageBreakBefore w:val="0"/>
        <w:kinsoku/>
        <w:overflowPunct/>
        <w:bidi w:val="0"/>
        <w:spacing w:before="20" w:beforeAutospacing="0" w:after="20" w:afterAutospacing="0" w:line="360" w:lineRule="auto"/>
        <w:ind w:firstLine="0"/>
        <w:rPr>
          <w:rFonts w:ascii="宋体" w:hAnsi="宋体" w:eastAsia="宋体" w:cs="宋体"/>
          <w:b/>
          <w:sz w:val="28"/>
          <w:szCs w:val="28"/>
        </w:rPr>
      </w:pPr>
      <w:bookmarkStart w:id="166" w:name="_Toc315871054"/>
      <w:bookmarkEnd w:id="166"/>
      <w:r>
        <w:rPr>
          <w:rFonts w:hint="eastAsia" w:ascii="宋体" w:hAnsi="宋体" w:eastAsia="宋体" w:cs="宋体"/>
          <w:b/>
          <w:sz w:val="28"/>
          <w:szCs w:val="28"/>
        </w:rPr>
        <w:t>说明：1.投标人的每一项报价内容中应包含人工作业成本、机械化作业成本、管理成本、合理利润、税费等所有费用；</w:t>
      </w:r>
    </w:p>
    <w:p>
      <w:pPr>
        <w:pStyle w:val="8"/>
        <w:pageBreakBefore w:val="0"/>
        <w:kinsoku/>
        <w:overflowPunct/>
        <w:bidi w:val="0"/>
        <w:spacing w:before="20" w:beforeAutospacing="0" w:after="20" w:afterAutospacing="0" w:line="360" w:lineRule="auto"/>
        <w:rPr>
          <w:rFonts w:ascii="宋体" w:hAnsi="宋体" w:eastAsia="宋体" w:cs="宋体"/>
          <w:b/>
          <w:sz w:val="28"/>
          <w:szCs w:val="28"/>
        </w:rPr>
      </w:pPr>
      <w:r>
        <w:rPr>
          <w:rFonts w:hint="eastAsia" w:ascii="宋体" w:hAnsi="宋体" w:eastAsia="宋体" w:cs="宋体"/>
          <w:b/>
          <w:sz w:val="28"/>
          <w:szCs w:val="28"/>
        </w:rPr>
        <w:t>2</w:t>
      </w:r>
      <w:r>
        <w:rPr>
          <w:rFonts w:ascii="宋体" w:hAnsi="宋体" w:eastAsia="宋体" w:cs="宋体"/>
          <w:b/>
          <w:sz w:val="28"/>
          <w:szCs w:val="28"/>
        </w:rPr>
        <w:t>.</w:t>
      </w:r>
      <w:r>
        <w:rPr>
          <w:rFonts w:hint="eastAsia" w:ascii="宋体" w:hAnsi="宋体" w:eastAsia="宋体" w:cs="宋体"/>
          <w:b/>
          <w:sz w:val="28"/>
          <w:szCs w:val="28"/>
        </w:rPr>
        <w:t>此表最终报价（分项报价合计）须与3.4.1开标一览表一致。</w:t>
      </w:r>
    </w:p>
    <w:p>
      <w:pPr>
        <w:pageBreakBefore w:val="0"/>
        <w:kinsoku/>
        <w:overflowPunct/>
        <w:bidi w:val="0"/>
        <w:spacing w:before="20" w:beforeAutospacing="0" w:after="20" w:afterAutospacing="0" w:line="360" w:lineRule="auto"/>
        <w:rPr>
          <w:rFonts w:ascii="宋体" w:hAnsi="宋体" w:cs="宋体"/>
          <w:sz w:val="28"/>
          <w:u w:val="single"/>
          <w:lang w:val="zh-CN"/>
        </w:rPr>
      </w:pPr>
      <w:r>
        <w:rPr>
          <w:rFonts w:hint="eastAsia" w:ascii="宋体" w:hAnsi="宋体" w:cs="宋体"/>
          <w:b/>
          <w:bCs/>
          <w:sz w:val="28"/>
          <w:szCs w:val="28"/>
        </w:rPr>
        <w:br w:type="page"/>
      </w:r>
    </w:p>
    <w:bookmarkEnd w:id="150"/>
    <w:p>
      <w:pPr>
        <w:keepNext/>
        <w:keepLines/>
        <w:pageBreakBefore w:val="0"/>
        <w:numPr>
          <w:ilvl w:val="0"/>
          <w:numId w:val="2"/>
        </w:numPr>
        <w:kinsoku/>
        <w:overflowPunct/>
        <w:bidi w:val="0"/>
        <w:spacing w:before="20" w:beforeAutospacing="0" w:after="20" w:afterAutospacing="0" w:line="360" w:lineRule="auto"/>
        <w:ind w:left="0" w:firstLine="0"/>
        <w:jc w:val="center"/>
        <w:outlineLvl w:val="0"/>
        <w:rPr>
          <w:rFonts w:ascii="宋体" w:hAnsi="宋体" w:cs="宋体"/>
          <w:b/>
          <w:bCs/>
          <w:spacing w:val="-20"/>
          <w:kern w:val="44"/>
          <w:sz w:val="32"/>
          <w:szCs w:val="32"/>
        </w:rPr>
      </w:pPr>
      <w:bookmarkStart w:id="167" w:name="_Toc20720"/>
      <w:bookmarkStart w:id="168" w:name="_Toc15532"/>
      <w:bookmarkStart w:id="169" w:name="_Toc19350"/>
      <w:bookmarkStart w:id="170" w:name="_Toc19145"/>
      <w:r>
        <w:rPr>
          <w:rFonts w:hint="eastAsia" w:ascii="宋体" w:hAnsi="宋体"/>
          <w:b/>
          <w:bCs/>
          <w:spacing w:val="-20"/>
          <w:kern w:val="44"/>
          <w:sz w:val="32"/>
          <w:szCs w:val="32"/>
        </w:rPr>
        <w:t>招标项目技术、服务、商务及其他要求</w:t>
      </w:r>
      <w:bookmarkEnd w:id="167"/>
      <w:bookmarkEnd w:id="168"/>
      <w:bookmarkEnd w:id="169"/>
      <w:bookmarkEnd w:id="170"/>
    </w:p>
    <w:p>
      <w:pPr>
        <w:pStyle w:val="4"/>
        <w:pageBreakBefore w:val="0"/>
        <w:numPr>
          <w:ilvl w:val="1"/>
          <w:numId w:val="40"/>
        </w:numPr>
        <w:tabs>
          <w:tab w:val="left" w:pos="426"/>
          <w:tab w:val="left" w:pos="567"/>
        </w:tabs>
        <w:kinsoku/>
        <w:overflowPunct/>
        <w:bidi w:val="0"/>
        <w:spacing w:before="20" w:beforeAutospacing="0" w:after="20" w:afterAutospacing="0" w:line="360" w:lineRule="auto"/>
        <w:jc w:val="both"/>
      </w:pPr>
      <w:bookmarkStart w:id="171" w:name="_Toc20590"/>
      <w:bookmarkStart w:id="172" w:name="_Toc7187"/>
      <w:bookmarkStart w:id="173" w:name="_Toc529173741"/>
      <w:bookmarkStart w:id="174" w:name="_Toc533672602"/>
      <w:r>
        <w:rPr>
          <w:rFonts w:hint="eastAsia"/>
        </w:rPr>
        <w:t>项目概况</w:t>
      </w:r>
      <w:bookmarkEnd w:id="171"/>
    </w:p>
    <w:p>
      <w:pPr>
        <w:pageBreakBefore w:val="0"/>
        <w:numPr>
          <w:ilvl w:val="2"/>
          <w:numId w:val="0"/>
        </w:numPr>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本项目拟确定一名中标供应商，为</w:t>
      </w:r>
      <w:r>
        <w:rPr>
          <w:rFonts w:hint="eastAsia" w:cs="宋体"/>
          <w:sz w:val="28"/>
          <w:szCs w:val="28"/>
          <w:lang w:eastAsia="zh-CN"/>
        </w:rPr>
        <w:t>成都市双流区图书馆</w:t>
      </w:r>
      <w:r>
        <w:rPr>
          <w:rFonts w:hint="eastAsia" w:cs="宋体"/>
          <w:sz w:val="28"/>
          <w:szCs w:val="28"/>
        </w:rPr>
        <w:t>提供</w:t>
      </w:r>
      <w:r>
        <w:rPr>
          <w:rFonts w:hint="eastAsia" w:ascii="宋体" w:hAnsi="宋体" w:cs="宋体"/>
          <w:sz w:val="28"/>
          <w:szCs w:val="28"/>
          <w:lang w:eastAsia="zh-CN"/>
        </w:rPr>
        <w:t>物业管理</w:t>
      </w:r>
      <w:r>
        <w:rPr>
          <w:rFonts w:hint="eastAsia" w:ascii="宋体" w:hAnsi="宋体" w:cs="宋体"/>
          <w:sz w:val="28"/>
          <w:szCs w:val="28"/>
        </w:rPr>
        <w:t>相关服务。</w:t>
      </w:r>
    </w:p>
    <w:p>
      <w:pPr>
        <w:pStyle w:val="4"/>
        <w:pageBreakBefore w:val="0"/>
        <w:numPr>
          <w:ilvl w:val="1"/>
          <w:numId w:val="40"/>
        </w:numPr>
        <w:tabs>
          <w:tab w:val="left" w:pos="426"/>
          <w:tab w:val="left" w:pos="567"/>
        </w:tabs>
        <w:kinsoku/>
        <w:overflowPunct/>
        <w:bidi w:val="0"/>
        <w:spacing w:before="20" w:beforeAutospacing="0" w:after="20" w:afterAutospacing="0" w:line="360" w:lineRule="auto"/>
        <w:jc w:val="both"/>
      </w:pPr>
      <w:bookmarkStart w:id="175" w:name="_Toc27143"/>
      <w:r>
        <w:rPr>
          <w:rFonts w:hint="eastAsia"/>
        </w:rPr>
        <w:t>项目基本情况</w:t>
      </w:r>
      <w:bookmarkEnd w:id="175"/>
    </w:p>
    <w:p>
      <w:pPr>
        <w:pStyle w:val="5"/>
        <w:pageBreakBefore w:val="0"/>
        <w:kinsoku/>
        <w:overflowPunct/>
        <w:bidi w:val="0"/>
        <w:spacing w:before="20" w:beforeAutospacing="0" w:after="20" w:afterAutospacing="0" w:line="360" w:lineRule="auto"/>
        <w:rPr>
          <w:rFonts w:hint="eastAsia"/>
          <w:color w:val="auto"/>
        </w:rPr>
      </w:pPr>
      <w:bookmarkStart w:id="176" w:name="_Toc8833"/>
      <w:r>
        <w:rPr>
          <w:rFonts w:hint="eastAsia"/>
          <w:color w:val="auto"/>
        </w:rPr>
        <w:t>项目实施地点概况</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双流区图书馆位于双流区东升街道银河路四段20号，占地面积约17160.27㎡，总体建筑面积约19315.28㎡，主楼地面4层，包括办公室、会议室、接待室、值班室、阅览室等，地下一层为单位内部停车场，路面停车场车位110个。室外面积25720㎡，绿化面积14275㎡。</w:t>
      </w:r>
    </w:p>
    <w:p>
      <w:pPr>
        <w:pStyle w:val="5"/>
        <w:pageBreakBefore w:val="0"/>
        <w:kinsoku/>
        <w:overflowPunct/>
        <w:bidi w:val="0"/>
        <w:spacing w:before="20" w:beforeAutospacing="0" w:after="20" w:afterAutospacing="0" w:line="360" w:lineRule="auto"/>
        <w:rPr>
          <w:rFonts w:hint="eastAsia"/>
          <w:color w:val="auto"/>
        </w:rPr>
      </w:pPr>
      <w:r>
        <w:rPr>
          <w:rFonts w:hint="eastAsia"/>
          <w:color w:val="auto"/>
        </w:rPr>
        <w:t>项目设施设备清单</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1、高压配电系统、低压配电系统、变压器（SCR10）各一套，位于大楼地下室；</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2、应急发电机1组（TFW/S330L2-4），位于大楼地下室；</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3、排污泵10台；</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4、电梯1台；</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5、消防控制系统1套（联动控制及信号模块264套，CRT图形显示系统1套，手动报警按钮、烟感探测器514套，消防电话系统主机1套、电话分机20个，消火栓控制柜1台，喷淋控制柜1台，消火栓68个，灭火器182个，防火卷帘19扇，排烟风机3台）</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6、中央空调系统1套（风机9台）</w:t>
      </w:r>
    </w:p>
    <w:p>
      <w:pPr>
        <w:pageBreakBefore w:val="0"/>
        <w:numPr>
          <w:ilvl w:val="2"/>
          <w:numId w:val="0"/>
        </w:numPr>
        <w:kinsoku/>
        <w:overflowPunct/>
        <w:bidi w:val="0"/>
        <w:spacing w:before="20" w:beforeAutospacing="0" w:after="20" w:afterAutospacing="0" w:line="360" w:lineRule="auto"/>
        <w:ind w:firstLine="560" w:firstLineChars="200"/>
        <w:rPr>
          <w:rFonts w:hint="eastAsia" w:ascii="宋体" w:hAnsi="宋体" w:cs="宋体"/>
          <w:sz w:val="28"/>
          <w:szCs w:val="28"/>
        </w:rPr>
      </w:pPr>
      <w:r>
        <w:rPr>
          <w:rFonts w:hint="eastAsia" w:ascii="宋体" w:hAnsi="宋体" w:cs="宋体"/>
          <w:sz w:val="28"/>
          <w:szCs w:val="28"/>
        </w:rPr>
        <w:t>7、应急电源柜9台；</w:t>
      </w:r>
    </w:p>
    <w:p>
      <w:pPr>
        <w:pStyle w:val="5"/>
        <w:pageBreakBefore w:val="0"/>
        <w:kinsoku/>
        <w:overflowPunct/>
        <w:bidi w:val="0"/>
        <w:spacing w:before="20" w:beforeAutospacing="0" w:after="20" w:afterAutospacing="0" w:line="360" w:lineRule="auto"/>
        <w:rPr>
          <w:rFonts w:hint="eastAsia"/>
          <w:color w:val="auto"/>
        </w:rPr>
      </w:pPr>
      <w:r>
        <w:rPr>
          <w:rFonts w:hint="eastAsia"/>
        </w:rPr>
        <w:t>*</w:t>
      </w:r>
      <w:r>
        <w:rPr>
          <w:rFonts w:hint="eastAsia"/>
          <w:color w:val="auto"/>
          <w:lang w:val="en-US" w:eastAsia="zh-CN"/>
        </w:rPr>
        <w:t>人员配置表</w:t>
      </w:r>
    </w:p>
    <w:bookmarkEnd w:id="176"/>
    <w:p>
      <w:pPr>
        <w:pageBreakBefore w:val="0"/>
        <w:numPr>
          <w:ilvl w:val="2"/>
          <w:numId w:val="0"/>
        </w:numPr>
        <w:kinsoku/>
        <w:overflowPunct/>
        <w:bidi w:val="0"/>
        <w:spacing w:before="20" w:beforeAutospacing="0" w:after="20" w:afterAutospacing="0" w:line="360" w:lineRule="auto"/>
        <w:ind w:firstLine="420" w:firstLineChars="200"/>
      </w:pPr>
    </w:p>
    <w:tbl>
      <w:tblPr>
        <w:tblStyle w:val="22"/>
        <w:tblW w:w="796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604"/>
        <w:gridCol w:w="3614"/>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职务</w:t>
            </w:r>
          </w:p>
        </w:tc>
        <w:tc>
          <w:tcPr>
            <w:tcW w:w="604"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人数</w:t>
            </w:r>
          </w:p>
        </w:tc>
        <w:tc>
          <w:tcPr>
            <w:tcW w:w="3614"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工作内容</w:t>
            </w:r>
          </w:p>
        </w:tc>
        <w:tc>
          <w:tcPr>
            <w:tcW w:w="2460" w:type="dxa"/>
          </w:tcPr>
          <w:p>
            <w:pPr>
              <w:pageBreakBefore w:val="0"/>
              <w:kinsoku/>
              <w:overflowPunct/>
              <w:bidi w:val="0"/>
              <w:spacing w:before="20" w:beforeAutospacing="0" w:after="20" w:afterAutospacing="0" w:line="360" w:lineRule="auto"/>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负责项目物业服务全面工作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工作时间：8:00-18:00（周一至周五）</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p>
        </w:tc>
        <w:tc>
          <w:tcPr>
            <w:tcW w:w="2460" w:type="dxa"/>
          </w:tcPr>
          <w:p>
            <w:pPr>
              <w:pStyle w:val="25"/>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45周岁以下，</w:t>
            </w:r>
            <w:r>
              <w:rPr>
                <w:rFonts w:hint="eastAsia" w:ascii="宋体" w:hAnsi="宋体" w:cs="宋体"/>
                <w:color w:val="000000" w:themeColor="text1"/>
                <w:sz w:val="21"/>
                <w:szCs w:val="21"/>
                <w14:textFill>
                  <w14:solidFill>
                    <w14:schemeClr w14:val="tx1"/>
                  </w14:solidFill>
                </w14:textFill>
              </w:rPr>
              <w:t>需要</w:t>
            </w:r>
            <w:r>
              <w:rPr>
                <w:rFonts w:hint="eastAsia" w:ascii="宋体" w:hAnsi="宋体" w:cs="宋体"/>
                <w:b/>
                <w:color w:val="000000" w:themeColor="text1"/>
                <w:sz w:val="21"/>
                <w:szCs w:val="21"/>
                <w14:textFill>
                  <w14:solidFill>
                    <w14:schemeClr w14:val="tx1"/>
                  </w14:solidFill>
                </w14:textFill>
              </w:rPr>
              <w:t>驻岗</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大专</w:t>
            </w:r>
            <w:r>
              <w:rPr>
                <w:rFonts w:hint="eastAsia" w:ascii="宋体" w:hAnsi="宋体" w:cs="宋体"/>
                <w:color w:val="000000" w:themeColor="text1"/>
                <w:sz w:val="21"/>
                <w:szCs w:val="21"/>
                <w14:textFill>
                  <w14:solidFill>
                    <w14:schemeClr w14:val="tx1"/>
                  </w14:solidFill>
                </w14:textFill>
              </w:rPr>
              <w:t>及以上学历，有相同</w:t>
            </w:r>
            <w:r>
              <w:rPr>
                <w:rFonts w:hint="eastAsia" w:ascii="宋体" w:hAnsi="宋体" w:cs="宋体"/>
                <w:b/>
                <w:color w:val="000000" w:themeColor="text1"/>
                <w:sz w:val="21"/>
                <w:szCs w:val="21"/>
                <w14:textFill>
                  <w14:solidFill>
                    <w14:schemeClr w14:val="tx1"/>
                  </w14:solidFill>
                </w14:textFill>
              </w:rPr>
              <w:t>三年</w:t>
            </w:r>
            <w:r>
              <w:rPr>
                <w:rFonts w:hint="eastAsia" w:ascii="宋体" w:hAnsi="宋体" w:cs="宋体"/>
                <w:color w:val="000000" w:themeColor="text1"/>
                <w:sz w:val="21"/>
                <w:szCs w:val="21"/>
                <w14:textFill>
                  <w14:solidFill>
                    <w14:schemeClr w14:val="tx1"/>
                  </w14:solidFill>
                </w14:textFill>
              </w:rPr>
              <w:t>以上工作经历</w:t>
            </w:r>
            <w:r>
              <w:rPr>
                <w:rFonts w:hint="eastAsia" w:ascii="宋体" w:hAnsi="宋体" w:cs="宋体"/>
                <w:b/>
                <w:color w:val="000000" w:themeColor="text1"/>
                <w:sz w:val="21"/>
                <w:szCs w:val="21"/>
                <w14:textFill>
                  <w14:solidFill>
                    <w14:schemeClr w14:val="tx1"/>
                  </w14:solidFill>
                </w14:textFill>
              </w:rPr>
              <w:t>（附管理经验相关证明材料加盖公章）</w:t>
            </w:r>
            <w:r>
              <w:rPr>
                <w:rFonts w:hint="eastAsia" w:ascii="宋体" w:hAnsi="宋体" w:cs="宋体"/>
                <w:color w:val="000000" w:themeColor="text1"/>
                <w:sz w:val="21"/>
                <w:szCs w:val="21"/>
                <w14:textFill>
                  <w14:solidFill>
                    <w14:schemeClr w14:val="tx1"/>
                  </w14:solidFill>
                </w14:textFill>
              </w:rPr>
              <w:t>，同时具有</w:t>
            </w:r>
            <w:r>
              <w:rPr>
                <w:rFonts w:hint="eastAsia" w:ascii="宋体" w:hAnsi="宋体" w:cs="宋体"/>
                <w:b/>
                <w:color w:val="000000" w:themeColor="text1"/>
                <w:sz w:val="21"/>
                <w:szCs w:val="21"/>
                <w14:textFill>
                  <w14:solidFill>
                    <w14:schemeClr w14:val="tx1"/>
                  </w14:solidFill>
                </w14:textFill>
              </w:rPr>
              <w:t>物业项目经理证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9" w:hRule="atLeast"/>
        </w:trPr>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工程主管</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负责合理安排人员工作调配及每月的班次及休假编排；2、负责处理和上报突发事件；3、负责完成当月各项工作的总结工作及统计报表；4、负责合理安排人员工作调配及每月的班次及休假编排；</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eastAsia="宋体" w:cs="宋体"/>
                <w:color w:val="FF0000"/>
                <w:kern w:val="0"/>
                <w:sz w:val="21"/>
                <w:szCs w:val="21"/>
                <w:lang w:eastAsia="zh-CN"/>
              </w:rPr>
            </w:pPr>
            <w:r>
              <w:rPr>
                <w:rFonts w:hint="eastAsia" w:ascii="宋体" w:hAnsi="宋体" w:cs="宋体"/>
                <w:color w:val="000000" w:themeColor="text1"/>
                <w:kern w:val="0"/>
                <w:sz w:val="21"/>
                <w:szCs w:val="21"/>
                <w14:textFill>
                  <w14:solidFill>
                    <w14:schemeClr w14:val="tx1"/>
                  </w14:solidFill>
                </w14:textFill>
              </w:rPr>
              <w:t>需具有</w:t>
            </w:r>
            <w:r>
              <w:rPr>
                <w:rFonts w:hint="eastAsia" w:ascii="宋体" w:hAnsi="宋体" w:cs="宋体"/>
                <w:b/>
                <w:bCs/>
                <w:color w:val="000000" w:themeColor="text1"/>
                <w:kern w:val="0"/>
                <w:sz w:val="21"/>
                <w:szCs w:val="21"/>
                <w14:textFill>
                  <w14:solidFill>
                    <w14:schemeClr w14:val="tx1"/>
                  </w14:solidFill>
                </w14:textFill>
              </w:rPr>
              <w:t>特种设备安全管理人员证</w:t>
            </w:r>
            <w:r>
              <w:rPr>
                <w:rFonts w:hint="eastAsia" w:ascii="宋体" w:hAnsi="宋体" w:cs="宋体"/>
                <w:color w:val="000000" w:themeColor="text1"/>
                <w:kern w:val="0"/>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28" w:hRule="atLeast"/>
        </w:trPr>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工程维修人员</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614" w:type="dxa"/>
            <w:vAlign w:val="center"/>
          </w:tcPr>
          <w:p>
            <w:pPr>
              <w:pageBreakBefore w:val="0"/>
              <w:kinsoku/>
              <w:overflowPunct/>
              <w:bidi w:val="0"/>
              <w:spacing w:before="20" w:beforeAutospacing="0" w:after="20" w:afterAutospacing="0" w:line="36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对公共办公区域的水、电、气、电梯、消防、空调等设施、设备进行检查、维护、维修以及更换，以保证负责区域正常运转。证件载明有效期的，应在有效期内。</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工作时间：8:00-17:30（周一至周五）</w:t>
            </w:r>
          </w:p>
        </w:tc>
        <w:tc>
          <w:tcPr>
            <w:tcW w:w="2460" w:type="dxa"/>
          </w:tcPr>
          <w:p>
            <w:pPr>
              <w:pageBreakBefore w:val="0"/>
              <w:kinsoku/>
              <w:overflowPunct/>
              <w:bidi w:val="0"/>
              <w:spacing w:before="20" w:beforeAutospacing="0" w:after="20" w:afterAutospacing="0"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需要</w:t>
            </w:r>
            <w:r>
              <w:rPr>
                <w:rFonts w:hint="eastAsia" w:ascii="宋体" w:hAnsi="宋体" w:cs="宋体"/>
                <w:b/>
                <w:color w:val="000000" w:themeColor="text1"/>
                <w:kern w:val="0"/>
                <w:sz w:val="21"/>
                <w:szCs w:val="21"/>
                <w14:textFill>
                  <w14:solidFill>
                    <w14:schemeClr w14:val="tx1"/>
                  </w14:solidFill>
                </w14:textFill>
              </w:rPr>
              <w:t>驻岗</w:t>
            </w:r>
            <w:r>
              <w:rPr>
                <w:rFonts w:hint="eastAsia" w:ascii="宋体" w:hAnsi="宋体" w:cs="宋体"/>
                <w:color w:val="000000" w:themeColor="text1"/>
                <w:kern w:val="0"/>
                <w:sz w:val="21"/>
                <w:szCs w:val="21"/>
                <w14:textFill>
                  <w14:solidFill>
                    <w14:schemeClr w14:val="tx1"/>
                  </w14:solidFill>
                </w14:textFill>
              </w:rPr>
              <w:t>，5人均须持有电工证</w:t>
            </w:r>
            <w:r>
              <w:rPr>
                <w:rFonts w:hint="eastAsia" w:ascii="宋体" w:hAnsi="宋体" w:cs="宋体"/>
                <w:color w:val="000000" w:themeColor="text1"/>
                <w:kern w:val="0"/>
                <w:sz w:val="21"/>
                <w:szCs w:val="21"/>
                <w:lang w:eastAsia="zh-CN"/>
                <w14:textFill>
                  <w14:solidFill>
                    <w14:schemeClr w14:val="tx1"/>
                  </w14:solidFill>
                </w14:textFill>
              </w:rPr>
              <w:t>。其中</w:t>
            </w:r>
            <w:r>
              <w:rPr>
                <w:rFonts w:hint="eastAsia" w:ascii="宋体" w:hAnsi="宋体" w:cs="宋体"/>
                <w:b/>
                <w:bCs/>
                <w:color w:val="000000" w:themeColor="text1"/>
                <w:sz w:val="21"/>
                <w:szCs w:val="21"/>
                <w14:textFill>
                  <w14:solidFill>
                    <w14:schemeClr w14:val="tx1"/>
                  </w14:solidFill>
                </w14:textFill>
              </w:rPr>
              <w:t>至少</w:t>
            </w:r>
            <w:r>
              <w:rPr>
                <w:rFonts w:hint="eastAsia" w:ascii="宋体" w:hAnsi="宋体" w:cs="宋体"/>
                <w:color w:val="000000" w:themeColor="text1"/>
                <w:sz w:val="21"/>
                <w:szCs w:val="21"/>
                <w14:textFill>
                  <w14:solidFill>
                    <w14:schemeClr w14:val="tx1"/>
                  </w14:solidFill>
                </w14:textFill>
              </w:rPr>
              <w:t>一</w:t>
            </w:r>
            <w:r>
              <w:rPr>
                <w:rFonts w:hint="eastAsia" w:ascii="宋体" w:hAnsi="宋体" w:cs="宋体"/>
                <w:color w:val="000000" w:themeColor="text1"/>
                <w:sz w:val="21"/>
                <w:szCs w:val="21"/>
                <w:lang w:eastAsia="zh-CN"/>
                <w14:textFill>
                  <w14:solidFill>
                    <w14:schemeClr w14:val="tx1"/>
                  </w14:solidFill>
                </w14:textFill>
              </w:rPr>
              <w:t>人</w:t>
            </w:r>
            <w:r>
              <w:rPr>
                <w:rFonts w:hint="eastAsia" w:ascii="宋体" w:hAnsi="宋体" w:cs="宋体"/>
                <w:color w:val="000000" w:themeColor="text1"/>
                <w:sz w:val="21"/>
                <w:szCs w:val="21"/>
                <w14:textFill>
                  <w14:solidFill>
                    <w14:schemeClr w14:val="tx1"/>
                  </w14:solidFill>
                </w14:textFill>
              </w:rPr>
              <w:t>具有</w:t>
            </w:r>
            <w:r>
              <w:rPr>
                <w:rFonts w:hint="eastAsia" w:ascii="宋体" w:hAnsi="宋体" w:cs="宋体"/>
                <w:b/>
                <w:bCs/>
                <w:color w:val="000000" w:themeColor="text1"/>
                <w:sz w:val="21"/>
                <w:szCs w:val="21"/>
                <w14:textFill>
                  <w14:solidFill>
                    <w14:schemeClr w14:val="tx1"/>
                  </w14:solidFill>
                </w14:textFill>
              </w:rPr>
              <w:t>高压电工操作证</w:t>
            </w:r>
            <w:r>
              <w:rPr>
                <w:rFonts w:hint="eastAsia" w:ascii="宋体" w:hAnsi="宋体" w:cs="宋体"/>
                <w:color w:val="000000" w:themeColor="text1"/>
                <w:sz w:val="21"/>
                <w:szCs w:val="21"/>
                <w:lang w:eastAsia="zh-CN"/>
                <w14:textFill>
                  <w14:solidFill>
                    <w14:schemeClr w14:val="tx1"/>
                  </w14:solidFill>
                </w14:textFill>
              </w:rPr>
              <w:t>，至少</w:t>
            </w:r>
            <w:r>
              <w:rPr>
                <w:rFonts w:hint="eastAsia" w:ascii="宋体" w:hAnsi="宋体" w:cs="宋体"/>
                <w:b/>
                <w:bCs/>
                <w:color w:val="000000" w:themeColor="text1"/>
                <w:sz w:val="21"/>
                <w:szCs w:val="21"/>
                <w14:textFill>
                  <w14:solidFill>
                    <w14:schemeClr w14:val="tx1"/>
                  </w14:solidFill>
                </w14:textFill>
              </w:rPr>
              <w:t>一</w:t>
            </w:r>
            <w:r>
              <w:rPr>
                <w:rFonts w:hint="eastAsia" w:ascii="宋体" w:hAnsi="宋体" w:cs="宋体"/>
                <w:b/>
                <w:bCs/>
                <w:color w:val="000000" w:themeColor="text1"/>
                <w:sz w:val="21"/>
                <w:szCs w:val="21"/>
                <w:lang w:eastAsia="zh-CN"/>
                <w14:textFill>
                  <w14:solidFill>
                    <w14:schemeClr w14:val="tx1"/>
                  </w14:solidFill>
                </w14:textFill>
              </w:rPr>
              <w:t>人</w:t>
            </w:r>
            <w:r>
              <w:rPr>
                <w:rFonts w:hint="eastAsia" w:ascii="宋体" w:hAnsi="宋体" w:cs="宋体"/>
                <w:color w:val="000000" w:themeColor="text1"/>
                <w:sz w:val="21"/>
                <w:szCs w:val="21"/>
                <w:lang w:eastAsia="zh-CN"/>
                <w14:textFill>
                  <w14:solidFill>
                    <w14:schemeClr w14:val="tx1"/>
                  </w14:solidFill>
                </w14:textFill>
              </w:rPr>
              <w:t>具有</w:t>
            </w:r>
            <w:r>
              <w:rPr>
                <w:rFonts w:hint="eastAsia" w:ascii="宋体" w:hAnsi="宋体" w:cs="宋体"/>
                <w:b/>
                <w:bCs/>
                <w:color w:val="000000" w:themeColor="text1"/>
                <w:sz w:val="21"/>
                <w:szCs w:val="21"/>
                <w14:textFill>
                  <w14:solidFill>
                    <w14:schemeClr w14:val="tx1"/>
                  </w14:solidFill>
                </w14:textFill>
              </w:rPr>
              <w:t>低压电工操作证</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各类临时小修、急修，办公桌椅、门锁、窗帘、下水管道疏通、装潢破损的维修。</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大厅前台咨询人员</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负责提供读者咨询，接听咨询电话，征求读者意见收集读者需求信息并及时报送相关部门，完成馆领导交办的各项任务。</w:t>
            </w:r>
          </w:p>
        </w:tc>
        <w:tc>
          <w:tcPr>
            <w:tcW w:w="2460" w:type="dxa"/>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需持有</w:t>
            </w:r>
            <w:r>
              <w:rPr>
                <w:rFonts w:hint="eastAsia" w:ascii="宋体" w:hAnsi="宋体" w:cs="宋体"/>
                <w:b/>
                <w:bCs/>
                <w:color w:val="000000" w:themeColor="text1"/>
                <w:kern w:val="0"/>
                <w:sz w:val="21"/>
                <w:szCs w:val="21"/>
                <w14:textFill>
                  <w14:solidFill>
                    <w14:schemeClr w14:val="tx1"/>
                  </w14:solidFill>
                </w14:textFill>
              </w:rPr>
              <w:t>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秩序维护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tcBorders>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队长：负责秩序维护全面工作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工作时间：8:00-18:00（周一至周六）</w:t>
            </w:r>
          </w:p>
        </w:tc>
        <w:tc>
          <w:tcPr>
            <w:tcW w:w="2460" w:type="dxa"/>
            <w:vMerge w:val="restart"/>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至少需</w:t>
            </w:r>
            <w:r>
              <w:rPr>
                <w:rFonts w:hint="eastAsia" w:ascii="宋体" w:hAnsi="宋体" w:cs="宋体"/>
                <w:b/>
                <w:bCs/>
                <w:color w:val="000000" w:themeColor="text1"/>
                <w:kern w:val="0"/>
                <w:sz w:val="21"/>
                <w:szCs w:val="21"/>
                <w:lang w:val="en-US" w:eastAsia="zh-CN"/>
                <w14:textFill>
                  <w14:solidFill>
                    <w14:schemeClr w14:val="tx1"/>
                  </w14:solidFill>
                </w14:textFill>
              </w:rPr>
              <w:t>6</w:t>
            </w:r>
            <w:r>
              <w:rPr>
                <w:rFonts w:hint="eastAsia" w:ascii="宋体" w:hAnsi="宋体" w:cs="宋体"/>
                <w:b/>
                <w:bCs/>
                <w:color w:val="000000" w:themeColor="text1"/>
                <w:kern w:val="0"/>
                <w:sz w:val="21"/>
                <w:szCs w:val="21"/>
                <w14:textFill>
                  <w14:solidFill>
                    <w14:schemeClr w14:val="tx1"/>
                  </w14:solidFill>
                </w14:textFill>
              </w:rPr>
              <w:t>名</w:t>
            </w:r>
            <w:r>
              <w:rPr>
                <w:rFonts w:hint="eastAsia" w:ascii="宋体" w:hAnsi="宋体" w:cs="宋体"/>
                <w:color w:val="000000" w:themeColor="text1"/>
                <w:kern w:val="0"/>
                <w:sz w:val="21"/>
                <w:szCs w:val="21"/>
                <w14:textFill>
                  <w14:solidFill>
                    <w14:schemeClr w14:val="tx1"/>
                  </w14:solidFill>
                </w14:textFill>
              </w:rPr>
              <w:t>人员具有保安员证</w:t>
            </w:r>
            <w:r>
              <w:rPr>
                <w:rFonts w:hint="eastAsia" w:ascii="宋体" w:hAnsi="宋体" w:cs="宋体"/>
                <w:color w:val="000000" w:themeColor="text1"/>
                <w:kern w:val="0"/>
                <w:sz w:val="21"/>
                <w:szCs w:val="21"/>
                <w:lang w:eastAsia="zh-CN"/>
                <w14:textFill>
                  <w14:solidFill>
                    <w14:schemeClr w14:val="tx1"/>
                  </w14:solidFill>
                </w14:textFill>
              </w:rPr>
              <w:t>，其中</w:t>
            </w:r>
            <w:r>
              <w:rPr>
                <w:rFonts w:hint="eastAsia" w:ascii="宋体" w:hAnsi="宋体" w:cs="宋体"/>
                <w:b/>
                <w:bCs/>
                <w:color w:val="000000" w:themeColor="text1"/>
                <w:kern w:val="0"/>
                <w:sz w:val="21"/>
                <w:szCs w:val="21"/>
                <w:lang w:eastAsia="zh-CN"/>
                <w14:textFill>
                  <w14:solidFill>
                    <w14:schemeClr w14:val="tx1"/>
                  </w14:solidFill>
                </w14:textFill>
              </w:rPr>
              <w:t>秩序维队长</w:t>
            </w:r>
            <w:r>
              <w:rPr>
                <w:rFonts w:hint="eastAsia" w:ascii="宋体" w:hAnsi="宋体" w:cs="宋体"/>
                <w:color w:val="000000" w:themeColor="text1"/>
                <w:kern w:val="0"/>
                <w:sz w:val="21"/>
                <w:szCs w:val="21"/>
                <w:lang w:eastAsia="zh-CN"/>
                <w14:textFill>
                  <w14:solidFill>
                    <w14:schemeClr w14:val="tx1"/>
                  </w14:solidFill>
                </w14:textFill>
              </w:rPr>
              <w:t>必须持有</w:t>
            </w:r>
            <w:r>
              <w:rPr>
                <w:rFonts w:hint="eastAsia" w:ascii="宋体" w:hAnsi="宋体" w:cs="宋体"/>
                <w:b/>
                <w:bCs/>
                <w:color w:val="000000" w:themeColor="text1"/>
                <w:kern w:val="0"/>
                <w:sz w:val="21"/>
                <w:szCs w:val="21"/>
                <w:lang w:eastAsia="zh-CN"/>
                <w14:textFill>
                  <w14:solidFill>
                    <w14:schemeClr w14:val="tx1"/>
                  </w14:solidFill>
                </w14:textFill>
              </w:rPr>
              <w:t>保安员证；</w:t>
            </w:r>
            <w:r>
              <w:rPr>
                <w:rFonts w:hint="eastAsia" w:ascii="宋体" w:hAnsi="宋体" w:cs="宋体"/>
                <w:b/>
                <w:bCs/>
                <w:color w:val="000000" w:themeColor="text1"/>
                <w:sz w:val="21"/>
                <w:szCs w:val="21"/>
                <w:lang w:val="en-US" w:eastAsia="zh-CN"/>
                <w14:textFill>
                  <w14:solidFill>
                    <w14:schemeClr w14:val="tx1"/>
                  </w14:solidFill>
                </w14:textFill>
              </w:rPr>
              <w:t>3名人员具有</w:t>
            </w:r>
            <w:r>
              <w:rPr>
                <w:rFonts w:hint="eastAsia" w:ascii="宋体" w:hAnsi="宋体" w:cs="宋体"/>
                <w:b/>
                <w:bCs/>
                <w:color w:val="000000" w:themeColor="text1"/>
                <w:sz w:val="21"/>
                <w:szCs w:val="21"/>
                <w14:textFill>
                  <w14:solidFill>
                    <w14:schemeClr w14:val="tx1"/>
                  </w14:solidFill>
                </w14:textFill>
              </w:rPr>
              <w:t>消防设施操作员证或建（构）筑物消防员证。</w:t>
            </w:r>
          </w:p>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所配备的人员</w:t>
            </w: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b/>
                <w:bCs/>
                <w:color w:val="000000" w:themeColor="text1"/>
                <w:sz w:val="21"/>
                <w:szCs w:val="21"/>
                <w14:textFill>
                  <w14:solidFill>
                    <w14:schemeClr w14:val="tx1"/>
                  </w14:solidFill>
                </w14:textFill>
              </w:rPr>
              <w:t>55</w:t>
            </w:r>
            <w:r>
              <w:rPr>
                <w:rFonts w:hint="eastAsia" w:ascii="宋体" w:hAnsi="宋体" w:cs="宋体"/>
                <w:b/>
                <w:bCs/>
                <w:color w:val="000000" w:themeColor="text1"/>
                <w:sz w:val="21"/>
                <w:szCs w:val="21"/>
                <w:lang w:eastAsia="zh-CN"/>
                <w14:textFill>
                  <w14:solidFill>
                    <w14:schemeClr w14:val="tx1"/>
                  </w14:solidFill>
                </w14:textFill>
              </w:rPr>
              <w:t>周</w:t>
            </w:r>
            <w:r>
              <w:rPr>
                <w:rFonts w:hint="eastAsia" w:ascii="宋体" w:hAnsi="宋体" w:cs="宋体"/>
                <w:b/>
                <w:bCs/>
                <w:color w:val="000000" w:themeColor="text1"/>
                <w:sz w:val="21"/>
                <w:szCs w:val="21"/>
                <w14:textFill>
                  <w14:solidFill>
                    <w14:schemeClr w14:val="tx1"/>
                  </w14:solidFill>
                </w14:textFill>
              </w:rPr>
              <w:t>岁</w:t>
            </w:r>
            <w:r>
              <w:rPr>
                <w:rFonts w:hint="eastAsia" w:ascii="宋体" w:hAnsi="宋体" w:cs="宋体"/>
                <w:b/>
                <w:bCs/>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8"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局办公楼门岗、巡逻岗：负责外来人员的询问、登记、放行及消防巡检安全工作；白天每隔2个小时、夜间每隔1个小时对重点部位的巡逻签到；分发报纸到各科室；每天17:30-18:00分楼层对大楼清场，检查门窗、空调、灯具是否关闭，有无留置人员以及安全隐患等进行排查、登记。上下班时间：分两班，A班2名（8:00-18:00）B班1名（18:00-次日8:00）。</w:t>
            </w:r>
          </w:p>
        </w:tc>
        <w:tc>
          <w:tcPr>
            <w:tcW w:w="2460" w:type="dxa"/>
            <w:vMerge w:val="continue"/>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3" w:hRule="atLeast"/>
        </w:trPr>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书馆门岗、巡逻岗：负责来馆人员的询问、安检、消防安全等工作；白天每隔2个小时、夜间每隔1小时对重点部位的巡逻签到；闭馆后对大楼清场，检查门窗、空调、灯具是否关闭，有无留置人员以及安全隐患等进行排查、登记；分发报纸及报架报纸的更新。</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24小时自助图书馆：专人负责夜间值守。</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监控室：负责对办公区及图书室的安全监视。</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工作时间：8:00-次日8:00，分两班</w:t>
            </w:r>
          </w:p>
        </w:tc>
        <w:tc>
          <w:tcPr>
            <w:tcW w:w="2460" w:type="dxa"/>
            <w:vMerge w:val="continue"/>
          </w:tcPr>
          <w:p>
            <w:pPr>
              <w:pageBreakBefore w:val="0"/>
              <w:kinsoku/>
              <w:overflowPunct/>
              <w:bidi w:val="0"/>
              <w:spacing w:before="20" w:beforeAutospacing="0" w:after="20" w:afterAutospacing="0" w:line="360" w:lineRule="auto"/>
              <w:jc w:val="center"/>
              <w:rPr>
                <w:rFonts w:ascii="宋体" w:hAnsi="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环境维护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行政办公区：负责办公共区域卫生等；</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工作时间：早7:40-下午17:30</w:t>
            </w:r>
          </w:p>
        </w:tc>
        <w:tc>
          <w:tcPr>
            <w:tcW w:w="2460" w:type="dxa"/>
            <w:vMerge w:val="restart"/>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p>
            <w:pPr>
              <w:pageBreakBefore w:val="0"/>
              <w:kinsoku/>
              <w:overflowPunct/>
              <w:bidi w:val="0"/>
              <w:spacing w:before="20" w:beforeAutospacing="0" w:after="20" w:afterAutospacing="0"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b/>
                <w:bCs/>
                <w:color w:val="000000" w:themeColor="text1"/>
                <w:sz w:val="21"/>
                <w:szCs w:val="21"/>
                <w14:textFill>
                  <w14:solidFill>
                    <w14:schemeClr w14:val="tx1"/>
                  </w14:solidFill>
                </w14:textFill>
              </w:rPr>
              <w:t>60</w:t>
            </w:r>
            <w:r>
              <w:rPr>
                <w:rFonts w:hint="eastAsia" w:ascii="宋体" w:hAnsi="宋体" w:cs="宋体"/>
                <w:b/>
                <w:bCs/>
                <w:color w:val="000000" w:themeColor="text1"/>
                <w:sz w:val="21"/>
                <w:szCs w:val="21"/>
                <w:lang w:eastAsia="zh-CN"/>
                <w14:textFill>
                  <w14:solidFill>
                    <w14:schemeClr w14:val="tx1"/>
                  </w14:solidFill>
                </w14:textFill>
              </w:rPr>
              <w:t>周</w:t>
            </w:r>
            <w:r>
              <w:rPr>
                <w:rFonts w:hint="eastAsia" w:ascii="宋体" w:hAnsi="宋体" w:cs="宋体"/>
                <w:b/>
                <w:bCs/>
                <w:color w:val="000000" w:themeColor="text1"/>
                <w:sz w:val="21"/>
                <w:szCs w:val="21"/>
                <w14:textFill>
                  <w14:solidFill>
                    <w14:schemeClr w14:val="tx1"/>
                  </w14:solidFill>
                </w14:textFill>
              </w:rPr>
              <w:t>岁</w:t>
            </w:r>
            <w:r>
              <w:rPr>
                <w:rFonts w:hint="eastAsia" w:ascii="宋体" w:hAnsi="宋体" w:cs="宋体"/>
                <w:color w:val="000000" w:themeColor="text1"/>
                <w:sz w:val="21"/>
                <w:szCs w:val="21"/>
                <w:lang w:eastAsia="zh-CN"/>
                <w14:textFill>
                  <w14:solidFill>
                    <w14:schemeClr w14:val="tx1"/>
                  </w14:solidFill>
                </w14:textFill>
              </w:rPr>
              <w:t>，并具有</w:t>
            </w:r>
            <w:r>
              <w:rPr>
                <w:rFonts w:hint="eastAsia" w:ascii="宋体" w:hAnsi="宋体" w:cs="宋体"/>
                <w:b/>
                <w:bCs/>
                <w:color w:val="000000" w:themeColor="text1"/>
                <w:sz w:val="21"/>
                <w:szCs w:val="21"/>
                <w:lang w:eastAsia="zh-CN"/>
                <w14:textFill>
                  <w14:solidFill>
                    <w14:schemeClr w14:val="tx1"/>
                  </w14:solidFill>
                </w14:textFill>
              </w:rPr>
              <w:t>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一楼（全区域对外开放区）：负责一楼所有面积卫生以及保洁工作；</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二楼（全区域对外开放区）：负责二楼所有面积卫生，包括前后二楼至一楼步梯的保洁卫生；</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三楼（全区域对外开放区）：负责三楼所有面积卫生，包括前后三楼至二楼步梯的保洁卫生；</w:t>
            </w:r>
          </w:p>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外围：负责电梯清洁、外围巡回、外墙2米以下的清洁；台阶、路沿石、花台等清洁工作；</w:t>
            </w:r>
          </w:p>
        </w:tc>
        <w:tc>
          <w:tcPr>
            <w:tcW w:w="2460" w:type="dxa"/>
            <w:vMerge w:val="continue"/>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绿化维护</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614" w:type="dxa"/>
            <w:tcBorders>
              <w:top w:val="single" w:color="auto" w:sz="4" w:space="0"/>
            </w:tcBorders>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负责花草、树木的管理及绿化带内的卫生。</w:t>
            </w:r>
          </w:p>
        </w:tc>
        <w:tc>
          <w:tcPr>
            <w:tcW w:w="2460" w:type="dxa"/>
          </w:tcPr>
          <w:p>
            <w:pPr>
              <w:pageBreakBefore w:val="0"/>
              <w:kinsoku/>
              <w:overflowPunct/>
              <w:bidi w:val="0"/>
              <w:spacing w:before="20" w:beforeAutospacing="0" w:after="20" w:afterAutospacing="0"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r>
              <w:rPr>
                <w:rFonts w:hint="eastAsia" w:ascii="宋体" w:hAnsi="宋体" w:cs="宋体"/>
                <w:color w:val="000000" w:themeColor="text1"/>
                <w:sz w:val="21"/>
                <w:szCs w:val="21"/>
                <w:lang w:eastAsia="zh-CN"/>
                <w14:textFill>
                  <w14:solidFill>
                    <w14:schemeClr w14:val="tx1"/>
                  </w14:solidFill>
                </w14:textFill>
              </w:rPr>
              <w:t>小于</w:t>
            </w:r>
            <w:r>
              <w:rPr>
                <w:rFonts w:hint="eastAsia" w:ascii="宋体" w:hAnsi="宋体" w:cs="宋体"/>
                <w:b/>
                <w:bCs/>
                <w:color w:val="000000" w:themeColor="text1"/>
                <w:sz w:val="21"/>
                <w:szCs w:val="21"/>
                <w14:textFill>
                  <w14:solidFill>
                    <w14:schemeClr w14:val="tx1"/>
                  </w14:solidFill>
                </w14:textFill>
              </w:rPr>
              <w:t>60</w:t>
            </w:r>
            <w:r>
              <w:rPr>
                <w:rFonts w:hint="eastAsia" w:ascii="宋体" w:hAnsi="宋体" w:cs="宋体"/>
                <w:b/>
                <w:bCs/>
                <w:color w:val="000000" w:themeColor="text1"/>
                <w:sz w:val="21"/>
                <w:szCs w:val="21"/>
                <w:lang w:eastAsia="zh-CN"/>
                <w14:textFill>
                  <w14:solidFill>
                    <w14:schemeClr w14:val="tx1"/>
                  </w14:solidFill>
                </w14:textFill>
              </w:rPr>
              <w:t>周</w:t>
            </w:r>
            <w:r>
              <w:rPr>
                <w:rFonts w:hint="eastAsia" w:ascii="宋体" w:hAnsi="宋体" w:cs="宋体"/>
                <w:b/>
                <w:bCs/>
                <w:color w:val="000000" w:themeColor="text1"/>
                <w:sz w:val="21"/>
                <w:szCs w:val="21"/>
                <w14:textFill>
                  <w14:solidFill>
                    <w14:schemeClr w14:val="tx1"/>
                  </w14:solidFill>
                </w14:textFill>
              </w:rPr>
              <w:t>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w:t>
            </w:r>
          </w:p>
        </w:tc>
        <w:tc>
          <w:tcPr>
            <w:tcW w:w="604" w:type="dxa"/>
            <w:vAlign w:val="center"/>
          </w:tcPr>
          <w:p>
            <w:pPr>
              <w:pageBreakBefore w:val="0"/>
              <w:kinsoku/>
              <w:overflowPunct/>
              <w:bidi w:val="0"/>
              <w:spacing w:before="20" w:beforeAutospacing="0" w:after="20" w:afterAutospacing="0"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40</w:t>
            </w:r>
          </w:p>
        </w:tc>
        <w:tc>
          <w:tcPr>
            <w:tcW w:w="3614" w:type="dxa"/>
            <w:vAlign w:val="center"/>
          </w:tcPr>
          <w:p>
            <w:pPr>
              <w:pageBreakBefore w:val="0"/>
              <w:kinsoku/>
              <w:overflowPunct/>
              <w:bidi w:val="0"/>
              <w:spacing w:before="20" w:beforeAutospacing="0" w:after="20" w:afterAutospacing="0" w:line="360" w:lineRule="auto"/>
              <w:jc w:val="left"/>
              <w:rPr>
                <w:rFonts w:ascii="宋体" w:hAnsi="宋体" w:cs="宋体"/>
                <w:color w:val="000000" w:themeColor="text1"/>
                <w:sz w:val="21"/>
                <w:szCs w:val="21"/>
                <w14:textFill>
                  <w14:solidFill>
                    <w14:schemeClr w14:val="tx1"/>
                  </w14:solidFill>
                </w14:textFill>
              </w:rPr>
            </w:pPr>
          </w:p>
        </w:tc>
        <w:tc>
          <w:tcPr>
            <w:tcW w:w="2460" w:type="dxa"/>
          </w:tcPr>
          <w:p>
            <w:pPr>
              <w:pageBreakBefore w:val="0"/>
              <w:kinsoku/>
              <w:overflowPunct/>
              <w:bidi w:val="0"/>
              <w:spacing w:before="20" w:beforeAutospacing="0" w:after="20" w:afterAutospacing="0" w:line="360" w:lineRule="auto"/>
              <w:rPr>
                <w:rFonts w:ascii="宋体" w:hAnsi="宋体" w:cs="宋体"/>
                <w:color w:val="000000" w:themeColor="text1"/>
                <w:sz w:val="21"/>
                <w:szCs w:val="21"/>
                <w14:textFill>
                  <w14:solidFill>
                    <w14:schemeClr w14:val="tx1"/>
                  </w14:solidFill>
                </w14:textFill>
              </w:rPr>
            </w:pPr>
          </w:p>
        </w:tc>
      </w:tr>
    </w:tbl>
    <w:p>
      <w:pPr>
        <w:pStyle w:val="2"/>
        <w:pageBreakBefore w:val="0"/>
        <w:kinsoku/>
        <w:overflowPunct/>
        <w:bidi w:val="0"/>
        <w:spacing w:before="20" w:beforeAutospacing="0" w:after="20" w:afterAutospacing="0" w:line="360" w:lineRule="auto"/>
        <w:rPr>
          <w:rFonts w:ascii="宋体" w:hAnsi="宋体" w:cs="宋体"/>
          <w:bCs/>
          <w:color w:val="auto"/>
          <w:kern w:val="0"/>
          <w:sz w:val="28"/>
          <w:szCs w:val="28"/>
          <w:lang w:val="zh-CN"/>
        </w:rPr>
      </w:pPr>
      <w:r>
        <w:rPr>
          <w:rFonts w:hint="eastAsia" w:ascii="宋体" w:hAnsi="宋体" w:cs="宋体"/>
          <w:bCs/>
          <w:color w:val="auto"/>
          <w:kern w:val="0"/>
          <w:sz w:val="28"/>
          <w:szCs w:val="28"/>
          <w:lang w:val="zh-CN"/>
        </w:rPr>
        <w:t xml:space="preserve">*备注：  </w:t>
      </w:r>
    </w:p>
    <w:p>
      <w:pPr>
        <w:pStyle w:val="2"/>
        <w:pageBreakBefore w:val="0"/>
        <w:kinsoku/>
        <w:overflowPunct/>
        <w:bidi w:val="0"/>
        <w:spacing w:before="20" w:beforeAutospacing="0" w:after="20" w:afterAutospacing="0" w:line="360" w:lineRule="auto"/>
        <w:ind w:firstLine="560" w:firstLineChars="200"/>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1.投标人员配置可优于人员配置要求；</w:t>
      </w:r>
    </w:p>
    <w:p>
      <w:pPr>
        <w:pStyle w:val="2"/>
        <w:spacing w:after="0" w:line="360" w:lineRule="auto"/>
        <w:ind w:firstLine="560"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Cs/>
          <w:color w:val="auto"/>
          <w:kern w:val="0"/>
          <w:sz w:val="28"/>
          <w:szCs w:val="28"/>
          <w:lang w:val="zh-CN"/>
        </w:rPr>
        <w:t>2.投标人自行解决员工养老、失业、医疗、工伤、納税等保险及劳保、工作服、胸卡、工资、加班费、过节费、福利、食宿、交通、办公设备等有关问题；</w:t>
      </w:r>
      <w:r>
        <w:rPr>
          <w:rFonts w:hint="eastAsia" w:ascii="宋体" w:hAnsi="宋体" w:cs="宋体"/>
          <w:b/>
          <w:bCs/>
          <w:color w:val="000000" w:themeColor="text1"/>
          <w:kern w:val="0"/>
          <w:sz w:val="28"/>
          <w:szCs w:val="28"/>
          <w14:textFill>
            <w14:solidFill>
              <w14:schemeClr w14:val="tx1"/>
            </w14:solidFill>
          </w14:textFill>
        </w:rPr>
        <w:t>（供应商应将该条要求可能产生的成本纳入</w:t>
      </w:r>
      <w:r>
        <w:rPr>
          <w:rFonts w:hint="eastAsia" w:ascii="宋体" w:hAnsi="宋体" w:cs="宋体"/>
          <w:b/>
          <w:bCs/>
          <w:color w:val="000000" w:themeColor="text1"/>
          <w:kern w:val="0"/>
          <w:sz w:val="28"/>
          <w:szCs w:val="28"/>
          <w:lang w:eastAsia="zh-CN"/>
          <w14:textFill>
            <w14:solidFill>
              <w14:schemeClr w14:val="tx1"/>
            </w14:solidFill>
          </w14:textFill>
        </w:rPr>
        <w:t>分项报价明细表</w:t>
      </w:r>
      <w:r>
        <w:rPr>
          <w:rFonts w:hint="eastAsia" w:ascii="宋体" w:hAnsi="宋体" w:cs="宋体"/>
          <w:b/>
          <w:bCs/>
          <w:color w:val="000000" w:themeColor="text1"/>
          <w:kern w:val="0"/>
          <w:sz w:val="28"/>
          <w:szCs w:val="28"/>
          <w14:textFill>
            <w14:solidFill>
              <w14:schemeClr w14:val="tx1"/>
            </w14:solidFill>
          </w14:textFill>
        </w:rPr>
        <w:t>当中</w:t>
      </w:r>
      <w:r>
        <w:rPr>
          <w:rFonts w:hint="eastAsia" w:ascii="宋体" w:hAnsi="宋体" w:cs="宋体"/>
          <w:b/>
          <w:bCs/>
          <w:color w:val="000000" w:themeColor="text1"/>
          <w:kern w:val="0"/>
          <w:sz w:val="28"/>
          <w:szCs w:val="28"/>
          <w:lang w:eastAsia="zh-CN"/>
          <w14:textFill>
            <w14:solidFill>
              <w14:schemeClr w14:val="tx1"/>
            </w14:solidFill>
          </w14:textFill>
        </w:rPr>
        <w:t>，并作为计算项目报价的依据，如未明列视为未实质性响应</w:t>
      </w:r>
      <w:r>
        <w:rPr>
          <w:rFonts w:hint="eastAsia" w:ascii="宋体" w:hAnsi="宋体" w:cs="宋体"/>
          <w:b/>
          <w:bCs/>
          <w:color w:val="000000" w:themeColor="text1"/>
          <w:kern w:val="0"/>
          <w:sz w:val="28"/>
          <w:szCs w:val="28"/>
          <w14:textFill>
            <w14:solidFill>
              <w14:schemeClr w14:val="tx1"/>
            </w14:solidFill>
          </w14:textFill>
        </w:rPr>
        <w:t>）</w:t>
      </w:r>
    </w:p>
    <w:p>
      <w:pPr>
        <w:pStyle w:val="2"/>
        <w:pageBreakBefore w:val="0"/>
        <w:kinsoku/>
        <w:overflowPunct/>
        <w:bidi w:val="0"/>
        <w:spacing w:before="20" w:beforeAutospacing="0" w:after="20" w:afterAutospacing="0" w:line="360" w:lineRule="auto"/>
        <w:ind w:firstLine="560" w:firstLineChars="200"/>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3.投标人所有人员必须按照中华人民公和国《劳动法》的规定执行，如遇到工资纠纷问题由供应商自行解决；</w:t>
      </w:r>
    </w:p>
    <w:p>
      <w:pPr>
        <w:pStyle w:val="2"/>
        <w:spacing w:after="0" w:line="360" w:lineRule="auto"/>
        <w:ind w:firstLine="560" w:firstLineChars="200"/>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4.投标人须保障所有人员待遇不得低于成都市年最低工资标准，并依法为所有人员购买社保等；</w:t>
      </w:r>
      <w:r>
        <w:rPr>
          <w:rFonts w:hint="eastAsia" w:ascii="宋体" w:hAnsi="宋体" w:cs="宋体"/>
          <w:b/>
          <w:bCs/>
          <w:color w:val="000000" w:themeColor="text1"/>
          <w:kern w:val="0"/>
          <w:sz w:val="28"/>
          <w:szCs w:val="28"/>
          <w14:textFill>
            <w14:solidFill>
              <w14:schemeClr w14:val="tx1"/>
            </w14:solidFill>
          </w14:textFill>
        </w:rPr>
        <w:t>（供应商应将该条要求可能产生的成本纳入</w:t>
      </w:r>
      <w:r>
        <w:rPr>
          <w:rFonts w:hint="eastAsia" w:ascii="宋体" w:hAnsi="宋体" w:cs="宋体"/>
          <w:b/>
          <w:bCs/>
          <w:color w:val="000000" w:themeColor="text1"/>
          <w:kern w:val="0"/>
          <w:sz w:val="28"/>
          <w:szCs w:val="28"/>
          <w:lang w:eastAsia="zh-CN"/>
          <w14:textFill>
            <w14:solidFill>
              <w14:schemeClr w14:val="tx1"/>
            </w14:solidFill>
          </w14:textFill>
        </w:rPr>
        <w:t>分项报价明细表</w:t>
      </w:r>
      <w:r>
        <w:rPr>
          <w:rFonts w:hint="eastAsia" w:ascii="宋体" w:hAnsi="宋体" w:cs="宋体"/>
          <w:b/>
          <w:bCs/>
          <w:color w:val="000000" w:themeColor="text1"/>
          <w:kern w:val="0"/>
          <w:sz w:val="28"/>
          <w:szCs w:val="28"/>
          <w14:textFill>
            <w14:solidFill>
              <w14:schemeClr w14:val="tx1"/>
            </w14:solidFill>
          </w14:textFill>
        </w:rPr>
        <w:t>当中</w:t>
      </w:r>
      <w:r>
        <w:rPr>
          <w:rFonts w:hint="eastAsia" w:ascii="宋体" w:hAnsi="宋体" w:cs="宋体"/>
          <w:b/>
          <w:bCs/>
          <w:color w:val="000000" w:themeColor="text1"/>
          <w:kern w:val="0"/>
          <w:sz w:val="28"/>
          <w:szCs w:val="28"/>
          <w:lang w:eastAsia="zh-CN"/>
          <w14:textFill>
            <w14:solidFill>
              <w14:schemeClr w14:val="tx1"/>
            </w14:solidFill>
          </w14:textFill>
        </w:rPr>
        <w:t>，并作为计算项目报价的依据，如未明列视为未实质性响应</w:t>
      </w:r>
      <w:r>
        <w:rPr>
          <w:rFonts w:hint="eastAsia" w:ascii="宋体" w:hAnsi="宋体" w:cs="宋体"/>
          <w:b/>
          <w:bCs/>
          <w:color w:val="000000" w:themeColor="text1"/>
          <w:kern w:val="0"/>
          <w:sz w:val="28"/>
          <w:szCs w:val="28"/>
          <w14:textFill>
            <w14:solidFill>
              <w14:schemeClr w14:val="tx1"/>
            </w14:solidFill>
          </w14:textFill>
        </w:rPr>
        <w:t>）</w:t>
      </w:r>
    </w:p>
    <w:p>
      <w:pPr>
        <w:pStyle w:val="2"/>
        <w:pageBreakBefore w:val="0"/>
        <w:kinsoku/>
        <w:overflowPunct/>
        <w:bidi w:val="0"/>
        <w:spacing w:before="20" w:beforeAutospacing="0" w:after="20" w:afterAutospacing="0" w:line="360" w:lineRule="auto"/>
        <w:ind w:firstLine="560" w:firstLineChars="200"/>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5.中标人在项目执行过程中人员需优先考虑聘用本项目所在地失业人员；</w:t>
      </w:r>
    </w:p>
    <w:p>
      <w:pPr>
        <w:pStyle w:val="2"/>
        <w:pageBreakBefore w:val="0"/>
        <w:kinsoku/>
        <w:overflowPunct/>
        <w:bidi w:val="0"/>
        <w:spacing w:before="20" w:beforeAutospacing="0" w:after="20" w:afterAutospacing="0" w:line="360" w:lineRule="auto"/>
        <w:ind w:firstLine="560" w:firstLineChars="200"/>
        <w:rPr>
          <w:rFonts w:ascii="宋体" w:hAnsi="宋体" w:cs="宋体"/>
          <w:bCs/>
          <w:color w:val="auto"/>
          <w:kern w:val="0"/>
          <w:sz w:val="28"/>
          <w:szCs w:val="28"/>
          <w:lang w:val="zh-CN"/>
        </w:rPr>
      </w:pPr>
      <w:r>
        <w:rPr>
          <w:rFonts w:hint="eastAsia" w:ascii="宋体" w:hAnsi="宋体" w:cs="宋体"/>
          <w:bCs/>
          <w:color w:val="auto"/>
          <w:kern w:val="0"/>
          <w:sz w:val="28"/>
          <w:szCs w:val="28"/>
          <w:lang w:val="en-US" w:eastAsia="zh-CN"/>
        </w:rPr>
        <w:t>6.</w:t>
      </w:r>
      <w:r>
        <w:rPr>
          <w:rFonts w:hint="eastAsia" w:ascii="宋体" w:hAnsi="宋体" w:cs="宋体"/>
          <w:bCs/>
          <w:color w:val="auto"/>
          <w:kern w:val="0"/>
          <w:sz w:val="28"/>
          <w:szCs w:val="28"/>
          <w:lang w:val="zh-CN"/>
        </w:rPr>
        <w:t>配置的物业服务人员只能服务于本项目，持三个月内的健康体检合格证方能上岗。如入职人员来自于过去14日内国家官方平台公布的疫情中、高风险地区，则应提供14日内的核酸阴性报告方能上岗。</w:t>
      </w:r>
    </w:p>
    <w:p>
      <w:pPr>
        <w:pStyle w:val="2"/>
        <w:pageBreakBefore w:val="0"/>
        <w:kinsoku/>
        <w:overflowPunct/>
        <w:bidi w:val="0"/>
        <w:spacing w:before="20" w:beforeAutospacing="0" w:after="20" w:afterAutospacing="0" w:line="360" w:lineRule="auto"/>
        <w:ind w:firstLine="560" w:firstLineChars="200"/>
        <w:rPr>
          <w:rFonts w:ascii="宋体" w:hAnsi="宋体" w:cs="宋体"/>
          <w:bCs/>
          <w:color w:val="auto"/>
          <w:kern w:val="0"/>
          <w:sz w:val="28"/>
          <w:szCs w:val="28"/>
          <w:lang w:val="zh-CN"/>
        </w:rPr>
      </w:pPr>
      <w:r>
        <w:rPr>
          <w:rFonts w:hint="eastAsia" w:ascii="宋体" w:hAnsi="宋体" w:cs="宋体"/>
          <w:bCs/>
          <w:color w:val="auto"/>
          <w:kern w:val="0"/>
          <w:sz w:val="28"/>
          <w:szCs w:val="28"/>
          <w:lang w:val="en-US" w:eastAsia="zh-CN"/>
        </w:rPr>
        <w:t>7</w:t>
      </w:r>
      <w:r>
        <w:rPr>
          <w:rFonts w:hint="eastAsia" w:ascii="宋体" w:hAnsi="宋体" w:cs="宋体"/>
          <w:bCs/>
          <w:color w:val="auto"/>
          <w:kern w:val="0"/>
          <w:sz w:val="28"/>
          <w:szCs w:val="28"/>
          <w:lang w:val="zh-CN"/>
        </w:rPr>
        <w:t>.以上人员配置表核定</w:t>
      </w:r>
      <w:r>
        <w:rPr>
          <w:rFonts w:hint="eastAsia" w:ascii="宋体" w:hAnsi="宋体" w:cs="宋体"/>
          <w:bCs/>
          <w:color w:val="auto"/>
          <w:kern w:val="0"/>
          <w:sz w:val="28"/>
          <w:szCs w:val="28"/>
          <w:lang w:val="en-US" w:eastAsia="zh-CN"/>
        </w:rPr>
        <w:t>40</w:t>
      </w:r>
      <w:r>
        <w:rPr>
          <w:rFonts w:hint="eastAsia" w:ascii="宋体" w:hAnsi="宋体" w:cs="宋体"/>
          <w:bCs/>
          <w:color w:val="auto"/>
          <w:kern w:val="0"/>
          <w:sz w:val="28"/>
          <w:szCs w:val="28"/>
          <w:lang w:val="zh-CN"/>
        </w:rPr>
        <w:t>人均为采购方实际在岗人数，需为采购方提供不间断的服务，供应商需按照采购方要求进行人员岗位分配，所有人员在规定上班时间内应在岗并履职到位。</w:t>
      </w:r>
    </w:p>
    <w:p>
      <w:pPr>
        <w:pStyle w:val="2"/>
        <w:pageBreakBefore w:val="0"/>
        <w:kinsoku/>
        <w:overflowPunct/>
        <w:bidi w:val="0"/>
        <w:spacing w:before="20" w:beforeAutospacing="0" w:after="20" w:afterAutospacing="0" w:line="360" w:lineRule="auto"/>
        <w:ind w:firstLine="560" w:firstLineChars="200"/>
        <w:rPr>
          <w:rFonts w:ascii="宋体" w:hAnsi="宋体" w:cs="宋体"/>
          <w:bCs/>
          <w:color w:val="auto"/>
          <w:kern w:val="0"/>
          <w:sz w:val="28"/>
          <w:szCs w:val="28"/>
          <w:lang w:val="zh-CN"/>
        </w:rPr>
      </w:pP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lang w:val="zh-CN"/>
        </w:rPr>
        <w:t>.人员到岗时，供应商应将相关证明材料原件交甲方查验并上交复印件，若未提供，甲方有权单方面解除采购合同，解除合同的通知自到达供应商时生效。</w:t>
      </w:r>
    </w:p>
    <w:p>
      <w:pPr>
        <w:pStyle w:val="2"/>
        <w:pageBreakBefore w:val="0"/>
        <w:kinsoku/>
        <w:overflowPunct/>
        <w:bidi w:val="0"/>
        <w:spacing w:before="20" w:beforeAutospacing="0" w:after="20" w:afterAutospacing="0" w:line="360" w:lineRule="auto"/>
        <w:ind w:firstLine="560" w:firstLineChars="200"/>
        <w:rPr>
          <w:rFonts w:hint="eastAsia" w:ascii="宋体" w:hAnsi="宋体" w:cs="宋体"/>
          <w:b/>
          <w:color w:val="auto"/>
          <w:kern w:val="0"/>
          <w:sz w:val="28"/>
          <w:szCs w:val="28"/>
          <w:lang w:val="zh-CN"/>
        </w:rPr>
      </w:pPr>
      <w:r>
        <w:rPr>
          <w:rFonts w:hint="eastAsia" w:ascii="宋体" w:hAnsi="宋体" w:cs="宋体"/>
          <w:bCs/>
          <w:color w:val="auto"/>
          <w:kern w:val="0"/>
          <w:sz w:val="28"/>
          <w:szCs w:val="28"/>
          <w:lang w:val="en-US" w:eastAsia="zh-CN"/>
        </w:rPr>
        <w:t>9</w:t>
      </w:r>
      <w:r>
        <w:rPr>
          <w:rFonts w:hint="eastAsia" w:ascii="宋体" w:hAnsi="宋体" w:cs="宋体"/>
          <w:bCs/>
          <w:color w:val="auto"/>
          <w:kern w:val="0"/>
          <w:sz w:val="28"/>
          <w:szCs w:val="28"/>
        </w:rPr>
        <w:t>.</w:t>
      </w:r>
      <w:r>
        <w:rPr>
          <w:rFonts w:hint="eastAsia" w:ascii="宋体" w:hAnsi="宋体" w:cs="宋体"/>
          <w:bCs/>
          <w:color w:val="auto"/>
          <w:kern w:val="0"/>
          <w:sz w:val="28"/>
          <w:szCs w:val="28"/>
          <w:lang w:val="zh-CN"/>
        </w:rPr>
        <w:t>供应商可采用承诺函或其他形式，对本表及备注中</w:t>
      </w:r>
      <w:r>
        <w:rPr>
          <w:rFonts w:hint="eastAsia" w:ascii="宋体" w:hAnsi="宋体" w:cs="宋体"/>
          <w:b/>
          <w:bCs w:val="0"/>
          <w:color w:val="auto"/>
          <w:kern w:val="0"/>
          <w:sz w:val="28"/>
          <w:szCs w:val="28"/>
          <w:lang w:val="zh-CN"/>
        </w:rPr>
        <w:t>驻岗</w:t>
      </w:r>
      <w:r>
        <w:rPr>
          <w:rFonts w:hint="eastAsia" w:ascii="宋体" w:hAnsi="宋体" w:cs="宋体"/>
          <w:bCs/>
          <w:color w:val="auto"/>
          <w:kern w:val="0"/>
          <w:sz w:val="28"/>
          <w:szCs w:val="28"/>
          <w:lang w:val="zh-CN"/>
        </w:rPr>
        <w:t>、</w:t>
      </w:r>
      <w:r>
        <w:rPr>
          <w:rFonts w:hint="eastAsia" w:ascii="宋体" w:hAnsi="宋体" w:cs="宋体"/>
          <w:b/>
          <w:bCs w:val="0"/>
          <w:color w:val="auto"/>
          <w:kern w:val="0"/>
          <w:sz w:val="28"/>
          <w:szCs w:val="28"/>
          <w:lang w:val="zh-CN"/>
        </w:rPr>
        <w:t>年龄、学历、健康证、核酸查验</w:t>
      </w:r>
      <w:r>
        <w:rPr>
          <w:rFonts w:hint="eastAsia" w:ascii="宋体" w:hAnsi="宋体" w:cs="宋体"/>
          <w:bCs/>
          <w:color w:val="auto"/>
          <w:kern w:val="0"/>
          <w:sz w:val="28"/>
          <w:szCs w:val="28"/>
          <w:lang w:val="zh-CN"/>
        </w:rPr>
        <w:t>要求进行响应（格式自拟），除此之外均需按</w:t>
      </w:r>
      <w:r>
        <w:rPr>
          <w:rFonts w:hint="eastAsia" w:ascii="宋体" w:hAnsi="宋体" w:cs="宋体"/>
          <w:b/>
          <w:color w:val="auto"/>
          <w:kern w:val="0"/>
          <w:sz w:val="28"/>
          <w:szCs w:val="28"/>
          <w:lang w:val="zh-CN"/>
        </w:rPr>
        <w:t>实际要求提供相应证明材料，如未提供视为未实质性相应。</w:t>
      </w:r>
    </w:p>
    <w:p>
      <w:pPr>
        <w:rPr>
          <w:rFonts w:hint="eastAsia"/>
          <w:lang w:val="zh-CN"/>
        </w:rPr>
      </w:pPr>
    </w:p>
    <w:p>
      <w:pPr>
        <w:pStyle w:val="4"/>
        <w:pageBreakBefore w:val="0"/>
        <w:numPr>
          <w:ilvl w:val="1"/>
          <w:numId w:val="40"/>
        </w:numPr>
        <w:tabs>
          <w:tab w:val="left" w:pos="426"/>
          <w:tab w:val="left" w:pos="567"/>
        </w:tabs>
        <w:kinsoku/>
        <w:overflowPunct/>
        <w:bidi w:val="0"/>
        <w:spacing w:before="20" w:beforeAutospacing="0" w:after="20" w:afterAutospacing="0" w:line="360" w:lineRule="auto"/>
        <w:jc w:val="both"/>
      </w:pPr>
      <w:r>
        <w:rPr>
          <w:rFonts w:hint="eastAsia"/>
          <w:lang w:val="en-US" w:eastAsia="zh-CN"/>
        </w:rPr>
        <w:t xml:space="preserve"> </w:t>
      </w:r>
      <w:bookmarkStart w:id="177" w:name="_Toc19793"/>
      <w:r>
        <w:rPr>
          <w:rFonts w:hint="eastAsia"/>
        </w:rPr>
        <w:t>服务要求</w:t>
      </w:r>
      <w:bookmarkEnd w:id="177"/>
    </w:p>
    <w:p>
      <w:pPr>
        <w:pStyle w:val="5"/>
        <w:spacing w:after="0"/>
        <w:rPr>
          <w:color w:val="auto"/>
        </w:rPr>
      </w:pPr>
      <w:r>
        <w:rPr>
          <w:rFonts w:hint="eastAsia"/>
        </w:rPr>
        <w:t>*</w:t>
      </w:r>
      <w:r>
        <w:rPr>
          <w:rFonts w:hint="eastAsia"/>
          <w:color w:val="auto"/>
        </w:rPr>
        <w:t>服务内容</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管理区域内客户服务；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二、</w:t>
      </w:r>
      <w:r>
        <w:rPr>
          <w:rFonts w:hint="eastAsia" w:ascii="宋体" w:hAnsi="宋体" w:cs="宋体"/>
          <w:color w:val="000000"/>
          <w:kern w:val="0"/>
          <w:sz w:val="28"/>
          <w:szCs w:val="28"/>
        </w:rPr>
        <w:t>管理区域内房屋公用部位、公用设施设备的日常维护保养服务（包含电梯、空调、消防及强弱电的日常维护保养及维修，依法应由专业维护单位负责的除外）；</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三、</w:t>
      </w:r>
      <w:r>
        <w:rPr>
          <w:rFonts w:hint="eastAsia" w:ascii="宋体" w:hAnsi="宋体" w:cs="宋体"/>
          <w:color w:val="000000"/>
          <w:kern w:val="0"/>
          <w:sz w:val="28"/>
          <w:szCs w:val="28"/>
        </w:rPr>
        <w:t>管理区域内秩序维护服务；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四、</w:t>
      </w:r>
      <w:r>
        <w:rPr>
          <w:rFonts w:hint="eastAsia" w:ascii="宋体" w:hAnsi="宋体" w:cs="宋体"/>
          <w:color w:val="000000"/>
          <w:kern w:val="0"/>
          <w:sz w:val="28"/>
          <w:szCs w:val="28"/>
        </w:rPr>
        <w:t>管理区域内环境卫生维护服务：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五、</w:t>
      </w:r>
      <w:r>
        <w:rPr>
          <w:rFonts w:hint="eastAsia" w:ascii="宋体" w:hAnsi="宋体" w:cs="宋体"/>
          <w:color w:val="000000"/>
          <w:kern w:val="0"/>
          <w:sz w:val="28"/>
          <w:szCs w:val="28"/>
        </w:rPr>
        <w:t>管理区域内绿化维护服务：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六、</w:t>
      </w:r>
      <w:r>
        <w:rPr>
          <w:rFonts w:hint="eastAsia" w:ascii="宋体" w:hAnsi="宋体" w:cs="宋体"/>
          <w:color w:val="000000"/>
          <w:kern w:val="0"/>
          <w:sz w:val="28"/>
          <w:szCs w:val="28"/>
        </w:rPr>
        <w:t>配套管理应予配备的相关服务和职责；</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七、</w:t>
      </w:r>
      <w:r>
        <w:rPr>
          <w:rFonts w:hint="eastAsia" w:ascii="宋体" w:hAnsi="宋体" w:cs="宋体"/>
          <w:color w:val="000000"/>
          <w:kern w:val="0"/>
          <w:sz w:val="28"/>
          <w:szCs w:val="28"/>
        </w:rPr>
        <w:t>管理区域内停车场车辆管理及进出车辆开关服务；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八、</w:t>
      </w:r>
      <w:r>
        <w:rPr>
          <w:rFonts w:hint="eastAsia" w:ascii="宋体" w:hAnsi="宋体" w:cs="宋体"/>
          <w:color w:val="000000"/>
          <w:kern w:val="0"/>
          <w:sz w:val="28"/>
          <w:szCs w:val="28"/>
        </w:rPr>
        <w:t>管理区对房屋及附属设施进行日常管理和维修养护，保证使用功能正常，检修和保养等记录齐全。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九、</w:t>
      </w:r>
      <w:r>
        <w:rPr>
          <w:rFonts w:hint="eastAsia" w:ascii="宋体" w:hAnsi="宋体" w:cs="宋体"/>
          <w:color w:val="000000"/>
          <w:kern w:val="0"/>
          <w:sz w:val="28"/>
          <w:szCs w:val="28"/>
        </w:rPr>
        <w:t>其他需要中标人提供的服务；</w:t>
      </w:r>
    </w:p>
    <w:p>
      <w:pPr>
        <w:pStyle w:val="5"/>
        <w:spacing w:after="0"/>
        <w:rPr>
          <w:color w:val="auto"/>
        </w:rPr>
      </w:pPr>
      <w:r>
        <w:rPr>
          <w:rFonts w:hint="eastAsia"/>
          <w:color w:val="auto"/>
          <w:lang w:val="en-US" w:eastAsia="zh-CN"/>
        </w:rPr>
        <w:t>总体要求</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rPr>
        <w:t>物业管理公司必须按照国务院《物业管理条例》、《四川省物业管理条例》、《成都市物业管理条例》等相关规定，提供规范化、高质量、高效率的物业管理服务：物业管理服务的质量按照四川省（区域性）地方标准《成都市写字楼物业服务等级划分》甲级标准进行考核</w:t>
      </w:r>
      <w:r>
        <w:rPr>
          <w:rFonts w:hint="eastAsia" w:ascii="宋体" w:hAnsi="宋体" w:cs="宋体"/>
          <w:color w:val="000000"/>
          <w:kern w:val="0"/>
          <w:sz w:val="28"/>
          <w:szCs w:val="28"/>
          <w:lang w:eastAsia="zh-CN"/>
        </w:rPr>
        <w:t>。</w:t>
      </w:r>
    </w:p>
    <w:p>
      <w:pPr>
        <w:pStyle w:val="5"/>
        <w:spacing w:after="0"/>
        <w:rPr>
          <w:color w:val="auto"/>
        </w:rPr>
      </w:pPr>
      <w:r>
        <w:rPr>
          <w:rFonts w:hint="eastAsia"/>
          <w:color w:val="auto"/>
        </w:rPr>
        <w:t>服务标准</w:t>
      </w:r>
    </w:p>
    <w:p>
      <w:pPr>
        <w:pStyle w:val="24"/>
        <w:numPr>
          <w:ilvl w:val="4"/>
          <w:numId w:val="0"/>
        </w:numPr>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一、基本要求</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（一）建立完整的办公区公用部位、公用设施设备档案资料。</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（二）管理人员、专业操作人员按照国家有关规定取得物业管理职业资格证书或者岗位证书。</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（三）严格按照物业管理方案中明确的内容建立质量管理制度、财务管理制度、档案管理制度、打卡制度、保密承诺等。</w:t>
      </w:r>
    </w:p>
    <w:p>
      <w:pPr>
        <w:pStyle w:val="24"/>
        <w:numPr>
          <w:ilvl w:val="4"/>
          <w:numId w:val="0"/>
        </w:numPr>
        <w:ind w:firstLine="280" w:firstLineChars="100"/>
        <w:rPr>
          <w:rFonts w:hint="eastAsia" w:ascii="宋体" w:hAnsi="宋体" w:cs="宋体"/>
          <w:b/>
          <w:bCs/>
          <w:color w:val="000000"/>
          <w:kern w:val="0"/>
          <w:sz w:val="28"/>
          <w:szCs w:val="28"/>
        </w:rPr>
      </w:pPr>
      <w:r>
        <w:rPr>
          <w:rFonts w:hint="eastAsia" w:ascii="宋体" w:hAnsi="宋体" w:eastAsia="宋体" w:cs="宋体"/>
          <w:b w:val="0"/>
          <w:color w:val="000000"/>
          <w:kern w:val="0"/>
          <w:sz w:val="28"/>
          <w:szCs w:val="28"/>
          <w:lang w:val="en-US" w:eastAsia="zh-CN" w:bidi="ar-SA"/>
        </w:rPr>
        <w:t>*</w:t>
      </w:r>
      <w:r>
        <w:rPr>
          <w:rFonts w:hint="eastAsia" w:ascii="宋体" w:hAnsi="宋体" w:eastAsia="宋体" w:cs="宋体"/>
          <w:b w:val="0"/>
          <w:color w:val="000000"/>
          <w:kern w:val="0"/>
          <w:sz w:val="28"/>
          <w:szCs w:val="28"/>
          <w:lang w:val="zh-CN" w:eastAsia="zh-CN" w:bidi="ar-SA"/>
        </w:rPr>
        <w:t>（四）公司所有职员统一着装，佩戴标志，行为规范，服务主动、热情，语言文明。</w:t>
      </w:r>
      <w:r>
        <w:rPr>
          <w:rFonts w:hint="eastAsia" w:ascii="宋体" w:hAnsi="宋体" w:cs="宋体"/>
          <w:b/>
          <w:bCs/>
          <w:color w:val="000000"/>
          <w:kern w:val="0"/>
          <w:sz w:val="28"/>
          <w:szCs w:val="28"/>
        </w:rPr>
        <w:t>（供应商应将该条要求可能产生的成本纳入分项报价明细表当中，并作为计算项目报价的依据，如未明列视为未实质性响应）</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（五）公示24小时值班电话，急修白天10分钟内、晚上30分钟内到达现场。夜间设有紧急服务电话。</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（六）配备专职管理人员处理服务范围内的公共性事物，并建立完整的报修、维修、回访记录。</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（七）每季度进行一次物业管理服务满意率调查，促进管理服务工作的改进和提高，满意率95％以上。</w:t>
      </w:r>
    </w:p>
    <w:p>
      <w:pPr>
        <w:pStyle w:val="25"/>
        <w:rPr>
          <w:rFonts w:hint="eastAsia"/>
          <w:lang w:val="zh-CN" w:eastAsia="zh-CN"/>
        </w:rPr>
      </w:pPr>
    </w:p>
    <w:p>
      <w:pPr>
        <w:pStyle w:val="24"/>
        <w:numPr>
          <w:ilvl w:val="4"/>
          <w:numId w:val="0"/>
        </w:numPr>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二、客户服务</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（一）设立物业服务中心，中心服务窗口设立专职前台接待人员，负责服务受理、投诉接待、引导访客等服务。</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（二）建立完善的门卫制度，正确引导来访车辆停放，做好来访人员登记、咨询、引领等工作；正确处理信件，对报刊杂志和挂号信、特快专递、包裹、汇款单、特殊邮件等应进行登记，并及时分发送达订户。</w:t>
      </w:r>
    </w:p>
    <w:p>
      <w:pPr>
        <w:pStyle w:val="24"/>
        <w:numPr>
          <w:ilvl w:val="4"/>
          <w:numId w:val="0"/>
        </w:numPr>
        <w:ind w:firstLine="280" w:firstLineChars="10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（三）受理的投诉，15分钟内指派专人核实情况，且应在一个工作日内回复核实情况及处理意见。受理、处置客户投诉均做好相应记录，并整理归档。</w:t>
      </w:r>
    </w:p>
    <w:p>
      <w:pPr>
        <w:pStyle w:val="24"/>
        <w:numPr>
          <w:ilvl w:val="4"/>
          <w:numId w:val="0"/>
        </w:numPr>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三、房屋管理</w:t>
      </w:r>
    </w:p>
    <w:p>
      <w:pPr>
        <w:pStyle w:val="24"/>
        <w:numPr>
          <w:ilvl w:val="4"/>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（一）对房屋及附属设施进行日常管理和维护养护，保证使用功能正常，检修和保养等记录齐全。</w:t>
      </w:r>
    </w:p>
    <w:p>
      <w:pPr>
        <w:pStyle w:val="24"/>
        <w:numPr>
          <w:ilvl w:val="4"/>
          <w:numId w:val="0"/>
        </w:numPr>
        <w:ind w:firstLine="280" w:firstLineChars="100"/>
        <w:rPr>
          <w:rFonts w:hint="eastAsia" w:ascii="宋体" w:hAnsi="宋体" w:eastAsia="宋体" w:cs="宋体"/>
          <w:b/>
          <w:bCs/>
          <w:color w:val="000000" w:themeColor="text1"/>
          <w:kern w:val="0"/>
          <w:sz w:val="28"/>
          <w:szCs w:val="28"/>
          <w:lang w:val="zh-CN" w:eastAsia="zh-CN" w:bidi="ar-SA"/>
          <w14:textFill>
            <w14:solidFill>
              <w14:schemeClr w14:val="tx1"/>
            </w14:solidFill>
          </w14:textFill>
        </w:rPr>
      </w:pPr>
      <w:r>
        <w:rPr>
          <w:rFonts w:hint="eastAsia" w:ascii="宋体" w:hAnsi="宋体" w:eastAsia="宋体" w:cs="宋体"/>
          <w:b w:val="0"/>
          <w:color w:val="000000"/>
          <w:kern w:val="0"/>
          <w:sz w:val="28"/>
          <w:szCs w:val="28"/>
          <w:lang w:val="en-US" w:eastAsia="zh-CN" w:bidi="ar-SA"/>
        </w:rPr>
        <w:t>*</w:t>
      </w:r>
      <w:r>
        <w:rPr>
          <w:rFonts w:hint="eastAsia" w:ascii="宋体" w:hAnsi="宋体" w:eastAsia="宋体" w:cs="宋体"/>
          <w:b w:val="0"/>
          <w:color w:val="000000"/>
          <w:kern w:val="0"/>
          <w:sz w:val="28"/>
          <w:szCs w:val="28"/>
          <w:lang w:val="zh-CN" w:eastAsia="zh-CN" w:bidi="ar-SA"/>
        </w:rPr>
        <w:t>（二）房屋及附属设施需要维修时，属于小修范围的</w:t>
      </w:r>
      <w:r>
        <w:rPr>
          <w:rFonts w:hint="eastAsia" w:ascii="宋体" w:hAnsi="宋体" w:eastAsia="宋体" w:cs="宋体"/>
          <w:b/>
          <w:bCs/>
          <w:color w:val="000000" w:themeColor="text1"/>
          <w:kern w:val="0"/>
          <w:sz w:val="28"/>
          <w:szCs w:val="28"/>
          <w:lang w:val="zh-CN" w:eastAsia="zh-CN" w:bidi="ar-SA"/>
          <w14:textFill>
            <w14:solidFill>
              <w14:schemeClr w14:val="tx1"/>
            </w14:solidFill>
          </w14:textFill>
        </w:rPr>
        <w:t>（金额在500元以内的，由中标供应商支付）</w:t>
      </w:r>
      <w:r>
        <w:rPr>
          <w:rFonts w:hint="eastAsia" w:ascii="宋体" w:hAnsi="宋体" w:cs="宋体"/>
          <w:b/>
          <w:bCs/>
          <w:color w:val="000000"/>
          <w:kern w:val="0"/>
          <w:sz w:val="28"/>
          <w:szCs w:val="28"/>
        </w:rPr>
        <w:t>（供应商应将该条要求可能产生的成本纳入分项报价明细表当中，并作为计算项目报价的依据，如未明列视为未实质性响应）</w:t>
      </w:r>
      <w:r>
        <w:rPr>
          <w:rFonts w:hint="eastAsia" w:ascii="宋体" w:hAnsi="宋体" w:eastAsia="宋体" w:cs="宋体"/>
          <w:b w:val="0"/>
          <w:color w:val="000000"/>
          <w:kern w:val="0"/>
          <w:sz w:val="28"/>
          <w:szCs w:val="28"/>
          <w:lang w:val="zh-CN" w:eastAsia="zh-CN" w:bidi="ar-SA"/>
        </w:rPr>
        <w:t>，应及时组织修复：属于大、中修范围的，应及时编制房屋维修计划和维修资金使用计划，向采购人提出报告与建议，并根据采购人的决定，及时组织维修。</w:t>
      </w:r>
      <w:r>
        <w:rPr>
          <w:rFonts w:hint="eastAsia" w:ascii="宋体" w:hAnsi="宋体" w:eastAsia="宋体" w:cs="宋体"/>
          <w:b/>
          <w:bCs/>
          <w:color w:val="000000" w:themeColor="text1"/>
          <w:kern w:val="0"/>
          <w:sz w:val="28"/>
          <w:szCs w:val="28"/>
          <w:lang w:val="zh-CN" w:eastAsia="zh-CN" w:bidi="ar-SA"/>
          <w14:textFill>
            <w14:solidFill>
              <w14:schemeClr w14:val="tx1"/>
            </w14:solidFill>
          </w14:textFill>
        </w:rPr>
        <w:t>（费用由采购人承担）</w:t>
      </w:r>
    </w:p>
    <w:p>
      <w:pPr>
        <w:pStyle w:val="24"/>
        <w:numPr>
          <w:ilvl w:val="4"/>
          <w:numId w:val="0"/>
        </w:numPr>
        <w:ind w:firstLine="280" w:firstLineChars="100"/>
      </w:pPr>
      <w:r>
        <w:rPr>
          <w:rFonts w:hint="eastAsia" w:ascii="宋体" w:hAnsi="宋体" w:eastAsia="宋体" w:cs="宋体"/>
          <w:b w:val="0"/>
          <w:color w:val="000000"/>
          <w:kern w:val="0"/>
          <w:sz w:val="28"/>
          <w:szCs w:val="28"/>
          <w:lang w:val="zh-CN" w:eastAsia="zh-CN" w:bidi="ar-SA"/>
        </w:rPr>
        <w:t>（三）每天巡查1次服务范围内的电梯门、楼梯通道以及其他共有部位的门窗、玻璃、玻璃幕墙、变压器、配电房、灯具、办公室、会议室及报告厅、图书阅览室的桌椅、水电气等管道、消防设施设备、雨污管道等，定期维修养护。</w:t>
      </w:r>
    </w:p>
    <w:p>
      <w:pPr>
        <w:spacing w:after="0" w:line="240" w:lineRule="auto"/>
        <w:ind w:firstLine="638" w:firstLineChars="228"/>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四、</w:t>
      </w:r>
      <w:r>
        <w:rPr>
          <w:rFonts w:hint="eastAsia" w:ascii="宋体" w:hAnsi="宋体" w:cs="宋体"/>
          <w:color w:val="000000"/>
          <w:kern w:val="0"/>
          <w:sz w:val="28"/>
          <w:szCs w:val="28"/>
        </w:rPr>
        <w:t>设施设备配置要求（包括但不限于质量、安全、技术规格等要求）：</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（一）</w:t>
      </w:r>
      <w:r>
        <w:rPr>
          <w:rFonts w:hint="eastAsia" w:ascii="宋体" w:hAnsi="宋体" w:cs="宋体"/>
          <w:color w:val="000000"/>
          <w:kern w:val="0"/>
          <w:sz w:val="28"/>
          <w:szCs w:val="28"/>
        </w:rPr>
        <w:t>总体服务计划</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负责搞好项目公用设施设备的日常维护管理，正常运行率在98％以上。</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建立完整的公用设施、设备台帐，设施设备的运行、检查、维修、保养等记录齐全。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设施、设备标志齐全、规范，责任人明确，操作维护人员严格执行设施设备操作规程及保养规范，设施设备运行正常。</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对公用设施、设备每天巡查1次，做好巡查记录，需要维修时，属于小修的（</w:t>
      </w:r>
      <w:r>
        <w:rPr>
          <w:rFonts w:hint="eastAsia" w:ascii="宋体" w:hAnsi="宋体" w:eastAsia="宋体" w:cs="宋体"/>
          <w:b/>
          <w:bCs/>
          <w:color w:val="000000" w:themeColor="text1"/>
          <w:kern w:val="0"/>
          <w:sz w:val="28"/>
          <w:szCs w:val="28"/>
          <w:lang w:val="zh-CN" w:eastAsia="zh-CN" w:bidi="ar-SA"/>
          <w14:textFill>
            <w14:solidFill>
              <w14:schemeClr w14:val="tx1"/>
            </w14:solidFill>
          </w14:textFill>
        </w:rPr>
        <w:t>（金额在500元以内的，由中标供应商支付）</w:t>
      </w:r>
      <w:r>
        <w:rPr>
          <w:rFonts w:hint="eastAsia" w:ascii="宋体" w:hAnsi="宋体" w:cs="宋体"/>
          <w:b/>
          <w:bCs/>
          <w:color w:val="000000"/>
          <w:kern w:val="0"/>
          <w:sz w:val="28"/>
          <w:szCs w:val="28"/>
        </w:rPr>
        <w:t>（供应商应将该条要求可能产生的成本纳入分项报价明细表当中，并作为计算项目报价的依据，如未明列视为未实质性响应）</w:t>
      </w:r>
      <w:r>
        <w:rPr>
          <w:rFonts w:hint="eastAsia" w:ascii="宋体" w:hAnsi="宋体" w:cs="宋体"/>
          <w:color w:val="000000"/>
          <w:kern w:val="0"/>
          <w:sz w:val="28"/>
          <w:szCs w:val="28"/>
        </w:rPr>
        <w:t>及时组织维修，属于大修的及时编制维修、更新改造计划，向甲方提出报告与建议，根据业主方的决定，组织维修或者更新改造。</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消防设施设备完好，可随时启用，消防通道保持畅通。</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设备房保持整洁、通风，无跑、冒、滴、漏和鼠害现象。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主要道路及停车场交通标志保持干净、整洁、完好。</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rPr>
        <w:t>路灯、楼道灯完好率不低于95％。</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容易危及人身安全的设施设备有明显警示标志和防范措施，对可能发生各种突发设备故障有应急预案。</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公共卫生设施每周检查至少一次。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rPr>
        <w:t>配电室设备每天巡查至少一次。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rPr>
        <w:t>消防泵房每天巡查至少一次。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13.</w:t>
      </w:r>
      <w:r>
        <w:rPr>
          <w:rFonts w:hint="eastAsia" w:ascii="宋体" w:hAnsi="宋体" w:cs="宋体"/>
          <w:color w:val="000000"/>
          <w:kern w:val="0"/>
          <w:sz w:val="28"/>
          <w:szCs w:val="28"/>
        </w:rPr>
        <w:t>电梯机房，监督维保单位每月保养至少一次（半年保养和一年保养按规定进行）。</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14.</w:t>
      </w:r>
      <w:r>
        <w:rPr>
          <w:rFonts w:hint="eastAsia" w:ascii="宋体" w:hAnsi="宋体" w:cs="宋体"/>
          <w:color w:val="000000"/>
          <w:kern w:val="0"/>
          <w:sz w:val="28"/>
          <w:szCs w:val="28"/>
        </w:rPr>
        <w:t>避雷设施每年检测至少一次。</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15.</w:t>
      </w:r>
      <w:r>
        <w:rPr>
          <w:rFonts w:hint="eastAsia" w:ascii="宋体" w:hAnsi="宋体" w:cs="宋体"/>
          <w:color w:val="000000"/>
          <w:kern w:val="0"/>
          <w:sz w:val="28"/>
          <w:szCs w:val="28"/>
        </w:rPr>
        <w:t>公共区域内雨水、污水管井每月疏掏1次、每周清理1次、污井每月检查1次；化粪池每季度检查1次，每年清掏2次；雨水、污水管道、化粪池发生堵塞（异常情况）时，及时疏通。</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16.</w:t>
      </w:r>
      <w:r>
        <w:rPr>
          <w:rFonts w:hint="eastAsia" w:ascii="宋体" w:hAnsi="宋体" w:cs="宋体"/>
          <w:color w:val="000000"/>
          <w:kern w:val="0"/>
          <w:sz w:val="28"/>
          <w:szCs w:val="28"/>
        </w:rPr>
        <w:t>烟感报警系统等定期抽查，确保正常有效。</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17.</w:t>
      </w:r>
      <w:r>
        <w:rPr>
          <w:rFonts w:hint="eastAsia" w:ascii="宋体" w:hAnsi="宋体" w:cs="宋体"/>
          <w:color w:val="000000"/>
          <w:kern w:val="0"/>
          <w:sz w:val="28"/>
          <w:szCs w:val="28"/>
        </w:rPr>
        <w:t>智能化系统采用日常巡视与定期保养相结合，建立运行档案。</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18.</w:t>
      </w:r>
      <w:r>
        <w:rPr>
          <w:rFonts w:hint="eastAsia" w:ascii="宋体" w:hAnsi="宋体" w:cs="宋体"/>
          <w:color w:val="000000"/>
          <w:kern w:val="0"/>
          <w:sz w:val="28"/>
          <w:szCs w:val="28"/>
        </w:rPr>
        <w:t>停车场车辆管理，车辆进出开关以及秩序维护；</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（二）</w:t>
      </w:r>
      <w:r>
        <w:rPr>
          <w:rFonts w:hint="eastAsia" w:ascii="宋体" w:hAnsi="宋体" w:cs="宋体"/>
          <w:color w:val="000000"/>
          <w:kern w:val="0"/>
          <w:sz w:val="28"/>
          <w:szCs w:val="28"/>
        </w:rPr>
        <w:t>分项维护标准</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排水系统</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有防汛预案，每年至少组织1次演练。</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配备有防汛物资（沙袋、防风胶纸、雨具、照明工具、发电机、抽水泵等）</w:t>
      </w:r>
      <w:r>
        <w:rPr>
          <w:rFonts w:hint="eastAsia" w:ascii="宋体" w:hAnsi="宋体" w:cs="宋体"/>
          <w:color w:val="000000"/>
          <w:kern w:val="0"/>
          <w:sz w:val="28"/>
          <w:szCs w:val="28"/>
          <w:lang w:eastAsia="zh-CN"/>
        </w:rPr>
        <w:t>（由采购人配置）</w:t>
      </w:r>
      <w:r>
        <w:rPr>
          <w:rFonts w:hint="eastAsia" w:ascii="宋体" w:hAnsi="宋体" w:cs="宋体"/>
          <w:color w:val="000000"/>
          <w:kern w:val="0"/>
          <w:sz w:val="28"/>
          <w:szCs w:val="28"/>
        </w:rPr>
        <w:t>。</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供配电系统及照明</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楼内照明：每日巡视1次，一般故障12小时内修复；其它复杂故障3日内修复。</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楼外照明：每周巡视3次，一般故障1日内修复；其它复杂故障5日内修复；每半月调整1次时间控制器。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应急照明：每日巡视1次，发现故障，30分钟内到达现场组织维修。</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低压柜：每日巡视2次设备运行状况；每半年养护1次，养护内容包括紧固、检测、清扫等；每季度检查1次电气安全。每半年检测1次接地电阻；每年校验1次仪表。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低压配电箱和线路：每月检查2次设备运行状况；每年养护1次，养护内容包括紧固、检测、清扫等；每半年切换1次双路互投开关。</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控制柜：每半月检查1次设备运行状况；每年养护1次，养护内容包括紧固、检测、调试、清扫等；每半年校正1次各种电器元件或控制设备的设定值；每年检查1次远控装置。</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发电机：每半月试运行1次，保证运行正常；每年活化2次蓄电池；每5日巡视1次充电机和蓄电池。</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配电室、楼层配电间：有门、孔、洞、窗等处的防鼠措施完备；穿墙线槽周边封堵严密；锁具完好；电缆进出线和开关标识准确。</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变电站高低压电缆沟无积水。每年组织对高低压母线、配电盘、变压器、电缆进行1次例行试验，根据试验记录对相关设备进行维护。</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每年检验1次内部核算电能表。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路灯、楼道灯完好率应不低于99％。</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电梯</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电梯每年进行1次定期检验。电梯检验有效期届满前一个月，配合电梯检验检测机构提出定期检验申请。</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在电梯轿厢内或者出入口的明显位置张贴有效的电梯检验标志；在电梯轿厢内显著位置张贴电梯使用的安全注意事项和警示标志、使用管理单位名称和维保单位名称及其急修、救援、投诉电话。</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有以岗位责任制为核心的电梯使用安全管理制度。</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确保电梯轿厢内的可视监控装置，语音提示广播，无线通讯装置等设施正常使用。</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电梯紧急报警装置能随时与值班人员取得有效联系。</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日常维护保养和定期检查中发现的间题应及时组织排除。</w:t>
      </w:r>
    </w:p>
    <w:p>
      <w:pPr>
        <w:pStyle w:val="26"/>
        <w:widowControl/>
        <w:numPr>
          <w:ilvl w:val="0"/>
          <w:numId w:val="0"/>
        </w:numPr>
        <w:spacing w:after="0" w:line="560" w:lineRule="exact"/>
        <w:ind w:left="170" w:leftChars="0" w:firstLine="280" w:firstLineChars="1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与有相应有效资质的电梯维保单位签订电梯维保合同（保修期除外），约定维护保养的内容、要求、频次、期限以及双方的权利、义务与责任。</w:t>
      </w:r>
      <w:r>
        <w:rPr>
          <w:rFonts w:hint="eastAsia" w:ascii="宋体" w:hAnsi="宋体" w:cs="宋体"/>
          <w:b/>
          <w:color w:val="000000" w:themeColor="text1"/>
          <w:kern w:val="0"/>
          <w:sz w:val="28"/>
          <w:szCs w:val="28"/>
          <w:lang w:eastAsia="zh-CN"/>
          <w14:textFill>
            <w14:solidFill>
              <w14:schemeClr w14:val="tx1"/>
            </w14:solidFill>
          </w14:textFill>
        </w:rPr>
        <w:t>（</w:t>
      </w:r>
      <w:r>
        <w:rPr>
          <w:rFonts w:hint="eastAsia" w:ascii="宋体" w:hAnsi="宋体" w:cs="宋体"/>
          <w:b/>
          <w:color w:val="000000" w:themeColor="text1"/>
          <w:kern w:val="0"/>
          <w:sz w:val="28"/>
          <w:szCs w:val="28"/>
          <w14:textFill>
            <w14:solidFill>
              <w14:schemeClr w14:val="tx1"/>
            </w14:solidFill>
          </w14:textFill>
        </w:rPr>
        <w:t>可采用承诺函形式或其他形式予以响应，格式自拟，如未提供则视为未实质性响应。</w:t>
      </w:r>
      <w:r>
        <w:rPr>
          <w:rFonts w:hint="eastAsia" w:ascii="宋体" w:hAnsi="宋体" w:cs="宋体"/>
          <w:b/>
          <w:color w:val="000000" w:themeColor="text1"/>
          <w:kern w:val="0"/>
          <w:sz w:val="28"/>
          <w:szCs w:val="28"/>
          <w:lang w:eastAsia="zh-CN"/>
          <w14:textFill>
            <w14:solidFill>
              <w14:schemeClr w14:val="tx1"/>
            </w14:solidFill>
          </w14:textFill>
        </w:rPr>
        <w:t>）</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8</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每日至少检查1次电梯安全状况。每年至少对电梯安全管理人员进行1次特种设备安全培训，保证其具备必要的安全知识。</w:t>
      </w:r>
    </w:p>
    <w:p>
      <w:pPr>
        <w:spacing w:after="0" w:line="240" w:lineRule="auto"/>
        <w:ind w:firstLine="638" w:firstLineChars="228"/>
        <w:rPr>
          <w:rFonts w:hint="eastAsia" w:ascii="宋体" w:hAnsi="宋体" w:cs="宋体"/>
          <w:color w:val="000000"/>
          <w:kern w:val="0"/>
          <w:sz w:val="28"/>
          <w:szCs w:val="28"/>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有电梯突发事件或者事故的应急措施与救援预案，并每半年演练1次。发生电梯困人时应及时采取措施。物业服务人员应在10分钟内到达现场，双流城区范围内专业维修人员应在30分钟内到达现场，其它地区在60分钟内到达现场。</w:t>
      </w:r>
    </w:p>
    <w:p>
      <w:pPr>
        <w:spacing w:after="0" w:line="240" w:lineRule="auto"/>
        <w:ind w:firstLine="638" w:firstLineChars="228"/>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电梯设备的日常运行、管理和维护，以及设施设备的日常运行、管理、维护和维修。</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注：维保外的维修材料等由业主提供。</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ab/>
      </w:r>
      <w:r>
        <w:rPr>
          <w:rFonts w:hint="eastAsia" w:ascii="宋体" w:hAnsi="宋体" w:cs="宋体"/>
          <w:color w:val="000000"/>
          <w:kern w:val="0"/>
          <w:sz w:val="28"/>
          <w:szCs w:val="28"/>
          <w:lang w:val="en-US" w:eastAsia="zh-CN"/>
        </w:rPr>
        <w:t>五、绿化美化</w:t>
      </w:r>
    </w:p>
    <w:p>
      <w:pPr>
        <w:spacing w:after="0" w:line="240" w:lineRule="auto"/>
        <w:ind w:firstLine="638" w:firstLineChars="228"/>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（一）绿地养护</w:t>
      </w:r>
    </w:p>
    <w:p>
      <w:pPr>
        <w:spacing w:after="0" w:line="240" w:lineRule="auto"/>
        <w:ind w:firstLine="638" w:firstLineChars="228"/>
        <w:rPr>
          <w:rFonts w:hint="eastAsia"/>
          <w:lang w:val="zh-CN" w:eastAsia="zh-CN"/>
        </w:rPr>
      </w:pPr>
      <w:r>
        <w:rPr>
          <w:rFonts w:hint="eastAsia" w:ascii="宋体" w:hAnsi="宋体" w:eastAsia="宋体" w:cs="宋体"/>
          <w:b w:val="0"/>
          <w:color w:val="000000"/>
          <w:kern w:val="0"/>
          <w:sz w:val="28"/>
          <w:szCs w:val="28"/>
          <w:lang w:val="zh-CN" w:eastAsia="zh-CN" w:bidi="ar-SA"/>
        </w:rPr>
        <w:t>对户外公共绿地，要做到管理日常化、养护科学化。其具体质量标准</w:t>
      </w:r>
      <w:r>
        <w:rPr>
          <w:rFonts w:hint="eastAsia" w:ascii="宋体" w:hAnsi="宋体" w:cs="宋体"/>
          <w:b w:val="0"/>
          <w:color w:val="000000"/>
          <w:kern w:val="0"/>
          <w:sz w:val="28"/>
          <w:szCs w:val="28"/>
          <w:lang w:val="zh-CN" w:eastAsia="zh-CN" w:bidi="ar-SA"/>
        </w:rPr>
        <w:t>如下</w:t>
      </w:r>
      <w:r>
        <w:rPr>
          <w:rFonts w:hint="eastAsia" w:ascii="宋体" w:hAnsi="宋体" w:eastAsia="宋体" w:cs="宋体"/>
          <w:b w:val="0"/>
          <w:color w:val="000000"/>
          <w:kern w:val="0"/>
          <w:sz w:val="28"/>
          <w:szCs w:val="28"/>
          <w:lang w:val="zh-CN" w:eastAsia="zh-CN" w:bidi="ar-SA"/>
        </w:rPr>
        <w:t>：</w:t>
      </w:r>
    </w:p>
    <w:p>
      <w:pPr>
        <w:pStyle w:val="24"/>
        <w:numPr>
          <w:ilvl w:val="4"/>
          <w:numId w:val="0"/>
        </w:numPr>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1.</w:t>
      </w:r>
      <w:r>
        <w:rPr>
          <w:rFonts w:hint="eastAsia" w:ascii="宋体" w:hAnsi="宋体" w:eastAsia="宋体" w:cs="宋体"/>
          <w:b w:val="0"/>
          <w:color w:val="000000"/>
          <w:kern w:val="0"/>
          <w:sz w:val="28"/>
          <w:szCs w:val="28"/>
          <w:lang w:val="zh-CN" w:eastAsia="zh-CN" w:bidi="ar-SA"/>
        </w:rPr>
        <w:t>抗旱排涝。抗早：遇干旱或高温天气，及时浇水，水要浇匀、浇透，保证各种苗木不出现脱水现象，同时避免浪费水，避免因局部过量浇水而造成植物烂根死亡排涝：连降大雨、暴雨时，及时巡查，做好低洼部位排水，避免雨水长时间浸泡苗木根部。大雪中和大雪后，及时巡查除雪，防止压坏苗木。</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eastAsia="宋体" w:cs="宋体"/>
          <w:b w:val="0"/>
          <w:color w:val="000000"/>
          <w:kern w:val="0"/>
          <w:sz w:val="28"/>
          <w:szCs w:val="28"/>
          <w:lang w:val="zh-CN" w:eastAsia="zh-CN" w:bidi="ar-SA"/>
        </w:rPr>
        <w:t>草坪修剪。需要勤修剪的品种：草坪高度始终保持在5厘米以下。基本免修剪的品种：春季发芽时进行第一次修剪，以后及时去除黄叶、枯叶</w:t>
      </w:r>
      <w:r>
        <w:rPr>
          <w:rFonts w:hint="eastAsia" w:ascii="宋体" w:hAnsi="宋体" w:cs="宋体"/>
          <w:b w:val="0"/>
          <w:color w:val="000000"/>
          <w:kern w:val="0"/>
          <w:sz w:val="28"/>
          <w:szCs w:val="28"/>
          <w:lang w:val="zh-CN" w:eastAsia="zh-CN" w:bidi="ar-SA"/>
        </w:rPr>
        <w:t>。</w:t>
      </w:r>
    </w:p>
    <w:p>
      <w:pPr>
        <w:pStyle w:val="25"/>
        <w:numPr>
          <w:ilvl w:val="0"/>
          <w:numId w:val="0"/>
        </w:numPr>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3.</w:t>
      </w:r>
      <w:r>
        <w:rPr>
          <w:rFonts w:hint="eastAsia" w:ascii="宋体" w:hAnsi="宋体" w:eastAsia="宋体" w:cs="宋体"/>
          <w:b w:val="0"/>
          <w:color w:val="000000"/>
          <w:kern w:val="0"/>
          <w:sz w:val="28"/>
          <w:szCs w:val="28"/>
          <w:lang w:val="zh-CN" w:eastAsia="zh-CN" w:bidi="ar-SA"/>
        </w:rPr>
        <w:t>苗木修剪。</w:t>
      </w:r>
      <w:r>
        <w:rPr>
          <w:rFonts w:hint="eastAsia" w:ascii="宋体" w:hAnsi="宋体" w:eastAsia="宋体" w:cs="宋体"/>
          <w:b w:val="0"/>
          <w:color w:val="000000"/>
          <w:kern w:val="0"/>
          <w:sz w:val="28"/>
          <w:szCs w:val="28"/>
          <w:lang w:val="en-US" w:eastAsia="zh-CN" w:bidi="ar-SA"/>
        </w:rPr>
        <w:t xml:space="preserve"> 绿篱、球类等造型苗木：定期修剪，始终保持良好的造型花。灌木类苗木：按季节和品种的要求修剪，保证开花质量和观赏效果</w:t>
      </w:r>
      <w:r>
        <w:rPr>
          <w:rFonts w:hint="eastAsia" w:ascii="宋体" w:hAnsi="宋体" w:cs="宋体"/>
          <w:b w:val="0"/>
          <w:color w:val="000000"/>
          <w:kern w:val="0"/>
          <w:sz w:val="28"/>
          <w:szCs w:val="28"/>
          <w:lang w:val="en-US" w:eastAsia="zh-CN" w:bidi="ar-SA"/>
        </w:rPr>
        <w:t>。</w:t>
      </w:r>
      <w:r>
        <w:rPr>
          <w:rFonts w:hint="eastAsia" w:ascii="宋体" w:hAnsi="宋体" w:eastAsia="宋体" w:cs="宋体"/>
          <w:b w:val="0"/>
          <w:color w:val="000000"/>
          <w:kern w:val="0"/>
          <w:sz w:val="28"/>
          <w:szCs w:val="28"/>
          <w:lang w:val="en-US" w:eastAsia="zh-CN" w:bidi="ar-SA"/>
        </w:rPr>
        <w:t>乔木类苗木：及时修剪影响行人、车辆安全的枯死枝、下垂枝，以及影响健壮生长、容易发生病虫害的过密枝、瘦弱枝</w:t>
      </w:r>
      <w:r>
        <w:rPr>
          <w:rFonts w:hint="eastAsia" w:ascii="宋体" w:hAnsi="宋体" w:cs="宋体"/>
          <w:b w:val="0"/>
          <w:color w:val="000000"/>
          <w:kern w:val="0"/>
          <w:sz w:val="28"/>
          <w:szCs w:val="28"/>
          <w:lang w:val="en-US" w:eastAsia="zh-CN" w:bidi="ar-SA"/>
        </w:rPr>
        <w:t>。</w:t>
      </w:r>
      <w:r>
        <w:rPr>
          <w:rFonts w:hint="eastAsia" w:ascii="宋体" w:hAnsi="宋体" w:eastAsia="宋体" w:cs="宋体"/>
          <w:b w:val="0"/>
          <w:color w:val="000000"/>
          <w:kern w:val="0"/>
          <w:sz w:val="28"/>
          <w:szCs w:val="28"/>
          <w:lang w:val="en-US" w:eastAsia="zh-CN" w:bidi="ar-SA"/>
        </w:rPr>
        <w:t>藤本类苗木：做好牵引固定和及时修剪，使其不爬到空调室外机后面和窗户上</w:t>
      </w:r>
      <w:r>
        <w:rPr>
          <w:rFonts w:hint="eastAsia" w:ascii="宋体" w:hAnsi="宋体" w:cs="宋体"/>
          <w:b w:val="0"/>
          <w:color w:val="000000"/>
          <w:kern w:val="0"/>
          <w:sz w:val="28"/>
          <w:szCs w:val="28"/>
          <w:lang w:val="en-US" w:eastAsia="zh-CN" w:bidi="ar-SA"/>
        </w:rPr>
        <w:t>。</w:t>
      </w:r>
    </w:p>
    <w:p>
      <w:pPr>
        <w:pStyle w:val="25"/>
        <w:numPr>
          <w:ilvl w:val="0"/>
          <w:numId w:val="0"/>
        </w:numPr>
        <w:ind w:firstLine="420" w:firstLineChars="0"/>
        <w:rPr>
          <w:rFonts w:hint="eastAsia" w:ascii="宋体" w:hAnsi="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4.</w:t>
      </w:r>
      <w:r>
        <w:rPr>
          <w:rFonts w:hint="eastAsia" w:ascii="宋体" w:hAnsi="宋体" w:eastAsia="宋体" w:cs="宋体"/>
          <w:b w:val="0"/>
          <w:color w:val="000000"/>
          <w:kern w:val="0"/>
          <w:sz w:val="28"/>
          <w:szCs w:val="28"/>
          <w:lang w:val="zh-CN" w:eastAsia="zh-CN" w:bidi="ar-SA"/>
        </w:rPr>
        <w:t>除草。根据实际情况，及时安排除草，不出现跑荒现象，做到目视基本无杂草</w:t>
      </w:r>
      <w:r>
        <w:rPr>
          <w:rFonts w:hint="eastAsia" w:ascii="宋体" w:hAnsi="宋体" w:cs="宋体"/>
          <w:b w:val="0"/>
          <w:color w:val="000000"/>
          <w:kern w:val="0"/>
          <w:sz w:val="28"/>
          <w:szCs w:val="28"/>
          <w:lang w:val="zh-CN" w:eastAsia="zh-CN" w:bidi="ar-SA"/>
        </w:rPr>
        <w:t>。</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5.</w:t>
      </w:r>
      <w:r>
        <w:rPr>
          <w:rFonts w:hint="eastAsia" w:ascii="宋体" w:hAnsi="宋体" w:eastAsia="宋体" w:cs="宋体"/>
          <w:b w:val="0"/>
          <w:color w:val="000000"/>
          <w:kern w:val="0"/>
          <w:sz w:val="28"/>
          <w:szCs w:val="28"/>
          <w:lang w:val="zh-CN" w:eastAsia="zh-CN" w:bidi="ar-SA"/>
        </w:rPr>
        <w:t>施肥。按季节和品种施肥、追肥，保证养分供应，使叶色、花色和花朵的大小正常。</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6.</w:t>
      </w:r>
      <w:r>
        <w:rPr>
          <w:rFonts w:hint="eastAsia" w:ascii="宋体" w:hAnsi="宋体" w:eastAsia="宋体" w:cs="宋体"/>
          <w:b w:val="0"/>
          <w:color w:val="000000"/>
          <w:kern w:val="0"/>
          <w:sz w:val="28"/>
          <w:szCs w:val="28"/>
          <w:lang w:val="zh-CN" w:eastAsia="zh-CN" w:bidi="ar-SA"/>
        </w:rPr>
        <w:t>病虫害防治。按季节和病虫害发生规律，以预防打药为主，发现轻微病虫害，及时补充打药防治，避免因病虫害控制不及时而造成各种苗木死亡。</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7.</w:t>
      </w:r>
      <w:r>
        <w:rPr>
          <w:rFonts w:hint="eastAsia" w:ascii="宋体" w:hAnsi="宋体" w:eastAsia="宋体" w:cs="宋体"/>
          <w:b w:val="0"/>
          <w:color w:val="000000"/>
          <w:kern w:val="0"/>
          <w:sz w:val="28"/>
          <w:szCs w:val="28"/>
          <w:lang w:val="zh-CN" w:eastAsia="zh-CN" w:bidi="ar-SA"/>
        </w:rPr>
        <w:t>绿地保洁。绿地内、苗木上无各种垃圾、无枯枝落叶，做到整洁美观。</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8.</w:t>
      </w:r>
      <w:r>
        <w:rPr>
          <w:rFonts w:hint="eastAsia" w:ascii="宋体" w:hAnsi="宋体" w:eastAsia="宋体" w:cs="宋体"/>
          <w:b w:val="0"/>
          <w:color w:val="000000"/>
          <w:kern w:val="0"/>
          <w:sz w:val="28"/>
          <w:szCs w:val="28"/>
          <w:lang w:val="zh-CN" w:eastAsia="zh-CN" w:bidi="ar-SA"/>
        </w:rPr>
        <w:t>绿化档案。各种图样、表格齐全，各种增减数据及时修改，数据真实可信。</w:t>
      </w:r>
    </w:p>
    <w:p>
      <w:pPr>
        <w:pStyle w:val="25"/>
        <w:numPr>
          <w:ilvl w:val="0"/>
          <w:numId w:val="0"/>
        </w:numPr>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9.</w:t>
      </w:r>
      <w:r>
        <w:rPr>
          <w:rFonts w:hint="eastAsia" w:ascii="宋体" w:hAnsi="宋体" w:eastAsia="宋体" w:cs="宋体"/>
          <w:b w:val="0"/>
          <w:color w:val="000000"/>
          <w:kern w:val="0"/>
          <w:sz w:val="28"/>
          <w:szCs w:val="28"/>
          <w:lang w:val="zh-CN" w:eastAsia="zh-CN" w:bidi="ar-SA"/>
        </w:rPr>
        <w:t>整体印象。管理到位，各种苗木生长正常，无明显病虫害、无枯枝死杈、无跑荒现象，无各种垃圾，绿地整洁美观。</w:t>
      </w:r>
    </w:p>
    <w:p>
      <w:pPr>
        <w:spacing w:after="0" w:line="240" w:lineRule="auto"/>
        <w:ind w:firstLine="638" w:firstLineChars="228"/>
        <w:rPr>
          <w:rFonts w:hint="eastAsia" w:ascii="宋体" w:hAnsi="宋体" w:cs="宋体"/>
          <w:color w:val="000000"/>
          <w:kern w:val="0"/>
          <w:sz w:val="28"/>
          <w:szCs w:val="28"/>
          <w:lang w:val="zh-CN" w:eastAsia="zh-CN"/>
        </w:rPr>
      </w:pPr>
    </w:p>
    <w:p>
      <w:pPr>
        <w:spacing w:after="0" w:line="240" w:lineRule="auto"/>
        <w:ind w:firstLine="638" w:firstLineChars="228"/>
        <w:rPr>
          <w:rFonts w:hint="eastAsia" w:ascii="宋体" w:hAnsi="宋体" w:cs="宋体"/>
          <w:color w:val="000000"/>
          <w:kern w:val="0"/>
          <w:sz w:val="28"/>
          <w:szCs w:val="28"/>
          <w:lang w:val="zh-CN" w:eastAsia="zh-CN"/>
        </w:rPr>
      </w:pPr>
      <w:r>
        <w:rPr>
          <w:rFonts w:hint="eastAsia" w:ascii="宋体" w:hAnsi="宋体" w:cs="宋体"/>
          <w:color w:val="000000"/>
          <w:kern w:val="0"/>
          <w:sz w:val="28"/>
          <w:szCs w:val="28"/>
          <w:lang w:val="zh-CN" w:eastAsia="zh-CN"/>
        </w:rPr>
        <w:t>六、环境卫生维护</w:t>
      </w:r>
    </w:p>
    <w:p>
      <w:pPr>
        <w:spacing w:after="0" w:line="240" w:lineRule="auto"/>
        <w:ind w:firstLine="638" w:firstLineChars="228"/>
        <w:rPr>
          <w:rFonts w:hint="eastAsia" w:ascii="宋体" w:hAnsi="宋体" w:cs="宋体"/>
          <w:color w:val="000000"/>
          <w:kern w:val="0"/>
          <w:sz w:val="28"/>
          <w:szCs w:val="28"/>
          <w:lang w:val="zh-CN" w:eastAsia="zh-CN"/>
        </w:rPr>
      </w:pPr>
      <w:r>
        <w:rPr>
          <w:rFonts w:hint="eastAsia" w:ascii="宋体" w:hAnsi="宋体" w:cs="宋体"/>
          <w:color w:val="000000"/>
          <w:kern w:val="0"/>
          <w:sz w:val="28"/>
          <w:szCs w:val="28"/>
          <w:lang w:val="zh-CN" w:eastAsia="zh-CN"/>
        </w:rPr>
        <w:t>管理内容及标准</w:t>
      </w:r>
    </w:p>
    <w:p>
      <w:pPr>
        <w:spacing w:after="0" w:line="240" w:lineRule="auto"/>
        <w:ind w:firstLine="638" w:firstLineChars="228"/>
        <w:rPr>
          <w:rFonts w:hint="eastAsia" w:ascii="宋体" w:hAnsi="宋体" w:cs="宋体"/>
          <w:color w:val="000000"/>
          <w:kern w:val="0"/>
          <w:sz w:val="28"/>
          <w:szCs w:val="28"/>
          <w:lang w:val="zh-CN" w:eastAsia="zh-CN"/>
        </w:rPr>
      </w:pPr>
      <w:r>
        <w:rPr>
          <w:rFonts w:hint="eastAsia" w:ascii="宋体" w:hAnsi="宋体" w:cs="宋体"/>
          <w:color w:val="000000"/>
          <w:kern w:val="0"/>
          <w:sz w:val="28"/>
          <w:szCs w:val="28"/>
          <w:lang w:val="zh-CN" w:eastAsia="zh-CN"/>
        </w:rPr>
        <w:t>通过日常保洁工作，使公共环境和公共部位整洁，公共设施洁净、无异味、无破损。卫生用品从正规渠道采购，并符合国家相关标准的合格产品。</w:t>
      </w:r>
    </w:p>
    <w:p>
      <w:pPr>
        <w:spacing w:after="0" w:line="240" w:lineRule="auto"/>
        <w:ind w:firstLine="638" w:firstLineChars="228"/>
        <w:rPr>
          <w:rFonts w:hint="eastAsia" w:ascii="宋体" w:hAnsi="宋体" w:cs="宋体"/>
          <w:color w:val="000000"/>
          <w:kern w:val="0"/>
          <w:sz w:val="28"/>
          <w:szCs w:val="28"/>
          <w:lang w:val="zh-CN" w:eastAsia="zh-CN"/>
        </w:rPr>
      </w:pPr>
      <w:r>
        <w:rPr>
          <w:rFonts w:hint="eastAsia" w:ascii="宋体" w:hAnsi="宋体" w:cs="宋体"/>
          <w:color w:val="000000"/>
          <w:kern w:val="0"/>
          <w:sz w:val="28"/>
          <w:szCs w:val="28"/>
          <w:lang w:val="zh-CN" w:eastAsia="zh-CN"/>
        </w:rPr>
        <w:t>保洁部位明细及质量标准如下</w:t>
      </w:r>
    </w:p>
    <w:p>
      <w:pPr>
        <w:spacing w:after="0" w:line="240" w:lineRule="auto"/>
        <w:ind w:firstLine="280" w:firstLineChars="100"/>
        <w:rPr>
          <w:rFonts w:hint="eastAsia" w:ascii="宋体" w:hAnsi="宋体" w:cs="宋体"/>
          <w:color w:val="000000"/>
          <w:kern w:val="0"/>
          <w:sz w:val="28"/>
          <w:szCs w:val="28"/>
          <w:lang w:val="zh-CN" w:eastAsia="zh-CN"/>
        </w:rPr>
      </w:pPr>
      <w:r>
        <w:rPr>
          <w:rFonts w:hint="eastAsia" w:ascii="宋体" w:hAnsi="宋体" w:cs="宋体"/>
          <w:color w:val="000000"/>
          <w:kern w:val="0"/>
          <w:sz w:val="28"/>
          <w:szCs w:val="28"/>
          <w:lang w:val="en-US" w:eastAsia="zh-CN"/>
        </w:rPr>
        <w:t>（一）</w:t>
      </w:r>
      <w:r>
        <w:rPr>
          <w:rFonts w:hint="eastAsia" w:ascii="宋体" w:hAnsi="宋体" w:cs="宋体"/>
          <w:color w:val="000000"/>
          <w:kern w:val="0"/>
          <w:sz w:val="28"/>
          <w:szCs w:val="28"/>
          <w:lang w:val="zh-CN" w:eastAsia="zh-CN"/>
        </w:rPr>
        <w:t>大楼大厅</w:t>
      </w:r>
    </w:p>
    <w:p>
      <w:pPr>
        <w:pStyle w:val="24"/>
        <w:numPr>
          <w:ilvl w:val="4"/>
          <w:numId w:val="0"/>
        </w:numPr>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zh-CN" w:eastAsia="zh-CN" w:bidi="ar-SA"/>
        </w:rPr>
        <w:t>1.大厅入口地台、台阶。2次/天，随时保持干净。</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2.大厅地面、踢脚板、地毯（垫）。巡视保洁，随时保持干净，无尘土、无污渍。</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zh-CN" w:eastAsia="zh-CN" w:bidi="ar-SA"/>
        </w:rPr>
        <w:t>3.大厅玻璃门及设施。1次/天，无尘土、无污渍。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4.大理石地面打蜡、抛光。1次/年，表面光亮、无尘土、无污渍。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5.顶棚、通风口。1次/周，无尘土、无蜘蛛网。</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6.楼道吊灯（灯罩、灯板）。1次/月，无尘土、无蜘蛛网。</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7.墙面、柱子、窗台。随见随擦，无明显污渍。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8.信报箱、水牌、指示灯。1次/天，无尘土、无污渍。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9.不锈钢饰面。1次/周，表面呈金属光泽，无手印、污渍。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10.绿植。巡视保洁，叶面无灰尘、盆内无杂物。</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（二）大楼楼道楼梯间</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1.清扫、拖地，地毯（垫）保洁。2次/天，随时保洁，无污渍、尘渍、痰渍。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2.各种门、窗台、栏杆、扶手等。2次/天，无污渍、尘渍。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3.</w:t>
      </w:r>
      <w:r>
        <w:rPr>
          <w:rFonts w:hint="eastAsia" w:ascii="宋体" w:hAnsi="宋体" w:eastAsia="宋体" w:cs="宋体"/>
          <w:b w:val="0"/>
          <w:color w:val="000000"/>
          <w:kern w:val="0"/>
          <w:sz w:val="28"/>
          <w:szCs w:val="28"/>
          <w:lang w:val="zh-CN" w:eastAsia="zh-CN" w:bidi="ar-SA"/>
        </w:rPr>
        <w:t>清理垃圾桶内垃圾。2次/天，桶内垃圾不超过2/3。</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4.擦拭垃圾桶。1次/天，无明显污渍。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5.顶棚、顶灯、通风口。1次/周，无尘土、无蜘蛛网。</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6.擦拭玻璃窗。1次/季，光洁明亮、无尘土、无污渍。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7.地面、踢脚板。巡视保洁，随时保持干净，无尘土、无污渍。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8.墙面、水牌、指示灯、壁灯等。随见随擦，无明显污渍、指示无误。</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9.不锈钢饰面。1次/周，表面呈金属光泽，无手印、污渍。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10.消防设施、灭火器等。1次/天，无尘土、无污渍。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11.绿植。</w:t>
      </w:r>
      <w:r>
        <w:rPr>
          <w:rFonts w:hint="eastAsia" w:ascii="宋体" w:hAnsi="宋体" w:eastAsia="宋体" w:cs="宋体"/>
          <w:b w:val="0"/>
          <w:color w:val="000000"/>
          <w:kern w:val="0"/>
          <w:sz w:val="28"/>
          <w:szCs w:val="28"/>
          <w:lang w:val="zh-CN" w:eastAsia="zh-CN" w:bidi="ar-SA"/>
        </w:rPr>
        <w:t>巡视保洁，叶面无灰尘、盆内无杂物。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zh-CN" w:eastAsia="zh-CN" w:bidi="ar-SA"/>
        </w:rPr>
        <w:t>（三）图书阅览区</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1.清扫、拖把保洁。2次/天，随时保洁，无污渍、尘渍、痰渍。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2.</w:t>
      </w:r>
      <w:r>
        <w:rPr>
          <w:rFonts w:hint="eastAsia" w:ascii="宋体" w:hAnsi="宋体" w:eastAsia="宋体" w:cs="宋体"/>
          <w:b w:val="0"/>
          <w:color w:val="000000"/>
          <w:kern w:val="0"/>
          <w:sz w:val="28"/>
          <w:szCs w:val="28"/>
          <w:lang w:val="zh-CN" w:eastAsia="zh-CN" w:bidi="ar-SA"/>
        </w:rPr>
        <w:t>各种门、窗台、栏杆。1次/天，无污渍、尘渍。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3.桌、椅、报架。1次/天，无尘土、无污渍。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4.</w:t>
      </w:r>
      <w:r>
        <w:rPr>
          <w:rFonts w:hint="eastAsia" w:ascii="宋体" w:hAnsi="宋体" w:eastAsia="宋体" w:cs="宋体"/>
          <w:b w:val="0"/>
          <w:color w:val="000000"/>
          <w:kern w:val="0"/>
          <w:sz w:val="28"/>
          <w:szCs w:val="28"/>
          <w:lang w:val="zh-CN" w:eastAsia="zh-CN" w:bidi="ar-SA"/>
        </w:rPr>
        <w:t>图书架、图书。1次/周，无尘土、无蜘蛛网。</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5.</w:t>
      </w:r>
      <w:r>
        <w:rPr>
          <w:rFonts w:hint="eastAsia" w:ascii="宋体" w:hAnsi="宋体" w:eastAsia="宋体" w:cs="宋体"/>
          <w:b w:val="0"/>
          <w:color w:val="000000"/>
          <w:kern w:val="0"/>
          <w:sz w:val="28"/>
          <w:szCs w:val="28"/>
          <w:lang w:val="zh-CN" w:eastAsia="zh-CN" w:bidi="ar-SA"/>
        </w:rPr>
        <w:t>擦拭玻璃窗1次/季。1次/季，光洁明亮、无尘土、无污渍。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en-US" w:eastAsia="zh-CN" w:bidi="ar-SA"/>
        </w:rPr>
        <w:t>6.</w:t>
      </w:r>
      <w:r>
        <w:rPr>
          <w:rFonts w:hint="eastAsia" w:ascii="宋体" w:hAnsi="宋体" w:eastAsia="宋体" w:cs="宋体"/>
          <w:b w:val="0"/>
          <w:color w:val="000000"/>
          <w:kern w:val="0"/>
          <w:sz w:val="28"/>
          <w:szCs w:val="28"/>
          <w:lang w:val="zh-CN" w:eastAsia="zh-CN" w:bidi="ar-SA"/>
        </w:rPr>
        <w:t>墙面、指示牌、公共设备。随见随擦，无明显污渍、指示无误。</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7.绿植。巡视保洁，叶面无灰尘、盆内无杂物。</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（四）卫生间</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1.大、小便器。巡视保洁，表面光洁、无污垢、无明显异味。</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2.手纸篓、茶叶篓。巡视保洁，纸篓垃圾不超过3/2、茶叶篓每日清洁。</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3.地面、地漏。2次/天，无积水、无污渍、无明显异味。</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4.手盆、水嘴。2次/天，无水渍、无污渍，光洁明亮。</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5.台面、皂盒、镜子。2次/天，无尘土、无污渍。</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6.墙面、隔断板、门、窗台。2次/天，无尘土、无污渍。</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7.各种宣传牌、小镜框。1次/周，无尘土、无污渍。</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8.暖气及各种管道。1次/周，表面光洁、无尘土、无污渍。</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9.吊顶、灯具、排风、通风口。1次/月，无尘土、无污渍、无蜘蛛网。</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10.窗玻璃</w:t>
      </w:r>
      <w:r>
        <w:rPr>
          <w:rFonts w:hint="eastAsia" w:ascii="宋体" w:hAnsi="宋体" w:eastAsia="宋体" w:cs="宋体"/>
          <w:b w:val="0"/>
          <w:color w:val="000000"/>
          <w:kern w:val="0"/>
          <w:sz w:val="28"/>
          <w:szCs w:val="28"/>
          <w:lang w:val="en-US" w:eastAsia="zh-CN" w:bidi="ar-SA"/>
        </w:rPr>
        <w:tab/>
      </w:r>
      <w:r>
        <w:rPr>
          <w:rFonts w:hint="eastAsia" w:ascii="宋体" w:hAnsi="宋体" w:eastAsia="宋体" w:cs="宋体"/>
          <w:b w:val="0"/>
          <w:color w:val="000000"/>
          <w:kern w:val="0"/>
          <w:sz w:val="28"/>
          <w:szCs w:val="28"/>
          <w:lang w:val="en-US" w:eastAsia="zh-CN" w:bidi="ar-SA"/>
        </w:rPr>
        <w:t>。1次/季，无污渍、光洁明亮。</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（五）办公区域及公共会议室</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1.清扫地面。1次/天，地面无痰迹、纸屑、尘渍。</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2.擦拭家具、窗台等</w:t>
      </w:r>
      <w:r>
        <w:rPr>
          <w:rFonts w:hint="eastAsia" w:ascii="宋体" w:hAnsi="宋体" w:eastAsia="宋体" w:cs="宋体"/>
          <w:b w:val="0"/>
          <w:color w:val="000000"/>
          <w:kern w:val="0"/>
          <w:sz w:val="28"/>
          <w:szCs w:val="28"/>
          <w:lang w:val="en-US" w:eastAsia="zh-CN" w:bidi="ar-SA"/>
        </w:rPr>
        <w:tab/>
      </w:r>
      <w:r>
        <w:rPr>
          <w:rFonts w:hint="eastAsia" w:ascii="宋体" w:hAnsi="宋体" w:eastAsia="宋体" w:cs="宋体"/>
          <w:b w:val="0"/>
          <w:color w:val="000000"/>
          <w:kern w:val="0"/>
          <w:sz w:val="28"/>
          <w:szCs w:val="28"/>
          <w:lang w:val="en-US" w:eastAsia="zh-CN" w:bidi="ar-SA"/>
        </w:rPr>
        <w:t>。1次/天，表面光亮、无尘土、印迹。</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3.清扫墙面、顶棚塔灰。1次/月，无灰尘、无蜘蛛网。</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4.清洗椅套、桌布。1次/季，干净、无污迹。</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5.擦拭玻璃窗。1次/季，无污迹、光洁明亮。</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6.灯具。1次/月，无尘土、无污渍、无蜘蛛网。</w:t>
      </w:r>
    </w:p>
    <w:p>
      <w:pPr>
        <w:pStyle w:val="25"/>
        <w:ind w:firstLine="420" w:firstLineChars="0"/>
        <w:rPr>
          <w:rFonts w:hint="eastAsia" w:ascii="宋体" w:hAnsi="宋体" w:eastAsia="宋体" w:cs="宋体"/>
          <w:b w:val="0"/>
          <w:color w:val="000000"/>
          <w:kern w:val="0"/>
          <w:sz w:val="28"/>
          <w:szCs w:val="28"/>
          <w:lang w:val="en-US" w:eastAsia="zh-CN" w:bidi="ar-SA"/>
        </w:rPr>
      </w:pPr>
      <w:r>
        <w:rPr>
          <w:rFonts w:hint="eastAsia" w:ascii="宋体" w:hAnsi="宋体" w:eastAsia="宋体" w:cs="宋体"/>
          <w:b w:val="0"/>
          <w:color w:val="000000"/>
          <w:kern w:val="0"/>
          <w:sz w:val="28"/>
          <w:szCs w:val="28"/>
          <w:lang w:val="en-US" w:eastAsia="zh-CN" w:bidi="ar-SA"/>
        </w:rPr>
        <w:t>7.各办公区域配套设施保洁。1次/天，桌面、台面清洁干净无污物、尘土，不凌乱。小柜子、高柜子无尘土，底部无黑道。椅子、沙发干净无尘土、无污；摆放整洁。电话、电脑、笔筒等设备和用品无尘土、污物；摆放整齐。地面干净无污、无尘土、无杂物。排风口、灯罩、天花板无尘土、无污迹。域内窗帘拉伸整齐；玻璃无手印。</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（六）户外</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1.道路清扫。1次/天，无明显尘土，无各种废弃物。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2.停车场保洁。随见随清，无各种废弃物，无积水，积雪。</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3.道路两侧绿地。随见随捡，无各种废弃物。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4.大宗废弃物。随见随清，无放置两天以上的大宗废弃物。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5.垃圾（渣土）站及周围环境</w:t>
      </w:r>
      <w:r>
        <w:rPr>
          <w:rFonts w:hint="eastAsia" w:ascii="宋体" w:hAnsi="宋体" w:cs="宋体"/>
          <w:b w:val="0"/>
          <w:color w:val="000000"/>
          <w:kern w:val="0"/>
          <w:sz w:val="28"/>
          <w:szCs w:val="28"/>
          <w:lang w:val="en-US" w:eastAsia="zh-CN" w:bidi="ar-SA"/>
        </w:rPr>
        <w:tab/>
      </w:r>
      <w:r>
        <w:rPr>
          <w:rFonts w:hint="eastAsia" w:ascii="宋体" w:hAnsi="宋体" w:cs="宋体"/>
          <w:b w:val="0"/>
          <w:color w:val="000000"/>
          <w:kern w:val="0"/>
          <w:sz w:val="28"/>
          <w:szCs w:val="28"/>
          <w:lang w:val="en-US" w:eastAsia="zh-CN" w:bidi="ar-SA"/>
        </w:rPr>
        <w:t>1次/2天</w:t>
      </w:r>
      <w:r>
        <w:rPr>
          <w:rFonts w:hint="eastAsia" w:ascii="宋体" w:hAnsi="宋体" w:cs="宋体"/>
          <w:b w:val="0"/>
          <w:color w:val="000000"/>
          <w:kern w:val="0"/>
          <w:sz w:val="28"/>
          <w:szCs w:val="28"/>
          <w:lang w:val="en-US" w:eastAsia="zh-CN" w:bidi="ar-SA"/>
        </w:rPr>
        <w:tab/>
      </w:r>
      <w:r>
        <w:rPr>
          <w:rFonts w:hint="eastAsia" w:ascii="宋体" w:hAnsi="宋体" w:cs="宋体"/>
          <w:b w:val="0"/>
          <w:color w:val="000000"/>
          <w:kern w:val="0"/>
          <w:sz w:val="28"/>
          <w:szCs w:val="28"/>
          <w:lang w:val="en-US" w:eastAsia="zh-CN" w:bidi="ar-SA"/>
        </w:rPr>
        <w:t>垃圾及时堆放，附近无明显废弃物。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6.冲洗垃圾桶、垃圾车。1次/周，无明显污渍、目视无蚊蝇。</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7.隔油池清掏。1次/周</w:t>
      </w:r>
      <w:r>
        <w:rPr>
          <w:rFonts w:hint="eastAsia" w:ascii="宋体" w:hAnsi="宋体" w:cs="宋体"/>
          <w:b w:val="0"/>
          <w:color w:val="000000"/>
          <w:kern w:val="0"/>
          <w:sz w:val="28"/>
          <w:szCs w:val="28"/>
          <w:lang w:val="en-US" w:eastAsia="zh-CN" w:bidi="ar-SA"/>
        </w:rPr>
        <w:tab/>
      </w:r>
      <w:r>
        <w:rPr>
          <w:rFonts w:hint="eastAsia" w:ascii="宋体" w:hAnsi="宋体" w:cs="宋体"/>
          <w:b w:val="0"/>
          <w:color w:val="000000"/>
          <w:kern w:val="0"/>
          <w:sz w:val="28"/>
          <w:szCs w:val="28"/>
          <w:lang w:val="en-US" w:eastAsia="zh-CN" w:bidi="ar-SA"/>
        </w:rPr>
        <w:t>保持畅通，无外溢，井盖干净。</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8.雨雪天。及时清扫，主干路无积水、无积雪。</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9.消毒和灭四害。按规定组织，无四害现象。</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（七）电梯</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1.地面扫、擦。不间断，无污渍、纸屑、垃圾。</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2.墙壁、按键等擦拭。不间断，无尘、污、无手印。</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3.门擦拭。不间断，无尘、污、无手印。</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4.地毯、电梯槽吸尘。2次/天，无尘土、无杂物。</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5.空气口。1次/周，无尘、无污渍。</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6.轿厢四壁用清洁剂擦拭。2次/月，光亮、无污渍、无手印。</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（八）垃圾清运</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1.垃圾收集及清运。2次/天，</w:t>
      </w:r>
      <w:r>
        <w:rPr>
          <w:rFonts w:hint="eastAsia" w:ascii="宋体" w:hAnsi="宋体" w:cs="宋体"/>
          <w:b w:val="0"/>
          <w:color w:val="000000"/>
          <w:kern w:val="0"/>
          <w:sz w:val="28"/>
          <w:szCs w:val="28"/>
          <w:lang w:val="en-US" w:eastAsia="zh-CN" w:bidi="ar-SA"/>
        </w:rPr>
        <w:tab/>
      </w:r>
      <w:r>
        <w:rPr>
          <w:rFonts w:hint="eastAsia" w:ascii="宋体" w:hAnsi="宋体" w:cs="宋体"/>
          <w:b w:val="0"/>
          <w:color w:val="000000"/>
          <w:kern w:val="0"/>
          <w:sz w:val="28"/>
          <w:szCs w:val="28"/>
          <w:lang w:val="en-US" w:eastAsia="zh-CN" w:bidi="ar-SA"/>
        </w:rPr>
        <w:t>分类收集和运输，不积压。</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2.可回收物清理。1次/周。</w:t>
      </w:r>
      <w:r>
        <w:rPr>
          <w:rFonts w:hint="eastAsia" w:ascii="宋体" w:hAnsi="宋体" w:cs="宋体"/>
          <w:b w:val="0"/>
          <w:color w:val="000000"/>
          <w:kern w:val="0"/>
          <w:sz w:val="28"/>
          <w:szCs w:val="28"/>
          <w:lang w:val="en-US" w:eastAsia="zh-CN" w:bidi="ar-SA"/>
        </w:rPr>
        <w:tab/>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（九）门前三包</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1.清扫门前三包甬路、大门。1次/天，无各种废弃物，无积水，积雪。</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2.擦拭柱灯、隔离墩、标墙等。1次/月，无尘土、污迹。</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3.甬路、大门两侧绿地。巡视保洁，无各种废弃物。</w:t>
      </w:r>
    </w:p>
    <w:p>
      <w:pPr>
        <w:pStyle w:val="25"/>
        <w:ind w:firstLine="420" w:firstLineChars="0"/>
        <w:rPr>
          <w:rFonts w:hint="eastAsia" w:ascii="宋体" w:hAnsi="宋体" w:cs="宋体"/>
          <w:b w:val="0"/>
          <w:color w:val="000000"/>
          <w:kern w:val="0"/>
          <w:sz w:val="28"/>
          <w:szCs w:val="28"/>
          <w:lang w:val="en-US" w:eastAsia="zh-CN" w:bidi="ar-SA"/>
        </w:rPr>
      </w:pP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（十）保洁时间：</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1.楼内清洁：上午7:40~下午18:00。</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2.院落清洁：上午7:40~下午18:00。</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3.垃圾收集清运：上午9:30~10:30，下午2:30~3:30。</w:t>
      </w:r>
    </w:p>
    <w:p>
      <w:pPr>
        <w:pStyle w:val="25"/>
        <w:ind w:firstLine="420" w:firstLineChars="0"/>
        <w:rPr>
          <w:rFonts w:hint="eastAsia" w:ascii="宋体" w:hAnsi="宋体" w:cs="宋体"/>
          <w:b w:val="0"/>
          <w:color w:val="000000"/>
          <w:kern w:val="0"/>
          <w:sz w:val="28"/>
          <w:szCs w:val="28"/>
          <w:lang w:val="en-US" w:eastAsia="zh-CN" w:bidi="ar-SA"/>
        </w:rPr>
      </w:pPr>
      <w:r>
        <w:rPr>
          <w:rFonts w:hint="eastAsia" w:ascii="宋体" w:hAnsi="宋体" w:cs="宋体"/>
          <w:b w:val="0"/>
          <w:color w:val="000000"/>
          <w:kern w:val="0"/>
          <w:sz w:val="28"/>
          <w:szCs w:val="28"/>
          <w:lang w:val="en-US" w:eastAsia="zh-CN" w:bidi="ar-SA"/>
        </w:rPr>
        <w:t>4.会议室清洁：上班前完成。</w:t>
      </w:r>
    </w:p>
    <w:p>
      <w:pPr>
        <w:pStyle w:val="25"/>
        <w:ind w:firstLine="420" w:firstLineChars="0"/>
        <w:rPr>
          <w:rFonts w:hint="eastAsia" w:ascii="宋体" w:hAnsi="宋体" w:cs="宋体"/>
          <w:b w:val="0"/>
          <w:color w:val="000000"/>
          <w:kern w:val="0"/>
          <w:sz w:val="28"/>
          <w:szCs w:val="28"/>
          <w:lang w:val="en-US" w:eastAsia="zh-CN" w:bidi="ar-SA"/>
        </w:rPr>
      </w:pP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七、卫生消毒消杀标准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（一）编制《卫生消毒消杀标准》，对清洁人员进行培训考核，合格方允许上岗。</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（二）夏季等蚊、蝇、孳生季节每月消杀1次，其他根据季节和当地情况制定具体计划。</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（三）每季进行1次灭鼠，确保操作人员和物业使用人安全，有切实可行措施，不干扰使用人正常生活。</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（四）绿化带环境检查及消杀每月一次。</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（五）公用卫生间检查及消杀每周1次。</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（六）电梯及电梯厅检查及消毒每周一次。</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（七）根据实际情况合理对其他公共部位消毒消杀。</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（八）管理措施</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建立保洁制度，按保洁工作程序作业。</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加强业务培训，增强专业技能。</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3.</w:t>
      </w:r>
      <w:r>
        <w:rPr>
          <w:rFonts w:hint="eastAsia" w:ascii="宋体" w:hAnsi="宋体" w:cs="宋体"/>
          <w:b w:val="0"/>
          <w:color w:val="000000"/>
          <w:kern w:val="0"/>
          <w:sz w:val="28"/>
          <w:szCs w:val="28"/>
          <w:lang w:val="zh-CN" w:eastAsia="zh-CN" w:bidi="ar-SA"/>
        </w:rPr>
        <w:t>落实“三查”(保洁员自查、业主督查、公司抽查)，加强日常监督检查，确保保洁服务满意率达到95%。</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4.</w:t>
      </w:r>
      <w:r>
        <w:rPr>
          <w:rFonts w:hint="eastAsia" w:ascii="宋体" w:hAnsi="宋体" w:cs="宋体"/>
          <w:b w:val="0"/>
          <w:color w:val="000000"/>
          <w:kern w:val="0"/>
          <w:sz w:val="28"/>
          <w:szCs w:val="28"/>
          <w:lang w:val="zh-CN" w:eastAsia="zh-CN" w:bidi="ar-SA"/>
        </w:rPr>
        <w:t>强化行为规范管理，服装统一、标志齐全、言行文明。</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5.</w:t>
      </w:r>
      <w:r>
        <w:rPr>
          <w:rFonts w:hint="eastAsia" w:ascii="宋体" w:hAnsi="宋体" w:cs="宋体"/>
          <w:b w:val="0"/>
          <w:color w:val="000000"/>
          <w:kern w:val="0"/>
          <w:sz w:val="28"/>
          <w:szCs w:val="28"/>
          <w:lang w:val="zh-CN" w:eastAsia="zh-CN" w:bidi="ar-SA"/>
        </w:rPr>
        <w:t>项目经理对卫生状况和排污管道及排洪沟渠进行每天一次例行检查，并做好记录，整理归档。</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八、图书管理</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（一）图书清洁管理，做好图书保存及污渍清理。</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（二）图书的防潮处理。</w:t>
      </w:r>
    </w:p>
    <w:p>
      <w:pPr>
        <w:pStyle w:val="25"/>
        <w:ind w:firstLine="420" w:firstLineChars="0"/>
        <w:rPr>
          <w:rFonts w:hint="eastAsia" w:ascii="宋体" w:hAnsi="宋体" w:eastAsia="宋体" w:cs="宋体"/>
          <w:b w:val="0"/>
          <w:color w:val="000000"/>
          <w:kern w:val="0"/>
          <w:sz w:val="28"/>
          <w:szCs w:val="28"/>
          <w:lang w:val="zh-CN" w:eastAsia="zh-CN" w:bidi="ar-SA"/>
        </w:rPr>
      </w:pPr>
      <w:r>
        <w:rPr>
          <w:rFonts w:hint="eastAsia" w:ascii="宋体" w:hAnsi="宋体" w:eastAsia="宋体" w:cs="宋体"/>
          <w:b w:val="0"/>
          <w:color w:val="000000"/>
          <w:kern w:val="0"/>
          <w:sz w:val="28"/>
          <w:szCs w:val="28"/>
          <w:lang w:val="zh-CN" w:eastAsia="zh-CN" w:bidi="ar-SA"/>
        </w:rPr>
        <w:t>（三）图书架的防锈处理及摆放要求，按照采购人原有书架位置摆放与管理。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九、秩序维护</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制定并实施常规防范与技术防范相结合的24小时全天候管理方案。</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（一）管理内容及标准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常规防范：采取站岗执勤与巡逻执勤相结合的方式，协助公安机关维护办公区公共安全和良好治安秩序，防止和制止任何危及或影响物业、业户安全的行为。</w:t>
      </w:r>
    </w:p>
    <w:p>
      <w:pPr>
        <w:pStyle w:val="25"/>
        <w:ind w:firstLine="280" w:firstLineChars="10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门岗：全天24小时安全秩序维护，举止得体、态度和蔼，用语文明、礼仪规范，按时到岗，坚守岗位。维护出入口的交通秩序；对外来人员和车辆进行验证、登记和换证，特别是夜间，对外来人员和车辆要加强询问，在《夜间值班记录》中作好详细记录；制止身份不明人员、衣冠不整者和闲杂人员进入办公楼；严禁携带危险物品进入办公区；遇到外来人员将大件物品带出办公区，即与物主核实，并作登记；为业户提供便利性服务。</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巡逻岗：按规定路线巡视检查，不留死角；巡查车辆停放情况，维护道路畅通、车辆安全，做好安全防范工作；对办公区内的嫌疑人员进行检查防范；对办公区及楼宇进行安全、防火检查；对设施设备运行进行安全检查；防范和协助公安部门处理各类治安案件；防范和制止各类违反办公区管理制度的行为。白天巡查2小时一次，夜间1小时一次。</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技术防范：应用安全报警监控系统、电子巡更系统，对物业区域内的治安情况实施24小时监控，以确保安全。监控的录入资料应至少保持30天（特殊情况除外）。</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）对可疑或不安全迹象采取跟踪监视和定点录像措施，并及时通知值班秩序维护员，进行现场处理。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）值班秩序维护员接到治安报警，应迅速赶到现场的酌情处理，并把情况反馈到甲方，监控员对报警处理情况作详细记录，留档备查。</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3</w:t>
      </w:r>
      <w:r>
        <w:rPr>
          <w:rFonts w:hint="eastAsia" w:ascii="宋体" w:hAnsi="宋体" w:cs="宋体"/>
          <w:b w:val="0"/>
          <w:color w:val="000000"/>
          <w:kern w:val="0"/>
          <w:sz w:val="28"/>
          <w:szCs w:val="28"/>
          <w:lang w:val="zh-CN" w:eastAsia="zh-CN" w:bidi="ar-SA"/>
        </w:rPr>
        <w:t>）协助处理突发事件（如火灾，接报治安事件、刑事案件，停电停水，浸、跑、冒、漏水等），及时报告安全隐患，并按照要求紧急处置有关工作。</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w:t>
      </w:r>
      <w:r>
        <w:rPr>
          <w:rFonts w:hint="eastAsia" w:ascii="宋体" w:hAnsi="宋体" w:cs="宋体"/>
          <w:b w:val="0"/>
          <w:color w:val="000000"/>
          <w:kern w:val="0"/>
          <w:sz w:val="28"/>
          <w:szCs w:val="28"/>
          <w:lang w:val="en-US" w:eastAsia="zh-CN" w:bidi="ar-SA"/>
        </w:rPr>
        <w:t>4</w:t>
      </w:r>
      <w:r>
        <w:rPr>
          <w:rFonts w:hint="eastAsia" w:ascii="宋体" w:hAnsi="宋体" w:cs="宋体"/>
          <w:b w:val="0"/>
          <w:color w:val="000000"/>
          <w:kern w:val="0"/>
          <w:sz w:val="28"/>
          <w:szCs w:val="28"/>
          <w:lang w:val="zh-CN" w:eastAsia="zh-CN" w:bidi="ar-SA"/>
        </w:rPr>
        <w:t>）对外来人员（读者以外），实行进出记录，必要时引导至电梯厅或指定区域；对非工作时间进入馆内的人员应进行详细登记。</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（二）管理措施</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制定秩序员管理和奖惩制度，严格付诸实施，以增强秩序维护人员的工作责任心。</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强化秩序维护人员的内务管理，开展系统化素质培训，提高秩序维护入员的思想素质和业务技能：制定《紧急事故处理办法》定期组织演习。</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3.</w:t>
      </w:r>
      <w:r>
        <w:rPr>
          <w:rFonts w:hint="eastAsia" w:ascii="宋体" w:hAnsi="宋体" w:cs="宋体"/>
          <w:b w:val="0"/>
          <w:color w:val="000000"/>
          <w:kern w:val="0"/>
          <w:sz w:val="28"/>
          <w:szCs w:val="28"/>
          <w:lang w:val="zh-CN" w:eastAsia="zh-CN" w:bidi="ar-SA"/>
        </w:rPr>
        <w:t>加强对保安人员的行为规范教育，要求服装统一，佩证上岗，语言文明，举止得当。</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4.</w:t>
      </w:r>
      <w:r>
        <w:rPr>
          <w:rFonts w:hint="eastAsia" w:ascii="宋体" w:hAnsi="宋体" w:cs="宋体"/>
          <w:b w:val="0"/>
          <w:color w:val="000000"/>
          <w:kern w:val="0"/>
          <w:sz w:val="28"/>
          <w:szCs w:val="28"/>
          <w:lang w:val="zh-CN" w:eastAsia="zh-CN" w:bidi="ar-SA"/>
        </w:rPr>
        <w:t>严格执行秩序巡更点到制度，确保巡逻质量。</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5.</w:t>
      </w:r>
      <w:r>
        <w:rPr>
          <w:rFonts w:hint="eastAsia" w:ascii="宋体" w:hAnsi="宋体" w:cs="宋体"/>
          <w:b w:val="0"/>
          <w:color w:val="000000"/>
          <w:kern w:val="0"/>
          <w:sz w:val="28"/>
          <w:szCs w:val="28"/>
          <w:lang w:val="zh-CN" w:eastAsia="zh-CN" w:bidi="ar-SA"/>
        </w:rPr>
        <w:t>定期检修、保养秩序维护设施设备，确保设备完好能正常使用。</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6.</w:t>
      </w:r>
      <w:r>
        <w:rPr>
          <w:rFonts w:hint="eastAsia" w:ascii="宋体" w:hAnsi="宋体" w:cs="宋体"/>
          <w:b w:val="0"/>
          <w:color w:val="000000"/>
          <w:kern w:val="0"/>
          <w:sz w:val="28"/>
          <w:szCs w:val="28"/>
          <w:lang w:val="zh-CN" w:eastAsia="zh-CN" w:bidi="ar-SA"/>
        </w:rPr>
        <w:t>保证值勤记录详细、完备，建立安全管理档案。</w:t>
      </w:r>
    </w:p>
    <w:p>
      <w:pPr>
        <w:pStyle w:val="25"/>
        <w:ind w:firstLine="420" w:firstLineChars="0"/>
        <w:rPr>
          <w:rFonts w:hint="eastAsia" w:ascii="宋体" w:hAnsi="宋体" w:cs="宋体"/>
          <w:b w:val="0"/>
          <w:color w:val="000000"/>
          <w:kern w:val="0"/>
          <w:sz w:val="28"/>
          <w:szCs w:val="28"/>
          <w:lang w:val="zh-CN" w:eastAsia="zh-CN" w:bidi="ar-SA"/>
        </w:rPr>
      </w:pP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十、消防管理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根据消防法规的要求，结合实际做好消防安全工作，确保业主、读者的生命财产安全。</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（一）管理内容</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做好消防监控中心的管理。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做好消防设施、器材的管理。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3.</w:t>
      </w:r>
      <w:r>
        <w:rPr>
          <w:rFonts w:hint="eastAsia" w:ascii="宋体" w:hAnsi="宋体" w:cs="宋体"/>
          <w:b w:val="0"/>
          <w:color w:val="000000"/>
          <w:kern w:val="0"/>
          <w:sz w:val="28"/>
          <w:szCs w:val="28"/>
          <w:lang w:val="zh-CN" w:eastAsia="zh-CN" w:bidi="ar-SA"/>
        </w:rPr>
        <w:t>保持消防通道的畅通。</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4.</w:t>
      </w:r>
      <w:r>
        <w:rPr>
          <w:rFonts w:hint="eastAsia" w:ascii="宋体" w:hAnsi="宋体" w:cs="宋体"/>
          <w:b w:val="0"/>
          <w:color w:val="000000"/>
          <w:kern w:val="0"/>
          <w:sz w:val="28"/>
          <w:szCs w:val="28"/>
          <w:lang w:val="zh-CN" w:eastAsia="zh-CN" w:bidi="ar-SA"/>
        </w:rPr>
        <w:t>严禁违章燃放烟花爆竹。</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5.</w:t>
      </w:r>
      <w:r>
        <w:rPr>
          <w:rFonts w:hint="eastAsia" w:ascii="宋体" w:hAnsi="宋体" w:cs="宋体"/>
          <w:b w:val="0"/>
          <w:color w:val="000000"/>
          <w:kern w:val="0"/>
          <w:sz w:val="28"/>
          <w:szCs w:val="28"/>
          <w:lang w:val="zh-CN" w:eastAsia="zh-CN" w:bidi="ar-SA"/>
        </w:rPr>
        <w:t>严禁携带、储藏易燃易爆物品。</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6.</w:t>
      </w:r>
      <w:r>
        <w:rPr>
          <w:rFonts w:hint="eastAsia" w:ascii="宋体" w:hAnsi="宋体" w:cs="宋体"/>
          <w:b w:val="0"/>
          <w:color w:val="000000"/>
          <w:kern w:val="0"/>
          <w:sz w:val="28"/>
          <w:szCs w:val="28"/>
          <w:lang w:val="zh-CN" w:eastAsia="zh-CN" w:bidi="ar-SA"/>
        </w:rPr>
        <w:t>防止电器短路等引发火灾因素。</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（二）管理措施</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1.</w:t>
      </w:r>
      <w:r>
        <w:rPr>
          <w:rFonts w:hint="eastAsia" w:ascii="宋体" w:hAnsi="宋体" w:cs="宋体"/>
          <w:b w:val="0"/>
          <w:color w:val="000000"/>
          <w:kern w:val="0"/>
          <w:sz w:val="28"/>
          <w:szCs w:val="28"/>
          <w:lang w:val="zh-CN" w:eastAsia="zh-CN" w:bidi="ar-SA"/>
        </w:rPr>
        <w:t>制定并落实消防管理制度和消防安全责任制，做到责任落实，器材落实，检查落实。</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2.</w:t>
      </w:r>
      <w:r>
        <w:rPr>
          <w:rFonts w:hint="eastAsia" w:ascii="宋体" w:hAnsi="宋体" w:cs="宋体"/>
          <w:b w:val="0"/>
          <w:color w:val="000000"/>
          <w:kern w:val="0"/>
          <w:sz w:val="28"/>
          <w:szCs w:val="28"/>
          <w:lang w:val="zh-CN" w:eastAsia="zh-CN" w:bidi="ar-SA"/>
        </w:rPr>
        <w:t>制定消防事故处理预案，防患于未然。</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3.</w:t>
      </w:r>
      <w:r>
        <w:rPr>
          <w:rFonts w:hint="eastAsia" w:ascii="宋体" w:hAnsi="宋体" w:cs="宋体"/>
          <w:b w:val="0"/>
          <w:color w:val="000000"/>
          <w:kern w:val="0"/>
          <w:sz w:val="28"/>
          <w:szCs w:val="28"/>
          <w:lang w:val="zh-CN" w:eastAsia="zh-CN" w:bidi="ar-SA"/>
        </w:rPr>
        <w:t>建立义务消防队，经常组织消防安全学习，每年组织一次消防演练。</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4.</w:t>
      </w:r>
      <w:r>
        <w:rPr>
          <w:rFonts w:hint="eastAsia" w:ascii="宋体" w:hAnsi="宋体" w:cs="宋体"/>
          <w:b w:val="0"/>
          <w:color w:val="000000"/>
          <w:kern w:val="0"/>
          <w:sz w:val="28"/>
          <w:szCs w:val="28"/>
          <w:lang w:val="zh-CN" w:eastAsia="zh-CN" w:bidi="ar-SA"/>
        </w:rPr>
        <w:t>定期进行消防检查，预防为主，防消结合，发现隐患，及时消除。</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5.</w:t>
      </w:r>
      <w:r>
        <w:rPr>
          <w:rFonts w:hint="eastAsia" w:ascii="宋体" w:hAnsi="宋体" w:cs="宋体"/>
          <w:b w:val="0"/>
          <w:color w:val="000000"/>
          <w:kern w:val="0"/>
          <w:sz w:val="28"/>
          <w:szCs w:val="28"/>
          <w:lang w:val="zh-CN" w:eastAsia="zh-CN" w:bidi="ar-SA"/>
        </w:rPr>
        <w:t>做好消防器材、设备的检查保养，使之始终处于完好状态。</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en-US" w:eastAsia="zh-CN" w:bidi="ar-SA"/>
        </w:rPr>
        <w:t>6.</w:t>
      </w:r>
      <w:r>
        <w:rPr>
          <w:rFonts w:hint="eastAsia" w:ascii="宋体" w:hAnsi="宋体" w:cs="宋体"/>
          <w:b w:val="0"/>
          <w:color w:val="000000"/>
          <w:kern w:val="0"/>
          <w:sz w:val="28"/>
          <w:szCs w:val="28"/>
          <w:lang w:val="zh-CN" w:eastAsia="zh-CN" w:bidi="ar-SA"/>
        </w:rPr>
        <w:t>发现违反消防安全的行为，要立即制止。</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7.定期开展防火安全宣传教育，向业主传授消防知识。</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8.发生火灾，及时组织补救并迅速向有关部门报警。</w:t>
      </w:r>
    </w:p>
    <w:p>
      <w:pPr>
        <w:pStyle w:val="25"/>
        <w:ind w:firstLine="420" w:firstLineChars="0"/>
        <w:rPr>
          <w:rFonts w:hint="eastAsia" w:ascii="宋体" w:hAnsi="宋体" w:cs="宋体"/>
          <w:b w:val="0"/>
          <w:color w:val="000000"/>
          <w:kern w:val="0"/>
          <w:sz w:val="28"/>
          <w:szCs w:val="28"/>
          <w:lang w:val="zh-CN" w:eastAsia="zh-CN" w:bidi="ar-SA"/>
        </w:rPr>
      </w:pPr>
      <w:r>
        <w:rPr>
          <w:rFonts w:hint="eastAsia" w:ascii="宋体" w:hAnsi="宋体" w:cs="宋体"/>
          <w:b w:val="0"/>
          <w:color w:val="000000"/>
          <w:kern w:val="0"/>
          <w:sz w:val="28"/>
          <w:szCs w:val="28"/>
          <w:lang w:val="zh-CN" w:eastAsia="zh-CN" w:bidi="ar-SA"/>
        </w:rPr>
        <w:t>9.消防设备、监控设备的</w:t>
      </w:r>
      <w:bookmarkStart w:id="178" w:name="_Toc171847839"/>
      <w:bookmarkStart w:id="179" w:name="_Toc171850975"/>
      <w:r>
        <w:rPr>
          <w:rFonts w:hint="eastAsia" w:ascii="宋体" w:hAnsi="宋体" w:cs="宋体"/>
          <w:b w:val="0"/>
          <w:color w:val="000000"/>
          <w:kern w:val="0"/>
          <w:sz w:val="28"/>
          <w:szCs w:val="28"/>
          <w:lang w:val="zh-CN" w:eastAsia="zh-CN" w:bidi="ar-SA"/>
        </w:rPr>
        <w:t>日常运行、管理和维护，以及设施设备的日常运行、管理、维护和维修，每月定期进行消防设施设备的维保，并出具月检报告(注：维保外的维修材料等由业主提供。</w:t>
      </w:r>
      <w:bookmarkEnd w:id="178"/>
      <w:bookmarkEnd w:id="179"/>
      <w:r>
        <w:rPr>
          <w:rFonts w:hint="eastAsia" w:ascii="宋体" w:hAnsi="宋体" w:cs="宋体"/>
          <w:b w:val="0"/>
          <w:color w:val="000000"/>
          <w:kern w:val="0"/>
          <w:sz w:val="28"/>
          <w:szCs w:val="28"/>
          <w:lang w:val="zh-CN" w:eastAsia="zh-CN" w:bidi="ar-SA"/>
        </w:rPr>
        <w:t>)。</w:t>
      </w:r>
    </w:p>
    <w:p>
      <w:pPr>
        <w:pStyle w:val="25"/>
        <w:rPr>
          <w:rFonts w:hint="eastAsia" w:ascii="宋体" w:hAnsi="宋体" w:eastAsia="宋体" w:cs="宋体"/>
          <w:sz w:val="18"/>
          <w:szCs w:val="18"/>
          <w:lang w:val="zh-CN" w:eastAsia="zh-CN"/>
        </w:rPr>
      </w:pPr>
    </w:p>
    <w:p>
      <w:pPr>
        <w:pStyle w:val="5"/>
        <w:spacing w:after="0"/>
        <w:rPr>
          <w:color w:val="auto"/>
        </w:rPr>
      </w:pPr>
      <w:r>
        <w:rPr>
          <w:rFonts w:hint="eastAsia"/>
          <w:color w:val="auto"/>
        </w:rPr>
        <w:t>其他</w:t>
      </w:r>
    </w:p>
    <w:p>
      <w:pPr>
        <w:spacing w:after="0" w:line="240" w:lineRule="auto"/>
        <w:ind w:firstLine="638" w:firstLineChars="228"/>
        <w:rPr>
          <w:rFonts w:ascii="宋体" w:hAnsi="宋体" w:cs="宋体"/>
          <w:color w:val="000000"/>
          <w:kern w:val="0"/>
          <w:sz w:val="28"/>
          <w:szCs w:val="28"/>
        </w:rPr>
      </w:pPr>
      <w:r>
        <w:rPr>
          <w:rFonts w:hint="eastAsia" w:ascii="宋体" w:hAnsi="宋体" w:cs="宋体"/>
          <w:color w:val="000000"/>
          <w:kern w:val="0"/>
          <w:sz w:val="28"/>
          <w:szCs w:val="28"/>
        </w:rPr>
        <w:t>供应商对于政府有重大保障需求时无条件服从安排，应急措施完善、配备机具及作业人员30分钟内到达现场。</w:t>
      </w:r>
    </w:p>
    <w:p>
      <w:pPr>
        <w:pStyle w:val="25"/>
        <w:rPr>
          <w:rFonts w:hint="eastAsia" w:ascii="宋体" w:hAnsi="宋体" w:eastAsia="宋体" w:cs="宋体"/>
          <w:sz w:val="18"/>
          <w:szCs w:val="18"/>
          <w:lang w:val="zh-CN" w:eastAsia="zh-CN"/>
        </w:rPr>
      </w:pPr>
    </w:p>
    <w:p>
      <w:pPr>
        <w:pStyle w:val="25"/>
        <w:rPr>
          <w:rFonts w:hint="eastAsia" w:ascii="宋体" w:hAnsi="宋体" w:eastAsia="宋体" w:cs="宋体"/>
          <w:sz w:val="18"/>
          <w:szCs w:val="18"/>
          <w:lang w:val="zh-CN" w:eastAsia="zh-CN"/>
        </w:rPr>
      </w:pPr>
    </w:p>
    <w:p>
      <w:pPr>
        <w:pStyle w:val="4"/>
        <w:pageBreakBefore w:val="0"/>
        <w:numPr>
          <w:ilvl w:val="1"/>
          <w:numId w:val="40"/>
        </w:numPr>
        <w:tabs>
          <w:tab w:val="left" w:pos="426"/>
          <w:tab w:val="left" w:pos="567"/>
        </w:tabs>
        <w:kinsoku/>
        <w:overflowPunct/>
        <w:bidi w:val="0"/>
        <w:spacing w:before="20" w:beforeAutospacing="0" w:after="20" w:afterAutospacing="0" w:line="360" w:lineRule="auto"/>
        <w:jc w:val="both"/>
        <w:rPr>
          <w:color w:val="auto"/>
        </w:rPr>
      </w:pPr>
      <w:bookmarkStart w:id="180" w:name="_Toc17437"/>
      <w:r>
        <w:rPr>
          <w:rFonts w:hint="eastAsia"/>
          <w:color w:val="auto"/>
        </w:rPr>
        <w:t>商务要求</w:t>
      </w:r>
      <w:bookmarkEnd w:id="180"/>
    </w:p>
    <w:p>
      <w:pPr>
        <w:pStyle w:val="5"/>
        <w:pageBreakBefore w:val="0"/>
        <w:kinsoku/>
        <w:overflowPunct/>
        <w:bidi w:val="0"/>
        <w:spacing w:before="20" w:beforeAutospacing="0" w:after="20" w:afterAutospacing="0" w:line="360" w:lineRule="auto"/>
        <w:rPr>
          <w:color w:val="auto"/>
        </w:rPr>
      </w:pPr>
      <w:r>
        <w:rPr>
          <w:rFonts w:hint="eastAsia"/>
          <w:color w:val="auto"/>
        </w:rPr>
        <w:t>*服务期限</w:t>
      </w:r>
    </w:p>
    <w:p>
      <w:pPr>
        <w:pageBreakBefore w:val="0"/>
        <w:kinsoku/>
        <w:overflowPunct/>
        <w:bidi w:val="0"/>
        <w:spacing w:before="20" w:beforeAutospacing="0" w:after="20" w:afterAutospacing="0" w:line="360" w:lineRule="auto"/>
        <w:ind w:firstLine="638" w:firstLineChars="228"/>
        <w:rPr>
          <w:rFonts w:ascii="宋体" w:hAnsi="宋体" w:cs="宋体"/>
          <w:color w:val="auto"/>
          <w:kern w:val="0"/>
          <w:sz w:val="28"/>
          <w:szCs w:val="28"/>
        </w:rPr>
      </w:pPr>
      <w:r>
        <w:rPr>
          <w:rFonts w:hint="eastAsia" w:ascii="宋体" w:hAnsi="宋体" w:cs="宋体"/>
          <w:color w:val="auto"/>
          <w:kern w:val="0"/>
          <w:sz w:val="28"/>
          <w:szCs w:val="28"/>
        </w:rPr>
        <w:t>本项目服务期限</w:t>
      </w:r>
      <w:r>
        <w:rPr>
          <w:rFonts w:hint="eastAsia" w:ascii="宋体" w:hAnsi="宋体" w:cs="宋体"/>
          <w:color w:val="auto"/>
          <w:kern w:val="0"/>
          <w:sz w:val="28"/>
          <w:szCs w:val="28"/>
          <w:lang w:eastAsia="zh-CN"/>
        </w:rPr>
        <w:t>为</w:t>
      </w:r>
      <w:r>
        <w:rPr>
          <w:rFonts w:hint="eastAsia" w:ascii="宋体" w:hAnsi="宋体" w:cs="宋体"/>
          <w:color w:val="auto"/>
          <w:kern w:val="0"/>
          <w:sz w:val="28"/>
          <w:szCs w:val="28"/>
          <w:lang w:val="en-US" w:eastAsia="zh-CN"/>
        </w:rPr>
        <w:t>3年，合同一年一签（考核合格续签下一年合同）</w:t>
      </w:r>
    </w:p>
    <w:p>
      <w:pPr>
        <w:pStyle w:val="5"/>
        <w:pageBreakBefore w:val="0"/>
        <w:kinsoku/>
        <w:overflowPunct/>
        <w:bidi w:val="0"/>
        <w:spacing w:before="20" w:beforeAutospacing="0" w:after="20" w:afterAutospacing="0" w:line="360" w:lineRule="auto"/>
        <w:rPr>
          <w:color w:val="auto"/>
        </w:rPr>
      </w:pPr>
      <w:r>
        <w:rPr>
          <w:rFonts w:hint="eastAsia"/>
          <w:color w:val="auto"/>
        </w:rPr>
        <w:t>*合同价款支付方式和条件</w:t>
      </w:r>
    </w:p>
    <w:p>
      <w:pPr>
        <w:pageBreakBefore w:val="0"/>
        <w:kinsoku/>
        <w:overflowPunct/>
        <w:bidi w:val="0"/>
        <w:spacing w:before="20" w:beforeAutospacing="0" w:after="20" w:afterAutospacing="0" w:line="360" w:lineRule="auto"/>
        <w:ind w:firstLine="638" w:firstLineChars="228"/>
        <w:rPr>
          <w:rFonts w:hint="eastAsia" w:ascii="宋体" w:hAnsi="宋体" w:cs="宋体"/>
          <w:color w:val="auto"/>
          <w:kern w:val="0"/>
          <w:sz w:val="28"/>
          <w:szCs w:val="28"/>
        </w:rPr>
      </w:pPr>
      <w:r>
        <w:rPr>
          <w:rFonts w:hint="eastAsia" w:ascii="宋体" w:hAnsi="宋体" w:cs="宋体"/>
          <w:color w:val="auto"/>
          <w:kern w:val="0"/>
          <w:sz w:val="28"/>
          <w:szCs w:val="28"/>
        </w:rPr>
        <w:t>付款方式：按季度支付，采购人以转账的方式，于</w:t>
      </w:r>
      <w:r>
        <w:rPr>
          <w:rFonts w:hint="eastAsia" w:ascii="宋体" w:hAnsi="宋体" w:cs="宋体"/>
          <w:color w:val="auto"/>
          <w:kern w:val="0"/>
          <w:sz w:val="28"/>
          <w:szCs w:val="28"/>
          <w:lang w:eastAsia="zh-CN"/>
        </w:rPr>
        <w:t>考核</w:t>
      </w:r>
      <w:r>
        <w:rPr>
          <w:rFonts w:hint="eastAsia" w:ascii="宋体" w:hAnsi="宋体" w:cs="宋体"/>
          <w:color w:val="auto"/>
          <w:kern w:val="0"/>
          <w:sz w:val="28"/>
          <w:szCs w:val="28"/>
        </w:rPr>
        <w:t>季度</w:t>
      </w:r>
      <w:r>
        <w:rPr>
          <w:rFonts w:hint="eastAsia" w:ascii="宋体" w:hAnsi="宋体" w:cs="宋体"/>
          <w:color w:val="auto"/>
          <w:kern w:val="0"/>
          <w:sz w:val="28"/>
          <w:szCs w:val="28"/>
          <w:lang w:eastAsia="zh-CN"/>
        </w:rPr>
        <w:t>届满</w:t>
      </w:r>
      <w:r>
        <w:rPr>
          <w:rFonts w:hint="eastAsia" w:ascii="宋体" w:hAnsi="宋体" w:cs="宋体"/>
          <w:color w:val="auto"/>
          <w:kern w:val="0"/>
          <w:sz w:val="28"/>
          <w:szCs w:val="28"/>
        </w:rPr>
        <w:t>后15日</w:t>
      </w:r>
      <w:r>
        <w:rPr>
          <w:rFonts w:hint="eastAsia" w:ascii="宋体" w:hAnsi="宋体" w:cs="宋体"/>
          <w:color w:val="auto"/>
          <w:kern w:val="0"/>
          <w:sz w:val="28"/>
          <w:szCs w:val="28"/>
          <w:lang w:eastAsia="zh-CN"/>
        </w:rPr>
        <w:t>内</w:t>
      </w:r>
      <w:r>
        <w:rPr>
          <w:rFonts w:hint="eastAsia" w:ascii="宋体" w:hAnsi="宋体" w:cs="宋体"/>
          <w:color w:val="auto"/>
          <w:kern w:val="0"/>
          <w:sz w:val="28"/>
          <w:szCs w:val="28"/>
        </w:rPr>
        <w:t>向成交供应商支付经考核后确定的上季度服务费用。</w:t>
      </w:r>
    </w:p>
    <w:p>
      <w:pPr>
        <w:pStyle w:val="5"/>
        <w:pageBreakBefore w:val="0"/>
        <w:kinsoku/>
        <w:overflowPunct/>
        <w:bidi w:val="0"/>
        <w:spacing w:before="20" w:beforeAutospacing="0" w:after="20" w:afterAutospacing="0" w:line="360" w:lineRule="auto"/>
        <w:rPr>
          <w:color w:val="auto"/>
        </w:rPr>
      </w:pPr>
      <w:r>
        <w:rPr>
          <w:rFonts w:hint="eastAsia"/>
          <w:color w:val="auto"/>
          <w:lang w:val="en-US" w:eastAsia="zh-CN"/>
        </w:rPr>
        <w:t>*</w:t>
      </w:r>
      <w:bookmarkStart w:id="244" w:name="_GoBack"/>
      <w:bookmarkEnd w:id="244"/>
      <w:r>
        <w:rPr>
          <w:rFonts w:hint="eastAsia"/>
          <w:color w:val="auto"/>
          <w:lang w:eastAsia="zh-CN"/>
        </w:rPr>
        <w:t>报价要求</w:t>
      </w:r>
    </w:p>
    <w:p>
      <w:pPr>
        <w:pStyle w:val="2"/>
        <w:spacing w:after="0" w:line="360" w:lineRule="auto"/>
        <w:ind w:firstLine="560"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auto"/>
          <w:kern w:val="0"/>
          <w:sz w:val="28"/>
          <w:szCs w:val="28"/>
          <w:lang w:val="en-US" w:eastAsia="zh-CN" w:bidi="ar-SA"/>
        </w:rPr>
        <w:t>服务费用报价应</w:t>
      </w:r>
      <w:r>
        <w:rPr>
          <w:rFonts w:hint="eastAsia" w:ascii="宋体" w:hAnsi="宋体" w:eastAsia="宋体" w:cs="宋体"/>
          <w:color w:val="auto"/>
          <w:kern w:val="0"/>
          <w:sz w:val="28"/>
          <w:szCs w:val="28"/>
          <w:lang w:val="en-US" w:eastAsia="zh-CN" w:bidi="ar-SA"/>
        </w:rPr>
        <w:t>包括服务人员工资、社会保险、经济补偿金、管理费、税费、采购文件中约定应由成交人支付的其他费用、法定假日加班费等。</w:t>
      </w:r>
      <w:r>
        <w:rPr>
          <w:rFonts w:hint="eastAsia" w:ascii="宋体" w:hAnsi="宋体" w:cs="宋体"/>
          <w:b/>
          <w:bCs/>
          <w:color w:val="000000" w:themeColor="text1"/>
          <w:kern w:val="0"/>
          <w:sz w:val="28"/>
          <w:szCs w:val="28"/>
          <w14:textFill>
            <w14:solidFill>
              <w14:schemeClr w14:val="tx1"/>
            </w14:solidFill>
          </w14:textFill>
        </w:rPr>
        <w:t>（供应商应将该条要求可能产生的成本纳入</w:t>
      </w:r>
      <w:r>
        <w:rPr>
          <w:rFonts w:hint="eastAsia" w:ascii="宋体" w:hAnsi="宋体" w:cs="宋体"/>
          <w:b/>
          <w:bCs/>
          <w:color w:val="000000" w:themeColor="text1"/>
          <w:kern w:val="0"/>
          <w:sz w:val="28"/>
          <w:szCs w:val="28"/>
          <w:lang w:eastAsia="zh-CN"/>
          <w14:textFill>
            <w14:solidFill>
              <w14:schemeClr w14:val="tx1"/>
            </w14:solidFill>
          </w14:textFill>
        </w:rPr>
        <w:t>分项报价明细表</w:t>
      </w:r>
      <w:r>
        <w:rPr>
          <w:rFonts w:hint="eastAsia" w:ascii="宋体" w:hAnsi="宋体" w:cs="宋体"/>
          <w:b/>
          <w:bCs/>
          <w:color w:val="000000" w:themeColor="text1"/>
          <w:kern w:val="0"/>
          <w:sz w:val="28"/>
          <w:szCs w:val="28"/>
          <w14:textFill>
            <w14:solidFill>
              <w14:schemeClr w14:val="tx1"/>
            </w14:solidFill>
          </w14:textFill>
        </w:rPr>
        <w:t>当中</w:t>
      </w:r>
      <w:r>
        <w:rPr>
          <w:rFonts w:hint="eastAsia" w:ascii="宋体" w:hAnsi="宋体" w:cs="宋体"/>
          <w:b/>
          <w:bCs/>
          <w:color w:val="000000" w:themeColor="text1"/>
          <w:kern w:val="0"/>
          <w:sz w:val="28"/>
          <w:szCs w:val="28"/>
          <w:lang w:eastAsia="zh-CN"/>
          <w14:textFill>
            <w14:solidFill>
              <w14:schemeClr w14:val="tx1"/>
            </w14:solidFill>
          </w14:textFill>
        </w:rPr>
        <w:t>，并作为计算项目报价的依据，如未明列视为未实质性响应</w:t>
      </w:r>
      <w:r>
        <w:rPr>
          <w:rFonts w:hint="eastAsia" w:ascii="宋体" w:hAnsi="宋体" w:cs="宋体"/>
          <w:b/>
          <w:bCs/>
          <w:color w:val="000000" w:themeColor="text1"/>
          <w:kern w:val="0"/>
          <w:sz w:val="28"/>
          <w:szCs w:val="28"/>
          <w14:textFill>
            <w14:solidFill>
              <w14:schemeClr w14:val="tx1"/>
            </w14:solidFill>
          </w14:textFill>
        </w:rPr>
        <w:t>）</w:t>
      </w:r>
    </w:p>
    <w:p>
      <w:pPr>
        <w:pStyle w:val="2"/>
        <w:ind w:firstLine="562" w:firstLineChars="200"/>
        <w:rPr>
          <w:rFonts w:hint="eastAsia" w:ascii="宋体" w:hAnsi="宋体" w:eastAsia="宋体" w:cs="宋体"/>
          <w:b/>
          <w:bCs/>
          <w:color w:val="auto"/>
          <w:kern w:val="0"/>
          <w:sz w:val="28"/>
          <w:szCs w:val="28"/>
          <w:lang w:val="en-US" w:eastAsia="zh-CN" w:bidi="ar-SA"/>
        </w:rPr>
      </w:pPr>
    </w:p>
    <w:p>
      <w:pPr>
        <w:pStyle w:val="5"/>
        <w:pageBreakBefore w:val="0"/>
        <w:kinsoku/>
        <w:overflowPunct/>
        <w:bidi w:val="0"/>
        <w:spacing w:before="20" w:beforeAutospacing="0" w:after="20" w:afterAutospacing="0" w:line="360" w:lineRule="auto"/>
        <w:rPr>
          <w:color w:val="auto"/>
        </w:rPr>
      </w:pPr>
      <w:r>
        <w:rPr>
          <w:rFonts w:hint="eastAsia"/>
          <w:color w:val="auto"/>
          <w:lang w:eastAsia="zh-CN"/>
        </w:rPr>
        <w:t>考核标准与细则</w:t>
      </w:r>
    </w:p>
    <w:p>
      <w:pPr>
        <w:keepNext w:val="0"/>
        <w:keepLines w:val="0"/>
        <w:pageBreakBefore w:val="0"/>
        <w:widowControl w:val="0"/>
        <w:numPr>
          <w:ilvl w:val="0"/>
          <w:numId w:val="41"/>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考核标准：《双流区图书馆物业管理配套服务考核办法》（见附件2）</w:t>
      </w:r>
      <w:r>
        <w:rPr>
          <w:rFonts w:hint="eastAsia" w:ascii="宋体" w:hAnsi="宋体" w:cs="宋体"/>
          <w:color w:val="auto"/>
          <w:kern w:val="0"/>
          <w:sz w:val="28"/>
          <w:szCs w:val="28"/>
          <w:lang w:val="en-US" w:eastAsia="zh-CN" w:bidi="ar-SA"/>
        </w:rPr>
        <w:t>。</w:t>
      </w:r>
    </w:p>
    <w:p>
      <w:pPr>
        <w:keepNext w:val="0"/>
        <w:keepLines w:val="0"/>
        <w:pageBreakBefore w:val="0"/>
        <w:widowControl w:val="0"/>
        <w:numPr>
          <w:ilvl w:val="0"/>
          <w:numId w:val="41"/>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lang w:eastAsia="zh-CN"/>
        </w:rPr>
        <w:t>量化</w:t>
      </w:r>
      <w:r>
        <w:rPr>
          <w:rFonts w:hint="eastAsia" w:ascii="宋体" w:hAnsi="宋体" w:cs="宋体"/>
          <w:color w:val="auto"/>
          <w:kern w:val="0"/>
          <w:sz w:val="28"/>
          <w:szCs w:val="28"/>
        </w:rPr>
        <w:t>考核</w:t>
      </w:r>
      <w:r>
        <w:rPr>
          <w:rFonts w:hint="eastAsia" w:ascii="宋体" w:hAnsi="宋体" w:cs="宋体"/>
          <w:color w:val="auto"/>
          <w:kern w:val="0"/>
          <w:sz w:val="28"/>
          <w:szCs w:val="28"/>
          <w:lang w:eastAsia="zh-CN"/>
        </w:rPr>
        <w:t>细则：详见附件</w:t>
      </w:r>
      <w:r>
        <w:rPr>
          <w:rFonts w:hint="eastAsia" w:ascii="宋体" w:hAnsi="宋体" w:cs="宋体"/>
          <w:color w:val="auto"/>
          <w:kern w:val="0"/>
          <w:sz w:val="28"/>
          <w:szCs w:val="28"/>
          <w:lang w:val="en-US" w:eastAsia="zh-CN"/>
        </w:rPr>
        <w:t>3。</w:t>
      </w:r>
    </w:p>
    <w:p>
      <w:pPr>
        <w:pStyle w:val="5"/>
        <w:pageBreakBefore w:val="0"/>
        <w:kinsoku/>
        <w:overflowPunct/>
        <w:bidi w:val="0"/>
        <w:spacing w:before="20" w:beforeAutospacing="0" w:after="20" w:afterAutospacing="0" w:line="360" w:lineRule="auto"/>
        <w:rPr>
          <w:color w:val="auto"/>
        </w:rPr>
      </w:pPr>
      <w:r>
        <w:rPr>
          <w:rFonts w:hint="eastAsia"/>
          <w:color w:val="auto"/>
        </w:rPr>
        <w:t>*</w:t>
      </w:r>
      <w:r>
        <w:rPr>
          <w:rFonts w:hint="eastAsia"/>
          <w:color w:val="auto"/>
          <w:lang w:eastAsia="zh-CN"/>
        </w:rPr>
        <w:t>权利义务</w:t>
      </w:r>
    </w:p>
    <w:p>
      <w:pPr>
        <w:keepNext w:val="0"/>
        <w:keepLines w:val="0"/>
        <w:pageBreakBefore w:val="0"/>
        <w:widowControl w:val="0"/>
        <w:numPr>
          <w:ilvl w:val="0"/>
          <w:numId w:val="42"/>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采购人的权利和义务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（一）负责对供应商中标服务区域和服务范围进行现场明确和现场指导。</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（二）负责向供应商提供物业管理服务质量标准、物业管理服务质量检查考核办法等相关文件。</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三）采购人有权对合同规定范围内供应商的服务行为进行监督和检查，拥有监管权。有权定期核对供应商提供服务所配备的人员数量和设备质量。对采购人认为不合理和不可用部分有权下达整改通知书，并要求供应商限期整改。</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（四）采购人有权依据双方签订的考评办法对供应商提供的服务进行定期考评。当考评结果未达到标准时，有权依据考评办法约定的数额扣除作业经费。</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（五）负责检查监督供应商管理工作的实施及制度的执行情况。</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（六）按时向供应商支付应付服务费用。</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（七）国家法律、法规所规定由采购人承担的其它责任。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八）采购人有权协同劳动监察部门对供应商用工情况进行检查，有权要求供应商按招标要求保障作业人员的福利待遇。采购人不承担任何由于供应商未办理员工劳动关系由此而产生的纠纷等责任。一旦有相关纠纷，采购人应立即终止合同。</w:t>
      </w:r>
    </w:p>
    <w:p>
      <w:pPr>
        <w:keepNext w:val="0"/>
        <w:keepLines w:val="0"/>
        <w:pageBreakBefore w:val="0"/>
        <w:widowControl w:val="0"/>
        <w:numPr>
          <w:ilvl w:val="0"/>
          <w:numId w:val="42"/>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供应商的权利和义务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（一）根据采购人要求和有关法律、法规及本合同相关约定，制定相关工作方案，完善相关管理制度，并按照合同约定的作业质量标准完成各项作业任务。</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（二）供应商自觉接受采购人的监督、检查和指导，按要求保质保量高标准完成临时交办的各项任务，对采购人发现的问题采取积极措施快速整改到位。</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（三）根据公司实际，每年定期组织和安排对本单位派驻到本项目的工作人员进行常规体检。根据实际需要，合理安排和设置工作人员休息点。</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（四）遵守安全生产相关规定，安全操作、文明作业。合同期内，供应商在物业管理中产生的一切安全责任事故和其它责任事故概由供应商负责。</w:t>
      </w:r>
    </w:p>
    <w:p>
      <w:pPr>
        <w:pStyle w:val="5"/>
        <w:pageBreakBefore w:val="0"/>
        <w:kinsoku/>
        <w:overflowPunct/>
        <w:bidi w:val="0"/>
        <w:spacing w:before="20" w:beforeAutospacing="0" w:after="20" w:afterAutospacing="0" w:line="360" w:lineRule="auto"/>
        <w:rPr>
          <w:color w:val="auto"/>
        </w:rPr>
      </w:pPr>
      <w:r>
        <w:rPr>
          <w:rFonts w:hint="eastAsia"/>
          <w:color w:val="auto"/>
          <w:lang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一、采购人违约责任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（一）因采购人原因导致变更、中止或者终止政府采购合同的，采购人依照合同约定对供应商受到的损失予以赔偿或者补偿。</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（二）供应商在服务期内无质量问题和违约行为的，采购人应在收到供应商齐全的请款资料后15日内支付中标供应商服务费（因客观原因造成支付延期的除外，例如发生自然灾害、疫情等）。</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二、中标供应商违约责任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（一）因中标供应商疏于管理，未按照法律、法规规定和合同的约定履行公共秩序防范义务，导致人身、财产受到损失的，应承担相应的经济赔偿等法律责任。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lang w:eastAsia="zh-CN"/>
        </w:rPr>
      </w:pP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如因</w:t>
      </w:r>
      <w:r>
        <w:rPr>
          <w:rFonts w:hint="eastAsia" w:ascii="宋体" w:hAnsi="宋体" w:cs="宋体"/>
          <w:color w:val="auto"/>
          <w:kern w:val="0"/>
          <w:sz w:val="28"/>
          <w:szCs w:val="28"/>
          <w:lang w:eastAsia="zh-CN"/>
        </w:rPr>
        <w:t>中标供应商</w:t>
      </w:r>
      <w:r>
        <w:rPr>
          <w:rFonts w:hint="eastAsia" w:ascii="宋体" w:hAnsi="宋体" w:cs="宋体"/>
          <w:color w:val="auto"/>
          <w:kern w:val="0"/>
          <w:sz w:val="28"/>
          <w:szCs w:val="28"/>
        </w:rPr>
        <w:t>工作人员在履行职务过程中的的疏忽、失职、过错等故意或者过失原因给</w:t>
      </w:r>
      <w:r>
        <w:rPr>
          <w:rFonts w:hint="eastAsia" w:ascii="宋体" w:hAnsi="宋体" w:cs="宋体"/>
          <w:color w:val="auto"/>
          <w:kern w:val="0"/>
          <w:sz w:val="28"/>
          <w:szCs w:val="28"/>
          <w:lang w:eastAsia="zh-CN"/>
        </w:rPr>
        <w:t>采购人</w:t>
      </w:r>
      <w:r>
        <w:rPr>
          <w:rFonts w:hint="eastAsia" w:ascii="宋体" w:hAnsi="宋体" w:cs="宋体"/>
          <w:color w:val="auto"/>
          <w:kern w:val="0"/>
          <w:sz w:val="28"/>
          <w:szCs w:val="28"/>
        </w:rPr>
        <w:t>造成损失或侵害，包括但不限于</w:t>
      </w:r>
      <w:r>
        <w:rPr>
          <w:rFonts w:hint="eastAsia" w:ascii="宋体" w:hAnsi="宋体" w:cs="宋体"/>
          <w:color w:val="auto"/>
          <w:kern w:val="0"/>
          <w:sz w:val="28"/>
          <w:szCs w:val="28"/>
          <w:lang w:eastAsia="zh-CN"/>
        </w:rPr>
        <w:t>采购人</w:t>
      </w:r>
      <w:r>
        <w:rPr>
          <w:rFonts w:hint="eastAsia" w:ascii="宋体" w:hAnsi="宋体" w:cs="宋体"/>
          <w:color w:val="auto"/>
          <w:kern w:val="0"/>
          <w:sz w:val="28"/>
          <w:szCs w:val="28"/>
        </w:rPr>
        <w:t>本身的财产损失、由此而导致的</w:t>
      </w:r>
      <w:r>
        <w:rPr>
          <w:rFonts w:hint="eastAsia" w:ascii="宋体" w:hAnsi="宋体" w:cs="宋体"/>
          <w:color w:val="auto"/>
          <w:kern w:val="0"/>
          <w:sz w:val="28"/>
          <w:szCs w:val="28"/>
          <w:lang w:eastAsia="zh-CN"/>
        </w:rPr>
        <w:t>采购人</w:t>
      </w:r>
      <w:r>
        <w:rPr>
          <w:rFonts w:hint="eastAsia" w:ascii="宋体" w:hAnsi="宋体" w:cs="宋体"/>
          <w:color w:val="auto"/>
          <w:kern w:val="0"/>
          <w:sz w:val="28"/>
          <w:szCs w:val="28"/>
        </w:rPr>
        <w:t>对任何第三方的法律责任等，</w:t>
      </w:r>
      <w:r>
        <w:rPr>
          <w:rFonts w:hint="eastAsia" w:ascii="宋体" w:hAnsi="宋体" w:cs="宋体"/>
          <w:color w:val="auto"/>
          <w:kern w:val="0"/>
          <w:sz w:val="28"/>
          <w:szCs w:val="28"/>
          <w:lang w:eastAsia="zh-CN"/>
        </w:rPr>
        <w:t>采购人</w:t>
      </w:r>
      <w:r>
        <w:rPr>
          <w:rFonts w:hint="eastAsia" w:ascii="宋体" w:hAnsi="宋体" w:cs="宋体"/>
          <w:color w:val="auto"/>
          <w:kern w:val="0"/>
          <w:sz w:val="28"/>
          <w:szCs w:val="28"/>
        </w:rPr>
        <w:t>对此均应承担全部的赔偿责任</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三）中标供应商违反合同约定，未能达到约定的管理目标，采购人有权要求中标供应商限期整改，并达到合同约定；逾期未整改的，或整改不符合合同约定的，采购人有权终止合同；造成采购人经济损失的，中标供应商应给予采购人一定的经济赔偿（按照实际损失赔偿）。</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（四）如中标供应商发生违约事项，采购人可以从采购人应付或将付给中标供应商的任何一笔款项中扣除。</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（五）因物业管理服务不善造成出现消防、安全、保密等事故的，该季度考核评定为不合格，造成的损失由中标供应商赔偿；出现上述重大事故的，造成的损失由中标供应商赔偿，采购人有权解除合同。</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六）中标供应商进行人员调整，须事先书面告知采购人；中标供应商应遵守国家关于用工方面的法律法规，员工工资、保险、福利等待遇不得违反国家和成都地区的相关规定，且不得低于中标供应商投标响应文件中载明的标准，以保证物管服务质量，否则，采购人有权给予扣减物管费等相应惩罚，采购人提出整改通知，并且乙方在第二月份任然出现上述情况，采购人有权解除合同。</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rPr>
          <w:rFonts w:hint="eastAsia" w:ascii="宋体" w:hAnsi="宋体" w:cs="宋体"/>
          <w:color w:val="auto"/>
          <w:kern w:val="0"/>
          <w:sz w:val="28"/>
          <w:szCs w:val="28"/>
          <w:lang w:eastAsia="zh-CN"/>
        </w:rPr>
      </w:pPr>
      <w:r>
        <w:rPr>
          <w:rFonts w:hint="eastAsia" w:ascii="宋体" w:hAnsi="宋体" w:cs="宋体"/>
          <w:color w:val="auto"/>
          <w:kern w:val="0"/>
          <w:sz w:val="28"/>
          <w:szCs w:val="28"/>
          <w:lang w:eastAsia="zh-CN"/>
        </w:rPr>
        <w:t>（七）中标供应商应当遵守国家法律法规和行政、行业规章等，合法经营；发现中标供应商严重违反规定非法经营，采购人有权根据实际损失扣除服务费用、赔偿损失等，并且采购人有权解除合同。</w:t>
      </w:r>
    </w:p>
    <w:p>
      <w:pPr>
        <w:pStyle w:val="5"/>
        <w:pageBreakBefore w:val="0"/>
        <w:kinsoku/>
        <w:overflowPunct/>
        <w:bidi w:val="0"/>
        <w:spacing w:before="20" w:beforeAutospacing="0" w:after="20" w:afterAutospacing="0" w:line="360" w:lineRule="auto"/>
        <w:rPr>
          <w:rFonts w:hint="eastAsia"/>
          <w:color w:val="auto"/>
        </w:rPr>
      </w:pPr>
      <w:r>
        <w:rPr>
          <w:rFonts w:hint="eastAsia"/>
          <w:color w:val="auto"/>
        </w:rPr>
        <w:t>解决争议的方式</w:t>
      </w:r>
    </w:p>
    <w:p>
      <w:pPr>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firstLine="560" w:firstLineChars="200"/>
        <w:textAlignment w:val="auto"/>
      </w:pPr>
      <w:r>
        <w:rPr>
          <w:rFonts w:hint="eastAsia" w:ascii="宋体" w:hAnsi="宋体" w:cs="宋体"/>
          <w:color w:val="auto"/>
          <w:kern w:val="0"/>
          <w:sz w:val="28"/>
          <w:szCs w:val="28"/>
        </w:rPr>
        <w:t>在履行本项目服务过程中，双方发生争议时，应友好协商，经协商不能达成一致意见的，任意一方均有权向采购人所在地有管辖权的仲裁机构申请仲裁。</w:t>
      </w:r>
    </w:p>
    <w:p>
      <w:pPr>
        <w:pStyle w:val="5"/>
        <w:pageBreakBefore w:val="0"/>
        <w:kinsoku/>
        <w:overflowPunct/>
        <w:bidi w:val="0"/>
        <w:spacing w:before="20" w:beforeAutospacing="0" w:after="20" w:afterAutospacing="0" w:line="360" w:lineRule="auto"/>
        <w:rPr>
          <w:color w:val="auto"/>
        </w:rPr>
      </w:pPr>
      <w:r>
        <w:rPr>
          <w:rFonts w:hint="eastAsia"/>
          <w:color w:val="auto"/>
        </w:rPr>
        <w:t>*最高限价</w:t>
      </w:r>
    </w:p>
    <w:p>
      <w:pPr>
        <w:keepNext/>
        <w:keepLines/>
        <w:pageBreakBefore w:val="0"/>
        <w:kinsoku/>
        <w:overflowPunct/>
        <w:bidi w:val="0"/>
        <w:spacing w:before="20" w:beforeAutospacing="0" w:after="20" w:afterAutospacing="0" w:line="360" w:lineRule="auto"/>
        <w:ind w:firstLine="560" w:firstLineChars="200"/>
        <w:rPr>
          <w:rFonts w:hint="eastAsia" w:ascii="宋体" w:hAnsi="宋体" w:eastAsia="宋体" w:cs="宋体"/>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Cs/>
          <w:color w:val="000000" w:themeColor="text1"/>
          <w:kern w:val="2"/>
          <w:sz w:val="28"/>
          <w:szCs w:val="28"/>
          <w:lang w:val="en-US" w:eastAsia="zh-CN" w:bidi="ar-SA"/>
          <w14:textFill>
            <w14:solidFill>
              <w14:schemeClr w14:val="tx1"/>
            </w14:solidFill>
          </w14:textFill>
        </w:rPr>
        <w:t>一、本项目最高限价为1453259.00</w:t>
      </w:r>
      <w:r>
        <w:rPr>
          <w:rFonts w:hint="eastAsia" w:ascii="宋体" w:hAnsi="宋体" w:eastAsia="宋体" w:cs="宋体"/>
          <w:bCs/>
          <w:color w:val="000000" w:themeColor="text1"/>
          <w:kern w:val="2"/>
          <w:sz w:val="28"/>
          <w:szCs w:val="28"/>
          <w:lang w:val="zh-CN" w:eastAsia="zh-CN" w:bidi="ar-SA"/>
          <w14:textFill>
            <w14:solidFill>
              <w14:schemeClr w14:val="tx1"/>
            </w14:solidFill>
          </w14:textFill>
        </w:rPr>
        <w:t>元/年，投标人投标报价高于最高限价的其投标文件将按无效投标文件处理。</w:t>
      </w:r>
    </w:p>
    <w:p>
      <w:pPr>
        <w:pStyle w:val="43"/>
        <w:tabs>
          <w:tab w:val="left" w:pos="1134"/>
        </w:tabs>
        <w:spacing w:after="0" w:line="360" w:lineRule="auto"/>
        <w:ind w:firstLine="562"/>
        <w:rPr>
          <w:rFonts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w:t>
      </w:r>
      <w:r>
        <w:rPr>
          <w:rFonts w:hint="eastAsia" w:ascii="宋体" w:hAnsi="宋体" w:cs="宋体"/>
          <w:bCs/>
          <w:color w:val="000000" w:themeColor="text1"/>
          <w:sz w:val="28"/>
          <w:szCs w:val="28"/>
          <w14:textFill>
            <w14:solidFill>
              <w14:schemeClr w14:val="tx1"/>
            </w14:solidFill>
          </w14:textFill>
        </w:rPr>
        <w:t>供应商应将涉及本项目的所有支出事项均作为本项目报价构成，逐一明列进行报价，再合计作为项目总报价。</w:t>
      </w:r>
      <w:r>
        <w:rPr>
          <w:rFonts w:ascii="宋体" w:hAnsi="宋体" w:cs="宋体"/>
          <w:b/>
          <w:bCs/>
          <w:color w:val="000000" w:themeColor="text1"/>
          <w:sz w:val="28"/>
          <w:szCs w:val="28"/>
          <w14:textFill>
            <w14:solidFill>
              <w14:schemeClr w14:val="tx1"/>
            </w14:solidFill>
          </w14:textFill>
        </w:rPr>
        <w:t>（所有报价环节均应按此要求进行报价，如未按要求报价，则视为未实质性响应）</w:t>
      </w:r>
    </w:p>
    <w:p>
      <w:pPr>
        <w:pStyle w:val="2"/>
        <w:rPr>
          <w:lang w:val="zh-CN"/>
        </w:rPr>
      </w:pPr>
    </w:p>
    <w:bookmarkEnd w:id="172"/>
    <w:bookmarkEnd w:id="173"/>
    <w:bookmarkEnd w:id="174"/>
    <w:p>
      <w:pPr>
        <w:pStyle w:val="4"/>
        <w:pageBreakBefore w:val="0"/>
        <w:numPr>
          <w:ilvl w:val="1"/>
          <w:numId w:val="40"/>
        </w:numPr>
        <w:tabs>
          <w:tab w:val="left" w:pos="426"/>
          <w:tab w:val="left" w:pos="567"/>
        </w:tabs>
        <w:kinsoku/>
        <w:overflowPunct/>
        <w:bidi w:val="0"/>
        <w:spacing w:before="20" w:beforeAutospacing="0" w:after="20" w:afterAutospacing="0" w:line="360" w:lineRule="auto"/>
        <w:jc w:val="both"/>
        <w:rPr>
          <w:lang w:val="zh-CN"/>
        </w:rPr>
      </w:pPr>
      <w:bookmarkStart w:id="181" w:name="_Toc1180"/>
      <w:bookmarkStart w:id="182" w:name="_Toc1438"/>
      <w:bookmarkStart w:id="183" w:name="_Toc6234"/>
      <w:bookmarkStart w:id="184" w:name="_Toc11756"/>
      <w:bookmarkStart w:id="185" w:name="_Toc10991"/>
      <w:r>
        <w:rPr>
          <w:rFonts w:hint="eastAsia"/>
        </w:rPr>
        <w:t>*</w:t>
      </w:r>
      <w:r>
        <w:rPr>
          <w:rFonts w:hint="eastAsia"/>
          <w:lang w:val="zh-CN"/>
        </w:rPr>
        <w:t>其他要求</w:t>
      </w:r>
      <w:bookmarkEnd w:id="181"/>
      <w:bookmarkEnd w:id="182"/>
      <w:bookmarkEnd w:id="183"/>
      <w:bookmarkEnd w:id="184"/>
      <w:bookmarkEnd w:id="185"/>
    </w:p>
    <w:p>
      <w:pPr>
        <w:pStyle w:val="30"/>
        <w:pageBreakBefore w:val="0"/>
        <w:tabs>
          <w:tab w:val="left" w:pos="993"/>
          <w:tab w:val="left" w:pos="1134"/>
        </w:tabs>
        <w:kinsoku/>
        <w:overflowPunct/>
        <w:bidi w:val="0"/>
        <w:spacing w:before="20" w:beforeAutospacing="0" w:after="20" w:afterAutospacing="0" w:line="360" w:lineRule="auto"/>
        <w:ind w:firstLine="562"/>
        <w:rPr>
          <w:rFonts w:ascii="宋体" w:hAnsi="宋体" w:cs="宋体"/>
          <w:b/>
          <w:bCs/>
          <w:sz w:val="28"/>
          <w:szCs w:val="28"/>
          <w:lang w:val="zh-CN"/>
        </w:rPr>
      </w:pPr>
      <w:r>
        <w:rPr>
          <w:rFonts w:hint="eastAsia" w:ascii="宋体" w:hAnsi="宋体" w:cs="宋体"/>
          <w:b/>
          <w:bCs/>
          <w:sz w:val="28"/>
          <w:szCs w:val="28"/>
          <w:lang w:val="zh-CN"/>
        </w:rPr>
        <w:t>一、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ageBreakBefore w:val="0"/>
        <w:widowControl/>
        <w:kinsoku/>
        <w:overflowPunct/>
        <w:bidi w:val="0"/>
        <w:spacing w:before="20" w:beforeAutospacing="0" w:after="20" w:afterAutospacing="0" w:line="360" w:lineRule="auto"/>
        <w:ind w:firstLine="562" w:firstLineChars="200"/>
        <w:jc w:val="left"/>
        <w:rPr>
          <w:rFonts w:ascii="宋体" w:hAnsi="宋体" w:cs="宋体"/>
          <w:b/>
          <w:kern w:val="0"/>
          <w:sz w:val="28"/>
          <w:szCs w:val="28"/>
          <w:lang w:bidi="ar"/>
        </w:rPr>
      </w:pPr>
    </w:p>
    <w:p>
      <w:pPr>
        <w:pageBreakBefore w:val="0"/>
        <w:widowControl/>
        <w:kinsoku/>
        <w:overflowPunct/>
        <w:bidi w:val="0"/>
        <w:spacing w:before="20" w:beforeAutospacing="0" w:after="20" w:afterAutospacing="0" w:line="360" w:lineRule="auto"/>
        <w:ind w:firstLine="562" w:firstLineChars="200"/>
        <w:jc w:val="left"/>
        <w:rPr>
          <w:rFonts w:ascii="宋体" w:hAnsi="宋体" w:cs="宋体"/>
          <w:b/>
          <w:kern w:val="0"/>
          <w:sz w:val="28"/>
          <w:szCs w:val="28"/>
          <w:lang w:bidi="ar"/>
        </w:rPr>
      </w:pPr>
    </w:p>
    <w:p>
      <w:pPr>
        <w:pageBreakBefore w:val="0"/>
        <w:widowControl/>
        <w:kinsoku/>
        <w:overflowPunct/>
        <w:bidi w:val="0"/>
        <w:spacing w:before="20" w:beforeAutospacing="0" w:after="20" w:afterAutospacing="0" w:line="360" w:lineRule="auto"/>
        <w:ind w:firstLine="562" w:firstLineChars="200"/>
        <w:jc w:val="left"/>
        <w:rPr>
          <w:rFonts w:ascii="宋体" w:hAnsi="宋体" w:cs="宋体"/>
          <w:b/>
          <w:kern w:val="0"/>
          <w:sz w:val="28"/>
          <w:szCs w:val="28"/>
          <w:lang w:bidi="ar"/>
        </w:rPr>
      </w:pPr>
      <w:r>
        <w:rPr>
          <w:rFonts w:hint="eastAsia" w:ascii="宋体" w:hAnsi="宋体" w:cs="宋体"/>
          <w:b/>
          <w:kern w:val="0"/>
          <w:sz w:val="28"/>
          <w:szCs w:val="28"/>
          <w:lang w:bidi="ar"/>
        </w:rPr>
        <w:t>说明：以上打*号的为本次项目的实质性要求，不允许有负偏离。</w:t>
      </w:r>
    </w:p>
    <w:p>
      <w:pPr>
        <w:pStyle w:val="2"/>
        <w:pageBreakBefore w:val="0"/>
        <w:kinsoku/>
        <w:overflowPunct/>
        <w:bidi w:val="0"/>
        <w:spacing w:before="20" w:beforeAutospacing="0" w:after="20" w:afterAutospacing="0" w:line="360" w:lineRule="auto"/>
        <w:rPr>
          <w:lang w:val="zh-CN"/>
        </w:rPr>
      </w:pPr>
    </w:p>
    <w:p>
      <w:pPr>
        <w:pStyle w:val="7"/>
        <w:pageBreakBefore w:val="0"/>
        <w:kinsoku/>
        <w:overflowPunct/>
        <w:bidi w:val="0"/>
        <w:spacing w:before="20" w:beforeAutospacing="0" w:after="20" w:afterAutospacing="0" w:line="360" w:lineRule="auto"/>
        <w:ind w:firstLine="180"/>
        <w:rPr>
          <w:lang w:val="zh-CN"/>
        </w:rPr>
      </w:pPr>
    </w:p>
    <w:p>
      <w:pPr>
        <w:pageBreakBefore w:val="0"/>
        <w:kinsoku/>
        <w:overflowPunct/>
        <w:bidi w:val="0"/>
        <w:spacing w:before="20" w:beforeAutospacing="0" w:after="20" w:afterAutospacing="0" w:line="360" w:lineRule="auto"/>
        <w:rPr>
          <w:rFonts w:ascii="宋体" w:hAnsi="宋体" w:cs="宋体"/>
          <w:b/>
          <w:bCs/>
          <w:spacing w:val="-20"/>
          <w:kern w:val="44"/>
          <w:sz w:val="32"/>
          <w:szCs w:val="32"/>
        </w:rPr>
      </w:pPr>
      <w:r>
        <w:rPr>
          <w:rFonts w:hint="eastAsia" w:ascii="宋体" w:hAnsi="宋体" w:cs="宋体"/>
          <w:b/>
          <w:bCs/>
          <w:spacing w:val="-20"/>
          <w:kern w:val="44"/>
          <w:sz w:val="32"/>
          <w:szCs w:val="32"/>
        </w:rPr>
        <w:br w:type="page"/>
      </w:r>
    </w:p>
    <w:p>
      <w:pPr>
        <w:keepNext/>
        <w:keepLines/>
        <w:pageBreakBefore w:val="0"/>
        <w:numPr>
          <w:ilvl w:val="0"/>
          <w:numId w:val="2"/>
        </w:numPr>
        <w:kinsoku/>
        <w:overflowPunct/>
        <w:bidi w:val="0"/>
        <w:spacing w:before="20" w:beforeAutospacing="0" w:after="20" w:afterAutospacing="0" w:line="360" w:lineRule="auto"/>
        <w:jc w:val="center"/>
        <w:outlineLvl w:val="0"/>
        <w:rPr>
          <w:rFonts w:ascii="宋体" w:hAnsi="宋体" w:cs="宋体"/>
          <w:b/>
          <w:bCs/>
          <w:spacing w:val="-20"/>
          <w:kern w:val="44"/>
          <w:sz w:val="32"/>
          <w:szCs w:val="32"/>
        </w:rPr>
      </w:pPr>
      <w:bookmarkStart w:id="186" w:name="_Toc19790"/>
      <w:r>
        <w:rPr>
          <w:rFonts w:hint="eastAsia" w:ascii="宋体" w:hAnsi="宋体" w:cs="宋体"/>
          <w:b/>
          <w:bCs/>
          <w:spacing w:val="-20"/>
          <w:kern w:val="44"/>
          <w:sz w:val="32"/>
          <w:szCs w:val="32"/>
        </w:rPr>
        <w:t>资格性审查</w:t>
      </w:r>
      <w:bookmarkEnd w:id="186"/>
    </w:p>
    <w:p>
      <w:pPr>
        <w:pageBreakBefore w:val="0"/>
        <w:tabs>
          <w:tab w:val="left" w:pos="851"/>
        </w:tabs>
        <w:kinsoku/>
        <w:overflowPunct/>
        <w:bidi w:val="0"/>
        <w:spacing w:before="20" w:beforeAutospacing="0" w:after="20" w:afterAutospacing="0"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《成都市政府采购项目供应商参与及保证金交纳情况表》或供应商递交的投标保函）</w:t>
      </w:r>
      <w:r>
        <w:rPr>
          <w:rFonts w:hint="eastAsia" w:ascii="宋体" w:hAnsi="宋体"/>
          <w:sz w:val="28"/>
          <w:szCs w:val="28"/>
        </w:rPr>
        <w:t>、投标文件中的资格证明等进行审查，以确定供应商是否具备投标资格，并出具资格性审查报告。</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供应商</w:t>
      </w:r>
      <w:r>
        <w:rPr>
          <w:rFonts w:hint="eastAsia" w:ascii="宋体" w:hAnsi="宋体" w:cs="宋体"/>
          <w:sz w:val="28"/>
          <w:szCs w:val="28"/>
        </w:rPr>
        <w:t>。资格性审查标准见下表：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47"/>
        <w:gridCol w:w="110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1" w:type="dxa"/>
            <w:gridSpan w:val="3"/>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jc w:val="center"/>
              <w:rPr>
                <w:rFonts w:ascii="宋体" w:hAnsi="宋体" w:cs="宋体"/>
                <w:b/>
                <w:sz w:val="22"/>
              </w:rPr>
            </w:pPr>
            <w:r>
              <w:rPr>
                <w:b/>
                <w:sz w:val="22"/>
              </w:rPr>
              <w:t>资格性审查项</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jc w:val="center"/>
              <w:rPr>
                <w:rFonts w:ascii="宋体" w:hAnsi="宋体" w:cs="宋体"/>
                <w:sz w:val="22"/>
              </w:rPr>
            </w:pPr>
            <w:r>
              <w:rPr>
                <w:b/>
                <w:sz w:val="22"/>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1</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在中华人民共和国境内依法登记注册，并有效存续具有独立法人资格的</w:t>
            </w:r>
            <w:r>
              <w:rPr>
                <w:rFonts w:hint="eastAsia"/>
                <w:sz w:val="22"/>
              </w:rPr>
              <w:t>供应商</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营业执照复印件（正本或副本）或法人证书复印件（正本或副本）</w:t>
            </w:r>
            <w:r>
              <w:rPr>
                <w:rFonts w:hint="eastAsia"/>
                <w:sz w:val="22"/>
              </w:rPr>
              <w:t>。</w:t>
            </w:r>
            <w:r>
              <w:rPr>
                <w:sz w:val="22"/>
              </w:rPr>
              <w:t>【说明：</w:t>
            </w:r>
            <w:r>
              <w:rPr>
                <w:rFonts w:hint="eastAsia" w:ascii="宋体" w:hAnsi="宋体"/>
                <w:sz w:val="22"/>
              </w:rPr>
              <w:t>①</w:t>
            </w:r>
            <w:r>
              <w:rPr>
                <w:sz w:val="22"/>
              </w:rPr>
              <w:t>营业执照或法人证书载明有期限的，应在有效期限内；</w:t>
            </w:r>
            <w:r>
              <w:rPr>
                <w:rFonts w:hint="eastAsia" w:ascii="宋体" w:hAnsi="宋体"/>
                <w:sz w:val="22"/>
              </w:rPr>
              <w:t>②</w:t>
            </w:r>
            <w:r>
              <w:rPr>
                <w:sz w:val="22"/>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2</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书面声明材料</w:t>
            </w: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具有良好的商业信誉的证明材料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供应商具有良好的商业信誉的书面声明材料。【说明：</w:t>
            </w:r>
            <w:r>
              <w:rPr>
                <w:rFonts w:hint="eastAsia" w:ascii="宋体" w:hAnsi="宋体"/>
                <w:sz w:val="22"/>
              </w:rPr>
              <w:t>①</w:t>
            </w:r>
            <w:r>
              <w:rPr>
                <w:rFonts w:hint="eastAsia"/>
                <w:sz w:val="22"/>
              </w:rPr>
              <w:t>按招标文件第</w:t>
            </w:r>
            <w:r>
              <w:rPr>
                <w:sz w:val="22"/>
              </w:rPr>
              <w:t>3</w:t>
            </w:r>
            <w:r>
              <w:rPr>
                <w:rFonts w:hint="eastAsia"/>
                <w:sz w:val="22"/>
              </w:rPr>
              <w:t>章3.2.2的内容及要求提供书面声明材料</w:t>
            </w:r>
            <w:r>
              <w:rPr>
                <w:rFonts w:hint="eastAsia" w:ascii="宋体" w:hAnsi="宋体"/>
                <w:sz w:val="22"/>
              </w:rPr>
              <w:t>；②供应商具有良好的商业信誉</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参加政府采购活动前三年内，在经营活动中没有重大违法记录</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sz w:val="22"/>
              </w:rPr>
              <w:t>1.</w:t>
            </w:r>
            <w:r>
              <w:rPr>
                <w:rFonts w:hint="eastAsia"/>
                <w:sz w:val="22"/>
              </w:rPr>
              <w:t>供应商参加政府采购活动前三年内，在经营活动中没有重大违法记录的书面声明材料。【说明：</w:t>
            </w:r>
            <w:r>
              <w:rPr>
                <w:rFonts w:hint="eastAsia" w:ascii="宋体" w:hAnsi="宋体"/>
                <w:sz w:val="22"/>
              </w:rPr>
              <w:t>①</w:t>
            </w:r>
            <w:r>
              <w:rPr>
                <w:rFonts w:hint="eastAsia"/>
                <w:sz w:val="22"/>
              </w:rPr>
              <w:t>按第</w:t>
            </w:r>
            <w:r>
              <w:rPr>
                <w:sz w:val="22"/>
              </w:rPr>
              <w:t>3</w:t>
            </w:r>
            <w:r>
              <w:rPr>
                <w:rFonts w:hint="eastAsia"/>
                <w:sz w:val="22"/>
              </w:rPr>
              <w:t>章3.2.2内容及要求提供书面声明材料；</w:t>
            </w:r>
            <w:r>
              <w:rPr>
                <w:rFonts w:hint="eastAsia" w:ascii="宋体" w:hAnsi="宋体"/>
                <w:sz w:val="22"/>
              </w:rPr>
              <w:t>②供应商参加政府采购活动前三年内，在经营活动中没有重大违法记录</w:t>
            </w:r>
            <w:r>
              <w:rPr>
                <w:rFonts w:hint="eastAsia"/>
                <w:sz w:val="22"/>
              </w:rPr>
              <w:t>。】</w:t>
            </w:r>
          </w:p>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 xml:space="preserve">2. </w:t>
            </w:r>
            <w:r>
              <w:rPr>
                <w:rFonts w:hint="eastAsia"/>
                <w:sz w:val="22"/>
              </w:rPr>
              <w:t>资格审查小组根据</w:t>
            </w:r>
            <w:r>
              <w:rPr>
                <w:sz w:val="22"/>
              </w:rPr>
              <w:t>“</w:t>
            </w:r>
            <w:r>
              <w:rPr>
                <w:rFonts w:hint="eastAsia"/>
                <w:sz w:val="22"/>
              </w:rPr>
              <w:t>信用中国</w:t>
            </w:r>
            <w:r>
              <w:rPr>
                <w:sz w:val="22"/>
              </w:rPr>
              <w:t>”</w:t>
            </w:r>
            <w:r>
              <w:rPr>
                <w:rFonts w:hint="eastAsia"/>
                <w:sz w:val="22"/>
              </w:rPr>
              <w:t>和</w:t>
            </w:r>
            <w:r>
              <w:rPr>
                <w:sz w:val="22"/>
              </w:rPr>
              <w:t>“</w:t>
            </w:r>
            <w:r>
              <w:rPr>
                <w:rFonts w:hint="eastAsia"/>
                <w:sz w:val="22"/>
              </w:rPr>
              <w:t>中国政府采购网</w:t>
            </w:r>
            <w:r>
              <w:rPr>
                <w:sz w:val="22"/>
              </w:rPr>
              <w:t>”</w:t>
            </w:r>
            <w:r>
              <w:rPr>
                <w:rFonts w:hint="eastAsia"/>
                <w:sz w:val="22"/>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未被列入失信被执行人、重大税收违法案件当事人名单、政府采购严重违法失信行为记录名单</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sz w:val="22"/>
              </w:rPr>
              <w:t>1.</w:t>
            </w:r>
            <w:r>
              <w:rPr>
                <w:rFonts w:hint="eastAsia"/>
                <w:sz w:val="22"/>
              </w:rPr>
              <w:t>供应商未列入失信被执行人、重大税收违法案件当事人名单、政府采购严重违法失信行为记录名单的书面声明材料。【说明：</w:t>
            </w:r>
            <w:r>
              <w:rPr>
                <w:rFonts w:hint="eastAsia" w:ascii="宋体" w:hAnsi="宋体"/>
                <w:sz w:val="22"/>
              </w:rPr>
              <w:t>①</w:t>
            </w:r>
            <w:r>
              <w:rPr>
                <w:rFonts w:hint="eastAsia"/>
                <w:sz w:val="22"/>
              </w:rPr>
              <w:t>供应商未列入失信被执行人、重大税收违法案件当事人名单、政府采购严重违法失信行为记录名单；</w:t>
            </w:r>
            <w:r>
              <w:rPr>
                <w:rFonts w:hint="eastAsia" w:ascii="宋体" w:hAnsi="宋体"/>
                <w:sz w:val="22"/>
              </w:rPr>
              <w:t>②</w:t>
            </w:r>
            <w:r>
              <w:rPr>
                <w:rFonts w:hint="eastAsia"/>
                <w:sz w:val="22"/>
              </w:rPr>
              <w:t>按第</w:t>
            </w:r>
            <w:r>
              <w:rPr>
                <w:sz w:val="22"/>
              </w:rPr>
              <w:t>3</w:t>
            </w:r>
            <w:r>
              <w:rPr>
                <w:rFonts w:hint="eastAsia"/>
                <w:sz w:val="22"/>
              </w:rPr>
              <w:t>章3.2.2内容及要求提供书面声明材料。】</w:t>
            </w:r>
          </w:p>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 xml:space="preserve">2. </w:t>
            </w:r>
            <w:r>
              <w:rPr>
                <w:rFonts w:hint="eastAsia"/>
                <w:sz w:val="22"/>
              </w:rPr>
              <w:t>资格审查小组根据</w:t>
            </w:r>
            <w:r>
              <w:rPr>
                <w:sz w:val="22"/>
              </w:rPr>
              <w:t>“</w:t>
            </w:r>
            <w:r>
              <w:rPr>
                <w:rFonts w:hint="eastAsia"/>
                <w:sz w:val="22"/>
              </w:rPr>
              <w:t>信用中国</w:t>
            </w:r>
            <w:r>
              <w:rPr>
                <w:sz w:val="22"/>
              </w:rPr>
              <w:t>”</w:t>
            </w:r>
            <w:r>
              <w:rPr>
                <w:rFonts w:hint="eastAsia"/>
                <w:sz w:val="22"/>
              </w:rPr>
              <w:t>和</w:t>
            </w:r>
            <w:r>
              <w:rPr>
                <w:sz w:val="22"/>
              </w:rPr>
              <w:t>“</w:t>
            </w:r>
            <w:r>
              <w:rPr>
                <w:rFonts w:hint="eastAsia"/>
                <w:sz w:val="22"/>
              </w:rPr>
              <w:t>中国政府采购网</w:t>
            </w:r>
            <w:r>
              <w:rPr>
                <w:sz w:val="22"/>
              </w:rPr>
              <w:t>”</w:t>
            </w:r>
            <w:r>
              <w:rPr>
                <w:rFonts w:hint="eastAsia"/>
                <w:sz w:val="22"/>
              </w:rPr>
              <w:t>网站的查询结果，在资格审查期间对供应商在参加政府采购活动前三年内，在经营活动中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未处于被行政部门禁止参与政府采购活动的期限内</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供应商未处于被行政部门禁止参与政府采购活动的期限内。【说明：</w:t>
            </w:r>
            <w:r>
              <w:rPr>
                <w:rFonts w:hint="eastAsia" w:ascii="宋体" w:hAnsi="宋体"/>
                <w:sz w:val="22"/>
              </w:rPr>
              <w:t>①</w:t>
            </w:r>
            <w:r>
              <w:rPr>
                <w:rFonts w:hint="eastAsia"/>
                <w:sz w:val="22"/>
              </w:rPr>
              <w:t>按招标文件第</w:t>
            </w:r>
            <w:r>
              <w:rPr>
                <w:sz w:val="22"/>
              </w:rPr>
              <w:t>3</w:t>
            </w:r>
            <w:r>
              <w:rPr>
                <w:rFonts w:hint="eastAsia"/>
                <w:sz w:val="22"/>
              </w:rPr>
              <w:t>章3.2.2内容及要求提供书面声明材料</w:t>
            </w:r>
            <w:r>
              <w:rPr>
                <w:rFonts w:hint="eastAsia" w:ascii="宋体" w:hAnsi="宋体"/>
                <w:sz w:val="22"/>
              </w:rPr>
              <w:t>；②供应商未处于被行政部门禁止参与政府采购活动的期限内。</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行贿犯罪记录</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在行贿犯罪信息查询期限内，供应商及其现任法定代表人、主要负责人没有行贿犯罪记录的书面声明材料。【说明：</w:t>
            </w:r>
            <w:r>
              <w:rPr>
                <w:rFonts w:hint="eastAsia" w:ascii="宋体" w:hAnsi="宋体"/>
                <w:sz w:val="22"/>
              </w:rPr>
              <w:t>①</w:t>
            </w:r>
            <w:r>
              <w:rPr>
                <w:rFonts w:hint="eastAsia"/>
                <w:sz w:val="22"/>
              </w:rPr>
              <w:t>按招标文件第</w:t>
            </w:r>
            <w:r>
              <w:rPr>
                <w:sz w:val="22"/>
              </w:rPr>
              <w:t>3</w:t>
            </w:r>
            <w:r>
              <w:rPr>
                <w:rFonts w:hint="eastAsia"/>
                <w:sz w:val="22"/>
              </w:rPr>
              <w:t>章3.2.2内容及要求提供书面声明材料，投标文件中不需提供中国裁判文书网（</w:t>
            </w:r>
            <w:r>
              <w:rPr>
                <w:sz w:val="22"/>
              </w:rPr>
              <w:t>https://wenshu.court.gov.cn</w:t>
            </w:r>
            <w:r>
              <w:rPr>
                <w:rFonts w:hint="eastAsia"/>
                <w:sz w:val="22"/>
              </w:rPr>
              <w:t>）查询结果的证明材料；</w:t>
            </w:r>
            <w:r>
              <w:rPr>
                <w:rFonts w:hint="eastAsia" w:ascii="宋体" w:hAnsi="宋体"/>
                <w:sz w:val="22"/>
              </w:rPr>
              <w:t>②在行贿犯罪信息查询期限内，供应商及其现任法定代表人、主要负责人没有行贿犯罪记录</w:t>
            </w:r>
            <w:r>
              <w:rPr>
                <w:rFonts w:hint="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单位负责人为同一人或者存在直接控股、管理关系的不同供应商，不得参加同一项目的投标</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与供应商负责人为同一人或者存在直接控股、管理关系的相关供应商的书面声明材料。【说明：①按招标文件第</w:t>
            </w:r>
            <w:r>
              <w:rPr>
                <w:sz w:val="22"/>
              </w:rPr>
              <w:t>3</w:t>
            </w:r>
            <w:r>
              <w:rPr>
                <w:rFonts w:hint="eastAsia"/>
                <w:sz w:val="22"/>
              </w:rPr>
              <w:t>章3.2.2内容及要求提供书面声明材料；②参加投标的供应商中无与供应商的负责人为同一人或者存在直接控股、管理关系的供应商。】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3</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其他</w:t>
            </w: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具有履行合同所必须的设备和专业技术能力</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采购人对供应商履行合同所必须的设备和专业技术能力无其他特殊要求，供应商具有有效的营业执照或法人证书</w:t>
            </w:r>
            <w:r>
              <w:rPr>
                <w:rFonts w:hint="eastAsia" w:ascii="宋体" w:hAnsi="宋体"/>
                <w:sz w:val="22"/>
              </w:rPr>
              <w:t>即可，可不提供其他证明材料</w:t>
            </w:r>
            <w:r>
              <w:rPr>
                <w:rFonts w:hint="eastAsia"/>
                <w:sz w:val="22"/>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法律、行政法规规定的其他条件</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采购人对法律、行政法规规定的其他条件无其他特殊要求，供应商具有有效的营业执照或法人证书</w:t>
            </w:r>
            <w:r>
              <w:rPr>
                <w:rFonts w:hint="eastAsia" w:ascii="宋体" w:hAnsi="宋体"/>
                <w:sz w:val="22"/>
              </w:rPr>
              <w:t>即可，可不提供其他证明材料</w:t>
            </w:r>
            <w:r>
              <w:rPr>
                <w:rFonts w:hint="eastAsia"/>
                <w:sz w:val="22"/>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不属于其他国家相关法律法规规定的禁止参加投标的供应商</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sz w:val="22"/>
              </w:rPr>
              <w:t>1</w:t>
            </w:r>
            <w:r>
              <w:rPr>
                <w:rFonts w:hint="eastAsia"/>
                <w:sz w:val="22"/>
              </w:rPr>
              <w:t>、根据招标文件的要求不属于禁止参加投标或投标无效的供应商；</w:t>
            </w:r>
          </w:p>
          <w:p>
            <w:pPr>
              <w:pageBreakBefore w:val="0"/>
              <w:tabs>
                <w:tab w:val="left" w:pos="851"/>
              </w:tabs>
              <w:kinsoku/>
              <w:overflowPunct/>
              <w:bidi w:val="0"/>
              <w:spacing w:before="20" w:beforeAutospacing="0" w:after="20" w:afterAutospacing="0" w:line="360" w:lineRule="auto"/>
              <w:rPr>
                <w:sz w:val="22"/>
              </w:rPr>
            </w:pPr>
            <w:r>
              <w:rPr>
                <w:sz w:val="22"/>
              </w:rPr>
              <w:t>2</w:t>
            </w:r>
            <w:r>
              <w:rPr>
                <w:rFonts w:hint="eastAsia"/>
                <w:sz w:val="22"/>
              </w:rPr>
              <w:t>、资格审查小组未发现或者未知晓供应商存在属于国家相关法律法规规定的禁止参加投标或投标无效的供应商。</w:t>
            </w:r>
          </w:p>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联合体投标</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投标保证金</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投标文件解密情况</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ascii="宋体" w:hAnsi="宋体"/>
                <w:sz w:val="22"/>
              </w:rPr>
              <w:t>除因断电、断网、系统故障或其他不可抗力等因素，导致系统无法使用外，投标文件已成功解密。</w:t>
            </w:r>
            <w:r>
              <w:rPr>
                <w:rFonts w:hint="eastAsia"/>
                <w:sz w:val="22"/>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投标文件签章</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投标文件加盖有供应商（法定名称）电子签章。【说明：无须提供证明材料，上传空白页即可，不对本项上传的材料作资格审查】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p>
        </w:tc>
        <w:tc>
          <w:tcPr>
            <w:tcW w:w="1108"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sz w:val="22"/>
              </w:rPr>
              <w:t>投标文件资格</w:t>
            </w:r>
            <w:r>
              <w:rPr>
                <w:rFonts w:hint="eastAsia"/>
                <w:sz w:val="22"/>
                <w:lang w:eastAsia="zh-CN"/>
              </w:rPr>
              <w:t>性审查部分</w:t>
            </w:r>
            <w:r>
              <w:rPr>
                <w:rFonts w:hint="eastAsia"/>
                <w:sz w:val="22"/>
              </w:rPr>
              <w:t>的语言</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4</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投标文件资格性审查部分组成</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ascii="宋体" w:hAnsi="宋体"/>
                <w:sz w:val="22"/>
              </w:rPr>
              <w:t>符合招标文件“</w:t>
            </w:r>
            <w:r>
              <w:rPr>
                <w:rFonts w:ascii="宋体" w:hAnsi="宋体"/>
                <w:sz w:val="22"/>
              </w:rPr>
              <w:t>2.4.</w:t>
            </w:r>
            <w:r>
              <w:rPr>
                <w:rFonts w:hint="eastAsia" w:ascii="宋体" w:hAnsi="宋体"/>
                <w:sz w:val="22"/>
              </w:rPr>
              <w:t>6投标</w:t>
            </w:r>
            <w:r>
              <w:rPr>
                <w:rFonts w:ascii="宋体" w:hAnsi="宋体"/>
                <w:sz w:val="22"/>
              </w:rPr>
              <w:t>文件的组成”规定要求。</w:t>
            </w:r>
            <w:r>
              <w:rPr>
                <w:rFonts w:hint="eastAsia" w:ascii="宋体" w:hAnsi="宋体"/>
                <w:sz w:val="22"/>
              </w:rPr>
              <w:t>【说明：投标人按招标文件3.2.1提供关于投标人资格声明的函。】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5</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具有健全的财务会计制度的证明材料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2020</w:t>
            </w:r>
            <w:r>
              <w:rPr>
                <w:rFonts w:hint="eastAsia"/>
                <w:sz w:val="22"/>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sz w:val="22"/>
              </w:rPr>
              <w:t>6</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缴纳社保的证明材料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供应商缴纳2021年任意时段的社保的银行电子回单或行政部门出具的社保缴纳证明材料复印件或承诺函（格式自拟）复印件（依法不需要缴纳社保的供应商，应提供相应文件证明其依法不需要缴纳社保）；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7</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缴纳税收的证明材料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2"/>
              </w:rPr>
            </w:pPr>
            <w:r>
              <w:rPr>
                <w:rFonts w:hint="eastAsia"/>
                <w:sz w:val="22"/>
              </w:rPr>
              <w:t>供应商缴纳2021年任意时段的税收的银行电子回单或者行政部门出具的纳税证明或完税证明复印件或承诺函（格式自拟）复印件（依法免税的供应商，应提供相应文件证明其依法免税）。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jc w:val="center"/>
              <w:rPr>
                <w:sz w:val="22"/>
              </w:rPr>
            </w:pPr>
            <w:r>
              <w:rPr>
                <w:rFonts w:hint="eastAsia"/>
                <w:sz w:val="22"/>
              </w:rPr>
              <w:t>8</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sz w:val="22"/>
              </w:rPr>
            </w:pPr>
            <w:r>
              <w:rPr>
                <w:rFonts w:hint="eastAsia" w:ascii="宋体" w:hAnsi="宋体"/>
                <w:sz w:val="22"/>
              </w:rPr>
              <w:t>本项目为专门面向中小企业采购项目，服务全部由符合政策要求的中小企业承接，监狱企业、残疾人福利性单位视同小型、微型企业</w:t>
            </w:r>
          </w:p>
        </w:tc>
        <w:tc>
          <w:tcPr>
            <w:tcW w:w="6131"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sz w:val="22"/>
              </w:rPr>
            </w:pPr>
            <w:r>
              <w:rPr>
                <w:rFonts w:hint="eastAsia" w:ascii="宋体" w:hAnsi="宋体" w:cs="宋体"/>
                <w:sz w:val="22"/>
              </w:rPr>
              <w:t>提供中小企业声明函或</w:t>
            </w:r>
            <w:bookmarkStart w:id="187" w:name="_Hlk76483272"/>
            <w:r>
              <w:rPr>
                <w:rFonts w:hint="eastAsia" w:ascii="宋体" w:hAnsi="宋体" w:cs="宋体"/>
                <w:sz w:val="22"/>
              </w:rPr>
              <w:t>残疾人福利性单位声明函或省级以上监狱管理局、戒毒管理局（含新疆生产建设兵团）出具的供应商属于监狱企业的证明文件。</w:t>
            </w:r>
            <w:bookmarkEnd w:id="187"/>
          </w:p>
        </w:tc>
      </w:tr>
    </w:tbl>
    <w:p>
      <w:pPr>
        <w:pageBreakBefore w:val="0"/>
        <w:tabs>
          <w:tab w:val="left" w:pos="851"/>
        </w:tabs>
        <w:kinsoku/>
        <w:overflowPunct/>
        <w:bidi w:val="0"/>
        <w:spacing w:before="20" w:beforeAutospacing="0" w:after="20" w:afterAutospacing="0" w:line="360" w:lineRule="auto"/>
        <w:ind w:firstLine="562" w:firstLineChars="200"/>
        <w:rPr>
          <w:rFonts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二、“信用中国”和“中国政府采购网”网站查询结果，将以纸质截图或将截图保存至电子介质的形式留存。</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三、投标人的投标文件资格性审查时被判定为无效的，区公资交易中心将通知投标人（以现场公示、电话、短信、成都市公共资源交易中心网站等任一方式）。投标人如对资格审查结论有异议的，应及时向区公资交易中心反馈意见。区公资交易中心将及时告知资格审查小组。（</w:t>
      </w:r>
      <w:r>
        <w:rPr>
          <w:rFonts w:hint="eastAsia" w:ascii="宋体" w:hAnsi="宋体" w:cs="宋体"/>
          <w:b/>
          <w:bCs/>
          <w:sz w:val="28"/>
          <w:szCs w:val="28"/>
        </w:rPr>
        <w:t>说明：</w:t>
      </w:r>
      <w:r>
        <w:rPr>
          <w:rFonts w:hint="eastAsia" w:ascii="宋体" w:hAnsi="宋体" w:cs="宋体"/>
          <w:sz w:val="28"/>
          <w:szCs w:val="28"/>
        </w:rPr>
        <w:t>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四、通过资格性审查的供应商＜3名，采购失败。</w:t>
      </w:r>
    </w:p>
    <w:p>
      <w:pPr>
        <w:pageBreakBefore w:val="0"/>
        <w:kinsoku/>
        <w:overflowPunct/>
        <w:bidi w:val="0"/>
        <w:spacing w:before="20" w:beforeAutospacing="0" w:after="20" w:afterAutospacing="0" w:line="360" w:lineRule="auto"/>
      </w:pPr>
      <w:r>
        <w:rPr>
          <w:rFonts w:hint="eastAsia"/>
        </w:rPr>
        <w:br w:type="page"/>
      </w:r>
    </w:p>
    <w:p>
      <w:pPr>
        <w:keepNext/>
        <w:keepLines/>
        <w:pageBreakBefore w:val="0"/>
        <w:numPr>
          <w:ilvl w:val="0"/>
          <w:numId w:val="2"/>
        </w:numPr>
        <w:kinsoku/>
        <w:overflowPunct/>
        <w:bidi w:val="0"/>
        <w:spacing w:before="20" w:beforeAutospacing="0" w:after="20" w:afterAutospacing="0" w:line="360" w:lineRule="auto"/>
        <w:ind w:left="0" w:firstLine="0"/>
        <w:jc w:val="center"/>
        <w:outlineLvl w:val="0"/>
        <w:rPr>
          <w:rFonts w:ascii="宋体" w:hAnsi="宋体" w:cs="宋体"/>
          <w:b/>
          <w:bCs/>
          <w:spacing w:val="-20"/>
          <w:kern w:val="44"/>
          <w:sz w:val="32"/>
          <w:szCs w:val="32"/>
        </w:rPr>
      </w:pPr>
      <w:bookmarkStart w:id="188" w:name="_Toc30813"/>
      <w:r>
        <w:rPr>
          <w:rFonts w:hint="eastAsia" w:ascii="宋体" w:hAnsi="宋体" w:cs="宋体"/>
          <w:b/>
          <w:bCs/>
          <w:spacing w:val="-20"/>
          <w:kern w:val="44"/>
          <w:sz w:val="32"/>
          <w:szCs w:val="32"/>
        </w:rPr>
        <w:t>评标办法</w:t>
      </w:r>
      <w:bookmarkEnd w:id="188"/>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89" w:name="_Toc15511"/>
      <w:r>
        <w:rPr>
          <w:rFonts w:hint="eastAsia" w:ascii="宋体" w:hAnsi="宋体" w:cs="宋体"/>
          <w:b/>
          <w:bCs/>
          <w:sz w:val="28"/>
          <w:szCs w:val="28"/>
        </w:rPr>
        <w:t>总则</w:t>
      </w:r>
      <w:bookmarkEnd w:id="189"/>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根据《中华人民共和国政府采购法》、《政府采购货物和服务招标投标管理办法》等法律规章，结合采购项目特点制定本评标办法。</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评标工作由区公资交易中心负责组织，具体评标事务由采购人或区公资交易中心依法组建的评标委员会负责。评标委员会由采购人代表和评审专家组成。</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评标工作应遵循公平、公正、科学及择优的原则，并以相同的评标程序和标准对待所有的投标人。</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评标委员会按照招标文件规定的评标程序、评标方法和标准进行独立评审，并独立履行下列职责：</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熟悉和理解招标文件；</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审查、评价投标文件是否符合招标文件的商务、技术等实质性要求；</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对投标文件进行比较和评价；</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根据需要要求采购人对招标文件作出解释；根据需要要求投标人对投标文件有关事项作出解释或者澄清；</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确定中标候选人名单，以及根据采购人委托直接确定中标人；</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起草评标报告并进行签署；</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向采购人、区公资交易中心或者财政、监察等有关部门报告或举报非法干预评标工作的行为；</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向采购人、区公资交易中心或者有关部门报告评标中发现的违法行为。</w:t>
      </w:r>
    </w:p>
    <w:p>
      <w:pPr>
        <w:pageBreakBefore w:val="0"/>
        <w:numPr>
          <w:ilvl w:val="1"/>
          <w:numId w:val="44"/>
        </w:numPr>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法律、法规和规章规定的其他职责。</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评标过程独立、保密。投标人非法干预评标过程的行为将导致其投标文件作为无效处理。</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评标委员会决定投标文件的响应性依据投标文件本身的内容，而不寻求外部的证据，招标文件有明确约定的除外。</w:t>
      </w:r>
    </w:p>
    <w:p>
      <w:pPr>
        <w:pageBreakBefore w:val="0"/>
        <w:numPr>
          <w:ilvl w:val="0"/>
          <w:numId w:val="43"/>
        </w:numPr>
        <w:tabs>
          <w:tab w:val="left" w:pos="1134"/>
        </w:tabs>
        <w:kinsoku/>
        <w:overflowPunct/>
        <w:bidi w:val="0"/>
        <w:spacing w:before="20" w:beforeAutospacing="0" w:after="20" w:afterAutospacing="0" w:line="360" w:lineRule="auto"/>
        <w:ind w:left="0" w:firstLine="565" w:firstLineChars="202"/>
        <w:rPr>
          <w:rFonts w:ascii="宋体" w:hAnsi="宋体" w:cs="宋体"/>
          <w:sz w:val="28"/>
          <w:szCs w:val="28"/>
        </w:rPr>
      </w:pPr>
      <w:r>
        <w:rPr>
          <w:rFonts w:hint="eastAsia" w:ascii="宋体" w:hAnsi="宋体" w:cs="宋体"/>
          <w:sz w:val="28"/>
          <w:szCs w:val="28"/>
        </w:rPr>
        <w:t>评标委员会发现招标文件表述不明确或需要说明的事项，可提请采购人和区公资交易中心书面解释说明。</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0" w:name="_Toc27626"/>
      <w:r>
        <w:rPr>
          <w:rFonts w:hint="eastAsia" w:ascii="宋体" w:hAnsi="宋体" w:cs="宋体"/>
          <w:b/>
          <w:bCs/>
          <w:sz w:val="28"/>
          <w:szCs w:val="28"/>
        </w:rPr>
        <w:t>评标方法</w:t>
      </w:r>
      <w:bookmarkEnd w:id="190"/>
    </w:p>
    <w:p>
      <w:pPr>
        <w:pageBreakBefore w:val="0"/>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综合评分法。</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1" w:name="_Toc17758"/>
      <w:r>
        <w:rPr>
          <w:rFonts w:hint="eastAsia" w:ascii="宋体" w:hAnsi="宋体" w:cs="宋体"/>
          <w:b/>
          <w:bCs/>
          <w:sz w:val="28"/>
          <w:szCs w:val="28"/>
        </w:rPr>
        <w:t>评标程序</w:t>
      </w:r>
      <w:bookmarkEnd w:id="191"/>
    </w:p>
    <w:p>
      <w:pPr>
        <w:keepNext/>
        <w:keepLines/>
        <w:pageBreakBefore w:val="0"/>
        <w:numPr>
          <w:ilvl w:val="2"/>
          <w:numId w:val="2"/>
        </w:numPr>
        <w:kinsoku/>
        <w:overflowPunct/>
        <w:bidi w:val="0"/>
        <w:spacing w:before="20" w:beforeAutospacing="0" w:after="20" w:afterAutospacing="0" w:line="360" w:lineRule="auto"/>
        <w:ind w:left="3119" w:hanging="3119"/>
        <w:outlineLvl w:val="2"/>
        <w:rPr>
          <w:rFonts w:ascii="宋体" w:hAnsi="宋体" w:cs="宋体"/>
          <w:b/>
          <w:bCs/>
          <w:sz w:val="28"/>
          <w:szCs w:val="28"/>
        </w:rPr>
      </w:pPr>
      <w:r>
        <w:rPr>
          <w:rFonts w:hint="eastAsia" w:ascii="宋体" w:hAnsi="宋体" w:cs="宋体"/>
          <w:b/>
          <w:bCs/>
          <w:sz w:val="28"/>
          <w:szCs w:val="28"/>
        </w:rPr>
        <w:t>符合性审查</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符合性审查标准见下表（按以下顺序审查）：</w:t>
      </w:r>
    </w:p>
    <w:tbl>
      <w:tblPr>
        <w:tblStyle w:val="22"/>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序号</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符合性审查项</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1</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eastAsia="宋体" w:cs="宋体"/>
                <w:color w:val="000000" w:themeColor="text1"/>
                <w:sz w:val="20"/>
                <w14:textFill>
                  <w14:solidFill>
                    <w14:schemeClr w14:val="tx1"/>
                  </w14:solidFill>
                </w14:textFill>
              </w:rPr>
              <w:t>商务技术响应文件和报价要求响应文件组成</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0"/>
                <w:szCs w:val="20"/>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2</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eastAsia="宋体" w:cs="宋体"/>
                <w:color w:val="000000" w:themeColor="text1"/>
                <w:sz w:val="20"/>
                <w14:textFill>
                  <w14:solidFill>
                    <w14:schemeClr w14:val="tx1"/>
                  </w14:solidFill>
                </w14:textFill>
              </w:rPr>
              <w:t>商务技术响应文件</w:t>
            </w:r>
            <w:r>
              <w:rPr>
                <w:rFonts w:hint="eastAsia" w:ascii="宋体" w:hAnsi="宋体" w:eastAsia="宋体" w:cs="宋体"/>
                <w:color w:val="000000" w:themeColor="text1"/>
                <w:sz w:val="20"/>
                <w:lang w:eastAsia="zh-CN"/>
                <w14:textFill>
                  <w14:solidFill>
                    <w14:schemeClr w14:val="tx1"/>
                  </w14:solidFill>
                </w14:textFill>
              </w:rPr>
              <w:t>、</w:t>
            </w:r>
            <w:r>
              <w:rPr>
                <w:rFonts w:hint="eastAsia" w:ascii="宋体" w:hAnsi="宋体" w:eastAsia="宋体" w:cs="宋体"/>
                <w:color w:val="000000" w:themeColor="text1"/>
                <w:sz w:val="20"/>
                <w14:textFill>
                  <w14:solidFill>
                    <w14:schemeClr w14:val="tx1"/>
                  </w14:solidFill>
                </w14:textFill>
              </w:rPr>
              <w:t>报价要求响应文件签章</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hint="eastAsia" w:ascii="宋体" w:hAnsi="宋体" w:eastAsia="宋体" w:cs="宋体"/>
                <w:sz w:val="20"/>
                <w:szCs w:val="20"/>
              </w:rPr>
            </w:pPr>
            <w:r>
              <w:rPr>
                <w:rFonts w:hint="eastAsia" w:ascii="宋体" w:hAnsi="宋体" w:eastAsia="宋体" w:cs="宋体"/>
                <w:sz w:val="20"/>
                <w:szCs w:val="20"/>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3</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eastAsia="宋体" w:cs="宋体"/>
                <w:color w:val="000000" w:themeColor="text1"/>
                <w:sz w:val="20"/>
                <w14:textFill>
                  <w14:solidFill>
                    <w14:schemeClr w14:val="tx1"/>
                  </w14:solidFill>
                </w14:textFill>
              </w:rPr>
              <w:t>商务技术响应文件和报价要求响应文件的计量单位、语言、报价货币、投标有效期</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hint="eastAsia" w:ascii="宋体" w:hAnsi="宋体" w:eastAsia="宋体" w:cs="宋体"/>
                <w:sz w:val="20"/>
                <w:szCs w:val="20"/>
              </w:rPr>
            </w:pPr>
            <w:r>
              <w:rPr>
                <w:rFonts w:hint="eastAsia" w:ascii="宋体" w:hAnsi="宋体" w:eastAsia="宋体" w:cs="宋体"/>
                <w:sz w:val="20"/>
                <w:szCs w:val="20"/>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4</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投标报价</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开标记录、投标文件【注：（1）报价唯一（说明：投标报价出现下列情况的，按以下原则处理，并以修正后的价格作为投标人的投标报价：①开标现场宣读的投标报价与投标文件中的投标报价不一致的，以投标人在“电子投标辅助制作软件”中填写的投标报价为准；②投标文件中的大写金额和小写金额不一致的，以大写金额为准，但大写金额出现文字错误，导致金额无法判断的除外；③单价金额小数点或者百分比有明显错位的，以总价为准，并修改单价；④总价金额与按单价汇总金额不一致的，以单价金额计算结果为准；同时出现两种以上不一致的，按照前款规定的顺序修正。修正后的报价经投标人以书面形式通过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说明：①书面说明、相关证明材料（如涉及）加盖投标人（法定名称）章（电子签章），在评标委员会要求的时间内通过云平台进行递交；②投标人提供了书面说明、相关证明材料（如涉及），且能证明其投标报价合理性）。（5）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5</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法定代表人身份证复印件或护照复印件</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6</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第4章打*号的服务、商务和其他要求</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投标文件均实质性响应招标文件中加*号的服务、商务和其他要求。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7</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进口产品</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8</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不属于禁止参加投标或投标无效的供应商</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（1）根据招标文件的要求不属于禁止参加投标或投标无效的供应商；</w:t>
            </w:r>
          </w:p>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4"/>
                <w:szCs w:val="24"/>
              </w:rPr>
            </w:pPr>
            <w:r>
              <w:rPr>
                <w:rFonts w:hint="eastAsia" w:ascii="宋体" w:hAnsi="宋体" w:cs="宋体"/>
                <w:sz w:val="24"/>
                <w:szCs w:val="24"/>
              </w:rPr>
              <w:t>9</w:t>
            </w:r>
          </w:p>
        </w:tc>
        <w:tc>
          <w:tcPr>
            <w:tcW w:w="1985"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除资格性审查要求的证明材料外，招标文件要求提供的其他证明材料</w:t>
            </w:r>
          </w:p>
        </w:tc>
        <w:tc>
          <w:tcPr>
            <w:tcW w:w="6062"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overflowPunct/>
              <w:bidi w:val="0"/>
              <w:spacing w:before="20" w:beforeAutospacing="0" w:after="20" w:afterAutospacing="0" w:line="360" w:lineRule="auto"/>
              <w:rPr>
                <w:rFonts w:ascii="宋体" w:hAnsi="宋体" w:cs="宋体"/>
                <w:sz w:val="20"/>
                <w:szCs w:val="20"/>
              </w:rPr>
            </w:pPr>
            <w:r>
              <w:rPr>
                <w:rFonts w:hint="eastAsia" w:ascii="宋体" w:hAnsi="宋体" w:cs="宋体"/>
                <w:sz w:val="20"/>
                <w:szCs w:val="20"/>
              </w:rPr>
              <w:t>满足招标文件的要求</w:t>
            </w:r>
          </w:p>
        </w:tc>
      </w:tr>
    </w:tbl>
    <w:p>
      <w:pPr>
        <w:pageBreakBefore w:val="0"/>
        <w:tabs>
          <w:tab w:val="left" w:pos="851"/>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二、投标人的投标文件符合性审查时被判定为无效投标文件的，区公资交易中心将通知投标人（以现场公示、电话、短信、成都市公共资源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三、通过符合性审查的供应商＜3名，本项目采购失败。</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解释、澄清有关问题</w:t>
      </w:r>
    </w:p>
    <w:p>
      <w:pPr>
        <w:pageBreakBefore w:val="0"/>
        <w:numPr>
          <w:ilvl w:val="0"/>
          <w:numId w:val="45"/>
        </w:numPr>
        <w:tabs>
          <w:tab w:val="left" w:pos="1134"/>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对招标文件中供应商参加本次政府采购活动应当具备的条件，招标项目技术、服务、商务及其他要求，评标细则及标准由采购人负责解释。除上述招标文件内容，其他内容由区公资交易中心负责解释。</w:t>
      </w:r>
    </w:p>
    <w:p>
      <w:pPr>
        <w:pageBreakBefore w:val="0"/>
        <w:numPr>
          <w:ilvl w:val="0"/>
          <w:numId w:val="45"/>
        </w:numPr>
        <w:tabs>
          <w:tab w:val="left" w:pos="1134"/>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pageBreakBefore w:val="0"/>
        <w:numPr>
          <w:ilvl w:val="0"/>
          <w:numId w:val="45"/>
        </w:numPr>
        <w:tabs>
          <w:tab w:val="left" w:pos="1134"/>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澄清应当不超出投标文件的范围、不实质性改变投标文件的内容、不影响投标人的公平竞争、不导致投标文件从不响应招标文件变为响应招标文件的条件。下列内容不得澄清：</w:t>
      </w:r>
    </w:p>
    <w:p>
      <w:pPr>
        <w:pageBreakBefore w:val="0"/>
        <w:numPr>
          <w:ilvl w:val="0"/>
          <w:numId w:val="46"/>
        </w:numPr>
        <w:tabs>
          <w:tab w:val="left" w:pos="1260"/>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投标人投标文件中不响应招标文件规定的技术参数指标和商务应答；</w:t>
      </w:r>
    </w:p>
    <w:p>
      <w:pPr>
        <w:pageBreakBefore w:val="0"/>
        <w:numPr>
          <w:ilvl w:val="0"/>
          <w:numId w:val="46"/>
        </w:numPr>
        <w:tabs>
          <w:tab w:val="left" w:pos="1260"/>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投标人投标文件中未提供的证明其是否符合招标文件资格性、符合性规定要求的相关材料。</w:t>
      </w:r>
    </w:p>
    <w:p>
      <w:pPr>
        <w:pageBreakBefore w:val="0"/>
        <w:numPr>
          <w:ilvl w:val="0"/>
          <w:numId w:val="46"/>
        </w:numPr>
        <w:tabs>
          <w:tab w:val="left" w:pos="993"/>
          <w:tab w:val="left" w:pos="1260"/>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投标人投标文件中的材料因印刷、影印等不清晰而难以辨认的。</w:t>
      </w:r>
    </w:p>
    <w:p>
      <w:pPr>
        <w:pageBreakBefore w:val="0"/>
        <w:numPr>
          <w:ilvl w:val="0"/>
          <w:numId w:val="45"/>
        </w:numPr>
        <w:tabs>
          <w:tab w:val="left" w:pos="1134"/>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投标文件报价出现下列情况的，不需要投标人澄清，按以下原则处理：</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（一）开标现场宣读的投标报价与投标文件中的投标报价不一致的，以投标人在“电子投标辅助制作软件”中填写的投标报价为准；</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（二）大写金额和小写金额不一致的，以大写金额为准，但大写金额出现文字错误，导致金额无法判断的除外；</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（三）单价金额小数点或者百分比有明显错位的，以总价为准，并修改单价；</w:t>
      </w:r>
    </w:p>
    <w:p>
      <w:pPr>
        <w:pageBreakBefore w:val="0"/>
        <w:tabs>
          <w:tab w:val="left" w:pos="1134"/>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（四）总价金额与按单价汇总金额不一致的，以单价金额计算结果为准。</w:t>
      </w:r>
    </w:p>
    <w:p>
      <w:pPr>
        <w:pageBreakBefore w:val="0"/>
        <w:kinsoku/>
        <w:overflowPunct/>
        <w:bidi w:val="0"/>
        <w:spacing w:before="20" w:beforeAutospacing="0" w:after="20" w:afterAutospacing="0" w:line="360" w:lineRule="auto"/>
        <w:ind w:firstLine="560"/>
        <w:rPr>
          <w:rFonts w:ascii="宋体" w:hAnsi="宋体" w:cs="宋体"/>
          <w:sz w:val="28"/>
          <w:szCs w:val="28"/>
        </w:rPr>
      </w:pPr>
      <w:r>
        <w:rPr>
          <w:rFonts w:hint="eastAsia" w:ascii="宋体" w:hAnsi="宋体" w:cs="宋体"/>
          <w:sz w:val="28"/>
          <w:szCs w:val="28"/>
        </w:rPr>
        <w:t>同时出现两种以上不一致的，按照前款规定的顺序修正。修正后的报价经投标人确认后产生约束力，投标人不确认的，其投标无效。</w:t>
      </w:r>
    </w:p>
    <w:p>
      <w:pPr>
        <w:pageBreakBefore w:val="0"/>
        <w:tabs>
          <w:tab w:val="left" w:pos="720"/>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五、对不同语言文本投标文件的解释发生异议的，以中文文本为准。</w:t>
      </w:r>
    </w:p>
    <w:p>
      <w:pPr>
        <w:pageBreakBefore w:val="0"/>
        <w:tabs>
          <w:tab w:val="left" w:pos="851"/>
        </w:tabs>
        <w:kinsoku/>
        <w:overflowPunct/>
        <w:bidi w:val="0"/>
        <w:spacing w:before="20" w:beforeAutospacing="0" w:after="20" w:afterAutospacing="0" w:line="360" w:lineRule="auto"/>
        <w:ind w:firstLine="568" w:firstLineChars="202"/>
        <w:rPr>
          <w:rFonts w:ascii="宋体" w:hAnsi="宋体" w:cs="宋体"/>
          <w:b/>
          <w:sz w:val="28"/>
          <w:szCs w:val="28"/>
        </w:rPr>
      </w:pPr>
      <w:r>
        <w:rPr>
          <w:rFonts w:hint="eastAsia" w:ascii="宋体" w:hAnsi="宋体" w:cs="宋体"/>
          <w:b/>
          <w:sz w:val="28"/>
          <w:szCs w:val="28"/>
        </w:rPr>
        <w:t>评标委员会应当积极履行澄清、说明或者更正的职责，不得滥用权力。</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比较与评价</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按招标文件中规定的评标细则及标准，对符合性检查合格的投标文件进行商务和技术评估，综合比较和评价。</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复核</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评分汇总结束后，评标委员会应当进行复核，特别要对拟推荐为中标候选供应商的、报价最低的、投标文件被认定为无效的进行重点复核。</w:t>
      </w:r>
    </w:p>
    <w:p>
      <w:pPr>
        <w:pageBreakBefore w:val="0"/>
        <w:tabs>
          <w:tab w:val="left" w:pos="851"/>
        </w:tabs>
        <w:kinsoku/>
        <w:overflowPunct/>
        <w:bidi w:val="0"/>
        <w:spacing w:before="20" w:beforeAutospacing="0" w:after="20" w:afterAutospacing="0" w:line="360" w:lineRule="auto"/>
        <w:ind w:firstLine="565" w:firstLineChars="202"/>
        <w:rPr>
          <w:rFonts w:ascii="宋体" w:hAnsi="宋体" w:cs="宋体"/>
          <w:sz w:val="28"/>
          <w:szCs w:val="28"/>
        </w:rPr>
      </w:pPr>
      <w:r>
        <w:rPr>
          <w:rFonts w:hint="eastAsia" w:ascii="宋体" w:hAnsi="宋体" w:cs="宋体"/>
          <w:sz w:val="28"/>
          <w:szCs w:val="28"/>
        </w:rPr>
        <w:t>评标结果汇总完成后，评标委员会拟出具评审报告前，区公资交易中心应当组织2名以上的工作人员，在采购现场监督人员的监督之下，依据有关的法律制度和采购文件对评审结果进行复核，出具复核报告。</w:t>
      </w:r>
    </w:p>
    <w:p>
      <w:pPr>
        <w:pageBreakBefore w:val="0"/>
        <w:tabs>
          <w:tab w:val="left" w:pos="851"/>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评标结果汇总完成后，除下列情形外，任何人不得修改评标结果：</w:t>
      </w:r>
    </w:p>
    <w:p>
      <w:pPr>
        <w:pageBreakBefore w:val="0"/>
        <w:numPr>
          <w:ilvl w:val="0"/>
          <w:numId w:val="47"/>
        </w:numPr>
        <w:tabs>
          <w:tab w:val="left" w:pos="851"/>
          <w:tab w:val="left" w:pos="1276"/>
        </w:tabs>
        <w:kinsoku/>
        <w:overflowPunct/>
        <w:bidi w:val="0"/>
        <w:spacing w:before="20" w:beforeAutospacing="0" w:after="20" w:afterAutospacing="0" w:line="360" w:lineRule="auto"/>
        <w:ind w:left="0" w:firstLine="424"/>
        <w:rPr>
          <w:rFonts w:ascii="宋体" w:hAnsi="宋体" w:cs="宋体"/>
          <w:sz w:val="28"/>
          <w:szCs w:val="28"/>
        </w:rPr>
      </w:pPr>
      <w:r>
        <w:rPr>
          <w:rFonts w:hint="eastAsia" w:ascii="宋体" w:hAnsi="宋体" w:cs="宋体"/>
          <w:sz w:val="28"/>
          <w:szCs w:val="28"/>
        </w:rPr>
        <w:t>分值汇总计算错误的；</w:t>
      </w:r>
    </w:p>
    <w:p>
      <w:pPr>
        <w:pageBreakBefore w:val="0"/>
        <w:numPr>
          <w:ilvl w:val="0"/>
          <w:numId w:val="47"/>
        </w:numPr>
        <w:tabs>
          <w:tab w:val="left" w:pos="851"/>
          <w:tab w:val="left" w:pos="1276"/>
        </w:tabs>
        <w:kinsoku/>
        <w:overflowPunct/>
        <w:bidi w:val="0"/>
        <w:spacing w:before="20" w:beforeAutospacing="0" w:after="20" w:afterAutospacing="0" w:line="360" w:lineRule="auto"/>
        <w:ind w:left="0" w:firstLine="424"/>
        <w:rPr>
          <w:rFonts w:ascii="宋体" w:hAnsi="宋体" w:cs="宋体"/>
          <w:sz w:val="28"/>
          <w:szCs w:val="28"/>
        </w:rPr>
      </w:pPr>
      <w:r>
        <w:rPr>
          <w:rFonts w:hint="eastAsia" w:ascii="宋体" w:hAnsi="宋体" w:cs="宋体"/>
          <w:sz w:val="28"/>
          <w:szCs w:val="28"/>
        </w:rPr>
        <w:t>分项评分超出评分标准范围的；</w:t>
      </w:r>
    </w:p>
    <w:p>
      <w:pPr>
        <w:pageBreakBefore w:val="0"/>
        <w:numPr>
          <w:ilvl w:val="0"/>
          <w:numId w:val="47"/>
        </w:numPr>
        <w:tabs>
          <w:tab w:val="left" w:pos="851"/>
          <w:tab w:val="left" w:pos="1276"/>
          <w:tab w:val="left" w:pos="1560"/>
        </w:tabs>
        <w:kinsoku/>
        <w:overflowPunct/>
        <w:bidi w:val="0"/>
        <w:spacing w:before="20" w:beforeAutospacing="0" w:after="20" w:afterAutospacing="0" w:line="360" w:lineRule="auto"/>
        <w:ind w:left="0" w:firstLine="424"/>
        <w:rPr>
          <w:rFonts w:ascii="宋体" w:hAnsi="宋体" w:cs="宋体"/>
          <w:sz w:val="28"/>
          <w:szCs w:val="28"/>
        </w:rPr>
      </w:pPr>
      <w:r>
        <w:rPr>
          <w:rFonts w:hint="eastAsia" w:ascii="宋体" w:hAnsi="宋体" w:cs="宋体"/>
          <w:sz w:val="28"/>
          <w:szCs w:val="28"/>
        </w:rPr>
        <w:t>评标委员会成员对客观评审因素评分不一致的；</w:t>
      </w:r>
    </w:p>
    <w:p>
      <w:pPr>
        <w:pageBreakBefore w:val="0"/>
        <w:numPr>
          <w:ilvl w:val="0"/>
          <w:numId w:val="47"/>
        </w:numPr>
        <w:tabs>
          <w:tab w:val="left" w:pos="851"/>
          <w:tab w:val="left" w:pos="1276"/>
        </w:tabs>
        <w:kinsoku/>
        <w:overflowPunct/>
        <w:bidi w:val="0"/>
        <w:spacing w:before="20" w:beforeAutospacing="0" w:after="20" w:afterAutospacing="0" w:line="360" w:lineRule="auto"/>
        <w:ind w:left="0" w:firstLine="426"/>
        <w:rPr>
          <w:rFonts w:ascii="宋体" w:hAnsi="宋体" w:cs="宋体"/>
          <w:sz w:val="28"/>
          <w:szCs w:val="28"/>
        </w:rPr>
      </w:pPr>
      <w:r>
        <w:rPr>
          <w:rFonts w:hint="eastAsia" w:ascii="宋体" w:hAnsi="宋体" w:cs="宋体"/>
          <w:sz w:val="28"/>
          <w:szCs w:val="28"/>
        </w:rPr>
        <w:t>经评标委员会认定评分畸高、畸低的。</w:t>
      </w:r>
    </w:p>
    <w:p>
      <w:pPr>
        <w:pageBreakBefore w:val="0"/>
        <w:tabs>
          <w:tab w:val="left" w:pos="851"/>
        </w:tabs>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确定中标候选人名单</w:t>
      </w:r>
    </w:p>
    <w:p>
      <w:pPr>
        <w:pageBreakBefore w:val="0"/>
        <w:kinsoku/>
        <w:overflowPunct/>
        <w:bidi w:val="0"/>
        <w:spacing w:before="20" w:beforeAutospacing="0" w:after="20" w:afterAutospacing="0" w:line="360" w:lineRule="auto"/>
        <w:ind w:firstLine="560" w:firstLineChars="200"/>
        <w:rPr>
          <w:rFonts w:ascii="宋体" w:hAnsi="宋体" w:cs="宋体"/>
          <w:kern w:val="0"/>
          <w:sz w:val="28"/>
          <w:szCs w:val="28"/>
        </w:rPr>
      </w:pPr>
      <w:r>
        <w:rPr>
          <w:rFonts w:hint="eastAsia" w:ascii="宋体" w:hAnsi="宋体" w:cs="宋体"/>
          <w:sz w:val="28"/>
          <w:szCs w:val="28"/>
        </w:rPr>
        <w:t>各包件按投标人综合得分从高到低进行排序，确定1至3名中标候选人。综合得分相同的，按投标报价由低到高顺序排列，得分且投标报价相同的并列。</w:t>
      </w:r>
      <w:r>
        <w:rPr>
          <w:rFonts w:hint="eastAsia" w:ascii="宋体" w:hAnsi="宋体" w:cs="宋体"/>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编写评标报告</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评标报告是评标委员会根据全体评标成员签字的原始评标记录和评标结果编写的报告，其主要内容包括：</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招标公告刊登的媒体名称、开标日期和地点；</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投标人名单和评标委员会成员名单；</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评标方法和标准；</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开标记录和评标情况及说明，包括投标无效投标人名单及原因；</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评标结果，确定的中标候选人名单或者经采购人委托直接确定的中标人；</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其他需要说明的情况，包括评标过程中投标人根据评标委员会要求进行的澄清、说明或者补正，评标委员会成员的更换等；</w:t>
      </w:r>
    </w:p>
    <w:p>
      <w:pPr>
        <w:pageBreakBefore w:val="0"/>
        <w:numPr>
          <w:ilvl w:val="0"/>
          <w:numId w:val="48"/>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报价最高的投标人为中标候选人的，评标委员会应当对其报价的合理性予以特别说明。</w:t>
      </w:r>
    </w:p>
    <w:p>
      <w:pPr>
        <w:pageBreakBefore w:val="0"/>
        <w:tabs>
          <w:tab w:val="left" w:pos="1155"/>
        </w:tabs>
        <w:kinsoku/>
        <w:overflowPunct/>
        <w:bidi w:val="0"/>
        <w:spacing w:before="20" w:beforeAutospacing="0" w:after="20" w:afterAutospacing="0" w:line="360" w:lineRule="auto"/>
        <w:ind w:firstLine="523" w:firstLineChars="187"/>
        <w:rPr>
          <w:rFonts w:ascii="宋体" w:hAnsi="宋体" w:cs="宋体"/>
          <w:sz w:val="28"/>
          <w:szCs w:val="28"/>
        </w:rPr>
      </w:pPr>
      <w:r>
        <w:rPr>
          <w:rFonts w:hint="eastAsia" w:ascii="宋体" w:hAnsi="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2" w:name="_Toc12387"/>
      <w:r>
        <w:rPr>
          <w:rFonts w:hint="eastAsia" w:ascii="宋体" w:hAnsi="宋体" w:cs="宋体"/>
          <w:b/>
          <w:bCs/>
          <w:sz w:val="28"/>
          <w:szCs w:val="28"/>
        </w:rPr>
        <w:t>评标争议处理规则</w:t>
      </w:r>
      <w:bookmarkEnd w:id="192"/>
    </w:p>
    <w:p>
      <w:pPr>
        <w:pageBreakBefore w:val="0"/>
        <w:tabs>
          <w:tab w:val="left" w:pos="1155"/>
        </w:tabs>
        <w:kinsoku/>
        <w:overflowPunct/>
        <w:bidi w:val="0"/>
        <w:spacing w:before="20" w:beforeAutospacing="0" w:after="20" w:afterAutospacing="0" w:line="360" w:lineRule="auto"/>
        <w:ind w:firstLine="523" w:firstLineChars="187"/>
        <w:rPr>
          <w:rFonts w:ascii="宋体" w:hAnsi="宋体" w:cs="宋体"/>
          <w:sz w:val="28"/>
          <w:szCs w:val="28"/>
        </w:rPr>
      </w:pPr>
      <w:r>
        <w:rPr>
          <w:rFonts w:hint="eastAsia" w:ascii="宋体" w:hAnsi="宋体" w:cs="宋体"/>
          <w:sz w:val="28"/>
          <w:szCs w:val="28"/>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区公资交易中心书面反映。采购人或区公资交易中心收到书面反映后，应当书面报告采购项目同级财政部门依法处理。</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3" w:name="_Toc16418"/>
      <w:r>
        <w:rPr>
          <w:rFonts w:hint="eastAsia" w:ascii="宋体" w:hAnsi="宋体" w:cs="宋体"/>
          <w:b/>
          <w:bCs/>
          <w:sz w:val="28"/>
          <w:szCs w:val="28"/>
        </w:rPr>
        <w:t>评标细则及标准</w:t>
      </w:r>
      <w:bookmarkEnd w:id="193"/>
    </w:p>
    <w:p>
      <w:pPr>
        <w:pageBreakBefore w:val="0"/>
        <w:numPr>
          <w:ilvl w:val="0"/>
          <w:numId w:val="49"/>
        </w:numPr>
        <w:tabs>
          <w:tab w:val="left" w:pos="1155"/>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评标委员会只对通过初审的投标文件，根据招标文件的要求采用相同的评标程序、评分办法及标准进行评价和比较。</w:t>
      </w:r>
    </w:p>
    <w:p>
      <w:pPr>
        <w:pageBreakBefore w:val="0"/>
        <w:numPr>
          <w:ilvl w:val="0"/>
          <w:numId w:val="49"/>
        </w:numPr>
        <w:tabs>
          <w:tab w:val="left" w:pos="1155"/>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本次综合评分的因素是：价格、服务、商务等。</w:t>
      </w:r>
    </w:p>
    <w:p>
      <w:pPr>
        <w:pageBreakBefore w:val="0"/>
        <w:numPr>
          <w:ilvl w:val="0"/>
          <w:numId w:val="49"/>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评标委员会成员应依据招标文件规定的评分标准和方法独立打分。</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评分办法</w:t>
      </w:r>
    </w:p>
    <w:p>
      <w:pPr>
        <w:pageBreakBefore w:val="0"/>
        <w:kinsoku/>
        <w:overflowPunct/>
        <w:bidi w:val="0"/>
        <w:spacing w:before="20" w:beforeAutospacing="0" w:after="20" w:afterAutospacing="0" w:line="360" w:lineRule="auto"/>
        <w:ind w:firstLine="630" w:firstLineChars="225"/>
        <w:rPr>
          <w:rFonts w:ascii="宋体" w:hAnsi="宋体" w:cs="宋体"/>
          <w:sz w:val="28"/>
          <w:szCs w:val="28"/>
        </w:rPr>
      </w:pPr>
      <w:r>
        <w:rPr>
          <w:rFonts w:hint="eastAsia" w:ascii="宋体" w:hAnsi="宋体" w:cs="宋体"/>
          <w:sz w:val="28"/>
          <w:szCs w:val="28"/>
        </w:rPr>
        <w:t xml:space="preserve">本次评标采用综合评分法，由评标委员会各成员独立对通过初审（资格检查和符合性检查）的投标人的投标文件进行评审和打分，    </w:t>
      </w:r>
    </w:p>
    <w:p>
      <w:pPr>
        <w:pageBreakBefore w:val="0"/>
        <w:kinsoku/>
        <w:overflowPunct/>
        <w:bidi w:val="0"/>
        <w:spacing w:before="20" w:beforeAutospacing="0" w:after="20" w:afterAutospacing="0" w:line="360" w:lineRule="auto"/>
        <w:ind w:firstLine="630" w:firstLineChars="225"/>
        <w:rPr>
          <w:rFonts w:ascii="宋体" w:hAnsi="宋体" w:cs="宋体"/>
          <w:sz w:val="28"/>
          <w:szCs w:val="28"/>
        </w:rPr>
      </w:pPr>
      <w:r>
        <w:rPr>
          <w:rFonts w:hint="eastAsia" w:ascii="宋体" w:hAnsi="宋体" w:cs="宋体"/>
          <w:sz w:val="28"/>
          <w:szCs w:val="28"/>
        </w:rPr>
        <w:t>评标得分＝（A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＋……＋A</w:t>
      </w:r>
      <w:r>
        <w:rPr>
          <w:rFonts w:hint="eastAsia" w:ascii="宋体" w:hAnsi="宋体" w:cs="宋体"/>
          <w:sz w:val="28"/>
          <w:szCs w:val="28"/>
          <w:vertAlign w:val="subscript"/>
        </w:rPr>
        <w:t>n</w:t>
      </w:r>
      <w:r>
        <w:rPr>
          <w:rFonts w:hint="eastAsia" w:ascii="宋体" w:hAnsi="宋体" w:cs="宋体"/>
          <w:sz w:val="28"/>
          <w:szCs w:val="28"/>
        </w:rPr>
        <w:t>）/n</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2</w:t>
      </w:r>
      <w:r>
        <w:rPr>
          <w:rFonts w:hint="eastAsia" w:ascii="宋体" w:hAnsi="宋体" w:cs="宋体"/>
          <w:sz w:val="28"/>
          <w:szCs w:val="28"/>
        </w:rPr>
        <w:t>＋……＋B</w:t>
      </w:r>
      <w:r>
        <w:rPr>
          <w:rFonts w:hint="eastAsia" w:ascii="宋体" w:hAnsi="宋体" w:cs="宋体"/>
          <w:sz w:val="28"/>
          <w:szCs w:val="28"/>
          <w:vertAlign w:val="subscript"/>
        </w:rPr>
        <w:t>n</w:t>
      </w:r>
      <w:r>
        <w:rPr>
          <w:rFonts w:hint="eastAsia" w:ascii="宋体" w:hAnsi="宋体" w:cs="宋体"/>
          <w:sz w:val="28"/>
          <w:szCs w:val="28"/>
        </w:rPr>
        <w:t>）/ n</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1</w:t>
      </w:r>
      <w:r>
        <w:rPr>
          <w:rFonts w:hint="eastAsia" w:ascii="宋体" w:hAnsi="宋体" w:cs="宋体"/>
          <w:sz w:val="28"/>
          <w:szCs w:val="28"/>
        </w:rPr>
        <w:t>＋C</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n</w:t>
      </w:r>
      <w:r>
        <w:rPr>
          <w:rFonts w:hint="eastAsia" w:ascii="宋体" w:hAnsi="宋体" w:cs="宋体"/>
          <w:sz w:val="28"/>
          <w:szCs w:val="28"/>
        </w:rPr>
        <w:t>）/ n</w:t>
      </w:r>
      <w:r>
        <w:rPr>
          <w:rFonts w:hint="eastAsia" w:ascii="宋体" w:hAnsi="宋体" w:cs="宋体"/>
          <w:sz w:val="28"/>
          <w:szCs w:val="28"/>
          <w:vertAlign w:val="subscript"/>
        </w:rPr>
        <w:t>3</w:t>
      </w:r>
    </w:p>
    <w:p>
      <w:pPr>
        <w:pageBreakBefore w:val="0"/>
        <w:widowControl/>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……A</w:t>
      </w:r>
      <w:r>
        <w:rPr>
          <w:rFonts w:hint="eastAsia" w:ascii="宋体" w:hAnsi="宋体" w:cs="宋体"/>
          <w:sz w:val="28"/>
          <w:szCs w:val="28"/>
          <w:vertAlign w:val="subscript"/>
        </w:rPr>
        <w:t>n</w:t>
      </w:r>
      <w:r>
        <w:rPr>
          <w:rFonts w:hint="eastAsia" w:ascii="宋体" w:hAnsi="宋体" w:cs="宋体"/>
          <w:sz w:val="28"/>
          <w:szCs w:val="28"/>
        </w:rPr>
        <w:t>分别为每个</w:t>
      </w:r>
      <w:r>
        <w:rPr>
          <w:rFonts w:hint="eastAsia" w:ascii="宋体" w:hAnsi="宋体" w:cs="宋体"/>
          <w:kern w:val="0"/>
          <w:sz w:val="28"/>
          <w:szCs w:val="28"/>
        </w:rPr>
        <w:t>经济类</w:t>
      </w:r>
      <w:r>
        <w:rPr>
          <w:rFonts w:hint="eastAsia" w:ascii="宋体" w:hAnsi="宋体" w:cs="宋体"/>
          <w:sz w:val="28"/>
          <w:szCs w:val="28"/>
        </w:rPr>
        <w:t>评委的打分，n</w:t>
      </w:r>
      <w:r>
        <w:rPr>
          <w:rFonts w:hint="eastAsia" w:ascii="宋体" w:hAnsi="宋体" w:cs="宋体"/>
          <w:sz w:val="28"/>
          <w:szCs w:val="28"/>
          <w:vertAlign w:val="subscript"/>
        </w:rPr>
        <w:t>1</w:t>
      </w:r>
      <w:r>
        <w:rPr>
          <w:rFonts w:hint="eastAsia" w:ascii="宋体" w:hAnsi="宋体" w:cs="宋体"/>
          <w:sz w:val="28"/>
          <w:szCs w:val="28"/>
        </w:rPr>
        <w:t>为</w:t>
      </w:r>
      <w:r>
        <w:rPr>
          <w:rFonts w:hint="eastAsia" w:ascii="宋体" w:hAnsi="宋体" w:cs="宋体"/>
          <w:kern w:val="0"/>
          <w:sz w:val="28"/>
          <w:szCs w:val="28"/>
        </w:rPr>
        <w:t>经济类</w:t>
      </w:r>
      <w:r>
        <w:rPr>
          <w:rFonts w:hint="eastAsia" w:ascii="宋体" w:hAnsi="宋体" w:cs="宋体"/>
          <w:sz w:val="28"/>
          <w:szCs w:val="28"/>
        </w:rPr>
        <w:t>评委人数；B</w:t>
      </w:r>
      <w:r>
        <w:rPr>
          <w:rFonts w:hint="eastAsia" w:ascii="宋体" w:hAnsi="宋体" w:cs="宋体"/>
          <w:sz w:val="28"/>
          <w:szCs w:val="28"/>
          <w:vertAlign w:val="subscript"/>
        </w:rPr>
        <w:t>1</w:t>
      </w:r>
      <w:r>
        <w:rPr>
          <w:rFonts w:hint="eastAsia" w:ascii="宋体" w:hAnsi="宋体" w:cs="宋体"/>
          <w:sz w:val="28"/>
          <w:szCs w:val="28"/>
        </w:rPr>
        <w:t>、B</w:t>
      </w:r>
      <w:r>
        <w:rPr>
          <w:rFonts w:hint="eastAsia" w:ascii="宋体" w:hAnsi="宋体" w:cs="宋体"/>
          <w:sz w:val="28"/>
          <w:szCs w:val="28"/>
          <w:vertAlign w:val="subscript"/>
        </w:rPr>
        <w:t>2</w:t>
      </w:r>
      <w:r>
        <w:rPr>
          <w:rFonts w:hint="eastAsia" w:ascii="宋体" w:hAnsi="宋体" w:cs="宋体"/>
          <w:sz w:val="28"/>
          <w:szCs w:val="28"/>
        </w:rPr>
        <w:t>……B</w:t>
      </w:r>
      <w:r>
        <w:rPr>
          <w:rFonts w:hint="eastAsia" w:ascii="宋体" w:hAnsi="宋体" w:cs="宋体"/>
          <w:sz w:val="28"/>
          <w:szCs w:val="28"/>
          <w:vertAlign w:val="subscript"/>
        </w:rPr>
        <w:t>n</w:t>
      </w:r>
      <w:r>
        <w:rPr>
          <w:rFonts w:hint="eastAsia" w:ascii="宋体" w:hAnsi="宋体" w:cs="宋体"/>
          <w:sz w:val="28"/>
          <w:szCs w:val="28"/>
        </w:rPr>
        <w:t xml:space="preserve"> 分别为每个技术类评委（含采购人代表）的打分，n</w:t>
      </w:r>
      <w:r>
        <w:rPr>
          <w:rFonts w:hint="eastAsia" w:ascii="宋体" w:hAnsi="宋体" w:cs="宋体"/>
          <w:sz w:val="28"/>
          <w:szCs w:val="28"/>
          <w:vertAlign w:val="subscript"/>
        </w:rPr>
        <w:t>2</w:t>
      </w:r>
      <w:r>
        <w:rPr>
          <w:rFonts w:hint="eastAsia" w:ascii="宋体" w:hAnsi="宋体" w:cs="宋体"/>
          <w:sz w:val="28"/>
          <w:szCs w:val="28"/>
        </w:rPr>
        <w:t>为</w:t>
      </w:r>
      <w:r>
        <w:rPr>
          <w:rFonts w:hint="eastAsia" w:ascii="宋体" w:hAnsi="宋体" w:cs="宋体"/>
          <w:kern w:val="0"/>
          <w:sz w:val="28"/>
          <w:szCs w:val="28"/>
        </w:rPr>
        <w:t>技术类</w:t>
      </w:r>
      <w:r>
        <w:rPr>
          <w:rFonts w:hint="eastAsia" w:ascii="宋体" w:hAnsi="宋体" w:cs="宋体"/>
          <w:sz w:val="28"/>
          <w:szCs w:val="28"/>
        </w:rPr>
        <w:t>评委（含采购人代表）人数；C</w:t>
      </w:r>
      <w:r>
        <w:rPr>
          <w:rFonts w:hint="eastAsia" w:ascii="宋体" w:hAnsi="宋体" w:cs="宋体"/>
          <w:sz w:val="28"/>
          <w:szCs w:val="28"/>
          <w:vertAlign w:val="subscript"/>
        </w:rPr>
        <w:t>1</w:t>
      </w:r>
      <w:r>
        <w:rPr>
          <w:rFonts w:hint="eastAsia" w:ascii="宋体" w:hAnsi="宋体" w:cs="宋体"/>
          <w:sz w:val="28"/>
          <w:szCs w:val="28"/>
        </w:rPr>
        <w:t>、C</w:t>
      </w:r>
      <w:r>
        <w:rPr>
          <w:rFonts w:hint="eastAsia" w:ascii="宋体" w:hAnsi="宋体" w:cs="宋体"/>
          <w:sz w:val="28"/>
          <w:szCs w:val="28"/>
          <w:vertAlign w:val="subscript"/>
        </w:rPr>
        <w:t>2</w:t>
      </w:r>
      <w:r>
        <w:rPr>
          <w:rFonts w:hint="eastAsia" w:ascii="宋体" w:hAnsi="宋体" w:cs="宋体"/>
          <w:sz w:val="28"/>
          <w:szCs w:val="28"/>
        </w:rPr>
        <w:t>……C</w:t>
      </w:r>
      <w:r>
        <w:rPr>
          <w:rFonts w:hint="eastAsia" w:ascii="宋体" w:hAnsi="宋体" w:cs="宋体"/>
          <w:sz w:val="28"/>
          <w:szCs w:val="28"/>
          <w:vertAlign w:val="subscript"/>
        </w:rPr>
        <w:t>n</w:t>
      </w:r>
      <w:r>
        <w:rPr>
          <w:rFonts w:hint="eastAsia" w:ascii="宋体" w:hAnsi="宋体" w:cs="宋体"/>
          <w:sz w:val="28"/>
          <w:szCs w:val="28"/>
        </w:rPr>
        <w:t xml:space="preserve"> 分别为评审委员会每个成员的打分，n</w:t>
      </w:r>
      <w:r>
        <w:rPr>
          <w:rFonts w:hint="eastAsia" w:ascii="宋体" w:hAnsi="宋体" w:cs="宋体"/>
          <w:sz w:val="28"/>
          <w:szCs w:val="28"/>
          <w:vertAlign w:val="subscript"/>
        </w:rPr>
        <w:t>3</w:t>
      </w:r>
      <w:r>
        <w:rPr>
          <w:rFonts w:hint="eastAsia" w:ascii="宋体" w:hAnsi="宋体" w:cs="宋体"/>
          <w:sz w:val="28"/>
          <w:szCs w:val="28"/>
        </w:rPr>
        <w:t>为评委人数。</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评分标准</w:t>
      </w:r>
    </w:p>
    <w:tbl>
      <w:tblPr>
        <w:tblStyle w:val="22"/>
        <w:tblW w:w="816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50"/>
        <w:gridCol w:w="750"/>
        <w:gridCol w:w="450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ascii="宋体" w:hAnsi="宋体" w:cs="宋体"/>
                <w:szCs w:val="21"/>
              </w:rPr>
            </w:pPr>
            <w:r>
              <w:rPr>
                <w:rFonts w:hint="eastAsia" w:ascii="宋体" w:hAnsi="宋体" w:cs="宋体"/>
                <w:szCs w:val="21"/>
              </w:rPr>
              <w:t>序号</w:t>
            </w:r>
          </w:p>
        </w:tc>
        <w:tc>
          <w:tcPr>
            <w:tcW w:w="950" w:type="dxa"/>
            <w:vAlign w:val="center"/>
          </w:tcPr>
          <w:p>
            <w:pPr>
              <w:ind w:firstLine="28"/>
              <w:jc w:val="center"/>
              <w:rPr>
                <w:rFonts w:ascii="宋体" w:hAnsi="宋体" w:cs="宋体"/>
                <w:szCs w:val="21"/>
              </w:rPr>
            </w:pPr>
            <w:r>
              <w:rPr>
                <w:rFonts w:hint="eastAsia" w:ascii="宋体" w:hAnsi="宋体" w:cs="宋体"/>
                <w:szCs w:val="21"/>
              </w:rPr>
              <w:t>评分因素</w:t>
            </w:r>
          </w:p>
          <w:p>
            <w:pPr>
              <w:ind w:firstLine="28"/>
              <w:jc w:val="center"/>
              <w:rPr>
                <w:rFonts w:ascii="宋体" w:hAnsi="宋体" w:cs="宋体"/>
                <w:szCs w:val="21"/>
              </w:rPr>
            </w:pPr>
          </w:p>
        </w:tc>
        <w:tc>
          <w:tcPr>
            <w:tcW w:w="750" w:type="dxa"/>
            <w:vAlign w:val="center"/>
          </w:tcPr>
          <w:p>
            <w:pPr>
              <w:ind w:firstLine="28"/>
              <w:jc w:val="center"/>
              <w:rPr>
                <w:rFonts w:ascii="宋体" w:hAnsi="宋体" w:cs="宋体"/>
                <w:szCs w:val="21"/>
              </w:rPr>
            </w:pPr>
            <w:r>
              <w:rPr>
                <w:rFonts w:hint="eastAsia" w:ascii="宋体" w:hAnsi="宋体" w:cs="宋体"/>
                <w:szCs w:val="21"/>
              </w:rPr>
              <w:t>分　值</w:t>
            </w:r>
          </w:p>
        </w:tc>
        <w:tc>
          <w:tcPr>
            <w:tcW w:w="4509" w:type="dxa"/>
            <w:vAlign w:val="center"/>
          </w:tcPr>
          <w:p>
            <w:pPr>
              <w:ind w:firstLine="28"/>
              <w:jc w:val="center"/>
              <w:rPr>
                <w:rFonts w:ascii="宋体" w:hAnsi="宋体" w:cs="宋体"/>
                <w:szCs w:val="21"/>
              </w:rPr>
            </w:pPr>
            <w:r>
              <w:rPr>
                <w:rFonts w:hint="eastAsia" w:ascii="宋体" w:hAnsi="宋体" w:cs="宋体"/>
                <w:szCs w:val="21"/>
              </w:rPr>
              <w:t>评分标准</w:t>
            </w:r>
          </w:p>
        </w:tc>
        <w:tc>
          <w:tcPr>
            <w:tcW w:w="1074"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ind w:firstLine="28"/>
              <w:jc w:val="center"/>
              <w:rPr>
                <w:rFonts w:ascii="宋体" w:hAnsi="宋体" w:cs="宋体"/>
                <w:szCs w:val="21"/>
              </w:rPr>
            </w:pPr>
            <w:r>
              <w:rPr>
                <w:rFonts w:hint="eastAsia" w:ascii="宋体" w:hAnsi="宋体" w:cs="宋体"/>
                <w:szCs w:val="21"/>
              </w:rPr>
              <w:t>1</w:t>
            </w:r>
          </w:p>
        </w:tc>
        <w:tc>
          <w:tcPr>
            <w:tcW w:w="950" w:type="dxa"/>
            <w:vAlign w:val="center"/>
          </w:tcPr>
          <w:p>
            <w:pPr>
              <w:jc w:val="center"/>
              <w:rPr>
                <w:rFonts w:ascii="宋体" w:hAnsi="宋体" w:cs="宋体"/>
                <w:szCs w:val="21"/>
              </w:rPr>
            </w:pPr>
            <w:r>
              <w:rPr>
                <w:rFonts w:hint="eastAsia" w:ascii="宋体" w:hAnsi="宋体" w:cs="宋体"/>
                <w:szCs w:val="21"/>
              </w:rPr>
              <w:t>报价10%</w:t>
            </w:r>
          </w:p>
        </w:tc>
        <w:tc>
          <w:tcPr>
            <w:tcW w:w="750" w:type="dxa"/>
            <w:vAlign w:val="center"/>
          </w:tcPr>
          <w:p>
            <w:pPr>
              <w:jc w:val="center"/>
              <w:rPr>
                <w:rFonts w:ascii="宋体" w:hAnsi="宋体" w:cs="宋体"/>
                <w:szCs w:val="21"/>
              </w:rPr>
            </w:pPr>
            <w:r>
              <w:rPr>
                <w:rFonts w:hint="eastAsia" w:ascii="宋体" w:hAnsi="宋体" w:cs="宋体"/>
                <w:szCs w:val="21"/>
              </w:rPr>
              <w:t>10分</w:t>
            </w:r>
          </w:p>
        </w:tc>
        <w:tc>
          <w:tcPr>
            <w:tcW w:w="4509" w:type="dxa"/>
            <w:vAlign w:val="center"/>
          </w:tcPr>
          <w:p>
            <w:pPr>
              <w:rPr>
                <w:rFonts w:ascii="宋体" w:hAnsi="宋体" w:cs="宋体"/>
                <w:szCs w:val="21"/>
              </w:rPr>
            </w:pPr>
            <w:r>
              <w:rPr>
                <w:rFonts w:hint="eastAsia" w:ascii="宋体" w:hAnsi="宋体" w:cs="宋体"/>
                <w:szCs w:val="21"/>
              </w:rPr>
              <w:t>1、满足招标文件要求且报价价格最低的报价为评标基准价，其价格分为满分。其他投标人的价格分统一按照下列公式计算：报价得分=(评标基准价÷报价)×10。</w:t>
            </w:r>
          </w:p>
        </w:tc>
        <w:tc>
          <w:tcPr>
            <w:tcW w:w="1074" w:type="dxa"/>
            <w:vAlign w:val="center"/>
          </w:tcPr>
          <w:p>
            <w:pPr>
              <w:jc w:val="center"/>
              <w:rPr>
                <w:rFonts w:ascii="宋体" w:hAnsi="宋体" w:cs="宋体"/>
                <w:szCs w:val="21"/>
              </w:rPr>
            </w:pPr>
            <w:r>
              <w:rPr>
                <w:rFonts w:hint="eastAsia" w:ascii="宋体" w:hAnsi="宋体" w:cs="宋体"/>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ind w:firstLine="28"/>
              <w:jc w:val="center"/>
              <w:rPr>
                <w:rFonts w:ascii="宋体" w:hAnsi="宋体" w:cs="宋体"/>
                <w:szCs w:val="21"/>
              </w:rPr>
            </w:pPr>
            <w:r>
              <w:rPr>
                <w:rFonts w:hint="eastAsia" w:ascii="宋体" w:hAnsi="宋体" w:cs="宋体"/>
                <w:szCs w:val="21"/>
              </w:rPr>
              <w:t>2</w:t>
            </w:r>
          </w:p>
        </w:tc>
        <w:tc>
          <w:tcPr>
            <w:tcW w:w="950" w:type="dxa"/>
            <w:vAlign w:val="center"/>
          </w:tcPr>
          <w:p>
            <w:pPr>
              <w:jc w:val="center"/>
              <w:rPr>
                <w:rFonts w:ascii="宋体" w:hAnsi="宋体" w:cs="宋体"/>
                <w:szCs w:val="21"/>
              </w:rPr>
            </w:pPr>
            <w:r>
              <w:rPr>
                <w:rFonts w:hint="eastAsia" w:ascii="宋体" w:hAnsi="宋体" w:cs="宋体"/>
                <w:szCs w:val="21"/>
              </w:rPr>
              <w:t>项目整体服务方案16%</w:t>
            </w:r>
          </w:p>
        </w:tc>
        <w:tc>
          <w:tcPr>
            <w:tcW w:w="750" w:type="dxa"/>
            <w:vAlign w:val="center"/>
          </w:tcPr>
          <w:p>
            <w:pPr>
              <w:jc w:val="center"/>
              <w:rPr>
                <w:rFonts w:ascii="宋体" w:hAnsi="宋体" w:cs="宋体"/>
                <w:szCs w:val="21"/>
              </w:rPr>
            </w:pPr>
            <w:r>
              <w:rPr>
                <w:rFonts w:hint="eastAsia" w:ascii="宋体" w:hAnsi="宋体" w:cs="宋体"/>
                <w:szCs w:val="21"/>
              </w:rPr>
              <w:t>16分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项目整体服务方案包含：1.项目管理机构设置、2.项目经理管理职责、3.各部门岗位职责、4.日常管理制度、5.档案资料管理制度、6.员工管理方案、7.员工稳岗措施、8.与业主的沟通协调机制，</w:t>
            </w:r>
            <w:r>
              <w:rPr>
                <w:rFonts w:ascii="宋体" w:hAnsi="宋体" w:cs="宋体"/>
              </w:rPr>
              <w:t>以上</w:t>
            </w:r>
            <w:r>
              <w:rPr>
                <w:rFonts w:hint="eastAsia" w:ascii="宋体" w:hAnsi="宋体" w:cs="宋体"/>
              </w:rPr>
              <w:t>8</w:t>
            </w:r>
            <w:r>
              <w:rPr>
                <w:rFonts w:ascii="宋体" w:hAnsi="宋体" w:cs="宋体"/>
              </w:rPr>
              <w:t>项每项</w:t>
            </w:r>
            <w:r>
              <w:rPr>
                <w:rFonts w:hint="eastAsia" w:ascii="宋体" w:hAnsi="宋体" w:cs="宋体"/>
              </w:rPr>
              <w:t>2</w:t>
            </w:r>
            <w:r>
              <w:rPr>
                <w:rFonts w:ascii="宋体" w:hAnsi="宋体" w:cs="宋体"/>
              </w:rPr>
              <w:t>分，能完全匹配项目需求，最大限度保障项目顺利实施的</w:t>
            </w:r>
            <w:r>
              <w:rPr>
                <w:rFonts w:hint="eastAsia" w:ascii="宋体" w:hAnsi="宋体" w:cs="宋体"/>
              </w:rPr>
              <w:t>每项得2</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得1分；能部分匹配项目需求，部分保障项目顺利实施的</w:t>
            </w:r>
            <w:r>
              <w:rPr>
                <w:rFonts w:hint="eastAsia" w:ascii="宋体" w:hAnsi="宋体" w:cs="宋体"/>
              </w:rPr>
              <w:t>每项</w:t>
            </w:r>
            <w:r>
              <w:rPr>
                <w:rFonts w:ascii="宋体" w:hAnsi="宋体" w:cs="宋体"/>
              </w:rPr>
              <w:t>得0.5分；不提供及不符合本项目实际需求，不能保障项目顺利实施的不得分。</w:t>
            </w:r>
          </w:p>
        </w:tc>
        <w:tc>
          <w:tcPr>
            <w:tcW w:w="1074" w:type="dxa"/>
            <w:vAlign w:val="center"/>
          </w:tcPr>
          <w:p>
            <w:pPr>
              <w:jc w:val="center"/>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ind w:firstLine="28"/>
              <w:jc w:val="center"/>
              <w:rPr>
                <w:rFonts w:ascii="宋体" w:hAnsi="宋体" w:cs="宋体"/>
                <w:szCs w:val="21"/>
              </w:rPr>
            </w:pPr>
            <w:r>
              <w:rPr>
                <w:rFonts w:hint="eastAsia" w:ascii="宋体" w:hAnsi="宋体" w:cs="宋体"/>
                <w:szCs w:val="21"/>
              </w:rPr>
              <w:t>3</w:t>
            </w:r>
          </w:p>
        </w:tc>
        <w:tc>
          <w:tcPr>
            <w:tcW w:w="950" w:type="dxa"/>
            <w:vAlign w:val="center"/>
          </w:tcPr>
          <w:p>
            <w:pPr>
              <w:jc w:val="center"/>
              <w:rPr>
                <w:rFonts w:ascii="宋体" w:hAnsi="宋体" w:cs="宋体"/>
                <w:szCs w:val="21"/>
              </w:rPr>
            </w:pPr>
            <w:r>
              <w:rPr>
                <w:rFonts w:ascii="宋体" w:hAnsi="宋体" w:cs="宋体"/>
              </w:rPr>
              <w:t>安保服务方案</w:t>
            </w:r>
            <w:r>
              <w:rPr>
                <w:rFonts w:hint="eastAsia" w:ascii="宋体" w:hAnsi="宋体" w:cs="宋体"/>
                <w:szCs w:val="21"/>
              </w:rPr>
              <w:t>9%</w:t>
            </w:r>
          </w:p>
        </w:tc>
        <w:tc>
          <w:tcPr>
            <w:tcW w:w="750" w:type="dxa"/>
            <w:vAlign w:val="center"/>
          </w:tcPr>
          <w:p>
            <w:pPr>
              <w:jc w:val="center"/>
              <w:rPr>
                <w:rFonts w:ascii="宋体" w:hAnsi="宋体" w:cs="宋体"/>
                <w:szCs w:val="21"/>
              </w:rPr>
            </w:pPr>
            <w:r>
              <w:rPr>
                <w:rFonts w:hint="eastAsia" w:ascii="宋体" w:hAnsi="宋体" w:cs="宋体"/>
                <w:szCs w:val="21"/>
              </w:rPr>
              <w:t>9分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项目安保服务方案包含：1.门卫管理、2.秩序维护管理、3.设施设备管理、4.监控室值守、5.重要会议活动服务保障、6.消防安全管理、7.安全事故防范、8.车辆停放管理、9.车辆收费管理。</w:t>
            </w:r>
            <w:r>
              <w:rPr>
                <w:rFonts w:ascii="宋体" w:hAnsi="宋体" w:cs="宋体"/>
              </w:rPr>
              <w:t>以上</w:t>
            </w:r>
            <w:r>
              <w:rPr>
                <w:rFonts w:hint="eastAsia" w:ascii="宋体" w:hAnsi="宋体" w:cs="宋体"/>
              </w:rPr>
              <w:t>9</w:t>
            </w:r>
            <w:r>
              <w:rPr>
                <w:rFonts w:ascii="宋体" w:hAnsi="宋体" w:cs="宋体"/>
              </w:rPr>
              <w:t>项每项</w:t>
            </w:r>
            <w:r>
              <w:rPr>
                <w:rFonts w:hint="eastAsia" w:ascii="宋体" w:hAnsi="宋体" w:cs="宋体"/>
              </w:rPr>
              <w:t>1</w:t>
            </w:r>
            <w:r>
              <w:rPr>
                <w:rFonts w:ascii="宋体" w:hAnsi="宋体" w:cs="宋体"/>
              </w:rPr>
              <w:t>分，能完全匹配项目需求，最大限度保障项目顺利实施的</w:t>
            </w:r>
            <w:r>
              <w:rPr>
                <w:rFonts w:hint="eastAsia" w:ascii="宋体" w:hAnsi="宋体" w:cs="宋体"/>
              </w:rPr>
              <w:t>每项得1</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w:t>
            </w:r>
            <w:r>
              <w:rPr>
                <w:rFonts w:hint="eastAsia" w:ascii="宋体" w:hAnsi="宋体" w:cs="宋体"/>
              </w:rPr>
              <w:t>0.5</w:t>
            </w:r>
            <w:r>
              <w:rPr>
                <w:rFonts w:ascii="宋体" w:hAnsi="宋体" w:cs="宋体"/>
              </w:rPr>
              <w:t>分；能部分匹配项目需求，部分保障项目顺利实施的</w:t>
            </w:r>
            <w:r>
              <w:rPr>
                <w:rFonts w:hint="eastAsia" w:ascii="宋体" w:hAnsi="宋体" w:cs="宋体"/>
              </w:rPr>
              <w:t>每项</w:t>
            </w:r>
            <w:r>
              <w:rPr>
                <w:rFonts w:ascii="宋体" w:hAnsi="宋体" w:cs="宋体"/>
              </w:rPr>
              <w:t>得0.</w:t>
            </w:r>
            <w:r>
              <w:rPr>
                <w:rFonts w:hint="eastAsia" w:ascii="宋体" w:hAnsi="宋体" w:cs="宋体"/>
              </w:rPr>
              <w:t>2</w:t>
            </w:r>
            <w:r>
              <w:rPr>
                <w:rFonts w:ascii="宋体" w:hAnsi="宋体" w:cs="宋体"/>
              </w:rPr>
              <w:t>分；不提供及不符合本项目实际需求，不能保障项目顺利实施的不得分。</w:t>
            </w:r>
          </w:p>
        </w:tc>
        <w:tc>
          <w:tcPr>
            <w:tcW w:w="1074" w:type="dxa"/>
            <w:vAlign w:val="center"/>
          </w:tcPr>
          <w:p>
            <w:pPr>
              <w:jc w:val="center"/>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ascii="宋体" w:hAnsi="宋体" w:cs="宋体"/>
                <w:szCs w:val="21"/>
              </w:rPr>
            </w:pPr>
            <w:r>
              <w:rPr>
                <w:rFonts w:hint="eastAsia" w:ascii="宋体" w:hAnsi="宋体" w:cs="宋体"/>
                <w:szCs w:val="21"/>
              </w:rPr>
              <w:t>4</w:t>
            </w:r>
          </w:p>
        </w:tc>
        <w:tc>
          <w:tcPr>
            <w:tcW w:w="950" w:type="dxa"/>
            <w:vAlign w:val="center"/>
          </w:tcPr>
          <w:p>
            <w:pPr>
              <w:jc w:val="center"/>
              <w:rPr>
                <w:rFonts w:ascii="宋体" w:hAnsi="宋体" w:cs="宋体"/>
                <w:szCs w:val="21"/>
              </w:rPr>
            </w:pPr>
            <w:r>
              <w:rPr>
                <w:rFonts w:hint="eastAsia" w:ascii="宋体" w:hAnsi="宋体" w:cs="宋体"/>
                <w:szCs w:val="21"/>
              </w:rPr>
              <w:t>应急方案18%</w:t>
            </w:r>
          </w:p>
        </w:tc>
        <w:tc>
          <w:tcPr>
            <w:tcW w:w="750" w:type="dxa"/>
            <w:vAlign w:val="center"/>
          </w:tcPr>
          <w:p>
            <w:pPr>
              <w:jc w:val="center"/>
              <w:rPr>
                <w:rFonts w:ascii="宋体" w:hAnsi="宋体" w:cs="宋体"/>
                <w:szCs w:val="21"/>
              </w:rPr>
            </w:pPr>
            <w:r>
              <w:rPr>
                <w:rFonts w:hint="eastAsia" w:ascii="宋体" w:hAnsi="宋体" w:cs="宋体"/>
                <w:szCs w:val="21"/>
              </w:rPr>
              <w:t>18分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应急方案包含：1.突发重大事件预案、2.公共卫生事件应急管理、3.消防应急管理、4.自然灾害应急管理、5.水电电器突发故障应急管理、6.意外伤亡应急处理预案、7.重大节假日或活动应急措施、8.群体事件应急处置、9.媒体应对措施。</w:t>
            </w:r>
            <w:r>
              <w:rPr>
                <w:rFonts w:ascii="宋体" w:hAnsi="宋体" w:cs="宋体"/>
              </w:rPr>
              <w:t>以上</w:t>
            </w:r>
            <w:r>
              <w:rPr>
                <w:rFonts w:hint="eastAsia" w:ascii="宋体" w:hAnsi="宋体" w:cs="宋体"/>
              </w:rPr>
              <w:t>9</w:t>
            </w:r>
            <w:r>
              <w:rPr>
                <w:rFonts w:ascii="宋体" w:hAnsi="宋体" w:cs="宋体"/>
              </w:rPr>
              <w:t>项每项</w:t>
            </w:r>
            <w:r>
              <w:rPr>
                <w:rFonts w:hint="eastAsia" w:ascii="宋体" w:hAnsi="宋体" w:cs="宋体"/>
              </w:rPr>
              <w:t>2</w:t>
            </w:r>
            <w:r>
              <w:rPr>
                <w:rFonts w:ascii="宋体" w:hAnsi="宋体" w:cs="宋体"/>
              </w:rPr>
              <w:t>分，能完全匹配项目需求，最大限度保障项目顺利实施的</w:t>
            </w:r>
            <w:r>
              <w:rPr>
                <w:rFonts w:hint="eastAsia" w:ascii="宋体" w:hAnsi="宋体" w:cs="宋体"/>
              </w:rPr>
              <w:t>每项得2</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w:t>
            </w:r>
            <w:r>
              <w:rPr>
                <w:rFonts w:hint="eastAsia" w:ascii="宋体" w:hAnsi="宋体" w:cs="宋体"/>
              </w:rPr>
              <w:t>1</w:t>
            </w:r>
            <w:r>
              <w:rPr>
                <w:rFonts w:ascii="宋体" w:hAnsi="宋体" w:cs="宋体"/>
              </w:rPr>
              <w:t>分；能部分匹配项目需求，部分保障项目顺利实施的</w:t>
            </w:r>
            <w:r>
              <w:rPr>
                <w:rFonts w:hint="eastAsia" w:ascii="宋体" w:hAnsi="宋体" w:cs="宋体"/>
              </w:rPr>
              <w:t>每项</w:t>
            </w:r>
            <w:r>
              <w:rPr>
                <w:rFonts w:ascii="宋体" w:hAnsi="宋体" w:cs="宋体"/>
              </w:rPr>
              <w:t>得0.</w:t>
            </w:r>
            <w:r>
              <w:rPr>
                <w:rFonts w:hint="eastAsia" w:ascii="宋体" w:hAnsi="宋体" w:cs="宋体"/>
              </w:rPr>
              <w:t>5</w:t>
            </w:r>
            <w:r>
              <w:rPr>
                <w:rFonts w:ascii="宋体" w:hAnsi="宋体" w:cs="宋体"/>
              </w:rPr>
              <w:t>分；不提供及不符合本项目实际需求，不能保障项目顺利实施的不得分。</w:t>
            </w:r>
          </w:p>
        </w:tc>
        <w:tc>
          <w:tcPr>
            <w:tcW w:w="1074" w:type="dxa"/>
            <w:vAlign w:val="center"/>
          </w:tcPr>
          <w:p>
            <w:pPr>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ascii="宋体" w:hAnsi="宋体" w:cs="宋体"/>
                <w:szCs w:val="21"/>
              </w:rPr>
            </w:pPr>
            <w:r>
              <w:rPr>
                <w:rFonts w:hint="eastAsia" w:ascii="宋体" w:hAnsi="宋体" w:cs="宋体"/>
                <w:szCs w:val="21"/>
              </w:rPr>
              <w:t>5</w:t>
            </w:r>
          </w:p>
        </w:tc>
        <w:tc>
          <w:tcPr>
            <w:tcW w:w="950" w:type="dxa"/>
            <w:vAlign w:val="center"/>
          </w:tcPr>
          <w:p>
            <w:pPr>
              <w:jc w:val="center"/>
              <w:rPr>
                <w:rFonts w:ascii="宋体" w:hAnsi="宋体" w:cs="宋体"/>
                <w:szCs w:val="21"/>
              </w:rPr>
            </w:pPr>
            <w:r>
              <w:rPr>
                <w:rFonts w:ascii="宋体" w:hAnsi="宋体" w:cs="宋体"/>
              </w:rPr>
              <w:t>保洁服务方案</w:t>
            </w:r>
            <w:r>
              <w:rPr>
                <w:rFonts w:hint="eastAsia" w:ascii="宋体" w:hAnsi="宋体" w:cs="宋体"/>
                <w:lang w:val="en-US" w:eastAsia="zh-CN"/>
              </w:rPr>
              <w:t>12</w:t>
            </w:r>
            <w:r>
              <w:rPr>
                <w:rFonts w:hint="eastAsia" w:ascii="宋体" w:hAnsi="宋体" w:cs="宋体"/>
              </w:rPr>
              <w:t>%</w:t>
            </w:r>
          </w:p>
        </w:tc>
        <w:tc>
          <w:tcPr>
            <w:tcW w:w="750" w:type="dxa"/>
            <w:vAlign w:val="center"/>
          </w:tcPr>
          <w:p>
            <w:pPr>
              <w:jc w:val="cente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投标人根据本项目编制具体的保洁服务方案包含：1.卫生保洁、2.消杀防疫、3.灭除四害、4.垃圾分类及垃圾清运。</w:t>
            </w:r>
            <w:r>
              <w:rPr>
                <w:rFonts w:ascii="宋体" w:hAnsi="宋体" w:cs="宋体"/>
              </w:rPr>
              <w:t>以上</w:t>
            </w:r>
            <w:r>
              <w:rPr>
                <w:rFonts w:hint="eastAsia" w:ascii="宋体" w:hAnsi="宋体" w:cs="宋体"/>
              </w:rPr>
              <w:t>4</w:t>
            </w:r>
            <w:r>
              <w:rPr>
                <w:rFonts w:ascii="宋体" w:hAnsi="宋体" w:cs="宋体"/>
              </w:rPr>
              <w:t>项每项</w:t>
            </w:r>
            <w:r>
              <w:rPr>
                <w:rFonts w:hint="eastAsia" w:ascii="宋体" w:hAnsi="宋体" w:cs="宋体"/>
                <w:lang w:val="en-US" w:eastAsia="zh-CN"/>
              </w:rPr>
              <w:t>3</w:t>
            </w:r>
            <w:r>
              <w:rPr>
                <w:rFonts w:ascii="宋体" w:hAnsi="宋体" w:cs="宋体"/>
              </w:rPr>
              <w:t>分，能完全匹配项目需求，最大限度保障项目顺利实施的得</w:t>
            </w:r>
            <w:r>
              <w:rPr>
                <w:rFonts w:hint="eastAsia" w:ascii="宋体" w:hAnsi="宋体" w:cs="宋体"/>
              </w:rPr>
              <w:t>每项得</w:t>
            </w:r>
            <w:r>
              <w:rPr>
                <w:rFonts w:hint="eastAsia" w:ascii="宋体" w:hAnsi="宋体" w:cs="宋体"/>
                <w:lang w:val="en-US" w:eastAsia="zh-CN"/>
              </w:rPr>
              <w:t>3</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2</w:t>
            </w:r>
            <w:r>
              <w:rPr>
                <w:rFonts w:ascii="宋体" w:hAnsi="宋体" w:cs="宋体"/>
              </w:rPr>
              <w:t>分；能部分匹配项目需求，部分保障项目顺利实施的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1</w:t>
            </w:r>
            <w:r>
              <w:rPr>
                <w:rFonts w:ascii="宋体" w:hAnsi="宋体" w:cs="宋体"/>
              </w:rPr>
              <w:t>分；不提供及不符合本项目实际需求，不能保障项目顺利实施的不得分。</w:t>
            </w:r>
          </w:p>
        </w:tc>
        <w:tc>
          <w:tcPr>
            <w:tcW w:w="1074" w:type="dxa"/>
            <w:vAlign w:val="center"/>
          </w:tcPr>
          <w:p>
            <w:pPr>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ascii="宋体" w:hAnsi="宋体" w:cs="宋体"/>
                <w:szCs w:val="21"/>
              </w:rPr>
            </w:pPr>
            <w:r>
              <w:rPr>
                <w:rFonts w:hint="eastAsia" w:ascii="宋体" w:hAnsi="宋体" w:cs="宋体"/>
                <w:szCs w:val="21"/>
              </w:rPr>
              <w:t>6</w:t>
            </w:r>
          </w:p>
        </w:tc>
        <w:tc>
          <w:tcPr>
            <w:tcW w:w="950" w:type="dxa"/>
            <w:vAlign w:val="center"/>
          </w:tcPr>
          <w:p>
            <w:pPr>
              <w:jc w:val="center"/>
              <w:rPr>
                <w:rFonts w:ascii="宋体" w:hAnsi="宋体" w:cs="宋体"/>
              </w:rPr>
            </w:pPr>
            <w:r>
              <w:rPr>
                <w:rFonts w:hint="eastAsia" w:ascii="宋体" w:hAnsi="宋体" w:cs="宋体"/>
                <w:color w:val="000000" w:themeColor="text1"/>
                <w14:textFill>
                  <w14:solidFill>
                    <w14:schemeClr w14:val="tx1"/>
                  </w14:solidFill>
                </w14:textFill>
              </w:rPr>
              <w:t>图书管理方案</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w:t>
            </w:r>
          </w:p>
        </w:tc>
        <w:tc>
          <w:tcPr>
            <w:tcW w:w="750" w:type="dxa"/>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投标人根据本项目编制具体的图书管理方案包含：1.图书书本保洁、2.图书、书架保管维护。</w:t>
            </w:r>
            <w:r>
              <w:rPr>
                <w:rFonts w:ascii="宋体" w:hAnsi="宋体" w:cs="宋体"/>
              </w:rPr>
              <w:t>以上</w:t>
            </w:r>
            <w:r>
              <w:rPr>
                <w:rFonts w:hint="eastAsia" w:ascii="宋体" w:hAnsi="宋体" w:cs="宋体"/>
              </w:rPr>
              <w:t>2</w:t>
            </w:r>
            <w:r>
              <w:rPr>
                <w:rFonts w:ascii="宋体" w:hAnsi="宋体" w:cs="宋体"/>
              </w:rPr>
              <w:t>项每项</w:t>
            </w:r>
            <w:r>
              <w:rPr>
                <w:rFonts w:hint="eastAsia" w:ascii="宋体" w:hAnsi="宋体" w:cs="宋体"/>
                <w:lang w:val="en-US" w:eastAsia="zh-CN"/>
              </w:rPr>
              <w:t>3</w:t>
            </w:r>
            <w:r>
              <w:rPr>
                <w:rFonts w:ascii="宋体" w:hAnsi="宋体" w:cs="宋体"/>
              </w:rPr>
              <w:t>分，能完全匹配项目需求，最大限度保障项目顺利实施的</w:t>
            </w:r>
            <w:r>
              <w:rPr>
                <w:rFonts w:hint="eastAsia" w:ascii="宋体" w:hAnsi="宋体" w:cs="宋体"/>
              </w:rPr>
              <w:t>每项得</w:t>
            </w:r>
            <w:r>
              <w:rPr>
                <w:rFonts w:hint="eastAsia" w:ascii="宋体" w:hAnsi="宋体" w:cs="宋体"/>
                <w:lang w:val="en-US" w:eastAsia="zh-CN"/>
              </w:rPr>
              <w:t>3</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2</w:t>
            </w:r>
            <w:r>
              <w:rPr>
                <w:rFonts w:ascii="宋体" w:hAnsi="宋体" w:cs="宋体"/>
              </w:rPr>
              <w:t>分；能部分匹配项目需求，部分保障项目顺利实施的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1</w:t>
            </w:r>
            <w:r>
              <w:rPr>
                <w:rFonts w:ascii="宋体" w:hAnsi="宋体" w:cs="宋体"/>
              </w:rPr>
              <w:t>分；不提供及不符合本项目实际需求，不能保障项目顺利实施的不得分。</w:t>
            </w:r>
          </w:p>
        </w:tc>
        <w:tc>
          <w:tcPr>
            <w:tcW w:w="107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ascii="宋体" w:hAnsi="宋体" w:cs="宋体"/>
                <w:szCs w:val="21"/>
              </w:rPr>
            </w:pPr>
            <w:r>
              <w:rPr>
                <w:rFonts w:hint="eastAsia" w:ascii="宋体" w:hAnsi="宋体" w:cs="宋体"/>
                <w:szCs w:val="21"/>
              </w:rPr>
              <w:t>6</w:t>
            </w:r>
          </w:p>
        </w:tc>
        <w:tc>
          <w:tcPr>
            <w:tcW w:w="950" w:type="dxa"/>
            <w:vAlign w:val="center"/>
          </w:tcPr>
          <w:p>
            <w:pPr>
              <w:jc w:val="center"/>
              <w:rPr>
                <w:rFonts w:ascii="宋体" w:hAnsi="宋体" w:cs="宋体"/>
              </w:rPr>
            </w:pPr>
            <w:r>
              <w:rPr>
                <w:rFonts w:ascii="宋体" w:hAnsi="宋体" w:cs="宋体"/>
              </w:rPr>
              <w:t>培训方案</w:t>
            </w:r>
            <w:r>
              <w:rPr>
                <w:rFonts w:hint="eastAsia" w:ascii="宋体" w:hAnsi="宋体" w:cs="宋体"/>
                <w:lang w:val="en-US" w:eastAsia="zh-CN"/>
              </w:rPr>
              <w:t>6</w:t>
            </w:r>
            <w:r>
              <w:rPr>
                <w:rFonts w:hint="eastAsia" w:ascii="宋体" w:hAnsi="宋体" w:cs="宋体"/>
              </w:rPr>
              <w:t>%</w:t>
            </w:r>
          </w:p>
        </w:tc>
        <w:tc>
          <w:tcPr>
            <w:tcW w:w="750" w:type="dxa"/>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4509" w:type="dxa"/>
            <w:vAlign w:val="center"/>
          </w:tcPr>
          <w:p>
            <w:pPr>
              <w:ind w:firstLine="420" w:firstLineChars="200"/>
              <w:rPr>
                <w:rFonts w:ascii="宋体" w:hAnsi="宋体" w:cs="宋体"/>
                <w:szCs w:val="21"/>
              </w:rPr>
            </w:pPr>
            <w:r>
              <w:rPr>
                <w:rFonts w:hint="eastAsia" w:ascii="宋体" w:hAnsi="宋体" w:cs="宋体"/>
                <w:szCs w:val="21"/>
              </w:rPr>
              <w:t>投标人根据本项目编制具体的人员培训方案包含：</w:t>
            </w:r>
            <w:r>
              <w:rPr>
                <w:rFonts w:ascii="宋体" w:hAnsi="宋体" w:cs="宋体"/>
              </w:rPr>
              <w:t>1.培训内容、3.培训目标、3.培训措施、4.考核办法</w:t>
            </w:r>
            <w:r>
              <w:rPr>
                <w:rFonts w:hint="eastAsia" w:ascii="宋体" w:hAnsi="宋体" w:cs="宋体"/>
                <w:szCs w:val="21"/>
              </w:rPr>
              <w:t>。</w:t>
            </w:r>
            <w:r>
              <w:rPr>
                <w:rFonts w:ascii="宋体" w:hAnsi="宋体" w:cs="宋体"/>
              </w:rPr>
              <w:t>以上</w:t>
            </w:r>
            <w:r>
              <w:rPr>
                <w:rFonts w:hint="eastAsia" w:ascii="宋体" w:hAnsi="宋体" w:cs="宋体"/>
              </w:rPr>
              <w:t>4</w:t>
            </w:r>
            <w:r>
              <w:rPr>
                <w:rFonts w:ascii="宋体" w:hAnsi="宋体" w:cs="宋体"/>
              </w:rPr>
              <w:t>项每项</w:t>
            </w:r>
            <w:r>
              <w:rPr>
                <w:rFonts w:hint="eastAsia" w:ascii="宋体" w:hAnsi="宋体" w:cs="宋体"/>
              </w:rPr>
              <w:t>1</w:t>
            </w:r>
            <w:r>
              <w:rPr>
                <w:rFonts w:hint="eastAsia" w:ascii="宋体" w:hAnsi="宋体" w:cs="宋体"/>
                <w:lang w:val="en-US" w:eastAsia="zh-CN"/>
              </w:rPr>
              <w:t>.5</w:t>
            </w:r>
            <w:r>
              <w:rPr>
                <w:rFonts w:ascii="宋体" w:hAnsi="宋体" w:cs="宋体"/>
              </w:rPr>
              <w:t>分，能完全匹配项目需求，最大限度保障项目顺利实施的得</w:t>
            </w:r>
            <w:r>
              <w:rPr>
                <w:rFonts w:hint="eastAsia" w:ascii="宋体" w:hAnsi="宋体" w:cs="宋体"/>
              </w:rPr>
              <w:t>每项得</w:t>
            </w:r>
            <w:r>
              <w:rPr>
                <w:rFonts w:hint="eastAsia" w:ascii="宋体" w:hAnsi="宋体" w:cs="宋体"/>
                <w:lang w:val="en-US" w:eastAsia="zh-CN"/>
              </w:rPr>
              <w:t>1.5</w:t>
            </w:r>
            <w:r>
              <w:rPr>
                <w:rFonts w:ascii="宋体" w:hAnsi="宋体" w:cs="宋体"/>
              </w:rPr>
              <w:t>分；能基本匹配项目需求，基本保障项目顺利实施的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1</w:t>
            </w:r>
            <w:r>
              <w:rPr>
                <w:rFonts w:ascii="宋体" w:hAnsi="宋体" w:cs="宋体"/>
              </w:rPr>
              <w:t>分；能部分匹配项目需求，部分保障项目顺利实施的</w:t>
            </w:r>
            <w:r>
              <w:rPr>
                <w:rFonts w:hint="eastAsia" w:ascii="宋体" w:hAnsi="宋体" w:cs="宋体"/>
              </w:rPr>
              <w:t>每项</w:t>
            </w:r>
            <w:r>
              <w:rPr>
                <w:rFonts w:ascii="宋体" w:hAnsi="宋体" w:cs="宋体"/>
              </w:rPr>
              <w:t>得</w:t>
            </w:r>
            <w:r>
              <w:rPr>
                <w:rFonts w:hint="eastAsia" w:ascii="宋体" w:hAnsi="宋体" w:cs="宋体"/>
                <w:lang w:val="en-US" w:eastAsia="zh-CN"/>
              </w:rPr>
              <w:t>0.5</w:t>
            </w:r>
            <w:r>
              <w:rPr>
                <w:rFonts w:ascii="宋体" w:hAnsi="宋体" w:cs="宋体"/>
              </w:rPr>
              <w:t>分；不提供及不符合本项目实际需求，不能保障项目顺利实施的不得分。</w:t>
            </w:r>
          </w:p>
        </w:tc>
        <w:tc>
          <w:tcPr>
            <w:tcW w:w="1074" w:type="dxa"/>
            <w:vAlign w:val="center"/>
          </w:tcPr>
          <w:p>
            <w:pPr>
              <w:rPr>
                <w:rFonts w:ascii="宋体" w:hAnsi="宋体" w:cs="宋体"/>
                <w:szCs w:val="21"/>
              </w:rPr>
            </w:pPr>
            <w:r>
              <w:rPr>
                <w:rFonts w:hint="eastAsia" w:ascii="宋体" w:hAnsi="宋体" w:cs="宋体"/>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950" w:type="dxa"/>
            <w:vAlign w:val="center"/>
          </w:tcPr>
          <w:p>
            <w:pPr>
              <w:jc w:val="center"/>
              <w:rPr>
                <w:rFonts w:ascii="宋体" w:hAnsi="宋体" w:cs="宋体"/>
                <w:szCs w:val="21"/>
              </w:rPr>
            </w:pPr>
            <w:r>
              <w:rPr>
                <w:rFonts w:hint="eastAsia" w:ascii="宋体" w:hAnsi="宋体" w:cs="宋体"/>
                <w:szCs w:val="21"/>
              </w:rPr>
              <w:t>相关业绩</w:t>
            </w:r>
            <w:r>
              <w:rPr>
                <w:rFonts w:hint="eastAsia" w:ascii="宋体" w:hAnsi="宋体" w:cs="宋体"/>
                <w:szCs w:val="21"/>
                <w:lang w:val="en-US" w:eastAsia="zh-CN"/>
              </w:rPr>
              <w:t>10</w:t>
            </w:r>
            <w:r>
              <w:rPr>
                <w:rFonts w:hint="eastAsia" w:ascii="宋体" w:hAnsi="宋体" w:cs="宋体"/>
                <w:szCs w:val="21"/>
              </w:rPr>
              <w:t>%</w:t>
            </w:r>
          </w:p>
        </w:tc>
        <w:tc>
          <w:tcPr>
            <w:tcW w:w="750" w:type="dxa"/>
            <w:vAlign w:val="center"/>
          </w:tcPr>
          <w:p>
            <w:pPr>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4509" w:type="dxa"/>
            <w:vAlign w:val="center"/>
          </w:tcPr>
          <w:p>
            <w:pPr>
              <w:numPr>
                <w:ilvl w:val="0"/>
                <w:numId w:val="50"/>
              </w:numPr>
              <w:rPr>
                <w:rFonts w:ascii="宋体" w:hAnsi="宋体" w:cs="宋体"/>
              </w:rPr>
            </w:pPr>
            <w:r>
              <w:rPr>
                <w:rFonts w:hint="eastAsia" w:ascii="宋体" w:hAnsi="宋体" w:cs="宋体"/>
              </w:rPr>
              <w:t>投标人自2018年1月1日以来具有类似相关业绩的，每提供一项证明材料得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w:t>
            </w:r>
          </w:p>
          <w:p>
            <w:r>
              <w:rPr>
                <w:rFonts w:hint="eastAsia" w:ascii="宋体" w:hAnsi="宋体" w:cs="宋体"/>
              </w:rPr>
              <w:t>（注：提供中标通知书或合同或由业主单位出具的书面综合评价为满意或优秀的复印件并加盖公章。）</w:t>
            </w:r>
          </w:p>
        </w:tc>
        <w:tc>
          <w:tcPr>
            <w:tcW w:w="1074" w:type="dxa"/>
            <w:vAlign w:val="center"/>
          </w:tcPr>
          <w:p>
            <w:pPr>
              <w:rPr>
                <w:rFonts w:ascii="宋体" w:hAnsi="宋体" w:cs="宋体"/>
                <w:szCs w:val="21"/>
              </w:rPr>
            </w:pPr>
            <w:r>
              <w:rPr>
                <w:rFonts w:hint="eastAsia" w:ascii="宋体" w:hAnsi="宋体" w:cs="宋体"/>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ind w:firstLine="28"/>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950" w:type="dxa"/>
            <w:vAlign w:val="center"/>
          </w:tcPr>
          <w:p>
            <w:pPr>
              <w:jc w:val="center"/>
              <w:rPr>
                <w:rFonts w:ascii="宋体" w:hAnsi="宋体" w:cs="宋体"/>
                <w:szCs w:val="21"/>
              </w:rPr>
            </w:pPr>
            <w:r>
              <w:rPr>
                <w:rFonts w:hint="eastAsia" w:ascii="宋体" w:hAnsi="宋体" w:cs="宋体"/>
                <w:szCs w:val="21"/>
              </w:rPr>
              <w:t>企业荣誉</w:t>
            </w:r>
            <w:r>
              <w:rPr>
                <w:rFonts w:hint="eastAsia" w:ascii="宋体" w:hAnsi="宋体" w:cs="宋体"/>
                <w:szCs w:val="21"/>
                <w:lang w:val="en-US" w:eastAsia="zh-CN"/>
              </w:rPr>
              <w:t>12</w:t>
            </w:r>
            <w:r>
              <w:rPr>
                <w:rFonts w:hint="eastAsia" w:ascii="宋体" w:hAnsi="宋体" w:cs="宋体"/>
                <w:szCs w:val="21"/>
              </w:rPr>
              <w:t>%</w:t>
            </w:r>
          </w:p>
        </w:tc>
        <w:tc>
          <w:tcPr>
            <w:tcW w:w="750" w:type="dxa"/>
            <w:vAlign w:val="center"/>
          </w:tcPr>
          <w:p>
            <w:pPr>
              <w:jc w:val="center"/>
              <w:rPr>
                <w:rFonts w:ascii="宋体" w:hAnsi="宋体" w:cs="宋体"/>
                <w:szCs w:val="21"/>
              </w:rPr>
            </w:pPr>
            <w:r>
              <w:rPr>
                <w:rFonts w:hint="eastAsia" w:ascii="宋体" w:hAnsi="宋体" w:cs="宋体"/>
                <w:bCs/>
                <w:szCs w:val="21"/>
                <w:lang w:val="en-US" w:eastAsia="zh-CN"/>
              </w:rPr>
              <w:t>12</w:t>
            </w:r>
            <w:r>
              <w:rPr>
                <w:rFonts w:hint="eastAsia" w:ascii="宋体" w:hAnsi="宋体" w:cs="宋体"/>
                <w:bCs/>
                <w:szCs w:val="21"/>
              </w:rPr>
              <w:t>分</w:t>
            </w:r>
          </w:p>
        </w:tc>
        <w:tc>
          <w:tcPr>
            <w:tcW w:w="4509" w:type="dxa"/>
          </w:tcPr>
          <w:p>
            <w:pPr>
              <w:rPr>
                <w:rFonts w:ascii="宋体" w:hAnsi="宋体" w:cs="宋体"/>
                <w:szCs w:val="21"/>
              </w:rPr>
            </w:pPr>
            <w:r>
              <w:rPr>
                <w:rFonts w:hint="eastAsia" w:ascii="宋体" w:hAnsi="宋体" w:cs="宋体"/>
                <w:szCs w:val="21"/>
              </w:rPr>
              <w:t>1、投标人通过ISO9001质量管理体系认证，并在有效期内的得</w:t>
            </w:r>
            <w:r>
              <w:rPr>
                <w:rFonts w:hint="eastAsia" w:ascii="宋体" w:hAnsi="宋体" w:cs="宋体"/>
                <w:szCs w:val="21"/>
                <w:lang w:val="en-US" w:eastAsia="zh-CN"/>
              </w:rPr>
              <w:t>3</w:t>
            </w:r>
            <w:r>
              <w:rPr>
                <w:rFonts w:hint="eastAsia" w:ascii="宋体" w:hAnsi="宋体" w:cs="宋体"/>
                <w:szCs w:val="21"/>
              </w:rPr>
              <w:t>分。</w:t>
            </w:r>
          </w:p>
          <w:p>
            <w:pPr>
              <w:rPr>
                <w:rFonts w:ascii="宋体" w:hAnsi="宋体" w:cs="宋体"/>
                <w:szCs w:val="21"/>
              </w:rPr>
            </w:pPr>
            <w:r>
              <w:rPr>
                <w:rFonts w:hint="eastAsia" w:ascii="宋体" w:hAnsi="宋体" w:cs="宋体"/>
                <w:szCs w:val="21"/>
              </w:rPr>
              <w:t>2、投标人通过ISO45001职业健康安全管理体系认证，并在有效期内的得</w:t>
            </w:r>
            <w:r>
              <w:rPr>
                <w:rFonts w:hint="eastAsia" w:ascii="宋体" w:hAnsi="宋体" w:cs="宋体"/>
                <w:szCs w:val="21"/>
                <w:lang w:val="en-US" w:eastAsia="zh-CN"/>
              </w:rPr>
              <w:t>3</w:t>
            </w:r>
            <w:r>
              <w:rPr>
                <w:rFonts w:hint="eastAsia" w:ascii="宋体" w:hAnsi="宋体" w:cs="宋体"/>
                <w:szCs w:val="21"/>
              </w:rPr>
              <w:t>分。</w:t>
            </w:r>
          </w:p>
          <w:p>
            <w:pPr>
              <w:rPr>
                <w:rFonts w:ascii="宋体" w:hAnsi="宋体" w:cs="宋体"/>
                <w:szCs w:val="21"/>
              </w:rPr>
            </w:pPr>
            <w:r>
              <w:rPr>
                <w:rFonts w:hint="eastAsia" w:ascii="宋体" w:hAnsi="宋体" w:cs="宋体"/>
                <w:szCs w:val="21"/>
              </w:rPr>
              <w:t>3、投标人通过ISO14001环境管理体系认证，并在有效期内的得</w:t>
            </w:r>
            <w:r>
              <w:rPr>
                <w:rFonts w:hint="eastAsia" w:ascii="宋体" w:hAnsi="宋体" w:cs="宋体"/>
                <w:szCs w:val="21"/>
                <w:lang w:val="en-US" w:eastAsia="zh-CN"/>
              </w:rPr>
              <w:t>3</w:t>
            </w:r>
            <w:r>
              <w:rPr>
                <w:rFonts w:hint="eastAsia" w:ascii="宋体" w:hAnsi="宋体" w:cs="宋体"/>
                <w:szCs w:val="21"/>
              </w:rPr>
              <w:t>分。</w:t>
            </w:r>
          </w:p>
          <w:p>
            <w:pPr>
              <w:pStyle w:val="2"/>
              <w:rPr>
                <w:rFonts w:hAnsi="宋体" w:cs="宋体"/>
                <w:sz w:val="21"/>
                <w:szCs w:val="21"/>
              </w:rPr>
            </w:pPr>
            <w:r>
              <w:rPr>
                <w:rFonts w:hint="eastAsia" w:hAnsi="宋体" w:cs="宋体"/>
                <w:sz w:val="21"/>
                <w:szCs w:val="21"/>
              </w:rPr>
              <w:t>4、投标人具有安全生产标准化证书，并在有效期内的得</w:t>
            </w:r>
            <w:r>
              <w:rPr>
                <w:rFonts w:hint="eastAsia" w:hAnsi="宋体" w:cs="宋体"/>
                <w:sz w:val="21"/>
                <w:szCs w:val="21"/>
                <w:lang w:val="en-US" w:eastAsia="zh-CN"/>
              </w:rPr>
              <w:t>3</w:t>
            </w:r>
            <w:r>
              <w:rPr>
                <w:rFonts w:hint="eastAsia" w:hAnsi="宋体" w:cs="宋体"/>
                <w:sz w:val="21"/>
                <w:szCs w:val="21"/>
              </w:rPr>
              <w:t>分。</w:t>
            </w:r>
          </w:p>
          <w:p>
            <w:pPr>
              <w:rPr>
                <w:rFonts w:ascii="宋体" w:hAnsi="宋体" w:cs="宋体"/>
                <w:szCs w:val="21"/>
              </w:rPr>
            </w:pPr>
            <w:r>
              <w:rPr>
                <w:rFonts w:hint="eastAsia" w:ascii="宋体" w:hAnsi="宋体" w:cs="宋体"/>
                <w:szCs w:val="21"/>
              </w:rPr>
              <w:t>（注：提供有效的证书复印件并加盖公章。）</w:t>
            </w:r>
          </w:p>
        </w:tc>
        <w:tc>
          <w:tcPr>
            <w:tcW w:w="1074" w:type="dxa"/>
            <w:vAlign w:val="center"/>
          </w:tcPr>
          <w:p>
            <w:pPr>
              <w:jc w:val="center"/>
              <w:rPr>
                <w:rFonts w:ascii="宋体" w:hAnsi="宋体" w:cs="宋体"/>
                <w:szCs w:val="21"/>
              </w:rPr>
            </w:pPr>
            <w:r>
              <w:rPr>
                <w:rFonts w:hint="eastAsia" w:ascii="宋体" w:hAnsi="宋体" w:cs="宋体"/>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83" w:type="dxa"/>
            <w:vAlign w:val="center"/>
          </w:tcPr>
          <w:p>
            <w:pPr>
              <w:ind w:firstLine="28"/>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950"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扶持原贫困地区</w:t>
            </w:r>
            <w:r>
              <w:rPr>
                <w:rFonts w:hint="eastAsia" w:ascii="宋体" w:hAnsi="宋体" w:cs="宋体"/>
                <w:szCs w:val="21"/>
                <w:lang w:val="en-US" w:eastAsia="zh-CN"/>
              </w:rPr>
              <w:t>1%</w:t>
            </w:r>
          </w:p>
        </w:tc>
        <w:tc>
          <w:tcPr>
            <w:tcW w:w="750" w:type="dxa"/>
            <w:vAlign w:val="center"/>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1分</w:t>
            </w:r>
          </w:p>
        </w:tc>
        <w:tc>
          <w:tcPr>
            <w:tcW w:w="4509" w:type="dxa"/>
          </w:tcPr>
          <w:p>
            <w:pPr>
              <w:rPr>
                <w:rFonts w:hint="eastAsia"/>
                <w:lang w:val="en-US" w:eastAsia="zh-CN"/>
              </w:rPr>
            </w:pPr>
            <w:r>
              <w:rPr>
                <w:rFonts w:hint="eastAsia"/>
                <w:lang w:eastAsia="zh-CN"/>
              </w:rPr>
              <w:t>投标人注册地在原</w:t>
            </w:r>
            <w:r>
              <w:rPr>
                <w:rFonts w:hint="eastAsia"/>
                <w:lang w:val="en-US" w:eastAsia="zh-CN"/>
              </w:rPr>
              <w:t>832个国家级贫困县域内，且投标人聘用原建档立卡贫困人员的，得1分。</w:t>
            </w:r>
          </w:p>
          <w:p>
            <w:pPr>
              <w:pStyle w:val="2"/>
              <w:rPr>
                <w:rFonts w:hint="default"/>
                <w:lang w:val="en-US" w:eastAsia="zh-CN"/>
              </w:rPr>
            </w:pPr>
            <w:r>
              <w:rPr>
                <w:rFonts w:hint="eastAsia" w:ascii="宋体" w:hAnsi="宋体" w:cs="宋体"/>
                <w:b/>
                <w:bCs/>
                <w:szCs w:val="21"/>
                <w:lang w:val="en-US" w:eastAsia="zh-CN"/>
              </w:rPr>
              <w:t>（说明：1.提供营业执照复印件，且注册地在原832个国家级贫困县域内；2.提供注册所在县扶贫部门出具的聘用原建档立卡贫困人员具体数量的证明材料复印件）</w:t>
            </w:r>
          </w:p>
        </w:tc>
        <w:tc>
          <w:tcPr>
            <w:tcW w:w="1074" w:type="dxa"/>
            <w:vAlign w:val="center"/>
          </w:tcPr>
          <w:p>
            <w:pPr>
              <w:jc w:val="center"/>
              <w:rPr>
                <w:rFonts w:hint="eastAsia" w:ascii="宋体" w:hAnsi="宋体" w:cs="宋体"/>
                <w:szCs w:val="21"/>
              </w:rPr>
            </w:pPr>
          </w:p>
        </w:tc>
      </w:tr>
    </w:tbl>
    <w:p>
      <w:pPr>
        <w:pageBreakBefore w:val="0"/>
        <w:kinsoku/>
        <w:overflowPunct/>
        <w:bidi w:val="0"/>
        <w:spacing w:before="20" w:beforeAutospacing="0" w:after="20" w:afterAutospacing="0" w:line="360" w:lineRule="auto"/>
        <w:rPr>
          <w:rFonts w:hint="eastAsia"/>
        </w:rPr>
      </w:pPr>
    </w:p>
    <w:p>
      <w:pPr>
        <w:pageBreakBefore w:val="0"/>
        <w:kinsoku/>
        <w:overflowPunct/>
        <w:bidi w:val="0"/>
        <w:spacing w:before="20" w:beforeAutospacing="0" w:after="20" w:afterAutospacing="0" w:line="360" w:lineRule="auto"/>
        <w:ind w:firstLine="560" w:firstLineChars="200"/>
        <w:rPr>
          <w:rFonts w:ascii="宋体" w:hAnsi="宋体" w:cs="宋体"/>
          <w:sz w:val="28"/>
        </w:rPr>
      </w:pPr>
      <w:r>
        <w:rPr>
          <w:rFonts w:hint="eastAsia" w:ascii="宋体" w:hAnsi="宋体" w:cs="宋体"/>
          <w:sz w:val="28"/>
        </w:rPr>
        <w:t>说明：</w:t>
      </w:r>
    </w:p>
    <w:p>
      <w:pPr>
        <w:pageBreakBefore w:val="0"/>
        <w:kinsoku/>
        <w:overflowPunct/>
        <w:bidi w:val="0"/>
        <w:spacing w:before="20" w:beforeAutospacing="0" w:after="20" w:afterAutospacing="0" w:line="360" w:lineRule="auto"/>
        <w:ind w:firstLine="560" w:firstLineChars="200"/>
        <w:rPr>
          <w:rFonts w:ascii="宋体" w:hAnsi="宋体" w:cs="宋体"/>
          <w:sz w:val="28"/>
        </w:rPr>
      </w:pPr>
      <w:r>
        <w:rPr>
          <w:rFonts w:hint="eastAsia" w:ascii="宋体" w:hAnsi="宋体" w:cs="宋体"/>
          <w:sz w:val="28"/>
        </w:rPr>
        <w:t>1、评分的取值按四舍五入法，保留小数点后两位；</w:t>
      </w:r>
    </w:p>
    <w:p>
      <w:pPr>
        <w:pageBreakBefore w:val="0"/>
        <w:kinsoku/>
        <w:overflowPunct/>
        <w:bidi w:val="0"/>
        <w:spacing w:before="20" w:beforeAutospacing="0" w:after="20" w:afterAutospacing="0" w:line="360" w:lineRule="auto"/>
        <w:ind w:firstLine="560" w:firstLineChars="200"/>
        <w:rPr>
          <w:rFonts w:ascii="宋体" w:hAnsi="宋体" w:cs="宋体"/>
          <w:sz w:val="28"/>
        </w:rPr>
      </w:pPr>
      <w:r>
        <w:rPr>
          <w:rFonts w:hint="eastAsia" w:ascii="宋体" w:hAnsi="宋体" w:cs="宋体"/>
          <w:sz w:val="28"/>
        </w:rPr>
        <w:t>2、评分标准中要求提供复印件的证明材料须清晰可辨。</w:t>
      </w:r>
    </w:p>
    <w:p>
      <w:pPr>
        <w:pageBreakBefore w:val="0"/>
        <w:kinsoku/>
        <w:overflowPunct/>
        <w:bidi w:val="0"/>
        <w:spacing w:before="20" w:beforeAutospacing="0" w:after="20" w:afterAutospacing="0" w:line="360" w:lineRule="auto"/>
        <w:ind w:firstLine="560" w:firstLineChars="200"/>
        <w:rPr>
          <w:rFonts w:ascii="宋体" w:hAnsi="宋体" w:cs="宋体"/>
          <w:sz w:val="28"/>
        </w:rPr>
      </w:pPr>
      <w:r>
        <w:rPr>
          <w:rFonts w:hint="eastAsia" w:ascii="宋体" w:hAnsi="宋体" w:cs="宋体"/>
          <w:sz w:val="28"/>
        </w:rPr>
        <w:t>3、在总得分相同的情况下优先采购注册地为少数民族或不发达地区的供应商。</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4" w:name="_Toc14767"/>
      <w:r>
        <w:rPr>
          <w:rFonts w:hint="eastAsia" w:ascii="宋体" w:hAnsi="宋体" w:cs="宋体"/>
          <w:b/>
          <w:bCs/>
          <w:sz w:val="28"/>
          <w:szCs w:val="28"/>
        </w:rPr>
        <w:t>废标</w:t>
      </w:r>
      <w:bookmarkEnd w:id="194"/>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本次政府采购活动中，出现下列情形之一的，予以废标：</w:t>
      </w:r>
    </w:p>
    <w:p>
      <w:pPr>
        <w:pageBreakBefore w:val="0"/>
        <w:numPr>
          <w:ilvl w:val="0"/>
          <w:numId w:val="51"/>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符合专业条件的投标人或者对招标文件作实质响应的投标人不足三家的；</w:t>
      </w:r>
    </w:p>
    <w:p>
      <w:pPr>
        <w:pageBreakBefore w:val="0"/>
        <w:numPr>
          <w:ilvl w:val="0"/>
          <w:numId w:val="51"/>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出现影响采购公正的违法、违规行为的；</w:t>
      </w:r>
    </w:p>
    <w:p>
      <w:pPr>
        <w:pageBreakBefore w:val="0"/>
        <w:numPr>
          <w:ilvl w:val="0"/>
          <w:numId w:val="51"/>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投标人的报价均超过了采购预算，采购人不能支付的；</w:t>
      </w:r>
    </w:p>
    <w:p>
      <w:pPr>
        <w:pageBreakBefore w:val="0"/>
        <w:numPr>
          <w:ilvl w:val="0"/>
          <w:numId w:val="51"/>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因重大变故，采购任务取消的；</w:t>
      </w:r>
    </w:p>
    <w:p>
      <w:pPr>
        <w:pageBreakBefore w:val="0"/>
        <w:numPr>
          <w:ilvl w:val="0"/>
          <w:numId w:val="51"/>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废标后，区公资交易中心将在“四川政府采购网”和“成都市公共资源交易服务中心”网站上公告。</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5" w:name="_Toc16669"/>
      <w:r>
        <w:rPr>
          <w:rFonts w:hint="eastAsia" w:ascii="宋体" w:hAnsi="宋体" w:cs="宋体"/>
          <w:b/>
          <w:bCs/>
          <w:sz w:val="28"/>
          <w:szCs w:val="28"/>
        </w:rPr>
        <w:t>定标</w:t>
      </w:r>
      <w:bookmarkEnd w:id="195"/>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定标原则</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根据评标委员会确定的中标候选人名单，采购人按顺序确定1名中标人。中标候选供应商并列的，由采购人采取随机抽取的方式确定中标人。</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kern w:val="0"/>
          <w:sz w:val="28"/>
          <w:szCs w:val="28"/>
        </w:rPr>
        <w:t>采购人在收到评标报告5个工作日内未按评标报告推荐的中标候选人顺序确定中标人，又不能说明合法理由的，视同按评标报告推荐的顺序确定排名第一的中标候选人为中标人。</w:t>
      </w:r>
    </w:p>
    <w:p>
      <w:pPr>
        <w:keepNext/>
        <w:keepLines/>
        <w:pageBreakBefore w:val="0"/>
        <w:numPr>
          <w:ilvl w:val="2"/>
          <w:numId w:val="2"/>
        </w:numPr>
        <w:kinsoku/>
        <w:overflowPunct/>
        <w:bidi w:val="0"/>
        <w:spacing w:before="20" w:beforeAutospacing="0" w:after="20" w:afterAutospacing="0" w:line="360" w:lineRule="auto"/>
        <w:ind w:left="0" w:firstLine="0"/>
        <w:outlineLvl w:val="2"/>
        <w:rPr>
          <w:rFonts w:ascii="宋体" w:hAnsi="宋体" w:cs="宋体"/>
          <w:b/>
          <w:bCs/>
          <w:sz w:val="28"/>
          <w:szCs w:val="28"/>
        </w:rPr>
      </w:pPr>
      <w:r>
        <w:rPr>
          <w:rFonts w:hint="eastAsia" w:ascii="宋体" w:hAnsi="宋体" w:cs="宋体"/>
          <w:b/>
          <w:bCs/>
          <w:sz w:val="28"/>
          <w:szCs w:val="28"/>
        </w:rPr>
        <w:t>定标程序</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一、评审委员会将评审情况写出书面报告。</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二、区公资交易中心在评审结束之日起2个工作日内将评审报告送采购人。</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四、根据采购人确定的中标（成交）人，区公资交易中心在“四川政府采购网”和“成都市公共资源交易服务中心”网站上发布中标（成交）公告，同时向中标（成交）人发出中标（成交）通知书。</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五、采购人、区公资交易中心不解释中标（成交）或未中标（成交）原因，不退回投标文件和其他投标资料。</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6" w:name="_Toc17220"/>
      <w:r>
        <w:rPr>
          <w:rFonts w:hint="eastAsia" w:ascii="宋体" w:hAnsi="宋体" w:cs="宋体"/>
          <w:b/>
          <w:bCs/>
          <w:sz w:val="28"/>
          <w:szCs w:val="28"/>
        </w:rPr>
        <w:t>评标专家在政府采购活动中承担以下义务</w:t>
      </w:r>
      <w:bookmarkEnd w:id="196"/>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遵纪守法，客观、公正、廉洁地履行职责。</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保守秘密。不得泄漏投标人的投标文件及知悉的商业秘密，不得向投标人透露评审情况。</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发现投标人在政府采购活动中有不正当竞争或恶意串通等违规行为，及时向政府采购评审工作的组织者或财政部门报告并加以制止。</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发现采购人、区公资交易中心及其工作人员在政府采购活动中有干预评审、发表倾向性和歧视性言论、受贿或者接受投标人的其他好处及其他违法违规行为，及时向财政部门报告。</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解答有关方面对政府采购评审工作中有关问题的询问，配合采购人或者区公资交易中心答复投标人的询问、质疑，配合财政部门的投诉处理工作等事宜。</w:t>
      </w:r>
    </w:p>
    <w:p>
      <w:pPr>
        <w:pageBreakBefore w:val="0"/>
        <w:numPr>
          <w:ilvl w:val="0"/>
          <w:numId w:val="52"/>
        </w:numPr>
        <w:tabs>
          <w:tab w:val="left" w:pos="1155"/>
        </w:tabs>
        <w:kinsoku/>
        <w:overflowPunct/>
        <w:bidi w:val="0"/>
        <w:spacing w:before="20" w:beforeAutospacing="0" w:after="20" w:afterAutospacing="0" w:line="360" w:lineRule="auto"/>
        <w:ind w:left="0" w:firstLine="525"/>
        <w:rPr>
          <w:rFonts w:ascii="宋体" w:hAnsi="宋体" w:cs="宋体"/>
          <w:sz w:val="28"/>
          <w:szCs w:val="28"/>
        </w:rPr>
      </w:pPr>
      <w:r>
        <w:rPr>
          <w:rFonts w:hint="eastAsia" w:ascii="宋体" w:hAnsi="宋体" w:cs="宋体"/>
          <w:sz w:val="28"/>
          <w:szCs w:val="28"/>
        </w:rPr>
        <w:t>法律、法规和规章规定的其他义务。</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7" w:name="_Toc21871"/>
      <w:r>
        <w:rPr>
          <w:rFonts w:hint="eastAsia" w:ascii="宋体" w:hAnsi="宋体" w:cs="宋体"/>
          <w:b/>
          <w:bCs/>
          <w:sz w:val="28"/>
          <w:szCs w:val="28"/>
        </w:rPr>
        <w:t>评标委员会及其成员不得有下列行为</w:t>
      </w:r>
      <w:bookmarkEnd w:id="197"/>
    </w:p>
    <w:p>
      <w:pPr>
        <w:pageBreakBefore w:val="0"/>
        <w:numPr>
          <w:ilvl w:val="0"/>
          <w:numId w:val="53"/>
        </w:numPr>
        <w:tabs>
          <w:tab w:val="left" w:pos="1155"/>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确定参与评标至评标结束前私自接触投标人；</w:t>
      </w:r>
    </w:p>
    <w:p>
      <w:pPr>
        <w:pageBreakBefore w:val="0"/>
        <w:numPr>
          <w:ilvl w:val="0"/>
          <w:numId w:val="53"/>
        </w:numPr>
        <w:tabs>
          <w:tab w:val="left" w:pos="1155"/>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接受投标人提出的与投标文件不一致的澄清或者说明，除招标文件明确可以澄清的除外；</w:t>
      </w:r>
    </w:p>
    <w:p>
      <w:pPr>
        <w:pageBreakBefore w:val="0"/>
        <w:numPr>
          <w:ilvl w:val="0"/>
          <w:numId w:val="53"/>
        </w:numPr>
        <w:tabs>
          <w:tab w:val="left" w:pos="1155"/>
        </w:tabs>
        <w:kinsoku/>
        <w:overflowPunct/>
        <w:bidi w:val="0"/>
        <w:spacing w:before="20" w:beforeAutospacing="0" w:after="20" w:afterAutospacing="0" w:line="360" w:lineRule="auto"/>
        <w:ind w:left="0" w:firstLine="567"/>
        <w:rPr>
          <w:rFonts w:ascii="宋体" w:hAnsi="宋体" w:cs="宋体"/>
          <w:sz w:val="28"/>
          <w:szCs w:val="28"/>
        </w:rPr>
      </w:pPr>
      <w:r>
        <w:rPr>
          <w:rFonts w:hint="eastAsia" w:ascii="宋体" w:hAnsi="宋体" w:cs="宋体"/>
          <w:sz w:val="28"/>
          <w:szCs w:val="28"/>
        </w:rPr>
        <w:t>违反评标纪律发表倾向性意见或者征询采购人的倾向性意见；</w:t>
      </w:r>
    </w:p>
    <w:p>
      <w:pPr>
        <w:pageBreakBefore w:val="0"/>
        <w:numPr>
          <w:ilvl w:val="0"/>
          <w:numId w:val="53"/>
        </w:numPr>
        <w:tabs>
          <w:tab w:val="left" w:pos="1155"/>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对需要专业判断的主观评审因素协商评分；</w:t>
      </w:r>
    </w:p>
    <w:p>
      <w:pPr>
        <w:pageBreakBefore w:val="0"/>
        <w:numPr>
          <w:ilvl w:val="0"/>
          <w:numId w:val="53"/>
        </w:numPr>
        <w:tabs>
          <w:tab w:val="left" w:pos="1155"/>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在评标过程中擅离职守，影响评标程序正常进行的；</w:t>
      </w:r>
    </w:p>
    <w:p>
      <w:pPr>
        <w:pageBreakBefore w:val="0"/>
        <w:numPr>
          <w:ilvl w:val="0"/>
          <w:numId w:val="53"/>
        </w:numPr>
        <w:tabs>
          <w:tab w:val="left" w:pos="1155"/>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记录、复制或者带走任何评标资料；</w:t>
      </w:r>
    </w:p>
    <w:p>
      <w:pPr>
        <w:pageBreakBefore w:val="0"/>
        <w:numPr>
          <w:ilvl w:val="0"/>
          <w:numId w:val="53"/>
        </w:numPr>
        <w:tabs>
          <w:tab w:val="left" w:pos="1155"/>
        </w:tabs>
        <w:kinsoku/>
        <w:overflowPunct/>
        <w:bidi w:val="0"/>
        <w:spacing w:before="20" w:beforeAutospacing="0" w:after="20" w:afterAutospacing="0" w:line="360" w:lineRule="auto"/>
        <w:rPr>
          <w:rFonts w:ascii="宋体" w:hAnsi="宋体" w:cs="宋体"/>
          <w:sz w:val="28"/>
          <w:szCs w:val="28"/>
        </w:rPr>
      </w:pPr>
      <w:r>
        <w:rPr>
          <w:rFonts w:hint="eastAsia" w:ascii="宋体" w:hAnsi="宋体" w:cs="宋体"/>
          <w:sz w:val="28"/>
          <w:szCs w:val="28"/>
        </w:rPr>
        <w:t>其他不遵守评标纪律的行为。</w:t>
      </w:r>
    </w:p>
    <w:p>
      <w:pPr>
        <w:pageBreakBefore w:val="0"/>
        <w:kinsoku/>
        <w:overflowPunct/>
        <w:bidi w:val="0"/>
        <w:spacing w:before="20" w:beforeAutospacing="0" w:after="20" w:afterAutospacing="0" w:line="360" w:lineRule="auto"/>
        <w:ind w:firstLine="560" w:firstLineChars="200"/>
        <w:rPr>
          <w:rFonts w:ascii="宋体" w:hAnsi="宋体" w:cs="宋体"/>
          <w:sz w:val="28"/>
          <w:szCs w:val="28"/>
        </w:rPr>
      </w:pPr>
      <w:r>
        <w:rPr>
          <w:rFonts w:hint="eastAsia" w:ascii="宋体" w:hAnsi="宋体" w:cs="宋体"/>
          <w:sz w:val="28"/>
          <w:szCs w:val="28"/>
        </w:rPr>
        <w:t>评标委员会成员有前款第一至五项行为之一的，其评审意见无效，并不得获取评审劳务报酬和报销异地评审差旅费。</w:t>
      </w:r>
    </w:p>
    <w:p>
      <w:pPr>
        <w:keepNext/>
        <w:keepLines/>
        <w:pageBreakBefore w:val="0"/>
        <w:numPr>
          <w:ilvl w:val="1"/>
          <w:numId w:val="2"/>
        </w:numPr>
        <w:kinsoku/>
        <w:overflowPunct/>
        <w:bidi w:val="0"/>
        <w:spacing w:before="20" w:beforeAutospacing="0" w:after="20" w:afterAutospacing="0" w:line="360" w:lineRule="auto"/>
        <w:jc w:val="left"/>
        <w:outlineLvl w:val="1"/>
        <w:rPr>
          <w:rFonts w:ascii="宋体" w:hAnsi="宋体" w:cs="宋体"/>
          <w:b/>
          <w:bCs/>
          <w:sz w:val="28"/>
          <w:szCs w:val="28"/>
        </w:rPr>
      </w:pPr>
      <w:bookmarkStart w:id="198" w:name="_Toc28475"/>
      <w:r>
        <w:rPr>
          <w:rFonts w:hint="eastAsia" w:ascii="宋体" w:hAnsi="宋体" w:cs="宋体"/>
          <w:b/>
          <w:bCs/>
          <w:sz w:val="28"/>
          <w:szCs w:val="28"/>
        </w:rPr>
        <w:t>评审专家在政府采购活动中应当遵守以下工作纪律</w:t>
      </w:r>
      <w:bookmarkEnd w:id="198"/>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遵行《政府采购法》第十二条和《政府采购法实施条例》第九条及政府采购相关法律法规关于回避的规定。</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应邀按时参加评审和咨询活动，遵守评标区管理规定。</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区公资交易中心，不得私自转托他人。</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不得参加与自己有利害关系的政府采购项目的评审活动。对与自己有利害关系的评审项目，如受到邀请，应主动提出回避。财政部门、采购人或区公资交易中心也可要求该评审专家回避。</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在评标过程中和评标结束后，不得记录、复制或带走任何评标资料，除因规定的义务外，不得向外界透露评标内容。</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服从评标现场区公资交易中心的现场秩序管理，接受评标现场监督人员的合法监督。</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遵守有关廉洁自律规定，不得私下接触投标人，不得收受投标人及有关业务单位和个人的财物或好处，不得接受采购组织单位的请托。</w:t>
      </w:r>
    </w:p>
    <w:p>
      <w:pPr>
        <w:pageBreakBefore w:val="0"/>
        <w:numPr>
          <w:ilvl w:val="0"/>
          <w:numId w:val="54"/>
        </w:numPr>
        <w:tabs>
          <w:tab w:val="left" w:pos="1155"/>
        </w:tabs>
        <w:kinsoku/>
        <w:overflowPunct/>
        <w:bidi w:val="0"/>
        <w:spacing w:before="20" w:beforeAutospacing="0" w:after="20" w:afterAutospacing="0" w:line="360" w:lineRule="auto"/>
        <w:ind w:left="0" w:firstLine="527"/>
        <w:rPr>
          <w:rFonts w:ascii="宋体" w:hAnsi="宋体" w:cs="宋体"/>
          <w:sz w:val="28"/>
          <w:szCs w:val="28"/>
        </w:rPr>
      </w:pPr>
      <w:r>
        <w:rPr>
          <w:rFonts w:hint="eastAsia" w:ascii="宋体" w:hAnsi="宋体" w:cs="宋体"/>
          <w:sz w:val="28"/>
          <w:szCs w:val="28"/>
        </w:rPr>
        <w:t>在咨询工作中，严格执行国家产业政策和产品标准，认真听取咨询方的合理要求，提出科学合理的、无倾向性和歧视性的咨询方案，并对所提出的意见和建议承担个人责任。</w:t>
      </w:r>
    </w:p>
    <w:p>
      <w:pPr>
        <w:pageBreakBefore w:val="0"/>
        <w:numPr>
          <w:ilvl w:val="0"/>
          <w:numId w:val="54"/>
        </w:numPr>
        <w:tabs>
          <w:tab w:val="left" w:pos="1155"/>
          <w:tab w:val="left" w:pos="1276"/>
          <w:tab w:val="left" w:pos="1418"/>
        </w:tabs>
        <w:kinsoku/>
        <w:overflowPunct/>
        <w:bidi w:val="0"/>
        <w:spacing w:before="20" w:beforeAutospacing="0" w:after="20" w:afterAutospacing="0" w:line="360" w:lineRule="auto"/>
        <w:ind w:left="527" w:firstLine="40"/>
        <w:rPr>
          <w:rFonts w:ascii="宋体" w:hAnsi="宋体" w:cs="宋体"/>
          <w:sz w:val="28"/>
          <w:szCs w:val="28"/>
        </w:rPr>
      </w:pPr>
      <w:r>
        <w:rPr>
          <w:rFonts w:hint="eastAsia" w:ascii="宋体" w:hAnsi="宋体" w:cs="宋体"/>
          <w:sz w:val="28"/>
          <w:szCs w:val="28"/>
        </w:rPr>
        <w:t>有关部门（机构）制定的其他评审工作纪律。</w:t>
      </w:r>
    </w:p>
    <w:p>
      <w:pPr>
        <w:pStyle w:val="2"/>
        <w:pageBreakBefore w:val="0"/>
        <w:kinsoku/>
        <w:overflowPunct/>
        <w:bidi w:val="0"/>
        <w:spacing w:before="20" w:beforeAutospacing="0" w:after="20" w:afterAutospacing="0" w:line="360" w:lineRule="auto"/>
      </w:pPr>
    </w:p>
    <w:p>
      <w:pPr>
        <w:pageBreakBefore w:val="0"/>
        <w:kinsoku/>
        <w:overflowPunct/>
        <w:bidi w:val="0"/>
        <w:spacing w:before="20" w:beforeAutospacing="0" w:after="20" w:afterAutospacing="0" w:line="360" w:lineRule="auto"/>
      </w:pPr>
    </w:p>
    <w:p>
      <w:pPr>
        <w:pageBreakBefore w:val="0"/>
        <w:widowControl/>
        <w:kinsoku/>
        <w:overflowPunct/>
        <w:bidi w:val="0"/>
        <w:spacing w:before="20" w:beforeAutospacing="0" w:after="20" w:afterAutospacing="0" w:line="360" w:lineRule="auto"/>
        <w:jc w:val="left"/>
      </w:pPr>
      <w:r>
        <w:br w:type="page"/>
      </w:r>
    </w:p>
    <w:p>
      <w:pPr>
        <w:pStyle w:val="2"/>
        <w:pageBreakBefore w:val="0"/>
        <w:kinsoku/>
        <w:overflowPunct/>
        <w:bidi w:val="0"/>
        <w:spacing w:before="20" w:beforeAutospacing="0" w:after="20" w:afterAutospacing="0" w:line="360" w:lineRule="auto"/>
      </w:pPr>
    </w:p>
    <w:bookmarkEnd w:id="151"/>
    <w:bookmarkEnd w:id="152"/>
    <w:p>
      <w:pPr>
        <w:keepNext/>
        <w:keepLines/>
        <w:pageBreakBefore w:val="0"/>
        <w:numPr>
          <w:ilvl w:val="0"/>
          <w:numId w:val="2"/>
        </w:numPr>
        <w:kinsoku/>
        <w:overflowPunct/>
        <w:bidi w:val="0"/>
        <w:spacing w:before="20" w:beforeAutospacing="0" w:after="20" w:afterAutospacing="0" w:line="360" w:lineRule="auto"/>
        <w:jc w:val="center"/>
        <w:outlineLvl w:val="0"/>
        <w:rPr>
          <w:rFonts w:ascii="宋体" w:hAnsi="宋体" w:cs="宋体"/>
          <w:b/>
          <w:bCs/>
          <w:spacing w:val="-20"/>
          <w:kern w:val="44"/>
          <w:szCs w:val="32"/>
        </w:rPr>
      </w:pPr>
      <w:bookmarkStart w:id="199" w:name="_Toc8798"/>
      <w:r>
        <w:rPr>
          <w:rFonts w:hint="eastAsia" w:ascii="宋体" w:hAnsi="宋体" w:cs="宋体"/>
          <w:b/>
          <w:bCs/>
          <w:spacing w:val="-20"/>
          <w:kern w:val="44"/>
          <w:sz w:val="32"/>
          <w:szCs w:val="32"/>
        </w:rPr>
        <w:t>拟签订合同</w:t>
      </w:r>
      <w:bookmarkEnd w:id="0"/>
      <w:bookmarkEnd w:id="1"/>
      <w:bookmarkEnd w:id="2"/>
      <w:bookmarkEnd w:id="3"/>
      <w:bookmarkStart w:id="200" w:name="_Toc316475670"/>
      <w:bookmarkEnd w:id="200"/>
      <w:bookmarkStart w:id="201" w:name="_Toc316475752"/>
      <w:bookmarkEnd w:id="201"/>
      <w:bookmarkStart w:id="202" w:name="_Toc316475675"/>
      <w:bookmarkEnd w:id="202"/>
      <w:bookmarkStart w:id="203" w:name="_Toc277152520"/>
      <w:bookmarkEnd w:id="203"/>
      <w:bookmarkStart w:id="204" w:name="_Toc316475754"/>
      <w:bookmarkEnd w:id="204"/>
      <w:bookmarkStart w:id="205" w:name="_Toc316475757"/>
      <w:bookmarkEnd w:id="205"/>
      <w:bookmarkStart w:id="206" w:name="_Toc277152521"/>
      <w:bookmarkEnd w:id="206"/>
      <w:bookmarkStart w:id="207" w:name="_Toc316475664"/>
      <w:bookmarkEnd w:id="207"/>
      <w:bookmarkStart w:id="208" w:name="_Toc316475755"/>
      <w:bookmarkEnd w:id="208"/>
      <w:bookmarkStart w:id="209" w:name="_Toc316475674"/>
      <w:bookmarkEnd w:id="209"/>
      <w:bookmarkStart w:id="210" w:name="_Toc316475665"/>
      <w:bookmarkEnd w:id="210"/>
      <w:bookmarkStart w:id="211" w:name="_Toc316475671"/>
      <w:bookmarkEnd w:id="211"/>
      <w:bookmarkStart w:id="212" w:name="_Toc316475763"/>
      <w:bookmarkEnd w:id="212"/>
      <w:bookmarkStart w:id="213" w:name="_Toc316475677"/>
      <w:bookmarkEnd w:id="213"/>
      <w:bookmarkStart w:id="214" w:name="_Toc316475758"/>
      <w:bookmarkEnd w:id="214"/>
      <w:bookmarkStart w:id="215" w:name="_Toc316475753"/>
      <w:bookmarkEnd w:id="215"/>
      <w:bookmarkStart w:id="216" w:name="_Toc316475759"/>
      <w:bookmarkEnd w:id="216"/>
      <w:bookmarkStart w:id="217" w:name="_Toc316475667"/>
      <w:bookmarkEnd w:id="217"/>
      <w:bookmarkStart w:id="218" w:name="_Toc316475673"/>
      <w:bookmarkEnd w:id="218"/>
      <w:bookmarkStart w:id="219" w:name="_Toc316475762"/>
      <w:bookmarkEnd w:id="219"/>
      <w:bookmarkStart w:id="220" w:name="_Toc299975392"/>
      <w:bookmarkEnd w:id="220"/>
      <w:bookmarkStart w:id="221" w:name="_Toc316475764"/>
      <w:bookmarkEnd w:id="221"/>
      <w:bookmarkStart w:id="222" w:name="_Toc316475676"/>
      <w:bookmarkEnd w:id="222"/>
      <w:bookmarkStart w:id="223" w:name="_Toc316475672"/>
      <w:bookmarkEnd w:id="223"/>
      <w:bookmarkStart w:id="224" w:name="_Toc316475669"/>
      <w:bookmarkEnd w:id="224"/>
      <w:bookmarkStart w:id="225" w:name="_Toc316475666"/>
      <w:bookmarkEnd w:id="225"/>
      <w:bookmarkStart w:id="226" w:name="_Toc316475761"/>
      <w:bookmarkEnd w:id="226"/>
      <w:bookmarkStart w:id="227" w:name="_Toc277152522"/>
      <w:bookmarkEnd w:id="227"/>
      <w:bookmarkStart w:id="228" w:name="_Toc316475756"/>
      <w:bookmarkEnd w:id="228"/>
      <w:bookmarkStart w:id="229" w:name="_Toc316475751"/>
      <w:bookmarkEnd w:id="229"/>
      <w:bookmarkStart w:id="230" w:name="_Toc316475668"/>
      <w:bookmarkEnd w:id="230"/>
      <w:bookmarkStart w:id="231" w:name="_Toc316475760"/>
      <w:bookmarkEnd w:id="231"/>
      <w:bookmarkStart w:id="232" w:name="_Toc277152523"/>
      <w:bookmarkEnd w:id="232"/>
      <w:bookmarkStart w:id="233" w:name="_Toc214858832"/>
      <w:bookmarkEnd w:id="233"/>
      <w:bookmarkStart w:id="234" w:name="_Toc299975364"/>
      <w:bookmarkEnd w:id="234"/>
      <w:bookmarkStart w:id="235" w:name="_Toc34729074"/>
      <w:bookmarkStart w:id="236" w:name="_Toc217446108"/>
      <w:bookmarkStart w:id="237" w:name="_Toc8573798"/>
      <w:r>
        <w:rPr>
          <w:rFonts w:hint="eastAsia" w:ascii="宋体" w:hAnsi="宋体" w:cs="宋体"/>
          <w:b/>
          <w:bCs/>
          <w:spacing w:val="-20"/>
          <w:kern w:val="44"/>
          <w:sz w:val="32"/>
          <w:szCs w:val="32"/>
        </w:rPr>
        <w:t>文本</w:t>
      </w:r>
      <w:bookmarkEnd w:id="199"/>
    </w:p>
    <w:bookmarkEnd w:id="235"/>
    <w:bookmarkEnd w:id="236"/>
    <w:bookmarkEnd w:id="237"/>
    <w:p>
      <w:pPr>
        <w:pStyle w:val="34"/>
        <w:pageBreakBefore w:val="0"/>
        <w:kinsoku/>
        <w:overflowPunct/>
        <w:bidi w:val="0"/>
        <w:spacing w:before="20" w:beforeAutospacing="0" w:after="20" w:afterAutospacing="0" w:line="360" w:lineRule="auto"/>
        <w:ind w:firstLine="480"/>
      </w:pPr>
      <w:r>
        <w:rPr>
          <w:rFonts w:hint="eastAsia"/>
        </w:rPr>
        <w:t>合同编号：</w:t>
      </w:r>
      <w:r>
        <w:rPr>
          <w:rFonts w:hint="eastAsia"/>
          <w:u w:val="single"/>
        </w:rPr>
        <w:t xml:space="preserve">          （</w:t>
      </w:r>
      <w:r>
        <w:rPr>
          <w:rFonts w:hint="eastAsia"/>
        </w:rPr>
        <w:t>与项目编号一致）</w:t>
      </w:r>
    </w:p>
    <w:p>
      <w:pPr>
        <w:pStyle w:val="34"/>
        <w:pageBreakBefore w:val="0"/>
        <w:kinsoku/>
        <w:overflowPunct/>
        <w:bidi w:val="0"/>
        <w:spacing w:before="20" w:beforeAutospacing="0" w:after="20" w:afterAutospacing="0" w:line="360" w:lineRule="auto"/>
        <w:ind w:firstLine="480"/>
        <w:rPr>
          <w:u w:val="single"/>
        </w:rPr>
      </w:pPr>
      <w:r>
        <w:rPr>
          <w:rFonts w:hint="eastAsia"/>
        </w:rPr>
        <w:t>计划号/备案号：</w:t>
      </w:r>
      <w:r>
        <w:rPr>
          <w:rFonts w:hint="eastAsia"/>
          <w:u w:val="single"/>
        </w:rPr>
        <w:t xml:space="preserve">                </w:t>
      </w:r>
    </w:p>
    <w:p>
      <w:pPr>
        <w:pStyle w:val="34"/>
        <w:pageBreakBefore w:val="0"/>
        <w:kinsoku/>
        <w:overflowPunct/>
        <w:bidi w:val="0"/>
        <w:spacing w:before="20" w:beforeAutospacing="0" w:after="20" w:afterAutospacing="0" w:line="360" w:lineRule="auto"/>
        <w:ind w:firstLine="480"/>
        <w:rPr>
          <w:u w:val="single"/>
        </w:rPr>
      </w:pPr>
      <w:r>
        <w:rPr>
          <w:rFonts w:hint="eastAsia"/>
        </w:rPr>
        <w:t>签订地点：</w:t>
      </w:r>
      <w:r>
        <w:rPr>
          <w:rFonts w:hint="eastAsia"/>
          <w:u w:val="single"/>
        </w:rPr>
        <w:t xml:space="preserve">                     </w:t>
      </w:r>
    </w:p>
    <w:p>
      <w:pPr>
        <w:pStyle w:val="34"/>
        <w:pageBreakBefore w:val="0"/>
        <w:kinsoku/>
        <w:overflowPunct/>
        <w:bidi w:val="0"/>
        <w:spacing w:before="20" w:beforeAutospacing="0" w:after="20" w:afterAutospacing="0" w:line="360" w:lineRule="auto"/>
        <w:ind w:firstLine="480"/>
        <w:rPr>
          <w:u w:val="single"/>
        </w:rPr>
      </w:pPr>
      <w:r>
        <w:rPr>
          <w:rFonts w:hint="eastAsia"/>
        </w:rPr>
        <w:t>签订时间：</w:t>
      </w:r>
      <w:r>
        <w:rPr>
          <w:rFonts w:hint="eastAsia"/>
          <w:u w:val="single"/>
        </w:rPr>
        <w:t xml:space="preserve">                     </w:t>
      </w:r>
    </w:p>
    <w:p>
      <w:pPr>
        <w:pStyle w:val="34"/>
        <w:pageBreakBefore w:val="0"/>
        <w:kinsoku/>
        <w:overflowPunct/>
        <w:bidi w:val="0"/>
        <w:spacing w:before="20" w:beforeAutospacing="0" w:after="20" w:afterAutospacing="0" w:line="360" w:lineRule="auto"/>
        <w:ind w:firstLine="480"/>
        <w:rPr>
          <w:u w:val="single"/>
        </w:rPr>
      </w:pPr>
      <w:r>
        <w:rPr>
          <w:rFonts w:hint="eastAsia"/>
        </w:rPr>
        <w:t>采购人名称（甲方）：</w:t>
      </w:r>
      <w:r>
        <w:rPr>
          <w:rFonts w:hint="eastAsia"/>
          <w:u w:val="single"/>
          <w:lang w:eastAsia="zh-CN"/>
        </w:rPr>
        <w:t>成都市双流区图书馆</w:t>
      </w:r>
    </w:p>
    <w:p>
      <w:pPr>
        <w:pStyle w:val="34"/>
        <w:pageBreakBefore w:val="0"/>
        <w:kinsoku/>
        <w:overflowPunct/>
        <w:bidi w:val="0"/>
        <w:spacing w:before="20" w:beforeAutospacing="0" w:after="20" w:afterAutospacing="0" w:line="360" w:lineRule="auto"/>
        <w:ind w:firstLine="480"/>
        <w:rPr>
          <w:u w:val="single"/>
        </w:rPr>
      </w:pPr>
      <w:r>
        <w:rPr>
          <w:rFonts w:hint="eastAsia"/>
        </w:rPr>
        <w:t>中标人名称（乙方）：</w:t>
      </w:r>
      <w:r>
        <w:rPr>
          <w:rFonts w:hint="eastAsia"/>
          <w:u w:val="single"/>
        </w:rPr>
        <w:t xml:space="preserve">                          </w:t>
      </w:r>
    </w:p>
    <w:p>
      <w:pPr>
        <w:pStyle w:val="34"/>
        <w:pageBreakBefore w:val="0"/>
        <w:kinsoku/>
        <w:overflowPunct/>
        <w:bidi w:val="0"/>
        <w:adjustRightInd w:val="0"/>
        <w:snapToGrid w:val="0"/>
        <w:spacing w:before="20" w:beforeAutospacing="0" w:after="20" w:afterAutospacing="0" w:line="360" w:lineRule="auto"/>
        <w:ind w:firstLine="480"/>
        <w:rPr>
          <w:color w:val="000000" w:themeColor="text1"/>
          <w14:textFill>
            <w14:solidFill>
              <w14:schemeClr w14:val="tx1"/>
            </w14:solidFill>
          </w14:textFill>
        </w:rPr>
      </w:pPr>
    </w:p>
    <w:p>
      <w:pPr>
        <w:pStyle w:val="34"/>
        <w:pageBreakBefore w:val="0"/>
        <w:kinsoku/>
        <w:overflowPunct/>
        <w:bidi w:val="0"/>
        <w:adjustRightInd w:val="0"/>
        <w:snapToGrid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根据《中华人民共和国民法典》、《中华人民共和国政府采购法》、《政府采购货物和服务招标投标管理办法》(财政部令第87号)及</w:t>
      </w:r>
      <w:r>
        <w:rPr>
          <w:rFonts w:hint="eastAsia"/>
          <w:color w:val="000000" w:themeColor="text1"/>
          <w:lang w:eastAsia="zh-CN"/>
          <w14:textFill>
            <w14:solidFill>
              <w14:schemeClr w14:val="tx1"/>
            </w14:solidFill>
          </w14:textFill>
        </w:rPr>
        <w:t>成都市双流区图书馆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标段环卫</w:t>
      </w:r>
      <w:r>
        <w:rPr>
          <w:rFonts w:hint="eastAsia"/>
          <w:color w:val="000000" w:themeColor="text1"/>
          <w:lang w:eastAsia="zh-CN"/>
          <w14:textFill>
            <w14:solidFill>
              <w14:schemeClr w14:val="tx1"/>
            </w14:solidFill>
          </w14:textFill>
        </w:rPr>
        <w:t>物业管理</w:t>
      </w:r>
      <w:r>
        <w:rPr>
          <w:rFonts w:hint="eastAsia"/>
          <w:color w:val="000000" w:themeColor="text1"/>
          <w14:textFill>
            <w14:solidFill>
              <w14:schemeClr w14:val="tx1"/>
            </w14:solidFill>
          </w14:textFill>
        </w:rPr>
        <w:t>服务采购项目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pageBreakBefore w:val="0"/>
        <w:kinsoku/>
        <w:overflowPunct/>
        <w:bidi w:val="0"/>
        <w:spacing w:before="20" w:beforeAutospacing="0" w:after="20" w:afterAutospacing="0" w:line="360" w:lineRule="auto"/>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项目基本情况</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项目实施地点概况</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双流区图书馆位于双流区东升街道银河路四段20号，占地面积约17160.27㎡，总体建筑面积约19315.28㎡，主楼地面4层，包括办公室、会议室、接待室、值班室、阅览室等，地下一层为单位内部停车场，路面停车场车位110个。室外面积25720㎡，绿化面积14275㎡。</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项目设施设备清单</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1、高压配电系统、低压配电系统、变压器（SCR10）各一套，位于大楼地下室；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2、应急发电机1组（TFW/S330L2-4），位于大楼地下室；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3、排污泵10台；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4、电梯1台；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消防控制系统1套（联动控制及信号模块264套，CRT图形显示系统1套，手动报警按钮、烟感探测器514套，消防电话系统主机1套、电话分机20个，消火栓控制柜1台，喷淋控制柜1台，消火栓68个，灭火器182个，防火卷帘19扇，排烟风机3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6、中央空调系统1套（风机9台）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7、应急电源柜9台；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作业人员配置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bl>
      <w:tblPr>
        <w:tblStyle w:val="22"/>
        <w:tblW w:w="796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604"/>
        <w:gridCol w:w="3614"/>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职务</w:t>
            </w:r>
          </w:p>
        </w:tc>
        <w:tc>
          <w:tcPr>
            <w:tcW w:w="604"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人数</w:t>
            </w:r>
          </w:p>
        </w:tc>
        <w:tc>
          <w:tcPr>
            <w:tcW w:w="3614"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工作内容</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项目经理</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负责项目物业服务全面工作</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工作时间：8:00-18:00（周一至周五）</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45周岁以下，</w:t>
            </w:r>
            <w:r>
              <w:rPr>
                <w:rFonts w:hint="eastAsia"/>
                <w:b/>
                <w:color w:val="000000" w:themeColor="text1"/>
                <w:sz w:val="24"/>
                <w14:textFill>
                  <w14:solidFill>
                    <w14:schemeClr w14:val="tx1"/>
                  </w14:solidFill>
                </w14:textFill>
              </w:rPr>
              <w:t>需要驻岗，大专及以上学历，有相同三年以上工作经历（附管理经验相关证明材料加盖公章），同时具有物业项目经理证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9" w:hRule="atLeast"/>
        </w:trPr>
        <w:tc>
          <w:tcPr>
            <w:tcW w:w="1287"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工程主管</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负责合理安排人员工作调配及每月的班次及休假编排；2、负责处理和上报突发事件；3、负责完成当月各项工作的总结工作及统计报表；4、负责合理安排人员工作调配及每月的班次及休假编排；</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需具有特种设备安全管理人员证</w:t>
            </w:r>
            <w:r>
              <w:rPr>
                <w:rFonts w:hint="eastAsia"/>
                <w:b/>
                <w:color w:val="000000" w:themeColor="text1"/>
                <w:sz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8" w:hRule="atLeast"/>
        </w:trPr>
        <w:tc>
          <w:tcPr>
            <w:tcW w:w="1287" w:type="dxa"/>
            <w:vMerge w:val="restart"/>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工程维修人员</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对公共办公区域的水、电、气、电梯、消防、空调等设施、设备进行检查、维护、维修以及更换，以保证负责区域正常运转。证件载明有效期的，应在有效期内。</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工作时间：8:00-17:30（周一至周五）</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需要驻岗，5人均须持有电工证</w:t>
            </w:r>
            <w:r>
              <w:rPr>
                <w:rFonts w:hint="eastAsia"/>
                <w:b/>
                <w:color w:val="000000" w:themeColor="text1"/>
                <w:sz w:val="24"/>
                <w:lang w:eastAsia="zh-CN"/>
                <w14:textFill>
                  <w14:solidFill>
                    <w14:schemeClr w14:val="tx1"/>
                  </w14:solidFill>
                </w14:textFill>
              </w:rPr>
              <w:t>。其中</w:t>
            </w:r>
            <w:r>
              <w:rPr>
                <w:rFonts w:hint="eastAsia"/>
                <w:b/>
                <w:color w:val="000000" w:themeColor="text1"/>
                <w:sz w:val="24"/>
                <w14:textFill>
                  <w14:solidFill>
                    <w14:schemeClr w14:val="tx1"/>
                  </w14:solidFill>
                </w14:textFill>
              </w:rPr>
              <w:t>至少一</w:t>
            </w:r>
            <w:r>
              <w:rPr>
                <w:rFonts w:hint="eastAsia"/>
                <w:b/>
                <w:color w:val="000000" w:themeColor="text1"/>
                <w:sz w:val="24"/>
                <w:lang w:eastAsia="zh-CN"/>
                <w14:textFill>
                  <w14:solidFill>
                    <w14:schemeClr w14:val="tx1"/>
                  </w14:solidFill>
                </w14:textFill>
              </w:rPr>
              <w:t>人</w:t>
            </w:r>
            <w:r>
              <w:rPr>
                <w:rFonts w:hint="eastAsia"/>
                <w:b/>
                <w:color w:val="000000" w:themeColor="text1"/>
                <w:sz w:val="24"/>
                <w14:textFill>
                  <w14:solidFill>
                    <w14:schemeClr w14:val="tx1"/>
                  </w14:solidFill>
                </w14:textFill>
              </w:rPr>
              <w:t>具有高压电工操作证</w:t>
            </w:r>
            <w:r>
              <w:rPr>
                <w:rFonts w:hint="eastAsia"/>
                <w:b/>
                <w:color w:val="000000" w:themeColor="text1"/>
                <w:sz w:val="24"/>
                <w:lang w:eastAsia="zh-CN"/>
                <w14:textFill>
                  <w14:solidFill>
                    <w14:schemeClr w14:val="tx1"/>
                  </w14:solidFill>
                </w14:textFill>
              </w:rPr>
              <w:t>，</w:t>
            </w:r>
            <w:r>
              <w:rPr>
                <w:rFonts w:hint="eastAsia"/>
                <w:b/>
                <w:color w:val="000000" w:themeColor="text1"/>
                <w:sz w:val="24"/>
                <w14:textFill>
                  <w14:solidFill>
                    <w14:schemeClr w14:val="tx1"/>
                  </w14:solidFill>
                </w14:textFill>
              </w:rPr>
              <w:t>一</w:t>
            </w:r>
            <w:r>
              <w:rPr>
                <w:rFonts w:hint="eastAsia"/>
                <w:b/>
                <w:color w:val="000000" w:themeColor="text1"/>
                <w:sz w:val="24"/>
                <w:lang w:eastAsia="zh-CN"/>
                <w14:textFill>
                  <w14:solidFill>
                    <w14:schemeClr w14:val="tx1"/>
                  </w14:solidFill>
                </w14:textFill>
              </w:rPr>
              <w:t>人具有</w:t>
            </w:r>
            <w:r>
              <w:rPr>
                <w:rFonts w:hint="eastAsia"/>
                <w:b/>
                <w:color w:val="000000" w:themeColor="text1"/>
                <w:sz w:val="24"/>
                <w14:textFill>
                  <w14:solidFill>
                    <w14:schemeClr w14:val="tx1"/>
                  </w14:solidFill>
                </w14:textFill>
              </w:rPr>
              <w:t>低压电工操作证</w:t>
            </w:r>
            <w:r>
              <w:rPr>
                <w:rFonts w:hint="eastAsia"/>
                <w:b/>
                <w:color w:val="000000" w:themeColor="text1"/>
                <w:sz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各类临时小修、急修，办公桌椅、门锁、窗帘、下水管道疏通、装潢破损的维修。</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大厅前台咨询人员</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负责提供读者咨询，接听咨询电话，征求读者意见收集读者需求信息并及时报送相关部门，完成馆领导交办的各项任务。</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需持有健康证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秩序维护</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p>
        </w:tc>
        <w:tc>
          <w:tcPr>
            <w:tcW w:w="3614" w:type="dxa"/>
            <w:tcBorders>
              <w:bottom w:val="single" w:color="auto" w:sz="4" w:space="0"/>
            </w:tcBorders>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队长：负责秩序维护全面工作</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工作时间：8:00-18:00（周一至周六）</w:t>
            </w:r>
          </w:p>
        </w:tc>
        <w:tc>
          <w:tcPr>
            <w:tcW w:w="2460" w:type="dxa"/>
            <w:vMerge w:val="restart"/>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至少需</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14:textFill>
                  <w14:solidFill>
                    <w14:schemeClr w14:val="tx1"/>
                  </w14:solidFill>
                </w14:textFill>
              </w:rPr>
              <w:t>名人员具有保安员证</w:t>
            </w:r>
            <w:r>
              <w:rPr>
                <w:rFonts w:hint="eastAsia"/>
                <w:b/>
                <w:color w:val="000000" w:themeColor="text1"/>
                <w:sz w:val="24"/>
                <w:lang w:eastAsia="zh-CN"/>
                <w14:textFill>
                  <w14:solidFill>
                    <w14:schemeClr w14:val="tx1"/>
                  </w14:solidFill>
                </w14:textFill>
              </w:rPr>
              <w:t>，其中秩序维队长必须持有保安员证；</w:t>
            </w:r>
            <w:r>
              <w:rPr>
                <w:rFonts w:hint="eastAsia"/>
                <w:b/>
                <w:color w:val="000000" w:themeColor="text1"/>
                <w:sz w:val="24"/>
                <w:lang w:val="en-US" w:eastAsia="zh-CN"/>
                <w14:textFill>
                  <w14:solidFill>
                    <w14:schemeClr w14:val="tx1"/>
                  </w14:solidFill>
                </w14:textFill>
              </w:rPr>
              <w:t>3名人员具有</w:t>
            </w:r>
            <w:r>
              <w:rPr>
                <w:rFonts w:hint="eastAsia"/>
                <w:b/>
                <w:color w:val="000000" w:themeColor="text1"/>
                <w:sz w:val="24"/>
                <w14:textFill>
                  <w14:solidFill>
                    <w14:schemeClr w14:val="tx1"/>
                  </w14:solidFill>
                </w14:textFill>
              </w:rPr>
              <w:t>消防设施操作员证或建（构）筑物消防员证。</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所配备的人员年龄</w:t>
            </w:r>
            <w:r>
              <w:rPr>
                <w:rFonts w:hint="eastAsia"/>
                <w:b/>
                <w:color w:val="000000" w:themeColor="text1"/>
                <w:sz w:val="24"/>
                <w:lang w:eastAsia="zh-CN"/>
                <w14:textFill>
                  <w14:solidFill>
                    <w14:schemeClr w14:val="tx1"/>
                  </w14:solidFill>
                </w14:textFill>
              </w:rPr>
              <w:t>小于</w:t>
            </w:r>
            <w:r>
              <w:rPr>
                <w:rFonts w:hint="eastAsia"/>
                <w:b/>
                <w:color w:val="000000" w:themeColor="text1"/>
                <w:sz w:val="24"/>
                <w14:textFill>
                  <w14:solidFill>
                    <w14:schemeClr w14:val="tx1"/>
                  </w14:solidFill>
                </w14:textFill>
              </w:rPr>
              <w:t>55</w:t>
            </w:r>
            <w:r>
              <w:rPr>
                <w:rFonts w:hint="eastAsia"/>
                <w:b/>
                <w:color w:val="000000" w:themeColor="text1"/>
                <w:sz w:val="24"/>
                <w:lang w:eastAsia="zh-CN"/>
                <w14:textFill>
                  <w14:solidFill>
                    <w14:schemeClr w14:val="tx1"/>
                  </w14:solidFill>
                </w14:textFill>
              </w:rPr>
              <w:t>周</w:t>
            </w:r>
            <w:r>
              <w:rPr>
                <w:rFonts w:hint="eastAsia"/>
                <w:b/>
                <w:color w:val="000000" w:themeColor="text1"/>
                <w:sz w:val="24"/>
                <w14:textFill>
                  <w14:solidFill>
                    <w14:schemeClr w14:val="tx1"/>
                  </w14:solidFill>
                </w14:textFill>
              </w:rPr>
              <w:t>岁</w:t>
            </w:r>
            <w:r>
              <w:rPr>
                <w:rFonts w:hint="eastAsia"/>
                <w:b/>
                <w:color w:val="000000" w:themeColor="text1"/>
                <w:sz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8" w:hRule="atLeast"/>
        </w:trPr>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局办公楼门岗、巡逻岗：负责外来人员的询问、登记、放行及消防巡检安全工作；白天每隔2个小时、夜间每隔1个小时对重点部位的巡逻签到；分发报纸到各科室；每天17:30-18:00分楼层对大楼清场，检查门窗、空调、灯具是否关闭，有无留置人员以及安全隐患等进行排查、登记。上下班时间：分两班，A班2名（8:00-18:00）B班1名（18:00-次日8:00）。</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3" w:hRule="atLeast"/>
        </w:trPr>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书馆门岗、巡逻岗：负责来馆人员的询问、安检、消防安全等工作；白天每隔2个小时、夜间每隔1小时对重点部位的巡逻签到；闭馆后对大楼清场，检查门窗、空调、灯具是否关闭，有无留置人员以及安全隐患等进行排查、登记；分发报纸及报架报纸的更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24小时自助图书馆：专人负责夜间值守。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监控室：负责对办公区及图书室的安全监视。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工作时间：8:00-次日8:00，分两班</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restart"/>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环境维护</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行政办公区：负责办公共区域卫生等；</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工作时间：早7:40-下午17:30</w:t>
            </w:r>
          </w:p>
        </w:tc>
        <w:tc>
          <w:tcPr>
            <w:tcW w:w="2460" w:type="dxa"/>
            <w:vMerge w:val="restart"/>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年龄</w:t>
            </w:r>
            <w:r>
              <w:rPr>
                <w:rFonts w:hint="eastAsia"/>
                <w:b/>
                <w:color w:val="000000" w:themeColor="text1"/>
                <w:sz w:val="24"/>
                <w:lang w:eastAsia="zh-CN"/>
                <w14:textFill>
                  <w14:solidFill>
                    <w14:schemeClr w14:val="tx1"/>
                  </w14:solidFill>
                </w14:textFill>
              </w:rPr>
              <w:t>小于</w:t>
            </w:r>
            <w:r>
              <w:rPr>
                <w:rFonts w:hint="eastAsia"/>
                <w:b/>
                <w:color w:val="000000" w:themeColor="text1"/>
                <w:sz w:val="24"/>
                <w14:textFill>
                  <w14:solidFill>
                    <w14:schemeClr w14:val="tx1"/>
                  </w14:solidFill>
                </w14:textFill>
              </w:rPr>
              <w:t>60</w:t>
            </w:r>
            <w:r>
              <w:rPr>
                <w:rFonts w:hint="eastAsia"/>
                <w:b/>
                <w:color w:val="000000" w:themeColor="text1"/>
                <w:sz w:val="24"/>
                <w:lang w:eastAsia="zh-CN"/>
                <w14:textFill>
                  <w14:solidFill>
                    <w14:schemeClr w14:val="tx1"/>
                  </w14:solidFill>
                </w14:textFill>
              </w:rPr>
              <w:t>周</w:t>
            </w:r>
            <w:r>
              <w:rPr>
                <w:rFonts w:hint="eastAsia"/>
                <w:b/>
                <w:color w:val="000000" w:themeColor="text1"/>
                <w:sz w:val="24"/>
                <w14:textFill>
                  <w14:solidFill>
                    <w14:schemeClr w14:val="tx1"/>
                  </w14:solidFill>
                </w14:textFill>
              </w:rPr>
              <w:t>岁</w:t>
            </w:r>
            <w:r>
              <w:rPr>
                <w:rFonts w:hint="eastAsia"/>
                <w:b/>
                <w:color w:val="000000" w:themeColor="text1"/>
                <w:sz w:val="24"/>
                <w:lang w:eastAsia="zh-CN"/>
                <w14:textFill>
                  <w14:solidFill>
                    <w14:schemeClr w14:val="tx1"/>
                  </w14:solidFill>
                </w14:textFill>
              </w:rPr>
              <w:t>，并具有健康证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一楼（全区域对外开放区）：负责一楼所有面积卫生以及保洁工作；</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二楼（全区域对外开放区）：负责二楼所有面积卫生，包括前后二楼至一楼步梯的保洁卫生；</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p>
        </w:tc>
        <w:tc>
          <w:tcPr>
            <w:tcW w:w="3614" w:type="dxa"/>
            <w:tcBorders>
              <w:top w:val="single" w:color="auto" w:sz="4" w:space="0"/>
              <w:bottom w:val="single" w:color="auto" w:sz="4" w:space="0"/>
            </w:tcBorders>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三楼（全区域对外开放区）：负责三楼所有面积卫生，包括前后三楼至二楼步梯的保洁卫生；</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工作时间：早8:00-下午18:00</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Merge w:val="continue"/>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p>
        </w:tc>
        <w:tc>
          <w:tcPr>
            <w:tcW w:w="3614" w:type="dxa"/>
            <w:tcBorders>
              <w:top w:val="single" w:color="auto" w:sz="4" w:space="0"/>
              <w:bottom w:val="single" w:color="auto" w:sz="4" w:space="0"/>
            </w:tcBorders>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外围：负责电梯清洁、外围巡回、外墙2米以下的清洁；台阶、路沿石、花台等清洁工作；</w:t>
            </w:r>
          </w:p>
        </w:tc>
        <w:tc>
          <w:tcPr>
            <w:tcW w:w="2460" w:type="dxa"/>
            <w:vMerge w:val="continue"/>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287"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绿化维护</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p>
        </w:tc>
        <w:tc>
          <w:tcPr>
            <w:tcW w:w="3614" w:type="dxa"/>
            <w:tcBorders>
              <w:top w:val="single" w:color="auto" w:sz="4" w:space="0"/>
            </w:tcBorders>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负责花草、树木的管理及绿化带内的卫生。</w:t>
            </w: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年龄</w:t>
            </w:r>
            <w:r>
              <w:rPr>
                <w:rFonts w:hint="eastAsia"/>
                <w:b/>
                <w:color w:val="000000" w:themeColor="text1"/>
                <w:sz w:val="24"/>
                <w:lang w:eastAsia="zh-CN"/>
                <w14:textFill>
                  <w14:solidFill>
                    <w14:schemeClr w14:val="tx1"/>
                  </w14:solidFill>
                </w14:textFill>
              </w:rPr>
              <w:t>小于</w:t>
            </w:r>
            <w:r>
              <w:rPr>
                <w:rFonts w:hint="eastAsia"/>
                <w:b/>
                <w:color w:val="000000" w:themeColor="text1"/>
                <w:sz w:val="24"/>
                <w14:textFill>
                  <w14:solidFill>
                    <w14:schemeClr w14:val="tx1"/>
                  </w14:solidFill>
                </w14:textFill>
              </w:rPr>
              <w:t>60</w:t>
            </w:r>
            <w:r>
              <w:rPr>
                <w:rFonts w:hint="eastAsia"/>
                <w:b/>
                <w:color w:val="000000" w:themeColor="text1"/>
                <w:sz w:val="24"/>
                <w:lang w:eastAsia="zh-CN"/>
                <w14:textFill>
                  <w14:solidFill>
                    <w14:schemeClr w14:val="tx1"/>
                  </w14:solidFill>
                </w14:textFill>
              </w:rPr>
              <w:t>周</w:t>
            </w:r>
            <w:r>
              <w:rPr>
                <w:rFonts w:hint="eastAsia"/>
                <w:b/>
                <w:color w:val="000000" w:themeColor="text1"/>
                <w:sz w:val="24"/>
                <w14:textFill>
                  <w14:solidFill>
                    <w14:schemeClr w14:val="tx1"/>
                  </w14:solidFill>
                </w14:textFill>
              </w:rPr>
              <w:t>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87"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合计</w:t>
            </w:r>
          </w:p>
        </w:tc>
        <w:tc>
          <w:tcPr>
            <w:tcW w:w="60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40</w:t>
            </w:r>
          </w:p>
        </w:tc>
        <w:tc>
          <w:tcPr>
            <w:tcW w:w="3614" w:type="dxa"/>
            <w:vAlign w:val="center"/>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c>
          <w:tcPr>
            <w:tcW w:w="2460" w:type="dxa"/>
          </w:tcPr>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p>
        </w:tc>
      </w:tr>
    </w:tbl>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 xml:space="preserve">*备注：  </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1.投标人员配置可优于人员配置要求；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14:textFill>
            <w14:solidFill>
              <w14:schemeClr w14:val="tx1"/>
            </w14:solidFill>
          </w14:textFill>
        </w:rPr>
      </w:pPr>
      <w:r>
        <w:rPr>
          <w:rFonts w:hint="eastAsia"/>
          <w:b/>
          <w:color w:val="000000" w:themeColor="text1"/>
          <w:sz w:val="24"/>
          <w:lang w:val="zh-CN"/>
          <w14:textFill>
            <w14:solidFill>
              <w14:schemeClr w14:val="tx1"/>
            </w14:solidFill>
          </w14:textFill>
        </w:rPr>
        <w:t>2.投标人自行解决员工养老、失业、医疗、工伤、納税等保险及劳保、工作服、胸卡、工资、加班费、过节费、福利、食宿、交通、办公设备等有关问题；</w:t>
      </w:r>
      <w:r>
        <w:rPr>
          <w:rFonts w:hint="eastAsia"/>
          <w:b/>
          <w:color w:val="000000" w:themeColor="text1"/>
          <w:sz w:val="24"/>
          <w14:textFill>
            <w14:solidFill>
              <w14:schemeClr w14:val="tx1"/>
            </w14:solidFill>
          </w14:textFill>
        </w:rPr>
        <w:t>（供应商应将该条要求可能产生的成本纳入</w:t>
      </w:r>
      <w:r>
        <w:rPr>
          <w:rFonts w:hint="eastAsia"/>
          <w:b/>
          <w:color w:val="000000" w:themeColor="text1"/>
          <w:sz w:val="24"/>
          <w:lang w:eastAsia="zh-CN"/>
          <w14:textFill>
            <w14:solidFill>
              <w14:schemeClr w14:val="tx1"/>
            </w14:solidFill>
          </w14:textFill>
        </w:rPr>
        <w:t>分项报价明细表</w:t>
      </w:r>
      <w:r>
        <w:rPr>
          <w:rFonts w:hint="eastAsia"/>
          <w:b/>
          <w:color w:val="000000" w:themeColor="text1"/>
          <w:sz w:val="24"/>
          <w14:textFill>
            <w14:solidFill>
              <w14:schemeClr w14:val="tx1"/>
            </w14:solidFill>
          </w14:textFill>
        </w:rPr>
        <w:t>当中</w:t>
      </w:r>
      <w:r>
        <w:rPr>
          <w:rFonts w:hint="eastAsia"/>
          <w:b/>
          <w:color w:val="000000" w:themeColor="text1"/>
          <w:sz w:val="24"/>
          <w:lang w:eastAsia="zh-CN"/>
          <w14:textFill>
            <w14:solidFill>
              <w14:schemeClr w14:val="tx1"/>
            </w14:solidFill>
          </w14:textFill>
        </w:rPr>
        <w:t>，并作为计算项目报价的依据，如未明列视为未实质性响应</w:t>
      </w:r>
      <w:r>
        <w:rPr>
          <w:rFonts w:hint="eastAsia"/>
          <w:b/>
          <w:color w:val="000000" w:themeColor="text1"/>
          <w:sz w:val="24"/>
          <w14:textFill>
            <w14:solidFill>
              <w14:schemeClr w14:val="tx1"/>
            </w14:solidFill>
          </w14:textFill>
        </w:rPr>
        <w:t>）</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3.投标人所有人员必须按照中华人民公和国《劳动法》的规定执行，如遇到工资纠纷问题由供应商自行解决；</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4.投标人须保障所有人员待遇不得低于成都市年最低工资标准，并依法为所有人员购买社保等；</w:t>
      </w:r>
      <w:r>
        <w:rPr>
          <w:rFonts w:hint="eastAsia"/>
          <w:b/>
          <w:color w:val="000000" w:themeColor="text1"/>
          <w:sz w:val="24"/>
          <w14:textFill>
            <w14:solidFill>
              <w14:schemeClr w14:val="tx1"/>
            </w14:solidFill>
          </w14:textFill>
        </w:rPr>
        <w:t>（供应商应将该条要求可能产生的成本纳入</w:t>
      </w:r>
      <w:r>
        <w:rPr>
          <w:rFonts w:hint="eastAsia"/>
          <w:b/>
          <w:color w:val="000000" w:themeColor="text1"/>
          <w:sz w:val="24"/>
          <w:lang w:eastAsia="zh-CN"/>
          <w14:textFill>
            <w14:solidFill>
              <w14:schemeClr w14:val="tx1"/>
            </w14:solidFill>
          </w14:textFill>
        </w:rPr>
        <w:t>分项报价明细表</w:t>
      </w:r>
      <w:r>
        <w:rPr>
          <w:rFonts w:hint="eastAsia"/>
          <w:b/>
          <w:color w:val="000000" w:themeColor="text1"/>
          <w:sz w:val="24"/>
          <w14:textFill>
            <w14:solidFill>
              <w14:schemeClr w14:val="tx1"/>
            </w14:solidFill>
          </w14:textFill>
        </w:rPr>
        <w:t>当中</w:t>
      </w:r>
      <w:r>
        <w:rPr>
          <w:rFonts w:hint="eastAsia"/>
          <w:b/>
          <w:color w:val="000000" w:themeColor="text1"/>
          <w:sz w:val="24"/>
          <w:lang w:eastAsia="zh-CN"/>
          <w14:textFill>
            <w14:solidFill>
              <w14:schemeClr w14:val="tx1"/>
            </w14:solidFill>
          </w14:textFill>
        </w:rPr>
        <w:t>，并作为计算项目报价的依据，如未明列视为未实质性响应</w:t>
      </w:r>
      <w:r>
        <w:rPr>
          <w:rFonts w:hint="eastAsia"/>
          <w:b/>
          <w:color w:val="000000" w:themeColor="text1"/>
          <w:sz w:val="24"/>
          <w14:textFill>
            <w14:solidFill>
              <w14:schemeClr w14:val="tx1"/>
            </w14:solidFill>
          </w14:textFill>
        </w:rPr>
        <w:t>）</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zh-CN"/>
          <w14:textFill>
            <w14:solidFill>
              <w14:schemeClr w14:val="tx1"/>
            </w14:solidFill>
          </w14:textFill>
        </w:rPr>
        <w:t>5.中标人在项目执行过程中人员需优先考虑聘用本项目所在地失业人员；</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14:textFill>
            <w14:solidFill>
              <w14:schemeClr w14:val="tx1"/>
            </w14:solidFill>
          </w14:textFill>
        </w:rPr>
        <w:t>配置的物业服务人员只能服务于本项目，持三个月内的健康体检合格证方能上岗。如入职人员来自于过去14日内国家官方平台公布的疫情中、高风险地区，则应提供14日内的核酸阴性报告方能上岗。</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en-US" w:eastAsia="zh-CN"/>
          <w14:textFill>
            <w14:solidFill>
              <w14:schemeClr w14:val="tx1"/>
            </w14:solidFill>
          </w14:textFill>
        </w:rPr>
        <w:t>7</w:t>
      </w:r>
      <w:r>
        <w:rPr>
          <w:rFonts w:hint="eastAsia"/>
          <w:b/>
          <w:color w:val="000000" w:themeColor="text1"/>
          <w:sz w:val="24"/>
          <w:lang w:val="zh-CN"/>
          <w14:textFill>
            <w14:solidFill>
              <w14:schemeClr w14:val="tx1"/>
            </w14:solidFill>
          </w14:textFill>
        </w:rPr>
        <w:t>.以上人员配置表核定</w:t>
      </w:r>
      <w:r>
        <w:rPr>
          <w:rFonts w:hint="eastAsia"/>
          <w:b/>
          <w:color w:val="000000" w:themeColor="text1"/>
          <w:sz w:val="24"/>
          <w:lang w:val="en-US" w:eastAsia="zh-CN"/>
          <w14:textFill>
            <w14:solidFill>
              <w14:schemeClr w14:val="tx1"/>
            </w14:solidFill>
          </w14:textFill>
        </w:rPr>
        <w:t>40</w:t>
      </w:r>
      <w:r>
        <w:rPr>
          <w:rFonts w:hint="eastAsia"/>
          <w:b/>
          <w:color w:val="000000" w:themeColor="text1"/>
          <w:sz w:val="24"/>
          <w:lang w:val="zh-CN"/>
          <w14:textFill>
            <w14:solidFill>
              <w14:schemeClr w14:val="tx1"/>
            </w14:solidFill>
          </w14:textFill>
        </w:rPr>
        <w:t>人均为采购方实际在岗人数，需为采购方提供不间断的服务，供应商需按照采购方要求进行人员岗位分配，所有人员在规定上班时间内应在岗并履职到位。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en-US" w:eastAsia="zh-CN"/>
          <w14:textFill>
            <w14:solidFill>
              <w14:schemeClr w14:val="tx1"/>
            </w14:solidFill>
          </w14:textFill>
        </w:rPr>
        <w:t>8</w:t>
      </w:r>
      <w:r>
        <w:rPr>
          <w:rFonts w:hint="eastAsia"/>
          <w:b/>
          <w:color w:val="000000" w:themeColor="text1"/>
          <w:sz w:val="24"/>
          <w:lang w:val="zh-CN"/>
          <w14:textFill>
            <w14:solidFill>
              <w14:schemeClr w14:val="tx1"/>
            </w14:solidFill>
          </w14:textFill>
        </w:rPr>
        <w:t>.人员到岗时，供应商应将相关证明材料原件交甲方查验并上交复印件，若未提供，甲方有权单方面解除采购合同，解除合同的通知自到达供应商时生效。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r>
        <w:rPr>
          <w:rFonts w:hint="eastAsia"/>
          <w:b/>
          <w:color w:val="000000" w:themeColor="text1"/>
          <w:sz w:val="24"/>
          <w:lang w:val="en-US" w:eastAsia="zh-CN"/>
          <w14:textFill>
            <w14:solidFill>
              <w14:schemeClr w14:val="tx1"/>
            </w14:solidFill>
          </w14:textFill>
        </w:rPr>
        <w:t>9</w:t>
      </w:r>
      <w:r>
        <w:rPr>
          <w:rFonts w:hint="eastAsia"/>
          <w:b/>
          <w:color w:val="000000" w:themeColor="text1"/>
          <w:sz w:val="24"/>
          <w14:textFill>
            <w14:solidFill>
              <w14:schemeClr w14:val="tx1"/>
            </w14:solidFill>
          </w14:textFill>
        </w:rPr>
        <w:t>.</w:t>
      </w:r>
      <w:r>
        <w:rPr>
          <w:rFonts w:hint="eastAsia"/>
          <w:b/>
          <w:color w:val="000000" w:themeColor="text1"/>
          <w:sz w:val="24"/>
          <w:lang w:val="zh-CN"/>
          <w14:textFill>
            <w14:solidFill>
              <w14:schemeClr w14:val="tx1"/>
            </w14:solidFill>
          </w14:textFill>
        </w:rPr>
        <w:t>供应商可采用承诺函或其他形式，对本表及备注中驻岗、年龄、学历、健康证、核酸查验要求进行响应（格式自拟），除此之外均需按实际要求提供相应证明材料，如未提供视为未实质性相应。</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b w:val="0"/>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合同期限</w:t>
      </w:r>
      <w:r>
        <w:rPr>
          <w:rFonts w:hint="eastAsia"/>
          <w:b/>
          <w:color w:val="000000" w:themeColor="text1"/>
          <w:sz w:val="24"/>
          <w:lang w:eastAsia="zh-CN"/>
          <w14:textFill>
            <w14:solidFill>
              <w14:schemeClr w14:val="tx1"/>
            </w14:solidFill>
          </w14:textFill>
        </w:rPr>
        <w:t>：</w:t>
      </w:r>
      <w:r>
        <w:rPr>
          <w:rFonts w:hint="eastAsia"/>
          <w:b w:val="0"/>
          <w:bCs/>
          <w:color w:val="000000" w:themeColor="text1"/>
          <w:sz w:val="24"/>
          <w14:textFill>
            <w14:solidFill>
              <w14:schemeClr w14:val="tx1"/>
            </w14:solidFill>
          </w14:textFill>
        </w:rPr>
        <w:t>本项目服务期限为3年，合同一年一签（考核合格续签下一年合同）</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三</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服务内容及质量标准</w:t>
      </w:r>
      <w:r>
        <w:rPr>
          <w:rFonts w:hint="eastAsia"/>
          <w:b/>
          <w:color w:val="000000" w:themeColor="text1"/>
          <w:sz w:val="24"/>
          <w:lang w:eastAsia="zh-CN"/>
          <w14:textFill>
            <w14:solidFill>
              <w14:schemeClr w14:val="tx1"/>
            </w14:solidFill>
          </w14:textFill>
        </w:rPr>
        <w:t>：服务内容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一、管理区域内客户服务；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二、管理区域内房屋公用部位、公用设施设备的日常维护保养服务（包含电梯、空调、消防及强弱电的日常维护保养及维修，依法应由专业维护单位负责的除外）；</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三、管理区域内秩序维护服务；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四、管理区域内环境卫生维护服务：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五、管理区域内绿化维护服务：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六、配套管理应予配备的相关服务和职责；</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七、管理区域内停车场车辆管理及进出车辆开关服务；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八、管理区对房屋及附属设施进行日常管理和维修养护，保证使用功能正常，检修和保养等记录齐全。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九、其他需要中标人提供的服务；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总体要求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物业管理公司必须按照国务院《物业管理条例》、《四川省物业管理条例》、《成都市物业管理条例》等相关规定，提供规范化、高质量、高效率的物业管理服务：物业管理服务的质量按照四川省（区域性）地方标准《成都市写字楼物业服务等级划分》甲级标准进行考核。</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服务标准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一、基本要求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（一）建立完整的办公区公用部位、公用设施设备档案资料。</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（二）管理人员、专业操作人员按照国家有关规定取得物业管理职业资格证书或者岗位证书。</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（三）严格按照物业管理方案中明确的内容建立质量管理制度、财务管理制度、档案管理制度、打卡制度、保密承诺等。</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（四）公司所有职员统一着装，佩戴标志，行为规范，服务主动、热情，语言文明。</w:t>
      </w:r>
      <w:r>
        <w:rPr>
          <w:rFonts w:hint="eastAsia"/>
          <w:b/>
          <w:color w:val="000000" w:themeColor="text1"/>
          <w:sz w:val="24"/>
          <w:lang w:eastAsia="zh-CN"/>
          <w14:textFill>
            <w14:solidFill>
              <w14:schemeClr w14:val="tx1"/>
            </w14:solidFill>
          </w14:textFill>
        </w:rPr>
        <w:t>（供应商应将该条要求可能产生的成本纳入分项报价明细表当中，并作为计算项目报价的依据，如未明列视为未实质性响应）</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（五）公示24小时值班电话，急修白天10分钟内、晚上30分钟内到达现场。夜间设有紧急服务电话。</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（六）配备专职管理人员处理服务范围内的公共性事物，并建立完整的报修、维修、回访记录。</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（七）每季度进行一次物业管理服务满意率调查，促进管理服务工作的改进和提高，满意率95％以上。</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二、客户服务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（一）设立物业服务中心，中心服务窗口设立专职前台接待人员，负责服务受理、投诉接待、引导访客等服务。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（二）建立完善的门卫制度，正确引导来访车辆停放，做好来访人员登记、咨询、引领等工作；正确处理信件，对报刊杂志和挂号信、特快专递、包裹、汇款单、特殊邮件等应进行登记，并及时分发送达订户。</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（三）受理的投诉，15分钟内指派专人核实情况，且应在一个工作日内回复核实情况及处理意见。受理、处置客户投诉均做好相应记录，并整理归档。</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三、房屋管理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（一）对房屋及附属设施进行日常管理和维护养护，保证使用功能正常，检修和保养等记录齐全。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（二）房屋及附属设施需要维修时，属于小修范围的（金额在500元以内的，由中标供应商支付）</w:t>
      </w:r>
      <w:r>
        <w:rPr>
          <w:rFonts w:hint="eastAsia"/>
          <w:b/>
          <w:color w:val="000000" w:themeColor="text1"/>
          <w:sz w:val="24"/>
          <w:lang w:eastAsia="zh-CN"/>
          <w14:textFill>
            <w14:solidFill>
              <w14:schemeClr w14:val="tx1"/>
            </w14:solidFill>
          </w14:textFill>
        </w:rPr>
        <w:t>（供应商应将该条要求可能产生的成本纳入分项报价明细表当中，并作为计算项目报价的依据，如未明列视为未实质性响应）</w:t>
      </w:r>
      <w:r>
        <w:rPr>
          <w:rFonts w:hint="eastAsia"/>
          <w:b/>
          <w:color w:val="000000" w:themeColor="text1"/>
          <w:sz w:val="24"/>
          <w:lang w:val="zh-CN" w:eastAsia="zh-CN"/>
          <w14:textFill>
            <w14:solidFill>
              <w14:schemeClr w14:val="tx1"/>
            </w14:solidFill>
          </w14:textFill>
        </w:rPr>
        <w:t>，应及时组织修复：属于大、中修范围的，应及时编制房屋维修计划和维修资金使用计划，向采购人提出报告与建议，并根据采购人的决定，及时组织维修。（费用由采购人承担）</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每天巡查1次服务范围内的电梯门、楼梯通道以及其他共有部位的门窗、玻璃、玻璃幕墙、变压器、配电房、灯具、办公室、会议室及报告厅、图书阅览室的桌椅、水电气等管道、消防设施设备、雨污管道等，定期维修养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四、设施设备配置要求（包括但不限于质量、安全、技术规格等要求）：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（一）总体服务计划</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负责搞好项目公用设施设备的日常维护管理，正常运行率在98％以上。</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建立完整的公用设施、设备台帐，设施设备的运行、检查、维修、保养等记录齐全。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eastAsia="zh-CN"/>
          <w14:textFill>
            <w14:solidFill>
              <w14:schemeClr w14:val="tx1"/>
            </w14:solidFill>
          </w14:textFill>
        </w:rPr>
        <w:t>设施、设备标志齐全、规范，责任人明确，操作维护人员严格执行设施设备操作规程及保养规范，设施设备运行正常。</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eastAsia="zh-CN"/>
          <w14:textFill>
            <w14:solidFill>
              <w14:schemeClr w14:val="tx1"/>
            </w14:solidFill>
          </w14:textFill>
        </w:rPr>
        <w:t>对公用设施、设备每天巡查1次，做好巡查记录，需要维修时，属于小修的（金额在500元以内的）及时组织维修，属于大修的及时编制维修、更新改造计划，向甲方提出报告与建议，根据业主方的决定，组织维修或者更新改造。</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eastAsia="zh-CN"/>
          <w14:textFill>
            <w14:solidFill>
              <w14:schemeClr w14:val="tx1"/>
            </w14:solidFill>
          </w14:textFill>
        </w:rPr>
        <w:t>消防设施设备完好，可随时启用，消防通道保持畅通。</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eastAsia="zh-CN"/>
          <w14:textFill>
            <w14:solidFill>
              <w14:schemeClr w14:val="tx1"/>
            </w14:solidFill>
          </w14:textFill>
        </w:rPr>
        <w:t>设备房保持整洁、通风，无跑、冒、滴、漏和鼠害现象。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7.</w:t>
      </w:r>
      <w:r>
        <w:rPr>
          <w:rFonts w:hint="eastAsia"/>
          <w:b/>
          <w:color w:val="000000" w:themeColor="text1"/>
          <w:sz w:val="24"/>
          <w:lang w:eastAsia="zh-CN"/>
          <w14:textFill>
            <w14:solidFill>
              <w14:schemeClr w14:val="tx1"/>
            </w14:solidFill>
          </w14:textFill>
        </w:rPr>
        <w:t>主要道路及停车场交通标志保持干净、整洁、完好。</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8.</w:t>
      </w:r>
      <w:r>
        <w:rPr>
          <w:rFonts w:hint="eastAsia"/>
          <w:b/>
          <w:color w:val="000000" w:themeColor="text1"/>
          <w:sz w:val="24"/>
          <w:lang w:eastAsia="zh-CN"/>
          <w14:textFill>
            <w14:solidFill>
              <w14:schemeClr w14:val="tx1"/>
            </w14:solidFill>
          </w14:textFill>
        </w:rPr>
        <w:t>路灯、楼道灯完好率不低于95％。</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9.</w:t>
      </w:r>
      <w:r>
        <w:rPr>
          <w:rFonts w:hint="eastAsia"/>
          <w:b/>
          <w:color w:val="000000" w:themeColor="text1"/>
          <w:sz w:val="24"/>
          <w:lang w:eastAsia="zh-CN"/>
          <w14:textFill>
            <w14:solidFill>
              <w14:schemeClr w14:val="tx1"/>
            </w14:solidFill>
          </w14:textFill>
        </w:rPr>
        <w:t>容易危及人身安全的设施设备有明显警示标志和防范措施，对可能发生各种突发设备故障有应急预案。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10.</w:t>
      </w:r>
      <w:r>
        <w:rPr>
          <w:rFonts w:hint="eastAsia"/>
          <w:b/>
          <w:color w:val="000000" w:themeColor="text1"/>
          <w:sz w:val="24"/>
          <w:lang w:eastAsia="zh-CN"/>
          <w14:textFill>
            <w14:solidFill>
              <w14:schemeClr w14:val="tx1"/>
            </w14:solidFill>
          </w14:textFill>
        </w:rPr>
        <w:t>公共卫生设施每周检查至少一次。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11.</w:t>
      </w:r>
      <w:r>
        <w:rPr>
          <w:rFonts w:hint="eastAsia"/>
          <w:b/>
          <w:color w:val="000000" w:themeColor="text1"/>
          <w:sz w:val="24"/>
          <w:lang w:eastAsia="zh-CN"/>
          <w14:textFill>
            <w14:solidFill>
              <w14:schemeClr w14:val="tx1"/>
            </w14:solidFill>
          </w14:textFill>
        </w:rPr>
        <w:t>配电室设备每天巡查至少一次。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12.</w:t>
      </w:r>
      <w:r>
        <w:rPr>
          <w:rFonts w:hint="eastAsia"/>
          <w:b/>
          <w:color w:val="000000" w:themeColor="text1"/>
          <w:sz w:val="24"/>
          <w:lang w:eastAsia="zh-CN"/>
          <w14:textFill>
            <w14:solidFill>
              <w14:schemeClr w14:val="tx1"/>
            </w14:solidFill>
          </w14:textFill>
        </w:rPr>
        <w:t>消防泵房每天巡查至少一次。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13.</w:t>
      </w:r>
      <w:r>
        <w:rPr>
          <w:rFonts w:hint="eastAsia"/>
          <w:b/>
          <w:color w:val="000000" w:themeColor="text1"/>
          <w:sz w:val="24"/>
          <w:lang w:eastAsia="zh-CN"/>
          <w14:textFill>
            <w14:solidFill>
              <w14:schemeClr w14:val="tx1"/>
            </w14:solidFill>
          </w14:textFill>
        </w:rPr>
        <w:t>电梯机房，监督维保单位每月保养至少一次（半年保养和一年保养按规定进行）。</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14.</w:t>
      </w:r>
      <w:r>
        <w:rPr>
          <w:rFonts w:hint="eastAsia"/>
          <w:b/>
          <w:color w:val="000000" w:themeColor="text1"/>
          <w:sz w:val="24"/>
          <w:lang w:eastAsia="zh-CN"/>
          <w14:textFill>
            <w14:solidFill>
              <w14:schemeClr w14:val="tx1"/>
            </w14:solidFill>
          </w14:textFill>
        </w:rPr>
        <w:t>避雷设施每年检测至少一次。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15.</w:t>
      </w:r>
      <w:r>
        <w:rPr>
          <w:rFonts w:hint="eastAsia"/>
          <w:b/>
          <w:color w:val="000000" w:themeColor="text1"/>
          <w:sz w:val="24"/>
          <w:lang w:eastAsia="zh-CN"/>
          <w14:textFill>
            <w14:solidFill>
              <w14:schemeClr w14:val="tx1"/>
            </w14:solidFill>
          </w14:textFill>
        </w:rPr>
        <w:t>公共区域内雨水、污水管井每月疏掏1次、每周清理1次、污井每月检查1次；化粪池每季度检查1次，每年清掏2次；雨水、污水管道、化粪池发生堵塞（异常情况）时，及时疏通。</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16.</w:t>
      </w:r>
      <w:r>
        <w:rPr>
          <w:rFonts w:hint="eastAsia"/>
          <w:b/>
          <w:color w:val="000000" w:themeColor="text1"/>
          <w:sz w:val="24"/>
          <w:lang w:eastAsia="zh-CN"/>
          <w14:textFill>
            <w14:solidFill>
              <w14:schemeClr w14:val="tx1"/>
            </w14:solidFill>
          </w14:textFill>
        </w:rPr>
        <w:t>烟感报警系统等定期抽查，确保正常有效。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17.</w:t>
      </w:r>
      <w:r>
        <w:rPr>
          <w:rFonts w:hint="eastAsia"/>
          <w:b/>
          <w:color w:val="000000" w:themeColor="text1"/>
          <w:sz w:val="24"/>
          <w:lang w:eastAsia="zh-CN"/>
          <w14:textFill>
            <w14:solidFill>
              <w14:schemeClr w14:val="tx1"/>
            </w14:solidFill>
          </w14:textFill>
        </w:rPr>
        <w:t>智能化系统采用日常巡视与定期保养相结合，建立运行档案。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18.</w:t>
      </w:r>
      <w:r>
        <w:rPr>
          <w:rFonts w:hint="eastAsia"/>
          <w:b/>
          <w:color w:val="000000" w:themeColor="text1"/>
          <w:sz w:val="24"/>
          <w:lang w:eastAsia="zh-CN"/>
          <w14:textFill>
            <w14:solidFill>
              <w14:schemeClr w14:val="tx1"/>
            </w14:solidFill>
          </w14:textFill>
        </w:rPr>
        <w:t>停车场车辆管理，车辆进出开关以及秩序维护；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（二）分项维护标准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排水系统</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）有防汛预案，每年至少组织1次演练。</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）配备有防汛物资（沙袋、防风胶纸、雨具、照明工具、发电机、抽水泵等）（由采购人配置）。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供配电系统及照明</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）楼内照明：每日巡视1次，一般故障12小时内修复；其它复杂故障3日内修复。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）楼外照明：每周巡视3次，一般故障1日内修复；其它复杂故障5日内修复；每半月调整1次时间控制器。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eastAsia="zh-CN"/>
          <w14:textFill>
            <w14:solidFill>
              <w14:schemeClr w14:val="tx1"/>
            </w14:solidFill>
          </w14:textFill>
        </w:rPr>
        <w:t>）应急照明：每日巡视1次，发现故障，30分钟内到达现场组织维修。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eastAsia="zh-CN"/>
          <w14:textFill>
            <w14:solidFill>
              <w14:schemeClr w14:val="tx1"/>
            </w14:solidFill>
          </w14:textFill>
        </w:rPr>
        <w:t>）低压柜：每日巡视2次设备运行状况；每半年养护1次，养护内容包括紧固、检测、清扫等；每季度检查1次电气安全。每半年检测1次接地电阻；每年校验1次仪表。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eastAsia="zh-CN"/>
          <w14:textFill>
            <w14:solidFill>
              <w14:schemeClr w14:val="tx1"/>
            </w14:solidFill>
          </w14:textFill>
        </w:rPr>
        <w:t>）低压配电箱和线路：每月检查2次设备运行状况；每年养护1次，养护内容包括紧固、检测、清扫等；每半年切换1次双路互投开关。</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eastAsia="zh-CN"/>
          <w14:textFill>
            <w14:solidFill>
              <w14:schemeClr w14:val="tx1"/>
            </w14:solidFill>
          </w14:textFill>
        </w:rPr>
        <w:t>）控制柜：每半月检查1次设备运行状况；每年养护1次，养护内容包括紧固、检测、调试、清扫等；每半年校正1次各种电器元件或控制设备的设定值；每年检查1次远控装置。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lang w:eastAsia="zh-CN"/>
          <w14:textFill>
            <w14:solidFill>
              <w14:schemeClr w14:val="tx1"/>
            </w14:solidFill>
          </w14:textFill>
        </w:rPr>
        <w:t>）发电机：每半月试运行1次，保证运行正常；每年活化2次蓄电池；每5日巡视1次充电机和蓄电池。</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8</w:t>
      </w:r>
      <w:r>
        <w:rPr>
          <w:rFonts w:hint="eastAsia"/>
          <w:b/>
          <w:color w:val="000000" w:themeColor="text1"/>
          <w:sz w:val="24"/>
          <w:lang w:eastAsia="zh-CN"/>
          <w14:textFill>
            <w14:solidFill>
              <w14:schemeClr w14:val="tx1"/>
            </w14:solidFill>
          </w14:textFill>
        </w:rPr>
        <w:t>）配电室、楼层配电间：有门、孔、洞、窗等处的防鼠措施完备；穿墙线槽周边封堵严密；锁具完好；电缆进出线和开关标识准确。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9</w:t>
      </w:r>
      <w:r>
        <w:rPr>
          <w:rFonts w:hint="eastAsia"/>
          <w:b/>
          <w:color w:val="000000" w:themeColor="text1"/>
          <w:sz w:val="24"/>
          <w:lang w:eastAsia="zh-CN"/>
          <w14:textFill>
            <w14:solidFill>
              <w14:schemeClr w14:val="tx1"/>
            </w14:solidFill>
          </w14:textFill>
        </w:rPr>
        <w:t>）变电站高低压电缆沟无积水。每年组织对高低压母线、配电盘、变压器、电缆进行1次例行试验，根据试验记录对相关设备进行维护。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10</w:t>
      </w:r>
      <w:r>
        <w:rPr>
          <w:rFonts w:hint="eastAsia"/>
          <w:b/>
          <w:color w:val="000000" w:themeColor="text1"/>
          <w:sz w:val="24"/>
          <w:lang w:eastAsia="zh-CN"/>
          <w14:textFill>
            <w14:solidFill>
              <w14:schemeClr w14:val="tx1"/>
            </w14:solidFill>
          </w14:textFill>
        </w:rPr>
        <w:t>）每年检验1次内部核算电能表。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11</w:t>
      </w:r>
      <w:r>
        <w:rPr>
          <w:rFonts w:hint="eastAsia"/>
          <w:b/>
          <w:color w:val="000000" w:themeColor="text1"/>
          <w:sz w:val="24"/>
          <w:lang w:eastAsia="zh-CN"/>
          <w14:textFill>
            <w14:solidFill>
              <w14:schemeClr w14:val="tx1"/>
            </w14:solidFill>
          </w14:textFill>
        </w:rPr>
        <w:t>）路灯、楼道灯完好率应不低于99％。</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eastAsia="zh-CN"/>
          <w14:textFill>
            <w14:solidFill>
              <w14:schemeClr w14:val="tx1"/>
            </w14:solidFill>
          </w14:textFill>
        </w:rPr>
        <w:t>电梯</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）电梯每年进行1次定期检验。电梯检验有效期届满前一个月，配合电梯检验检测机构提出定期检验申请。</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）在电梯轿厢内或者出入口的明显位置张贴有效的电梯检验标志；在电梯轿厢内显著位置张贴电梯使用的安全注意事项和警示标志、使用管理单位名称和维保单位名称及其急修、救援、投诉电话。</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eastAsia="zh-CN"/>
          <w14:textFill>
            <w14:solidFill>
              <w14:schemeClr w14:val="tx1"/>
            </w14:solidFill>
          </w14:textFill>
        </w:rPr>
        <w:t>）有以岗位责任制为核心的电梯使用安全管理制度。</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eastAsia="zh-CN"/>
          <w14:textFill>
            <w14:solidFill>
              <w14:schemeClr w14:val="tx1"/>
            </w14:solidFill>
          </w14:textFill>
        </w:rPr>
        <w:t>）确保电梯轿厢内的可视监控装置，语音提示广播，无线通讯装置等设施正常使用。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eastAsia="zh-CN"/>
          <w14:textFill>
            <w14:solidFill>
              <w14:schemeClr w14:val="tx1"/>
            </w14:solidFill>
          </w14:textFill>
        </w:rPr>
        <w:t>）电梯紧急报警装置能随时与值班人员取得有效联系。</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eastAsia="zh-CN"/>
          <w14:textFill>
            <w14:solidFill>
              <w14:schemeClr w14:val="tx1"/>
            </w14:solidFill>
          </w14:textFill>
        </w:rPr>
        <w:t>）日常维护保养和定期检查中发现的间题应及时组织排除。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lang w:eastAsia="zh-CN"/>
          <w14:textFill>
            <w14:solidFill>
              <w14:schemeClr w14:val="tx1"/>
            </w14:solidFill>
          </w14:textFill>
        </w:rPr>
        <w:t>）与有相应有效资质的电梯维保单位签订电梯维保合同（保修期除外），约定维护保养的内容、要求、频次、期限以及双方的权利、义务与责任。（可采用承诺函形式或其他形式予以响应，格式自拟，如未提供则视为未实质性响应。）</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8</w:t>
      </w:r>
      <w:r>
        <w:rPr>
          <w:rFonts w:hint="eastAsia"/>
          <w:b/>
          <w:color w:val="000000" w:themeColor="text1"/>
          <w:sz w:val="24"/>
          <w:lang w:eastAsia="zh-CN"/>
          <w14:textFill>
            <w14:solidFill>
              <w14:schemeClr w14:val="tx1"/>
            </w14:solidFill>
          </w14:textFill>
        </w:rPr>
        <w:t>）每日至少检查1次电梯安全状况。每年至少对电梯安全管理人员进行1次特种设备安全培训，保证其具备必要的安全知识。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9</w:t>
      </w:r>
      <w:r>
        <w:rPr>
          <w:rFonts w:hint="eastAsia"/>
          <w:b/>
          <w:color w:val="000000" w:themeColor="text1"/>
          <w:sz w:val="24"/>
          <w:lang w:eastAsia="zh-CN"/>
          <w14:textFill>
            <w14:solidFill>
              <w14:schemeClr w14:val="tx1"/>
            </w14:solidFill>
          </w14:textFill>
        </w:rPr>
        <w:t>）有电梯突发事件或者事故的应急措施与救援预案，并每半年演练1次。发生电梯困人时应及时采取措施。物业服务人员应在10分钟内到达现场，双流城区范围内专业维修人员应在30分钟内到达现场，其它地区在60分钟内到达现场。</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10</w:t>
      </w:r>
      <w:r>
        <w:rPr>
          <w:rFonts w:hint="eastAsia"/>
          <w:b/>
          <w:color w:val="000000" w:themeColor="text1"/>
          <w:sz w:val="24"/>
          <w:lang w:eastAsia="zh-CN"/>
          <w14:textFill>
            <w14:solidFill>
              <w14:schemeClr w14:val="tx1"/>
            </w14:solidFill>
          </w14:textFill>
        </w:rPr>
        <w:t>）电梯设备的日常运行、管理和维护，以及设施设备的日常运行、管理、维护和维修。（注：维保外的维修材料等由业主提供。）</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五、绿化美化</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（一）绿地养护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对户外公共绿地，要做到管理日常化、养护科学化。其具体质量标准如下：</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抗旱排涝。抗早：遇干旱或高温天气，及时浇水，水要浇匀、浇透，保证各种苗木不出现脱水现象，同时避免浪费水，避免因局部过量浇水而造成植物烂根死亡排涝：连降大雨、暴雨时，及时巡查，做好低洼部位排水，避免雨水长时间浸泡苗木根部。大雪中和大雪后，及时巡查除雪，防止压坏苗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草坪修剪。需要勤修剪的品种：草坪高度始终保持在5厘米以下。基本免修剪的品种：春季发芽时进行第一次修剪，以后及时去除黄叶、枯叶。</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苗木修剪。</w:t>
      </w:r>
      <w:r>
        <w:rPr>
          <w:rFonts w:hint="eastAsia"/>
          <w:b/>
          <w:color w:val="000000" w:themeColor="text1"/>
          <w:sz w:val="24"/>
          <w:lang w:val="en-US" w:eastAsia="zh-CN"/>
          <w14:textFill>
            <w14:solidFill>
              <w14:schemeClr w14:val="tx1"/>
            </w14:solidFill>
          </w14:textFill>
        </w:rPr>
        <w:t xml:space="preserve"> 绿篱、球类等造型苗木：定期修剪，始终保持良好的造型花。灌木类苗木：按季节和品种的要求修剪，保证开花质量和观赏效果。乔木类苗木：及时修剪影响行人、车辆安全的枯死枝、下垂枝，以及影响健壮生长、容易发生病虫害的过密枝、瘦弱枝。藤本类苗木：做好牵引固定和及时修剪，使其不爬到空调室外机后面和窗户上。</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除草。根据实际情况，及时安排除草，不出现跑荒现象，做到目视基本无杂草。</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施肥。按季节和品种施肥、追肥，保证养分供应，使叶色、花色和花朵的大小正常。</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eastAsia="zh-CN"/>
          <w14:textFill>
            <w14:solidFill>
              <w14:schemeClr w14:val="tx1"/>
            </w14:solidFill>
          </w14:textFill>
        </w:rPr>
        <w:t>病虫害防治。按季节和病虫害发生规律，以预防打药为主，发现轻微病虫害，及时补充打药防治，避免因病虫害控制不及时而造成各种苗木死亡。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7.</w:t>
      </w:r>
      <w:r>
        <w:rPr>
          <w:rFonts w:hint="eastAsia"/>
          <w:b/>
          <w:color w:val="000000" w:themeColor="text1"/>
          <w:sz w:val="24"/>
          <w:lang w:val="zh-CN" w:eastAsia="zh-CN"/>
          <w14:textFill>
            <w14:solidFill>
              <w14:schemeClr w14:val="tx1"/>
            </w14:solidFill>
          </w14:textFill>
        </w:rPr>
        <w:t>绿地保洁。绿地内、苗木上无各种垃圾、无枯枝落叶，做到整洁美观。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8.</w:t>
      </w:r>
      <w:r>
        <w:rPr>
          <w:rFonts w:hint="eastAsia"/>
          <w:b/>
          <w:color w:val="000000" w:themeColor="text1"/>
          <w:sz w:val="24"/>
          <w:lang w:val="zh-CN" w:eastAsia="zh-CN"/>
          <w14:textFill>
            <w14:solidFill>
              <w14:schemeClr w14:val="tx1"/>
            </w14:solidFill>
          </w14:textFill>
        </w:rPr>
        <w:t>绿化档案。各种图样、表格齐全，各种增减数据及时修改，数据真实可信。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9.</w:t>
      </w:r>
      <w:r>
        <w:rPr>
          <w:rFonts w:hint="eastAsia"/>
          <w:b/>
          <w:color w:val="000000" w:themeColor="text1"/>
          <w:sz w:val="24"/>
          <w:lang w:val="zh-CN" w:eastAsia="zh-CN"/>
          <w14:textFill>
            <w14:solidFill>
              <w14:schemeClr w14:val="tx1"/>
            </w14:solidFill>
          </w14:textFill>
        </w:rPr>
        <w:t>整体印象。管理到位，各种苗木生长正常，无明显病虫害、无枯枝死杈、无跑荒现象，无各种垃圾，绿地整洁美观。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六、环境卫生维护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管理内容及标准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通过日常保洁工作，使公共环境和公共部位整洁，公共设施洁净、无异味、无破损。卫生用品从正规渠道采购，并符合国家相关标准的合格产品。</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保洁部位明细及质量标准如下</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（一）</w:t>
      </w:r>
      <w:r>
        <w:rPr>
          <w:rFonts w:hint="eastAsia"/>
          <w:b/>
          <w:color w:val="000000" w:themeColor="text1"/>
          <w:sz w:val="24"/>
          <w:lang w:val="zh-CN" w:eastAsia="zh-CN"/>
          <w14:textFill>
            <w14:solidFill>
              <w14:schemeClr w14:val="tx1"/>
            </w14:solidFill>
          </w14:textFill>
        </w:rPr>
        <w:t>大楼大厅</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1.大厅入口地台、台阶。2次/天，随时保持干净。</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2.大厅地面、踢脚板、地毯（垫）。巡视保洁，随时保持干净，无尘土、无污渍。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3.大厅玻璃门及设施。1次/天，无尘土、无污渍。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4.大理石地面打蜡、抛光。1次/年，表面光亮、无尘土、无污渍。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5.顶棚、通风口。1次/周，无尘土、无蜘蛛网。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6.楼道吊灯（灯罩、灯板）。1次/月，无尘土、无蜘蛛网。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7.墙面、柱子、窗台。随见随擦，无明显污渍。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8.信报箱、水牌、指示灯。1次/天，无尘土、无污渍。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9.不锈钢饰面。1次/周，表面呈金属光泽，无手印、污渍。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10.绿植。巡视保洁，叶面无灰尘、盆内无杂物。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（二）大楼楼道楼梯间</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1.清扫、拖地，地毯（垫）保洁。2次/天，随时保洁，无污渍、尘渍、痰渍。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2.各种门、窗台、栏杆、扶手等。2次/天，无污渍、尘渍。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清理垃圾桶内垃圾。2次/天，桶内垃圾不超过2/3。</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4.擦拭垃圾桶。1次/天，无明显污渍。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5.顶棚、顶灯、通风口。1次/周，无尘土、无蜘蛛网。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6.擦拭玻璃窗。1次/季，光洁明亮、无尘土、无污渍。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7.地面、踢脚板。巡视保洁，随时保持干净，无尘土、无污渍。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8.墙面、水牌、指示灯、壁灯等。随见随擦，无明显污渍、指示无误。</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9.不锈钢饰面。1次/周，表面呈金属光泽，无手印、污渍。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10.消防设施、灭火器等。1次/天，无尘土、无污渍。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11.绿植。</w:t>
      </w:r>
      <w:r>
        <w:rPr>
          <w:rFonts w:hint="eastAsia"/>
          <w:b/>
          <w:color w:val="000000" w:themeColor="text1"/>
          <w:sz w:val="24"/>
          <w:lang w:val="zh-CN" w:eastAsia="zh-CN"/>
          <w14:textFill>
            <w14:solidFill>
              <w14:schemeClr w14:val="tx1"/>
            </w14:solidFill>
          </w14:textFill>
        </w:rPr>
        <w:t>巡视保洁，叶面无灰尘、盆内无杂物。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（三）图书阅览区</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1.清扫、拖把保洁。2次/天，随时保洁，无污渍、尘渍、痰渍。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各种门、窗台、栏杆。1次/天，无污渍、尘渍。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3.桌、椅、报架。1次/天，无尘土、无污渍。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图书架、图书。1次/周，无尘土、无蜘蛛网。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擦拭玻璃窗1次/季。1次/季，光洁明亮、无尘土、无污渍。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eastAsia="zh-CN"/>
          <w14:textFill>
            <w14:solidFill>
              <w14:schemeClr w14:val="tx1"/>
            </w14:solidFill>
          </w14:textFill>
        </w:rPr>
        <w:t>墙面、指示牌、公共设备。随见随擦，无明显污渍、指示无误。</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7.绿植。巡视保洁，叶面无灰尘、盆内无杂物。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（四）卫生间</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1.大、小便器。巡视保洁，表面光洁、无污垢、无明显异味。</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2.手纸篓、茶叶篓。巡视保洁，纸篓垃圾不超过3/2、茶叶篓每日清洁。</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3.地面、地漏。2次/天，无积水、无污渍、无明显异味。</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4.手盆、水嘴。2次/天，无水渍、无污渍，光洁明亮。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5.台面、皂盒、镜子。2次/天，无尘土、无污渍。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6.墙面、隔断板、门、窗台。2次/天，无尘土、无污渍。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7.各种宣传牌、小镜框。1次/周，无尘土、无污渍。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8.暖气及各种管道。1次/周，表面光洁、无尘土、无污渍。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9.吊顶、灯具、排风、通风口。1次/月，无尘土、无污渍、无蜘蛛网。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10.窗玻璃</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。1次/季，无污渍、光洁明亮。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（五）办公区域及公共会议室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1.清扫地面。1次/天，地面无痰迹、纸屑、尘渍。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2.擦拭家具、窗台等</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。1次/天，表面光亮、无尘土、印迹。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3.清扫墙面、顶棚塔灰。1次/月，无灰尘、无蜘蛛网。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4.清洗椅套、桌布。1次/季，干净、无污迹。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5.擦拭玻璃窗。1次/季，无污迹、光洁明亮。</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6.灯具。1次/月，无尘土、无污渍、无蜘蛛网。</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7.各办公区域配套设施保洁。1次/天，桌面、台面清洁干净无污物、尘土，不凌乱。小柜子、高柜子无尘土，底部无黑道。椅子、沙发干净无尘土、无污；摆放整洁。电话、电脑、笔筒等设备和用品无尘土、污物；摆放整齐。地面干净无污、无尘土、无杂物。排风口、灯罩、天花板无尘土、无污迹。域内窗帘拉伸整齐；玻璃无手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（六）户外</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1.道路清扫。1次/天，无明显尘土，无各种废弃物。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2.停车场保洁。随见随清，无各种废弃物，无积水，积雪。</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3.道路两侧绿地。随见随捡，无各种废弃物。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4.大宗废弃物。随见随清，无放置两天以上的大宗废弃物。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5.垃圾（渣土）站及周围环境</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1次/2天</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垃圾及时堆放，附近无明显废弃物。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6.冲洗垃圾桶、垃圾车。1次/周，无明显污渍、目视无蚊蝇。</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7.隔油池清掏。1次/周</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保持畅通，无外溢，井盖干净。</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8.雨雪天。及时清扫，主干路无积水、无积雪。</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9.消毒和灭四害。按规定组织，无四害现象。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（七）电梯</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1.地面扫、擦。不间断，无污渍、纸屑、垃圾。</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2.墙壁、按键等擦拭。不间断，无尘、污、无手印。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3.门擦拭。不间断，无尘、污、无手印。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4.地毯、电梯槽吸尘。2次/天，无尘土、无杂物。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5.空气口。1次/周，无尘、无污渍。</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6.轿厢四壁用清洁剂擦拭。2次/月，光亮、无污渍、无手印。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（八）垃圾清运</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1.垃圾收集及清运。2次/天，</w:t>
      </w:r>
      <w:r>
        <w:rPr>
          <w:rFonts w:hint="eastAsia"/>
          <w:b/>
          <w:color w:val="000000" w:themeColor="text1"/>
          <w:sz w:val="24"/>
          <w:lang w:val="en-US" w:eastAsia="zh-CN"/>
          <w14:textFill>
            <w14:solidFill>
              <w14:schemeClr w14:val="tx1"/>
            </w14:solidFill>
          </w14:textFill>
        </w:rPr>
        <w:tab/>
      </w:r>
      <w:r>
        <w:rPr>
          <w:rFonts w:hint="eastAsia"/>
          <w:b/>
          <w:color w:val="000000" w:themeColor="text1"/>
          <w:sz w:val="24"/>
          <w:lang w:val="en-US" w:eastAsia="zh-CN"/>
          <w14:textFill>
            <w14:solidFill>
              <w14:schemeClr w14:val="tx1"/>
            </w14:solidFill>
          </w14:textFill>
        </w:rPr>
        <w:t>分类收集和运输，不积压。</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2.可回收物清理。1次/周。</w:t>
      </w:r>
      <w:r>
        <w:rPr>
          <w:rFonts w:hint="eastAsia"/>
          <w:b/>
          <w:color w:val="000000" w:themeColor="text1"/>
          <w:sz w:val="24"/>
          <w:lang w:val="en-US" w:eastAsia="zh-CN"/>
          <w14:textFill>
            <w14:solidFill>
              <w14:schemeClr w14:val="tx1"/>
            </w14:solidFill>
          </w14:textFill>
        </w:rPr>
        <w:tab/>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（九）门前三包</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1.清扫门前三包甬路、大门。1次/天，无各种废弃物，无积水，积雪。</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2.擦拭柱灯、隔离墩、标墙等。1次/月，无尘土、污迹。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3.甬路、大门两侧绿地。巡视保洁，无各种废弃物。</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（十）保洁时间：</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1.楼内清洁：上午7:40~下午18:00。</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2.院落清洁：上午7:40~下午18:00。</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3.垃圾收集清运：上午9:30~10:30，下午2:30~3:30。</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4.会议室清洁：上班前完成。</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en-US"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七、卫生消毒消杀标准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（一）编制《卫生消毒消杀标准》，对清洁人员进行培训考核，合格方允许上岗。</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（二）夏季等蚊、蝇、孳生季节每月消杀1次，其他根据季节和当地情况制定具体计划。</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（三）每季进行1次灭鼠，确保操作人员和物业使用人安全，有切实可行措施，不干扰使用人正常生活。</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（四）绿化带环境检查及消杀每月一次。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（五）公用卫生间检查及消杀每周1次。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（六）电梯及电梯厅检查及消毒每周一次。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（七）根据实际情况合理对其他公共部位消毒消杀。</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（八）管理措施</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建立保洁制度，按保洁工作程序作业。</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加强业务培训，增强专业技能。</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落实“三查”(保洁员自查、业主督查、公司抽查)，加强日常监督检查，确保保洁服务满意率达到95%。</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强化行为规范管理，服装统一、标志齐全、言行文明。</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项目经理对卫生状况和排污管道及排洪沟渠进行每天一次例行检查，并做好记录，整理归档。</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八、图书管理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（一）图书清洁管理，做好图书保存及污渍清理。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（二）图书的防潮处理。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（三）图书架的防锈处理及摆放要求，按照采购人原有书架位置摆放与管理。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九、秩序维护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制定并实施常规防范与技术防范相结合的24小时全天候管理方案。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（一）管理内容及标准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常规防范：采取站岗执勤与巡逻执勤相结合的方式，协助公安机关维护办公区公共安全和良好治安秩序，防止和制止任何危及或影响物业、业户安全的行为。</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门岗：全天24小时安全秩序维护，举止得体、态度和蔼，用语文明、礼仪规范，按时到岗，坚守岗位。维护出入口的交通秩序；对外来人员和车辆进行验证、登记和换证，特别是夜间，对外来人员和车辆要加强询问，在《夜间值班记录》中作好详细记录；制止身份不明人员、衣冠不整者和闲杂人员进入办公楼；严禁携带危险物品进入办公区；遇到外来人员将大件物品带出办公区，即与物主核实，并作登记；为业户提供便利性服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巡逻岗：按规定路线巡视检查，不留死角；巡查车辆停放情况，维护道路畅通、车辆安全，做好安全防范工作；对办公区内的嫌疑人员进行检查防范；对办公区及楼宇进行安全、防火检查；对设施设备运行进行安全检查；防范和协助公安部门处理各类治安案件；防范和制止各类违反办公区管理制度的行为。白天巡查2小时一次，夜间1小时一次。</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技术防范：应用安全报警监控系统、电子巡更系统，对物业区域内的治安情况实施24小时监控，以确保安全。监控的录入资料应至少保持30天（特殊情况除外）。</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）对可疑或不安全迹象采取跟踪监视和定点录像措施，并及时通知值班秩序维护员，进行现场处理。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）值班秩序维护员接到治安报警，应迅速赶到现场的酌情处理，并把情况反馈到甲方，监控员对报警处理情况作详细记录，留档备查。</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）协助处理突发事件（如火灾，接报治安事件、刑事案件，停电停水，浸、跑、冒、漏水等），及时报告安全隐患，并按照要求紧急处置有关工作。</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）对外来人员（读者以外），实行进出记录，必要时引导至电梯厅或指定区域；对非工作时间进入馆内的人员应进行详细登记。</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（二）管理措施</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制定秩序员管理和奖惩制度，严格付诸实施，以增强秩序维护人员的工作责任心。</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强化秩序维护人员的内务管理，开展系统化素质培训，提高秩序维护入员的思想素质和业务技能：制定《紧急事故处理办法》定期组织演习。</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加强对保安人员的行为规范教育，要求服装统一，佩证上岗，语言文明，举止得当。</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严格执行秩序巡更点到制度，确保巡逻质量。</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定期检修、保养秩序维护设施设备，确保设备完好能正常使用。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eastAsia="zh-CN"/>
          <w14:textFill>
            <w14:solidFill>
              <w14:schemeClr w14:val="tx1"/>
            </w14:solidFill>
          </w14:textFill>
        </w:rPr>
        <w:t>保证值勤记录详细、完备，建立安全管理档案。</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十、消防管理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根据消防法规的要求，结合实际做好消防安全工作，确保业主、读者的生命财产安全。</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（一）管理内容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做好消防监控中心的管理。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做好消防设施、器材的管理。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保持消防通道的畅通。</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严禁违章燃放烟花爆竹。</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严禁携带、储藏易燃易爆物品。</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eastAsia="zh-CN"/>
          <w14:textFill>
            <w14:solidFill>
              <w14:schemeClr w14:val="tx1"/>
            </w14:solidFill>
          </w14:textFill>
        </w:rPr>
        <w:t>防止电器短路等引发火灾因素。</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（二）管理措施</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1.</w:t>
      </w:r>
      <w:r>
        <w:rPr>
          <w:rFonts w:hint="eastAsia"/>
          <w:b/>
          <w:color w:val="000000" w:themeColor="text1"/>
          <w:sz w:val="24"/>
          <w:lang w:val="zh-CN" w:eastAsia="zh-CN"/>
          <w14:textFill>
            <w14:solidFill>
              <w14:schemeClr w14:val="tx1"/>
            </w14:solidFill>
          </w14:textFill>
        </w:rPr>
        <w:t>制定并落实消防管理制度和消防安全责任制，做到责任落实，器材落实，检查落实。</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val="zh-CN" w:eastAsia="zh-CN"/>
          <w14:textFill>
            <w14:solidFill>
              <w14:schemeClr w14:val="tx1"/>
            </w14:solidFill>
          </w14:textFill>
        </w:rPr>
        <w:t>制定消防事故处理预案，防患于未然。</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eastAsia"/>
          <w:b/>
          <w:color w:val="000000" w:themeColor="text1"/>
          <w:sz w:val="24"/>
          <w:lang w:val="zh-CN" w:eastAsia="zh-CN"/>
          <w14:textFill>
            <w14:solidFill>
              <w14:schemeClr w14:val="tx1"/>
            </w14:solidFill>
          </w14:textFill>
        </w:rPr>
        <w:t>建立义务消防队，经常组织消防安全学习，每年组织一次消防演练。</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4.</w:t>
      </w:r>
      <w:r>
        <w:rPr>
          <w:rFonts w:hint="eastAsia"/>
          <w:b/>
          <w:color w:val="000000" w:themeColor="text1"/>
          <w:sz w:val="24"/>
          <w:lang w:val="zh-CN" w:eastAsia="zh-CN"/>
          <w14:textFill>
            <w14:solidFill>
              <w14:schemeClr w14:val="tx1"/>
            </w14:solidFill>
          </w14:textFill>
        </w:rPr>
        <w:t>定期进行消防检查，预防为主，防消结合，发现隐患，及时消除。</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lang w:val="zh-CN" w:eastAsia="zh-CN"/>
          <w14:textFill>
            <w14:solidFill>
              <w14:schemeClr w14:val="tx1"/>
            </w14:solidFill>
          </w14:textFill>
        </w:rPr>
        <w:t>做好消防器材、设备的检查保养，使之始终处于完好状态。</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lang w:val="zh-CN" w:eastAsia="zh-CN"/>
          <w14:textFill>
            <w14:solidFill>
              <w14:schemeClr w14:val="tx1"/>
            </w14:solidFill>
          </w14:textFill>
        </w:rPr>
        <w:t>发现违反消防安全的行为，要立即制止。</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7.定期开展防火安全宣传教育，向业主传授消防知识。</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8.发生火灾，及时组织补救并迅速向有关部门报警。</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r>
        <w:rPr>
          <w:rFonts w:hint="eastAsia"/>
          <w:b/>
          <w:color w:val="000000" w:themeColor="text1"/>
          <w:sz w:val="24"/>
          <w:lang w:val="zh-CN" w:eastAsia="zh-CN"/>
          <w14:textFill>
            <w14:solidFill>
              <w14:schemeClr w14:val="tx1"/>
            </w14:solidFill>
          </w14:textFill>
        </w:rPr>
        <w:t>9.消防设备、监控设备的日常运行、管理和维护，以及设施设备的日常运行、管理、维护和维修，每月定期进行消防设施设备的维保，并出具月检报告(注：维保外的维修材料等由业主提供。)。</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其他要求：</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供应商对于政府有重大保障需求时无条件服从安排，应急措施完善、配备机具及作业人员30分钟内到达现场。</w:t>
      </w:r>
    </w:p>
    <w:p>
      <w:pPr>
        <w:pageBreakBefore w:val="0"/>
        <w:kinsoku/>
        <w:overflowPunct/>
        <w:bidi w:val="0"/>
        <w:spacing w:before="20" w:beforeAutospacing="0" w:after="20" w:afterAutospacing="0" w:line="360" w:lineRule="auto"/>
        <w:ind w:firstLine="487" w:firstLineChars="202"/>
        <w:rPr>
          <w:rFonts w:hint="eastAsia"/>
          <w:b/>
          <w:color w:val="000000" w:themeColor="text1"/>
          <w:sz w:val="24"/>
          <w:lang w:val="zh-CN"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rFonts w:hint="eastAsia" w:eastAsia="宋体"/>
          <w:b/>
          <w:color w:val="000000" w:themeColor="text1"/>
          <w:sz w:val="24"/>
          <w:lang w:eastAsia="zh-CN"/>
          <w14:textFill>
            <w14:solidFill>
              <w14:schemeClr w14:val="tx1"/>
            </w14:solidFill>
          </w14:textFill>
        </w:rPr>
      </w:pPr>
    </w:p>
    <w:p>
      <w:pPr>
        <w:pageBreakBefore w:val="0"/>
        <w:kinsoku/>
        <w:overflowPunct/>
        <w:bidi w:val="0"/>
        <w:spacing w:before="20" w:beforeAutospacing="0" w:after="20" w:afterAutospacing="0" w:line="360" w:lineRule="auto"/>
        <w:ind w:firstLine="482" w:firstLineChars="200"/>
        <w:rPr>
          <w:rFonts w:hint="eastAsia"/>
          <w:b w:val="0"/>
          <w:bCs/>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服务费用及支付方式</w:t>
      </w:r>
      <w:r>
        <w:rPr>
          <w:rFonts w:hint="eastAsia"/>
          <w:b/>
          <w:color w:val="000000" w:themeColor="text1"/>
          <w:sz w:val="24"/>
          <w:lang w:eastAsia="zh-CN"/>
          <w14:textFill>
            <w14:solidFill>
              <w14:schemeClr w14:val="tx1"/>
            </w14:solidFill>
          </w14:textFill>
        </w:rPr>
        <w:t>：</w:t>
      </w:r>
      <w:r>
        <w:rPr>
          <w:rFonts w:hint="eastAsia"/>
          <w:b w:val="0"/>
          <w:bCs/>
          <w:color w:val="000000" w:themeColor="text1"/>
          <w:sz w:val="24"/>
          <w:lang w:eastAsia="zh-CN"/>
          <w14:textFill>
            <w14:solidFill>
              <w14:schemeClr w14:val="tx1"/>
            </w14:solidFill>
          </w14:textFill>
        </w:rPr>
        <w:t>按季度支付，采购人以转账的方式，于考核季度届满后15日内向成交供应商支付经考核后确定的上季度服务费用。</w:t>
      </w:r>
    </w:p>
    <w:p>
      <w:pPr>
        <w:pageBreakBefore w:val="0"/>
        <w:kinsoku/>
        <w:overflowPunct/>
        <w:bidi w:val="0"/>
        <w:spacing w:before="20" w:beforeAutospacing="0" w:after="20" w:afterAutospacing="0" w:line="360" w:lineRule="auto"/>
        <w:ind w:firstLine="482" w:firstLineChars="200"/>
        <w:rPr>
          <w:rFonts w:hint="eastAsia" w:eastAsia="宋体"/>
          <w:b/>
          <w:color w:val="000000" w:themeColor="text1"/>
          <w:sz w:val="24"/>
          <w:lang w:eastAsia="zh-CN"/>
          <w14:textFill>
            <w14:solidFill>
              <w14:schemeClr w14:val="tx1"/>
            </w14:solidFill>
          </w14:textFill>
        </w:rPr>
      </w:pPr>
    </w:p>
    <w:p>
      <w:pPr>
        <w:pageBreakBefore w:val="0"/>
        <w:kinsoku/>
        <w:overflowPunct/>
        <w:bidi w:val="0"/>
        <w:spacing w:before="20" w:beforeAutospacing="0" w:after="20" w:afterAutospacing="0" w:line="360" w:lineRule="auto"/>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知识产权</w:t>
      </w:r>
    </w:p>
    <w:p>
      <w:pPr>
        <w:pStyle w:val="34"/>
        <w:pageBreakBefore w:val="0"/>
        <w:kinsoku/>
        <w:overflowPunct/>
        <w:bidi w:val="0"/>
        <w:adjustRightInd w:val="0"/>
        <w:snapToGrid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乙方应保证所提供的服务或其任何一部分均不会侵犯任何第三方的专利权、商标权或著作权。</w:t>
      </w:r>
    </w:p>
    <w:p>
      <w:pPr>
        <w:pageBreakBefore w:val="0"/>
        <w:kinsoku/>
        <w:overflowPunct/>
        <w:bidi w:val="0"/>
        <w:spacing w:before="20" w:beforeAutospacing="0" w:after="20" w:afterAutospacing="0" w:line="360" w:lineRule="auto"/>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六、无产权瑕疵条款</w:t>
      </w:r>
    </w:p>
    <w:p>
      <w:pPr>
        <w:pageBreakBefore w:val="0"/>
        <w:kinsoku/>
        <w:overflowPunct/>
        <w:bidi w:val="0"/>
        <w:spacing w:before="20" w:beforeAutospacing="0" w:after="20" w:afterAutospacing="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pageBreakBefore w:val="0"/>
        <w:kinsoku/>
        <w:overflowPunct/>
        <w:bidi w:val="0"/>
        <w:spacing w:before="20" w:beforeAutospacing="0" w:after="20" w:afterAutospacing="0" w:line="360" w:lineRule="auto"/>
        <w:ind w:firstLine="482" w:firstLineChars="200"/>
        <w:rPr>
          <w:b/>
          <w:color w:val="000000" w:themeColor="text1"/>
          <w:sz w:val="24"/>
          <w14:textFill>
            <w14:solidFill>
              <w14:schemeClr w14:val="tx1"/>
            </w14:solidFill>
          </w14:textFill>
        </w:rPr>
      </w:pPr>
      <w:bookmarkStart w:id="238" w:name="_Hlk86786875"/>
      <w:r>
        <w:rPr>
          <w:rFonts w:hint="eastAsia"/>
          <w:b/>
          <w:color w:val="000000" w:themeColor="text1"/>
          <w:sz w:val="24"/>
          <w14:textFill>
            <w14:solidFill>
              <w14:schemeClr w14:val="tx1"/>
            </w14:solidFill>
          </w14:textFill>
        </w:rPr>
        <w:t>七</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甲方的权利和义务</w:t>
      </w:r>
    </w:p>
    <w:p>
      <w:pPr>
        <w:pageBreakBefore w:val="0"/>
        <w:kinsoku/>
        <w:overflowPunct/>
        <w:bidi w:val="0"/>
        <w:spacing w:before="20" w:beforeAutospacing="0" w:after="20" w:afterAutospacing="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kinsoku/>
        <w:overflowPunct/>
        <w:bidi w:val="0"/>
        <w:spacing w:before="20" w:beforeAutospacing="0" w:after="20" w:afterAutospacing="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2.甲方有权依据双方签订的考评办法对乙方提供的服务进行定期考评。</w:t>
      </w:r>
    </w:p>
    <w:p>
      <w:pPr>
        <w:pageBreakBefore w:val="0"/>
        <w:kinsoku/>
        <w:overflowPunct/>
        <w:bidi w:val="0"/>
        <w:spacing w:before="20" w:beforeAutospacing="0" w:after="20" w:afterAutospacing="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3.负责检查监督乙方管理工作的实施及制度的执行情况。</w:t>
      </w:r>
    </w:p>
    <w:p>
      <w:pPr>
        <w:pageBreakBefore w:val="0"/>
        <w:kinsoku/>
        <w:overflowPunct/>
        <w:bidi w:val="0"/>
        <w:spacing w:before="20" w:beforeAutospacing="0" w:after="20" w:afterAutospacing="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4.根据本合同规定，按时向乙方支付应付服务费用。</w:t>
      </w:r>
    </w:p>
    <w:p>
      <w:pPr>
        <w:pageBreakBefore w:val="0"/>
        <w:kinsoku/>
        <w:overflowPunct/>
        <w:bidi w:val="0"/>
        <w:spacing w:before="20" w:beforeAutospacing="0" w:after="20" w:afterAutospacing="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5.国家法律、法规所规定由甲方承担的其它责任。</w:t>
      </w:r>
    </w:p>
    <w:p>
      <w:pPr>
        <w:pageBreakBefore w:val="0"/>
        <w:kinsoku/>
        <w:overflowPunct/>
        <w:bidi w:val="0"/>
        <w:spacing w:before="20" w:beforeAutospacing="0" w:after="20" w:afterAutospacing="0"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乙方的权利和义务</w:t>
      </w:r>
    </w:p>
    <w:bookmarkEnd w:id="238"/>
    <w:p>
      <w:pPr>
        <w:pageBreakBefore w:val="0"/>
        <w:kinsoku/>
        <w:overflowPunct/>
        <w:bidi w:val="0"/>
        <w:spacing w:before="20" w:beforeAutospacing="0" w:after="20" w:afterAutospacing="0"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1.对本合同规定的委托服务范围内的项目享有管理权及服务义务。</w:t>
      </w:r>
    </w:p>
    <w:p>
      <w:pPr>
        <w:pageBreakBefore w:val="0"/>
        <w:kinsoku/>
        <w:overflowPunct/>
        <w:bidi w:val="0"/>
        <w:spacing w:before="20" w:beforeAutospacing="0" w:after="20" w:afterAutospacing="0"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2.根据本合同的规定向甲方收取相关服务费用，并有权在本项目管理范围内管理及合理使用。</w:t>
      </w:r>
    </w:p>
    <w:p>
      <w:pPr>
        <w:pageBreakBefore w:val="0"/>
        <w:kinsoku/>
        <w:overflowPunct/>
        <w:bidi w:val="0"/>
        <w:spacing w:before="20" w:beforeAutospacing="0" w:after="20" w:afterAutospacing="0"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3.及时向甲方通告本项目服务范围内有关服务的重大事项，及时配合处理投诉。</w:t>
      </w:r>
    </w:p>
    <w:p>
      <w:pPr>
        <w:pageBreakBefore w:val="0"/>
        <w:kinsoku/>
        <w:overflowPunct/>
        <w:bidi w:val="0"/>
        <w:spacing w:before="20" w:beforeAutospacing="0" w:after="20" w:afterAutospacing="0"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4.接受项目行业管理部门及政府有关部门的指导，接受甲方的监督。</w:t>
      </w:r>
    </w:p>
    <w:p>
      <w:pPr>
        <w:pageBreakBefore w:val="0"/>
        <w:kinsoku/>
        <w:overflowPunct/>
        <w:bidi w:val="0"/>
        <w:spacing w:before="20" w:beforeAutospacing="0" w:after="20" w:afterAutospacing="0" w:line="360" w:lineRule="auto"/>
        <w:ind w:firstLine="480" w:firstLineChars="200"/>
        <w:rPr>
          <w:rFonts w:hint="eastAsia"/>
          <w:b w:val="0"/>
          <w:bCs/>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5.国家法律、法规所规定由乙方承担的其它责任。</w:t>
      </w:r>
    </w:p>
    <w:p>
      <w:pPr>
        <w:pageBreakBefore w:val="0"/>
        <w:kinsoku/>
        <w:overflowPunct/>
        <w:bidi w:val="0"/>
        <w:spacing w:before="20" w:beforeAutospacing="0" w:after="20" w:afterAutospacing="0" w:line="360" w:lineRule="auto"/>
        <w:ind w:firstLine="482" w:firstLineChars="200"/>
        <w:rPr>
          <w:rFonts w:hint="eastAsia"/>
          <w:b/>
          <w:bCs w:val="0"/>
          <w:color w:val="000000" w:themeColor="text1"/>
          <w:sz w:val="24"/>
          <w:lang w:eastAsia="zh-CN"/>
          <w14:textFill>
            <w14:solidFill>
              <w14:schemeClr w14:val="tx1"/>
            </w14:solidFill>
          </w14:textFill>
        </w:rPr>
      </w:pPr>
      <w:r>
        <w:rPr>
          <w:rFonts w:hint="eastAsia"/>
          <w:b/>
          <w:bCs w:val="0"/>
          <w:color w:val="000000" w:themeColor="text1"/>
          <w:sz w:val="24"/>
          <w14:textFill>
            <w14:solidFill>
              <w14:schemeClr w14:val="tx1"/>
            </w14:solidFill>
          </w14:textFill>
        </w:rPr>
        <w:t>九、违约责任</w:t>
      </w:r>
      <w:r>
        <w:rPr>
          <w:rFonts w:hint="eastAsia"/>
          <w:b/>
          <w:bCs w:val="0"/>
          <w:color w:val="000000" w:themeColor="text1"/>
          <w:sz w:val="24"/>
          <w:lang w:eastAsia="zh-CN"/>
          <w14:textFill>
            <w14:solidFill>
              <w14:schemeClr w14:val="tx1"/>
            </w14:solidFill>
          </w14:textFill>
        </w:rPr>
        <w:t>：</w:t>
      </w:r>
    </w:p>
    <w:p>
      <w:pPr>
        <w:pStyle w:val="2"/>
        <w:rPr>
          <w:rFonts w:hint="eastAsia"/>
          <w:lang w:eastAsia="zh-CN"/>
        </w:rPr>
      </w:pPr>
      <w:r>
        <w:rPr>
          <w:rFonts w:hint="eastAsia"/>
          <w:lang w:eastAsia="zh-CN"/>
        </w:rPr>
        <w:t>一、采购人违约责任</w:t>
      </w:r>
    </w:p>
    <w:p>
      <w:pPr>
        <w:pStyle w:val="2"/>
        <w:rPr>
          <w:rFonts w:hint="eastAsia"/>
          <w:lang w:eastAsia="zh-CN"/>
        </w:rPr>
      </w:pPr>
      <w:r>
        <w:rPr>
          <w:rFonts w:hint="eastAsia"/>
          <w:lang w:eastAsia="zh-CN"/>
        </w:rPr>
        <w:t>（一）因采购人原因导致变更、中止或者终止政府采购合同的，采购人依照合同约定对供应商受到的损失予以赔偿或者补偿。</w:t>
      </w:r>
    </w:p>
    <w:p>
      <w:pPr>
        <w:pStyle w:val="2"/>
        <w:rPr>
          <w:rFonts w:hint="eastAsia"/>
          <w:lang w:eastAsia="zh-CN"/>
        </w:rPr>
      </w:pPr>
      <w:r>
        <w:rPr>
          <w:rFonts w:hint="eastAsia"/>
          <w:lang w:eastAsia="zh-CN"/>
        </w:rPr>
        <w:t>（二）供应商在服务期内无质量问题和违约行为的，采购人应在收到供应商齐全的请款资料后15日内支付中标供应商服务费（因客观原因造成支付延期的除外，例如发生自然灾害、疫情等）。</w:t>
      </w:r>
    </w:p>
    <w:p>
      <w:pPr>
        <w:pStyle w:val="2"/>
        <w:rPr>
          <w:rFonts w:hint="eastAsia"/>
          <w:lang w:eastAsia="zh-CN"/>
        </w:rPr>
      </w:pPr>
      <w:r>
        <w:rPr>
          <w:rFonts w:hint="eastAsia"/>
          <w:lang w:eastAsia="zh-CN"/>
        </w:rPr>
        <w:t>二、中标供应商违约责任</w:t>
      </w:r>
    </w:p>
    <w:p>
      <w:pPr>
        <w:pStyle w:val="2"/>
        <w:rPr>
          <w:rFonts w:hint="eastAsia"/>
          <w:lang w:eastAsia="zh-CN"/>
        </w:rPr>
      </w:pPr>
      <w:r>
        <w:rPr>
          <w:rFonts w:hint="eastAsia"/>
          <w:lang w:eastAsia="zh-CN"/>
        </w:rPr>
        <w:t>（一）因中标供应商疏于管理，未按照法律、法规规定和合同的约定履行公共秩序防范义务，导致人身、财产受到损失的，应承担相应的经济赔偿等法律责任。</w:t>
      </w:r>
    </w:p>
    <w:p>
      <w:pPr>
        <w:pStyle w:val="2"/>
        <w:rPr>
          <w:rFonts w:hint="eastAsia"/>
          <w:lang w:eastAsia="zh-CN"/>
        </w:rPr>
      </w:pPr>
      <w:r>
        <w:rPr>
          <w:rFonts w:hint="eastAsia"/>
          <w:lang w:eastAsia="zh-CN"/>
        </w:rPr>
        <w:t>（二）如因中标供应商工作人员在履行职务过程中的的疏忽、失职、过错等故意或者过失原因给采购人造成损失或侵害，包括但不限于采购人本身的财产损失、由此而导致的采购人对任何第三方的法律责任等，采购人对此均应承担全部的赔偿责任</w:t>
      </w:r>
    </w:p>
    <w:p>
      <w:pPr>
        <w:pStyle w:val="2"/>
        <w:rPr>
          <w:rFonts w:hint="eastAsia"/>
          <w:lang w:eastAsia="zh-CN"/>
        </w:rPr>
      </w:pPr>
      <w:r>
        <w:rPr>
          <w:rFonts w:hint="eastAsia"/>
          <w:lang w:eastAsia="zh-CN"/>
        </w:rPr>
        <w:t>（三）中标供应商违反合同约定，未能达到约定的管理目标，采购人有权要求中标供应商限期整改，并达到合同约定；逾期未整改的，或整改不符合合同约定的，采购人有权终止合同；造成采购人经济损失的，中标供应商应给予采购人一定的经济赔偿（按照实际损失赔偿）。</w:t>
      </w:r>
    </w:p>
    <w:p>
      <w:pPr>
        <w:pStyle w:val="2"/>
        <w:rPr>
          <w:rFonts w:hint="eastAsia"/>
          <w:lang w:eastAsia="zh-CN"/>
        </w:rPr>
      </w:pPr>
      <w:r>
        <w:rPr>
          <w:rFonts w:hint="eastAsia"/>
          <w:lang w:eastAsia="zh-CN"/>
        </w:rPr>
        <w:t>（四）如中标供应商发生违约事项，采购人可以从采购人应付或将付给中标供应商的任何一笔款项中扣除。</w:t>
      </w:r>
    </w:p>
    <w:p>
      <w:pPr>
        <w:pStyle w:val="2"/>
        <w:rPr>
          <w:rFonts w:hint="eastAsia"/>
          <w:lang w:eastAsia="zh-CN"/>
        </w:rPr>
      </w:pPr>
      <w:r>
        <w:rPr>
          <w:rFonts w:hint="eastAsia"/>
          <w:lang w:eastAsia="zh-CN"/>
        </w:rPr>
        <w:t>（五）因物业管理服务不善造成出现消防、安全、保密等事故的，该季度考核评定为不合格，造成的损失由中标供应商赔偿；出现上述重大事故的，造成的损失由中标供应商赔偿，采购人有权解除合同。</w:t>
      </w:r>
    </w:p>
    <w:p>
      <w:pPr>
        <w:pStyle w:val="2"/>
        <w:rPr>
          <w:rFonts w:hint="eastAsia"/>
          <w:lang w:eastAsia="zh-CN"/>
        </w:rPr>
      </w:pPr>
      <w:r>
        <w:rPr>
          <w:rFonts w:hint="eastAsia"/>
          <w:lang w:eastAsia="zh-CN"/>
        </w:rPr>
        <w:t>（六）中标供应商进行人员调整，须事先书面告知采购人；中标供应商应遵守国家关于用工方面的法律法规，员工工资、保险、福利等待遇不得违反国家和成都地区的相关规定，且不得低于中标供应商投标响应文件中载明的标准，以保证物管服务质量，否则，采购人有权给予扣减物管费等相应惩罚，采购人提出整改通知，并且乙方在第二月份任然出现上述情况，采购人有权解除合同。</w:t>
      </w:r>
    </w:p>
    <w:p>
      <w:pPr>
        <w:pStyle w:val="2"/>
        <w:rPr>
          <w:rFonts w:hint="eastAsia"/>
          <w:lang w:eastAsia="zh-CN"/>
        </w:rPr>
      </w:pPr>
      <w:r>
        <w:rPr>
          <w:rFonts w:hint="eastAsia"/>
          <w:lang w:eastAsia="zh-CN"/>
        </w:rPr>
        <w:t>（七）中标供应商应当遵守国家法律法规和行政、行业规章等，合法经营；发现中标供应商严重违反规定非法经营，采购人有权根据实际损失扣除服务费用、赔偿损失等，并且采购人有权解除合同。</w:t>
      </w:r>
    </w:p>
    <w:p>
      <w:pPr>
        <w:pageBreakBefore w:val="0"/>
        <w:kinsoku/>
        <w:overflowPunct/>
        <w:bidi w:val="0"/>
        <w:spacing w:before="20" w:beforeAutospacing="0" w:after="20" w:afterAutospacing="0" w:line="360" w:lineRule="auto"/>
        <w:ind w:firstLine="482" w:firstLineChars="200"/>
        <w:rPr>
          <w:rFonts w:hint="eastAsia"/>
          <w:b/>
          <w:bCs w:val="0"/>
          <w:color w:val="000000" w:themeColor="text1"/>
          <w:sz w:val="24"/>
          <w:lang w:val="en-US" w:eastAsia="zh-CN"/>
          <w14:textFill>
            <w14:solidFill>
              <w14:schemeClr w14:val="tx1"/>
            </w14:solidFill>
          </w14:textFill>
        </w:rPr>
      </w:pPr>
      <w:r>
        <w:rPr>
          <w:rFonts w:hint="eastAsia"/>
          <w:b/>
          <w:bCs w:val="0"/>
          <w:color w:val="000000" w:themeColor="text1"/>
          <w:sz w:val="24"/>
          <w:lang w:val="en-US" w:eastAsia="zh-CN"/>
          <w14:textFill>
            <w14:solidFill>
              <w14:schemeClr w14:val="tx1"/>
            </w14:solidFill>
          </w14:textFill>
        </w:rPr>
        <w:t>十、不可抗力事件处理</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1.在合同有效期内，任何一方因不可抗力事件导致不能履行合同，则合同履行期可延长，其延长期与不可抗力影响期相同。</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2.不可抗力事件发生后，应立即通知对方，并寄送有关权威机构出具的证明。</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3.不可抗力事件延续120天以上，双方应通过友好协商，确定是否继续履行合同。</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b/>
          <w:bCs/>
          <w:color w:val="000000" w:themeColor="text1"/>
          <w:kern w:val="2"/>
          <w:sz w:val="24"/>
          <w:lang w:val="en-US" w:eastAsia="zh-CN"/>
          <w14:textFill>
            <w14:solidFill>
              <w14:schemeClr w14:val="tx1"/>
            </w14:solidFill>
          </w14:textFill>
        </w:rPr>
      </w:pPr>
      <w:r>
        <w:rPr>
          <w:rFonts w:hint="eastAsia" w:ascii="宋体" w:hAnsi="宋体" w:eastAsia="宋体" w:cs="宋体"/>
          <w:b/>
          <w:bCs/>
          <w:color w:val="000000" w:themeColor="text1"/>
          <w:kern w:val="2"/>
          <w:sz w:val="24"/>
          <w:lang w:val="en-US" w:eastAsia="zh-CN"/>
          <w14:textFill>
            <w14:solidFill>
              <w14:schemeClr w14:val="tx1"/>
            </w14:solidFill>
          </w14:textFill>
        </w:rPr>
        <w:t>十一、解决合同纠纷的方式</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1.在执行本合同中发生的或与本合同有关的争端，双方应通过友好协商解决，经协商在60天内不能达成协议时，应提交成都仲裁委员会仲裁。</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2.仲裁裁决应为最终决定，并对双方具有约束力。</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 xml:space="preserve">3.除另有裁决外，仲裁费应由败诉方负担。 </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 xml:space="preserve">4.在仲裁期间，除正在进行仲裁部分外，合同其他部分继续执行。  </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b/>
          <w:bCs/>
          <w:color w:val="000000" w:themeColor="text1"/>
          <w:kern w:val="2"/>
          <w:sz w:val="24"/>
          <w:lang w:val="en-US" w:eastAsia="zh-CN"/>
          <w14:textFill>
            <w14:solidFill>
              <w14:schemeClr w14:val="tx1"/>
            </w14:solidFill>
          </w14:textFill>
        </w:rPr>
      </w:pPr>
      <w:r>
        <w:rPr>
          <w:rFonts w:hint="eastAsia" w:ascii="宋体" w:hAnsi="宋体" w:eastAsia="宋体" w:cs="宋体"/>
          <w:b/>
          <w:bCs/>
          <w:color w:val="000000" w:themeColor="text1"/>
          <w:kern w:val="2"/>
          <w:sz w:val="24"/>
          <w:lang w:val="en-US" w:eastAsia="zh-CN"/>
          <w14:textFill>
            <w14:solidFill>
              <w14:schemeClr w14:val="tx1"/>
            </w14:solidFill>
          </w14:textFill>
        </w:rPr>
        <w:t>十二、合同生效</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1.合同经双方法定代表人/单位负责人或授权委托代理人签字并加盖单位公章后生效。</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b/>
          <w:bCs/>
          <w:color w:val="000000" w:themeColor="text1"/>
          <w:kern w:val="2"/>
          <w:sz w:val="24"/>
          <w:lang w:val="en-US" w:eastAsia="zh-CN"/>
          <w14:textFill>
            <w14:solidFill>
              <w14:schemeClr w14:val="tx1"/>
            </w14:solidFill>
          </w14:textFill>
        </w:rPr>
      </w:pPr>
      <w:r>
        <w:rPr>
          <w:rFonts w:hint="eastAsia" w:ascii="宋体" w:hAnsi="宋体" w:eastAsia="宋体" w:cs="宋体"/>
          <w:b/>
          <w:bCs/>
          <w:color w:val="000000" w:themeColor="text1"/>
          <w:kern w:val="2"/>
          <w:sz w:val="24"/>
          <w:lang w:val="en-US" w:eastAsia="zh-CN"/>
          <w14:textFill>
            <w14:solidFill>
              <w14:schemeClr w14:val="tx1"/>
            </w14:solidFill>
          </w14:textFill>
        </w:rPr>
        <w:t>十三、附件</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1.项目招标文件</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2.项目修改澄清文件</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3.项目投标文件</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4.中标通知书</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5.其他</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b/>
          <w:bCs/>
          <w:color w:val="000000" w:themeColor="text1"/>
          <w:kern w:val="2"/>
          <w:sz w:val="24"/>
          <w:lang w:val="en-US" w:eastAsia="zh-CN"/>
          <w14:textFill>
            <w14:solidFill>
              <w14:schemeClr w14:val="tx1"/>
            </w14:solidFill>
          </w14:textFill>
        </w:rPr>
      </w:pPr>
      <w:r>
        <w:rPr>
          <w:rFonts w:hint="eastAsia" w:ascii="宋体" w:hAnsi="宋体" w:eastAsia="宋体" w:cs="宋体"/>
          <w:b/>
          <w:bCs/>
          <w:color w:val="000000" w:themeColor="text1"/>
          <w:kern w:val="2"/>
          <w:sz w:val="24"/>
          <w:lang w:val="en-US" w:eastAsia="zh-CN"/>
          <w14:textFill>
            <w14:solidFill>
              <w14:schemeClr w14:val="tx1"/>
            </w14:solidFill>
          </w14:textFill>
        </w:rPr>
        <w:t>十四、其他</w:t>
      </w:r>
    </w:p>
    <w:p>
      <w:pPr>
        <w:pStyle w:val="35"/>
        <w:pageBreakBefore w:val="0"/>
        <w:widowControl w:val="0"/>
        <w:kinsoku/>
        <w:overflowPunct/>
        <w:autoSpaceDE w:val="0"/>
        <w:autoSpaceDN w:val="0"/>
        <w:bidi w:val="0"/>
        <w:spacing w:before="20" w:beforeAutospacing="0" w:after="20" w:afterAutospacing="0" w:line="360" w:lineRule="auto"/>
        <w:ind w:left="420"/>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1、如有未尽事宜，由双方依法订立补充合同。</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2、本合同一式六份，自双方签章之日起生效。甲方三份，乙方、政府采购管理部门、采购代理机构各一份。</w:t>
      </w:r>
    </w:p>
    <w:p>
      <w:pPr>
        <w:pStyle w:val="35"/>
        <w:pageBreakBefore w:val="0"/>
        <w:widowControl w:val="0"/>
        <w:kinsoku/>
        <w:overflowPunct/>
        <w:autoSpaceDE w:val="0"/>
        <w:autoSpaceDN w:val="0"/>
        <w:bidi w:val="0"/>
        <w:spacing w:before="20" w:beforeAutospacing="0" w:after="20" w:afterAutospacing="0" w:line="360" w:lineRule="auto"/>
        <w:ind w:left="0" w:leftChars="0" w:firstLine="420" w:firstLineChars="175"/>
        <w:jc w:val="left"/>
        <w:rPr>
          <w:rFonts w:hint="eastAsia"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3、本合同一式XX份，自双方签章之日起起效。甲方XX份，乙方XX份，政府采购代理机构XX份，同级财政部门备案XX份，具有同等法律效力。</w:t>
      </w:r>
    </w:p>
    <w:p>
      <w:pPr>
        <w:pStyle w:val="35"/>
        <w:pageBreakBefore w:val="0"/>
        <w:widowControl w:val="0"/>
        <w:kinsoku/>
        <w:overflowPunct/>
        <w:autoSpaceDE w:val="0"/>
        <w:autoSpaceDN w:val="0"/>
        <w:bidi w:val="0"/>
        <w:spacing w:before="20" w:beforeAutospacing="0" w:after="20" w:afterAutospacing="0" w:line="360" w:lineRule="auto"/>
        <w:jc w:val="left"/>
        <w:rPr>
          <w:rFonts w:hint="eastAsia" w:ascii="宋体" w:hAnsi="宋体" w:eastAsia="宋体" w:cs="宋体"/>
          <w:color w:val="000000" w:themeColor="text1"/>
          <w:kern w:val="2"/>
          <w:sz w:val="24"/>
          <w:lang w:val="en-US" w:eastAsia="zh-CN"/>
          <w14:textFill>
            <w14:solidFill>
              <w14:schemeClr w14:val="tx1"/>
            </w14:solidFill>
          </w14:textFill>
        </w:rPr>
      </w:pPr>
    </w:p>
    <w:p>
      <w:pPr>
        <w:pStyle w:val="35"/>
        <w:pageBreakBefore w:val="0"/>
        <w:widowControl w:val="0"/>
        <w:kinsoku/>
        <w:overflowPunct/>
        <w:autoSpaceDE w:val="0"/>
        <w:autoSpaceDN w:val="0"/>
        <w:bidi w:val="0"/>
        <w:spacing w:before="20" w:beforeAutospacing="0" w:after="20" w:afterAutospacing="0" w:line="360" w:lineRule="auto"/>
        <w:jc w:val="left"/>
        <w:rPr>
          <w:rFonts w:hint="eastAsia" w:ascii="宋体" w:hAnsi="宋体" w:eastAsia="宋体" w:cs="宋体"/>
          <w:color w:val="000000" w:themeColor="text1"/>
          <w:kern w:val="2"/>
          <w:sz w:val="24"/>
          <w:lang w:val="en-US" w:eastAsia="zh-CN"/>
          <w14:textFill>
            <w14:solidFill>
              <w14:schemeClr w14:val="tx1"/>
            </w14:solidFill>
          </w14:textFill>
        </w:rPr>
      </w:pPr>
    </w:p>
    <w:tbl>
      <w:tblPr>
        <w:tblStyle w:val="22"/>
        <w:tblW w:w="9962" w:type="dxa"/>
        <w:jc w:val="center"/>
        <w:tblInd w:w="0" w:type="dxa"/>
        <w:tblLayout w:type="fixed"/>
        <w:tblCellMar>
          <w:top w:w="0" w:type="dxa"/>
          <w:left w:w="108" w:type="dxa"/>
          <w:bottom w:w="0" w:type="dxa"/>
          <w:right w:w="108" w:type="dxa"/>
        </w:tblCellMar>
      </w:tblPr>
      <w:tblGrid>
        <w:gridCol w:w="4981"/>
        <w:gridCol w:w="4981"/>
      </w:tblGrid>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   (盖章)</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   (盖章)</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法定代表人(授权代表)：</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法定代表人(授权代表)：</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地址(住所)：</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地址(住所)：</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电话： </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电话： </w:t>
            </w:r>
          </w:p>
        </w:tc>
      </w:tr>
      <w:tr>
        <w:tblPrEx>
          <w:tblLayout w:type="fixed"/>
          <w:tblCellMar>
            <w:top w:w="0" w:type="dxa"/>
            <w:left w:w="108" w:type="dxa"/>
            <w:bottom w:w="0" w:type="dxa"/>
            <w:right w:w="108" w:type="dxa"/>
          </w:tblCellMar>
        </w:tblPrEx>
        <w:trPr>
          <w:trHeight w:val="724"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r>
      <w:tr>
        <w:tblPrEx>
          <w:tblLayout w:type="fixed"/>
          <w:tblCellMar>
            <w:top w:w="0" w:type="dxa"/>
            <w:left w:w="108" w:type="dxa"/>
            <w:bottom w:w="0" w:type="dxa"/>
            <w:right w:w="108" w:type="dxa"/>
          </w:tblCellMar>
        </w:tblPrEx>
        <w:trPr>
          <w:trHeight w:val="724" w:hRule="atLeast"/>
          <w:jc w:val="center"/>
        </w:trPr>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签约日期：XX年XX月XX日</w:t>
            </w:r>
          </w:p>
        </w:tc>
        <w:tc>
          <w:tcPr>
            <w:tcW w:w="4981" w:type="dxa"/>
            <w:vAlign w:val="center"/>
          </w:tcPr>
          <w:p>
            <w:pPr>
              <w:pStyle w:val="34"/>
              <w:pageBreakBefore w:val="0"/>
              <w:kinsoku/>
              <w:overflowPunct/>
              <w:bidi w:val="0"/>
              <w:spacing w:before="20" w:beforeAutospacing="0" w:after="2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签约日期：XX年XX月XX日</w:t>
            </w:r>
          </w:p>
        </w:tc>
      </w:tr>
    </w:tbl>
    <w:p>
      <w:pPr>
        <w:pStyle w:val="7"/>
        <w:pageBreakBefore w:val="0"/>
        <w:kinsoku/>
        <w:overflowPunct/>
        <w:bidi w:val="0"/>
        <w:spacing w:before="20" w:beforeAutospacing="0" w:after="20" w:afterAutospacing="0" w:line="360" w:lineRule="auto"/>
        <w:ind w:firstLine="0" w:firstLineChars="0"/>
        <w:rPr>
          <w:rFonts w:ascii="宋体" w:hAnsi="宋体" w:cs="宋体"/>
        </w:rPr>
      </w:pPr>
    </w:p>
    <w:p>
      <w:pPr>
        <w:pStyle w:val="7"/>
        <w:pageBreakBefore w:val="0"/>
        <w:kinsoku/>
        <w:overflowPunct/>
        <w:bidi w:val="0"/>
        <w:spacing w:before="20" w:beforeAutospacing="0" w:after="20" w:afterAutospacing="0" w:line="360" w:lineRule="auto"/>
        <w:ind w:firstLine="0" w:firstLineChars="0"/>
        <w:rPr>
          <w:rFonts w:ascii="宋体" w:hAnsi="宋体" w:cs="宋体"/>
        </w:rPr>
      </w:pPr>
    </w:p>
    <w:p>
      <w:pPr>
        <w:pageBreakBefore w:val="0"/>
        <w:kinsoku/>
        <w:overflowPunct/>
        <w:bidi w:val="0"/>
        <w:spacing w:before="20" w:beforeAutospacing="0" w:after="20" w:afterAutospacing="0" w:line="360" w:lineRule="auto"/>
        <w:rPr>
          <w:rFonts w:ascii="宋体" w:hAnsi="宋体" w:cs="宋体"/>
          <w:kern w:val="0"/>
          <w:sz w:val="22"/>
          <w:lang w:bidi="ar"/>
        </w:rPr>
      </w:pPr>
      <w:r>
        <w:rPr>
          <w:rFonts w:hint="eastAsia" w:ascii="宋体" w:hAnsi="宋体" w:cs="宋体"/>
          <w:kern w:val="0"/>
          <w:sz w:val="22"/>
          <w:lang w:bidi="ar"/>
        </w:rPr>
        <w:br w:type="page"/>
      </w:r>
    </w:p>
    <w:p>
      <w:pPr>
        <w:pStyle w:val="2"/>
        <w:pageBreakBefore w:val="0"/>
        <w:kinsoku/>
        <w:overflowPunct/>
        <w:bidi w:val="0"/>
        <w:spacing w:before="20" w:beforeAutospacing="0" w:after="20" w:afterAutospacing="0" w:line="360" w:lineRule="auto"/>
        <w:outlineLvl w:val="0"/>
        <w:rPr>
          <w:rFonts w:ascii="宋体" w:hAnsi="宋体" w:cs="宋体"/>
          <w:kern w:val="0"/>
          <w:sz w:val="22"/>
          <w:lang w:bidi="ar"/>
        </w:rPr>
      </w:pPr>
      <w:bookmarkStart w:id="239" w:name="_Toc29457"/>
      <w:r>
        <w:rPr>
          <w:rFonts w:hint="eastAsia" w:ascii="仿宋_GB2312" w:eastAsia="仿宋_GB2312"/>
          <w:b/>
          <w:bCs/>
          <w:sz w:val="32"/>
          <w:szCs w:val="32"/>
        </w:rPr>
        <w:t>附件1</w:t>
      </w:r>
      <w:bookmarkEnd w:id="239"/>
    </w:p>
    <w:tbl>
      <w:tblPr>
        <w:tblStyle w:val="22"/>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65"/>
        <w:gridCol w:w="3094"/>
        <w:gridCol w:w="2555"/>
        <w:gridCol w:w="2986"/>
      </w:tblGrid>
      <w:tr>
        <w:tblPrEx>
          <w:tblLayout w:type="fixed"/>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b/>
                <w:sz w:val="36"/>
                <w:szCs w:val="36"/>
              </w:rPr>
            </w:pPr>
            <w:r>
              <w:rPr>
                <w:rFonts w:hint="eastAsia" w:ascii="宋体" w:hAnsi="宋体" w:cs="宋体"/>
                <w:b/>
                <w:kern w:val="0"/>
                <w:sz w:val="32"/>
                <w:szCs w:val="32"/>
                <w:lang w:bidi="ar"/>
              </w:rPr>
              <w:t>成都市双流区首批开展政府采购信用融资业务银行联系方式</w:t>
            </w:r>
          </w:p>
        </w:tc>
      </w:tr>
      <w:tr>
        <w:tblPrEx>
          <w:tblLayout w:type="fixed"/>
          <w:tblCellMar>
            <w:top w:w="0" w:type="dxa"/>
            <w:left w:w="0" w:type="dxa"/>
            <w:bottom w:w="0" w:type="dxa"/>
            <w:right w:w="0" w:type="dxa"/>
          </w:tblCellMar>
        </w:tblPrEx>
        <w:trPr>
          <w:trHeight w:val="392" w:hRule="atLeast"/>
        </w:trPr>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r>
      <w:tr>
        <w:tblPrEx>
          <w:tblLayout w:type="fixed"/>
          <w:tblCellMar>
            <w:top w:w="0" w:type="dxa"/>
            <w:left w:w="0" w:type="dxa"/>
            <w:bottom w:w="0" w:type="dxa"/>
            <w:right w:w="0" w:type="dxa"/>
          </w:tblCellMar>
        </w:tblPrEx>
        <w:trPr>
          <w:trHeight w:val="491"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序号</w:t>
            </w:r>
          </w:p>
        </w:tc>
        <w:tc>
          <w:tcPr>
            <w:tcW w:w="30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联系电话</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18108267808</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2</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13688076753</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3</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18980585584</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4</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13981781800</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5</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18581896869</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6</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18684003573</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13540664856</w:t>
            </w:r>
          </w:p>
        </w:tc>
      </w:tr>
      <w:tr>
        <w:tblPrEx>
          <w:tblLayout w:type="fixed"/>
          <w:tblCellMar>
            <w:top w:w="0" w:type="dxa"/>
            <w:left w:w="0" w:type="dxa"/>
            <w:bottom w:w="0" w:type="dxa"/>
            <w:right w:w="0" w:type="dxa"/>
          </w:tblCellMar>
        </w:tblPrEx>
        <w:trPr>
          <w:trHeight w:val="549" w:hRule="atLeast"/>
        </w:trPr>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7</w:t>
            </w:r>
          </w:p>
        </w:tc>
        <w:tc>
          <w:tcPr>
            <w:tcW w:w="30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028-67087516  17761260901</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8</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13540090509</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13308183763</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9</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028-62580231</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028-85895995</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10</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13981895940</w:t>
            </w:r>
          </w:p>
        </w:tc>
      </w:tr>
      <w:tr>
        <w:tblPrEx>
          <w:tblLayout w:type="fixed"/>
          <w:tblCellMar>
            <w:top w:w="0" w:type="dxa"/>
            <w:left w:w="0" w:type="dxa"/>
            <w:bottom w:w="0" w:type="dxa"/>
            <w:right w:w="0" w:type="dxa"/>
          </w:tblCellMar>
        </w:tblPrEx>
        <w:trPr>
          <w:trHeight w:val="56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bidi w:val="0"/>
              <w:spacing w:before="20" w:beforeAutospacing="0" w:after="20" w:afterAutospacing="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overflowPunct/>
              <w:bidi w:val="0"/>
              <w:spacing w:before="20" w:beforeAutospacing="0" w:after="20" w:afterAutospacing="0" w:line="360" w:lineRule="auto"/>
              <w:jc w:val="center"/>
              <w:textAlignment w:val="center"/>
              <w:rPr>
                <w:rFonts w:ascii="宋体" w:hAnsi="宋体" w:cs="宋体"/>
                <w:sz w:val="22"/>
              </w:rPr>
            </w:pPr>
            <w:r>
              <w:rPr>
                <w:rFonts w:hint="eastAsia" w:ascii="宋体" w:hAnsi="宋体" w:cs="宋体"/>
                <w:kern w:val="0"/>
                <w:sz w:val="22"/>
                <w:lang w:bidi="ar"/>
              </w:rPr>
              <w:t>13540385980</w:t>
            </w:r>
          </w:p>
        </w:tc>
      </w:tr>
    </w:tbl>
    <w:p>
      <w:pPr>
        <w:pageBreakBefore w:val="0"/>
        <w:kinsoku/>
        <w:overflowPunct/>
        <w:bidi w:val="0"/>
        <w:spacing w:before="20" w:beforeAutospacing="0" w:after="20" w:afterAutospacing="0" w:line="360" w:lineRule="auto"/>
        <w:outlineLvl w:val="0"/>
        <w:rPr>
          <w:rFonts w:ascii="仿宋_GB2312" w:eastAsia="仿宋_GB2312"/>
          <w:b/>
          <w:bCs/>
          <w:sz w:val="32"/>
          <w:szCs w:val="32"/>
        </w:rPr>
      </w:pPr>
      <w:r>
        <w:rPr>
          <w:rFonts w:hint="eastAsia" w:ascii="宋体" w:hAnsi="宋体" w:cs="宋体"/>
        </w:rPr>
        <w:br w:type="page"/>
      </w:r>
      <w:bookmarkStart w:id="240" w:name="_Toc16280"/>
      <w:r>
        <w:rPr>
          <w:rFonts w:hint="eastAsia" w:asciiTheme="minorEastAsia" w:hAnsiTheme="minorEastAsia" w:eastAsiaTheme="minorEastAsia" w:cstheme="minorEastAsia"/>
          <w:b/>
          <w:bCs/>
          <w:sz w:val="24"/>
          <w:szCs w:val="24"/>
        </w:rPr>
        <w:t>附件2：</w:t>
      </w:r>
      <w:bookmarkEnd w:id="240"/>
    </w:p>
    <w:p>
      <w:pPr>
        <w:pStyle w:val="3"/>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jc w:val="center"/>
        <w:textAlignment w:val="auto"/>
        <w:rPr>
          <w:rFonts w:hint="eastAsia" w:ascii="方正黑体_GBK" w:hAnsi="方正黑体_GBK" w:eastAsia="方正黑体_GBK" w:cs="方正黑体_GBK"/>
          <w:b w:val="0"/>
          <w:bCs w:val="0"/>
          <w:kern w:val="2"/>
          <w:sz w:val="32"/>
          <w:szCs w:val="32"/>
        </w:rPr>
      </w:pPr>
      <w:bookmarkStart w:id="241" w:name="_Toc26449"/>
      <w:r>
        <w:rPr>
          <w:rFonts w:hint="eastAsia" w:ascii="方正黑体_GBK" w:hAnsi="方正黑体_GBK" w:eastAsia="方正黑体_GBK" w:cs="方正黑体_GBK"/>
          <w:b w:val="0"/>
          <w:bCs w:val="0"/>
          <w:kern w:val="2"/>
          <w:sz w:val="32"/>
          <w:szCs w:val="32"/>
          <w:lang w:eastAsia="zh-CN"/>
        </w:rPr>
        <w:t>成都市双流区图书馆物业管理配套服务</w:t>
      </w:r>
      <w:bookmarkEnd w:id="241"/>
    </w:p>
    <w:p>
      <w:pPr>
        <w:pStyle w:val="3"/>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jc w:val="center"/>
        <w:textAlignment w:val="auto"/>
        <w:rPr>
          <w:rFonts w:hint="eastAsia" w:ascii="方正黑体_GBK" w:hAnsi="方正黑体_GBK" w:eastAsia="方正黑体_GBK" w:cs="方正黑体_GBK"/>
          <w:b w:val="0"/>
          <w:bCs w:val="0"/>
          <w:kern w:val="2"/>
          <w:sz w:val="32"/>
          <w:szCs w:val="32"/>
        </w:rPr>
      </w:pPr>
      <w:bookmarkStart w:id="242" w:name="_Toc11433"/>
      <w:r>
        <w:rPr>
          <w:rFonts w:hint="eastAsia" w:ascii="方正黑体_GBK" w:hAnsi="方正黑体_GBK" w:eastAsia="方正黑体_GBK" w:cs="方正黑体_GBK"/>
          <w:b w:val="0"/>
          <w:bCs w:val="0"/>
          <w:kern w:val="2"/>
          <w:sz w:val="32"/>
          <w:szCs w:val="32"/>
        </w:rPr>
        <w:t>考核办法</w:t>
      </w:r>
      <w:bookmarkEnd w:id="242"/>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为了更好地促进管理服务单位切实履行服务合同，落实物业管理措施，提高服务保障工作水平，使双流区图书馆办公区域物业管理工作标准化、制度化、规范化，创建优美、整洁、安全、方便、舒适、文明的办公环境，特制订本办法。</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一、考核人员组成：甲方成立专门的考核小组，负责对物管服务单位提供的所有服务内容进行考核。</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二、考核项目</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原则上按照合同文本中相关条款列表分项进行考核。重点考核以下项目：</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(一)安全保卫工作：办公大楼值班保卫、各楼层巡查内保、办公区外围巡查、楼宇防盗监控等。</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（二）设施设备管理：供配电、给排水、电梯、消防、空调、日常维修维护等。</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卫生保洁：</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1、室外保洁：道路、停车场等：</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2、室内保洁：会议室、领导办公室、电梯间、走廊、过道、墙面、立柱、护栏、各管道井和其他公共区域等。</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（四）绿化美化工作：修剪草坪及绿篱、清理枯枝杂物、按时施肥、除虫、松土等。</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（五）其他需要考核的服务项目。</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三、考核方式：对物管服务质量的考核，采取日常考核、季度考核和年度考核相结合的方式进行，日常考核和季度考核的结果作为年度考核时综合评定的依据。</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（一）日常考核</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甲方每月至少一次派出专人对工作内容的完成情况进行督促检查，其余时间不定期抽查，检查人填写工作检查记录由物业公司负责人（或其指定人员）签字认可并整理保存。甲方根据平时检查结果，有权针对出现的问题对物业公司实施处罚，并下达书面整改通知，责成物管公司限期整改。日常检查考核内容原则上按《物业服务日常考核细则》执行。</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（二）季度考核</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季度考核由考核小组牵头组织实施，每季度最后一月的下旬进行，考核内容原则上按《物业服务季度考核细则》执行。</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（三）年度考核</w:t>
      </w:r>
    </w:p>
    <w:p>
      <w:pPr>
        <w:keepNext w:val="0"/>
        <w:keepLines w:val="0"/>
        <w:pageBreakBefore w:val="0"/>
        <w:widowControl w:val="0"/>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年度考核结合日常考核和季度考核进行综合评定，原则上于年底进行，遇特殊情况可于次年初进行。</w:t>
      </w:r>
    </w:p>
    <w:p>
      <w:pPr>
        <w:keepNext w:val="0"/>
        <w:keepLines w:val="0"/>
        <w:pageBreakBefore w:val="0"/>
        <w:widowControl w:val="0"/>
        <w:numPr>
          <w:ilvl w:val="0"/>
          <w:numId w:val="0"/>
        </w:numPr>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lang w:eastAsia="zh-CN"/>
        </w:rPr>
      </w:pPr>
      <w:r>
        <w:rPr>
          <w:rFonts w:hint="eastAsia" w:ascii="仿宋_GB2312" w:eastAsia="仿宋_GB2312" w:cs="Times New Roman"/>
          <w:sz w:val="28"/>
          <w:szCs w:val="28"/>
          <w:lang w:eastAsia="zh-CN"/>
        </w:rPr>
        <w:t>四、考核结果的运用</w:t>
      </w:r>
    </w:p>
    <w:p>
      <w:pPr>
        <w:keepNext w:val="0"/>
        <w:keepLines w:val="0"/>
        <w:pageBreakBefore w:val="0"/>
        <w:widowControl w:val="0"/>
        <w:numPr>
          <w:ilvl w:val="0"/>
          <w:numId w:val="0"/>
        </w:numPr>
        <w:kinsoku/>
        <w:wordWrap/>
        <w:overflowPunct/>
        <w:topLinePunct w:val="0"/>
        <w:autoSpaceDE/>
        <w:autoSpaceDN/>
        <w:bidi w:val="0"/>
        <w:adjustRightInd/>
        <w:snapToGrid/>
        <w:spacing w:before="20" w:beforeAutospacing="0" w:after="20" w:afterAutospacing="0" w:line="360" w:lineRule="auto"/>
        <w:ind w:firstLine="560" w:firstLineChars="200"/>
        <w:textAlignment w:val="auto"/>
        <w:rPr>
          <w:rFonts w:hint="eastAsia" w:ascii="仿宋_GB2312" w:eastAsia="仿宋_GB2312" w:cs="Times New Roman"/>
          <w:sz w:val="28"/>
          <w:szCs w:val="28"/>
        </w:rPr>
      </w:pPr>
      <w:r>
        <w:rPr>
          <w:rFonts w:hint="eastAsia" w:ascii="仿宋_GB2312" w:eastAsia="仿宋_GB2312" w:cs="Times New Roman"/>
          <w:sz w:val="28"/>
          <w:szCs w:val="28"/>
        </w:rPr>
        <w:t>日常、季度和年度综合考核均实行100分制，评定结果90分为合格，如考评结果未达90分，业主可下达书面通知，如在整改通知书下达后一个月未整改并达标，业主可依据合同每次减扣物业费5％或单方面解除合同，提供承诺函。</w:t>
      </w:r>
    </w:p>
    <w:p>
      <w:pPr>
        <w:rPr>
          <w:rFonts w:hint="eastAsia" w:ascii="仿宋_GB2312" w:eastAsia="仿宋_GB2312" w:cs="Times New Roman"/>
          <w:sz w:val="28"/>
          <w:szCs w:val="28"/>
        </w:rPr>
      </w:pPr>
      <w:r>
        <w:rPr>
          <w:rFonts w:hint="eastAsia" w:ascii="仿宋_GB2312" w:eastAsia="仿宋_GB2312" w:cs="Times New Roman"/>
          <w:sz w:val="28"/>
          <w:szCs w:val="28"/>
        </w:rPr>
        <w:br w:type="page"/>
      </w:r>
    </w:p>
    <w:p>
      <w:pPr>
        <w:pageBreakBefore w:val="0"/>
        <w:kinsoku/>
        <w:overflowPunct/>
        <w:bidi w:val="0"/>
        <w:spacing w:before="20" w:beforeAutospacing="0" w:after="20" w:afterAutospacing="0" w:line="360" w:lineRule="auto"/>
        <w:outlineLvl w:val="0"/>
        <w:rPr>
          <w:rFonts w:ascii="仿宋_GB2312" w:eastAsia="仿宋_GB2312"/>
          <w:b/>
          <w:bCs/>
          <w:sz w:val="32"/>
          <w:szCs w:val="32"/>
        </w:rPr>
      </w:pPr>
      <w:bookmarkStart w:id="243" w:name="_Toc14787"/>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bookmarkEnd w:id="243"/>
    </w:p>
    <w:p>
      <w:pPr>
        <w:adjustRightInd w:val="0"/>
        <w:snapToGrid w:val="0"/>
        <w:spacing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量化考模细则（详见表一、表二）</w:t>
      </w:r>
    </w:p>
    <w:p>
      <w:pPr>
        <w:adjustRightInd w:val="0"/>
        <w:snapToGrid w:val="0"/>
        <w:spacing w:line="24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 xml:space="preserve">表一：               </w:t>
      </w:r>
    </w:p>
    <w:p>
      <w:pPr>
        <w:adjustRightInd w:val="0"/>
        <w:snapToGrid w:val="0"/>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物业服务日常考核细则</w:t>
      </w:r>
    </w:p>
    <w:tbl>
      <w:tblPr>
        <w:tblStyle w:val="22"/>
        <w:tblW w:w="8164"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0"/>
        <w:gridCol w:w="2295"/>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考核内容</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考核标准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发生重大失责行为，造成后果者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一次扣8分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工作人员服务态度端正，佩戴明显标志（工作牌），穿工服，讲文明礼貌用语、服从和接受机关事务管理人员的指挥和检查</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值班保安一定要坚守岗位严禁脱岗。不得擅自离开岗位或睡觉</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保安值班时不准嬉笑打闹、闲聊，不准看书、看报、玩手机等与值班工作无关的事</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协助甲方做好安保维稳工作</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秩序维护每周进行技能与体能培训</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每发现一次未培训扣1分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保安要严格检查进出馆内物品，严禁易燃、易爆、有毒等危险物品进入馆内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每发现一次未检查者扣1分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消防设备、器材和消防安全标志是否在位，状态是否良好，发现破损应及时维修更换</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每发现一次不合格者扣1.5分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安全通道无违规占用、无杂物堆放等现象</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建筑物内公共楼道、步行梯、电梯间、卫生间、大堂、阅览厅、门厅、会议室保洁及时、无死角</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大楼外观完好、整洁、外墙、广场路面、绿地、散水坡、停车场、水池、楼梯入口台阶保洁及时、无死角</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果皮箱、垃圾箱等环卫设备内部垃圾及时清理，外表无污迹，垃圾箱周围无散落垃圾，污迹</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雨、污水管井的井底无沉淀物，水流畅通；井盖上无污物，盖板无污迹，每年疏通雨污管道一次</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地面地漏完好无堵塞，无大面积积水，明沟、暗沟排水畅通，无垃圾，无溢流现象。沟盖板安装牢固、平稳</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垃圾中转站、收集箱垃圾不能溢出，周围无散落垃圾，无明显污物。有效控制蝇、蚊等害虫滋生</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75" w:hRule="atLeast"/>
        </w:trPr>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绿化带、草坪、灌木定期浇水、修剪、养护、施肥，所有绿化长势良好，整齐美观，无病害、无斑秃无人为损坏；杂草经常进行清除。花草树木枯死应在一周内清除更换</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特殊工种人员必须具备相应的专业资质，持证上岗</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值班室上班时喝酒、睡觉、擅离岗位者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每次扣1分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值班室保持清洁、卫生、采光、通风、照明良好</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设备机房内整洁，无烟头无乱堆现象，保持机身洁净仪表清晰，设备、阀门、管道工作正常、无跑冒滴漏</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因维修保养不及时造成设备故障问题者。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每次扣2分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接到业主报保修维修人员在规定时间内到达现场，维修及时。</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每发现一次不合格者扣1分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对待业主、读者、来访办理公务人员态度蛮横或与业主、读者、来访办理公务人员吵架、打架者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每次2分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发生有效投诉</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每次扣1分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不服从分配顶撞领导，对所分配的工作处理不及时、不到位或置之不理者</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每次2分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30"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其他需要考核的内容</w:t>
            </w:r>
          </w:p>
        </w:tc>
        <w:tc>
          <w:tcPr>
            <w:tcW w:w="2295"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不符合要求，每次扣1分</w:t>
            </w:r>
          </w:p>
        </w:tc>
        <w:tc>
          <w:tcPr>
            <w:tcW w:w="1139" w:type="dxa"/>
            <w:vAlign w:val="center"/>
          </w:tcPr>
          <w:p>
            <w:pPr>
              <w:adjustRightInd w:val="0"/>
              <w:snapToGrid w:val="0"/>
              <w:spacing w:line="24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10分</w:t>
            </w:r>
          </w:p>
        </w:tc>
      </w:tr>
    </w:tbl>
    <w:p>
      <w:pPr>
        <w:adjustRightInd w:val="0"/>
        <w:snapToGrid w:val="0"/>
        <w:spacing w:line="240" w:lineRule="exact"/>
        <w:rPr>
          <w:color w:val="000000" w:themeColor="text1"/>
          <w:sz w:val="18"/>
          <w:szCs w:val="18"/>
          <w14:textFill>
            <w14:solidFill>
              <w14:schemeClr w14:val="tx1"/>
            </w14:solidFill>
          </w14:textFill>
        </w:rPr>
      </w:pPr>
    </w:p>
    <w:p>
      <w:pPr>
        <w:rPr>
          <w:rFonts w:hint="eastAsia"/>
          <w:sz w:val="24"/>
        </w:rPr>
      </w:pPr>
      <w:r>
        <w:rPr>
          <w:rFonts w:hint="eastAsia"/>
          <w:sz w:val="24"/>
        </w:rPr>
        <w:br w:type="page"/>
      </w:r>
    </w:p>
    <w:p>
      <w:pPr>
        <w:rPr>
          <w:sz w:val="24"/>
        </w:rPr>
      </w:pPr>
      <w:r>
        <w:rPr>
          <w:rFonts w:hint="eastAsia"/>
          <w:sz w:val="24"/>
        </w:rPr>
        <w:t>表二：</w:t>
      </w:r>
      <w:r>
        <w:rPr>
          <w:rFonts w:hint="eastAsia"/>
          <w:b/>
          <w:bCs/>
          <w:sz w:val="24"/>
        </w:rPr>
        <w:t>物业服务季度考核细则</w:t>
      </w:r>
    </w:p>
    <w:tbl>
      <w:tblPr>
        <w:tblStyle w:val="22"/>
        <w:tblpPr w:leftFromText="180" w:rightFromText="180" w:vertAnchor="text" w:horzAnchor="page" w:tblpX="1948" w:tblpY="835"/>
        <w:tblOverlap w:val="never"/>
        <w:tblW w:w="8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3933"/>
        <w:gridCol w:w="1010"/>
        <w:gridCol w:w="2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750" w:type="dxa"/>
            <w:textDirection w:val="tbRlV"/>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考核内容</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考核分值</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一</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基础管理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16</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1、物业管理企业的管理人员和专业技术人员持证上岗：员工着装规范，佩戴明显标志，工作规范、作风严谨</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管理人员、专业技术人员每发现1人无上岗证书扣0.4分；着装及标志一次不合要求扣0.2分；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2、物业管理企业应使用计算机、智能化设备等现代化管理手段，提高管理效率</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符合3分，基本符合2分，不符合0分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3、房屋及其公用设施设备档案资料齐全，分类成册、管理完善，查阅方便</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包括房屋总平面图、地下管网图，房屋数量、种类、用途，分类统计成册，房屋及公用设施设备大、中修记录，公用设施设备的设计安装图纸资料和台账。每发现一项不齐全或不完善扣0.5分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4、建立24小时值班制度，设立服务电话、接受图书馆和使用人对物业管理服务报修、求助、建议、问询、质疑、投诉等各类信息的收集和反馈，并及时处理，有回访制度和记录</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符合3分，没有值班制度扣1分，未设服务电话扣0.5分，发现一次处理不及时扣0.5分，没有回访记录每次扣1分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5、定期向业主和使用人发放物业管理服务工作征求意见单，对合理的建议及时整改满意率达95％以上</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符合3分，基本符合2分，不符合0分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4"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6、建立并落实便民维修服务承诺制、临修、急修及时率100％，返修率不高于1％，并有回访记录</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建立并落实0.5分，建立但未落实扣0.4分，未建立扣0.6分；及时率符合1分，每降低1个百分点扣0.3分；返修率符合0.6分，不符合0分；问访记录完整0.4分，记录不完整或无回访记录0分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二</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房屋管理与维修养护</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1、区内各建筑物标志明显、设立引路方向平面图和路标、单位名录标识在区内明显位置、铭牌及各类标识牌统一有序</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符合1分，发现一处标志不清或没有标志扣0.2分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2、房屋外观完好、整洁，外墙是建材贴面的、无脱落；是玻璃幕墙的，清洁明亮、无破损；是涂料的，无脱落、无污渍；无纸张乱贴、乱涂、乱画和乱悬挂现象</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符合3分，房屋外墙是建材贴用的每发现一处脱落扣0.2分，是玻璃幕墙的每发现一处破损或不洁扣0.2分，是涂料的每发现一处褪色不一致扣0.2分；每发现一处纸张乱贴、乱涂、乱画和乱悬挂扣0.2分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3、室外招牌、按规定设置，保持整洁统一美观，无安全隐患或破损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符合1分，未按规定设置0分；按规定设置，但不整齐或有破损每处扣0.1分，有安全隐患每处扣0.5分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4、对空调冷凝水进行巡查，发现漏水等异常情况第一时间向甲方汇报</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符合1分，如发现一处不符合扣0.2分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5、楼宇内楼梯、走道、扶手、天花板、吊顶等无破损；墙体整洁，无乱张贴；公用部位门窗、灯具、开关等功能良好；卫生间、水房等管理完好</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符合1分，如发现一处不符合扣0.2分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6、（公用）楼梯、天台、通道、平台等处无堆放废料、杂物及违章占用等：天台隔热层无破损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7、房屋装饰装修符合规定，未发生危及房屋结构安全及拆、改管线和损害他人利益的现象</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符合2.0分，发现一处不符合扣0.5分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8、机器设备单位面积重量不超过楼板承重限度。无危及建筑结构的安全隐患</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符合1.0分，发现一处不符合扣0.5分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三</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公用设施设备管理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38</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（一）综合要求</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1、制定设备安全运行、岗位责任制、定期巡回检查、维护保养、运行记录、维修档案等管理制度，并严格执行</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2、设备及机房环境整洁，无杂物、灰尘、无鼠、虫害发生，机房环境符合设备要求</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3、配备所需各种专业技术人员，严格执行操作规程</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4、设备良好，运行正常，一年内无重大管理责任事故</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5、监控室进行24小时监控，巡查正常运行状态</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（二）供电系统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1保证正常供电，限电、停电有明确的审批权限，并按规定时间通知业主</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2、制订临时用电管理措施与停电应急处理措施并严格执行</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符合1.0分，临时用电措施或停电应急措施不符合，均扣0.5分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3、备用应急发电机可随时起用</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（三）弱电系统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1、按工作标准规定时间排除故障，保证各弱电系统正常工作</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符合1.0分，发现一次不符合0.5分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2、监控系统等智能化设施设备运行正常，有记录并按规定期限保存</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（四）消防系统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1、消防控制中心24小时值班、消防系统设施设备齐全、完好无损，可随时起用</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2、消防管理人员掌握消防设施设备的使用方法，并能及时处理各种问题</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每发现一人不符合要求扣0.2分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3、组织开展消防法规及消防知识的宣传教育，明确各区域防火责任人</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符合1.0分，责任人不明确每发现一处扣0.2分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4、订有突发火灾应急方案，在明显处设立消防疏散示意图：照明设施、引路标志完好，紧急疏散通道畅通无阻</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无应急方案扣0.5分，各种标志每缺少一个及每发现一处不畅通扣0.1分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馆内外无火灾安全隐患，与消防管理部门签订消防责任书</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符合1.0分，每发现一处安全隐患扣0.5分，未签订消防责任书扣0.5分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6、消防，用电有严格的管理规定，室内电线、插座安装规范，无安全隐患</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（五）电梯系统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1、电梯准用证、年检合格证、维修保养合同完备</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2、电梯按规定时间运行，安全设施齐全，通风、照明及附属设施完好，轿厢、并道、机房保持整洁</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3、电梯由专业队伍维修保养；维修、操作人员持证上岗。</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4、运行出现故障后，维修人员应在规定时间内到达现场维修</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5、运行出现险情后，应有排除险情的应急处理措施</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（六）给排水系统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8</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1、建立用水，供水管理制度，积极协助业主安排合理的用水和节水计划</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2、设备、阀门、管理工作正常，无跑冒滴漏</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3、按规定对二次供水蓄水池设施设备进行清洁、消毒；二次供水卫生许可证、水质化验单、操作人员健康合格证齐全；水池、水箱清洁卫生，无二次污染</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符合2分，每发现一项不符合扣0.5分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4、高压水泵、水池、水箱有严格的管理措施，水池、水箱周围无污染隐患</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没有管理措施扣0.5分水箱周围每发现一处隐患扣0.2分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5、限水、停水按规定时间报告图书馆和使用人</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6、排水系统通畅，汛期道路无积水，地下车库、设备房无积水、浸泡发生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7、遇有事故，维修人员在规定时间内进行抢修，无大面积跑水、泛水、长时间停水现象；制定事故应急处理方案</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（七）空调系统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1、中央空调系统运行正常，水塔运行正常且噪音不超标，无严重滴漏水现象</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2、中央空调系统出现运行故障后，维修人员在规定时间内到达现场维修</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符合1.0分，基本符合0.5分，不符合0分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3、制订中央空调发生故障应急处理方案</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无应急处理方案扣1.0分，有方案但不完善或执行不够的扣0.5分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四</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公用设施管理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公用配套设施完好，无随意改变用途</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2、公用管线统一下地或入公共管理，无有碍观瞻现象发生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3、道路、楼道、大堂等公共照明完好</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4、区域范围内的道路通畅，路面平坦</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五</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保安及车辆管理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9</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1、有专业保安队伍，实行24小时值班及巡逻制度，保安人员熟悉工作区的环境，文明值勤，训练有素，言语规范，认真负责</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符合2.0分，无专业保安队伍扣1.0分，值班及巡逻记录等不规范每处扣0.2分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2、进出区域各种车辆管理有序，无堵塞交通现象，不影响行人通行</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符合2分，基本符合1分，不符合0分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3、因会议等需集中停车时，停车场有专人疏导，管理有序，排列整齐</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符合2分，基本符合1分，不符合0分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4、危及人身安全处设有明显标志和防范措施</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5、非机动车辆有集中停放场地，管理制度落实，管理有序，停放整齐，场地整洁</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6、危及人身安全处设有明显标志和防范措施</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六</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环境卫生管理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1、环卫设施完备，设有垃圾箱、果皮箱、垃圾中转站</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符合1.0分，每发现一处不符合扣0.2分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2、清洁卫生实行责任制，有专职的清洁人员和明确的责任范围，实行标准化清洁、保洁</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未实行责任制的扣0.5分，无专职清洁人员和责任范围的扣0.3，未实行标准化清洁的扣0.2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3、垃圾日产日清，定期进行卫生灭杀</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每发现一处垃圾0.1，未达到垃圾日产日清的每发现一处扣0.3，未定期进行卫生消毒灭杀扣0.3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4、对有毒、有害垃圾管理严格按规定分装，不得与其它垃圾混杂</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符合1.0，不符合0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5、房屋公用部位保持清洁，无乱贴、乱画，无擅自占用和堆放杂物现象：楼梯扶栏、天台、公用玻璃窗等保持洁净；公用场地无纸屑、烟头、积水等废弃物，餐厨与生活垃圾分类</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符合3.0，每发现一处不符合扣0.2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6、严禁宠物进入阅览区</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符合1.0，不符合0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5"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7、区域内废水、废气、废烟、噪音等符合国家环保标准，无有毒、有害物质；贮放、清运管理有序；房屋外墙无污染；各类排气口安装统一有序，无安全隐患</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符合2.0，发现一次环保部门下放整改通知扣0.5，其它每发现一处不符合扣0.2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p>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七</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绿化管理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1、绿地无改变使用用途和破坏、践踏、占用现象</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符合2.0，基本符合1.0，不符合0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2、花草树木长势良好，修剪整齐美观，无病虫害，无折损现象，无斑禿</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长势不好扣2.0，其它每发现一处不符合扣0.2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3、绿地无纸屑、烟头等杂物</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符合1.0，每次发现一处不符合扣0.2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trPr>
        <w:tc>
          <w:tcPr>
            <w:tcW w:w="750" w:type="dxa"/>
            <w:vMerge w:val="restart"/>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八</w:t>
            </w: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精神文明建设</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1、自觉维护公众利益，遵守图书馆的各项管理规定</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符合1.0，基本符合0.5，不符合0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2、设有学习宣传园地，宣传大楼管理、卫生、治安、消防等方面的知识</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符合1.0，基本符合0.5，不符合0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3、无违纪违法事件发生</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符合1.0，不符合0分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50" w:type="dxa"/>
            <w:vMerge w:val="continue"/>
            <w:vAlign w:val="center"/>
          </w:tcPr>
          <w:p>
            <w:pPr>
              <w:adjustRightInd w:val="0"/>
              <w:snapToGrid w:val="0"/>
              <w:spacing w:line="240" w:lineRule="auto"/>
              <w:jc w:val="both"/>
              <w:rPr>
                <w:color w:val="000000" w:themeColor="text1"/>
                <w:sz w:val="22"/>
                <w:szCs w:val="22"/>
                <w14:textFill>
                  <w14:solidFill>
                    <w14:schemeClr w14:val="tx1"/>
                  </w14:solidFill>
                </w14:textFill>
              </w:rPr>
            </w:pPr>
          </w:p>
        </w:tc>
        <w:tc>
          <w:tcPr>
            <w:tcW w:w="3933"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4、按劳动法规定做到员工全部参加社会保险</w:t>
            </w:r>
          </w:p>
        </w:tc>
        <w:tc>
          <w:tcPr>
            <w:tcW w:w="1010"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457" w:type="dxa"/>
            <w:vAlign w:val="center"/>
          </w:tcPr>
          <w:p>
            <w:pPr>
              <w:adjustRightInd w:val="0"/>
              <w:snapToGrid w:val="0"/>
              <w:spacing w:line="240" w:lineRule="auto"/>
              <w:jc w:val="both"/>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符合2.0，不符合0分</w:t>
            </w:r>
          </w:p>
        </w:tc>
      </w:tr>
    </w:tbl>
    <w:p>
      <w:pPr>
        <w:pStyle w:val="24"/>
        <w:numPr>
          <w:ilvl w:val="4"/>
          <w:numId w:val="0"/>
        </w:num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12D7"/>
    <w:multiLevelType w:val="singleLevel"/>
    <w:tmpl w:val="E5FA12D7"/>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7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pStyle w:val="24"/>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5">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7">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8">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0D81464E"/>
    <w:multiLevelType w:val="singleLevel"/>
    <w:tmpl w:val="0D81464E"/>
    <w:lvl w:ilvl="0" w:tentative="0">
      <w:start w:val="1"/>
      <w:numFmt w:val="chineseCounting"/>
      <w:suff w:val="nothing"/>
      <w:lvlText w:val="%1、"/>
      <w:lvlJc w:val="left"/>
      <w:rPr>
        <w:rFonts w:hint="eastAsia"/>
      </w:rPr>
    </w:lvl>
  </w:abstractNum>
  <w:abstractNum w:abstractNumId="20">
    <w:nsid w:val="144C623B"/>
    <w:multiLevelType w:val="multilevel"/>
    <w:tmpl w:val="144C623B"/>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1">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2">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4">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2732520"/>
    <w:multiLevelType w:val="multilevel"/>
    <w:tmpl w:val="32732520"/>
    <w:lvl w:ilvl="0" w:tentative="0">
      <w:start w:val="1"/>
      <w:numFmt w:val="chineseCountingThousand"/>
      <w:lvlText w:val="(%1)"/>
      <w:lvlJc w:val="left"/>
      <w:pPr>
        <w:ind w:left="96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424055C"/>
    <w:multiLevelType w:val="multilevel"/>
    <w:tmpl w:val="3424055C"/>
    <w:lvl w:ilvl="0" w:tentative="0">
      <w:start w:val="1"/>
      <w:numFmt w:val="chineseCountingThousand"/>
      <w:lvlText w:val="%1、"/>
      <w:lvlJc w:val="left"/>
      <w:pPr>
        <w:ind w:left="988" w:hanging="420"/>
      </w:pPr>
      <w:rPr>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7">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5915676C"/>
    <w:multiLevelType w:val="multilevel"/>
    <w:tmpl w:val="5915676C"/>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5">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8">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9">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7555CEB4"/>
    <w:multiLevelType w:val="singleLevel"/>
    <w:tmpl w:val="7555CEB4"/>
    <w:lvl w:ilvl="0" w:tentative="0">
      <w:start w:val="1"/>
      <w:numFmt w:val="decimal"/>
      <w:suff w:val="nothing"/>
      <w:lvlText w:val="%1、"/>
      <w:lvlJc w:val="left"/>
    </w:lvl>
  </w:abstractNum>
  <w:abstractNum w:abstractNumId="42">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4">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9"/>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F"/>
    <w:rsid w:val="00041649"/>
    <w:rsid w:val="00062490"/>
    <w:rsid w:val="000A0800"/>
    <w:rsid w:val="001B0A6F"/>
    <w:rsid w:val="001E4777"/>
    <w:rsid w:val="002B34E7"/>
    <w:rsid w:val="00347EC4"/>
    <w:rsid w:val="00522A10"/>
    <w:rsid w:val="00551B10"/>
    <w:rsid w:val="005739B9"/>
    <w:rsid w:val="0067666F"/>
    <w:rsid w:val="006C4839"/>
    <w:rsid w:val="007359B9"/>
    <w:rsid w:val="007F19CF"/>
    <w:rsid w:val="009326D7"/>
    <w:rsid w:val="00A26CF2"/>
    <w:rsid w:val="00D121A3"/>
    <w:rsid w:val="00DF3419"/>
    <w:rsid w:val="00E430D6"/>
    <w:rsid w:val="00F0072E"/>
    <w:rsid w:val="00F7125C"/>
    <w:rsid w:val="010E7620"/>
    <w:rsid w:val="01DA6849"/>
    <w:rsid w:val="02065589"/>
    <w:rsid w:val="028608B9"/>
    <w:rsid w:val="02B83753"/>
    <w:rsid w:val="02C20414"/>
    <w:rsid w:val="02F3334E"/>
    <w:rsid w:val="031259BA"/>
    <w:rsid w:val="033C1FF3"/>
    <w:rsid w:val="034A6B81"/>
    <w:rsid w:val="034F039C"/>
    <w:rsid w:val="03787B58"/>
    <w:rsid w:val="0381685A"/>
    <w:rsid w:val="04902190"/>
    <w:rsid w:val="056F3629"/>
    <w:rsid w:val="05D9434D"/>
    <w:rsid w:val="061D2F9E"/>
    <w:rsid w:val="065D1003"/>
    <w:rsid w:val="066E0B08"/>
    <w:rsid w:val="068E19BA"/>
    <w:rsid w:val="06DC6258"/>
    <w:rsid w:val="06ED082B"/>
    <w:rsid w:val="072B480E"/>
    <w:rsid w:val="075F6742"/>
    <w:rsid w:val="07916245"/>
    <w:rsid w:val="07A757D4"/>
    <w:rsid w:val="07F330A3"/>
    <w:rsid w:val="080F4DB8"/>
    <w:rsid w:val="084C65D9"/>
    <w:rsid w:val="08616F04"/>
    <w:rsid w:val="0873110D"/>
    <w:rsid w:val="0891727D"/>
    <w:rsid w:val="08C017C3"/>
    <w:rsid w:val="09513E1D"/>
    <w:rsid w:val="09984426"/>
    <w:rsid w:val="09AB675D"/>
    <w:rsid w:val="0A12640C"/>
    <w:rsid w:val="0A593C4C"/>
    <w:rsid w:val="0A5F390E"/>
    <w:rsid w:val="0A850B85"/>
    <w:rsid w:val="0A953D41"/>
    <w:rsid w:val="0AB57301"/>
    <w:rsid w:val="0B295FDF"/>
    <w:rsid w:val="0B2B4281"/>
    <w:rsid w:val="0B4F730C"/>
    <w:rsid w:val="0B97479E"/>
    <w:rsid w:val="0C51439B"/>
    <w:rsid w:val="0C5C7B26"/>
    <w:rsid w:val="0C706C2E"/>
    <w:rsid w:val="0C836CE0"/>
    <w:rsid w:val="0C844E3A"/>
    <w:rsid w:val="0CC3395A"/>
    <w:rsid w:val="0CF430C5"/>
    <w:rsid w:val="0D3624BB"/>
    <w:rsid w:val="0D457252"/>
    <w:rsid w:val="0D7753EC"/>
    <w:rsid w:val="0DB341A4"/>
    <w:rsid w:val="0DFC1A72"/>
    <w:rsid w:val="0E061097"/>
    <w:rsid w:val="0E634057"/>
    <w:rsid w:val="0EBE25A7"/>
    <w:rsid w:val="0FEF3895"/>
    <w:rsid w:val="113A799E"/>
    <w:rsid w:val="11C62639"/>
    <w:rsid w:val="11D97647"/>
    <w:rsid w:val="1228077C"/>
    <w:rsid w:val="125F5B85"/>
    <w:rsid w:val="12A11E9D"/>
    <w:rsid w:val="12AD017C"/>
    <w:rsid w:val="134D7B20"/>
    <w:rsid w:val="136842CE"/>
    <w:rsid w:val="14325305"/>
    <w:rsid w:val="1464091D"/>
    <w:rsid w:val="146D18B9"/>
    <w:rsid w:val="149608BA"/>
    <w:rsid w:val="14C770FB"/>
    <w:rsid w:val="14D9176D"/>
    <w:rsid w:val="15016373"/>
    <w:rsid w:val="15FF5F71"/>
    <w:rsid w:val="16192E12"/>
    <w:rsid w:val="162F34AC"/>
    <w:rsid w:val="166C7E8C"/>
    <w:rsid w:val="16B12AF5"/>
    <w:rsid w:val="17364E18"/>
    <w:rsid w:val="179254D1"/>
    <w:rsid w:val="179F79A6"/>
    <w:rsid w:val="182211E6"/>
    <w:rsid w:val="18EB17E7"/>
    <w:rsid w:val="194716D1"/>
    <w:rsid w:val="19896FA2"/>
    <w:rsid w:val="199E3A48"/>
    <w:rsid w:val="19C00C24"/>
    <w:rsid w:val="1A12743C"/>
    <w:rsid w:val="1A5974F9"/>
    <w:rsid w:val="1A947CF3"/>
    <w:rsid w:val="1ACA4F36"/>
    <w:rsid w:val="1B3201D2"/>
    <w:rsid w:val="1B51336F"/>
    <w:rsid w:val="1BB55B78"/>
    <w:rsid w:val="1BCD37E8"/>
    <w:rsid w:val="1BF24BD0"/>
    <w:rsid w:val="1BF8453D"/>
    <w:rsid w:val="1C240EBC"/>
    <w:rsid w:val="1C28557A"/>
    <w:rsid w:val="1C7053C4"/>
    <w:rsid w:val="1CEB62D8"/>
    <w:rsid w:val="1CEF0893"/>
    <w:rsid w:val="1D056D54"/>
    <w:rsid w:val="1D2447CD"/>
    <w:rsid w:val="1D4373B5"/>
    <w:rsid w:val="1D5427F2"/>
    <w:rsid w:val="1DE37F83"/>
    <w:rsid w:val="1DEA1774"/>
    <w:rsid w:val="1E1F36AB"/>
    <w:rsid w:val="1E2F34AD"/>
    <w:rsid w:val="1EB861B8"/>
    <w:rsid w:val="1F186060"/>
    <w:rsid w:val="1F592A73"/>
    <w:rsid w:val="1F9439F1"/>
    <w:rsid w:val="1FB81B50"/>
    <w:rsid w:val="20BF2231"/>
    <w:rsid w:val="216C6ED6"/>
    <w:rsid w:val="22106D78"/>
    <w:rsid w:val="22346933"/>
    <w:rsid w:val="224E6434"/>
    <w:rsid w:val="225135D5"/>
    <w:rsid w:val="225A307C"/>
    <w:rsid w:val="225C4391"/>
    <w:rsid w:val="22B16F29"/>
    <w:rsid w:val="22E00166"/>
    <w:rsid w:val="24004D45"/>
    <w:rsid w:val="24E71E8B"/>
    <w:rsid w:val="24FB516F"/>
    <w:rsid w:val="253F286F"/>
    <w:rsid w:val="25813131"/>
    <w:rsid w:val="259A033F"/>
    <w:rsid w:val="259A65A6"/>
    <w:rsid w:val="25C22627"/>
    <w:rsid w:val="25C712A9"/>
    <w:rsid w:val="25FE3E65"/>
    <w:rsid w:val="26D24BAF"/>
    <w:rsid w:val="27420C63"/>
    <w:rsid w:val="27463C36"/>
    <w:rsid w:val="274B6917"/>
    <w:rsid w:val="27BA4770"/>
    <w:rsid w:val="27D809A8"/>
    <w:rsid w:val="27F25E5D"/>
    <w:rsid w:val="280C19E5"/>
    <w:rsid w:val="283D06C5"/>
    <w:rsid w:val="288E1D53"/>
    <w:rsid w:val="28FA1093"/>
    <w:rsid w:val="29272619"/>
    <w:rsid w:val="297C0CE8"/>
    <w:rsid w:val="29864308"/>
    <w:rsid w:val="298D6C77"/>
    <w:rsid w:val="2996419D"/>
    <w:rsid w:val="29F560A5"/>
    <w:rsid w:val="29F66E32"/>
    <w:rsid w:val="2A28301F"/>
    <w:rsid w:val="2A413EC4"/>
    <w:rsid w:val="2A4E5B83"/>
    <w:rsid w:val="2ADC7B2C"/>
    <w:rsid w:val="2B6A66D3"/>
    <w:rsid w:val="2B8723B0"/>
    <w:rsid w:val="2B926ACD"/>
    <w:rsid w:val="2BE23829"/>
    <w:rsid w:val="2BF853F5"/>
    <w:rsid w:val="2C6F54C1"/>
    <w:rsid w:val="2C6F5EC6"/>
    <w:rsid w:val="2C7D1187"/>
    <w:rsid w:val="2C8975EF"/>
    <w:rsid w:val="2C8C3397"/>
    <w:rsid w:val="2CB252D5"/>
    <w:rsid w:val="2CCF25C5"/>
    <w:rsid w:val="2CEC1E62"/>
    <w:rsid w:val="2D037324"/>
    <w:rsid w:val="2D110640"/>
    <w:rsid w:val="2DEF7EA5"/>
    <w:rsid w:val="2DFE49AA"/>
    <w:rsid w:val="2E672FA9"/>
    <w:rsid w:val="2F067300"/>
    <w:rsid w:val="2F3D5F59"/>
    <w:rsid w:val="2F9D0C84"/>
    <w:rsid w:val="2FA22291"/>
    <w:rsid w:val="2FB07A6B"/>
    <w:rsid w:val="2FBB37C1"/>
    <w:rsid w:val="300F250C"/>
    <w:rsid w:val="303D01FE"/>
    <w:rsid w:val="30423521"/>
    <w:rsid w:val="31815F13"/>
    <w:rsid w:val="319F45A9"/>
    <w:rsid w:val="31AE2331"/>
    <w:rsid w:val="31AE645C"/>
    <w:rsid w:val="31AF1FB1"/>
    <w:rsid w:val="32681542"/>
    <w:rsid w:val="32BA119E"/>
    <w:rsid w:val="32BE7D14"/>
    <w:rsid w:val="33201DE8"/>
    <w:rsid w:val="332101A1"/>
    <w:rsid w:val="334743C9"/>
    <w:rsid w:val="337235C7"/>
    <w:rsid w:val="33A87367"/>
    <w:rsid w:val="34027F31"/>
    <w:rsid w:val="340C5C39"/>
    <w:rsid w:val="34206E01"/>
    <w:rsid w:val="34590D43"/>
    <w:rsid w:val="34776636"/>
    <w:rsid w:val="348F5F47"/>
    <w:rsid w:val="352C300F"/>
    <w:rsid w:val="352C7B64"/>
    <w:rsid w:val="352C7DAA"/>
    <w:rsid w:val="35511F4C"/>
    <w:rsid w:val="35711A03"/>
    <w:rsid w:val="35AB6C54"/>
    <w:rsid w:val="35B0311B"/>
    <w:rsid w:val="363B0321"/>
    <w:rsid w:val="369606F2"/>
    <w:rsid w:val="36AC586B"/>
    <w:rsid w:val="36B8435E"/>
    <w:rsid w:val="37217CDE"/>
    <w:rsid w:val="372C513B"/>
    <w:rsid w:val="37904680"/>
    <w:rsid w:val="37AE32E4"/>
    <w:rsid w:val="37B037CC"/>
    <w:rsid w:val="37B100B5"/>
    <w:rsid w:val="37D879AC"/>
    <w:rsid w:val="388B2D45"/>
    <w:rsid w:val="39321268"/>
    <w:rsid w:val="39C80D62"/>
    <w:rsid w:val="3A1376CF"/>
    <w:rsid w:val="3A432EF4"/>
    <w:rsid w:val="3A517BF4"/>
    <w:rsid w:val="3A7173EB"/>
    <w:rsid w:val="3AA55C28"/>
    <w:rsid w:val="3AAD5517"/>
    <w:rsid w:val="3ABA6ED2"/>
    <w:rsid w:val="3AD636E9"/>
    <w:rsid w:val="3B6F01BA"/>
    <w:rsid w:val="3C2563E7"/>
    <w:rsid w:val="3C656F07"/>
    <w:rsid w:val="3C7A085F"/>
    <w:rsid w:val="3CB57BEF"/>
    <w:rsid w:val="3CBE0B8D"/>
    <w:rsid w:val="3CD80000"/>
    <w:rsid w:val="3D071B5A"/>
    <w:rsid w:val="3D0B6682"/>
    <w:rsid w:val="3D10753F"/>
    <w:rsid w:val="3D4626E6"/>
    <w:rsid w:val="3D7D10D8"/>
    <w:rsid w:val="3DD82EBE"/>
    <w:rsid w:val="3DEE6567"/>
    <w:rsid w:val="3E1229BC"/>
    <w:rsid w:val="3E5C7DA4"/>
    <w:rsid w:val="3EED27AE"/>
    <w:rsid w:val="3F531B47"/>
    <w:rsid w:val="3F857C2C"/>
    <w:rsid w:val="3FF918BB"/>
    <w:rsid w:val="401B11B0"/>
    <w:rsid w:val="40524F6F"/>
    <w:rsid w:val="413F59AF"/>
    <w:rsid w:val="417D38A0"/>
    <w:rsid w:val="41B75CE0"/>
    <w:rsid w:val="41EC598F"/>
    <w:rsid w:val="41FC5507"/>
    <w:rsid w:val="42694ED9"/>
    <w:rsid w:val="42746EE7"/>
    <w:rsid w:val="43175E9D"/>
    <w:rsid w:val="432A00EF"/>
    <w:rsid w:val="433D2F4A"/>
    <w:rsid w:val="436B3EF8"/>
    <w:rsid w:val="43973072"/>
    <w:rsid w:val="43D43355"/>
    <w:rsid w:val="43F80822"/>
    <w:rsid w:val="44062C91"/>
    <w:rsid w:val="441A63CF"/>
    <w:rsid w:val="44422D75"/>
    <w:rsid w:val="444A01FF"/>
    <w:rsid w:val="44EF4AD0"/>
    <w:rsid w:val="450770FB"/>
    <w:rsid w:val="45125387"/>
    <w:rsid w:val="45715CDF"/>
    <w:rsid w:val="457E2E0F"/>
    <w:rsid w:val="45C224F4"/>
    <w:rsid w:val="46E064AE"/>
    <w:rsid w:val="46EA4ABE"/>
    <w:rsid w:val="473F7FC6"/>
    <w:rsid w:val="47707857"/>
    <w:rsid w:val="47734745"/>
    <w:rsid w:val="47F45212"/>
    <w:rsid w:val="484D03B0"/>
    <w:rsid w:val="486C6348"/>
    <w:rsid w:val="4896178D"/>
    <w:rsid w:val="48983AC7"/>
    <w:rsid w:val="489D66B0"/>
    <w:rsid w:val="48C65EAA"/>
    <w:rsid w:val="48CE51F3"/>
    <w:rsid w:val="48F305BB"/>
    <w:rsid w:val="49132E63"/>
    <w:rsid w:val="492521F2"/>
    <w:rsid w:val="49572DFB"/>
    <w:rsid w:val="49611F6B"/>
    <w:rsid w:val="49E74396"/>
    <w:rsid w:val="49EF6C7C"/>
    <w:rsid w:val="4A152113"/>
    <w:rsid w:val="4A254275"/>
    <w:rsid w:val="4A53473B"/>
    <w:rsid w:val="4AE34CDD"/>
    <w:rsid w:val="4B1E478B"/>
    <w:rsid w:val="4B716E42"/>
    <w:rsid w:val="4B82437F"/>
    <w:rsid w:val="4B8649DD"/>
    <w:rsid w:val="4BF84698"/>
    <w:rsid w:val="4C7D55EF"/>
    <w:rsid w:val="4C8B3152"/>
    <w:rsid w:val="4CC064A5"/>
    <w:rsid w:val="4D6325DB"/>
    <w:rsid w:val="4D6D40B6"/>
    <w:rsid w:val="4D903019"/>
    <w:rsid w:val="4D9064D4"/>
    <w:rsid w:val="4DB82CEB"/>
    <w:rsid w:val="4DD36F2A"/>
    <w:rsid w:val="4DD7716D"/>
    <w:rsid w:val="4E1E2F85"/>
    <w:rsid w:val="4ED02A8A"/>
    <w:rsid w:val="4FB512ED"/>
    <w:rsid w:val="4FED499D"/>
    <w:rsid w:val="50906E93"/>
    <w:rsid w:val="50B95AFB"/>
    <w:rsid w:val="50EF233D"/>
    <w:rsid w:val="50F0259A"/>
    <w:rsid w:val="5110775A"/>
    <w:rsid w:val="51156BCD"/>
    <w:rsid w:val="512B5FA8"/>
    <w:rsid w:val="513275BC"/>
    <w:rsid w:val="514B1CC6"/>
    <w:rsid w:val="51777D94"/>
    <w:rsid w:val="518E2A69"/>
    <w:rsid w:val="519E59C0"/>
    <w:rsid w:val="51B90D97"/>
    <w:rsid w:val="51ED263B"/>
    <w:rsid w:val="52412197"/>
    <w:rsid w:val="52DD21FB"/>
    <w:rsid w:val="52FF677B"/>
    <w:rsid w:val="53286B7B"/>
    <w:rsid w:val="53623616"/>
    <w:rsid w:val="538C7834"/>
    <w:rsid w:val="54081E07"/>
    <w:rsid w:val="5495004F"/>
    <w:rsid w:val="549636EB"/>
    <w:rsid w:val="54966677"/>
    <w:rsid w:val="549A0412"/>
    <w:rsid w:val="54AB338C"/>
    <w:rsid w:val="55227408"/>
    <w:rsid w:val="553521DE"/>
    <w:rsid w:val="556A69DD"/>
    <w:rsid w:val="557F3B8C"/>
    <w:rsid w:val="55A103D0"/>
    <w:rsid w:val="55AE33E2"/>
    <w:rsid w:val="567A0BCE"/>
    <w:rsid w:val="56FD079D"/>
    <w:rsid w:val="571F3121"/>
    <w:rsid w:val="577F09D0"/>
    <w:rsid w:val="57850A45"/>
    <w:rsid w:val="57C4498A"/>
    <w:rsid w:val="57DB30B0"/>
    <w:rsid w:val="57FC0790"/>
    <w:rsid w:val="58493E2A"/>
    <w:rsid w:val="585B19A6"/>
    <w:rsid w:val="58716095"/>
    <w:rsid w:val="58A03A06"/>
    <w:rsid w:val="58BE7767"/>
    <w:rsid w:val="58E3588F"/>
    <w:rsid w:val="592332F1"/>
    <w:rsid w:val="59430535"/>
    <w:rsid w:val="5A7316F0"/>
    <w:rsid w:val="5A863080"/>
    <w:rsid w:val="5ACE59A9"/>
    <w:rsid w:val="5AD63FBC"/>
    <w:rsid w:val="5B113789"/>
    <w:rsid w:val="5B356C04"/>
    <w:rsid w:val="5B4F74CF"/>
    <w:rsid w:val="5B555F24"/>
    <w:rsid w:val="5B80486A"/>
    <w:rsid w:val="5BA31615"/>
    <w:rsid w:val="5BD81B40"/>
    <w:rsid w:val="5BE7393F"/>
    <w:rsid w:val="5BEC54B3"/>
    <w:rsid w:val="5BF81E2B"/>
    <w:rsid w:val="5C4A393C"/>
    <w:rsid w:val="5C4E29A6"/>
    <w:rsid w:val="5CAF7A7B"/>
    <w:rsid w:val="5CF46884"/>
    <w:rsid w:val="5D2270AF"/>
    <w:rsid w:val="5D3612A2"/>
    <w:rsid w:val="5DAE1032"/>
    <w:rsid w:val="5DBE0EF0"/>
    <w:rsid w:val="5DF47BC2"/>
    <w:rsid w:val="5F6166EC"/>
    <w:rsid w:val="5F7314BE"/>
    <w:rsid w:val="604360ED"/>
    <w:rsid w:val="60DF24AC"/>
    <w:rsid w:val="60F51B5B"/>
    <w:rsid w:val="61016BF0"/>
    <w:rsid w:val="61464490"/>
    <w:rsid w:val="616904A5"/>
    <w:rsid w:val="618535FC"/>
    <w:rsid w:val="61A84853"/>
    <w:rsid w:val="61CF6086"/>
    <w:rsid w:val="61E21DC5"/>
    <w:rsid w:val="61E72287"/>
    <w:rsid w:val="61EE59DD"/>
    <w:rsid w:val="621D3398"/>
    <w:rsid w:val="62222DB7"/>
    <w:rsid w:val="624A7859"/>
    <w:rsid w:val="62862B16"/>
    <w:rsid w:val="62C726CE"/>
    <w:rsid w:val="62F470A7"/>
    <w:rsid w:val="632223E3"/>
    <w:rsid w:val="63272757"/>
    <w:rsid w:val="63297D9A"/>
    <w:rsid w:val="638A3401"/>
    <w:rsid w:val="63B36EDD"/>
    <w:rsid w:val="63CB50C0"/>
    <w:rsid w:val="643362FF"/>
    <w:rsid w:val="644949A8"/>
    <w:rsid w:val="64B54891"/>
    <w:rsid w:val="650A58E4"/>
    <w:rsid w:val="65406257"/>
    <w:rsid w:val="654F794C"/>
    <w:rsid w:val="6565692B"/>
    <w:rsid w:val="656D4EF3"/>
    <w:rsid w:val="658B1BA9"/>
    <w:rsid w:val="65EA5BD4"/>
    <w:rsid w:val="667E63D5"/>
    <w:rsid w:val="66BB27DC"/>
    <w:rsid w:val="680466B7"/>
    <w:rsid w:val="6826630B"/>
    <w:rsid w:val="6866715A"/>
    <w:rsid w:val="68B2574C"/>
    <w:rsid w:val="68C76E2B"/>
    <w:rsid w:val="695266DE"/>
    <w:rsid w:val="69800F4D"/>
    <w:rsid w:val="699D1899"/>
    <w:rsid w:val="6A1938DF"/>
    <w:rsid w:val="6A334662"/>
    <w:rsid w:val="6A8E1819"/>
    <w:rsid w:val="6AA45EB5"/>
    <w:rsid w:val="6AB702AA"/>
    <w:rsid w:val="6AE91B2F"/>
    <w:rsid w:val="6B387F9B"/>
    <w:rsid w:val="6B4246F7"/>
    <w:rsid w:val="6B520C0F"/>
    <w:rsid w:val="6B5C5BAC"/>
    <w:rsid w:val="6B632124"/>
    <w:rsid w:val="6C580EC2"/>
    <w:rsid w:val="6C947413"/>
    <w:rsid w:val="6CC90773"/>
    <w:rsid w:val="6CCA1FB3"/>
    <w:rsid w:val="6CD311A6"/>
    <w:rsid w:val="6CE8253B"/>
    <w:rsid w:val="6D102E5B"/>
    <w:rsid w:val="6DA10BC4"/>
    <w:rsid w:val="6DAF4BD4"/>
    <w:rsid w:val="6DC17F8E"/>
    <w:rsid w:val="6DC57C63"/>
    <w:rsid w:val="6DD10878"/>
    <w:rsid w:val="6E2329AF"/>
    <w:rsid w:val="6EB42AD4"/>
    <w:rsid w:val="6ED74654"/>
    <w:rsid w:val="6F514F62"/>
    <w:rsid w:val="6F5E2585"/>
    <w:rsid w:val="6F797A03"/>
    <w:rsid w:val="6FBF60A9"/>
    <w:rsid w:val="6FD87E02"/>
    <w:rsid w:val="703B1F8A"/>
    <w:rsid w:val="706F13AC"/>
    <w:rsid w:val="71846BCA"/>
    <w:rsid w:val="71910A69"/>
    <w:rsid w:val="71CB2BA6"/>
    <w:rsid w:val="71D17C90"/>
    <w:rsid w:val="71D8533B"/>
    <w:rsid w:val="71F422DF"/>
    <w:rsid w:val="724D1453"/>
    <w:rsid w:val="72AC663A"/>
    <w:rsid w:val="72E94A7E"/>
    <w:rsid w:val="731E2783"/>
    <w:rsid w:val="734C6819"/>
    <w:rsid w:val="73E355AF"/>
    <w:rsid w:val="742262A1"/>
    <w:rsid w:val="74233FFF"/>
    <w:rsid w:val="742A418F"/>
    <w:rsid w:val="74D144E1"/>
    <w:rsid w:val="74F505A6"/>
    <w:rsid w:val="75020BC3"/>
    <w:rsid w:val="751107D5"/>
    <w:rsid w:val="752C5A16"/>
    <w:rsid w:val="75470323"/>
    <w:rsid w:val="75761C15"/>
    <w:rsid w:val="761B6BAC"/>
    <w:rsid w:val="764B29BE"/>
    <w:rsid w:val="76E65EE8"/>
    <w:rsid w:val="775F1B5F"/>
    <w:rsid w:val="77BF3945"/>
    <w:rsid w:val="77CA20EA"/>
    <w:rsid w:val="77DF28B6"/>
    <w:rsid w:val="77E66197"/>
    <w:rsid w:val="783F0002"/>
    <w:rsid w:val="78497463"/>
    <w:rsid w:val="785F128C"/>
    <w:rsid w:val="78804140"/>
    <w:rsid w:val="789C137D"/>
    <w:rsid w:val="78A1406F"/>
    <w:rsid w:val="78F9381F"/>
    <w:rsid w:val="798079C7"/>
    <w:rsid w:val="79B0506F"/>
    <w:rsid w:val="79DA711C"/>
    <w:rsid w:val="79DC1A80"/>
    <w:rsid w:val="79E767EA"/>
    <w:rsid w:val="79EB4A61"/>
    <w:rsid w:val="7A761C72"/>
    <w:rsid w:val="7AD0770B"/>
    <w:rsid w:val="7ADC0A27"/>
    <w:rsid w:val="7B1B1C65"/>
    <w:rsid w:val="7B944F0A"/>
    <w:rsid w:val="7C260565"/>
    <w:rsid w:val="7C2F59E9"/>
    <w:rsid w:val="7C8A1F1B"/>
    <w:rsid w:val="7C940B8C"/>
    <w:rsid w:val="7D2A3FF5"/>
    <w:rsid w:val="7D3F77E3"/>
    <w:rsid w:val="7D69566B"/>
    <w:rsid w:val="7DB11226"/>
    <w:rsid w:val="7DC7084D"/>
    <w:rsid w:val="7F2E6800"/>
    <w:rsid w:val="7F4A0D36"/>
    <w:rsid w:val="7F58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unhideWhenUsed/>
    <w:qFormat/>
    <w:uiPriority w:val="9"/>
    <w:pPr>
      <w:keepNext/>
      <w:keepLines/>
      <w:spacing w:before="120" w:after="120" w:line="360" w:lineRule="auto"/>
      <w:jc w:val="left"/>
      <w:outlineLvl w:val="3"/>
    </w:pPr>
    <w:rPr>
      <w:rFonts w:ascii="Arial" w:hAnsi="Arial"/>
      <w:b/>
      <w:bCs/>
      <w:kern w:val="0"/>
      <w:sz w:val="28"/>
      <w:szCs w:val="28"/>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Body Text First Indent"/>
    <w:basedOn w:val="2"/>
    <w:unhideWhenUsed/>
    <w:qFormat/>
    <w:uiPriority w:val="99"/>
    <w:pPr>
      <w:ind w:firstLine="420" w:firstLineChars="100"/>
    </w:pPr>
    <w:rPr>
      <w:rFonts w:ascii="Times New Roman" w:hAnsi="Times New Roman"/>
      <w:kern w:val="0"/>
      <w:sz w:val="18"/>
      <w:szCs w:val="18"/>
    </w:rPr>
  </w:style>
  <w:style w:type="paragraph" w:styleId="8">
    <w:name w:val="Normal Indent"/>
    <w:basedOn w:val="1"/>
    <w:unhideWhenUsed/>
    <w:qFormat/>
    <w:uiPriority w:val="0"/>
    <w:pPr>
      <w:spacing w:after="180" w:line="307" w:lineRule="auto"/>
      <w:ind w:firstLine="420"/>
    </w:pPr>
    <w:rPr>
      <w:rFonts w:asciiTheme="minorHAnsi" w:hAnsiTheme="minorHAnsi" w:eastAsiaTheme="minorEastAsia" w:cstheme="minorBidi"/>
    </w:rPr>
  </w:style>
  <w:style w:type="paragraph" w:styleId="9">
    <w:name w:val="annotation text"/>
    <w:basedOn w:val="1"/>
    <w:link w:val="42"/>
    <w:qFormat/>
    <w:uiPriority w:val="0"/>
    <w:pPr>
      <w:jc w:val="left"/>
    </w:pPr>
  </w:style>
  <w:style w:type="paragraph" w:styleId="10">
    <w:name w:val="Body Text Indent"/>
    <w:basedOn w:val="1"/>
    <w:unhideWhenUsed/>
    <w:qFormat/>
    <w:uiPriority w:val="99"/>
    <w:pPr>
      <w:spacing w:after="120"/>
      <w:ind w:left="420" w:leftChars="200"/>
    </w:pPr>
    <w:rPr>
      <w:rFonts w:ascii="Times New Roman" w:hAnsi="Times New Roman"/>
      <w:kern w:val="0"/>
      <w:sz w:val="20"/>
      <w:szCs w:val="24"/>
    </w:rPr>
  </w:style>
  <w:style w:type="paragraph" w:styleId="11">
    <w:name w:val="Block Text"/>
    <w:basedOn w:val="1"/>
    <w:unhideWhenUsed/>
    <w:qFormat/>
    <w:uiPriority w:val="99"/>
    <w:pPr>
      <w:ind w:left="-540" w:leftChars="-257" w:right="-334" w:rightChars="-159" w:firstLine="540" w:firstLineChars="180"/>
    </w:pPr>
    <w:rPr>
      <w:rFonts w:ascii="Times New Roman" w:hAnsi="Times New Roman"/>
      <w:sz w:val="30"/>
      <w:szCs w:val="24"/>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1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17">
    <w:name w:val="HTML Preformatted"/>
    <w:basedOn w:val="1"/>
    <w:link w:val="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20">
    <w:name w:val="Hyperlink"/>
    <w:unhideWhenUsed/>
    <w:qFormat/>
    <w:uiPriority w:val="99"/>
    <w:rPr>
      <w:color w:val="0000FF"/>
      <w:u w:val="single"/>
    </w:rPr>
  </w:style>
  <w:style w:type="character" w:styleId="21">
    <w:name w:val="annotation reference"/>
    <w:basedOn w:val="19"/>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标题 5（有编号）（绿盟科技）"/>
    <w:basedOn w:val="1"/>
    <w:next w:val="25"/>
    <w:qFormat/>
    <w:uiPriority w:val="99"/>
    <w:pPr>
      <w:keepNext/>
      <w:keepLines/>
      <w:numPr>
        <w:ilvl w:val="4"/>
        <w:numId w:val="1"/>
      </w:numPr>
      <w:spacing w:before="280" w:after="156" w:line="377" w:lineRule="auto"/>
      <w:outlineLvl w:val="4"/>
    </w:pPr>
    <w:rPr>
      <w:rFonts w:ascii="Arial" w:hAnsi="Arial" w:eastAsia="黑体"/>
      <w:b/>
      <w:szCs w:val="28"/>
    </w:rPr>
  </w:style>
  <w:style w:type="paragraph" w:customStyle="1" w:styleId="25">
    <w:name w:val="正文（绿盟科技）"/>
    <w:qFormat/>
    <w:uiPriority w:val="99"/>
    <w:pPr>
      <w:spacing w:line="300" w:lineRule="auto"/>
    </w:pPr>
    <w:rPr>
      <w:rFonts w:ascii="Arial" w:hAnsi="Arial" w:eastAsia="宋体" w:cs="Times New Roman"/>
      <w:sz w:val="21"/>
      <w:szCs w:val="21"/>
      <w:lang w:val="en-US" w:eastAsia="zh-CN" w:bidi="ar-SA"/>
    </w:rPr>
  </w:style>
  <w:style w:type="paragraph" w:customStyle="1" w:styleId="26">
    <w:name w:val="List Paragraph"/>
    <w:basedOn w:val="1"/>
    <w:qFormat/>
    <w:uiPriority w:val="0"/>
    <w:pPr>
      <w:ind w:firstLine="420" w:firstLineChars="200"/>
    </w:pPr>
    <w:rPr>
      <w:rFonts w:eastAsiaTheme="minorEastAsia" w:cstheme="minorBidi"/>
    </w:rPr>
  </w:style>
  <w:style w:type="paragraph" w:customStyle="1" w:styleId="27">
    <w:name w:val="正文首行缩进两字符"/>
    <w:basedOn w:val="1"/>
    <w:qFormat/>
    <w:uiPriority w:val="99"/>
    <w:pPr>
      <w:spacing w:line="360" w:lineRule="auto"/>
      <w:ind w:firstLine="200" w:firstLineChars="200"/>
    </w:pPr>
    <w:rPr>
      <w:rFonts w:ascii="Times New Roman" w:hAnsi="Times New Roman"/>
      <w:szCs w:val="24"/>
    </w:rPr>
  </w:style>
  <w:style w:type="paragraph" w:customStyle="1" w:styleId="28">
    <w:name w:val="彩色列表 - 强调文字颜色 11"/>
    <w:basedOn w:val="1"/>
    <w:qFormat/>
    <w:uiPriority w:val="0"/>
    <w:pPr>
      <w:ind w:firstLine="420" w:firstLineChars="200"/>
    </w:pPr>
    <w:rPr>
      <w:rFonts w:eastAsiaTheme="minorEastAsia" w:cstheme="minorBidi"/>
    </w:rPr>
  </w:style>
  <w:style w:type="paragraph" w:customStyle="1" w:styleId="29">
    <w:name w:val="列出段落2"/>
    <w:basedOn w:val="1"/>
    <w:qFormat/>
    <w:uiPriority w:val="99"/>
    <w:pPr>
      <w:ind w:firstLine="420" w:firstLineChars="200"/>
    </w:pPr>
  </w:style>
  <w:style w:type="paragraph" w:customStyle="1" w:styleId="30">
    <w:name w:val="列出段落1"/>
    <w:basedOn w:val="1"/>
    <w:qFormat/>
    <w:uiPriority w:val="34"/>
    <w:pPr>
      <w:ind w:firstLine="420" w:firstLineChars="200"/>
    </w:pPr>
  </w:style>
  <w:style w:type="paragraph" w:customStyle="1" w:styleId="31">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32">
    <w:name w:val="表格"/>
    <w:basedOn w:val="1"/>
    <w:qFormat/>
    <w:uiPriority w:val="99"/>
    <w:pPr>
      <w:spacing w:line="400" w:lineRule="exact"/>
    </w:pPr>
    <w:rPr>
      <w:rFonts w:ascii="Times New Roman" w:hAnsi="Times New Roman"/>
      <w:sz w:val="24"/>
      <w:szCs w:val="24"/>
    </w:rPr>
  </w:style>
  <w:style w:type="paragraph" w:customStyle="1" w:styleId="33">
    <w:name w:val="Default"/>
    <w:next w:val="1"/>
    <w:qFormat/>
    <w:uiPriority w:val="99"/>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4">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35">
    <w:name w:val="Normal_59"/>
    <w:qFormat/>
    <w:uiPriority w:val="99"/>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36">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37">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38">
    <w:name w:val="00、封面正文(与其他内容无关的格式)"/>
    <w:basedOn w:val="1"/>
    <w:qFormat/>
    <w:uiPriority w:val="0"/>
    <w:pPr>
      <w:tabs>
        <w:tab w:val="left" w:pos="0"/>
      </w:tabs>
      <w:spacing w:after="0" w:line="240" w:lineRule="auto"/>
    </w:pPr>
    <w:rPr>
      <w:rFonts w:ascii="宋体" w:hAnsi="宋体"/>
    </w:rPr>
  </w:style>
  <w:style w:type="character" w:customStyle="1" w:styleId="39">
    <w:name w:val="标题 3 Char Char Char"/>
    <w:qFormat/>
    <w:uiPriority w:val="0"/>
    <w:rPr>
      <w:rFonts w:hint="eastAsia" w:ascii="宋体" w:hAnsi="宋体" w:eastAsia="宋体"/>
      <w:b/>
      <w:kern w:val="2"/>
      <w:sz w:val="32"/>
      <w:lang w:val="en-US" w:eastAsia="zh-CN" w:bidi="ar-SA"/>
    </w:rPr>
  </w:style>
  <w:style w:type="paragraph" w:customStyle="1" w:styleId="40">
    <w:name w:val="二级"/>
    <w:basedOn w:val="4"/>
    <w:qFormat/>
    <w:uiPriority w:val="0"/>
    <w:pPr>
      <w:spacing w:beforeLines="100" w:afterLines="50"/>
    </w:pPr>
    <w:rPr>
      <w:rFonts w:ascii="黑体"/>
      <w:sz w:val="30"/>
    </w:rPr>
  </w:style>
  <w:style w:type="character" w:customStyle="1" w:styleId="41">
    <w:name w:val="HTML 预设格式 字符"/>
    <w:basedOn w:val="19"/>
    <w:link w:val="17"/>
    <w:qFormat/>
    <w:uiPriority w:val="0"/>
    <w:rPr>
      <w:rFonts w:hAnsi="宋体"/>
      <w:kern w:val="2"/>
      <w:sz w:val="24"/>
      <w:szCs w:val="24"/>
    </w:rPr>
  </w:style>
  <w:style w:type="character" w:customStyle="1" w:styleId="42">
    <w:name w:val="批注文字 字符"/>
    <w:basedOn w:val="19"/>
    <w:link w:val="9"/>
    <w:qFormat/>
    <w:uiPriority w:val="0"/>
    <w:rPr>
      <w:kern w:val="2"/>
      <w:sz w:val="21"/>
      <w:szCs w:val="22"/>
    </w:rPr>
  </w:style>
  <w:style w:type="paragraph" w:customStyle="1" w:styleId="43">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E796E-A34E-4F18-A774-777B6BBBA829}">
  <ds:schemaRefs/>
</ds:datastoreItem>
</file>

<file path=docProps/app.xml><?xml version="1.0" encoding="utf-8"?>
<Properties xmlns="http://schemas.openxmlformats.org/officeDocument/2006/extended-properties" xmlns:vt="http://schemas.openxmlformats.org/officeDocument/2006/docPropsVTypes">
  <Template>Normal</Template>
  <Pages>102</Pages>
  <Words>7330</Words>
  <Characters>41781</Characters>
  <Lines>348</Lines>
  <Paragraphs>98</Paragraphs>
  <ScaleCrop>false</ScaleCrop>
  <LinksUpToDate>false</LinksUpToDate>
  <CharactersWithSpaces>49013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2021-12-07T03:20:00Z</cp:lastPrinted>
  <dcterms:modified xsi:type="dcterms:W3CDTF">2021-12-07T03:53:22Z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895697A6AFAC43A08C2CE1FA1F70DF56</vt:lpwstr>
  </property>
</Properties>
</file>