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pacing w:val="20"/>
          <w:sz w:val="28"/>
          <w:szCs w:val="28"/>
        </w:rPr>
      </w:pPr>
    </w:p>
    <w:p>
      <w:pPr>
        <w:spacing w:line="360" w:lineRule="auto"/>
        <w:jc w:val="center"/>
        <w:rPr>
          <w:rFonts w:ascii="华文中宋" w:hAnsi="华文中宋" w:eastAsia="华文中宋"/>
          <w:color w:val="000000" w:themeColor="text1"/>
          <w:spacing w:val="-20"/>
          <w:sz w:val="96"/>
          <w:szCs w:val="96"/>
        </w:rPr>
      </w:pPr>
      <w:r>
        <w:rPr>
          <w:rFonts w:hint="eastAsia" w:ascii="华文中宋" w:hAnsi="华文中宋" w:eastAsia="华文中宋"/>
          <w:color w:val="000000" w:themeColor="text1"/>
          <w:spacing w:val="-20"/>
          <w:sz w:val="96"/>
          <w:szCs w:val="96"/>
        </w:rPr>
        <w:t>竞争性谈判文件</w:t>
      </w:r>
    </w:p>
    <w:p>
      <w:pPr>
        <w:spacing w:line="360" w:lineRule="auto"/>
        <w:ind w:left="2168" w:leftChars="223" w:hanging="1700" w:hangingChars="500"/>
        <w:rPr>
          <w:rFonts w:ascii="华文中宋" w:hAnsi="华文中宋" w:eastAsia="华文中宋"/>
          <w:color w:val="000000" w:themeColor="text1"/>
          <w:spacing w:val="20"/>
          <w:sz w:val="30"/>
          <w:szCs w:val="30"/>
        </w:rPr>
      </w:pPr>
    </w:p>
    <w:p>
      <w:pPr>
        <w:spacing w:line="360" w:lineRule="auto"/>
        <w:ind w:left="2473" w:leftChars="412" w:hanging="1608" w:hangingChars="473"/>
        <w:rPr>
          <w:rFonts w:ascii="华文中宋" w:hAnsi="华文中宋" w:eastAsia="华文中宋"/>
          <w:color w:val="000000" w:themeColor="text1"/>
          <w:spacing w:val="20"/>
          <w:sz w:val="30"/>
          <w:szCs w:val="30"/>
        </w:rPr>
      </w:pPr>
    </w:p>
    <w:p>
      <w:pPr>
        <w:spacing w:line="360" w:lineRule="auto"/>
        <w:ind w:left="2438" w:leftChars="304" w:hanging="1800" w:hangingChars="500"/>
        <w:rPr>
          <w:rFonts w:ascii="华文中宋" w:hAnsi="华文中宋" w:eastAsia="华文中宋"/>
          <w:color w:val="000000" w:themeColor="text1"/>
          <w:spacing w:val="20"/>
          <w:sz w:val="32"/>
          <w:szCs w:val="32"/>
        </w:rPr>
      </w:pPr>
      <w:r>
        <w:rPr>
          <w:rFonts w:hint="eastAsia" w:ascii="华文中宋" w:hAnsi="华文中宋" w:eastAsia="华文中宋"/>
          <w:color w:val="000000" w:themeColor="text1"/>
          <w:spacing w:val="20"/>
          <w:sz w:val="32"/>
          <w:szCs w:val="32"/>
        </w:rPr>
        <w:t>项目名称：</w:t>
      </w:r>
      <w:r>
        <w:rPr>
          <w:rFonts w:hint="eastAsia" w:ascii="华文中宋" w:hAnsi="华文中宋" w:eastAsia="华文中宋"/>
          <w:color w:val="000000" w:themeColor="text1"/>
          <w:spacing w:val="20"/>
          <w:sz w:val="32"/>
          <w:szCs w:val="32"/>
          <w:lang w:eastAsia="zh-CN"/>
        </w:rPr>
        <w:t>成都市双流区教育人才交流中心成都天府国际生物城万汇小学物业管理服务采购项目</w:t>
      </w:r>
    </w:p>
    <w:p>
      <w:pPr>
        <w:spacing w:line="360" w:lineRule="auto"/>
        <w:ind w:firstLine="720" w:firstLineChars="200"/>
        <w:rPr>
          <w:rFonts w:ascii="华文中宋" w:hAnsi="华文中宋" w:eastAsia="华文中宋"/>
          <w:color w:val="000000" w:themeColor="text1"/>
          <w:spacing w:val="20"/>
          <w:sz w:val="32"/>
          <w:szCs w:val="32"/>
        </w:rPr>
      </w:pPr>
      <w:r>
        <w:rPr>
          <w:rFonts w:hint="eastAsia" w:ascii="华文中宋" w:hAnsi="华文中宋" w:eastAsia="华文中宋"/>
          <w:color w:val="000000" w:themeColor="text1"/>
          <w:spacing w:val="20"/>
          <w:sz w:val="32"/>
          <w:szCs w:val="32"/>
        </w:rPr>
        <w:t>项目编号：双流政采（2021）</w:t>
      </w:r>
      <w:r>
        <w:rPr>
          <w:rFonts w:hint="eastAsia" w:ascii="华文中宋" w:hAnsi="华文中宋" w:eastAsia="华文中宋"/>
          <w:color w:val="000000" w:themeColor="text1"/>
          <w:spacing w:val="20"/>
          <w:sz w:val="32"/>
          <w:szCs w:val="32"/>
          <w:lang w:eastAsia="zh-CN"/>
        </w:rPr>
        <w:t>A0073</w:t>
      </w:r>
      <w:r>
        <w:rPr>
          <w:rFonts w:hint="eastAsia" w:ascii="华文中宋" w:hAnsi="华文中宋" w:eastAsia="华文中宋"/>
          <w:color w:val="000000" w:themeColor="text1"/>
          <w:spacing w:val="20"/>
          <w:sz w:val="32"/>
          <w:szCs w:val="32"/>
        </w:rPr>
        <w:t>号</w:t>
      </w:r>
    </w:p>
    <w:p>
      <w:pPr>
        <w:spacing w:line="360" w:lineRule="auto"/>
        <w:ind w:left="1908" w:leftChars="223" w:hanging="1440" w:hangingChars="450"/>
        <w:rPr>
          <w:rFonts w:ascii="华文中宋" w:hAnsi="华文中宋" w:eastAsia="华文中宋"/>
          <w:color w:val="000000" w:themeColor="text1"/>
          <w:sz w:val="32"/>
          <w:szCs w:val="32"/>
        </w:rPr>
      </w:pPr>
    </w:p>
    <w:p>
      <w:pPr>
        <w:spacing w:line="360" w:lineRule="auto"/>
        <w:rPr>
          <w:rFonts w:ascii="华文中宋" w:hAnsi="华文中宋" w:eastAsia="华文中宋"/>
          <w:color w:val="000000" w:themeColor="text1"/>
          <w:sz w:val="32"/>
          <w:szCs w:val="32"/>
        </w:rPr>
      </w:pPr>
    </w:p>
    <w:p>
      <w:pPr>
        <w:pStyle w:val="2"/>
        <w:rPr>
          <w:rFonts w:ascii="华文中宋" w:hAnsi="华文中宋" w:eastAsia="华文中宋"/>
          <w:color w:val="000000" w:themeColor="text1"/>
          <w:sz w:val="32"/>
          <w:szCs w:val="32"/>
        </w:rPr>
      </w:pPr>
    </w:p>
    <w:p>
      <w:pPr>
        <w:rPr>
          <w:rFonts w:ascii="华文中宋" w:hAnsi="华文中宋" w:eastAsia="华文中宋"/>
          <w:color w:val="000000" w:themeColor="text1"/>
          <w:sz w:val="32"/>
          <w:szCs w:val="32"/>
        </w:rPr>
      </w:pPr>
    </w:p>
    <w:p>
      <w:pPr>
        <w:pStyle w:val="2"/>
        <w:rPr>
          <w:color w:val="000000" w:themeColor="text1"/>
        </w:rPr>
      </w:pPr>
    </w:p>
    <w:p>
      <w:pPr>
        <w:spacing w:line="360" w:lineRule="auto"/>
        <w:jc w:val="center"/>
        <w:rPr>
          <w:rFonts w:hint="eastAsia" w:ascii="华文中宋" w:hAnsi="华文中宋" w:eastAsia="华文中宋"/>
          <w:color w:val="000000" w:themeColor="text1"/>
          <w:spacing w:val="20"/>
          <w:sz w:val="32"/>
          <w:szCs w:val="32"/>
          <w:lang w:eastAsia="zh-CN"/>
        </w:rPr>
      </w:pPr>
      <w:r>
        <w:rPr>
          <w:rFonts w:hint="eastAsia" w:ascii="华文中宋" w:hAnsi="华文中宋" w:eastAsia="华文中宋"/>
          <w:color w:val="000000" w:themeColor="text1"/>
          <w:spacing w:val="20"/>
          <w:sz w:val="32"/>
          <w:szCs w:val="32"/>
          <w:lang w:eastAsia="zh-CN"/>
        </w:rPr>
        <w:t>成都市双流区教育人才交流中心</w:t>
      </w:r>
    </w:p>
    <w:p>
      <w:pPr>
        <w:spacing w:line="360" w:lineRule="auto"/>
        <w:jc w:val="center"/>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成都市双流区公共资源交易服务中心</w:t>
      </w:r>
    </w:p>
    <w:p>
      <w:pPr>
        <w:spacing w:line="360" w:lineRule="auto"/>
        <w:jc w:val="center"/>
        <w:rPr>
          <w:rFonts w:ascii="华文中宋" w:hAnsi="华文中宋" w:eastAsia="华文中宋"/>
          <w:color w:val="000000" w:themeColor="text1"/>
          <w:sz w:val="32"/>
          <w:szCs w:val="32"/>
        </w:rPr>
      </w:pPr>
      <w:r>
        <w:rPr>
          <w:rFonts w:hint="eastAsia" w:ascii="华文中宋" w:hAnsi="华文中宋" w:eastAsia="华文中宋"/>
          <w:color w:val="000000" w:themeColor="text1"/>
          <w:sz w:val="32"/>
          <w:szCs w:val="32"/>
        </w:rPr>
        <w:t>（共同编制）</w:t>
      </w:r>
    </w:p>
    <w:p>
      <w:pPr>
        <w:tabs>
          <w:tab w:val="center" w:pos="4153"/>
          <w:tab w:val="right" w:pos="8306"/>
        </w:tabs>
        <w:spacing w:line="360" w:lineRule="auto"/>
        <w:jc w:val="center"/>
        <w:rPr>
          <w:rFonts w:ascii="华文中宋" w:hAnsi="华文中宋" w:eastAsia="华文中宋"/>
          <w:bCs/>
          <w:color w:val="000000" w:themeColor="text1"/>
          <w:sz w:val="32"/>
          <w:szCs w:val="32"/>
        </w:rPr>
      </w:pPr>
      <w:r>
        <w:rPr>
          <w:rFonts w:hint="eastAsia" w:ascii="华文中宋" w:hAnsi="华文中宋" w:eastAsia="华文中宋"/>
          <w:bCs/>
          <w:color w:val="000000" w:themeColor="text1"/>
          <w:sz w:val="32"/>
          <w:szCs w:val="32"/>
        </w:rPr>
        <w:t>二○二一年</w:t>
      </w:r>
      <w:r>
        <w:rPr>
          <w:rFonts w:hint="eastAsia" w:ascii="华文中宋" w:hAnsi="华文中宋" w:eastAsia="华文中宋"/>
          <w:bCs/>
          <w:color w:val="000000" w:themeColor="text1"/>
          <w:sz w:val="32"/>
          <w:szCs w:val="32"/>
          <w:lang w:val="en-US" w:eastAsia="zh-CN"/>
        </w:rPr>
        <w:t>十</w:t>
      </w:r>
      <w:r>
        <w:rPr>
          <w:rFonts w:hint="eastAsia" w:ascii="华文中宋" w:hAnsi="华文中宋" w:eastAsia="华文中宋"/>
          <w:bCs/>
          <w:color w:val="000000" w:themeColor="text1"/>
          <w:sz w:val="32"/>
          <w:szCs w:val="32"/>
        </w:rPr>
        <w:t>月</w:t>
      </w:r>
    </w:p>
    <w:p>
      <w:pPr>
        <w:tabs>
          <w:tab w:val="center" w:pos="4153"/>
          <w:tab w:val="right" w:pos="8306"/>
        </w:tabs>
        <w:spacing w:line="360" w:lineRule="auto"/>
        <w:jc w:val="center"/>
        <w:rPr>
          <w:rFonts w:ascii="宋体" w:hAnsi="宋体"/>
          <w:b/>
          <w:bCs/>
          <w:color w:val="000000" w:themeColor="text1"/>
          <w:sz w:val="36"/>
          <w:szCs w:val="36"/>
        </w:rPr>
        <w:sectPr>
          <w:headerReference r:id="rId3" w:type="default"/>
          <w:headerReference r:id="rId4" w:type="even"/>
          <w:footerReference r:id="rId5" w:type="even"/>
          <w:pgSz w:w="11906" w:h="16838"/>
          <w:pgMar w:top="1440" w:right="1800" w:bottom="1440" w:left="1800" w:header="851" w:footer="992" w:gutter="0"/>
          <w:cols w:space="720" w:num="1"/>
          <w:titlePg/>
          <w:docGrid w:type="lines" w:linePitch="312" w:charSpace="0"/>
        </w:sectPr>
      </w:pPr>
    </w:p>
    <w:p>
      <w:pPr>
        <w:tabs>
          <w:tab w:val="center" w:pos="4153"/>
          <w:tab w:val="right" w:pos="8306"/>
        </w:tabs>
        <w:spacing w:line="360" w:lineRule="auto"/>
        <w:jc w:val="center"/>
        <w:rPr>
          <w:rFonts w:ascii="宋体" w:hAnsi="宋体"/>
          <w:b/>
          <w:bCs/>
          <w:color w:val="000000" w:themeColor="text1"/>
          <w:sz w:val="36"/>
          <w:szCs w:val="36"/>
        </w:rPr>
      </w:pPr>
      <w:r>
        <w:rPr>
          <w:rFonts w:hint="eastAsia" w:ascii="宋体" w:hAnsi="宋体"/>
          <w:b/>
          <w:bCs/>
          <w:color w:val="000000" w:themeColor="text1"/>
          <w:sz w:val="36"/>
          <w:szCs w:val="36"/>
        </w:rPr>
        <w:t>目 录</w:t>
      </w:r>
    </w:p>
    <w:p>
      <w:pPr>
        <w:pStyle w:val="16"/>
        <w:tabs>
          <w:tab w:val="right" w:leader="dot" w:pos="8306"/>
          <w:tab w:val="clear" w:pos="709"/>
          <w:tab w:val="clear" w:pos="8364"/>
        </w:tabs>
        <w:rPr>
          <w:color w:val="000000" w:themeColor="text1"/>
        </w:rPr>
      </w:pPr>
      <w:r>
        <w:rPr>
          <w:rFonts w:ascii="宋体" w:hAnsi="宋体"/>
          <w:color w:val="000000" w:themeColor="text1"/>
          <w:sz w:val="36"/>
          <w:szCs w:val="36"/>
        </w:rPr>
        <w:fldChar w:fldCharType="begin" w:fldLock="1"/>
      </w:r>
      <w:r>
        <w:rPr>
          <w:rFonts w:hint="eastAsia" w:ascii="宋体" w:hAnsi="宋体"/>
          <w:color w:val="000000" w:themeColor="text1"/>
          <w:sz w:val="36"/>
          <w:szCs w:val="36"/>
        </w:rPr>
        <w:instrText xml:space="preserve">TOC \o "1-2" \h \z \u</w:instrText>
      </w:r>
      <w:r>
        <w:rPr>
          <w:rFonts w:ascii="宋体" w:hAnsi="宋体"/>
          <w:color w:val="000000" w:themeColor="text1"/>
          <w:sz w:val="36"/>
          <w:szCs w:val="36"/>
        </w:rPr>
        <w:fldChar w:fldCharType="separate"/>
      </w:r>
      <w:r>
        <w:rPr>
          <w:color w:val="000000" w:themeColor="text1"/>
        </w:rPr>
        <w:fldChar w:fldCharType="begin"/>
      </w:r>
      <w:r>
        <w:rPr>
          <w:color w:val="000000" w:themeColor="text1"/>
        </w:rPr>
        <w:instrText xml:space="preserve"> HYPERLINK \l "_Toc12723" </w:instrText>
      </w:r>
      <w:r>
        <w:rPr>
          <w:color w:val="000000" w:themeColor="text1"/>
        </w:rPr>
        <w:fldChar w:fldCharType="separate"/>
      </w:r>
      <w:r>
        <w:rPr>
          <w:rFonts w:ascii="Times New Roman" w:hAnsi="Times New Roman" w:eastAsia="宋体"/>
          <w:color w:val="000000" w:themeColor="text1"/>
          <w:szCs w:val="32"/>
        </w:rPr>
        <w:t xml:space="preserve">第1章 </w:t>
      </w:r>
      <w:r>
        <w:rPr>
          <w:rFonts w:hint="eastAsia"/>
          <w:color w:val="000000" w:themeColor="text1"/>
        </w:rPr>
        <w:t>竞争性谈判邀请</w:t>
      </w:r>
      <w:r>
        <w:rPr>
          <w:color w:val="000000" w:themeColor="text1"/>
        </w:rPr>
        <w:tab/>
      </w:r>
      <w:r>
        <w:rPr>
          <w:color w:val="000000" w:themeColor="text1"/>
        </w:rPr>
        <w:fldChar w:fldCharType="begin"/>
      </w:r>
      <w:r>
        <w:rPr>
          <w:color w:val="000000" w:themeColor="text1"/>
        </w:rPr>
        <w:instrText xml:space="preserve"> PAGEREF _Toc12723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16"/>
        <w:tabs>
          <w:tab w:val="right" w:leader="dot" w:pos="8306"/>
          <w:tab w:val="clear" w:pos="709"/>
          <w:tab w:val="clear" w:pos="8364"/>
        </w:tabs>
        <w:rPr>
          <w:color w:val="000000" w:themeColor="text1"/>
        </w:rPr>
      </w:pPr>
      <w:r>
        <w:rPr>
          <w:color w:val="000000" w:themeColor="text1"/>
        </w:rPr>
        <w:fldChar w:fldCharType="begin"/>
      </w:r>
      <w:r>
        <w:rPr>
          <w:color w:val="000000" w:themeColor="text1"/>
        </w:rPr>
        <w:instrText xml:space="preserve"> HYPERLINK \l "_Toc11875" </w:instrText>
      </w:r>
      <w:r>
        <w:rPr>
          <w:color w:val="000000" w:themeColor="text1"/>
        </w:rPr>
        <w:fldChar w:fldCharType="separate"/>
      </w:r>
      <w:r>
        <w:rPr>
          <w:rFonts w:ascii="Times New Roman" w:hAnsi="Times New Roman" w:eastAsia="宋体"/>
          <w:color w:val="000000" w:themeColor="text1"/>
          <w:szCs w:val="32"/>
        </w:rPr>
        <w:t xml:space="preserve">第2章 </w:t>
      </w:r>
      <w:r>
        <w:rPr>
          <w:rFonts w:hint="eastAsia"/>
          <w:color w:val="000000" w:themeColor="text1"/>
        </w:rPr>
        <w:t>供应商须知</w:t>
      </w:r>
      <w:r>
        <w:rPr>
          <w:color w:val="000000" w:themeColor="text1"/>
        </w:rPr>
        <w:tab/>
      </w:r>
      <w:r>
        <w:rPr>
          <w:color w:val="000000" w:themeColor="text1"/>
        </w:rPr>
        <w:fldChar w:fldCharType="begin"/>
      </w:r>
      <w:r>
        <w:rPr>
          <w:color w:val="000000" w:themeColor="text1"/>
        </w:rPr>
        <w:instrText xml:space="preserve"> PAGEREF _Toc11875 \h </w:instrText>
      </w:r>
      <w:r>
        <w:rPr>
          <w:color w:val="000000" w:themeColor="text1"/>
        </w:rPr>
        <w:fldChar w:fldCharType="separate"/>
      </w:r>
      <w:r>
        <w:rPr>
          <w:color w:val="000000" w:themeColor="text1"/>
        </w:rPr>
        <w:t>7</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"_Toc11258" </w:instrText>
      </w:r>
      <w:r>
        <w:rPr>
          <w:color w:val="000000" w:themeColor="text1"/>
        </w:rPr>
        <w:fldChar w:fldCharType="separate"/>
      </w:r>
      <w:r>
        <w:rPr>
          <w:rFonts w:ascii="Times New Roman" w:hAnsi="Times New Roman" w:eastAsia="宋体"/>
          <w:color w:val="000000" w:themeColor="text1"/>
          <w:szCs w:val="28"/>
        </w:rPr>
        <w:t xml:space="preserve">2.1 </w:t>
      </w:r>
      <w:r>
        <w:rPr>
          <w:rFonts w:hint="eastAsia"/>
          <w:color w:val="000000" w:themeColor="text1"/>
        </w:rPr>
        <w:t>供应商须知前附表</w:t>
      </w:r>
      <w:r>
        <w:rPr>
          <w:color w:val="000000" w:themeColor="text1"/>
        </w:rPr>
        <w:tab/>
      </w:r>
      <w:r>
        <w:rPr>
          <w:color w:val="000000" w:themeColor="text1"/>
        </w:rPr>
        <w:fldChar w:fldCharType="begin"/>
      </w:r>
      <w:r>
        <w:rPr>
          <w:color w:val="000000" w:themeColor="text1"/>
        </w:rPr>
        <w:instrText xml:space="preserve"> PAGEREF _Toc11258 \h </w:instrText>
      </w:r>
      <w:r>
        <w:rPr>
          <w:color w:val="000000" w:themeColor="text1"/>
        </w:rPr>
        <w:fldChar w:fldCharType="separate"/>
      </w:r>
      <w:r>
        <w:rPr>
          <w:color w:val="000000" w:themeColor="text1"/>
        </w:rPr>
        <w:t>7</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"_Toc30766" </w:instrText>
      </w:r>
      <w:r>
        <w:rPr>
          <w:color w:val="000000" w:themeColor="text1"/>
        </w:rPr>
        <w:fldChar w:fldCharType="separate"/>
      </w:r>
      <w:r>
        <w:rPr>
          <w:rFonts w:ascii="Times New Roman" w:hAnsi="Times New Roman" w:eastAsia="宋体"/>
          <w:color w:val="000000" w:themeColor="text1"/>
          <w:szCs w:val="28"/>
        </w:rPr>
        <w:t xml:space="preserve">2.2 </w:t>
      </w:r>
      <w:r>
        <w:rPr>
          <w:rFonts w:hint="eastAsia"/>
          <w:color w:val="000000" w:themeColor="text1"/>
        </w:rPr>
        <w:t>总则</w:t>
      </w:r>
      <w:r>
        <w:rPr>
          <w:color w:val="000000" w:themeColor="text1"/>
        </w:rPr>
        <w:tab/>
      </w:r>
      <w:r>
        <w:rPr>
          <w:color w:val="000000" w:themeColor="text1"/>
        </w:rPr>
        <w:fldChar w:fldCharType="begin"/>
      </w:r>
      <w:r>
        <w:rPr>
          <w:color w:val="000000" w:themeColor="text1"/>
        </w:rPr>
        <w:instrText xml:space="preserve"> PAGEREF _Toc30766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"_Toc9428" </w:instrText>
      </w:r>
      <w:r>
        <w:rPr>
          <w:color w:val="000000" w:themeColor="text1"/>
        </w:rPr>
        <w:fldChar w:fldCharType="separate"/>
      </w:r>
      <w:r>
        <w:rPr>
          <w:rFonts w:ascii="Times New Roman" w:hAnsi="Times New Roman" w:eastAsia="宋体"/>
          <w:color w:val="000000" w:themeColor="text1"/>
          <w:szCs w:val="28"/>
        </w:rPr>
        <w:t xml:space="preserve">2.3 </w:t>
      </w:r>
      <w:r>
        <w:rPr>
          <w:rFonts w:hint="eastAsia"/>
          <w:color w:val="000000" w:themeColor="text1"/>
        </w:rPr>
        <w:t>谈判文件</w:t>
      </w:r>
      <w:r>
        <w:rPr>
          <w:color w:val="000000" w:themeColor="text1"/>
        </w:rPr>
        <w:tab/>
      </w:r>
      <w:r>
        <w:rPr>
          <w:color w:val="000000" w:themeColor="text1"/>
        </w:rPr>
        <w:fldChar w:fldCharType="begin"/>
      </w:r>
      <w:r>
        <w:rPr>
          <w:color w:val="000000" w:themeColor="text1"/>
        </w:rPr>
        <w:instrText xml:space="preserve"> PAGEREF _Toc9428 \h </w:instrText>
      </w:r>
      <w:r>
        <w:rPr>
          <w:color w:val="000000" w:themeColor="text1"/>
        </w:rPr>
        <w:fldChar w:fldCharType="separate"/>
      </w:r>
      <w:r>
        <w:rPr>
          <w:color w:val="000000" w:themeColor="text1"/>
        </w:rPr>
        <w:t>11</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"_Toc2703" </w:instrText>
      </w:r>
      <w:r>
        <w:rPr>
          <w:color w:val="000000" w:themeColor="text1"/>
        </w:rPr>
        <w:fldChar w:fldCharType="separate"/>
      </w:r>
      <w:r>
        <w:rPr>
          <w:rFonts w:ascii="Times New Roman" w:hAnsi="Times New Roman" w:eastAsia="宋体"/>
          <w:color w:val="000000" w:themeColor="text1"/>
          <w:szCs w:val="28"/>
        </w:rPr>
        <w:t xml:space="preserve">2.4 </w:t>
      </w:r>
      <w:r>
        <w:rPr>
          <w:rFonts w:hint="eastAsia"/>
          <w:color w:val="000000" w:themeColor="text1"/>
        </w:rPr>
        <w:t>响应文件</w:t>
      </w:r>
      <w:r>
        <w:rPr>
          <w:color w:val="000000" w:themeColor="text1"/>
        </w:rPr>
        <w:tab/>
      </w:r>
      <w:r>
        <w:rPr>
          <w:color w:val="000000" w:themeColor="text1"/>
        </w:rPr>
        <w:fldChar w:fldCharType="begin"/>
      </w:r>
      <w:r>
        <w:rPr>
          <w:color w:val="000000" w:themeColor="text1"/>
        </w:rPr>
        <w:instrText xml:space="preserve"> PAGEREF _Toc2703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"_Toc30727" </w:instrText>
      </w:r>
      <w:r>
        <w:rPr>
          <w:color w:val="000000" w:themeColor="text1"/>
        </w:rPr>
        <w:fldChar w:fldCharType="separate"/>
      </w:r>
      <w:r>
        <w:rPr>
          <w:rFonts w:ascii="Times New Roman" w:hAnsi="Times New Roman" w:eastAsia="宋体"/>
          <w:color w:val="000000" w:themeColor="text1"/>
          <w:szCs w:val="28"/>
        </w:rPr>
        <w:t xml:space="preserve">2.5 </w:t>
      </w:r>
      <w:r>
        <w:rPr>
          <w:rFonts w:hint="eastAsia"/>
          <w:color w:val="000000" w:themeColor="text1"/>
        </w:rPr>
        <w:t>谈判</w:t>
      </w:r>
      <w:r>
        <w:rPr>
          <w:color w:val="000000" w:themeColor="text1"/>
        </w:rPr>
        <w:t>开启活动</w:t>
      </w:r>
      <w:r>
        <w:rPr>
          <w:rFonts w:hint="eastAsia"/>
          <w:color w:val="000000" w:themeColor="text1"/>
        </w:rPr>
        <w:t>程序</w:t>
      </w:r>
      <w:r>
        <w:rPr>
          <w:color w:val="000000" w:themeColor="text1"/>
        </w:rPr>
        <w:tab/>
      </w:r>
      <w:r>
        <w:rPr>
          <w:color w:val="000000" w:themeColor="text1"/>
        </w:rPr>
        <w:fldChar w:fldCharType="begin"/>
      </w:r>
      <w:r>
        <w:rPr>
          <w:color w:val="000000" w:themeColor="text1"/>
        </w:rPr>
        <w:instrText xml:space="preserve"> PAGEREF _Toc30727 \h </w:instrText>
      </w:r>
      <w:r>
        <w:rPr>
          <w:color w:val="000000" w:themeColor="text1"/>
        </w:rPr>
        <w:fldChar w:fldCharType="separate"/>
      </w:r>
      <w:r>
        <w:rPr>
          <w:color w:val="000000" w:themeColor="text1"/>
        </w:rPr>
        <w:t>18</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"_Toc28305" </w:instrText>
      </w:r>
      <w:r>
        <w:rPr>
          <w:color w:val="000000" w:themeColor="text1"/>
        </w:rPr>
        <w:fldChar w:fldCharType="separate"/>
      </w:r>
      <w:r>
        <w:rPr>
          <w:rFonts w:ascii="Times New Roman" w:hAnsi="Times New Roman" w:eastAsia="宋体"/>
          <w:color w:val="000000" w:themeColor="text1"/>
          <w:szCs w:val="28"/>
        </w:rPr>
        <w:t xml:space="preserve">2.6 </w:t>
      </w:r>
      <w:r>
        <w:rPr>
          <w:rFonts w:hint="eastAsia"/>
          <w:color w:val="000000" w:themeColor="text1"/>
        </w:rPr>
        <w:t>资格审查</w:t>
      </w:r>
      <w:r>
        <w:rPr>
          <w:color w:val="000000" w:themeColor="text1"/>
        </w:rPr>
        <w:t>和评审</w:t>
      </w:r>
      <w:r>
        <w:rPr>
          <w:color w:val="000000" w:themeColor="text1"/>
        </w:rPr>
        <w:tab/>
      </w:r>
      <w:r>
        <w:rPr>
          <w:color w:val="000000" w:themeColor="text1"/>
        </w:rPr>
        <w:fldChar w:fldCharType="begin"/>
      </w:r>
      <w:r>
        <w:rPr>
          <w:color w:val="000000" w:themeColor="text1"/>
        </w:rPr>
        <w:instrText xml:space="preserve"> PAGEREF _Toc28305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"_Toc15694" </w:instrText>
      </w:r>
      <w:r>
        <w:rPr>
          <w:color w:val="000000" w:themeColor="text1"/>
        </w:rPr>
        <w:fldChar w:fldCharType="separate"/>
      </w:r>
      <w:r>
        <w:rPr>
          <w:rFonts w:ascii="Times New Roman" w:hAnsi="Times New Roman" w:eastAsia="宋体"/>
          <w:color w:val="000000" w:themeColor="text1"/>
          <w:szCs w:val="28"/>
        </w:rPr>
        <w:t xml:space="preserve">2.7 </w:t>
      </w:r>
      <w:r>
        <w:rPr>
          <w:rFonts w:hint="eastAsia"/>
          <w:color w:val="000000" w:themeColor="text1"/>
        </w:rPr>
        <w:t>成交通知书</w:t>
      </w:r>
      <w:r>
        <w:rPr>
          <w:color w:val="000000" w:themeColor="text1"/>
        </w:rPr>
        <w:tab/>
      </w:r>
      <w:r>
        <w:rPr>
          <w:color w:val="000000" w:themeColor="text1"/>
        </w:rPr>
        <w:fldChar w:fldCharType="begin"/>
      </w:r>
      <w:r>
        <w:rPr>
          <w:color w:val="000000" w:themeColor="text1"/>
        </w:rPr>
        <w:instrText xml:space="preserve"> PAGEREF _Toc15694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"_Toc11386" </w:instrText>
      </w:r>
      <w:r>
        <w:rPr>
          <w:color w:val="000000" w:themeColor="text1"/>
        </w:rPr>
        <w:fldChar w:fldCharType="separate"/>
      </w:r>
      <w:r>
        <w:rPr>
          <w:rFonts w:ascii="Times New Roman" w:hAnsi="Times New Roman" w:eastAsia="宋体"/>
          <w:color w:val="000000" w:themeColor="text1"/>
          <w:szCs w:val="28"/>
        </w:rPr>
        <w:t xml:space="preserve">2.8 </w:t>
      </w:r>
      <w:r>
        <w:rPr>
          <w:rFonts w:hint="eastAsia"/>
          <w:color w:val="000000" w:themeColor="text1"/>
        </w:rPr>
        <w:t>签订及履行合同和验收</w:t>
      </w:r>
      <w:r>
        <w:rPr>
          <w:color w:val="000000" w:themeColor="text1"/>
        </w:rPr>
        <w:tab/>
      </w:r>
      <w:r>
        <w:rPr>
          <w:color w:val="000000" w:themeColor="text1"/>
        </w:rPr>
        <w:fldChar w:fldCharType="begin"/>
      </w:r>
      <w:r>
        <w:rPr>
          <w:color w:val="000000" w:themeColor="text1"/>
        </w:rPr>
        <w:instrText xml:space="preserve"> PAGEREF _Toc11386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"_Toc13694" </w:instrText>
      </w:r>
      <w:r>
        <w:rPr>
          <w:color w:val="000000" w:themeColor="text1"/>
        </w:rPr>
        <w:fldChar w:fldCharType="separate"/>
      </w:r>
      <w:r>
        <w:rPr>
          <w:rFonts w:ascii="Times New Roman" w:hAnsi="Times New Roman" w:eastAsia="宋体"/>
          <w:color w:val="000000" w:themeColor="text1"/>
          <w:szCs w:val="28"/>
        </w:rPr>
        <w:t xml:space="preserve">2.9 </w:t>
      </w:r>
      <w:r>
        <w:rPr>
          <w:rFonts w:hint="eastAsia"/>
          <w:color w:val="000000" w:themeColor="text1"/>
        </w:rPr>
        <w:t>竞争性谈判工作纪律及要求</w:t>
      </w:r>
      <w:r>
        <w:rPr>
          <w:color w:val="000000" w:themeColor="text1"/>
        </w:rPr>
        <w:tab/>
      </w:r>
      <w:r>
        <w:rPr>
          <w:color w:val="000000" w:themeColor="text1"/>
        </w:rPr>
        <w:fldChar w:fldCharType="begin"/>
      </w:r>
      <w:r>
        <w:rPr>
          <w:color w:val="000000" w:themeColor="text1"/>
        </w:rPr>
        <w:instrText xml:space="preserve"> PAGEREF _Toc13694 \h </w:instrText>
      </w:r>
      <w:r>
        <w:rPr>
          <w:color w:val="000000" w:themeColor="text1"/>
        </w:rPr>
        <w:fldChar w:fldCharType="separate"/>
      </w:r>
      <w:r>
        <w:rPr>
          <w:color w:val="000000" w:themeColor="text1"/>
        </w:rPr>
        <w:t>22</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"_Toc7368" </w:instrText>
      </w:r>
      <w:r>
        <w:rPr>
          <w:color w:val="000000" w:themeColor="text1"/>
        </w:rPr>
        <w:fldChar w:fldCharType="separate"/>
      </w:r>
      <w:r>
        <w:rPr>
          <w:rFonts w:ascii="Times New Roman" w:hAnsi="Times New Roman" w:eastAsia="宋体"/>
          <w:color w:val="000000" w:themeColor="text1"/>
          <w:szCs w:val="28"/>
        </w:rPr>
        <w:t xml:space="preserve">2.10 </w:t>
      </w:r>
      <w:r>
        <w:rPr>
          <w:rFonts w:hint="eastAsia"/>
          <w:color w:val="000000" w:themeColor="text1"/>
        </w:rPr>
        <w:t>询问、质疑和投诉</w:t>
      </w:r>
      <w:r>
        <w:rPr>
          <w:color w:val="000000" w:themeColor="text1"/>
        </w:rPr>
        <w:tab/>
      </w:r>
      <w:r>
        <w:rPr>
          <w:color w:val="000000" w:themeColor="text1"/>
        </w:rPr>
        <w:fldChar w:fldCharType="begin"/>
      </w:r>
      <w:r>
        <w:rPr>
          <w:color w:val="000000" w:themeColor="text1"/>
        </w:rPr>
        <w:instrText xml:space="preserve"> PAGEREF _Toc7368 \h </w:instrText>
      </w:r>
      <w:r>
        <w:rPr>
          <w:color w:val="000000" w:themeColor="text1"/>
        </w:rPr>
        <w:fldChar w:fldCharType="separate"/>
      </w:r>
      <w:r>
        <w:rPr>
          <w:color w:val="000000" w:themeColor="text1"/>
        </w:rPr>
        <w:t>24</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"_Toc3610" </w:instrText>
      </w:r>
      <w:r>
        <w:rPr>
          <w:color w:val="000000" w:themeColor="text1"/>
        </w:rPr>
        <w:fldChar w:fldCharType="separate"/>
      </w:r>
      <w:r>
        <w:rPr>
          <w:rFonts w:ascii="Times New Roman" w:hAnsi="Times New Roman" w:eastAsia="宋体"/>
          <w:color w:val="000000" w:themeColor="text1"/>
          <w:szCs w:val="28"/>
        </w:rPr>
        <w:t xml:space="preserve">2.11 </w:t>
      </w:r>
      <w:r>
        <w:rPr>
          <w:rFonts w:hint="eastAsia"/>
          <w:color w:val="000000" w:themeColor="text1"/>
        </w:rPr>
        <w:t>中小企业信用担保融资</w:t>
      </w:r>
      <w:r>
        <w:rPr>
          <w:color w:val="000000" w:themeColor="text1"/>
        </w:rPr>
        <w:tab/>
      </w:r>
      <w:r>
        <w:rPr>
          <w:color w:val="000000" w:themeColor="text1"/>
        </w:rPr>
        <w:fldChar w:fldCharType="begin"/>
      </w:r>
      <w:r>
        <w:rPr>
          <w:color w:val="000000" w:themeColor="text1"/>
        </w:rPr>
        <w:instrText xml:space="preserve"> PAGEREF _Toc3610 \h </w:instrText>
      </w:r>
      <w:r>
        <w:rPr>
          <w:color w:val="000000" w:themeColor="text1"/>
        </w:rPr>
        <w:fldChar w:fldCharType="separate"/>
      </w:r>
      <w:r>
        <w:rPr>
          <w:color w:val="000000" w:themeColor="text1"/>
        </w:rPr>
        <w:t>26</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"_Toc31239" </w:instrText>
      </w:r>
      <w:r>
        <w:rPr>
          <w:color w:val="000000" w:themeColor="text1"/>
        </w:rPr>
        <w:fldChar w:fldCharType="separate"/>
      </w:r>
      <w:r>
        <w:rPr>
          <w:rFonts w:ascii="Times New Roman" w:hAnsi="Times New Roman" w:eastAsia="宋体"/>
          <w:color w:val="000000" w:themeColor="text1"/>
          <w:szCs w:val="28"/>
        </w:rPr>
        <w:t xml:space="preserve">2.12 </w:t>
      </w:r>
      <w:r>
        <w:rPr>
          <w:rFonts w:hint="eastAsia"/>
          <w:color w:val="000000" w:themeColor="text1"/>
        </w:rPr>
        <w:t>其他</w:t>
      </w:r>
      <w:r>
        <w:rPr>
          <w:color w:val="000000" w:themeColor="text1"/>
        </w:rPr>
        <w:tab/>
      </w:r>
      <w:r>
        <w:rPr>
          <w:color w:val="000000" w:themeColor="text1"/>
        </w:rPr>
        <w:fldChar w:fldCharType="begin"/>
      </w:r>
      <w:r>
        <w:rPr>
          <w:color w:val="000000" w:themeColor="text1"/>
        </w:rPr>
        <w:instrText xml:space="preserve"> PAGEREF _Toc31239 \h </w:instrText>
      </w:r>
      <w:r>
        <w:rPr>
          <w:color w:val="000000" w:themeColor="text1"/>
        </w:rPr>
        <w:fldChar w:fldCharType="separate"/>
      </w:r>
      <w:r>
        <w:rPr>
          <w:color w:val="000000" w:themeColor="text1"/>
        </w:rPr>
        <w:t>26</w:t>
      </w:r>
      <w:r>
        <w:rPr>
          <w:color w:val="000000" w:themeColor="text1"/>
        </w:rPr>
        <w:fldChar w:fldCharType="end"/>
      </w:r>
      <w:r>
        <w:rPr>
          <w:color w:val="000000" w:themeColor="text1"/>
        </w:rPr>
        <w:fldChar w:fldCharType="end"/>
      </w:r>
    </w:p>
    <w:p>
      <w:pPr>
        <w:pStyle w:val="16"/>
        <w:tabs>
          <w:tab w:val="right" w:leader="dot" w:pos="8306"/>
          <w:tab w:val="clear" w:pos="709"/>
          <w:tab w:val="clear" w:pos="8364"/>
        </w:tabs>
        <w:rPr>
          <w:color w:val="000000" w:themeColor="text1"/>
        </w:rPr>
      </w:pPr>
      <w:r>
        <w:rPr>
          <w:color w:val="000000" w:themeColor="text1"/>
        </w:rPr>
        <w:fldChar w:fldCharType="begin"/>
      </w:r>
      <w:r>
        <w:rPr>
          <w:color w:val="000000" w:themeColor="text1"/>
        </w:rPr>
        <w:instrText xml:space="preserve"> HYPERLINK \l "_Toc5700" </w:instrText>
      </w:r>
      <w:r>
        <w:rPr>
          <w:color w:val="000000" w:themeColor="text1"/>
        </w:rPr>
        <w:fldChar w:fldCharType="separate"/>
      </w:r>
      <w:r>
        <w:rPr>
          <w:rFonts w:ascii="Times New Roman" w:hAnsi="Times New Roman" w:eastAsia="宋体"/>
          <w:color w:val="000000" w:themeColor="text1"/>
          <w:szCs w:val="32"/>
        </w:rPr>
        <w:t xml:space="preserve">第3章 </w:t>
      </w:r>
      <w:r>
        <w:rPr>
          <w:rFonts w:hint="eastAsia"/>
          <w:color w:val="000000" w:themeColor="text1"/>
        </w:rPr>
        <w:t>响应文件格式</w:t>
      </w:r>
      <w:r>
        <w:rPr>
          <w:color w:val="000000" w:themeColor="text1"/>
        </w:rPr>
        <w:tab/>
      </w:r>
      <w:r>
        <w:rPr>
          <w:color w:val="000000" w:themeColor="text1"/>
        </w:rPr>
        <w:fldChar w:fldCharType="begin"/>
      </w:r>
      <w:r>
        <w:rPr>
          <w:color w:val="000000" w:themeColor="text1"/>
        </w:rPr>
        <w:instrText xml:space="preserve"> PAGEREF _Toc5700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"_Toc626" </w:instrText>
      </w:r>
      <w:r>
        <w:rPr>
          <w:color w:val="000000" w:themeColor="text1"/>
        </w:rPr>
        <w:fldChar w:fldCharType="separate"/>
      </w:r>
      <w:r>
        <w:rPr>
          <w:rFonts w:ascii="Times New Roman" w:hAnsi="Times New Roman" w:eastAsia="宋体"/>
          <w:color w:val="000000" w:themeColor="text1"/>
          <w:szCs w:val="28"/>
        </w:rPr>
        <w:t xml:space="preserve">3.1 </w:t>
      </w:r>
      <w:r>
        <w:rPr>
          <w:rFonts w:hint="eastAsia"/>
          <w:color w:val="000000" w:themeColor="text1"/>
        </w:rPr>
        <w:t>资格性响应文件格式</w:t>
      </w:r>
      <w:r>
        <w:rPr>
          <w:color w:val="000000" w:themeColor="text1"/>
        </w:rPr>
        <w:tab/>
      </w:r>
      <w:r>
        <w:rPr>
          <w:color w:val="000000" w:themeColor="text1"/>
        </w:rPr>
        <w:fldChar w:fldCharType="begin"/>
      </w:r>
      <w:r>
        <w:rPr>
          <w:color w:val="000000" w:themeColor="text1"/>
        </w:rPr>
        <w:instrText xml:space="preserve"> PAGEREF _Toc626 \h </w:instrText>
      </w:r>
      <w:r>
        <w:rPr>
          <w:color w:val="000000" w:themeColor="text1"/>
        </w:rPr>
        <w:fldChar w:fldCharType="separate"/>
      </w:r>
      <w:r>
        <w:rPr>
          <w:color w:val="000000" w:themeColor="text1"/>
        </w:rPr>
        <w:t>27</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"_Toc6246" </w:instrText>
      </w:r>
      <w:r>
        <w:rPr>
          <w:color w:val="000000" w:themeColor="text1"/>
        </w:rPr>
        <w:fldChar w:fldCharType="separate"/>
      </w:r>
      <w:r>
        <w:rPr>
          <w:rFonts w:ascii="Times New Roman" w:hAnsi="Times New Roman" w:eastAsia="宋体"/>
          <w:color w:val="000000" w:themeColor="text1"/>
          <w:szCs w:val="28"/>
        </w:rPr>
        <w:t xml:space="preserve">3.2 </w:t>
      </w:r>
      <w:r>
        <w:rPr>
          <w:rFonts w:hint="eastAsia"/>
          <w:color w:val="000000" w:themeColor="text1"/>
        </w:rPr>
        <w:t>技术、服务性响应文件格式</w:t>
      </w:r>
      <w:r>
        <w:rPr>
          <w:color w:val="000000" w:themeColor="text1"/>
        </w:rPr>
        <w:tab/>
      </w:r>
      <w:r>
        <w:rPr>
          <w:color w:val="000000" w:themeColor="text1"/>
        </w:rPr>
        <w:fldChar w:fldCharType="begin"/>
      </w:r>
      <w:r>
        <w:rPr>
          <w:color w:val="000000" w:themeColor="text1"/>
        </w:rPr>
        <w:instrText xml:space="preserve"> PAGEREF _Toc6246 \h </w:instrText>
      </w:r>
      <w:r>
        <w:rPr>
          <w:color w:val="000000" w:themeColor="text1"/>
        </w:rPr>
        <w:fldChar w:fldCharType="separate"/>
      </w:r>
      <w:r>
        <w:rPr>
          <w:color w:val="000000" w:themeColor="text1"/>
        </w:rPr>
        <w:t>37</w:t>
      </w:r>
      <w:r>
        <w:rPr>
          <w:color w:val="000000" w:themeColor="text1"/>
        </w:rPr>
        <w:fldChar w:fldCharType="end"/>
      </w:r>
      <w:r>
        <w:rPr>
          <w:color w:val="000000" w:themeColor="text1"/>
        </w:rPr>
        <w:fldChar w:fldCharType="end"/>
      </w:r>
    </w:p>
    <w:p>
      <w:pPr>
        <w:pStyle w:val="16"/>
        <w:tabs>
          <w:tab w:val="right" w:leader="dot" w:pos="8306"/>
          <w:tab w:val="clear" w:pos="709"/>
          <w:tab w:val="clear" w:pos="8364"/>
        </w:tabs>
        <w:rPr>
          <w:color w:val="000000" w:themeColor="text1"/>
        </w:rPr>
      </w:pPr>
      <w:r>
        <w:rPr>
          <w:color w:val="000000" w:themeColor="text1"/>
        </w:rPr>
        <w:fldChar w:fldCharType="begin"/>
      </w:r>
      <w:r>
        <w:rPr>
          <w:color w:val="000000" w:themeColor="text1"/>
        </w:rPr>
        <w:instrText xml:space="preserve"> HYPERLINK \l "_Toc12157" </w:instrText>
      </w:r>
      <w:r>
        <w:rPr>
          <w:color w:val="000000" w:themeColor="text1"/>
        </w:rPr>
        <w:fldChar w:fldCharType="separate"/>
      </w:r>
      <w:r>
        <w:rPr>
          <w:rFonts w:ascii="Times New Roman" w:hAnsi="Times New Roman" w:eastAsia="宋体"/>
          <w:color w:val="000000" w:themeColor="text1"/>
          <w:szCs w:val="32"/>
        </w:rPr>
        <w:t xml:space="preserve">第4章 </w:t>
      </w:r>
      <w:r>
        <w:rPr>
          <w:rFonts w:hint="eastAsia"/>
          <w:color w:val="000000" w:themeColor="text1"/>
        </w:rPr>
        <w:t>项目技术、服务、商务及其他要求</w:t>
      </w:r>
      <w:r>
        <w:rPr>
          <w:color w:val="000000" w:themeColor="text1"/>
        </w:rPr>
        <w:tab/>
      </w:r>
      <w:r>
        <w:rPr>
          <w:color w:val="000000" w:themeColor="text1"/>
        </w:rPr>
        <w:fldChar w:fldCharType="begin"/>
      </w:r>
      <w:r>
        <w:rPr>
          <w:color w:val="000000" w:themeColor="text1"/>
        </w:rPr>
        <w:instrText xml:space="preserve"> PAGEREF _Toc12157 \h </w:instrText>
      </w:r>
      <w:r>
        <w:rPr>
          <w:color w:val="000000" w:themeColor="text1"/>
        </w:rPr>
        <w:fldChar w:fldCharType="separate"/>
      </w:r>
      <w:r>
        <w:rPr>
          <w:color w:val="000000" w:themeColor="text1"/>
        </w:rPr>
        <w:t>49</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"_Toc26132" </w:instrText>
      </w:r>
      <w:r>
        <w:rPr>
          <w:color w:val="000000" w:themeColor="text1"/>
        </w:rPr>
        <w:fldChar w:fldCharType="separate"/>
      </w:r>
      <w:r>
        <w:rPr>
          <w:rFonts w:ascii="Times New Roman" w:hAnsi="Times New Roman" w:eastAsia="宋体"/>
          <w:color w:val="000000" w:themeColor="text1"/>
          <w:szCs w:val="28"/>
        </w:rPr>
        <w:t xml:space="preserve">4.1 </w:t>
      </w:r>
      <w:r>
        <w:rPr>
          <w:rFonts w:hint="eastAsia"/>
          <w:color w:val="000000" w:themeColor="text1"/>
        </w:rPr>
        <w:t>项目概况</w:t>
      </w:r>
      <w:r>
        <w:rPr>
          <w:color w:val="000000" w:themeColor="text1"/>
        </w:rPr>
        <w:tab/>
      </w:r>
      <w:r>
        <w:rPr>
          <w:color w:val="000000" w:themeColor="text1"/>
        </w:rPr>
        <w:fldChar w:fldCharType="begin"/>
      </w:r>
      <w:r>
        <w:rPr>
          <w:color w:val="000000" w:themeColor="text1"/>
        </w:rPr>
        <w:instrText xml:space="preserve"> PAGEREF _Toc26132 \h </w:instrText>
      </w:r>
      <w:r>
        <w:rPr>
          <w:color w:val="000000" w:themeColor="text1"/>
        </w:rPr>
        <w:fldChar w:fldCharType="separate"/>
      </w:r>
      <w:r>
        <w:rPr>
          <w:color w:val="000000" w:themeColor="text1"/>
        </w:rPr>
        <w:t>49</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"_Toc31407" </w:instrText>
      </w:r>
      <w:r>
        <w:rPr>
          <w:color w:val="000000" w:themeColor="text1"/>
        </w:rPr>
        <w:fldChar w:fldCharType="separate"/>
      </w:r>
      <w:r>
        <w:rPr>
          <w:rFonts w:ascii="Times New Roman" w:hAnsi="Times New Roman" w:eastAsia="宋体"/>
          <w:color w:val="000000" w:themeColor="text1"/>
          <w:szCs w:val="28"/>
        </w:rPr>
        <w:t xml:space="preserve">4.2 </w:t>
      </w:r>
      <w:r>
        <w:rPr>
          <w:rFonts w:hint="eastAsia"/>
          <w:color w:val="000000" w:themeColor="text1"/>
        </w:rPr>
        <w:t>服务内容及要求</w:t>
      </w:r>
      <w:r>
        <w:rPr>
          <w:color w:val="000000" w:themeColor="text1"/>
        </w:rPr>
        <w:tab/>
      </w:r>
      <w:r>
        <w:rPr>
          <w:color w:val="000000" w:themeColor="text1"/>
        </w:rPr>
        <w:fldChar w:fldCharType="begin"/>
      </w:r>
      <w:r>
        <w:rPr>
          <w:color w:val="000000" w:themeColor="text1"/>
        </w:rPr>
        <w:instrText xml:space="preserve"> PAGEREF _Toc31407 \h </w:instrText>
      </w:r>
      <w:r>
        <w:rPr>
          <w:color w:val="000000" w:themeColor="text1"/>
        </w:rPr>
        <w:fldChar w:fldCharType="separate"/>
      </w:r>
      <w:r>
        <w:rPr>
          <w:color w:val="000000" w:themeColor="text1"/>
        </w:rPr>
        <w:t>49</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"_Toc8841" </w:instrText>
      </w:r>
      <w:r>
        <w:rPr>
          <w:color w:val="000000" w:themeColor="text1"/>
        </w:rPr>
        <w:fldChar w:fldCharType="separate"/>
      </w:r>
      <w:r>
        <w:rPr>
          <w:rFonts w:ascii="Times New Roman" w:hAnsi="Times New Roman" w:eastAsia="宋体"/>
          <w:color w:val="000000" w:themeColor="text1"/>
          <w:szCs w:val="28"/>
        </w:rPr>
        <w:t>4.</w:t>
      </w:r>
      <w:r>
        <w:rPr>
          <w:rFonts w:hint="eastAsia" w:ascii="Times New Roman" w:hAnsi="Times New Roman" w:eastAsia="宋体"/>
          <w:color w:val="000000" w:themeColor="text1"/>
          <w:szCs w:val="28"/>
        </w:rPr>
        <w:t>3</w:t>
      </w:r>
      <w:r>
        <w:rPr>
          <w:rFonts w:hint="eastAsia"/>
          <w:color w:val="000000" w:themeColor="text1"/>
        </w:rPr>
        <w:t>商务要求</w:t>
      </w:r>
      <w:r>
        <w:rPr>
          <w:color w:val="000000" w:themeColor="text1"/>
        </w:rPr>
        <w:tab/>
      </w:r>
      <w:r>
        <w:rPr>
          <w:color w:val="000000" w:themeColor="text1"/>
        </w:rPr>
        <w:fldChar w:fldCharType="begin"/>
      </w:r>
      <w:r>
        <w:rPr>
          <w:color w:val="000000" w:themeColor="text1"/>
        </w:rPr>
        <w:instrText xml:space="preserve"> PAGEREF _Toc8841 \h </w:instrText>
      </w:r>
      <w:r>
        <w:rPr>
          <w:color w:val="000000" w:themeColor="text1"/>
        </w:rPr>
        <w:fldChar w:fldCharType="separate"/>
      </w:r>
      <w:r>
        <w:rPr>
          <w:color w:val="000000" w:themeColor="text1"/>
        </w:rPr>
        <w:t>62</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"_Toc20851" </w:instrText>
      </w:r>
      <w:r>
        <w:rPr>
          <w:color w:val="000000" w:themeColor="text1"/>
        </w:rPr>
        <w:fldChar w:fldCharType="separate"/>
      </w:r>
      <w:r>
        <w:rPr>
          <w:rFonts w:ascii="Times New Roman" w:hAnsi="Times New Roman" w:eastAsia="宋体"/>
          <w:color w:val="000000" w:themeColor="text1"/>
          <w:szCs w:val="28"/>
        </w:rPr>
        <w:t>4.</w:t>
      </w:r>
      <w:r>
        <w:rPr>
          <w:rFonts w:hint="eastAsia" w:ascii="Times New Roman" w:hAnsi="Times New Roman" w:eastAsia="宋体"/>
          <w:color w:val="000000" w:themeColor="text1"/>
          <w:szCs w:val="28"/>
        </w:rPr>
        <w:t>4</w:t>
      </w:r>
      <w:r>
        <w:rPr>
          <w:rFonts w:hint="eastAsia"/>
          <w:color w:val="000000" w:themeColor="text1"/>
        </w:rPr>
        <w:t>其他要求</w:t>
      </w:r>
      <w:r>
        <w:rPr>
          <w:color w:val="000000" w:themeColor="text1"/>
        </w:rPr>
        <w:tab/>
      </w:r>
      <w:r>
        <w:rPr>
          <w:color w:val="000000" w:themeColor="text1"/>
        </w:rPr>
        <w:fldChar w:fldCharType="begin"/>
      </w:r>
      <w:r>
        <w:rPr>
          <w:color w:val="000000" w:themeColor="text1"/>
        </w:rPr>
        <w:instrText xml:space="preserve"> PAGEREF _Toc20851 \h </w:instrText>
      </w:r>
      <w:r>
        <w:rPr>
          <w:color w:val="000000" w:themeColor="text1"/>
        </w:rPr>
        <w:fldChar w:fldCharType="separate"/>
      </w:r>
      <w:r>
        <w:rPr>
          <w:color w:val="000000" w:themeColor="text1"/>
        </w:rPr>
        <w:t>72</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"_Toc14142" </w:instrText>
      </w:r>
      <w:r>
        <w:rPr>
          <w:color w:val="000000" w:themeColor="text1"/>
        </w:rPr>
        <w:fldChar w:fldCharType="separate"/>
      </w:r>
      <w:r>
        <w:rPr>
          <w:rFonts w:ascii="Times New Roman" w:hAnsi="Times New Roman" w:eastAsia="宋体"/>
          <w:color w:val="000000" w:themeColor="text1"/>
          <w:szCs w:val="28"/>
        </w:rPr>
        <w:t>4.</w:t>
      </w:r>
      <w:r>
        <w:rPr>
          <w:rFonts w:hint="eastAsia" w:ascii="Times New Roman" w:hAnsi="Times New Roman" w:eastAsia="宋体"/>
          <w:color w:val="000000" w:themeColor="text1"/>
          <w:szCs w:val="28"/>
        </w:rPr>
        <w:t>5</w:t>
      </w:r>
      <w:r>
        <w:rPr>
          <w:rFonts w:hint="eastAsia"/>
          <w:color w:val="000000" w:themeColor="text1"/>
        </w:rPr>
        <w:t>满足采购需求的最低要求</w:t>
      </w:r>
      <w:r>
        <w:rPr>
          <w:color w:val="000000" w:themeColor="text1"/>
        </w:rPr>
        <w:tab/>
      </w:r>
      <w:r>
        <w:rPr>
          <w:color w:val="000000" w:themeColor="text1"/>
        </w:rPr>
        <w:fldChar w:fldCharType="begin"/>
      </w:r>
      <w:r>
        <w:rPr>
          <w:color w:val="000000" w:themeColor="text1"/>
        </w:rPr>
        <w:instrText xml:space="preserve"> PAGEREF _Toc14142 \h </w:instrText>
      </w:r>
      <w:r>
        <w:rPr>
          <w:color w:val="000000" w:themeColor="text1"/>
        </w:rPr>
        <w:fldChar w:fldCharType="separate"/>
      </w:r>
      <w:r>
        <w:rPr>
          <w:color w:val="000000" w:themeColor="text1"/>
        </w:rPr>
        <w:t>72</w:t>
      </w:r>
      <w:r>
        <w:rPr>
          <w:color w:val="000000" w:themeColor="text1"/>
        </w:rPr>
        <w:fldChar w:fldCharType="end"/>
      </w:r>
      <w:r>
        <w:rPr>
          <w:color w:val="000000" w:themeColor="text1"/>
        </w:rPr>
        <w:fldChar w:fldCharType="end"/>
      </w:r>
    </w:p>
    <w:p>
      <w:pPr>
        <w:pStyle w:val="16"/>
        <w:tabs>
          <w:tab w:val="right" w:leader="dot" w:pos="8306"/>
          <w:tab w:val="clear" w:pos="709"/>
          <w:tab w:val="clear" w:pos="8364"/>
        </w:tabs>
        <w:rPr>
          <w:color w:val="000000" w:themeColor="text1"/>
        </w:rPr>
      </w:pPr>
    </w:p>
    <w:p>
      <w:pPr>
        <w:pStyle w:val="16"/>
        <w:tabs>
          <w:tab w:val="right" w:leader="dot" w:pos="8306"/>
          <w:tab w:val="clear" w:pos="709"/>
          <w:tab w:val="clear" w:pos="8364"/>
        </w:tabs>
        <w:rPr>
          <w:color w:val="000000" w:themeColor="text1"/>
        </w:rPr>
      </w:pPr>
      <w:r>
        <w:rPr>
          <w:color w:val="000000" w:themeColor="text1"/>
        </w:rPr>
        <w:fldChar w:fldCharType="begin"/>
      </w:r>
      <w:r>
        <w:rPr>
          <w:color w:val="000000" w:themeColor="text1"/>
        </w:rPr>
        <w:instrText xml:space="preserve"> HYPERLINK \l "_Toc14707" </w:instrText>
      </w:r>
      <w:r>
        <w:rPr>
          <w:color w:val="000000" w:themeColor="text1"/>
        </w:rPr>
        <w:fldChar w:fldCharType="separate"/>
      </w:r>
      <w:r>
        <w:rPr>
          <w:rFonts w:ascii="Times New Roman" w:hAnsi="Times New Roman" w:eastAsia="宋体"/>
          <w:color w:val="000000" w:themeColor="text1"/>
          <w:szCs w:val="32"/>
        </w:rPr>
        <w:t xml:space="preserve">第5章 </w:t>
      </w:r>
      <w:r>
        <w:rPr>
          <w:rFonts w:hint="eastAsia"/>
          <w:color w:val="000000" w:themeColor="text1"/>
        </w:rPr>
        <w:t>谈判办法</w:t>
      </w:r>
      <w:r>
        <w:rPr>
          <w:color w:val="000000" w:themeColor="text1"/>
        </w:rPr>
        <w:tab/>
      </w:r>
      <w:r>
        <w:rPr>
          <w:color w:val="000000" w:themeColor="text1"/>
        </w:rPr>
        <w:fldChar w:fldCharType="begin"/>
      </w:r>
      <w:r>
        <w:rPr>
          <w:color w:val="000000" w:themeColor="text1"/>
        </w:rPr>
        <w:instrText xml:space="preserve"> PAGEREF _Toc14707 \h </w:instrText>
      </w:r>
      <w:r>
        <w:rPr>
          <w:color w:val="000000" w:themeColor="text1"/>
        </w:rPr>
        <w:fldChar w:fldCharType="separate"/>
      </w:r>
      <w:r>
        <w:rPr>
          <w:color w:val="000000" w:themeColor="text1"/>
        </w:rPr>
        <w:t>73</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"_Toc13959" </w:instrText>
      </w:r>
      <w:r>
        <w:rPr>
          <w:color w:val="000000" w:themeColor="text1"/>
        </w:rPr>
        <w:fldChar w:fldCharType="separate"/>
      </w:r>
      <w:r>
        <w:rPr>
          <w:rFonts w:ascii="Times New Roman" w:hAnsi="Times New Roman" w:eastAsia="宋体"/>
          <w:color w:val="000000" w:themeColor="text1"/>
          <w:szCs w:val="28"/>
        </w:rPr>
        <w:t xml:space="preserve">5.1 </w:t>
      </w:r>
      <w:r>
        <w:rPr>
          <w:rFonts w:hint="eastAsia"/>
          <w:color w:val="000000" w:themeColor="text1"/>
        </w:rPr>
        <w:t>总则</w:t>
      </w:r>
      <w:r>
        <w:rPr>
          <w:color w:val="000000" w:themeColor="text1"/>
        </w:rPr>
        <w:tab/>
      </w:r>
      <w:r>
        <w:rPr>
          <w:color w:val="000000" w:themeColor="text1"/>
        </w:rPr>
        <w:fldChar w:fldCharType="begin"/>
      </w:r>
      <w:r>
        <w:rPr>
          <w:color w:val="000000" w:themeColor="text1"/>
        </w:rPr>
        <w:instrText xml:space="preserve"> PAGEREF _Toc13959 \h </w:instrText>
      </w:r>
      <w:r>
        <w:rPr>
          <w:color w:val="000000" w:themeColor="text1"/>
        </w:rPr>
        <w:fldChar w:fldCharType="separate"/>
      </w:r>
      <w:r>
        <w:rPr>
          <w:color w:val="000000" w:themeColor="text1"/>
        </w:rPr>
        <w:t>73</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"_Toc6375" </w:instrText>
      </w:r>
      <w:r>
        <w:rPr>
          <w:color w:val="000000" w:themeColor="text1"/>
        </w:rPr>
        <w:fldChar w:fldCharType="separate"/>
      </w:r>
      <w:r>
        <w:rPr>
          <w:rFonts w:ascii="Times New Roman" w:hAnsi="Times New Roman" w:eastAsia="宋体"/>
          <w:color w:val="000000" w:themeColor="text1"/>
          <w:szCs w:val="28"/>
        </w:rPr>
        <w:t xml:space="preserve">5.2 </w:t>
      </w:r>
      <w:r>
        <w:rPr>
          <w:rFonts w:hint="eastAsia"/>
          <w:color w:val="000000" w:themeColor="text1"/>
        </w:rPr>
        <w:t>评审程序</w:t>
      </w:r>
      <w:r>
        <w:rPr>
          <w:color w:val="000000" w:themeColor="text1"/>
        </w:rPr>
        <w:tab/>
      </w:r>
      <w:r>
        <w:rPr>
          <w:color w:val="000000" w:themeColor="text1"/>
        </w:rPr>
        <w:fldChar w:fldCharType="begin"/>
      </w:r>
      <w:r>
        <w:rPr>
          <w:color w:val="000000" w:themeColor="text1"/>
        </w:rPr>
        <w:instrText xml:space="preserve"> PAGEREF _Toc6375 \h </w:instrText>
      </w:r>
      <w:r>
        <w:rPr>
          <w:color w:val="000000" w:themeColor="text1"/>
        </w:rPr>
        <w:fldChar w:fldCharType="separate"/>
      </w:r>
      <w:r>
        <w:rPr>
          <w:color w:val="000000" w:themeColor="text1"/>
        </w:rPr>
        <w:t>74</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"_Toc30435" </w:instrText>
      </w:r>
      <w:r>
        <w:rPr>
          <w:color w:val="000000" w:themeColor="text1"/>
        </w:rPr>
        <w:fldChar w:fldCharType="separate"/>
      </w:r>
      <w:r>
        <w:rPr>
          <w:rFonts w:ascii="Times New Roman" w:hAnsi="Times New Roman" w:eastAsia="宋体"/>
          <w:color w:val="000000" w:themeColor="text1"/>
          <w:szCs w:val="28"/>
        </w:rPr>
        <w:t xml:space="preserve">5.3 </w:t>
      </w:r>
      <w:r>
        <w:rPr>
          <w:rFonts w:hint="eastAsia"/>
          <w:color w:val="000000" w:themeColor="text1"/>
        </w:rPr>
        <w:t>谈判</w:t>
      </w:r>
      <w:r>
        <w:rPr>
          <w:color w:val="000000" w:themeColor="text1"/>
        </w:rPr>
        <w:t>异议</w:t>
      </w:r>
      <w:r>
        <w:rPr>
          <w:rFonts w:hint="eastAsia"/>
          <w:color w:val="000000" w:themeColor="text1"/>
        </w:rPr>
        <w:t>处理</w:t>
      </w:r>
      <w:r>
        <w:rPr>
          <w:color w:val="000000" w:themeColor="text1"/>
        </w:rPr>
        <w:tab/>
      </w:r>
      <w:r>
        <w:rPr>
          <w:color w:val="000000" w:themeColor="text1"/>
        </w:rPr>
        <w:fldChar w:fldCharType="begin"/>
      </w:r>
      <w:r>
        <w:rPr>
          <w:color w:val="000000" w:themeColor="text1"/>
        </w:rPr>
        <w:instrText xml:space="preserve"> PAGEREF _Toc30435 \h </w:instrText>
      </w:r>
      <w:r>
        <w:rPr>
          <w:color w:val="000000" w:themeColor="text1"/>
        </w:rPr>
        <w:fldChar w:fldCharType="separate"/>
      </w:r>
      <w:r>
        <w:rPr>
          <w:color w:val="000000" w:themeColor="text1"/>
        </w:rPr>
        <w:t>84</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"_Toc22472" </w:instrText>
      </w:r>
      <w:r>
        <w:rPr>
          <w:color w:val="000000" w:themeColor="text1"/>
        </w:rPr>
        <w:fldChar w:fldCharType="separate"/>
      </w:r>
      <w:r>
        <w:rPr>
          <w:rFonts w:ascii="Times New Roman" w:hAnsi="Times New Roman" w:eastAsia="宋体"/>
          <w:color w:val="000000" w:themeColor="text1"/>
          <w:szCs w:val="28"/>
        </w:rPr>
        <w:t xml:space="preserve">5.4 </w:t>
      </w:r>
      <w:r>
        <w:rPr>
          <w:rFonts w:hint="eastAsia"/>
          <w:color w:val="000000" w:themeColor="text1"/>
        </w:rPr>
        <w:t>采购失败情形</w:t>
      </w:r>
      <w:r>
        <w:rPr>
          <w:color w:val="000000" w:themeColor="text1"/>
        </w:rPr>
        <w:tab/>
      </w:r>
      <w:r>
        <w:rPr>
          <w:color w:val="000000" w:themeColor="text1"/>
        </w:rPr>
        <w:fldChar w:fldCharType="begin"/>
      </w:r>
      <w:r>
        <w:rPr>
          <w:color w:val="000000" w:themeColor="text1"/>
        </w:rPr>
        <w:instrText xml:space="preserve"> PAGEREF _Toc22472 \h </w:instrText>
      </w:r>
      <w:r>
        <w:rPr>
          <w:color w:val="000000" w:themeColor="text1"/>
        </w:rPr>
        <w:fldChar w:fldCharType="separate"/>
      </w:r>
      <w:r>
        <w:rPr>
          <w:color w:val="000000" w:themeColor="text1"/>
        </w:rPr>
        <w:t>84</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"_Toc26109" </w:instrText>
      </w:r>
      <w:r>
        <w:rPr>
          <w:color w:val="000000" w:themeColor="text1"/>
        </w:rPr>
        <w:fldChar w:fldCharType="separate"/>
      </w:r>
      <w:r>
        <w:rPr>
          <w:rFonts w:ascii="Times New Roman" w:hAnsi="Times New Roman" w:eastAsia="宋体"/>
          <w:color w:val="000000" w:themeColor="text1"/>
          <w:szCs w:val="28"/>
        </w:rPr>
        <w:t xml:space="preserve">5.5 </w:t>
      </w:r>
      <w:r>
        <w:rPr>
          <w:rFonts w:hint="eastAsia"/>
          <w:color w:val="000000" w:themeColor="text1"/>
        </w:rPr>
        <w:t>确定成交供应商</w:t>
      </w:r>
      <w:r>
        <w:rPr>
          <w:color w:val="000000" w:themeColor="text1"/>
        </w:rPr>
        <w:tab/>
      </w:r>
      <w:r>
        <w:rPr>
          <w:color w:val="000000" w:themeColor="text1"/>
        </w:rPr>
        <w:fldChar w:fldCharType="begin"/>
      </w:r>
      <w:r>
        <w:rPr>
          <w:color w:val="000000" w:themeColor="text1"/>
        </w:rPr>
        <w:instrText xml:space="preserve"> PAGEREF _Toc26109 \h </w:instrText>
      </w:r>
      <w:r>
        <w:rPr>
          <w:color w:val="000000" w:themeColor="text1"/>
        </w:rPr>
        <w:fldChar w:fldCharType="separate"/>
      </w:r>
      <w:r>
        <w:rPr>
          <w:color w:val="000000" w:themeColor="text1"/>
        </w:rPr>
        <w:t>85</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"_Toc1124" </w:instrText>
      </w:r>
      <w:r>
        <w:rPr>
          <w:color w:val="000000" w:themeColor="text1"/>
        </w:rPr>
        <w:fldChar w:fldCharType="separate"/>
      </w:r>
      <w:r>
        <w:rPr>
          <w:rFonts w:ascii="Times New Roman" w:hAnsi="Times New Roman" w:eastAsia="宋体"/>
          <w:color w:val="000000" w:themeColor="text1"/>
          <w:szCs w:val="28"/>
        </w:rPr>
        <w:t xml:space="preserve">5.6 </w:t>
      </w:r>
      <w:r>
        <w:rPr>
          <w:rFonts w:hint="eastAsia"/>
          <w:color w:val="000000" w:themeColor="text1"/>
        </w:rPr>
        <w:t>谈判小组成员义务</w:t>
      </w:r>
      <w:r>
        <w:rPr>
          <w:color w:val="000000" w:themeColor="text1"/>
        </w:rPr>
        <w:tab/>
      </w:r>
      <w:r>
        <w:rPr>
          <w:color w:val="000000" w:themeColor="text1"/>
        </w:rPr>
        <w:fldChar w:fldCharType="begin"/>
      </w:r>
      <w:r>
        <w:rPr>
          <w:color w:val="000000" w:themeColor="text1"/>
        </w:rPr>
        <w:instrText xml:space="preserve"> PAGEREF _Toc1124 \h </w:instrText>
      </w:r>
      <w:r>
        <w:rPr>
          <w:color w:val="000000" w:themeColor="text1"/>
        </w:rPr>
        <w:fldChar w:fldCharType="separate"/>
      </w:r>
      <w:r>
        <w:rPr>
          <w:color w:val="000000" w:themeColor="text1"/>
        </w:rPr>
        <w:t>85</w:t>
      </w:r>
      <w:r>
        <w:rPr>
          <w:color w:val="000000" w:themeColor="text1"/>
        </w:rPr>
        <w:fldChar w:fldCharType="end"/>
      </w:r>
      <w:r>
        <w:rPr>
          <w:color w:val="000000" w:themeColor="text1"/>
        </w:rPr>
        <w:fldChar w:fldCharType="end"/>
      </w:r>
    </w:p>
    <w:p>
      <w:pPr>
        <w:pStyle w:val="18"/>
        <w:tabs>
          <w:tab w:val="right" w:leader="dot" w:pos="8306"/>
          <w:tab w:val="clear" w:pos="620"/>
          <w:tab w:val="clear" w:pos="8364"/>
        </w:tabs>
        <w:rPr>
          <w:color w:val="000000" w:themeColor="text1"/>
        </w:rPr>
      </w:pPr>
      <w:r>
        <w:rPr>
          <w:color w:val="000000" w:themeColor="text1"/>
        </w:rPr>
        <w:fldChar w:fldCharType="begin"/>
      </w:r>
      <w:r>
        <w:rPr>
          <w:color w:val="000000" w:themeColor="text1"/>
        </w:rPr>
        <w:instrText xml:space="preserve"> HYPERLINK \l "_Toc31500" </w:instrText>
      </w:r>
      <w:r>
        <w:rPr>
          <w:color w:val="000000" w:themeColor="text1"/>
        </w:rPr>
        <w:fldChar w:fldCharType="separate"/>
      </w:r>
      <w:r>
        <w:rPr>
          <w:rFonts w:ascii="Times New Roman" w:hAnsi="Times New Roman" w:eastAsia="宋体"/>
          <w:color w:val="000000" w:themeColor="text1"/>
          <w:szCs w:val="28"/>
        </w:rPr>
        <w:t xml:space="preserve">5.7 </w:t>
      </w:r>
      <w:r>
        <w:rPr>
          <w:rFonts w:hint="eastAsia"/>
          <w:color w:val="000000" w:themeColor="text1"/>
        </w:rPr>
        <w:t>谈判纪律</w:t>
      </w:r>
      <w:r>
        <w:rPr>
          <w:color w:val="000000" w:themeColor="text1"/>
        </w:rPr>
        <w:tab/>
      </w:r>
      <w:r>
        <w:rPr>
          <w:color w:val="000000" w:themeColor="text1"/>
        </w:rPr>
        <w:fldChar w:fldCharType="begin"/>
      </w:r>
      <w:r>
        <w:rPr>
          <w:color w:val="000000" w:themeColor="text1"/>
        </w:rPr>
        <w:instrText xml:space="preserve"> PAGEREF _Toc31500 \h </w:instrText>
      </w:r>
      <w:r>
        <w:rPr>
          <w:color w:val="000000" w:themeColor="text1"/>
        </w:rPr>
        <w:fldChar w:fldCharType="separate"/>
      </w:r>
      <w:r>
        <w:rPr>
          <w:color w:val="000000" w:themeColor="text1"/>
        </w:rPr>
        <w:t>86</w:t>
      </w:r>
      <w:r>
        <w:rPr>
          <w:color w:val="000000" w:themeColor="text1"/>
        </w:rPr>
        <w:fldChar w:fldCharType="end"/>
      </w:r>
      <w:r>
        <w:rPr>
          <w:color w:val="000000" w:themeColor="text1"/>
        </w:rPr>
        <w:fldChar w:fldCharType="end"/>
      </w:r>
    </w:p>
    <w:p>
      <w:pPr>
        <w:pStyle w:val="16"/>
        <w:tabs>
          <w:tab w:val="right" w:leader="dot" w:pos="8306"/>
          <w:tab w:val="clear" w:pos="709"/>
          <w:tab w:val="clear" w:pos="8364"/>
        </w:tabs>
        <w:rPr>
          <w:color w:val="000000" w:themeColor="text1"/>
        </w:rPr>
      </w:pPr>
      <w:r>
        <w:rPr>
          <w:color w:val="000000" w:themeColor="text1"/>
        </w:rPr>
        <w:fldChar w:fldCharType="begin"/>
      </w:r>
      <w:r>
        <w:rPr>
          <w:color w:val="000000" w:themeColor="text1"/>
        </w:rPr>
        <w:instrText xml:space="preserve"> HYPERLINK \l "_Toc23214" </w:instrText>
      </w:r>
      <w:r>
        <w:rPr>
          <w:color w:val="000000" w:themeColor="text1"/>
        </w:rPr>
        <w:fldChar w:fldCharType="separate"/>
      </w:r>
      <w:r>
        <w:rPr>
          <w:rFonts w:hint="eastAsia"/>
          <w:color w:val="000000" w:themeColor="text1"/>
        </w:rPr>
        <w:t>第6章 政府采购合同文本</w:t>
      </w:r>
      <w:r>
        <w:rPr>
          <w:color w:val="000000" w:themeColor="text1"/>
        </w:rPr>
        <w:tab/>
      </w:r>
      <w:r>
        <w:rPr>
          <w:color w:val="000000" w:themeColor="text1"/>
        </w:rPr>
        <w:fldChar w:fldCharType="begin"/>
      </w:r>
      <w:r>
        <w:rPr>
          <w:color w:val="000000" w:themeColor="text1"/>
        </w:rPr>
        <w:instrText xml:space="preserve"> PAGEREF _Toc23214 \h </w:instrText>
      </w:r>
      <w:r>
        <w:rPr>
          <w:color w:val="000000" w:themeColor="text1"/>
        </w:rPr>
        <w:fldChar w:fldCharType="separate"/>
      </w:r>
      <w:r>
        <w:rPr>
          <w:color w:val="000000" w:themeColor="text1"/>
        </w:rPr>
        <w:t>88</w:t>
      </w:r>
      <w:r>
        <w:rPr>
          <w:color w:val="000000" w:themeColor="text1"/>
        </w:rPr>
        <w:fldChar w:fldCharType="end"/>
      </w:r>
      <w:r>
        <w:rPr>
          <w:color w:val="000000" w:themeColor="text1"/>
        </w:rPr>
        <w:fldChar w:fldCharType="end"/>
      </w:r>
    </w:p>
    <w:p>
      <w:pPr>
        <w:pStyle w:val="16"/>
        <w:tabs>
          <w:tab w:val="right" w:leader="dot" w:pos="8306"/>
          <w:tab w:val="clear" w:pos="709"/>
          <w:tab w:val="clear" w:pos="8364"/>
        </w:tabs>
        <w:rPr>
          <w:color w:val="000000" w:themeColor="text1"/>
        </w:rPr>
        <w:sectPr>
          <w:footerReference r:id="rId7" w:type="first"/>
          <w:footerReference r:id="rId6" w:type="default"/>
          <w:pgSz w:w="11906" w:h="16838"/>
          <w:pgMar w:top="1440" w:right="1800" w:bottom="1440" w:left="1800" w:header="851" w:footer="992" w:gutter="0"/>
          <w:pgNumType w:start="1"/>
          <w:cols w:space="720" w:num="1"/>
          <w:docGrid w:type="lines" w:linePitch="312" w:charSpace="0"/>
        </w:sectPr>
      </w:pPr>
      <w:r>
        <w:rPr>
          <w:color w:val="000000" w:themeColor="text1"/>
        </w:rPr>
        <w:fldChar w:fldCharType="end"/>
      </w:r>
    </w:p>
    <w:p>
      <w:pPr>
        <w:pStyle w:val="3"/>
        <w:widowControl/>
        <w:snapToGrid w:val="0"/>
        <w:spacing w:before="0" w:after="0" w:line="360" w:lineRule="auto"/>
        <w:ind w:left="0" w:firstLine="0"/>
        <w:rPr>
          <w:color w:val="000000" w:themeColor="text1"/>
        </w:rPr>
      </w:pPr>
      <w:bookmarkStart w:id="0" w:name="_Toc79481735"/>
      <w:bookmarkStart w:id="1" w:name="_Toc12723"/>
      <w:r>
        <w:rPr>
          <w:rFonts w:hint="eastAsia"/>
          <w:color w:val="000000" w:themeColor="text1"/>
        </w:rPr>
        <w:t>竞争性谈判邀请</w:t>
      </w:r>
      <w:bookmarkEnd w:id="0"/>
      <w:bookmarkEnd w:id="1"/>
    </w:p>
    <w:p>
      <w:pPr>
        <w:spacing w:line="360" w:lineRule="auto"/>
        <w:ind w:firstLine="420"/>
        <w:jc w:val="left"/>
        <w:rPr>
          <w:rFonts w:ascii="宋体" w:hAnsi="宋体"/>
          <w:color w:val="000000" w:themeColor="text1"/>
          <w:sz w:val="28"/>
          <w:szCs w:val="28"/>
        </w:rPr>
      </w:pPr>
      <w:r>
        <w:rPr>
          <w:rFonts w:hint="eastAsia" w:ascii="宋体" w:hAnsi="宋体"/>
          <w:b/>
          <w:color w:val="000000" w:themeColor="text1"/>
          <w:sz w:val="28"/>
          <w:szCs w:val="28"/>
        </w:rPr>
        <w:t>成都市双流区公共资源交易服务中心</w:t>
      </w:r>
      <w:r>
        <w:rPr>
          <w:rFonts w:hint="eastAsia" w:ascii="宋体" w:hAnsi="宋体"/>
          <w:color w:val="000000" w:themeColor="text1"/>
          <w:sz w:val="28"/>
          <w:szCs w:val="28"/>
        </w:rPr>
        <w:t>(以下简称“区公资交易中心”)受</w:t>
      </w:r>
      <w:r>
        <w:rPr>
          <w:rFonts w:hint="eastAsia" w:ascii="宋体" w:hAnsi="宋体"/>
          <w:b/>
          <w:color w:val="000000" w:themeColor="text1"/>
          <w:sz w:val="28"/>
          <w:szCs w:val="28"/>
          <w:lang w:eastAsia="zh-CN"/>
        </w:rPr>
        <w:t>成都市双流区教育人才交流中心</w:t>
      </w:r>
      <w:r>
        <w:rPr>
          <w:rFonts w:hint="eastAsia" w:ascii="宋体" w:hAnsi="宋体"/>
          <w:b/>
          <w:color w:val="000000" w:themeColor="text1"/>
          <w:sz w:val="28"/>
          <w:szCs w:val="28"/>
        </w:rPr>
        <w:t>委托</w:t>
      </w:r>
      <w:r>
        <w:rPr>
          <w:rFonts w:hint="eastAsia" w:ascii="宋体" w:hAnsi="宋体"/>
          <w:color w:val="000000" w:themeColor="text1"/>
          <w:sz w:val="28"/>
          <w:szCs w:val="28"/>
        </w:rPr>
        <w:t>,拟对</w:t>
      </w:r>
      <w:r>
        <w:rPr>
          <w:rFonts w:hint="eastAsia" w:ascii="宋体" w:hAnsi="宋体"/>
          <w:b/>
          <w:color w:val="000000" w:themeColor="text1"/>
          <w:sz w:val="28"/>
          <w:szCs w:val="28"/>
          <w:lang w:eastAsia="zh-CN"/>
        </w:rPr>
        <w:t>成都市双流区教育人才交流中心成都天府国际生物城万汇小学物业管理服务采购项目</w:t>
      </w:r>
      <w:r>
        <w:rPr>
          <w:rFonts w:hint="eastAsia" w:ascii="宋体" w:hAnsi="宋体"/>
          <w:color w:val="000000" w:themeColor="text1"/>
          <w:sz w:val="28"/>
          <w:szCs w:val="28"/>
        </w:rPr>
        <w:t>采用竞争性谈判采购方式进行采购，兹邀请符合本次采购要求的供应商参加本项目的竞争性谈判。</w:t>
      </w:r>
    </w:p>
    <w:p>
      <w:pPr>
        <w:numPr>
          <w:ilvl w:val="0"/>
          <w:numId w:val="2"/>
        </w:numPr>
        <w:spacing w:line="600" w:lineRule="exact"/>
        <w:ind w:left="1134" w:hanging="563"/>
        <w:rPr>
          <w:rFonts w:ascii="宋体" w:hAnsi="宋体"/>
          <w:color w:val="000000" w:themeColor="text1"/>
          <w:sz w:val="28"/>
          <w:szCs w:val="28"/>
        </w:rPr>
      </w:pPr>
      <w:r>
        <w:rPr>
          <w:rFonts w:hint="eastAsia" w:ascii="宋体" w:hAnsi="宋体"/>
          <w:b/>
          <w:color w:val="000000" w:themeColor="text1"/>
          <w:sz w:val="28"/>
          <w:szCs w:val="28"/>
        </w:rPr>
        <w:t>项目编号</w:t>
      </w:r>
      <w:r>
        <w:rPr>
          <w:rFonts w:hint="eastAsia" w:ascii="宋体" w:hAnsi="宋体"/>
          <w:color w:val="000000" w:themeColor="text1"/>
          <w:sz w:val="28"/>
          <w:szCs w:val="28"/>
        </w:rPr>
        <w:t>：</w:t>
      </w:r>
      <w:r>
        <w:rPr>
          <w:rFonts w:hint="eastAsia" w:ascii="宋体" w:hAnsi="宋体"/>
          <w:b/>
          <w:color w:val="000000" w:themeColor="text1"/>
          <w:sz w:val="28"/>
          <w:szCs w:val="28"/>
        </w:rPr>
        <w:t>双流政采（2021）A0073号</w:t>
      </w:r>
    </w:p>
    <w:p>
      <w:pPr>
        <w:spacing w:line="600" w:lineRule="exact"/>
        <w:ind w:firstLine="1124" w:firstLineChars="400"/>
        <w:rPr>
          <w:rFonts w:ascii="宋体" w:hAnsi="宋体"/>
          <w:b/>
          <w:color w:val="000000" w:themeColor="text1"/>
          <w:sz w:val="28"/>
          <w:szCs w:val="28"/>
        </w:rPr>
      </w:pPr>
      <w:r>
        <w:rPr>
          <w:rFonts w:hint="eastAsia" w:ascii="宋体" w:hAnsi="宋体"/>
          <w:b/>
          <w:color w:val="000000" w:themeColor="text1"/>
          <w:sz w:val="28"/>
          <w:szCs w:val="28"/>
        </w:rPr>
        <w:t>（采购项目编号：510122202100351）</w:t>
      </w:r>
    </w:p>
    <w:p>
      <w:pPr>
        <w:numPr>
          <w:ilvl w:val="0"/>
          <w:numId w:val="2"/>
        </w:numPr>
        <w:spacing w:line="600" w:lineRule="exact"/>
        <w:ind w:left="0" w:firstLine="567"/>
        <w:rPr>
          <w:rFonts w:ascii="宋体" w:hAnsi="宋体"/>
          <w:color w:val="000000" w:themeColor="text1"/>
          <w:sz w:val="28"/>
          <w:szCs w:val="28"/>
        </w:rPr>
      </w:pPr>
      <w:r>
        <w:rPr>
          <w:rFonts w:hint="eastAsia" w:ascii="宋体" w:hAnsi="宋体"/>
          <w:b/>
          <w:color w:val="000000" w:themeColor="text1"/>
          <w:sz w:val="28"/>
          <w:szCs w:val="28"/>
        </w:rPr>
        <w:t>项目名称</w:t>
      </w:r>
      <w:r>
        <w:rPr>
          <w:rFonts w:hint="eastAsia" w:ascii="宋体" w:hAnsi="宋体"/>
          <w:color w:val="000000" w:themeColor="text1"/>
          <w:sz w:val="28"/>
          <w:szCs w:val="28"/>
        </w:rPr>
        <w:t>：</w:t>
      </w:r>
      <w:r>
        <w:rPr>
          <w:rFonts w:hint="eastAsia" w:ascii="宋体" w:hAnsi="宋体"/>
          <w:color w:val="000000" w:themeColor="text1"/>
          <w:sz w:val="28"/>
          <w:szCs w:val="28"/>
          <w:lang w:eastAsia="zh-CN"/>
        </w:rPr>
        <w:t>成都市双流区教育人才交流中心成都天府国际生物城万汇小学物业管理服务采购项目</w:t>
      </w:r>
    </w:p>
    <w:p>
      <w:pPr>
        <w:numPr>
          <w:ilvl w:val="0"/>
          <w:numId w:val="2"/>
        </w:numPr>
        <w:spacing w:line="600" w:lineRule="exact"/>
        <w:ind w:left="0" w:firstLine="567"/>
        <w:rPr>
          <w:rFonts w:ascii="宋体" w:hAnsi="宋体"/>
          <w:b/>
          <w:color w:val="000000" w:themeColor="text1"/>
          <w:sz w:val="28"/>
          <w:szCs w:val="28"/>
        </w:rPr>
      </w:pPr>
      <w:r>
        <w:rPr>
          <w:rFonts w:hint="eastAsia" w:ascii="宋体" w:hAnsi="宋体"/>
          <w:b/>
          <w:color w:val="000000" w:themeColor="text1"/>
          <w:sz w:val="28"/>
          <w:szCs w:val="28"/>
        </w:rPr>
        <w:t>资金来源、预算金额及最高限价：</w:t>
      </w:r>
      <w:r>
        <w:rPr>
          <w:rFonts w:hint="eastAsia" w:ascii="宋体" w:hAnsi="宋体"/>
          <w:color w:val="000000" w:themeColor="text1"/>
          <w:sz w:val="28"/>
          <w:szCs w:val="28"/>
        </w:rPr>
        <w:t>财政性资金，政府采购实施计划备案表号：(2021)0</w:t>
      </w:r>
      <w:r>
        <w:rPr>
          <w:rFonts w:hint="eastAsia" w:ascii="宋体" w:hAnsi="宋体"/>
          <w:color w:val="000000" w:themeColor="text1"/>
          <w:sz w:val="28"/>
          <w:szCs w:val="28"/>
          <w:lang w:val="en-US" w:eastAsia="zh-CN"/>
        </w:rPr>
        <w:t>736</w:t>
      </w:r>
      <w:r>
        <w:rPr>
          <w:rFonts w:hint="eastAsia" w:ascii="宋体" w:hAnsi="宋体"/>
          <w:color w:val="000000" w:themeColor="text1"/>
          <w:sz w:val="28"/>
          <w:szCs w:val="28"/>
        </w:rPr>
        <w:t>号；预算品目：C1204物业管理服务；预算金额：</w:t>
      </w:r>
      <w:r>
        <w:rPr>
          <w:rFonts w:hint="eastAsia" w:ascii="宋体" w:hAnsi="宋体"/>
          <w:color w:val="000000" w:themeColor="text1"/>
          <w:sz w:val="28"/>
          <w:szCs w:val="28"/>
          <w:lang w:val="en-US" w:eastAsia="zh-CN"/>
        </w:rPr>
        <w:t>558000.00</w:t>
      </w:r>
      <w:r>
        <w:rPr>
          <w:rFonts w:hint="eastAsia" w:ascii="宋体" w:hAnsi="宋体"/>
          <w:color w:val="000000" w:themeColor="text1"/>
          <w:sz w:val="28"/>
          <w:szCs w:val="28"/>
        </w:rPr>
        <w:t>元，最高限价：</w:t>
      </w:r>
      <w:r>
        <w:rPr>
          <w:rFonts w:hint="eastAsia" w:ascii="宋体" w:hAnsi="宋体"/>
          <w:color w:val="000000" w:themeColor="text1"/>
          <w:sz w:val="28"/>
          <w:szCs w:val="28"/>
          <w:lang w:val="en-US" w:eastAsia="zh-CN"/>
        </w:rPr>
        <w:t>558000.00</w:t>
      </w:r>
      <w:r>
        <w:rPr>
          <w:rFonts w:hint="eastAsia" w:ascii="宋体" w:hAnsi="宋体"/>
          <w:color w:val="000000" w:themeColor="text1"/>
          <w:sz w:val="28"/>
          <w:szCs w:val="28"/>
        </w:rPr>
        <w:t>元；采购标的及所属行业：物业管理。</w:t>
      </w:r>
    </w:p>
    <w:p>
      <w:pPr>
        <w:widowControl/>
        <w:numPr>
          <w:ilvl w:val="0"/>
          <w:numId w:val="2"/>
        </w:numPr>
        <w:snapToGrid w:val="0"/>
        <w:spacing w:after="0" w:line="360" w:lineRule="auto"/>
        <w:ind w:left="0" w:firstLine="567"/>
        <w:rPr>
          <w:rFonts w:ascii="宋体" w:hAnsi="宋体"/>
          <w:b/>
          <w:color w:val="000000" w:themeColor="text1"/>
          <w:sz w:val="28"/>
          <w:szCs w:val="28"/>
        </w:rPr>
      </w:pPr>
      <w:r>
        <w:rPr>
          <w:rFonts w:hint="eastAsia" w:ascii="宋体" w:hAnsi="宋体"/>
          <w:b/>
          <w:color w:val="000000" w:themeColor="text1"/>
          <w:sz w:val="28"/>
          <w:szCs w:val="28"/>
        </w:rPr>
        <w:t>供应商参加本次政府采购活动应具备的条件</w:t>
      </w:r>
    </w:p>
    <w:p>
      <w:pPr>
        <w:numPr>
          <w:ilvl w:val="0"/>
          <w:numId w:val="3"/>
        </w:numPr>
        <w:tabs>
          <w:tab w:val="left" w:pos="0"/>
          <w:tab w:val="left" w:pos="851"/>
          <w:tab w:val="left" w:pos="960"/>
          <w:tab w:val="left" w:pos="1276"/>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符合《政府采购法》第二十二条第一款规定的条件；</w:t>
      </w:r>
    </w:p>
    <w:p>
      <w:pPr>
        <w:numPr>
          <w:ilvl w:val="0"/>
          <w:numId w:val="3"/>
        </w:numPr>
        <w:tabs>
          <w:tab w:val="left" w:pos="0"/>
          <w:tab w:val="left" w:pos="851"/>
          <w:tab w:val="left" w:pos="960"/>
          <w:tab w:val="left" w:pos="1276"/>
        </w:tabs>
        <w:spacing w:after="0" w:line="360" w:lineRule="auto"/>
        <w:ind w:left="0" w:firstLine="567"/>
        <w:rPr>
          <w:rFonts w:ascii="宋体" w:hAnsi="宋体"/>
          <w:color w:val="000000" w:themeColor="text1"/>
          <w:sz w:val="28"/>
        </w:rPr>
      </w:pPr>
      <w:r>
        <w:rPr>
          <w:rFonts w:hint="eastAsia" w:ascii="宋体" w:hAnsi="宋体"/>
          <w:color w:val="000000" w:themeColor="text1"/>
          <w:sz w:val="28"/>
        </w:rPr>
        <w:t>本项目特定资格条件：</w:t>
      </w:r>
    </w:p>
    <w:p>
      <w:pPr>
        <w:pStyle w:val="28"/>
        <w:numPr>
          <w:ilvl w:val="1"/>
          <w:numId w:val="4"/>
        </w:numPr>
        <w:tabs>
          <w:tab w:val="left" w:pos="0"/>
          <w:tab w:val="left" w:pos="993"/>
          <w:tab w:val="left" w:pos="1418"/>
          <w:tab w:val="left" w:pos="1560"/>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未被列入失信被执行人、重大税收违法案件当事人名单、政府采购严重违法失信行为记录名单；</w:t>
      </w:r>
    </w:p>
    <w:p>
      <w:pPr>
        <w:pStyle w:val="28"/>
        <w:numPr>
          <w:ilvl w:val="1"/>
          <w:numId w:val="4"/>
        </w:numPr>
        <w:tabs>
          <w:tab w:val="left" w:pos="0"/>
          <w:tab w:val="left" w:pos="993"/>
          <w:tab w:val="left" w:pos="1418"/>
          <w:tab w:val="left" w:pos="1560"/>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在行贿犯罪信息查询期限内，供应商及其现任法定代表人、主要负责人没有行贿犯罪记录；</w:t>
      </w:r>
    </w:p>
    <w:p>
      <w:pPr>
        <w:pStyle w:val="28"/>
        <w:numPr>
          <w:ilvl w:val="1"/>
          <w:numId w:val="4"/>
        </w:numPr>
        <w:tabs>
          <w:tab w:val="left" w:pos="0"/>
          <w:tab w:val="left" w:pos="993"/>
          <w:tab w:val="left" w:pos="1418"/>
          <w:tab w:val="left" w:pos="1560"/>
        </w:tabs>
        <w:spacing w:after="0"/>
        <w:ind w:left="0" w:firstLine="560"/>
        <w:rPr>
          <w:rFonts w:ascii="宋体" w:hAnsi="宋体"/>
          <w:color w:val="000000" w:themeColor="text1"/>
          <w:sz w:val="28"/>
          <w:szCs w:val="28"/>
        </w:rPr>
      </w:pPr>
      <w:r>
        <w:rPr>
          <w:rFonts w:hint="eastAsia" w:ascii="宋体" w:hAnsi="宋体"/>
          <w:color w:val="000000" w:themeColor="text1"/>
          <w:sz w:val="28"/>
        </w:rPr>
        <w:t>未处于被行政部门禁止参与政府采购活动的期限内；</w:t>
      </w:r>
    </w:p>
    <w:p>
      <w:pPr>
        <w:pStyle w:val="28"/>
        <w:numPr>
          <w:ilvl w:val="1"/>
          <w:numId w:val="4"/>
        </w:numPr>
        <w:tabs>
          <w:tab w:val="left" w:pos="0"/>
          <w:tab w:val="left" w:pos="993"/>
          <w:tab w:val="left" w:pos="1418"/>
          <w:tab w:val="left" w:pos="1560"/>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不属于其他国家相关法律法规规定的禁止参加谈判的供应商；</w:t>
      </w:r>
    </w:p>
    <w:p>
      <w:pPr>
        <w:pStyle w:val="28"/>
        <w:numPr>
          <w:ilvl w:val="1"/>
          <w:numId w:val="4"/>
        </w:numPr>
        <w:tabs>
          <w:tab w:val="left" w:pos="0"/>
          <w:tab w:val="left" w:pos="993"/>
          <w:tab w:val="left" w:pos="1418"/>
          <w:tab w:val="left" w:pos="1560"/>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在中华人民共和国境内依法登记注册，并有效存续具有独立法人资格的供应商；</w:t>
      </w:r>
    </w:p>
    <w:p>
      <w:pPr>
        <w:pStyle w:val="28"/>
        <w:numPr>
          <w:ilvl w:val="1"/>
          <w:numId w:val="4"/>
        </w:numPr>
        <w:tabs>
          <w:tab w:val="left" w:pos="0"/>
          <w:tab w:val="left" w:pos="993"/>
          <w:tab w:val="left" w:pos="1418"/>
          <w:tab w:val="left" w:pos="1560"/>
        </w:tabs>
        <w:spacing w:after="0"/>
        <w:ind w:left="0" w:firstLine="560"/>
        <w:rPr>
          <w:rFonts w:ascii="宋体" w:hAnsi="宋体"/>
          <w:color w:val="000000" w:themeColor="text1"/>
          <w:sz w:val="28"/>
          <w:szCs w:val="28"/>
        </w:rPr>
      </w:pPr>
      <w:r>
        <w:rPr>
          <w:rFonts w:hint="eastAsia" w:ascii="宋体" w:hAnsi="宋体"/>
          <w:color w:val="000000" w:themeColor="text1"/>
          <w:sz w:val="28"/>
        </w:rPr>
        <w:t>本次政府采购活动</w:t>
      </w:r>
      <w:r>
        <w:rPr>
          <w:rFonts w:hint="eastAsia" w:ascii="宋体" w:hAnsi="宋体"/>
          <w:b/>
          <w:color w:val="000000" w:themeColor="text1"/>
          <w:sz w:val="28"/>
        </w:rPr>
        <w:t>不接受</w:t>
      </w:r>
      <w:r>
        <w:rPr>
          <w:rFonts w:hint="eastAsia" w:ascii="宋体" w:hAnsi="宋体"/>
          <w:color w:val="000000" w:themeColor="text1"/>
          <w:sz w:val="28"/>
        </w:rPr>
        <w:t>供应商以联合体的形式参加谈判；</w:t>
      </w:r>
    </w:p>
    <w:p>
      <w:pPr>
        <w:pStyle w:val="28"/>
        <w:numPr>
          <w:ilvl w:val="1"/>
          <w:numId w:val="4"/>
        </w:numPr>
        <w:tabs>
          <w:tab w:val="left" w:pos="0"/>
          <w:tab w:val="left" w:pos="993"/>
          <w:tab w:val="left" w:pos="1418"/>
          <w:tab w:val="left" w:pos="1560"/>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本项目为</w:t>
      </w:r>
      <w:r>
        <w:rPr>
          <w:rFonts w:hint="eastAsia" w:ascii="宋体" w:hAnsi="宋体"/>
          <w:b/>
          <w:bCs/>
          <w:color w:val="000000" w:themeColor="text1"/>
          <w:sz w:val="28"/>
          <w:szCs w:val="28"/>
        </w:rPr>
        <w:t>专门面向</w:t>
      </w:r>
      <w:r>
        <w:rPr>
          <w:rFonts w:hint="eastAsia" w:ascii="宋体" w:hAnsi="宋体"/>
          <w:color w:val="000000" w:themeColor="text1"/>
          <w:sz w:val="28"/>
          <w:szCs w:val="28"/>
        </w:rPr>
        <w:t>中小企业的项目，供应商应为中小企业（说明：供应商为监狱企业、残疾人福利性单位的视同小型、微型企业）。</w:t>
      </w:r>
    </w:p>
    <w:p>
      <w:pPr>
        <w:widowControl/>
        <w:numPr>
          <w:ilvl w:val="0"/>
          <w:numId w:val="2"/>
        </w:numPr>
        <w:snapToGrid w:val="0"/>
        <w:spacing w:after="0" w:line="360" w:lineRule="auto"/>
        <w:ind w:left="0" w:firstLine="562" w:firstLineChars="200"/>
        <w:rPr>
          <w:rFonts w:ascii="宋体" w:hAnsi="宋体"/>
          <w:b/>
          <w:color w:val="000000" w:themeColor="text1"/>
          <w:sz w:val="28"/>
          <w:szCs w:val="28"/>
        </w:rPr>
      </w:pPr>
      <w:r>
        <w:rPr>
          <w:rFonts w:hint="eastAsia" w:ascii="宋体" w:hAnsi="宋体"/>
          <w:b/>
          <w:color w:val="000000" w:themeColor="text1"/>
          <w:sz w:val="28"/>
          <w:szCs w:val="28"/>
        </w:rPr>
        <w:t>采购项目技术、服务和报价要求</w:t>
      </w:r>
    </w:p>
    <w:p>
      <w:pPr>
        <w:widowControl/>
        <w:numPr>
          <w:ilvl w:val="0"/>
          <w:numId w:val="5"/>
        </w:numPr>
        <w:tabs>
          <w:tab w:val="left" w:pos="851"/>
        </w:tabs>
        <w:snapToGrid w:val="0"/>
        <w:spacing w:after="0" w:line="360" w:lineRule="auto"/>
        <w:jc w:val="left"/>
        <w:rPr>
          <w:rFonts w:ascii="宋体" w:hAnsi="宋体"/>
          <w:color w:val="000000" w:themeColor="text1"/>
          <w:sz w:val="28"/>
          <w:szCs w:val="28"/>
        </w:rPr>
      </w:pPr>
      <w:r>
        <w:rPr>
          <w:rFonts w:hint="eastAsia" w:ascii="宋体" w:hAnsi="宋体"/>
          <w:color w:val="000000" w:themeColor="text1"/>
          <w:sz w:val="28"/>
          <w:szCs w:val="28"/>
        </w:rPr>
        <w:t>采购内容</w:t>
      </w:r>
    </w:p>
    <w:p>
      <w:pPr>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见谈判文件 “第4章项目技术、服务、商务及其他要求”。</w:t>
      </w:r>
    </w:p>
    <w:p>
      <w:pPr>
        <w:widowControl/>
        <w:numPr>
          <w:ilvl w:val="0"/>
          <w:numId w:val="5"/>
        </w:numPr>
        <w:tabs>
          <w:tab w:val="left" w:pos="851"/>
        </w:tabs>
        <w:snapToGrid w:val="0"/>
        <w:spacing w:after="0" w:line="360" w:lineRule="auto"/>
        <w:jc w:val="left"/>
        <w:rPr>
          <w:rFonts w:ascii="宋体" w:hAnsi="宋体"/>
          <w:color w:val="000000" w:themeColor="text1"/>
          <w:sz w:val="28"/>
          <w:szCs w:val="28"/>
        </w:rPr>
      </w:pPr>
      <w:r>
        <w:rPr>
          <w:rFonts w:hint="eastAsia" w:ascii="宋体" w:hAnsi="宋体"/>
          <w:color w:val="000000" w:themeColor="text1"/>
          <w:sz w:val="28"/>
          <w:szCs w:val="28"/>
        </w:rPr>
        <w:t>技术、服务要求</w:t>
      </w:r>
    </w:p>
    <w:p>
      <w:pPr>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见谈判文件 “第4章项目技术、服务、商务及其他要求”。</w:t>
      </w:r>
    </w:p>
    <w:p>
      <w:pPr>
        <w:widowControl/>
        <w:numPr>
          <w:ilvl w:val="0"/>
          <w:numId w:val="5"/>
        </w:numPr>
        <w:tabs>
          <w:tab w:val="left" w:pos="851"/>
        </w:tabs>
        <w:snapToGrid w:val="0"/>
        <w:spacing w:after="0" w:line="360" w:lineRule="auto"/>
        <w:jc w:val="left"/>
        <w:rPr>
          <w:rFonts w:ascii="宋体" w:hAnsi="宋体"/>
          <w:color w:val="000000" w:themeColor="text1"/>
          <w:sz w:val="28"/>
          <w:szCs w:val="28"/>
        </w:rPr>
      </w:pPr>
      <w:r>
        <w:rPr>
          <w:rFonts w:hint="eastAsia" w:ascii="宋体" w:hAnsi="宋体"/>
          <w:color w:val="000000" w:themeColor="text1"/>
          <w:sz w:val="28"/>
          <w:szCs w:val="28"/>
        </w:rPr>
        <w:t>报价要求</w:t>
      </w:r>
    </w:p>
    <w:p>
      <w:pPr>
        <w:snapToGrid w:val="0"/>
        <w:spacing w:after="0" w:line="360" w:lineRule="auto"/>
        <w:ind w:firstLine="562" w:firstLineChars="201"/>
        <w:rPr>
          <w:rFonts w:ascii="宋体" w:hAnsi="宋体"/>
          <w:color w:val="000000" w:themeColor="text1"/>
          <w:sz w:val="28"/>
          <w:szCs w:val="28"/>
        </w:rPr>
      </w:pPr>
      <w:r>
        <w:rPr>
          <w:rFonts w:hint="eastAsia" w:ascii="宋体" w:hAnsi="宋体"/>
          <w:color w:val="000000" w:themeColor="text1"/>
          <w:sz w:val="28"/>
          <w:szCs w:val="28"/>
        </w:rPr>
        <w:t>供应商按谈判文件要求进行报价。</w:t>
      </w:r>
    </w:p>
    <w:p>
      <w:pPr>
        <w:widowControl/>
        <w:numPr>
          <w:ilvl w:val="0"/>
          <w:numId w:val="2"/>
        </w:numPr>
        <w:snapToGrid w:val="0"/>
        <w:spacing w:after="0" w:line="360" w:lineRule="auto"/>
        <w:ind w:left="0" w:firstLine="567"/>
        <w:rPr>
          <w:rFonts w:ascii="宋体" w:hAnsi="宋体"/>
          <w:color w:val="000000" w:themeColor="text1"/>
          <w:sz w:val="28"/>
          <w:szCs w:val="28"/>
        </w:rPr>
      </w:pPr>
      <w:r>
        <w:rPr>
          <w:rFonts w:hint="eastAsia" w:ascii="宋体" w:hAnsi="宋体"/>
          <w:b/>
          <w:color w:val="000000" w:themeColor="text1"/>
          <w:sz w:val="28"/>
          <w:szCs w:val="28"/>
        </w:rPr>
        <w:t>谈判文件获取时间</w:t>
      </w:r>
    </w:p>
    <w:p>
      <w:pPr>
        <w:widowControl/>
        <w:tabs>
          <w:tab w:val="left" w:pos="851"/>
        </w:tabs>
        <w:snapToGrid w:val="0"/>
        <w:spacing w:after="0" w:line="360" w:lineRule="auto"/>
        <w:ind w:left="568"/>
        <w:jc w:val="left"/>
        <w:rPr>
          <w:rFonts w:hint="eastAsia" w:ascii="宋体" w:hAnsi="宋体"/>
          <w:color w:val="000000" w:themeColor="text1"/>
          <w:sz w:val="28"/>
          <w:szCs w:val="28"/>
        </w:rPr>
      </w:pPr>
      <w:r>
        <w:rPr>
          <w:rFonts w:hint="eastAsia" w:ascii="宋体" w:hAnsi="宋体"/>
          <w:color w:val="000000" w:themeColor="text1"/>
          <w:sz w:val="28"/>
          <w:szCs w:val="28"/>
        </w:rPr>
        <w:t>（一）谈判文件获取时间：2021年</w:t>
      </w:r>
      <w:r>
        <w:rPr>
          <w:rFonts w:hint="eastAsia" w:ascii="宋体" w:hAnsi="宋体"/>
          <w:color w:val="000000" w:themeColor="text1"/>
          <w:sz w:val="28"/>
          <w:szCs w:val="28"/>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14</w:t>
      </w:r>
      <w:r>
        <w:rPr>
          <w:rFonts w:hint="eastAsia" w:ascii="宋体" w:hAnsi="宋体"/>
          <w:color w:val="000000" w:themeColor="text1"/>
          <w:sz w:val="28"/>
          <w:szCs w:val="28"/>
        </w:rPr>
        <w:t>日至</w:t>
      </w:r>
      <w:r>
        <w:rPr>
          <w:rFonts w:hint="eastAsia" w:ascii="宋体" w:hAnsi="宋体"/>
          <w:color w:val="000000" w:themeColor="text1"/>
          <w:sz w:val="28"/>
          <w:szCs w:val="28"/>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20</w:t>
      </w:r>
      <w:r>
        <w:rPr>
          <w:rFonts w:hint="eastAsia" w:ascii="宋体" w:hAnsi="宋体"/>
          <w:color w:val="000000" w:themeColor="text1"/>
          <w:sz w:val="28"/>
          <w:szCs w:val="28"/>
        </w:rPr>
        <w:t>日。</w:t>
      </w:r>
    </w:p>
    <w:p>
      <w:pPr>
        <w:widowControl/>
        <w:tabs>
          <w:tab w:val="left" w:pos="851"/>
        </w:tabs>
        <w:snapToGrid w:val="0"/>
        <w:spacing w:after="0" w:line="360" w:lineRule="auto"/>
        <w:ind w:left="568"/>
        <w:jc w:val="left"/>
        <w:rPr>
          <w:rFonts w:hint="eastAsia" w:ascii="宋体" w:hAnsi="宋体"/>
          <w:color w:val="000000" w:themeColor="text1"/>
          <w:sz w:val="28"/>
          <w:szCs w:val="28"/>
        </w:rPr>
      </w:pPr>
      <w:r>
        <w:rPr>
          <w:rFonts w:hint="eastAsia" w:ascii="宋体" w:hAnsi="宋体"/>
          <w:color w:val="000000" w:themeColor="text1"/>
          <w:sz w:val="28"/>
          <w:szCs w:val="28"/>
        </w:rPr>
        <w:t>（二）公告期限：2021年</w:t>
      </w:r>
      <w:r>
        <w:rPr>
          <w:rFonts w:hint="eastAsia" w:ascii="宋体" w:hAnsi="宋体"/>
          <w:color w:val="000000" w:themeColor="text1"/>
          <w:sz w:val="28"/>
          <w:szCs w:val="28"/>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14</w:t>
      </w:r>
      <w:r>
        <w:rPr>
          <w:rFonts w:hint="eastAsia" w:ascii="宋体" w:hAnsi="宋体"/>
          <w:color w:val="000000" w:themeColor="text1"/>
          <w:sz w:val="28"/>
          <w:szCs w:val="28"/>
        </w:rPr>
        <w:t>日至</w:t>
      </w:r>
      <w:r>
        <w:rPr>
          <w:rFonts w:hint="eastAsia" w:ascii="宋体" w:hAnsi="宋体"/>
          <w:color w:val="000000" w:themeColor="text1"/>
          <w:sz w:val="28"/>
          <w:szCs w:val="28"/>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18</w:t>
      </w:r>
      <w:r>
        <w:rPr>
          <w:rFonts w:hint="eastAsia" w:ascii="宋体" w:hAnsi="宋体"/>
          <w:color w:val="000000" w:themeColor="text1"/>
          <w:sz w:val="28"/>
          <w:szCs w:val="28"/>
        </w:rPr>
        <w:t>日。</w:t>
      </w:r>
    </w:p>
    <w:p>
      <w:pPr>
        <w:widowControl/>
        <w:numPr>
          <w:ilvl w:val="0"/>
          <w:numId w:val="2"/>
        </w:numPr>
        <w:snapToGrid w:val="0"/>
        <w:spacing w:after="0" w:line="360" w:lineRule="auto"/>
        <w:ind w:left="0" w:firstLine="567"/>
        <w:rPr>
          <w:rFonts w:ascii="宋体" w:hAnsi="宋体"/>
          <w:b/>
          <w:color w:val="000000" w:themeColor="text1"/>
          <w:sz w:val="28"/>
        </w:rPr>
      </w:pPr>
      <w:r>
        <w:rPr>
          <w:rFonts w:hint="eastAsia" w:ascii="宋体" w:hAnsi="宋体"/>
          <w:b/>
          <w:color w:val="000000" w:themeColor="text1"/>
          <w:sz w:val="28"/>
          <w:szCs w:val="28"/>
        </w:rPr>
        <w:t>谈判</w:t>
      </w:r>
      <w:r>
        <w:rPr>
          <w:rFonts w:hint="eastAsia" w:ascii="宋体" w:hAnsi="宋体"/>
          <w:b/>
          <w:color w:val="000000" w:themeColor="text1"/>
          <w:sz w:val="28"/>
        </w:rPr>
        <w:t>文件获取方式</w:t>
      </w:r>
    </w:p>
    <w:p>
      <w:pPr>
        <w:spacing w:after="0" w:line="360" w:lineRule="auto"/>
        <w:ind w:firstLine="560" w:firstLineChars="200"/>
        <w:rPr>
          <w:rFonts w:ascii="宋体" w:hAnsi="宋体"/>
          <w:color w:val="000000" w:themeColor="text1"/>
          <w:sz w:val="28"/>
          <w:szCs w:val="28"/>
          <w:highlight w:val="yellow"/>
        </w:rPr>
      </w:pPr>
      <w:r>
        <w:rPr>
          <w:rFonts w:hint="eastAsia" w:ascii="宋体" w:hAnsi="宋体"/>
          <w:color w:val="000000" w:themeColor="text1"/>
          <w:sz w:val="28"/>
          <w:szCs w:val="28"/>
        </w:rPr>
        <w:t>供应商有意向参加本项目采购的，应在成都市公共资源交易服务中心“政府采购云平台”获取谈判文件。登录成都市公共资源交易服务中心门户网站（https://www.cdggzy.com/）—用户中心—政府采购云平台—项目采购—获取谈判文件—申请获取谈判文件。</w:t>
      </w:r>
    </w:p>
    <w:p>
      <w:pPr>
        <w:spacing w:after="0" w:line="360" w:lineRule="auto"/>
        <w:ind w:firstLine="562" w:firstLineChars="200"/>
        <w:rPr>
          <w:rFonts w:ascii="宋体" w:hAnsi="宋体"/>
          <w:b/>
          <w:bCs/>
          <w:color w:val="000000" w:themeColor="text1"/>
          <w:sz w:val="28"/>
          <w:szCs w:val="28"/>
        </w:rPr>
      </w:pPr>
      <w:r>
        <w:rPr>
          <w:rFonts w:hint="eastAsia" w:ascii="宋体" w:hAnsi="宋体"/>
          <w:b/>
          <w:bCs/>
          <w:color w:val="000000" w:themeColor="text1"/>
          <w:sz w:val="28"/>
          <w:szCs w:val="28"/>
        </w:rPr>
        <w:t>提示：</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（1）本项目谈判文件免费获取。</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成都市公共资源交易服务中心门户网站上采购公告附件内的谈判文件仅供下载阅览使用，供应商只有在“政府采购云平台”完成获取谈判文件申请并下载谈判文件后才视作依法获取谈判文件。如未在“政府采购云平台”内完成相关流程，导致相关行为无效等后果的责任自负。</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（3）首次登录成都市公共资源交易服务中心门户网站的新用户应先点击“注册新用户”，注册成功后再登录。</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p>
    <w:p>
      <w:pPr>
        <w:widowControl/>
        <w:numPr>
          <w:ilvl w:val="0"/>
          <w:numId w:val="2"/>
        </w:numPr>
        <w:snapToGrid w:val="0"/>
        <w:spacing w:after="0" w:line="360" w:lineRule="auto"/>
        <w:ind w:left="0" w:firstLine="567"/>
        <w:rPr>
          <w:rFonts w:ascii="宋体" w:hAnsi="宋体"/>
          <w:b/>
          <w:color w:val="000000" w:themeColor="text1"/>
          <w:sz w:val="28"/>
          <w:szCs w:val="28"/>
        </w:rPr>
      </w:pPr>
      <w:r>
        <w:rPr>
          <w:rFonts w:hint="eastAsia" w:ascii="宋体" w:hAnsi="宋体"/>
          <w:b/>
          <w:bCs/>
          <w:color w:val="000000" w:themeColor="text1"/>
          <w:sz w:val="28"/>
          <w:szCs w:val="28"/>
        </w:rPr>
        <w:t>谈判文件获取地点：</w:t>
      </w:r>
      <w:r>
        <w:rPr>
          <w:rFonts w:hint="eastAsia" w:ascii="宋体" w:hAnsi="宋体"/>
          <w:color w:val="000000" w:themeColor="text1"/>
          <w:sz w:val="28"/>
          <w:szCs w:val="28"/>
        </w:rPr>
        <w:t>登录成都市公共资源交易服务中心门户网站（https://www.cdggzy.com/）—用户中心—政府采购云平台获取。</w:t>
      </w:r>
    </w:p>
    <w:p>
      <w:pPr>
        <w:widowControl/>
        <w:numPr>
          <w:ilvl w:val="0"/>
          <w:numId w:val="2"/>
        </w:numPr>
        <w:snapToGrid w:val="0"/>
        <w:spacing w:after="0" w:line="360" w:lineRule="auto"/>
        <w:ind w:left="0" w:firstLine="567"/>
        <w:rPr>
          <w:rFonts w:ascii="宋体" w:hAnsi="宋体"/>
          <w:b/>
          <w:color w:val="000000" w:themeColor="text1"/>
          <w:sz w:val="28"/>
          <w:szCs w:val="28"/>
        </w:rPr>
      </w:pPr>
      <w:r>
        <w:rPr>
          <w:rFonts w:hint="eastAsia" w:ascii="宋体" w:hAnsi="宋体"/>
          <w:b/>
          <w:bCs/>
          <w:color w:val="000000" w:themeColor="text1"/>
          <w:sz w:val="28"/>
          <w:szCs w:val="28"/>
        </w:rPr>
        <w:t>响应文件提交截止时间、方式及开启时间（北京时间）</w:t>
      </w:r>
    </w:p>
    <w:p>
      <w:pPr>
        <w:spacing w:after="0" w:line="360" w:lineRule="auto"/>
        <w:ind w:firstLine="565" w:firstLineChars="202"/>
        <w:rPr>
          <w:rFonts w:hint="eastAsia" w:ascii="宋体" w:hAnsi="宋体"/>
          <w:color w:val="000000" w:themeColor="text1"/>
          <w:sz w:val="28"/>
          <w:szCs w:val="28"/>
        </w:rPr>
      </w:pPr>
      <w:r>
        <w:rPr>
          <w:rFonts w:hint="eastAsia" w:ascii="宋体" w:hAnsi="宋体"/>
          <w:color w:val="000000" w:themeColor="text1"/>
          <w:sz w:val="28"/>
          <w:szCs w:val="28"/>
        </w:rPr>
        <w:t>（一）首次提交响应文件截止时间及开启时间：2021年</w:t>
      </w:r>
      <w:r>
        <w:rPr>
          <w:rFonts w:hint="eastAsia" w:ascii="宋体" w:hAnsi="宋体"/>
          <w:color w:val="000000" w:themeColor="text1"/>
          <w:sz w:val="28"/>
          <w:szCs w:val="28"/>
          <w:lang w:val="en-US" w:eastAsia="zh-CN"/>
        </w:rPr>
        <w:t>10</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21</w:t>
      </w:r>
      <w:r>
        <w:rPr>
          <w:rFonts w:hint="eastAsia" w:ascii="宋体" w:hAnsi="宋体"/>
          <w:color w:val="000000" w:themeColor="text1"/>
          <w:sz w:val="28"/>
          <w:szCs w:val="28"/>
        </w:rPr>
        <w:t>日上午</w:t>
      </w:r>
      <w:r>
        <w:rPr>
          <w:rFonts w:hint="eastAsia" w:ascii="宋体" w:hAnsi="宋体"/>
          <w:color w:val="000000" w:themeColor="text1"/>
          <w:sz w:val="28"/>
          <w:szCs w:val="28"/>
          <w:lang w:val="en-US" w:eastAsia="zh-CN"/>
        </w:rPr>
        <w:t>9</w:t>
      </w:r>
      <w:r>
        <w:rPr>
          <w:rFonts w:hint="eastAsia" w:ascii="宋体" w:hAnsi="宋体"/>
          <w:color w:val="000000" w:themeColor="text1"/>
          <w:sz w:val="28"/>
          <w:szCs w:val="28"/>
        </w:rPr>
        <w:t>点</w:t>
      </w:r>
      <w:r>
        <w:rPr>
          <w:rFonts w:hint="eastAsia" w:ascii="宋体" w:hAnsi="宋体"/>
          <w:color w:val="000000" w:themeColor="text1"/>
          <w:sz w:val="28"/>
          <w:szCs w:val="28"/>
          <w:lang w:val="en-US" w:eastAsia="zh-CN"/>
        </w:rPr>
        <w:t>20</w:t>
      </w:r>
      <w:r>
        <w:rPr>
          <w:rFonts w:hint="eastAsia" w:ascii="宋体" w:hAnsi="宋体"/>
          <w:color w:val="000000" w:themeColor="text1"/>
          <w:sz w:val="28"/>
          <w:szCs w:val="28"/>
        </w:rPr>
        <w:t>。</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（二）响应文件递交方式、地点：响应文件递交截止时间前，供应商应将加密的响应文件递交至“政府采购云平台”对应项目（包件）。</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本项目只接受供应商加密并递交至“政府采购云平台”的响应文件。</w:t>
      </w:r>
    </w:p>
    <w:p>
      <w:pPr>
        <w:widowControl/>
        <w:numPr>
          <w:ilvl w:val="0"/>
          <w:numId w:val="2"/>
        </w:numPr>
        <w:snapToGrid w:val="0"/>
        <w:spacing w:after="0" w:line="360" w:lineRule="auto"/>
        <w:ind w:left="0" w:firstLine="567"/>
        <w:rPr>
          <w:rFonts w:ascii="宋体" w:hAnsi="宋体"/>
          <w:b/>
          <w:color w:val="000000" w:themeColor="text1"/>
          <w:sz w:val="28"/>
          <w:szCs w:val="28"/>
        </w:rPr>
      </w:pPr>
      <w:r>
        <w:rPr>
          <w:rFonts w:hint="eastAsia" w:ascii="宋体" w:hAnsi="宋体"/>
          <w:b/>
          <w:color w:val="000000" w:themeColor="text1"/>
          <w:sz w:val="28"/>
          <w:szCs w:val="28"/>
        </w:rPr>
        <w:t>递交响应文件地点及谈判地点</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本项目为不见面谈判。</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谈判地点：政府采购云平台开标大厅。</w:t>
      </w:r>
    </w:p>
    <w:p>
      <w:pPr>
        <w:widowControl/>
        <w:numPr>
          <w:ilvl w:val="0"/>
          <w:numId w:val="2"/>
        </w:numPr>
        <w:snapToGrid w:val="0"/>
        <w:spacing w:after="0" w:line="360" w:lineRule="auto"/>
        <w:ind w:left="0" w:firstLine="567"/>
        <w:rPr>
          <w:rFonts w:ascii="宋体" w:hAnsi="宋体"/>
          <w:b/>
          <w:color w:val="000000" w:themeColor="text1"/>
          <w:sz w:val="28"/>
          <w:szCs w:val="28"/>
        </w:rPr>
      </w:pPr>
      <w:r>
        <w:rPr>
          <w:rFonts w:hint="eastAsia" w:ascii="宋体" w:hAnsi="宋体"/>
          <w:b/>
          <w:color w:val="000000" w:themeColor="text1"/>
          <w:sz w:val="28"/>
          <w:szCs w:val="28"/>
        </w:rPr>
        <w:t>政采信用担保融资</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参加本次采购活动成交的中小企业无需提供财产抵押或第三方担保，凭借政府采购合同可向融资机构申请融资。</w:t>
      </w:r>
      <w:bookmarkStart w:id="2" w:name="_Toc13269"/>
      <w:bookmarkStart w:id="3" w:name="_Toc26253"/>
      <w:bookmarkStart w:id="4" w:name="_Toc21629"/>
      <w:r>
        <w:rPr>
          <w:rFonts w:hint="eastAsia" w:ascii="宋体" w:hAnsi="宋体"/>
          <w:color w:val="000000" w:themeColor="text1"/>
          <w:sz w:val="28"/>
          <w:szCs w:val="28"/>
        </w:rPr>
        <w:t>本项目属于政府采购信用融资业务项目，融资利率上浮比例不超过人民银行同期贷款基准利率30%，银行机构名单联系方式见附件1。</w:t>
      </w:r>
      <w:bookmarkEnd w:id="2"/>
      <w:bookmarkEnd w:id="3"/>
      <w:bookmarkEnd w:id="4"/>
    </w:p>
    <w:p>
      <w:pPr>
        <w:widowControl/>
        <w:numPr>
          <w:ilvl w:val="0"/>
          <w:numId w:val="2"/>
        </w:numPr>
        <w:snapToGrid w:val="0"/>
        <w:spacing w:after="0" w:line="360" w:lineRule="auto"/>
        <w:ind w:left="0" w:firstLine="567"/>
        <w:rPr>
          <w:rFonts w:ascii="宋体" w:hAnsi="宋体"/>
          <w:b/>
          <w:color w:val="000000" w:themeColor="text1"/>
          <w:sz w:val="28"/>
          <w:szCs w:val="28"/>
        </w:rPr>
      </w:pPr>
      <w:r>
        <w:rPr>
          <w:rFonts w:hint="eastAsia" w:ascii="宋体" w:hAnsi="宋体"/>
          <w:b/>
          <w:color w:val="000000" w:themeColor="text1"/>
          <w:sz w:val="28"/>
          <w:szCs w:val="28"/>
        </w:rPr>
        <w:t>联系人及联系电话</w:t>
      </w:r>
    </w:p>
    <w:p>
      <w:pPr>
        <w:spacing w:after="0" w:line="360" w:lineRule="auto"/>
        <w:ind w:firstLine="708" w:firstLineChars="252"/>
        <w:rPr>
          <w:rFonts w:ascii="宋体" w:hAnsi="宋体"/>
          <w:b/>
          <w:color w:val="000000" w:themeColor="text1"/>
          <w:sz w:val="28"/>
          <w:szCs w:val="28"/>
        </w:rPr>
      </w:pPr>
      <w:r>
        <w:rPr>
          <w:rFonts w:hint="eastAsia" w:ascii="宋体" w:hAnsi="宋体"/>
          <w:b/>
          <w:color w:val="000000" w:themeColor="text1"/>
          <w:sz w:val="28"/>
          <w:szCs w:val="28"/>
        </w:rPr>
        <w:t>采购人：</w:t>
      </w:r>
      <w:r>
        <w:rPr>
          <w:rFonts w:hint="eastAsia" w:ascii="宋体" w:hAnsi="宋体"/>
          <w:b/>
          <w:color w:val="000000" w:themeColor="text1"/>
          <w:sz w:val="28"/>
          <w:szCs w:val="28"/>
          <w:lang w:eastAsia="zh-CN"/>
        </w:rPr>
        <w:t>成都市双流区教育人才交流中心</w:t>
      </w:r>
    </w:p>
    <w:p>
      <w:pPr>
        <w:spacing w:after="0" w:line="360" w:lineRule="auto"/>
        <w:ind w:firstLine="705" w:firstLineChars="252"/>
        <w:rPr>
          <w:rFonts w:hint="eastAsia" w:ascii="宋体" w:hAnsi="宋体"/>
          <w:color w:val="000000" w:themeColor="text1"/>
          <w:sz w:val="28"/>
          <w:szCs w:val="28"/>
          <w:lang w:eastAsia="zh-CN"/>
        </w:rPr>
      </w:pPr>
      <w:r>
        <w:rPr>
          <w:rFonts w:hint="eastAsia" w:ascii="宋体" w:hAnsi="宋体"/>
          <w:color w:val="000000" w:themeColor="text1"/>
          <w:sz w:val="28"/>
          <w:szCs w:val="28"/>
          <w:lang w:eastAsia="zh-CN"/>
        </w:rPr>
        <w:t>地  址：</w:t>
      </w:r>
      <w:r>
        <w:rPr>
          <w:rFonts w:hint="eastAsia" w:ascii="宋体" w:hAnsi="宋体"/>
          <w:color w:val="000000" w:themeColor="text1"/>
          <w:sz w:val="28"/>
          <w:szCs w:val="28"/>
          <w:lang w:val="en-US" w:eastAsia="zh-CN"/>
        </w:rPr>
        <w:t xml:space="preserve">成都市双流区永安街道菁园路88号 </w:t>
      </w:r>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邮编：610200</w:t>
      </w:r>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联系人：</w:t>
      </w:r>
      <w:r>
        <w:rPr>
          <w:rFonts w:hint="eastAsia" w:ascii="宋体" w:hAnsi="宋体"/>
          <w:color w:val="000000" w:themeColor="text1"/>
          <w:sz w:val="28"/>
          <w:szCs w:val="28"/>
          <w:lang w:val="en-US" w:eastAsia="zh-CN"/>
        </w:rPr>
        <w:t>余诗瑶</w:t>
      </w:r>
    </w:p>
    <w:p>
      <w:pPr>
        <w:spacing w:after="0" w:line="360" w:lineRule="auto"/>
        <w:ind w:firstLine="705" w:firstLineChars="252"/>
        <w:rPr>
          <w:rFonts w:ascii="宋体" w:hAnsi="宋体"/>
          <w:color w:val="000000" w:themeColor="text1"/>
          <w:sz w:val="28"/>
          <w:szCs w:val="28"/>
          <w:lang w:val="zh-CN"/>
        </w:rPr>
      </w:pPr>
      <w:r>
        <w:rPr>
          <w:rFonts w:hint="eastAsia" w:ascii="宋体" w:hAnsi="宋体"/>
          <w:color w:val="000000" w:themeColor="text1"/>
          <w:sz w:val="28"/>
          <w:szCs w:val="28"/>
        </w:rPr>
        <w:t>联系电话：028-</w:t>
      </w:r>
      <w:r>
        <w:rPr>
          <w:rFonts w:hint="eastAsia" w:ascii="宋体" w:hAnsi="宋体"/>
          <w:color w:val="000000" w:themeColor="text1"/>
          <w:sz w:val="28"/>
          <w:szCs w:val="28"/>
          <w:lang w:val="en-US" w:eastAsia="zh-CN"/>
        </w:rPr>
        <w:t>85600189</w:t>
      </w:r>
    </w:p>
    <w:p>
      <w:pPr>
        <w:spacing w:after="0" w:line="360" w:lineRule="auto"/>
        <w:ind w:firstLine="708" w:firstLineChars="252"/>
        <w:rPr>
          <w:rFonts w:ascii="宋体" w:hAnsi="宋体" w:cs="宋体"/>
          <w:b/>
          <w:bCs/>
          <w:color w:val="000000" w:themeColor="text1"/>
          <w:sz w:val="28"/>
          <w:szCs w:val="28"/>
        </w:rPr>
      </w:pPr>
      <w:bookmarkStart w:id="5" w:name="代理机构名称_1617677602798"/>
      <w:r>
        <w:rPr>
          <w:rFonts w:hint="eastAsia" w:ascii="宋体" w:hAnsi="宋体" w:cs="宋体"/>
          <w:b/>
          <w:bCs/>
          <w:color w:val="000000" w:themeColor="text1"/>
          <w:sz w:val="28"/>
          <w:szCs w:val="28"/>
        </w:rPr>
        <w:t>成都市双流区公共资源交易服务中心</w:t>
      </w:r>
      <w:bookmarkEnd w:id="5"/>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地  址：</w:t>
      </w:r>
      <w:bookmarkStart w:id="6" w:name="开标地址_1617677663849"/>
      <w:r>
        <w:rPr>
          <w:rFonts w:hint="eastAsia" w:ascii="宋体" w:hAnsi="宋体"/>
          <w:color w:val="000000" w:themeColor="text1"/>
          <w:sz w:val="28"/>
          <w:szCs w:val="28"/>
        </w:rPr>
        <w:t>成都市双流区西航港街道机场路土桥段80号</w:t>
      </w:r>
      <w:bookmarkEnd w:id="6"/>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邮  编：610200</w:t>
      </w:r>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联系人：万晨鹞、廖婷</w:t>
      </w:r>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联系电话：028-85825029、028-85825012</w:t>
      </w:r>
    </w:p>
    <w:p>
      <w:pPr>
        <w:spacing w:after="0" w:line="360" w:lineRule="auto"/>
        <w:ind w:firstLine="708" w:firstLineChars="252"/>
        <w:rPr>
          <w:rFonts w:ascii="宋体" w:hAnsi="宋体" w:cs="宋体"/>
          <w:b/>
          <w:color w:val="000000" w:themeColor="text1"/>
          <w:sz w:val="28"/>
          <w:szCs w:val="28"/>
        </w:rPr>
      </w:pPr>
      <w:r>
        <w:rPr>
          <w:rFonts w:hint="eastAsia" w:ascii="宋体" w:hAnsi="宋体" w:cs="宋体"/>
          <w:b/>
          <w:color w:val="000000" w:themeColor="text1"/>
          <w:sz w:val="28"/>
          <w:szCs w:val="28"/>
        </w:rPr>
        <w:t>技术支持电话：400-881-7190 钉钉群号：34165101</w:t>
      </w:r>
    </w:p>
    <w:p>
      <w:pPr>
        <w:spacing w:after="0" w:line="360" w:lineRule="auto"/>
        <w:ind w:firstLine="708" w:firstLineChars="252"/>
        <w:rPr>
          <w:rFonts w:ascii="宋体" w:hAnsi="宋体" w:cs="宋体"/>
          <w:b/>
          <w:bCs/>
          <w:color w:val="000000" w:themeColor="text1"/>
          <w:sz w:val="28"/>
          <w:szCs w:val="28"/>
        </w:rPr>
      </w:pPr>
      <w:r>
        <w:rPr>
          <w:rFonts w:hint="eastAsia" w:ascii="宋体" w:hAnsi="宋体" w:cs="宋体"/>
          <w:b/>
          <w:bCs/>
          <w:color w:val="000000" w:themeColor="text1"/>
          <w:sz w:val="28"/>
          <w:szCs w:val="28"/>
        </w:rPr>
        <w:t>政府采购监督管理部门：</w:t>
      </w:r>
      <w:r>
        <w:rPr>
          <w:rFonts w:hint="eastAsia" w:ascii="宋体" w:hAnsi="宋体" w:cs="宋体"/>
          <w:b/>
          <w:bCs/>
          <w:color w:val="000000" w:themeColor="text1"/>
          <w:sz w:val="28"/>
          <w:szCs w:val="28"/>
          <w:lang w:val="zh-CN"/>
        </w:rPr>
        <w:t>成都市双流区财政局</w:t>
      </w:r>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地 址：成都市双流区电视塔路2段36号</w:t>
      </w:r>
    </w:p>
    <w:p>
      <w:pPr>
        <w:spacing w:after="0" w:line="360" w:lineRule="auto"/>
        <w:ind w:firstLine="705" w:firstLineChars="252"/>
        <w:rPr>
          <w:rFonts w:ascii="宋体" w:hAnsi="宋体"/>
          <w:color w:val="000000" w:themeColor="text1"/>
          <w:sz w:val="28"/>
          <w:szCs w:val="28"/>
        </w:rPr>
      </w:pPr>
      <w:r>
        <w:rPr>
          <w:rFonts w:hint="eastAsia" w:ascii="宋体" w:hAnsi="宋体"/>
          <w:color w:val="000000" w:themeColor="text1"/>
          <w:sz w:val="28"/>
          <w:szCs w:val="28"/>
        </w:rPr>
        <w:t>邮编：610200</w:t>
      </w:r>
    </w:p>
    <w:p>
      <w:pPr>
        <w:spacing w:after="0" w:line="360" w:lineRule="auto"/>
        <w:ind w:firstLine="705" w:firstLineChars="252"/>
        <w:rPr>
          <w:rFonts w:ascii="宋体" w:hAnsi="宋体"/>
          <w:color w:val="000000" w:themeColor="text1"/>
          <w:sz w:val="28"/>
          <w:szCs w:val="28"/>
        </w:rPr>
        <w:sectPr>
          <w:pgSz w:w="11906" w:h="16838"/>
          <w:pgMar w:top="1134" w:right="1274" w:bottom="1440" w:left="1418" w:header="851" w:footer="992" w:gutter="0"/>
          <w:cols w:space="720" w:num="1"/>
          <w:docGrid w:type="lines" w:linePitch="326" w:charSpace="0"/>
        </w:sectPr>
      </w:pPr>
      <w:r>
        <w:rPr>
          <w:rFonts w:hint="eastAsia" w:ascii="宋体" w:hAnsi="宋体"/>
          <w:color w:val="000000" w:themeColor="text1"/>
          <w:sz w:val="28"/>
          <w:szCs w:val="28"/>
        </w:rPr>
        <w:t>联系电话：</w:t>
      </w:r>
      <w:r>
        <w:rPr>
          <w:rFonts w:hint="eastAsia" w:ascii="宋体" w:hAnsi="宋体"/>
          <w:color w:val="000000" w:themeColor="text1"/>
          <w:sz w:val="28"/>
          <w:szCs w:val="28"/>
          <w:lang w:val="zh-CN"/>
        </w:rPr>
        <w:t>028-85804726</w:t>
      </w:r>
    </w:p>
    <w:p>
      <w:pPr>
        <w:pStyle w:val="3"/>
        <w:widowControl/>
        <w:snapToGrid w:val="0"/>
        <w:spacing w:before="0" w:after="0" w:line="360" w:lineRule="auto"/>
        <w:ind w:left="0" w:firstLine="0"/>
        <w:rPr>
          <w:color w:val="000000" w:themeColor="text1"/>
        </w:rPr>
      </w:pPr>
      <w:bookmarkStart w:id="7" w:name="_Toc11875"/>
      <w:bookmarkStart w:id="8" w:name="_Toc391885334"/>
      <w:bookmarkStart w:id="9" w:name="_Toc79481736"/>
      <w:bookmarkStart w:id="10" w:name="_Toc287623638"/>
      <w:bookmarkStart w:id="11" w:name="_Toc381263230"/>
      <w:r>
        <w:rPr>
          <w:rFonts w:hint="eastAsia"/>
          <w:color w:val="000000" w:themeColor="text1"/>
        </w:rPr>
        <w:t>供应商须知</w:t>
      </w:r>
      <w:bookmarkEnd w:id="7"/>
      <w:bookmarkEnd w:id="8"/>
      <w:bookmarkEnd w:id="9"/>
    </w:p>
    <w:p>
      <w:pPr>
        <w:pStyle w:val="4"/>
        <w:tabs>
          <w:tab w:val="left" w:pos="426"/>
          <w:tab w:val="left" w:pos="567"/>
        </w:tabs>
        <w:snapToGrid w:val="0"/>
        <w:spacing w:before="0" w:after="0"/>
        <w:ind w:left="851" w:hanging="851"/>
        <w:jc w:val="both"/>
        <w:rPr>
          <w:color w:val="000000" w:themeColor="text1"/>
        </w:rPr>
      </w:pPr>
      <w:bookmarkStart w:id="12" w:name="_Toc79481737"/>
      <w:bookmarkStart w:id="13" w:name="_Toc11258"/>
      <w:r>
        <w:rPr>
          <w:rFonts w:hint="eastAsia"/>
          <w:color w:val="000000" w:themeColor="text1"/>
        </w:rPr>
        <w:t>供应商须知前附表</w:t>
      </w:r>
      <w:bookmarkEnd w:id="12"/>
      <w:bookmarkEnd w:id="13"/>
    </w:p>
    <w:tbl>
      <w:tblPr>
        <w:tblStyle w:val="26"/>
        <w:tblW w:w="9506"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53"/>
        <w:gridCol w:w="2173"/>
        <w:gridCol w:w="66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jc w:val="center"/>
        </w:trPr>
        <w:tc>
          <w:tcPr>
            <w:tcW w:w="653" w:type="dxa"/>
            <w:vAlign w:val="center"/>
          </w:tcPr>
          <w:p>
            <w:pPr>
              <w:snapToGrid w:val="0"/>
              <w:spacing w:after="0" w:line="360" w:lineRule="auto"/>
              <w:jc w:val="center"/>
              <w:rPr>
                <w:rFonts w:ascii="宋体" w:hAnsi="宋体" w:cs="宋体"/>
                <w:b/>
                <w:color w:val="000000" w:themeColor="text1"/>
                <w:szCs w:val="21"/>
              </w:rPr>
            </w:pPr>
            <w:r>
              <w:rPr>
                <w:rFonts w:hint="eastAsia" w:ascii="宋体" w:hAnsi="宋体" w:cs="宋体"/>
                <w:b/>
                <w:color w:val="000000" w:themeColor="text1"/>
                <w:szCs w:val="21"/>
                <w:lang w:val="zh-CN"/>
              </w:rPr>
              <w:t>序号</w:t>
            </w:r>
          </w:p>
        </w:tc>
        <w:tc>
          <w:tcPr>
            <w:tcW w:w="2173" w:type="dxa"/>
            <w:vAlign w:val="center"/>
          </w:tcPr>
          <w:p>
            <w:pPr>
              <w:pStyle w:val="30"/>
              <w:snapToGrid w:val="0"/>
              <w:spacing w:after="0" w:line="360" w:lineRule="auto"/>
              <w:ind w:left="38"/>
              <w:jc w:val="center"/>
              <w:rPr>
                <w:b/>
                <w:color w:val="000000" w:themeColor="text1"/>
                <w:sz w:val="21"/>
                <w:szCs w:val="21"/>
                <w:lang w:val="zh-CN"/>
              </w:rPr>
            </w:pPr>
            <w:r>
              <w:rPr>
                <w:rFonts w:hint="eastAsia"/>
                <w:b/>
                <w:color w:val="000000" w:themeColor="text1"/>
                <w:sz w:val="21"/>
                <w:szCs w:val="21"/>
                <w:lang w:val="zh-CN"/>
              </w:rPr>
              <w:t>应知事项</w:t>
            </w:r>
          </w:p>
        </w:tc>
        <w:tc>
          <w:tcPr>
            <w:tcW w:w="6680" w:type="dxa"/>
            <w:vAlign w:val="center"/>
          </w:tcPr>
          <w:p>
            <w:pPr>
              <w:pStyle w:val="30"/>
              <w:snapToGrid w:val="0"/>
              <w:spacing w:after="0" w:line="360" w:lineRule="auto"/>
              <w:jc w:val="center"/>
              <w:rPr>
                <w:b/>
                <w:color w:val="000000" w:themeColor="text1"/>
                <w:sz w:val="21"/>
                <w:szCs w:val="21"/>
                <w:lang w:val="zh-CN"/>
              </w:rPr>
            </w:pPr>
            <w:r>
              <w:rPr>
                <w:rFonts w:hint="eastAsia"/>
                <w:b/>
                <w:color w:val="000000" w:themeColor="text1"/>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77"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vAlign w:val="center"/>
          </w:tcPr>
          <w:p>
            <w:pPr>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采购预算</w:t>
            </w:r>
          </w:p>
        </w:tc>
        <w:tc>
          <w:tcPr>
            <w:tcW w:w="6680" w:type="dxa"/>
            <w:vAlign w:val="center"/>
          </w:tcPr>
          <w:p>
            <w:pPr>
              <w:snapToGrid w:val="0"/>
              <w:spacing w:after="0" w:line="360" w:lineRule="auto"/>
              <w:ind w:firstLine="422" w:firstLineChars="200"/>
              <w:rPr>
                <w:rFonts w:ascii="宋体" w:hAnsi="宋体" w:cs="宋体"/>
                <w:color w:val="000000" w:themeColor="text1"/>
                <w:szCs w:val="21"/>
                <w:lang w:val="zh-CN"/>
              </w:rPr>
            </w:pPr>
            <w:r>
              <w:rPr>
                <w:rFonts w:hint="eastAsia" w:ascii="宋体" w:hAnsi="宋体" w:eastAsia="宋体" w:cs="宋体"/>
                <w:b/>
                <w:color w:val="000000" w:themeColor="text1"/>
                <w:kern w:val="0"/>
                <w:sz w:val="21"/>
                <w:szCs w:val="21"/>
                <w:lang w:val="zh-CN" w:eastAsia="zh-CN" w:bidi="ar-SA"/>
              </w:rPr>
              <w:t>人民币</w:t>
            </w:r>
            <w:r>
              <w:rPr>
                <w:rFonts w:hint="eastAsia" w:ascii="宋体" w:hAnsi="宋体" w:eastAsia="宋体" w:cs="宋体"/>
                <w:b/>
                <w:color w:val="000000" w:themeColor="text1"/>
                <w:kern w:val="0"/>
                <w:sz w:val="21"/>
                <w:szCs w:val="21"/>
                <w:lang w:val="en-US" w:eastAsia="zh-CN" w:bidi="ar-SA"/>
              </w:rPr>
              <w:t>558000.00</w:t>
            </w:r>
            <w:r>
              <w:rPr>
                <w:rFonts w:hint="eastAsia" w:ascii="宋体" w:hAnsi="宋体" w:eastAsia="宋体" w:cs="宋体"/>
                <w:b/>
                <w:color w:val="000000" w:themeColor="text1"/>
                <w:kern w:val="0"/>
                <w:sz w:val="21"/>
                <w:szCs w:val="21"/>
                <w:lang w:val="zh-CN" w:eastAsia="zh-CN" w:bidi="ar-SA"/>
              </w:rPr>
              <w:t>元/年</w:t>
            </w:r>
            <w:r>
              <w:rPr>
                <w:rFonts w:hint="eastAsia" w:ascii="宋体" w:hAnsi="宋体" w:cs="宋体"/>
                <w:b/>
                <w:color w:val="000000" w:themeColor="text1"/>
                <w:kern w:val="0"/>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7"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vAlign w:val="center"/>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kern w:val="2"/>
                <w:sz w:val="21"/>
                <w:szCs w:val="21"/>
                <w:lang w:val="zh-CN"/>
              </w:rPr>
              <w:t>最高限价</w:t>
            </w:r>
          </w:p>
        </w:tc>
        <w:tc>
          <w:tcPr>
            <w:tcW w:w="6680" w:type="dxa"/>
            <w:vAlign w:val="center"/>
          </w:tcPr>
          <w:p>
            <w:pPr>
              <w:pStyle w:val="30"/>
              <w:snapToGrid w:val="0"/>
              <w:spacing w:after="0" w:line="360" w:lineRule="auto"/>
              <w:ind w:firstLine="422" w:firstLineChars="200"/>
              <w:jc w:val="both"/>
              <w:rPr>
                <w:b/>
                <w:color w:val="000000" w:themeColor="text1"/>
                <w:sz w:val="21"/>
                <w:szCs w:val="21"/>
                <w:lang w:val="zh-CN"/>
              </w:rPr>
            </w:pPr>
            <w:r>
              <w:rPr>
                <w:rFonts w:hint="eastAsia" w:ascii="宋体" w:hAnsi="宋体" w:eastAsia="宋体" w:cs="宋体"/>
                <w:b/>
                <w:color w:val="000000" w:themeColor="text1"/>
                <w:kern w:val="0"/>
                <w:sz w:val="21"/>
                <w:szCs w:val="21"/>
                <w:lang w:val="zh-CN" w:eastAsia="zh-CN" w:bidi="ar-SA"/>
              </w:rPr>
              <w:t>本项目最高限价为人民币</w:t>
            </w:r>
            <w:r>
              <w:rPr>
                <w:rFonts w:hint="eastAsia" w:ascii="宋体" w:hAnsi="宋体" w:eastAsia="宋体" w:cs="宋体"/>
                <w:b/>
                <w:color w:val="000000" w:themeColor="text1"/>
                <w:kern w:val="0"/>
                <w:sz w:val="21"/>
                <w:szCs w:val="21"/>
                <w:lang w:val="en-US" w:eastAsia="zh-CN" w:bidi="ar-SA"/>
              </w:rPr>
              <w:t>558000.00</w:t>
            </w:r>
            <w:r>
              <w:rPr>
                <w:rFonts w:hint="eastAsia" w:ascii="宋体" w:hAnsi="宋体" w:eastAsia="宋体" w:cs="宋体"/>
                <w:b/>
                <w:color w:val="000000" w:themeColor="text1"/>
                <w:kern w:val="0"/>
                <w:sz w:val="21"/>
                <w:szCs w:val="21"/>
                <w:lang w:val="zh-CN" w:eastAsia="zh-CN" w:bidi="ar-SA"/>
              </w:rPr>
              <w:t>元/年</w:t>
            </w:r>
            <w:r>
              <w:rPr>
                <w:rFonts w:hint="eastAsia"/>
                <w:b/>
                <w:color w:val="000000" w:themeColor="text1"/>
                <w:sz w:val="21"/>
                <w:szCs w:val="21"/>
                <w:lang w:val="zh-CN"/>
              </w:rPr>
              <w:t>，供应商最后报价高于最高限价的则其响应文件将按无效响应文件处理。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03"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sz w:val="21"/>
                <w:szCs w:val="21"/>
                <w:lang w:val="zh-CN"/>
              </w:rPr>
              <w:t>采购方式</w:t>
            </w:r>
          </w:p>
        </w:tc>
        <w:tc>
          <w:tcPr>
            <w:tcW w:w="6680" w:type="dxa"/>
          </w:tcPr>
          <w:p>
            <w:pPr>
              <w:spacing w:after="0" w:line="360" w:lineRule="auto"/>
              <w:ind w:firstLine="422" w:firstLineChars="200"/>
              <w:rPr>
                <w:rFonts w:ascii="宋体" w:hAnsi="宋体" w:cs="宋体"/>
                <w:color w:val="000000" w:themeColor="text1"/>
                <w:szCs w:val="21"/>
              </w:rPr>
            </w:pPr>
            <w:r>
              <w:rPr>
                <w:rFonts w:hint="eastAsia" w:ascii="宋体" w:hAnsi="宋体" w:cs="宋体"/>
                <w:b/>
                <w:bCs/>
                <w:color w:val="000000" w:themeColor="text1"/>
                <w:kern w:val="0"/>
                <w:szCs w:val="21"/>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527"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vAlign w:val="center"/>
          </w:tcPr>
          <w:p>
            <w:pPr>
              <w:pStyle w:val="30"/>
              <w:autoSpaceDE/>
              <w:autoSpaceDN/>
              <w:adjustRightInd/>
              <w:snapToGrid w:val="0"/>
              <w:spacing w:after="0" w:line="360" w:lineRule="auto"/>
              <w:ind w:right="210" w:rightChars="100"/>
              <w:jc w:val="both"/>
              <w:rPr>
                <w:color w:val="000000" w:themeColor="text1"/>
                <w:kern w:val="2"/>
                <w:sz w:val="21"/>
                <w:szCs w:val="21"/>
                <w:lang w:val="zh-CN"/>
              </w:rPr>
            </w:pPr>
            <w:r>
              <w:rPr>
                <w:rFonts w:hint="eastAsia"/>
                <w:color w:val="000000" w:themeColor="text1"/>
                <w:sz w:val="21"/>
                <w:szCs w:val="21"/>
                <w:lang w:val="zh-CN"/>
              </w:rPr>
              <w:t>低于成本价不正当竞争预防措施</w:t>
            </w:r>
          </w:p>
        </w:tc>
        <w:tc>
          <w:tcPr>
            <w:tcW w:w="6680" w:type="dxa"/>
            <w:vAlign w:val="center"/>
          </w:tcPr>
          <w:p>
            <w:pPr>
              <w:pStyle w:val="30"/>
              <w:snapToGrid w:val="0"/>
              <w:spacing w:after="0" w:line="360" w:lineRule="auto"/>
              <w:ind w:firstLine="482"/>
              <w:rPr>
                <w:color w:val="000000" w:themeColor="text1"/>
                <w:kern w:val="2"/>
                <w:sz w:val="21"/>
                <w:szCs w:val="21"/>
              </w:rPr>
            </w:pPr>
            <w:r>
              <w:rPr>
                <w:rFonts w:hint="eastAsia"/>
                <w:color w:val="000000" w:themeColor="text1"/>
                <w:sz w:val="21"/>
                <w:szCs w:val="21"/>
                <w:lang w:val="zh-CN"/>
              </w:rPr>
              <w:t>在评审过程中，谈判小组认为供应商最后报价明显低于其他通过符合性审查供应商的最后报价，有可能影响服务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递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504" w:hRule="atLeast"/>
          <w:jc w:val="center"/>
        </w:trPr>
        <w:tc>
          <w:tcPr>
            <w:tcW w:w="653" w:type="dxa"/>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vAlign w:val="center"/>
          </w:tcPr>
          <w:p>
            <w:pPr>
              <w:pStyle w:val="30"/>
              <w:autoSpaceDE/>
              <w:autoSpaceDN/>
              <w:adjustRightInd/>
              <w:snapToGrid w:val="0"/>
              <w:spacing w:after="0" w:line="360" w:lineRule="auto"/>
              <w:ind w:right="210" w:rightChars="100"/>
              <w:jc w:val="both"/>
              <w:rPr>
                <w:color w:val="000000" w:themeColor="text1"/>
                <w:sz w:val="21"/>
                <w:szCs w:val="21"/>
                <w:lang w:val="zh-CN"/>
              </w:rPr>
            </w:pPr>
            <w:r>
              <w:rPr>
                <w:rFonts w:hint="eastAsia"/>
                <w:color w:val="000000" w:themeColor="text1"/>
                <w:sz w:val="21"/>
                <w:szCs w:val="21"/>
                <w:lang w:val="zh-CN"/>
              </w:rPr>
              <w:t>鼓励优先采购聘用建档立卡贫困人员物业公司提供的物业服务</w:t>
            </w:r>
          </w:p>
        </w:tc>
        <w:tc>
          <w:tcPr>
            <w:tcW w:w="6680" w:type="dxa"/>
            <w:vAlign w:val="center"/>
          </w:tcPr>
          <w:p>
            <w:pPr>
              <w:snapToGrid w:val="0"/>
              <w:spacing w:after="0" w:line="360" w:lineRule="auto"/>
              <w:ind w:firstLine="420" w:firstLineChars="200"/>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根据《关于运用政府采购政策支持脱贫攻坚的通知》（财库〔2019〕27号）和《成都市财政局  成都市农业农村局关于鼓励全市预算单位优先采购原贫困地区物业服务的通知》（成财采发〔2021〕14号）的要求，同等条件下应当优先采购注册地在832个国家级贫困县域内，且聘用建档立卡贫困人员符合要求的物业公司提供的物业服务。</w:t>
            </w:r>
          </w:p>
          <w:p>
            <w:pPr>
              <w:pStyle w:val="2"/>
              <w:spacing w:after="0" w:line="360" w:lineRule="auto"/>
              <w:rPr>
                <w:rFonts w:ascii="宋体" w:hAnsi="宋体" w:cs="宋体"/>
                <w:color w:val="000000" w:themeColor="text1"/>
                <w:szCs w:val="21"/>
              </w:rPr>
            </w:pPr>
            <w:r>
              <w:rPr>
                <w:rFonts w:hint="eastAsia" w:ascii="宋体" w:hAnsi="宋体" w:cs="宋体"/>
                <w:color w:val="000000" w:themeColor="text1"/>
                <w:kern w:val="0"/>
                <w:szCs w:val="21"/>
              </w:rPr>
              <w:t>注：符合以上条件的供应商请提供相关证明材料。</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kern w:val="2"/>
                <w:sz w:val="21"/>
                <w:szCs w:val="21"/>
                <w:lang w:val="zh-CN"/>
              </w:rPr>
              <w:t>小微企业价格扣除（监狱企业、残疾人福利性单位视同小微企业）</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lang w:val="zh-CN"/>
              </w:rPr>
              <w:t>本项目为</w:t>
            </w:r>
            <w:r>
              <w:rPr>
                <w:rFonts w:hint="eastAsia" w:ascii="宋体" w:hAnsi="宋体" w:cs="宋体"/>
                <w:b/>
                <w:bCs/>
                <w:color w:val="000000" w:themeColor="text1"/>
                <w:szCs w:val="21"/>
                <w:lang w:val="zh-CN"/>
              </w:rPr>
              <w:t>专门面向中小企业</w:t>
            </w:r>
            <w:r>
              <w:rPr>
                <w:rFonts w:hint="eastAsia" w:ascii="宋体" w:hAnsi="宋体" w:cs="宋体"/>
                <w:color w:val="000000" w:themeColor="text1"/>
                <w:szCs w:val="21"/>
                <w:lang w:val="zh-CN"/>
              </w:rPr>
              <w:t>采购，中小企业包括中小微企业、监狱企业、残疾人福利性单位。</w:t>
            </w:r>
          </w:p>
          <w:p>
            <w:pPr>
              <w:snapToGrid w:val="0"/>
              <w:spacing w:after="0" w:line="360" w:lineRule="auto"/>
              <w:ind w:firstLine="422" w:firstLineChars="200"/>
              <w:rPr>
                <w:rFonts w:ascii="宋体" w:hAnsi="宋体" w:cs="宋体"/>
                <w:b/>
                <w:bCs/>
                <w:color w:val="000000" w:themeColor="text1"/>
                <w:szCs w:val="21"/>
                <w:lang w:val="zh-CN"/>
              </w:rPr>
            </w:pPr>
            <w:r>
              <w:rPr>
                <w:rFonts w:hint="eastAsia" w:ascii="宋体" w:hAnsi="宋体" w:cs="宋体"/>
                <w:b/>
                <w:bCs/>
                <w:color w:val="000000" w:themeColor="text1"/>
                <w:szCs w:val="21"/>
                <w:lang w:val="zh-CN"/>
              </w:rPr>
              <w:t>注：专门面向中小企业的政府采购项目不再进行价格扣除。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pStyle w:val="30"/>
              <w:autoSpaceDE/>
              <w:autoSpaceDN/>
              <w:adjustRightInd/>
              <w:snapToGrid w:val="0"/>
              <w:spacing w:after="0" w:line="360" w:lineRule="auto"/>
              <w:jc w:val="both"/>
              <w:rPr>
                <w:color w:val="000000" w:themeColor="text1"/>
                <w:sz w:val="21"/>
                <w:szCs w:val="21"/>
                <w:lang w:val="zh-CN"/>
              </w:rPr>
            </w:pPr>
            <w:r>
              <w:rPr>
                <w:rFonts w:hint="eastAsia"/>
                <w:color w:val="000000" w:themeColor="text1"/>
                <w:sz w:val="21"/>
                <w:szCs w:val="21"/>
                <w:lang w:val="zh-CN"/>
              </w:rPr>
              <w:t>谈判保证金</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after="0" w:line="360" w:lineRule="auto"/>
              <w:ind w:firstLine="422" w:firstLineChars="200"/>
              <w:rPr>
                <w:rFonts w:ascii="宋体" w:hAnsi="宋体" w:cs="宋体"/>
                <w:color w:val="000000" w:themeColor="text1"/>
                <w:szCs w:val="21"/>
                <w:lang w:val="zh-CN"/>
              </w:rPr>
            </w:pPr>
            <w:r>
              <w:rPr>
                <w:rFonts w:hint="eastAsia" w:ascii="宋体" w:hAnsi="宋体" w:cs="宋体"/>
                <w:b/>
                <w:bCs/>
                <w:color w:val="000000" w:themeColor="text1"/>
                <w:szCs w:val="21"/>
                <w:lang w:val="zh-CN"/>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0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rPr>
                <w:rFonts w:ascii="宋体" w:hAnsi="宋体" w:cs="宋体"/>
                <w:color w:val="000000" w:themeColor="text1"/>
                <w:szCs w:val="21"/>
                <w:lang w:val="zh-CN"/>
              </w:rPr>
            </w:pPr>
            <w:r>
              <w:rPr>
                <w:rFonts w:hint="eastAsia" w:ascii="宋体" w:hAnsi="宋体" w:cs="宋体"/>
                <w:color w:val="000000" w:themeColor="text1"/>
                <w:kern w:val="0"/>
                <w:szCs w:val="21"/>
                <w:lang w:val="zh-CN"/>
              </w:rPr>
              <w:t>履约保证金</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after="0" w:line="360" w:lineRule="auto"/>
              <w:ind w:firstLine="422" w:firstLineChars="200"/>
              <w:rPr>
                <w:rFonts w:ascii="宋体" w:hAnsi="宋体" w:cs="宋体"/>
                <w:b/>
                <w:color w:val="000000" w:themeColor="text1"/>
                <w:szCs w:val="21"/>
                <w:lang w:val="zh-CN"/>
              </w:rPr>
            </w:pPr>
            <w:r>
              <w:rPr>
                <w:rFonts w:hint="eastAsia" w:ascii="宋体" w:hAnsi="宋体" w:cs="宋体"/>
                <w:b/>
                <w:bCs/>
                <w:color w:val="000000" w:themeColor="text1"/>
                <w:szCs w:val="21"/>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59"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after="0" w:line="360" w:lineRule="auto"/>
              <w:rPr>
                <w:rFonts w:ascii="宋体" w:hAnsi="宋体" w:cs="宋体"/>
                <w:color w:val="000000" w:themeColor="text1"/>
                <w:szCs w:val="21"/>
                <w:lang w:val="zh-CN"/>
              </w:rPr>
            </w:pPr>
            <w:r>
              <w:rPr>
                <w:rFonts w:hint="eastAsia" w:ascii="宋体" w:hAnsi="宋体" w:cs="宋体"/>
                <w:color w:val="000000" w:themeColor="text1"/>
                <w:szCs w:val="21"/>
              </w:rPr>
              <w:t>响应文件的制作、签章和加密</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rPr>
                <w:rFonts w:ascii="宋体" w:hAnsi="宋体" w:cs="宋体"/>
                <w:color w:val="000000" w:themeColor="text1"/>
                <w:szCs w:val="21"/>
                <w:lang w:val="zh-CN"/>
              </w:rPr>
            </w:pPr>
            <w:r>
              <w:rPr>
                <w:rFonts w:hint="eastAsia" w:ascii="宋体" w:hAnsi="宋体" w:cs="宋体"/>
                <w:color w:val="000000" w:themeColor="text1"/>
                <w:szCs w:val="21"/>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34"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响应文件的递交</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详见供应商须知2.4.11</w:t>
            </w:r>
          </w:p>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注：在递交响应文件截止时间前，供应商使用CA证书将响应文件上传至政府采购云平台，上传前须对响应文件是否有电子签章等进行核对。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34"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响应文件的补充、修改和撤回</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34"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s="宋体"/>
                <w:color w:val="000000" w:themeColor="text1"/>
                <w:szCs w:val="21"/>
              </w:rPr>
            </w:pPr>
            <w:r>
              <w:rPr>
                <w:rFonts w:hint="eastAsia" w:ascii="宋体" w:hAnsi="宋体" w:cs="宋体"/>
                <w:color w:val="000000" w:themeColor="text1"/>
                <w:szCs w:val="21"/>
              </w:rPr>
              <w:t>谈判活动开启程序</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b/>
                <w:color w:val="000000" w:themeColor="text1"/>
                <w:szCs w:val="21"/>
              </w:rPr>
            </w:pPr>
            <w:r>
              <w:rPr>
                <w:rFonts w:hint="eastAsia" w:ascii="宋体" w:hAnsi="宋体" w:cs="宋体"/>
                <w:b/>
                <w:color w:val="000000" w:themeColor="text1"/>
                <w:szCs w:val="21"/>
              </w:rPr>
              <w:t>详见供应商须知2.5。</w:t>
            </w:r>
          </w:p>
          <w:p>
            <w:pPr>
              <w:snapToGrid w:val="0"/>
              <w:spacing w:line="360" w:lineRule="auto"/>
              <w:rPr>
                <w:rFonts w:ascii="宋体" w:hAnsi="宋体" w:cs="宋体"/>
                <w:b/>
                <w:color w:val="000000" w:themeColor="text1"/>
                <w:szCs w:val="21"/>
              </w:rPr>
            </w:pPr>
            <w:r>
              <w:rPr>
                <w:rFonts w:hint="eastAsia" w:ascii="宋体" w:hAnsi="宋体" w:cs="宋体"/>
                <w:b/>
                <w:color w:val="000000" w:themeColor="text1"/>
                <w:szCs w:val="21"/>
              </w:rPr>
              <w:t>响应文件解密：开启解密后，供应商应在系统提示的解密开始时间后60分钟内，使用对响应文件进行加密的CA证书在线完成对供应商递交至政府采购云平台的响应文件的解密。</w:t>
            </w:r>
          </w:p>
          <w:p>
            <w:pPr>
              <w:snapToGrid w:val="0"/>
              <w:spacing w:line="360" w:lineRule="auto"/>
              <w:rPr>
                <w:rFonts w:ascii="宋体" w:hAnsi="宋体" w:cs="宋体"/>
                <w:b/>
                <w:color w:val="000000" w:themeColor="text1"/>
                <w:szCs w:val="21"/>
              </w:rPr>
            </w:pPr>
            <w:r>
              <w:rPr>
                <w:rFonts w:hint="eastAsia" w:ascii="宋体" w:hAnsi="宋体" w:cs="宋体"/>
                <w:b/>
                <w:color w:val="000000" w:themeColor="text1"/>
                <w:szCs w:val="21"/>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360" w:lineRule="auto"/>
              <w:rPr>
                <w:rFonts w:ascii="宋体" w:hAnsi="宋体" w:cs="宋体"/>
                <w:color w:val="000000" w:themeColor="text1"/>
                <w:szCs w:val="21"/>
              </w:rPr>
            </w:pPr>
            <w:r>
              <w:rPr>
                <w:rFonts w:hint="eastAsia" w:ascii="宋体" w:hAnsi="宋体" w:cs="宋体"/>
                <w:b/>
                <w:color w:val="000000" w:themeColor="text1"/>
                <w:szCs w:val="21"/>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713"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对谈判文件中供应商参加本次政府采购活动应当具备的条件，项目技术、服务、商务及其他要求，评审办法及标准，以及关于资格审查、中标（成交）结果、采购合同格式的询问、质疑</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000000" w:themeColor="text1"/>
                <w:szCs w:val="21"/>
              </w:rPr>
            </w:pPr>
            <w:r>
              <w:rPr>
                <w:rFonts w:hint="eastAsia" w:ascii="宋体" w:hAnsi="宋体" w:cs="宋体"/>
                <w:color w:val="000000" w:themeColor="text1"/>
                <w:szCs w:val="21"/>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kern w:val="0"/>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szCs w:val="21"/>
              </w:rPr>
              <w:t>除上述谈判文件中的其他内容，谈判文件中采购程序、谈判文件中供应商须知、响应文件格式、以及开标过程程序的询问、质疑</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000000" w:themeColor="text1"/>
                <w:szCs w:val="21"/>
              </w:rPr>
            </w:pPr>
            <w:r>
              <w:rPr>
                <w:rFonts w:hint="eastAsia" w:ascii="宋体" w:hAnsi="宋体" w:cs="宋体"/>
                <w:color w:val="000000" w:themeColor="text1"/>
                <w:szCs w:val="21"/>
              </w:rPr>
              <w:t>向区公资交易中心提出，并由区公资交易中心按相关规定作出答复（详见供应商须知2.10）。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21"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ind w:right="210" w:rightChars="100"/>
              <w:rPr>
                <w:rFonts w:ascii="宋体" w:hAnsi="宋体" w:cs="宋体"/>
                <w:color w:val="000000" w:themeColor="text1"/>
                <w:szCs w:val="21"/>
              </w:rPr>
            </w:pPr>
            <w:r>
              <w:rPr>
                <w:rFonts w:hint="eastAsia" w:ascii="宋体" w:hAnsi="宋体" w:cs="宋体"/>
                <w:color w:val="000000" w:themeColor="text1"/>
                <w:kern w:val="0"/>
                <w:szCs w:val="21"/>
                <w:lang w:val="zh-CN"/>
              </w:rPr>
              <w:t>供应商投诉</w:t>
            </w:r>
          </w:p>
        </w:tc>
        <w:tc>
          <w:tcPr>
            <w:tcW w:w="6680" w:type="dxa"/>
            <w:tcBorders>
              <w:top w:val="single" w:color="auto" w:sz="8" w:space="0"/>
              <w:left w:val="single" w:color="auto" w:sz="8" w:space="0"/>
              <w:bottom w:val="single" w:color="auto" w:sz="8" w:space="0"/>
              <w:right w:val="single" w:color="auto" w:sz="18" w:space="0"/>
            </w:tcBorders>
            <w:vAlign w:val="center"/>
          </w:tcPr>
          <w:p>
            <w:pPr>
              <w:pStyle w:val="30"/>
              <w:autoSpaceDE/>
              <w:autoSpaceDN/>
              <w:adjustRightInd/>
              <w:snapToGrid w:val="0"/>
              <w:spacing w:after="0" w:line="360" w:lineRule="auto"/>
              <w:rPr>
                <w:color w:val="000000" w:themeColor="text1"/>
                <w:kern w:val="2"/>
                <w:sz w:val="21"/>
                <w:szCs w:val="21"/>
              </w:rPr>
            </w:pPr>
            <w:r>
              <w:rPr>
                <w:rFonts w:hint="eastAsia"/>
                <w:color w:val="000000" w:themeColor="text1"/>
                <w:kern w:val="2"/>
                <w:sz w:val="21"/>
                <w:szCs w:val="21"/>
              </w:rPr>
              <w:t>投诉受理单位：</w:t>
            </w:r>
            <w:r>
              <w:rPr>
                <w:rFonts w:hint="eastAsia"/>
                <w:color w:val="000000" w:themeColor="text1"/>
                <w:kern w:val="2"/>
                <w:sz w:val="21"/>
                <w:szCs w:val="21"/>
                <w:lang w:val="zh-CN"/>
              </w:rPr>
              <w:t>本项目同级财政部门，即成都市双流区财政局。</w:t>
            </w:r>
          </w:p>
          <w:p>
            <w:pPr>
              <w:pStyle w:val="30"/>
              <w:autoSpaceDE/>
              <w:autoSpaceDN/>
              <w:adjustRightInd/>
              <w:snapToGrid w:val="0"/>
              <w:spacing w:after="0" w:line="360" w:lineRule="auto"/>
              <w:rPr>
                <w:color w:val="000000" w:themeColor="text1"/>
                <w:kern w:val="2"/>
                <w:sz w:val="21"/>
                <w:szCs w:val="21"/>
              </w:rPr>
            </w:pPr>
            <w:r>
              <w:rPr>
                <w:rFonts w:hint="eastAsia"/>
                <w:color w:val="000000" w:themeColor="text1"/>
                <w:kern w:val="2"/>
                <w:sz w:val="21"/>
                <w:szCs w:val="21"/>
              </w:rPr>
              <w:t>联系电话：</w:t>
            </w:r>
            <w:r>
              <w:rPr>
                <w:rFonts w:hint="eastAsia"/>
                <w:color w:val="000000" w:themeColor="text1"/>
                <w:kern w:val="2"/>
                <w:sz w:val="21"/>
                <w:szCs w:val="21"/>
                <w:lang w:val="zh-CN"/>
              </w:rPr>
              <w:t>028-85804726</w:t>
            </w:r>
            <w:r>
              <w:rPr>
                <w:rFonts w:hint="eastAsia"/>
                <w:color w:val="000000" w:themeColor="text1"/>
                <w:kern w:val="2"/>
                <w:sz w:val="21"/>
                <w:szCs w:val="21"/>
              </w:rPr>
              <w:t>。</w:t>
            </w:r>
          </w:p>
          <w:p>
            <w:pPr>
              <w:pStyle w:val="30"/>
              <w:autoSpaceDE/>
              <w:autoSpaceDN/>
              <w:adjustRightInd/>
              <w:snapToGrid w:val="0"/>
              <w:spacing w:after="0" w:line="360" w:lineRule="auto"/>
              <w:rPr>
                <w:color w:val="000000" w:themeColor="text1"/>
                <w:kern w:val="2"/>
                <w:sz w:val="21"/>
                <w:szCs w:val="21"/>
              </w:rPr>
            </w:pPr>
            <w:r>
              <w:rPr>
                <w:rFonts w:hint="eastAsia"/>
                <w:color w:val="000000" w:themeColor="text1"/>
                <w:kern w:val="2"/>
                <w:sz w:val="21"/>
                <w:szCs w:val="21"/>
              </w:rPr>
              <w:t>地址：成都市双流区电视塔路2段36号。</w:t>
            </w:r>
          </w:p>
          <w:p>
            <w:pPr>
              <w:pStyle w:val="30"/>
              <w:autoSpaceDE/>
              <w:autoSpaceDN/>
              <w:adjustRightInd/>
              <w:snapToGrid w:val="0"/>
              <w:spacing w:after="0" w:line="360" w:lineRule="auto"/>
              <w:rPr>
                <w:color w:val="000000" w:themeColor="text1"/>
                <w:sz w:val="21"/>
                <w:szCs w:val="21"/>
              </w:rPr>
            </w:pPr>
            <w:r>
              <w:rPr>
                <w:rFonts w:hint="eastAsia"/>
                <w:color w:val="000000" w:themeColor="text1"/>
                <w:kern w:val="2"/>
                <w:sz w:val="21"/>
                <w:szCs w:val="21"/>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85" w:hRule="atLeast"/>
          <w:jc w:val="center"/>
        </w:trPr>
        <w:tc>
          <w:tcPr>
            <w:tcW w:w="653"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0" w:line="360" w:lineRule="auto"/>
              <w:ind w:left="42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8"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响应文件有效期</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after="0" w:line="360" w:lineRule="auto"/>
              <w:rPr>
                <w:rFonts w:ascii="宋体" w:hAnsi="宋体" w:cs="宋体"/>
                <w:color w:val="000000" w:themeColor="text1"/>
                <w:szCs w:val="21"/>
              </w:rPr>
            </w:pPr>
            <w:r>
              <w:rPr>
                <w:rFonts w:hint="eastAsia" w:ascii="宋体" w:hAnsi="宋体" w:cs="宋体"/>
                <w:color w:val="000000" w:themeColor="text1"/>
                <w:szCs w:val="21"/>
              </w:rPr>
              <w:t>递交响应文件的截止之日起</w:t>
            </w:r>
            <w:r>
              <w:rPr>
                <w:rFonts w:hint="eastAsia" w:ascii="宋体" w:hAnsi="宋体" w:cs="宋体"/>
                <w:color w:val="000000" w:themeColor="text1"/>
                <w:szCs w:val="21"/>
                <w:u w:val="single"/>
              </w:rPr>
              <w:t xml:space="preserve"> 120</w:t>
            </w:r>
            <w:r>
              <w:rPr>
                <w:rFonts w:hint="eastAsia" w:ascii="宋体" w:hAnsi="宋体" w:cs="宋体"/>
                <w:color w:val="000000" w:themeColor="text1"/>
                <w:szCs w:val="21"/>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653"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评审情况公告</w:t>
            </w:r>
          </w:p>
        </w:tc>
        <w:tc>
          <w:tcPr>
            <w:tcW w:w="668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lang w:val="zh-CN"/>
              </w:rPr>
            </w:pPr>
            <w:r>
              <w:rPr>
                <w:rFonts w:hint="eastAsia" w:ascii="宋体" w:hAnsi="宋体" w:cs="宋体"/>
                <w:color w:val="000000" w:themeColor="text1"/>
                <w:szCs w:val="21"/>
                <w:lang w:val="zh-CN"/>
              </w:rPr>
              <w:t>所有</w:t>
            </w:r>
            <w:r>
              <w:rPr>
                <w:rFonts w:hint="eastAsia" w:ascii="宋体" w:hAnsi="宋体" w:cs="宋体"/>
                <w:color w:val="000000" w:themeColor="text1"/>
                <w:szCs w:val="21"/>
              </w:rPr>
              <w:t>供应商</w:t>
            </w:r>
            <w:r>
              <w:rPr>
                <w:rFonts w:hint="eastAsia" w:ascii="宋体" w:hAnsi="宋体" w:cs="宋体"/>
                <w:color w:val="000000" w:themeColor="text1"/>
                <w:szCs w:val="21"/>
                <w:lang w:val="zh-CN"/>
              </w:rPr>
              <w:t>资格性审查情况、响应文件符合性审查情况、采用综合评分法时的得分情况、评审结果等将在“成都市公共资源交易服务中心网”、“四川政府采购网”采购结果公告栏中予以公告。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653"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成交通知书领取</w:t>
            </w:r>
          </w:p>
        </w:tc>
        <w:tc>
          <w:tcPr>
            <w:tcW w:w="668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lang w:val="zh-CN"/>
              </w:rPr>
              <w:t>成交公告在四川政府采购网公告后，成交供应商自行登录政府采购云平台下载成交通知书。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69" w:hRule="atLeast"/>
          <w:jc w:val="center"/>
        </w:trPr>
        <w:tc>
          <w:tcPr>
            <w:tcW w:w="653"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8"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合同签订地点</w:t>
            </w:r>
          </w:p>
        </w:tc>
        <w:tc>
          <w:tcPr>
            <w:tcW w:w="668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99"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4"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政府采购合同公告、备案</w:t>
            </w:r>
          </w:p>
        </w:tc>
        <w:tc>
          <w:tcPr>
            <w:tcW w:w="668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政府采购合同签订之日起2个工作日内，采购人将在四川政府采购网公告政府采购合同；政府采购合同签订之日起7个工作日内，采购人将向本采购项目同级财政部门，即成都市双流区财政局备案政府采购合同。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2173" w:type="dxa"/>
            <w:tcBorders>
              <w:top w:val="single" w:color="auto" w:sz="4" w:space="0"/>
              <w:left w:val="single" w:color="auto" w:sz="8" w:space="0"/>
              <w:bottom w:val="single" w:color="auto" w:sz="4" w:space="0"/>
              <w:right w:val="single" w:color="auto" w:sz="8" w:space="0"/>
            </w:tcBorders>
            <w:vAlign w:val="center"/>
          </w:tcPr>
          <w:p>
            <w:pPr>
              <w:snapToGrid w:val="0"/>
              <w:spacing w:after="0" w:line="360" w:lineRule="auto"/>
              <w:rPr>
                <w:rFonts w:ascii="宋体" w:hAnsi="宋体" w:cs="宋体"/>
                <w:color w:val="000000" w:themeColor="text1"/>
                <w:kern w:val="0"/>
                <w:szCs w:val="21"/>
                <w:lang w:val="zh-CN"/>
              </w:rPr>
            </w:pPr>
            <w:r>
              <w:rPr>
                <w:rFonts w:hint="eastAsia" w:ascii="宋体" w:hAnsi="宋体" w:cs="宋体"/>
                <w:color w:val="000000" w:themeColor="text1"/>
                <w:kern w:val="0"/>
                <w:szCs w:val="21"/>
                <w:lang w:val="zh-CN"/>
              </w:rPr>
              <w:t>信用融资</w:t>
            </w:r>
          </w:p>
        </w:tc>
        <w:tc>
          <w:tcPr>
            <w:tcW w:w="668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参加本次</w:t>
            </w:r>
            <w:r>
              <w:rPr>
                <w:rFonts w:hint="eastAsia" w:ascii="宋体" w:hAnsi="宋体" w:cs="宋体"/>
                <w:color w:val="000000" w:themeColor="text1"/>
                <w:kern w:val="0"/>
                <w:szCs w:val="21"/>
              </w:rPr>
              <w:t>采购</w:t>
            </w:r>
            <w:r>
              <w:rPr>
                <w:rFonts w:hint="eastAsia" w:ascii="宋体" w:hAnsi="宋体" w:cs="宋体"/>
                <w:color w:val="000000" w:themeColor="text1"/>
                <w:kern w:val="0"/>
                <w:szCs w:val="21"/>
                <w:lang w:val="zh-CN"/>
              </w:rPr>
              <w:t>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w:t>
            </w:r>
            <w:r>
              <w:rPr>
                <w:rFonts w:hint="eastAsia" w:ascii="宋体" w:hAnsi="宋体" w:cs="宋体"/>
                <w:color w:val="000000" w:themeColor="text1"/>
                <w:kern w:val="0"/>
                <w:szCs w:val="21"/>
              </w:rPr>
              <w:t>1</w:t>
            </w:r>
            <w:r>
              <w:rPr>
                <w:rFonts w:hint="eastAsia" w:ascii="宋体" w:hAnsi="宋体" w:cs="宋体"/>
                <w:color w:val="000000" w:themeColor="text1"/>
                <w:kern w:val="0"/>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lang w:val="zh-CN"/>
              </w:rPr>
            </w:pPr>
            <w:r>
              <w:rPr>
                <w:rFonts w:hint="eastAsia" w:ascii="宋体" w:hAnsi="宋体" w:cs="宋体"/>
                <w:color w:val="000000" w:themeColor="text1"/>
                <w:kern w:val="0"/>
                <w:szCs w:val="21"/>
                <w:lang w:val="zh-CN"/>
              </w:rPr>
              <w:t>本次政府采购活动</w:t>
            </w:r>
            <w:r>
              <w:rPr>
                <w:rFonts w:hint="eastAsia" w:ascii="宋体" w:hAnsi="宋体" w:cs="宋体"/>
                <w:b/>
                <w:bCs/>
                <w:color w:val="000000" w:themeColor="text1"/>
                <w:kern w:val="0"/>
                <w:szCs w:val="21"/>
                <w:lang w:val="zh-CN"/>
              </w:rPr>
              <w:t>不接受</w:t>
            </w:r>
            <w:r>
              <w:rPr>
                <w:rFonts w:hint="eastAsia" w:ascii="宋体" w:hAnsi="宋体" w:cs="宋体"/>
                <w:color w:val="000000" w:themeColor="text1"/>
                <w:kern w:val="0"/>
                <w:szCs w:val="21"/>
                <w:lang w:val="zh-CN"/>
              </w:rPr>
              <w:t>供应商以联合体的形式参加谈判。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65"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83"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lang w:val="zh-CN"/>
              </w:rPr>
            </w:pPr>
            <w:r>
              <w:rPr>
                <w:rFonts w:hint="eastAsia" w:ascii="宋体" w:hAnsi="宋体" w:cs="宋体"/>
                <w:color w:val="000000" w:themeColor="text1"/>
                <w:kern w:val="0"/>
                <w:szCs w:val="21"/>
                <w:lang w:val="zh-CN"/>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63" w:hRule="atLeast"/>
          <w:jc w:val="center"/>
        </w:trPr>
        <w:tc>
          <w:tcPr>
            <w:tcW w:w="653"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0" w:line="360" w:lineRule="auto"/>
              <w:ind w:left="0" w:firstLine="0"/>
              <w:jc w:val="center"/>
              <w:rPr>
                <w:rFonts w:ascii="宋体" w:hAnsi="宋体" w:cs="宋体"/>
                <w:color w:val="000000" w:themeColor="text1"/>
                <w:szCs w:val="21"/>
              </w:rPr>
            </w:pPr>
          </w:p>
        </w:tc>
        <w:tc>
          <w:tcPr>
            <w:tcW w:w="885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after="0"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lang w:val="zh-CN"/>
              </w:rPr>
              <w:t>采购人须对第</w:t>
            </w:r>
            <w:r>
              <w:rPr>
                <w:rFonts w:hint="eastAsia" w:ascii="宋体" w:hAnsi="宋体" w:cs="宋体"/>
                <w:color w:val="000000" w:themeColor="text1"/>
                <w:kern w:val="0"/>
                <w:szCs w:val="21"/>
              </w:rPr>
              <w:t>3</w:t>
            </w:r>
            <w:r>
              <w:rPr>
                <w:rFonts w:hint="eastAsia" w:ascii="宋体" w:hAnsi="宋体" w:cs="宋体"/>
                <w:color w:val="000000" w:themeColor="text1"/>
                <w:kern w:val="0"/>
                <w:szCs w:val="21"/>
                <w:lang w:val="zh-CN"/>
              </w:rPr>
              <w:t>章、第4章、第5章中要求供应商提供的承诺函、相关材料及证明文件进行查验并做好查验记录。查验时间截止时点：采购人在收到谈判报告后，确认成交供应商前完成查验。</w:t>
            </w:r>
          </w:p>
        </w:tc>
      </w:tr>
    </w:tbl>
    <w:p>
      <w:pPr>
        <w:pStyle w:val="4"/>
        <w:tabs>
          <w:tab w:val="left" w:pos="426"/>
          <w:tab w:val="left" w:pos="567"/>
        </w:tabs>
        <w:snapToGrid w:val="0"/>
        <w:spacing w:before="0" w:after="0"/>
        <w:jc w:val="both"/>
        <w:rPr>
          <w:color w:val="000000" w:themeColor="text1"/>
        </w:rPr>
      </w:pPr>
      <w:bookmarkStart w:id="14" w:name="_Toc494356973"/>
      <w:bookmarkEnd w:id="14"/>
      <w:bookmarkStart w:id="15" w:name="_Toc494095619"/>
      <w:bookmarkEnd w:id="15"/>
      <w:bookmarkStart w:id="16" w:name="_Toc30766"/>
      <w:bookmarkStart w:id="17" w:name="_Toc79481738"/>
      <w:r>
        <w:rPr>
          <w:rFonts w:hint="eastAsia"/>
          <w:color w:val="000000" w:themeColor="text1"/>
        </w:rPr>
        <w:t>总则</w:t>
      </w:r>
      <w:bookmarkEnd w:id="16"/>
      <w:bookmarkEnd w:id="17"/>
    </w:p>
    <w:p>
      <w:pPr>
        <w:pStyle w:val="5"/>
        <w:snapToGrid w:val="0"/>
        <w:spacing w:after="0"/>
        <w:rPr>
          <w:color w:val="000000" w:themeColor="text1"/>
        </w:rPr>
      </w:pPr>
      <w:r>
        <w:rPr>
          <w:rFonts w:hint="eastAsia"/>
          <w:color w:val="000000" w:themeColor="text1"/>
        </w:rPr>
        <w:t>适用范围</w:t>
      </w:r>
      <w:bookmarkEnd w:id="10"/>
      <w:bookmarkEnd w:id="11"/>
    </w:p>
    <w:p>
      <w:pPr>
        <w:numPr>
          <w:ilvl w:val="0"/>
          <w:numId w:val="7"/>
        </w:numPr>
        <w:tabs>
          <w:tab w:val="left" w:pos="1134"/>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本谈判文件仅适用于本竞争性谈判邀请中所叙述项目的采购。</w:t>
      </w:r>
    </w:p>
    <w:p>
      <w:pPr>
        <w:numPr>
          <w:ilvl w:val="0"/>
          <w:numId w:val="7"/>
        </w:numPr>
        <w:tabs>
          <w:tab w:val="left" w:pos="1134"/>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谈判文件的最终解释权由采购人或区公资交易中心享有。谈判文件中供应商参加本次政府采购活动应当具备的条件、技术、商务及其他要求由采购人负责解释。除上述谈判文件内容，其他内容由区公资交易中心负责解释。</w:t>
      </w:r>
    </w:p>
    <w:p>
      <w:pPr>
        <w:pStyle w:val="5"/>
        <w:snapToGrid w:val="0"/>
        <w:spacing w:after="0"/>
        <w:rPr>
          <w:color w:val="000000" w:themeColor="text1"/>
        </w:rPr>
      </w:pPr>
      <w:bookmarkStart w:id="18" w:name="_Toc287623639"/>
      <w:r>
        <w:rPr>
          <w:rFonts w:hint="eastAsia"/>
          <w:color w:val="000000" w:themeColor="text1"/>
        </w:rPr>
        <w:t>有关定义</w:t>
      </w:r>
      <w:bookmarkEnd w:id="18"/>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“采购人”、“甲方”系指依法进行政府采购的双流区级机关、事业单位、团体组织。本项目的采购人（甲方）为</w:t>
      </w:r>
      <w:r>
        <w:rPr>
          <w:rFonts w:hint="eastAsia" w:ascii="宋体" w:hAnsi="宋体"/>
          <w:b/>
          <w:bCs/>
          <w:color w:val="000000" w:themeColor="text1"/>
          <w:sz w:val="28"/>
          <w:szCs w:val="28"/>
          <w:lang w:eastAsia="zh-CN"/>
        </w:rPr>
        <w:t>成都市双流区教育人才交流中心</w:t>
      </w:r>
      <w:r>
        <w:rPr>
          <w:rFonts w:hint="eastAsia" w:ascii="宋体" w:hAnsi="宋体"/>
          <w:color w:val="000000" w:themeColor="text1"/>
          <w:sz w:val="28"/>
          <w:szCs w:val="28"/>
        </w:rPr>
        <w:t>。</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“供应商”系指在系统中成功提交《谈判文件获取登记表》拟参加竞争性谈判和向采购人提供货物及服务的供应商。“乙方”系指本项目的成交供应商。</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ascii="宋体" w:hAnsi="宋体"/>
          <w:color w:val="000000" w:themeColor="text1"/>
          <w:sz w:val="28"/>
          <w:szCs w:val="28"/>
        </w:rPr>
        <w:t>本</w:t>
      </w:r>
      <w:r>
        <w:rPr>
          <w:rFonts w:hint="eastAsia" w:ascii="宋体" w:hAnsi="宋体"/>
          <w:color w:val="000000" w:themeColor="text1"/>
          <w:sz w:val="28"/>
          <w:szCs w:val="28"/>
        </w:rPr>
        <w:t>谈判</w:t>
      </w:r>
      <w:r>
        <w:rPr>
          <w:rFonts w:ascii="宋体" w:hAnsi="宋体"/>
          <w:color w:val="000000" w:themeColor="text1"/>
          <w:sz w:val="28"/>
          <w:szCs w:val="28"/>
        </w:rPr>
        <w:t>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本谈判文件中所称的“以上”、“以下”、“内”、“以内”，包括本数；所称的“不足”，不包括本数。</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ascii="宋体" w:hAnsi="宋体"/>
          <w:color w:val="000000" w:themeColor="text1"/>
          <w:sz w:val="28"/>
          <w:szCs w:val="28"/>
        </w:rPr>
        <w:t>重大违法记录是指供应商因违法经营受到刑事处罚或者责令停产停业、吊销许可证或者执照、较大数额罚款等行政处罚</w:t>
      </w:r>
      <w:r>
        <w:rPr>
          <w:rFonts w:hint="eastAsia" w:ascii="宋体" w:hAnsi="宋体"/>
          <w:color w:val="000000" w:themeColor="text1"/>
          <w:sz w:val="28"/>
          <w:szCs w:val="28"/>
        </w:rPr>
        <w:t>。</w:t>
      </w:r>
    </w:p>
    <w:p>
      <w:pPr>
        <w:numPr>
          <w:ilvl w:val="0"/>
          <w:numId w:val="8"/>
        </w:numPr>
        <w:tabs>
          <w:tab w:val="left" w:pos="1200"/>
          <w:tab w:val="clear" w:pos="420"/>
        </w:tabs>
        <w:snapToGrid w:val="0"/>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本</w:t>
      </w:r>
      <w:r>
        <w:rPr>
          <w:rFonts w:ascii="宋体" w:hAnsi="宋体"/>
          <w:color w:val="000000" w:themeColor="text1"/>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w:t>
      </w:r>
      <w:r>
        <w:rPr>
          <w:rFonts w:hint="eastAsia" w:ascii="宋体" w:hAnsi="宋体"/>
          <w:color w:val="000000" w:themeColor="text1"/>
          <w:sz w:val="28"/>
          <w:szCs w:val="28"/>
        </w:rPr>
        <w:t>为准。</w:t>
      </w:r>
    </w:p>
    <w:p>
      <w:pPr>
        <w:numPr>
          <w:ilvl w:val="0"/>
          <w:numId w:val="8"/>
        </w:numPr>
        <w:tabs>
          <w:tab w:val="left" w:pos="1200"/>
          <w:tab w:val="clear" w:pos="420"/>
        </w:tabs>
        <w:snapToGrid w:val="0"/>
        <w:spacing w:after="0" w:line="360" w:lineRule="auto"/>
        <w:ind w:left="0" w:firstLine="560" w:firstLineChars="200"/>
        <w:rPr>
          <w:color w:val="000000" w:themeColor="text1"/>
          <w:sz w:val="28"/>
          <w:szCs w:val="28"/>
        </w:rPr>
      </w:pPr>
      <w:r>
        <w:rPr>
          <w:rFonts w:hint="eastAsia" w:ascii="宋体" w:hAnsi="宋体"/>
          <w:color w:val="000000" w:themeColor="text1"/>
          <w:sz w:val="28"/>
          <w:szCs w:val="28"/>
        </w:rPr>
        <w:t>不见面谈判是指区公资交易中心依托政府采购云平台组织谈判活动，供应商在线参与谈判的一种组织形式。</w:t>
      </w:r>
    </w:p>
    <w:p>
      <w:pPr>
        <w:pStyle w:val="5"/>
        <w:snapToGrid w:val="0"/>
        <w:spacing w:after="0"/>
        <w:rPr>
          <w:color w:val="000000" w:themeColor="text1"/>
        </w:rPr>
      </w:pPr>
      <w:r>
        <w:rPr>
          <w:rFonts w:hint="eastAsia"/>
          <w:color w:val="000000" w:themeColor="text1"/>
        </w:rPr>
        <w:t>合格的供应商</w:t>
      </w:r>
    </w:p>
    <w:p>
      <w:pPr>
        <w:tabs>
          <w:tab w:val="left" w:pos="1134"/>
        </w:tabs>
        <w:snapToGrid w:val="0"/>
        <w:spacing w:after="0" w:line="360" w:lineRule="auto"/>
        <w:ind w:firstLine="560" w:firstLineChars="200"/>
        <w:rPr>
          <w:color w:val="000000" w:themeColor="text1"/>
        </w:rPr>
      </w:pPr>
      <w:r>
        <w:rPr>
          <w:rFonts w:hint="eastAsia" w:ascii="宋体" w:hAnsi="宋体"/>
          <w:color w:val="000000" w:themeColor="text1"/>
          <w:sz w:val="28"/>
          <w:szCs w:val="28"/>
        </w:rPr>
        <w:t>合格的供应商应具备以下条件：</w:t>
      </w:r>
    </w:p>
    <w:p>
      <w:pPr>
        <w:numPr>
          <w:ilvl w:val="1"/>
          <w:numId w:val="9"/>
        </w:numPr>
        <w:tabs>
          <w:tab w:val="left" w:pos="1134"/>
        </w:tabs>
        <w:snapToGrid w:val="0"/>
        <w:spacing w:after="0" w:line="360" w:lineRule="auto"/>
        <w:ind w:left="0" w:firstLine="560" w:firstLineChars="200"/>
        <w:rPr>
          <w:rFonts w:ascii="宋体" w:hAnsi="宋体"/>
          <w:color w:val="000000" w:themeColor="text1"/>
          <w:spacing w:val="-4"/>
          <w:sz w:val="28"/>
          <w:szCs w:val="28"/>
        </w:rPr>
      </w:pPr>
      <w:r>
        <w:rPr>
          <w:rFonts w:hint="eastAsia" w:ascii="宋体" w:hAnsi="宋体"/>
          <w:color w:val="000000" w:themeColor="text1"/>
          <w:sz w:val="28"/>
          <w:szCs w:val="28"/>
        </w:rPr>
        <w:t>符合“竞争性谈判邀请”第四条规定的条件</w:t>
      </w:r>
      <w:r>
        <w:rPr>
          <w:rFonts w:hint="eastAsia" w:ascii="宋体" w:hAnsi="宋体"/>
          <w:color w:val="000000" w:themeColor="text1"/>
          <w:spacing w:val="-4"/>
          <w:sz w:val="28"/>
          <w:szCs w:val="28"/>
        </w:rPr>
        <w:t>；</w:t>
      </w:r>
    </w:p>
    <w:p>
      <w:pPr>
        <w:numPr>
          <w:ilvl w:val="1"/>
          <w:numId w:val="10"/>
        </w:numPr>
        <w:tabs>
          <w:tab w:val="left" w:pos="1134"/>
        </w:tabs>
        <w:spacing w:after="0" w:line="360" w:lineRule="auto"/>
        <w:ind w:left="0" w:firstLine="560" w:firstLineChars="200"/>
        <w:rPr>
          <w:rFonts w:ascii="宋体" w:hAnsi="宋体"/>
          <w:color w:val="000000" w:themeColor="text1"/>
          <w:sz w:val="28"/>
          <w:szCs w:val="28"/>
        </w:rPr>
      </w:pPr>
      <w:bookmarkStart w:id="19" w:name="_Toc287623640"/>
      <w:bookmarkStart w:id="20" w:name="_Toc320698717"/>
      <w:r>
        <w:rPr>
          <w:rFonts w:hint="eastAsia" w:ascii="宋体" w:hAnsi="宋体"/>
          <w:color w:val="000000" w:themeColor="text1"/>
          <w:sz w:val="28"/>
          <w:szCs w:val="28"/>
        </w:rPr>
        <w:t>按照竞争性谈判文件“竞争性磋谈判邀请”中第六、七、八条规定获取了谈判文件。</w:t>
      </w:r>
    </w:p>
    <w:p>
      <w:pPr>
        <w:pStyle w:val="5"/>
        <w:snapToGrid w:val="0"/>
        <w:spacing w:after="0"/>
        <w:rPr>
          <w:color w:val="000000" w:themeColor="text1"/>
        </w:rPr>
      </w:pPr>
      <w:r>
        <w:rPr>
          <w:rFonts w:hint="eastAsia"/>
          <w:color w:val="000000" w:themeColor="text1"/>
        </w:rPr>
        <w:t>参加竞争性谈判的费用</w:t>
      </w:r>
      <w:bookmarkEnd w:id="19"/>
    </w:p>
    <w:p>
      <w:pPr>
        <w:tabs>
          <w:tab w:val="left" w:pos="7665"/>
        </w:tabs>
        <w:snapToGrid w:val="0"/>
        <w:spacing w:after="0" w:line="360" w:lineRule="auto"/>
        <w:ind w:firstLine="567"/>
        <w:rPr>
          <w:rFonts w:ascii="宋体" w:hAnsi="宋体"/>
          <w:color w:val="000000" w:themeColor="text1"/>
          <w:sz w:val="28"/>
          <w:szCs w:val="28"/>
        </w:rPr>
      </w:pPr>
      <w:r>
        <w:rPr>
          <w:rFonts w:hint="eastAsia" w:ascii="宋体" w:hAnsi="宋体"/>
          <w:color w:val="000000" w:themeColor="text1"/>
          <w:sz w:val="28"/>
          <w:szCs w:val="28"/>
        </w:rPr>
        <w:t>供应商应自行承担参加竞争性谈判采购活动的全部费用。</w:t>
      </w:r>
    </w:p>
    <w:p>
      <w:pPr>
        <w:pStyle w:val="5"/>
        <w:snapToGrid w:val="0"/>
        <w:spacing w:after="0"/>
        <w:rPr>
          <w:color w:val="000000" w:themeColor="text1"/>
        </w:rPr>
      </w:pPr>
      <w:r>
        <w:rPr>
          <w:rFonts w:hint="eastAsia"/>
          <w:color w:val="000000" w:themeColor="text1"/>
        </w:rPr>
        <w:t>充分、公平竞争保障措施</w:t>
      </w:r>
    </w:p>
    <w:p>
      <w:pPr>
        <w:pStyle w:val="31"/>
        <w:tabs>
          <w:tab w:val="left" w:pos="851"/>
        </w:tabs>
        <w:snapToGrid w:val="0"/>
        <w:spacing w:after="0" w:line="360" w:lineRule="auto"/>
        <w:ind w:firstLine="560" w:firstLineChars="200"/>
        <w:rPr>
          <w:rFonts w:hAnsi="宋体"/>
          <w:color w:val="000000" w:themeColor="text1"/>
          <w:sz w:val="28"/>
          <w:szCs w:val="28"/>
        </w:rPr>
      </w:pPr>
      <w:r>
        <w:rPr>
          <w:rFonts w:hint="eastAsia" w:hAnsi="宋体"/>
          <w:color w:val="000000" w:themeColor="text1"/>
          <w:sz w:val="28"/>
          <w:szCs w:val="28"/>
        </w:rPr>
        <w:t>一、单位负责人为同一人或者存在直接控股、管理关系的不同供应商，不得参加同一项目的谈判。</w:t>
      </w:r>
    </w:p>
    <w:p>
      <w:pPr>
        <w:pStyle w:val="31"/>
        <w:tabs>
          <w:tab w:val="left" w:pos="851"/>
        </w:tabs>
        <w:snapToGrid w:val="0"/>
        <w:spacing w:after="0" w:line="360" w:lineRule="auto"/>
        <w:ind w:firstLine="560" w:firstLineChars="200"/>
        <w:rPr>
          <w:rFonts w:hAnsi="宋体"/>
          <w:b/>
          <w:color w:val="000000" w:themeColor="text1"/>
          <w:sz w:val="28"/>
          <w:szCs w:val="28"/>
        </w:rPr>
      </w:pPr>
      <w:r>
        <w:rPr>
          <w:rFonts w:hint="eastAsia" w:hAnsi="宋体"/>
          <w:color w:val="000000" w:themeColor="text1"/>
          <w:sz w:val="28"/>
          <w:szCs w:val="28"/>
        </w:rPr>
        <w:t>二、为采购项目提供整体设计、规范编制或者项目管理、监理、检测等服务的供应商，不得再参加该采购项目的其他采购活动。</w:t>
      </w:r>
      <w:r>
        <w:rPr>
          <w:rFonts w:hAnsi="宋体"/>
          <w:color w:val="000000" w:themeColor="text1"/>
          <w:sz w:val="28"/>
          <w:szCs w:val="28"/>
        </w:rPr>
        <w:t>供应商为采购人、</w:t>
      </w:r>
      <w:r>
        <w:rPr>
          <w:rFonts w:hint="eastAsia" w:hAnsi="宋体"/>
          <w:color w:val="000000" w:themeColor="text1"/>
          <w:sz w:val="28"/>
          <w:szCs w:val="28"/>
        </w:rPr>
        <w:t>区</w:t>
      </w:r>
      <w:r>
        <w:rPr>
          <w:rFonts w:hint="eastAsia" w:cs="Arial"/>
          <w:color w:val="000000" w:themeColor="text1"/>
          <w:sz w:val="28"/>
          <w:szCs w:val="28"/>
        </w:rPr>
        <w:t>公资交易中心</w:t>
      </w:r>
      <w:r>
        <w:rPr>
          <w:rFonts w:hAnsi="宋体"/>
          <w:color w:val="000000" w:themeColor="text1"/>
          <w:sz w:val="28"/>
          <w:szCs w:val="28"/>
        </w:rPr>
        <w:t>在确定采购需求、编制</w:t>
      </w:r>
      <w:r>
        <w:rPr>
          <w:rFonts w:hint="eastAsia" w:hAnsi="宋体"/>
          <w:color w:val="000000" w:themeColor="text1"/>
          <w:sz w:val="28"/>
          <w:szCs w:val="28"/>
        </w:rPr>
        <w:t>谈判文件</w:t>
      </w:r>
      <w:r>
        <w:rPr>
          <w:rFonts w:hAnsi="宋体"/>
          <w:color w:val="000000" w:themeColor="text1"/>
          <w:sz w:val="28"/>
          <w:szCs w:val="28"/>
        </w:rPr>
        <w:t>过程中提供咨询论证，其提供的咨询论证意见成为</w:t>
      </w:r>
      <w:r>
        <w:rPr>
          <w:rFonts w:hint="eastAsia" w:hAnsi="宋体"/>
          <w:color w:val="000000" w:themeColor="text1"/>
          <w:sz w:val="28"/>
          <w:szCs w:val="28"/>
        </w:rPr>
        <w:t>谈判文件</w:t>
      </w:r>
      <w:r>
        <w:rPr>
          <w:rFonts w:hAnsi="宋体"/>
          <w:color w:val="000000" w:themeColor="text1"/>
          <w:sz w:val="28"/>
          <w:szCs w:val="28"/>
        </w:rPr>
        <w:t>中规定的供应商资格条件、技术</w:t>
      </w:r>
      <w:r>
        <w:rPr>
          <w:rFonts w:hint="eastAsia" w:hAnsi="宋体"/>
          <w:color w:val="000000" w:themeColor="text1"/>
          <w:sz w:val="28"/>
          <w:szCs w:val="28"/>
        </w:rPr>
        <w:t>、</w:t>
      </w:r>
      <w:r>
        <w:rPr>
          <w:rFonts w:hAnsi="宋体"/>
          <w:color w:val="000000" w:themeColor="text1"/>
          <w:sz w:val="28"/>
          <w:szCs w:val="28"/>
        </w:rPr>
        <w:t>服务</w:t>
      </w:r>
      <w:r>
        <w:rPr>
          <w:rFonts w:hint="eastAsia" w:hAnsi="宋体"/>
          <w:color w:val="000000" w:themeColor="text1"/>
          <w:sz w:val="28"/>
          <w:szCs w:val="28"/>
        </w:rPr>
        <w:t>要求</w:t>
      </w:r>
      <w:r>
        <w:rPr>
          <w:rFonts w:hAnsi="宋体"/>
          <w:color w:val="000000" w:themeColor="text1"/>
          <w:sz w:val="28"/>
          <w:szCs w:val="28"/>
        </w:rPr>
        <w:t>、</w:t>
      </w:r>
      <w:r>
        <w:rPr>
          <w:rFonts w:hint="eastAsia" w:hAnsi="宋体" w:cs="宋体"/>
          <w:color w:val="000000" w:themeColor="text1"/>
          <w:sz w:val="28"/>
          <w:szCs w:val="28"/>
        </w:rPr>
        <w:t>评审因素和标准、</w:t>
      </w:r>
      <w:r>
        <w:rPr>
          <w:rFonts w:hAnsi="宋体"/>
          <w:color w:val="000000" w:themeColor="text1"/>
          <w:sz w:val="28"/>
          <w:szCs w:val="28"/>
        </w:rPr>
        <w:t>政府采购合同等实质性内容条款的，视同为采购项目提供规范编制。</w:t>
      </w:r>
      <w:r>
        <w:rPr>
          <w:rFonts w:hint="eastAsia" w:hAnsi="宋体"/>
          <w:b/>
          <w:color w:val="000000" w:themeColor="text1"/>
          <w:sz w:val="28"/>
          <w:szCs w:val="28"/>
        </w:rPr>
        <w:t>（说明：</w:t>
      </w:r>
      <w:r>
        <w:rPr>
          <w:rFonts w:hint="eastAsia" w:cs="Arial"/>
          <w:b/>
          <w:bCs/>
          <w:color w:val="000000" w:themeColor="text1"/>
          <w:sz w:val="28"/>
          <w:szCs w:val="28"/>
        </w:rPr>
        <w:t>无供应商为本项目提供整体设计、规范编制或者项目管理、监理、检测等服务</w:t>
      </w:r>
      <w:r>
        <w:rPr>
          <w:rFonts w:hint="eastAsia" w:hAnsi="宋体"/>
          <w:b/>
          <w:bCs/>
          <w:color w:val="000000" w:themeColor="text1"/>
          <w:sz w:val="28"/>
          <w:szCs w:val="28"/>
        </w:rPr>
        <w:t>）</w:t>
      </w:r>
      <w:r>
        <w:rPr>
          <w:rFonts w:hint="eastAsia" w:hAnsi="宋体"/>
          <w:b/>
          <w:color w:val="000000" w:themeColor="text1"/>
          <w:sz w:val="28"/>
          <w:szCs w:val="28"/>
        </w:rPr>
        <w:t>。</w:t>
      </w:r>
    </w:p>
    <w:p>
      <w:pPr>
        <w:pStyle w:val="4"/>
        <w:tabs>
          <w:tab w:val="left" w:pos="426"/>
          <w:tab w:val="left" w:pos="567"/>
        </w:tabs>
        <w:snapToGrid w:val="0"/>
        <w:spacing w:before="0" w:after="0"/>
        <w:jc w:val="both"/>
        <w:rPr>
          <w:color w:val="000000" w:themeColor="text1"/>
        </w:rPr>
      </w:pPr>
      <w:bookmarkStart w:id="21" w:name="_Toc9428"/>
      <w:bookmarkStart w:id="22" w:name="_Toc79481739"/>
      <w:r>
        <w:rPr>
          <w:rFonts w:hint="eastAsia"/>
          <w:color w:val="000000" w:themeColor="text1"/>
        </w:rPr>
        <w:t>谈判文件</w:t>
      </w:r>
      <w:bookmarkEnd w:id="21"/>
      <w:bookmarkEnd w:id="22"/>
    </w:p>
    <w:p>
      <w:pPr>
        <w:pStyle w:val="5"/>
        <w:snapToGrid w:val="0"/>
        <w:spacing w:after="0"/>
        <w:rPr>
          <w:color w:val="000000" w:themeColor="text1"/>
        </w:rPr>
      </w:pPr>
      <w:r>
        <w:rPr>
          <w:rFonts w:hint="eastAsia"/>
          <w:color w:val="000000" w:themeColor="text1"/>
        </w:rPr>
        <w:t>谈判文件的构成</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谈判文件是供应商准备响应文件和参加谈判的依据，同时也是评审的重要依据。谈判文件用以阐明采购项目所需的资质、技术、服务及报价等要求、谈判程序、有关规定和注意事项以及合同主要条款等。本谈判文件包括以下内容：</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（一）竞争性谈判邀请；</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（二）供应商须知；</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（三）响应文件格式；</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（四）项目技术、服务、商务及其他要求；</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（五）谈判办法；</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（六）政府采购合同</w:t>
      </w:r>
    </w:p>
    <w:p>
      <w:pPr>
        <w:tabs>
          <w:tab w:val="left" w:pos="1134"/>
        </w:tabs>
        <w:snapToGrid w:val="0"/>
        <w:spacing w:after="0" w:line="360" w:lineRule="auto"/>
        <w:ind w:firstLine="560" w:firstLineChars="200"/>
        <w:rPr>
          <w:rFonts w:ascii="宋体" w:hAnsi="宋体"/>
          <w:color w:val="000000" w:themeColor="text1"/>
        </w:rPr>
      </w:pPr>
      <w:r>
        <w:rPr>
          <w:rFonts w:hint="eastAsia" w:ascii="宋体" w:hAnsi="宋体"/>
          <w:color w:val="000000" w:themeColor="text1"/>
          <w:sz w:val="28"/>
          <w:szCs w:val="28"/>
        </w:rPr>
        <w:t>二、供应商应认真阅读和充分理解谈判文件中所有的事项、格式条款和规范要求，按照谈判文件的要求提供响应文件，并保证所提供的全部资料的真实性和有效性，一经发现有虚假行为的，将取消其参加谈判或成交资格，并承担相应的法律责任。供应商没有对谈判文件全面做出实质性响应所产生的风险由供应商承担。</w:t>
      </w:r>
      <w:bookmarkEnd w:id="20"/>
    </w:p>
    <w:p>
      <w:pPr>
        <w:pStyle w:val="5"/>
        <w:snapToGrid w:val="0"/>
        <w:spacing w:after="0"/>
        <w:rPr>
          <w:color w:val="000000" w:themeColor="text1"/>
        </w:rPr>
      </w:pPr>
      <w:bookmarkStart w:id="23" w:name="_Toc183582211"/>
      <w:bookmarkStart w:id="24" w:name="_Toc183682348"/>
      <w:bookmarkStart w:id="25" w:name="_Toc217446040"/>
      <w:r>
        <w:rPr>
          <w:rFonts w:hint="eastAsia"/>
          <w:color w:val="000000" w:themeColor="text1"/>
        </w:rPr>
        <w:t>谈判文件的澄清</w:t>
      </w:r>
      <w:bookmarkEnd w:id="23"/>
      <w:bookmarkEnd w:id="24"/>
      <w:r>
        <w:rPr>
          <w:rFonts w:hint="eastAsia"/>
          <w:color w:val="000000" w:themeColor="text1"/>
        </w:rPr>
        <w:t>和修改</w:t>
      </w:r>
      <w:bookmarkEnd w:id="25"/>
    </w:p>
    <w:p>
      <w:pPr>
        <w:numPr>
          <w:ilvl w:val="0"/>
          <w:numId w:val="11"/>
        </w:numPr>
        <w:tabs>
          <w:tab w:val="left" w:pos="1134"/>
        </w:tabs>
        <w:spacing w:after="0" w:line="360" w:lineRule="auto"/>
        <w:rPr>
          <w:rFonts w:ascii="宋体" w:hAnsi="宋体"/>
          <w:color w:val="000000" w:themeColor="text1"/>
          <w:sz w:val="28"/>
          <w:szCs w:val="28"/>
        </w:rPr>
      </w:pPr>
      <w:r>
        <w:rPr>
          <w:rFonts w:hint="eastAsia" w:ascii="宋体" w:hAnsi="宋体"/>
          <w:color w:val="000000" w:themeColor="text1"/>
          <w:sz w:val="28"/>
          <w:szCs w:val="28"/>
        </w:rPr>
        <w:t>在递交响应文件截止时间前，采购人或者</w:t>
      </w:r>
      <w:r>
        <w:rPr>
          <w:rFonts w:hint="eastAsia" w:cs="Arial"/>
          <w:color w:val="000000" w:themeColor="text1"/>
          <w:sz w:val="28"/>
          <w:szCs w:val="28"/>
        </w:rPr>
        <w:t>区公资交易中心</w:t>
      </w:r>
      <w:r>
        <w:rPr>
          <w:rFonts w:hint="eastAsia" w:ascii="宋体" w:hAnsi="宋体"/>
          <w:color w:val="000000" w:themeColor="text1"/>
          <w:sz w:val="28"/>
          <w:szCs w:val="28"/>
        </w:rPr>
        <w:t>可以对已发出的谈判文件进行必要的澄清或者修改。</w:t>
      </w:r>
    </w:p>
    <w:p>
      <w:pPr>
        <w:numPr>
          <w:ilvl w:val="0"/>
          <w:numId w:val="11"/>
        </w:numPr>
        <w:tabs>
          <w:tab w:val="left" w:pos="1134"/>
        </w:tabs>
        <w:spacing w:after="0" w:line="360" w:lineRule="auto"/>
        <w:rPr>
          <w:rFonts w:ascii="宋体" w:hAnsi="宋体"/>
          <w:color w:val="000000" w:themeColor="text1"/>
          <w:sz w:val="28"/>
          <w:szCs w:val="28"/>
        </w:rPr>
      </w:pPr>
      <w:r>
        <w:rPr>
          <w:rFonts w:hint="eastAsia" w:ascii="宋体" w:hAnsi="宋体"/>
          <w:color w:val="000000" w:themeColor="text1"/>
          <w:sz w:val="28"/>
          <w:szCs w:val="28"/>
        </w:rPr>
        <w:t>澄清或者修改的内容，区公资交易中心将在“四川政府采购网”和“成都市公共资源交易服务中心”网站上发布澄清公告，同时通过政府采购云平台将澄清或者修改的内容告知所有已</w:t>
      </w:r>
      <w:r>
        <w:rPr>
          <w:rFonts w:ascii="宋体" w:hAnsi="宋体"/>
          <w:color w:val="000000" w:themeColor="text1"/>
          <w:sz w:val="28"/>
          <w:szCs w:val="28"/>
        </w:rPr>
        <w:t>获取</w:t>
      </w:r>
      <w:r>
        <w:rPr>
          <w:rFonts w:hint="eastAsia" w:ascii="宋体" w:hAnsi="宋体"/>
          <w:color w:val="000000" w:themeColor="text1"/>
          <w:sz w:val="28"/>
          <w:szCs w:val="28"/>
        </w:rPr>
        <w:t>谈判文件</w:t>
      </w:r>
      <w:r>
        <w:rPr>
          <w:rFonts w:ascii="宋体" w:hAnsi="宋体"/>
          <w:color w:val="000000" w:themeColor="text1"/>
          <w:sz w:val="28"/>
          <w:szCs w:val="28"/>
        </w:rPr>
        <w:t>的</w:t>
      </w:r>
      <w:r>
        <w:rPr>
          <w:rFonts w:hint="eastAsia" w:ascii="宋体" w:hAnsi="宋体"/>
          <w:color w:val="000000" w:themeColor="text1"/>
          <w:sz w:val="28"/>
          <w:szCs w:val="28"/>
        </w:rPr>
        <w:t>潜在供应商（供应商通过账号或CA证书登录云平台查看），该澄清或者修改的内容为谈判文件的组成部分。</w:t>
      </w:r>
    </w:p>
    <w:p>
      <w:pPr>
        <w:numPr>
          <w:ilvl w:val="0"/>
          <w:numId w:val="11"/>
        </w:numPr>
        <w:tabs>
          <w:tab w:val="left" w:pos="1134"/>
        </w:tabs>
        <w:spacing w:after="0" w:line="360" w:lineRule="auto"/>
        <w:rPr>
          <w:rFonts w:ascii="宋体" w:hAnsi="宋体"/>
          <w:color w:val="000000" w:themeColor="text1"/>
          <w:sz w:val="28"/>
          <w:szCs w:val="28"/>
        </w:rPr>
      </w:pPr>
      <w:r>
        <w:rPr>
          <w:rFonts w:hint="eastAsia" w:ascii="宋体" w:hAnsi="宋体"/>
          <w:color w:val="000000" w:themeColor="text1"/>
          <w:sz w:val="28"/>
          <w:szCs w:val="28"/>
        </w:rPr>
        <w:t>澄清或者修改的内容可能影响响应文件编制的，区公资交易中心应当在提交首次响应文件截止时间至少3个工作日，通过政府采购云平台通知所有已获取谈判文件的潜在供应商；不足3个工作日的，采购人或区公资交易中心应当顺延提交首次响应文件截止时间。</w:t>
      </w:r>
    </w:p>
    <w:p>
      <w:pPr>
        <w:pStyle w:val="4"/>
        <w:tabs>
          <w:tab w:val="left" w:pos="426"/>
          <w:tab w:val="left" w:pos="567"/>
        </w:tabs>
        <w:snapToGrid w:val="0"/>
        <w:spacing w:before="0" w:after="0"/>
        <w:jc w:val="both"/>
        <w:rPr>
          <w:color w:val="000000" w:themeColor="text1"/>
        </w:rPr>
      </w:pPr>
      <w:bookmarkStart w:id="26" w:name="_Toc79481740"/>
      <w:bookmarkStart w:id="27" w:name="_Toc320698720"/>
      <w:bookmarkStart w:id="28" w:name="_Toc2703"/>
      <w:r>
        <w:rPr>
          <w:rFonts w:hint="eastAsia"/>
          <w:color w:val="000000" w:themeColor="text1"/>
        </w:rPr>
        <w:t>响应文件</w:t>
      </w:r>
      <w:bookmarkEnd w:id="26"/>
      <w:bookmarkEnd w:id="27"/>
      <w:bookmarkEnd w:id="28"/>
    </w:p>
    <w:p>
      <w:pPr>
        <w:pStyle w:val="5"/>
        <w:snapToGrid w:val="0"/>
        <w:spacing w:after="0"/>
        <w:rPr>
          <w:color w:val="000000" w:themeColor="text1"/>
        </w:rPr>
      </w:pPr>
      <w:bookmarkStart w:id="29" w:name="_Toc320698721"/>
      <w:r>
        <w:rPr>
          <w:rFonts w:hint="eastAsia"/>
          <w:color w:val="000000" w:themeColor="text1"/>
        </w:rPr>
        <w:t>响应文件的语言</w:t>
      </w:r>
      <w:bookmarkEnd w:id="29"/>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一、供应商提交的响应文件以及供应商与谈判小组在评审过程中的所有来往书面文件均须使用中文。响应文件中如附有外文资料，主要部分要对应翻译成中文并附在相关外文资料后面。</w:t>
      </w:r>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二、翻译的中文资料与外文资料如果出现差异和矛盾时，以中文为准。涉嫌提供虚假材料的按照相关法律法规处理。</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三、如因未翻译而造成对供应商的不利后果，由供应商承担。</w:t>
      </w:r>
    </w:p>
    <w:p>
      <w:pPr>
        <w:pStyle w:val="5"/>
        <w:snapToGrid w:val="0"/>
        <w:spacing w:after="0"/>
        <w:rPr>
          <w:color w:val="000000" w:themeColor="text1"/>
        </w:rPr>
      </w:pPr>
      <w:r>
        <w:rPr>
          <w:rFonts w:hint="eastAsia"/>
          <w:color w:val="000000" w:themeColor="text1"/>
        </w:rPr>
        <w:t>计量单位</w:t>
      </w:r>
    </w:p>
    <w:p>
      <w:pPr>
        <w:tabs>
          <w:tab w:val="left" w:pos="1200"/>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除谈判文件中另有规定外，本次采购项目所有合同项下的响应均采用国家法定的计量单位。</w:t>
      </w:r>
    </w:p>
    <w:p>
      <w:pPr>
        <w:pStyle w:val="5"/>
        <w:snapToGrid w:val="0"/>
        <w:spacing w:after="0"/>
        <w:rPr>
          <w:color w:val="000000" w:themeColor="text1"/>
        </w:rPr>
      </w:pPr>
      <w:bookmarkStart w:id="30" w:name="_Toc320698723"/>
      <w:bookmarkStart w:id="31" w:name="_Toc238581781"/>
      <w:r>
        <w:rPr>
          <w:rFonts w:hint="eastAsia"/>
          <w:color w:val="000000" w:themeColor="text1"/>
        </w:rPr>
        <w:t>联合体</w:t>
      </w:r>
      <w:bookmarkEnd w:id="30"/>
    </w:p>
    <w:p>
      <w:pPr>
        <w:tabs>
          <w:tab w:val="left" w:pos="1200"/>
        </w:tabs>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本次政府采购活动</w:t>
      </w:r>
      <w:r>
        <w:rPr>
          <w:rFonts w:hint="eastAsia" w:ascii="宋体" w:hAnsi="宋体"/>
          <w:b/>
          <w:color w:val="000000" w:themeColor="text1"/>
          <w:sz w:val="28"/>
          <w:szCs w:val="28"/>
        </w:rPr>
        <w:t>不接受</w:t>
      </w:r>
      <w:r>
        <w:rPr>
          <w:rFonts w:hint="eastAsia" w:ascii="宋体" w:hAnsi="宋体"/>
          <w:color w:val="000000" w:themeColor="text1"/>
          <w:sz w:val="28"/>
          <w:szCs w:val="28"/>
        </w:rPr>
        <w:t>供应商以联合体的形式参加。</w:t>
      </w:r>
    </w:p>
    <w:p>
      <w:pPr>
        <w:pStyle w:val="5"/>
        <w:snapToGrid w:val="0"/>
        <w:spacing w:after="0"/>
        <w:rPr>
          <w:color w:val="000000" w:themeColor="text1"/>
        </w:rPr>
      </w:pPr>
      <w:bookmarkStart w:id="32" w:name="_Toc217446047"/>
      <w:r>
        <w:rPr>
          <w:rFonts w:hint="eastAsia"/>
          <w:color w:val="000000" w:themeColor="text1"/>
        </w:rPr>
        <w:t>知识产权</w:t>
      </w:r>
      <w:bookmarkEnd w:id="32"/>
    </w:p>
    <w:p>
      <w:pPr>
        <w:pStyle w:val="30"/>
        <w:spacing w:after="0" w:line="360" w:lineRule="auto"/>
        <w:ind w:firstLine="560" w:firstLineChars="200"/>
        <w:jc w:val="both"/>
        <w:rPr>
          <w:rFonts w:cs="Times New Roman"/>
          <w:color w:val="000000" w:themeColor="text1"/>
          <w:kern w:val="2"/>
          <w:sz w:val="28"/>
          <w:szCs w:val="28"/>
        </w:rPr>
      </w:pPr>
      <w:bookmarkStart w:id="33" w:name="_Toc320698724"/>
      <w:bookmarkStart w:id="34" w:name="_Toc320698725"/>
      <w:r>
        <w:rPr>
          <w:rFonts w:hint="eastAsia" w:cs="Times New Roman"/>
          <w:color w:val="000000" w:themeColor="text1"/>
          <w:kern w:val="2"/>
          <w:sz w:val="28"/>
          <w:szCs w:val="28"/>
        </w:rPr>
        <w:t>一</w:t>
      </w:r>
      <w:r>
        <w:rPr>
          <w:rFonts w:cs="Times New Roman"/>
          <w:color w:val="000000" w:themeColor="text1"/>
          <w:kern w:val="2"/>
          <w:sz w:val="28"/>
          <w:szCs w:val="28"/>
        </w:rPr>
        <w:t>、</w:t>
      </w:r>
      <w:r>
        <w:rPr>
          <w:rFonts w:hint="eastAsia" w:cs="Times New Roman"/>
          <w:color w:val="000000" w:themeColor="text1"/>
          <w:kern w:val="2"/>
          <w:sz w:val="28"/>
          <w:szCs w:val="28"/>
        </w:rPr>
        <w:t>供应商应保证在本项目中使用的任何技术、产品和服务（含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30"/>
        <w:spacing w:after="0" w:line="360" w:lineRule="auto"/>
        <w:ind w:firstLine="560" w:firstLineChars="200"/>
        <w:jc w:val="both"/>
        <w:rPr>
          <w:rFonts w:cs="Times New Roman"/>
          <w:color w:val="000000" w:themeColor="text1"/>
          <w:kern w:val="2"/>
          <w:sz w:val="28"/>
          <w:szCs w:val="28"/>
        </w:rPr>
      </w:pPr>
      <w:r>
        <w:rPr>
          <w:rFonts w:hint="eastAsia" w:cs="Times New Roman"/>
          <w:color w:val="000000" w:themeColor="text1"/>
          <w:kern w:val="2"/>
          <w:sz w:val="28"/>
          <w:szCs w:val="28"/>
        </w:rPr>
        <w:t>二</w:t>
      </w:r>
      <w:r>
        <w:rPr>
          <w:rFonts w:cs="Times New Roman"/>
          <w:color w:val="000000" w:themeColor="text1"/>
          <w:kern w:val="2"/>
          <w:sz w:val="28"/>
          <w:szCs w:val="28"/>
        </w:rPr>
        <w:t>、</w:t>
      </w:r>
      <w:r>
        <w:rPr>
          <w:rFonts w:hint="eastAsia" w:cs="Times New Roman"/>
          <w:color w:val="000000" w:themeColor="text1"/>
          <w:kern w:val="2"/>
          <w:sz w:val="28"/>
          <w:szCs w:val="28"/>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w:t>
      </w:r>
      <w:r>
        <w:rPr>
          <w:rFonts w:ascii="宋体" w:hAnsi="宋体"/>
          <w:color w:val="000000" w:themeColor="text1"/>
          <w:sz w:val="28"/>
          <w:szCs w:val="28"/>
        </w:rPr>
        <w:t>、</w:t>
      </w:r>
      <w:r>
        <w:rPr>
          <w:rFonts w:hint="eastAsia" w:ascii="宋体" w:hAnsi="宋体"/>
          <w:color w:val="000000" w:themeColor="text1"/>
          <w:sz w:val="28"/>
          <w:szCs w:val="28"/>
        </w:rPr>
        <w:t>如采用供应商所不拥有的知识产权，则在报价中必须包括合法获取使用该知识产权的相关费用。</w:t>
      </w:r>
    </w:p>
    <w:p>
      <w:pPr>
        <w:pStyle w:val="5"/>
        <w:snapToGrid w:val="0"/>
        <w:spacing w:after="0"/>
        <w:rPr>
          <w:color w:val="000000" w:themeColor="text1"/>
        </w:rPr>
      </w:pPr>
      <w:r>
        <w:rPr>
          <w:rFonts w:hint="eastAsia"/>
          <w:color w:val="000000" w:themeColor="text1"/>
        </w:rPr>
        <w:t>响应文件的组成</w:t>
      </w:r>
      <w:bookmarkEnd w:id="33"/>
    </w:p>
    <w:p>
      <w:pPr>
        <w:tabs>
          <w:tab w:val="left" w:pos="1200"/>
        </w:tabs>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供应商应按照谈判文件的规定和要求编制响应文件。供应商编写的响应文件应包括下列部分：</w:t>
      </w:r>
    </w:p>
    <w:p>
      <w:pPr>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一、资格性响应文件：用于谈判小组资格性审查；</w:t>
      </w:r>
    </w:p>
    <w:p>
      <w:pPr>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二、技术、服务性响应文件：用于供应商与谈判小组谈判；</w:t>
      </w:r>
    </w:p>
    <w:p>
      <w:pPr>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三、最后报价文件（按谈判小组的要求提供最后报价）。</w:t>
      </w:r>
    </w:p>
    <w:p>
      <w:pPr>
        <w:pStyle w:val="5"/>
        <w:numPr>
          <w:ilvl w:val="3"/>
          <w:numId w:val="12"/>
        </w:numPr>
        <w:spacing w:after="0"/>
        <w:ind w:left="1843" w:hanging="1843"/>
        <w:rPr>
          <w:color w:val="000000" w:themeColor="text1"/>
        </w:rPr>
      </w:pPr>
      <w:r>
        <w:rPr>
          <w:rFonts w:hint="eastAsia"/>
          <w:color w:val="000000" w:themeColor="text1"/>
        </w:rPr>
        <w:t>资格性响应文件</w:t>
      </w:r>
      <w:bookmarkEnd w:id="34"/>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资格性响应文件由以下部分组成：</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供应商资格声明函；</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声明；</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rPr>
        <w:t>法定代表人</w:t>
      </w:r>
      <w:r>
        <w:rPr>
          <w:rFonts w:hint="eastAsia" w:ascii="宋体" w:hAnsi="宋体"/>
          <w:color w:val="000000" w:themeColor="text1"/>
          <w:sz w:val="28"/>
          <w:szCs w:val="28"/>
        </w:rPr>
        <w:t>身份证明书以及</w:t>
      </w:r>
      <w:r>
        <w:rPr>
          <w:rFonts w:hint="eastAsia" w:ascii="宋体" w:hAnsi="宋体"/>
          <w:color w:val="000000" w:themeColor="text1"/>
          <w:sz w:val="28"/>
        </w:rPr>
        <w:t>法定代表人</w:t>
      </w:r>
      <w:r>
        <w:rPr>
          <w:rFonts w:hint="eastAsia" w:ascii="宋体" w:hAnsi="宋体"/>
          <w:color w:val="000000" w:themeColor="text1"/>
          <w:sz w:val="28"/>
          <w:szCs w:val="28"/>
        </w:rPr>
        <w:t>身份证复印件（身份证两面均应复印）或护照复印件（说明：供应商的</w:t>
      </w:r>
      <w:r>
        <w:rPr>
          <w:rFonts w:hint="eastAsia" w:ascii="宋体" w:hAnsi="宋体"/>
          <w:color w:val="000000" w:themeColor="text1"/>
          <w:sz w:val="28"/>
        </w:rPr>
        <w:t>法定代表人</w:t>
      </w:r>
      <w:r>
        <w:rPr>
          <w:rFonts w:hint="eastAsia" w:ascii="宋体" w:hAnsi="宋体"/>
          <w:color w:val="000000" w:themeColor="text1"/>
          <w:sz w:val="28"/>
          <w:szCs w:val="28"/>
        </w:rPr>
        <w:t>为外籍人士的，则提供护照复印件）；</w:t>
      </w:r>
    </w:p>
    <w:p>
      <w:pPr>
        <w:pStyle w:val="28"/>
        <w:numPr>
          <w:ilvl w:val="0"/>
          <w:numId w:val="13"/>
        </w:numPr>
        <w:tabs>
          <w:tab w:val="left" w:pos="1134"/>
          <w:tab w:val="left" w:pos="1418"/>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供应商基本情况表；</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中小企业声明函（说明：提供了《残疾人福利性单位声明函》或监狱企业证明文件复印件的无需提供）；</w:t>
      </w:r>
    </w:p>
    <w:p>
      <w:pPr>
        <w:pStyle w:val="28"/>
        <w:numPr>
          <w:ilvl w:val="0"/>
          <w:numId w:val="13"/>
        </w:numPr>
        <w:tabs>
          <w:tab w:val="left" w:pos="1134"/>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残疾人福利性单位声明函（说明：提供了《中小企业声明函》或监狱企业证明文件复印件的无需提供）；</w:t>
      </w:r>
    </w:p>
    <w:p>
      <w:pPr>
        <w:pStyle w:val="28"/>
        <w:numPr>
          <w:ilvl w:val="0"/>
          <w:numId w:val="13"/>
        </w:numPr>
        <w:tabs>
          <w:tab w:val="left" w:pos="1134"/>
          <w:tab w:val="left" w:pos="1418"/>
        </w:tabs>
        <w:spacing w:after="0"/>
        <w:ind w:left="0" w:firstLine="560"/>
        <w:rPr>
          <w:rFonts w:ascii="宋体" w:hAnsi="宋体"/>
          <w:color w:val="000000" w:themeColor="text1"/>
          <w:sz w:val="28"/>
          <w:szCs w:val="28"/>
        </w:rPr>
      </w:pPr>
      <w:r>
        <w:rPr>
          <w:rFonts w:hint="eastAsia" w:ascii="宋体" w:hAnsi="宋体"/>
          <w:color w:val="000000" w:themeColor="text1"/>
          <w:sz w:val="28"/>
          <w:szCs w:val="28"/>
        </w:rPr>
        <w:t>供应商应提交的相关资格证明材料：</w:t>
      </w:r>
    </w:p>
    <w:p>
      <w:pPr>
        <w:numPr>
          <w:ilvl w:val="0"/>
          <w:numId w:val="14"/>
        </w:numPr>
        <w:tabs>
          <w:tab w:val="left" w:pos="1134"/>
        </w:tabs>
        <w:spacing w:after="0" w:line="360" w:lineRule="auto"/>
        <w:ind w:firstLine="548"/>
        <w:rPr>
          <w:rFonts w:ascii="宋体" w:hAnsi="宋体"/>
          <w:bCs/>
          <w:color w:val="000000" w:themeColor="text1"/>
          <w:sz w:val="28"/>
          <w:szCs w:val="28"/>
        </w:rPr>
      </w:pPr>
      <w:bookmarkStart w:id="35" w:name="_Toc320698726"/>
      <w:r>
        <w:rPr>
          <w:rFonts w:hint="eastAsia" w:ascii="宋体" w:hAnsi="宋体"/>
          <w:bCs/>
          <w:color w:val="000000" w:themeColor="text1"/>
          <w:sz w:val="28"/>
          <w:szCs w:val="28"/>
        </w:rPr>
        <w:t>营业执照复印件（正本或副本）或法人证书复印件（正本或副本）；</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供应商声明具有良好的商业信誉和健全的财务会计制度即可，可不提供其他证明材料；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采购人对供应商履行合同所必须的设备和专业技术能力无特殊要求，供应商具有有效的营业执照或法人证书即可，可不提供其他证明材料；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供应商声明具有依法缴纳税收和社会保障资金的良好记录即可，可不提供其他证明材料；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供应商声明参加本次政府采购活动前三年内，在经营活动中没有重大违法记录即可，可不提供其他证明材料；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采购人对法律、行政法规规定的其他条件无特殊要求，供应商具有有效的营业执照或法人证书即可，可不提供其他证明材料。</w:t>
      </w:r>
    </w:p>
    <w:p>
      <w:pPr>
        <w:numPr>
          <w:ilvl w:val="0"/>
          <w:numId w:val="14"/>
        </w:numPr>
        <w:tabs>
          <w:tab w:val="left" w:pos="1134"/>
        </w:tabs>
        <w:spacing w:after="0" w:line="360" w:lineRule="auto"/>
        <w:ind w:firstLine="548"/>
        <w:rPr>
          <w:rFonts w:ascii="宋体" w:hAnsi="宋体"/>
          <w:bCs/>
          <w:color w:val="000000" w:themeColor="text1"/>
          <w:sz w:val="28"/>
          <w:szCs w:val="28"/>
        </w:rPr>
      </w:pPr>
      <w:r>
        <w:rPr>
          <w:rFonts w:hint="eastAsia" w:ascii="宋体" w:hAnsi="宋体"/>
          <w:bCs/>
          <w:color w:val="000000" w:themeColor="text1"/>
          <w:sz w:val="28"/>
          <w:szCs w:val="28"/>
        </w:rPr>
        <w:t>由省级以上监狱管理局、戒毒管理局（含新疆生产建设兵团）出具的供应商属于监狱企业的证明文件复印件（说明：提供了《中小企业声明函》或《残疾人福利性单位声明函》的无需提供）。</w:t>
      </w:r>
    </w:p>
    <w:p>
      <w:pPr>
        <w:pStyle w:val="5"/>
        <w:numPr>
          <w:ilvl w:val="3"/>
          <w:numId w:val="12"/>
        </w:numPr>
        <w:spacing w:after="0"/>
        <w:ind w:left="1843" w:hanging="1843"/>
        <w:rPr>
          <w:color w:val="000000" w:themeColor="text1"/>
        </w:rPr>
      </w:pPr>
      <w:r>
        <w:rPr>
          <w:rFonts w:hint="eastAsia"/>
          <w:color w:val="000000" w:themeColor="text1"/>
        </w:rPr>
        <w:t>技术、服务性响应文件</w:t>
      </w:r>
      <w:bookmarkEnd w:id="35"/>
    </w:p>
    <w:p>
      <w:pPr>
        <w:pStyle w:val="2"/>
        <w:widowControl/>
        <w:numPr>
          <w:ilvl w:val="0"/>
          <w:numId w:val="15"/>
        </w:numPr>
        <w:tabs>
          <w:tab w:val="left" w:pos="1134"/>
        </w:tabs>
        <w:snapToGrid w:val="0"/>
        <w:spacing w:after="0" w:line="360" w:lineRule="auto"/>
        <w:ind w:left="0" w:firstLine="567"/>
        <w:jc w:val="left"/>
        <w:rPr>
          <w:rFonts w:ascii="宋体" w:hAnsi="宋体"/>
          <w:bCs/>
          <w:color w:val="000000" w:themeColor="text1"/>
          <w:sz w:val="28"/>
          <w:szCs w:val="28"/>
        </w:rPr>
      </w:pPr>
      <w:bookmarkStart w:id="36" w:name="_Toc320698727"/>
      <w:r>
        <w:rPr>
          <w:rFonts w:hint="eastAsia" w:ascii="宋体" w:hAnsi="宋体"/>
          <w:bCs/>
          <w:color w:val="000000" w:themeColor="text1"/>
          <w:sz w:val="28"/>
          <w:szCs w:val="28"/>
        </w:rPr>
        <w:t>报价表；</w:t>
      </w:r>
    </w:p>
    <w:p>
      <w:pPr>
        <w:pStyle w:val="2"/>
        <w:widowControl/>
        <w:numPr>
          <w:ilvl w:val="0"/>
          <w:numId w:val="15"/>
        </w:numPr>
        <w:tabs>
          <w:tab w:val="left" w:pos="1134"/>
        </w:tabs>
        <w:snapToGrid w:val="0"/>
        <w:spacing w:after="0" w:line="360" w:lineRule="auto"/>
        <w:ind w:left="0" w:firstLine="567"/>
        <w:jc w:val="left"/>
        <w:rPr>
          <w:rFonts w:ascii="宋体" w:hAnsi="宋体"/>
          <w:bCs/>
          <w:color w:val="000000" w:themeColor="text1"/>
          <w:sz w:val="28"/>
          <w:szCs w:val="28"/>
        </w:rPr>
      </w:pPr>
      <w:r>
        <w:rPr>
          <w:rFonts w:hint="eastAsia" w:ascii="宋体" w:hAnsi="宋体"/>
          <w:bCs/>
          <w:color w:val="000000" w:themeColor="text1"/>
          <w:sz w:val="28"/>
          <w:szCs w:val="28"/>
        </w:rPr>
        <w:t>分项报价明细表；</w:t>
      </w:r>
    </w:p>
    <w:p>
      <w:pPr>
        <w:pStyle w:val="2"/>
        <w:widowControl/>
        <w:numPr>
          <w:ilvl w:val="0"/>
          <w:numId w:val="15"/>
        </w:numPr>
        <w:tabs>
          <w:tab w:val="left" w:pos="1134"/>
        </w:tabs>
        <w:snapToGrid w:val="0"/>
        <w:spacing w:after="0" w:line="360" w:lineRule="auto"/>
        <w:ind w:left="0" w:firstLine="567"/>
        <w:jc w:val="left"/>
        <w:rPr>
          <w:color w:val="000000" w:themeColor="text1"/>
          <w:sz w:val="28"/>
          <w:szCs w:val="28"/>
        </w:rPr>
      </w:pPr>
      <w:r>
        <w:rPr>
          <w:rFonts w:hint="eastAsia" w:ascii="宋体" w:hAnsi="宋体"/>
          <w:color w:val="000000" w:themeColor="text1"/>
          <w:sz w:val="28"/>
          <w:szCs w:val="28"/>
        </w:rPr>
        <w:t>报价产品技术性能、技术参数及配置的详细描述</w:t>
      </w:r>
      <w:r>
        <w:rPr>
          <w:rFonts w:hint="eastAsia" w:ascii="宋体" w:hAnsi="宋体"/>
          <w:bCs/>
          <w:color w:val="000000" w:themeColor="text1"/>
          <w:sz w:val="28"/>
          <w:szCs w:val="28"/>
        </w:rPr>
        <w:t>（如涉及）</w:t>
      </w:r>
      <w:r>
        <w:rPr>
          <w:rFonts w:hint="eastAsia" w:ascii="宋体" w:hAnsi="宋体"/>
          <w:color w:val="000000" w:themeColor="text1"/>
          <w:sz w:val="28"/>
          <w:szCs w:val="28"/>
        </w:rPr>
        <w:t>；</w:t>
      </w:r>
    </w:p>
    <w:p>
      <w:pPr>
        <w:pStyle w:val="2"/>
        <w:widowControl/>
        <w:numPr>
          <w:ilvl w:val="0"/>
          <w:numId w:val="15"/>
        </w:numPr>
        <w:tabs>
          <w:tab w:val="left" w:pos="1134"/>
        </w:tabs>
        <w:snapToGrid w:val="0"/>
        <w:spacing w:after="0" w:line="360" w:lineRule="auto"/>
        <w:ind w:left="0" w:firstLine="567"/>
        <w:jc w:val="left"/>
        <w:rPr>
          <w:rFonts w:ascii="宋体" w:hAnsi="宋体"/>
          <w:color w:val="000000" w:themeColor="text1"/>
          <w:sz w:val="28"/>
          <w:szCs w:val="28"/>
        </w:rPr>
      </w:pPr>
      <w:r>
        <w:rPr>
          <w:rFonts w:hint="eastAsia" w:ascii="宋体" w:hAnsi="宋体"/>
          <w:color w:val="000000" w:themeColor="text1"/>
          <w:sz w:val="28"/>
          <w:szCs w:val="28"/>
        </w:rPr>
        <w:t>服务方案及服务承诺；</w:t>
      </w:r>
    </w:p>
    <w:p>
      <w:pPr>
        <w:pStyle w:val="2"/>
        <w:widowControl/>
        <w:numPr>
          <w:ilvl w:val="0"/>
          <w:numId w:val="15"/>
        </w:numPr>
        <w:tabs>
          <w:tab w:val="left" w:pos="1134"/>
        </w:tabs>
        <w:snapToGrid w:val="0"/>
        <w:spacing w:after="0" w:line="360" w:lineRule="auto"/>
        <w:ind w:left="0" w:firstLine="567"/>
        <w:jc w:val="left"/>
        <w:rPr>
          <w:color w:val="000000" w:themeColor="text1"/>
          <w:sz w:val="28"/>
          <w:szCs w:val="28"/>
        </w:rPr>
      </w:pPr>
      <w:r>
        <w:rPr>
          <w:rFonts w:hint="eastAsia" w:ascii="宋体" w:hAnsi="宋体"/>
          <w:color w:val="000000" w:themeColor="text1"/>
          <w:sz w:val="28"/>
          <w:szCs w:val="28"/>
        </w:rPr>
        <w:t>承诺函；</w:t>
      </w:r>
    </w:p>
    <w:p>
      <w:pPr>
        <w:pStyle w:val="2"/>
        <w:widowControl/>
        <w:numPr>
          <w:ilvl w:val="0"/>
          <w:numId w:val="15"/>
        </w:numPr>
        <w:tabs>
          <w:tab w:val="left" w:pos="1134"/>
        </w:tabs>
        <w:snapToGrid w:val="0"/>
        <w:spacing w:after="0" w:line="360" w:lineRule="auto"/>
        <w:ind w:left="0" w:firstLine="567"/>
        <w:jc w:val="left"/>
        <w:rPr>
          <w:color w:val="000000" w:themeColor="text1"/>
          <w:sz w:val="28"/>
          <w:szCs w:val="28"/>
        </w:rPr>
      </w:pPr>
      <w:r>
        <w:rPr>
          <w:rFonts w:hint="eastAsia" w:ascii="宋体" w:hAnsi="宋体"/>
          <w:color w:val="000000" w:themeColor="text1"/>
          <w:sz w:val="28"/>
          <w:szCs w:val="28"/>
        </w:rPr>
        <w:t>商务应答表；</w:t>
      </w:r>
    </w:p>
    <w:p>
      <w:pPr>
        <w:pStyle w:val="2"/>
        <w:widowControl/>
        <w:numPr>
          <w:ilvl w:val="0"/>
          <w:numId w:val="16"/>
        </w:numPr>
        <w:tabs>
          <w:tab w:val="left" w:pos="1134"/>
        </w:tabs>
        <w:snapToGrid w:val="0"/>
        <w:spacing w:after="0" w:line="360" w:lineRule="auto"/>
        <w:ind w:firstLine="560" w:firstLineChars="200"/>
        <w:jc w:val="left"/>
        <w:rPr>
          <w:color w:val="000000" w:themeColor="text1"/>
          <w:sz w:val="28"/>
          <w:szCs w:val="28"/>
        </w:rPr>
      </w:pPr>
      <w:r>
        <w:rPr>
          <w:rFonts w:hint="eastAsia" w:ascii="宋体" w:hAnsi="宋体"/>
          <w:color w:val="000000" w:themeColor="text1"/>
          <w:sz w:val="28"/>
          <w:szCs w:val="28"/>
        </w:rPr>
        <w:t>服务应答表；</w:t>
      </w:r>
    </w:p>
    <w:p>
      <w:pPr>
        <w:pStyle w:val="2"/>
        <w:widowControl/>
        <w:numPr>
          <w:ilvl w:val="0"/>
          <w:numId w:val="16"/>
        </w:numPr>
        <w:tabs>
          <w:tab w:val="left" w:pos="1134"/>
        </w:tabs>
        <w:snapToGrid w:val="0"/>
        <w:spacing w:after="0" w:line="360" w:lineRule="auto"/>
        <w:ind w:firstLine="560" w:firstLineChars="200"/>
        <w:jc w:val="left"/>
        <w:rPr>
          <w:color w:val="000000" w:themeColor="text1"/>
          <w:sz w:val="28"/>
          <w:szCs w:val="28"/>
        </w:rPr>
      </w:pPr>
      <w:r>
        <w:rPr>
          <w:rFonts w:hint="eastAsia" w:ascii="宋体" w:hAnsi="宋体"/>
          <w:color w:val="000000" w:themeColor="text1"/>
          <w:sz w:val="28"/>
          <w:szCs w:val="28"/>
        </w:rPr>
        <w:t>本项目管理、技术、服务人员情况表；</w:t>
      </w:r>
    </w:p>
    <w:p>
      <w:pPr>
        <w:pStyle w:val="2"/>
        <w:widowControl/>
        <w:numPr>
          <w:ilvl w:val="0"/>
          <w:numId w:val="16"/>
        </w:numPr>
        <w:tabs>
          <w:tab w:val="left" w:pos="1134"/>
        </w:tabs>
        <w:snapToGrid w:val="0"/>
        <w:spacing w:after="0" w:line="360" w:lineRule="auto"/>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其他资格性检查、符合性检查相关证明材料；</w:t>
      </w:r>
    </w:p>
    <w:p>
      <w:pPr>
        <w:pStyle w:val="2"/>
        <w:widowControl/>
        <w:numPr>
          <w:ilvl w:val="0"/>
          <w:numId w:val="16"/>
        </w:numPr>
        <w:tabs>
          <w:tab w:val="left" w:pos="1134"/>
        </w:tabs>
        <w:snapToGrid w:val="0"/>
        <w:spacing w:after="0" w:line="360" w:lineRule="auto"/>
        <w:ind w:firstLine="560" w:firstLineChars="200"/>
        <w:jc w:val="left"/>
        <w:rPr>
          <w:color w:val="000000" w:themeColor="text1"/>
          <w:sz w:val="28"/>
          <w:szCs w:val="28"/>
        </w:rPr>
      </w:pPr>
      <w:r>
        <w:rPr>
          <w:rFonts w:hint="eastAsia" w:ascii="宋体" w:hAnsi="宋体"/>
          <w:color w:val="000000" w:themeColor="text1"/>
          <w:sz w:val="28"/>
          <w:szCs w:val="28"/>
        </w:rPr>
        <w:t>供应商认为其他需要提供的文件和资料。</w:t>
      </w:r>
    </w:p>
    <w:p>
      <w:pPr>
        <w:pStyle w:val="5"/>
        <w:numPr>
          <w:ilvl w:val="3"/>
          <w:numId w:val="12"/>
        </w:numPr>
        <w:spacing w:after="0"/>
        <w:ind w:left="1843" w:hanging="1843"/>
        <w:rPr>
          <w:color w:val="000000" w:themeColor="text1"/>
        </w:rPr>
      </w:pPr>
      <w:r>
        <w:rPr>
          <w:rFonts w:hint="eastAsia"/>
          <w:color w:val="000000" w:themeColor="text1"/>
        </w:rPr>
        <w:t>最后报价文件</w:t>
      </w:r>
    </w:p>
    <w:p>
      <w:pPr>
        <w:pStyle w:val="33"/>
        <w:spacing w:after="0"/>
        <w:ind w:firstLine="551"/>
        <w:rPr>
          <w:b/>
          <w:color w:val="000000" w:themeColor="text1"/>
        </w:rPr>
      </w:pPr>
      <w:r>
        <w:rPr>
          <w:rFonts w:hint="eastAsia" w:ascii="宋体" w:hAnsi="宋体"/>
          <w:color w:val="000000" w:themeColor="text1"/>
          <w:sz w:val="28"/>
        </w:rPr>
        <w:t>参加最后报价的供应商按谈判小组的要求在政府采购云平台中提供最后报价，报价应是包括谈判文件规定的全部相应内容的报价。</w:t>
      </w:r>
    </w:p>
    <w:p>
      <w:pPr>
        <w:pStyle w:val="5"/>
        <w:numPr>
          <w:ilvl w:val="2"/>
          <w:numId w:val="12"/>
        </w:numPr>
        <w:spacing w:after="0"/>
        <w:ind w:left="0" w:firstLine="0"/>
        <w:rPr>
          <w:color w:val="000000" w:themeColor="text1"/>
        </w:rPr>
      </w:pPr>
      <w:r>
        <w:rPr>
          <w:rFonts w:hint="eastAsia"/>
          <w:color w:val="000000" w:themeColor="text1"/>
        </w:rPr>
        <w:t>响应文件格式</w:t>
      </w:r>
    </w:p>
    <w:p>
      <w:pPr>
        <w:pStyle w:val="2"/>
        <w:tabs>
          <w:tab w:val="left" w:pos="1134"/>
        </w:tabs>
        <w:spacing w:after="0" w:line="360" w:lineRule="auto"/>
        <w:ind w:firstLine="565" w:firstLineChars="202"/>
        <w:rPr>
          <w:rFonts w:ascii="宋体" w:hAnsi="宋体"/>
          <w:bCs/>
          <w:color w:val="000000" w:themeColor="text1"/>
          <w:sz w:val="28"/>
          <w:szCs w:val="28"/>
        </w:rPr>
      </w:pPr>
      <w:r>
        <w:rPr>
          <w:rFonts w:hint="eastAsia" w:ascii="宋体" w:hAnsi="宋体"/>
          <w:bCs/>
          <w:color w:val="000000" w:themeColor="text1"/>
          <w:sz w:val="28"/>
          <w:szCs w:val="28"/>
        </w:rPr>
        <w:t>一、供应商应按照竞争性谈判文件第3章中“响应文件格式”填写相关内容。</w:t>
      </w:r>
    </w:p>
    <w:p>
      <w:pPr>
        <w:pStyle w:val="2"/>
        <w:tabs>
          <w:tab w:val="left" w:pos="1134"/>
        </w:tabs>
        <w:spacing w:after="0" w:line="360" w:lineRule="auto"/>
        <w:ind w:firstLine="565" w:firstLineChars="202"/>
        <w:rPr>
          <w:rFonts w:ascii="宋体" w:hAnsi="宋体"/>
          <w:bCs/>
          <w:color w:val="000000" w:themeColor="text1"/>
          <w:sz w:val="28"/>
          <w:szCs w:val="28"/>
        </w:rPr>
      </w:pPr>
      <w:r>
        <w:rPr>
          <w:rFonts w:hint="eastAsia" w:ascii="宋体" w:hAnsi="宋体"/>
          <w:bCs/>
          <w:color w:val="000000" w:themeColor="text1"/>
          <w:sz w:val="28"/>
          <w:szCs w:val="28"/>
        </w:rPr>
        <w:t>二、对于没有格式要求的响应文件由供应商自行编写。</w:t>
      </w:r>
    </w:p>
    <w:p>
      <w:pPr>
        <w:pStyle w:val="5"/>
        <w:numPr>
          <w:ilvl w:val="2"/>
          <w:numId w:val="12"/>
        </w:numPr>
        <w:spacing w:after="0"/>
        <w:ind w:left="0" w:firstLine="0"/>
        <w:rPr>
          <w:color w:val="000000" w:themeColor="text1"/>
        </w:rPr>
      </w:pPr>
      <w:r>
        <w:rPr>
          <w:rFonts w:hint="eastAsia"/>
          <w:color w:val="000000" w:themeColor="text1"/>
        </w:rPr>
        <w:t>报价</w:t>
      </w:r>
    </w:p>
    <w:bookmarkEnd w:id="36"/>
    <w:p>
      <w:pPr>
        <w:spacing w:after="0" w:line="360" w:lineRule="auto"/>
        <w:ind w:firstLine="560" w:firstLineChars="200"/>
        <w:rPr>
          <w:rFonts w:ascii="宋体" w:hAnsi="宋体"/>
          <w:bCs/>
          <w:color w:val="000000" w:themeColor="text1"/>
          <w:sz w:val="28"/>
          <w:szCs w:val="28"/>
        </w:rPr>
      </w:pPr>
      <w:bookmarkStart w:id="37" w:name="_Toc320698728"/>
      <w:r>
        <w:rPr>
          <w:rFonts w:hint="eastAsia" w:ascii="宋体" w:hAnsi="宋体"/>
          <w:bCs/>
          <w:color w:val="000000" w:themeColor="text1"/>
          <w:sz w:val="28"/>
          <w:szCs w:val="28"/>
        </w:rPr>
        <w:t>一</w:t>
      </w:r>
      <w:r>
        <w:rPr>
          <w:rFonts w:ascii="宋体" w:hAnsi="宋体"/>
          <w:bCs/>
          <w:color w:val="000000" w:themeColor="text1"/>
          <w:sz w:val="28"/>
          <w:szCs w:val="28"/>
        </w:rPr>
        <w:t>、</w:t>
      </w:r>
      <w:r>
        <w:rPr>
          <w:rFonts w:hint="eastAsia" w:ascii="宋体" w:hAnsi="宋体"/>
          <w:bCs/>
          <w:color w:val="000000" w:themeColor="text1"/>
          <w:sz w:val="28"/>
          <w:szCs w:val="28"/>
        </w:rPr>
        <w:t>供应商所有报价一律以人民币报价。</w:t>
      </w:r>
    </w:p>
    <w:p>
      <w:pPr>
        <w:tabs>
          <w:tab w:val="left" w:pos="1134"/>
        </w:tabs>
        <w:spacing w:after="0" w:line="360" w:lineRule="auto"/>
        <w:ind w:firstLine="560" w:firstLineChars="200"/>
        <w:rPr>
          <w:rFonts w:ascii="宋体" w:hAnsi="宋体"/>
          <w:color w:val="000000" w:themeColor="text1"/>
          <w:sz w:val="28"/>
          <w:szCs w:val="28"/>
        </w:rPr>
      </w:pPr>
      <w:r>
        <w:rPr>
          <w:rFonts w:hint="eastAsia" w:ascii="宋体" w:hAnsi="宋体"/>
          <w:bCs/>
          <w:color w:val="000000" w:themeColor="text1"/>
          <w:sz w:val="28"/>
          <w:szCs w:val="28"/>
        </w:rPr>
        <w:t>二</w:t>
      </w:r>
      <w:r>
        <w:rPr>
          <w:rFonts w:ascii="宋体" w:hAnsi="宋体"/>
          <w:bCs/>
          <w:color w:val="000000" w:themeColor="text1"/>
          <w:sz w:val="28"/>
          <w:szCs w:val="28"/>
        </w:rPr>
        <w:t>、</w:t>
      </w:r>
      <w:r>
        <w:rPr>
          <w:rFonts w:hint="eastAsia" w:ascii="宋体" w:hAnsi="宋体"/>
          <w:bCs/>
          <w:color w:val="000000" w:themeColor="text1"/>
          <w:sz w:val="28"/>
          <w:szCs w:val="28"/>
        </w:rPr>
        <w:t>供应商的报价是其响应本项目要求的全部工作内容的价格体现，包括供应商完成本项目所需的一切费用。</w:t>
      </w:r>
    </w:p>
    <w:p>
      <w:pPr>
        <w:numPr>
          <w:ilvl w:val="2"/>
          <w:numId w:val="12"/>
        </w:numPr>
        <w:tabs>
          <w:tab w:val="left" w:pos="1134"/>
        </w:tabs>
        <w:spacing w:after="0" w:line="360" w:lineRule="auto"/>
        <w:ind w:left="0" w:firstLine="0"/>
        <w:rPr>
          <w:rFonts w:ascii="宋体" w:hAnsi="宋体" w:cs="宋体"/>
          <w:b/>
          <w:bCs/>
          <w:color w:val="000000" w:themeColor="text1"/>
          <w:kern w:val="0"/>
          <w:sz w:val="28"/>
          <w:szCs w:val="28"/>
        </w:rPr>
      </w:pPr>
      <w:r>
        <w:rPr>
          <w:rFonts w:hint="eastAsia" w:ascii="宋体" w:hAnsi="宋体" w:cs="宋体"/>
          <w:b/>
          <w:bCs/>
          <w:color w:val="000000" w:themeColor="text1"/>
          <w:kern w:val="0"/>
          <w:sz w:val="28"/>
          <w:szCs w:val="28"/>
        </w:rPr>
        <w:t>谈判保证金</w:t>
      </w:r>
    </w:p>
    <w:p>
      <w:pPr>
        <w:spacing w:after="0" w:line="360" w:lineRule="auto"/>
        <w:ind w:firstLine="562" w:firstLineChars="200"/>
        <w:rPr>
          <w:rFonts w:cs="宋体" w:asciiTheme="minorEastAsia" w:hAnsiTheme="minorEastAsia"/>
          <w:b/>
          <w:color w:val="000000" w:themeColor="text1"/>
          <w:sz w:val="28"/>
          <w:szCs w:val="28"/>
        </w:rPr>
      </w:pPr>
      <w:r>
        <w:rPr>
          <w:rFonts w:hint="eastAsia" w:asciiTheme="minorEastAsia" w:hAnsiTheme="minorEastAsia"/>
          <w:b/>
          <w:color w:val="000000" w:themeColor="text1"/>
          <w:sz w:val="28"/>
          <w:szCs w:val="28"/>
        </w:rPr>
        <w:t>本项目不收取谈判保证金。</w:t>
      </w:r>
    </w:p>
    <w:p>
      <w:pPr>
        <w:pStyle w:val="5"/>
        <w:numPr>
          <w:ilvl w:val="2"/>
          <w:numId w:val="12"/>
        </w:numPr>
        <w:spacing w:after="0"/>
        <w:ind w:left="0" w:firstLine="0"/>
        <w:rPr>
          <w:color w:val="000000" w:themeColor="text1"/>
        </w:rPr>
      </w:pPr>
      <w:r>
        <w:rPr>
          <w:rFonts w:hint="eastAsia"/>
          <w:color w:val="000000" w:themeColor="text1"/>
        </w:rPr>
        <w:t>响应文件有效期</w:t>
      </w:r>
      <w:bookmarkEnd w:id="37"/>
    </w:p>
    <w:p>
      <w:pPr>
        <w:pStyle w:val="32"/>
        <w:widowControl/>
        <w:numPr>
          <w:ilvl w:val="0"/>
          <w:numId w:val="17"/>
        </w:numPr>
        <w:tabs>
          <w:tab w:val="left" w:pos="1134"/>
        </w:tabs>
        <w:spacing w:after="0" w:line="360" w:lineRule="auto"/>
        <w:ind w:left="0" w:firstLine="566" w:firstLineChars="0"/>
        <w:jc w:val="distribute"/>
        <w:rPr>
          <w:rFonts w:ascii="宋体" w:hAnsi="宋体"/>
          <w:color w:val="000000" w:themeColor="text1"/>
          <w:sz w:val="28"/>
          <w:szCs w:val="28"/>
        </w:rPr>
      </w:pPr>
      <w:bookmarkStart w:id="38" w:name="_Toc320698729"/>
      <w:bookmarkStart w:id="39" w:name="_Toc320698730"/>
      <w:r>
        <w:rPr>
          <w:rFonts w:hint="eastAsia" w:ascii="宋体" w:hAnsi="宋体"/>
          <w:color w:val="000000" w:themeColor="text1"/>
          <w:sz w:val="28"/>
          <w:szCs w:val="28"/>
        </w:rPr>
        <w:t>响应文件有效期为递交响应文件截止之日起</w:t>
      </w:r>
      <w:r>
        <w:rPr>
          <w:rFonts w:hint="eastAsia" w:ascii="宋体" w:hAnsi="宋体"/>
          <w:color w:val="000000" w:themeColor="text1"/>
          <w:sz w:val="28"/>
          <w:szCs w:val="28"/>
          <w:u w:val="single"/>
        </w:rPr>
        <w:t>120</w:t>
      </w:r>
      <w:r>
        <w:rPr>
          <w:rFonts w:hint="eastAsia" w:ascii="宋体" w:hAnsi="宋体"/>
          <w:color w:val="000000" w:themeColor="text1"/>
          <w:sz w:val="28"/>
          <w:szCs w:val="28"/>
        </w:rPr>
        <w:t>天。响应文件有效期短于此规定期限或不作响应的，其响应文件将按无效响应文件处理。</w:t>
      </w:r>
    </w:p>
    <w:p>
      <w:pPr>
        <w:pStyle w:val="32"/>
        <w:widowControl/>
        <w:numPr>
          <w:ilvl w:val="0"/>
          <w:numId w:val="17"/>
        </w:numPr>
        <w:tabs>
          <w:tab w:val="left" w:pos="1134"/>
        </w:tabs>
        <w:spacing w:after="0" w:line="360" w:lineRule="auto"/>
        <w:ind w:left="0" w:firstLine="566" w:firstLineChars="0"/>
        <w:rPr>
          <w:rFonts w:ascii="宋体" w:hAnsi="宋体"/>
          <w:color w:val="000000" w:themeColor="text1"/>
          <w:sz w:val="28"/>
          <w:szCs w:val="28"/>
        </w:rPr>
      </w:pPr>
      <w:r>
        <w:rPr>
          <w:rFonts w:hint="eastAsia" w:ascii="宋体" w:hAnsi="宋体"/>
          <w:color w:val="000000" w:themeColor="text1"/>
          <w:sz w:val="28"/>
          <w:szCs w:val="28"/>
        </w:rPr>
        <w:t>特殊情况下，采购人可于响应文件有效期满之前要求供应商同意延长有效期，要求与答复均应为书面形式。供应商可以拒绝上述要求。供应商同意延长响应文件有效期的，不得修改其响应文件。</w:t>
      </w:r>
    </w:p>
    <w:p>
      <w:pPr>
        <w:pStyle w:val="5"/>
        <w:numPr>
          <w:ilvl w:val="2"/>
          <w:numId w:val="12"/>
        </w:numPr>
        <w:spacing w:after="0"/>
        <w:ind w:left="0" w:firstLine="0"/>
        <w:rPr>
          <w:color w:val="000000" w:themeColor="text1"/>
        </w:rPr>
      </w:pPr>
      <w:r>
        <w:rPr>
          <w:rFonts w:hint="eastAsia"/>
          <w:color w:val="000000" w:themeColor="text1"/>
        </w:rPr>
        <w:t>响应文件的制作</w:t>
      </w:r>
      <w:r>
        <w:rPr>
          <w:color w:val="000000" w:themeColor="text1"/>
        </w:rPr>
        <w:t>、</w:t>
      </w:r>
      <w:r>
        <w:rPr>
          <w:rFonts w:hint="eastAsia"/>
          <w:color w:val="000000" w:themeColor="text1"/>
        </w:rPr>
        <w:t>签章和加密</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一、响应文件应根据谈判文件的要求进行制作。</w:t>
      </w:r>
      <w:r>
        <w:rPr>
          <w:rFonts w:hint="eastAsia" w:ascii="宋体" w:hAnsi="宋体"/>
          <w:b/>
          <w:bCs/>
          <w:color w:val="000000" w:themeColor="text1"/>
          <w:sz w:val="28"/>
          <w:szCs w:val="28"/>
        </w:rPr>
        <w:t>（说明：1、响应文件中要求提供复印件证明材料的，包含提供原件的影印件或复印件。2、要求提供复印件的证明材料须清晰可辨，如供应商提供复印件的证明材料使谈判小组无法辨别、不予认可，由供应商自行承担可能产生的一切后果。）</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二、响应文件制作详情：</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w:t>
      </w:r>
      <w:r>
        <w:rPr>
          <w:rFonts w:hint="eastAsia" w:ascii="宋体" w:hAnsi="宋体"/>
          <w:b/>
          <w:color w:val="000000" w:themeColor="text1"/>
          <w:sz w:val="28"/>
          <w:szCs w:val="28"/>
        </w:rPr>
        <w:t>响应文件应加盖有供应商（法定名称）的电子签章，不得使用供应商专用章（如经济合同章、投标专用章等）或下属单位印章代替</w:t>
      </w:r>
      <w:r>
        <w:rPr>
          <w:rFonts w:hint="eastAsia" w:ascii="宋体" w:hAnsi="宋体"/>
          <w:color w:val="000000" w:themeColor="text1"/>
          <w:sz w:val="28"/>
          <w:szCs w:val="28"/>
        </w:rPr>
        <w:t>。</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3、谈判文件有修改的，供应商须重新下载修改后的谈判文件（修改后的谈判文件在更正公告中下载），并根据修改后的谈判文件制作、撤回修改，并递交响应文件。</w:t>
      </w:r>
    </w:p>
    <w:p>
      <w:pPr>
        <w:spacing w:after="0" w:line="360" w:lineRule="auto"/>
        <w:ind w:firstLine="560" w:firstLineChars="200"/>
        <w:rPr>
          <w:rFonts w:ascii="宋体" w:hAnsi="宋体"/>
          <w:color w:val="000000" w:themeColor="text1"/>
          <w:sz w:val="28"/>
          <w:szCs w:val="28"/>
        </w:rPr>
      </w:pPr>
      <w:r>
        <w:rPr>
          <w:rFonts w:ascii="宋体" w:hAnsi="宋体"/>
          <w:color w:val="000000" w:themeColor="text1"/>
          <w:sz w:val="28"/>
          <w:szCs w:val="28"/>
        </w:rPr>
        <w:t>4、使用“政府采购云平台”（含政采云电子交易客户端）需要提前申领CA数字证书及电子签章，请自行前往四川CA、CFCA、天威CA服务点办理</w:t>
      </w:r>
      <w:r>
        <w:rPr>
          <w:rFonts w:hint="eastAsia" w:ascii="宋体" w:hAnsi="宋体"/>
          <w:color w:val="000000" w:themeColor="text1"/>
          <w:sz w:val="28"/>
          <w:szCs w:val="28"/>
        </w:rPr>
        <w:t>，</w:t>
      </w:r>
      <w:r>
        <w:rPr>
          <w:rFonts w:ascii="宋体" w:hAnsi="宋体"/>
          <w:color w:val="000000" w:themeColor="text1"/>
          <w:sz w:val="28"/>
          <w:szCs w:val="28"/>
        </w:rPr>
        <w:t>以上CA数字证书均</w:t>
      </w:r>
      <w:r>
        <w:rPr>
          <w:rFonts w:hint="eastAsia" w:ascii="宋体" w:hAnsi="宋体"/>
          <w:color w:val="000000" w:themeColor="text1"/>
          <w:sz w:val="28"/>
          <w:szCs w:val="28"/>
        </w:rPr>
        <w:t>可</w:t>
      </w:r>
      <w:r>
        <w:rPr>
          <w:rFonts w:ascii="宋体" w:hAnsi="宋体"/>
          <w:color w:val="000000" w:themeColor="text1"/>
          <w:sz w:val="28"/>
          <w:szCs w:val="28"/>
        </w:rPr>
        <w:t>在成都市公共资源交易服务中心3楼窗口办理</w:t>
      </w:r>
      <w:r>
        <w:rPr>
          <w:rFonts w:hint="eastAsia" w:ascii="宋体" w:hAnsi="宋体"/>
          <w:color w:val="000000" w:themeColor="text1"/>
          <w:sz w:val="28"/>
          <w:szCs w:val="28"/>
        </w:rPr>
        <w:t>，</w:t>
      </w:r>
      <w:r>
        <w:rPr>
          <w:rFonts w:ascii="宋体" w:hAnsi="宋体"/>
          <w:color w:val="000000" w:themeColor="text1"/>
          <w:sz w:val="28"/>
          <w:szCs w:val="28"/>
        </w:rPr>
        <w:t>其他办理服务点</w:t>
      </w:r>
      <w:r>
        <w:rPr>
          <w:rFonts w:hint="eastAsia" w:ascii="宋体" w:hAnsi="宋体"/>
          <w:color w:val="000000" w:themeColor="text1"/>
          <w:sz w:val="28"/>
          <w:szCs w:val="28"/>
        </w:rPr>
        <w:t>及</w:t>
      </w:r>
      <w:r>
        <w:rPr>
          <w:rFonts w:ascii="宋体" w:hAnsi="宋体"/>
          <w:color w:val="000000" w:themeColor="text1"/>
          <w:sz w:val="28"/>
          <w:szCs w:val="28"/>
        </w:rPr>
        <w:t>办理方式可拨打官方</w:t>
      </w:r>
      <w:r>
        <w:rPr>
          <w:rFonts w:hint="eastAsia" w:ascii="宋体" w:hAnsi="宋体"/>
          <w:color w:val="000000" w:themeColor="text1"/>
          <w:sz w:val="28"/>
          <w:szCs w:val="28"/>
        </w:rPr>
        <w:t>服务</w:t>
      </w:r>
      <w:r>
        <w:rPr>
          <w:rFonts w:ascii="宋体" w:hAnsi="宋体"/>
          <w:color w:val="000000" w:themeColor="text1"/>
          <w:sz w:val="28"/>
          <w:szCs w:val="28"/>
        </w:rPr>
        <w:t>电话</w:t>
      </w:r>
      <w:r>
        <w:rPr>
          <w:rFonts w:hint="eastAsia" w:ascii="宋体" w:hAnsi="宋体"/>
          <w:color w:val="000000" w:themeColor="text1"/>
          <w:sz w:val="28"/>
          <w:szCs w:val="28"/>
        </w:rPr>
        <w:t>咨询</w:t>
      </w:r>
      <w:r>
        <w:rPr>
          <w:rFonts w:ascii="宋体" w:hAnsi="宋体"/>
          <w:color w:val="000000" w:themeColor="text1"/>
          <w:sz w:val="28"/>
          <w:szCs w:val="28"/>
        </w:rPr>
        <w:t>400-028-1130(四川CA)</w:t>
      </w:r>
      <w:r>
        <w:rPr>
          <w:rFonts w:hint="eastAsia" w:ascii="宋体" w:hAnsi="宋体"/>
          <w:color w:val="000000" w:themeColor="text1"/>
          <w:sz w:val="28"/>
          <w:szCs w:val="28"/>
        </w:rPr>
        <w:t>；</w:t>
      </w:r>
      <w:r>
        <w:rPr>
          <w:rFonts w:ascii="宋体" w:hAnsi="宋体"/>
          <w:color w:val="000000" w:themeColor="text1"/>
          <w:sz w:val="28"/>
          <w:szCs w:val="28"/>
        </w:rPr>
        <w:t>(028)6578532</w:t>
      </w:r>
      <w:r>
        <w:rPr>
          <w:rFonts w:hint="eastAsia" w:ascii="宋体" w:hAnsi="宋体"/>
          <w:color w:val="000000" w:themeColor="text1"/>
          <w:sz w:val="28"/>
          <w:szCs w:val="28"/>
        </w:rPr>
        <w:t>、</w:t>
      </w:r>
      <w:r>
        <w:rPr>
          <w:rFonts w:ascii="宋体" w:hAnsi="宋体"/>
          <w:color w:val="000000" w:themeColor="text1"/>
          <w:sz w:val="28"/>
          <w:szCs w:val="28"/>
        </w:rPr>
        <w:t>400-8809888(CFCA)；400-819-9995</w:t>
      </w:r>
      <w:r>
        <w:rPr>
          <w:rFonts w:hint="eastAsia" w:ascii="宋体" w:hAnsi="宋体"/>
          <w:color w:val="000000" w:themeColor="text1"/>
          <w:sz w:val="28"/>
          <w:szCs w:val="28"/>
        </w:rPr>
        <w:t>、</w:t>
      </w:r>
      <w:r>
        <w:rPr>
          <w:rFonts w:ascii="宋体" w:hAnsi="宋体"/>
          <w:color w:val="000000" w:themeColor="text1"/>
          <w:sz w:val="28"/>
          <w:szCs w:val="28"/>
        </w:rPr>
        <w:t>15928647082(天威CA)</w:t>
      </w:r>
      <w:r>
        <w:rPr>
          <w:rFonts w:hint="eastAsia" w:ascii="宋体" w:hAnsi="宋体"/>
          <w:color w:val="000000" w:themeColor="text1"/>
          <w:sz w:val="28"/>
          <w:szCs w:val="28"/>
        </w:rPr>
        <w:t>。供应商只需办理其中一家</w:t>
      </w:r>
      <w:r>
        <w:rPr>
          <w:rFonts w:ascii="宋体" w:hAnsi="宋体"/>
          <w:color w:val="000000" w:themeColor="text1"/>
          <w:sz w:val="28"/>
          <w:szCs w:val="28"/>
        </w:rPr>
        <w:t>CA数字证书及签章（提示：办理时请说明参与成都市政府采购项目）。供应商应及时完成在“政府采购云平台”的CA账号绑定，确保顺利参与电子采购。</w:t>
      </w:r>
    </w:p>
    <w:p>
      <w:pPr>
        <w:pStyle w:val="5"/>
        <w:spacing w:after="0"/>
        <w:rPr>
          <w:color w:val="000000" w:themeColor="text1"/>
        </w:rPr>
      </w:pPr>
      <w:r>
        <w:rPr>
          <w:rFonts w:hint="eastAsia"/>
          <w:color w:val="000000" w:themeColor="text1"/>
        </w:rPr>
        <w:t>响应文件的递交</w:t>
      </w:r>
    </w:p>
    <w:p>
      <w:pPr>
        <w:numPr>
          <w:ilvl w:val="0"/>
          <w:numId w:val="18"/>
        </w:numPr>
        <w:tabs>
          <w:tab w:val="left" w:pos="1134"/>
        </w:tabs>
        <w:spacing w:after="0" w:line="360" w:lineRule="auto"/>
        <w:ind w:left="0" w:firstLine="567"/>
        <w:rPr>
          <w:rFonts w:ascii="宋体" w:hAnsi="宋体"/>
          <w:bCs/>
          <w:color w:val="000000" w:themeColor="text1"/>
          <w:sz w:val="28"/>
          <w:szCs w:val="28"/>
        </w:rPr>
      </w:pPr>
      <w:r>
        <w:rPr>
          <w:rFonts w:hint="eastAsia" w:ascii="宋体" w:hAnsi="宋体"/>
          <w:bCs/>
          <w:color w:val="000000" w:themeColor="text1"/>
          <w:sz w:val="28"/>
          <w:szCs w:val="28"/>
        </w:rPr>
        <w:t>供应商应当在响应文件递交截止时间前，将生成的已加密的响应文件成功递交至“政府采购云平台”。</w:t>
      </w:r>
    </w:p>
    <w:p>
      <w:pPr>
        <w:numPr>
          <w:ilvl w:val="0"/>
          <w:numId w:val="18"/>
        </w:numPr>
        <w:tabs>
          <w:tab w:val="left" w:pos="1134"/>
        </w:tabs>
        <w:spacing w:after="0" w:line="360" w:lineRule="auto"/>
        <w:ind w:left="0" w:firstLine="567"/>
        <w:rPr>
          <w:rFonts w:ascii="宋体" w:hAnsi="宋体"/>
          <w:bCs/>
          <w:color w:val="000000" w:themeColor="text1"/>
          <w:sz w:val="28"/>
          <w:szCs w:val="28"/>
        </w:rPr>
      </w:pPr>
      <w:r>
        <w:rPr>
          <w:rFonts w:hint="eastAsia" w:ascii="宋体" w:hAnsi="宋体"/>
          <w:bCs/>
          <w:color w:val="000000" w:themeColor="text1"/>
          <w:sz w:val="28"/>
          <w:szCs w:val="28"/>
        </w:rPr>
        <w:t>因谈判文件的修改推迟响应文件递交截止时间的，供应商按</w:t>
      </w:r>
      <w:r>
        <w:rPr>
          <w:rFonts w:hint="eastAsia" w:cs="Arial"/>
          <w:color w:val="000000" w:themeColor="text1"/>
          <w:sz w:val="28"/>
          <w:szCs w:val="28"/>
        </w:rPr>
        <w:t>区</w:t>
      </w:r>
      <w:r>
        <w:rPr>
          <w:rFonts w:hint="eastAsia" w:ascii="宋体" w:hAnsi="宋体"/>
          <w:bCs/>
          <w:color w:val="000000" w:themeColor="text1"/>
          <w:sz w:val="28"/>
          <w:szCs w:val="28"/>
        </w:rPr>
        <w:t>公资交易中心在“四川政府采购网”和“成都市公共资源交易服务中心”网站上发布的澄清公告中修改的时间递交响应文件。</w:t>
      </w:r>
    </w:p>
    <w:p>
      <w:pPr>
        <w:numPr>
          <w:ilvl w:val="0"/>
          <w:numId w:val="18"/>
        </w:numPr>
        <w:tabs>
          <w:tab w:val="left" w:pos="1134"/>
        </w:tabs>
        <w:spacing w:after="0" w:line="360" w:lineRule="auto"/>
        <w:ind w:left="0" w:firstLine="567"/>
        <w:rPr>
          <w:rFonts w:ascii="宋体" w:hAnsi="宋体"/>
          <w:bCs/>
          <w:color w:val="000000" w:themeColor="text1"/>
          <w:sz w:val="28"/>
          <w:szCs w:val="28"/>
        </w:rPr>
      </w:pPr>
      <w:r>
        <w:rPr>
          <w:rFonts w:hint="eastAsia" w:ascii="宋体" w:hAnsi="宋体"/>
          <w:bCs/>
          <w:color w:val="000000" w:themeColor="text1"/>
          <w:sz w:val="28"/>
          <w:szCs w:val="28"/>
        </w:rPr>
        <w:t>供应商应充分考虑递交响应文件的不可预见因素，未在递交</w:t>
      </w:r>
      <w:r>
        <w:rPr>
          <w:rFonts w:ascii="宋体" w:hAnsi="宋体"/>
          <w:bCs/>
          <w:color w:val="000000" w:themeColor="text1"/>
          <w:sz w:val="28"/>
          <w:szCs w:val="28"/>
        </w:rPr>
        <w:t>响应文件</w:t>
      </w:r>
      <w:r>
        <w:rPr>
          <w:rFonts w:hint="eastAsia" w:ascii="宋体" w:hAnsi="宋体"/>
          <w:bCs/>
          <w:color w:val="000000" w:themeColor="text1"/>
          <w:sz w:val="28"/>
          <w:szCs w:val="28"/>
        </w:rPr>
        <w:t>截止时间前完成递交的，在递交</w:t>
      </w:r>
      <w:r>
        <w:rPr>
          <w:rFonts w:ascii="宋体" w:hAnsi="宋体"/>
          <w:bCs/>
          <w:color w:val="000000" w:themeColor="text1"/>
          <w:sz w:val="28"/>
          <w:szCs w:val="28"/>
        </w:rPr>
        <w:t>响应文件</w:t>
      </w:r>
      <w:r>
        <w:rPr>
          <w:rFonts w:hint="eastAsia" w:ascii="宋体" w:hAnsi="宋体"/>
          <w:bCs/>
          <w:color w:val="000000" w:themeColor="text1"/>
          <w:sz w:val="28"/>
          <w:szCs w:val="28"/>
        </w:rPr>
        <w:t>截止时间后将无法递交。</w:t>
      </w:r>
    </w:p>
    <w:p>
      <w:pPr>
        <w:pStyle w:val="5"/>
        <w:spacing w:after="0"/>
        <w:rPr>
          <w:color w:val="000000" w:themeColor="text1"/>
        </w:rPr>
      </w:pPr>
      <w:r>
        <w:rPr>
          <w:rFonts w:hint="eastAsia"/>
          <w:color w:val="000000" w:themeColor="text1"/>
        </w:rPr>
        <w:t>响应文件的补充、修改和撤回</w:t>
      </w:r>
    </w:p>
    <w:p>
      <w:pPr>
        <w:numPr>
          <w:ilvl w:val="0"/>
          <w:numId w:val="19"/>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在递交</w:t>
      </w:r>
      <w:r>
        <w:rPr>
          <w:rFonts w:ascii="宋体" w:hAnsi="宋体"/>
          <w:color w:val="000000" w:themeColor="text1"/>
          <w:sz w:val="28"/>
          <w:szCs w:val="28"/>
        </w:rPr>
        <w:t>响应文件</w:t>
      </w:r>
      <w:r>
        <w:rPr>
          <w:rFonts w:hint="eastAsia" w:ascii="宋体" w:hAnsi="宋体"/>
          <w:color w:val="000000" w:themeColor="text1"/>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numPr>
          <w:ilvl w:val="0"/>
          <w:numId w:val="19"/>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在递交响应文件截止时间之后，供应商不得对其递交的响应文件做任何补充、修改。</w:t>
      </w:r>
    </w:p>
    <w:p>
      <w:pPr>
        <w:numPr>
          <w:ilvl w:val="0"/>
          <w:numId w:val="19"/>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在递交响应文件截止时间之前，供应商可对已递交的响应文件进行撤回。在递交响应文件截止时间之后，供应商不得撤回响应文件。</w:t>
      </w:r>
    </w:p>
    <w:p>
      <w:pPr>
        <w:pStyle w:val="5"/>
        <w:spacing w:after="0"/>
        <w:rPr>
          <w:color w:val="000000" w:themeColor="text1"/>
        </w:rPr>
      </w:pPr>
      <w:r>
        <w:rPr>
          <w:rFonts w:hint="eastAsia"/>
          <w:color w:val="000000" w:themeColor="text1"/>
        </w:rPr>
        <w:t>响应文件的解密</w:t>
      </w:r>
    </w:p>
    <w:p>
      <w:pPr>
        <w:tabs>
          <w:tab w:val="left" w:pos="1134"/>
        </w:tabs>
        <w:spacing w:after="0" w:line="360" w:lineRule="auto"/>
        <w:ind w:firstLine="565" w:firstLineChars="202"/>
        <w:rPr>
          <w:rFonts w:ascii="宋体" w:hAnsi="宋体"/>
          <w:bCs/>
          <w:color w:val="000000" w:themeColor="text1"/>
          <w:sz w:val="28"/>
          <w:szCs w:val="28"/>
        </w:rPr>
      </w:pPr>
      <w:bookmarkStart w:id="40" w:name="_Toc183582232"/>
      <w:bookmarkStart w:id="41" w:name="_Toc183682369"/>
      <w:bookmarkStart w:id="42" w:name="_Toc73447467"/>
      <w:bookmarkStart w:id="43" w:name="_Toc77688475"/>
      <w:bookmarkStart w:id="44" w:name="_Toc217446057"/>
      <w:r>
        <w:rPr>
          <w:rFonts w:hint="eastAsia" w:ascii="宋体" w:hAnsi="宋体"/>
          <w:bCs/>
          <w:color w:val="000000" w:themeColor="text1"/>
          <w:sz w:val="28"/>
          <w:szCs w:val="28"/>
        </w:rPr>
        <w:t>供应商</w:t>
      </w:r>
      <w:r>
        <w:rPr>
          <w:rFonts w:hint="eastAsia" w:ascii="宋体" w:hAnsi="宋体"/>
          <w:color w:val="000000" w:themeColor="text1"/>
          <w:sz w:val="28"/>
          <w:szCs w:val="28"/>
        </w:rPr>
        <w:t>登录政府采购云平台，点击“项目采购—开标评标”模块，找到对应项目，进入“开标大厅”，</w:t>
      </w:r>
      <w:r>
        <w:rPr>
          <w:rFonts w:hint="eastAsia" w:cs="Arial"/>
          <w:color w:val="000000" w:themeColor="text1"/>
          <w:sz w:val="28"/>
          <w:szCs w:val="28"/>
        </w:rPr>
        <w:t>区</w:t>
      </w:r>
      <w:r>
        <w:rPr>
          <w:rFonts w:hint="eastAsia" w:ascii="宋体" w:hAnsi="宋体"/>
          <w:color w:val="000000" w:themeColor="text1"/>
          <w:sz w:val="28"/>
          <w:szCs w:val="28"/>
        </w:rPr>
        <w:t>公资交易中心开启解密后，</w:t>
      </w:r>
      <w:r>
        <w:rPr>
          <w:rFonts w:hint="eastAsia" w:ascii="宋体" w:hAnsi="宋体" w:cs="宋体"/>
          <w:color w:val="000000" w:themeColor="text1"/>
          <w:sz w:val="28"/>
          <w:szCs w:val="28"/>
        </w:rPr>
        <w:t>供应商应在60分钟内，使用加密该响应文件的CA数字证书在线完成响应文件的解密。</w:t>
      </w:r>
      <w:r>
        <w:rPr>
          <w:rFonts w:hint="eastAsia" w:ascii="宋体" w:hAnsi="宋体"/>
          <w:bCs/>
          <w:color w:val="000000" w:themeColor="text1"/>
          <w:sz w:val="28"/>
          <w:szCs w:val="28"/>
        </w:rPr>
        <w:t>除因</w:t>
      </w:r>
      <w:r>
        <w:rPr>
          <w:rFonts w:hint="eastAsia" w:cs="Arial"/>
          <w:color w:val="000000" w:themeColor="text1"/>
          <w:sz w:val="28"/>
          <w:szCs w:val="28"/>
        </w:rPr>
        <w:t>区</w:t>
      </w:r>
      <w:r>
        <w:rPr>
          <w:rFonts w:hint="eastAsia" w:ascii="宋体" w:hAnsi="宋体"/>
          <w:color w:val="000000" w:themeColor="text1"/>
          <w:sz w:val="28"/>
          <w:szCs w:val="28"/>
        </w:rPr>
        <w:t>公资交易中心</w:t>
      </w:r>
      <w:r>
        <w:rPr>
          <w:rFonts w:hint="eastAsia" w:ascii="宋体" w:hAnsi="宋体"/>
          <w:bCs/>
          <w:color w:val="000000" w:themeColor="text1"/>
          <w:sz w:val="28"/>
          <w:szCs w:val="28"/>
        </w:rPr>
        <w:t>断电、断网、系统故障或其他不可抗力等因素，导致系统无法使用外，供应商在规定的解密时间内，未成功解密的响应文件将视为无效响应文件。</w:t>
      </w:r>
    </w:p>
    <w:p>
      <w:pPr>
        <w:pStyle w:val="4"/>
        <w:tabs>
          <w:tab w:val="left" w:pos="426"/>
        </w:tabs>
        <w:spacing w:before="0" w:after="0"/>
        <w:ind w:left="0" w:firstLine="0"/>
        <w:jc w:val="both"/>
        <w:rPr>
          <w:color w:val="000000" w:themeColor="text1"/>
        </w:rPr>
      </w:pPr>
      <w:bookmarkStart w:id="45" w:name="_Toc30727"/>
      <w:bookmarkStart w:id="46" w:name="_Toc79481741"/>
      <w:r>
        <w:rPr>
          <w:rFonts w:hint="eastAsia"/>
          <w:color w:val="000000" w:themeColor="text1"/>
        </w:rPr>
        <w:t>谈判</w:t>
      </w:r>
      <w:r>
        <w:rPr>
          <w:color w:val="000000" w:themeColor="text1"/>
        </w:rPr>
        <w:t>开启活动</w:t>
      </w:r>
      <w:r>
        <w:rPr>
          <w:rFonts w:hint="eastAsia"/>
          <w:color w:val="000000" w:themeColor="text1"/>
        </w:rPr>
        <w:t>程序</w:t>
      </w:r>
      <w:bookmarkEnd w:id="40"/>
      <w:bookmarkEnd w:id="41"/>
      <w:bookmarkEnd w:id="42"/>
      <w:bookmarkEnd w:id="43"/>
      <w:bookmarkEnd w:id="44"/>
      <w:bookmarkEnd w:id="45"/>
      <w:bookmarkEnd w:id="46"/>
    </w:p>
    <w:bookmarkEnd w:id="38"/>
    <w:bookmarkEnd w:id="39"/>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bookmarkStart w:id="47" w:name="_Toc494356977"/>
      <w:bookmarkEnd w:id="47"/>
      <w:bookmarkStart w:id="48" w:name="_Toc494095623"/>
      <w:bookmarkEnd w:id="48"/>
      <w:bookmarkStart w:id="49" w:name="_Toc73447468"/>
      <w:bookmarkStart w:id="50" w:name="_Toc77688476"/>
      <w:bookmarkStart w:id="51" w:name="_Toc58943329"/>
      <w:r>
        <w:rPr>
          <w:rFonts w:hint="eastAsia" w:ascii="宋体" w:hAnsi="宋体" w:cs="宋体"/>
          <w:b/>
          <w:color w:val="000000" w:themeColor="text1"/>
          <w:sz w:val="28"/>
          <w:szCs w:val="28"/>
        </w:rPr>
        <w:t>递交响应文件的供应商不足三家的，不予继续开展谈判采购</w:t>
      </w:r>
      <w:r>
        <w:rPr>
          <w:rFonts w:ascii="宋体" w:hAnsi="宋体" w:cs="宋体"/>
          <w:b/>
          <w:color w:val="000000" w:themeColor="text1"/>
          <w:sz w:val="28"/>
          <w:szCs w:val="28"/>
        </w:rPr>
        <w:t>活动</w:t>
      </w:r>
      <w:r>
        <w:rPr>
          <w:rFonts w:hint="eastAsia" w:ascii="宋体" w:hAnsi="宋体" w:cs="宋体"/>
          <w:b/>
          <w:color w:val="000000" w:themeColor="text1"/>
          <w:sz w:val="28"/>
          <w:szCs w:val="28"/>
        </w:rPr>
        <w:t>。</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准备工作。供应商需在递交响应</w:t>
      </w:r>
      <w:r>
        <w:rPr>
          <w:rFonts w:ascii="宋体" w:hAnsi="宋体" w:cs="宋体"/>
          <w:b/>
          <w:color w:val="000000" w:themeColor="text1"/>
          <w:sz w:val="28"/>
          <w:szCs w:val="28"/>
        </w:rPr>
        <w:t>文件</w:t>
      </w:r>
      <w:r>
        <w:rPr>
          <w:rFonts w:hint="eastAsia" w:ascii="宋体" w:hAnsi="宋体" w:cs="宋体"/>
          <w:b/>
          <w:color w:val="000000" w:themeColor="text1"/>
          <w:sz w:val="28"/>
          <w:szCs w:val="28"/>
        </w:rPr>
        <w:t>截止时间前登录“政府采购云平台”，通过“开标大厅”参与。登录成都市公共资源交易服务中心门户网站（https://www.cdggzy.com/）—政府采购云平台—项目采购—开标评标—开标大厅（找到对应项目）。提示：供应商未按时登录不见面开标系统，错过解密时间的，由供应商自行承担不利后果。</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解密响应文件。待区公资交易中心开启解密后，供应商进行线上解密。除因区公资交易中心断电、断网、系统故障或其他不可抗力等因素，导致系统无法使用外，供应商在规定的解密时间内，未成功解密的响应文件将视为无效响应文件。</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确认。所有供应商</w:t>
      </w:r>
      <w:r>
        <w:rPr>
          <w:rFonts w:ascii="宋体" w:hAnsi="宋体" w:cs="宋体"/>
          <w:b/>
          <w:color w:val="000000" w:themeColor="text1"/>
          <w:sz w:val="28"/>
          <w:szCs w:val="28"/>
        </w:rPr>
        <w:t>响应文件</w:t>
      </w:r>
      <w:r>
        <w:rPr>
          <w:rFonts w:hint="eastAsia" w:ascii="宋体" w:hAnsi="宋体" w:cs="宋体"/>
          <w:b/>
          <w:color w:val="000000" w:themeColor="text1"/>
          <w:sz w:val="28"/>
          <w:szCs w:val="28"/>
        </w:rPr>
        <w:t>均完成解密或者解密时间截止（以发生在先的时间为准），由“政府采购云平台”系统展示供应商名称、响应文件解密情况等内容。</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供应商对过程和记录有异议，以及认为采购人、区公资交易中心相关工作人员有需要回避的情形的，及时向工作人员提出询问或者回避申请。采购人、区公资交易中心对供应商提出的询问或者回避申请应当及时处理。</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因区公资交易中心断电、断网、系统故障或其他不可抗力等因素导致不见面开标系统无法正常运行的，谈判活动开启中止或延迟，待系统恢复正常后继续进行。</w:t>
      </w:r>
    </w:p>
    <w:p>
      <w:pPr>
        <w:pStyle w:val="32"/>
        <w:numPr>
          <w:ilvl w:val="0"/>
          <w:numId w:val="20"/>
        </w:numPr>
        <w:tabs>
          <w:tab w:val="left" w:pos="1134"/>
        </w:tabs>
        <w:spacing w:after="0" w:line="360" w:lineRule="auto"/>
        <w:ind w:left="0" w:right="210" w:firstLine="567" w:firstLineChars="0"/>
        <w:rPr>
          <w:rFonts w:ascii="宋体" w:hAnsi="宋体" w:cs="宋体"/>
          <w:b/>
          <w:color w:val="000000" w:themeColor="text1"/>
          <w:sz w:val="28"/>
          <w:szCs w:val="28"/>
        </w:rPr>
      </w:pPr>
      <w:r>
        <w:rPr>
          <w:rFonts w:hint="eastAsia" w:ascii="宋体" w:hAnsi="宋体" w:cs="宋体"/>
          <w:b/>
          <w:color w:val="000000" w:themeColor="text1"/>
          <w:sz w:val="28"/>
          <w:szCs w:val="28"/>
        </w:rPr>
        <w:t>谈判活动开启过程中，各方主体均应遵守互联网有关规定，不得发表与交易活动无关的言论。</w:t>
      </w:r>
    </w:p>
    <w:p>
      <w:pPr>
        <w:pStyle w:val="4"/>
        <w:tabs>
          <w:tab w:val="left" w:pos="426"/>
        </w:tabs>
        <w:spacing w:before="0" w:after="0"/>
        <w:ind w:left="0" w:firstLine="0"/>
        <w:jc w:val="both"/>
        <w:rPr>
          <w:color w:val="000000" w:themeColor="text1"/>
        </w:rPr>
      </w:pPr>
      <w:bookmarkStart w:id="52" w:name="_Toc79481742"/>
      <w:bookmarkStart w:id="53" w:name="_Toc28305"/>
      <w:r>
        <w:rPr>
          <w:rFonts w:hint="eastAsia"/>
          <w:color w:val="000000" w:themeColor="text1"/>
        </w:rPr>
        <w:t>资格审查</w:t>
      </w:r>
      <w:r>
        <w:rPr>
          <w:color w:val="000000" w:themeColor="text1"/>
        </w:rPr>
        <w:t>和评审</w:t>
      </w:r>
      <w:bookmarkEnd w:id="49"/>
      <w:bookmarkEnd w:id="50"/>
      <w:bookmarkEnd w:id="52"/>
      <w:bookmarkEnd w:id="53"/>
    </w:p>
    <w:p>
      <w:pPr>
        <w:numPr>
          <w:ilvl w:val="0"/>
          <w:numId w:val="21"/>
        </w:numPr>
        <w:tabs>
          <w:tab w:val="left" w:pos="1134"/>
        </w:tabs>
        <w:spacing w:after="0" w:line="360" w:lineRule="auto"/>
        <w:ind w:left="0" w:firstLine="540"/>
        <w:rPr>
          <w:rFonts w:ascii="宋体" w:hAnsi="宋体"/>
          <w:color w:val="000000" w:themeColor="text1"/>
          <w:sz w:val="28"/>
          <w:szCs w:val="28"/>
        </w:rPr>
      </w:pPr>
      <w:bookmarkStart w:id="54" w:name="_Toc77688477"/>
      <w:r>
        <w:rPr>
          <w:rFonts w:hint="eastAsia" w:ascii="宋体" w:hAnsi="宋体"/>
          <w:color w:val="000000" w:themeColor="text1"/>
          <w:sz w:val="28"/>
          <w:szCs w:val="28"/>
        </w:rPr>
        <w:t>资格审查详见谈判文件第五章。</w:t>
      </w:r>
    </w:p>
    <w:p>
      <w:pPr>
        <w:numPr>
          <w:ilvl w:val="0"/>
          <w:numId w:val="21"/>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谈判小组的组建及其评审工作按照有关法律制度和本文件第五章的规定进行。</w:t>
      </w:r>
    </w:p>
    <w:p>
      <w:pPr>
        <w:pStyle w:val="4"/>
        <w:numPr>
          <w:ilvl w:val="1"/>
          <w:numId w:val="12"/>
        </w:numPr>
        <w:tabs>
          <w:tab w:val="left" w:pos="426"/>
          <w:tab w:val="left" w:pos="567"/>
        </w:tabs>
        <w:spacing w:before="0" w:after="0"/>
        <w:ind w:left="1985" w:hanging="1985"/>
        <w:jc w:val="both"/>
        <w:rPr>
          <w:color w:val="000000" w:themeColor="text1"/>
        </w:rPr>
      </w:pPr>
      <w:bookmarkStart w:id="55" w:name="_Toc15694"/>
      <w:bookmarkStart w:id="56" w:name="_Toc79481743"/>
      <w:r>
        <w:rPr>
          <w:rFonts w:hint="eastAsia"/>
          <w:color w:val="000000" w:themeColor="text1"/>
        </w:rPr>
        <w:t>成交通知书</w:t>
      </w:r>
      <w:bookmarkEnd w:id="51"/>
      <w:bookmarkEnd w:id="54"/>
      <w:bookmarkEnd w:id="55"/>
      <w:bookmarkEnd w:id="56"/>
    </w:p>
    <w:p>
      <w:pPr>
        <w:spacing w:after="0" w:line="360" w:lineRule="auto"/>
        <w:ind w:right="210" w:firstLine="560" w:firstLineChars="200"/>
        <w:rPr>
          <w:rFonts w:ascii="宋体" w:hAnsi="宋体"/>
          <w:color w:val="000000" w:themeColor="text1"/>
          <w:sz w:val="28"/>
          <w:szCs w:val="28"/>
        </w:rPr>
      </w:pPr>
      <w:bookmarkStart w:id="57" w:name="_Toc77688478"/>
      <w:bookmarkStart w:id="58" w:name="_Toc58943330"/>
      <w:bookmarkStart w:id="59" w:name="_Toc287623650"/>
      <w:r>
        <w:rPr>
          <w:rFonts w:hint="eastAsia" w:ascii="宋体" w:hAnsi="宋体"/>
          <w:color w:val="000000" w:themeColor="text1"/>
          <w:sz w:val="28"/>
          <w:szCs w:val="28"/>
        </w:rPr>
        <w:t>一、成交通知书为采购人签订政府采购合同的依据，是合同的有效组成部分。若出现政府采购法律法规、规章制度规定的成交无效情形的，将以公告形式宣布发出的成交通知书无效，成交通知书将自动失效，并依法重新确定成交供应商或者重新开展采购活动。</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二、成交通知书对采购人和成交供应商均具有法律效力。</w:t>
      </w:r>
    </w:p>
    <w:p>
      <w:pPr>
        <w:spacing w:after="0" w:line="360" w:lineRule="auto"/>
        <w:ind w:firstLine="560" w:firstLineChars="200"/>
        <w:rPr>
          <w:color w:val="000000" w:themeColor="text1"/>
        </w:rPr>
      </w:pPr>
      <w:r>
        <w:rPr>
          <w:rFonts w:hint="eastAsia" w:ascii="宋体" w:hAnsi="宋体"/>
          <w:color w:val="000000" w:themeColor="text1"/>
          <w:sz w:val="28"/>
          <w:szCs w:val="28"/>
          <w:lang w:val="zh-CN"/>
        </w:rPr>
        <w:t>三、</w:t>
      </w:r>
      <w:r>
        <w:rPr>
          <w:rFonts w:hint="eastAsia" w:ascii="宋体" w:hAnsi="宋体"/>
          <w:color w:val="000000" w:themeColor="text1"/>
          <w:sz w:val="28"/>
          <w:szCs w:val="28"/>
        </w:rPr>
        <w:t>成交公告在四川政府采购网上公告后，成交供应商自行登录政府采购云平台下载成交通知书。</w:t>
      </w:r>
    </w:p>
    <w:p>
      <w:pPr>
        <w:pStyle w:val="4"/>
        <w:numPr>
          <w:ilvl w:val="1"/>
          <w:numId w:val="12"/>
        </w:numPr>
        <w:tabs>
          <w:tab w:val="left" w:pos="426"/>
          <w:tab w:val="left" w:pos="567"/>
        </w:tabs>
        <w:spacing w:before="0" w:after="0"/>
        <w:ind w:left="1985" w:hanging="1985"/>
        <w:jc w:val="both"/>
        <w:rPr>
          <w:color w:val="000000" w:themeColor="text1"/>
        </w:rPr>
      </w:pPr>
      <w:bookmarkStart w:id="60" w:name="_Toc79481744"/>
      <w:bookmarkStart w:id="61" w:name="_Toc11386"/>
      <w:r>
        <w:rPr>
          <w:rFonts w:hint="eastAsia"/>
          <w:color w:val="000000" w:themeColor="text1"/>
        </w:rPr>
        <w:t>签订及履行合同和验收</w:t>
      </w:r>
      <w:bookmarkEnd w:id="57"/>
      <w:bookmarkEnd w:id="58"/>
      <w:bookmarkEnd w:id="60"/>
      <w:bookmarkEnd w:id="61"/>
    </w:p>
    <w:p>
      <w:pPr>
        <w:pStyle w:val="5"/>
        <w:numPr>
          <w:ilvl w:val="2"/>
          <w:numId w:val="12"/>
        </w:numPr>
        <w:spacing w:after="0"/>
        <w:ind w:left="0" w:firstLine="0"/>
        <w:rPr>
          <w:color w:val="000000" w:themeColor="text1"/>
        </w:rPr>
      </w:pPr>
      <w:r>
        <w:rPr>
          <w:rFonts w:hint="eastAsia"/>
          <w:color w:val="000000" w:themeColor="text1"/>
        </w:rPr>
        <w:t>签订合同</w:t>
      </w:r>
      <w:bookmarkEnd w:id="59"/>
    </w:p>
    <w:p>
      <w:pPr>
        <w:numPr>
          <w:ilvl w:val="0"/>
          <w:numId w:val="22"/>
        </w:numPr>
        <w:tabs>
          <w:tab w:val="left" w:pos="1134"/>
        </w:tabs>
        <w:snapToGrid w:val="0"/>
        <w:spacing w:after="0" w:line="360" w:lineRule="auto"/>
        <w:ind w:left="0" w:firstLine="567"/>
        <w:rPr>
          <w:color w:val="000000" w:themeColor="text1"/>
        </w:rPr>
      </w:pPr>
      <w:bookmarkStart w:id="62" w:name="_Toc217446069"/>
      <w:r>
        <w:rPr>
          <w:rFonts w:hint="eastAsia" w:ascii="宋体" w:hAnsi="宋体"/>
          <w:color w:val="000000" w:themeColor="text1"/>
          <w:sz w:val="28"/>
          <w:szCs w:val="28"/>
        </w:rPr>
        <w:t>成交供应商应在成交通知书发出之日起30日内与采购人签订采购合同，因成交供应商的原因</w:t>
      </w:r>
      <w:r>
        <w:rPr>
          <w:rFonts w:ascii="宋体" w:hAnsi="宋体"/>
          <w:color w:val="000000" w:themeColor="text1"/>
          <w:sz w:val="28"/>
          <w:szCs w:val="28"/>
        </w:rPr>
        <w:t>在</w:t>
      </w:r>
      <w:r>
        <w:rPr>
          <w:rFonts w:hint="eastAsia" w:ascii="宋体" w:hAnsi="宋体"/>
          <w:color w:val="000000" w:themeColor="text1"/>
          <w:sz w:val="28"/>
          <w:szCs w:val="28"/>
        </w:rPr>
        <w:t>成交通知书发出之日起</w:t>
      </w:r>
      <w:r>
        <w:rPr>
          <w:rFonts w:ascii="宋体" w:hAnsi="宋体"/>
          <w:color w:val="000000" w:themeColor="text1"/>
          <w:sz w:val="28"/>
          <w:szCs w:val="28"/>
        </w:rPr>
        <w:t>30日</w:t>
      </w:r>
      <w:r>
        <w:rPr>
          <w:rFonts w:hint="eastAsia" w:ascii="宋体" w:hAnsi="宋体"/>
          <w:color w:val="000000" w:themeColor="text1"/>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numPr>
          <w:ilvl w:val="0"/>
          <w:numId w:val="22"/>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采购人不得向成交供应商提出任何不合理的要求作为签订合同的条件，不得与成交供应商私下订立背离合同实质性内容的任何协议，所签订的合同不得对谈判文件和成交供应商响应文件作实质性修改。</w:t>
      </w:r>
    </w:p>
    <w:p>
      <w:pPr>
        <w:numPr>
          <w:ilvl w:val="0"/>
          <w:numId w:val="22"/>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谈判文件、响应文件、成交通知书等均成为有法律约束力的合同组成内容。</w:t>
      </w:r>
    </w:p>
    <w:p>
      <w:pPr>
        <w:numPr>
          <w:ilvl w:val="0"/>
          <w:numId w:val="22"/>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询问或者质疑事项可能影响成交结果的，采购人应当暂停签订合同，已经签订合同的，应当中止履行合同。</w:t>
      </w:r>
    </w:p>
    <w:p>
      <w:pPr>
        <w:pStyle w:val="5"/>
        <w:numPr>
          <w:ilvl w:val="2"/>
          <w:numId w:val="12"/>
        </w:numPr>
        <w:spacing w:after="0"/>
        <w:ind w:left="0" w:firstLine="0"/>
        <w:rPr>
          <w:color w:val="000000" w:themeColor="text1"/>
        </w:rPr>
      </w:pPr>
      <w:bookmarkStart w:id="63" w:name="_Toc217446066"/>
      <w:r>
        <w:rPr>
          <w:rFonts w:hint="eastAsia"/>
          <w:color w:val="000000" w:themeColor="text1"/>
        </w:rPr>
        <w:t>合同分包</w:t>
      </w:r>
      <w:bookmarkEnd w:id="63"/>
      <w:r>
        <w:rPr>
          <w:rFonts w:hint="eastAsia"/>
          <w:color w:val="000000" w:themeColor="text1"/>
        </w:rPr>
        <w:t>和转包</w:t>
      </w:r>
    </w:p>
    <w:p>
      <w:pPr>
        <w:pStyle w:val="5"/>
        <w:numPr>
          <w:ilvl w:val="3"/>
          <w:numId w:val="12"/>
        </w:numPr>
        <w:spacing w:after="0"/>
        <w:ind w:left="709"/>
        <w:rPr>
          <w:color w:val="000000" w:themeColor="text1"/>
        </w:rPr>
      </w:pPr>
      <w:r>
        <w:rPr>
          <w:rFonts w:hint="eastAsia"/>
          <w:color w:val="000000" w:themeColor="text1"/>
        </w:rPr>
        <w:t>合同分包</w:t>
      </w:r>
    </w:p>
    <w:p>
      <w:pPr>
        <w:spacing w:after="0" w:line="360" w:lineRule="auto"/>
        <w:ind w:firstLine="495"/>
        <w:rPr>
          <w:rFonts w:ascii="宋体" w:hAnsi="宋体"/>
          <w:color w:val="000000" w:themeColor="text1"/>
          <w:sz w:val="28"/>
          <w:szCs w:val="28"/>
        </w:rPr>
      </w:pPr>
      <w:r>
        <w:rPr>
          <w:rFonts w:hint="eastAsia" w:ascii="宋体" w:hAnsi="宋体"/>
          <w:color w:val="000000" w:themeColor="text1"/>
          <w:sz w:val="28"/>
          <w:szCs w:val="28"/>
        </w:rPr>
        <w:t>本项目</w:t>
      </w:r>
      <w:r>
        <w:rPr>
          <w:rFonts w:hint="eastAsia" w:ascii="宋体" w:hAnsi="宋体"/>
          <w:b/>
          <w:bCs/>
          <w:color w:val="000000" w:themeColor="text1"/>
          <w:sz w:val="28"/>
          <w:szCs w:val="28"/>
        </w:rPr>
        <w:t>不允许</w:t>
      </w:r>
      <w:r>
        <w:rPr>
          <w:rFonts w:hint="eastAsia" w:ascii="宋体" w:hAnsi="宋体"/>
          <w:color w:val="000000" w:themeColor="text1"/>
          <w:sz w:val="28"/>
          <w:szCs w:val="28"/>
        </w:rPr>
        <w:t>分包。</w:t>
      </w:r>
    </w:p>
    <w:p>
      <w:pPr>
        <w:pStyle w:val="5"/>
        <w:numPr>
          <w:ilvl w:val="3"/>
          <w:numId w:val="12"/>
        </w:numPr>
        <w:spacing w:after="0"/>
        <w:ind w:left="709"/>
        <w:rPr>
          <w:color w:val="000000" w:themeColor="text1"/>
        </w:rPr>
      </w:pPr>
      <w:r>
        <w:rPr>
          <w:rFonts w:hint="eastAsia"/>
          <w:color w:val="000000" w:themeColor="text1"/>
        </w:rPr>
        <w:t>合同转包</w:t>
      </w:r>
    </w:p>
    <w:p>
      <w:pPr>
        <w:spacing w:after="0" w:line="360" w:lineRule="auto"/>
        <w:ind w:firstLine="560" w:firstLineChars="200"/>
        <w:rPr>
          <w:rFonts w:ascii="宋体" w:hAnsi="宋体" w:cs="宋体"/>
          <w:color w:val="000000" w:themeColor="text1"/>
          <w:sz w:val="28"/>
          <w:szCs w:val="28"/>
        </w:rPr>
      </w:pPr>
      <w:r>
        <w:rPr>
          <w:rFonts w:hint="eastAsia" w:ascii="宋体" w:hAnsi="宋体"/>
          <w:color w:val="000000" w:themeColor="text1"/>
          <w:sz w:val="28"/>
          <w:szCs w:val="28"/>
        </w:rPr>
        <w:t>一、</w:t>
      </w:r>
      <w:r>
        <w:rPr>
          <w:rFonts w:hint="eastAsia" w:ascii="宋体" w:hAnsi="宋体"/>
          <w:b/>
          <w:bCs/>
          <w:color w:val="000000" w:themeColor="text1"/>
          <w:sz w:val="28"/>
          <w:szCs w:val="28"/>
        </w:rPr>
        <w:t>严禁</w:t>
      </w:r>
      <w:r>
        <w:rPr>
          <w:rFonts w:hint="eastAsia" w:ascii="宋体" w:hAnsi="宋体"/>
          <w:color w:val="000000" w:themeColor="text1"/>
          <w:sz w:val="28"/>
          <w:szCs w:val="28"/>
        </w:rPr>
        <w:t>成交供应商将本项目转包。本项目所称转包，是指</w:t>
      </w:r>
      <w:r>
        <w:rPr>
          <w:rFonts w:hint="eastAsia" w:ascii="宋体" w:hAnsi="宋体" w:cs="宋体"/>
          <w:color w:val="000000" w:themeColor="text1"/>
          <w:sz w:val="28"/>
          <w:szCs w:val="28"/>
        </w:rPr>
        <w:t>将本项目转给他人或者将本项目全部肢解以后以分包的名义分别转给他人的行为。</w:t>
      </w:r>
    </w:p>
    <w:p>
      <w:pPr>
        <w:spacing w:after="0" w:line="360" w:lineRule="auto"/>
        <w:ind w:firstLine="495"/>
        <w:rPr>
          <w:rFonts w:ascii="宋体" w:hAnsi="宋体"/>
          <w:color w:val="000000" w:themeColor="text1"/>
          <w:sz w:val="28"/>
          <w:szCs w:val="28"/>
        </w:rPr>
      </w:pPr>
      <w:r>
        <w:rPr>
          <w:rFonts w:hint="eastAsia" w:ascii="宋体" w:hAnsi="宋体"/>
          <w:color w:val="000000" w:themeColor="text1"/>
          <w:sz w:val="28"/>
          <w:szCs w:val="28"/>
        </w:rPr>
        <w:t>二、成交供应商转包的，视同拒绝履行政府采购合同，将依法追究法律责任。</w:t>
      </w:r>
    </w:p>
    <w:p>
      <w:pPr>
        <w:pStyle w:val="5"/>
        <w:numPr>
          <w:ilvl w:val="2"/>
          <w:numId w:val="12"/>
        </w:numPr>
        <w:spacing w:after="0"/>
        <w:ind w:left="0" w:firstLine="0"/>
        <w:rPr>
          <w:color w:val="000000" w:themeColor="text1"/>
        </w:rPr>
      </w:pPr>
      <w:bookmarkStart w:id="64" w:name="_Toc217446067"/>
      <w:r>
        <w:rPr>
          <w:rFonts w:hint="eastAsia"/>
          <w:color w:val="000000" w:themeColor="text1"/>
        </w:rPr>
        <w:t>采购人增加合同标的的权</w:t>
      </w:r>
      <w:bookmarkEnd w:id="64"/>
      <w:r>
        <w:rPr>
          <w:rFonts w:hint="eastAsia"/>
          <w:color w:val="000000" w:themeColor="text1"/>
        </w:rPr>
        <w:t>利</w:t>
      </w:r>
    </w:p>
    <w:p>
      <w:pPr>
        <w:spacing w:after="0" w:line="360" w:lineRule="auto"/>
        <w:ind w:firstLine="567"/>
        <w:rPr>
          <w:rFonts w:ascii="宋体" w:hAnsi="宋体"/>
          <w:color w:val="000000" w:themeColor="text1"/>
          <w:sz w:val="28"/>
          <w:szCs w:val="28"/>
        </w:rPr>
      </w:pPr>
      <w:r>
        <w:rPr>
          <w:rFonts w:hint="eastAsia" w:ascii="宋体" w:hAnsi="宋体"/>
          <w:color w:val="000000" w:themeColor="text1"/>
          <w:sz w:val="28"/>
          <w:szCs w:val="28"/>
        </w:rPr>
        <w:t>采购合同履行过程中，采购人需要追加与合同标的相同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服务的名称、价格、履约方式、验收标准等必须与原政府采购合同一致。</w:t>
      </w:r>
    </w:p>
    <w:p>
      <w:pPr>
        <w:pStyle w:val="5"/>
        <w:numPr>
          <w:ilvl w:val="2"/>
          <w:numId w:val="12"/>
        </w:numPr>
        <w:spacing w:after="0"/>
        <w:ind w:left="0" w:firstLine="0"/>
        <w:rPr>
          <w:color w:val="000000" w:themeColor="text1"/>
        </w:rPr>
      </w:pPr>
      <w:bookmarkStart w:id="65" w:name="_Toc217446068"/>
      <w:r>
        <w:rPr>
          <w:rFonts w:hint="eastAsia"/>
          <w:color w:val="000000" w:themeColor="text1"/>
        </w:rPr>
        <w:t>履约保证金</w:t>
      </w:r>
      <w:bookmarkEnd w:id="65"/>
    </w:p>
    <w:p>
      <w:pPr>
        <w:spacing w:after="0" w:line="360" w:lineRule="auto"/>
        <w:ind w:firstLine="562" w:firstLineChars="200"/>
        <w:rPr>
          <w:rFonts w:ascii="宋体" w:hAnsi="宋体"/>
          <w:b/>
          <w:color w:val="000000" w:themeColor="text1"/>
          <w:sz w:val="28"/>
        </w:rPr>
      </w:pPr>
      <w:r>
        <w:rPr>
          <w:rFonts w:hint="eastAsia" w:ascii="宋体" w:hAnsi="宋体"/>
          <w:b/>
          <w:color w:val="000000" w:themeColor="text1"/>
          <w:sz w:val="28"/>
          <w:szCs w:val="28"/>
        </w:rPr>
        <w:t>本项目不收取履约保证金。</w:t>
      </w:r>
    </w:p>
    <w:p>
      <w:pPr>
        <w:pStyle w:val="5"/>
        <w:numPr>
          <w:ilvl w:val="2"/>
          <w:numId w:val="12"/>
        </w:numPr>
        <w:spacing w:after="0"/>
        <w:ind w:left="0" w:firstLine="0"/>
        <w:rPr>
          <w:color w:val="000000" w:themeColor="text1"/>
        </w:rPr>
      </w:pPr>
      <w:r>
        <w:rPr>
          <w:rFonts w:hint="eastAsia"/>
          <w:color w:val="000000" w:themeColor="text1"/>
        </w:rPr>
        <w:t>合同公告</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采购人应当自政府采购合同签订之日起2个工作日内，将政府采购合同在四川政府采购网公告，但政府采购合同中涉及国家秘密、商业秘密的内容除外。</w:t>
      </w:r>
    </w:p>
    <w:p>
      <w:pPr>
        <w:pStyle w:val="5"/>
        <w:numPr>
          <w:ilvl w:val="2"/>
          <w:numId w:val="12"/>
        </w:numPr>
        <w:spacing w:after="0"/>
        <w:ind w:left="0" w:firstLine="0"/>
        <w:rPr>
          <w:color w:val="000000" w:themeColor="text1"/>
        </w:rPr>
      </w:pPr>
      <w:r>
        <w:rPr>
          <w:rFonts w:hint="eastAsia"/>
          <w:color w:val="000000" w:themeColor="text1"/>
        </w:rPr>
        <w:t>合同备案</w:t>
      </w:r>
    </w:p>
    <w:bookmarkEnd w:id="62"/>
    <w:p>
      <w:pPr>
        <w:spacing w:after="0" w:line="360" w:lineRule="auto"/>
        <w:ind w:firstLine="560" w:firstLineChars="200"/>
        <w:rPr>
          <w:rFonts w:ascii="宋体" w:hAnsi="宋体"/>
          <w:color w:val="000000" w:themeColor="text1"/>
          <w:sz w:val="28"/>
          <w:szCs w:val="28"/>
        </w:rPr>
      </w:pPr>
      <w:bookmarkStart w:id="66" w:name="_Toc217446070"/>
      <w:r>
        <w:rPr>
          <w:rFonts w:hint="eastAsia" w:ascii="宋体" w:hAnsi="宋体"/>
          <w:color w:val="000000" w:themeColor="text1"/>
          <w:sz w:val="28"/>
          <w:szCs w:val="28"/>
        </w:rPr>
        <w:t>合同签订后，采购人应在7个工作日内按成都市双流区财政局的要求完成合同备案工作。</w:t>
      </w:r>
    </w:p>
    <w:p>
      <w:pPr>
        <w:pStyle w:val="5"/>
        <w:numPr>
          <w:ilvl w:val="2"/>
          <w:numId w:val="12"/>
        </w:numPr>
        <w:spacing w:after="0"/>
        <w:ind w:left="0" w:firstLine="0"/>
        <w:rPr>
          <w:color w:val="000000" w:themeColor="text1"/>
        </w:rPr>
      </w:pPr>
      <w:r>
        <w:rPr>
          <w:rFonts w:hint="eastAsia"/>
          <w:color w:val="000000" w:themeColor="text1"/>
        </w:rPr>
        <w:t>履行合同</w:t>
      </w:r>
    </w:p>
    <w:p>
      <w:pPr>
        <w:numPr>
          <w:ilvl w:val="0"/>
          <w:numId w:val="23"/>
        </w:numPr>
        <w:tabs>
          <w:tab w:val="left" w:pos="1134"/>
        </w:tabs>
        <w:spacing w:after="0" w:line="360" w:lineRule="auto"/>
        <w:ind w:left="0" w:firstLine="565" w:firstLineChars="202"/>
        <w:rPr>
          <w:rFonts w:ascii="宋体" w:hAnsi="宋体"/>
          <w:color w:val="000000" w:themeColor="text1"/>
          <w:sz w:val="28"/>
          <w:szCs w:val="28"/>
        </w:rPr>
      </w:pPr>
      <w:r>
        <w:rPr>
          <w:rFonts w:hint="eastAsia" w:ascii="宋体" w:hAnsi="宋体"/>
          <w:color w:val="000000" w:themeColor="text1"/>
          <w:sz w:val="28"/>
          <w:szCs w:val="28"/>
        </w:rPr>
        <w:t>合同一经签订，双方应严格履行合同规定的义务。</w:t>
      </w:r>
    </w:p>
    <w:p>
      <w:pPr>
        <w:numPr>
          <w:ilvl w:val="0"/>
          <w:numId w:val="23"/>
        </w:numPr>
        <w:tabs>
          <w:tab w:val="left" w:pos="1134"/>
        </w:tabs>
        <w:spacing w:after="0" w:line="360" w:lineRule="auto"/>
        <w:ind w:left="0" w:firstLine="565" w:firstLineChars="202"/>
        <w:rPr>
          <w:rFonts w:ascii="宋体" w:hAnsi="宋体"/>
          <w:color w:val="000000" w:themeColor="text1"/>
          <w:sz w:val="28"/>
          <w:szCs w:val="28"/>
        </w:rPr>
      </w:pPr>
      <w:r>
        <w:rPr>
          <w:rFonts w:hint="eastAsia" w:ascii="宋体" w:hAnsi="宋体"/>
          <w:color w:val="000000" w:themeColor="text1"/>
          <w:sz w:val="28"/>
          <w:szCs w:val="28"/>
        </w:rPr>
        <w:t>在合同履行过程中，如发生合同纠纷，合同双方应按照《中华人民</w:t>
      </w:r>
      <w:r>
        <w:rPr>
          <w:rFonts w:ascii="宋体" w:hAnsi="宋体"/>
          <w:color w:val="000000" w:themeColor="text1"/>
          <w:sz w:val="28"/>
          <w:szCs w:val="28"/>
        </w:rPr>
        <w:t>共和国民法典</w:t>
      </w:r>
      <w:r>
        <w:rPr>
          <w:rFonts w:hint="eastAsia" w:ascii="宋体" w:hAnsi="宋体"/>
          <w:color w:val="000000" w:themeColor="text1"/>
          <w:sz w:val="28"/>
          <w:szCs w:val="28"/>
        </w:rPr>
        <w:t>》及合同条款的有关规定进行处理。</w:t>
      </w:r>
    </w:p>
    <w:p>
      <w:pPr>
        <w:pStyle w:val="5"/>
        <w:numPr>
          <w:ilvl w:val="2"/>
          <w:numId w:val="12"/>
        </w:numPr>
        <w:spacing w:after="0"/>
        <w:ind w:left="0" w:firstLine="0"/>
        <w:rPr>
          <w:color w:val="000000" w:themeColor="text1"/>
        </w:rPr>
      </w:pPr>
      <w:r>
        <w:rPr>
          <w:rFonts w:hint="eastAsia"/>
          <w:color w:val="000000" w:themeColor="text1"/>
        </w:rPr>
        <w:t>验收</w:t>
      </w:r>
      <w:bookmarkEnd w:id="66"/>
    </w:p>
    <w:p>
      <w:pPr>
        <w:pStyle w:val="12"/>
        <w:spacing w:after="0" w:line="360" w:lineRule="auto"/>
        <w:ind w:left="0" w:leftChars="0" w:firstLine="565" w:firstLineChars="202"/>
        <w:rPr>
          <w:rFonts w:ascii="宋体" w:hAnsi="宋体"/>
          <w:color w:val="000000" w:themeColor="text1"/>
          <w:sz w:val="28"/>
          <w:szCs w:val="28"/>
        </w:rPr>
      </w:pPr>
      <w:r>
        <w:rPr>
          <w:rFonts w:hint="eastAsia" w:ascii="宋体" w:hAnsi="宋体"/>
          <w:color w:val="000000" w:themeColor="text1"/>
          <w:sz w:val="28"/>
          <w:szCs w:val="28"/>
        </w:rPr>
        <w:t>采购人严格按照国家相关法律法规的要求组织验收或考核。</w:t>
      </w:r>
    </w:p>
    <w:p>
      <w:pPr>
        <w:pStyle w:val="5"/>
        <w:numPr>
          <w:ilvl w:val="2"/>
          <w:numId w:val="12"/>
        </w:numPr>
        <w:spacing w:after="0"/>
        <w:ind w:left="0" w:firstLine="0"/>
        <w:rPr>
          <w:color w:val="000000" w:themeColor="text1"/>
        </w:rPr>
      </w:pPr>
      <w:r>
        <w:rPr>
          <w:rFonts w:hint="eastAsia"/>
          <w:color w:val="000000" w:themeColor="text1"/>
        </w:rPr>
        <w:t>资金支付</w:t>
      </w:r>
    </w:p>
    <w:p>
      <w:pPr>
        <w:pStyle w:val="12"/>
        <w:spacing w:after="0" w:line="360" w:lineRule="auto"/>
        <w:ind w:left="0" w:leftChars="0" w:firstLine="565" w:firstLineChars="202"/>
        <w:rPr>
          <w:rFonts w:ascii="宋体" w:hAnsi="宋体"/>
          <w:color w:val="000000" w:themeColor="text1"/>
          <w:sz w:val="28"/>
          <w:szCs w:val="28"/>
        </w:rPr>
      </w:pPr>
      <w:r>
        <w:rPr>
          <w:rFonts w:hint="eastAsia" w:ascii="宋体" w:hAnsi="宋体"/>
          <w:color w:val="000000" w:themeColor="text1"/>
          <w:sz w:val="28"/>
          <w:szCs w:val="28"/>
        </w:rPr>
        <w:t>采购人按财政部门有关规定及采购合同的约定进行支付。</w:t>
      </w:r>
    </w:p>
    <w:p>
      <w:pPr>
        <w:pStyle w:val="4"/>
        <w:numPr>
          <w:ilvl w:val="1"/>
          <w:numId w:val="12"/>
        </w:numPr>
        <w:tabs>
          <w:tab w:val="left" w:pos="426"/>
          <w:tab w:val="left" w:pos="567"/>
        </w:tabs>
        <w:spacing w:before="0" w:after="0"/>
        <w:ind w:left="1985" w:hanging="1985"/>
        <w:jc w:val="both"/>
        <w:rPr>
          <w:color w:val="000000" w:themeColor="text1"/>
        </w:rPr>
      </w:pPr>
      <w:bookmarkStart w:id="67" w:name="_Toc77688479"/>
      <w:bookmarkStart w:id="68" w:name="_Toc13694"/>
      <w:bookmarkStart w:id="69" w:name="_Toc79481745"/>
      <w:bookmarkStart w:id="70" w:name="_Toc58943331"/>
      <w:r>
        <w:rPr>
          <w:rFonts w:hint="eastAsia"/>
          <w:color w:val="000000" w:themeColor="text1"/>
        </w:rPr>
        <w:t>竞争性谈判工作纪律及要求</w:t>
      </w:r>
      <w:bookmarkEnd w:id="67"/>
      <w:bookmarkEnd w:id="68"/>
      <w:bookmarkEnd w:id="69"/>
      <w:bookmarkEnd w:id="70"/>
    </w:p>
    <w:p>
      <w:pPr>
        <w:pStyle w:val="5"/>
        <w:numPr>
          <w:ilvl w:val="2"/>
          <w:numId w:val="12"/>
        </w:numPr>
        <w:spacing w:after="0"/>
        <w:ind w:left="0" w:firstLine="0"/>
        <w:rPr>
          <w:color w:val="000000" w:themeColor="text1"/>
        </w:rPr>
      </w:pPr>
      <w:bookmarkStart w:id="71" w:name="_Toc217446075"/>
      <w:r>
        <w:rPr>
          <w:rFonts w:hint="eastAsia"/>
          <w:color w:val="000000" w:themeColor="text1"/>
        </w:rPr>
        <w:t>供应商不得具有的情形</w:t>
      </w:r>
      <w:bookmarkEnd w:id="71"/>
    </w:p>
    <w:p>
      <w:pPr>
        <w:pStyle w:val="10"/>
        <w:spacing w:after="0" w:line="360" w:lineRule="auto"/>
        <w:ind w:firstLine="56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供应商参加本项目采购不得有下列情形：</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有下列情形之一的，视为供应商串通参加本次竞争性谈判采购活动：</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（一）不同供应商的响应文件由同一单位或者个人编制；</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（二）不同供应商委托同一单位或者个人办理谈判事宜；</w:t>
      </w:r>
    </w:p>
    <w:p>
      <w:pPr>
        <w:tabs>
          <w:tab w:val="left" w:pos="1134"/>
        </w:tabs>
        <w:snapToGrid w:val="0"/>
        <w:spacing w:after="0" w:line="360" w:lineRule="auto"/>
        <w:ind w:firstLine="537" w:firstLineChars="192"/>
        <w:rPr>
          <w:rFonts w:ascii="宋体" w:hAnsi="宋体"/>
          <w:color w:val="000000" w:themeColor="text1"/>
          <w:sz w:val="28"/>
          <w:szCs w:val="28"/>
        </w:rPr>
      </w:pPr>
      <w:r>
        <w:rPr>
          <w:rFonts w:hint="eastAsia" w:ascii="宋体" w:hAnsi="宋体"/>
          <w:color w:val="000000" w:themeColor="text1"/>
          <w:sz w:val="28"/>
          <w:szCs w:val="28"/>
        </w:rPr>
        <w:t>（三）不同供应商的响应文件载明的项目管理成员或者联系人员为同一人；</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（四）不同供应商的响应文件异常一致或者最后报价呈规律性差异；</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（五）不同供应商的响应文件相互混装；</w:t>
      </w:r>
    </w:p>
    <w:p>
      <w:pPr>
        <w:tabs>
          <w:tab w:val="left" w:pos="1134"/>
        </w:tabs>
        <w:snapToGrid w:val="0"/>
        <w:spacing w:after="0" w:line="360" w:lineRule="auto"/>
        <w:ind w:left="538"/>
        <w:rPr>
          <w:rFonts w:ascii="宋体" w:hAnsi="宋体"/>
          <w:color w:val="000000" w:themeColor="text1"/>
          <w:sz w:val="28"/>
          <w:szCs w:val="28"/>
        </w:rPr>
      </w:pPr>
      <w:r>
        <w:rPr>
          <w:rFonts w:hint="eastAsia" w:ascii="宋体" w:hAnsi="宋体"/>
          <w:color w:val="000000" w:themeColor="text1"/>
          <w:sz w:val="28"/>
          <w:szCs w:val="28"/>
        </w:rPr>
        <w:t>（六）不同供应商的谈判保证金从同一单位或者个人的账户转出；</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提供虚假材料谋取成交；</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采取不正当手段诋毁、排挤其他供应商；</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与采购人或区公资交易中心、其他供应商恶意串通；</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向采购人或区公资交易中心、谈判小组成员行贿或者提供其他不正当利益；</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在采购过程中与采购人或区</w:t>
      </w:r>
      <w:r>
        <w:rPr>
          <w:rFonts w:hint="eastAsia" w:cs="Arial"/>
          <w:color w:val="000000" w:themeColor="text1"/>
          <w:sz w:val="28"/>
          <w:szCs w:val="28"/>
        </w:rPr>
        <w:t>公资交易中心</w:t>
      </w:r>
      <w:r>
        <w:rPr>
          <w:rFonts w:hint="eastAsia" w:ascii="宋体" w:hAnsi="宋体"/>
          <w:color w:val="000000" w:themeColor="text1"/>
          <w:sz w:val="28"/>
          <w:szCs w:val="28"/>
        </w:rPr>
        <w:t>进行协商谈判；</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成交后无正当理由拒不与采购人签订政府采购合同；</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未按照谈判文件确定的事项签订政府采购合同；</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将政府采购合同转包或者违规分包；</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提供假冒伪劣产品；</w:t>
      </w:r>
    </w:p>
    <w:p>
      <w:pPr>
        <w:numPr>
          <w:ilvl w:val="1"/>
          <w:numId w:val="24"/>
        </w:numPr>
        <w:tabs>
          <w:tab w:val="left" w:pos="1134"/>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擅自变更、中止或者终止政府采购合同；</w:t>
      </w:r>
    </w:p>
    <w:p>
      <w:pPr>
        <w:numPr>
          <w:ilvl w:val="1"/>
          <w:numId w:val="24"/>
        </w:numPr>
        <w:tabs>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被列入失信被执行人、重大税收违法案件当事人名单、政府采购严重违法失信行为记录名单。参加政府采购活动前三年内，在经营活动中有重大违法记录；</w:t>
      </w:r>
    </w:p>
    <w:p>
      <w:pPr>
        <w:numPr>
          <w:ilvl w:val="1"/>
          <w:numId w:val="24"/>
        </w:numPr>
        <w:tabs>
          <w:tab w:val="left" w:pos="1134"/>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在行贿犯罪信息查询期限内，根据中国裁判文书网（http://wenshu.court.gov.cn）查询结果供应商及其现任法定代表人、主要负责人有行贿犯罪记录；</w:t>
      </w:r>
    </w:p>
    <w:p>
      <w:pPr>
        <w:numPr>
          <w:ilvl w:val="1"/>
          <w:numId w:val="24"/>
        </w:numPr>
        <w:tabs>
          <w:tab w:val="left" w:pos="1134"/>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处于被行政部门禁止参与政府采购活动的期限内；</w:t>
      </w:r>
    </w:p>
    <w:p>
      <w:pPr>
        <w:numPr>
          <w:ilvl w:val="1"/>
          <w:numId w:val="24"/>
        </w:numPr>
        <w:tabs>
          <w:tab w:val="left" w:pos="1134"/>
          <w:tab w:val="left" w:pos="1418"/>
        </w:tabs>
        <w:snapToGrid w:val="0"/>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拒绝有关部门的监督检查或者向监督检查部门提供虚假情况；</w:t>
      </w:r>
    </w:p>
    <w:p>
      <w:pPr>
        <w:numPr>
          <w:ilvl w:val="1"/>
          <w:numId w:val="24"/>
        </w:numPr>
        <w:tabs>
          <w:tab w:val="left" w:pos="1134"/>
          <w:tab w:val="left" w:pos="1418"/>
        </w:tabs>
        <w:spacing w:after="0" w:line="360" w:lineRule="auto"/>
        <w:ind w:left="988"/>
        <w:rPr>
          <w:rFonts w:ascii="宋体" w:hAnsi="宋体" w:cs="宋体"/>
          <w:color w:val="000000" w:themeColor="text1"/>
          <w:sz w:val="28"/>
          <w:szCs w:val="28"/>
        </w:rPr>
      </w:pPr>
      <w:r>
        <w:rPr>
          <w:rFonts w:hint="eastAsia" w:ascii="宋体" w:hAnsi="宋体"/>
          <w:color w:val="000000" w:themeColor="text1"/>
          <w:sz w:val="28"/>
          <w:szCs w:val="28"/>
        </w:rPr>
        <w:t>法律法规规定的其他情形。</w:t>
      </w:r>
    </w:p>
    <w:p>
      <w:pPr>
        <w:pStyle w:val="10"/>
        <w:snapToGrid w:val="0"/>
        <w:spacing w:after="0" w:line="360" w:lineRule="auto"/>
        <w:ind w:firstLine="562" w:firstLineChars="200"/>
        <w:rPr>
          <w:rFonts w:ascii="宋体" w:hAnsi="宋体" w:eastAsia="宋体"/>
          <w:color w:val="000000" w:themeColor="text1"/>
          <w:sz w:val="28"/>
          <w:szCs w:val="28"/>
        </w:rPr>
      </w:pPr>
      <w:r>
        <w:rPr>
          <w:rFonts w:hint="eastAsia" w:ascii="宋体" w:hAnsi="宋体" w:eastAsia="宋体"/>
          <w:b/>
          <w:color w:val="000000" w:themeColor="text1"/>
          <w:sz w:val="28"/>
          <w:szCs w:val="28"/>
        </w:rPr>
        <w:t>供应商有上述情形的，按照规定追究法律责任，具备一至十四条情形之一的，同时将认定供应商响应文件无效或不确定其为成交供应商，或者取消成交资格或认定成交无效。</w:t>
      </w:r>
    </w:p>
    <w:p>
      <w:pPr>
        <w:pStyle w:val="5"/>
        <w:numPr>
          <w:ilvl w:val="2"/>
          <w:numId w:val="12"/>
        </w:numPr>
        <w:spacing w:after="0"/>
        <w:ind w:left="0" w:firstLine="0"/>
        <w:rPr>
          <w:color w:val="000000" w:themeColor="text1"/>
        </w:rPr>
      </w:pPr>
      <w:r>
        <w:rPr>
          <w:rFonts w:hint="eastAsia"/>
          <w:color w:val="000000" w:themeColor="text1"/>
        </w:rPr>
        <w:t>回避</w:t>
      </w:r>
    </w:p>
    <w:p>
      <w:pPr>
        <w:pStyle w:val="21"/>
        <w:shd w:val="clear" w:color="auto" w:fill="FFFFFF"/>
        <w:spacing w:before="0" w:beforeAutospacing="0" w:after="0" w:afterAutospacing="0" w:line="360" w:lineRule="auto"/>
        <w:ind w:firstLine="565" w:firstLineChars="202"/>
        <w:jc w:val="both"/>
        <w:rPr>
          <w:rFonts w:cs="Helvetica"/>
          <w:color w:val="000000" w:themeColor="text1"/>
          <w:sz w:val="28"/>
          <w:szCs w:val="28"/>
        </w:rPr>
      </w:pPr>
      <w:r>
        <w:rPr>
          <w:rFonts w:hint="eastAsia" w:cs="Helvetica"/>
          <w:color w:val="000000" w:themeColor="text1"/>
          <w:sz w:val="28"/>
          <w:szCs w:val="28"/>
        </w:rPr>
        <w:t>在政府采购活动中，采购人员（</w:t>
      </w:r>
      <w:r>
        <w:rPr>
          <w:rFonts w:hint="eastAsia"/>
          <w:color w:val="000000" w:themeColor="text1"/>
          <w:sz w:val="28"/>
          <w:szCs w:val="28"/>
        </w:rPr>
        <w:t>如采购人内部负责采购项目的具体经办工作人员和直接分管采购项目的负责人，以及采购代理机构负责采购项目的具体经办工作人员和直接分管采购活动的负责人</w:t>
      </w:r>
      <w:r>
        <w:rPr>
          <w:rFonts w:hint="eastAsia" w:cs="Helvetica"/>
          <w:color w:val="000000" w:themeColor="text1"/>
          <w:sz w:val="28"/>
          <w:szCs w:val="28"/>
        </w:rPr>
        <w:t>）及相关人员（如谈判</w:t>
      </w:r>
      <w:r>
        <w:rPr>
          <w:rFonts w:cs="Helvetica"/>
          <w:color w:val="000000" w:themeColor="text1"/>
          <w:sz w:val="28"/>
          <w:szCs w:val="28"/>
        </w:rPr>
        <w:t>小组组成人员</w:t>
      </w:r>
      <w:r>
        <w:rPr>
          <w:rFonts w:hint="eastAsia" w:cs="Helvetica"/>
          <w:color w:val="000000" w:themeColor="text1"/>
          <w:sz w:val="28"/>
          <w:szCs w:val="28"/>
        </w:rPr>
        <w:t>）与供应商有下列利害关系之一的，应当回避：</w:t>
      </w:r>
    </w:p>
    <w:p>
      <w:pPr>
        <w:pStyle w:val="21"/>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（一）参加采购活动前3年内与供应商存在劳动关系；</w:t>
      </w:r>
    </w:p>
    <w:p>
      <w:pPr>
        <w:pStyle w:val="21"/>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（二）参加采购活动前3年内担任供应商的董事、监事；</w:t>
      </w:r>
    </w:p>
    <w:p>
      <w:pPr>
        <w:pStyle w:val="21"/>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（三）参加采购活动前3年内是供应商的控股股东或者实际控制人；</w:t>
      </w:r>
    </w:p>
    <w:p>
      <w:pPr>
        <w:pStyle w:val="21"/>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（四）与供应商的法定代表人或者负责人有夫妻、直系血亲、三代以内旁系血亲或者近姻亲关系；</w:t>
      </w:r>
    </w:p>
    <w:p>
      <w:pPr>
        <w:pStyle w:val="21"/>
        <w:shd w:val="clear" w:color="auto" w:fill="FFFFFF"/>
        <w:spacing w:before="0" w:beforeAutospacing="0" w:after="0" w:afterAutospacing="0" w:line="360" w:lineRule="auto"/>
        <w:rPr>
          <w:rFonts w:cs="Helvetica"/>
          <w:color w:val="000000" w:themeColor="text1"/>
          <w:sz w:val="28"/>
          <w:szCs w:val="28"/>
        </w:rPr>
      </w:pPr>
      <w:r>
        <w:rPr>
          <w:rFonts w:hint="eastAsia" w:cs="Helvetica"/>
          <w:color w:val="000000" w:themeColor="text1"/>
          <w:sz w:val="28"/>
          <w:szCs w:val="28"/>
        </w:rPr>
        <w:t>　　（五）与供应商有其他可能影响政府采购活动公平、公正进行的关系。</w:t>
      </w:r>
    </w:p>
    <w:p>
      <w:pPr>
        <w:spacing w:after="0" w:line="360" w:lineRule="auto"/>
        <w:ind w:firstLine="560" w:firstLineChars="200"/>
        <w:rPr>
          <w:rFonts w:cs="Helvetica"/>
          <w:color w:val="000000" w:themeColor="text1"/>
          <w:sz w:val="28"/>
          <w:szCs w:val="28"/>
        </w:rPr>
      </w:pPr>
      <w:r>
        <w:rPr>
          <w:rFonts w:hint="eastAsia"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12"/>
        </w:numPr>
        <w:tabs>
          <w:tab w:val="left" w:pos="426"/>
          <w:tab w:val="left" w:pos="567"/>
        </w:tabs>
        <w:spacing w:before="0" w:after="0"/>
        <w:ind w:left="1985" w:hanging="1985"/>
        <w:jc w:val="both"/>
        <w:rPr>
          <w:color w:val="000000" w:themeColor="text1"/>
        </w:rPr>
      </w:pPr>
      <w:bookmarkStart w:id="72" w:name="_Toc405886181"/>
      <w:bookmarkStart w:id="73" w:name="_Toc79481746"/>
      <w:bookmarkStart w:id="74" w:name="_Toc7368"/>
      <w:bookmarkStart w:id="75" w:name="_Toc77688480"/>
      <w:bookmarkStart w:id="76" w:name="_Toc58943332"/>
      <w:r>
        <w:rPr>
          <w:rFonts w:hint="eastAsia"/>
          <w:color w:val="000000" w:themeColor="text1"/>
        </w:rPr>
        <w:t>询问、质疑</w:t>
      </w:r>
      <w:bookmarkEnd w:id="72"/>
      <w:r>
        <w:rPr>
          <w:rFonts w:hint="eastAsia"/>
          <w:color w:val="000000" w:themeColor="text1"/>
        </w:rPr>
        <w:t>和投诉</w:t>
      </w:r>
      <w:bookmarkEnd w:id="73"/>
      <w:bookmarkEnd w:id="74"/>
      <w:bookmarkEnd w:id="75"/>
      <w:bookmarkEnd w:id="76"/>
    </w:p>
    <w:p>
      <w:pPr>
        <w:pStyle w:val="12"/>
        <w:numPr>
          <w:ilvl w:val="0"/>
          <w:numId w:val="25"/>
        </w:numPr>
        <w:tabs>
          <w:tab w:val="left" w:pos="1134"/>
        </w:tabs>
        <w:spacing w:after="0" w:line="360" w:lineRule="auto"/>
        <w:ind w:left="0" w:leftChars="0" w:firstLine="567"/>
        <w:rPr>
          <w:rFonts w:ascii="宋体" w:hAnsi="宋体" w:cs="宋体"/>
          <w:color w:val="000000" w:themeColor="text1"/>
          <w:sz w:val="28"/>
          <w:szCs w:val="28"/>
        </w:rPr>
      </w:pPr>
      <w:r>
        <w:rPr>
          <w:rFonts w:hint="eastAsia" w:ascii="宋体" w:hAnsi="宋体" w:cs="宋体"/>
          <w:color w:val="000000" w:themeColor="text1"/>
          <w:sz w:val="28"/>
          <w:szCs w:val="28"/>
        </w:rPr>
        <w:t>供应商认为谈判文件、谈判过程和成交结果使自己的合法权益受到损害的，可以依法进行质疑。</w:t>
      </w:r>
    </w:p>
    <w:p>
      <w:pPr>
        <w:pStyle w:val="32"/>
        <w:widowControl/>
        <w:numPr>
          <w:ilvl w:val="0"/>
          <w:numId w:val="25"/>
        </w:numPr>
        <w:tabs>
          <w:tab w:val="left" w:pos="1134"/>
        </w:tabs>
        <w:spacing w:after="0" w:line="360" w:lineRule="auto"/>
        <w:ind w:left="0" w:firstLine="565" w:firstLineChars="202"/>
        <w:jc w:val="left"/>
        <w:rPr>
          <w:rFonts w:ascii="宋体" w:hAnsi="宋体"/>
          <w:color w:val="000000" w:themeColor="text1"/>
          <w:sz w:val="28"/>
          <w:szCs w:val="28"/>
        </w:rPr>
      </w:pPr>
      <w:r>
        <w:rPr>
          <w:rFonts w:hint="eastAsia" w:ascii="宋体" w:hAnsi="宋体"/>
          <w:color w:val="000000" w:themeColor="text1"/>
          <w:sz w:val="28"/>
          <w:szCs w:val="28"/>
        </w:rPr>
        <w:t>询问、质疑、投诉的接收和处理严格按照《中华人民共和国政府采购法》《中华人民共和国政府采购法实施条例》和《政府采购质疑和投诉办法》（财政部94号令）的规定办理。</w:t>
      </w:r>
    </w:p>
    <w:p>
      <w:pPr>
        <w:pStyle w:val="12"/>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供应商询问、质疑的对象</w:t>
      </w:r>
    </w:p>
    <w:p>
      <w:pPr>
        <w:pStyle w:val="12"/>
        <w:numPr>
          <w:ilvl w:val="1"/>
          <w:numId w:val="26"/>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供应商对谈判文件中供应商参加本次政府采购活动应当具备的条件，项目技术、服务、商务及其他要求，评审办法及标准，</w:t>
      </w:r>
      <w:r>
        <w:rPr>
          <w:rFonts w:hint="eastAsia" w:cs="Helvetica"/>
          <w:color w:val="000000" w:themeColor="text1"/>
          <w:sz w:val="28"/>
          <w:szCs w:val="28"/>
        </w:rPr>
        <w:t>以及关于资格审查、中标（成交）结果、采购合同格式提出询问或质疑的</w:t>
      </w:r>
      <w:r>
        <w:rPr>
          <w:rFonts w:hint="eastAsia" w:ascii="宋体" w:hAnsi="宋体"/>
          <w:color w:val="000000" w:themeColor="text1"/>
          <w:sz w:val="28"/>
          <w:szCs w:val="28"/>
        </w:rPr>
        <w:t>，应通过</w:t>
      </w:r>
      <w:r>
        <w:rPr>
          <w:rFonts w:hint="eastAsia" w:cs="Helvetica"/>
          <w:color w:val="000000" w:themeColor="text1"/>
          <w:sz w:val="28"/>
          <w:szCs w:val="28"/>
        </w:rPr>
        <w:t>“政府采购云平台”</w:t>
      </w:r>
      <w:r>
        <w:rPr>
          <w:rFonts w:hint="eastAsia" w:ascii="宋体" w:hAnsi="宋体"/>
          <w:color w:val="000000" w:themeColor="text1"/>
          <w:sz w:val="28"/>
          <w:szCs w:val="28"/>
        </w:rPr>
        <w:t>向采购人提出；</w:t>
      </w:r>
    </w:p>
    <w:p>
      <w:pPr>
        <w:pStyle w:val="12"/>
        <w:numPr>
          <w:ilvl w:val="1"/>
          <w:numId w:val="26"/>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供应商对除上述谈判文件中的其他内容，</w:t>
      </w:r>
      <w:r>
        <w:rPr>
          <w:rFonts w:hint="eastAsia" w:cs="Helvetica"/>
          <w:color w:val="000000" w:themeColor="text1"/>
          <w:sz w:val="28"/>
          <w:szCs w:val="28"/>
        </w:rPr>
        <w:t>谈判文件中采购程序、谈判文件中供应商须知、响应文件格式、以及开标过程程序提出询问或质疑的，</w:t>
      </w:r>
      <w:r>
        <w:rPr>
          <w:rFonts w:hint="eastAsia" w:ascii="宋体" w:hAnsi="宋体"/>
          <w:color w:val="000000" w:themeColor="text1"/>
          <w:sz w:val="28"/>
          <w:szCs w:val="28"/>
        </w:rPr>
        <w:t>应通过</w:t>
      </w:r>
      <w:r>
        <w:rPr>
          <w:rFonts w:hint="eastAsia" w:cs="Helvetica"/>
          <w:color w:val="000000" w:themeColor="text1"/>
          <w:sz w:val="28"/>
          <w:szCs w:val="28"/>
        </w:rPr>
        <w:t>“政府采购云平台”</w:t>
      </w:r>
      <w:r>
        <w:rPr>
          <w:rFonts w:hint="eastAsia" w:ascii="宋体" w:hAnsi="宋体"/>
          <w:color w:val="000000" w:themeColor="text1"/>
          <w:sz w:val="28"/>
          <w:szCs w:val="28"/>
        </w:rPr>
        <w:t>向区公资交易中心提出。</w:t>
      </w:r>
    </w:p>
    <w:p>
      <w:pPr>
        <w:pStyle w:val="12"/>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供应商提出的询问，应当明确询问事项，如以书面形式提出的，应由供应商法定代表人签字并加盖公章。</w:t>
      </w:r>
    </w:p>
    <w:p>
      <w:pPr>
        <w:pStyle w:val="12"/>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供应商应在法定质疑期内一次性提出针对同一采购程序环节的质疑。</w:t>
      </w:r>
    </w:p>
    <w:p>
      <w:pPr>
        <w:pStyle w:val="12"/>
        <w:numPr>
          <w:ilvl w:val="0"/>
          <w:numId w:val="25"/>
        </w:numPr>
        <w:tabs>
          <w:tab w:val="left" w:pos="1134"/>
        </w:tabs>
        <w:spacing w:after="0" w:line="360" w:lineRule="auto"/>
        <w:ind w:left="0" w:leftChars="0" w:firstLine="567"/>
        <w:rPr>
          <w:rFonts w:ascii="宋体" w:hAnsi="宋体"/>
          <w:color w:val="000000" w:themeColor="text1"/>
          <w:sz w:val="28"/>
          <w:szCs w:val="28"/>
        </w:rPr>
      </w:pPr>
      <w:r>
        <w:rPr>
          <w:rFonts w:hint="eastAsia" w:ascii="宋体" w:hAnsi="宋体"/>
          <w:color w:val="000000" w:themeColor="text1"/>
          <w:sz w:val="28"/>
          <w:szCs w:val="28"/>
        </w:rPr>
        <w:t>供应商提出质疑时应当准备的资料</w:t>
      </w:r>
    </w:p>
    <w:p>
      <w:pPr>
        <w:pStyle w:val="21"/>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（一）质疑书正本1份，副本2份（加盖公章，如果涉及更多的供应商须提供相应数量的副本）；</w:t>
      </w:r>
    </w:p>
    <w:p>
      <w:pPr>
        <w:pStyle w:val="21"/>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（二）法定代表人授权委托书1份（加盖公章，委托代理人办理质疑事宜的需提供）；</w:t>
      </w:r>
    </w:p>
    <w:p>
      <w:pPr>
        <w:pStyle w:val="21"/>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（三）营业执照或法人证书复印件1份（加盖公章）；</w:t>
      </w:r>
    </w:p>
    <w:p>
      <w:pPr>
        <w:pStyle w:val="21"/>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（四）法定代表人身份证复印件1份（加盖公章）；</w:t>
      </w:r>
    </w:p>
    <w:p>
      <w:pPr>
        <w:pStyle w:val="21"/>
        <w:shd w:val="clear" w:color="auto" w:fill="FFFFFF"/>
        <w:spacing w:before="0" w:beforeAutospacing="0" w:after="0" w:afterAutospacing="0" w:line="360" w:lineRule="auto"/>
        <w:ind w:firstLine="560" w:firstLineChars="200"/>
        <w:rPr>
          <w:rFonts w:cs="Helvetica"/>
          <w:color w:val="000000" w:themeColor="text1"/>
          <w:sz w:val="28"/>
          <w:szCs w:val="28"/>
        </w:rPr>
      </w:pPr>
      <w:r>
        <w:rPr>
          <w:rFonts w:hint="eastAsia" w:cs="Helvetica"/>
          <w:color w:val="000000" w:themeColor="text1"/>
          <w:sz w:val="28"/>
          <w:szCs w:val="28"/>
        </w:rPr>
        <w:t>（五）委托代理人身份证复印件1份（加盖公章，委托代理人办理质疑事宜的需提供）；</w:t>
      </w:r>
    </w:p>
    <w:p>
      <w:pPr>
        <w:pStyle w:val="12"/>
        <w:tabs>
          <w:tab w:val="left" w:pos="1134"/>
        </w:tabs>
        <w:spacing w:after="0" w:line="360" w:lineRule="auto"/>
        <w:ind w:left="567" w:leftChars="0"/>
        <w:rPr>
          <w:rFonts w:ascii="宋体" w:hAnsi="宋体"/>
          <w:color w:val="000000" w:themeColor="text1"/>
          <w:sz w:val="28"/>
          <w:szCs w:val="28"/>
        </w:rPr>
      </w:pPr>
      <w:r>
        <w:rPr>
          <w:rFonts w:hint="eastAsia" w:ascii="宋体" w:hAnsi="宋体" w:cs="Helvetica"/>
          <w:color w:val="000000" w:themeColor="text1"/>
          <w:kern w:val="0"/>
          <w:sz w:val="28"/>
          <w:szCs w:val="28"/>
        </w:rPr>
        <w:t>（六）针对质疑事项必要的证明材料（加盖公章）。</w:t>
      </w:r>
    </w:p>
    <w:p>
      <w:pPr>
        <w:pStyle w:val="12"/>
        <w:numPr>
          <w:ilvl w:val="0"/>
          <w:numId w:val="25"/>
        </w:numPr>
        <w:tabs>
          <w:tab w:val="left" w:pos="1134"/>
        </w:tabs>
        <w:spacing w:after="0" w:line="360" w:lineRule="auto"/>
        <w:ind w:left="0" w:leftChars="0" w:firstLine="567"/>
        <w:rPr>
          <w:rFonts w:ascii="宋体" w:hAnsi="宋体" w:cs="宋体"/>
          <w:color w:val="000000" w:themeColor="text1"/>
          <w:sz w:val="28"/>
          <w:szCs w:val="28"/>
        </w:rPr>
      </w:pPr>
      <w:r>
        <w:rPr>
          <w:rFonts w:hint="eastAsia" w:ascii="宋体" w:hAnsi="宋体" w:cs="宋体"/>
          <w:color w:val="000000" w:themeColor="text1"/>
          <w:sz w:val="28"/>
          <w:szCs w:val="28"/>
        </w:rPr>
        <w:t>供应商对采购人、集中采购机构的质疑答复不满意，或者采购人、集中采购机构未在规定期限内作出答复的，供应商可以在答复期满后15个工作日内向同级财政部门提起投诉。</w:t>
      </w:r>
      <w:bookmarkStart w:id="77" w:name="_Toc77688483"/>
      <w:bookmarkEnd w:id="77"/>
      <w:bookmarkStart w:id="78" w:name="_Toc77688481"/>
      <w:bookmarkEnd w:id="78"/>
      <w:bookmarkStart w:id="79" w:name="_Toc376425021"/>
      <w:bookmarkEnd w:id="79"/>
      <w:bookmarkStart w:id="80" w:name="_Toc77688482"/>
      <w:bookmarkEnd w:id="80"/>
    </w:p>
    <w:p>
      <w:pPr>
        <w:pStyle w:val="4"/>
        <w:numPr>
          <w:ilvl w:val="1"/>
          <w:numId w:val="12"/>
        </w:numPr>
        <w:tabs>
          <w:tab w:val="left" w:pos="426"/>
          <w:tab w:val="left" w:pos="567"/>
        </w:tabs>
        <w:spacing w:before="0" w:after="0"/>
        <w:ind w:left="1985" w:hanging="1985"/>
        <w:jc w:val="both"/>
        <w:rPr>
          <w:color w:val="000000" w:themeColor="text1"/>
        </w:rPr>
      </w:pPr>
      <w:bookmarkStart w:id="81" w:name="_Toc3610"/>
      <w:bookmarkStart w:id="82" w:name="_Toc375126477"/>
      <w:bookmarkStart w:id="83" w:name="_Toc79481747"/>
      <w:r>
        <w:rPr>
          <w:rFonts w:hint="eastAsia"/>
          <w:color w:val="000000" w:themeColor="text1"/>
        </w:rPr>
        <w:t>中小企业信用担保融资</w:t>
      </w:r>
      <w:bookmarkEnd w:id="81"/>
      <w:bookmarkEnd w:id="82"/>
      <w:bookmarkEnd w:id="83"/>
    </w:p>
    <w:p>
      <w:pPr>
        <w:widowControl/>
        <w:tabs>
          <w:tab w:val="left" w:pos="1134"/>
        </w:tabs>
        <w:spacing w:after="0" w:line="360" w:lineRule="auto"/>
        <w:ind w:firstLine="560" w:firstLineChars="200"/>
        <w:rPr>
          <w:rFonts w:ascii="宋体" w:hAnsi="宋体" w:cs="宋体"/>
          <w:color w:val="000000" w:themeColor="text1"/>
          <w:sz w:val="28"/>
          <w:szCs w:val="28"/>
        </w:rPr>
      </w:pPr>
      <w:r>
        <w:rPr>
          <w:rFonts w:hint="eastAsia" w:ascii="宋体" w:hAnsi="宋体"/>
          <w:color w:val="000000" w:themeColor="text1"/>
          <w:sz w:val="28"/>
          <w:szCs w:val="28"/>
        </w:rPr>
        <w:t>参加本次政府采购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1</w:t>
      </w:r>
      <w:r>
        <w:rPr>
          <w:rFonts w:hint="eastAsia" w:ascii="宋体" w:hAnsi="宋体"/>
          <w:color w:val="000000" w:themeColor="text1"/>
          <w:sz w:val="28"/>
          <w:szCs w:val="28"/>
          <w:lang w:val="zh-CN"/>
        </w:rPr>
        <w:t>《成都市双流区首批开展政府采购信用融资业务银行联系方式》</w:t>
      </w:r>
      <w:r>
        <w:rPr>
          <w:rFonts w:hint="eastAsia" w:ascii="宋体" w:hAnsi="宋体"/>
          <w:color w:val="000000" w:themeColor="text1"/>
          <w:sz w:val="28"/>
          <w:szCs w:val="28"/>
        </w:rPr>
        <w:t>。</w:t>
      </w:r>
    </w:p>
    <w:p>
      <w:pPr>
        <w:pStyle w:val="4"/>
        <w:numPr>
          <w:ilvl w:val="1"/>
          <w:numId w:val="12"/>
        </w:numPr>
        <w:tabs>
          <w:tab w:val="left" w:pos="426"/>
          <w:tab w:val="left" w:pos="567"/>
        </w:tabs>
        <w:spacing w:before="0" w:after="0"/>
        <w:ind w:left="1985" w:hanging="1985"/>
        <w:jc w:val="both"/>
        <w:rPr>
          <w:color w:val="000000" w:themeColor="text1"/>
        </w:rPr>
      </w:pPr>
      <w:bookmarkStart w:id="84" w:name="_Toc77688484"/>
      <w:bookmarkStart w:id="85" w:name="_Toc58943334"/>
      <w:bookmarkStart w:id="86" w:name="_Toc31239"/>
      <w:bookmarkStart w:id="87" w:name="_Toc79481748"/>
      <w:r>
        <w:rPr>
          <w:rFonts w:hint="eastAsia"/>
          <w:color w:val="000000" w:themeColor="text1"/>
        </w:rPr>
        <w:t>其他</w:t>
      </w:r>
      <w:bookmarkEnd w:id="84"/>
      <w:bookmarkEnd w:id="85"/>
      <w:bookmarkEnd w:id="86"/>
      <w:bookmarkEnd w:id="87"/>
    </w:p>
    <w:p>
      <w:pPr>
        <w:tabs>
          <w:tab w:val="left" w:pos="1134"/>
        </w:tabs>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pacing w:after="0" w:line="360" w:lineRule="auto"/>
        <w:rPr>
          <w:rFonts w:ascii="宋体" w:hAnsi="宋体"/>
          <w:color w:val="000000" w:themeColor="text1"/>
          <w:sz w:val="28"/>
          <w:szCs w:val="28"/>
        </w:rPr>
        <w:sectPr>
          <w:pgSz w:w="11906" w:h="16838"/>
          <w:pgMar w:top="1134" w:right="1274" w:bottom="1440" w:left="1418" w:header="851" w:footer="992" w:gutter="0"/>
          <w:cols w:space="720" w:num="1"/>
          <w:docGrid w:type="lines" w:linePitch="312" w:charSpace="0"/>
        </w:sectPr>
      </w:pPr>
    </w:p>
    <w:p>
      <w:pPr>
        <w:pStyle w:val="3"/>
        <w:widowControl/>
        <w:snapToGrid w:val="0"/>
        <w:spacing w:before="0" w:after="0" w:line="360" w:lineRule="auto"/>
        <w:ind w:left="0" w:firstLine="0"/>
        <w:rPr>
          <w:color w:val="000000" w:themeColor="text1"/>
        </w:rPr>
      </w:pPr>
      <w:bookmarkStart w:id="88" w:name="_Toc79481749"/>
      <w:bookmarkStart w:id="89" w:name="_Toc5700"/>
      <w:r>
        <w:rPr>
          <w:rFonts w:hint="eastAsia"/>
          <w:color w:val="000000" w:themeColor="text1"/>
        </w:rPr>
        <w:t>响应</w:t>
      </w:r>
      <w:bookmarkEnd w:id="31"/>
      <w:r>
        <w:rPr>
          <w:rFonts w:hint="eastAsia"/>
          <w:color w:val="000000" w:themeColor="text1"/>
        </w:rPr>
        <w:t>文件格式</w:t>
      </w:r>
      <w:bookmarkEnd w:id="88"/>
      <w:bookmarkEnd w:id="89"/>
    </w:p>
    <w:p>
      <w:pPr>
        <w:pStyle w:val="4"/>
        <w:numPr>
          <w:ilvl w:val="1"/>
          <w:numId w:val="12"/>
        </w:numPr>
        <w:tabs>
          <w:tab w:val="left" w:pos="426"/>
          <w:tab w:val="left" w:pos="567"/>
        </w:tabs>
        <w:spacing w:before="0" w:after="200"/>
        <w:ind w:left="1985" w:hanging="1985"/>
        <w:jc w:val="both"/>
        <w:rPr>
          <w:color w:val="000000" w:themeColor="text1"/>
        </w:rPr>
      </w:pPr>
      <w:bookmarkStart w:id="90" w:name="_Toc626"/>
      <w:bookmarkStart w:id="91" w:name="_Toc79481750"/>
      <w:bookmarkStart w:id="92" w:name="_Toc77688486"/>
      <w:bookmarkStart w:id="93" w:name="_Toc58943336"/>
      <w:r>
        <w:rPr>
          <w:rFonts w:hint="eastAsia"/>
          <w:color w:val="000000" w:themeColor="text1"/>
        </w:rPr>
        <w:t>资格性响应文件格式</w:t>
      </w:r>
      <w:bookmarkEnd w:id="90"/>
      <w:bookmarkEnd w:id="91"/>
      <w:bookmarkEnd w:id="92"/>
      <w:bookmarkEnd w:id="93"/>
    </w:p>
    <w:p>
      <w:pPr>
        <w:pStyle w:val="5"/>
        <w:numPr>
          <w:ilvl w:val="2"/>
          <w:numId w:val="12"/>
        </w:numPr>
        <w:tabs>
          <w:tab w:val="left" w:pos="709"/>
        </w:tabs>
        <w:ind w:left="709" w:hanging="709"/>
        <w:rPr>
          <w:color w:val="000000" w:themeColor="text1"/>
        </w:rPr>
      </w:pPr>
      <w:bookmarkStart w:id="94" w:name="_Toc320698761"/>
      <w:r>
        <w:rPr>
          <w:rFonts w:hint="eastAsia"/>
          <w:color w:val="000000" w:themeColor="text1"/>
        </w:rPr>
        <w:t>资格性响应文件封面格式</w:t>
      </w:r>
      <w:bookmarkEnd w:id="94"/>
    </w:p>
    <w:p>
      <w:pPr>
        <w:jc w:val="center"/>
        <w:rPr>
          <w:rFonts w:ascii="宋体" w:hAnsi="宋体"/>
          <w:color w:val="000000" w:themeColor="text1"/>
          <w:sz w:val="84"/>
          <w:szCs w:val="84"/>
        </w:rPr>
      </w:pPr>
    </w:p>
    <w:p>
      <w:pPr>
        <w:jc w:val="center"/>
        <w:rPr>
          <w:rFonts w:ascii="宋体" w:hAnsi="宋体"/>
          <w:color w:val="000000" w:themeColor="text1"/>
          <w:sz w:val="84"/>
          <w:szCs w:val="84"/>
        </w:rPr>
      </w:pPr>
      <w:r>
        <w:rPr>
          <w:rFonts w:hint="eastAsia" w:ascii="宋体" w:hAnsi="宋体"/>
          <w:color w:val="000000" w:themeColor="text1"/>
          <w:sz w:val="84"/>
          <w:szCs w:val="84"/>
        </w:rPr>
        <w:t>资格性响应文件</w:t>
      </w:r>
    </w:p>
    <w:p>
      <w:pPr>
        <w:spacing w:after="0" w:line="360" w:lineRule="auto"/>
        <w:rPr>
          <w:rFonts w:hint="eastAsia" w:ascii="宋体" w:hAnsi="宋体"/>
          <w:b/>
          <w:color w:val="000000" w:themeColor="text1"/>
          <w:sz w:val="32"/>
          <w:szCs w:val="32"/>
        </w:rPr>
      </w:pPr>
    </w:p>
    <w:p>
      <w:pPr>
        <w:spacing w:after="0" w:line="360" w:lineRule="auto"/>
        <w:ind w:firstLine="321" w:firstLineChars="100"/>
        <w:rPr>
          <w:rFonts w:hint="eastAsia" w:ascii="宋体" w:hAnsi="宋体"/>
          <w:b/>
          <w:color w:val="000000" w:themeColor="text1"/>
          <w:sz w:val="32"/>
          <w:szCs w:val="32"/>
        </w:rPr>
      </w:pPr>
    </w:p>
    <w:p>
      <w:pPr>
        <w:spacing w:after="0" w:line="360" w:lineRule="auto"/>
        <w:ind w:left="1925" w:leftChars="152" w:hanging="1606" w:hangingChars="500"/>
        <w:rPr>
          <w:rFonts w:hint="eastAsia" w:ascii="宋体" w:hAnsi="宋体"/>
          <w:b/>
          <w:color w:val="000000" w:themeColor="text1"/>
          <w:sz w:val="32"/>
          <w:szCs w:val="32"/>
          <w:lang w:eastAsia="zh-CN"/>
        </w:rPr>
      </w:pPr>
      <w:r>
        <w:rPr>
          <w:rFonts w:hint="eastAsia" w:ascii="宋体" w:hAnsi="宋体"/>
          <w:b/>
          <w:color w:val="000000" w:themeColor="text1"/>
          <w:sz w:val="32"/>
          <w:szCs w:val="32"/>
        </w:rPr>
        <w:t>项目名称：</w:t>
      </w:r>
      <w:r>
        <w:rPr>
          <w:rFonts w:hint="eastAsia" w:ascii="宋体" w:hAnsi="宋体"/>
          <w:b/>
          <w:color w:val="000000" w:themeColor="text1"/>
          <w:sz w:val="32"/>
          <w:szCs w:val="32"/>
          <w:lang w:val="en-US" w:eastAsia="zh-CN"/>
        </w:rPr>
        <w:t xml:space="preserve"> </w:t>
      </w:r>
      <w:r>
        <w:rPr>
          <w:rFonts w:hint="eastAsia" w:ascii="宋体" w:hAnsi="宋体"/>
          <w:b/>
          <w:color w:val="000000" w:themeColor="text1"/>
          <w:sz w:val="32"/>
          <w:szCs w:val="32"/>
          <w:lang w:eastAsia="zh-CN"/>
        </w:rPr>
        <w:t>成都市双流区教育人才交流中心成都天府国际生物城万汇小学物业管理服务采购项目</w:t>
      </w:r>
    </w:p>
    <w:p>
      <w:pPr>
        <w:spacing w:after="0" w:line="360" w:lineRule="auto"/>
        <w:ind w:left="1846" w:leftChars="151" w:hanging="1529" w:hangingChars="476"/>
        <w:rPr>
          <w:rFonts w:ascii="宋体" w:hAnsi="宋体"/>
          <w:b/>
          <w:color w:val="000000" w:themeColor="text1"/>
          <w:sz w:val="32"/>
          <w:szCs w:val="32"/>
        </w:rPr>
      </w:pPr>
      <w:r>
        <w:rPr>
          <w:rFonts w:hint="eastAsia" w:ascii="宋体" w:hAnsi="宋体"/>
          <w:b/>
          <w:color w:val="000000" w:themeColor="text1"/>
          <w:sz w:val="32"/>
          <w:szCs w:val="32"/>
        </w:rPr>
        <w:t>项目编号：</w:t>
      </w:r>
      <w:r>
        <w:rPr>
          <w:rFonts w:hint="eastAsia" w:ascii="宋体" w:hAnsi="宋体"/>
          <w:b/>
          <w:color w:val="000000" w:themeColor="text1"/>
          <w:sz w:val="32"/>
          <w:szCs w:val="32"/>
          <w:lang w:val="en-US" w:eastAsia="zh-CN"/>
        </w:rPr>
        <w:t xml:space="preserve">   </w:t>
      </w:r>
      <w:r>
        <w:rPr>
          <w:rFonts w:hint="eastAsia" w:ascii="宋体" w:hAnsi="宋体"/>
          <w:b/>
          <w:color w:val="000000" w:themeColor="text1"/>
          <w:sz w:val="32"/>
          <w:szCs w:val="32"/>
        </w:rPr>
        <w:t>双流政采（2021）</w:t>
      </w:r>
      <w:r>
        <w:rPr>
          <w:rFonts w:hint="eastAsia" w:ascii="宋体" w:hAnsi="宋体"/>
          <w:b/>
          <w:color w:val="000000" w:themeColor="text1"/>
          <w:sz w:val="32"/>
          <w:szCs w:val="32"/>
          <w:lang w:eastAsia="zh-CN"/>
        </w:rPr>
        <w:t>A0073</w:t>
      </w:r>
      <w:r>
        <w:rPr>
          <w:rFonts w:hint="eastAsia" w:ascii="宋体" w:hAnsi="宋体"/>
          <w:b/>
          <w:color w:val="000000" w:themeColor="text1"/>
          <w:sz w:val="32"/>
          <w:szCs w:val="32"/>
        </w:rPr>
        <w:t>号</w:t>
      </w:r>
    </w:p>
    <w:p>
      <w:pPr>
        <w:spacing w:line="360" w:lineRule="auto"/>
        <w:ind w:firstLine="320" w:firstLineChars="100"/>
        <w:rPr>
          <w:rFonts w:ascii="宋体" w:hAnsi="宋体"/>
          <w:color w:val="000000" w:themeColor="text1"/>
          <w:sz w:val="32"/>
          <w:szCs w:val="32"/>
        </w:rPr>
      </w:pPr>
    </w:p>
    <w:p>
      <w:pPr>
        <w:spacing w:line="360" w:lineRule="auto"/>
        <w:ind w:firstLine="320" w:firstLineChars="100"/>
        <w:rPr>
          <w:rFonts w:ascii="宋体" w:hAnsi="宋体"/>
          <w:color w:val="000000" w:themeColor="text1"/>
          <w:sz w:val="32"/>
          <w:szCs w:val="32"/>
        </w:rPr>
      </w:pPr>
    </w:p>
    <w:p>
      <w:pPr>
        <w:pStyle w:val="2"/>
        <w:rPr>
          <w:rFonts w:ascii="宋体" w:hAnsi="宋体"/>
          <w:color w:val="000000" w:themeColor="text1"/>
        </w:rPr>
      </w:pPr>
    </w:p>
    <w:p>
      <w:pPr>
        <w:spacing w:line="360" w:lineRule="auto"/>
        <w:ind w:firstLine="320" w:firstLineChars="100"/>
        <w:rPr>
          <w:rFonts w:ascii="宋体" w:hAnsi="宋体"/>
          <w:color w:val="000000" w:themeColor="text1"/>
          <w:sz w:val="32"/>
          <w:szCs w:val="32"/>
          <w:u w:val="single"/>
        </w:rPr>
      </w:pPr>
      <w:r>
        <w:rPr>
          <w:rFonts w:hint="eastAsia" w:ascii="宋体" w:hAnsi="宋体"/>
          <w:color w:val="000000" w:themeColor="text1"/>
          <w:sz w:val="32"/>
          <w:szCs w:val="32"/>
        </w:rPr>
        <w:t xml:space="preserve">供应商名称：XXXXXXXXXX    </w:t>
      </w:r>
    </w:p>
    <w:p>
      <w:pPr>
        <w:tabs>
          <w:tab w:val="left" w:pos="993"/>
        </w:tabs>
        <w:spacing w:line="360" w:lineRule="auto"/>
        <w:ind w:firstLine="320" w:firstLineChars="100"/>
        <w:rPr>
          <w:rFonts w:ascii="宋体" w:hAnsi="宋体"/>
          <w:color w:val="000000" w:themeColor="text1"/>
          <w:sz w:val="32"/>
          <w:szCs w:val="32"/>
        </w:rPr>
      </w:pPr>
      <w:r>
        <w:rPr>
          <w:rFonts w:hint="eastAsia" w:ascii="宋体" w:hAnsi="宋体"/>
          <w:color w:val="000000" w:themeColor="text1"/>
          <w:sz w:val="32"/>
          <w:szCs w:val="32"/>
        </w:rPr>
        <w:t>日      期：</w:t>
      </w:r>
      <w:r>
        <w:rPr>
          <w:rFonts w:ascii="宋体" w:hAnsi="宋体"/>
          <w:color w:val="000000" w:themeColor="text1"/>
          <w:sz w:val="32"/>
          <w:szCs w:val="32"/>
        </w:rPr>
        <w:t>XXXX</w:t>
      </w:r>
      <w:r>
        <w:rPr>
          <w:rFonts w:hint="eastAsia" w:ascii="宋体" w:hAnsi="宋体"/>
          <w:color w:val="000000" w:themeColor="text1"/>
          <w:sz w:val="32"/>
          <w:szCs w:val="32"/>
        </w:rPr>
        <w:t>年XX月XX日</w:t>
      </w:r>
    </w:p>
    <w:p>
      <w:pPr>
        <w:pStyle w:val="20"/>
        <w:ind w:left="0" w:firstLine="0"/>
        <w:rPr>
          <w:rFonts w:ascii="宋体" w:hAnsi="宋体"/>
          <w:color w:val="000000" w:themeColor="text1"/>
          <w:sz w:val="32"/>
          <w:szCs w:val="32"/>
        </w:rPr>
      </w:pPr>
    </w:p>
    <w:p>
      <w:pPr>
        <w:pStyle w:val="20"/>
        <w:ind w:left="0" w:firstLine="0"/>
        <w:rPr>
          <w:rFonts w:ascii="宋体" w:hAnsi="宋体"/>
          <w:color w:val="000000" w:themeColor="text1"/>
          <w:sz w:val="32"/>
          <w:szCs w:val="32"/>
        </w:rPr>
      </w:pPr>
    </w:p>
    <w:p>
      <w:pPr>
        <w:pStyle w:val="5"/>
        <w:tabs>
          <w:tab w:val="left" w:pos="709"/>
        </w:tabs>
        <w:snapToGrid w:val="0"/>
        <w:spacing w:after="0"/>
        <w:rPr>
          <w:rFonts w:cs="Times New Roman"/>
          <w:color w:val="000000" w:themeColor="text1"/>
        </w:rPr>
      </w:pPr>
      <w:r>
        <w:rPr>
          <w:rFonts w:hint="eastAsia" w:cs="Times New Roman"/>
          <w:color w:val="000000" w:themeColor="text1"/>
        </w:rPr>
        <w:t>供应商资格声明函</w:t>
      </w:r>
    </w:p>
    <w:p>
      <w:pPr>
        <w:snapToGrid w:val="0"/>
        <w:spacing w:after="0" w:line="360" w:lineRule="auto"/>
        <w:rPr>
          <w:rFonts w:ascii="宋体" w:hAnsi="宋体"/>
          <w:color w:val="000000" w:themeColor="text1"/>
          <w:sz w:val="28"/>
          <w:szCs w:val="28"/>
        </w:rPr>
      </w:pPr>
      <w:bookmarkStart w:id="95" w:name="_Toc238581782"/>
      <w:bookmarkStart w:id="96" w:name="_Toc119295087"/>
      <w:bookmarkStart w:id="97" w:name="_Toc119296788"/>
      <w:bookmarkStart w:id="98" w:name="_Toc52184753"/>
      <w:bookmarkStart w:id="99" w:name="_Toc146903609"/>
      <w:bookmarkStart w:id="100" w:name="_Toc119203988"/>
      <w:r>
        <w:rPr>
          <w:rFonts w:hint="eastAsia" w:ascii="宋体" w:hAnsi="宋体"/>
          <w:color w:val="000000" w:themeColor="text1"/>
          <w:sz w:val="28"/>
          <w:szCs w:val="28"/>
        </w:rPr>
        <w:t>成都市双流区公共资源交易服务中心</w:t>
      </w:r>
      <w:bookmarkEnd w:id="95"/>
      <w:r>
        <w:rPr>
          <w:rFonts w:hint="eastAsia" w:ascii="宋体" w:hAnsi="宋体"/>
          <w:color w:val="000000" w:themeColor="text1"/>
          <w:sz w:val="28"/>
          <w:szCs w:val="28"/>
        </w:rPr>
        <w:t>：</w:t>
      </w:r>
    </w:p>
    <w:p>
      <w:pPr>
        <w:pStyle w:val="12"/>
        <w:snapToGrid w:val="0"/>
        <w:spacing w:after="0" w:line="360" w:lineRule="auto"/>
        <w:ind w:left="0" w:leftChars="0" w:firstLine="560" w:firstLineChars="200"/>
        <w:rPr>
          <w:rFonts w:ascii="宋体" w:hAnsi="宋体"/>
          <w:bCs/>
          <w:color w:val="000000" w:themeColor="text1"/>
          <w:sz w:val="28"/>
          <w:szCs w:val="28"/>
        </w:rPr>
      </w:pPr>
      <w:r>
        <w:rPr>
          <w:rFonts w:hint="eastAsia" w:ascii="宋体" w:hAnsi="宋体"/>
          <w:bCs/>
          <w:color w:val="000000" w:themeColor="text1"/>
          <w:sz w:val="28"/>
          <w:szCs w:val="28"/>
        </w:rPr>
        <w:t>我方全面研究了“</w:t>
      </w:r>
      <w:r>
        <w:rPr>
          <w:color w:val="000000" w:themeColor="text1"/>
        </w:rPr>
        <w:fldChar w:fldCharType="begin"/>
      </w:r>
      <w:r>
        <w:rPr>
          <w:color w:val="000000" w:themeColor="text1"/>
        </w:rPr>
        <w:instrText xml:space="preserve"> HYPERLINK "https://www.zcygov.cn/proj-procurement/project-result-detail/5ea90a8281d93102?utm=bidding-entrust-front.66f821ca.0.0.46919140e90711eb8d5ec18f42429705" \l "/purchaseFileMake/_blank" \t "https://www.zcygov.cn/bidding-entrust/" </w:instrText>
      </w:r>
      <w:r>
        <w:rPr>
          <w:color w:val="000000" w:themeColor="text1"/>
        </w:rPr>
        <w:fldChar w:fldCharType="separate"/>
      </w:r>
      <w:r>
        <w:rPr>
          <w:rFonts w:hint="eastAsia" w:ascii="宋体" w:hAnsi="宋体"/>
          <w:b/>
          <w:color w:val="000000" w:themeColor="text1"/>
          <w:sz w:val="28"/>
          <w:szCs w:val="28"/>
          <w:u w:val="single"/>
          <w:lang w:eastAsia="zh-CN"/>
        </w:rPr>
        <w:t>成都市双流区教育人才交流中心成都天府国际生物城万汇小学物业管理服务采购项目</w:t>
      </w:r>
      <w:r>
        <w:rPr>
          <w:rFonts w:hint="eastAsia" w:ascii="宋体" w:hAnsi="宋体"/>
          <w:b/>
          <w:color w:val="000000" w:themeColor="text1"/>
          <w:sz w:val="28"/>
          <w:szCs w:val="28"/>
          <w:u w:val="single"/>
        </w:rPr>
        <w:fldChar w:fldCharType="end"/>
      </w:r>
      <w:r>
        <w:rPr>
          <w:rFonts w:hint="eastAsia" w:ascii="宋体" w:hAnsi="宋体"/>
          <w:b/>
          <w:bCs/>
          <w:color w:val="000000" w:themeColor="text1"/>
          <w:sz w:val="28"/>
          <w:szCs w:val="28"/>
          <w:u w:val="single"/>
        </w:rPr>
        <w:t>”</w:t>
      </w:r>
      <w:r>
        <w:rPr>
          <w:rFonts w:hint="eastAsia" w:ascii="宋体" w:hAnsi="宋体"/>
          <w:b/>
          <w:color w:val="000000" w:themeColor="text1"/>
          <w:sz w:val="28"/>
          <w:szCs w:val="28"/>
          <w:u w:val="single"/>
          <w:lang w:eastAsia="zh-CN"/>
        </w:rPr>
        <w:t xml:space="preserve">（项目编号：双流政采（2021）A0073号 </w:t>
      </w:r>
      <w:r>
        <w:rPr>
          <w:rFonts w:hint="eastAsia" w:ascii="宋体" w:hAnsi="宋体"/>
          <w:b/>
          <w:bCs/>
          <w:color w:val="000000" w:themeColor="text1"/>
          <w:sz w:val="28"/>
          <w:szCs w:val="28"/>
        </w:rPr>
        <w:t>）</w:t>
      </w:r>
      <w:r>
        <w:rPr>
          <w:rFonts w:hint="eastAsia" w:ascii="宋体" w:hAnsi="宋体"/>
          <w:bCs/>
          <w:color w:val="000000" w:themeColor="text1"/>
          <w:sz w:val="28"/>
          <w:szCs w:val="28"/>
        </w:rPr>
        <w:t>的谈判文件，决定参加贵单位组织的本项目的谈判。我方郑重承诺：</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我方自愿按照谈判文件规定的各项要求向采购人提供所需服务，</w:t>
      </w:r>
      <w:r>
        <w:rPr>
          <w:rFonts w:hint="eastAsia" w:ascii="宋体" w:hAnsi="宋体"/>
          <w:b/>
          <w:color w:val="000000" w:themeColor="text1"/>
          <w:sz w:val="28"/>
          <w:szCs w:val="28"/>
        </w:rPr>
        <w:t>最后报价以政府采购云平台中递交的最后报价为准</w:t>
      </w:r>
      <w:r>
        <w:rPr>
          <w:rFonts w:hint="eastAsia" w:ascii="宋体" w:hAnsi="宋体"/>
          <w:color w:val="000000" w:themeColor="text1"/>
          <w:sz w:val="28"/>
          <w:szCs w:val="28"/>
        </w:rPr>
        <w:t>。</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如果我方成为本项目的成交供应商，我方将严格履行合同规定的责任和义务，否则将承担由此产生的一切责任。</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我方已知晓全部谈判文件的内容，包括修改文件（如有）以及全部相关资料和有关附件，并对上述文件均无异议。</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响应文件有效期为从递交响应文件截止之日起120天。</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我方愿意提供贵中心可能另外要求的，与本项目有关的文件资料，并保证我方已提供和将要提供的文件资料是合法、真实、准确的，并对此承担一切法律后果。</w:t>
      </w:r>
    </w:p>
    <w:p>
      <w:pPr>
        <w:numPr>
          <w:ilvl w:val="1"/>
          <w:numId w:val="27"/>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我单位联系方式：</w:t>
      </w:r>
    </w:p>
    <w:bookmarkEnd w:id="96"/>
    <w:bookmarkEnd w:id="97"/>
    <w:bookmarkEnd w:id="98"/>
    <w:bookmarkEnd w:id="99"/>
    <w:bookmarkEnd w:id="100"/>
    <w:p>
      <w:pPr>
        <w:pStyle w:val="12"/>
        <w:spacing w:after="0" w:line="360" w:lineRule="auto"/>
        <w:ind w:firstLine="565" w:firstLineChars="202"/>
        <w:rPr>
          <w:rFonts w:ascii="宋体" w:hAnsi="宋体"/>
          <w:color w:val="000000" w:themeColor="text1"/>
          <w:sz w:val="28"/>
          <w:szCs w:val="28"/>
          <w:u w:val="single"/>
        </w:rPr>
      </w:pPr>
      <w:r>
        <w:rPr>
          <w:rFonts w:hint="eastAsia" w:ascii="宋体" w:hAnsi="宋体"/>
          <w:color w:val="000000" w:themeColor="text1"/>
          <w:sz w:val="28"/>
          <w:szCs w:val="28"/>
        </w:rPr>
        <w:t>地    址：</w:t>
      </w:r>
      <w:r>
        <w:rPr>
          <w:rFonts w:hint="eastAsia" w:ascii="宋体" w:hAnsi="宋体"/>
          <w:color w:val="000000" w:themeColor="text1"/>
          <w:sz w:val="28"/>
          <w:szCs w:val="28"/>
          <w:u w:val="single"/>
        </w:rPr>
        <w:t>XXXX</w:t>
      </w:r>
    </w:p>
    <w:p>
      <w:pPr>
        <w:pStyle w:val="12"/>
        <w:spacing w:after="0" w:line="360" w:lineRule="auto"/>
        <w:ind w:firstLine="565" w:firstLineChars="202"/>
        <w:rPr>
          <w:rFonts w:ascii="宋体" w:hAnsi="宋体"/>
          <w:color w:val="000000" w:themeColor="text1"/>
          <w:sz w:val="28"/>
          <w:szCs w:val="28"/>
          <w:u w:val="single"/>
        </w:rPr>
      </w:pPr>
      <w:r>
        <w:rPr>
          <w:rFonts w:hint="eastAsia" w:ascii="宋体" w:hAnsi="宋体"/>
          <w:color w:val="000000" w:themeColor="text1"/>
          <w:sz w:val="28"/>
          <w:szCs w:val="28"/>
        </w:rPr>
        <w:t>传    真：</w:t>
      </w:r>
      <w:r>
        <w:rPr>
          <w:rFonts w:hint="eastAsia" w:ascii="宋体" w:hAnsi="宋体"/>
          <w:color w:val="000000" w:themeColor="text1"/>
          <w:sz w:val="28"/>
          <w:szCs w:val="28"/>
          <w:u w:val="single"/>
        </w:rPr>
        <w:t>XXXX</w:t>
      </w:r>
    </w:p>
    <w:p>
      <w:pPr>
        <w:pStyle w:val="12"/>
        <w:spacing w:after="0" w:line="360" w:lineRule="auto"/>
        <w:ind w:firstLine="565" w:firstLineChars="202"/>
        <w:rPr>
          <w:rFonts w:ascii="宋体" w:hAnsi="宋体"/>
          <w:color w:val="000000" w:themeColor="text1"/>
          <w:sz w:val="28"/>
          <w:szCs w:val="28"/>
          <w:u w:val="single"/>
        </w:rPr>
      </w:pPr>
      <w:r>
        <w:rPr>
          <w:rFonts w:hint="eastAsia" w:ascii="宋体" w:hAnsi="宋体"/>
          <w:color w:val="000000" w:themeColor="text1"/>
          <w:sz w:val="28"/>
          <w:szCs w:val="28"/>
        </w:rPr>
        <w:t>邮政编码：</w:t>
      </w:r>
      <w:r>
        <w:rPr>
          <w:rFonts w:hint="eastAsia" w:ascii="宋体" w:hAnsi="宋体"/>
          <w:color w:val="000000" w:themeColor="text1"/>
          <w:sz w:val="28"/>
          <w:szCs w:val="28"/>
          <w:u w:val="single"/>
        </w:rPr>
        <w:t>XXXX</w:t>
      </w:r>
    </w:p>
    <w:p>
      <w:pPr>
        <w:pStyle w:val="12"/>
        <w:spacing w:after="0" w:line="360" w:lineRule="auto"/>
        <w:ind w:firstLine="560" w:firstLineChars="200"/>
        <w:rPr>
          <w:rFonts w:ascii="宋体" w:hAnsi="宋体"/>
          <w:bCs/>
          <w:color w:val="000000" w:themeColor="text1"/>
          <w:sz w:val="28"/>
          <w:szCs w:val="28"/>
        </w:rPr>
      </w:pPr>
      <w:r>
        <w:rPr>
          <w:rFonts w:hint="eastAsia" w:ascii="宋体" w:hAnsi="宋体"/>
          <w:bCs/>
          <w:color w:val="000000" w:themeColor="text1"/>
          <w:sz w:val="28"/>
          <w:szCs w:val="28"/>
        </w:rPr>
        <w:t>供应商名称：</w:t>
      </w:r>
      <w:r>
        <w:rPr>
          <w:rFonts w:hint="eastAsia" w:ascii="宋体" w:hAnsi="宋体"/>
          <w:bCs/>
          <w:color w:val="000000" w:themeColor="text1"/>
          <w:sz w:val="28"/>
          <w:szCs w:val="28"/>
          <w:u w:val="single"/>
        </w:rPr>
        <w:t>XXXXXXXXXX</w:t>
      </w:r>
    </w:p>
    <w:p>
      <w:pPr>
        <w:numPr>
          <w:ilvl w:val="255"/>
          <w:numId w:val="0"/>
        </w:numPr>
        <w:tabs>
          <w:tab w:val="left" w:pos="1134"/>
        </w:tabs>
        <w:spacing w:after="0" w:line="360" w:lineRule="auto"/>
        <w:ind w:left="567"/>
        <w:rPr>
          <w:rFonts w:ascii="宋体" w:hAnsi="宋体"/>
          <w:bCs/>
          <w:color w:val="000000" w:themeColor="text1"/>
          <w:sz w:val="28"/>
          <w:szCs w:val="28"/>
        </w:rPr>
      </w:pPr>
      <w:r>
        <w:rPr>
          <w:rFonts w:hint="eastAsia" w:ascii="宋体" w:hAnsi="宋体"/>
          <w:bCs/>
          <w:color w:val="000000" w:themeColor="text1"/>
          <w:sz w:val="28"/>
          <w:szCs w:val="28"/>
        </w:rPr>
        <w:t xml:space="preserve">   日      期：</w:t>
      </w:r>
      <w:r>
        <w:rPr>
          <w:rFonts w:hint="eastAsia" w:ascii="宋体" w:hAnsi="宋体"/>
          <w:bCs/>
          <w:color w:val="000000" w:themeColor="text1"/>
          <w:sz w:val="28"/>
          <w:szCs w:val="28"/>
          <w:u w:val="single"/>
        </w:rPr>
        <w:t>XXXX</w:t>
      </w:r>
      <w:r>
        <w:rPr>
          <w:rFonts w:hint="eastAsia" w:ascii="宋体" w:hAnsi="宋体"/>
          <w:bCs/>
          <w:color w:val="000000" w:themeColor="text1"/>
          <w:sz w:val="28"/>
          <w:szCs w:val="28"/>
        </w:rPr>
        <w:t>年</w:t>
      </w:r>
      <w:r>
        <w:rPr>
          <w:rFonts w:hint="eastAsia" w:ascii="宋体" w:hAnsi="宋体"/>
          <w:bCs/>
          <w:color w:val="000000" w:themeColor="text1"/>
          <w:sz w:val="28"/>
          <w:szCs w:val="28"/>
          <w:u w:val="single"/>
        </w:rPr>
        <w:t>XX</w:t>
      </w:r>
      <w:r>
        <w:rPr>
          <w:rFonts w:hint="eastAsia" w:ascii="宋体" w:hAnsi="宋体"/>
          <w:bCs/>
          <w:color w:val="000000" w:themeColor="text1"/>
          <w:sz w:val="28"/>
          <w:szCs w:val="28"/>
        </w:rPr>
        <w:t>月</w:t>
      </w:r>
      <w:r>
        <w:rPr>
          <w:rFonts w:hint="eastAsia" w:ascii="宋体" w:hAnsi="宋体"/>
          <w:bCs/>
          <w:color w:val="000000" w:themeColor="text1"/>
          <w:sz w:val="28"/>
          <w:szCs w:val="28"/>
          <w:u w:val="single"/>
        </w:rPr>
        <w:t>XX</w:t>
      </w:r>
      <w:r>
        <w:rPr>
          <w:rFonts w:hint="eastAsia" w:ascii="宋体" w:hAnsi="宋体"/>
          <w:bCs/>
          <w:color w:val="000000" w:themeColor="text1"/>
          <w:sz w:val="28"/>
          <w:szCs w:val="28"/>
        </w:rPr>
        <w:t>日</w:t>
      </w:r>
    </w:p>
    <w:p>
      <w:pPr>
        <w:pStyle w:val="20"/>
        <w:ind w:left="0" w:firstLine="0"/>
        <w:rPr>
          <w:rFonts w:ascii="宋体" w:hAnsi="宋体"/>
          <w:bCs/>
          <w:color w:val="000000" w:themeColor="text1"/>
          <w:sz w:val="28"/>
          <w:szCs w:val="28"/>
        </w:rPr>
      </w:pPr>
    </w:p>
    <w:p>
      <w:pPr>
        <w:pStyle w:val="5"/>
        <w:tabs>
          <w:tab w:val="left" w:pos="709"/>
        </w:tabs>
        <w:snapToGrid w:val="0"/>
        <w:spacing w:after="0"/>
        <w:rPr>
          <w:rFonts w:cs="Times New Roman"/>
          <w:color w:val="000000" w:themeColor="text1"/>
        </w:rPr>
      </w:pPr>
      <w:r>
        <w:rPr>
          <w:rFonts w:hint="eastAsia" w:cs="Times New Roman"/>
          <w:color w:val="000000" w:themeColor="text1"/>
        </w:rPr>
        <w:t>声明</w:t>
      </w:r>
    </w:p>
    <w:p>
      <w:pPr>
        <w:snapToGrid w:val="0"/>
        <w:spacing w:after="0" w:line="360" w:lineRule="auto"/>
        <w:rPr>
          <w:rFonts w:ascii="宋体" w:hAnsi="宋体"/>
          <w:b/>
          <w:color w:val="000000" w:themeColor="text1"/>
          <w:sz w:val="28"/>
          <w:szCs w:val="28"/>
        </w:rPr>
      </w:pPr>
      <w:r>
        <w:rPr>
          <w:rFonts w:hint="eastAsia" w:ascii="宋体" w:hAnsi="宋体"/>
          <w:b/>
          <w:color w:val="000000" w:themeColor="text1"/>
          <w:sz w:val="28"/>
          <w:szCs w:val="28"/>
        </w:rPr>
        <w:t>致：成都市双流区公共资源交易服务中心</w:t>
      </w:r>
    </w:p>
    <w:p>
      <w:pPr>
        <w:tabs>
          <w:tab w:val="left" w:pos="1260"/>
        </w:tabs>
        <w:spacing w:after="0" w:line="360" w:lineRule="auto"/>
        <w:ind w:firstLine="560" w:firstLineChars="200"/>
        <w:rPr>
          <w:color w:val="000000" w:themeColor="text1"/>
        </w:rPr>
      </w:pPr>
      <w:r>
        <w:rPr>
          <w:rFonts w:hint="eastAsia" w:ascii="宋体" w:hAnsi="宋体"/>
          <w:color w:val="000000" w:themeColor="text1"/>
          <w:sz w:val="28"/>
          <w:szCs w:val="28"/>
        </w:rPr>
        <w:t>我单位作为</w:t>
      </w:r>
      <w:r>
        <w:rPr>
          <w:rFonts w:hint="eastAsia" w:ascii="宋体" w:hAnsi="宋体"/>
          <w:b/>
          <w:color w:val="000000" w:themeColor="text1"/>
          <w:sz w:val="28"/>
          <w:szCs w:val="28"/>
          <w:u w:val="single"/>
          <w:shd w:val="clear" w:color="auto" w:fill="auto"/>
          <w:lang w:eastAsia="zh-CN"/>
        </w:rPr>
        <w:t>成都市双流区教育人才交流中心成都天府国际生物城万汇小学物业管理服务采购项目</w:t>
      </w:r>
      <w:r>
        <w:rPr>
          <w:rFonts w:hint="eastAsia" w:ascii="宋体" w:hAnsi="宋体"/>
          <w:b/>
          <w:color w:val="000000" w:themeColor="text1"/>
          <w:sz w:val="28"/>
          <w:szCs w:val="28"/>
          <w:u w:val="single"/>
          <w:shd w:val="clear" w:color="auto" w:fill="auto"/>
        </w:rPr>
        <w:t>（项目编号</w:t>
      </w:r>
      <w:r>
        <w:rPr>
          <w:rFonts w:hint="eastAsia" w:ascii="宋体" w:hAnsi="宋体"/>
          <w:b/>
          <w:color w:val="000000" w:themeColor="text1"/>
          <w:sz w:val="28"/>
          <w:szCs w:val="28"/>
          <w:u w:val="single"/>
        </w:rPr>
        <w:t>：</w:t>
      </w:r>
      <w:r>
        <w:rPr>
          <w:rFonts w:hint="eastAsia" w:ascii="宋体" w:hAnsi="宋体"/>
          <w:b/>
          <w:color w:val="000000" w:themeColor="text1"/>
          <w:sz w:val="28"/>
          <w:szCs w:val="28"/>
          <w:u w:val="single"/>
          <w:shd w:val="clear" w:color="auto" w:fill="auto"/>
          <w:lang w:eastAsia="zh-CN"/>
        </w:rPr>
        <w:t>双流政采（2021）A0073号）</w:t>
      </w:r>
      <w:r>
        <w:rPr>
          <w:rFonts w:hint="eastAsia" w:ascii="宋体" w:hAnsi="宋体"/>
          <w:color w:val="000000" w:themeColor="text1"/>
          <w:sz w:val="28"/>
          <w:szCs w:val="28"/>
        </w:rPr>
        <w:t>的供应商，在此郑重声明：</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一、我单位参加政府采购活动前三年内，在经营活动中</w:t>
      </w:r>
      <w:r>
        <w:rPr>
          <w:rFonts w:hint="eastAsia" w:ascii="宋体" w:hAnsi="宋体"/>
          <w:b/>
          <w:color w:val="000000" w:themeColor="text1"/>
          <w:sz w:val="28"/>
          <w:szCs w:val="28"/>
          <w:u w:val="single"/>
        </w:rPr>
        <w:t>（说明：填写“没有”或“有”）</w:t>
      </w:r>
      <w:r>
        <w:rPr>
          <w:rFonts w:hint="eastAsia" w:ascii="宋体" w:hAnsi="宋体"/>
          <w:color w:val="000000" w:themeColor="text1"/>
          <w:sz w:val="28"/>
          <w:szCs w:val="28"/>
        </w:rPr>
        <w:t>重大违法记录。</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二、我单位</w:t>
      </w:r>
      <w:r>
        <w:rPr>
          <w:rFonts w:hint="eastAsia" w:ascii="宋体" w:hAnsi="宋体"/>
          <w:b/>
          <w:color w:val="000000" w:themeColor="text1"/>
          <w:sz w:val="28"/>
          <w:szCs w:val="28"/>
          <w:u w:val="single"/>
        </w:rPr>
        <w:t>（说明：填写“具有”或“不具有”）</w:t>
      </w:r>
      <w:r>
        <w:rPr>
          <w:rFonts w:hint="eastAsia" w:ascii="宋体" w:hAnsi="宋体"/>
          <w:color w:val="000000" w:themeColor="text1"/>
          <w:sz w:val="28"/>
          <w:szCs w:val="28"/>
        </w:rPr>
        <w:t>良好的商业信誉。</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三、与我单位负责人为同一人或者存在直接控股、管理关系的相关供应商：</w:t>
      </w:r>
      <w:r>
        <w:rPr>
          <w:rFonts w:hint="eastAsia" w:ascii="宋体" w:hAnsi="宋体"/>
          <w:b/>
          <w:color w:val="000000" w:themeColor="text1"/>
          <w:sz w:val="28"/>
          <w:szCs w:val="28"/>
          <w:u w:val="single"/>
        </w:rPr>
        <w:t>（说明：填写“无”或“（一）供应商名称１；（二）供应商名称２；（三）……”）</w:t>
      </w:r>
      <w:r>
        <w:rPr>
          <w:rFonts w:ascii="宋体" w:hAnsi="宋体"/>
          <w:color w:val="000000" w:themeColor="text1"/>
          <w:sz w:val="28"/>
          <w:szCs w:val="28"/>
        </w:rPr>
        <w:t xml:space="preserve"> 。</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四、在行贿犯罪信息查询期限内，我单位及我单位现任法定代表人、主要负责人</w:t>
      </w:r>
      <w:r>
        <w:rPr>
          <w:rFonts w:hint="eastAsia" w:ascii="宋体" w:hAnsi="宋体"/>
          <w:b/>
          <w:color w:val="000000" w:themeColor="text1"/>
          <w:sz w:val="28"/>
          <w:szCs w:val="28"/>
          <w:u w:val="single"/>
        </w:rPr>
        <w:t>（说明：填写“没有”或“有”）</w:t>
      </w:r>
      <w:r>
        <w:rPr>
          <w:rFonts w:hint="eastAsia" w:ascii="宋体" w:hAnsi="宋体"/>
          <w:color w:val="000000" w:themeColor="text1"/>
          <w:sz w:val="28"/>
          <w:szCs w:val="28"/>
        </w:rPr>
        <w:t>行贿犯罪记录。</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五、我单位</w:t>
      </w:r>
      <w:r>
        <w:rPr>
          <w:rFonts w:hint="eastAsia" w:ascii="宋体" w:hAnsi="宋体"/>
          <w:b/>
          <w:color w:val="000000" w:themeColor="text1"/>
          <w:sz w:val="28"/>
          <w:szCs w:val="28"/>
          <w:u w:val="single"/>
        </w:rPr>
        <w:t>（说明：填写“未列入”或“被列入”）</w:t>
      </w:r>
      <w:r>
        <w:rPr>
          <w:rFonts w:hint="eastAsia" w:ascii="宋体" w:hAnsi="宋体"/>
          <w:color w:val="000000" w:themeColor="text1"/>
          <w:sz w:val="28"/>
          <w:szCs w:val="28"/>
        </w:rPr>
        <w:t>失信被执行人、重大税收违法案件当事人名单。</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我单位</w:t>
      </w:r>
      <w:r>
        <w:rPr>
          <w:rFonts w:hint="eastAsia" w:ascii="宋体" w:hAnsi="宋体"/>
          <w:b/>
          <w:color w:val="000000" w:themeColor="text1"/>
          <w:sz w:val="28"/>
          <w:szCs w:val="28"/>
          <w:u w:val="single"/>
        </w:rPr>
        <w:t>（说明：填写“未列入”或“被列入”）</w:t>
      </w:r>
      <w:r>
        <w:rPr>
          <w:rFonts w:hint="eastAsia" w:ascii="宋体" w:hAnsi="宋体"/>
          <w:color w:val="000000" w:themeColor="text1"/>
          <w:sz w:val="28"/>
          <w:szCs w:val="28"/>
        </w:rPr>
        <w:t>政府采购严重违法失信行为记录名单。</w:t>
      </w:r>
    </w:p>
    <w:p>
      <w:pPr>
        <w:numPr>
          <w:ilvl w:val="0"/>
          <w:numId w:val="28"/>
        </w:num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我单位</w:t>
      </w:r>
      <w:r>
        <w:rPr>
          <w:rFonts w:hint="eastAsia" w:ascii="宋体" w:hAnsi="宋体"/>
          <w:b/>
          <w:bCs/>
          <w:color w:val="000000" w:themeColor="text1"/>
          <w:sz w:val="28"/>
          <w:szCs w:val="28"/>
          <w:u w:val="single"/>
        </w:rPr>
        <w:t>（说明：填写“未处于”或“处于”）</w:t>
      </w:r>
      <w:r>
        <w:rPr>
          <w:rFonts w:hint="eastAsia" w:ascii="宋体" w:hAnsi="宋体"/>
          <w:color w:val="000000" w:themeColor="text1"/>
          <w:sz w:val="28"/>
          <w:szCs w:val="28"/>
        </w:rPr>
        <w:t>被行政部门禁止参与政府采购活动的期限内。</w:t>
      </w:r>
    </w:p>
    <w:p>
      <w:pPr>
        <w:tabs>
          <w:tab w:val="left" w:pos="1260"/>
        </w:tabs>
        <w:spacing w:after="0" w:line="240" w:lineRule="auto"/>
        <w:ind w:firstLine="560" w:firstLineChars="200"/>
        <w:rPr>
          <w:rFonts w:ascii="宋体" w:hAnsi="宋体"/>
          <w:color w:val="000000" w:themeColor="text1"/>
          <w:sz w:val="28"/>
        </w:rPr>
      </w:pPr>
      <w:r>
        <w:rPr>
          <w:rFonts w:hint="eastAsia" w:ascii="宋体" w:hAnsi="宋体"/>
          <w:color w:val="000000" w:themeColor="text1"/>
          <w:sz w:val="28"/>
        </w:rPr>
        <w:t>七</w:t>
      </w:r>
      <w:r>
        <w:rPr>
          <w:rFonts w:ascii="宋体" w:hAnsi="宋体"/>
          <w:color w:val="000000" w:themeColor="text1"/>
          <w:sz w:val="28"/>
        </w:rPr>
        <w:t>、</w:t>
      </w:r>
      <w:r>
        <w:rPr>
          <w:rFonts w:hint="eastAsia" w:ascii="宋体" w:hAnsi="宋体"/>
          <w:color w:val="000000" w:themeColor="text1"/>
          <w:sz w:val="28"/>
        </w:rPr>
        <w:t>我单位</w:t>
      </w:r>
      <w:r>
        <w:rPr>
          <w:rFonts w:hint="eastAsia" w:ascii="宋体" w:hAnsi="宋体"/>
          <w:b/>
          <w:color w:val="000000" w:themeColor="text1"/>
          <w:sz w:val="28"/>
          <w:u w:val="single"/>
        </w:rPr>
        <w:t>（说明：填写“具有”或“不具有”）</w:t>
      </w:r>
      <w:r>
        <w:rPr>
          <w:rFonts w:hint="eastAsia" w:ascii="宋体" w:hAnsi="宋体"/>
          <w:color w:val="000000" w:themeColor="text1"/>
          <w:sz w:val="28"/>
        </w:rPr>
        <w:t>健全的</w:t>
      </w:r>
      <w:r>
        <w:rPr>
          <w:rFonts w:ascii="宋体" w:hAnsi="宋体"/>
          <w:color w:val="000000" w:themeColor="text1"/>
          <w:sz w:val="28"/>
        </w:rPr>
        <w:t>财务会计制度</w:t>
      </w:r>
      <w:r>
        <w:rPr>
          <w:rFonts w:hint="eastAsia" w:ascii="宋体" w:hAnsi="宋体"/>
          <w:color w:val="000000" w:themeColor="text1"/>
          <w:sz w:val="28"/>
        </w:rPr>
        <w:t>。</w:t>
      </w:r>
    </w:p>
    <w:p>
      <w:pPr>
        <w:pStyle w:val="2"/>
        <w:spacing w:after="0" w:line="240" w:lineRule="auto"/>
        <w:ind w:firstLine="560" w:firstLineChars="200"/>
        <w:rPr>
          <w:rFonts w:ascii="宋体" w:hAnsi="宋体"/>
          <w:bCs/>
          <w:color w:val="000000" w:themeColor="text1"/>
          <w:sz w:val="28"/>
          <w:szCs w:val="28"/>
        </w:rPr>
      </w:pPr>
      <w:r>
        <w:rPr>
          <w:rFonts w:hint="eastAsia" w:ascii="宋体" w:hAnsi="宋体"/>
          <w:bCs/>
          <w:color w:val="000000" w:themeColor="text1"/>
          <w:sz w:val="28"/>
          <w:szCs w:val="28"/>
        </w:rPr>
        <w:t>八</w:t>
      </w:r>
      <w:r>
        <w:rPr>
          <w:rFonts w:ascii="宋体" w:hAnsi="宋体"/>
          <w:bCs/>
          <w:color w:val="000000" w:themeColor="text1"/>
          <w:sz w:val="28"/>
          <w:szCs w:val="28"/>
        </w:rPr>
        <w:t>、</w:t>
      </w:r>
      <w:r>
        <w:rPr>
          <w:rFonts w:hint="eastAsia" w:ascii="宋体" w:hAnsi="宋体"/>
          <w:bCs/>
          <w:color w:val="000000" w:themeColor="text1"/>
          <w:sz w:val="28"/>
          <w:szCs w:val="28"/>
        </w:rPr>
        <w:t>我单位</w:t>
      </w:r>
      <w:r>
        <w:rPr>
          <w:rFonts w:hint="eastAsia" w:ascii="宋体" w:hAnsi="宋体"/>
          <w:b/>
          <w:bCs/>
          <w:color w:val="000000" w:themeColor="text1"/>
          <w:sz w:val="28"/>
          <w:szCs w:val="28"/>
          <w:u w:val="single"/>
        </w:rPr>
        <w:t>（说明：填写“有”或“无”）</w:t>
      </w:r>
      <w:r>
        <w:rPr>
          <w:rFonts w:hint="eastAsia" w:ascii="宋体" w:hAnsi="宋体"/>
          <w:bCs/>
          <w:color w:val="000000" w:themeColor="text1"/>
          <w:sz w:val="28"/>
          <w:szCs w:val="28"/>
        </w:rPr>
        <w:t>依法缴纳社会</w:t>
      </w:r>
      <w:r>
        <w:rPr>
          <w:rFonts w:ascii="宋体" w:hAnsi="宋体"/>
          <w:bCs/>
          <w:color w:val="000000" w:themeColor="text1"/>
          <w:sz w:val="28"/>
          <w:szCs w:val="28"/>
        </w:rPr>
        <w:t>保障资金的良好记录。</w:t>
      </w:r>
    </w:p>
    <w:p>
      <w:pPr>
        <w:pStyle w:val="2"/>
        <w:spacing w:after="0" w:line="240" w:lineRule="auto"/>
        <w:ind w:firstLine="560" w:firstLineChars="200"/>
        <w:rPr>
          <w:rFonts w:ascii="宋体" w:hAnsi="宋体"/>
          <w:bCs/>
          <w:color w:val="000000" w:themeColor="text1"/>
          <w:sz w:val="28"/>
          <w:szCs w:val="28"/>
        </w:rPr>
      </w:pPr>
      <w:r>
        <w:rPr>
          <w:rFonts w:hint="eastAsia" w:ascii="宋体" w:hAnsi="宋体"/>
          <w:bCs/>
          <w:color w:val="000000" w:themeColor="text1"/>
          <w:sz w:val="28"/>
          <w:szCs w:val="28"/>
        </w:rPr>
        <w:t>九</w:t>
      </w:r>
      <w:r>
        <w:rPr>
          <w:rFonts w:ascii="宋体" w:hAnsi="宋体"/>
          <w:bCs/>
          <w:color w:val="000000" w:themeColor="text1"/>
          <w:sz w:val="28"/>
          <w:szCs w:val="28"/>
        </w:rPr>
        <w:t>、我单位</w:t>
      </w:r>
      <w:r>
        <w:rPr>
          <w:rFonts w:hint="eastAsia" w:ascii="宋体" w:hAnsi="宋体"/>
          <w:b/>
          <w:bCs/>
          <w:color w:val="000000" w:themeColor="text1"/>
          <w:sz w:val="28"/>
          <w:szCs w:val="28"/>
          <w:u w:val="single"/>
        </w:rPr>
        <w:t>（说明：填写“有”或“无”）</w:t>
      </w:r>
      <w:r>
        <w:rPr>
          <w:rFonts w:hint="eastAsia" w:ascii="宋体" w:hAnsi="宋体"/>
          <w:bCs/>
          <w:color w:val="000000" w:themeColor="text1"/>
          <w:sz w:val="28"/>
          <w:szCs w:val="28"/>
        </w:rPr>
        <w:t>依法缴纳税收</w:t>
      </w:r>
      <w:r>
        <w:rPr>
          <w:rFonts w:ascii="宋体" w:hAnsi="宋体"/>
          <w:bCs/>
          <w:color w:val="000000" w:themeColor="text1"/>
          <w:sz w:val="28"/>
          <w:szCs w:val="28"/>
        </w:rPr>
        <w:t>的良好记录。</w:t>
      </w:r>
    </w:p>
    <w:p>
      <w:pPr>
        <w:spacing w:after="0" w:line="360" w:lineRule="auto"/>
        <w:ind w:firstLine="560" w:firstLineChars="200"/>
        <w:rPr>
          <w:color w:val="000000" w:themeColor="text1"/>
        </w:rPr>
      </w:pPr>
      <w:r>
        <w:rPr>
          <w:rFonts w:hint="eastAsia" w:ascii="宋体" w:hAnsi="宋体"/>
          <w:color w:val="000000" w:themeColor="text1"/>
          <w:sz w:val="28"/>
          <w:szCs w:val="28"/>
        </w:rPr>
        <w:t>特此声明。</w:t>
      </w:r>
    </w:p>
    <w:p>
      <w:pPr>
        <w:snapToGrid w:val="0"/>
        <w:spacing w:after="0" w:line="360" w:lineRule="auto"/>
        <w:ind w:firstLine="560" w:firstLineChars="200"/>
        <w:rPr>
          <w:rFonts w:ascii="宋体" w:hAnsi="宋体"/>
          <w:color w:val="000000" w:themeColor="text1"/>
          <w:sz w:val="28"/>
          <w:szCs w:val="28"/>
        </w:rPr>
      </w:pPr>
    </w:p>
    <w:p>
      <w:pPr>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供应商名称：</w:t>
      </w:r>
      <w:r>
        <w:rPr>
          <w:rFonts w:hint="eastAsia" w:ascii="宋体" w:hAnsi="宋体"/>
          <w:color w:val="000000" w:themeColor="text1"/>
          <w:sz w:val="28"/>
          <w:szCs w:val="28"/>
          <w:u w:val="single"/>
        </w:rPr>
        <w:t>XXXX</w:t>
      </w:r>
    </w:p>
    <w:p>
      <w:pPr>
        <w:snapToGrid w:val="0"/>
        <w:spacing w:after="0" w:line="360" w:lineRule="auto"/>
        <w:ind w:firstLine="560" w:firstLineChars="200"/>
        <w:rPr>
          <w:rFonts w:ascii="宋体" w:hAnsi="宋体"/>
          <w:b/>
          <w:bCs/>
          <w:color w:val="000000" w:themeColor="text1"/>
          <w:sz w:val="24"/>
          <w:szCs w:val="24"/>
        </w:rPr>
      </w:pPr>
      <w:r>
        <w:rPr>
          <w:rFonts w:hint="eastAsia" w:ascii="宋体" w:hAnsi="宋体"/>
          <w:bCs/>
          <w:color w:val="000000" w:themeColor="text1"/>
          <w:sz w:val="28"/>
          <w:szCs w:val="28"/>
        </w:rPr>
        <w:t>日期：</w:t>
      </w:r>
      <w:r>
        <w:rPr>
          <w:rFonts w:hint="eastAsia" w:ascii="宋体" w:hAnsi="宋体"/>
          <w:color w:val="000000" w:themeColor="text1"/>
          <w:sz w:val="28"/>
          <w:szCs w:val="28"/>
          <w:u w:val="single"/>
        </w:rPr>
        <w:t>XXXX</w:t>
      </w:r>
      <w:r>
        <w:rPr>
          <w:rFonts w:hint="eastAsia" w:ascii="宋体" w:hAnsi="宋体"/>
          <w:bCs/>
          <w:color w:val="000000" w:themeColor="text1"/>
          <w:sz w:val="28"/>
          <w:szCs w:val="28"/>
        </w:rPr>
        <w:t>年</w:t>
      </w:r>
      <w:r>
        <w:rPr>
          <w:rFonts w:hint="eastAsia" w:ascii="宋体" w:hAnsi="宋体"/>
          <w:bCs/>
          <w:color w:val="000000" w:themeColor="text1"/>
          <w:sz w:val="28"/>
          <w:szCs w:val="28"/>
          <w:u w:val="single"/>
        </w:rPr>
        <w:t>XX</w:t>
      </w:r>
      <w:r>
        <w:rPr>
          <w:rFonts w:hint="eastAsia" w:ascii="宋体" w:hAnsi="宋体"/>
          <w:bCs/>
          <w:color w:val="000000" w:themeColor="text1"/>
          <w:sz w:val="28"/>
          <w:szCs w:val="28"/>
        </w:rPr>
        <w:t>月</w:t>
      </w:r>
      <w:r>
        <w:rPr>
          <w:rFonts w:hint="eastAsia" w:ascii="宋体" w:hAnsi="宋体"/>
          <w:bCs/>
          <w:color w:val="000000" w:themeColor="text1"/>
          <w:sz w:val="28"/>
          <w:szCs w:val="28"/>
          <w:u w:val="single"/>
        </w:rPr>
        <w:t>XX</w:t>
      </w:r>
      <w:r>
        <w:rPr>
          <w:rFonts w:hint="eastAsia" w:ascii="宋体" w:hAnsi="宋体"/>
          <w:bCs/>
          <w:color w:val="000000" w:themeColor="text1"/>
          <w:sz w:val="28"/>
          <w:szCs w:val="28"/>
        </w:rPr>
        <w:t>日</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说明：1.对声明中第一条的说明：如供应商在参加政府采购活动前三年内，在经营活动中有重大违法记录的，应填写“有”，供应商响应</w:t>
      </w:r>
      <w:r>
        <w:rPr>
          <w:rFonts w:ascii="宋体" w:hAnsi="宋体"/>
          <w:color w:val="000000" w:themeColor="text1"/>
          <w:sz w:val="28"/>
          <w:szCs w:val="28"/>
        </w:rPr>
        <w:t>文件</w:t>
      </w:r>
      <w:r>
        <w:rPr>
          <w:rFonts w:hint="eastAsia" w:ascii="宋体" w:hAnsi="宋体"/>
          <w:color w:val="000000" w:themeColor="text1"/>
          <w:sz w:val="28"/>
          <w:szCs w:val="28"/>
        </w:rPr>
        <w:t>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2.对声明中第二条的说明：如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响应文件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3.对声明中第三条的说明：单位负责人为同一人或者存在直接控股、管理关系的不同供应商，不得参加同一合同项下的政府采购活动；</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4.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5.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6.对声明中第六条的说明：如供应商处于被行政部门禁止参加政府采购活动期限内的，该声明填“处于”，供应商响应文件将被认定为无效；</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7.</w:t>
      </w:r>
      <w:r>
        <w:rPr>
          <w:rFonts w:ascii="宋体" w:hAnsi="宋体"/>
          <w:color w:val="000000" w:themeColor="text1"/>
          <w:sz w:val="28"/>
          <w:szCs w:val="28"/>
        </w:rPr>
        <w:t>对声明中第七条的说明：供应商不具有健全的财务会计制度的，应填写“</w:t>
      </w:r>
      <w:r>
        <w:rPr>
          <w:rFonts w:hint="eastAsia" w:ascii="宋体" w:hAnsi="宋体"/>
          <w:color w:val="000000" w:themeColor="text1"/>
          <w:sz w:val="28"/>
          <w:szCs w:val="28"/>
        </w:rPr>
        <w:t>不具有</w:t>
      </w:r>
      <w:r>
        <w:rPr>
          <w:rFonts w:ascii="宋体" w:hAnsi="宋体"/>
          <w:color w:val="000000" w:themeColor="text1"/>
          <w:sz w:val="28"/>
          <w:szCs w:val="28"/>
        </w:rPr>
        <w:t>”</w:t>
      </w:r>
      <w:r>
        <w:rPr>
          <w:rFonts w:hint="eastAsia" w:ascii="宋体" w:hAnsi="宋体"/>
          <w:color w:val="000000" w:themeColor="text1"/>
          <w:sz w:val="28"/>
          <w:szCs w:val="28"/>
        </w:rPr>
        <w:t>，供应商响应</w:t>
      </w:r>
      <w:r>
        <w:rPr>
          <w:rFonts w:ascii="宋体" w:hAnsi="宋体"/>
          <w:color w:val="000000" w:themeColor="text1"/>
          <w:sz w:val="28"/>
          <w:szCs w:val="28"/>
        </w:rPr>
        <w:t>文件</w:t>
      </w:r>
      <w:r>
        <w:rPr>
          <w:rFonts w:hint="eastAsia" w:ascii="宋体" w:hAnsi="宋体"/>
          <w:color w:val="000000" w:themeColor="text1"/>
          <w:sz w:val="28"/>
          <w:szCs w:val="28"/>
        </w:rPr>
        <w:t>将被认定为无效；</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8.</w:t>
      </w:r>
      <w:r>
        <w:rPr>
          <w:rFonts w:ascii="宋体" w:hAnsi="宋体"/>
          <w:color w:val="000000" w:themeColor="text1"/>
          <w:sz w:val="28"/>
          <w:szCs w:val="28"/>
        </w:rPr>
        <w:t>对声明中第八条的说明：如供应</w:t>
      </w:r>
      <w:r>
        <w:rPr>
          <w:rFonts w:hint="eastAsia" w:ascii="宋体" w:hAnsi="宋体"/>
          <w:color w:val="000000" w:themeColor="text1"/>
          <w:sz w:val="28"/>
          <w:szCs w:val="28"/>
        </w:rPr>
        <w:t>商无依法缴纳社会</w:t>
      </w:r>
      <w:r>
        <w:rPr>
          <w:rFonts w:ascii="宋体" w:hAnsi="宋体"/>
          <w:color w:val="000000" w:themeColor="text1"/>
          <w:sz w:val="28"/>
          <w:szCs w:val="28"/>
        </w:rPr>
        <w:t>保障资金的良好记录</w:t>
      </w:r>
      <w:r>
        <w:rPr>
          <w:rFonts w:hint="eastAsia" w:ascii="宋体" w:hAnsi="宋体"/>
          <w:color w:val="000000" w:themeColor="text1"/>
          <w:sz w:val="28"/>
          <w:szCs w:val="28"/>
        </w:rPr>
        <w:t>，</w:t>
      </w:r>
      <w:r>
        <w:rPr>
          <w:rFonts w:ascii="宋体" w:hAnsi="宋体"/>
          <w:color w:val="000000" w:themeColor="text1"/>
          <w:sz w:val="28"/>
          <w:szCs w:val="28"/>
        </w:rPr>
        <w:t>应填写“</w:t>
      </w:r>
      <w:r>
        <w:rPr>
          <w:rFonts w:hint="eastAsia" w:ascii="宋体" w:hAnsi="宋体"/>
          <w:color w:val="000000" w:themeColor="text1"/>
          <w:sz w:val="28"/>
          <w:szCs w:val="28"/>
        </w:rPr>
        <w:t>无</w:t>
      </w:r>
      <w:r>
        <w:rPr>
          <w:rFonts w:ascii="宋体" w:hAnsi="宋体"/>
          <w:color w:val="000000" w:themeColor="text1"/>
          <w:sz w:val="28"/>
          <w:szCs w:val="28"/>
        </w:rPr>
        <w:t>”</w:t>
      </w:r>
      <w:r>
        <w:rPr>
          <w:rFonts w:hint="eastAsia" w:ascii="宋体" w:hAnsi="宋体"/>
          <w:color w:val="000000" w:themeColor="text1"/>
          <w:sz w:val="28"/>
          <w:szCs w:val="28"/>
        </w:rPr>
        <w:t>，供应商响应</w:t>
      </w:r>
      <w:r>
        <w:rPr>
          <w:rFonts w:ascii="宋体" w:hAnsi="宋体"/>
          <w:color w:val="000000" w:themeColor="text1"/>
          <w:sz w:val="28"/>
          <w:szCs w:val="28"/>
        </w:rPr>
        <w:t>文件</w:t>
      </w:r>
      <w:r>
        <w:rPr>
          <w:rFonts w:hint="eastAsia" w:ascii="宋体" w:hAnsi="宋体"/>
          <w:color w:val="000000" w:themeColor="text1"/>
          <w:sz w:val="28"/>
          <w:szCs w:val="28"/>
        </w:rPr>
        <w:t>将被认定为</w:t>
      </w:r>
      <w:r>
        <w:rPr>
          <w:rFonts w:ascii="宋体" w:hAnsi="宋体"/>
          <w:color w:val="000000" w:themeColor="text1"/>
          <w:sz w:val="28"/>
          <w:szCs w:val="28"/>
        </w:rPr>
        <w:t>无效</w:t>
      </w:r>
      <w:r>
        <w:rPr>
          <w:rFonts w:hint="eastAsia" w:ascii="宋体" w:hAnsi="宋体"/>
          <w:color w:val="000000" w:themeColor="text1"/>
          <w:sz w:val="28"/>
          <w:szCs w:val="28"/>
        </w:rPr>
        <w:t>。</w:t>
      </w:r>
    </w:p>
    <w:p>
      <w:pPr>
        <w:spacing w:after="0" w:line="24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9.</w:t>
      </w:r>
      <w:r>
        <w:rPr>
          <w:rFonts w:ascii="宋体" w:hAnsi="宋体"/>
          <w:color w:val="000000" w:themeColor="text1"/>
          <w:sz w:val="28"/>
          <w:szCs w:val="28"/>
        </w:rPr>
        <w:t>对声明中第九条的说明：如供应</w:t>
      </w:r>
      <w:r>
        <w:rPr>
          <w:rFonts w:hint="eastAsia" w:ascii="宋体" w:hAnsi="宋体"/>
          <w:color w:val="000000" w:themeColor="text1"/>
          <w:sz w:val="28"/>
          <w:szCs w:val="28"/>
        </w:rPr>
        <w:t>商无依法缴纳税收</w:t>
      </w:r>
      <w:r>
        <w:rPr>
          <w:rFonts w:ascii="宋体" w:hAnsi="宋体"/>
          <w:color w:val="000000" w:themeColor="text1"/>
          <w:sz w:val="28"/>
          <w:szCs w:val="28"/>
        </w:rPr>
        <w:t>的良好记录</w:t>
      </w:r>
      <w:r>
        <w:rPr>
          <w:rFonts w:hint="eastAsia" w:ascii="宋体" w:hAnsi="宋体"/>
          <w:color w:val="000000" w:themeColor="text1"/>
          <w:sz w:val="28"/>
          <w:szCs w:val="28"/>
        </w:rPr>
        <w:t>，</w:t>
      </w:r>
      <w:r>
        <w:rPr>
          <w:rFonts w:ascii="宋体" w:hAnsi="宋体"/>
          <w:color w:val="000000" w:themeColor="text1"/>
          <w:sz w:val="28"/>
          <w:szCs w:val="28"/>
        </w:rPr>
        <w:t>应填写“</w:t>
      </w:r>
      <w:r>
        <w:rPr>
          <w:rFonts w:hint="eastAsia" w:ascii="宋体" w:hAnsi="宋体"/>
          <w:color w:val="000000" w:themeColor="text1"/>
          <w:sz w:val="28"/>
          <w:szCs w:val="28"/>
        </w:rPr>
        <w:t>无</w:t>
      </w:r>
      <w:r>
        <w:rPr>
          <w:rFonts w:ascii="宋体" w:hAnsi="宋体"/>
          <w:color w:val="000000" w:themeColor="text1"/>
          <w:sz w:val="28"/>
          <w:szCs w:val="28"/>
        </w:rPr>
        <w:t>”</w:t>
      </w:r>
      <w:r>
        <w:rPr>
          <w:rFonts w:hint="eastAsia" w:ascii="宋体" w:hAnsi="宋体"/>
          <w:color w:val="000000" w:themeColor="text1"/>
          <w:sz w:val="28"/>
          <w:szCs w:val="28"/>
        </w:rPr>
        <w:t>，供应商响应</w:t>
      </w:r>
      <w:r>
        <w:rPr>
          <w:rFonts w:ascii="宋体" w:hAnsi="宋体"/>
          <w:color w:val="000000" w:themeColor="text1"/>
          <w:sz w:val="28"/>
          <w:szCs w:val="28"/>
        </w:rPr>
        <w:t>文件</w:t>
      </w:r>
      <w:r>
        <w:rPr>
          <w:rFonts w:hint="eastAsia" w:ascii="宋体" w:hAnsi="宋体"/>
          <w:color w:val="000000" w:themeColor="text1"/>
          <w:sz w:val="28"/>
          <w:szCs w:val="28"/>
        </w:rPr>
        <w:t>将被认定为</w:t>
      </w:r>
      <w:r>
        <w:rPr>
          <w:rFonts w:ascii="宋体" w:hAnsi="宋体"/>
          <w:color w:val="000000" w:themeColor="text1"/>
          <w:sz w:val="28"/>
          <w:szCs w:val="28"/>
        </w:rPr>
        <w:t>无效</w:t>
      </w:r>
      <w:r>
        <w:rPr>
          <w:rFonts w:hint="eastAsia" w:ascii="宋体" w:hAnsi="宋体"/>
          <w:color w:val="000000" w:themeColor="text1"/>
          <w:sz w:val="28"/>
          <w:szCs w:val="28"/>
        </w:rPr>
        <w:t>。</w:t>
      </w:r>
    </w:p>
    <w:p>
      <w:pPr>
        <w:pStyle w:val="2"/>
        <w:rPr>
          <w:rFonts w:ascii="宋体" w:hAnsi="宋体"/>
          <w:color w:val="000000" w:themeColor="text1"/>
          <w:sz w:val="28"/>
          <w:szCs w:val="28"/>
        </w:rPr>
      </w:pPr>
    </w:p>
    <w:p>
      <w:pPr>
        <w:rPr>
          <w:rFonts w:ascii="宋体" w:hAnsi="宋体"/>
          <w:color w:val="000000" w:themeColor="text1"/>
          <w:sz w:val="28"/>
          <w:szCs w:val="28"/>
        </w:rPr>
      </w:pPr>
    </w:p>
    <w:p>
      <w:pPr>
        <w:pStyle w:val="2"/>
        <w:rPr>
          <w:rFonts w:ascii="宋体" w:hAnsi="宋体"/>
          <w:color w:val="000000" w:themeColor="text1"/>
          <w:sz w:val="28"/>
          <w:szCs w:val="28"/>
        </w:rPr>
      </w:pPr>
    </w:p>
    <w:p>
      <w:pPr>
        <w:rPr>
          <w:rFonts w:ascii="宋体" w:hAnsi="宋体"/>
          <w:color w:val="000000" w:themeColor="text1"/>
          <w:sz w:val="28"/>
          <w:szCs w:val="28"/>
        </w:rPr>
      </w:pPr>
    </w:p>
    <w:p>
      <w:pPr>
        <w:pStyle w:val="2"/>
        <w:rPr>
          <w:rFonts w:ascii="宋体" w:hAnsi="宋体"/>
          <w:color w:val="000000" w:themeColor="text1"/>
          <w:sz w:val="28"/>
          <w:szCs w:val="28"/>
        </w:rPr>
      </w:pPr>
    </w:p>
    <w:p>
      <w:pPr>
        <w:pStyle w:val="5"/>
        <w:tabs>
          <w:tab w:val="left" w:pos="709"/>
        </w:tabs>
        <w:snapToGrid w:val="0"/>
        <w:ind w:left="709" w:hanging="709"/>
        <w:rPr>
          <w:color w:val="000000" w:themeColor="text1"/>
        </w:rPr>
      </w:pPr>
      <w:bookmarkStart w:id="211" w:name="_GoBack"/>
      <w:bookmarkEnd w:id="211"/>
      <w:bookmarkStart w:id="101" w:name="_Toc320698765"/>
      <w:r>
        <w:rPr>
          <w:rFonts w:hint="eastAsia"/>
          <w:color w:val="000000" w:themeColor="text1"/>
        </w:rPr>
        <w:t>法定代表人身份证明书</w:t>
      </w:r>
    </w:p>
    <w:p>
      <w:pPr>
        <w:pStyle w:val="2"/>
        <w:rPr>
          <w:color w:val="000000" w:themeColor="text1"/>
        </w:rPr>
      </w:pPr>
    </w:p>
    <w:p>
      <w:pPr>
        <w:pStyle w:val="9"/>
        <w:ind w:firstLine="180"/>
        <w:rPr>
          <w:color w:val="000000" w:themeColor="text1"/>
        </w:rPr>
      </w:pPr>
    </w:p>
    <w:p>
      <w:pPr>
        <w:pStyle w:val="9"/>
        <w:ind w:firstLine="180"/>
        <w:rPr>
          <w:color w:val="000000" w:themeColor="text1"/>
        </w:rPr>
      </w:pPr>
    </w:p>
    <w:p>
      <w:pPr>
        <w:tabs>
          <w:tab w:val="left" w:pos="6300"/>
        </w:tabs>
        <w:snapToGrid w:val="0"/>
        <w:spacing w:line="620" w:lineRule="exact"/>
        <w:ind w:firstLine="573"/>
        <w:rPr>
          <w:rFonts w:ascii="宋体" w:hAnsi="宋体"/>
          <w:color w:val="000000" w:themeColor="text1"/>
          <w:sz w:val="28"/>
          <w:szCs w:val="28"/>
          <w:lang w:val="zh-CN"/>
        </w:rPr>
      </w:pPr>
      <w:r>
        <w:rPr>
          <w:rFonts w:hint="eastAsia" w:ascii="宋体" w:hAnsi="宋体"/>
          <w:color w:val="000000" w:themeColor="text1"/>
          <w:sz w:val="28"/>
          <w:szCs w:val="28"/>
          <w:u w:val="single"/>
          <w:lang w:val="zh-CN"/>
        </w:rPr>
        <w:t>（法定代表人姓名）</w:t>
      </w:r>
      <w:r>
        <w:rPr>
          <w:rFonts w:hint="eastAsia" w:ascii="宋体" w:hAnsi="宋体"/>
          <w:color w:val="000000" w:themeColor="text1"/>
          <w:sz w:val="28"/>
          <w:szCs w:val="28"/>
          <w:lang w:val="zh-CN"/>
        </w:rPr>
        <w:t>在</w:t>
      </w:r>
      <w:r>
        <w:rPr>
          <w:rFonts w:hint="eastAsia" w:ascii="宋体" w:hAnsi="宋体"/>
          <w:color w:val="000000" w:themeColor="text1"/>
          <w:sz w:val="28"/>
          <w:szCs w:val="28"/>
          <w:u w:val="single"/>
          <w:lang w:val="zh-CN"/>
        </w:rPr>
        <w:t>（供应商名称）</w:t>
      </w:r>
      <w:r>
        <w:rPr>
          <w:rFonts w:hint="eastAsia" w:ascii="宋体" w:hAnsi="宋体"/>
          <w:color w:val="000000" w:themeColor="text1"/>
          <w:sz w:val="28"/>
          <w:szCs w:val="28"/>
          <w:lang w:val="zh-CN"/>
        </w:rPr>
        <w:t>处任</w:t>
      </w:r>
      <w:r>
        <w:rPr>
          <w:rFonts w:hint="eastAsia" w:ascii="宋体" w:hAnsi="宋体"/>
          <w:color w:val="000000" w:themeColor="text1"/>
          <w:sz w:val="28"/>
          <w:szCs w:val="28"/>
          <w:u w:val="single"/>
          <w:lang w:val="zh-CN"/>
        </w:rPr>
        <w:t>（职务名称）</w:t>
      </w:r>
      <w:r>
        <w:rPr>
          <w:rFonts w:hint="eastAsia" w:ascii="宋体" w:hAnsi="宋体"/>
          <w:color w:val="000000" w:themeColor="text1"/>
          <w:sz w:val="28"/>
          <w:szCs w:val="28"/>
          <w:lang w:val="zh-CN"/>
        </w:rPr>
        <w:t>职务，是</w:t>
      </w:r>
      <w:r>
        <w:rPr>
          <w:rFonts w:hint="eastAsia" w:ascii="宋体" w:hAnsi="宋体"/>
          <w:color w:val="000000" w:themeColor="text1"/>
          <w:sz w:val="28"/>
          <w:szCs w:val="28"/>
          <w:u w:val="single"/>
          <w:lang w:val="zh-CN"/>
        </w:rPr>
        <w:t>（供应商名称）</w:t>
      </w:r>
      <w:r>
        <w:rPr>
          <w:rFonts w:hint="eastAsia" w:ascii="宋体" w:hAnsi="宋体"/>
          <w:color w:val="000000" w:themeColor="text1"/>
          <w:sz w:val="28"/>
          <w:szCs w:val="28"/>
          <w:lang w:val="zh-CN"/>
        </w:rPr>
        <w:t>的法定代表人。</w:t>
      </w:r>
    </w:p>
    <w:p>
      <w:pPr>
        <w:tabs>
          <w:tab w:val="left" w:pos="6300"/>
        </w:tabs>
        <w:snapToGrid w:val="0"/>
        <w:spacing w:line="620" w:lineRule="exact"/>
        <w:ind w:firstLine="573"/>
        <w:rPr>
          <w:rFonts w:ascii="宋体" w:hAnsi="宋体"/>
          <w:color w:val="000000" w:themeColor="text1"/>
          <w:sz w:val="28"/>
          <w:szCs w:val="28"/>
          <w:lang w:val="zh-CN"/>
        </w:rPr>
      </w:pPr>
      <w:r>
        <w:rPr>
          <w:rFonts w:hint="eastAsia" w:ascii="宋体" w:hAnsi="宋体"/>
          <w:color w:val="000000" w:themeColor="text1"/>
          <w:sz w:val="28"/>
          <w:szCs w:val="28"/>
          <w:lang w:val="zh-CN"/>
        </w:rPr>
        <w:t>特此证明。</w:t>
      </w:r>
    </w:p>
    <w:p>
      <w:pPr>
        <w:tabs>
          <w:tab w:val="left" w:pos="6300"/>
        </w:tabs>
        <w:snapToGrid w:val="0"/>
        <w:spacing w:line="620" w:lineRule="exact"/>
        <w:rPr>
          <w:rFonts w:ascii="宋体" w:hAnsi="宋体"/>
          <w:color w:val="000000" w:themeColor="text1"/>
          <w:sz w:val="28"/>
          <w:szCs w:val="28"/>
          <w:lang w:val="zh-CN"/>
        </w:rPr>
      </w:pPr>
    </w:p>
    <w:p>
      <w:pPr>
        <w:tabs>
          <w:tab w:val="left" w:pos="6300"/>
        </w:tabs>
        <w:snapToGrid w:val="0"/>
        <w:spacing w:line="620" w:lineRule="exact"/>
        <w:ind w:firstLine="573"/>
        <w:rPr>
          <w:rFonts w:ascii="宋体" w:hAnsi="宋体"/>
          <w:color w:val="000000" w:themeColor="text1"/>
          <w:sz w:val="28"/>
          <w:szCs w:val="28"/>
          <w:lang w:val="zh-CN"/>
        </w:rPr>
      </w:pPr>
    </w:p>
    <w:p>
      <w:pPr>
        <w:tabs>
          <w:tab w:val="left" w:pos="6300"/>
        </w:tabs>
        <w:snapToGrid w:val="0"/>
        <w:spacing w:line="620" w:lineRule="exact"/>
        <w:ind w:firstLine="573"/>
        <w:rPr>
          <w:rFonts w:ascii="宋体" w:hAnsi="宋体"/>
          <w:color w:val="000000" w:themeColor="text1"/>
          <w:sz w:val="28"/>
          <w:szCs w:val="28"/>
          <w:lang w:val="zh-CN"/>
        </w:rPr>
      </w:pPr>
    </w:p>
    <w:p>
      <w:pPr>
        <w:spacing w:line="360" w:lineRule="auto"/>
        <w:rPr>
          <w:rFonts w:ascii="宋体" w:hAnsi="宋体" w:cs="宋体"/>
          <w:color w:val="000000" w:themeColor="text1"/>
          <w:sz w:val="28"/>
          <w:szCs w:val="28"/>
          <w:lang w:val="zh-CN"/>
        </w:rPr>
      </w:pPr>
      <w:r>
        <w:rPr>
          <w:rFonts w:hint="eastAsia" w:ascii="宋体" w:hAnsi="宋体" w:cs="宋体"/>
          <w:color w:val="000000" w:themeColor="text1"/>
          <w:sz w:val="28"/>
          <w:szCs w:val="28"/>
          <w:lang w:val="zh-CN"/>
        </w:rPr>
        <w:t>供应商名称：XXXX</w:t>
      </w:r>
    </w:p>
    <w:p>
      <w:pPr>
        <w:spacing w:line="500" w:lineRule="exact"/>
        <w:ind w:right="560"/>
        <w:rPr>
          <w:rFonts w:ascii="宋体" w:hAnsi="宋体" w:cs="宋体"/>
          <w:color w:val="000000" w:themeColor="text1"/>
          <w:sz w:val="28"/>
          <w:szCs w:val="28"/>
        </w:rPr>
      </w:pPr>
      <w:r>
        <w:rPr>
          <w:rFonts w:hint="eastAsia" w:ascii="宋体" w:hAnsi="宋体" w:cs="宋体"/>
          <w:color w:val="000000" w:themeColor="text1"/>
          <w:sz w:val="28"/>
          <w:szCs w:val="28"/>
        </w:rPr>
        <w:t>日      期：</w:t>
      </w:r>
      <w:r>
        <w:rPr>
          <w:rFonts w:hint="eastAsia" w:ascii="宋体" w:hAnsi="宋体" w:cs="宋体"/>
          <w:color w:val="000000" w:themeColor="text1"/>
          <w:sz w:val="28"/>
          <w:szCs w:val="28"/>
          <w:lang w:val="zh-CN"/>
        </w:rPr>
        <w:t>XXXX</w:t>
      </w:r>
      <w:r>
        <w:rPr>
          <w:rFonts w:hint="eastAsia" w:ascii="宋体" w:hAnsi="宋体" w:cs="宋体"/>
          <w:color w:val="000000" w:themeColor="text1"/>
          <w:sz w:val="28"/>
          <w:szCs w:val="28"/>
        </w:rPr>
        <w:t>年</w:t>
      </w:r>
      <w:r>
        <w:rPr>
          <w:rFonts w:hint="eastAsia" w:ascii="宋体" w:hAnsi="宋体" w:cs="宋体"/>
          <w:color w:val="000000" w:themeColor="text1"/>
          <w:sz w:val="28"/>
          <w:szCs w:val="28"/>
          <w:lang w:val="zh-CN"/>
        </w:rPr>
        <w:t>XX</w:t>
      </w:r>
      <w:r>
        <w:rPr>
          <w:rFonts w:hint="eastAsia" w:ascii="宋体" w:hAnsi="宋体" w:cs="宋体"/>
          <w:color w:val="000000" w:themeColor="text1"/>
          <w:sz w:val="28"/>
          <w:szCs w:val="28"/>
        </w:rPr>
        <w:t>月</w:t>
      </w:r>
      <w:r>
        <w:rPr>
          <w:rFonts w:hint="eastAsia" w:ascii="宋体" w:hAnsi="宋体" w:cs="宋体"/>
          <w:color w:val="000000" w:themeColor="text1"/>
          <w:sz w:val="28"/>
          <w:szCs w:val="28"/>
          <w:lang w:val="zh-CN"/>
        </w:rPr>
        <w:t>XX</w:t>
      </w:r>
      <w:r>
        <w:rPr>
          <w:rFonts w:hint="eastAsia" w:ascii="宋体" w:hAnsi="宋体" w:cs="宋体"/>
          <w:color w:val="000000" w:themeColor="text1"/>
          <w:sz w:val="28"/>
          <w:szCs w:val="28"/>
        </w:rPr>
        <w:t>日</w:t>
      </w:r>
    </w:p>
    <w:p>
      <w:pPr>
        <w:snapToGrid w:val="0"/>
        <w:spacing w:line="620" w:lineRule="exact"/>
        <w:rPr>
          <w:rFonts w:ascii="宋体" w:hAnsi="宋体"/>
          <w:color w:val="000000" w:themeColor="text1"/>
          <w:sz w:val="28"/>
          <w:szCs w:val="28"/>
          <w:lang w:val="zh-CN"/>
        </w:rPr>
      </w:pPr>
    </w:p>
    <w:p>
      <w:pPr>
        <w:snapToGrid w:val="0"/>
        <w:spacing w:line="620" w:lineRule="exact"/>
        <w:ind w:firstLine="568" w:firstLineChars="202"/>
        <w:rPr>
          <w:rFonts w:ascii="宋体" w:hAnsi="宋体"/>
          <w:b/>
          <w:color w:val="000000" w:themeColor="text1"/>
          <w:sz w:val="28"/>
          <w:szCs w:val="28"/>
          <w:lang w:val="zh-CN"/>
        </w:rPr>
      </w:pPr>
      <w:r>
        <w:rPr>
          <w:rFonts w:hint="eastAsia" w:ascii="宋体" w:hAnsi="宋体"/>
          <w:b/>
          <w:color w:val="000000" w:themeColor="text1"/>
          <w:sz w:val="28"/>
          <w:szCs w:val="28"/>
          <w:lang w:val="zh-CN"/>
        </w:rPr>
        <w:t>说明：上述证明文件在资格性响应文件中附有法定代表人身份证复印件（</w:t>
      </w:r>
      <w:r>
        <w:rPr>
          <w:rFonts w:ascii="宋体" w:hAnsi="宋体"/>
          <w:b/>
          <w:color w:val="000000" w:themeColor="text1"/>
          <w:sz w:val="28"/>
          <w:lang w:val="zh-CN"/>
        </w:rPr>
        <w:t>身份证</w:t>
      </w:r>
      <w:r>
        <w:rPr>
          <w:rFonts w:hint="eastAsia" w:ascii="宋体" w:hAnsi="宋体"/>
          <w:b/>
          <w:color w:val="000000" w:themeColor="text1"/>
          <w:sz w:val="28"/>
          <w:lang w:val="zh-CN"/>
        </w:rPr>
        <w:t>两面均应复印</w:t>
      </w:r>
      <w:r>
        <w:rPr>
          <w:rFonts w:hint="eastAsia" w:ascii="宋体" w:hAnsi="宋体"/>
          <w:b/>
          <w:color w:val="000000" w:themeColor="text1"/>
          <w:sz w:val="28"/>
          <w:szCs w:val="28"/>
          <w:lang w:val="zh-CN"/>
        </w:rPr>
        <w:t>）或护照复印件（供应商的法定代表人为外籍人士的，则提供护照复印件）时才能生效。</w:t>
      </w:r>
    </w:p>
    <w:p>
      <w:pPr>
        <w:pStyle w:val="2"/>
        <w:rPr>
          <w:rFonts w:ascii="宋体" w:hAnsi="宋体"/>
          <w:b/>
          <w:color w:val="000000" w:themeColor="text1"/>
          <w:sz w:val="28"/>
          <w:szCs w:val="28"/>
          <w:lang w:val="zh-CN"/>
        </w:rPr>
      </w:pPr>
    </w:p>
    <w:p>
      <w:pPr>
        <w:rPr>
          <w:rFonts w:ascii="宋体" w:hAnsi="宋体"/>
          <w:b/>
          <w:color w:val="000000" w:themeColor="text1"/>
          <w:sz w:val="28"/>
          <w:szCs w:val="28"/>
          <w:lang w:val="zh-CN"/>
        </w:rPr>
      </w:pPr>
    </w:p>
    <w:p>
      <w:pPr>
        <w:pStyle w:val="2"/>
        <w:rPr>
          <w:color w:val="000000" w:themeColor="text1"/>
          <w:lang w:val="zh-CN"/>
        </w:rPr>
      </w:pPr>
    </w:p>
    <w:p>
      <w:pPr>
        <w:pStyle w:val="5"/>
        <w:tabs>
          <w:tab w:val="left" w:pos="709"/>
        </w:tabs>
        <w:snapToGrid w:val="0"/>
        <w:ind w:left="709" w:hanging="709"/>
        <w:rPr>
          <w:color w:val="000000" w:themeColor="text1"/>
        </w:rPr>
      </w:pPr>
      <w:r>
        <w:rPr>
          <w:rFonts w:hint="eastAsia"/>
          <w:color w:val="000000" w:themeColor="text1"/>
        </w:rPr>
        <w:t>供应商基本情况表</w:t>
      </w:r>
    </w:p>
    <w:tbl>
      <w:tblPr>
        <w:tblStyle w:val="26"/>
        <w:tblW w:w="852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3"/>
        <w:gridCol w:w="995"/>
        <w:gridCol w:w="1020"/>
        <w:gridCol w:w="1245"/>
        <w:gridCol w:w="1740"/>
        <w:gridCol w:w="720"/>
        <w:gridCol w:w="120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72" w:hRule="atLeast"/>
        </w:trPr>
        <w:tc>
          <w:tcPr>
            <w:tcW w:w="1593"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供应商名称</w:t>
            </w:r>
          </w:p>
        </w:tc>
        <w:tc>
          <w:tcPr>
            <w:tcW w:w="6927" w:type="dxa"/>
            <w:gridSpan w:val="6"/>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注册地址</w:t>
            </w:r>
          </w:p>
        </w:tc>
        <w:tc>
          <w:tcPr>
            <w:tcW w:w="3260"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邮政编码</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22" w:hRule="atLeast"/>
        </w:trPr>
        <w:tc>
          <w:tcPr>
            <w:tcW w:w="1593"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联系方式</w:t>
            </w: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联系人</w:t>
            </w:r>
          </w:p>
        </w:tc>
        <w:tc>
          <w:tcPr>
            <w:tcW w:w="226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593"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color w:val="000000" w:themeColor="text1"/>
                <w:sz w:val="22"/>
              </w:rPr>
            </w:pP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传真</w:t>
            </w:r>
          </w:p>
        </w:tc>
        <w:tc>
          <w:tcPr>
            <w:tcW w:w="226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网址</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2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单位性质</w:t>
            </w:r>
          </w:p>
        </w:tc>
        <w:tc>
          <w:tcPr>
            <w:tcW w:w="6927"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法定代表人</w:t>
            </w:r>
          </w:p>
        </w:tc>
        <w:tc>
          <w:tcPr>
            <w:tcW w:w="9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姓名</w:t>
            </w:r>
          </w:p>
        </w:tc>
        <w:tc>
          <w:tcPr>
            <w:tcW w:w="10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技术职称</w:t>
            </w: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7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20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trPr>
        <w:tc>
          <w:tcPr>
            <w:tcW w:w="1593"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技术负责人</w:t>
            </w:r>
          </w:p>
        </w:tc>
        <w:tc>
          <w:tcPr>
            <w:tcW w:w="99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姓名</w:t>
            </w:r>
          </w:p>
        </w:tc>
        <w:tc>
          <w:tcPr>
            <w:tcW w:w="10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技术职称</w:t>
            </w:r>
          </w:p>
        </w:tc>
        <w:tc>
          <w:tcPr>
            <w:tcW w:w="174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7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20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trPr>
        <w:tc>
          <w:tcPr>
            <w:tcW w:w="1593"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财务负责人</w:t>
            </w:r>
          </w:p>
        </w:tc>
        <w:tc>
          <w:tcPr>
            <w:tcW w:w="99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姓名</w:t>
            </w:r>
          </w:p>
        </w:tc>
        <w:tc>
          <w:tcPr>
            <w:tcW w:w="102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技术职称</w:t>
            </w:r>
          </w:p>
        </w:tc>
        <w:tc>
          <w:tcPr>
            <w:tcW w:w="174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72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电话</w:t>
            </w:r>
          </w:p>
        </w:tc>
        <w:tc>
          <w:tcPr>
            <w:tcW w:w="120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成立时间</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4912" w:type="dxa"/>
            <w:gridSpan w:val="4"/>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color w:val="000000" w:themeColor="text1"/>
                <w:sz w:val="22"/>
              </w:rPr>
            </w:pPr>
            <w:r>
              <w:rPr>
                <w:rFonts w:hint="eastAsia" w:ascii="宋体" w:hAnsi="宋体"/>
                <w:color w:val="000000" w:themeColor="text1"/>
                <w:sz w:val="22"/>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企业资质等级</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其中</w:t>
            </w: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项目经理</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营业执照号</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高级职称人员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注册资金</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中级职称人员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开户银行</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初级职称人员</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账号</w:t>
            </w:r>
          </w:p>
        </w:tc>
        <w:tc>
          <w:tcPr>
            <w:tcW w:w="20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p>
        </w:tc>
        <w:tc>
          <w:tcPr>
            <w:tcW w:w="1245"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olor w:val="000000" w:themeColor="text1"/>
                <w:sz w:val="22"/>
              </w:rPr>
            </w:pPr>
          </w:p>
        </w:tc>
        <w:tc>
          <w:tcPr>
            <w:tcW w:w="17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技工</w:t>
            </w:r>
          </w:p>
        </w:tc>
        <w:tc>
          <w:tcPr>
            <w:tcW w:w="192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68" w:hRule="atLeast"/>
        </w:trPr>
        <w:tc>
          <w:tcPr>
            <w:tcW w:w="1593"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经营范围</w:t>
            </w:r>
          </w:p>
        </w:tc>
        <w:tc>
          <w:tcPr>
            <w:tcW w:w="6927"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color w:val="000000" w:themeColor="text1"/>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58" w:hRule="atLeast"/>
        </w:trPr>
        <w:tc>
          <w:tcPr>
            <w:tcW w:w="1593"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olor w:val="000000" w:themeColor="text1"/>
                <w:sz w:val="22"/>
              </w:rPr>
            </w:pPr>
            <w:r>
              <w:rPr>
                <w:rFonts w:hint="eastAsia" w:ascii="宋体" w:hAnsi="宋体"/>
                <w:color w:val="000000" w:themeColor="text1"/>
                <w:sz w:val="22"/>
              </w:rPr>
              <w:t>备注</w:t>
            </w:r>
          </w:p>
        </w:tc>
        <w:tc>
          <w:tcPr>
            <w:tcW w:w="6927" w:type="dxa"/>
            <w:gridSpan w:val="6"/>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olor w:val="000000" w:themeColor="text1"/>
                <w:sz w:val="22"/>
              </w:rPr>
            </w:pPr>
          </w:p>
        </w:tc>
      </w:tr>
    </w:tbl>
    <w:p>
      <w:pPr>
        <w:pStyle w:val="12"/>
        <w:snapToGrid w:val="0"/>
        <w:spacing w:line="360" w:lineRule="auto"/>
        <w:ind w:left="0" w:leftChars="0"/>
        <w:rPr>
          <w:rFonts w:ascii="宋体" w:hAnsi="宋体"/>
          <w:bCs/>
          <w:color w:val="000000" w:themeColor="text1"/>
          <w:sz w:val="28"/>
          <w:szCs w:val="28"/>
        </w:rPr>
      </w:pPr>
    </w:p>
    <w:p>
      <w:pPr>
        <w:pStyle w:val="12"/>
        <w:snapToGrid w:val="0"/>
        <w:spacing w:line="360" w:lineRule="auto"/>
        <w:ind w:firstLine="288" w:firstLineChars="103"/>
        <w:rPr>
          <w:rFonts w:ascii="宋体" w:hAnsi="宋体"/>
          <w:bCs/>
          <w:color w:val="000000" w:themeColor="text1"/>
          <w:sz w:val="28"/>
          <w:szCs w:val="28"/>
        </w:rPr>
      </w:pPr>
      <w:r>
        <w:rPr>
          <w:rFonts w:hint="eastAsia" w:ascii="宋体" w:hAnsi="宋体"/>
          <w:bCs/>
          <w:color w:val="000000" w:themeColor="text1"/>
          <w:sz w:val="28"/>
          <w:szCs w:val="28"/>
        </w:rPr>
        <w:t>供应商名称：XXXXXX</w:t>
      </w:r>
    </w:p>
    <w:p>
      <w:pPr>
        <w:pStyle w:val="12"/>
        <w:snapToGrid w:val="0"/>
        <w:spacing w:line="360" w:lineRule="auto"/>
        <w:ind w:firstLine="288" w:firstLineChars="103"/>
        <w:rPr>
          <w:rFonts w:ascii="宋体" w:hAnsi="宋体"/>
          <w:bCs/>
          <w:color w:val="000000" w:themeColor="text1"/>
          <w:sz w:val="28"/>
        </w:rPr>
      </w:pPr>
      <w:r>
        <w:rPr>
          <w:rFonts w:ascii="宋体" w:hAnsi="宋体"/>
          <w:color w:val="000000" w:themeColor="text1"/>
          <w:sz w:val="28"/>
        </w:rPr>
        <w:t>日期：</w:t>
      </w:r>
      <w:r>
        <w:rPr>
          <w:rFonts w:hint="eastAsia" w:ascii="宋体" w:hAnsi="宋体"/>
          <w:bCs/>
          <w:color w:val="000000" w:themeColor="text1"/>
          <w:sz w:val="28"/>
          <w:szCs w:val="28"/>
        </w:rPr>
        <w:t>XXXX</w:t>
      </w:r>
      <w:r>
        <w:rPr>
          <w:rFonts w:hint="eastAsia" w:ascii="宋体" w:hAnsi="宋体"/>
          <w:bCs/>
          <w:color w:val="000000" w:themeColor="text1"/>
          <w:sz w:val="28"/>
        </w:rPr>
        <w:t>年</w:t>
      </w:r>
      <w:r>
        <w:rPr>
          <w:rFonts w:hint="eastAsia" w:ascii="宋体" w:hAnsi="宋体"/>
          <w:bCs/>
          <w:color w:val="000000" w:themeColor="text1"/>
          <w:sz w:val="28"/>
          <w:szCs w:val="28"/>
        </w:rPr>
        <w:t>XX</w:t>
      </w:r>
      <w:r>
        <w:rPr>
          <w:rFonts w:hint="eastAsia" w:ascii="宋体" w:hAnsi="宋体"/>
          <w:bCs/>
          <w:color w:val="000000" w:themeColor="text1"/>
          <w:sz w:val="28"/>
        </w:rPr>
        <w:t>月</w:t>
      </w:r>
      <w:r>
        <w:rPr>
          <w:rFonts w:hint="eastAsia" w:ascii="宋体" w:hAnsi="宋体"/>
          <w:bCs/>
          <w:color w:val="000000" w:themeColor="text1"/>
          <w:sz w:val="28"/>
          <w:szCs w:val="28"/>
        </w:rPr>
        <w:t>XX</w:t>
      </w:r>
      <w:r>
        <w:rPr>
          <w:rFonts w:hint="eastAsia" w:ascii="宋体" w:hAnsi="宋体"/>
          <w:bCs/>
          <w:color w:val="000000" w:themeColor="text1"/>
          <w:sz w:val="28"/>
        </w:rPr>
        <w:t>日</w:t>
      </w:r>
    </w:p>
    <w:p>
      <w:pPr>
        <w:pStyle w:val="12"/>
        <w:snapToGrid w:val="0"/>
        <w:spacing w:line="360" w:lineRule="auto"/>
        <w:ind w:firstLine="288" w:firstLineChars="103"/>
        <w:rPr>
          <w:rFonts w:ascii="宋体" w:hAnsi="宋体"/>
          <w:bCs/>
          <w:color w:val="000000" w:themeColor="text1"/>
          <w:sz w:val="28"/>
        </w:rPr>
      </w:pPr>
    </w:p>
    <w:p>
      <w:pPr>
        <w:pStyle w:val="5"/>
        <w:tabs>
          <w:tab w:val="left" w:pos="709"/>
        </w:tabs>
        <w:snapToGrid w:val="0"/>
        <w:spacing w:after="0"/>
        <w:ind w:left="709" w:hanging="709"/>
        <w:rPr>
          <w:color w:val="000000" w:themeColor="text1"/>
        </w:rPr>
      </w:pPr>
      <w:r>
        <w:rPr>
          <w:rFonts w:hint="eastAsia"/>
          <w:color w:val="000000" w:themeColor="text1"/>
        </w:rPr>
        <w:t>中小企业声明函</w:t>
      </w:r>
    </w:p>
    <w:p>
      <w:pPr>
        <w:snapToGrid w:val="0"/>
        <w:spacing w:after="0" w:line="500" w:lineRule="exact"/>
        <w:jc w:val="center"/>
        <w:rPr>
          <w:rFonts w:ascii="宋体" w:hAnsi="宋体"/>
          <w:b/>
          <w:color w:val="000000" w:themeColor="text1"/>
          <w:spacing w:val="6"/>
          <w:sz w:val="28"/>
          <w:szCs w:val="28"/>
        </w:rPr>
      </w:pPr>
      <w:r>
        <w:rPr>
          <w:rFonts w:hint="eastAsia" w:ascii="宋体" w:hAnsi="宋体"/>
          <w:b/>
          <w:color w:val="000000" w:themeColor="text1"/>
          <w:spacing w:val="6"/>
          <w:sz w:val="28"/>
          <w:szCs w:val="28"/>
        </w:rPr>
        <w:t>中小企业声明函（服务）</w:t>
      </w:r>
    </w:p>
    <w:p>
      <w:pPr>
        <w:pStyle w:val="2"/>
        <w:spacing w:after="0" w:line="500" w:lineRule="exact"/>
        <w:ind w:firstLine="560" w:firstLineChars="200"/>
        <w:rPr>
          <w:rFonts w:ascii="宋体" w:hAnsi="宋体" w:cs="宋体"/>
          <w:color w:val="000000" w:themeColor="text1"/>
          <w:kern w:val="0"/>
          <w:sz w:val="28"/>
          <w:szCs w:val="28"/>
        </w:rPr>
      </w:pPr>
      <w:r>
        <w:rPr>
          <w:rFonts w:hint="eastAsia" w:ascii="宋体" w:hAnsi="宋体" w:cs="宋体"/>
          <w:color w:val="000000" w:themeColor="text1"/>
          <w:kern w:val="0"/>
          <w:sz w:val="28"/>
          <w:szCs w:val="28"/>
        </w:rPr>
        <w:t>本公司郑重声明，根据《政府采购促进中小企业发展管理办法》（财库﹝2020﹞46 号）的规定，本公司参加</w:t>
      </w:r>
      <w:r>
        <w:rPr>
          <w:rFonts w:hint="eastAsia" w:ascii="宋体" w:hAnsi="宋体" w:cs="宋体"/>
          <w:b/>
          <w:color w:val="000000" w:themeColor="text1"/>
          <w:sz w:val="28"/>
          <w:szCs w:val="28"/>
          <w:u w:val="single"/>
          <w:lang w:eastAsia="zh-CN"/>
        </w:rPr>
        <w:t>成都市双流区教育人才交流中心</w:t>
      </w:r>
      <w:r>
        <w:rPr>
          <w:rFonts w:hint="eastAsia" w:ascii="宋体" w:hAnsi="宋体" w:cs="宋体"/>
          <w:color w:val="000000" w:themeColor="text1"/>
          <w:kern w:val="0"/>
          <w:sz w:val="28"/>
          <w:szCs w:val="28"/>
        </w:rPr>
        <w:t>的</w:t>
      </w:r>
      <w:r>
        <w:rPr>
          <w:rFonts w:hint="eastAsia" w:ascii="宋体" w:hAnsi="宋体" w:cs="宋体"/>
          <w:b/>
          <w:color w:val="000000" w:themeColor="text1"/>
          <w:sz w:val="28"/>
          <w:szCs w:val="28"/>
          <w:u w:val="single"/>
          <w:lang w:eastAsia="zh-CN"/>
        </w:rPr>
        <w:t>成都市双流区教育人才交流中心成都天府国际生物城万汇小学物业管理服务采购项目</w:t>
      </w:r>
      <w:r>
        <w:rPr>
          <w:rFonts w:hint="eastAsia" w:ascii="宋体" w:hAnsi="宋体" w:cs="宋体"/>
          <w:color w:val="000000" w:themeColor="text1"/>
          <w:kern w:val="0"/>
          <w:sz w:val="28"/>
          <w:szCs w:val="28"/>
        </w:rPr>
        <w:t>采购活动，服务全部由符合政策要求的中小企业承接。相关企业的具体情况如下：</w:t>
      </w:r>
    </w:p>
    <w:p>
      <w:pPr>
        <w:pStyle w:val="29"/>
        <w:numPr>
          <w:ilvl w:val="0"/>
          <w:numId w:val="29"/>
        </w:numPr>
        <w:tabs>
          <w:tab w:val="left" w:pos="1183"/>
          <w:tab w:val="left" w:pos="1484"/>
          <w:tab w:val="left" w:pos="4662"/>
          <w:tab w:val="left" w:pos="6903"/>
          <w:tab w:val="clear" w:pos="312"/>
        </w:tabs>
        <w:autoSpaceDE w:val="0"/>
        <w:autoSpaceDN w:val="0"/>
        <w:adjustRightInd w:val="0"/>
        <w:snapToGrid w:val="0"/>
        <w:spacing w:after="0" w:line="500" w:lineRule="exact"/>
        <w:ind w:firstLine="843" w:firstLineChars="300"/>
        <w:jc w:val="left"/>
        <w:rPr>
          <w:rFonts w:ascii="宋体" w:eastAsia="宋体" w:cs="宋体"/>
          <w:color w:val="000000" w:themeColor="text1"/>
          <w:kern w:val="0"/>
          <w:sz w:val="28"/>
          <w:szCs w:val="28"/>
        </w:rPr>
      </w:pPr>
      <w:r>
        <w:rPr>
          <w:rFonts w:hint="eastAsia" w:ascii="宋体" w:hAnsi="宋体" w:eastAsia="宋体" w:cs="宋体"/>
          <w:b/>
          <w:color w:val="000000" w:themeColor="text1"/>
          <w:sz w:val="28"/>
          <w:szCs w:val="28"/>
          <w:u w:val="single"/>
          <w:lang w:eastAsia="zh-CN"/>
        </w:rPr>
        <w:t>成都市双流区教育人才交流中心成都天府国际生物城万汇小学物业管理服务采购项目</w:t>
      </w:r>
      <w:r>
        <w:rPr>
          <w:rFonts w:hint="eastAsia" w:ascii="宋体" w:eastAsia="宋体" w:cs="宋体"/>
          <w:color w:val="000000" w:themeColor="text1"/>
          <w:kern w:val="0"/>
          <w:sz w:val="28"/>
          <w:szCs w:val="28"/>
        </w:rPr>
        <w:t>，属于</w:t>
      </w:r>
      <w:r>
        <w:rPr>
          <w:rFonts w:hint="eastAsia" w:ascii="宋体" w:hAnsi="宋体" w:eastAsia="宋体" w:cs="宋体"/>
          <w:b/>
          <w:color w:val="000000" w:themeColor="text1"/>
          <w:sz w:val="28"/>
          <w:szCs w:val="28"/>
          <w:u w:val="single"/>
        </w:rPr>
        <w:t>物业管理</w:t>
      </w:r>
      <w:r>
        <w:rPr>
          <w:rFonts w:hint="eastAsia" w:ascii="宋体" w:hAnsi="宋体" w:eastAsia="宋体" w:cs="宋体"/>
          <w:bCs/>
          <w:color w:val="000000" w:themeColor="text1"/>
          <w:sz w:val="28"/>
          <w:szCs w:val="28"/>
        </w:rPr>
        <w:t>;</w:t>
      </w:r>
      <w:r>
        <w:rPr>
          <w:rFonts w:hint="eastAsia" w:ascii="宋体" w:eastAsia="宋体" w:cs="宋体"/>
          <w:color w:val="000000" w:themeColor="text1"/>
          <w:kern w:val="0"/>
          <w:sz w:val="28"/>
          <w:szCs w:val="28"/>
        </w:rPr>
        <w:t>承接企业为</w:t>
      </w:r>
      <w:r>
        <w:rPr>
          <w:rFonts w:hint="eastAsia" w:ascii="宋体" w:eastAsia="宋体" w:cs="宋体"/>
          <w:b/>
          <w:bCs/>
          <w:color w:val="000000" w:themeColor="text1"/>
          <w:kern w:val="0"/>
          <w:sz w:val="28"/>
          <w:szCs w:val="28"/>
          <w:u w:val="single"/>
        </w:rPr>
        <w:t xml:space="preserve"> XXXX </w:t>
      </w:r>
      <w:r>
        <w:rPr>
          <w:rFonts w:hint="eastAsia" w:ascii="宋体" w:eastAsia="宋体" w:cs="宋体"/>
          <w:color w:val="000000" w:themeColor="text1"/>
          <w:kern w:val="0"/>
          <w:sz w:val="28"/>
          <w:szCs w:val="28"/>
        </w:rPr>
        <w:t>（企业名称），从业人员</w:t>
      </w:r>
      <w:r>
        <w:rPr>
          <w:rFonts w:hint="eastAsia" w:ascii="宋体" w:eastAsia="宋体" w:cs="宋体"/>
          <w:b/>
          <w:bCs/>
          <w:color w:val="000000" w:themeColor="text1"/>
          <w:kern w:val="0"/>
          <w:sz w:val="28"/>
          <w:szCs w:val="28"/>
          <w:u w:val="single"/>
        </w:rPr>
        <w:t>XX</w:t>
      </w:r>
      <w:r>
        <w:rPr>
          <w:rFonts w:hint="eastAsia" w:ascii="宋体" w:eastAsia="宋体" w:cs="宋体"/>
          <w:color w:val="000000" w:themeColor="text1"/>
          <w:kern w:val="0"/>
          <w:sz w:val="28"/>
          <w:szCs w:val="28"/>
        </w:rPr>
        <w:t>人，营业收入为</w:t>
      </w:r>
      <w:r>
        <w:rPr>
          <w:rFonts w:hint="eastAsia" w:ascii="宋体" w:eastAsia="宋体" w:cs="宋体"/>
          <w:b/>
          <w:bCs/>
          <w:color w:val="000000" w:themeColor="text1"/>
          <w:kern w:val="0"/>
          <w:sz w:val="28"/>
          <w:szCs w:val="28"/>
          <w:u w:val="single"/>
        </w:rPr>
        <w:t>XX</w:t>
      </w:r>
      <w:r>
        <w:rPr>
          <w:rFonts w:hint="eastAsia" w:ascii="宋体" w:eastAsia="宋体" w:cs="宋体"/>
          <w:color w:val="000000" w:themeColor="text1"/>
          <w:kern w:val="0"/>
          <w:sz w:val="28"/>
          <w:szCs w:val="28"/>
        </w:rPr>
        <w:t>万元/年，资产总额为</w:t>
      </w:r>
      <w:r>
        <w:rPr>
          <w:rFonts w:hint="eastAsia" w:ascii="宋体" w:eastAsia="宋体" w:cs="宋体"/>
          <w:b/>
          <w:bCs/>
          <w:color w:val="000000" w:themeColor="text1"/>
          <w:kern w:val="0"/>
          <w:sz w:val="28"/>
          <w:szCs w:val="28"/>
          <w:u w:val="single"/>
        </w:rPr>
        <w:t>XX</w:t>
      </w:r>
      <w:r>
        <w:rPr>
          <w:rFonts w:hint="eastAsia" w:ascii="宋体" w:eastAsia="宋体" w:cs="宋体"/>
          <w:color w:val="000000" w:themeColor="text1"/>
          <w:kern w:val="0"/>
          <w:sz w:val="28"/>
          <w:szCs w:val="28"/>
        </w:rPr>
        <w:t>万元/年，属于</w:t>
      </w:r>
      <w:r>
        <w:rPr>
          <w:rFonts w:hint="eastAsia" w:ascii="宋体" w:eastAsia="宋体" w:cs="宋体"/>
          <w:b/>
          <w:bCs/>
          <w:color w:val="000000" w:themeColor="text1"/>
          <w:kern w:val="0"/>
          <w:sz w:val="28"/>
          <w:szCs w:val="28"/>
          <w:u w:val="single"/>
        </w:rPr>
        <w:t xml:space="preserve"> XXXX </w:t>
      </w:r>
      <w:r>
        <w:rPr>
          <w:rFonts w:hint="eastAsia" w:ascii="宋体" w:eastAsia="宋体" w:cs="宋体"/>
          <w:color w:val="000000" w:themeColor="text1"/>
          <w:kern w:val="0"/>
          <w:sz w:val="28"/>
          <w:szCs w:val="28"/>
        </w:rPr>
        <w:t>（中型企业、小型企业、微型企业）。</w:t>
      </w:r>
    </w:p>
    <w:p>
      <w:pPr>
        <w:pStyle w:val="2"/>
        <w:spacing w:after="0" w:line="500" w:lineRule="exact"/>
        <w:ind w:firstLine="641"/>
        <w:rPr>
          <w:rFonts w:ascii="宋体" w:hAnsi="宋体" w:cs="宋体"/>
          <w:color w:val="000000" w:themeColor="text1"/>
          <w:kern w:val="0"/>
          <w:sz w:val="28"/>
          <w:szCs w:val="28"/>
        </w:rPr>
      </w:pPr>
      <w:r>
        <w:rPr>
          <w:rFonts w:hint="eastAsia" w:ascii="宋体" w:hAnsi="宋体" w:cs="宋体"/>
          <w:color w:val="000000" w:themeColor="text1"/>
          <w:kern w:val="0"/>
          <w:sz w:val="28"/>
          <w:szCs w:val="28"/>
        </w:rPr>
        <w:t>以上企业，不属于大企业的分支机构，不存在控股股东为大企业的情形，也不存在与大企业的负责人为同一人的情形。</w:t>
      </w:r>
    </w:p>
    <w:p>
      <w:pPr>
        <w:pStyle w:val="2"/>
        <w:spacing w:after="0" w:line="500" w:lineRule="exact"/>
        <w:ind w:firstLine="641"/>
        <w:rPr>
          <w:rFonts w:ascii="宋体" w:hAnsi="宋体" w:cs="宋体"/>
          <w:color w:val="000000" w:themeColor="text1"/>
          <w:kern w:val="0"/>
          <w:sz w:val="28"/>
          <w:szCs w:val="28"/>
        </w:rPr>
      </w:pPr>
      <w:r>
        <w:rPr>
          <w:rFonts w:hint="eastAsia" w:ascii="宋体" w:hAnsi="宋体" w:cs="宋体"/>
          <w:color w:val="000000" w:themeColor="text1"/>
          <w:kern w:val="0"/>
          <w:sz w:val="28"/>
          <w:szCs w:val="28"/>
        </w:rPr>
        <w:t>本企业对上述声明内容的真实性负责。如有虚假，将依法承担相应责任。</w:t>
      </w:r>
    </w:p>
    <w:p>
      <w:pPr>
        <w:pStyle w:val="33"/>
        <w:spacing w:after="0" w:line="500" w:lineRule="exact"/>
        <w:ind w:firstLine="560" w:firstLineChars="200"/>
        <w:rPr>
          <w:rFonts w:ascii="宋体" w:hAnsi="宋体" w:cs="宋体"/>
          <w:color w:val="000000" w:themeColor="text1"/>
          <w:sz w:val="28"/>
        </w:rPr>
      </w:pPr>
      <w:r>
        <w:rPr>
          <w:rFonts w:hint="eastAsia" w:ascii="宋体" w:hAnsi="宋体" w:cs="宋体"/>
          <w:color w:val="000000" w:themeColor="text1"/>
          <w:sz w:val="28"/>
        </w:rPr>
        <w:t>供应商名称：XXXX</w:t>
      </w:r>
    </w:p>
    <w:p>
      <w:pPr>
        <w:pStyle w:val="33"/>
        <w:spacing w:after="0" w:line="500" w:lineRule="exact"/>
        <w:ind w:firstLine="560" w:firstLineChars="200"/>
        <w:rPr>
          <w:rFonts w:ascii="宋体" w:hAnsi="宋体" w:cs="宋体"/>
          <w:color w:val="000000" w:themeColor="text1"/>
          <w:sz w:val="28"/>
        </w:rPr>
      </w:pPr>
      <w:r>
        <w:rPr>
          <w:rFonts w:hint="eastAsia" w:ascii="宋体" w:hAnsi="宋体" w:cs="宋体"/>
          <w:color w:val="000000" w:themeColor="text1"/>
          <w:sz w:val="28"/>
        </w:rPr>
        <w:t>日期：XXXX年XX月XX日</w:t>
      </w:r>
    </w:p>
    <w:p>
      <w:pPr>
        <w:spacing w:after="0" w:line="500" w:lineRule="exact"/>
        <w:ind w:firstLine="482" w:firstLineChars="200"/>
        <w:rPr>
          <w:rFonts w:ascii="宋体" w:hAnsi="宋体" w:cs="宋体"/>
          <w:color w:val="000000" w:themeColor="text1"/>
          <w:sz w:val="28"/>
          <w:szCs w:val="28"/>
        </w:rPr>
      </w:pPr>
      <w:r>
        <w:rPr>
          <w:rFonts w:ascii="宋体" w:hAnsi="宋体" w:cs="宋体"/>
          <w:b/>
          <w:bCs/>
          <w:color w:val="000000" w:themeColor="text1"/>
          <w:sz w:val="24"/>
          <w:szCs w:val="24"/>
        </w:rPr>
        <w:t>说明:</w:t>
      </w:r>
      <w:r>
        <w:rPr>
          <w:rFonts w:hint="eastAsia" w:ascii="宋体" w:hAnsi="宋体" w:cs="宋体"/>
          <w:color w:val="000000" w:themeColor="text1"/>
          <w:sz w:val="28"/>
          <w:szCs w:val="28"/>
        </w:rPr>
        <w:t>①供应商参加政府采购活动时，提供虚假中小企业声明函的，以提供虚假材料谋取中标处理。 ②供应商如为分支机构的，则需提供由总公司出具的中小企业声明函复印件。③从业人员、营业收入、资产总额填报上一年度数据，无上一年度数据的新成立的企业可不填报。④供应商根据《工业和信息化部、国家统计局、国家发展和改革委员会、财政部关于印发中小企业划型标准规定的通知》（工信部联企业[2011]300号）规定的划分标准填写中小企业声明函。⑤</w:t>
      </w:r>
      <w:r>
        <w:rPr>
          <w:rFonts w:hint="eastAsia" w:ascii="宋体" w:hAnsi="宋体"/>
          <w:bCs/>
          <w:color w:val="000000" w:themeColor="text1"/>
          <w:sz w:val="28"/>
          <w:szCs w:val="28"/>
        </w:rPr>
        <w:t>专门面向中小企业采购的项目，如未提供</w:t>
      </w:r>
      <w:r>
        <w:rPr>
          <w:rFonts w:hint="eastAsia" w:ascii="宋体" w:hAnsi="宋体" w:cs="宋体"/>
          <w:color w:val="000000" w:themeColor="text1"/>
          <w:sz w:val="28"/>
          <w:szCs w:val="28"/>
        </w:rPr>
        <w:t>中小企业声明函</w:t>
      </w:r>
      <w:r>
        <w:rPr>
          <w:rFonts w:hint="eastAsia" w:ascii="宋体" w:hAnsi="宋体"/>
          <w:bCs/>
          <w:color w:val="000000" w:themeColor="text1"/>
          <w:sz w:val="28"/>
          <w:szCs w:val="28"/>
        </w:rPr>
        <w:t>，且无其他有效的中小企业证明资料的，则供应商响应文件无效。</w:t>
      </w:r>
    </w:p>
    <w:p>
      <w:pPr>
        <w:pStyle w:val="9"/>
        <w:ind w:firstLine="180"/>
        <w:rPr>
          <w:color w:val="000000" w:themeColor="text1"/>
        </w:rPr>
      </w:pPr>
    </w:p>
    <w:p>
      <w:pPr>
        <w:pStyle w:val="5"/>
        <w:tabs>
          <w:tab w:val="left" w:pos="709"/>
        </w:tabs>
        <w:snapToGrid w:val="0"/>
        <w:spacing w:after="0"/>
        <w:ind w:left="709" w:hanging="709"/>
        <w:rPr>
          <w:color w:val="000000" w:themeColor="text1"/>
        </w:rPr>
      </w:pPr>
      <w:r>
        <w:rPr>
          <w:rFonts w:hint="eastAsia"/>
          <w:color w:val="000000" w:themeColor="text1"/>
        </w:rPr>
        <w:t>残疾人福利性单位声明函</w:t>
      </w:r>
    </w:p>
    <w:p>
      <w:pPr>
        <w:spacing w:line="588" w:lineRule="exact"/>
        <w:ind w:firstLine="562" w:firstLineChars="200"/>
        <w:jc w:val="center"/>
        <w:rPr>
          <w:b/>
          <w:color w:val="000000" w:themeColor="text1"/>
          <w:sz w:val="28"/>
          <w:szCs w:val="28"/>
        </w:rPr>
      </w:pPr>
      <w:r>
        <w:rPr>
          <w:rFonts w:hint="eastAsia"/>
          <w:b/>
          <w:color w:val="000000" w:themeColor="text1"/>
          <w:sz w:val="28"/>
          <w:szCs w:val="28"/>
        </w:rPr>
        <w:t>残疾人福利性单位声明函</w:t>
      </w:r>
    </w:p>
    <w:p>
      <w:pPr>
        <w:spacing w:line="588" w:lineRule="exact"/>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本单位郑重声明，根据《财政部民政部中国残疾人联合会关于促进残疾人就业政府采购政策的通知》（财库〔</w:t>
      </w:r>
      <w:r>
        <w:rPr>
          <w:rFonts w:ascii="宋体" w:hAnsi="宋体"/>
          <w:color w:val="000000" w:themeColor="text1"/>
          <w:spacing w:val="6"/>
          <w:sz w:val="28"/>
          <w:szCs w:val="28"/>
        </w:rPr>
        <w:t>2017〕141号）的规定，</w:t>
      </w:r>
      <w:r>
        <w:rPr>
          <w:rFonts w:hint="eastAsia" w:ascii="宋体" w:hAnsi="宋体"/>
          <w:color w:val="000000" w:themeColor="text1"/>
          <w:spacing w:val="6"/>
          <w:sz w:val="28"/>
          <w:szCs w:val="28"/>
        </w:rPr>
        <w:t>本单位为符合条件的残疾人福利性单位，且本单</w:t>
      </w:r>
      <w:r>
        <w:rPr>
          <w:rFonts w:hint="eastAsia" w:ascii="宋体" w:hAnsi="宋体" w:cs="宋体"/>
          <w:color w:val="000000" w:themeColor="text1"/>
          <w:spacing w:val="6"/>
          <w:sz w:val="28"/>
          <w:szCs w:val="28"/>
        </w:rPr>
        <w:t>位参加</w:t>
      </w:r>
      <w:r>
        <w:rPr>
          <w:rFonts w:hint="eastAsia" w:ascii="宋体" w:hAnsi="宋体" w:cs="宋体"/>
          <w:b/>
          <w:color w:val="000000" w:themeColor="text1"/>
          <w:sz w:val="28"/>
          <w:szCs w:val="28"/>
          <w:u w:val="single"/>
          <w:lang w:eastAsia="zh-CN"/>
        </w:rPr>
        <w:t>成都市双流区教育人才交流中心</w:t>
      </w:r>
      <w:r>
        <w:rPr>
          <w:rFonts w:hint="eastAsia" w:ascii="宋体" w:hAnsi="宋体" w:cs="宋体"/>
          <w:color w:val="000000" w:themeColor="text1"/>
          <w:spacing w:val="6"/>
          <w:sz w:val="28"/>
          <w:szCs w:val="28"/>
        </w:rPr>
        <w:t>单位的</w:t>
      </w:r>
      <w:r>
        <w:rPr>
          <w:rFonts w:hint="eastAsia" w:ascii="宋体" w:hAnsi="宋体" w:cs="宋体"/>
          <w:b/>
          <w:color w:val="000000" w:themeColor="text1"/>
          <w:sz w:val="28"/>
          <w:szCs w:val="28"/>
          <w:u w:val="single"/>
          <w:lang w:eastAsia="zh-CN"/>
        </w:rPr>
        <w:t>成都市双流区教育人才交流中心成都天府国际生物城万汇小学物业管理服务采购项目</w:t>
      </w:r>
      <w:r>
        <w:rPr>
          <w:rFonts w:hint="eastAsia" w:ascii="宋体" w:hAnsi="宋体" w:cs="宋体"/>
          <w:color w:val="000000" w:themeColor="text1"/>
          <w:spacing w:val="6"/>
          <w:sz w:val="28"/>
          <w:szCs w:val="28"/>
        </w:rPr>
        <w:t>采</w:t>
      </w:r>
      <w:r>
        <w:rPr>
          <w:rFonts w:hint="eastAsia" w:ascii="宋体" w:hAnsi="宋体"/>
          <w:color w:val="000000" w:themeColor="text1"/>
          <w:spacing w:val="6"/>
          <w:sz w:val="28"/>
          <w:szCs w:val="28"/>
        </w:rPr>
        <w:t>购活动由本单位提供服务。</w:t>
      </w:r>
    </w:p>
    <w:p>
      <w:pPr>
        <w:spacing w:line="588" w:lineRule="exact"/>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本单位对上述声明的真实性负责。如有虚假，将依法承担相应责任。</w:t>
      </w:r>
    </w:p>
    <w:p>
      <w:pPr>
        <w:spacing w:line="588" w:lineRule="exact"/>
        <w:rPr>
          <w:rFonts w:asciiTheme="minorEastAsia" w:hAnsiTheme="minorEastAsia" w:eastAsiaTheme="minorEastAsia"/>
          <w:color w:val="000000" w:themeColor="text1"/>
          <w:spacing w:val="6"/>
          <w:sz w:val="20"/>
          <w:szCs w:val="28"/>
        </w:rPr>
      </w:pPr>
    </w:p>
    <w:p>
      <w:pPr>
        <w:tabs>
          <w:tab w:val="left" w:pos="3969"/>
        </w:tabs>
        <w:snapToGrid w:val="0"/>
        <w:spacing w:after="0" w:line="360" w:lineRule="auto"/>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供应商名称：</w:t>
      </w:r>
      <w:r>
        <w:rPr>
          <w:rFonts w:hint="eastAsia" w:ascii="宋体" w:hAnsi="宋体"/>
          <w:color w:val="000000" w:themeColor="text1"/>
          <w:spacing w:val="6"/>
          <w:sz w:val="28"/>
          <w:szCs w:val="28"/>
          <w:u w:val="single"/>
        </w:rPr>
        <w:t>XXXX</w:t>
      </w:r>
    </w:p>
    <w:p>
      <w:pPr>
        <w:tabs>
          <w:tab w:val="left" w:pos="3969"/>
        </w:tabs>
        <w:spacing w:after="0" w:line="588" w:lineRule="exact"/>
        <w:ind w:firstLine="584" w:firstLineChars="200"/>
        <w:rPr>
          <w:rFonts w:ascii="宋体" w:hAnsi="宋体"/>
          <w:color w:val="000000" w:themeColor="text1"/>
          <w:spacing w:val="6"/>
          <w:sz w:val="28"/>
          <w:szCs w:val="28"/>
        </w:rPr>
      </w:pPr>
      <w:r>
        <w:rPr>
          <w:rFonts w:hint="eastAsia" w:ascii="宋体" w:hAnsi="宋体"/>
          <w:color w:val="000000" w:themeColor="text1"/>
          <w:spacing w:val="6"/>
          <w:sz w:val="28"/>
          <w:szCs w:val="28"/>
        </w:rPr>
        <w:t>日期：</w:t>
      </w:r>
      <w:r>
        <w:rPr>
          <w:rFonts w:hint="eastAsia" w:ascii="宋体" w:hAnsi="宋体"/>
          <w:color w:val="000000" w:themeColor="text1"/>
          <w:spacing w:val="6"/>
          <w:sz w:val="28"/>
          <w:szCs w:val="28"/>
          <w:u w:val="single"/>
        </w:rPr>
        <w:t>XXXX</w:t>
      </w:r>
      <w:r>
        <w:rPr>
          <w:rFonts w:hint="eastAsia" w:ascii="宋体" w:hAnsi="宋体"/>
          <w:bCs/>
          <w:color w:val="000000" w:themeColor="text1"/>
          <w:sz w:val="28"/>
        </w:rPr>
        <w:t>年</w:t>
      </w:r>
      <w:r>
        <w:rPr>
          <w:rFonts w:hint="eastAsia" w:ascii="宋体" w:hAnsi="宋体"/>
          <w:color w:val="000000" w:themeColor="text1"/>
          <w:spacing w:val="6"/>
          <w:sz w:val="28"/>
          <w:szCs w:val="28"/>
          <w:u w:val="single"/>
        </w:rPr>
        <w:t>XX</w:t>
      </w:r>
      <w:r>
        <w:rPr>
          <w:rFonts w:hint="eastAsia" w:ascii="宋体" w:hAnsi="宋体"/>
          <w:bCs/>
          <w:color w:val="000000" w:themeColor="text1"/>
          <w:sz w:val="28"/>
        </w:rPr>
        <w:t>月</w:t>
      </w:r>
      <w:r>
        <w:rPr>
          <w:rFonts w:hint="eastAsia" w:ascii="宋体" w:hAnsi="宋体"/>
          <w:color w:val="000000" w:themeColor="text1"/>
          <w:spacing w:val="6"/>
          <w:sz w:val="28"/>
          <w:szCs w:val="28"/>
          <w:u w:val="single"/>
        </w:rPr>
        <w:t>XX</w:t>
      </w:r>
      <w:r>
        <w:rPr>
          <w:rFonts w:hint="eastAsia" w:ascii="宋体" w:hAnsi="宋体"/>
          <w:bCs/>
          <w:color w:val="000000" w:themeColor="text1"/>
          <w:sz w:val="28"/>
        </w:rPr>
        <w:t>日</w:t>
      </w:r>
    </w:p>
    <w:p>
      <w:pPr>
        <w:tabs>
          <w:tab w:val="left" w:pos="3969"/>
        </w:tabs>
        <w:spacing w:line="588" w:lineRule="exact"/>
        <w:ind w:right="-58"/>
        <w:rPr>
          <w:rFonts w:ascii="宋体" w:hAnsi="宋体"/>
          <w:color w:val="000000" w:themeColor="text1"/>
          <w:spacing w:val="6"/>
          <w:sz w:val="28"/>
          <w:szCs w:val="28"/>
        </w:rPr>
      </w:pPr>
    </w:p>
    <w:p>
      <w:pPr>
        <w:snapToGrid w:val="0"/>
        <w:spacing w:after="0" w:line="360" w:lineRule="auto"/>
        <w:ind w:firstLine="586" w:firstLineChars="200"/>
        <w:rPr>
          <w:rFonts w:ascii="宋体" w:hAnsi="宋体"/>
          <w:bCs/>
          <w:color w:val="000000" w:themeColor="text1"/>
          <w:sz w:val="28"/>
          <w:szCs w:val="28"/>
        </w:rPr>
      </w:pPr>
      <w:r>
        <w:rPr>
          <w:rFonts w:hint="eastAsia" w:ascii="宋体" w:hAnsi="宋体"/>
          <w:b/>
          <w:color w:val="000000" w:themeColor="text1"/>
          <w:spacing w:val="6"/>
          <w:sz w:val="28"/>
          <w:szCs w:val="28"/>
        </w:rPr>
        <w:t>说明：</w:t>
      </w:r>
      <w:r>
        <w:rPr>
          <w:rFonts w:hint="eastAsia" w:ascii="宋体" w:hAnsi="宋体"/>
          <w:bCs/>
          <w:color w:val="000000" w:themeColor="text1"/>
          <w:sz w:val="28"/>
          <w:szCs w:val="28"/>
        </w:rPr>
        <w:t>1.非专门面向中小企业采购的项目，如未提供残疾人福利性单位声明函或声明函签字盖章等不符合谈判文件要求的，不能享受谈判文件规定的价格扣除，但不影响供应商响应文件的有效性。</w:t>
      </w:r>
    </w:p>
    <w:p>
      <w:pPr>
        <w:snapToGrid w:val="0"/>
        <w:spacing w:after="0" w:line="360" w:lineRule="auto"/>
        <w:ind w:firstLine="560" w:firstLineChars="200"/>
        <w:rPr>
          <w:color w:val="000000" w:themeColor="text1"/>
        </w:rPr>
      </w:pPr>
      <w:r>
        <w:rPr>
          <w:rFonts w:hint="eastAsia" w:ascii="宋体" w:hAnsi="宋体"/>
          <w:bCs/>
          <w:color w:val="000000" w:themeColor="text1"/>
          <w:sz w:val="28"/>
          <w:szCs w:val="28"/>
        </w:rPr>
        <w:t>2.专门面向中小企业采购的项目，如未提供残疾人福利性单位声明函，且无其他有效的中小企业证明资料的，则供应商响应文件无效。</w:t>
      </w:r>
    </w:p>
    <w:p>
      <w:pPr>
        <w:pStyle w:val="2"/>
        <w:rPr>
          <w:color w:val="000000" w:themeColor="text1"/>
        </w:rPr>
      </w:pPr>
    </w:p>
    <w:p>
      <w:pPr>
        <w:rPr>
          <w:color w:val="000000" w:themeColor="text1"/>
        </w:rPr>
      </w:pPr>
    </w:p>
    <w:p>
      <w:pPr>
        <w:pStyle w:val="2"/>
        <w:rPr>
          <w:color w:val="000000" w:themeColor="text1"/>
        </w:rPr>
      </w:pPr>
    </w:p>
    <w:p>
      <w:pPr>
        <w:pStyle w:val="2"/>
        <w:rPr>
          <w:color w:val="000000" w:themeColor="text1"/>
        </w:rPr>
      </w:pPr>
    </w:p>
    <w:p>
      <w:pPr>
        <w:pStyle w:val="5"/>
        <w:tabs>
          <w:tab w:val="left" w:pos="709"/>
        </w:tabs>
        <w:snapToGrid w:val="0"/>
        <w:spacing w:after="0"/>
        <w:ind w:left="709" w:hanging="709"/>
        <w:rPr>
          <w:color w:val="000000" w:themeColor="text1"/>
        </w:rPr>
      </w:pPr>
      <w:r>
        <w:rPr>
          <w:rFonts w:hint="eastAsia"/>
          <w:color w:val="000000" w:themeColor="text1"/>
        </w:rPr>
        <w:t>供应商应提交的相关资格证明材料：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营业执照复印件（正本或副本）或法人证书复印件（正本或副本）；</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供应商声明具有良好的商业信誉和健全的财务会计制度即可，可不提供其他证明材料；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采购人对供应商履行合同所必须的设备和专业技术能力无特殊要求，供应商具有有效的营业执照或法人证书即可，可不提供其他证明材料；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供应商声明具有依法缴纳税收和社会保障资金的良好记录即可，可不提供其他证明材料；</w:t>
      </w:r>
    </w:p>
    <w:p>
      <w:pPr>
        <w:pStyle w:val="29"/>
        <w:numPr>
          <w:ilvl w:val="0"/>
          <w:numId w:val="30"/>
        </w:numPr>
        <w:tabs>
          <w:tab w:val="left" w:pos="1418"/>
        </w:tabs>
        <w:spacing w:after="0" w:line="360" w:lineRule="auto"/>
        <w:ind w:firstLineChars="0"/>
        <w:rPr>
          <w:rFonts w:ascii="宋体" w:hAnsi="宋体" w:eastAsia="宋体"/>
          <w:bCs/>
          <w:color w:val="000000" w:themeColor="text1"/>
          <w:sz w:val="28"/>
          <w:szCs w:val="28"/>
        </w:rPr>
      </w:pPr>
      <w:r>
        <w:rPr>
          <w:rFonts w:hint="eastAsia" w:ascii="宋体" w:hAnsi="宋体" w:eastAsia="宋体"/>
          <w:bCs/>
          <w:color w:val="000000" w:themeColor="text1"/>
          <w:sz w:val="28"/>
          <w:szCs w:val="28"/>
        </w:rPr>
        <w:t>供应商声明参加本次政府采购活动前三年内，在经营活动中没有重大违法记录即可，可不提供其他证明材料；</w:t>
      </w:r>
    </w:p>
    <w:p>
      <w:pPr>
        <w:pStyle w:val="29"/>
        <w:numPr>
          <w:ilvl w:val="0"/>
          <w:numId w:val="30"/>
        </w:numPr>
        <w:tabs>
          <w:tab w:val="left" w:pos="1418"/>
        </w:tabs>
        <w:spacing w:after="0" w:line="360" w:lineRule="auto"/>
        <w:ind w:firstLineChars="0"/>
        <w:rPr>
          <w:color w:val="000000" w:themeColor="text1"/>
          <w:sz w:val="28"/>
          <w:szCs w:val="28"/>
        </w:rPr>
      </w:pPr>
      <w:r>
        <w:rPr>
          <w:rFonts w:hint="eastAsia" w:ascii="宋体" w:hAnsi="宋体" w:eastAsia="宋体"/>
          <w:bCs/>
          <w:color w:val="000000" w:themeColor="text1"/>
          <w:sz w:val="28"/>
          <w:szCs w:val="28"/>
        </w:rPr>
        <w:t>采购人对法律、行政法规规定的其他条件无特殊要求，供应商具有有效的营业执照或法人证书即可，可不提供其他证明材料。</w:t>
      </w:r>
    </w:p>
    <w:p>
      <w:pPr>
        <w:numPr>
          <w:ilvl w:val="0"/>
          <w:numId w:val="30"/>
        </w:numPr>
        <w:tabs>
          <w:tab w:val="left" w:pos="1134"/>
        </w:tabs>
        <w:spacing w:after="0" w:line="360" w:lineRule="auto"/>
        <w:rPr>
          <w:rFonts w:ascii="宋体" w:hAnsi="宋体"/>
          <w:bCs/>
          <w:color w:val="000000" w:themeColor="text1"/>
          <w:sz w:val="28"/>
          <w:szCs w:val="28"/>
        </w:rPr>
      </w:pPr>
      <w:r>
        <w:rPr>
          <w:rFonts w:hint="eastAsia" w:ascii="宋体" w:hAnsi="宋体"/>
          <w:bCs/>
          <w:color w:val="000000" w:themeColor="text1"/>
          <w:sz w:val="28"/>
          <w:szCs w:val="28"/>
        </w:rPr>
        <w:t>由省级以上监狱管理局、戒毒管理局（含新疆生产建设兵团）出具的供应商属于监狱企业的证明文件复印件（说明：提供了《中小企业声明函》或《残疾人福利性单位声明函》的无需提供）。</w:t>
      </w:r>
    </w:p>
    <w:p>
      <w:pPr>
        <w:pStyle w:val="2"/>
        <w:rPr>
          <w:color w:val="000000" w:themeColor="text1"/>
        </w:rPr>
      </w:pPr>
    </w:p>
    <w:p>
      <w:pPr>
        <w:rPr>
          <w:color w:val="000000" w:themeColor="text1"/>
        </w:rPr>
      </w:pPr>
    </w:p>
    <w:p>
      <w:pPr>
        <w:pStyle w:val="4"/>
        <w:tabs>
          <w:tab w:val="left" w:pos="426"/>
          <w:tab w:val="left" w:pos="567"/>
        </w:tabs>
        <w:snapToGrid w:val="0"/>
        <w:spacing w:before="0" w:after="0"/>
        <w:jc w:val="both"/>
        <w:rPr>
          <w:color w:val="000000" w:themeColor="text1"/>
        </w:rPr>
      </w:pPr>
      <w:bookmarkStart w:id="102" w:name="_Toc448403805"/>
      <w:bookmarkStart w:id="103" w:name="_Toc79481751"/>
      <w:bookmarkStart w:id="104" w:name="_Toc6246"/>
      <w:r>
        <w:rPr>
          <w:rFonts w:hint="eastAsia"/>
          <w:color w:val="000000" w:themeColor="text1"/>
        </w:rPr>
        <w:t>技术、服务性响应文件格式</w:t>
      </w:r>
      <w:bookmarkEnd w:id="102"/>
      <w:bookmarkEnd w:id="103"/>
      <w:bookmarkEnd w:id="104"/>
    </w:p>
    <w:p>
      <w:pPr>
        <w:pStyle w:val="5"/>
        <w:tabs>
          <w:tab w:val="left" w:pos="709"/>
        </w:tabs>
        <w:snapToGrid w:val="0"/>
        <w:spacing w:after="0"/>
        <w:ind w:left="1134" w:hanging="1134"/>
        <w:jc w:val="left"/>
        <w:rPr>
          <w:color w:val="000000" w:themeColor="text1"/>
        </w:rPr>
      </w:pPr>
      <w:r>
        <w:rPr>
          <w:rFonts w:hint="eastAsia"/>
          <w:color w:val="000000" w:themeColor="text1"/>
        </w:rPr>
        <w:t>技术、服务性响应件密封包装最外层格式</w:t>
      </w:r>
    </w:p>
    <w:p>
      <w:pPr>
        <w:spacing w:line="360" w:lineRule="auto"/>
        <w:jc w:val="center"/>
        <w:rPr>
          <w:rFonts w:ascii="宋体" w:hAnsi="宋体"/>
          <w:color w:val="000000" w:themeColor="text1"/>
          <w:spacing w:val="78"/>
          <w:sz w:val="56"/>
          <w:szCs w:val="120"/>
        </w:rPr>
      </w:pPr>
    </w:p>
    <w:p>
      <w:pPr>
        <w:spacing w:line="360" w:lineRule="auto"/>
        <w:jc w:val="center"/>
        <w:rPr>
          <w:rFonts w:ascii="宋体" w:hAnsi="宋体"/>
          <w:color w:val="000000" w:themeColor="text1"/>
          <w:spacing w:val="78"/>
          <w:sz w:val="56"/>
          <w:szCs w:val="120"/>
        </w:rPr>
      </w:pPr>
    </w:p>
    <w:p>
      <w:pPr>
        <w:spacing w:line="360" w:lineRule="auto"/>
        <w:ind w:firstLine="716" w:firstLineChars="100"/>
        <w:rPr>
          <w:rFonts w:ascii="宋体" w:hAnsi="宋体"/>
          <w:color w:val="000000" w:themeColor="text1"/>
          <w:spacing w:val="78"/>
          <w:sz w:val="96"/>
          <w:szCs w:val="120"/>
        </w:rPr>
      </w:pPr>
      <w:r>
        <w:rPr>
          <w:rFonts w:hint="eastAsia" w:ascii="宋体" w:hAnsi="宋体"/>
          <w:color w:val="000000" w:themeColor="text1"/>
          <w:spacing w:val="78"/>
          <w:sz w:val="56"/>
          <w:szCs w:val="120"/>
        </w:rPr>
        <w:t>技术、服务性响应文件</w:t>
      </w:r>
    </w:p>
    <w:p>
      <w:pPr>
        <w:rPr>
          <w:color w:val="000000" w:themeColor="text1"/>
        </w:rPr>
      </w:pPr>
    </w:p>
    <w:p>
      <w:pPr>
        <w:rPr>
          <w:color w:val="000000" w:themeColor="text1"/>
        </w:rPr>
      </w:pPr>
    </w:p>
    <w:p>
      <w:pPr>
        <w:spacing w:line="360" w:lineRule="auto"/>
        <w:rPr>
          <w:rFonts w:ascii="宋体" w:hAnsi="宋体"/>
          <w:bCs/>
          <w:color w:val="000000" w:themeColor="text1"/>
          <w:sz w:val="36"/>
        </w:rPr>
      </w:pPr>
    </w:p>
    <w:p>
      <w:pPr>
        <w:spacing w:after="0" w:line="360" w:lineRule="auto"/>
        <w:ind w:left="1749" w:leftChars="154" w:hanging="1426" w:hangingChars="444"/>
        <w:rPr>
          <w:rFonts w:ascii="宋体" w:hAnsi="宋体"/>
          <w:b/>
          <w:bCs/>
          <w:color w:val="000000" w:themeColor="text1"/>
          <w:sz w:val="32"/>
          <w:szCs w:val="32"/>
        </w:rPr>
      </w:pPr>
      <w:r>
        <w:rPr>
          <w:rFonts w:hint="eastAsia" w:ascii="宋体" w:hAnsi="宋体"/>
          <w:b/>
          <w:bCs/>
          <w:color w:val="000000" w:themeColor="text1"/>
          <w:sz w:val="32"/>
          <w:szCs w:val="32"/>
        </w:rPr>
        <w:t>项目名称：</w:t>
      </w:r>
      <w:r>
        <w:rPr>
          <w:rFonts w:hint="eastAsia" w:ascii="宋体" w:hAnsi="宋体"/>
          <w:b/>
          <w:bCs/>
          <w:color w:val="000000" w:themeColor="text1"/>
          <w:sz w:val="32"/>
          <w:szCs w:val="32"/>
          <w:lang w:eastAsia="zh-CN"/>
        </w:rPr>
        <w:t>成都市双流区教育人才交流中心成都天府国际生物城万汇小学物业管理服务采购项目</w:t>
      </w:r>
    </w:p>
    <w:p>
      <w:pPr>
        <w:spacing w:line="360" w:lineRule="auto"/>
        <w:ind w:left="1749" w:leftChars="154" w:hanging="1426" w:hangingChars="444"/>
        <w:rPr>
          <w:rFonts w:ascii="宋体" w:hAnsi="宋体"/>
          <w:b/>
          <w:bCs/>
          <w:color w:val="000000" w:themeColor="text1"/>
          <w:sz w:val="32"/>
          <w:szCs w:val="32"/>
        </w:rPr>
      </w:pPr>
      <w:r>
        <w:rPr>
          <w:rFonts w:hint="eastAsia" w:ascii="宋体" w:hAnsi="宋体"/>
          <w:b/>
          <w:bCs/>
          <w:color w:val="000000" w:themeColor="text1"/>
          <w:sz w:val="32"/>
          <w:szCs w:val="32"/>
        </w:rPr>
        <w:t>项目编号：双流政采（2021）</w:t>
      </w:r>
      <w:r>
        <w:rPr>
          <w:rFonts w:hint="eastAsia" w:ascii="宋体" w:hAnsi="宋体"/>
          <w:b/>
          <w:bCs/>
          <w:color w:val="000000" w:themeColor="text1"/>
          <w:sz w:val="32"/>
          <w:szCs w:val="32"/>
          <w:lang w:eastAsia="zh-CN"/>
        </w:rPr>
        <w:t>A0073</w:t>
      </w:r>
      <w:r>
        <w:rPr>
          <w:rFonts w:hint="eastAsia" w:ascii="宋体" w:hAnsi="宋体"/>
          <w:b/>
          <w:bCs/>
          <w:color w:val="000000" w:themeColor="text1"/>
          <w:sz w:val="32"/>
          <w:szCs w:val="32"/>
        </w:rPr>
        <w:t>号</w:t>
      </w:r>
    </w:p>
    <w:p>
      <w:pPr>
        <w:spacing w:line="360" w:lineRule="auto"/>
        <w:rPr>
          <w:rFonts w:ascii="宋体" w:hAnsi="宋体"/>
          <w:b/>
          <w:bCs/>
          <w:color w:val="000000" w:themeColor="text1"/>
          <w:sz w:val="32"/>
          <w:szCs w:val="32"/>
        </w:rPr>
      </w:pPr>
    </w:p>
    <w:p>
      <w:pPr>
        <w:pStyle w:val="2"/>
        <w:rPr>
          <w:color w:val="000000" w:themeColor="text1"/>
        </w:rPr>
      </w:pPr>
    </w:p>
    <w:p>
      <w:pPr>
        <w:pStyle w:val="2"/>
        <w:rPr>
          <w:color w:val="000000" w:themeColor="text1"/>
        </w:rPr>
      </w:pPr>
    </w:p>
    <w:p>
      <w:pPr>
        <w:spacing w:line="360" w:lineRule="auto"/>
        <w:ind w:firstLine="630" w:firstLineChars="196"/>
        <w:rPr>
          <w:rFonts w:ascii="宋体" w:hAnsi="宋体"/>
          <w:b/>
          <w:bCs/>
          <w:color w:val="000000" w:themeColor="text1"/>
          <w:sz w:val="32"/>
          <w:szCs w:val="32"/>
        </w:rPr>
      </w:pPr>
      <w:r>
        <w:rPr>
          <w:rFonts w:hint="eastAsia" w:ascii="宋体" w:hAnsi="宋体"/>
          <w:b/>
          <w:bCs/>
          <w:color w:val="000000" w:themeColor="text1"/>
          <w:sz w:val="32"/>
          <w:szCs w:val="32"/>
        </w:rPr>
        <w:t>供应商名称：XXXX</w:t>
      </w:r>
    </w:p>
    <w:p>
      <w:pPr>
        <w:spacing w:line="360" w:lineRule="auto"/>
        <w:ind w:firstLine="565" w:firstLineChars="176"/>
        <w:rPr>
          <w:rFonts w:ascii="宋体" w:hAnsi="宋体"/>
          <w:b/>
          <w:bCs/>
          <w:color w:val="000000" w:themeColor="text1"/>
          <w:sz w:val="32"/>
          <w:szCs w:val="32"/>
        </w:rPr>
      </w:pPr>
      <w:r>
        <w:rPr>
          <w:rFonts w:hint="eastAsia" w:ascii="宋体" w:hAnsi="宋体"/>
          <w:b/>
          <w:bCs/>
          <w:color w:val="000000" w:themeColor="text1"/>
          <w:sz w:val="32"/>
          <w:szCs w:val="32"/>
        </w:rPr>
        <w:t>日      期：XXXX年XX月XX日</w:t>
      </w:r>
    </w:p>
    <w:p>
      <w:pPr>
        <w:pStyle w:val="20"/>
        <w:ind w:left="0" w:firstLine="0"/>
        <w:rPr>
          <w:rFonts w:ascii="宋体" w:hAnsi="宋体"/>
          <w:b/>
          <w:color w:val="000000" w:themeColor="text1"/>
          <w:sz w:val="28"/>
          <w:szCs w:val="28"/>
          <w:lang w:eastAsia="zh-CN"/>
        </w:rPr>
      </w:pPr>
    </w:p>
    <w:p>
      <w:pPr>
        <w:pStyle w:val="20"/>
        <w:ind w:left="0" w:firstLine="0"/>
        <w:rPr>
          <w:rFonts w:ascii="宋体" w:hAnsi="宋体"/>
          <w:b/>
          <w:color w:val="000000" w:themeColor="text1"/>
          <w:sz w:val="28"/>
          <w:szCs w:val="28"/>
          <w:lang w:eastAsia="zh-CN"/>
        </w:rPr>
      </w:pPr>
    </w:p>
    <w:bookmarkEnd w:id="101"/>
    <w:p>
      <w:pPr>
        <w:pStyle w:val="5"/>
        <w:tabs>
          <w:tab w:val="left" w:pos="709"/>
        </w:tabs>
        <w:snapToGrid w:val="0"/>
        <w:ind w:left="709" w:hanging="709"/>
        <w:rPr>
          <w:bCs w:val="0"/>
          <w:color w:val="000000" w:themeColor="text1"/>
        </w:rPr>
      </w:pPr>
      <w:bookmarkStart w:id="105" w:name="_Toc386099146"/>
      <w:bookmarkStart w:id="106" w:name="_Toc320698766"/>
      <w:r>
        <w:rPr>
          <w:rFonts w:hint="eastAsia"/>
          <w:bCs w:val="0"/>
          <w:color w:val="000000" w:themeColor="text1"/>
        </w:rPr>
        <w:t>报价表</w:t>
      </w:r>
    </w:p>
    <w:p>
      <w:pPr>
        <w:snapToGrid w:val="0"/>
        <w:spacing w:after="156" w:afterLines="50" w:line="240" w:lineRule="auto"/>
        <w:rPr>
          <w:rFonts w:ascii="宋体" w:hAnsi="宋体"/>
          <w:b/>
          <w:color w:val="000000" w:themeColor="text1"/>
          <w:sz w:val="28"/>
          <w:szCs w:val="28"/>
        </w:rPr>
      </w:pPr>
      <w:r>
        <w:rPr>
          <w:rFonts w:hint="eastAsia" w:ascii="宋体" w:hAnsi="宋体"/>
          <w:b/>
          <w:color w:val="000000" w:themeColor="text1"/>
          <w:sz w:val="28"/>
          <w:szCs w:val="28"/>
        </w:rPr>
        <w:t>项目名称：</w:t>
      </w:r>
      <w:r>
        <w:rPr>
          <w:rFonts w:hint="eastAsia" w:ascii="宋体" w:hAnsi="宋体"/>
          <w:b/>
          <w:color w:val="000000" w:themeColor="text1"/>
          <w:sz w:val="28"/>
          <w:szCs w:val="28"/>
          <w:lang w:eastAsia="zh-CN"/>
        </w:rPr>
        <w:t>成都市双流区教育人才交流中心成都天府国际生物城万汇小学物业管理服务采购项目</w:t>
      </w:r>
    </w:p>
    <w:p>
      <w:pPr>
        <w:snapToGrid w:val="0"/>
        <w:spacing w:after="156" w:afterLines="50" w:line="240" w:lineRule="auto"/>
        <w:rPr>
          <w:rFonts w:ascii="宋体" w:hAnsi="宋体"/>
          <w:b/>
          <w:color w:val="000000" w:themeColor="text1"/>
          <w:sz w:val="28"/>
          <w:szCs w:val="28"/>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 xml:space="preserve">双流政采（2021）A0073号 </w:t>
      </w:r>
      <w:r>
        <w:rPr>
          <w:rFonts w:hint="eastAsia" w:ascii="宋体" w:hAnsi="宋体"/>
          <w:b/>
          <w:color w:val="000000" w:themeColor="text1"/>
          <w:sz w:val="28"/>
          <w:szCs w:val="28"/>
        </w:rPr>
        <w:t xml:space="preserve"> </w:t>
      </w:r>
    </w:p>
    <w:p>
      <w:pPr>
        <w:snapToGrid w:val="0"/>
        <w:spacing w:after="156" w:afterLines="50" w:line="240" w:lineRule="auto"/>
        <w:rPr>
          <w:rFonts w:ascii="宋体" w:hAnsi="宋体"/>
          <w:b/>
          <w:color w:val="000000" w:themeColor="text1"/>
          <w:sz w:val="28"/>
          <w:szCs w:val="28"/>
        </w:rPr>
      </w:pPr>
    </w:p>
    <w:p>
      <w:pPr>
        <w:pStyle w:val="2"/>
        <w:rPr>
          <w:color w:val="000000" w:themeColor="text1"/>
        </w:rPr>
      </w:pPr>
    </w:p>
    <w:tbl>
      <w:tblPr>
        <w:tblStyle w:val="2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tabs>
                <w:tab w:val="left" w:pos="1134"/>
              </w:tabs>
              <w:spacing w:line="560" w:lineRule="exact"/>
              <w:jc w:val="center"/>
              <w:rPr>
                <w:rFonts w:ascii="宋体" w:hAnsi="宋体"/>
                <w:color w:val="000000" w:themeColor="text1"/>
                <w:sz w:val="28"/>
                <w:szCs w:val="28"/>
              </w:rPr>
            </w:pPr>
            <w:r>
              <w:rPr>
                <w:rFonts w:hint="eastAsia" w:ascii="宋体" w:hAnsi="宋体"/>
                <w:color w:val="000000" w:themeColor="text1"/>
                <w:sz w:val="28"/>
                <w:szCs w:val="28"/>
              </w:rPr>
              <w:t>报价（元/年）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tabs>
                <w:tab w:val="left" w:pos="1134"/>
              </w:tabs>
              <w:spacing w:line="560" w:lineRule="exact"/>
              <w:rPr>
                <w:rFonts w:ascii="宋体" w:hAnsi="宋体"/>
                <w:color w:val="000000" w:themeColor="text1"/>
                <w:sz w:val="28"/>
                <w:szCs w:val="28"/>
              </w:rPr>
            </w:pPr>
          </w:p>
        </w:tc>
      </w:tr>
    </w:tbl>
    <w:p>
      <w:pPr>
        <w:spacing w:line="360" w:lineRule="auto"/>
        <w:ind w:firstLine="689" w:firstLineChars="245"/>
        <w:rPr>
          <w:rFonts w:ascii="宋体" w:hAnsi="宋体" w:cs="宋体"/>
          <w:b/>
          <w:color w:val="000000" w:themeColor="text1"/>
          <w:sz w:val="28"/>
          <w:szCs w:val="28"/>
          <w:u w:val="single"/>
        </w:rPr>
      </w:pPr>
      <w:r>
        <w:rPr>
          <w:rFonts w:ascii="宋体" w:hAnsi="宋体"/>
          <w:b/>
          <w:color w:val="000000" w:themeColor="text1"/>
          <w:sz w:val="28"/>
          <w:szCs w:val="28"/>
        </w:rPr>
        <w:t>报</w:t>
      </w:r>
      <w:r>
        <w:rPr>
          <w:rFonts w:hint="eastAsia" w:ascii="宋体" w:hAnsi="宋体" w:cs="宋体"/>
          <w:b/>
          <w:color w:val="000000" w:themeColor="text1"/>
          <w:sz w:val="28"/>
          <w:szCs w:val="28"/>
        </w:rPr>
        <w:t>价（人民币大写）：</w:t>
      </w:r>
      <w:r>
        <w:rPr>
          <w:rFonts w:hint="eastAsia" w:ascii="宋体" w:hAnsi="宋体" w:cs="宋体"/>
          <w:b/>
          <w:color w:val="000000" w:themeColor="text1"/>
          <w:sz w:val="28"/>
          <w:szCs w:val="28"/>
          <w:u w:val="single"/>
        </w:rPr>
        <w:t>XXXX元/年</w:t>
      </w:r>
    </w:p>
    <w:p>
      <w:pPr>
        <w:rPr>
          <w:rFonts w:ascii="宋体" w:hAnsi="宋体" w:cs="宋体"/>
          <w:color w:val="000000" w:themeColor="text1"/>
        </w:rPr>
      </w:pPr>
    </w:p>
    <w:p>
      <w:pPr>
        <w:pStyle w:val="2"/>
        <w:rPr>
          <w:color w:val="000000" w:themeColor="text1"/>
        </w:rPr>
      </w:pPr>
    </w:p>
    <w:p>
      <w:pPr>
        <w:pStyle w:val="33"/>
        <w:spacing w:after="0"/>
        <w:ind w:firstLine="562" w:firstLineChars="200"/>
        <w:rPr>
          <w:b/>
          <w:color w:val="000000" w:themeColor="text1"/>
          <w:sz w:val="28"/>
        </w:rPr>
      </w:pPr>
      <w:r>
        <w:rPr>
          <w:rFonts w:hint="eastAsia"/>
          <w:b/>
          <w:color w:val="000000" w:themeColor="text1"/>
          <w:sz w:val="28"/>
        </w:rPr>
        <w:t>说明：1、报价应是包括谈判文件规定的全部响应内容的报价。</w:t>
      </w:r>
    </w:p>
    <w:p>
      <w:pPr>
        <w:tabs>
          <w:tab w:val="left" w:pos="1134"/>
        </w:tabs>
        <w:spacing w:after="0" w:line="360" w:lineRule="auto"/>
        <w:ind w:firstLine="427" w:firstLineChars="152"/>
        <w:rPr>
          <w:rFonts w:ascii="宋体" w:hAnsi="宋体"/>
          <w:b/>
          <w:bCs/>
          <w:color w:val="000000" w:themeColor="text1"/>
          <w:sz w:val="28"/>
        </w:rPr>
      </w:pPr>
      <w:r>
        <w:rPr>
          <w:rFonts w:hint="eastAsia" w:ascii="宋体" w:hAnsi="宋体"/>
          <w:b/>
          <w:color w:val="000000" w:themeColor="text1"/>
          <w:sz w:val="28"/>
          <w:szCs w:val="28"/>
        </w:rPr>
        <w:t>2、报价以供应商在政府采购云平台开标一览表中填写的报价为准。</w:t>
      </w:r>
    </w:p>
    <w:p>
      <w:pPr>
        <w:pStyle w:val="2"/>
        <w:rPr>
          <w:color w:val="000000" w:themeColor="text1"/>
        </w:rPr>
      </w:pPr>
    </w:p>
    <w:p>
      <w:pPr>
        <w:pStyle w:val="20"/>
        <w:ind w:left="0" w:firstLine="0"/>
        <w:rPr>
          <w:color w:val="000000" w:themeColor="text1"/>
          <w:lang w:eastAsia="zh-CN"/>
        </w:rPr>
      </w:pPr>
    </w:p>
    <w:p>
      <w:pPr>
        <w:pStyle w:val="2"/>
        <w:rPr>
          <w:rFonts w:ascii="宋体" w:hAnsi="宋体"/>
          <w:color w:val="000000" w:themeColor="text1"/>
          <w:sz w:val="28"/>
        </w:rPr>
      </w:pPr>
    </w:p>
    <w:p>
      <w:pPr>
        <w:rPr>
          <w:rFonts w:ascii="宋体" w:hAnsi="宋体"/>
          <w:color w:val="000000" w:themeColor="text1"/>
          <w:sz w:val="28"/>
        </w:rPr>
      </w:pPr>
    </w:p>
    <w:p>
      <w:pPr>
        <w:pStyle w:val="2"/>
        <w:rPr>
          <w:rFonts w:ascii="宋体" w:hAnsi="宋体"/>
          <w:color w:val="000000" w:themeColor="text1"/>
          <w:sz w:val="28"/>
        </w:rPr>
      </w:pPr>
    </w:p>
    <w:p/>
    <w:p>
      <w:pPr>
        <w:pStyle w:val="9"/>
        <w:ind w:firstLine="280"/>
        <w:rPr>
          <w:rFonts w:ascii="宋体" w:hAnsi="宋体"/>
          <w:color w:val="000000" w:themeColor="text1"/>
          <w:sz w:val="28"/>
        </w:rPr>
      </w:pPr>
    </w:p>
    <w:p>
      <w:pPr>
        <w:pStyle w:val="5"/>
        <w:snapToGrid w:val="0"/>
        <w:rPr>
          <w:color w:val="000000" w:themeColor="text1"/>
        </w:rPr>
      </w:pPr>
      <w:r>
        <w:rPr>
          <w:rFonts w:hint="eastAsia"/>
          <w:color w:val="000000" w:themeColor="text1"/>
        </w:rPr>
        <w:t>分项报价明细表</w:t>
      </w:r>
    </w:p>
    <w:p>
      <w:pPr>
        <w:snapToGrid w:val="0"/>
        <w:spacing w:line="360" w:lineRule="auto"/>
        <w:rPr>
          <w:rFonts w:ascii="宋体" w:hAnsi="宋体"/>
          <w:b/>
          <w:color w:val="000000" w:themeColor="text1"/>
          <w:sz w:val="28"/>
          <w:szCs w:val="28"/>
        </w:rPr>
      </w:pPr>
      <w:r>
        <w:rPr>
          <w:rFonts w:hint="eastAsia" w:ascii="宋体" w:hAnsi="宋体"/>
          <w:b/>
          <w:color w:val="000000" w:themeColor="text1"/>
          <w:sz w:val="28"/>
          <w:szCs w:val="28"/>
        </w:rPr>
        <w:t>项目名称：</w:t>
      </w:r>
      <w:r>
        <w:rPr>
          <w:rFonts w:hint="eastAsia" w:ascii="宋体" w:hAnsi="宋体"/>
          <w:b/>
          <w:color w:val="000000" w:themeColor="text1"/>
          <w:sz w:val="28"/>
          <w:szCs w:val="28"/>
          <w:lang w:eastAsia="zh-CN"/>
        </w:rPr>
        <w:t>成都市双流区教育人才交流中心成都天府国际生物城万汇小学物业管理服务采购项目</w:t>
      </w:r>
    </w:p>
    <w:p>
      <w:pPr>
        <w:snapToGrid w:val="0"/>
        <w:spacing w:line="360" w:lineRule="auto"/>
        <w:rPr>
          <w:rFonts w:ascii="宋体" w:hAnsi="宋体"/>
          <w:b/>
          <w:color w:val="000000" w:themeColor="text1"/>
          <w:sz w:val="28"/>
          <w:szCs w:val="28"/>
          <w:u w:val="single"/>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 xml:space="preserve">双流政采（2021）A0073号  </w:t>
      </w: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pStyle w:val="2"/>
        <w:ind w:firstLine="1960" w:firstLineChars="700"/>
        <w:rPr>
          <w:rFonts w:ascii="宋体" w:hAnsi="宋体" w:cs="宋体"/>
          <w:color w:val="000000" w:themeColor="text1"/>
          <w:kern w:val="0"/>
          <w:sz w:val="28"/>
          <w:szCs w:val="28"/>
        </w:rPr>
      </w:pPr>
      <w:r>
        <w:rPr>
          <w:rFonts w:hint="eastAsia" w:ascii="宋体" w:hAnsi="宋体" w:cs="宋体"/>
          <w:color w:val="000000" w:themeColor="text1"/>
          <w:kern w:val="0"/>
          <w:sz w:val="28"/>
          <w:szCs w:val="28"/>
        </w:rPr>
        <w:t>（具体内容由各供应商自拟）</w:t>
      </w:r>
    </w:p>
    <w:p>
      <w:pPr>
        <w:tabs>
          <w:tab w:val="left" w:pos="630"/>
          <w:tab w:val="left" w:pos="1854"/>
          <w:tab w:val="left" w:pos="7560"/>
        </w:tabs>
        <w:snapToGrid w:val="0"/>
        <w:spacing w:line="360" w:lineRule="auto"/>
        <w:ind w:firstLine="551" w:firstLineChars="196"/>
        <w:rPr>
          <w:rFonts w:ascii="宋体" w:hAnsi="宋体"/>
          <w:b/>
          <w:color w:val="000000" w:themeColor="text1"/>
          <w:sz w:val="28"/>
        </w:rPr>
      </w:pPr>
    </w:p>
    <w:p>
      <w:pPr>
        <w:pStyle w:val="20"/>
        <w:ind w:left="0" w:firstLine="0"/>
        <w:rPr>
          <w:rFonts w:ascii="宋体" w:hAnsi="宋体"/>
          <w:b/>
          <w:color w:val="000000" w:themeColor="text1"/>
          <w:sz w:val="28"/>
          <w:lang w:eastAsia="zh-CN"/>
        </w:rPr>
      </w:pPr>
    </w:p>
    <w:p>
      <w:pPr>
        <w:pStyle w:val="20"/>
        <w:ind w:left="0" w:firstLine="0"/>
        <w:rPr>
          <w:rFonts w:ascii="宋体" w:hAnsi="宋体"/>
          <w:b/>
          <w:color w:val="000000" w:themeColor="text1"/>
          <w:sz w:val="28"/>
          <w:lang w:eastAsia="zh-CN"/>
        </w:rPr>
      </w:pPr>
    </w:p>
    <w:p>
      <w:pPr>
        <w:pStyle w:val="20"/>
        <w:ind w:left="0" w:firstLine="0"/>
        <w:rPr>
          <w:rFonts w:ascii="宋体" w:hAnsi="宋体"/>
          <w:b/>
          <w:color w:val="000000" w:themeColor="text1"/>
          <w:sz w:val="28"/>
          <w:lang w:eastAsia="zh-CN"/>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rFonts w:ascii="宋体" w:hAnsi="宋体"/>
          <w:color w:val="000000" w:themeColor="text1"/>
          <w:sz w:val="28"/>
        </w:rPr>
      </w:pPr>
    </w:p>
    <w:p>
      <w:pPr>
        <w:rPr>
          <w:rFonts w:ascii="宋体" w:hAnsi="宋体"/>
          <w:color w:val="000000" w:themeColor="text1"/>
          <w:sz w:val="28"/>
        </w:rPr>
      </w:pPr>
    </w:p>
    <w:p>
      <w:pPr>
        <w:pStyle w:val="2"/>
        <w:rPr>
          <w:rFonts w:ascii="宋体" w:hAnsi="宋体"/>
          <w:color w:val="000000" w:themeColor="text1"/>
          <w:sz w:val="28"/>
        </w:rPr>
      </w:pPr>
    </w:p>
    <w:p/>
    <w:p>
      <w:pPr>
        <w:pStyle w:val="5"/>
        <w:tabs>
          <w:tab w:val="left" w:pos="709"/>
        </w:tabs>
        <w:snapToGrid w:val="0"/>
        <w:ind w:left="709" w:hanging="709"/>
        <w:rPr>
          <w:color w:val="000000" w:themeColor="text1"/>
        </w:rPr>
      </w:pPr>
      <w:r>
        <w:rPr>
          <w:rFonts w:hint="eastAsia"/>
          <w:color w:val="000000" w:themeColor="text1"/>
        </w:rPr>
        <w:t>报价产品技术性能、技术参数及配置的详细描述（如涉及）</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val="en-US" w:eastAsia="zh-CN"/>
        </w:rPr>
        <w:t>成都市双流区教育人才交流中心成都天府国际生物城万汇小学物业管理服务采购项目</w:t>
      </w:r>
    </w:p>
    <w:p>
      <w:pPr>
        <w:snapToGrid w:val="0"/>
        <w:spacing w:after="0" w:line="360" w:lineRule="auto"/>
        <w:rPr>
          <w:rFonts w:ascii="宋体" w:hAnsi="宋体"/>
          <w:b/>
          <w:color w:val="000000" w:themeColor="text1"/>
          <w:sz w:val="28"/>
          <w:szCs w:val="28"/>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双流政采（2021）A0073号</w:t>
      </w:r>
    </w:p>
    <w:p>
      <w:pPr>
        <w:snapToGrid w:val="0"/>
        <w:spacing w:line="360" w:lineRule="auto"/>
        <w:rPr>
          <w:rFonts w:ascii="宋体" w:hAnsi="宋体"/>
          <w:b/>
          <w:color w:val="000000" w:themeColor="text1"/>
          <w:sz w:val="28"/>
          <w:szCs w:val="28"/>
          <w:u w:val="single"/>
        </w:rPr>
      </w:pPr>
    </w:p>
    <w:p>
      <w:pPr>
        <w:snapToGrid w:val="0"/>
        <w:spacing w:line="360" w:lineRule="auto"/>
        <w:rPr>
          <w:rFonts w:ascii="宋体" w:hAnsi="宋体"/>
          <w:b/>
          <w:color w:val="000000" w:themeColor="text1"/>
          <w:sz w:val="28"/>
          <w:szCs w:val="28"/>
          <w:u w:val="single"/>
        </w:rPr>
      </w:pPr>
    </w:p>
    <w:p>
      <w:pPr>
        <w:pStyle w:val="2"/>
        <w:rPr>
          <w:color w:val="000000" w:themeColor="text1"/>
        </w:rPr>
      </w:pPr>
    </w:p>
    <w:p>
      <w:pPr>
        <w:rPr>
          <w:color w:val="000000" w:themeColor="text1"/>
        </w:rPr>
      </w:pPr>
    </w:p>
    <w:p>
      <w:pPr>
        <w:pStyle w:val="2"/>
        <w:ind w:firstLine="1960" w:firstLineChars="700"/>
        <w:rPr>
          <w:rFonts w:ascii="宋体" w:hAnsi="宋体" w:cs="宋体"/>
          <w:color w:val="000000" w:themeColor="text1"/>
          <w:kern w:val="0"/>
          <w:sz w:val="28"/>
          <w:szCs w:val="28"/>
        </w:rPr>
      </w:pPr>
      <w:r>
        <w:rPr>
          <w:rFonts w:hint="eastAsia" w:ascii="宋体" w:hAnsi="宋体" w:cs="宋体"/>
          <w:color w:val="000000" w:themeColor="text1"/>
          <w:kern w:val="0"/>
          <w:sz w:val="28"/>
          <w:szCs w:val="28"/>
        </w:rPr>
        <w:t>（具体内容由各供应商自拟）</w:t>
      </w:r>
    </w:p>
    <w:p>
      <w:pPr>
        <w:snapToGrid w:val="0"/>
        <w:spacing w:line="360" w:lineRule="auto"/>
        <w:rPr>
          <w:rFonts w:ascii="宋体" w:hAnsi="宋体"/>
          <w:color w:val="000000" w:themeColor="text1"/>
          <w:sz w:val="28"/>
          <w:szCs w:val="28"/>
          <w:u w:val="single"/>
        </w:rPr>
      </w:pPr>
    </w:p>
    <w:p>
      <w:pPr>
        <w:snapToGrid w:val="0"/>
        <w:spacing w:line="360" w:lineRule="auto"/>
        <w:rPr>
          <w:rFonts w:ascii="宋体" w:hAnsi="宋体"/>
          <w:color w:val="000000" w:themeColor="text1"/>
          <w:sz w:val="28"/>
          <w:szCs w:val="28"/>
          <w:u w:val="single"/>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snapToGrid w:val="0"/>
        <w:spacing w:line="360" w:lineRule="auto"/>
        <w:rPr>
          <w:rFonts w:ascii="宋体" w:hAnsi="宋体"/>
          <w:color w:val="000000" w:themeColor="text1"/>
          <w:sz w:val="28"/>
          <w:szCs w:val="28"/>
          <w:u w:val="single"/>
        </w:rPr>
      </w:pPr>
    </w:p>
    <w:p>
      <w:pPr>
        <w:snapToGrid w:val="0"/>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说明：供应商应对报价产品的技术性能、技术参数以及货物配置等作出详细的说明。</w:t>
      </w:r>
    </w:p>
    <w:p>
      <w:pPr>
        <w:pStyle w:val="9"/>
        <w:ind w:firstLine="0" w:firstLineChars="0"/>
        <w:rPr>
          <w:color w:val="000000" w:themeColor="text1"/>
        </w:rPr>
      </w:pPr>
    </w:p>
    <w:p>
      <w:pPr>
        <w:pStyle w:val="9"/>
        <w:ind w:firstLine="0" w:firstLineChars="0"/>
        <w:rPr>
          <w:color w:val="000000" w:themeColor="text1"/>
        </w:rPr>
      </w:pPr>
    </w:p>
    <w:p>
      <w:pPr>
        <w:pStyle w:val="9"/>
        <w:ind w:firstLine="0" w:firstLineChars="0"/>
        <w:rPr>
          <w:color w:val="000000" w:themeColor="text1"/>
        </w:rPr>
      </w:pPr>
    </w:p>
    <w:p>
      <w:pPr>
        <w:pStyle w:val="9"/>
        <w:ind w:firstLine="0" w:firstLineChars="0"/>
        <w:rPr>
          <w:color w:val="000000" w:themeColor="text1"/>
        </w:rPr>
      </w:pPr>
    </w:p>
    <w:p>
      <w:pPr>
        <w:pStyle w:val="2"/>
        <w:rPr>
          <w:color w:val="000000" w:themeColor="text1"/>
        </w:rPr>
      </w:pPr>
    </w:p>
    <w:p>
      <w:pPr>
        <w:pStyle w:val="5"/>
        <w:tabs>
          <w:tab w:val="left" w:pos="709"/>
        </w:tabs>
        <w:snapToGrid w:val="0"/>
        <w:ind w:left="709" w:hanging="709"/>
        <w:rPr>
          <w:color w:val="000000" w:themeColor="text1"/>
        </w:rPr>
      </w:pPr>
      <w:r>
        <w:rPr>
          <w:rFonts w:hint="eastAsia"/>
          <w:color w:val="000000" w:themeColor="text1"/>
        </w:rPr>
        <w:t>服务方案及服务承诺</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成都市双流区教育人才交流中心成都天府国际生物城万汇小学物业管理服务采购项目</w:t>
      </w:r>
    </w:p>
    <w:p>
      <w:pPr>
        <w:snapToGrid w:val="0"/>
        <w:spacing w:after="0" w:line="360" w:lineRule="auto"/>
        <w:rPr>
          <w:rFonts w:ascii="宋体" w:hAnsi="宋体"/>
          <w:b/>
          <w:color w:val="000000" w:themeColor="text1"/>
          <w:sz w:val="28"/>
          <w:szCs w:val="28"/>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双流政采（2021）A0073号</w:t>
      </w:r>
    </w:p>
    <w:p>
      <w:pPr>
        <w:pStyle w:val="20"/>
        <w:ind w:left="0" w:firstLine="0"/>
        <w:rPr>
          <w:rFonts w:ascii="宋体" w:hAnsi="宋体"/>
          <w:b/>
          <w:color w:val="000000" w:themeColor="text1"/>
          <w:sz w:val="28"/>
          <w:szCs w:val="28"/>
          <w:u w:val="single"/>
          <w:lang w:eastAsia="zh-CN"/>
        </w:rPr>
      </w:pPr>
    </w:p>
    <w:p>
      <w:pPr>
        <w:pStyle w:val="20"/>
        <w:ind w:left="0" w:firstLine="0"/>
        <w:rPr>
          <w:rFonts w:ascii="宋体" w:hAnsi="宋体"/>
          <w:b/>
          <w:color w:val="000000" w:themeColor="text1"/>
          <w:sz w:val="28"/>
          <w:szCs w:val="28"/>
          <w:u w:val="single"/>
          <w:lang w:eastAsia="zh-CN"/>
        </w:rPr>
      </w:pPr>
    </w:p>
    <w:p>
      <w:pPr>
        <w:pStyle w:val="20"/>
        <w:ind w:left="0" w:firstLine="0"/>
        <w:rPr>
          <w:rFonts w:ascii="宋体" w:hAnsi="宋体"/>
          <w:b/>
          <w:color w:val="000000" w:themeColor="text1"/>
          <w:sz w:val="28"/>
          <w:szCs w:val="28"/>
          <w:u w:val="single"/>
          <w:lang w:eastAsia="zh-CN"/>
        </w:rPr>
      </w:pPr>
    </w:p>
    <w:p>
      <w:pPr>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（具体内容由各供应商自拟）</w:t>
      </w:r>
    </w:p>
    <w:p>
      <w:pPr>
        <w:pStyle w:val="12"/>
        <w:snapToGrid w:val="0"/>
        <w:spacing w:line="360" w:lineRule="auto"/>
        <w:ind w:firstLine="720"/>
        <w:rPr>
          <w:rFonts w:ascii="宋体" w:hAnsi="宋体"/>
          <w:bCs/>
          <w:color w:val="000000" w:themeColor="text1"/>
          <w:kern w:val="0"/>
          <w:sz w:val="28"/>
          <w:szCs w:val="28"/>
        </w:rPr>
      </w:pPr>
    </w:p>
    <w:p>
      <w:pPr>
        <w:pStyle w:val="12"/>
        <w:snapToGrid w:val="0"/>
        <w:spacing w:line="360" w:lineRule="auto"/>
        <w:ind w:firstLine="720"/>
        <w:rPr>
          <w:rFonts w:ascii="宋体" w:hAnsi="宋体"/>
          <w:bCs/>
          <w:color w:val="000000" w:themeColor="text1"/>
          <w:kern w:val="0"/>
          <w:sz w:val="28"/>
          <w:szCs w:val="28"/>
        </w:rPr>
      </w:pPr>
    </w:p>
    <w:p>
      <w:pPr>
        <w:pStyle w:val="12"/>
        <w:snapToGrid w:val="0"/>
        <w:spacing w:line="360" w:lineRule="auto"/>
        <w:ind w:firstLine="720"/>
        <w:rPr>
          <w:rFonts w:ascii="宋体" w:hAnsi="宋体"/>
          <w:bCs/>
          <w:color w:val="000000" w:themeColor="text1"/>
          <w:kern w:val="0"/>
          <w:sz w:val="28"/>
          <w:szCs w:val="28"/>
        </w:rPr>
      </w:pPr>
    </w:p>
    <w:p>
      <w:pPr>
        <w:pStyle w:val="12"/>
        <w:snapToGrid w:val="0"/>
        <w:spacing w:line="360" w:lineRule="auto"/>
        <w:ind w:firstLine="720"/>
        <w:rPr>
          <w:rFonts w:ascii="宋体" w:hAnsi="宋体"/>
          <w:bCs/>
          <w:color w:val="000000" w:themeColor="text1"/>
          <w:kern w:val="0"/>
          <w:sz w:val="28"/>
          <w:szCs w:val="28"/>
        </w:rPr>
      </w:pPr>
    </w:p>
    <w:p>
      <w:pPr>
        <w:pStyle w:val="12"/>
        <w:snapToGrid w:val="0"/>
        <w:spacing w:line="360" w:lineRule="auto"/>
        <w:ind w:firstLine="720"/>
        <w:rPr>
          <w:rFonts w:ascii="宋体" w:hAnsi="宋体"/>
          <w:bCs/>
          <w:color w:val="000000" w:themeColor="text1"/>
          <w:kern w:val="0"/>
          <w:sz w:val="28"/>
          <w:szCs w:val="28"/>
        </w:rPr>
      </w:pPr>
    </w:p>
    <w:p>
      <w:pPr>
        <w:pStyle w:val="12"/>
        <w:snapToGrid w:val="0"/>
        <w:spacing w:line="360" w:lineRule="auto"/>
        <w:ind w:firstLine="720"/>
        <w:rPr>
          <w:rFonts w:ascii="宋体" w:hAnsi="宋体"/>
          <w:bCs/>
          <w:color w:val="000000" w:themeColor="text1"/>
          <w:kern w:val="0"/>
          <w:sz w:val="28"/>
          <w:szCs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hint="eastAsia" w:ascii="宋体" w:hAnsi="宋体"/>
          <w:color w:val="000000" w:themeColor="text1"/>
          <w:sz w:val="28"/>
          <w:szCs w:val="28"/>
        </w:rPr>
      </w:pPr>
      <w:r>
        <w:rPr>
          <w:rFonts w:hint="eastAsia" w:ascii="宋体" w:hAnsi="宋体"/>
          <w:color w:val="000000" w:themeColor="text1"/>
          <w:sz w:val="28"/>
          <w:szCs w:val="28"/>
        </w:rPr>
        <w:t>日期：XXXX年XX月XX日</w:t>
      </w:r>
    </w:p>
    <w:p>
      <w:pPr>
        <w:pStyle w:val="2"/>
        <w:rPr>
          <w:rFonts w:hint="eastAsia" w:ascii="宋体" w:hAnsi="宋体"/>
          <w:color w:val="000000" w:themeColor="text1"/>
          <w:sz w:val="28"/>
          <w:szCs w:val="28"/>
        </w:rPr>
      </w:pPr>
    </w:p>
    <w:p>
      <w:pPr>
        <w:rPr>
          <w:rFonts w:hint="eastAsia" w:ascii="宋体" w:hAnsi="宋体"/>
          <w:color w:val="000000" w:themeColor="text1"/>
          <w:sz w:val="28"/>
          <w:szCs w:val="28"/>
        </w:rPr>
      </w:pPr>
    </w:p>
    <w:p>
      <w:pPr>
        <w:pStyle w:val="2"/>
      </w:pPr>
    </w:p>
    <w:p>
      <w:pPr>
        <w:pStyle w:val="5"/>
        <w:snapToGrid w:val="0"/>
        <w:ind w:left="0" w:firstLine="0"/>
        <w:rPr>
          <w:color w:val="000000" w:themeColor="text1"/>
        </w:rPr>
      </w:pPr>
      <w:r>
        <w:rPr>
          <w:rFonts w:hint="eastAsia"/>
          <w:color w:val="000000" w:themeColor="text1"/>
        </w:rPr>
        <w:t>承诺函</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成都市双流区教育人才交流中心成都天府国际生物城万汇小学物业管理服务采购项目</w:t>
      </w:r>
    </w:p>
    <w:p>
      <w:pPr>
        <w:snapToGrid w:val="0"/>
        <w:spacing w:after="0" w:line="360" w:lineRule="auto"/>
        <w:rPr>
          <w:rFonts w:ascii="宋体" w:hAnsi="宋体"/>
          <w:b/>
          <w:color w:val="000000" w:themeColor="text1"/>
          <w:sz w:val="28"/>
          <w:szCs w:val="28"/>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双流政采（2021）A0073号</w:t>
      </w:r>
    </w:p>
    <w:p>
      <w:pPr>
        <w:snapToGrid w:val="0"/>
        <w:spacing w:after="0" w:line="640" w:lineRule="exact"/>
        <w:ind w:firstLine="560" w:firstLineChars="200"/>
        <w:rPr>
          <w:rFonts w:ascii="宋体" w:hAnsi="宋体"/>
          <w:color w:val="000000" w:themeColor="text1"/>
          <w:highlight w:val="yellow"/>
        </w:rPr>
      </w:pPr>
      <w:r>
        <w:rPr>
          <w:rFonts w:hint="eastAsia" w:ascii="宋体" w:hAnsi="宋体"/>
          <w:color w:val="000000" w:themeColor="text1"/>
          <w:sz w:val="28"/>
        </w:rPr>
        <w:t>我公司作为参加本项目的竞争性谈判的供应商，在此郑重承诺：</w:t>
      </w:r>
    </w:p>
    <w:p>
      <w:pPr>
        <w:pStyle w:val="29"/>
        <w:numPr>
          <w:ilvl w:val="0"/>
          <w:numId w:val="31"/>
        </w:numPr>
        <w:tabs>
          <w:tab w:val="left" w:pos="1134"/>
        </w:tabs>
        <w:snapToGrid w:val="0"/>
        <w:spacing w:after="0" w:line="640" w:lineRule="exact"/>
        <w:ind w:left="0" w:firstLine="567"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我方将本着诚实守信的原则，提供《谈判文件》中规定的优质合格的货物和服务。若在质保期内出现质量问题，我方负责免费更换，并承担相应的经济责任。</w:t>
      </w:r>
    </w:p>
    <w:p>
      <w:pPr>
        <w:pStyle w:val="29"/>
        <w:numPr>
          <w:ilvl w:val="0"/>
          <w:numId w:val="31"/>
        </w:numPr>
        <w:tabs>
          <w:tab w:val="left" w:pos="1134"/>
        </w:tabs>
        <w:snapToGrid w:val="0"/>
        <w:spacing w:after="0" w:line="640" w:lineRule="exact"/>
        <w:ind w:left="0" w:firstLine="567"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我方在整个谈判活动中将严格遵纪守法，信守廉政准则，杜绝腐败和欺诈行为。我公司在谈判活动中提供的一切文件、证明和资料均是真实、准确和有效。若有违法行为，我方自动放弃参加谈判活动的权力，并自觉接受有关处罚。</w:t>
      </w:r>
    </w:p>
    <w:p>
      <w:pPr>
        <w:pStyle w:val="29"/>
        <w:numPr>
          <w:ilvl w:val="0"/>
          <w:numId w:val="31"/>
        </w:numPr>
        <w:tabs>
          <w:tab w:val="left" w:pos="1134"/>
        </w:tabs>
        <w:snapToGrid w:val="0"/>
        <w:spacing w:after="0" w:line="640" w:lineRule="exact"/>
        <w:ind w:left="0" w:firstLine="567"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若成交，本承诺函将成为合同不可分割的一部分，与合同具有同等的法律效力。</w:t>
      </w:r>
    </w:p>
    <w:p>
      <w:pPr>
        <w:pStyle w:val="29"/>
        <w:numPr>
          <w:ilvl w:val="0"/>
          <w:numId w:val="31"/>
        </w:numPr>
        <w:tabs>
          <w:tab w:val="left" w:pos="1134"/>
        </w:tabs>
        <w:snapToGrid w:val="0"/>
        <w:spacing w:after="0" w:line="640" w:lineRule="exact"/>
        <w:ind w:left="0" w:firstLine="567" w:firstLineChars="0"/>
        <w:rPr>
          <w:rFonts w:ascii="宋体" w:hAnsi="宋体" w:eastAsia="宋体" w:cs="宋体"/>
          <w:color w:val="000000" w:themeColor="text1"/>
          <w:sz w:val="28"/>
          <w:szCs w:val="28"/>
        </w:rPr>
      </w:pPr>
      <w:r>
        <w:rPr>
          <w:rFonts w:hint="eastAsia" w:ascii="宋体" w:hAnsi="宋体" w:eastAsia="宋体" w:cs="宋体"/>
          <w:color w:val="000000" w:themeColor="text1"/>
          <w:sz w:val="28"/>
          <w:szCs w:val="28"/>
        </w:rPr>
        <w:t>我单位为本项目提供的所有服务符合现行的国家相关强制性标准、行业标准。</w:t>
      </w:r>
    </w:p>
    <w:p>
      <w:pPr>
        <w:pStyle w:val="29"/>
        <w:numPr>
          <w:ilvl w:val="0"/>
          <w:numId w:val="31"/>
        </w:numPr>
        <w:tabs>
          <w:tab w:val="left" w:pos="1134"/>
        </w:tabs>
        <w:snapToGrid w:val="0"/>
        <w:spacing w:after="0" w:line="640" w:lineRule="exact"/>
        <w:ind w:left="0" w:firstLine="567" w:firstLineChars="0"/>
        <w:rPr>
          <w:color w:val="000000" w:themeColor="text1"/>
        </w:rPr>
      </w:pPr>
      <w:r>
        <w:rPr>
          <w:rFonts w:hint="eastAsia" w:ascii="宋体" w:hAnsi="宋体" w:eastAsia="宋体" w:cs="宋体"/>
          <w:color w:val="000000" w:themeColor="text1"/>
          <w:sz w:val="28"/>
          <w:szCs w:val="28"/>
        </w:rPr>
        <w:t>我单位承诺完全响应谈判文件“第四章项目技术、服务、商务及其他要求”中的所有要求</w:t>
      </w:r>
      <w:r>
        <w:rPr>
          <w:rFonts w:ascii="宋体" w:hAnsi="宋体" w:eastAsia="宋体" w:cs="宋体"/>
          <w:color w:val="000000" w:themeColor="text1"/>
          <w:sz w:val="28"/>
          <w:szCs w:val="28"/>
        </w:rPr>
        <w:t>。</w:t>
      </w:r>
    </w:p>
    <w:p>
      <w:pPr>
        <w:pStyle w:val="29"/>
        <w:numPr>
          <w:ilvl w:val="0"/>
          <w:numId w:val="31"/>
        </w:numPr>
        <w:tabs>
          <w:tab w:val="left" w:pos="1134"/>
        </w:tabs>
        <w:snapToGrid w:val="0"/>
        <w:spacing w:after="0" w:line="640" w:lineRule="exact"/>
        <w:ind w:left="0" w:firstLine="567" w:firstLineChars="0"/>
        <w:rPr>
          <w:color w:val="000000" w:themeColor="text1"/>
        </w:rPr>
      </w:pPr>
      <w:r>
        <w:rPr>
          <w:rFonts w:hint="eastAsia" w:ascii="宋体" w:hAnsi="宋体"/>
          <w:color w:val="000000" w:themeColor="text1"/>
          <w:sz w:val="28"/>
        </w:rPr>
        <w:t>特此承诺。</w:t>
      </w:r>
    </w:p>
    <w:p>
      <w:pPr>
        <w:spacing w:after="0"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after="0"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5"/>
        <w:snapToGrid w:val="0"/>
        <w:spacing w:after="0"/>
        <w:ind w:left="0" w:firstLine="0"/>
        <w:rPr>
          <w:color w:val="000000" w:themeColor="text1"/>
        </w:rPr>
      </w:pPr>
      <w:r>
        <w:rPr>
          <w:rFonts w:hint="eastAsia"/>
          <w:color w:val="000000" w:themeColor="text1"/>
        </w:rPr>
        <w:t>商务应答表</w:t>
      </w:r>
    </w:p>
    <w:p>
      <w:pPr>
        <w:tabs>
          <w:tab w:val="left" w:pos="3969"/>
        </w:tabs>
        <w:spacing w:line="588" w:lineRule="exact"/>
        <w:ind w:right="-58" w:firstLine="3224" w:firstLineChars="1100"/>
        <w:jc w:val="left"/>
        <w:rPr>
          <w:color w:val="000000" w:themeColor="text1"/>
        </w:rPr>
      </w:pPr>
      <w:r>
        <w:rPr>
          <w:rFonts w:hint="eastAsia" w:ascii="宋体" w:hAnsi="宋体"/>
          <w:b/>
          <w:bCs/>
          <w:color w:val="000000" w:themeColor="text1"/>
          <w:spacing w:val="6"/>
          <w:sz w:val="28"/>
          <w:szCs w:val="28"/>
        </w:rPr>
        <w:t>商务应答表</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pacing w:val="-20"/>
          <w:sz w:val="28"/>
          <w:szCs w:val="28"/>
          <w:lang w:eastAsia="zh-CN"/>
        </w:rPr>
        <w:t>：</w:t>
      </w:r>
      <w:r>
        <w:rPr>
          <w:rFonts w:hint="eastAsia" w:ascii="宋体" w:hAnsi="宋体"/>
          <w:b/>
          <w:color w:val="000000" w:themeColor="text1"/>
          <w:sz w:val="28"/>
          <w:szCs w:val="28"/>
          <w:lang w:eastAsia="zh-CN"/>
        </w:rPr>
        <w:t>成都市双流区教育人才交流中心成都天府国际生物城万汇小学物业管理服务采购项目</w:t>
      </w:r>
    </w:p>
    <w:p>
      <w:pPr>
        <w:snapToGrid w:val="0"/>
        <w:spacing w:after="0" w:line="360" w:lineRule="auto"/>
        <w:rPr>
          <w:rFonts w:ascii="宋体" w:hAnsi="宋体"/>
          <w:color w:val="000000" w:themeColor="text1"/>
          <w:spacing w:val="6"/>
          <w:sz w:val="28"/>
          <w:szCs w:val="28"/>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双流政采（2021）A0073号</w:t>
      </w:r>
    </w:p>
    <w:tbl>
      <w:tblPr>
        <w:tblStyle w:val="26"/>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35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993"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序号</w:t>
            </w:r>
          </w:p>
        </w:tc>
        <w:tc>
          <w:tcPr>
            <w:tcW w:w="4359"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谈判要求</w:t>
            </w:r>
          </w:p>
        </w:tc>
        <w:tc>
          <w:tcPr>
            <w:tcW w:w="3118"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93" w:type="dxa"/>
          </w:tcPr>
          <w:p>
            <w:pPr>
              <w:tabs>
                <w:tab w:val="left" w:pos="3969"/>
              </w:tabs>
              <w:spacing w:line="588" w:lineRule="exact"/>
              <w:ind w:right="-58"/>
              <w:jc w:val="left"/>
              <w:rPr>
                <w:rFonts w:ascii="宋体" w:hAnsi="宋体"/>
                <w:color w:val="000000" w:themeColor="text1"/>
                <w:spacing w:val="6"/>
                <w:sz w:val="28"/>
                <w:szCs w:val="28"/>
              </w:rPr>
            </w:pPr>
          </w:p>
        </w:tc>
        <w:tc>
          <w:tcPr>
            <w:tcW w:w="4359" w:type="dxa"/>
          </w:tcPr>
          <w:p>
            <w:pPr>
              <w:tabs>
                <w:tab w:val="left" w:pos="3969"/>
              </w:tabs>
              <w:spacing w:line="588" w:lineRule="exact"/>
              <w:ind w:right="-58"/>
              <w:jc w:val="left"/>
              <w:rPr>
                <w:rFonts w:ascii="宋体" w:hAnsi="宋体"/>
                <w:color w:val="000000" w:themeColor="text1"/>
                <w:spacing w:val="6"/>
                <w:sz w:val="28"/>
                <w:szCs w:val="28"/>
              </w:rPr>
            </w:pPr>
          </w:p>
        </w:tc>
        <w:tc>
          <w:tcPr>
            <w:tcW w:w="3118" w:type="dxa"/>
          </w:tcPr>
          <w:p>
            <w:pPr>
              <w:tabs>
                <w:tab w:val="left" w:pos="3969"/>
              </w:tabs>
              <w:spacing w:line="588" w:lineRule="exact"/>
              <w:ind w:right="-58"/>
              <w:jc w:val="left"/>
              <w:rPr>
                <w:rFonts w:ascii="宋体" w:hAnsi="宋体"/>
                <w:color w:val="000000" w:themeColor="text1"/>
                <w:spacing w:val="6"/>
                <w:sz w:val="28"/>
                <w:szCs w:val="28"/>
              </w:rPr>
            </w:pPr>
          </w:p>
        </w:tc>
      </w:tr>
    </w:tbl>
    <w:p>
      <w:pPr>
        <w:tabs>
          <w:tab w:val="left" w:pos="3969"/>
        </w:tabs>
        <w:spacing w:line="588" w:lineRule="exact"/>
        <w:ind w:right="-58" w:firstLine="584" w:firstLineChars="200"/>
        <w:jc w:val="left"/>
        <w:rPr>
          <w:rFonts w:ascii="宋体" w:hAnsi="宋体"/>
          <w:color w:val="000000" w:themeColor="text1"/>
          <w:spacing w:val="6"/>
          <w:sz w:val="28"/>
          <w:szCs w:val="28"/>
        </w:rPr>
      </w:pPr>
      <w:r>
        <w:rPr>
          <w:rFonts w:hint="eastAsia" w:ascii="宋体" w:hAnsi="宋体"/>
          <w:color w:val="000000" w:themeColor="text1"/>
          <w:spacing w:val="6"/>
          <w:sz w:val="28"/>
          <w:szCs w:val="28"/>
        </w:rPr>
        <w:t>注：供应商必须据实填写，不得虚假应答，否则将取消其报价或成交资格。</w:t>
      </w:r>
    </w:p>
    <w:p>
      <w:pPr>
        <w:pStyle w:val="9"/>
        <w:ind w:firstLine="0" w:firstLineChars="0"/>
        <w:rPr>
          <w:color w:val="000000" w:themeColor="text1"/>
        </w:rPr>
      </w:pPr>
    </w:p>
    <w:p>
      <w:pPr>
        <w:pStyle w:val="2"/>
        <w:rPr>
          <w:color w:val="000000" w:themeColor="text1"/>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0"/>
        <w:ind w:left="0" w:firstLine="0"/>
        <w:rPr>
          <w:color w:val="000000" w:themeColor="text1"/>
          <w:lang w:eastAsia="zh-CN"/>
        </w:rPr>
      </w:pPr>
    </w:p>
    <w:p>
      <w:pPr>
        <w:pStyle w:val="20"/>
        <w:ind w:left="0" w:firstLine="0"/>
        <w:rPr>
          <w:color w:val="000000" w:themeColor="text1"/>
          <w:lang w:eastAsia="zh-CN"/>
        </w:rPr>
      </w:pPr>
    </w:p>
    <w:p>
      <w:pPr>
        <w:pStyle w:val="20"/>
        <w:ind w:left="0" w:firstLine="0"/>
        <w:rPr>
          <w:color w:val="000000" w:themeColor="text1"/>
          <w:lang w:eastAsia="zh-CN"/>
        </w:rPr>
      </w:pPr>
    </w:p>
    <w:p>
      <w:pPr>
        <w:pStyle w:val="5"/>
        <w:snapToGrid w:val="0"/>
        <w:spacing w:after="0"/>
        <w:ind w:left="0" w:firstLine="0"/>
        <w:rPr>
          <w:color w:val="000000" w:themeColor="text1"/>
        </w:rPr>
      </w:pPr>
      <w:r>
        <w:rPr>
          <w:rFonts w:hint="eastAsia"/>
          <w:color w:val="000000" w:themeColor="text1"/>
        </w:rPr>
        <w:t>服务应答表</w:t>
      </w:r>
    </w:p>
    <w:p>
      <w:pPr>
        <w:tabs>
          <w:tab w:val="left" w:pos="3969"/>
        </w:tabs>
        <w:spacing w:line="588" w:lineRule="exact"/>
        <w:ind w:right="-58" w:firstLine="3092" w:firstLineChars="1100"/>
        <w:jc w:val="left"/>
        <w:rPr>
          <w:color w:val="000000" w:themeColor="text1"/>
        </w:rPr>
      </w:pPr>
      <w:r>
        <w:rPr>
          <w:rFonts w:hint="eastAsia" w:ascii="宋体" w:hAnsi="宋体" w:cs="宋体"/>
          <w:b/>
          <w:bCs/>
          <w:color w:val="000000" w:themeColor="text1"/>
          <w:sz w:val="28"/>
          <w:szCs w:val="28"/>
        </w:rPr>
        <w:t>服务应答表</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成都市双流区教育人才交流中心成都天府国际生物城万汇小学物业管理服务采购项目</w:t>
      </w:r>
    </w:p>
    <w:p>
      <w:pPr>
        <w:snapToGrid w:val="0"/>
        <w:spacing w:after="0" w:line="360" w:lineRule="auto"/>
        <w:rPr>
          <w:bCs/>
          <w:color w:val="000000" w:themeColor="text1"/>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 xml:space="preserve">双流政采（2021）A0073号 </w:t>
      </w:r>
    </w:p>
    <w:tbl>
      <w:tblPr>
        <w:tblStyle w:val="26"/>
        <w:tblW w:w="8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295"/>
        <w:gridCol w:w="2495"/>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序号</w:t>
            </w:r>
          </w:p>
        </w:tc>
        <w:tc>
          <w:tcPr>
            <w:tcW w:w="2295"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谈判文件条目号</w:t>
            </w:r>
          </w:p>
        </w:tc>
        <w:tc>
          <w:tcPr>
            <w:tcW w:w="2495"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谈判文件要求</w:t>
            </w:r>
          </w:p>
        </w:tc>
        <w:tc>
          <w:tcPr>
            <w:tcW w:w="2779" w:type="dxa"/>
            <w:vAlign w:val="center"/>
          </w:tcPr>
          <w:p>
            <w:pPr>
              <w:tabs>
                <w:tab w:val="left" w:pos="3969"/>
              </w:tabs>
              <w:spacing w:line="588" w:lineRule="exact"/>
              <w:ind w:right="-58"/>
              <w:jc w:val="center"/>
              <w:rPr>
                <w:rFonts w:ascii="宋体" w:hAnsi="宋体"/>
                <w:color w:val="000000" w:themeColor="text1"/>
                <w:spacing w:val="6"/>
                <w:sz w:val="28"/>
                <w:szCs w:val="28"/>
              </w:rPr>
            </w:pPr>
            <w:r>
              <w:rPr>
                <w:rFonts w:hint="eastAsia" w:ascii="宋体" w:hAnsi="宋体"/>
                <w:color w:val="000000" w:themeColor="text1"/>
                <w:spacing w:val="6"/>
                <w:sz w:val="28"/>
                <w:szCs w:val="28"/>
              </w:rPr>
              <w:t>谈判文件的应答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Borders>
              <w:top w:val="nil"/>
            </w:tcBorders>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pPr>
              <w:pStyle w:val="35"/>
              <w:rPr>
                <w:rFonts w:asciiTheme="minorEastAsia" w:hAnsiTheme="minorEastAsia" w:eastAsiaTheme="minorEastAsia" w:cstheme="minorEastAsia"/>
                <w:color w:val="000000" w:themeColor="text1"/>
                <w:sz w:val="28"/>
                <w:szCs w:val="28"/>
              </w:rPr>
            </w:pPr>
          </w:p>
        </w:tc>
        <w:tc>
          <w:tcPr>
            <w:tcW w:w="2295" w:type="dxa"/>
          </w:tcPr>
          <w:p>
            <w:pPr>
              <w:pStyle w:val="35"/>
              <w:rPr>
                <w:rFonts w:asciiTheme="minorEastAsia" w:hAnsiTheme="minorEastAsia" w:eastAsiaTheme="minorEastAsia" w:cstheme="minorEastAsia"/>
                <w:color w:val="000000" w:themeColor="text1"/>
                <w:sz w:val="28"/>
                <w:szCs w:val="28"/>
              </w:rPr>
            </w:pPr>
          </w:p>
        </w:tc>
        <w:tc>
          <w:tcPr>
            <w:tcW w:w="2495" w:type="dxa"/>
          </w:tcPr>
          <w:p>
            <w:pPr>
              <w:pStyle w:val="35"/>
              <w:rPr>
                <w:rFonts w:asciiTheme="minorEastAsia" w:hAnsiTheme="minorEastAsia" w:eastAsiaTheme="minorEastAsia" w:cstheme="minorEastAsia"/>
                <w:color w:val="000000" w:themeColor="text1"/>
                <w:sz w:val="28"/>
                <w:szCs w:val="28"/>
              </w:rPr>
            </w:pPr>
          </w:p>
        </w:tc>
        <w:tc>
          <w:tcPr>
            <w:tcW w:w="2779" w:type="dxa"/>
          </w:tcPr>
          <w:p>
            <w:pPr>
              <w:pStyle w:val="35"/>
              <w:rPr>
                <w:rFonts w:asciiTheme="minorEastAsia" w:hAnsiTheme="minorEastAsia" w:eastAsiaTheme="minorEastAsia" w:cstheme="minorEastAsia"/>
                <w:color w:val="000000" w:themeColor="text1"/>
                <w:sz w:val="28"/>
                <w:szCs w:val="28"/>
              </w:rPr>
            </w:pPr>
          </w:p>
        </w:tc>
      </w:tr>
    </w:tbl>
    <w:p>
      <w:pPr>
        <w:tabs>
          <w:tab w:val="left" w:pos="3969"/>
        </w:tabs>
        <w:spacing w:after="0" w:line="360" w:lineRule="auto"/>
        <w:ind w:right="-57"/>
        <w:jc w:val="left"/>
        <w:rPr>
          <w:rFonts w:ascii="宋体" w:hAnsi="宋体"/>
          <w:color w:val="000000" w:themeColor="text1"/>
          <w:spacing w:val="6"/>
          <w:sz w:val="28"/>
          <w:szCs w:val="28"/>
        </w:rPr>
      </w:pPr>
      <w:r>
        <w:rPr>
          <w:rFonts w:hint="eastAsia" w:ascii="宋体" w:hAnsi="宋体"/>
          <w:color w:val="000000" w:themeColor="text1"/>
          <w:spacing w:val="6"/>
          <w:sz w:val="28"/>
          <w:szCs w:val="28"/>
        </w:rPr>
        <w:t>注：1. 供应商必须把采购项目对应的全部服务内容事项列入此表。</w:t>
      </w:r>
    </w:p>
    <w:p>
      <w:pPr>
        <w:tabs>
          <w:tab w:val="left" w:pos="3969"/>
        </w:tabs>
        <w:spacing w:after="0" w:line="360" w:lineRule="auto"/>
        <w:ind w:right="-57"/>
        <w:jc w:val="left"/>
        <w:rPr>
          <w:rFonts w:ascii="宋体" w:hAnsi="宋体"/>
          <w:color w:val="000000" w:themeColor="text1"/>
          <w:spacing w:val="6"/>
          <w:sz w:val="28"/>
          <w:szCs w:val="28"/>
        </w:rPr>
      </w:pPr>
      <w:r>
        <w:rPr>
          <w:rFonts w:hint="eastAsia" w:ascii="宋体" w:hAnsi="宋体"/>
          <w:color w:val="000000" w:themeColor="text1"/>
          <w:spacing w:val="6"/>
          <w:sz w:val="28"/>
          <w:szCs w:val="28"/>
        </w:rPr>
        <w:t>2．按照采购项目服务要求的顺序对应填写。</w:t>
      </w:r>
    </w:p>
    <w:p>
      <w:pPr>
        <w:tabs>
          <w:tab w:val="left" w:pos="3969"/>
        </w:tabs>
        <w:spacing w:after="0" w:line="360" w:lineRule="auto"/>
        <w:ind w:right="-57"/>
        <w:jc w:val="left"/>
        <w:rPr>
          <w:rFonts w:ascii="宋体" w:hAnsi="宋体"/>
          <w:color w:val="000000" w:themeColor="text1"/>
          <w:spacing w:val="6"/>
          <w:sz w:val="28"/>
          <w:szCs w:val="28"/>
        </w:rPr>
      </w:pPr>
      <w:r>
        <w:rPr>
          <w:rFonts w:hint="eastAsia" w:ascii="宋体" w:hAnsi="宋体"/>
          <w:color w:val="000000" w:themeColor="text1"/>
          <w:spacing w:val="6"/>
          <w:sz w:val="28"/>
          <w:szCs w:val="28"/>
        </w:rPr>
        <w:t>3．供应商必须据实填写，不得虚假填写，否则将取消其报价或成交资格。</w:t>
      </w:r>
    </w:p>
    <w:p>
      <w:pPr>
        <w:spacing w:line="360" w:lineRule="auto"/>
        <w:rPr>
          <w:rFonts w:ascii="宋体" w:hAnsi="宋体"/>
          <w:color w:val="000000" w:themeColor="text1"/>
          <w:sz w:val="28"/>
          <w:szCs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rFonts w:ascii="宋体" w:hAnsi="宋体"/>
          <w:color w:val="000000" w:themeColor="text1"/>
          <w:sz w:val="28"/>
          <w:szCs w:val="28"/>
        </w:rPr>
      </w:pPr>
    </w:p>
    <w:p>
      <w:pPr>
        <w:rPr>
          <w:color w:val="000000" w:themeColor="text1"/>
        </w:rPr>
      </w:pPr>
    </w:p>
    <w:p>
      <w:pPr>
        <w:rPr>
          <w:color w:val="000000" w:themeColor="text1"/>
        </w:rPr>
      </w:pPr>
    </w:p>
    <w:p>
      <w:pPr>
        <w:pStyle w:val="20"/>
        <w:ind w:left="0" w:firstLine="0"/>
        <w:rPr>
          <w:color w:val="000000" w:themeColor="text1"/>
          <w:lang w:eastAsia="zh-CN"/>
        </w:rPr>
      </w:pPr>
    </w:p>
    <w:p>
      <w:pPr>
        <w:pStyle w:val="5"/>
        <w:snapToGrid w:val="0"/>
        <w:spacing w:after="0"/>
        <w:ind w:left="0" w:firstLine="0"/>
        <w:rPr>
          <w:color w:val="000000" w:themeColor="text1"/>
        </w:rPr>
      </w:pPr>
      <w:r>
        <w:rPr>
          <w:rFonts w:hint="eastAsia"/>
          <w:color w:val="000000" w:themeColor="text1"/>
        </w:rPr>
        <w:t>项目管理、技术、服务人员情况表</w:t>
      </w:r>
    </w:p>
    <w:p>
      <w:pPr>
        <w:pStyle w:val="12"/>
        <w:spacing w:after="200" w:line="360" w:lineRule="auto"/>
        <w:ind w:left="0" w:leftChars="0"/>
        <w:jc w:val="center"/>
        <w:rPr>
          <w:rFonts w:ascii="宋体" w:hAnsi="宋体"/>
          <w:b/>
          <w:color w:val="000000" w:themeColor="text1"/>
          <w:sz w:val="28"/>
          <w:szCs w:val="28"/>
        </w:rPr>
      </w:pPr>
      <w:r>
        <w:rPr>
          <w:rFonts w:hint="eastAsia" w:ascii="宋体" w:hAnsi="宋体"/>
          <w:b/>
          <w:color w:val="000000" w:themeColor="text1"/>
          <w:sz w:val="28"/>
          <w:szCs w:val="28"/>
        </w:rPr>
        <w:t>项目管理、技术、服务人员情况表</w:t>
      </w:r>
    </w:p>
    <w:p>
      <w:pPr>
        <w:snapToGrid w:val="0"/>
        <w:spacing w:after="0" w:line="360" w:lineRule="auto"/>
        <w:rPr>
          <w:rFonts w:ascii="宋体" w:hAnsi="宋体"/>
          <w:b/>
          <w:color w:val="000000" w:themeColor="text1"/>
          <w:spacing w:val="-20"/>
          <w:sz w:val="28"/>
          <w:szCs w:val="28"/>
        </w:rPr>
      </w:pPr>
      <w:r>
        <w:rPr>
          <w:rFonts w:hint="eastAsia" w:ascii="宋体" w:hAnsi="宋体"/>
          <w:b/>
          <w:color w:val="000000" w:themeColor="text1"/>
          <w:spacing w:val="-20"/>
          <w:sz w:val="28"/>
          <w:szCs w:val="28"/>
        </w:rPr>
        <w:t>项目名称</w:t>
      </w:r>
      <w:r>
        <w:rPr>
          <w:rFonts w:hint="eastAsia" w:ascii="宋体" w:hAnsi="宋体"/>
          <w:b/>
          <w:color w:val="000000" w:themeColor="text1"/>
          <w:sz w:val="28"/>
          <w:szCs w:val="28"/>
        </w:rPr>
        <w:t>：</w:t>
      </w:r>
      <w:r>
        <w:rPr>
          <w:rFonts w:hint="eastAsia" w:ascii="宋体" w:hAnsi="宋体"/>
          <w:b/>
          <w:color w:val="000000" w:themeColor="text1"/>
          <w:sz w:val="28"/>
          <w:szCs w:val="28"/>
          <w:lang w:eastAsia="zh-CN"/>
        </w:rPr>
        <w:t>成都市双流区教育人才交流中心成都天府国际生物城万汇小学物业管理服务采购项目</w:t>
      </w:r>
    </w:p>
    <w:p>
      <w:pPr>
        <w:snapToGrid w:val="0"/>
        <w:spacing w:after="0" w:line="360" w:lineRule="auto"/>
        <w:rPr>
          <w:b/>
          <w:color w:val="000000" w:themeColor="text1"/>
        </w:rPr>
      </w:pPr>
      <w:r>
        <w:rPr>
          <w:rFonts w:hint="eastAsia" w:ascii="宋体" w:hAnsi="宋体"/>
          <w:b/>
          <w:color w:val="000000" w:themeColor="text1"/>
          <w:sz w:val="28"/>
          <w:szCs w:val="28"/>
        </w:rPr>
        <w:t>项目编号：</w:t>
      </w:r>
      <w:r>
        <w:rPr>
          <w:rFonts w:hint="eastAsia" w:ascii="宋体" w:hAnsi="宋体"/>
          <w:b/>
          <w:color w:val="000000" w:themeColor="text1"/>
          <w:sz w:val="28"/>
          <w:szCs w:val="28"/>
          <w:lang w:eastAsia="zh-CN"/>
        </w:rPr>
        <w:t xml:space="preserve">双流政采（2021）A0073号   </w:t>
      </w:r>
      <w:r>
        <w:rPr>
          <w:rFonts w:hint="eastAsia" w:ascii="宋体" w:hAnsi="宋体"/>
          <w:b/>
          <w:color w:val="000000" w:themeColor="text1"/>
          <w:spacing w:val="6"/>
          <w:sz w:val="28"/>
          <w:szCs w:val="28"/>
        </w:rPr>
        <w:t xml:space="preserve"> </w:t>
      </w:r>
    </w:p>
    <w:tbl>
      <w:tblPr>
        <w:tblStyle w:val="26"/>
        <w:tblW w:w="84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74"/>
        <w:gridCol w:w="1098"/>
        <w:gridCol w:w="3495"/>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50" w:type="dxa"/>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类别</w:t>
            </w:r>
          </w:p>
        </w:tc>
        <w:tc>
          <w:tcPr>
            <w:tcW w:w="674" w:type="dxa"/>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岗位</w:t>
            </w:r>
          </w:p>
        </w:tc>
        <w:tc>
          <w:tcPr>
            <w:tcW w:w="1098" w:type="dxa"/>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人数要求</w:t>
            </w:r>
          </w:p>
        </w:tc>
        <w:tc>
          <w:tcPr>
            <w:tcW w:w="3495" w:type="dxa"/>
            <w:vAlign w:val="center"/>
          </w:tcPr>
          <w:p>
            <w:pPr>
              <w:widowControl/>
              <w:adjustRightInd w:val="0"/>
              <w:snapToGrid w:val="0"/>
              <w:spacing w:after="0" w:line="360" w:lineRule="auto"/>
              <w:ind w:firstLine="840" w:firstLineChars="400"/>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人员要求</w:t>
            </w:r>
          </w:p>
        </w:tc>
        <w:tc>
          <w:tcPr>
            <w:tcW w:w="2741" w:type="dxa"/>
            <w:vAlign w:val="center"/>
          </w:tcPr>
          <w:p>
            <w:pPr>
              <w:widowControl/>
              <w:adjustRightInd w:val="0"/>
              <w:snapToGrid w:val="0"/>
              <w:spacing w:after="0" w:line="360" w:lineRule="auto"/>
              <w:jc w:val="center"/>
              <w:rPr>
                <w:rFonts w:ascii="宋体" w:hAnsi="宋体" w:cs="宋体"/>
                <w:bCs/>
                <w:color w:val="000000" w:themeColor="text1"/>
                <w:kern w:val="0"/>
                <w:szCs w:val="21"/>
              </w:rPr>
            </w:pPr>
            <w:r>
              <w:rPr>
                <w:rFonts w:hint="eastAsia" w:ascii="宋体" w:hAnsi="宋体" w:cs="宋体"/>
                <w:bCs/>
                <w:color w:val="000000" w:themeColor="text1"/>
                <w:kern w:val="0"/>
                <w:szCs w:val="21"/>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8" w:hRule="atLeast"/>
          <w:jc w:val="center"/>
        </w:trPr>
        <w:tc>
          <w:tcPr>
            <w:tcW w:w="450" w:type="dxa"/>
            <w:vMerge w:val="restart"/>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管</w:t>
            </w:r>
          </w:p>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理</w:t>
            </w:r>
          </w:p>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人</w:t>
            </w:r>
          </w:p>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员</w:t>
            </w:r>
          </w:p>
        </w:tc>
        <w:tc>
          <w:tcPr>
            <w:tcW w:w="674" w:type="dxa"/>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项目经理</w:t>
            </w:r>
          </w:p>
        </w:tc>
        <w:tc>
          <w:tcPr>
            <w:tcW w:w="1098"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1</w:t>
            </w:r>
          </w:p>
        </w:tc>
        <w:tc>
          <w:tcPr>
            <w:tcW w:w="3495" w:type="dxa"/>
            <w:vAlign w:val="top"/>
          </w:tcPr>
          <w:p>
            <w:pPr>
              <w:widowControl/>
              <w:jc w:val="left"/>
              <w:rPr>
                <w:rFonts w:ascii="宋体" w:hAnsi="宋体" w:cs="宋体"/>
                <w:bCs/>
                <w:color w:val="000000" w:themeColor="text1"/>
                <w:kern w:val="0"/>
                <w:szCs w:val="21"/>
                <w:lang w:val="zh-CN"/>
              </w:rPr>
            </w:pPr>
            <w:r>
              <w:rPr>
                <w:rFonts w:hint="eastAsia" w:ascii="宋体" w:hAnsi="宋体"/>
                <w:b w:val="0"/>
                <w:bCs w:val="0"/>
                <w:color w:val="000000" w:themeColor="text1"/>
                <w:kern w:val="0"/>
                <w:sz w:val="24"/>
              </w:rPr>
              <w:t>有</w:t>
            </w:r>
            <w:r>
              <w:rPr>
                <w:rFonts w:hint="eastAsia" w:ascii="宋体" w:hAnsi="宋体"/>
                <w:b/>
                <w:bCs/>
                <w:color w:val="000000" w:themeColor="text1"/>
                <w:kern w:val="0"/>
                <w:sz w:val="24"/>
                <w:lang w:val="en-US" w:eastAsia="zh-CN"/>
              </w:rPr>
              <w:t>2年</w:t>
            </w:r>
            <w:r>
              <w:rPr>
                <w:rFonts w:hint="eastAsia" w:ascii="宋体" w:hAnsi="宋体"/>
                <w:b w:val="0"/>
                <w:bCs w:val="0"/>
                <w:color w:val="000000" w:themeColor="text1"/>
                <w:kern w:val="0"/>
                <w:sz w:val="24"/>
                <w:lang w:val="en-US" w:eastAsia="zh-CN"/>
              </w:rPr>
              <w:t>（含）以上非住宅</w:t>
            </w:r>
            <w:r>
              <w:rPr>
                <w:rFonts w:hint="eastAsia" w:ascii="宋体" w:hAnsi="宋体"/>
                <w:b w:val="0"/>
                <w:bCs w:val="0"/>
                <w:color w:val="000000" w:themeColor="text1"/>
                <w:kern w:val="0"/>
                <w:sz w:val="24"/>
              </w:rPr>
              <w:t>物业</w:t>
            </w:r>
            <w:r>
              <w:rPr>
                <w:rFonts w:hint="eastAsia" w:ascii="宋体" w:hAnsi="宋体"/>
                <w:b/>
                <w:bCs/>
                <w:color w:val="000000" w:themeColor="text1"/>
                <w:kern w:val="0"/>
                <w:sz w:val="24"/>
              </w:rPr>
              <w:t>管理相关经验</w:t>
            </w:r>
            <w:r>
              <w:rPr>
                <w:rFonts w:hint="eastAsia" w:ascii="宋体" w:hAnsi="宋体"/>
                <w:b/>
                <w:bCs/>
                <w:color w:val="000000" w:themeColor="text1"/>
                <w:kern w:val="0"/>
                <w:sz w:val="24"/>
                <w:lang w:eastAsia="zh-CN"/>
              </w:rPr>
              <w:t>，</w:t>
            </w:r>
            <w:r>
              <w:rPr>
                <w:rFonts w:hint="eastAsia" w:ascii="宋体" w:hAnsi="宋体"/>
                <w:b w:val="0"/>
                <w:bCs w:val="0"/>
                <w:color w:val="000000" w:themeColor="text1"/>
                <w:kern w:val="0"/>
                <w:sz w:val="24"/>
                <w:lang w:val="en-US" w:eastAsia="zh-CN"/>
              </w:rPr>
              <w:t>年龄</w:t>
            </w:r>
            <w:r>
              <w:rPr>
                <w:rFonts w:hint="eastAsia" w:ascii="宋体" w:hAnsi="宋体"/>
                <w:b w:val="0"/>
                <w:bCs w:val="0"/>
                <w:color w:val="000000" w:themeColor="text1"/>
                <w:kern w:val="0"/>
                <w:sz w:val="24"/>
              </w:rPr>
              <w:t>45岁以下，服从学校管理。</w:t>
            </w:r>
            <w:r>
              <w:rPr>
                <w:rFonts w:hint="eastAsia" w:ascii="宋体" w:hAnsi="宋体"/>
                <w:b w:val="0"/>
                <w:bCs w:val="0"/>
                <w:color w:val="000000" w:themeColor="text1"/>
                <w:kern w:val="0"/>
                <w:sz w:val="24"/>
                <w:lang w:eastAsia="zh-CN"/>
              </w:rPr>
              <w:t>定岗定员、驻场管理、非经采购人单位负责人同意，不得擅自离岗。</w:t>
            </w:r>
            <w:r>
              <w:rPr>
                <w:rFonts w:hint="eastAsia" w:ascii="宋体" w:hAnsi="宋体"/>
                <w:b/>
                <w:bCs/>
                <w:color w:val="000000" w:themeColor="text1"/>
                <w:kern w:val="0"/>
                <w:sz w:val="24"/>
                <w:lang w:eastAsia="zh-CN"/>
              </w:rPr>
              <w:t>提供相应证明材料及身份证复印件并加盖公章。</w:t>
            </w:r>
          </w:p>
        </w:tc>
        <w:tc>
          <w:tcPr>
            <w:tcW w:w="2741" w:type="dxa"/>
            <w:vAlign w:val="center"/>
          </w:tcPr>
          <w:p>
            <w:pPr>
              <w:widowControl/>
              <w:adjustRightInd w:val="0"/>
              <w:snapToGrid w:val="0"/>
              <w:spacing w:after="0" w:line="360" w:lineRule="auto"/>
              <w:ind w:firstLine="420" w:firstLineChars="200"/>
              <w:rPr>
                <w:rFonts w:hint="eastAsia" w:ascii="宋体" w:hAnsi="宋体" w:cs="宋体"/>
                <w:bCs/>
                <w:color w:val="000000" w:themeColor="text1"/>
                <w:kern w:val="0"/>
                <w:szCs w:val="21"/>
                <w:lang w:val="zh-CN"/>
              </w:rPr>
            </w:pPr>
          </w:p>
          <w:p>
            <w:pPr>
              <w:widowControl/>
              <w:adjustRightInd w:val="0"/>
              <w:snapToGrid w:val="0"/>
              <w:spacing w:after="0" w:line="360" w:lineRule="auto"/>
              <w:ind w:firstLine="420" w:firstLineChars="200"/>
              <w:rPr>
                <w:rFonts w:hint="eastAsia" w:ascii="宋体" w:hAnsi="宋体" w:cs="宋体"/>
                <w:bCs/>
                <w:color w:val="000000" w:themeColor="text1"/>
                <w:kern w:val="0"/>
                <w:szCs w:val="21"/>
                <w:lang w:val="zh-CN"/>
              </w:rPr>
            </w:pPr>
          </w:p>
          <w:p>
            <w:pPr>
              <w:widowControl/>
              <w:adjustRightInd w:val="0"/>
              <w:snapToGrid w:val="0"/>
              <w:spacing w:after="0" w:line="360" w:lineRule="auto"/>
              <w:ind w:firstLine="420" w:firstLineChars="200"/>
              <w:rPr>
                <w:rFonts w:hint="eastAsia" w:ascii="宋体" w:hAnsi="宋体" w:cs="宋体"/>
                <w:bCs/>
                <w:color w:val="000000" w:themeColor="text1"/>
                <w:kern w:val="0"/>
                <w:szCs w:val="21"/>
                <w:lang w:val="zh-CN"/>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jc w:val="right"/>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7" w:hRule="atLeast"/>
          <w:jc w:val="center"/>
        </w:trPr>
        <w:tc>
          <w:tcPr>
            <w:tcW w:w="450" w:type="dxa"/>
            <w:vMerge w:val="continue"/>
            <w:vAlign w:val="center"/>
          </w:tcPr>
          <w:p>
            <w:pPr>
              <w:widowControl/>
              <w:adjustRightInd w:val="0"/>
              <w:snapToGrid w:val="0"/>
              <w:spacing w:after="0" w:line="360" w:lineRule="auto"/>
              <w:ind w:firstLine="420" w:firstLineChars="200"/>
              <w:rPr>
                <w:rFonts w:ascii="宋体" w:hAnsi="宋体" w:cs="宋体"/>
                <w:bCs/>
                <w:color w:val="000000" w:themeColor="text1"/>
                <w:kern w:val="0"/>
                <w:szCs w:val="21"/>
                <w:lang w:val="zh-CN"/>
              </w:rPr>
            </w:pPr>
          </w:p>
        </w:tc>
        <w:tc>
          <w:tcPr>
            <w:tcW w:w="674" w:type="dxa"/>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秩序维护队长</w:t>
            </w:r>
          </w:p>
        </w:tc>
        <w:tc>
          <w:tcPr>
            <w:tcW w:w="1098"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1</w:t>
            </w:r>
          </w:p>
        </w:tc>
        <w:tc>
          <w:tcPr>
            <w:tcW w:w="3495" w:type="dxa"/>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b w:val="0"/>
                <w:bCs w:val="0"/>
                <w:color w:val="000000" w:themeColor="text1"/>
                <w:sz w:val="24"/>
              </w:rPr>
              <w:t>男性，</w:t>
            </w:r>
            <w:r>
              <w:rPr>
                <w:rFonts w:hint="eastAsia" w:ascii="宋体" w:hAnsi="宋体"/>
                <w:b w:val="0"/>
                <w:bCs w:val="0"/>
                <w:color w:val="000000" w:themeColor="text1"/>
                <w:sz w:val="24"/>
                <w:shd w:val="clear" w:color="auto" w:fill="auto"/>
              </w:rPr>
              <w:t>4</w:t>
            </w:r>
            <w:r>
              <w:rPr>
                <w:rFonts w:hint="eastAsia" w:ascii="宋体" w:hAnsi="宋体"/>
                <w:b w:val="0"/>
                <w:bCs w:val="0"/>
                <w:color w:val="000000" w:themeColor="text1"/>
                <w:sz w:val="24"/>
                <w:shd w:val="clear" w:color="auto" w:fill="auto"/>
                <w:lang w:val="en-US" w:eastAsia="zh-CN"/>
              </w:rPr>
              <w:t>5</w:t>
            </w:r>
            <w:r>
              <w:rPr>
                <w:rFonts w:hint="eastAsia" w:ascii="宋体" w:hAnsi="宋体"/>
                <w:b w:val="0"/>
                <w:bCs w:val="0"/>
                <w:color w:val="000000" w:themeColor="text1"/>
                <w:sz w:val="24"/>
                <w:shd w:val="clear" w:color="auto" w:fill="auto"/>
              </w:rPr>
              <w:t>岁</w:t>
            </w:r>
            <w:r>
              <w:rPr>
                <w:rFonts w:hint="eastAsia" w:ascii="宋体" w:hAnsi="宋体"/>
                <w:b w:val="0"/>
                <w:bCs w:val="0"/>
                <w:color w:val="000000" w:themeColor="text1"/>
                <w:sz w:val="24"/>
              </w:rPr>
              <w:t>以下；</w:t>
            </w:r>
            <w:r>
              <w:rPr>
                <w:rFonts w:hint="eastAsia" w:ascii="宋体" w:hAnsi="宋体"/>
                <w:b/>
                <w:bCs/>
                <w:color w:val="000000" w:themeColor="text1"/>
                <w:sz w:val="24"/>
              </w:rPr>
              <w:t>退伍军人或持</w:t>
            </w:r>
            <w:r>
              <w:rPr>
                <w:rFonts w:hint="eastAsia" w:ascii="宋体" w:hAnsi="宋体"/>
                <w:b/>
                <w:bCs/>
                <w:color w:val="000000" w:themeColor="text1"/>
                <w:sz w:val="24"/>
                <w:lang w:eastAsia="zh-CN"/>
              </w:rPr>
              <w:t>保安证（</w:t>
            </w:r>
            <w:r>
              <w:rPr>
                <w:rFonts w:hint="eastAsia" w:ascii="宋体" w:hAnsi="宋体"/>
                <w:b/>
                <w:bCs/>
                <w:color w:val="000000" w:themeColor="text1"/>
                <w:sz w:val="24"/>
              </w:rPr>
              <w:t>秩序维护上岗证</w:t>
            </w:r>
            <w:r>
              <w:rPr>
                <w:rFonts w:hint="eastAsia" w:ascii="宋体" w:hAnsi="宋体"/>
                <w:b/>
                <w:bCs/>
                <w:color w:val="000000" w:themeColor="text1"/>
                <w:sz w:val="24"/>
                <w:lang w:eastAsia="zh-CN"/>
              </w:rPr>
              <w:t>）</w:t>
            </w:r>
            <w:r>
              <w:rPr>
                <w:rFonts w:hint="eastAsia" w:ascii="宋体" w:hAnsi="宋体"/>
                <w:b w:val="0"/>
                <w:bCs w:val="0"/>
                <w:color w:val="000000" w:themeColor="text1"/>
                <w:sz w:val="24"/>
              </w:rPr>
              <w:t>。熟练掌握治安、消防管理服务工作流程。</w:t>
            </w:r>
          </w:p>
        </w:tc>
        <w:tc>
          <w:tcPr>
            <w:tcW w:w="2741" w:type="dxa"/>
            <w:vAlign w:val="center"/>
          </w:tcPr>
          <w:p>
            <w:pPr>
              <w:widowControl/>
              <w:adjustRightInd w:val="0"/>
              <w:snapToGrid w:val="0"/>
              <w:spacing w:after="0" w:line="360" w:lineRule="auto"/>
              <w:ind w:firstLine="840" w:firstLineChars="300"/>
              <w:jc w:val="center"/>
              <w:rPr>
                <w:rFonts w:ascii="宋体" w:hAnsi="宋体" w:cs="宋体"/>
                <w:bCs/>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50" w:type="dxa"/>
            <w:vAlign w:val="center"/>
          </w:tcPr>
          <w:p>
            <w:pPr>
              <w:widowControl/>
              <w:adjustRightInd w:val="0"/>
              <w:snapToGrid w:val="0"/>
              <w:spacing w:after="0" w:line="360" w:lineRule="auto"/>
              <w:ind w:firstLine="840" w:firstLineChars="300"/>
              <w:jc w:val="center"/>
              <w:rPr>
                <w:rFonts w:ascii="宋体" w:hAnsi="宋体" w:cs="宋体"/>
                <w:bCs/>
                <w:color w:val="000000" w:themeColor="text1"/>
                <w:kern w:val="0"/>
                <w:sz w:val="28"/>
                <w:szCs w:val="28"/>
              </w:rPr>
            </w:pPr>
          </w:p>
          <w:p>
            <w:pPr>
              <w:widowControl/>
              <w:adjustRightInd w:val="0"/>
              <w:snapToGrid w:val="0"/>
              <w:spacing w:after="0" w:line="360" w:lineRule="auto"/>
              <w:ind w:firstLine="840" w:firstLineChars="300"/>
              <w:jc w:val="center"/>
              <w:rPr>
                <w:rFonts w:ascii="宋体" w:hAnsi="宋体" w:cs="宋体"/>
                <w:bCs/>
                <w:color w:val="000000" w:themeColor="text1"/>
                <w:kern w:val="0"/>
                <w:sz w:val="28"/>
                <w:szCs w:val="28"/>
              </w:rPr>
            </w:pPr>
          </w:p>
          <w:p>
            <w:pPr>
              <w:widowControl/>
              <w:adjustRightInd w:val="0"/>
              <w:snapToGrid w:val="0"/>
              <w:spacing w:after="0" w:line="360" w:lineRule="auto"/>
              <w:jc w:val="center"/>
              <w:rPr>
                <w:rFonts w:ascii="宋体" w:hAnsi="宋体" w:cs="宋体"/>
                <w:bCs/>
                <w:color w:val="000000" w:themeColor="text1"/>
                <w:kern w:val="0"/>
                <w:sz w:val="28"/>
                <w:szCs w:val="28"/>
              </w:rPr>
            </w:pPr>
            <w:r>
              <w:rPr>
                <w:rFonts w:hint="eastAsia" w:ascii="宋体" w:hAnsi="宋体" w:cs="宋体"/>
                <w:bCs/>
                <w:color w:val="000000" w:themeColor="text1"/>
                <w:kern w:val="0"/>
                <w:szCs w:val="21"/>
                <w:lang w:val="zh-CN"/>
              </w:rPr>
              <w:t>技术人员</w:t>
            </w:r>
          </w:p>
          <w:p>
            <w:pPr>
              <w:widowControl/>
              <w:adjustRightInd w:val="0"/>
              <w:snapToGrid w:val="0"/>
              <w:spacing w:after="0" w:line="360" w:lineRule="auto"/>
              <w:ind w:firstLine="840" w:firstLineChars="300"/>
              <w:jc w:val="center"/>
              <w:rPr>
                <w:rFonts w:ascii="宋体" w:hAnsi="宋体" w:cs="宋体"/>
                <w:bCs/>
                <w:color w:val="000000" w:themeColor="text1"/>
                <w:kern w:val="0"/>
                <w:sz w:val="28"/>
                <w:szCs w:val="28"/>
              </w:rPr>
            </w:pPr>
          </w:p>
        </w:tc>
        <w:tc>
          <w:tcPr>
            <w:tcW w:w="674" w:type="dxa"/>
            <w:vAlign w:val="center"/>
          </w:tcPr>
          <w:p>
            <w:pPr>
              <w:widowControl/>
              <w:adjustRightInd w:val="0"/>
              <w:snapToGrid w:val="0"/>
              <w:spacing w:after="0" w:line="360" w:lineRule="auto"/>
              <w:rPr>
                <w:rFonts w:ascii="宋体" w:hAnsi="宋体" w:cs="宋体"/>
                <w:bCs/>
                <w:color w:val="000000" w:themeColor="text1"/>
                <w:kern w:val="0"/>
                <w:sz w:val="28"/>
                <w:szCs w:val="28"/>
              </w:rPr>
            </w:pPr>
            <w:r>
              <w:rPr>
                <w:rFonts w:hint="eastAsia" w:ascii="宋体" w:hAnsi="宋体" w:cs="宋体"/>
                <w:bCs/>
                <w:color w:val="000000" w:themeColor="text1"/>
                <w:kern w:val="0"/>
                <w:szCs w:val="21"/>
                <w:lang w:val="zh-CN"/>
              </w:rPr>
              <w:t>设施设备维护员</w:t>
            </w:r>
          </w:p>
        </w:tc>
        <w:tc>
          <w:tcPr>
            <w:tcW w:w="1098" w:type="dxa"/>
            <w:vAlign w:val="center"/>
          </w:tcPr>
          <w:p>
            <w:pPr>
              <w:widowControl/>
              <w:jc w:val="center"/>
              <w:rPr>
                <w:rFonts w:hint="eastAsia" w:ascii="宋体" w:hAnsi="宋体"/>
                <w:b w:val="0"/>
                <w:bCs w:val="0"/>
                <w:color w:val="000000" w:themeColor="text1"/>
                <w:kern w:val="0"/>
                <w:sz w:val="24"/>
                <w:lang w:val="en-US" w:eastAsia="zh-CN"/>
              </w:rPr>
            </w:pPr>
            <w:r>
              <w:rPr>
                <w:rFonts w:hint="eastAsia" w:ascii="宋体" w:hAnsi="宋体"/>
                <w:b w:val="0"/>
                <w:bCs w:val="0"/>
                <w:color w:val="000000" w:themeColor="text1"/>
                <w:kern w:val="0"/>
                <w:sz w:val="24"/>
                <w:lang w:val="en-US" w:eastAsia="zh-CN"/>
              </w:rPr>
              <w:t>1</w:t>
            </w:r>
          </w:p>
        </w:tc>
        <w:tc>
          <w:tcPr>
            <w:tcW w:w="3495" w:type="dxa"/>
            <w:vAlign w:val="top"/>
          </w:tcPr>
          <w:p>
            <w:pPr>
              <w:widowControl/>
              <w:jc w:val="left"/>
              <w:rPr>
                <w:rFonts w:hint="eastAsia" w:ascii="宋体" w:hAnsi="宋体"/>
                <w:b w:val="0"/>
                <w:bCs w:val="0"/>
                <w:color w:val="000000" w:themeColor="text1"/>
                <w:kern w:val="0"/>
                <w:sz w:val="24"/>
              </w:rPr>
            </w:pPr>
          </w:p>
          <w:p>
            <w:pPr>
              <w:widowControl/>
              <w:jc w:val="left"/>
              <w:rPr>
                <w:rFonts w:hint="eastAsia" w:ascii="宋体" w:hAnsi="宋体"/>
                <w:b w:val="0"/>
                <w:bCs w:val="0"/>
                <w:color w:val="000000" w:themeColor="text1"/>
                <w:kern w:val="0"/>
                <w:sz w:val="24"/>
              </w:rPr>
            </w:pPr>
          </w:p>
          <w:p>
            <w:pPr>
              <w:widowControl/>
              <w:jc w:val="left"/>
              <w:rPr>
                <w:rFonts w:ascii="宋体" w:hAnsi="宋体" w:cs="宋体"/>
                <w:bCs/>
                <w:color w:val="000000" w:themeColor="text1"/>
                <w:kern w:val="0"/>
                <w:sz w:val="28"/>
                <w:szCs w:val="28"/>
              </w:rPr>
            </w:pPr>
            <w:r>
              <w:rPr>
                <w:rFonts w:hint="eastAsia" w:ascii="宋体" w:hAnsi="宋体"/>
                <w:b w:val="0"/>
                <w:bCs w:val="0"/>
                <w:color w:val="000000" w:themeColor="text1"/>
                <w:kern w:val="0"/>
                <w:sz w:val="24"/>
              </w:rPr>
              <w:t>持</w:t>
            </w:r>
            <w:r>
              <w:rPr>
                <w:rFonts w:hint="eastAsia" w:ascii="宋体" w:hAnsi="宋体"/>
                <w:b/>
                <w:bCs/>
                <w:color w:val="000000" w:themeColor="text1"/>
                <w:kern w:val="0"/>
                <w:sz w:val="24"/>
              </w:rPr>
              <w:t>电工操作证</w:t>
            </w:r>
            <w:r>
              <w:rPr>
                <w:rFonts w:hint="eastAsia" w:ascii="宋体" w:hAnsi="宋体"/>
                <w:b w:val="0"/>
                <w:bCs w:val="0"/>
                <w:color w:val="000000" w:themeColor="text1"/>
                <w:kern w:val="0"/>
                <w:sz w:val="24"/>
              </w:rPr>
              <w:t>，5</w:t>
            </w:r>
            <w:r>
              <w:rPr>
                <w:rFonts w:hint="eastAsia" w:ascii="宋体" w:hAnsi="宋体"/>
                <w:b w:val="0"/>
                <w:bCs w:val="0"/>
                <w:color w:val="000000" w:themeColor="text1"/>
                <w:kern w:val="0"/>
                <w:sz w:val="24"/>
                <w:lang w:val="en-US" w:eastAsia="zh-CN"/>
              </w:rPr>
              <w:t>5</w:t>
            </w:r>
            <w:r>
              <w:rPr>
                <w:rFonts w:hint="eastAsia" w:ascii="宋体" w:hAnsi="宋体"/>
                <w:b w:val="0"/>
                <w:bCs w:val="0"/>
                <w:color w:val="000000" w:themeColor="text1"/>
                <w:kern w:val="0"/>
                <w:sz w:val="24"/>
              </w:rPr>
              <w:t>岁以下，熟悉供水管网、电路,掌握电气设备工作原理及安全操作规程。</w:t>
            </w:r>
          </w:p>
        </w:tc>
        <w:tc>
          <w:tcPr>
            <w:tcW w:w="2741" w:type="dxa"/>
            <w:vAlign w:val="center"/>
          </w:tcPr>
          <w:p>
            <w:pPr>
              <w:widowControl/>
              <w:adjustRightInd w:val="0"/>
              <w:snapToGrid w:val="0"/>
              <w:spacing w:after="0" w:line="360" w:lineRule="auto"/>
              <w:ind w:firstLine="420" w:firstLineChars="200"/>
              <w:rPr>
                <w:rFonts w:ascii="宋体" w:hAnsi="宋体" w:cs="宋体"/>
                <w:bCs/>
                <w:color w:val="000000" w:themeColor="text1"/>
                <w:kern w:val="0"/>
                <w:szCs w:val="21"/>
                <w:lang w:val="zh-CN"/>
              </w:rPr>
            </w:pPr>
          </w:p>
          <w:p>
            <w:pPr>
              <w:widowControl/>
              <w:adjustRightInd w:val="0"/>
              <w:snapToGrid w:val="0"/>
              <w:spacing w:after="0" w:line="360" w:lineRule="auto"/>
              <w:ind w:firstLine="840" w:firstLineChars="300"/>
              <w:jc w:val="center"/>
              <w:rPr>
                <w:rFonts w:ascii="宋体" w:hAnsi="宋体" w:cs="宋体"/>
                <w:bCs/>
                <w:color w:val="000000" w:themeColor="text1"/>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50" w:type="dxa"/>
            <w:vMerge w:val="restart"/>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cs="宋体"/>
                <w:bCs/>
                <w:color w:val="000000" w:themeColor="text1"/>
                <w:kern w:val="0"/>
                <w:szCs w:val="21"/>
                <w:lang w:val="zh-CN"/>
              </w:rPr>
              <w:t>其他人员</w:t>
            </w:r>
          </w:p>
          <w:p>
            <w:pPr>
              <w:widowControl/>
              <w:adjustRightInd w:val="0"/>
              <w:snapToGrid w:val="0"/>
              <w:spacing w:after="0" w:line="360" w:lineRule="auto"/>
              <w:ind w:firstLine="210" w:firstLineChars="100"/>
              <w:rPr>
                <w:rFonts w:ascii="宋体" w:hAnsi="宋体" w:cs="宋体"/>
                <w:bCs/>
                <w:color w:val="000000" w:themeColor="text1"/>
                <w:kern w:val="0"/>
                <w:szCs w:val="21"/>
                <w:lang w:val="zh-CN"/>
              </w:rPr>
            </w:pPr>
          </w:p>
          <w:p>
            <w:pPr>
              <w:widowControl/>
              <w:adjustRightInd w:val="0"/>
              <w:snapToGrid w:val="0"/>
              <w:spacing w:after="0" w:line="360" w:lineRule="auto"/>
              <w:ind w:firstLine="210" w:firstLineChars="100"/>
              <w:rPr>
                <w:rFonts w:ascii="宋体" w:hAnsi="宋体" w:cs="宋体"/>
                <w:bCs/>
                <w:color w:val="000000" w:themeColor="text1"/>
                <w:kern w:val="0"/>
                <w:szCs w:val="21"/>
                <w:lang w:val="zh-CN"/>
              </w:rPr>
            </w:pPr>
          </w:p>
          <w:p>
            <w:pPr>
              <w:widowControl/>
              <w:adjustRightInd w:val="0"/>
              <w:snapToGrid w:val="0"/>
              <w:spacing w:after="0" w:line="360" w:lineRule="auto"/>
              <w:ind w:firstLine="210" w:firstLineChars="100"/>
              <w:rPr>
                <w:rFonts w:ascii="宋体" w:hAnsi="宋体" w:cs="宋体"/>
                <w:bCs/>
                <w:color w:val="000000" w:themeColor="text1"/>
                <w:kern w:val="0"/>
                <w:szCs w:val="21"/>
                <w:lang w:val="zh-CN"/>
              </w:rPr>
            </w:pPr>
          </w:p>
        </w:tc>
        <w:tc>
          <w:tcPr>
            <w:tcW w:w="674" w:type="dxa"/>
            <w:vAlign w:val="center"/>
          </w:tcPr>
          <w:p>
            <w:pPr>
              <w:widowControl/>
              <w:jc w:val="center"/>
              <w:rPr>
                <w:rFonts w:ascii="宋体" w:hAnsi="宋体" w:cs="宋体"/>
                <w:bCs/>
                <w:color w:val="000000" w:themeColor="text1"/>
                <w:kern w:val="0"/>
                <w:szCs w:val="21"/>
                <w:lang w:val="zh-CN"/>
              </w:rPr>
            </w:pPr>
            <w:r>
              <w:rPr>
                <w:rFonts w:hint="eastAsia" w:ascii="宋体" w:hAnsi="宋体"/>
                <w:b w:val="0"/>
                <w:bCs w:val="0"/>
                <w:color w:val="000000" w:themeColor="text1"/>
                <w:kern w:val="0"/>
                <w:sz w:val="24"/>
              </w:rPr>
              <w:t>秩序维护员</w:t>
            </w:r>
          </w:p>
        </w:tc>
        <w:tc>
          <w:tcPr>
            <w:tcW w:w="1098" w:type="dxa"/>
            <w:vAlign w:val="center"/>
          </w:tcPr>
          <w:p>
            <w:pPr>
              <w:widowControl/>
              <w:jc w:val="center"/>
              <w:rPr>
                <w:rFonts w:ascii="宋体" w:hAnsi="宋体" w:cs="宋体"/>
                <w:bCs/>
                <w:color w:val="000000" w:themeColor="text1"/>
                <w:kern w:val="0"/>
                <w:szCs w:val="21"/>
              </w:rPr>
            </w:pPr>
            <w:r>
              <w:rPr>
                <w:rFonts w:ascii="宋体" w:hAnsi="宋体"/>
                <w:b w:val="0"/>
                <w:bCs w:val="0"/>
                <w:color w:val="000000" w:themeColor="text1"/>
                <w:kern w:val="0"/>
                <w:sz w:val="24"/>
              </w:rPr>
              <w:t>6</w:t>
            </w:r>
          </w:p>
        </w:tc>
        <w:tc>
          <w:tcPr>
            <w:tcW w:w="3495" w:type="dxa"/>
            <w:vAlign w:val="center"/>
          </w:tcPr>
          <w:p>
            <w:pPr>
              <w:widowControl/>
              <w:jc w:val="left"/>
              <w:rPr>
                <w:rFonts w:ascii="宋体" w:hAnsi="宋体" w:cs="宋体"/>
                <w:bCs/>
                <w:color w:val="000000" w:themeColor="text1"/>
                <w:kern w:val="0"/>
                <w:szCs w:val="21"/>
                <w:lang w:val="zh-CN"/>
              </w:rPr>
            </w:pPr>
            <w:r>
              <w:rPr>
                <w:rFonts w:ascii="宋体" w:hAnsi="宋体" w:eastAsia="宋体" w:cs="宋体"/>
                <w:color w:val="000000" w:themeColor="text1"/>
                <w:sz w:val="24"/>
                <w:szCs w:val="24"/>
              </w:rPr>
              <w:t>男性，高中及以上文化程度，年龄55岁以下；持</w:t>
            </w:r>
            <w:r>
              <w:rPr>
                <w:rFonts w:ascii="宋体" w:hAnsi="宋体" w:eastAsia="宋体" w:cs="宋体"/>
                <w:b/>
                <w:bCs/>
                <w:color w:val="000000" w:themeColor="text1"/>
                <w:sz w:val="24"/>
                <w:szCs w:val="24"/>
              </w:rPr>
              <w:t>保安证</w:t>
            </w:r>
            <w:r>
              <w:rPr>
                <w:rFonts w:hint="eastAsia" w:ascii="宋体" w:hAnsi="宋体"/>
                <w:b/>
                <w:bCs/>
                <w:color w:val="000000" w:themeColor="text1"/>
                <w:sz w:val="24"/>
                <w:lang w:eastAsia="zh-CN"/>
              </w:rPr>
              <w:t>（</w:t>
            </w:r>
            <w:r>
              <w:rPr>
                <w:rFonts w:hint="eastAsia" w:ascii="宋体" w:hAnsi="宋体"/>
                <w:b/>
                <w:bCs/>
                <w:color w:val="000000" w:themeColor="text1"/>
                <w:sz w:val="24"/>
              </w:rPr>
              <w:t>秩序维护上岗证</w:t>
            </w:r>
            <w:r>
              <w:rPr>
                <w:rFonts w:hint="eastAsia" w:ascii="宋体" w:hAnsi="宋体"/>
                <w:b/>
                <w:bCs/>
                <w:color w:val="000000" w:themeColor="text1"/>
                <w:sz w:val="24"/>
                <w:lang w:eastAsia="zh-CN"/>
              </w:rPr>
              <w:t>）</w:t>
            </w:r>
            <w:r>
              <w:rPr>
                <w:rFonts w:ascii="宋体" w:hAnsi="宋体" w:eastAsia="宋体" w:cs="宋体"/>
                <w:color w:val="000000" w:themeColor="text1"/>
                <w:sz w:val="24"/>
                <w:szCs w:val="24"/>
              </w:rPr>
              <w:t>，</w:t>
            </w:r>
            <w:r>
              <w:rPr>
                <w:rFonts w:hint="eastAsia" w:ascii="宋体" w:hAnsi="宋体" w:cs="宋体"/>
                <w:color w:val="000000" w:themeColor="text1"/>
                <w:sz w:val="24"/>
                <w:szCs w:val="24"/>
                <w:lang w:eastAsia="zh-CN"/>
              </w:rPr>
              <w:t>其中</w:t>
            </w:r>
            <w:r>
              <w:rPr>
                <w:rFonts w:ascii="宋体" w:hAnsi="宋体" w:eastAsia="宋体" w:cs="宋体"/>
                <w:b/>
                <w:bCs/>
                <w:color w:val="000000" w:themeColor="text1"/>
                <w:sz w:val="24"/>
                <w:szCs w:val="24"/>
              </w:rPr>
              <w:t>至少</w:t>
            </w:r>
            <w:r>
              <w:rPr>
                <w:rFonts w:hint="eastAsia" w:ascii="宋体" w:hAnsi="宋体" w:cs="宋体"/>
                <w:b/>
                <w:bCs/>
                <w:color w:val="000000" w:themeColor="text1"/>
                <w:sz w:val="24"/>
                <w:szCs w:val="24"/>
                <w:lang w:eastAsia="zh-CN"/>
              </w:rPr>
              <w:t>两</w:t>
            </w:r>
            <w:r>
              <w:rPr>
                <w:rFonts w:ascii="宋体" w:hAnsi="宋体" w:eastAsia="宋体" w:cs="宋体"/>
                <w:b/>
                <w:bCs/>
                <w:color w:val="000000" w:themeColor="text1"/>
                <w:sz w:val="24"/>
                <w:szCs w:val="24"/>
              </w:rPr>
              <w:t>人持构建（筑）消防员证</w:t>
            </w:r>
            <w:r>
              <w:rPr>
                <w:rFonts w:ascii="宋体" w:hAnsi="宋体" w:eastAsia="宋体" w:cs="宋体"/>
                <w:color w:val="000000" w:themeColor="text1"/>
                <w:sz w:val="24"/>
                <w:szCs w:val="24"/>
              </w:rPr>
              <w:t>。</w:t>
            </w:r>
          </w:p>
        </w:tc>
        <w:tc>
          <w:tcPr>
            <w:tcW w:w="2741" w:type="dxa"/>
            <w:vAlign w:val="center"/>
          </w:tcPr>
          <w:p>
            <w:pPr>
              <w:widowControl/>
              <w:adjustRightInd w:val="0"/>
              <w:snapToGrid w:val="0"/>
              <w:spacing w:after="0" w:line="360" w:lineRule="auto"/>
              <w:ind w:firstLine="210" w:firstLineChars="100"/>
              <w:rPr>
                <w:rFonts w:ascii="宋体" w:hAnsi="宋体" w:cs="宋体"/>
                <w:bCs/>
                <w:color w:val="000000" w:themeColor="text1"/>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4" w:hRule="atLeast"/>
          <w:jc w:val="center"/>
        </w:trPr>
        <w:tc>
          <w:tcPr>
            <w:tcW w:w="450" w:type="dxa"/>
            <w:vMerge w:val="continue"/>
            <w:vAlign w:val="center"/>
          </w:tcPr>
          <w:p>
            <w:pPr>
              <w:widowControl/>
              <w:adjustRightInd w:val="0"/>
              <w:snapToGrid w:val="0"/>
              <w:spacing w:after="0" w:line="360" w:lineRule="auto"/>
              <w:ind w:firstLine="210" w:firstLineChars="100"/>
              <w:rPr>
                <w:rFonts w:ascii="宋体" w:hAnsi="宋体" w:cs="宋体"/>
                <w:bCs/>
                <w:color w:val="000000" w:themeColor="text1"/>
                <w:kern w:val="0"/>
                <w:szCs w:val="21"/>
                <w:lang w:val="zh-CN"/>
              </w:rPr>
            </w:pPr>
          </w:p>
        </w:tc>
        <w:tc>
          <w:tcPr>
            <w:tcW w:w="674" w:type="dxa"/>
            <w:vAlign w:val="center"/>
          </w:tcPr>
          <w:p>
            <w:pPr>
              <w:widowControl/>
              <w:adjustRightInd w:val="0"/>
              <w:snapToGrid w:val="0"/>
              <w:spacing w:after="0" w:line="360" w:lineRule="auto"/>
              <w:rPr>
                <w:rFonts w:ascii="宋体" w:hAnsi="宋体" w:cs="宋体"/>
                <w:bCs/>
                <w:color w:val="000000" w:themeColor="text1"/>
                <w:kern w:val="0"/>
                <w:szCs w:val="21"/>
                <w:lang w:val="zh-CN"/>
              </w:rPr>
            </w:pPr>
            <w:r>
              <w:rPr>
                <w:rFonts w:hint="eastAsia" w:ascii="宋体" w:hAnsi="宋体"/>
                <w:b w:val="0"/>
                <w:bCs w:val="0"/>
                <w:color w:val="000000" w:themeColor="text1"/>
                <w:kern w:val="0"/>
                <w:sz w:val="24"/>
              </w:rPr>
              <w:t>环境维护员</w:t>
            </w:r>
          </w:p>
        </w:tc>
        <w:tc>
          <w:tcPr>
            <w:tcW w:w="1098" w:type="dxa"/>
            <w:vAlign w:val="center"/>
          </w:tcPr>
          <w:p>
            <w:pPr>
              <w:widowControl/>
              <w:jc w:val="center"/>
              <w:rPr>
                <w:rFonts w:ascii="宋体" w:hAnsi="宋体" w:cs="宋体"/>
                <w:bCs/>
                <w:color w:val="000000" w:themeColor="text1"/>
                <w:kern w:val="0"/>
                <w:szCs w:val="21"/>
              </w:rPr>
            </w:pPr>
            <w:r>
              <w:rPr>
                <w:rFonts w:ascii="宋体" w:hAnsi="宋体"/>
                <w:b w:val="0"/>
                <w:bCs w:val="0"/>
                <w:color w:val="000000" w:themeColor="text1"/>
                <w:kern w:val="0"/>
                <w:sz w:val="24"/>
              </w:rPr>
              <w:t>4</w:t>
            </w:r>
          </w:p>
        </w:tc>
        <w:tc>
          <w:tcPr>
            <w:tcW w:w="3495" w:type="dxa"/>
            <w:vAlign w:val="top"/>
          </w:tcPr>
          <w:p>
            <w:pPr>
              <w:widowControl/>
              <w:jc w:val="left"/>
              <w:rPr>
                <w:rFonts w:ascii="宋体" w:hAnsi="宋体" w:cs="宋体"/>
                <w:bCs/>
                <w:color w:val="000000" w:themeColor="text1"/>
                <w:kern w:val="0"/>
                <w:szCs w:val="21"/>
                <w:lang w:val="zh-CN"/>
              </w:rPr>
            </w:pPr>
            <w:r>
              <w:rPr>
                <w:rFonts w:hint="eastAsia" w:ascii="宋体" w:hAnsi="宋体"/>
                <w:b w:val="0"/>
                <w:bCs w:val="0"/>
                <w:color w:val="000000" w:themeColor="text1"/>
                <w:kern w:val="0"/>
                <w:sz w:val="24"/>
              </w:rPr>
              <w:t>身体健康，5</w:t>
            </w:r>
            <w:r>
              <w:rPr>
                <w:rFonts w:hint="eastAsia" w:ascii="宋体" w:hAnsi="宋体"/>
                <w:b w:val="0"/>
                <w:bCs w:val="0"/>
                <w:color w:val="000000" w:themeColor="text1"/>
                <w:kern w:val="0"/>
                <w:sz w:val="24"/>
                <w:lang w:val="en-US" w:eastAsia="zh-CN"/>
              </w:rPr>
              <w:t>5</w:t>
            </w:r>
            <w:r>
              <w:rPr>
                <w:rFonts w:hint="eastAsia" w:ascii="宋体" w:hAnsi="宋体"/>
                <w:b w:val="0"/>
                <w:bCs w:val="0"/>
                <w:color w:val="000000" w:themeColor="text1"/>
                <w:kern w:val="0"/>
                <w:sz w:val="24"/>
              </w:rPr>
              <w:t>岁以下，遵守劳动纪律，其中</w:t>
            </w:r>
            <w:r>
              <w:rPr>
                <w:rFonts w:hint="eastAsia" w:ascii="宋体" w:hAnsi="宋体"/>
                <w:b/>
                <w:bCs/>
                <w:color w:val="000000" w:themeColor="text1"/>
                <w:kern w:val="0"/>
                <w:sz w:val="24"/>
                <w:lang w:eastAsia="zh-CN"/>
              </w:rPr>
              <w:t>至少</w:t>
            </w:r>
            <w:r>
              <w:rPr>
                <w:rFonts w:hint="eastAsia" w:ascii="宋体" w:hAnsi="宋体"/>
                <w:b w:val="0"/>
                <w:bCs w:val="0"/>
                <w:color w:val="000000" w:themeColor="text1"/>
                <w:kern w:val="0"/>
                <w:sz w:val="24"/>
              </w:rPr>
              <w:t>一人有</w:t>
            </w:r>
            <w:r>
              <w:rPr>
                <w:rFonts w:hint="eastAsia" w:ascii="宋体" w:hAnsi="宋体"/>
                <w:b/>
                <w:bCs/>
                <w:color w:val="000000" w:themeColor="text1"/>
                <w:kern w:val="0"/>
                <w:sz w:val="24"/>
              </w:rPr>
              <w:t>绿化维护工作经验</w:t>
            </w:r>
            <w:r>
              <w:rPr>
                <w:rFonts w:hint="eastAsia" w:ascii="宋体" w:hAnsi="宋体"/>
                <w:b/>
                <w:bCs/>
                <w:color w:val="000000" w:themeColor="text1"/>
                <w:kern w:val="0"/>
                <w:sz w:val="24"/>
                <w:lang w:eastAsia="zh-CN"/>
              </w:rPr>
              <w:t>，提供相应证明材料并加盖公章</w:t>
            </w:r>
            <w:r>
              <w:rPr>
                <w:rFonts w:hint="eastAsia" w:ascii="宋体" w:hAnsi="宋体"/>
                <w:b w:val="0"/>
                <w:bCs w:val="0"/>
                <w:color w:val="000000" w:themeColor="text1"/>
                <w:kern w:val="0"/>
                <w:sz w:val="24"/>
              </w:rPr>
              <w:t>；熟悉农药、杀虫药剂的使用知识，会绿化机具操作。服从学校管理。</w:t>
            </w:r>
          </w:p>
        </w:tc>
        <w:tc>
          <w:tcPr>
            <w:tcW w:w="2741" w:type="dxa"/>
            <w:vAlign w:val="center"/>
          </w:tcPr>
          <w:p>
            <w:pPr>
              <w:widowControl/>
              <w:adjustRightInd w:val="0"/>
              <w:snapToGrid w:val="0"/>
              <w:spacing w:after="0" w:line="360" w:lineRule="auto"/>
              <w:ind w:firstLine="210" w:firstLineChars="100"/>
              <w:rPr>
                <w:rFonts w:ascii="宋体" w:hAnsi="宋体" w:cs="宋体"/>
                <w:bCs/>
                <w:color w:val="000000" w:themeColor="text1"/>
                <w:kern w:val="0"/>
                <w:szCs w:val="21"/>
                <w:lang w:val="zh-CN"/>
              </w:rPr>
            </w:pPr>
          </w:p>
        </w:tc>
      </w:tr>
    </w:tbl>
    <w:p>
      <w:pPr>
        <w:pStyle w:val="2"/>
        <w:rPr>
          <w:rFonts w:ascii="宋体" w:hAnsi="宋体" w:cs="Arial"/>
          <w:b/>
          <w:bCs/>
          <w:color w:val="000000" w:themeColor="text1"/>
          <w:sz w:val="30"/>
          <w:szCs w:val="30"/>
          <w:lang w:val="zh-CN"/>
        </w:rPr>
      </w:pPr>
    </w:p>
    <w:p>
      <w:pPr>
        <w:pStyle w:val="2"/>
        <w:rPr>
          <w:rFonts w:ascii="宋体" w:hAnsi="宋体"/>
          <w:b/>
          <w:bCs/>
          <w:color w:val="000000" w:themeColor="text1"/>
          <w:sz w:val="30"/>
          <w:szCs w:val="30"/>
        </w:rPr>
      </w:pPr>
      <w:r>
        <w:rPr>
          <w:rFonts w:hint="eastAsia" w:ascii="宋体" w:hAnsi="宋体" w:cs="Arial"/>
          <w:b/>
          <w:bCs/>
          <w:color w:val="000000" w:themeColor="text1"/>
          <w:sz w:val="30"/>
          <w:szCs w:val="30"/>
          <w:lang w:val="zh-CN"/>
        </w:rPr>
        <w:t>注：上表</w:t>
      </w:r>
      <w:r>
        <w:rPr>
          <w:rFonts w:hint="eastAsia"/>
          <w:b/>
          <w:bCs/>
          <w:color w:val="000000" w:themeColor="text1"/>
          <w:sz w:val="30"/>
          <w:szCs w:val="30"/>
        </w:rPr>
        <w:t>根据本文件第四章4.2.2人员配置表</w:t>
      </w:r>
      <w:r>
        <w:rPr>
          <w:rFonts w:hint="eastAsia"/>
          <w:b/>
          <w:bCs/>
          <w:color w:val="000000" w:themeColor="text1"/>
          <w:sz w:val="30"/>
          <w:szCs w:val="30"/>
          <w:lang w:eastAsia="zh-CN"/>
        </w:rPr>
        <w:t>及其备注</w:t>
      </w:r>
      <w:r>
        <w:rPr>
          <w:rFonts w:hint="eastAsia"/>
          <w:b/>
          <w:bCs/>
          <w:color w:val="000000" w:themeColor="text1"/>
          <w:sz w:val="30"/>
          <w:szCs w:val="30"/>
        </w:rPr>
        <w:t>中的要求予以响应</w:t>
      </w:r>
      <w:r>
        <w:rPr>
          <w:rFonts w:hint="eastAsia"/>
          <w:b/>
          <w:bCs/>
          <w:color w:val="000000" w:themeColor="text1"/>
          <w:sz w:val="30"/>
          <w:szCs w:val="30"/>
          <w:lang w:eastAsia="zh-CN"/>
        </w:rPr>
        <w:t>并提供相应证明材料，</w:t>
      </w:r>
      <w:r>
        <w:rPr>
          <w:rFonts w:hint="eastAsia"/>
          <w:b/>
          <w:bCs/>
          <w:color w:val="000000" w:themeColor="text1"/>
          <w:sz w:val="30"/>
          <w:szCs w:val="30"/>
        </w:rPr>
        <w:t>如未提供相应证明材料，则视为未实质性响应。</w:t>
      </w:r>
    </w:p>
    <w:p>
      <w:pPr>
        <w:pStyle w:val="2"/>
        <w:rPr>
          <w:rFonts w:ascii="宋体" w:hAnsi="宋体"/>
          <w:b/>
          <w:bCs/>
          <w:color w:val="000000" w:themeColor="text1"/>
          <w:sz w:val="30"/>
          <w:szCs w:val="30"/>
        </w:rPr>
      </w:pPr>
    </w:p>
    <w:p>
      <w:pPr>
        <w:rPr>
          <w:color w:val="000000" w:themeColor="text1"/>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hint="eastAsia" w:ascii="宋体" w:hAnsi="宋体"/>
          <w:color w:val="000000" w:themeColor="text1"/>
          <w:sz w:val="28"/>
          <w:szCs w:val="28"/>
        </w:rPr>
      </w:pPr>
      <w:r>
        <w:rPr>
          <w:rFonts w:hint="eastAsia" w:ascii="宋体" w:hAnsi="宋体"/>
          <w:color w:val="000000" w:themeColor="text1"/>
          <w:sz w:val="28"/>
          <w:szCs w:val="28"/>
        </w:rPr>
        <w:t>日期：XXXX年XX月XX日</w:t>
      </w:r>
    </w:p>
    <w:p>
      <w:pPr>
        <w:pStyle w:val="5"/>
        <w:snapToGrid w:val="0"/>
        <w:ind w:left="0" w:firstLine="0"/>
        <w:rPr>
          <w:color w:val="000000" w:themeColor="text1"/>
        </w:rPr>
      </w:pPr>
      <w:r>
        <w:rPr>
          <w:rFonts w:hint="eastAsia"/>
          <w:color w:val="000000" w:themeColor="text1"/>
        </w:rPr>
        <w:t>本项目要求提供的其他资格性检查、符合性检查相关证明材料</w:t>
      </w:r>
    </w:p>
    <w:p>
      <w:pPr>
        <w:pStyle w:val="2"/>
        <w:ind w:firstLine="2249" w:firstLineChars="700"/>
        <w:rPr>
          <w:rFonts w:ascii="宋体" w:hAnsi="宋体" w:cs="宋体"/>
          <w:b/>
          <w:color w:val="000000" w:themeColor="text1"/>
          <w:kern w:val="0"/>
          <w:sz w:val="32"/>
          <w:szCs w:val="28"/>
        </w:rPr>
      </w:pPr>
    </w:p>
    <w:p>
      <w:pPr>
        <w:pStyle w:val="2"/>
        <w:ind w:firstLine="2249" w:firstLineChars="700"/>
        <w:rPr>
          <w:rFonts w:ascii="宋体" w:hAnsi="宋体" w:cs="宋体"/>
          <w:b/>
          <w:color w:val="000000" w:themeColor="text1"/>
          <w:kern w:val="0"/>
          <w:sz w:val="32"/>
          <w:szCs w:val="28"/>
        </w:rPr>
      </w:pPr>
    </w:p>
    <w:p>
      <w:pPr>
        <w:pStyle w:val="2"/>
        <w:ind w:firstLine="2249" w:firstLineChars="700"/>
        <w:rPr>
          <w:rFonts w:ascii="宋体" w:hAnsi="宋体" w:cs="宋体"/>
          <w:b/>
          <w:color w:val="000000" w:themeColor="text1"/>
          <w:kern w:val="0"/>
          <w:sz w:val="32"/>
          <w:szCs w:val="28"/>
        </w:rPr>
      </w:pPr>
    </w:p>
    <w:p>
      <w:pPr>
        <w:pStyle w:val="2"/>
        <w:ind w:firstLine="2249" w:firstLineChars="700"/>
        <w:rPr>
          <w:rFonts w:ascii="宋体" w:hAnsi="宋体" w:cs="宋体"/>
          <w:b/>
          <w:color w:val="000000" w:themeColor="text1"/>
          <w:kern w:val="0"/>
          <w:sz w:val="32"/>
          <w:szCs w:val="28"/>
        </w:rPr>
      </w:pPr>
    </w:p>
    <w:p>
      <w:pPr>
        <w:pStyle w:val="2"/>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关于本项目需要提供的相关承诺函</w:t>
      </w:r>
    </w:p>
    <w:p>
      <w:pPr>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（具体内容由各供应商自拟）</w:t>
      </w: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rFonts w:cs="Calibri"/>
          <w:color w:val="000000" w:themeColor="text1"/>
          <w:sz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rFonts w:cs="Calibri"/>
          <w:color w:val="000000" w:themeColor="text1"/>
          <w:sz w:val="28"/>
        </w:rPr>
      </w:pPr>
    </w:p>
    <w:p>
      <w:pPr>
        <w:rPr>
          <w:rFonts w:cs="Calibri"/>
          <w:color w:val="000000" w:themeColor="text1"/>
          <w:sz w:val="28"/>
        </w:rPr>
      </w:pPr>
    </w:p>
    <w:p>
      <w:pPr>
        <w:pStyle w:val="2"/>
        <w:rPr>
          <w:rFonts w:cs="Calibri"/>
          <w:color w:val="000000" w:themeColor="text1"/>
          <w:sz w:val="28"/>
        </w:rPr>
      </w:pPr>
    </w:p>
    <w:p>
      <w:pPr>
        <w:rPr>
          <w:rFonts w:cs="Calibri"/>
          <w:color w:val="000000" w:themeColor="text1"/>
          <w:sz w:val="28"/>
        </w:rPr>
      </w:pPr>
    </w:p>
    <w:p>
      <w:pPr>
        <w:pStyle w:val="2"/>
        <w:rPr>
          <w:color w:val="000000" w:themeColor="text1"/>
        </w:rPr>
      </w:pPr>
    </w:p>
    <w:p>
      <w:pPr>
        <w:pStyle w:val="5"/>
        <w:snapToGrid w:val="0"/>
        <w:spacing w:after="0"/>
        <w:ind w:left="0" w:firstLine="0"/>
        <w:rPr>
          <w:color w:val="000000" w:themeColor="text1"/>
        </w:rPr>
      </w:pPr>
      <w:bookmarkStart w:id="107" w:name="_Toc514319662"/>
      <w:bookmarkStart w:id="108" w:name="_Toc22568"/>
      <w:r>
        <w:rPr>
          <w:rFonts w:hint="eastAsia"/>
          <w:color w:val="000000" w:themeColor="text1"/>
        </w:rPr>
        <w:t>其他供应商认为需要提供的文件和资料</w:t>
      </w:r>
      <w:bookmarkEnd w:id="107"/>
      <w:bookmarkEnd w:id="108"/>
    </w:p>
    <w:p>
      <w:pPr>
        <w:pStyle w:val="2"/>
        <w:ind w:firstLine="1606" w:firstLineChars="500"/>
        <w:rPr>
          <w:rFonts w:ascii="宋体" w:hAnsi="宋体" w:cs="宋体"/>
          <w:b/>
          <w:color w:val="000000" w:themeColor="text1"/>
          <w:kern w:val="0"/>
          <w:sz w:val="32"/>
          <w:szCs w:val="28"/>
        </w:rPr>
      </w:pPr>
    </w:p>
    <w:p>
      <w:pPr>
        <w:rPr>
          <w:rFonts w:ascii="宋体" w:hAnsi="宋体" w:cs="宋体"/>
          <w:b/>
          <w:color w:val="000000" w:themeColor="text1"/>
          <w:kern w:val="0"/>
          <w:sz w:val="32"/>
          <w:szCs w:val="28"/>
        </w:rPr>
      </w:pPr>
    </w:p>
    <w:p>
      <w:pPr>
        <w:pStyle w:val="2"/>
        <w:rPr>
          <w:color w:val="000000" w:themeColor="text1"/>
        </w:rPr>
      </w:pPr>
    </w:p>
    <w:p>
      <w:pPr>
        <w:jc w:val="center"/>
        <w:rPr>
          <w:rFonts w:ascii="宋体" w:hAnsi="宋体" w:cs="宋体"/>
          <w:bCs/>
          <w:color w:val="000000" w:themeColor="text1"/>
          <w:kern w:val="0"/>
          <w:sz w:val="28"/>
          <w:szCs w:val="28"/>
        </w:rPr>
      </w:pPr>
    </w:p>
    <w:p>
      <w:pPr>
        <w:jc w:val="center"/>
        <w:rPr>
          <w:rFonts w:ascii="宋体" w:hAnsi="宋体" w:cs="宋体"/>
          <w:bCs/>
          <w:color w:val="000000" w:themeColor="text1"/>
          <w:kern w:val="0"/>
          <w:sz w:val="28"/>
          <w:szCs w:val="28"/>
        </w:rPr>
      </w:pPr>
      <w:r>
        <w:rPr>
          <w:rFonts w:hint="eastAsia" w:ascii="宋体" w:hAnsi="宋体" w:cs="宋体"/>
          <w:bCs/>
          <w:color w:val="000000" w:themeColor="text1"/>
          <w:kern w:val="0"/>
          <w:sz w:val="28"/>
          <w:szCs w:val="28"/>
        </w:rPr>
        <w:t>（具体内容由各供应商自拟）</w:t>
      </w:r>
    </w:p>
    <w:p>
      <w:pPr>
        <w:pStyle w:val="2"/>
        <w:rPr>
          <w:rFonts w:ascii="宋体" w:hAnsi="宋体" w:cs="宋体"/>
          <w:b/>
          <w:color w:val="000000" w:themeColor="text1"/>
          <w:kern w:val="0"/>
          <w:sz w:val="32"/>
          <w:szCs w:val="28"/>
        </w:rPr>
      </w:pPr>
    </w:p>
    <w:p>
      <w:pPr>
        <w:pStyle w:val="9"/>
        <w:ind w:firstLine="321"/>
        <w:rPr>
          <w:rFonts w:ascii="宋体" w:hAnsi="宋体" w:cs="宋体"/>
          <w:b/>
          <w:color w:val="000000" w:themeColor="text1"/>
          <w:sz w:val="32"/>
          <w:szCs w:val="28"/>
        </w:rPr>
      </w:pPr>
    </w:p>
    <w:p>
      <w:pPr>
        <w:pStyle w:val="9"/>
        <w:ind w:firstLine="321"/>
        <w:rPr>
          <w:rFonts w:ascii="宋体" w:hAnsi="宋体" w:cs="宋体"/>
          <w:b/>
          <w:color w:val="000000" w:themeColor="text1"/>
          <w:sz w:val="32"/>
          <w:szCs w:val="28"/>
        </w:rPr>
      </w:pPr>
    </w:p>
    <w:p>
      <w:pPr>
        <w:pStyle w:val="9"/>
        <w:ind w:firstLine="321"/>
        <w:rPr>
          <w:rFonts w:ascii="宋体" w:hAnsi="宋体" w:cs="宋体"/>
          <w:b/>
          <w:color w:val="000000" w:themeColor="text1"/>
          <w:sz w:val="32"/>
          <w:szCs w:val="28"/>
        </w:rPr>
      </w:pPr>
    </w:p>
    <w:p>
      <w:pPr>
        <w:pStyle w:val="9"/>
        <w:ind w:firstLine="321"/>
        <w:rPr>
          <w:rFonts w:ascii="宋体" w:hAnsi="宋体" w:cs="宋体"/>
          <w:b/>
          <w:color w:val="000000" w:themeColor="text1"/>
          <w:sz w:val="32"/>
          <w:szCs w:val="28"/>
        </w:rPr>
      </w:pPr>
    </w:p>
    <w:p>
      <w:pPr>
        <w:pStyle w:val="9"/>
        <w:ind w:firstLine="0" w:firstLineChars="0"/>
        <w:rPr>
          <w:rFonts w:ascii="宋体" w:hAnsi="宋体" w:cs="宋体"/>
          <w:b/>
          <w:color w:val="000000" w:themeColor="text1"/>
          <w:sz w:val="32"/>
          <w:szCs w:val="28"/>
        </w:rPr>
      </w:pPr>
    </w:p>
    <w:p>
      <w:pPr>
        <w:spacing w:line="360" w:lineRule="auto"/>
        <w:ind w:firstLine="425" w:firstLineChars="152"/>
        <w:rPr>
          <w:rFonts w:ascii="宋体" w:hAnsi="宋体"/>
          <w:color w:val="000000" w:themeColor="text1"/>
          <w:sz w:val="28"/>
          <w:szCs w:val="28"/>
        </w:rPr>
      </w:pPr>
      <w:r>
        <w:rPr>
          <w:rFonts w:hint="eastAsia" w:ascii="宋体" w:hAnsi="宋体"/>
          <w:color w:val="000000" w:themeColor="text1"/>
          <w:sz w:val="28"/>
          <w:szCs w:val="28"/>
        </w:rPr>
        <w:t>供应商名称：XXXX</w:t>
      </w:r>
    </w:p>
    <w:p>
      <w:pPr>
        <w:spacing w:line="360" w:lineRule="auto"/>
        <w:ind w:firstLine="425" w:firstLineChars="152"/>
        <w:rPr>
          <w:rFonts w:ascii="宋体" w:hAnsi="宋体"/>
          <w:b/>
          <w:color w:val="000000" w:themeColor="text1"/>
          <w:sz w:val="28"/>
        </w:rPr>
      </w:pPr>
      <w:r>
        <w:rPr>
          <w:rFonts w:hint="eastAsia" w:ascii="宋体" w:hAnsi="宋体"/>
          <w:color w:val="000000" w:themeColor="text1"/>
          <w:sz w:val="28"/>
          <w:szCs w:val="28"/>
        </w:rPr>
        <w:t>日期：XXXX年XX月XX日</w:t>
      </w:r>
    </w:p>
    <w:p>
      <w:pPr>
        <w:pStyle w:val="2"/>
        <w:rPr>
          <w:color w:val="000000" w:themeColor="text1"/>
        </w:rPr>
      </w:pPr>
    </w:p>
    <w:bookmarkEnd w:id="105"/>
    <w:bookmarkEnd w:id="106"/>
    <w:p>
      <w:pPr>
        <w:pStyle w:val="3"/>
        <w:widowControl/>
        <w:snapToGrid w:val="0"/>
        <w:spacing w:before="0" w:after="0" w:line="360" w:lineRule="auto"/>
        <w:ind w:left="0" w:firstLine="0"/>
        <w:rPr>
          <w:color w:val="000000" w:themeColor="text1"/>
        </w:rPr>
      </w:pPr>
      <w:bookmarkStart w:id="109" w:name="_Toc12157"/>
      <w:bookmarkStart w:id="110" w:name="_Toc79481752"/>
      <w:r>
        <w:rPr>
          <w:rFonts w:hint="eastAsia"/>
          <w:color w:val="000000" w:themeColor="text1"/>
        </w:rPr>
        <w:t>项目技术、服务、商务及其他要求</w:t>
      </w:r>
      <w:bookmarkEnd w:id="109"/>
      <w:bookmarkEnd w:id="110"/>
    </w:p>
    <w:p>
      <w:pPr>
        <w:pStyle w:val="4"/>
        <w:tabs>
          <w:tab w:val="left" w:pos="426"/>
          <w:tab w:val="left" w:pos="567"/>
        </w:tabs>
        <w:spacing w:before="0" w:after="0"/>
        <w:rPr>
          <w:color w:val="000000" w:themeColor="text1"/>
        </w:rPr>
      </w:pPr>
      <w:bookmarkStart w:id="111" w:name="_Toc79481753"/>
      <w:bookmarkStart w:id="112" w:name="_Toc26132"/>
      <w:bookmarkStart w:id="113" w:name="_Toc321334066"/>
      <w:bookmarkStart w:id="114" w:name="_Toc496702872"/>
      <w:r>
        <w:rPr>
          <w:rFonts w:hint="eastAsia"/>
          <w:color w:val="000000" w:themeColor="text1"/>
        </w:rPr>
        <w:t>项目概况</w:t>
      </w:r>
      <w:bookmarkEnd w:id="111"/>
      <w:bookmarkEnd w:id="112"/>
    </w:p>
    <w:p>
      <w:pPr>
        <w:widowControl/>
        <w:adjustRightInd w:val="0"/>
        <w:snapToGrid w:val="0"/>
        <w:spacing w:after="0" w:line="360" w:lineRule="auto"/>
        <w:ind w:firstLine="560" w:firstLineChars="200"/>
        <w:jc w:val="left"/>
        <w:rPr>
          <w:rFonts w:ascii="宋体" w:hAnsi="宋体" w:cstheme="minorBidi"/>
          <w:color w:val="000000" w:themeColor="text1"/>
          <w:sz w:val="28"/>
          <w:szCs w:val="28"/>
        </w:rPr>
      </w:pPr>
      <w:bookmarkStart w:id="115" w:name="_Toc60658341"/>
      <w:r>
        <w:rPr>
          <w:rFonts w:hint="eastAsia" w:ascii="宋体" w:hAnsi="宋体" w:cs="宋体"/>
          <w:bCs/>
          <w:color w:val="000000" w:themeColor="text1"/>
          <w:kern w:val="0"/>
          <w:sz w:val="28"/>
          <w:szCs w:val="28"/>
          <w:lang w:eastAsia="zh-CN"/>
        </w:rPr>
        <w:t>成都市双流区教育人才交流中心成都天府国际生物城万汇小学物业管理服务采购项目</w:t>
      </w:r>
      <w:r>
        <w:rPr>
          <w:rFonts w:hint="eastAsia" w:ascii="宋体" w:hAnsi="宋体" w:cs="宋体"/>
          <w:bCs/>
          <w:color w:val="000000" w:themeColor="text1"/>
          <w:kern w:val="0"/>
          <w:sz w:val="28"/>
          <w:szCs w:val="28"/>
        </w:rPr>
        <w:t>，本次项目最高限价</w:t>
      </w:r>
      <w:r>
        <w:rPr>
          <w:rFonts w:hint="eastAsia" w:ascii="宋体" w:hAnsi="宋体" w:cs="宋体"/>
          <w:bCs/>
          <w:color w:val="000000" w:themeColor="text1"/>
          <w:kern w:val="0"/>
          <w:sz w:val="28"/>
          <w:szCs w:val="28"/>
          <w:lang w:val="en-US" w:eastAsia="zh-CN"/>
        </w:rPr>
        <w:t>558000.00</w:t>
      </w:r>
      <w:r>
        <w:rPr>
          <w:rFonts w:hint="eastAsia" w:ascii="宋体" w:hAnsi="宋体" w:cs="宋体"/>
          <w:bCs/>
          <w:color w:val="000000" w:themeColor="text1"/>
          <w:kern w:val="0"/>
          <w:sz w:val="28"/>
          <w:szCs w:val="28"/>
          <w:lang w:eastAsia="zh-CN"/>
        </w:rPr>
        <w:t>元/</w:t>
      </w:r>
      <w:r>
        <w:rPr>
          <w:rFonts w:hint="eastAsia" w:ascii="宋体" w:hAnsi="宋体" w:cs="宋体"/>
          <w:bCs/>
          <w:color w:val="000000" w:themeColor="text1"/>
          <w:kern w:val="0"/>
          <w:sz w:val="28"/>
          <w:szCs w:val="28"/>
        </w:rPr>
        <w:t>年。</w:t>
      </w:r>
      <w:r>
        <w:rPr>
          <w:rFonts w:hint="eastAsia" w:ascii="宋体" w:hAnsi="宋体" w:cstheme="minorBidi"/>
          <w:color w:val="000000" w:themeColor="text1"/>
          <w:sz w:val="28"/>
          <w:szCs w:val="28"/>
        </w:rPr>
        <w:t>本项目拟确定1家供应商为采购人提供物业管理服务。</w:t>
      </w:r>
    </w:p>
    <w:p>
      <w:pPr>
        <w:widowControl/>
        <w:adjustRightInd w:val="0"/>
        <w:snapToGrid w:val="0"/>
        <w:spacing w:after="0" w:line="360" w:lineRule="auto"/>
        <w:ind w:firstLine="560" w:firstLineChars="200"/>
        <w:jc w:val="left"/>
        <w:rPr>
          <w:rFonts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rPr>
        <w:t>本项目在四川政府采购网上以公告</w:t>
      </w:r>
      <w:r>
        <w:rPr>
          <w:rFonts w:hint="eastAsia" w:ascii="宋体" w:hAnsi="宋体" w:cs="宋体"/>
          <w:bCs/>
          <w:color w:val="000000" w:themeColor="text1"/>
          <w:kern w:val="0"/>
          <w:sz w:val="28"/>
          <w:szCs w:val="28"/>
          <w:lang w:val="zh-CN"/>
        </w:rPr>
        <w:t>的方式邀请不少于</w:t>
      </w:r>
      <w:r>
        <w:rPr>
          <w:rFonts w:hint="eastAsia" w:ascii="宋体" w:hAnsi="宋体" w:cs="宋体"/>
          <w:bCs/>
          <w:color w:val="000000" w:themeColor="text1"/>
          <w:kern w:val="0"/>
          <w:sz w:val="28"/>
          <w:szCs w:val="28"/>
        </w:rPr>
        <w:t>3</w:t>
      </w:r>
      <w:r>
        <w:rPr>
          <w:rFonts w:hint="eastAsia" w:ascii="宋体" w:hAnsi="宋体" w:cs="宋体"/>
          <w:bCs/>
          <w:color w:val="000000" w:themeColor="text1"/>
          <w:kern w:val="0"/>
          <w:sz w:val="28"/>
          <w:szCs w:val="28"/>
          <w:lang w:val="zh-CN"/>
        </w:rPr>
        <w:t>家符合相应资格条件的供应商参与竞争性</w:t>
      </w:r>
      <w:r>
        <w:rPr>
          <w:rFonts w:hint="eastAsia" w:ascii="宋体" w:hAnsi="宋体" w:cs="宋体"/>
          <w:bCs/>
          <w:color w:val="000000" w:themeColor="text1"/>
          <w:kern w:val="0"/>
          <w:sz w:val="28"/>
          <w:szCs w:val="28"/>
        </w:rPr>
        <w:t>谈判</w:t>
      </w:r>
      <w:r>
        <w:rPr>
          <w:rFonts w:hint="eastAsia" w:ascii="宋体" w:hAnsi="宋体" w:cs="宋体"/>
          <w:bCs/>
          <w:color w:val="000000" w:themeColor="text1"/>
          <w:kern w:val="0"/>
          <w:sz w:val="28"/>
          <w:szCs w:val="28"/>
          <w:lang w:val="zh-CN"/>
        </w:rPr>
        <w:t>采购活动。</w:t>
      </w:r>
    </w:p>
    <w:p>
      <w:pPr>
        <w:pStyle w:val="2"/>
        <w:rPr>
          <w:color w:val="000000" w:themeColor="text1"/>
        </w:rPr>
      </w:pPr>
    </w:p>
    <w:p>
      <w:pPr>
        <w:pStyle w:val="4"/>
        <w:tabs>
          <w:tab w:val="left" w:pos="426"/>
          <w:tab w:val="left" w:pos="567"/>
        </w:tabs>
        <w:spacing w:before="0" w:after="0"/>
        <w:rPr>
          <w:color w:val="000000" w:themeColor="text1"/>
        </w:rPr>
      </w:pPr>
      <w:bookmarkStart w:id="116" w:name="_Toc31407"/>
      <w:bookmarkStart w:id="117" w:name="_Toc79481754"/>
      <w:r>
        <w:rPr>
          <w:rFonts w:hint="eastAsia"/>
          <w:color w:val="000000" w:themeColor="text1"/>
        </w:rPr>
        <w:t>服务内容及要求</w:t>
      </w:r>
      <w:bookmarkEnd w:id="116"/>
      <w:bookmarkEnd w:id="117"/>
    </w:p>
    <w:bookmarkEnd w:id="115"/>
    <w:p>
      <w:pPr>
        <w:pStyle w:val="6"/>
        <w:numPr>
          <w:ilvl w:val="3"/>
          <w:numId w:val="0"/>
        </w:numPr>
        <w:spacing w:before="0" w:after="0"/>
        <w:rPr>
          <w:color w:val="000000" w:themeColor="text1"/>
        </w:rPr>
      </w:pPr>
      <w:r>
        <w:rPr>
          <w:rFonts w:ascii="Times New Roman" w:hAnsi="Times New Roman"/>
          <w:color w:val="000000" w:themeColor="text1"/>
        </w:rPr>
        <w:t>4.2.</w:t>
      </w:r>
      <w:r>
        <w:rPr>
          <w:rFonts w:hint="eastAsia" w:ascii="Times New Roman" w:hAnsi="Times New Roman"/>
          <w:color w:val="000000" w:themeColor="text1"/>
        </w:rPr>
        <w:t>1</w:t>
      </w:r>
      <w:r>
        <w:rPr>
          <w:rFonts w:hint="eastAsia"/>
          <w:color w:val="000000" w:themeColor="text1"/>
        </w:rPr>
        <w:t>服务范围</w:t>
      </w:r>
    </w:p>
    <w:p>
      <w:pPr>
        <w:pStyle w:val="2"/>
        <w:numPr>
          <w:ilvl w:val="0"/>
          <w:numId w:val="32"/>
        </w:numPr>
        <w:ind w:firstLine="420"/>
        <w:rPr>
          <w:rFonts w:ascii="Arial" w:hAnsi="Arial"/>
          <w:b/>
          <w:bCs/>
          <w:color w:val="000000" w:themeColor="text1"/>
          <w:kern w:val="0"/>
          <w:sz w:val="28"/>
          <w:szCs w:val="28"/>
        </w:rPr>
      </w:pPr>
      <w:r>
        <w:rPr>
          <w:rFonts w:hint="eastAsia" w:ascii="Arial" w:hAnsi="Arial"/>
          <w:b/>
          <w:bCs/>
          <w:color w:val="000000" w:themeColor="text1"/>
          <w:kern w:val="0"/>
          <w:sz w:val="28"/>
          <w:szCs w:val="28"/>
        </w:rPr>
        <w:t>服务概述：</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rPr>
        <w:t>本项目包括秩序维护管理服务、环境卫生管理服务、绿化维护服务、设施设备管理及维护。在采购人的指导和监督下，协助采购人开展指定的工作并保证工作效果。</w:t>
      </w:r>
    </w:p>
    <w:p>
      <w:pPr>
        <w:rPr>
          <w:color w:val="000000" w:themeColor="text1"/>
        </w:rPr>
      </w:pPr>
    </w:p>
    <w:p>
      <w:pPr>
        <w:pStyle w:val="6"/>
        <w:numPr>
          <w:ilvl w:val="3"/>
          <w:numId w:val="0"/>
        </w:numPr>
        <w:spacing w:before="0" w:after="0"/>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rPr>
        <w:t xml:space="preserve">2*人员配置要求  </w:t>
      </w:r>
    </w:p>
    <w:p>
      <w:pPr>
        <w:widowControl/>
        <w:ind w:firstLine="480"/>
        <w:jc w:val="left"/>
        <w:rPr>
          <w:rFonts w:ascii="宋体" w:hAnsi="宋体"/>
          <w:color w:val="000000" w:themeColor="text1"/>
          <w:kern w:val="0"/>
          <w:sz w:val="24"/>
        </w:rPr>
      </w:pPr>
      <w:r>
        <w:rPr>
          <w:rFonts w:hint="eastAsia" w:ascii="宋体" w:hAnsi="宋体" w:cs="宋体"/>
          <w:b/>
          <w:bCs/>
          <w:color w:val="000000" w:themeColor="text1"/>
          <w:sz w:val="24"/>
          <w:lang w:eastAsia="zh-CN"/>
        </w:rPr>
        <w:t>一</w:t>
      </w:r>
      <w:r>
        <w:rPr>
          <w:rFonts w:hint="eastAsia" w:ascii="宋体" w:hAnsi="宋体" w:cs="宋体"/>
          <w:b/>
          <w:bCs/>
          <w:color w:val="000000" w:themeColor="text1"/>
          <w:sz w:val="24"/>
        </w:rPr>
        <w:t>、各岗位具体配置：</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453"/>
        <w:gridCol w:w="1473"/>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序号</w:t>
            </w:r>
          </w:p>
        </w:tc>
        <w:tc>
          <w:tcPr>
            <w:tcW w:w="245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岗位设置</w:t>
            </w:r>
          </w:p>
        </w:tc>
        <w:tc>
          <w:tcPr>
            <w:tcW w:w="147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数量</w:t>
            </w:r>
          </w:p>
        </w:tc>
        <w:tc>
          <w:tcPr>
            <w:tcW w:w="3180"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1</w:t>
            </w:r>
          </w:p>
        </w:tc>
        <w:tc>
          <w:tcPr>
            <w:tcW w:w="245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项目经理</w:t>
            </w:r>
          </w:p>
        </w:tc>
        <w:tc>
          <w:tcPr>
            <w:tcW w:w="147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1人</w:t>
            </w:r>
          </w:p>
        </w:tc>
        <w:tc>
          <w:tcPr>
            <w:tcW w:w="3180" w:type="dxa"/>
            <w:vAlign w:val="top"/>
          </w:tcPr>
          <w:p>
            <w:pPr>
              <w:widowControl/>
              <w:jc w:val="left"/>
              <w:rPr>
                <w:rFonts w:ascii="宋体" w:hAnsi="宋体"/>
                <w:b w:val="0"/>
                <w:bCs w:val="0"/>
                <w:color w:val="000000" w:themeColor="text1"/>
                <w:kern w:val="0"/>
                <w:sz w:val="24"/>
              </w:rPr>
            </w:pPr>
            <w:r>
              <w:rPr>
                <w:rFonts w:hint="eastAsia" w:ascii="宋体" w:hAnsi="宋体"/>
                <w:b w:val="0"/>
                <w:bCs w:val="0"/>
                <w:color w:val="000000" w:themeColor="text1"/>
                <w:kern w:val="0"/>
                <w:sz w:val="24"/>
              </w:rPr>
              <w:t>有</w:t>
            </w:r>
            <w:r>
              <w:rPr>
                <w:rFonts w:hint="eastAsia" w:ascii="宋体" w:hAnsi="宋体"/>
                <w:b/>
                <w:bCs/>
                <w:color w:val="000000" w:themeColor="text1"/>
                <w:kern w:val="0"/>
                <w:sz w:val="24"/>
                <w:lang w:val="en-US" w:eastAsia="zh-CN"/>
              </w:rPr>
              <w:t>2年</w:t>
            </w:r>
            <w:r>
              <w:rPr>
                <w:rFonts w:hint="eastAsia" w:ascii="宋体" w:hAnsi="宋体"/>
                <w:b w:val="0"/>
                <w:bCs w:val="0"/>
                <w:color w:val="000000" w:themeColor="text1"/>
                <w:kern w:val="0"/>
                <w:sz w:val="24"/>
                <w:lang w:val="en-US" w:eastAsia="zh-CN"/>
              </w:rPr>
              <w:t>（含）以上非住宅</w:t>
            </w:r>
            <w:r>
              <w:rPr>
                <w:rFonts w:hint="eastAsia" w:ascii="宋体" w:hAnsi="宋体"/>
                <w:b w:val="0"/>
                <w:bCs w:val="0"/>
                <w:color w:val="000000" w:themeColor="text1"/>
                <w:kern w:val="0"/>
                <w:sz w:val="24"/>
              </w:rPr>
              <w:t>物业</w:t>
            </w:r>
            <w:r>
              <w:rPr>
                <w:rFonts w:hint="eastAsia" w:ascii="宋体" w:hAnsi="宋体"/>
                <w:b/>
                <w:bCs/>
                <w:color w:val="000000" w:themeColor="text1"/>
                <w:kern w:val="0"/>
                <w:sz w:val="24"/>
              </w:rPr>
              <w:t>管理相关经验</w:t>
            </w:r>
            <w:r>
              <w:rPr>
                <w:rFonts w:hint="eastAsia" w:ascii="宋体" w:hAnsi="宋体"/>
                <w:b/>
                <w:bCs/>
                <w:color w:val="000000" w:themeColor="text1"/>
                <w:kern w:val="0"/>
                <w:sz w:val="24"/>
                <w:lang w:eastAsia="zh-CN"/>
              </w:rPr>
              <w:t>，</w:t>
            </w:r>
            <w:r>
              <w:rPr>
                <w:rFonts w:hint="eastAsia" w:ascii="宋体" w:hAnsi="宋体"/>
                <w:b w:val="0"/>
                <w:bCs w:val="0"/>
                <w:color w:val="000000" w:themeColor="text1"/>
                <w:kern w:val="0"/>
                <w:sz w:val="24"/>
                <w:lang w:val="en-US" w:eastAsia="zh-CN"/>
              </w:rPr>
              <w:t>年龄</w:t>
            </w:r>
            <w:r>
              <w:rPr>
                <w:rFonts w:hint="eastAsia" w:ascii="宋体" w:hAnsi="宋体"/>
                <w:b w:val="0"/>
                <w:bCs w:val="0"/>
                <w:color w:val="000000" w:themeColor="text1"/>
                <w:kern w:val="0"/>
                <w:sz w:val="24"/>
              </w:rPr>
              <w:t>45岁以下，服从学校管理。</w:t>
            </w:r>
            <w:r>
              <w:rPr>
                <w:rFonts w:hint="eastAsia" w:ascii="宋体" w:hAnsi="宋体"/>
                <w:b w:val="0"/>
                <w:bCs w:val="0"/>
                <w:color w:val="000000" w:themeColor="text1"/>
                <w:kern w:val="0"/>
                <w:sz w:val="24"/>
                <w:lang w:eastAsia="zh-CN"/>
              </w:rPr>
              <w:t>定岗定员、驻场管理、非经采购人单位负责人同意，不得擅自离岗。</w:t>
            </w:r>
            <w:r>
              <w:rPr>
                <w:rFonts w:hint="eastAsia" w:ascii="宋体" w:hAnsi="宋体"/>
                <w:b/>
                <w:bCs/>
                <w:color w:val="000000" w:themeColor="text1"/>
                <w:kern w:val="0"/>
                <w:sz w:val="24"/>
                <w:lang w:eastAsia="zh-CN"/>
              </w:rPr>
              <w:t>提供相应证明材料及身份证复印件并加盖公章。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2</w:t>
            </w:r>
          </w:p>
        </w:tc>
        <w:tc>
          <w:tcPr>
            <w:tcW w:w="245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秩序维护队长</w:t>
            </w:r>
          </w:p>
        </w:tc>
        <w:tc>
          <w:tcPr>
            <w:tcW w:w="147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1人</w:t>
            </w:r>
          </w:p>
        </w:tc>
        <w:tc>
          <w:tcPr>
            <w:tcW w:w="3180" w:type="dxa"/>
            <w:vAlign w:val="center"/>
          </w:tcPr>
          <w:p>
            <w:pPr>
              <w:widowControl/>
              <w:adjustRightInd w:val="0"/>
              <w:snapToGrid w:val="0"/>
              <w:spacing w:after="0" w:line="360" w:lineRule="auto"/>
              <w:rPr>
                <w:rFonts w:ascii="宋体" w:hAnsi="宋体"/>
                <w:b w:val="0"/>
                <w:bCs w:val="0"/>
                <w:color w:val="000000" w:themeColor="text1"/>
                <w:kern w:val="0"/>
                <w:sz w:val="24"/>
              </w:rPr>
            </w:pPr>
            <w:r>
              <w:rPr>
                <w:rFonts w:hint="eastAsia" w:ascii="宋体" w:hAnsi="宋体"/>
                <w:b w:val="0"/>
                <w:bCs w:val="0"/>
                <w:color w:val="000000" w:themeColor="text1"/>
                <w:sz w:val="24"/>
              </w:rPr>
              <w:t>男性，</w:t>
            </w:r>
            <w:r>
              <w:rPr>
                <w:rFonts w:hint="eastAsia" w:ascii="宋体" w:hAnsi="宋体"/>
                <w:b w:val="0"/>
                <w:bCs w:val="0"/>
                <w:color w:val="000000" w:themeColor="text1"/>
                <w:sz w:val="24"/>
                <w:shd w:val="clear" w:color="auto" w:fill="auto"/>
              </w:rPr>
              <w:t>4</w:t>
            </w:r>
            <w:r>
              <w:rPr>
                <w:rFonts w:hint="eastAsia" w:ascii="宋体" w:hAnsi="宋体"/>
                <w:b w:val="0"/>
                <w:bCs w:val="0"/>
                <w:color w:val="000000" w:themeColor="text1"/>
                <w:sz w:val="24"/>
                <w:shd w:val="clear" w:color="auto" w:fill="auto"/>
                <w:lang w:val="en-US" w:eastAsia="zh-CN"/>
              </w:rPr>
              <w:t>5</w:t>
            </w:r>
            <w:r>
              <w:rPr>
                <w:rFonts w:hint="eastAsia" w:ascii="宋体" w:hAnsi="宋体"/>
                <w:b w:val="0"/>
                <w:bCs w:val="0"/>
                <w:color w:val="000000" w:themeColor="text1"/>
                <w:sz w:val="24"/>
                <w:shd w:val="clear" w:color="auto" w:fill="auto"/>
              </w:rPr>
              <w:t>岁</w:t>
            </w:r>
            <w:r>
              <w:rPr>
                <w:rFonts w:hint="eastAsia" w:ascii="宋体" w:hAnsi="宋体"/>
                <w:b w:val="0"/>
                <w:bCs w:val="0"/>
                <w:color w:val="000000" w:themeColor="text1"/>
                <w:sz w:val="24"/>
              </w:rPr>
              <w:t>以下；</w:t>
            </w:r>
            <w:r>
              <w:rPr>
                <w:rFonts w:hint="eastAsia" w:ascii="宋体" w:hAnsi="宋体"/>
                <w:b/>
                <w:bCs/>
                <w:color w:val="000000" w:themeColor="text1"/>
                <w:sz w:val="24"/>
              </w:rPr>
              <w:t>退伍军人或持</w:t>
            </w:r>
            <w:r>
              <w:rPr>
                <w:rFonts w:hint="eastAsia" w:ascii="宋体" w:hAnsi="宋体"/>
                <w:b/>
                <w:bCs/>
                <w:color w:val="000000" w:themeColor="text1"/>
                <w:sz w:val="24"/>
                <w:lang w:eastAsia="zh-CN"/>
              </w:rPr>
              <w:t>保安证（</w:t>
            </w:r>
            <w:r>
              <w:rPr>
                <w:rFonts w:hint="eastAsia" w:ascii="宋体" w:hAnsi="宋体"/>
                <w:b/>
                <w:bCs/>
                <w:color w:val="000000" w:themeColor="text1"/>
                <w:sz w:val="24"/>
              </w:rPr>
              <w:t>秩序维护上岗证</w:t>
            </w:r>
            <w:r>
              <w:rPr>
                <w:rFonts w:hint="eastAsia" w:ascii="宋体" w:hAnsi="宋体"/>
                <w:b/>
                <w:bCs/>
                <w:color w:val="000000" w:themeColor="text1"/>
                <w:sz w:val="24"/>
                <w:lang w:eastAsia="zh-CN"/>
              </w:rPr>
              <w:t>）</w:t>
            </w:r>
            <w:r>
              <w:rPr>
                <w:rFonts w:hint="eastAsia" w:ascii="宋体" w:hAnsi="宋体"/>
                <w:b w:val="0"/>
                <w:bCs w:val="0"/>
                <w:color w:val="000000" w:themeColor="text1"/>
                <w:sz w:val="24"/>
              </w:rPr>
              <w:t>。熟练掌握治安、消防管理服务工作流程。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3</w:t>
            </w:r>
          </w:p>
        </w:tc>
        <w:tc>
          <w:tcPr>
            <w:tcW w:w="245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秩序维护员</w:t>
            </w:r>
          </w:p>
        </w:tc>
        <w:tc>
          <w:tcPr>
            <w:tcW w:w="1473" w:type="dxa"/>
            <w:vAlign w:val="center"/>
          </w:tcPr>
          <w:p>
            <w:pPr>
              <w:widowControl/>
              <w:jc w:val="center"/>
              <w:rPr>
                <w:rFonts w:ascii="宋体" w:hAnsi="宋体"/>
                <w:b w:val="0"/>
                <w:bCs w:val="0"/>
                <w:color w:val="000000" w:themeColor="text1"/>
                <w:kern w:val="0"/>
                <w:sz w:val="24"/>
              </w:rPr>
            </w:pPr>
            <w:r>
              <w:rPr>
                <w:rFonts w:ascii="宋体" w:hAnsi="宋体"/>
                <w:b w:val="0"/>
                <w:bCs w:val="0"/>
                <w:color w:val="000000" w:themeColor="text1"/>
                <w:kern w:val="0"/>
                <w:sz w:val="24"/>
              </w:rPr>
              <w:t>6</w:t>
            </w:r>
            <w:r>
              <w:rPr>
                <w:rFonts w:hint="eastAsia" w:ascii="宋体" w:hAnsi="宋体"/>
                <w:b w:val="0"/>
                <w:bCs w:val="0"/>
                <w:color w:val="000000" w:themeColor="text1"/>
                <w:kern w:val="0"/>
                <w:sz w:val="24"/>
              </w:rPr>
              <w:t>人</w:t>
            </w:r>
          </w:p>
        </w:tc>
        <w:tc>
          <w:tcPr>
            <w:tcW w:w="3180" w:type="dxa"/>
            <w:vAlign w:val="center"/>
          </w:tcPr>
          <w:p>
            <w:pPr>
              <w:widowControl/>
              <w:adjustRightInd w:val="0"/>
              <w:snapToGrid w:val="0"/>
              <w:spacing w:after="0" w:line="360" w:lineRule="auto"/>
              <w:rPr>
                <w:rFonts w:ascii="宋体" w:hAnsi="宋体"/>
                <w:b w:val="0"/>
                <w:bCs w:val="0"/>
                <w:color w:val="000000" w:themeColor="text1"/>
                <w:kern w:val="0"/>
                <w:sz w:val="24"/>
              </w:rPr>
            </w:pPr>
            <w:r>
              <w:rPr>
                <w:rFonts w:ascii="宋体" w:hAnsi="宋体" w:eastAsia="宋体" w:cs="宋体"/>
                <w:color w:val="000000" w:themeColor="text1"/>
                <w:sz w:val="24"/>
                <w:szCs w:val="24"/>
              </w:rPr>
              <w:t>男性，高中及以上文化程度，年龄55岁以下；持</w:t>
            </w:r>
            <w:r>
              <w:rPr>
                <w:rFonts w:ascii="宋体" w:hAnsi="宋体" w:eastAsia="宋体" w:cs="宋体"/>
                <w:b/>
                <w:bCs/>
                <w:color w:val="000000" w:themeColor="text1"/>
                <w:sz w:val="24"/>
                <w:szCs w:val="24"/>
              </w:rPr>
              <w:t>保安证</w:t>
            </w:r>
            <w:r>
              <w:rPr>
                <w:rFonts w:hint="eastAsia" w:ascii="宋体" w:hAnsi="宋体"/>
                <w:b/>
                <w:bCs/>
                <w:color w:val="000000" w:themeColor="text1"/>
                <w:sz w:val="24"/>
                <w:lang w:eastAsia="zh-CN"/>
              </w:rPr>
              <w:t>（</w:t>
            </w:r>
            <w:r>
              <w:rPr>
                <w:rFonts w:hint="eastAsia" w:ascii="宋体" w:hAnsi="宋体"/>
                <w:b/>
                <w:bCs/>
                <w:color w:val="000000" w:themeColor="text1"/>
                <w:sz w:val="24"/>
              </w:rPr>
              <w:t>秩序维护上岗证</w:t>
            </w:r>
            <w:r>
              <w:rPr>
                <w:rFonts w:hint="eastAsia" w:ascii="宋体" w:hAnsi="宋体"/>
                <w:b/>
                <w:bCs/>
                <w:color w:val="000000" w:themeColor="text1"/>
                <w:sz w:val="24"/>
                <w:lang w:eastAsia="zh-CN"/>
              </w:rPr>
              <w:t>）</w:t>
            </w:r>
            <w:r>
              <w:rPr>
                <w:rFonts w:ascii="宋体" w:hAnsi="宋体" w:eastAsia="宋体" w:cs="宋体"/>
                <w:color w:val="000000" w:themeColor="text1"/>
                <w:sz w:val="24"/>
                <w:szCs w:val="24"/>
              </w:rPr>
              <w:t>，</w:t>
            </w:r>
            <w:r>
              <w:rPr>
                <w:rFonts w:hint="eastAsia" w:ascii="宋体" w:hAnsi="宋体" w:cs="宋体"/>
                <w:color w:val="000000" w:themeColor="text1"/>
                <w:sz w:val="24"/>
                <w:szCs w:val="24"/>
                <w:lang w:eastAsia="zh-CN"/>
              </w:rPr>
              <w:t>其中</w:t>
            </w:r>
            <w:r>
              <w:rPr>
                <w:rFonts w:ascii="宋体" w:hAnsi="宋体" w:eastAsia="宋体" w:cs="宋体"/>
                <w:b/>
                <w:bCs/>
                <w:color w:val="000000" w:themeColor="text1"/>
                <w:sz w:val="24"/>
                <w:szCs w:val="24"/>
              </w:rPr>
              <w:t>至少</w:t>
            </w:r>
            <w:r>
              <w:rPr>
                <w:rFonts w:hint="eastAsia" w:ascii="宋体" w:hAnsi="宋体" w:cs="宋体"/>
                <w:b/>
                <w:bCs/>
                <w:color w:val="000000" w:themeColor="text1"/>
                <w:sz w:val="24"/>
                <w:szCs w:val="24"/>
                <w:lang w:eastAsia="zh-CN"/>
              </w:rPr>
              <w:t>两</w:t>
            </w:r>
            <w:r>
              <w:rPr>
                <w:rFonts w:ascii="宋体" w:hAnsi="宋体" w:eastAsia="宋体" w:cs="宋体"/>
                <w:b/>
                <w:bCs/>
                <w:color w:val="000000" w:themeColor="text1"/>
                <w:sz w:val="24"/>
                <w:szCs w:val="24"/>
              </w:rPr>
              <w:t>人持构建（筑）消防员证</w:t>
            </w:r>
            <w:r>
              <w:rPr>
                <w:rFonts w:ascii="宋体" w:hAnsi="宋体" w:eastAsia="宋体" w:cs="宋体"/>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1416"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4</w:t>
            </w:r>
          </w:p>
        </w:tc>
        <w:tc>
          <w:tcPr>
            <w:tcW w:w="245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环境维护员</w:t>
            </w:r>
          </w:p>
        </w:tc>
        <w:tc>
          <w:tcPr>
            <w:tcW w:w="1473" w:type="dxa"/>
            <w:vAlign w:val="center"/>
          </w:tcPr>
          <w:p>
            <w:pPr>
              <w:widowControl/>
              <w:jc w:val="center"/>
              <w:rPr>
                <w:rFonts w:ascii="宋体" w:hAnsi="宋体"/>
                <w:b w:val="0"/>
                <w:bCs w:val="0"/>
                <w:color w:val="000000" w:themeColor="text1"/>
                <w:kern w:val="0"/>
                <w:sz w:val="24"/>
              </w:rPr>
            </w:pPr>
            <w:r>
              <w:rPr>
                <w:rFonts w:ascii="宋体" w:hAnsi="宋体"/>
                <w:b w:val="0"/>
                <w:bCs w:val="0"/>
                <w:color w:val="000000" w:themeColor="text1"/>
                <w:kern w:val="0"/>
                <w:sz w:val="24"/>
              </w:rPr>
              <w:t>4</w:t>
            </w:r>
            <w:r>
              <w:rPr>
                <w:rFonts w:hint="eastAsia" w:ascii="宋体" w:hAnsi="宋体"/>
                <w:b w:val="0"/>
                <w:bCs w:val="0"/>
                <w:color w:val="000000" w:themeColor="text1"/>
                <w:kern w:val="0"/>
                <w:sz w:val="24"/>
              </w:rPr>
              <w:t>人</w:t>
            </w:r>
          </w:p>
        </w:tc>
        <w:tc>
          <w:tcPr>
            <w:tcW w:w="3180" w:type="dxa"/>
            <w:vAlign w:val="center"/>
          </w:tcPr>
          <w:p>
            <w:pPr>
              <w:widowControl/>
              <w:jc w:val="left"/>
              <w:rPr>
                <w:rFonts w:ascii="宋体" w:hAnsi="宋体"/>
                <w:b w:val="0"/>
                <w:bCs w:val="0"/>
                <w:color w:val="000000" w:themeColor="text1"/>
                <w:kern w:val="0"/>
                <w:sz w:val="24"/>
              </w:rPr>
            </w:pPr>
            <w:r>
              <w:rPr>
                <w:rFonts w:hint="eastAsia" w:ascii="宋体" w:hAnsi="宋体"/>
                <w:b w:val="0"/>
                <w:bCs w:val="0"/>
                <w:color w:val="000000" w:themeColor="text1"/>
                <w:kern w:val="0"/>
                <w:sz w:val="24"/>
              </w:rPr>
              <w:t>身体健康，5</w:t>
            </w:r>
            <w:r>
              <w:rPr>
                <w:rFonts w:hint="eastAsia" w:ascii="宋体" w:hAnsi="宋体"/>
                <w:b w:val="0"/>
                <w:bCs w:val="0"/>
                <w:color w:val="000000" w:themeColor="text1"/>
                <w:kern w:val="0"/>
                <w:sz w:val="24"/>
                <w:lang w:val="en-US" w:eastAsia="zh-CN"/>
              </w:rPr>
              <w:t>5</w:t>
            </w:r>
            <w:r>
              <w:rPr>
                <w:rFonts w:hint="eastAsia" w:ascii="宋体" w:hAnsi="宋体"/>
                <w:b w:val="0"/>
                <w:bCs w:val="0"/>
                <w:color w:val="000000" w:themeColor="text1"/>
                <w:kern w:val="0"/>
                <w:sz w:val="24"/>
              </w:rPr>
              <w:t>岁以下，遵守劳动纪律，其中</w:t>
            </w:r>
            <w:r>
              <w:rPr>
                <w:rFonts w:hint="eastAsia" w:ascii="宋体" w:hAnsi="宋体"/>
                <w:b/>
                <w:bCs/>
                <w:color w:val="000000" w:themeColor="text1"/>
                <w:kern w:val="0"/>
                <w:sz w:val="24"/>
                <w:lang w:eastAsia="zh-CN"/>
              </w:rPr>
              <w:t>至少</w:t>
            </w:r>
            <w:r>
              <w:rPr>
                <w:rFonts w:hint="eastAsia" w:ascii="宋体" w:hAnsi="宋体"/>
                <w:b w:val="0"/>
                <w:bCs w:val="0"/>
                <w:color w:val="000000" w:themeColor="text1"/>
                <w:kern w:val="0"/>
                <w:sz w:val="24"/>
              </w:rPr>
              <w:t>一人有</w:t>
            </w:r>
            <w:r>
              <w:rPr>
                <w:rFonts w:hint="eastAsia" w:ascii="宋体" w:hAnsi="宋体"/>
                <w:b/>
                <w:bCs/>
                <w:color w:val="000000" w:themeColor="text1"/>
                <w:kern w:val="0"/>
                <w:sz w:val="24"/>
              </w:rPr>
              <w:t>绿化维护工作经验</w:t>
            </w:r>
            <w:r>
              <w:rPr>
                <w:rFonts w:hint="eastAsia" w:ascii="宋体" w:hAnsi="宋体"/>
                <w:b/>
                <w:bCs/>
                <w:color w:val="000000" w:themeColor="text1"/>
                <w:kern w:val="0"/>
                <w:sz w:val="24"/>
                <w:lang w:eastAsia="zh-CN"/>
              </w:rPr>
              <w:t>，提供相应证明材料并加盖公章</w:t>
            </w:r>
            <w:r>
              <w:rPr>
                <w:rFonts w:hint="eastAsia" w:ascii="宋体" w:hAnsi="宋体"/>
                <w:b w:val="0"/>
                <w:bCs w:val="0"/>
                <w:color w:val="000000" w:themeColor="text1"/>
                <w:kern w:val="0"/>
                <w:sz w:val="24"/>
              </w:rPr>
              <w:t>；熟悉农药、杀虫药剂的使用知识，会绿化机具操作。服从学校管理。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widowControl/>
              <w:jc w:val="center"/>
              <w:rPr>
                <w:rFonts w:ascii="宋体" w:hAnsi="宋体"/>
                <w:b w:val="0"/>
                <w:bCs w:val="0"/>
                <w:color w:val="000000" w:themeColor="text1"/>
                <w:kern w:val="0"/>
                <w:sz w:val="24"/>
              </w:rPr>
            </w:pPr>
            <w:r>
              <w:rPr>
                <w:rFonts w:ascii="宋体" w:hAnsi="宋体"/>
                <w:b w:val="0"/>
                <w:bCs w:val="0"/>
                <w:color w:val="000000" w:themeColor="text1"/>
                <w:kern w:val="0"/>
                <w:sz w:val="24"/>
              </w:rPr>
              <w:t>6</w:t>
            </w:r>
          </w:p>
        </w:tc>
        <w:tc>
          <w:tcPr>
            <w:tcW w:w="245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设施设备维护员</w:t>
            </w:r>
          </w:p>
        </w:tc>
        <w:tc>
          <w:tcPr>
            <w:tcW w:w="1473" w:type="dxa"/>
            <w:vAlign w:val="center"/>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1人</w:t>
            </w:r>
          </w:p>
        </w:tc>
        <w:tc>
          <w:tcPr>
            <w:tcW w:w="3180" w:type="dxa"/>
            <w:vAlign w:val="top"/>
          </w:tcPr>
          <w:p>
            <w:pPr>
              <w:widowControl/>
              <w:jc w:val="left"/>
              <w:rPr>
                <w:rFonts w:ascii="宋体" w:hAnsi="宋体"/>
                <w:b w:val="0"/>
                <w:bCs w:val="0"/>
                <w:color w:val="000000" w:themeColor="text1"/>
                <w:kern w:val="0"/>
                <w:sz w:val="24"/>
              </w:rPr>
            </w:pPr>
            <w:r>
              <w:rPr>
                <w:rFonts w:hint="eastAsia" w:ascii="宋体" w:hAnsi="宋体"/>
                <w:b w:val="0"/>
                <w:bCs w:val="0"/>
                <w:color w:val="000000" w:themeColor="text1"/>
                <w:kern w:val="0"/>
                <w:sz w:val="24"/>
              </w:rPr>
              <w:t>持</w:t>
            </w:r>
            <w:r>
              <w:rPr>
                <w:rFonts w:hint="eastAsia" w:ascii="宋体" w:hAnsi="宋体"/>
                <w:b/>
                <w:bCs/>
                <w:color w:val="000000" w:themeColor="text1"/>
                <w:kern w:val="0"/>
                <w:sz w:val="24"/>
              </w:rPr>
              <w:t>电工操作证</w:t>
            </w:r>
            <w:r>
              <w:rPr>
                <w:rFonts w:hint="eastAsia" w:ascii="宋体" w:hAnsi="宋体"/>
                <w:b w:val="0"/>
                <w:bCs w:val="0"/>
                <w:color w:val="000000" w:themeColor="text1"/>
                <w:kern w:val="0"/>
                <w:sz w:val="24"/>
              </w:rPr>
              <w:t>，5</w:t>
            </w:r>
            <w:r>
              <w:rPr>
                <w:rFonts w:hint="eastAsia" w:ascii="宋体" w:hAnsi="宋体"/>
                <w:b w:val="0"/>
                <w:bCs w:val="0"/>
                <w:color w:val="000000" w:themeColor="text1"/>
                <w:kern w:val="0"/>
                <w:sz w:val="24"/>
                <w:lang w:val="en-US" w:eastAsia="zh-CN"/>
              </w:rPr>
              <w:t>5</w:t>
            </w:r>
            <w:r>
              <w:rPr>
                <w:rFonts w:hint="eastAsia" w:ascii="宋体" w:hAnsi="宋体"/>
                <w:b w:val="0"/>
                <w:bCs w:val="0"/>
                <w:color w:val="000000" w:themeColor="text1"/>
                <w:kern w:val="0"/>
                <w:sz w:val="24"/>
              </w:rPr>
              <w:t>岁以下，熟悉供水管网、电路,掌握电气设备工作原理及安全操作规程。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top"/>
          </w:tcPr>
          <w:p>
            <w:pPr>
              <w:widowControl/>
              <w:jc w:val="left"/>
              <w:rPr>
                <w:rFonts w:ascii="宋体" w:hAnsi="宋体"/>
                <w:b w:val="0"/>
                <w:bCs w:val="0"/>
                <w:color w:val="000000" w:themeColor="text1"/>
                <w:kern w:val="0"/>
                <w:sz w:val="24"/>
              </w:rPr>
            </w:pPr>
          </w:p>
        </w:tc>
        <w:tc>
          <w:tcPr>
            <w:tcW w:w="2453" w:type="dxa"/>
            <w:vAlign w:val="top"/>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合计</w:t>
            </w:r>
          </w:p>
        </w:tc>
        <w:tc>
          <w:tcPr>
            <w:tcW w:w="1473" w:type="dxa"/>
            <w:vAlign w:val="top"/>
          </w:tcPr>
          <w:p>
            <w:pPr>
              <w:widowControl/>
              <w:jc w:val="center"/>
              <w:rPr>
                <w:rFonts w:ascii="宋体" w:hAnsi="宋体"/>
                <w:b w:val="0"/>
                <w:bCs w:val="0"/>
                <w:color w:val="000000" w:themeColor="text1"/>
                <w:kern w:val="0"/>
                <w:sz w:val="24"/>
              </w:rPr>
            </w:pPr>
            <w:r>
              <w:rPr>
                <w:rFonts w:hint="eastAsia" w:ascii="宋体" w:hAnsi="宋体"/>
                <w:b w:val="0"/>
                <w:bCs w:val="0"/>
                <w:color w:val="000000" w:themeColor="text1"/>
                <w:kern w:val="0"/>
                <w:sz w:val="24"/>
              </w:rPr>
              <w:t>1</w:t>
            </w:r>
            <w:r>
              <w:rPr>
                <w:rFonts w:ascii="宋体" w:hAnsi="宋体"/>
                <w:b w:val="0"/>
                <w:bCs w:val="0"/>
                <w:color w:val="000000" w:themeColor="text1"/>
                <w:kern w:val="0"/>
                <w:sz w:val="24"/>
              </w:rPr>
              <w:t>3</w:t>
            </w:r>
            <w:r>
              <w:rPr>
                <w:rFonts w:hint="eastAsia" w:ascii="宋体" w:hAnsi="宋体"/>
                <w:b w:val="0"/>
                <w:bCs w:val="0"/>
                <w:color w:val="000000" w:themeColor="text1"/>
                <w:kern w:val="0"/>
                <w:sz w:val="24"/>
              </w:rPr>
              <w:t>人</w:t>
            </w:r>
          </w:p>
        </w:tc>
        <w:tc>
          <w:tcPr>
            <w:tcW w:w="3180" w:type="dxa"/>
            <w:vAlign w:val="top"/>
          </w:tcPr>
          <w:p>
            <w:pPr>
              <w:widowControl/>
              <w:jc w:val="left"/>
              <w:rPr>
                <w:rFonts w:ascii="宋体" w:hAnsi="宋体"/>
                <w:b w:val="0"/>
                <w:bCs w:val="0"/>
                <w:color w:val="000000" w:themeColor="text1"/>
                <w:kern w:val="0"/>
                <w:sz w:val="24"/>
              </w:rPr>
            </w:pPr>
          </w:p>
        </w:tc>
      </w:tr>
    </w:tbl>
    <w:p>
      <w:pPr>
        <w:widowControl/>
        <w:ind w:firstLine="240" w:firstLineChars="100"/>
        <w:jc w:val="left"/>
        <w:rPr>
          <w:rFonts w:hint="eastAsia" w:ascii="宋体" w:hAnsi="宋体"/>
          <w:bCs/>
          <w:color w:val="000000" w:themeColor="text1"/>
          <w:kern w:val="0"/>
          <w:sz w:val="24"/>
        </w:rPr>
      </w:pPr>
    </w:p>
    <w:p>
      <w:pPr>
        <w:pStyle w:val="2"/>
        <w:ind w:firstLine="562" w:firstLineChars="200"/>
        <w:rPr>
          <w:rFonts w:hint="eastAsia" w:eastAsia="宋体"/>
          <w:b/>
          <w:bCs/>
          <w:color w:val="000000" w:themeColor="text1"/>
          <w:lang w:val="en-US" w:eastAsia="zh-CN"/>
        </w:rPr>
      </w:pPr>
      <w:r>
        <w:rPr>
          <w:rFonts w:hint="eastAsia" w:ascii="宋体" w:hAnsi="宋体" w:eastAsia="宋体" w:cs="Times New Roman"/>
          <w:b/>
          <w:bCs/>
          <w:color w:val="000000" w:themeColor="text1"/>
          <w:kern w:val="2"/>
          <w:sz w:val="28"/>
          <w:szCs w:val="28"/>
          <w:lang w:val="en-US" w:eastAsia="zh-CN" w:bidi="ar-SA"/>
        </w:rPr>
        <w:t>备注：1、</w:t>
      </w:r>
      <w:r>
        <w:rPr>
          <w:rFonts w:hint="eastAsia" w:ascii="宋体" w:hAnsi="宋体" w:cs="Times New Roman"/>
          <w:b/>
          <w:bCs/>
          <w:color w:val="000000" w:themeColor="text1"/>
          <w:kern w:val="2"/>
          <w:sz w:val="28"/>
          <w:szCs w:val="28"/>
          <w:lang w:val="en-US" w:eastAsia="zh-CN" w:bidi="ar-SA"/>
        </w:rPr>
        <w:t>供应商在响应上表要求时，可采用承诺函或其他形式（格式自拟）对年龄的要求进行响应，并按其他要求提供相关的证明材料（如工作经验，资格证书等），如未提供相关证明材料视为未实质性响应。</w:t>
      </w:r>
    </w:p>
    <w:p>
      <w:pPr>
        <w:widowControl/>
        <w:adjustRightInd w:val="0"/>
        <w:snapToGrid w:val="0"/>
        <w:spacing w:after="0" w:line="360" w:lineRule="auto"/>
        <w:ind w:firstLine="562" w:firstLineChars="200"/>
        <w:jc w:val="left"/>
        <w:rPr>
          <w:rFonts w:hint="eastAsia" w:ascii="宋体" w:hAnsi="宋体" w:eastAsia="宋体" w:cs="Times New Roman"/>
          <w:b/>
          <w:bCs/>
          <w:color w:val="000000" w:themeColor="text1"/>
          <w:kern w:val="2"/>
          <w:sz w:val="28"/>
          <w:szCs w:val="28"/>
          <w:lang w:val="zh-CN" w:eastAsia="zh-CN" w:bidi="ar-SA"/>
        </w:rPr>
      </w:pPr>
      <w:r>
        <w:rPr>
          <w:rFonts w:hint="eastAsia" w:ascii="宋体" w:hAnsi="宋体" w:cs="Times New Roman"/>
          <w:b/>
          <w:bCs/>
          <w:color w:val="000000" w:themeColor="text1"/>
          <w:kern w:val="2"/>
          <w:sz w:val="28"/>
          <w:szCs w:val="28"/>
          <w:lang w:val="en-US" w:eastAsia="zh-CN" w:bidi="ar-SA"/>
        </w:rPr>
        <w:t>2</w:t>
      </w:r>
      <w:r>
        <w:rPr>
          <w:rFonts w:hint="eastAsia" w:ascii="宋体" w:hAnsi="宋体" w:eastAsia="宋体" w:cs="Times New Roman"/>
          <w:b/>
          <w:bCs/>
          <w:color w:val="000000" w:themeColor="text1"/>
          <w:kern w:val="2"/>
          <w:sz w:val="28"/>
          <w:szCs w:val="28"/>
          <w:lang w:val="zh-CN" w:eastAsia="zh-CN" w:bidi="ar-SA"/>
        </w:rPr>
        <w:t>、人员到岗时相关</w:t>
      </w:r>
      <w:r>
        <w:rPr>
          <w:rFonts w:hint="eastAsia" w:ascii="宋体" w:hAnsi="宋体" w:cs="Times New Roman"/>
          <w:b/>
          <w:bCs/>
          <w:color w:val="000000" w:themeColor="text1"/>
          <w:kern w:val="2"/>
          <w:sz w:val="28"/>
          <w:szCs w:val="28"/>
          <w:lang w:val="zh-CN" w:eastAsia="zh-CN" w:bidi="ar-SA"/>
        </w:rPr>
        <w:t>证明材料</w:t>
      </w:r>
      <w:r>
        <w:rPr>
          <w:rFonts w:hint="eastAsia" w:ascii="宋体" w:hAnsi="宋体" w:eastAsia="宋体" w:cs="Times New Roman"/>
          <w:b/>
          <w:bCs/>
          <w:color w:val="000000" w:themeColor="text1"/>
          <w:kern w:val="2"/>
          <w:sz w:val="28"/>
          <w:szCs w:val="28"/>
          <w:lang w:val="zh-CN" w:eastAsia="zh-CN" w:bidi="ar-SA"/>
        </w:rPr>
        <w:t>原件交采购人查验并上交复印件，若未提供，采购人有权单方面解除采购合同，解除合同的通知自到达供应商时生效。</w:t>
      </w:r>
    </w:p>
    <w:p>
      <w:pPr>
        <w:widowControl/>
        <w:adjustRightInd w:val="0"/>
        <w:snapToGrid w:val="0"/>
        <w:spacing w:after="0" w:line="360" w:lineRule="auto"/>
        <w:ind w:firstLine="562" w:firstLineChars="200"/>
        <w:jc w:val="left"/>
        <w:rPr>
          <w:rFonts w:hint="eastAsia" w:ascii="宋体" w:hAnsi="宋体" w:eastAsia="宋体" w:cs="Times New Roman"/>
          <w:b/>
          <w:bCs/>
          <w:color w:val="000000" w:themeColor="text1"/>
          <w:kern w:val="2"/>
          <w:sz w:val="28"/>
          <w:szCs w:val="28"/>
          <w:lang w:val="zh-CN" w:eastAsia="zh-CN" w:bidi="ar-SA"/>
        </w:rPr>
      </w:pPr>
      <w:r>
        <w:rPr>
          <w:rFonts w:hint="eastAsia" w:ascii="宋体" w:hAnsi="宋体" w:cs="Times New Roman"/>
          <w:b/>
          <w:bCs/>
          <w:color w:val="000000" w:themeColor="text1"/>
          <w:kern w:val="2"/>
          <w:sz w:val="28"/>
          <w:szCs w:val="28"/>
          <w:lang w:val="en-US" w:eastAsia="zh-CN" w:bidi="ar-SA"/>
        </w:rPr>
        <w:t>3</w:t>
      </w:r>
      <w:r>
        <w:rPr>
          <w:rFonts w:hint="eastAsia" w:ascii="宋体" w:hAnsi="宋体" w:eastAsia="宋体" w:cs="Times New Roman"/>
          <w:b/>
          <w:bCs/>
          <w:color w:val="000000" w:themeColor="text1"/>
          <w:kern w:val="2"/>
          <w:sz w:val="28"/>
          <w:szCs w:val="28"/>
          <w:lang w:val="zh-CN" w:eastAsia="zh-CN" w:bidi="ar-SA"/>
        </w:rPr>
        <w:t>、成交供应商在合同签订后三</w:t>
      </w:r>
      <w:r>
        <w:rPr>
          <w:rFonts w:hint="eastAsia" w:ascii="宋体" w:hAnsi="宋体" w:cs="Times New Roman"/>
          <w:b/>
          <w:bCs/>
          <w:color w:val="000000" w:themeColor="text1"/>
          <w:kern w:val="2"/>
          <w:sz w:val="28"/>
          <w:szCs w:val="28"/>
          <w:lang w:val="zh-CN" w:eastAsia="zh-CN" w:bidi="ar-SA"/>
        </w:rPr>
        <w:t>个工作日</w:t>
      </w:r>
      <w:r>
        <w:rPr>
          <w:rFonts w:hint="eastAsia" w:ascii="宋体" w:hAnsi="宋体" w:eastAsia="宋体" w:cs="Times New Roman"/>
          <w:b/>
          <w:bCs/>
          <w:color w:val="000000" w:themeColor="text1"/>
          <w:kern w:val="2"/>
          <w:sz w:val="28"/>
          <w:szCs w:val="28"/>
          <w:lang w:val="zh-CN" w:eastAsia="zh-CN" w:bidi="ar-SA"/>
        </w:rPr>
        <w:t>内必须按上表要求将人员配备到位，人员按要求配置到位后，不得擅自减少。</w:t>
      </w:r>
    </w:p>
    <w:p>
      <w:pPr>
        <w:rPr>
          <w:color w:val="000000" w:themeColor="text1"/>
        </w:rPr>
      </w:pPr>
    </w:p>
    <w:p>
      <w:pPr>
        <w:pStyle w:val="6"/>
        <w:numPr>
          <w:ilvl w:val="3"/>
          <w:numId w:val="0"/>
        </w:numPr>
        <w:spacing w:before="0" w:after="0"/>
        <w:rPr>
          <w:color w:val="000000" w:themeColor="text1"/>
        </w:rPr>
      </w:pPr>
      <w:r>
        <w:rPr>
          <w:rFonts w:ascii="Times New Roman" w:hAnsi="Times New Roman"/>
          <w:color w:val="000000" w:themeColor="text1"/>
        </w:rPr>
        <w:t>4.2.</w:t>
      </w:r>
      <w:r>
        <w:rPr>
          <w:rFonts w:hint="eastAsia" w:ascii="Times New Roman" w:hAnsi="Times New Roman"/>
          <w:color w:val="000000" w:themeColor="text1"/>
        </w:rPr>
        <w:t>3</w:t>
      </w:r>
      <w:r>
        <w:rPr>
          <w:rFonts w:hint="eastAsia" w:ascii="宋体" w:hAnsi="宋体" w:cs="宋体"/>
          <w:b/>
          <w:color w:val="000000" w:themeColor="text1"/>
          <w:kern w:val="0"/>
          <w:sz w:val="24"/>
        </w:rPr>
        <w:t>秩序维护管理服务</w:t>
      </w:r>
      <w:r>
        <w:rPr>
          <w:rFonts w:hint="eastAsia" w:ascii="宋体" w:hAnsi="宋体" w:cs="宋体"/>
          <w:b/>
          <w:bCs/>
          <w:color w:val="000000" w:themeColor="text1"/>
          <w:kern w:val="0"/>
          <w:sz w:val="24"/>
        </w:rPr>
        <w:t>标准：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rPr>
        <w:t>合理编制固定秩序维护岗位和流动巡逻岗，明确岗位责任；建立全天候秩序维护岗位、巡逻制度，保证建筑区划内财产安全，对破坏公共财物行为及时制止，对违法行为及时处理；及时处理各种突发事件。</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一、</w:t>
      </w:r>
      <w:r>
        <w:rPr>
          <w:rFonts w:hint="eastAsia" w:ascii="宋体" w:hAnsi="宋体" w:cs="宋体"/>
          <w:bCs/>
          <w:color w:val="000000" w:themeColor="text1"/>
          <w:kern w:val="0"/>
          <w:sz w:val="28"/>
          <w:szCs w:val="28"/>
          <w:lang w:val="zh-CN"/>
        </w:rPr>
        <w:t>门岗职责及要求：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（一）</w:t>
      </w:r>
      <w:r>
        <w:rPr>
          <w:rFonts w:hint="eastAsia" w:ascii="宋体" w:hAnsi="宋体" w:cs="宋体"/>
          <w:bCs/>
          <w:color w:val="000000" w:themeColor="text1"/>
          <w:kern w:val="0"/>
          <w:sz w:val="28"/>
          <w:szCs w:val="28"/>
          <w:lang w:val="zh-CN"/>
        </w:rPr>
        <w:t>主出入口24小时值班，按时到岗，坚守岗位不脱岗；（保障同时至少两人在岗）</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（二）</w:t>
      </w:r>
      <w:r>
        <w:rPr>
          <w:rFonts w:hint="eastAsia" w:ascii="宋体" w:hAnsi="宋体" w:cs="宋体"/>
          <w:bCs/>
          <w:color w:val="000000" w:themeColor="text1"/>
          <w:kern w:val="0"/>
          <w:sz w:val="28"/>
          <w:szCs w:val="28"/>
          <w:lang w:val="zh-CN"/>
        </w:rPr>
        <w:t>保持个人仪表整洁（着统一服装并佩戴必要防爆装备）、门岗周围环境清洁，劝阻小商小贩不要在物业管理区域内乱设摊点；</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（三）</w:t>
      </w:r>
      <w:r>
        <w:rPr>
          <w:rFonts w:hint="eastAsia" w:ascii="宋体" w:hAnsi="宋体" w:cs="宋体"/>
          <w:bCs/>
          <w:color w:val="000000" w:themeColor="text1"/>
          <w:kern w:val="0"/>
          <w:sz w:val="28"/>
          <w:szCs w:val="28"/>
          <w:lang w:val="zh-CN"/>
        </w:rPr>
        <w:t>对进出车辆进行有效疏导，引导临时停车位车辆管理，保持出入畅通；</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（四）</w:t>
      </w:r>
      <w:r>
        <w:rPr>
          <w:rFonts w:hint="eastAsia" w:ascii="宋体" w:hAnsi="宋体" w:cs="宋体"/>
          <w:bCs/>
          <w:color w:val="000000" w:themeColor="text1"/>
          <w:kern w:val="0"/>
          <w:sz w:val="28"/>
          <w:szCs w:val="28"/>
          <w:lang w:val="zh-CN"/>
        </w:rPr>
        <w:t>做好物品及人员出入管理，建立完善的出入登记管理制度，杜绝危险物品进入和校内物品流失。</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（五）</w:t>
      </w:r>
      <w:r>
        <w:rPr>
          <w:rFonts w:hint="eastAsia" w:ascii="宋体" w:hAnsi="宋体" w:cs="宋体"/>
          <w:bCs/>
          <w:color w:val="000000" w:themeColor="text1"/>
          <w:kern w:val="0"/>
          <w:sz w:val="28"/>
          <w:szCs w:val="28"/>
          <w:lang w:val="zh-CN"/>
        </w:rPr>
        <w:t>做好邮件收发工作。</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（六）</w:t>
      </w:r>
      <w:r>
        <w:rPr>
          <w:rFonts w:hint="eastAsia" w:ascii="宋体" w:hAnsi="宋体" w:cs="宋体"/>
          <w:bCs/>
          <w:color w:val="000000" w:themeColor="text1"/>
          <w:kern w:val="0"/>
          <w:sz w:val="28"/>
          <w:szCs w:val="28"/>
          <w:lang w:val="zh-CN"/>
        </w:rPr>
        <w:t>做好上放学期间校门秩序安保维护工作，对可能发生的安全威胁进行提前预判及及时响应。</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（七）</w:t>
      </w:r>
      <w:r>
        <w:rPr>
          <w:rFonts w:hint="eastAsia" w:ascii="宋体" w:hAnsi="宋体" w:cs="宋体"/>
          <w:bCs/>
          <w:color w:val="000000" w:themeColor="text1"/>
          <w:kern w:val="0"/>
          <w:sz w:val="28"/>
          <w:szCs w:val="28"/>
          <w:lang w:val="zh-CN"/>
        </w:rPr>
        <w:t>根据学校安排临时搬运学校教学设备及物品。</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（八）</w:t>
      </w:r>
      <w:r>
        <w:rPr>
          <w:rFonts w:hint="eastAsia" w:ascii="宋体" w:hAnsi="宋体" w:cs="宋体"/>
          <w:bCs/>
          <w:color w:val="000000" w:themeColor="text1"/>
          <w:kern w:val="0"/>
          <w:sz w:val="28"/>
          <w:szCs w:val="28"/>
          <w:lang w:val="zh-CN"/>
        </w:rPr>
        <w:t>对外来人员按“七步防疫流程”——“提醒佩戴口罩、询问来访原因并联系被访人，亮码、测温、登记、消毒、由被访人领入”进行监管。</w:t>
      </w:r>
    </w:p>
    <w:p>
      <w:pPr>
        <w:widowControl/>
        <w:adjustRightInd w:val="0"/>
        <w:snapToGrid w:val="0"/>
        <w:spacing w:after="0" w:line="360" w:lineRule="auto"/>
        <w:ind w:firstLine="480" w:firstLineChars="200"/>
        <w:jc w:val="left"/>
        <w:rPr>
          <w:rFonts w:hint="eastAsia" w:ascii="宋体" w:hAnsi="宋体" w:cs="宋体"/>
          <w:bCs/>
          <w:color w:val="000000" w:themeColor="text1"/>
          <w:kern w:val="0"/>
          <w:sz w:val="28"/>
          <w:szCs w:val="28"/>
          <w:lang w:val="zh-CN"/>
        </w:rPr>
      </w:pPr>
      <w:r>
        <w:rPr>
          <w:rFonts w:hint="eastAsia" w:ascii="宋体" w:hAnsi="宋体" w:cs="宋体"/>
          <w:color w:val="000000" w:themeColor="text1"/>
          <w:kern w:val="0"/>
          <w:sz w:val="24"/>
          <w:lang w:eastAsia="zh-CN"/>
        </w:rPr>
        <w:t>二、</w:t>
      </w:r>
      <w:r>
        <w:rPr>
          <w:rFonts w:hint="eastAsia" w:ascii="宋体" w:hAnsi="宋体" w:cs="宋体"/>
          <w:bCs/>
          <w:color w:val="000000" w:themeColor="text1"/>
          <w:kern w:val="0"/>
          <w:sz w:val="28"/>
          <w:szCs w:val="28"/>
          <w:lang w:val="zh-CN"/>
        </w:rPr>
        <w:t>巡逻职责及要求：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（一）</w:t>
      </w:r>
      <w:r>
        <w:rPr>
          <w:rFonts w:hint="eastAsia" w:ascii="宋体" w:hAnsi="宋体" w:cs="宋体"/>
          <w:bCs/>
          <w:color w:val="000000" w:themeColor="text1"/>
          <w:kern w:val="0"/>
          <w:sz w:val="28"/>
          <w:szCs w:val="28"/>
          <w:lang w:val="zh-CN"/>
        </w:rPr>
        <w:t>科学合理安排巡逻路线，对各个出入口、各楼层办公室、教室、设施设备房及公共开放室等每24小时至少巡逻五次（时段分别为：9：40-10：40、13：00-14：00、18：30-19：30、22：00-23：00、3：00-4：00），发现违法违章行为应及时制止；排除各种不安全因素，发现疑点应追查原因，同时通知有关部门，发现学生游荡，及时通知班主任、德育主任、安全主任；</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（二）</w:t>
      </w:r>
      <w:r>
        <w:rPr>
          <w:rFonts w:hint="eastAsia" w:ascii="宋体" w:hAnsi="宋体" w:cs="宋体"/>
          <w:bCs/>
          <w:color w:val="000000" w:themeColor="text1"/>
          <w:kern w:val="0"/>
          <w:sz w:val="28"/>
          <w:szCs w:val="28"/>
          <w:lang w:val="zh-CN"/>
        </w:rPr>
        <w:t>对火灾、停水、停电、公共卫生等突发事件有应急预案，事发时及时报告甲方和有关部门，并应采取相应措施防止损失扩大；巡视中发现异常情况，应立即通知有关部门并在现场采取必要措施，随时启动相应的应急预案；</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（三）</w:t>
      </w:r>
      <w:r>
        <w:rPr>
          <w:rFonts w:hint="eastAsia" w:ascii="宋体" w:hAnsi="宋体" w:cs="宋体"/>
          <w:bCs/>
          <w:color w:val="000000" w:themeColor="text1"/>
          <w:kern w:val="0"/>
          <w:sz w:val="28"/>
          <w:szCs w:val="28"/>
          <w:lang w:val="zh-CN"/>
        </w:rPr>
        <w:t>对物业管理区域内设置的消火栓（箱）、窨井盖、安全警示标志等涉及公共安全的设施设备进行定期（每月不少于一次）和不定期检查，发现缺失、损坏或不能正常使用等情况，应及时报告并记录。</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三、</w:t>
      </w:r>
      <w:r>
        <w:rPr>
          <w:rFonts w:hint="eastAsia" w:ascii="宋体" w:hAnsi="宋体" w:cs="宋体"/>
          <w:bCs/>
          <w:color w:val="000000" w:themeColor="text1"/>
          <w:kern w:val="0"/>
          <w:sz w:val="28"/>
          <w:szCs w:val="28"/>
          <w:lang w:val="zh-CN"/>
        </w:rPr>
        <w:t>交通和车辆管理要求：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（一）</w:t>
      </w:r>
      <w:r>
        <w:rPr>
          <w:rFonts w:hint="eastAsia" w:ascii="宋体" w:hAnsi="宋体" w:cs="宋体"/>
          <w:bCs/>
          <w:color w:val="000000" w:themeColor="text1"/>
          <w:kern w:val="0"/>
          <w:sz w:val="28"/>
          <w:szCs w:val="28"/>
          <w:lang w:val="zh-CN"/>
        </w:rPr>
        <w:t>根据实际情况设置行车指示标志，规划车辆行驶路线，指定车辆行驶、停放区域；</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（二）</w:t>
      </w:r>
      <w:r>
        <w:rPr>
          <w:rFonts w:hint="eastAsia" w:ascii="宋体" w:hAnsi="宋体" w:cs="宋体"/>
          <w:bCs/>
          <w:color w:val="000000" w:themeColor="text1"/>
          <w:kern w:val="0"/>
          <w:sz w:val="28"/>
          <w:szCs w:val="28"/>
          <w:lang w:val="zh-CN"/>
        </w:rPr>
        <w:t>车辆管理人员应对进出的各类车辆进行管理，维护交通秩序，保证车辆便于通行、易于停放。</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四、</w:t>
      </w:r>
      <w:r>
        <w:rPr>
          <w:rFonts w:hint="eastAsia" w:ascii="宋体" w:hAnsi="宋体" w:cs="宋体"/>
          <w:bCs/>
          <w:color w:val="000000" w:themeColor="text1"/>
          <w:kern w:val="0"/>
          <w:sz w:val="28"/>
          <w:szCs w:val="28"/>
          <w:lang w:val="zh-CN"/>
        </w:rPr>
        <w:t>安全管理职责及要求：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（一）</w:t>
      </w:r>
      <w:r>
        <w:rPr>
          <w:rFonts w:hint="eastAsia" w:ascii="宋体" w:hAnsi="宋体" w:cs="宋体"/>
          <w:bCs/>
          <w:color w:val="000000" w:themeColor="text1"/>
          <w:kern w:val="0"/>
          <w:sz w:val="28"/>
          <w:szCs w:val="28"/>
          <w:lang w:val="zh-CN"/>
        </w:rPr>
        <w:t>应建立健全消防管理制度，建立消防责任制；</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（二）</w:t>
      </w:r>
      <w:r>
        <w:rPr>
          <w:rFonts w:hint="eastAsia" w:ascii="宋体" w:hAnsi="宋体" w:cs="宋体"/>
          <w:bCs/>
          <w:color w:val="000000" w:themeColor="text1"/>
          <w:kern w:val="0"/>
          <w:sz w:val="28"/>
          <w:szCs w:val="28"/>
          <w:lang w:val="zh-CN"/>
        </w:rPr>
        <w:t>楼内应设置消防设施，保持消防通道畅通，在楼内明显位置设置消防疏散示意图；</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（三）</w:t>
      </w:r>
      <w:r>
        <w:rPr>
          <w:rFonts w:hint="eastAsia" w:ascii="宋体" w:hAnsi="宋体" w:cs="宋体"/>
          <w:bCs/>
          <w:color w:val="000000" w:themeColor="text1"/>
          <w:kern w:val="0"/>
          <w:sz w:val="28"/>
          <w:szCs w:val="28"/>
          <w:lang w:val="zh-CN"/>
        </w:rPr>
        <w:t>定期对消防设备设施进行巡查、检查和维护，保持其完整、完好，能正常使用；检查详细记录，如发现消防器材有异常情况，应及时予以调换和报修；</w:t>
      </w:r>
    </w:p>
    <w:p>
      <w:pPr>
        <w:widowControl/>
        <w:adjustRightInd w:val="0"/>
        <w:snapToGrid w:val="0"/>
        <w:spacing w:after="0" w:line="360" w:lineRule="auto"/>
        <w:ind w:firstLine="560" w:firstLineChars="200"/>
        <w:jc w:val="left"/>
        <w:rPr>
          <w:rFonts w:ascii="宋体" w:hAnsi="宋体" w:cs="宋体"/>
          <w:b/>
          <w:color w:val="000000" w:themeColor="text1"/>
          <w:kern w:val="0"/>
          <w:sz w:val="24"/>
        </w:rPr>
      </w:pPr>
      <w:r>
        <w:rPr>
          <w:rFonts w:hint="eastAsia" w:ascii="宋体" w:hAnsi="宋体" w:cs="宋体"/>
          <w:bCs/>
          <w:color w:val="000000" w:themeColor="text1"/>
          <w:kern w:val="0"/>
          <w:sz w:val="28"/>
          <w:szCs w:val="28"/>
          <w:lang w:val="zh-CN" w:eastAsia="zh-CN"/>
        </w:rPr>
        <w:t>（四）</w:t>
      </w:r>
      <w:r>
        <w:rPr>
          <w:rFonts w:hint="eastAsia" w:ascii="宋体" w:hAnsi="宋体" w:cs="宋体"/>
          <w:bCs/>
          <w:color w:val="000000" w:themeColor="text1"/>
          <w:kern w:val="0"/>
          <w:sz w:val="28"/>
          <w:szCs w:val="28"/>
          <w:lang w:val="zh-CN"/>
        </w:rPr>
        <w:t>制定火险应急预案，定期进行宣传和消防演习。</w:t>
      </w:r>
      <w:r>
        <w:rPr>
          <w:rFonts w:hint="eastAsia" w:ascii="宋体" w:hAnsi="宋体" w:cs="宋体"/>
          <w:color w:val="000000" w:themeColor="text1"/>
          <w:kern w:val="0"/>
          <w:sz w:val="24"/>
        </w:rPr>
        <w:t xml:space="preserve">  </w:t>
      </w:r>
      <w:r>
        <w:rPr>
          <w:rFonts w:hint="eastAsia" w:ascii="宋体" w:hAnsi="宋体" w:cs="宋体"/>
          <w:b/>
          <w:color w:val="000000" w:themeColor="text1"/>
          <w:kern w:val="0"/>
          <w:sz w:val="24"/>
        </w:rPr>
        <w:t xml:space="preserve"> </w:t>
      </w:r>
    </w:p>
    <w:p>
      <w:pPr>
        <w:pStyle w:val="6"/>
        <w:numPr>
          <w:ilvl w:val="3"/>
          <w:numId w:val="0"/>
        </w:numPr>
        <w:spacing w:before="0" w:after="0"/>
        <w:rPr>
          <w:rFonts w:ascii="Times New Roman" w:hAnsi="Times New Roman"/>
          <w:color w:val="000000" w:themeColor="text1"/>
        </w:rPr>
      </w:pPr>
      <w:r>
        <w:rPr>
          <w:rFonts w:ascii="Times New Roman" w:hAnsi="Times New Roman"/>
          <w:color w:val="000000" w:themeColor="text1"/>
        </w:rPr>
        <w:t>4.2.</w:t>
      </w:r>
      <w:r>
        <w:rPr>
          <w:rFonts w:hint="eastAsia" w:ascii="Times New Roman" w:hAnsi="Times New Roman"/>
          <w:color w:val="000000" w:themeColor="text1"/>
        </w:rPr>
        <w:t>4</w:t>
      </w:r>
      <w:bookmarkStart w:id="118" w:name="_Toc74903958"/>
      <w:r>
        <w:rPr>
          <w:rFonts w:hint="eastAsia" w:ascii="Times New Roman" w:hAnsi="Times New Roman"/>
          <w:color w:val="000000" w:themeColor="text1"/>
        </w:rPr>
        <w:t>环境卫生管理服务</w:t>
      </w:r>
    </w:p>
    <w:p>
      <w:pPr>
        <w:widowControl/>
        <w:spacing w:line="360" w:lineRule="auto"/>
        <w:ind w:firstLine="442"/>
        <w:jc w:val="left"/>
        <w:outlineLvl w:val="3"/>
        <w:rPr>
          <w:rFonts w:ascii="宋体" w:hAnsi="宋体" w:cs="宋体"/>
          <w:b/>
          <w:color w:val="000000" w:themeColor="text1"/>
          <w:kern w:val="0"/>
          <w:sz w:val="24"/>
        </w:rPr>
      </w:pPr>
      <w:r>
        <w:rPr>
          <w:rFonts w:hint="eastAsia" w:ascii="宋体" w:hAnsi="宋体" w:cs="宋体"/>
          <w:b/>
          <w:color w:val="000000" w:themeColor="text1"/>
          <w:kern w:val="0"/>
          <w:sz w:val="24"/>
          <w:lang w:eastAsia="zh-CN"/>
        </w:rPr>
        <w:t>一、</w:t>
      </w:r>
      <w:r>
        <w:rPr>
          <w:rFonts w:hint="eastAsia" w:ascii="宋体" w:hAnsi="宋体" w:cs="宋体"/>
          <w:b/>
          <w:color w:val="000000" w:themeColor="text1"/>
          <w:kern w:val="0"/>
          <w:sz w:val="24"/>
        </w:rPr>
        <w:t>办公室、会议室卫生要求：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（一）</w:t>
      </w:r>
      <w:r>
        <w:rPr>
          <w:rFonts w:hint="eastAsia" w:ascii="宋体" w:hAnsi="宋体" w:cs="宋体"/>
          <w:bCs/>
          <w:color w:val="000000" w:themeColor="text1"/>
          <w:kern w:val="0"/>
          <w:sz w:val="28"/>
          <w:szCs w:val="28"/>
          <w:lang w:val="zh-CN"/>
        </w:rPr>
        <w:t>门及墙体无灰尘、无污油迹、干净干爽、无乱涂写张贴；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（二）</w:t>
      </w:r>
      <w:r>
        <w:rPr>
          <w:rFonts w:hint="eastAsia" w:ascii="宋体" w:hAnsi="宋体" w:cs="宋体"/>
          <w:bCs/>
          <w:color w:val="000000" w:themeColor="text1"/>
          <w:kern w:val="0"/>
          <w:sz w:val="28"/>
          <w:szCs w:val="28"/>
          <w:lang w:val="zh-CN"/>
        </w:rPr>
        <w:t>地面洁净、无灰尘、无水渍、无污迹污色，无果皮纸屑、烟头等杂物，保持干燥；</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（三）</w:t>
      </w:r>
      <w:r>
        <w:rPr>
          <w:rFonts w:hint="eastAsia" w:ascii="宋体" w:hAnsi="宋体" w:cs="宋体"/>
          <w:bCs/>
          <w:color w:val="000000" w:themeColor="text1"/>
          <w:kern w:val="0"/>
          <w:sz w:val="28"/>
          <w:szCs w:val="28"/>
          <w:lang w:val="zh-CN"/>
        </w:rPr>
        <w:t>办公桌凳干净，物件摆放有序；</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（四）</w:t>
      </w:r>
      <w:r>
        <w:rPr>
          <w:rFonts w:hint="eastAsia" w:ascii="宋体" w:hAnsi="宋体" w:cs="宋体"/>
          <w:bCs/>
          <w:color w:val="000000" w:themeColor="text1"/>
          <w:kern w:val="0"/>
          <w:sz w:val="28"/>
          <w:szCs w:val="28"/>
          <w:lang w:val="zh-CN"/>
        </w:rPr>
        <w:t>玻璃干净透明、无污迹、无油漆等凝固物、无张贴物，干净明亮；</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（五）</w:t>
      </w:r>
      <w:r>
        <w:rPr>
          <w:rFonts w:hint="eastAsia" w:ascii="宋体" w:hAnsi="宋体" w:cs="宋体"/>
          <w:bCs/>
          <w:color w:val="000000" w:themeColor="text1"/>
          <w:kern w:val="0"/>
          <w:sz w:val="28"/>
          <w:szCs w:val="28"/>
          <w:lang w:val="zh-CN"/>
        </w:rPr>
        <w:t>卫生工具放回原位，清洗干净，摆放整齐；</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（六）</w:t>
      </w:r>
      <w:r>
        <w:rPr>
          <w:rFonts w:hint="eastAsia" w:ascii="宋体" w:hAnsi="宋体" w:cs="宋体"/>
          <w:bCs/>
          <w:color w:val="000000" w:themeColor="text1"/>
          <w:kern w:val="0"/>
          <w:sz w:val="28"/>
          <w:szCs w:val="28"/>
          <w:lang w:val="zh-CN"/>
        </w:rPr>
        <w:t>每日清理垃圾桶垃圾，每天更换垃圾袋。</w:t>
      </w:r>
    </w:p>
    <w:p>
      <w:pPr>
        <w:widowControl/>
        <w:spacing w:line="360" w:lineRule="auto"/>
        <w:ind w:firstLine="442"/>
        <w:jc w:val="left"/>
        <w:outlineLvl w:val="3"/>
        <w:rPr>
          <w:rFonts w:ascii="宋体" w:hAnsi="宋体" w:cs="宋体"/>
          <w:b/>
          <w:color w:val="000000" w:themeColor="text1"/>
          <w:kern w:val="0"/>
          <w:sz w:val="24"/>
        </w:rPr>
      </w:pPr>
      <w:r>
        <w:rPr>
          <w:rFonts w:hint="eastAsia" w:ascii="宋体" w:hAnsi="宋体" w:cs="宋体"/>
          <w:b/>
          <w:color w:val="000000" w:themeColor="text1"/>
          <w:kern w:val="0"/>
          <w:sz w:val="24"/>
          <w:lang w:eastAsia="zh-CN"/>
        </w:rPr>
        <w:t>二、</w:t>
      </w:r>
      <w:r>
        <w:rPr>
          <w:rFonts w:hint="eastAsia" w:ascii="宋体" w:hAnsi="宋体" w:cs="宋体"/>
          <w:b/>
          <w:color w:val="000000" w:themeColor="text1"/>
          <w:kern w:val="0"/>
          <w:sz w:val="24"/>
        </w:rPr>
        <w:t>公共区域卫生要求：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（一）</w:t>
      </w:r>
      <w:r>
        <w:rPr>
          <w:rFonts w:hint="eastAsia" w:ascii="宋体" w:hAnsi="宋体" w:cs="宋体"/>
          <w:bCs/>
          <w:color w:val="000000" w:themeColor="text1"/>
          <w:kern w:val="0"/>
          <w:sz w:val="28"/>
          <w:szCs w:val="28"/>
          <w:lang w:val="zh-CN"/>
        </w:rPr>
        <w:t>清洁区清扫及时、彻底，无遗漏区域。</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（二）</w:t>
      </w:r>
      <w:r>
        <w:rPr>
          <w:rFonts w:hint="eastAsia" w:ascii="宋体" w:hAnsi="宋体" w:cs="宋体"/>
          <w:bCs/>
          <w:color w:val="000000" w:themeColor="text1"/>
          <w:kern w:val="0"/>
          <w:sz w:val="28"/>
          <w:szCs w:val="28"/>
          <w:lang w:val="zh-CN"/>
        </w:rPr>
        <w:t>打扫干净，区内无纸屑、树叶、烟头、果皮、瓜子皮等杂物；</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（三）</w:t>
      </w:r>
      <w:r>
        <w:rPr>
          <w:rFonts w:hint="eastAsia" w:ascii="宋体" w:hAnsi="宋体" w:cs="宋体"/>
          <w:bCs/>
          <w:color w:val="000000" w:themeColor="text1"/>
          <w:kern w:val="0"/>
          <w:sz w:val="28"/>
          <w:szCs w:val="28"/>
          <w:lang w:val="zh-CN"/>
        </w:rPr>
        <w:t>垃圾及时入在垃圾池内，不向下水道内倒垃圾，树底无垃圾，区内无碎砖碎石及生活垃圾；</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（四）</w:t>
      </w:r>
      <w:r>
        <w:rPr>
          <w:rFonts w:hint="eastAsia" w:ascii="宋体" w:hAnsi="宋体" w:cs="宋体"/>
          <w:bCs/>
          <w:color w:val="000000" w:themeColor="text1"/>
          <w:kern w:val="0"/>
          <w:sz w:val="28"/>
          <w:szCs w:val="28"/>
          <w:lang w:val="zh-CN"/>
        </w:rPr>
        <w:t>水泥地面洁净、无土；</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rPr>
      </w:pPr>
      <w:r>
        <w:rPr>
          <w:rFonts w:hint="eastAsia" w:ascii="宋体" w:hAnsi="宋体" w:cs="宋体"/>
          <w:bCs/>
          <w:color w:val="000000" w:themeColor="text1"/>
          <w:kern w:val="0"/>
          <w:sz w:val="28"/>
          <w:szCs w:val="28"/>
          <w:lang w:val="zh-CN" w:eastAsia="zh-CN"/>
        </w:rPr>
        <w:t>（五）</w:t>
      </w:r>
      <w:r>
        <w:rPr>
          <w:rFonts w:hint="eastAsia" w:ascii="宋体" w:hAnsi="宋体" w:cs="宋体"/>
          <w:bCs/>
          <w:color w:val="000000" w:themeColor="text1"/>
          <w:kern w:val="0"/>
          <w:sz w:val="28"/>
          <w:szCs w:val="28"/>
          <w:lang w:val="zh-CN"/>
        </w:rPr>
        <w:t>墙壁洁净，无乱贴、乱画现象；</w:t>
      </w:r>
    </w:p>
    <w:p>
      <w:pPr>
        <w:widowControl/>
        <w:spacing w:line="360" w:lineRule="auto"/>
        <w:ind w:firstLine="442"/>
        <w:jc w:val="left"/>
        <w:outlineLvl w:val="3"/>
        <w:rPr>
          <w:rFonts w:ascii="宋体" w:hAnsi="宋体" w:cs="宋体"/>
          <w:b/>
          <w:color w:val="000000" w:themeColor="text1"/>
          <w:kern w:val="0"/>
          <w:sz w:val="24"/>
        </w:rPr>
      </w:pPr>
      <w:r>
        <w:rPr>
          <w:rFonts w:hint="eastAsia" w:ascii="宋体" w:hAnsi="宋体" w:cs="宋体"/>
          <w:b/>
          <w:color w:val="000000" w:themeColor="text1"/>
          <w:kern w:val="0"/>
          <w:sz w:val="24"/>
          <w:lang w:eastAsia="zh-CN"/>
        </w:rPr>
        <w:t>三、</w:t>
      </w:r>
      <w:r>
        <w:rPr>
          <w:rFonts w:hint="eastAsia" w:ascii="宋体" w:hAnsi="宋体" w:cs="宋体"/>
          <w:b/>
          <w:color w:val="000000" w:themeColor="text1"/>
          <w:kern w:val="0"/>
          <w:sz w:val="24"/>
        </w:rPr>
        <w:t>走廊、楼梯卫生要求：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（一）天花板无蜘蛛网等蚁虫窝巢；</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（二）墙面无鞋印等污迹，瓷砖干净，无灰尘泥土，无乱涂写、乱张贴；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（三）门窗干净明亮、无灰尘、污油迹，无乱涂写张贴；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（四）扶梯无灰尘、无污迹、无蛛网，无乱涂写、乱张贴；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（五）地面无纸屑、果皮、烟头等杂物，无水渍、无泥土；</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（六）玻璃门干净透明、无污迹、无油漆等凝固物、无张贴物，干净明亮。</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（七）卫生工具放回原位，清洗干净，摆放整齐；</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（八）每日清理垃圾桶垃圾，每天更换垃圾袋。</w:t>
      </w:r>
    </w:p>
    <w:p>
      <w:pPr>
        <w:widowControl/>
        <w:spacing w:line="360" w:lineRule="auto"/>
        <w:ind w:firstLine="442"/>
        <w:jc w:val="left"/>
        <w:outlineLvl w:val="3"/>
        <w:rPr>
          <w:rFonts w:ascii="宋体" w:hAnsi="宋体" w:cs="宋体"/>
          <w:b/>
          <w:color w:val="000000" w:themeColor="text1"/>
          <w:kern w:val="0"/>
          <w:sz w:val="24"/>
        </w:rPr>
      </w:pPr>
      <w:r>
        <w:rPr>
          <w:rFonts w:hint="eastAsia" w:ascii="宋体" w:hAnsi="宋体" w:cs="宋体"/>
          <w:b/>
          <w:color w:val="000000" w:themeColor="text1"/>
          <w:kern w:val="0"/>
          <w:sz w:val="24"/>
          <w:lang w:eastAsia="zh-CN"/>
        </w:rPr>
        <w:t>四、</w:t>
      </w:r>
      <w:r>
        <w:rPr>
          <w:rFonts w:hint="eastAsia" w:ascii="宋体" w:hAnsi="宋体" w:cs="宋体"/>
          <w:b/>
          <w:color w:val="000000" w:themeColor="text1"/>
          <w:kern w:val="0"/>
          <w:sz w:val="24"/>
        </w:rPr>
        <w:t>卫生间卫生要求：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（一）门及墙体无灰尘、无污油迹、干净干爽、无乱涂写张贴；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（二）水槽及洗手盆内无杂物，干净卫生，无污、积水；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（三）便池等洁具明亮干净，大小便槽无尿碱、无水锈、无污渍、无异味、厕区内无污垢污物、及时冲水，保持地面干燥卫生；</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（四）地面洁净、无灰尘、无水渍、无污迹污色，无果皮纸屑、烟头等杂物，保持干燥；</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（五）洗手台、拖把池干洁明亮、无污迹、无油漆等凝固物、无乱张贴物，无水渍残留，保持透亮；</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（六）保持空气清新，定期消毒，做好污染及安全防护措施；</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（七）卫生用具放回原位，清洗干净，摆放整齐；</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（八）每日清理垃圾桶垃圾，每天更换垃圾袋。</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（九）天花板无蜘蛛网等蚁虫窝巢。</w:t>
      </w:r>
    </w:p>
    <w:p>
      <w:pPr>
        <w:widowControl/>
        <w:spacing w:line="360" w:lineRule="auto"/>
        <w:ind w:firstLine="442"/>
        <w:jc w:val="left"/>
        <w:outlineLvl w:val="3"/>
        <w:rPr>
          <w:rFonts w:ascii="宋体" w:hAnsi="宋体" w:cs="宋体"/>
          <w:b/>
          <w:color w:val="000000" w:themeColor="text1"/>
          <w:kern w:val="0"/>
          <w:sz w:val="24"/>
        </w:rPr>
      </w:pPr>
      <w:r>
        <w:rPr>
          <w:rFonts w:hint="eastAsia" w:ascii="宋体" w:hAnsi="宋体" w:cs="宋体"/>
          <w:b/>
          <w:color w:val="000000" w:themeColor="text1"/>
          <w:kern w:val="0"/>
          <w:sz w:val="24"/>
          <w:lang w:eastAsia="zh-CN"/>
        </w:rPr>
        <w:t>五、</w:t>
      </w:r>
      <w:r>
        <w:rPr>
          <w:rFonts w:hint="eastAsia" w:ascii="宋体" w:hAnsi="宋体" w:cs="宋体"/>
          <w:b/>
          <w:color w:val="000000" w:themeColor="text1"/>
          <w:kern w:val="0"/>
          <w:sz w:val="24"/>
        </w:rPr>
        <w:t>特殊区域卫生要求：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（一）校内午餐后餐厅的保洁工作；</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（二）学校公共区域每季度进行一次全面的大扫除，清洁完毕后由学校验收合格；</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（三）每学期彻底清洁学生教室二次，包括地面、墙面、天花板、桌面、设施设备等，每学期根据学校安排擦洗教室玻璃二次，灯具二次。</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（四）每年对学校的排水排污系统进行两次清淘。</w:t>
      </w:r>
    </w:p>
    <w:p>
      <w:pPr>
        <w:autoSpaceDE w:val="0"/>
        <w:autoSpaceDN w:val="0"/>
        <w:adjustRightInd w:val="0"/>
        <w:spacing w:line="360" w:lineRule="auto"/>
        <w:ind w:firstLine="480" w:firstLineChars="200"/>
        <w:jc w:val="left"/>
        <w:rPr>
          <w:rFonts w:ascii="宋体" w:hAnsi="宋体"/>
          <w:color w:val="000000" w:themeColor="text1"/>
          <w:sz w:val="24"/>
          <w:szCs w:val="24"/>
        </w:rPr>
      </w:pPr>
    </w:p>
    <w:p>
      <w:pPr>
        <w:pStyle w:val="6"/>
        <w:numPr>
          <w:ilvl w:val="3"/>
          <w:numId w:val="0"/>
        </w:numPr>
        <w:spacing w:before="0" w:after="0"/>
        <w:rPr>
          <w:rFonts w:hint="eastAsia" w:ascii="Times New Roman" w:hAnsi="Times New Roman"/>
          <w:color w:val="000000" w:themeColor="text1"/>
          <w:lang w:val="en-US" w:eastAsia="zh-CN"/>
        </w:rPr>
      </w:pPr>
      <w:r>
        <w:rPr>
          <w:rFonts w:hint="eastAsia" w:ascii="Times New Roman" w:hAnsi="Times New Roman"/>
          <w:color w:val="000000" w:themeColor="text1"/>
          <w:lang w:val="en-US" w:eastAsia="zh-CN"/>
        </w:rPr>
        <w:t>4.2.5绿化服务要求：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一、及时修剪草坪（地），保持平整。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二、常年保证有效供水，及时平整低洼地，基本无积水。</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三、协助校方对“楼顶菜地”、“空中花园”按时除草、翻地、对生长情况把控及时施肥。</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四、及时做好病虫害防治。</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五、对遭受自然和人为损害的花木及时修补、扶持和补苗。</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六、及时剪除枯枝死枝；及时报告、清理和补植树木，连根挖除枯死的树木。</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七、保障校内不出现有毒植物。</w:t>
      </w:r>
    </w:p>
    <w:p>
      <w:pPr>
        <w:spacing w:line="360" w:lineRule="auto"/>
        <w:ind w:firstLine="420"/>
        <w:rPr>
          <w:rFonts w:ascii="宋体" w:hAnsi="宋体" w:cs="宋体"/>
          <w:b/>
          <w:bCs/>
          <w:color w:val="000000" w:themeColor="text1"/>
          <w:kern w:val="0"/>
          <w:sz w:val="24"/>
          <w:szCs w:val="24"/>
        </w:rPr>
      </w:pPr>
    </w:p>
    <w:p>
      <w:pPr>
        <w:pStyle w:val="6"/>
        <w:numPr>
          <w:ilvl w:val="3"/>
          <w:numId w:val="0"/>
        </w:numPr>
        <w:spacing w:before="0" w:after="0"/>
        <w:rPr>
          <w:rFonts w:hint="eastAsia" w:ascii="Times New Roman" w:hAnsi="Times New Roman"/>
          <w:color w:val="000000" w:themeColor="text1"/>
          <w:lang w:val="en-US" w:eastAsia="zh-CN"/>
        </w:rPr>
      </w:pPr>
      <w:r>
        <w:rPr>
          <w:rFonts w:hint="eastAsia" w:ascii="Times New Roman" w:hAnsi="Times New Roman"/>
          <w:color w:val="000000" w:themeColor="text1"/>
          <w:lang w:val="en-US" w:eastAsia="zh-CN"/>
        </w:rPr>
        <w:t>4.2.6设施设备管理及维护</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一、本物业内公用的房屋土建、水电设施、共用照明的日常运行管理；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二、本物业内的消防设施、高低压配电系统的日常运行管理；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三、本物业内安全防范、楼控、电梯、中央空调等系统的日常运行管理；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四、负责对电梯、消防、发电机、中央空调等设备的专业维保公司进行管理的日常衔接，包括对实施维保和维修工作中的协调、监督、管理、勒令整改等工作；</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五、雨水、污水管道、隔油池定期疏通；</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六、定期对建筑避雷系统进行全面检查、每年进行一次防雷测试；</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七、根据学校需求及时响应家具类、电器类等维修，并建立完整的报修、维修和回访记录；</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八、负责校内设施、设备的搬运工作。</w:t>
      </w:r>
    </w:p>
    <w:p>
      <w:pPr>
        <w:pStyle w:val="2"/>
        <w:rPr>
          <w:color w:val="000000" w:themeColor="text1"/>
        </w:rPr>
      </w:pPr>
    </w:p>
    <w:p>
      <w:pPr>
        <w:pStyle w:val="6"/>
        <w:numPr>
          <w:ilvl w:val="3"/>
          <w:numId w:val="0"/>
        </w:numPr>
        <w:spacing w:before="0" w:after="0"/>
        <w:rPr>
          <w:rFonts w:hint="eastAsia" w:ascii="Times New Roman" w:hAnsi="Times New Roman"/>
          <w:color w:val="000000" w:themeColor="text1"/>
          <w:lang w:val="en-US" w:eastAsia="zh-CN"/>
        </w:rPr>
      </w:pPr>
      <w:r>
        <w:rPr>
          <w:rFonts w:hint="eastAsia" w:ascii="Times New Roman" w:hAnsi="Times New Roman"/>
          <w:color w:val="000000" w:themeColor="text1"/>
          <w:lang w:val="en-US" w:eastAsia="zh-CN"/>
        </w:rPr>
        <w:t>4.2.7接待及会务服务：</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一、接到通知及时安排，提前做好会议的组织管理工作；</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二、根据实际情况，打扫好会议地点的室内、外卫生；</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三、根据天气情况，有条件的要调控好室内温度；</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 xml:space="preserve">四、根据会议要求，提前准备好会议用水、茶、水果、抽纸等准备工作； </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五、协助相关部门做好参加会议人员的座次、会议签等准备工作；协助办公室做好会议及大型活动的氛围造势等准备工作；</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六、接待过程中，做好细节（如添水、更换果盘等）工作，不得擅离职守；</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七、接待人员仪表整洁大方，态度和蔼，文明用语，不得大声喧哗；</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八、会议结束后，及时清理打扫会场，为下一次会议做好准备工作。</w:t>
      </w:r>
    </w:p>
    <w:p>
      <w:pPr>
        <w:pStyle w:val="6"/>
        <w:numPr>
          <w:ilvl w:val="3"/>
          <w:numId w:val="0"/>
        </w:numPr>
        <w:spacing w:before="0" w:after="0"/>
        <w:rPr>
          <w:rFonts w:hint="eastAsia" w:ascii="Times New Roman" w:hAnsi="Times New Roman"/>
          <w:color w:val="000000" w:themeColor="text1"/>
          <w:lang w:val="en-US" w:eastAsia="zh-CN"/>
        </w:rPr>
      </w:pPr>
      <w:r>
        <w:rPr>
          <w:rFonts w:hint="eastAsia" w:ascii="Times New Roman" w:hAnsi="Times New Roman"/>
          <w:color w:val="000000" w:themeColor="text1"/>
          <w:lang w:val="en-US" w:eastAsia="zh-CN"/>
        </w:rPr>
        <w:t>4.2.8、工作纪律及要求：</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一、要求着装统一，并保持干净、平整，无明显污迹、破损；</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二、热情服务，礼貌待人，团结互助，服从管理，尽职尽责；</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三、每天对所属区域垃圾杂物进行收集清理；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四、每日做好保洁工具、设备的清洁及保养工作，以防丢失或造成工具损坏；</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五、在值班期间，不得看书、看报、玩手机、打游戏等与工作无关的事，不得与工作无关的人员闲聊；</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六、门卫若遇紧急情况，必须立即报告学校安全负责人，必要时迅速拨打110或派出所电话报警。</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七、供应商有岗前培训机构，服务人员100%经过岗前培训合格才上岗。</w:t>
      </w:r>
    </w:p>
    <w:p>
      <w:pPr>
        <w:pStyle w:val="2"/>
        <w:rPr>
          <w:rFonts w:hint="eastAsia"/>
          <w:color w:val="000000" w:themeColor="text1"/>
          <w:lang w:val="zh-CN" w:eastAsia="zh-CN"/>
        </w:rPr>
      </w:pPr>
    </w:p>
    <w:p>
      <w:pPr>
        <w:widowControl/>
        <w:adjustRightInd w:val="0"/>
        <w:snapToGrid w:val="0"/>
        <w:spacing w:after="0" w:line="360" w:lineRule="auto"/>
        <w:ind w:firstLine="560" w:firstLineChars="200"/>
        <w:jc w:val="left"/>
        <w:rPr>
          <w:rFonts w:ascii="宋体" w:hAnsi="宋体" w:cs="宋体"/>
          <w:bCs/>
          <w:color w:val="000000" w:themeColor="text1"/>
          <w:kern w:val="0"/>
          <w:sz w:val="28"/>
          <w:szCs w:val="28"/>
        </w:rPr>
      </w:pPr>
    </w:p>
    <w:p>
      <w:pPr>
        <w:pStyle w:val="6"/>
        <w:numPr>
          <w:ilvl w:val="3"/>
          <w:numId w:val="0"/>
        </w:numPr>
        <w:spacing w:before="0" w:after="0"/>
        <w:rPr>
          <w:rFonts w:hint="eastAsia" w:ascii="Times New Roman" w:hAnsi="Times New Roman"/>
          <w:color w:val="000000" w:themeColor="text1"/>
          <w:lang w:val="en-US" w:eastAsia="zh-CN"/>
        </w:rPr>
      </w:pPr>
      <w:r>
        <w:rPr>
          <w:rFonts w:hint="eastAsia" w:ascii="Times New Roman" w:hAnsi="Times New Roman"/>
          <w:color w:val="000000" w:themeColor="text1"/>
          <w:lang w:val="en-US" w:eastAsia="zh-CN"/>
        </w:rPr>
        <w:t>4.2.9验收标准和方法：</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甲方每月对乙方提供的服务分校区分别进行考评，考评项目分为环境卫生维护、公共区域的秩序维护、设施设备维护工作、绿化养护与管理等四个大项。对每个大项分别进行考核，每项考核85分以下（不包含85分）作为不合格，根据各项考核结果算出考核结果的平均值，并根据相关约定进行处理。当出现某项考评结果不合格时，甲方可向乙方提出警告并要求整改，乙方应提交相应整改报告。</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 xml:space="preserve">二、乙方凭考核结果确定服务金额，并于下月初开具上月服务费支付申请及有效发票，乙方凭借考核结果、支付申请及发票向乙方支付物业管理服务费用。       </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三、考核方式（根据服务对象的满意度调查为考核标准）：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（一）日常考核：</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1.根据各项服务日常检查和处罚标准对日常公共秩序维护服务质量进行的考核。甲方将按各项服务标准严格管理；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2.由甲方将检查结果进行汇总，以备每月各项服务分项费用支付时扣除。</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（二）月考核：月考核作为支付各分项费用的主要依据，由甲方根据乙方的各单项质量和服务态度进行综评打分，按各项考核的平均值支付物业管理服务费用。</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en-US" w:eastAsia="zh-CN"/>
        </w:rPr>
        <w:t>1.</w:t>
      </w:r>
      <w:r>
        <w:rPr>
          <w:rFonts w:hint="eastAsia" w:ascii="宋体" w:hAnsi="宋体" w:cs="宋体"/>
          <w:bCs/>
          <w:color w:val="000000" w:themeColor="text1"/>
          <w:kern w:val="0"/>
          <w:sz w:val="28"/>
          <w:szCs w:val="28"/>
          <w:lang w:val="zh-CN" w:eastAsia="zh-CN"/>
        </w:rPr>
        <w:t>由于乙方单项方面工作被点名或通报批评造成较大负面影响，当月考核结果扣5分；造成重大负面影响（发生师生人身安全事故、设施设备生产安全事故等），当月考核结果扣30分。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2.出现物品或设施设备遗失、损坏事件，除原价赔赏外，还对当月考核结果扣5分。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3.队员监守自盗、内外勾结盗窃或其他严重违法行为的；一经查实，当月考核结果每起扣30分，并视其后果移交公安机关处理。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4.考核分值取最低分。根据各单项服务的考核打分结果，甲方支付本月物业管理服务费用，90分（含90分）以上为合格，支付上月物业管理服务费的100%；85分至89分（含）为基本合格，支付上月物业管理服务费的80%；85分（不含）以下为不合格，仅支付上月物业管理服务费的50%。</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5.如果评定低于85分，则乙方须向甲方提供问题整改报告；</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*6</w:t>
      </w:r>
      <w:r>
        <w:rPr>
          <w:rFonts w:hint="eastAsia" w:ascii="宋体" w:hAnsi="宋体" w:cs="宋体"/>
          <w:bCs/>
          <w:color w:val="000000" w:themeColor="text1"/>
          <w:kern w:val="0"/>
          <w:sz w:val="28"/>
          <w:szCs w:val="28"/>
          <w:lang w:val="en-US" w:eastAsia="zh-CN"/>
        </w:rPr>
        <w:t>.</w:t>
      </w:r>
      <w:r>
        <w:rPr>
          <w:rFonts w:hint="eastAsia" w:ascii="宋体" w:hAnsi="宋体" w:cs="宋体"/>
          <w:bCs/>
          <w:color w:val="000000" w:themeColor="text1"/>
          <w:kern w:val="0"/>
          <w:sz w:val="28"/>
          <w:szCs w:val="28"/>
          <w:lang w:val="zh-CN" w:eastAsia="zh-CN"/>
        </w:rPr>
        <w:t>如果月考核分数连续2个月或一年中累计三次考核分低于85分（不含），甲方可直接（有权）解除合同关系，报同级政府后，另行启动采购工作。</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三、考核评分表</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一、公共区域安保及秩序维护月度考核评分表（100分）</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610"/>
        <w:gridCol w:w="5929"/>
        <w:gridCol w:w="610"/>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s="仿宋_GB2312"/>
                <w:color w:val="000000" w:themeColor="text1"/>
                <w:kern w:val="0"/>
                <w:sz w:val="24"/>
                <w:u w:val="none"/>
              </w:rPr>
              <w:t>成都天府国际生物城万汇小学</w:t>
            </w:r>
            <w:r>
              <w:rPr>
                <w:rFonts w:hint="eastAsia" w:ascii="宋体" w:hAnsi="宋体"/>
                <w:color w:val="000000" w:themeColor="text1"/>
                <w:kern w:val="0"/>
                <w:sz w:val="24"/>
              </w:rPr>
              <w:t xml:space="preserve">门卫值班服务月度考核评分表             </w:t>
            </w:r>
          </w:p>
          <w:p>
            <w:pPr>
              <w:jc w:val="center"/>
              <w:rPr>
                <w:rFonts w:ascii="宋体" w:hAnsi="宋体"/>
                <w:color w:val="000000" w:themeColor="text1"/>
                <w:kern w:val="0"/>
                <w:sz w:val="24"/>
              </w:rPr>
            </w:pPr>
            <w:r>
              <w:rPr>
                <w:rFonts w:hint="eastAsia" w:ascii="宋体" w:hAnsi="宋体"/>
                <w:color w:val="000000" w:themeColor="text1"/>
                <w:kern w:val="0"/>
                <w:sz w:val="24"/>
              </w:rPr>
              <w:t xml:space="preserve">                                             考评时间：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序号</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项目</w:t>
            </w: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标准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分值</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仪</w:t>
            </w:r>
          </w:p>
          <w:p>
            <w:pPr>
              <w:jc w:val="center"/>
              <w:rPr>
                <w:rFonts w:ascii="宋体" w:hAnsi="宋体"/>
                <w:color w:val="000000" w:themeColor="text1"/>
                <w:kern w:val="0"/>
                <w:sz w:val="24"/>
              </w:rPr>
            </w:pPr>
            <w:r>
              <w:rPr>
                <w:rFonts w:hint="eastAsia" w:ascii="宋体" w:hAnsi="宋体"/>
                <w:color w:val="000000" w:themeColor="text1"/>
                <w:kern w:val="0"/>
                <w:sz w:val="24"/>
              </w:rPr>
              <w:t>容</w:t>
            </w:r>
          </w:p>
          <w:p>
            <w:pPr>
              <w:jc w:val="center"/>
              <w:rPr>
                <w:rFonts w:ascii="宋体" w:hAnsi="宋体"/>
                <w:color w:val="000000" w:themeColor="text1"/>
                <w:kern w:val="0"/>
                <w:sz w:val="24"/>
              </w:rPr>
            </w:pPr>
            <w:r>
              <w:rPr>
                <w:rFonts w:hint="eastAsia" w:ascii="宋体" w:hAnsi="宋体"/>
                <w:color w:val="000000" w:themeColor="text1"/>
                <w:kern w:val="0"/>
                <w:sz w:val="24"/>
              </w:rPr>
              <w:t>仪</w:t>
            </w:r>
          </w:p>
          <w:p>
            <w:pPr>
              <w:jc w:val="center"/>
              <w:rPr>
                <w:rFonts w:ascii="宋体" w:hAnsi="宋体"/>
                <w:color w:val="000000" w:themeColor="text1"/>
                <w:kern w:val="0"/>
                <w:sz w:val="24"/>
              </w:rPr>
            </w:pPr>
            <w:r>
              <w:rPr>
                <w:rFonts w:hint="eastAsia" w:ascii="宋体" w:hAnsi="宋体"/>
                <w:color w:val="000000" w:themeColor="text1"/>
                <w:kern w:val="0"/>
                <w:sz w:val="24"/>
              </w:rPr>
              <w:t>表</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按公司规定着装，在岗时保持仪表端庄、仪容整洁、精神饱满</w:t>
            </w:r>
            <w:r>
              <w:rPr>
                <w:rFonts w:ascii="宋体" w:hAnsi="宋体"/>
                <w:color w:val="000000" w:themeColor="text1"/>
                <w:kern w:val="0"/>
                <w:sz w:val="24"/>
              </w:rPr>
              <w:t xml:space="preserve"> </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工作器具（如对讲机）按规定摆放，干净、整齐，爱护器具</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b/>
                <w:bCs/>
                <w:color w:val="000000" w:themeColor="text1"/>
                <w:kern w:val="0"/>
                <w:sz w:val="24"/>
              </w:rPr>
            </w:pPr>
            <w:r>
              <w:rPr>
                <w:rFonts w:hint="eastAsia" w:ascii="宋体" w:hAnsi="宋体"/>
                <w:b w:val="0"/>
                <w:bCs w:val="0"/>
                <w:color w:val="000000" w:themeColor="text1"/>
                <w:kern w:val="0"/>
                <w:sz w:val="24"/>
              </w:rPr>
              <w:t>准时立岗、换岗，站姿要端正</w:t>
            </w:r>
            <w:r>
              <w:rPr>
                <w:rFonts w:ascii="宋体" w:hAnsi="宋体"/>
                <w:b w:val="0"/>
                <w:bCs w:val="0"/>
                <w:color w:val="000000" w:themeColor="text1"/>
                <w:kern w:val="0"/>
                <w:sz w:val="24"/>
              </w:rPr>
              <w:t xml:space="preserve"> </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4</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工</w:t>
            </w:r>
          </w:p>
          <w:p>
            <w:pPr>
              <w:jc w:val="center"/>
              <w:rPr>
                <w:rFonts w:ascii="宋体" w:hAnsi="宋体"/>
                <w:color w:val="000000" w:themeColor="text1"/>
                <w:kern w:val="0"/>
                <w:sz w:val="24"/>
              </w:rPr>
            </w:pPr>
            <w:r>
              <w:rPr>
                <w:rFonts w:hint="eastAsia" w:ascii="宋体" w:hAnsi="宋体"/>
                <w:color w:val="000000" w:themeColor="text1"/>
                <w:kern w:val="0"/>
                <w:sz w:val="24"/>
              </w:rPr>
              <w:t>作</w:t>
            </w:r>
          </w:p>
          <w:p>
            <w:pPr>
              <w:jc w:val="center"/>
              <w:rPr>
                <w:rFonts w:ascii="宋体" w:hAnsi="宋体"/>
                <w:color w:val="000000" w:themeColor="text1"/>
                <w:kern w:val="0"/>
                <w:sz w:val="24"/>
              </w:rPr>
            </w:pPr>
            <w:r>
              <w:rPr>
                <w:rFonts w:hint="eastAsia" w:ascii="宋体" w:hAnsi="宋体"/>
                <w:color w:val="000000" w:themeColor="text1"/>
                <w:kern w:val="0"/>
                <w:sz w:val="24"/>
              </w:rPr>
              <w:t>纪</w:t>
            </w:r>
          </w:p>
          <w:p>
            <w:pPr>
              <w:jc w:val="center"/>
              <w:rPr>
                <w:rFonts w:ascii="宋体" w:hAnsi="宋体"/>
                <w:color w:val="000000" w:themeColor="text1"/>
                <w:kern w:val="0"/>
                <w:sz w:val="24"/>
              </w:rPr>
            </w:pPr>
            <w:r>
              <w:rPr>
                <w:rFonts w:hint="eastAsia" w:ascii="宋体" w:hAnsi="宋体"/>
                <w:color w:val="000000" w:themeColor="text1"/>
                <w:kern w:val="0"/>
                <w:sz w:val="24"/>
              </w:rPr>
              <w:t>律</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上班无迟到，早退情况</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请假经过领导批准，无擅自离岗现象</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6</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上班时间不打瞌睡、不聊天或做与工作无关的事情</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7</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服从上级领导分配，认真、积极处理好领导交办的事情</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8</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无违纪、违法行为</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9</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无因自身行为影响办公区声誉行为</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工</w:t>
            </w:r>
          </w:p>
          <w:p>
            <w:pPr>
              <w:jc w:val="center"/>
              <w:rPr>
                <w:rFonts w:ascii="宋体" w:hAnsi="宋体"/>
                <w:color w:val="000000" w:themeColor="text1"/>
                <w:kern w:val="0"/>
                <w:sz w:val="24"/>
              </w:rPr>
            </w:pPr>
            <w:r>
              <w:rPr>
                <w:rFonts w:hint="eastAsia" w:ascii="宋体" w:hAnsi="宋体"/>
                <w:color w:val="000000" w:themeColor="text1"/>
                <w:kern w:val="0"/>
                <w:sz w:val="24"/>
              </w:rPr>
              <w:t>作</w:t>
            </w:r>
          </w:p>
          <w:p>
            <w:pPr>
              <w:jc w:val="center"/>
              <w:rPr>
                <w:rFonts w:ascii="宋体" w:hAnsi="宋体"/>
                <w:color w:val="000000" w:themeColor="text1"/>
                <w:kern w:val="0"/>
                <w:sz w:val="24"/>
              </w:rPr>
            </w:pPr>
            <w:r>
              <w:rPr>
                <w:rFonts w:hint="eastAsia" w:ascii="宋体" w:hAnsi="宋体"/>
                <w:color w:val="000000" w:themeColor="text1"/>
                <w:kern w:val="0"/>
                <w:sz w:val="24"/>
              </w:rPr>
              <w:t>态</w:t>
            </w:r>
          </w:p>
          <w:p>
            <w:pPr>
              <w:jc w:val="center"/>
              <w:rPr>
                <w:rFonts w:ascii="宋体" w:hAnsi="宋体"/>
                <w:color w:val="000000" w:themeColor="text1"/>
                <w:kern w:val="0"/>
                <w:sz w:val="24"/>
              </w:rPr>
            </w:pPr>
            <w:r>
              <w:rPr>
                <w:rFonts w:hint="eastAsia" w:ascii="宋体" w:hAnsi="宋体"/>
                <w:color w:val="000000" w:themeColor="text1"/>
                <w:kern w:val="0"/>
                <w:sz w:val="24"/>
              </w:rPr>
              <w:t>度</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准时参加例会和训练，积极主动；动作准确，精神振奋</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11</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及时发现区内损坏的公用设施，汇报给领导</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12</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遇到物品乱摆放，堵塞安全、消防通道时，及时制止清除</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13</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重大活动、接待配合</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14</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与驻校片区干警相互沟通，形成联动机制</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15</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夜班执勤是精神抖擞，无瞌睡、摆弄手机、窜岗聊天等行为</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16</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按办公区规定对临时进出车辆规范停放</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17</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按时仔细巡查办公区内情况，及时发现问题并处理，避免损失</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18</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发现有可疑人员，及时制止并且汇报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19</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发生紧急情况时及时上报并文明有效处理，做好记录</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20</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提醒吸烟人员在规定的地方吸烟，并注意卫生及防火</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21</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阻止外来人员在办公区内闹事，文明、妥善处理闹事人员，并及时汇报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22</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在校园区域内巡逻期间见到显眼的垃圾，及时处理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23</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门岗各类登记表、物品摆放整齐，室内干净、整洁</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24</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准时交接班，注意事项、问题交接清楚</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25</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及时关闭楼内忘记关掉的门、灯、空调、电脑、机械仪器</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26</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在校园区域内遇见乱扔垃圾、随意停车等不文明行为时，及时制止，加以劝告</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27</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接到投诉时，文明对待投诉人，核实投诉事项，积极改正、改善工作态度</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28</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安</w:t>
            </w:r>
          </w:p>
          <w:p>
            <w:pPr>
              <w:jc w:val="center"/>
              <w:rPr>
                <w:rFonts w:ascii="宋体" w:hAnsi="宋体"/>
                <w:color w:val="000000" w:themeColor="text1"/>
                <w:kern w:val="0"/>
                <w:sz w:val="24"/>
              </w:rPr>
            </w:pPr>
            <w:r>
              <w:rPr>
                <w:rFonts w:hint="eastAsia" w:ascii="宋体" w:hAnsi="宋体"/>
                <w:color w:val="000000" w:themeColor="text1"/>
                <w:kern w:val="0"/>
                <w:sz w:val="24"/>
              </w:rPr>
              <w:t>全</w:t>
            </w:r>
          </w:p>
          <w:p>
            <w:pPr>
              <w:jc w:val="center"/>
              <w:rPr>
                <w:rFonts w:ascii="宋体" w:hAnsi="宋体"/>
                <w:color w:val="000000" w:themeColor="text1"/>
                <w:kern w:val="0"/>
                <w:sz w:val="24"/>
              </w:rPr>
            </w:pPr>
            <w:r>
              <w:rPr>
                <w:rFonts w:hint="eastAsia" w:ascii="宋体" w:hAnsi="宋体"/>
                <w:color w:val="000000" w:themeColor="text1"/>
                <w:kern w:val="0"/>
                <w:sz w:val="24"/>
              </w:rPr>
              <w:t>防</w:t>
            </w:r>
          </w:p>
          <w:p>
            <w:pPr>
              <w:jc w:val="center"/>
              <w:rPr>
                <w:rFonts w:ascii="宋体" w:hAnsi="宋体"/>
                <w:color w:val="000000" w:themeColor="text1"/>
                <w:kern w:val="0"/>
                <w:sz w:val="24"/>
              </w:rPr>
            </w:pPr>
            <w:r>
              <w:rPr>
                <w:rFonts w:hint="eastAsia" w:ascii="宋体" w:hAnsi="宋体"/>
                <w:color w:val="000000" w:themeColor="text1"/>
                <w:kern w:val="0"/>
                <w:sz w:val="24"/>
              </w:rPr>
              <w:t>范</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当班防范一切危险因素，避免产生任何失窃后果</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29</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恶劣天气，校园区域内出现的紧急问题及时、妥善处理并汇报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30</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认真巡查校园区域内各类情况，凡有情况，迅速、妥善处理并汇报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31</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检查校园区域内消防情况，对存在的消防隐患采取措施并上报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总得分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bl>
    <w:p>
      <w:pPr>
        <w:spacing w:line="440" w:lineRule="exact"/>
        <w:ind w:firstLine="480" w:firstLineChars="200"/>
        <w:rPr>
          <w:rFonts w:ascii="宋体" w:hAnsi="宋体"/>
          <w:color w:val="000000" w:themeColor="text1"/>
          <w:kern w:val="0"/>
          <w:sz w:val="24"/>
        </w:rPr>
      </w:pPr>
    </w:p>
    <w:p>
      <w:pPr>
        <w:spacing w:line="440" w:lineRule="exact"/>
        <w:ind w:firstLine="240" w:firstLineChars="100"/>
        <w:rPr>
          <w:rFonts w:ascii="宋体" w:hAnsi="宋体"/>
          <w:color w:val="000000" w:themeColor="text1"/>
          <w:kern w:val="0"/>
          <w:sz w:val="24"/>
        </w:rPr>
      </w:pPr>
      <w:r>
        <w:rPr>
          <w:rFonts w:hint="eastAsia" w:ascii="宋体" w:hAnsi="宋体"/>
          <w:color w:val="000000" w:themeColor="text1"/>
          <w:kern w:val="0"/>
          <w:sz w:val="24"/>
        </w:rPr>
        <w:t>2）环境卫生维护月考核评分（1</w:t>
      </w:r>
      <w:r>
        <w:rPr>
          <w:rFonts w:ascii="宋体" w:hAnsi="宋体"/>
          <w:color w:val="000000" w:themeColor="text1"/>
          <w:kern w:val="0"/>
          <w:sz w:val="24"/>
        </w:rPr>
        <w:t>00</w:t>
      </w:r>
      <w:r>
        <w:rPr>
          <w:rFonts w:hint="eastAsia" w:ascii="宋体" w:hAnsi="宋体"/>
          <w:color w:val="000000" w:themeColor="text1"/>
          <w:kern w:val="0"/>
          <w:sz w:val="24"/>
        </w:rPr>
        <w:t>分）</w:t>
      </w:r>
    </w:p>
    <w:tbl>
      <w:tblPr>
        <w:tblStyle w:val="2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9"/>
        <w:gridCol w:w="6139"/>
        <w:gridCol w:w="567"/>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考核项目</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考核内容</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分值</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仪容仪表、着装</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在岗时保持仪表端庄、仪容整洁、精神饱满；</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工作器具（如扫帚托帕）按规定摆放，干净、整齐，爱护器具</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不得在胸前或腰间挂钥匙等物品</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统一穿工作服，正确佩戴工作牌，服装合身、整洁（除特殊情况外，例如工作时刚刚沾染尘土、脏物等），无破损</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穿平底深色鞋袜，鞋袜干净无破损</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不得披衣、敞怀、挽裤腿，不得穿拖鞋或赤脚</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礼仪礼貌</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主动和服务对象微笑点头，或用礼貌用语和服务对象打招呼</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不得对服务对象有不文明行为或语言</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不得故意躲避服务对象或视而不见</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通道内或在狭窄的地方一律靠右行走</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工作纪律</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遵守办公区规章制度，不迟到、早退、窜岗、旷工，按岗设编，人员变动需及时补充，休假要调配好工作</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有紧急接待任务时必须随叫随到，做好一切工作</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遵守保密制度</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卫生间</w:t>
            </w:r>
          </w:p>
          <w:p>
            <w:pPr>
              <w:autoSpaceDN w:val="0"/>
              <w:jc w:val="center"/>
              <w:rPr>
                <w:rFonts w:ascii="宋体" w:hAnsi="宋体"/>
                <w:color w:val="000000" w:themeColor="text1"/>
                <w:kern w:val="0"/>
                <w:sz w:val="24"/>
              </w:rPr>
            </w:pPr>
            <w:r>
              <w:rPr>
                <w:rFonts w:hint="eastAsia" w:ascii="宋体" w:hAnsi="宋体"/>
                <w:color w:val="000000" w:themeColor="text1"/>
                <w:kern w:val="0"/>
                <w:sz w:val="24"/>
              </w:rPr>
              <w:t>卫生</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卫生间内无异味</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墙面：清洁无尘，无水迹，无污点，无抹痕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洗手盆：干净无积水，无污渍</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目视墙：干净无尘，无水点，无污迹，无网状物，无抹痕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地漏：无头发，无杂物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蹲便器、小便器：干净，无污渍，无黄渍</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镜面：无水点，无污迹，无抹痕，无指印</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水龙头，冲水阀：干净、光亮无尘，无污迹，无水痕，无抹痕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卫生纸盒：干净无尘，无水点，无污迹，无抹痕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公共区域卫生</w:t>
            </w:r>
          </w:p>
          <w:p>
            <w:pPr>
              <w:autoSpaceDN w:val="0"/>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楼梯、扶手、：干净无尘，无水迹，无污渍，无抹痕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走廊：墙壁墙群无尘，无污迹，无网状物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楼梯间横梁：干净无尘，无杂物，无网状物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消火栓，灭火器箱：内外干净无尘，无杂物，表面无污迹，无水渍，无抹痕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玻璃：清洁光亮，无手印，无水迹，无抹痕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展板：干净无尘，无水渍，无污迹，无抹痕，无网状物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电器设备、开关、插座：无尘、无污迹、无水迹、无抹痕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会议室：管理有序，确保会议正常有序开展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人行道、停车场、道路：每天彻底清扫至少两次，保持无灰积尘，无果皮纸屑，无烟头树叶，无杂石等</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外墙无小广告等粘贴物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人行道与绿化带：无果皮纸屑，无枯叶等</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水箅子、窨井盖：损坏或丢失放明显标示物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垃圾桶：及时清倒垃圾桶内垃圾，擦拭垃圾箱内外，保持垃圾箱内外的清洁</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雨天：及时清扫路上积水</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保洁</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ascii="宋体" w:hAnsi="宋体"/>
                <w:color w:val="000000" w:themeColor="text1"/>
                <w:kern w:val="0"/>
                <w:sz w:val="24"/>
              </w:rPr>
            </w:pPr>
            <w:r>
              <w:rPr>
                <w:rFonts w:hint="eastAsia" w:ascii="宋体" w:hAnsi="宋体"/>
                <w:color w:val="000000" w:themeColor="text1"/>
                <w:kern w:val="0"/>
                <w:sz w:val="24"/>
              </w:rPr>
              <w:t>每隔2小时巡检一次</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bookmarkStart w:id="119" w:name="_Hlk82507637"/>
            <w:r>
              <w:rPr>
                <w:rFonts w:hint="eastAsia" w:ascii="宋体" w:hAnsi="宋体"/>
                <w:color w:val="000000" w:themeColor="text1"/>
                <w:kern w:val="0"/>
                <w:sz w:val="24"/>
              </w:rPr>
              <w:t>总得分</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bookmarkEnd w:id="119"/>
    </w:tbl>
    <w:p>
      <w:pPr>
        <w:rPr>
          <w:rFonts w:ascii="宋体" w:hAnsi="宋体"/>
          <w:color w:val="000000" w:themeColor="text1"/>
          <w:kern w:val="0"/>
          <w:sz w:val="24"/>
        </w:rPr>
      </w:pPr>
    </w:p>
    <w:p>
      <w:pPr>
        <w:ind w:firstLine="240" w:firstLineChars="100"/>
        <w:rPr>
          <w:rFonts w:ascii="宋体" w:hAnsi="宋体"/>
          <w:color w:val="000000" w:themeColor="text1"/>
          <w:kern w:val="0"/>
          <w:sz w:val="24"/>
        </w:rPr>
      </w:pPr>
      <w:r>
        <w:rPr>
          <w:rFonts w:ascii="宋体" w:hAnsi="宋体"/>
          <w:color w:val="000000" w:themeColor="text1"/>
          <w:kern w:val="0"/>
          <w:sz w:val="24"/>
        </w:rPr>
        <w:t>3</w:t>
      </w:r>
      <w:r>
        <w:rPr>
          <w:rFonts w:hint="eastAsia" w:ascii="宋体" w:hAnsi="宋体"/>
          <w:color w:val="000000" w:themeColor="text1"/>
          <w:kern w:val="0"/>
          <w:sz w:val="24"/>
        </w:rPr>
        <w:t>）绿化养护与管理月考核评分表(</w:t>
      </w:r>
      <w:r>
        <w:rPr>
          <w:rFonts w:ascii="宋体" w:hAnsi="宋体"/>
          <w:color w:val="000000" w:themeColor="text1"/>
          <w:kern w:val="0"/>
          <w:sz w:val="24"/>
        </w:rPr>
        <w:t>100</w:t>
      </w:r>
      <w:r>
        <w:rPr>
          <w:rFonts w:hint="eastAsia" w:ascii="宋体" w:hAnsi="宋体"/>
          <w:color w:val="000000" w:themeColor="text1"/>
          <w:kern w:val="0"/>
          <w:sz w:val="24"/>
        </w:rPr>
        <w:t>分)</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82"/>
        <w:gridCol w:w="5093"/>
        <w:gridCol w:w="649"/>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类别</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工作</w:t>
            </w:r>
          </w:p>
          <w:p>
            <w:pPr>
              <w:jc w:val="center"/>
              <w:rPr>
                <w:rFonts w:ascii="宋体" w:hAnsi="宋体"/>
                <w:color w:val="000000" w:themeColor="text1"/>
                <w:kern w:val="0"/>
                <w:sz w:val="24"/>
              </w:rPr>
            </w:pPr>
            <w:r>
              <w:rPr>
                <w:rFonts w:hint="eastAsia" w:ascii="宋体" w:hAnsi="宋体"/>
                <w:color w:val="000000" w:themeColor="text1"/>
                <w:kern w:val="0"/>
                <w:sz w:val="24"/>
              </w:rPr>
              <w:t>项目</w:t>
            </w:r>
          </w:p>
        </w:tc>
        <w:tc>
          <w:tcPr>
            <w:tcW w:w="50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考核标准</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项目</w:t>
            </w:r>
          </w:p>
          <w:p>
            <w:pPr>
              <w:jc w:val="center"/>
              <w:rPr>
                <w:rFonts w:ascii="宋体" w:hAnsi="宋体"/>
                <w:color w:val="000000" w:themeColor="text1"/>
                <w:kern w:val="0"/>
                <w:sz w:val="24"/>
              </w:rPr>
            </w:pPr>
            <w:r>
              <w:rPr>
                <w:rFonts w:hint="eastAsia" w:ascii="宋体" w:hAnsi="宋体"/>
                <w:color w:val="000000" w:themeColor="text1"/>
                <w:kern w:val="0"/>
                <w:sz w:val="24"/>
              </w:rPr>
              <w:t>分数</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实际</w:t>
            </w:r>
          </w:p>
          <w:p>
            <w:pPr>
              <w:jc w:val="center"/>
              <w:rPr>
                <w:rFonts w:ascii="宋体" w:hAnsi="宋体"/>
                <w:color w:val="000000" w:themeColor="text1"/>
                <w:kern w:val="0"/>
                <w:sz w:val="24"/>
              </w:rPr>
            </w:pPr>
            <w:r>
              <w:rPr>
                <w:rFonts w:hint="eastAsia" w:ascii="宋体" w:hAnsi="宋体"/>
                <w:color w:val="000000" w:themeColor="text1"/>
                <w:kern w:val="0"/>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修剪</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乔木</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1．无枯枝</w:t>
            </w:r>
          </w:p>
          <w:p>
            <w:pPr>
              <w:jc w:val="left"/>
              <w:rPr>
                <w:rFonts w:ascii="宋体" w:hAnsi="宋体"/>
                <w:color w:val="000000" w:themeColor="text1"/>
                <w:kern w:val="0"/>
                <w:sz w:val="24"/>
              </w:rPr>
            </w:pPr>
            <w:r>
              <w:rPr>
                <w:rFonts w:hint="eastAsia" w:ascii="宋体" w:hAnsi="宋体"/>
                <w:color w:val="000000" w:themeColor="text1"/>
                <w:kern w:val="0"/>
                <w:sz w:val="24"/>
              </w:rPr>
              <w:t>2．树不阻车辆和行人通过</w:t>
            </w:r>
          </w:p>
          <w:p>
            <w:pPr>
              <w:jc w:val="left"/>
              <w:rPr>
                <w:rFonts w:ascii="宋体" w:hAnsi="宋体"/>
                <w:color w:val="000000" w:themeColor="text1"/>
                <w:kern w:val="0"/>
                <w:sz w:val="24"/>
              </w:rPr>
            </w:pPr>
            <w:r>
              <w:rPr>
                <w:rFonts w:hint="eastAsia" w:ascii="宋体" w:hAnsi="宋体"/>
                <w:color w:val="000000" w:themeColor="text1"/>
                <w:kern w:val="0"/>
                <w:sz w:val="24"/>
              </w:rPr>
              <w:t>3．主侧枝分布均匀</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灌木</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1．成型、整齐</w:t>
            </w:r>
          </w:p>
          <w:p>
            <w:pPr>
              <w:jc w:val="left"/>
              <w:rPr>
                <w:rFonts w:ascii="宋体" w:hAnsi="宋体"/>
                <w:color w:val="000000" w:themeColor="text1"/>
                <w:kern w:val="0"/>
                <w:sz w:val="24"/>
              </w:rPr>
            </w:pPr>
            <w:r>
              <w:rPr>
                <w:rFonts w:hint="eastAsia" w:ascii="宋体" w:hAnsi="宋体"/>
                <w:color w:val="000000" w:themeColor="text1"/>
                <w:kern w:val="0"/>
                <w:sz w:val="24"/>
              </w:rPr>
              <w:t>2．新长枝不超过30厘米</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绿篱</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1．绿篱成型、造型美观</w:t>
            </w:r>
          </w:p>
          <w:p>
            <w:pPr>
              <w:jc w:val="left"/>
              <w:rPr>
                <w:rFonts w:ascii="宋体" w:hAnsi="宋体"/>
                <w:color w:val="000000" w:themeColor="text1"/>
                <w:kern w:val="0"/>
                <w:sz w:val="24"/>
              </w:rPr>
            </w:pPr>
            <w:r>
              <w:rPr>
                <w:rFonts w:hint="eastAsia" w:ascii="宋体" w:hAnsi="宋体"/>
                <w:color w:val="000000" w:themeColor="text1"/>
                <w:kern w:val="0"/>
                <w:sz w:val="24"/>
              </w:rPr>
              <w:t>2．新长枝不超过30厘米</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草</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草地整齐、草坪目视平整</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施肥</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乔木</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1．采用穴施，施肥、浇水及时</w:t>
            </w:r>
          </w:p>
          <w:p>
            <w:pPr>
              <w:jc w:val="left"/>
              <w:rPr>
                <w:rFonts w:ascii="宋体" w:hAnsi="宋体"/>
                <w:color w:val="000000" w:themeColor="text1"/>
                <w:kern w:val="0"/>
                <w:sz w:val="24"/>
              </w:rPr>
            </w:pPr>
            <w:r>
              <w:rPr>
                <w:rFonts w:hint="eastAsia" w:ascii="宋体" w:hAnsi="宋体"/>
                <w:color w:val="000000" w:themeColor="text1"/>
                <w:kern w:val="0"/>
                <w:sz w:val="24"/>
              </w:rPr>
              <w:t>2．覆土平整，肥料不露出土面</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草地</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播篱和喷施，不伤花草</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花卉</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保证基肥，追施化肥，少量多次，不伤花草</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防病治虫</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无明显枯枝、死杈，有虫害枝条2%以下</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抗旱</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花卉、苗</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花叶不染泥土，土不压苗心，水不冲倒苗</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树木</w:t>
            </w:r>
          </w:p>
          <w:p>
            <w:pPr>
              <w:jc w:val="center"/>
              <w:rPr>
                <w:rFonts w:ascii="宋体" w:hAnsi="宋体"/>
                <w:color w:val="000000" w:themeColor="text1"/>
                <w:kern w:val="0"/>
                <w:sz w:val="24"/>
              </w:rPr>
            </w:pPr>
            <w:r>
              <w:rPr>
                <w:rFonts w:hint="eastAsia" w:ascii="宋体" w:hAnsi="宋体"/>
                <w:color w:val="000000" w:themeColor="text1"/>
                <w:kern w:val="0"/>
                <w:sz w:val="24"/>
              </w:rPr>
              <w:t>草地</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1．冬季早晚不浇水，夏季中午不浇水，浇水时不遗漏</w:t>
            </w:r>
          </w:p>
          <w:p>
            <w:pPr>
              <w:jc w:val="left"/>
              <w:rPr>
                <w:rFonts w:ascii="宋体" w:hAnsi="宋体"/>
                <w:color w:val="000000" w:themeColor="text1"/>
                <w:kern w:val="0"/>
                <w:sz w:val="24"/>
              </w:rPr>
            </w:pPr>
            <w:r>
              <w:rPr>
                <w:rFonts w:hint="eastAsia" w:ascii="宋体" w:hAnsi="宋体"/>
                <w:color w:val="000000" w:themeColor="text1"/>
                <w:kern w:val="0"/>
                <w:sz w:val="24"/>
              </w:rPr>
              <w:t>2．浇水透土深度为：树木3厘米，草地2厘米，无旱死、旱枯的现象</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日常养护</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中耕、除杂草</w:t>
            </w:r>
          </w:p>
        </w:tc>
        <w:tc>
          <w:tcPr>
            <w:tcW w:w="509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themeColor="text1"/>
                <w:kern w:val="0"/>
                <w:sz w:val="24"/>
              </w:rPr>
            </w:pPr>
            <w:r>
              <w:rPr>
                <w:rFonts w:hint="eastAsia" w:ascii="宋体" w:hAnsi="宋体"/>
                <w:color w:val="000000" w:themeColor="text1"/>
                <w:kern w:val="0"/>
                <w:sz w:val="24"/>
              </w:rPr>
              <w:t>1．无明显杂草</w:t>
            </w:r>
          </w:p>
          <w:p>
            <w:pPr>
              <w:rPr>
                <w:rFonts w:ascii="宋体" w:hAnsi="宋体"/>
                <w:color w:val="000000" w:themeColor="text1"/>
                <w:kern w:val="0"/>
                <w:sz w:val="24"/>
              </w:rPr>
            </w:pPr>
            <w:r>
              <w:rPr>
                <w:rFonts w:hint="eastAsia" w:ascii="宋体" w:hAnsi="宋体"/>
                <w:color w:val="000000" w:themeColor="text1"/>
                <w:kern w:val="0"/>
                <w:sz w:val="24"/>
              </w:rPr>
              <w:t>2．草地纯度大于90%</w:t>
            </w:r>
          </w:p>
          <w:p>
            <w:pPr>
              <w:rPr>
                <w:rFonts w:ascii="宋体" w:hAnsi="宋体"/>
                <w:color w:val="000000" w:themeColor="text1"/>
                <w:kern w:val="0"/>
                <w:sz w:val="24"/>
              </w:rPr>
            </w:pPr>
            <w:r>
              <w:rPr>
                <w:rFonts w:hint="eastAsia" w:ascii="宋体" w:hAnsi="宋体"/>
                <w:color w:val="000000" w:themeColor="text1"/>
                <w:kern w:val="0"/>
                <w:sz w:val="24"/>
              </w:rPr>
              <w:t>3．树木底下土面层不板结，透气良好</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补栽补种</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themeColor="text1"/>
                <w:kern w:val="0"/>
                <w:sz w:val="24"/>
              </w:rPr>
            </w:pPr>
            <w:r>
              <w:rPr>
                <w:rFonts w:hint="eastAsia" w:ascii="宋体" w:hAnsi="宋体"/>
                <w:color w:val="000000" w:themeColor="text1"/>
                <w:kern w:val="0"/>
                <w:sz w:val="24"/>
              </w:rPr>
              <w:t>1．无明显黄土裸露，最大裸露块在0.4平方米</w:t>
            </w:r>
          </w:p>
          <w:p>
            <w:pPr>
              <w:jc w:val="left"/>
              <w:rPr>
                <w:rFonts w:ascii="宋体" w:hAnsi="宋体"/>
                <w:color w:val="000000" w:themeColor="text1"/>
                <w:kern w:val="0"/>
                <w:sz w:val="24"/>
              </w:rPr>
            </w:pPr>
            <w:r>
              <w:rPr>
                <w:rFonts w:hint="eastAsia" w:ascii="宋体" w:hAnsi="宋体"/>
                <w:color w:val="000000" w:themeColor="text1"/>
                <w:kern w:val="0"/>
                <w:sz w:val="24"/>
              </w:rPr>
              <w:t>2．裸露面积在总面积的0.5%以下</w:t>
            </w:r>
          </w:p>
          <w:p>
            <w:pPr>
              <w:jc w:val="left"/>
              <w:rPr>
                <w:rFonts w:ascii="宋体" w:hAnsi="宋体"/>
                <w:color w:val="000000" w:themeColor="text1"/>
                <w:kern w:val="0"/>
                <w:sz w:val="24"/>
              </w:rPr>
            </w:pPr>
            <w:r>
              <w:rPr>
                <w:rFonts w:hint="eastAsia" w:ascii="宋体" w:hAnsi="宋体"/>
                <w:color w:val="000000" w:themeColor="text1"/>
                <w:kern w:val="0"/>
                <w:sz w:val="24"/>
              </w:rPr>
              <w:t>3．缺株在0.5%以下</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防风排涝</w:t>
            </w:r>
          </w:p>
          <w:p>
            <w:pPr>
              <w:jc w:val="center"/>
              <w:rPr>
                <w:rFonts w:ascii="宋体" w:hAnsi="宋体"/>
                <w:color w:val="000000" w:themeColor="text1"/>
                <w:kern w:val="0"/>
                <w:sz w:val="24"/>
              </w:rPr>
            </w:pPr>
            <w:r>
              <w:rPr>
                <w:rFonts w:hint="eastAsia" w:ascii="宋体" w:hAnsi="宋体"/>
                <w:color w:val="000000" w:themeColor="text1"/>
                <w:kern w:val="0"/>
                <w:sz w:val="24"/>
              </w:rPr>
              <w:t>巡视看管</w:t>
            </w:r>
          </w:p>
        </w:tc>
        <w:tc>
          <w:tcPr>
            <w:tcW w:w="50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暴风雨过后12小时内</w:t>
            </w:r>
          </w:p>
          <w:p>
            <w:pPr>
              <w:rPr>
                <w:rFonts w:ascii="宋体" w:hAnsi="宋体"/>
                <w:color w:val="000000" w:themeColor="text1"/>
                <w:kern w:val="0"/>
                <w:sz w:val="24"/>
              </w:rPr>
            </w:pPr>
            <w:r>
              <w:rPr>
                <w:rFonts w:hint="eastAsia" w:ascii="宋体" w:hAnsi="宋体"/>
                <w:color w:val="000000" w:themeColor="text1"/>
                <w:kern w:val="0"/>
                <w:sz w:val="24"/>
              </w:rPr>
              <w:t>1．草地无1平方米以上的积水</w:t>
            </w:r>
          </w:p>
          <w:p>
            <w:pPr>
              <w:rPr>
                <w:rFonts w:ascii="宋体" w:hAnsi="宋体"/>
                <w:color w:val="000000" w:themeColor="text1"/>
                <w:kern w:val="0"/>
                <w:sz w:val="24"/>
              </w:rPr>
            </w:pPr>
            <w:r>
              <w:rPr>
                <w:rFonts w:hint="eastAsia" w:ascii="宋体" w:hAnsi="宋体"/>
                <w:color w:val="000000" w:themeColor="text1"/>
                <w:kern w:val="0"/>
                <w:sz w:val="24"/>
              </w:rPr>
              <w:t>2．树木无倒斜</w:t>
            </w:r>
          </w:p>
          <w:p>
            <w:pPr>
              <w:rPr>
                <w:rFonts w:ascii="宋体" w:hAnsi="宋体"/>
                <w:color w:val="000000" w:themeColor="text1"/>
                <w:kern w:val="0"/>
                <w:sz w:val="24"/>
              </w:rPr>
            </w:pPr>
            <w:r>
              <w:rPr>
                <w:rFonts w:hint="eastAsia" w:ascii="宋体" w:hAnsi="宋体"/>
                <w:color w:val="000000" w:themeColor="text1"/>
                <w:kern w:val="0"/>
                <w:sz w:val="24"/>
              </w:rPr>
              <w:t>3．断枝落叶在半天内处理</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总得分</w:t>
            </w:r>
          </w:p>
        </w:tc>
        <w:tc>
          <w:tcPr>
            <w:tcW w:w="11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50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kern w:val="0"/>
                <w:sz w:val="24"/>
              </w:rPr>
            </w:pPr>
          </w:p>
        </w:tc>
      </w:tr>
    </w:tbl>
    <w:p>
      <w:pPr>
        <w:ind w:right="-1594" w:rightChars="-759"/>
        <w:rPr>
          <w:rFonts w:ascii="宋体" w:hAnsi="宋体"/>
          <w:color w:val="000000" w:themeColor="text1"/>
          <w:kern w:val="0"/>
          <w:sz w:val="24"/>
        </w:rPr>
      </w:pPr>
    </w:p>
    <w:p>
      <w:pPr>
        <w:ind w:right="-1594" w:rightChars="-759" w:firstLine="240" w:firstLineChars="100"/>
        <w:rPr>
          <w:rFonts w:ascii="宋体" w:hAnsi="宋体"/>
          <w:color w:val="000000" w:themeColor="text1"/>
          <w:kern w:val="0"/>
          <w:sz w:val="24"/>
        </w:rPr>
      </w:pPr>
      <w:r>
        <w:rPr>
          <w:rFonts w:ascii="宋体" w:hAnsi="宋体"/>
          <w:color w:val="000000" w:themeColor="text1"/>
          <w:kern w:val="0"/>
          <w:sz w:val="24"/>
        </w:rPr>
        <w:t>4</w:t>
      </w:r>
      <w:r>
        <w:rPr>
          <w:rFonts w:hint="eastAsia" w:ascii="宋体" w:hAnsi="宋体"/>
          <w:color w:val="000000" w:themeColor="text1"/>
          <w:kern w:val="0"/>
          <w:sz w:val="24"/>
        </w:rPr>
        <w:t>）设施设备维护服务月考核评分表（1</w:t>
      </w:r>
      <w:r>
        <w:rPr>
          <w:rFonts w:ascii="宋体" w:hAnsi="宋体"/>
          <w:color w:val="000000" w:themeColor="text1"/>
          <w:kern w:val="0"/>
          <w:sz w:val="24"/>
        </w:rPr>
        <w:t>00</w:t>
      </w:r>
      <w:r>
        <w:rPr>
          <w:rFonts w:hint="eastAsia" w:ascii="宋体" w:hAnsi="宋体"/>
          <w:color w:val="000000" w:themeColor="text1"/>
          <w:kern w:val="0"/>
          <w:sz w:val="24"/>
        </w:rPr>
        <w:t>分）</w:t>
      </w:r>
    </w:p>
    <w:tbl>
      <w:tblPr>
        <w:tblStyle w:val="2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2"/>
        <w:gridCol w:w="5982"/>
        <w:gridCol w:w="534"/>
        <w:gridCol w:w="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考核项目</w:t>
            </w: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考核内容</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配分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hint="eastAsia" w:ascii="宋体" w:hAnsi="宋体"/>
                <w:color w:val="000000" w:themeColor="text1"/>
                <w:kern w:val="0"/>
                <w:sz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restart"/>
            <w:tcBorders>
              <w:top w:val="single" w:color="000000" w:sz="4" w:space="0"/>
              <w:left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校园设施设备的管理和维护</w:t>
            </w: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ascii="宋体" w:hAnsi="宋体"/>
                <w:color w:val="000000" w:themeColor="text1"/>
                <w:kern w:val="0"/>
                <w:sz w:val="24"/>
              </w:rPr>
            </w:pPr>
            <w:r>
              <w:rPr>
                <w:rFonts w:hint="eastAsia" w:ascii="宋体" w:hAnsi="宋体"/>
                <w:color w:val="000000" w:themeColor="text1"/>
                <w:kern w:val="0"/>
                <w:sz w:val="24"/>
              </w:rPr>
              <w:t>按照“校园设施设备的管理和维护”要求考核同时达到：</w:t>
            </w:r>
          </w:p>
          <w:p>
            <w:pPr>
              <w:autoSpaceDN w:val="0"/>
              <w:rPr>
                <w:rFonts w:hint="eastAsia" w:ascii="宋体" w:hAnsi="宋体"/>
                <w:color w:val="000000" w:themeColor="text1"/>
                <w:kern w:val="0"/>
                <w:sz w:val="24"/>
              </w:rPr>
            </w:pPr>
            <w:r>
              <w:rPr>
                <w:rFonts w:hint="eastAsia" w:ascii="宋体" w:hAnsi="宋体"/>
                <w:color w:val="000000" w:themeColor="text1"/>
                <w:kern w:val="0"/>
                <w:sz w:val="24"/>
              </w:rPr>
              <w:t>维修人员在接到报修后，急修在15分钟内到达现场，零修在30分钟内到达现场，对没有按照规定到达现场处理的，每发现一次扣2分。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r>
              <w:rPr>
                <w:rFonts w:ascii="宋体" w:hAnsi="宋体"/>
                <w:color w:val="000000" w:themeColor="text1"/>
                <w:kern w:val="0"/>
                <w:sz w:val="24"/>
              </w:rPr>
              <w:t>10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color w:val="000000" w:themeColor="text1"/>
                <w:kern w:val="0"/>
                <w:sz w:val="24"/>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color w:val="000000" w:themeColor="text1"/>
                <w:kern w:val="0"/>
                <w:sz w:val="24"/>
              </w:rPr>
            </w:pPr>
            <w:r>
              <w:rPr>
                <w:rFonts w:hint="eastAsia" w:ascii="宋体" w:hAnsi="宋体"/>
                <w:color w:val="000000" w:themeColor="text1"/>
                <w:kern w:val="0"/>
                <w:sz w:val="24"/>
              </w:rPr>
              <w:t>对维修工作能处理的应及时处理，并做好记录，对不能处理的工作应及时上报主管单位，等待批示，对因个人原因导致工作延误的，每发现一次扣2分。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color w:val="000000" w:themeColor="text1"/>
                <w:kern w:val="0"/>
                <w:sz w:val="24"/>
              </w:rPr>
            </w:pPr>
            <w:r>
              <w:rPr>
                <w:rFonts w:hint="eastAsia" w:ascii="宋体" w:hAnsi="宋体"/>
                <w:color w:val="000000" w:themeColor="text1"/>
                <w:kern w:val="0"/>
                <w:sz w:val="24"/>
              </w:rPr>
              <w:t>2</w:t>
            </w:r>
            <w:r>
              <w:rPr>
                <w:rFonts w:ascii="宋体" w:hAnsi="宋体"/>
                <w:color w:val="000000" w:themeColor="text1"/>
                <w:kern w:val="0"/>
                <w:sz w:val="24"/>
              </w:rPr>
              <w:t>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color w:val="000000" w:themeColor="text1"/>
                <w:kern w:val="0"/>
                <w:sz w:val="24"/>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color w:val="000000" w:themeColor="text1"/>
                <w:kern w:val="0"/>
                <w:sz w:val="24"/>
              </w:rPr>
            </w:pPr>
            <w:r>
              <w:rPr>
                <w:rFonts w:hint="eastAsia" w:ascii="宋体" w:hAnsi="宋体" w:cs="宋体"/>
                <w:color w:val="000000" w:themeColor="text1"/>
                <w:sz w:val="24"/>
              </w:rPr>
              <w:t>保证校园设施设备运转正常，因未按要求操作导致设施设备停止运行的，每发现一次扣1</w:t>
            </w:r>
            <w:r>
              <w:rPr>
                <w:rFonts w:ascii="宋体" w:hAnsi="宋体" w:cs="宋体"/>
                <w:color w:val="000000" w:themeColor="text1"/>
                <w:sz w:val="24"/>
              </w:rPr>
              <w:t>0</w:t>
            </w:r>
            <w:r>
              <w:rPr>
                <w:rFonts w:hint="eastAsia" w:ascii="宋体" w:hAnsi="宋体" w:cs="宋体"/>
                <w:color w:val="000000" w:themeColor="text1"/>
                <w:sz w:val="24"/>
              </w:rPr>
              <w:t>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color w:val="000000" w:themeColor="text1"/>
                <w:kern w:val="0"/>
                <w:sz w:val="24"/>
              </w:rPr>
            </w:pPr>
            <w:r>
              <w:rPr>
                <w:rFonts w:hint="eastAsia" w:ascii="宋体" w:hAnsi="宋体"/>
                <w:color w:val="000000" w:themeColor="text1"/>
                <w:kern w:val="0"/>
                <w:sz w:val="24"/>
              </w:rPr>
              <w:t>2</w:t>
            </w:r>
            <w:r>
              <w:rPr>
                <w:rFonts w:ascii="宋体" w:hAnsi="宋体"/>
                <w:color w:val="000000" w:themeColor="text1"/>
                <w:kern w:val="0"/>
                <w:sz w:val="24"/>
              </w:rPr>
              <w:t>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color w:val="000000" w:themeColor="text1"/>
                <w:kern w:val="0"/>
                <w:sz w:val="24"/>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color w:val="000000" w:themeColor="text1"/>
                <w:kern w:val="0"/>
                <w:sz w:val="24"/>
              </w:rPr>
            </w:pPr>
            <w:r>
              <w:rPr>
                <w:rFonts w:hint="eastAsia" w:ascii="宋体" w:hAnsi="宋体" w:cs="宋体"/>
                <w:color w:val="000000" w:themeColor="text1"/>
                <w:sz w:val="24"/>
              </w:rPr>
              <w:t>保障校园水、电供给正常，无停水停电(计划停水停电除外)情况，因未按要求操作导致停水停电的，每发现一次扣1</w:t>
            </w:r>
            <w:r>
              <w:rPr>
                <w:rFonts w:ascii="宋体" w:hAnsi="宋体" w:cs="宋体"/>
                <w:color w:val="000000" w:themeColor="text1"/>
                <w:sz w:val="24"/>
              </w:rPr>
              <w:t>0</w:t>
            </w:r>
            <w:r>
              <w:rPr>
                <w:rFonts w:hint="eastAsia" w:ascii="宋体" w:hAnsi="宋体" w:cs="宋体"/>
                <w:color w:val="000000" w:themeColor="text1"/>
                <w:sz w:val="24"/>
              </w:rPr>
              <w:t>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color w:val="000000" w:themeColor="text1"/>
                <w:kern w:val="0"/>
                <w:sz w:val="24"/>
              </w:rPr>
            </w:pPr>
            <w:r>
              <w:rPr>
                <w:rFonts w:hint="eastAsia" w:ascii="宋体" w:hAnsi="宋体"/>
                <w:color w:val="000000" w:themeColor="text1"/>
                <w:kern w:val="0"/>
                <w:sz w:val="24"/>
              </w:rPr>
              <w:t>2</w:t>
            </w:r>
            <w:r>
              <w:rPr>
                <w:rFonts w:ascii="宋体" w:hAnsi="宋体"/>
                <w:color w:val="000000" w:themeColor="text1"/>
                <w:kern w:val="0"/>
                <w:sz w:val="24"/>
              </w:rPr>
              <w:t>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color w:val="000000" w:themeColor="text1"/>
                <w:kern w:val="0"/>
                <w:sz w:val="24"/>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cs="宋体"/>
                <w:color w:val="000000" w:themeColor="text1"/>
                <w:sz w:val="24"/>
              </w:rPr>
            </w:pPr>
            <w:r>
              <w:rPr>
                <w:rFonts w:hint="eastAsia" w:ascii="宋体" w:hAnsi="宋体"/>
                <w:color w:val="000000" w:themeColor="text1"/>
                <w:sz w:val="24"/>
              </w:rPr>
              <w:t>设备及机房环境整治、无杂物、灰尘、无鼠、虫害发生、机 房环境符合设备要求。</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color w:val="000000" w:themeColor="text1"/>
                <w:kern w:val="0"/>
                <w:sz w:val="24"/>
              </w:rPr>
            </w:pPr>
            <w:r>
              <w:rPr>
                <w:rFonts w:ascii="宋体" w:hAnsi="宋体"/>
                <w:color w:val="000000" w:themeColor="text1"/>
                <w:kern w:val="0"/>
                <w:sz w:val="24"/>
              </w:rPr>
              <w:t>10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color w:val="000000" w:themeColor="text1"/>
                <w:kern w:val="0"/>
                <w:sz w:val="24"/>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color w:val="000000" w:themeColor="text1"/>
                <w:sz w:val="24"/>
              </w:rPr>
            </w:pPr>
            <w:r>
              <w:rPr>
                <w:rFonts w:hint="eastAsia" w:ascii="宋体" w:hAnsi="宋体"/>
                <w:color w:val="000000" w:themeColor="text1"/>
                <w:sz w:val="24"/>
              </w:rPr>
              <w:t>电梯按规定时间运行，安全设施齐全，通风、照明及附属 设施完好，轿厢、并道、机房保持整洁</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color w:val="000000" w:themeColor="text1"/>
                <w:kern w:val="0"/>
                <w:sz w:val="24"/>
              </w:rPr>
            </w:pPr>
            <w:r>
              <w:rPr>
                <w:rFonts w:ascii="宋体" w:hAnsi="宋体"/>
                <w:color w:val="000000" w:themeColor="text1"/>
                <w:kern w:val="0"/>
                <w:sz w:val="24"/>
              </w:rPr>
              <w:t>10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color w:val="000000" w:themeColor="text1"/>
                <w:kern w:val="0"/>
                <w:sz w:val="24"/>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color w:val="000000" w:themeColor="text1"/>
                <w:sz w:val="24"/>
              </w:rPr>
            </w:pPr>
            <w:r>
              <w:rPr>
                <w:rFonts w:hint="eastAsia" w:ascii="宋体" w:hAnsi="宋体"/>
                <w:color w:val="000000" w:themeColor="text1"/>
                <w:sz w:val="24"/>
              </w:rPr>
              <w:t>共用配套设施完好，无随意改变用途</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color w:val="000000" w:themeColor="text1"/>
                <w:kern w:val="0"/>
                <w:sz w:val="24"/>
              </w:rPr>
            </w:pPr>
            <w:r>
              <w:rPr>
                <w:rFonts w:hint="eastAsia" w:ascii="宋体" w:hAnsi="宋体"/>
                <w:color w:val="000000" w:themeColor="text1"/>
                <w:kern w:val="0"/>
                <w:sz w:val="24"/>
              </w:rPr>
              <w:t>1</w:t>
            </w:r>
            <w:r>
              <w:rPr>
                <w:rFonts w:ascii="宋体" w:hAnsi="宋体"/>
                <w:color w:val="000000" w:themeColor="text1"/>
                <w:kern w:val="0"/>
                <w:sz w:val="24"/>
              </w:rPr>
              <w:t>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tcBorders>
              <w:top w:val="single" w:color="000000" w:sz="4" w:space="0"/>
              <w:left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总得分</w:t>
            </w:r>
          </w:p>
        </w:tc>
        <w:tc>
          <w:tcPr>
            <w:tcW w:w="5982" w:type="dxa"/>
            <w:tcBorders>
              <w:top w:val="single" w:color="000000" w:sz="4" w:space="0"/>
              <w:left w:val="single" w:color="000000" w:sz="4" w:space="0"/>
              <w:right w:val="single" w:color="000000" w:sz="4" w:space="0"/>
            </w:tcBorders>
            <w:vAlign w:val="center"/>
          </w:tcPr>
          <w:p>
            <w:pPr>
              <w:autoSpaceDN w:val="0"/>
              <w:rPr>
                <w:rFonts w:ascii="宋体" w:hAnsi="宋体"/>
                <w:color w:val="000000" w:themeColor="text1"/>
                <w:kern w:val="0"/>
                <w:sz w:val="24"/>
              </w:rPr>
            </w:pPr>
          </w:p>
        </w:tc>
        <w:tc>
          <w:tcPr>
            <w:tcW w:w="534" w:type="dxa"/>
            <w:tcBorders>
              <w:top w:val="single" w:color="000000" w:sz="4" w:space="0"/>
              <w:left w:val="single" w:color="000000" w:sz="4" w:space="0"/>
              <w:right w:val="single" w:color="000000" w:sz="4" w:space="0"/>
            </w:tcBorders>
            <w:vAlign w:val="center"/>
          </w:tcPr>
          <w:p>
            <w:pPr>
              <w:autoSpaceDN w:val="0"/>
              <w:jc w:val="center"/>
              <w:rPr>
                <w:rFonts w:ascii="宋体" w:hAnsi="宋体"/>
                <w:color w:val="000000" w:themeColor="text1"/>
                <w:kern w:val="0"/>
                <w:sz w:val="24"/>
              </w:rPr>
            </w:pPr>
          </w:p>
        </w:tc>
        <w:tc>
          <w:tcPr>
            <w:tcW w:w="534" w:type="dxa"/>
            <w:tcBorders>
              <w:top w:val="single" w:color="000000" w:sz="4" w:space="0"/>
              <w:left w:val="single" w:color="000000" w:sz="4" w:space="0"/>
              <w:right w:val="single" w:color="000000" w:sz="4" w:space="0"/>
            </w:tcBorders>
            <w:vAlign w:val="center"/>
          </w:tcPr>
          <w:p>
            <w:pPr>
              <w:autoSpaceDN w:val="0"/>
              <w:jc w:val="center"/>
              <w:rPr>
                <w:rFonts w:ascii="宋体" w:hAnsi="宋体"/>
                <w:color w:val="000000" w:themeColor="text1"/>
                <w:kern w:val="0"/>
                <w:sz w:val="24"/>
              </w:rPr>
            </w:pPr>
          </w:p>
        </w:tc>
      </w:tr>
    </w:tbl>
    <w:p>
      <w:pPr>
        <w:ind w:right="-1594" w:rightChars="-759"/>
        <w:rPr>
          <w:rFonts w:ascii="宋体" w:hAnsi="宋体"/>
          <w:color w:val="000000" w:themeColor="text1"/>
          <w:kern w:val="0"/>
          <w:sz w:val="24"/>
        </w:rPr>
      </w:pPr>
    </w:p>
    <w:p>
      <w:pPr>
        <w:ind w:right="-1594" w:rightChars="-759" w:firstLine="240" w:firstLineChars="100"/>
        <w:rPr>
          <w:rFonts w:ascii="宋体" w:hAnsi="宋体"/>
          <w:color w:val="000000" w:themeColor="text1"/>
          <w:kern w:val="0"/>
          <w:sz w:val="24"/>
        </w:rPr>
      </w:pPr>
      <w:r>
        <w:rPr>
          <w:rFonts w:ascii="宋体" w:hAnsi="宋体"/>
          <w:color w:val="000000" w:themeColor="text1"/>
          <w:kern w:val="0"/>
          <w:sz w:val="24"/>
        </w:rPr>
        <w:t>5</w:t>
      </w:r>
      <w:r>
        <w:rPr>
          <w:rFonts w:hint="eastAsia" w:ascii="宋体" w:hAnsi="宋体"/>
          <w:color w:val="000000" w:themeColor="text1"/>
          <w:kern w:val="0"/>
          <w:sz w:val="24"/>
        </w:rPr>
        <w:t>）综合物管及服务月考核评分总表</w:t>
      </w:r>
    </w:p>
    <w:tbl>
      <w:tblPr>
        <w:tblStyle w:val="26"/>
        <w:tblW w:w="82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36"/>
        <w:gridCol w:w="1054"/>
        <w:gridCol w:w="1417"/>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服务项目名称</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得分</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扣除服务费</w:t>
            </w: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公共区域安保及秩序维护项目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环境卫生维护项目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绿化养护与管理项目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设施设备维护服务项目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扣除服务费总计</w:t>
            </w:r>
          </w:p>
        </w:tc>
        <w:tc>
          <w:tcPr>
            <w:tcW w:w="48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r>
              <w:rPr>
                <w:rFonts w:hint="eastAsia" w:ascii="宋体" w:hAnsi="宋体"/>
                <w:color w:val="000000" w:themeColor="text1"/>
                <w:kern w:val="0"/>
                <w:sz w:val="24"/>
              </w:rPr>
              <w:t>综合得分（平均分）</w:t>
            </w:r>
          </w:p>
        </w:tc>
        <w:tc>
          <w:tcPr>
            <w:tcW w:w="48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000000" w:themeColor="text1"/>
                <w:kern w:val="0"/>
                <w:sz w:val="24"/>
              </w:rPr>
            </w:pPr>
          </w:p>
        </w:tc>
      </w:tr>
    </w:tbl>
    <w:p>
      <w:pPr>
        <w:pStyle w:val="5"/>
        <w:numPr>
          <w:ilvl w:val="2"/>
          <w:numId w:val="0"/>
        </w:numPr>
        <w:rPr>
          <w:rFonts w:ascii="Times New Roman" w:hAnsi="Times New Roman"/>
          <w:color w:val="000000" w:themeColor="text1"/>
        </w:rPr>
      </w:pPr>
      <w:r>
        <w:rPr>
          <w:rFonts w:hint="eastAsia" w:ascii="Times New Roman" w:hAnsi="Times New Roman"/>
          <w:color w:val="000000" w:themeColor="text1"/>
        </w:rPr>
        <w:t xml:space="preserve"> </w:t>
      </w:r>
    </w:p>
    <w:p>
      <w:pPr>
        <w:pStyle w:val="5"/>
        <w:numPr>
          <w:ilvl w:val="2"/>
          <w:numId w:val="0"/>
        </w:numPr>
        <w:rPr>
          <w:color w:val="000000" w:themeColor="text1"/>
        </w:rPr>
      </w:pPr>
      <w:r>
        <w:rPr>
          <w:rFonts w:ascii="Times New Roman" w:hAnsi="Times New Roman"/>
          <w:color w:val="000000" w:themeColor="text1"/>
        </w:rPr>
        <w:t>4.2.</w:t>
      </w:r>
      <w:r>
        <w:rPr>
          <w:rFonts w:hint="eastAsia" w:ascii="Times New Roman" w:hAnsi="Times New Roman"/>
          <w:color w:val="000000" w:themeColor="text1"/>
        </w:rPr>
        <w:t>9</w:t>
      </w:r>
      <w:r>
        <w:rPr>
          <w:rFonts w:hint="eastAsia"/>
          <w:color w:val="000000" w:themeColor="text1"/>
        </w:rPr>
        <w:t xml:space="preserve">售后服务要求 </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一、为本项目提供的所有服务符合现行的强制性国家相关标准、行业标准。</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二、供应商须严格按照标准化的操作程序、完善的培训体系和质量控制体系完成本项目，以保证整个后勤系统安全、高效、有序和有计划地运转。</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三、供应商须提供足够的作业机具,自行解决后勤管理服务时所需的日常工具和劳保用品,并能根据采购人的形象要求及规范,保证文明工作。</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四、公用水电（包括中央空调、清洁卫生、办公、生活等各类用水；消防、水泵、照明、各类机电设备）费用由采购人承担；采购人负责化粪池清掏和生活垃圾的相关费用。</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五、采购人将提供成交供应商管理办公用房、仓库用房，在服务期限内提供给成交供应商免费使用（办公用房和仓库使用水、电费由成交供应商自行支付）。</w:t>
      </w:r>
    </w:p>
    <w:p>
      <w:pPr>
        <w:widowControl/>
        <w:adjustRightInd w:val="0"/>
        <w:snapToGrid w:val="0"/>
        <w:spacing w:after="0" w:line="360" w:lineRule="auto"/>
        <w:ind w:firstLine="560" w:firstLineChars="20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六、成交供应商有责任配合采购人接受上级领导部门的监督、检查，提供必须的资料。</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七、供应商须承诺配备所有的员工薪资不得低于成都市最低薪酬标准，在职期间为其购买劳动法规定的各项保险（包括养老、医疗、工伤、生育险、失业保险等）。</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八、全部服务人员的工作时间应严格按国家有关法律、法规要求的标准执行，因工作原因产生的加班（含节假日加班）应严格按国家有关法律、法规要求的标准给付员工加班薪资。</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九、采购人不接受任何因遗漏报价而发生的费用追加，因成交人违反《劳动法》等法律法规而造成责任和损失全部自行承担，与采购人无关。</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十、特殊时期期间的工作要求（包括但不限于疫情、自然灾害等）：</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（一）特殊时期期间根据学校的要求，对教室、寝室、办公室、楼道等公共场所进行消杀；</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（二）根据学校的要求负责特殊时期期间医用、生活垃圾的清理。</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（三）根据学校的要求，全力配合学校在特殊时期期间的工作。</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（四）在学校寒暑假期间，成交供应商根据采购人实际工作安排人员值班，保持学校的物业服务正常运行。</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十一、投标人须严格按照标准化的操作程序、完善的培训体系和质量控制体系完成本项目，以保证整个后勤系统安全、高效、有序和有计划地运转。</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十二、供应商配置的物业人员应服从采购人规章制度和工作安排，采购人有权要求供应商更换不能胜任工作的物业人员，成交供应商应按照采购人要求在5日内重新提供能胜任工作的人员到岗，且负责处理合同服务期所有劳资纠纷和调解管理纠纷。</w:t>
      </w:r>
    </w:p>
    <w:p>
      <w:pPr>
        <w:pStyle w:val="2"/>
        <w:rPr>
          <w:color w:val="000000" w:themeColor="text1"/>
        </w:rPr>
      </w:pPr>
    </w:p>
    <w:p>
      <w:pPr>
        <w:pStyle w:val="4"/>
        <w:tabs>
          <w:tab w:val="left" w:pos="426"/>
          <w:tab w:val="left" w:pos="567"/>
        </w:tabs>
        <w:spacing w:before="0" w:after="0"/>
        <w:rPr>
          <w:color w:val="000000" w:themeColor="text1"/>
        </w:rPr>
      </w:pPr>
      <w:bookmarkStart w:id="120" w:name="_Toc8841"/>
      <w:bookmarkStart w:id="121" w:name="_Toc79481756"/>
      <w:r>
        <w:rPr>
          <w:rFonts w:hint="eastAsia"/>
          <w:color w:val="000000" w:themeColor="text1"/>
        </w:rPr>
        <w:t>*</w:t>
      </w:r>
      <w:r>
        <w:rPr>
          <w:rFonts w:hint="eastAsia"/>
          <w:color w:val="000000" w:themeColor="text1"/>
          <w:lang w:eastAsia="zh-CN"/>
        </w:rPr>
        <w:t>商务</w:t>
      </w:r>
      <w:r>
        <w:rPr>
          <w:rFonts w:hint="eastAsia"/>
          <w:color w:val="000000" w:themeColor="text1"/>
        </w:rPr>
        <w:t>要求</w:t>
      </w:r>
      <w:bookmarkEnd w:id="118"/>
      <w:bookmarkEnd w:id="120"/>
      <w:bookmarkEnd w:id="121"/>
    </w:p>
    <w:p>
      <w:pPr>
        <w:pStyle w:val="5"/>
        <w:spacing w:after="0"/>
        <w:rPr>
          <w:color w:val="000000" w:themeColor="text1"/>
        </w:rPr>
      </w:pPr>
      <w:r>
        <w:rPr>
          <w:rFonts w:hint="eastAsia"/>
          <w:color w:val="000000" w:themeColor="text1"/>
        </w:rPr>
        <w:t>服务期限</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zh-CN" w:eastAsia="zh-CN"/>
        </w:rPr>
      </w:pPr>
      <w:r>
        <w:rPr>
          <w:rFonts w:hint="eastAsia" w:ascii="宋体" w:hAnsi="宋体" w:cs="宋体"/>
          <w:bCs/>
          <w:color w:val="000000" w:themeColor="text1"/>
          <w:kern w:val="0"/>
          <w:sz w:val="28"/>
          <w:szCs w:val="28"/>
          <w:lang w:val="zh-CN" w:eastAsia="zh-CN"/>
        </w:rPr>
        <w:t>本项目总服务期限</w:t>
      </w:r>
      <w:r>
        <w:rPr>
          <w:rFonts w:hint="eastAsia" w:ascii="宋体" w:hAnsi="宋体" w:cs="宋体"/>
          <w:bCs/>
          <w:color w:val="000000" w:themeColor="text1"/>
          <w:kern w:val="0"/>
          <w:sz w:val="28"/>
          <w:szCs w:val="28"/>
          <w:lang w:val="en-US" w:eastAsia="zh-CN"/>
        </w:rPr>
        <w:t>三</w:t>
      </w:r>
      <w:r>
        <w:rPr>
          <w:rFonts w:hint="eastAsia" w:ascii="宋体" w:hAnsi="宋体" w:cs="宋体"/>
          <w:bCs/>
          <w:color w:val="000000" w:themeColor="text1"/>
          <w:kern w:val="0"/>
          <w:sz w:val="28"/>
          <w:szCs w:val="28"/>
          <w:lang w:val="zh-CN" w:eastAsia="zh-CN"/>
        </w:rPr>
        <w:t>年，</w:t>
      </w:r>
      <w:r>
        <w:rPr>
          <w:rFonts w:hint="eastAsia" w:ascii="宋体" w:hAnsi="宋体" w:cs="宋体"/>
          <w:bCs/>
          <w:color w:val="000000" w:themeColor="text1"/>
          <w:kern w:val="0"/>
          <w:sz w:val="28"/>
          <w:szCs w:val="28"/>
          <w:lang w:val="en-US" w:eastAsia="zh-CN"/>
        </w:rPr>
        <w:t>合同一年一签，当年服务考核合格后签订下一年度合同。</w:t>
      </w:r>
    </w:p>
    <w:p>
      <w:pPr>
        <w:widowControl/>
        <w:adjustRightInd w:val="0"/>
        <w:snapToGrid w:val="0"/>
        <w:spacing w:after="0" w:line="360" w:lineRule="auto"/>
        <w:ind w:firstLine="560" w:firstLineChars="200"/>
        <w:jc w:val="left"/>
        <w:rPr>
          <w:rFonts w:ascii="宋体" w:hAnsi="宋体" w:cs="宋体"/>
          <w:bCs/>
          <w:color w:val="000000" w:themeColor="text1"/>
          <w:kern w:val="0"/>
          <w:sz w:val="28"/>
          <w:szCs w:val="28"/>
        </w:rPr>
      </w:pPr>
    </w:p>
    <w:p>
      <w:pPr>
        <w:pStyle w:val="5"/>
        <w:spacing w:after="0"/>
        <w:rPr>
          <w:color w:val="000000" w:themeColor="text1"/>
        </w:rPr>
      </w:pPr>
      <w:r>
        <w:rPr>
          <w:rFonts w:hint="eastAsia"/>
          <w:color w:val="000000" w:themeColor="text1"/>
        </w:rPr>
        <w:t>服务地点</w:t>
      </w:r>
      <w:r>
        <w:rPr>
          <w:rFonts w:hint="eastAsia"/>
          <w:color w:val="000000" w:themeColor="text1"/>
          <w:lang w:eastAsia="zh-CN"/>
        </w:rPr>
        <w:t>及地址</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服务地点：成都天府国际生物城万汇小学</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服务地址：成都天府国际生物城菁园路88号</w:t>
      </w:r>
    </w:p>
    <w:p>
      <w:pPr>
        <w:pStyle w:val="5"/>
        <w:spacing w:after="0"/>
        <w:rPr>
          <w:color w:val="000000" w:themeColor="text1"/>
        </w:rPr>
      </w:pPr>
      <w:r>
        <w:rPr>
          <w:rFonts w:hint="eastAsia"/>
          <w:color w:val="000000" w:themeColor="text1"/>
        </w:rPr>
        <w:t>付款方式</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1、物业服务费用具体支付根据考核情况而定，说明如下：自本合同签订生效后5日内，由采购人向成交供应商预付合同总金额30%；</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2、合同金额按照12个月进行均摊，待预付款抵扣完成后，再按月支付剩余的70%服务费（除去按照《成都天府国际生物城万汇小学物业管理服务考核表》应当扣除的部分）；</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 xml:space="preserve">3、采购人在收到成交供应商出具的合法、有效、完整的完税发票及相关凭证资料后的15个工作日内以银行转账方式支付服务费用，成交供应商接受转账的开户信息以采购合同载明的为准，采购人不得以机构变动、人员更替、政策调整等为由延迟付款，不得将采购文件和合同中未规定的义务作为向乙方付款的条件。 </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4、采购人每月根据《成都天府国际生物城万汇小学物业管理服务月考核表》的考核结果结算当月服务费用，具体的考核结果运用如下：</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（1）90分（含90分）以上为合格，支付当次物业管理服务费的100%；</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（2）85分至89分为基本合格，支付当次物业管理服务费的80%；</w:t>
      </w:r>
    </w:p>
    <w:p>
      <w:pPr>
        <w:widowControl/>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（3）85分（不含）以下为不合格，仅支付当次物业管理服务费的50%；</w:t>
      </w:r>
    </w:p>
    <w:p>
      <w:pPr>
        <w:widowControl/>
        <w:numPr>
          <w:ilvl w:val="0"/>
          <w:numId w:val="33"/>
        </w:numPr>
        <w:adjustRightInd w:val="0"/>
        <w:snapToGrid w:val="0"/>
        <w:spacing w:after="0" w:line="360" w:lineRule="auto"/>
        <w:ind w:firstLine="420" w:firstLineChars="0"/>
        <w:jc w:val="left"/>
        <w:rPr>
          <w:rFonts w:hint="eastAsia" w:ascii="宋体" w:hAnsi="宋体" w:cs="宋体"/>
          <w:bCs/>
          <w:color w:val="000000" w:themeColor="text1"/>
          <w:kern w:val="0"/>
          <w:sz w:val="28"/>
          <w:szCs w:val="28"/>
          <w:lang w:val="en-US" w:eastAsia="zh-CN"/>
        </w:rPr>
      </w:pPr>
      <w:r>
        <w:rPr>
          <w:rFonts w:hint="eastAsia" w:ascii="宋体" w:hAnsi="宋体" w:cs="宋体"/>
          <w:bCs/>
          <w:color w:val="000000" w:themeColor="text1"/>
          <w:kern w:val="0"/>
          <w:sz w:val="28"/>
          <w:szCs w:val="28"/>
          <w:lang w:val="en-US" w:eastAsia="zh-CN"/>
        </w:rPr>
        <w:t>连续三次测评结果为不合格的，甲方有权终止服务合同，报同级政府后，另行启动采购工作。</w:t>
      </w:r>
    </w:p>
    <w:p>
      <w:pPr>
        <w:pStyle w:val="2"/>
        <w:rPr>
          <w:rFonts w:hint="eastAsia"/>
          <w:lang w:val="en-US" w:eastAsia="zh-CN"/>
        </w:rPr>
      </w:pPr>
    </w:p>
    <w:p>
      <w:pPr>
        <w:pStyle w:val="5"/>
        <w:spacing w:after="0"/>
        <w:rPr>
          <w:color w:val="000000" w:themeColor="text1"/>
        </w:rPr>
      </w:pPr>
      <w:r>
        <w:rPr>
          <w:rFonts w:hint="eastAsia"/>
          <w:color w:val="000000" w:themeColor="text1"/>
        </w:rPr>
        <w:t>违约责任</w:t>
      </w:r>
    </w:p>
    <w:p>
      <w:pPr>
        <w:pStyle w:val="29"/>
        <w:widowControl w:val="0"/>
        <w:tabs>
          <w:tab w:val="left" w:pos="993"/>
          <w:tab w:val="left" w:pos="1134"/>
        </w:tabs>
        <w:topLinePunct/>
        <w:adjustRightInd w:val="0"/>
        <w:snapToGrid w:val="0"/>
        <w:spacing w:line="360" w:lineRule="auto"/>
        <w:ind w:left="0" w:leftChars="0" w:firstLine="560" w:firstLineChars="200"/>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一、双方必须遵守该合同并执行合同中的各项规定，保证本合同的正常履行。</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cs="宋体"/>
          <w:bCs/>
          <w:color w:val="000000" w:themeColor="text1"/>
          <w:kern w:val="0"/>
          <w:sz w:val="28"/>
          <w:szCs w:val="28"/>
          <w:lang w:val="en-US" w:eastAsia="zh-CN" w:bidi="ar-SA"/>
        </w:rPr>
        <w:t>二</w:t>
      </w:r>
      <w:r>
        <w:rPr>
          <w:rFonts w:hint="eastAsia" w:ascii="宋体" w:hAnsi="宋体" w:eastAsia="宋体" w:cs="宋体"/>
          <w:bCs/>
          <w:color w:val="000000" w:themeColor="text1"/>
          <w:kern w:val="0"/>
          <w:sz w:val="28"/>
          <w:szCs w:val="28"/>
          <w:lang w:val="en-US" w:eastAsia="zh-CN" w:bidi="ar-SA"/>
        </w:rPr>
        <w:t>、如因任意一方工作人员在履行职务过程中的疏忽、失职、过错等故意或者过失原因造成损失或侵害，均应承担相应赔偿责任。</w:t>
      </w:r>
    </w:p>
    <w:p>
      <w:pPr>
        <w:pStyle w:val="5"/>
        <w:spacing w:after="0"/>
        <w:rPr>
          <w:rFonts w:hint="eastAsia" w:ascii="宋体" w:hAnsi="宋体" w:eastAsia="宋体" w:cs="宋体"/>
          <w:color w:val="000000" w:themeColor="text1"/>
        </w:rPr>
      </w:pPr>
      <w:r>
        <w:rPr>
          <w:rFonts w:hint="eastAsia" w:ascii="宋体" w:hAnsi="宋体" w:eastAsia="宋体" w:cs="宋体"/>
          <w:color w:val="000000" w:themeColor="text1"/>
        </w:rPr>
        <w:t>双方</w:t>
      </w:r>
      <w:r>
        <w:rPr>
          <w:rFonts w:hint="eastAsia" w:ascii="宋体" w:hAnsi="宋体" w:eastAsia="宋体" w:cs="宋体"/>
          <w:color w:val="000000" w:themeColor="text1"/>
          <w:lang w:eastAsia="zh-CN"/>
        </w:rPr>
        <w:t>权利和</w:t>
      </w:r>
      <w:r>
        <w:rPr>
          <w:rFonts w:hint="eastAsia" w:ascii="宋体" w:hAnsi="宋体" w:eastAsia="宋体" w:cs="宋体"/>
          <w:color w:val="000000" w:themeColor="text1"/>
        </w:rPr>
        <w:t>义务：</w:t>
      </w:r>
    </w:p>
    <w:p>
      <w:pPr>
        <w:adjustRightInd w:val="0"/>
        <w:snapToGrid w:val="0"/>
        <w:spacing w:line="360" w:lineRule="auto"/>
        <w:ind w:firstLine="420" w:firstLineChars="0"/>
        <w:jc w:val="left"/>
        <w:rPr>
          <w:rFonts w:hint="eastAsia" w:ascii="宋体" w:hAnsi="宋体" w:eastAsia="宋体" w:cs="宋体"/>
          <w:b/>
          <w:bCs w:val="0"/>
          <w:color w:val="000000" w:themeColor="text1"/>
          <w:kern w:val="0"/>
          <w:sz w:val="28"/>
          <w:szCs w:val="28"/>
          <w:lang w:val="en-US" w:eastAsia="zh-CN" w:bidi="ar-SA"/>
        </w:rPr>
      </w:pPr>
      <w:r>
        <w:rPr>
          <w:rFonts w:hint="eastAsia" w:ascii="宋体" w:hAnsi="宋体" w:eastAsia="宋体" w:cs="宋体"/>
          <w:b/>
          <w:bCs w:val="0"/>
          <w:color w:val="000000" w:themeColor="text1"/>
          <w:kern w:val="0"/>
          <w:sz w:val="28"/>
          <w:szCs w:val="28"/>
          <w:lang w:val="en-US" w:eastAsia="zh-CN" w:bidi="ar-SA"/>
        </w:rPr>
        <w:t>甲方的权利和义务</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一、甲方有权对合同规定范围内乙方的服务行为进行监督和检查，拥有监管权。有权定期核对乙方提供服务所配备的人员数量。对甲方认为不合理的部分有权下达整改通知书，并要求乙方限期整改。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二、甲方有权依据双方签订的考评办法对乙方提供的服务进行定期考评。</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三、负责检查监督乙方管理工作的实施及制度的执行情况。</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四、根据本合同规定，按时向乙方支付应付服务费用。</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五、国家法律、法规所规定由甲方承担的其它责任。</w:t>
      </w:r>
    </w:p>
    <w:p>
      <w:pPr>
        <w:adjustRightInd w:val="0"/>
        <w:snapToGrid w:val="0"/>
        <w:spacing w:line="360" w:lineRule="auto"/>
        <w:ind w:firstLine="562" w:firstLineChars="200"/>
        <w:jc w:val="left"/>
        <w:rPr>
          <w:rFonts w:hint="eastAsia" w:ascii="宋体" w:hAnsi="宋体" w:eastAsia="宋体" w:cs="宋体"/>
          <w:b/>
          <w:bCs w:val="0"/>
          <w:color w:val="000000" w:themeColor="text1"/>
          <w:kern w:val="0"/>
          <w:sz w:val="28"/>
          <w:szCs w:val="28"/>
          <w:lang w:val="en-US" w:eastAsia="zh-CN" w:bidi="ar-SA"/>
        </w:rPr>
      </w:pPr>
      <w:r>
        <w:rPr>
          <w:rFonts w:hint="eastAsia" w:ascii="宋体" w:hAnsi="宋体" w:eastAsia="宋体" w:cs="宋体"/>
          <w:b/>
          <w:bCs w:val="0"/>
          <w:color w:val="000000" w:themeColor="text1"/>
          <w:kern w:val="0"/>
          <w:sz w:val="28"/>
          <w:szCs w:val="28"/>
          <w:lang w:val="en-US" w:eastAsia="zh-CN" w:bidi="ar-SA"/>
        </w:rPr>
        <w:t>乙方的权利和义务</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一、对本合同规定的委托服务范围内的项目享有管理权及服务义务。</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二、根据本合同的规定向甲方收取相关服务费用，并有权在本项目管理范围内管理及合理使用。</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三、及时向甲方通告本项目服务范围内有关服务的重大事项，及时配合处理投诉。</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四、接受项目行业管理部门及政府有关部门的指导，接受甲方的监督。</w:t>
      </w:r>
    </w:p>
    <w:p>
      <w:pPr>
        <w:adjustRightInd w:val="0"/>
        <w:snapToGrid w:val="0"/>
        <w:spacing w:line="360" w:lineRule="auto"/>
        <w:ind w:firstLine="560" w:firstLineChars="200"/>
        <w:jc w:val="left"/>
        <w:rPr>
          <w:rFonts w:hint="eastAsia" w:ascii="宋体" w:hAnsi="宋体" w:eastAsia="宋体" w:cs="宋体"/>
          <w:bCs/>
          <w:color w:val="000000" w:themeColor="text1"/>
          <w:kern w:val="0"/>
          <w:sz w:val="28"/>
          <w:szCs w:val="28"/>
          <w:lang w:val="en-US" w:eastAsia="zh-CN" w:bidi="ar-SA"/>
        </w:rPr>
      </w:pPr>
      <w:r>
        <w:rPr>
          <w:rFonts w:hint="eastAsia" w:ascii="宋体" w:hAnsi="宋体" w:eastAsia="宋体" w:cs="宋体"/>
          <w:bCs/>
          <w:color w:val="000000" w:themeColor="text1"/>
          <w:kern w:val="0"/>
          <w:sz w:val="28"/>
          <w:szCs w:val="28"/>
          <w:lang w:val="en-US" w:eastAsia="zh-CN" w:bidi="ar-SA"/>
        </w:rPr>
        <w:t>五、国家法律、法规所规定由乙方承担的其它责任。</w:t>
      </w:r>
    </w:p>
    <w:p>
      <w:pPr>
        <w:pStyle w:val="5"/>
        <w:spacing w:after="0"/>
        <w:rPr>
          <w:rFonts w:cs="Times New Roman"/>
          <w:color w:val="000000" w:themeColor="text1"/>
        </w:rPr>
      </w:pPr>
      <w:r>
        <w:rPr>
          <w:rFonts w:hint="eastAsia" w:cs="Times New Roman"/>
          <w:color w:val="000000" w:themeColor="text1"/>
        </w:rPr>
        <w:t>解决争议的方式</w:t>
      </w:r>
    </w:p>
    <w:p>
      <w:pPr>
        <w:pStyle w:val="37"/>
        <w:spacing w:after="0"/>
        <w:ind w:firstLine="560"/>
        <w:rPr>
          <w:rFonts w:ascii="宋体" w:hAnsi="宋体" w:eastAsia="宋体" w:cs="宋体"/>
          <w:color w:val="000000" w:themeColor="text1"/>
          <w:szCs w:val="28"/>
        </w:rPr>
      </w:pPr>
      <w:r>
        <w:rPr>
          <w:rFonts w:hint="eastAsia" w:ascii="宋体" w:hAnsi="宋体" w:eastAsia="宋体" w:cs="宋体"/>
          <w:color w:val="000000" w:themeColor="text1"/>
          <w:szCs w:val="28"/>
        </w:rPr>
        <w:t>合同履行期间，若双方发生争议，可协商或由有关部门调解解决，协商或调解不成的，向采购人所在地人民法院提起诉讼。</w:t>
      </w:r>
    </w:p>
    <w:p>
      <w:pPr>
        <w:rPr>
          <w:color w:val="000000" w:themeColor="text1"/>
        </w:rPr>
      </w:pPr>
      <w:bookmarkStart w:id="122" w:name="_Toc28334880"/>
    </w:p>
    <w:p>
      <w:pPr>
        <w:pStyle w:val="5"/>
        <w:spacing w:after="0"/>
        <w:rPr>
          <w:rFonts w:cs="Times New Roman"/>
          <w:color w:val="000000" w:themeColor="text1"/>
        </w:rPr>
      </w:pPr>
      <w:r>
        <w:rPr>
          <w:rFonts w:hint="eastAsia" w:cs="Times New Roman"/>
          <w:color w:val="000000" w:themeColor="text1"/>
          <w:lang w:val="en-US" w:eastAsia="zh-CN"/>
        </w:rPr>
        <w:t>*</w:t>
      </w:r>
      <w:r>
        <w:rPr>
          <w:rFonts w:hint="eastAsia" w:cs="Times New Roman"/>
          <w:color w:val="000000" w:themeColor="text1"/>
        </w:rPr>
        <w:t>最高限价</w:t>
      </w:r>
      <w:bookmarkEnd w:id="122"/>
    </w:p>
    <w:p>
      <w:pPr>
        <w:spacing w:after="0" w:line="360" w:lineRule="auto"/>
        <w:ind w:firstLine="420" w:firstLineChars="0"/>
        <w:rPr>
          <w:rFonts w:hint="eastAsia" w:ascii="宋体" w:hAnsi="宋体"/>
          <w:b/>
          <w:bCs/>
          <w:color w:val="000000" w:themeColor="text1"/>
          <w:kern w:val="0"/>
          <w:sz w:val="28"/>
          <w:szCs w:val="28"/>
        </w:rPr>
      </w:pPr>
      <w:r>
        <w:rPr>
          <w:rFonts w:hint="eastAsia" w:ascii="宋体" w:hAnsi="宋体"/>
          <w:b/>
          <w:bCs/>
          <w:color w:val="000000" w:themeColor="text1"/>
          <w:kern w:val="0"/>
          <w:sz w:val="28"/>
          <w:szCs w:val="28"/>
          <w:lang w:eastAsia="zh-CN"/>
        </w:rPr>
        <w:t>一、</w:t>
      </w:r>
      <w:r>
        <w:rPr>
          <w:rFonts w:hint="eastAsia" w:ascii="宋体" w:hAnsi="宋体"/>
          <w:b/>
          <w:bCs/>
          <w:color w:val="000000" w:themeColor="text1"/>
          <w:kern w:val="0"/>
          <w:sz w:val="28"/>
          <w:szCs w:val="28"/>
        </w:rPr>
        <w:t>本项目最高限价为人民币</w:t>
      </w:r>
      <w:r>
        <w:rPr>
          <w:rFonts w:hint="eastAsia" w:ascii="宋体" w:hAnsi="宋体"/>
          <w:b/>
          <w:bCs/>
          <w:color w:val="000000" w:themeColor="text1"/>
          <w:kern w:val="0"/>
          <w:sz w:val="28"/>
          <w:szCs w:val="28"/>
          <w:lang w:val="en-US" w:eastAsia="zh-CN"/>
        </w:rPr>
        <w:t>558000.00</w:t>
      </w:r>
      <w:r>
        <w:rPr>
          <w:rFonts w:hint="eastAsia" w:ascii="宋体" w:hAnsi="宋体"/>
          <w:b/>
          <w:bCs/>
          <w:color w:val="000000" w:themeColor="text1"/>
          <w:kern w:val="0"/>
          <w:sz w:val="28"/>
          <w:szCs w:val="28"/>
        </w:rPr>
        <w:t>元/年。供应商最后报价高于最高限价的，则其响应文件将按无效响应文件处理。</w:t>
      </w:r>
    </w:p>
    <w:p>
      <w:pPr>
        <w:spacing w:after="0" w:line="360" w:lineRule="auto"/>
        <w:ind w:firstLine="420" w:firstLineChars="0"/>
        <w:rPr>
          <w:rFonts w:hint="eastAsia" w:ascii="宋体" w:hAnsi="宋体"/>
          <w:b/>
          <w:bCs/>
          <w:color w:val="000000" w:themeColor="text1"/>
          <w:kern w:val="0"/>
          <w:sz w:val="28"/>
          <w:szCs w:val="28"/>
        </w:rPr>
      </w:pPr>
      <w:r>
        <w:rPr>
          <w:rFonts w:hint="eastAsia" w:ascii="宋体" w:hAnsi="宋体"/>
          <w:b/>
          <w:bCs/>
          <w:color w:val="000000" w:themeColor="text1"/>
          <w:kern w:val="0"/>
          <w:sz w:val="28"/>
          <w:szCs w:val="28"/>
          <w:lang w:val="en-US" w:eastAsia="zh-CN"/>
        </w:rPr>
        <w:t>二</w:t>
      </w:r>
      <w:r>
        <w:rPr>
          <w:rFonts w:hint="eastAsia" w:ascii="宋体" w:hAnsi="宋体"/>
          <w:b/>
          <w:bCs/>
          <w:color w:val="000000" w:themeColor="text1"/>
          <w:kern w:val="0"/>
          <w:sz w:val="28"/>
          <w:szCs w:val="28"/>
        </w:rPr>
        <w:t>、供应商应将涉及本项目的所有支出事项均作为本项目报价构成，逐一明列进行报价，再合计作为项目报价。</w:t>
      </w:r>
    </w:p>
    <w:p>
      <w:pPr>
        <w:pStyle w:val="2"/>
        <w:ind w:firstLine="420" w:firstLineChars="0"/>
        <w:rPr>
          <w:color w:val="000000" w:themeColor="text1"/>
        </w:rPr>
      </w:pPr>
    </w:p>
    <w:p>
      <w:pPr>
        <w:pStyle w:val="2"/>
        <w:rPr>
          <w:color w:val="000000" w:themeColor="text1"/>
        </w:rPr>
      </w:pPr>
    </w:p>
    <w:p>
      <w:pPr>
        <w:pStyle w:val="4"/>
        <w:tabs>
          <w:tab w:val="left" w:pos="426"/>
          <w:tab w:val="left" w:pos="567"/>
        </w:tabs>
        <w:spacing w:before="0" w:after="0"/>
        <w:jc w:val="both"/>
        <w:rPr>
          <w:color w:val="000000" w:themeColor="text1"/>
        </w:rPr>
      </w:pPr>
      <w:bookmarkStart w:id="123" w:name="_Toc20851"/>
      <w:bookmarkStart w:id="124" w:name="_Toc79481757"/>
      <w:r>
        <w:rPr>
          <w:rFonts w:hint="eastAsia"/>
          <w:color w:val="000000" w:themeColor="text1"/>
        </w:rPr>
        <w:t>其他要求</w:t>
      </w:r>
      <w:bookmarkEnd w:id="123"/>
      <w:bookmarkEnd w:id="124"/>
    </w:p>
    <w:p>
      <w:pPr>
        <w:pStyle w:val="32"/>
        <w:numPr>
          <w:ilvl w:val="0"/>
          <w:numId w:val="34"/>
        </w:numPr>
        <w:tabs>
          <w:tab w:val="left" w:pos="1134"/>
        </w:tabs>
        <w:spacing w:after="0" w:line="360" w:lineRule="auto"/>
        <w:ind w:firstLine="562"/>
        <w:rPr>
          <w:rFonts w:ascii="宋体" w:hAnsi="宋体" w:cs="宋体"/>
          <w:b/>
          <w:color w:val="000000" w:themeColor="text1"/>
          <w:sz w:val="28"/>
          <w:szCs w:val="28"/>
        </w:rPr>
      </w:pPr>
      <w:r>
        <w:rPr>
          <w:rFonts w:hint="eastAsia" w:ascii="宋体" w:hAnsi="宋体" w:cs="宋体"/>
          <w:b/>
          <w:color w:val="000000" w:themeColor="text1"/>
          <w:sz w:val="28"/>
          <w:szCs w:val="28"/>
        </w:rPr>
        <w:t>*在评审过程中，谈判小组认为供应商最后报价明显低于其他通过符合性审查供应商的最后报价，有可能影响服务质量或者不能诚信履约的，谈判小组应当要求其在合理的时间内提供成本构成书面说明，必要时提交相关证明材料。供应商提交的书面说明、</w:t>
      </w:r>
      <w:r>
        <w:rPr>
          <w:rFonts w:hint="eastAsia" w:ascii="宋体" w:hAnsi="宋体" w:cs="宋体"/>
          <w:b/>
          <w:color w:val="000000" w:themeColor="text1"/>
          <w:sz w:val="28"/>
          <w:szCs w:val="28"/>
          <w:lang w:val="zh-CN"/>
        </w:rPr>
        <w:t>相关证明材料（如涉及），应当加盖供应商（法定名称）电子签章，</w:t>
      </w:r>
      <w:r>
        <w:rPr>
          <w:rFonts w:hint="eastAsia" w:ascii="宋体" w:hAnsi="宋体" w:cs="宋体"/>
          <w:b/>
          <w:color w:val="000000" w:themeColor="text1"/>
          <w:sz w:val="28"/>
          <w:szCs w:val="28"/>
        </w:rPr>
        <w:t>否则无效。供应商不能证明其报价合理性的，谈判小组应当将其响应文件作为无效处理。</w:t>
      </w:r>
    </w:p>
    <w:bookmarkEnd w:id="113"/>
    <w:bookmarkEnd w:id="114"/>
    <w:p>
      <w:pPr>
        <w:pStyle w:val="4"/>
        <w:tabs>
          <w:tab w:val="left" w:pos="993"/>
        </w:tabs>
        <w:spacing w:before="0" w:after="0"/>
        <w:ind w:left="0" w:firstLine="0"/>
        <w:rPr>
          <w:color w:val="000000" w:themeColor="text1"/>
        </w:rPr>
      </w:pPr>
      <w:bookmarkStart w:id="125" w:name="_Toc14142"/>
      <w:bookmarkStart w:id="126" w:name="_Toc54948228"/>
      <w:bookmarkStart w:id="127" w:name="_Toc74903959"/>
      <w:bookmarkStart w:id="128" w:name="_Toc79481758"/>
      <w:bookmarkStart w:id="129" w:name="_Toc437336142"/>
      <w:bookmarkStart w:id="130" w:name="_Toc386099131"/>
      <w:r>
        <w:rPr>
          <w:rFonts w:hint="eastAsia"/>
          <w:color w:val="000000" w:themeColor="text1"/>
        </w:rPr>
        <w:t>满足采购需求的最低要求</w:t>
      </w:r>
      <w:bookmarkEnd w:id="125"/>
      <w:bookmarkEnd w:id="126"/>
      <w:bookmarkEnd w:id="127"/>
      <w:bookmarkEnd w:id="128"/>
    </w:p>
    <w:bookmarkEnd w:id="129"/>
    <w:bookmarkEnd w:id="130"/>
    <w:p>
      <w:pPr>
        <w:spacing w:after="0" w:line="360" w:lineRule="auto"/>
        <w:ind w:firstLine="568" w:firstLineChars="202"/>
        <w:rPr>
          <w:color w:val="000000" w:themeColor="text1"/>
        </w:rPr>
      </w:pPr>
      <w:r>
        <w:rPr>
          <w:rFonts w:hint="eastAsia" w:ascii="宋体" w:hAnsi="宋体"/>
          <w:b/>
          <w:color w:val="000000" w:themeColor="text1"/>
          <w:sz w:val="28"/>
          <w:szCs w:val="28"/>
        </w:rPr>
        <w:t>技术、服务、商务及其他要求中加*号的要求为满足采购需求的最低要求。</w:t>
      </w:r>
    </w:p>
    <w:p>
      <w:pPr>
        <w:rPr>
          <w:color w:val="000000" w:themeColor="text1"/>
        </w:rPr>
      </w:pPr>
    </w:p>
    <w:p>
      <w:pPr>
        <w:widowControl/>
        <w:spacing w:after="0" w:line="240" w:lineRule="auto"/>
        <w:jc w:val="left"/>
        <w:rPr>
          <w:color w:val="000000" w:themeColor="text1"/>
        </w:rPr>
      </w:pPr>
      <w:r>
        <w:rPr>
          <w:color w:val="000000" w:themeColor="text1"/>
        </w:rPr>
        <w:br w:type="page"/>
      </w:r>
    </w:p>
    <w:p>
      <w:pPr>
        <w:pStyle w:val="3"/>
        <w:widowControl/>
        <w:snapToGrid w:val="0"/>
        <w:spacing w:before="0" w:after="0" w:line="360" w:lineRule="auto"/>
        <w:ind w:left="0" w:firstLine="0"/>
        <w:rPr>
          <w:color w:val="000000" w:themeColor="text1"/>
        </w:rPr>
      </w:pPr>
      <w:bookmarkStart w:id="131" w:name="_Toc79481759"/>
      <w:bookmarkStart w:id="132" w:name="_Toc14707"/>
      <w:bookmarkStart w:id="133" w:name="_Toc360696963"/>
      <w:bookmarkStart w:id="134" w:name="_Toc236285891"/>
      <w:bookmarkStart w:id="135" w:name="_Toc205604899"/>
      <w:bookmarkStart w:id="136" w:name="_Toc238273564"/>
      <w:r>
        <w:rPr>
          <w:rFonts w:hint="eastAsia"/>
          <w:color w:val="000000" w:themeColor="text1"/>
        </w:rPr>
        <w:t>谈判办法</w:t>
      </w:r>
      <w:bookmarkEnd w:id="131"/>
      <w:bookmarkEnd w:id="132"/>
    </w:p>
    <w:p>
      <w:pPr>
        <w:pStyle w:val="4"/>
        <w:numPr>
          <w:ilvl w:val="1"/>
          <w:numId w:val="35"/>
        </w:numPr>
        <w:tabs>
          <w:tab w:val="left" w:pos="426"/>
          <w:tab w:val="left" w:pos="567"/>
        </w:tabs>
        <w:spacing w:before="0" w:after="0"/>
        <w:ind w:left="1984" w:hanging="1984"/>
        <w:jc w:val="both"/>
        <w:rPr>
          <w:color w:val="000000" w:themeColor="text1"/>
        </w:rPr>
      </w:pPr>
      <w:bookmarkStart w:id="137" w:name="_Toc79481760"/>
      <w:bookmarkStart w:id="138" w:name="_Toc13959"/>
      <w:r>
        <w:rPr>
          <w:rFonts w:hint="eastAsia"/>
          <w:color w:val="000000" w:themeColor="text1"/>
        </w:rPr>
        <w:t>总则</w:t>
      </w:r>
      <w:bookmarkEnd w:id="137"/>
      <w:bookmarkEnd w:id="138"/>
    </w:p>
    <w:p>
      <w:pPr>
        <w:numPr>
          <w:ilvl w:val="0"/>
          <w:numId w:val="36"/>
        </w:numPr>
        <w:tabs>
          <w:tab w:val="left" w:pos="1134"/>
        </w:tabs>
        <w:snapToGrid w:val="0"/>
        <w:spacing w:after="0" w:line="600" w:lineRule="exact"/>
        <w:ind w:left="0" w:firstLine="565" w:firstLineChars="202"/>
        <w:rPr>
          <w:rFonts w:ascii="宋体" w:hAnsi="宋体"/>
          <w:color w:val="000000" w:themeColor="text1"/>
          <w:sz w:val="28"/>
          <w:szCs w:val="28"/>
        </w:rPr>
      </w:pPr>
      <w:r>
        <w:rPr>
          <w:rFonts w:hint="eastAsia" w:ascii="宋体" w:hAnsi="宋体"/>
          <w:color w:val="000000" w:themeColor="text1"/>
          <w:sz w:val="28"/>
          <w:szCs w:val="28"/>
        </w:rPr>
        <w:t>根据《中华人民共和国政府采购法》、《中华人民共和国政府采购法实施条例》和《政府采购非招标采购方式管理办法》等法律规章，结合采购项目特点制定本办法。</w:t>
      </w:r>
    </w:p>
    <w:p>
      <w:pPr>
        <w:numPr>
          <w:ilvl w:val="0"/>
          <w:numId w:val="36"/>
        </w:numPr>
        <w:tabs>
          <w:tab w:val="left" w:pos="1134"/>
        </w:tabs>
        <w:snapToGrid w:val="0"/>
        <w:spacing w:after="0" w:line="600" w:lineRule="exact"/>
        <w:ind w:left="0" w:firstLine="565" w:firstLineChars="202"/>
        <w:rPr>
          <w:rFonts w:ascii="宋体" w:hAnsi="宋体"/>
          <w:color w:val="000000" w:themeColor="text1"/>
          <w:sz w:val="28"/>
          <w:szCs w:val="28"/>
        </w:rPr>
      </w:pPr>
      <w:r>
        <w:rPr>
          <w:rFonts w:hint="eastAsia" w:ascii="宋体" w:hAnsi="宋体"/>
          <w:color w:val="000000" w:themeColor="text1"/>
          <w:sz w:val="28"/>
          <w:szCs w:val="28"/>
        </w:rPr>
        <w:t>评审工作由区公资交易中心负责组织，具体评审事务由采购人和区公资交易中心依法组建的谈判小组负责。谈判小组由采购人代表和评审专家组成。</w:t>
      </w:r>
    </w:p>
    <w:p>
      <w:pPr>
        <w:numPr>
          <w:ilvl w:val="0"/>
          <w:numId w:val="36"/>
        </w:numPr>
        <w:tabs>
          <w:tab w:val="left" w:pos="1134"/>
        </w:tabs>
        <w:snapToGrid w:val="0"/>
        <w:spacing w:after="0" w:line="600" w:lineRule="exact"/>
        <w:ind w:left="0" w:firstLine="565" w:firstLineChars="202"/>
        <w:rPr>
          <w:rFonts w:ascii="宋体" w:hAnsi="宋体"/>
          <w:color w:val="000000" w:themeColor="text1"/>
          <w:sz w:val="28"/>
          <w:szCs w:val="28"/>
        </w:rPr>
      </w:pPr>
      <w:r>
        <w:rPr>
          <w:rFonts w:hint="eastAsia" w:ascii="宋体" w:hAnsi="宋体"/>
          <w:color w:val="000000" w:themeColor="text1"/>
          <w:sz w:val="28"/>
          <w:szCs w:val="28"/>
        </w:rPr>
        <w:t>评审工作应遵循公平、公正、科学及择优的原则，并以相同的评审程序和标准对待所有的供应商。</w:t>
      </w:r>
    </w:p>
    <w:p>
      <w:pPr>
        <w:numPr>
          <w:ilvl w:val="0"/>
          <w:numId w:val="36"/>
        </w:numPr>
        <w:tabs>
          <w:tab w:val="left" w:pos="1134"/>
        </w:tabs>
        <w:snapToGrid w:val="0"/>
        <w:spacing w:after="0" w:line="600" w:lineRule="exact"/>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谈判小组按照谈判文件规定的谈判程序进行评审，并在采购活动中应当履行下列职责：</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确认或者制定谈判文件；</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从符合相应资格条件的供应商名单中确定不少于3家的供应商参加谈判；</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审查供应商的响应文件并作出评价；</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要求供应商解释或者澄清其响应文件；</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依法、客观、公平、公正开展供应商资格性审查、谈判和推荐成交候选供应商；</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编写评审报告；</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告知采购人、采购代理机构在评审过程中发现的供应商的违法违规行为；</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保守供应商的商业秘密；</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配合处理供应商质疑；</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配合处理供应商投诉；</w:t>
      </w:r>
    </w:p>
    <w:p>
      <w:pPr>
        <w:widowControl/>
        <w:numPr>
          <w:ilvl w:val="1"/>
          <w:numId w:val="36"/>
        </w:numPr>
        <w:tabs>
          <w:tab w:val="left" w:pos="1200"/>
        </w:tabs>
        <w:snapToGrid w:val="0"/>
        <w:spacing w:after="0" w:line="600" w:lineRule="exact"/>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其他需要履行的工作职责。</w:t>
      </w:r>
    </w:p>
    <w:p>
      <w:pPr>
        <w:numPr>
          <w:ilvl w:val="0"/>
          <w:numId w:val="36"/>
        </w:numPr>
        <w:tabs>
          <w:tab w:val="left" w:pos="1134"/>
        </w:tabs>
        <w:snapToGrid w:val="0"/>
        <w:spacing w:after="0" w:line="600" w:lineRule="exact"/>
        <w:ind w:left="0" w:firstLine="560" w:firstLineChars="200"/>
        <w:rPr>
          <w:rFonts w:ascii="宋体" w:hAnsi="宋体"/>
          <w:color w:val="000000" w:themeColor="text1"/>
          <w:sz w:val="28"/>
          <w:szCs w:val="28"/>
        </w:rPr>
      </w:pPr>
      <w:r>
        <w:rPr>
          <w:rFonts w:hint="eastAsia" w:ascii="宋体" w:hAnsi="宋体"/>
          <w:color w:val="000000" w:themeColor="text1"/>
          <w:sz w:val="28"/>
          <w:szCs w:val="28"/>
        </w:rPr>
        <w:t>评审过程独立、保密。供应商非法干预评审过程的行为将导致其响应文件作为无效处理。</w:t>
      </w:r>
    </w:p>
    <w:p>
      <w:pPr>
        <w:numPr>
          <w:ilvl w:val="0"/>
          <w:numId w:val="36"/>
        </w:numPr>
        <w:tabs>
          <w:tab w:val="left" w:pos="1134"/>
        </w:tabs>
        <w:snapToGrid w:val="0"/>
        <w:spacing w:after="0" w:line="600" w:lineRule="exact"/>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谈判小组决定响应文件的响应性依据响应文件本身的内容，而不寻求外部的证据，谈判文件有明确约定的除外。</w:t>
      </w:r>
    </w:p>
    <w:p>
      <w:pPr>
        <w:numPr>
          <w:ilvl w:val="0"/>
          <w:numId w:val="36"/>
        </w:numPr>
        <w:tabs>
          <w:tab w:val="left" w:pos="1134"/>
        </w:tabs>
        <w:snapToGrid w:val="0"/>
        <w:spacing w:after="0" w:line="600" w:lineRule="exact"/>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谈判小组发现谈判文件表述不明确或需要说明的事项，可提请采购人和区公资交易中心书面解释说明。</w:t>
      </w:r>
    </w:p>
    <w:p>
      <w:pPr>
        <w:pStyle w:val="4"/>
        <w:numPr>
          <w:ilvl w:val="1"/>
          <w:numId w:val="35"/>
        </w:numPr>
        <w:tabs>
          <w:tab w:val="left" w:pos="426"/>
          <w:tab w:val="left" w:pos="567"/>
        </w:tabs>
        <w:spacing w:before="0" w:after="0"/>
        <w:ind w:left="1984" w:hanging="1984"/>
        <w:jc w:val="both"/>
        <w:rPr>
          <w:color w:val="000000" w:themeColor="text1"/>
        </w:rPr>
      </w:pPr>
      <w:bookmarkStart w:id="139" w:name="_Toc79481761"/>
      <w:bookmarkStart w:id="140" w:name="_Toc6375"/>
      <w:r>
        <w:rPr>
          <w:rFonts w:hint="eastAsia"/>
          <w:color w:val="000000" w:themeColor="text1"/>
        </w:rPr>
        <w:t>评审程序</w:t>
      </w:r>
      <w:bookmarkEnd w:id="139"/>
      <w:bookmarkEnd w:id="140"/>
    </w:p>
    <w:p>
      <w:pPr>
        <w:pStyle w:val="5"/>
        <w:numPr>
          <w:ilvl w:val="2"/>
          <w:numId w:val="35"/>
        </w:numPr>
        <w:spacing w:after="0"/>
        <w:ind w:left="1135" w:hanging="1135"/>
        <w:rPr>
          <w:color w:val="000000" w:themeColor="text1"/>
        </w:rPr>
      </w:pPr>
      <w:bookmarkStart w:id="141" w:name="_Toc287623646"/>
      <w:r>
        <w:rPr>
          <w:rFonts w:hint="eastAsia"/>
          <w:color w:val="000000" w:themeColor="text1"/>
        </w:rPr>
        <w:t>谈判小组</w:t>
      </w:r>
      <w:bookmarkEnd w:id="141"/>
    </w:p>
    <w:p>
      <w:pPr>
        <w:pStyle w:val="11"/>
        <w:spacing w:after="0" w:line="360" w:lineRule="auto"/>
        <w:ind w:firstLine="560" w:firstLineChars="200"/>
        <w:rPr>
          <w:rFonts w:hAnsi="宋体"/>
          <w:color w:val="000000" w:themeColor="text1"/>
          <w:sz w:val="28"/>
          <w:szCs w:val="28"/>
        </w:rPr>
      </w:pPr>
      <w:r>
        <w:rPr>
          <w:rFonts w:hint="eastAsia" w:hAnsi="宋体"/>
          <w:color w:val="000000" w:themeColor="text1"/>
          <w:sz w:val="28"/>
          <w:szCs w:val="28"/>
        </w:rPr>
        <w:t>谈判小组由采购人代表和根据采购项目情况确定的技术或经济或法律等有关专家</w:t>
      </w:r>
      <w:r>
        <w:rPr>
          <w:rFonts w:hAnsi="宋体"/>
          <w:color w:val="000000" w:themeColor="text1"/>
          <w:sz w:val="28"/>
          <w:szCs w:val="28"/>
        </w:rPr>
        <w:t>3</w:t>
      </w:r>
      <w:r>
        <w:rPr>
          <w:rFonts w:hint="eastAsia" w:hAnsi="宋体"/>
          <w:color w:val="000000" w:themeColor="text1"/>
          <w:sz w:val="28"/>
          <w:szCs w:val="28"/>
        </w:rPr>
        <w:t>人以上的单数组成。谈判小组负责本项目的谈判和评审工作。</w:t>
      </w:r>
    </w:p>
    <w:p>
      <w:pPr>
        <w:pStyle w:val="5"/>
        <w:numPr>
          <w:ilvl w:val="2"/>
          <w:numId w:val="35"/>
        </w:numPr>
        <w:spacing w:after="0"/>
        <w:ind w:left="1135" w:hanging="1135"/>
        <w:rPr>
          <w:color w:val="000000" w:themeColor="text1"/>
        </w:rPr>
      </w:pPr>
      <w:r>
        <w:rPr>
          <w:rFonts w:hint="eastAsia"/>
          <w:color w:val="000000" w:themeColor="text1"/>
        </w:rPr>
        <w:t>资格审查</w:t>
      </w:r>
    </w:p>
    <w:p>
      <w:pPr>
        <w:spacing w:after="0" w:line="360" w:lineRule="auto"/>
        <w:ind w:firstLine="599" w:firstLineChars="214"/>
        <w:rPr>
          <w:rFonts w:ascii="宋体" w:hAnsi="宋体"/>
          <w:color w:val="000000" w:themeColor="text1"/>
          <w:sz w:val="28"/>
          <w:szCs w:val="28"/>
        </w:rPr>
      </w:pPr>
      <w:r>
        <w:rPr>
          <w:rFonts w:hint="eastAsia" w:ascii="宋体" w:hAnsi="宋体"/>
          <w:color w:val="000000" w:themeColor="text1"/>
          <w:sz w:val="28"/>
          <w:szCs w:val="28"/>
        </w:rPr>
        <w:t>首次递交响应文件截止时间结束后，由谈判小组对递交响应文件的供应商进行资格性审查。谈判小组在资格性审查过程中，谈判小组成员对供应商资格是否符合规定存在争议的，应当以少数服从多数的原则处理，但不得违反政府采购法和谈判文件规定。</w:t>
      </w:r>
    </w:p>
    <w:p>
      <w:pPr>
        <w:spacing w:after="0" w:line="360" w:lineRule="auto"/>
        <w:ind w:firstLine="599" w:firstLineChars="214"/>
        <w:rPr>
          <w:rFonts w:ascii="宋体" w:hAnsi="宋体"/>
          <w:color w:val="000000" w:themeColor="text1"/>
          <w:sz w:val="28"/>
          <w:szCs w:val="28"/>
        </w:rPr>
      </w:pPr>
      <w:r>
        <w:rPr>
          <w:rFonts w:hint="eastAsia" w:ascii="宋体" w:hAnsi="宋体"/>
          <w:color w:val="000000" w:themeColor="text1"/>
          <w:sz w:val="28"/>
          <w:szCs w:val="28"/>
        </w:rPr>
        <w:t>供应商资格审查的标准：</w:t>
      </w:r>
    </w:p>
    <w:p>
      <w:pPr>
        <w:pStyle w:val="2"/>
        <w:rPr>
          <w:color w:val="000000" w:themeColor="text1"/>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451"/>
        <w:gridCol w:w="1835"/>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after="0" w:line="360" w:lineRule="auto"/>
              <w:jc w:val="center"/>
              <w:rPr>
                <w:b/>
                <w:color w:val="000000" w:themeColor="text1"/>
                <w:sz w:val="20"/>
              </w:rPr>
            </w:pPr>
            <w:r>
              <w:rPr>
                <w:rFonts w:hint="eastAsia"/>
                <w:b/>
                <w:color w:val="000000" w:themeColor="text1"/>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after="0" w:line="360" w:lineRule="auto"/>
              <w:jc w:val="center"/>
              <w:rPr>
                <w:color w:val="000000" w:themeColor="text1"/>
                <w:sz w:val="20"/>
              </w:rPr>
            </w:pPr>
            <w:r>
              <w:rPr>
                <w:rFonts w:hint="eastAsia"/>
                <w:b/>
                <w:color w:val="000000" w:themeColor="text1"/>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tcBorders>
              <w:top w:val="single" w:color="auto" w:sz="2" w:space="0"/>
              <w:left w:val="single" w:color="auto" w:sz="2" w:space="0"/>
              <w:right w:val="single" w:color="auto" w:sz="2" w:space="0"/>
            </w:tcBorders>
            <w:vAlign w:val="center"/>
          </w:tcPr>
          <w:p>
            <w:pPr>
              <w:tabs>
                <w:tab w:val="left" w:pos="851"/>
              </w:tabs>
              <w:spacing w:after="0" w:line="360" w:lineRule="auto"/>
              <w:jc w:val="center"/>
              <w:rPr>
                <w:color w:val="000000" w:themeColor="text1"/>
                <w:sz w:val="20"/>
              </w:rPr>
            </w:pPr>
            <w:r>
              <w:rPr>
                <w:color w:val="000000" w:themeColor="text1"/>
                <w:sz w:val="20"/>
              </w:rPr>
              <w:t>1</w:t>
            </w:r>
          </w:p>
        </w:tc>
        <w:tc>
          <w:tcPr>
            <w:tcW w:w="2286" w:type="dxa"/>
            <w:gridSpan w:val="2"/>
            <w:tcBorders>
              <w:top w:val="single" w:color="auto" w:sz="2" w:space="0"/>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营业执照复印件（正本或副本）或法人证书复印件（正本或副本）【注：（1）营业执照或法人证书载明有期限的，应在有效期限内；（2）在中华人民共和国境内注册，具有独立法人资格】。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restart"/>
            <w:tcBorders>
              <w:left w:val="single" w:color="auto" w:sz="2" w:space="0"/>
              <w:right w:val="single" w:color="auto" w:sz="2" w:space="0"/>
            </w:tcBorders>
            <w:vAlign w:val="center"/>
          </w:tcPr>
          <w:p>
            <w:pPr>
              <w:tabs>
                <w:tab w:val="left" w:pos="851"/>
              </w:tabs>
              <w:spacing w:after="0" w:line="360" w:lineRule="auto"/>
              <w:ind w:firstLine="200" w:firstLineChars="100"/>
              <w:rPr>
                <w:color w:val="000000" w:themeColor="text1"/>
                <w:sz w:val="20"/>
              </w:rPr>
            </w:pPr>
            <w:r>
              <w:rPr>
                <w:rFonts w:hint="eastAsia"/>
                <w:color w:val="000000" w:themeColor="text1"/>
                <w:sz w:val="20"/>
              </w:rPr>
              <w:t>2</w:t>
            </w:r>
          </w:p>
        </w:tc>
        <w:tc>
          <w:tcPr>
            <w:tcW w:w="451" w:type="dxa"/>
            <w:vMerge w:val="restart"/>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书面声明材料</w:t>
            </w: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具有良好的商业信誉</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供应商具有良好的商业信誉的书面声明材料【说明：①按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具有健全的财务会计制度</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供应商具有健全的财务会计制度的书面声明材料【说明：①按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具有依法缴纳社会保障资金的良好记录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供应商具有依法缴纳社会保障资金良好记录的书面声明材料【说明：①按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具有依法缴纳税收的良好记录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供应商具有依法缴纳税收的书面声明材料【说明：①按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1.供应商参加政府采购活动前三年内，在经营活动中没有重大违法记录的书面声明材料。【说明：①按谈判文件3.1.3声明的内容提供书面声明材料；②供应商参加政府采购活动前三年内，在经营活动中没有重大违法记录。】</w:t>
            </w:r>
          </w:p>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2. 谈判小组根据“信用中国”和“中国政府采购网”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1、供应商未被列入失信被执行人、重大税收违法案件当事人名单、政府采购严重违法失信行为记录名单的书面声明材料【说明：①按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文件3.1.3声明的内容提供书面声明材料；②供应商未被列入失信被执行人、重大税收违法案件当事人名单、政府采购严重违法失信行为记录名单。】。</w:t>
            </w:r>
          </w:p>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2、资格审查小组根据“信用中国”网站、“中国政府采购网”的查询结果，对供应商在参加政府采购活动前三年内，在经营活动中是否被列入失信被执行人、重大税收违法案件当事人名单、政府采购严重违法失信行为记录名单进行审查【说明：①供应商未被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jc w:val="left"/>
              <w:rPr>
                <w:rFonts w:ascii="宋体" w:hAnsi="宋体"/>
                <w:color w:val="000000" w:themeColor="text1"/>
                <w:sz w:val="20"/>
                <w:szCs w:val="20"/>
              </w:rPr>
            </w:pPr>
            <w:r>
              <w:rPr>
                <w:rFonts w:ascii="宋体" w:hAnsi="宋体"/>
                <w:color w:val="000000" w:themeColor="text1"/>
                <w:sz w:val="20"/>
                <w:szCs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供应商未处于被行政部门禁止参与政府采购活动的期限内的书面声明材料【说明：①按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jc w:val="left"/>
              <w:rPr>
                <w:rFonts w:ascii="宋体" w:hAnsi="宋体"/>
                <w:color w:val="000000" w:themeColor="text1"/>
                <w:sz w:val="20"/>
                <w:szCs w:val="20"/>
              </w:rPr>
            </w:pPr>
            <w:r>
              <w:rPr>
                <w:rFonts w:ascii="宋体" w:hAnsi="宋体"/>
                <w:color w:val="000000" w:themeColor="text1"/>
                <w:sz w:val="20"/>
                <w:szCs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在行贿犯罪信息查询期限内，供应商及其现任法定代表人、主要负责人没有行贿犯罪记录的书面声明材料【注：①按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w:t>
            </w:r>
            <w:r>
              <w:rPr>
                <w:rFonts w:hint="eastAsia" w:ascii="宋体" w:hAnsi="宋体"/>
                <w:color w:val="000000" w:themeColor="text1"/>
                <w:sz w:val="20"/>
                <w:szCs w:val="20"/>
              </w:rPr>
              <w:t>谈判</w:t>
            </w:r>
            <w:r>
              <w:rPr>
                <w:rFonts w:ascii="宋体" w:hAnsi="宋体"/>
                <w:color w:val="000000" w:themeColor="text1"/>
                <w:sz w:val="20"/>
                <w:szCs w:val="20"/>
              </w:rPr>
              <w:t>申请文件中不需提供中国裁判文书网（http://wenshu.court.gov.cn）查询结果的证明材料；②在行贿犯罪信息查询期限内，供应商及其现任法定代表人、主要负责人没有行贿犯罪记录。】。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单位负责人为同一人或者存在直接控股、管理关系的不同供应商，不得参加同一项目的</w:t>
            </w:r>
            <w:r>
              <w:rPr>
                <w:rFonts w:hint="eastAsia" w:ascii="宋体" w:hAnsi="宋体"/>
                <w:color w:val="000000" w:themeColor="text1"/>
                <w:sz w:val="20"/>
                <w:szCs w:val="20"/>
              </w:rPr>
              <w:t>谈判</w:t>
            </w:r>
            <w:r>
              <w:rPr>
                <w:rFonts w:ascii="宋体" w:hAnsi="宋体"/>
                <w:color w:val="000000" w:themeColor="text1"/>
                <w:sz w:val="20"/>
                <w:szCs w:val="20"/>
              </w:rPr>
              <w:t>；同一母公司的两家以上的子公司只能组成联合体参加该项目的</w:t>
            </w:r>
            <w:r>
              <w:rPr>
                <w:rFonts w:hint="eastAsia" w:ascii="宋体" w:hAnsi="宋体"/>
                <w:color w:val="000000" w:themeColor="text1"/>
                <w:sz w:val="20"/>
                <w:szCs w:val="20"/>
              </w:rPr>
              <w:t>谈判</w:t>
            </w:r>
            <w:r>
              <w:rPr>
                <w:rFonts w:ascii="宋体" w:hAnsi="宋体"/>
                <w:color w:val="000000" w:themeColor="text1"/>
                <w:sz w:val="20"/>
                <w:szCs w:val="20"/>
              </w:rPr>
              <w:t>，不得以不同供应商身份同时参加该项目的</w:t>
            </w:r>
            <w:r>
              <w:rPr>
                <w:rFonts w:hint="eastAsia" w:ascii="宋体" w:hAnsi="宋体"/>
                <w:color w:val="000000" w:themeColor="text1"/>
                <w:sz w:val="20"/>
                <w:szCs w:val="20"/>
              </w:rPr>
              <w:t>谈判</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line="240" w:lineRule="atLeast"/>
              <w:rPr>
                <w:rFonts w:ascii="宋体" w:hAnsi="宋体"/>
                <w:color w:val="000000" w:themeColor="text1"/>
                <w:sz w:val="20"/>
                <w:szCs w:val="20"/>
              </w:rPr>
            </w:pPr>
            <w:r>
              <w:rPr>
                <w:rFonts w:ascii="宋体" w:hAnsi="宋体"/>
                <w:color w:val="000000" w:themeColor="text1"/>
                <w:sz w:val="20"/>
                <w:szCs w:val="20"/>
              </w:rPr>
              <w:t>与供应商负责人为同一人、直接控股、管理关系的相关供应商以及与供应商为同一母公司的子公司的书面声明材料。【说明：①按</w:t>
            </w:r>
            <w:r>
              <w:rPr>
                <w:rFonts w:hint="eastAsia" w:ascii="宋体" w:hAnsi="宋体"/>
                <w:color w:val="000000" w:themeColor="text1"/>
                <w:sz w:val="20"/>
                <w:szCs w:val="20"/>
              </w:rPr>
              <w:t>谈判</w:t>
            </w:r>
            <w:r>
              <w:rPr>
                <w:rFonts w:ascii="宋体" w:hAnsi="宋体"/>
                <w:color w:val="000000" w:themeColor="text1"/>
                <w:sz w:val="20"/>
                <w:szCs w:val="20"/>
              </w:rPr>
              <w:t>文件3.1.3声明的内容提供书面声明材料；②参加</w:t>
            </w:r>
            <w:r>
              <w:rPr>
                <w:rFonts w:hint="eastAsia" w:ascii="宋体" w:hAnsi="宋体"/>
                <w:color w:val="000000" w:themeColor="text1"/>
                <w:sz w:val="20"/>
                <w:szCs w:val="20"/>
              </w:rPr>
              <w:t>谈判</w:t>
            </w:r>
            <w:r>
              <w:rPr>
                <w:rFonts w:ascii="宋体" w:hAnsi="宋体"/>
                <w:color w:val="000000" w:themeColor="text1"/>
                <w:sz w:val="20"/>
                <w:szCs w:val="20"/>
              </w:rPr>
              <w:t>的供应商中无与供应商的负责人为同一人或者存在直接控股、管理关系的供应商；③参加</w:t>
            </w:r>
            <w:r>
              <w:rPr>
                <w:rFonts w:hint="eastAsia" w:ascii="宋体" w:hAnsi="宋体"/>
                <w:color w:val="000000" w:themeColor="text1"/>
                <w:sz w:val="20"/>
                <w:szCs w:val="20"/>
              </w:rPr>
              <w:t>谈判</w:t>
            </w:r>
            <w:r>
              <w:rPr>
                <w:rFonts w:ascii="宋体" w:hAnsi="宋体"/>
                <w:color w:val="000000" w:themeColor="text1"/>
                <w:sz w:val="20"/>
                <w:szCs w:val="20"/>
              </w:rPr>
              <w:t>的供应商中无与供应商为同一母公司的子公司。】。</w:t>
            </w:r>
          </w:p>
          <w:p>
            <w:pPr>
              <w:shd w:val="clear" w:color="auto" w:fill="FFFFFF"/>
              <w:spacing w:line="240" w:lineRule="atLeast"/>
              <w:rPr>
                <w:rFonts w:ascii="宋体" w:hAnsi="宋体"/>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restart"/>
            <w:tcBorders>
              <w:left w:val="single" w:color="auto" w:sz="2" w:space="0"/>
              <w:right w:val="single" w:color="auto" w:sz="2" w:space="0"/>
            </w:tcBorders>
            <w:vAlign w:val="center"/>
          </w:tcPr>
          <w:p>
            <w:pPr>
              <w:tabs>
                <w:tab w:val="left" w:pos="851"/>
              </w:tabs>
              <w:spacing w:after="0" w:line="360" w:lineRule="auto"/>
              <w:jc w:val="center"/>
              <w:rPr>
                <w:color w:val="000000" w:themeColor="text1"/>
                <w:sz w:val="20"/>
              </w:rPr>
            </w:pPr>
            <w:r>
              <w:rPr>
                <w:rFonts w:hint="eastAsia"/>
                <w:color w:val="000000" w:themeColor="text1"/>
                <w:sz w:val="20"/>
              </w:rPr>
              <w:t>3</w:t>
            </w:r>
          </w:p>
        </w:tc>
        <w:tc>
          <w:tcPr>
            <w:tcW w:w="451" w:type="dxa"/>
            <w:vMerge w:val="restart"/>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其他</w:t>
            </w: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hint="eastAsia"/>
                <w:color w:val="000000" w:themeColor="text1"/>
                <w:sz w:val="20"/>
              </w:rPr>
              <w:t>采购人对法律、行政法规规定的其他条件无其他特殊要求，投标人具有有效的营业执照或法人证书</w:t>
            </w:r>
            <w:r>
              <w:rPr>
                <w:rFonts w:hint="eastAsia" w:ascii="宋体" w:hAnsi="宋体"/>
                <w:color w:val="000000" w:themeColor="text1"/>
                <w:sz w:val="20"/>
                <w:szCs w:val="28"/>
              </w:rPr>
              <w:t>即可，可不提供其他证明材料</w:t>
            </w:r>
            <w:r>
              <w:rPr>
                <w:rFonts w:hint="eastAsia"/>
                <w:color w:val="000000" w:themeColor="text1"/>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jc w:val="center"/>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hint="eastAsia"/>
                <w:color w:val="000000" w:themeColor="text1"/>
                <w:sz w:val="20"/>
              </w:rPr>
              <w:t>采购人对供应商履行合同所必须的设备和专业技术能力无其他特殊要求，供应商具有有效的营业执照或法人证书</w:t>
            </w:r>
            <w:r>
              <w:rPr>
                <w:rFonts w:hint="eastAsia" w:ascii="宋体" w:hAnsi="宋体"/>
                <w:color w:val="000000" w:themeColor="text1"/>
                <w:sz w:val="20"/>
                <w:szCs w:val="28"/>
              </w:rPr>
              <w:t>即可，可不提供其他证明材料</w:t>
            </w:r>
            <w:r>
              <w:rPr>
                <w:rFonts w:hint="eastAsia"/>
                <w:color w:val="000000" w:themeColor="text1"/>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jc w:val="center"/>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非联合体形式参加</w:t>
            </w:r>
            <w:r>
              <w:rPr>
                <w:rFonts w:hint="eastAsia" w:ascii="宋体" w:hAnsi="宋体"/>
                <w:color w:val="000000" w:themeColor="text1"/>
                <w:sz w:val="20"/>
                <w:szCs w:val="20"/>
              </w:rPr>
              <w:t>谈判</w:t>
            </w:r>
            <w:r>
              <w:rPr>
                <w:rFonts w:ascii="宋体" w:hAnsi="宋体"/>
                <w:color w:val="000000" w:themeColor="text1"/>
                <w:sz w:val="20"/>
                <w:szCs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jc w:val="center"/>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不属于其他国家法律法规规定的禁止参加政府采购活动的供应商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1、根据谈判文件的要求不属于禁止参加政府采购活动的供应商；</w:t>
            </w:r>
          </w:p>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2、谈判小组未发现或者未知晓供应商存在属于国家相关法律法规规定的禁止参加谈判的供应商。</w:t>
            </w:r>
          </w:p>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谈判保证金</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tcBorders>
              <w:left w:val="single" w:color="auto" w:sz="2" w:space="0"/>
              <w:bottom w:val="single" w:color="auto" w:sz="2" w:space="0"/>
              <w:right w:val="single" w:color="auto" w:sz="2" w:space="0"/>
            </w:tcBorders>
            <w:vAlign w:val="center"/>
          </w:tcPr>
          <w:p>
            <w:pPr>
              <w:tabs>
                <w:tab w:val="left" w:pos="851"/>
              </w:tabs>
              <w:spacing w:after="0" w:line="360" w:lineRule="auto"/>
              <w:rPr>
                <w:color w:val="000000" w:themeColor="text1"/>
                <w:sz w:val="20"/>
              </w:rPr>
            </w:pPr>
          </w:p>
        </w:tc>
        <w:tc>
          <w:tcPr>
            <w:tcW w:w="451" w:type="dxa"/>
            <w:vMerge w:val="continue"/>
            <w:tcBorders>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p>
        </w:tc>
        <w:tc>
          <w:tcPr>
            <w:tcW w:w="1835"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响应文件的语言、有效期</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语言符合谈判文件的要求。【说明：无须提供证明材料，上传空白页即可，不对本项上传的材料作资格审查】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tcBorders>
              <w:left w:val="single" w:color="auto" w:sz="2" w:space="0"/>
              <w:right w:val="single" w:color="auto" w:sz="2" w:space="0"/>
            </w:tcBorders>
            <w:vAlign w:val="center"/>
          </w:tcPr>
          <w:p>
            <w:pPr>
              <w:tabs>
                <w:tab w:val="left" w:pos="851"/>
              </w:tabs>
              <w:spacing w:after="0" w:line="360" w:lineRule="auto"/>
              <w:ind w:firstLine="200" w:firstLineChars="100"/>
              <w:rPr>
                <w:color w:val="000000" w:themeColor="text1"/>
                <w:sz w:val="20"/>
              </w:rPr>
            </w:pPr>
            <w:r>
              <w:rPr>
                <w:rFonts w:hint="eastAsia"/>
                <w:color w:val="000000" w:themeColor="text1"/>
                <w:sz w:val="20"/>
              </w:rPr>
              <w:t>4</w:t>
            </w:r>
          </w:p>
        </w:tc>
        <w:tc>
          <w:tcPr>
            <w:tcW w:w="2286" w:type="dxa"/>
            <w:gridSpan w:val="2"/>
            <w:tcBorders>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资格性响应文件组成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符合谈判文件“2.4.5响应文件的组成”规定要求。【说明①供应商按谈判文件3.1.2关于供应商声明的内容提供供应商资格声明函；②供应商按谈判文件3.1.5供应商基本情况表的内容提供供应商基本情况表。】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tcBorders>
              <w:left w:val="single" w:color="auto" w:sz="2" w:space="0"/>
              <w:bottom w:val="single" w:color="auto" w:sz="2" w:space="0"/>
              <w:right w:val="single" w:color="auto" w:sz="2" w:space="0"/>
            </w:tcBorders>
            <w:vAlign w:val="center"/>
          </w:tcPr>
          <w:p>
            <w:pPr>
              <w:tabs>
                <w:tab w:val="left" w:pos="851"/>
              </w:tabs>
              <w:spacing w:after="0" w:line="360" w:lineRule="auto"/>
              <w:jc w:val="center"/>
              <w:rPr>
                <w:color w:val="000000" w:themeColor="text1"/>
                <w:sz w:val="20"/>
              </w:rPr>
            </w:pPr>
            <w:r>
              <w:rPr>
                <w:rFonts w:hint="eastAsia"/>
                <w:color w:val="000000" w:themeColor="text1"/>
                <w:sz w:val="20"/>
              </w:rPr>
              <w:t>5</w:t>
            </w:r>
          </w:p>
        </w:tc>
        <w:tc>
          <w:tcPr>
            <w:tcW w:w="2286" w:type="dxa"/>
            <w:gridSpan w:val="2"/>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法定代表人身份证明书及法定代表人身份证复印件或护照复印件</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color w:val="000000" w:themeColor="text1"/>
                <w:sz w:val="20"/>
              </w:rPr>
            </w:pPr>
            <w:r>
              <w:rPr>
                <w:rFonts w:hint="eastAsia"/>
                <w:color w:val="000000" w:themeColor="text1"/>
                <w:sz w:val="20"/>
              </w:rPr>
              <w:t>6</w:t>
            </w:r>
          </w:p>
        </w:tc>
        <w:tc>
          <w:tcPr>
            <w:tcW w:w="2286" w:type="dxa"/>
            <w:gridSpan w:val="2"/>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专门面向中小企业采购项目:</w:t>
            </w:r>
          </w:p>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1.《中小企业声明函》中声明提供的服务全部由符合政策要求的中小企业承接；</w:t>
            </w:r>
          </w:p>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2.残疾人福利性单位视同为小型、微型企业，《残疾人福利性单位声明函》中声明供应商为符合条件的残疾人福利性单位，其参加本项目采购活动由本单位提供服务；</w:t>
            </w:r>
          </w:p>
          <w:p>
            <w:pPr>
              <w:shd w:val="clear" w:color="auto" w:fill="FFFFFF"/>
              <w:spacing w:after="0" w:line="240" w:lineRule="atLeast"/>
              <w:rPr>
                <w:rFonts w:ascii="宋体" w:hAnsi="宋体"/>
                <w:color w:val="000000" w:themeColor="text1"/>
                <w:sz w:val="20"/>
                <w:szCs w:val="20"/>
              </w:rPr>
            </w:pPr>
            <w:r>
              <w:rPr>
                <w:rFonts w:ascii="宋体" w:hAnsi="宋体"/>
                <w:color w:val="000000" w:themeColor="text1"/>
                <w:sz w:val="20"/>
                <w:szCs w:val="20"/>
              </w:rPr>
              <w:t>3.监狱企业视同为小型、微型企业，提供由省级以上监狱管理局、戒毒管理局（含新疆生产建设兵团）出具的供应商属于监狱企业的证明文件复印件。</w:t>
            </w:r>
          </w:p>
        </w:tc>
      </w:tr>
    </w:tbl>
    <w:p>
      <w:pPr>
        <w:numPr>
          <w:ilvl w:val="0"/>
          <w:numId w:val="37"/>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以上每一项结论均为“合格”的，则供应商的响应文件通过资格审查，如有任意一项结论为“不合格”的，则供应商的响应文件按无效响应文件处理。如果谈判小组认为供应商有任意一项不合格的，应在评审报告中载明不合格的具体原因。</w:t>
      </w:r>
    </w:p>
    <w:p>
      <w:pPr>
        <w:pStyle w:val="2"/>
        <w:numPr>
          <w:ilvl w:val="0"/>
          <w:numId w:val="37"/>
        </w:numPr>
        <w:spacing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“信用中国”“中国政府采购网”网站的查询结果，将以电子介质的形式留存。</w:t>
      </w:r>
    </w:p>
    <w:p>
      <w:pPr>
        <w:numPr>
          <w:ilvl w:val="0"/>
          <w:numId w:val="37"/>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谈判小组资格审查结束后，应当出具资格审查报告。没有通过资格审查的供应商，谈判小组应当在资格审查报告中说明原因。</w:t>
      </w:r>
    </w:p>
    <w:p>
      <w:p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通过资格审查的供应商不足三家的，采购失败。</w:t>
      </w:r>
    </w:p>
    <w:p>
      <w:pPr>
        <w:pStyle w:val="5"/>
        <w:numPr>
          <w:ilvl w:val="2"/>
          <w:numId w:val="35"/>
        </w:numPr>
        <w:spacing w:after="0"/>
        <w:ind w:left="1134" w:hanging="1134"/>
        <w:rPr>
          <w:color w:val="000000" w:themeColor="text1"/>
        </w:rPr>
      </w:pPr>
      <w:r>
        <w:rPr>
          <w:rFonts w:hint="eastAsia"/>
          <w:color w:val="000000" w:themeColor="text1"/>
        </w:rPr>
        <w:t>符合性审查</w:t>
      </w:r>
    </w:p>
    <w:p>
      <w:pPr>
        <w:numPr>
          <w:ilvl w:val="0"/>
          <w:numId w:val="38"/>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资格审查结束后，由谈判小组对供应商响应文件进行符合性审查。</w:t>
      </w:r>
    </w:p>
    <w:p>
      <w:pPr>
        <w:numPr>
          <w:ilvl w:val="0"/>
          <w:numId w:val="38"/>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谈判小组在符合性审查过程中，谈判小组成员对供应商是否符合规定存在争议的，应当以少数服从多数的原则处理，但不得违背政府采购法和谈判文件规定。</w:t>
      </w:r>
    </w:p>
    <w:p>
      <w:pPr>
        <w:numPr>
          <w:ilvl w:val="0"/>
          <w:numId w:val="38"/>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供应商符合性审查标准（按以下顺序审查）： </w:t>
      </w:r>
    </w:p>
    <w:tbl>
      <w:tblPr>
        <w:tblStyle w:val="26"/>
        <w:tblW w:w="8468" w:type="dxa"/>
        <w:tblInd w:w="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3707"/>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b/>
                <w:color w:val="000000" w:themeColor="text1"/>
                <w:sz w:val="20"/>
                <w:szCs w:val="20"/>
              </w:rPr>
            </w:pPr>
            <w:r>
              <w:rPr>
                <w:rFonts w:hint="eastAsia" w:ascii="宋体" w:hAnsi="宋体" w:cs="宋体"/>
                <w:b/>
                <w:color w:val="000000" w:themeColor="text1"/>
                <w:sz w:val="20"/>
                <w:szCs w:val="20"/>
              </w:rPr>
              <w:t>序号</w:t>
            </w:r>
          </w:p>
        </w:tc>
        <w:tc>
          <w:tcPr>
            <w:tcW w:w="3707"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b/>
                <w:color w:val="000000" w:themeColor="text1"/>
                <w:sz w:val="20"/>
                <w:szCs w:val="20"/>
              </w:rPr>
            </w:pPr>
            <w:r>
              <w:rPr>
                <w:rFonts w:hint="eastAsia" w:ascii="宋体" w:hAnsi="宋体" w:cs="宋体"/>
                <w:b/>
                <w:color w:val="000000" w:themeColor="text1"/>
                <w:sz w:val="20"/>
                <w:szCs w:val="20"/>
              </w:rPr>
              <w:t>符合性审查项</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ind w:firstLine="406" w:firstLineChars="202"/>
              <w:jc w:val="center"/>
              <w:rPr>
                <w:rFonts w:ascii="宋体" w:hAnsi="宋体" w:cs="宋体"/>
                <w:color w:val="000000" w:themeColor="text1"/>
                <w:sz w:val="20"/>
                <w:szCs w:val="20"/>
              </w:rPr>
            </w:pPr>
            <w:r>
              <w:rPr>
                <w:rFonts w:hint="eastAsia" w:ascii="宋体" w:hAnsi="宋体" w:cs="宋体"/>
                <w:b/>
                <w:color w:val="000000" w:themeColor="text1"/>
                <w:sz w:val="20"/>
                <w:szCs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3707"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0"/>
                <w:szCs w:val="20"/>
              </w:rPr>
            </w:pPr>
            <w:r>
              <w:rPr>
                <w:rFonts w:hint="eastAsia" w:ascii="宋体" w:hAnsi="宋体" w:cs="宋体"/>
                <w:color w:val="000000" w:themeColor="text1"/>
                <w:sz w:val="20"/>
                <w:szCs w:val="20"/>
              </w:rPr>
              <w:t>技术、服务性响应文件的组成</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0"/>
                <w:szCs w:val="20"/>
              </w:rPr>
            </w:pPr>
            <w:r>
              <w:rPr>
                <w:rFonts w:hint="eastAsia" w:ascii="宋体" w:hAnsi="宋体" w:cs="宋体"/>
                <w:color w:val="000000" w:themeColor="text1"/>
                <w:sz w:val="20"/>
                <w:szCs w:val="20"/>
              </w:rPr>
              <w:t>符合谈判文件“2.4.5响应文件的组成”规定要求（最后报价文件除外）。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3707"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0"/>
                <w:szCs w:val="20"/>
              </w:rPr>
            </w:pPr>
            <w:r>
              <w:rPr>
                <w:rFonts w:hint="eastAsia" w:ascii="宋体" w:hAnsi="宋体" w:cs="宋体"/>
                <w:color w:val="000000" w:themeColor="text1"/>
                <w:sz w:val="20"/>
                <w:szCs w:val="20"/>
              </w:rPr>
              <w:t>技术、服务性响应文件计量单位、语言</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0"/>
                <w:szCs w:val="20"/>
              </w:rPr>
            </w:pPr>
            <w:r>
              <w:rPr>
                <w:rFonts w:hint="eastAsia" w:ascii="宋体" w:hAnsi="宋体" w:cs="宋体"/>
                <w:color w:val="000000" w:themeColor="text1"/>
                <w:sz w:val="20"/>
                <w:szCs w:val="20"/>
              </w:rPr>
              <w:t>计量单位、语言满足谈判文件要求。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6" w:hRule="atLeast"/>
        </w:trPr>
        <w:tc>
          <w:tcPr>
            <w:tcW w:w="651"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3707"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0"/>
                <w:szCs w:val="20"/>
              </w:rPr>
            </w:pPr>
            <w:r>
              <w:rPr>
                <w:rFonts w:hint="eastAsia" w:ascii="宋体" w:hAnsi="宋体" w:cs="宋体"/>
                <w:color w:val="000000" w:themeColor="text1"/>
                <w:sz w:val="20"/>
                <w:szCs w:val="20"/>
              </w:rPr>
              <w:t>技术、服务性响应文件对谈判文件规定的采购项目实质性响应要求的响应情况</w:t>
            </w:r>
          </w:p>
        </w:tc>
        <w:tc>
          <w:tcPr>
            <w:tcW w:w="4110" w:type="dxa"/>
            <w:tcBorders>
              <w:top w:val="single" w:color="auto" w:sz="2" w:space="0"/>
              <w:left w:val="single" w:color="auto" w:sz="2" w:space="0"/>
              <w:bottom w:val="single" w:color="auto" w:sz="2" w:space="0"/>
              <w:right w:val="single" w:color="auto" w:sz="2" w:space="0"/>
            </w:tcBorders>
            <w:vAlign w:val="center"/>
          </w:tcPr>
          <w:p>
            <w:pPr>
              <w:tabs>
                <w:tab w:val="left" w:pos="851"/>
              </w:tabs>
              <w:spacing w:after="0" w:line="360" w:lineRule="auto"/>
              <w:rPr>
                <w:rFonts w:ascii="宋体" w:hAnsi="宋体" w:cs="宋体"/>
                <w:color w:val="000000" w:themeColor="text1"/>
                <w:sz w:val="20"/>
                <w:szCs w:val="20"/>
              </w:rPr>
            </w:pPr>
            <w:r>
              <w:rPr>
                <w:rFonts w:hint="eastAsia" w:ascii="宋体" w:hAnsi="宋体" w:cs="宋体"/>
                <w:color w:val="000000" w:themeColor="text1"/>
                <w:sz w:val="20"/>
                <w:szCs w:val="20"/>
              </w:rPr>
              <w:t>符合谈判文件规定的采购项目实质性响应要求。</w:t>
            </w:r>
          </w:p>
        </w:tc>
      </w:tr>
    </w:tbl>
    <w:p>
      <w:pPr>
        <w:numPr>
          <w:ilvl w:val="0"/>
          <w:numId w:val="39"/>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以上每一项结论均为“通过”的，则供应商的响应文件通过符合性审查，才能允许其参加谈判；如有任意一项结论为“不通过”的，则供应商的响应文件按无效响应文件处理，不允许其参加谈判。如果谈判小组认为供应商有任意一项不通过的，应在评审报告中载明不通过的具体原因。</w:t>
      </w:r>
    </w:p>
    <w:p>
      <w:pPr>
        <w:numPr>
          <w:ilvl w:val="0"/>
          <w:numId w:val="39"/>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谈判小组符合性审查结束后，应当出具符合性审查报告，确定参加谈判的供应商名单。</w:t>
      </w:r>
    </w:p>
    <w:p>
      <w:pPr>
        <w:numPr>
          <w:ilvl w:val="0"/>
          <w:numId w:val="39"/>
        </w:numPr>
        <w:tabs>
          <w:tab w:val="left" w:pos="1134"/>
        </w:tabs>
        <w:snapToGrid w:val="0"/>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通过符合性审查的供应商不足三家的，采购失败。</w:t>
      </w:r>
    </w:p>
    <w:p>
      <w:pPr>
        <w:pStyle w:val="5"/>
        <w:numPr>
          <w:ilvl w:val="2"/>
          <w:numId w:val="35"/>
        </w:numPr>
        <w:spacing w:after="0"/>
        <w:ind w:left="1134" w:hanging="1134"/>
        <w:rPr>
          <w:color w:val="000000" w:themeColor="text1"/>
        </w:rPr>
      </w:pPr>
      <w:r>
        <w:rPr>
          <w:rFonts w:hint="eastAsia"/>
          <w:color w:val="000000" w:themeColor="text1"/>
        </w:rPr>
        <w:t>谈判</w:t>
      </w:r>
    </w:p>
    <w:p>
      <w:pPr>
        <w:spacing w:after="0" w:line="360" w:lineRule="auto"/>
        <w:ind w:firstLine="570"/>
        <w:rPr>
          <w:rFonts w:ascii="宋体" w:hAnsi="宋体"/>
          <w:color w:val="000000" w:themeColor="text1"/>
          <w:sz w:val="28"/>
          <w:szCs w:val="28"/>
        </w:rPr>
      </w:pPr>
      <w:r>
        <w:rPr>
          <w:rFonts w:hint="eastAsia" w:ascii="宋体" w:hAnsi="宋体"/>
          <w:color w:val="000000" w:themeColor="text1"/>
          <w:sz w:val="28"/>
          <w:szCs w:val="28"/>
        </w:rPr>
        <w:t>谈判会议在成都市公共资源交易服务中心“政府采购云平台”进行。谈判会议由区公资交易中心在线主持，供应商代表在线参加。</w:t>
      </w:r>
    </w:p>
    <w:p>
      <w:pPr>
        <w:numPr>
          <w:ilvl w:val="1"/>
          <w:numId w:val="40"/>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谈判小组按照谈判文件的规定与邀请参加谈判的供应商分别进行谈判，谈判顺序由谈判小组确定，谈判通过“政府采购云平台”在线进行。供应商应</w:t>
      </w:r>
      <w:r>
        <w:rPr>
          <w:rFonts w:ascii="宋体" w:hAnsi="宋体"/>
          <w:color w:val="000000" w:themeColor="text1"/>
          <w:sz w:val="28"/>
          <w:szCs w:val="28"/>
        </w:rPr>
        <w:t>随时关注“</w:t>
      </w:r>
      <w:r>
        <w:rPr>
          <w:rFonts w:hint="eastAsia" w:ascii="宋体" w:hAnsi="宋体"/>
          <w:color w:val="000000" w:themeColor="text1"/>
          <w:sz w:val="28"/>
          <w:szCs w:val="28"/>
        </w:rPr>
        <w:t>政府</w:t>
      </w:r>
      <w:r>
        <w:rPr>
          <w:rFonts w:ascii="宋体" w:hAnsi="宋体"/>
          <w:color w:val="000000" w:themeColor="text1"/>
          <w:sz w:val="28"/>
          <w:szCs w:val="28"/>
        </w:rPr>
        <w:t>采购</w:t>
      </w:r>
      <w:r>
        <w:rPr>
          <w:rFonts w:hint="eastAsia" w:ascii="宋体" w:hAnsi="宋体"/>
          <w:color w:val="000000" w:themeColor="text1"/>
          <w:sz w:val="28"/>
          <w:szCs w:val="28"/>
        </w:rPr>
        <w:t>云</w:t>
      </w:r>
      <w:r>
        <w:rPr>
          <w:rFonts w:ascii="宋体" w:hAnsi="宋体"/>
          <w:color w:val="000000" w:themeColor="text1"/>
          <w:sz w:val="28"/>
          <w:szCs w:val="28"/>
        </w:rPr>
        <w:t>平台”</w:t>
      </w:r>
      <w:r>
        <w:rPr>
          <w:rFonts w:hint="eastAsia" w:ascii="宋体" w:hAnsi="宋体"/>
          <w:color w:val="000000" w:themeColor="text1"/>
          <w:sz w:val="28"/>
          <w:szCs w:val="28"/>
        </w:rPr>
        <w:t>站内信息或</w:t>
      </w:r>
      <w:r>
        <w:rPr>
          <w:rFonts w:ascii="宋体" w:hAnsi="宋体"/>
          <w:color w:val="000000" w:themeColor="text1"/>
          <w:sz w:val="28"/>
          <w:szCs w:val="28"/>
        </w:rPr>
        <w:t>短信提醒，</w:t>
      </w:r>
      <w:r>
        <w:rPr>
          <w:rFonts w:hint="eastAsia" w:ascii="宋体" w:hAnsi="宋体"/>
          <w:color w:val="000000" w:themeColor="text1"/>
          <w:sz w:val="28"/>
          <w:szCs w:val="28"/>
        </w:rPr>
        <w:t>及时参与</w:t>
      </w:r>
      <w:r>
        <w:rPr>
          <w:rFonts w:ascii="宋体" w:hAnsi="宋体"/>
          <w:color w:val="000000" w:themeColor="text1"/>
          <w:sz w:val="28"/>
          <w:szCs w:val="28"/>
        </w:rPr>
        <w:t>在线</w:t>
      </w:r>
      <w:r>
        <w:rPr>
          <w:rFonts w:hint="eastAsia" w:ascii="宋体" w:hAnsi="宋体"/>
          <w:color w:val="000000" w:themeColor="text1"/>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r>
        <w:rPr>
          <w:rFonts w:ascii="宋体" w:hAnsi="宋体"/>
          <w:color w:val="000000" w:themeColor="text1"/>
          <w:sz w:val="28"/>
          <w:szCs w:val="28"/>
        </w:rPr>
        <w:t>。</w:t>
      </w:r>
    </w:p>
    <w:p>
      <w:pPr>
        <w:numPr>
          <w:ilvl w:val="1"/>
          <w:numId w:val="40"/>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谈判小组所有成员集中与单一供应商分别进行一轮或多轮的谈判。在谈判中，谈判的任何一方不得透露与谈判有关的其他供应商的技术资料、价格和其他信息。</w:t>
      </w:r>
    </w:p>
    <w:p>
      <w:pPr>
        <w:numPr>
          <w:ilvl w:val="1"/>
          <w:numId w:val="40"/>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谈判内容为第4章中“技术、服务、商务及其他要求”、第6章“合同草案条款”。其中第4章中加</w:t>
      </w:r>
      <w:r>
        <w:rPr>
          <w:rFonts w:hint="eastAsia" w:ascii="宋体" w:hAnsi="宋体"/>
          <w:b/>
          <w:bCs/>
          <w:color w:val="000000" w:themeColor="text1"/>
          <w:sz w:val="28"/>
          <w:szCs w:val="28"/>
        </w:rPr>
        <w:t>*</w:t>
      </w:r>
      <w:r>
        <w:rPr>
          <w:rFonts w:hint="eastAsia" w:ascii="宋体" w:hAnsi="宋体"/>
          <w:color w:val="000000" w:themeColor="text1"/>
          <w:sz w:val="28"/>
          <w:szCs w:val="28"/>
        </w:rPr>
        <w:t>号的条款为采购项目的</w:t>
      </w:r>
      <w:r>
        <w:rPr>
          <w:rFonts w:hint="eastAsia" w:ascii="宋体" w:hAnsi="宋体" w:cs="宋体"/>
          <w:color w:val="000000" w:themeColor="text1"/>
          <w:sz w:val="28"/>
          <w:szCs w:val="28"/>
        </w:rPr>
        <w:t>实质性</w:t>
      </w:r>
      <w:r>
        <w:rPr>
          <w:rFonts w:ascii="宋体" w:hAnsi="宋体" w:cs="宋体"/>
          <w:color w:val="000000" w:themeColor="text1"/>
          <w:sz w:val="28"/>
          <w:szCs w:val="28"/>
        </w:rPr>
        <w:t>响应</w:t>
      </w:r>
      <w:r>
        <w:rPr>
          <w:rFonts w:hint="eastAsia" w:ascii="宋体" w:hAnsi="宋体" w:cs="宋体"/>
          <w:color w:val="000000" w:themeColor="text1"/>
          <w:sz w:val="28"/>
          <w:szCs w:val="28"/>
        </w:rPr>
        <w:t>要求</w:t>
      </w:r>
      <w:r>
        <w:rPr>
          <w:rFonts w:hint="eastAsia" w:ascii="宋体" w:hAnsi="宋体"/>
          <w:color w:val="000000" w:themeColor="text1"/>
          <w:sz w:val="28"/>
          <w:szCs w:val="28"/>
        </w:rPr>
        <w:t>，不允许实质性</w:t>
      </w:r>
      <w:r>
        <w:rPr>
          <w:rFonts w:ascii="宋体" w:hAnsi="宋体"/>
          <w:color w:val="000000" w:themeColor="text1"/>
          <w:sz w:val="28"/>
          <w:szCs w:val="28"/>
        </w:rPr>
        <w:t>变动。</w:t>
      </w:r>
    </w:p>
    <w:p>
      <w:pPr>
        <w:numPr>
          <w:ilvl w:val="1"/>
          <w:numId w:val="40"/>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谈判过程中，谈判小组获得采购人同意（由采购人代表签字确认）后，可以根据谈判文件和谈判情况实质性变动谈判文件中的第4章技术、服务、商务及其他要求、第6章合同草案条款可</w:t>
      </w:r>
      <w:r>
        <w:rPr>
          <w:rFonts w:ascii="宋体" w:hAnsi="宋体"/>
          <w:color w:val="000000" w:themeColor="text1"/>
          <w:sz w:val="28"/>
          <w:szCs w:val="28"/>
        </w:rPr>
        <w:t>实质性变动的内容</w:t>
      </w:r>
      <w:r>
        <w:rPr>
          <w:rFonts w:hint="eastAsia" w:ascii="宋体" w:hAnsi="宋体"/>
          <w:color w:val="000000" w:themeColor="text1"/>
          <w:sz w:val="28"/>
          <w:szCs w:val="28"/>
        </w:rPr>
        <w:t>，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numPr>
          <w:ilvl w:val="1"/>
          <w:numId w:val="40"/>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谈判过程中，供应商可以根据谈判情况变更其响应文件，并将变更内容通过“澄清”功能送谈判小组。变更内容作为响应文件的一部分。供应商书面材料应加盖供应商（法定名称）电子签章，否则无效。</w:t>
      </w:r>
    </w:p>
    <w:p>
      <w:pPr>
        <w:numPr>
          <w:ilvl w:val="1"/>
          <w:numId w:val="40"/>
        </w:numPr>
        <w:tabs>
          <w:tab w:val="left" w:pos="1134"/>
        </w:tabs>
        <w:spacing w:after="0" w:line="360" w:lineRule="auto"/>
        <w:ind w:left="0" w:firstLine="560" w:firstLineChars="200"/>
        <w:rPr>
          <w:rFonts w:ascii="宋体" w:hAnsi="宋体"/>
          <w:b/>
          <w:bCs/>
          <w:color w:val="000000" w:themeColor="text1"/>
          <w:sz w:val="28"/>
          <w:szCs w:val="28"/>
        </w:rPr>
      </w:pPr>
      <w:r>
        <w:rPr>
          <w:rFonts w:hint="eastAsia" w:ascii="宋体" w:hAnsi="宋体"/>
          <w:color w:val="000000" w:themeColor="text1"/>
          <w:sz w:val="28"/>
          <w:szCs w:val="28"/>
        </w:rPr>
        <w:t>谈判过程中，谈判的任何一方不得透露与谈判有关的其他供应商的技术资料、价格和其他信息。</w:t>
      </w:r>
    </w:p>
    <w:p>
      <w:pPr>
        <w:numPr>
          <w:ilvl w:val="1"/>
          <w:numId w:val="40"/>
        </w:numPr>
        <w:tabs>
          <w:tab w:val="left" w:pos="1134"/>
        </w:tabs>
        <w:spacing w:after="0" w:line="360" w:lineRule="auto"/>
        <w:ind w:left="0" w:firstLine="560" w:firstLineChars="200"/>
        <w:rPr>
          <w:rFonts w:ascii="宋体" w:hAnsi="宋体"/>
          <w:color w:val="000000" w:themeColor="text1"/>
          <w:sz w:val="28"/>
          <w:szCs w:val="28"/>
        </w:rPr>
      </w:pPr>
      <w:r>
        <w:rPr>
          <w:rFonts w:hint="eastAsia" w:ascii="宋体" w:hAnsi="宋体"/>
          <w:color w:val="000000" w:themeColor="text1"/>
          <w:sz w:val="28"/>
          <w:szCs w:val="28"/>
        </w:rPr>
        <w:t>谈判过程中，谈判小组发现或者知晓供应商存在违法行为的，应当在评审报告中予以记录，并向财政部门报告，依法应将该供应商响应文件作无效处理的，应当作无效处理。</w:t>
      </w:r>
    </w:p>
    <w:p>
      <w:pPr>
        <w:pStyle w:val="5"/>
        <w:numPr>
          <w:ilvl w:val="2"/>
          <w:numId w:val="35"/>
        </w:numPr>
        <w:spacing w:after="0"/>
        <w:ind w:left="1134" w:hanging="1134"/>
        <w:rPr>
          <w:color w:val="000000" w:themeColor="text1"/>
        </w:rPr>
      </w:pPr>
      <w:r>
        <w:rPr>
          <w:rFonts w:hint="eastAsia"/>
          <w:color w:val="000000" w:themeColor="text1"/>
        </w:rPr>
        <w:t>最后报价</w:t>
      </w:r>
    </w:p>
    <w:p>
      <w:pPr>
        <w:widowControl/>
        <w:numPr>
          <w:ilvl w:val="0"/>
          <w:numId w:val="41"/>
        </w:numPr>
        <w:tabs>
          <w:tab w:val="left" w:pos="1134"/>
        </w:tabs>
        <w:snapToGrid w:val="0"/>
        <w:spacing w:after="0" w:line="360" w:lineRule="auto"/>
        <w:ind w:left="0" w:firstLine="560" w:firstLineChars="200"/>
        <w:jc w:val="left"/>
        <w:rPr>
          <w:rFonts w:ascii="宋体" w:hAnsi="宋体"/>
          <w:b/>
          <w:bCs/>
          <w:color w:val="000000" w:themeColor="text1"/>
          <w:sz w:val="28"/>
          <w:szCs w:val="28"/>
        </w:rPr>
      </w:pPr>
      <w:r>
        <w:rPr>
          <w:rFonts w:hint="eastAsia" w:ascii="宋体" w:hAnsi="宋体"/>
          <w:color w:val="000000" w:themeColor="text1"/>
          <w:sz w:val="28"/>
          <w:szCs w:val="28"/>
        </w:rPr>
        <w:t>谈判结束</w:t>
      </w:r>
      <w:r>
        <w:rPr>
          <w:rFonts w:ascii="宋体" w:hAnsi="宋体"/>
          <w:color w:val="000000" w:themeColor="text1"/>
          <w:sz w:val="28"/>
          <w:szCs w:val="28"/>
        </w:rPr>
        <w:t>后，</w:t>
      </w:r>
      <w:r>
        <w:rPr>
          <w:rFonts w:hint="eastAsia" w:ascii="宋体" w:hAnsi="宋体"/>
          <w:color w:val="000000" w:themeColor="text1"/>
          <w:sz w:val="28"/>
          <w:szCs w:val="28"/>
        </w:rPr>
        <w:t>谈判小组应当要求所有实质性响应的供应商在规定时间内进行最后报价。谈判小组</w:t>
      </w:r>
      <w:r>
        <w:rPr>
          <w:rFonts w:ascii="宋体" w:hAnsi="宋体"/>
          <w:color w:val="000000" w:themeColor="text1"/>
          <w:sz w:val="28"/>
          <w:szCs w:val="28"/>
        </w:rPr>
        <w:t>开启报价后，供应商应随时关注“</w:t>
      </w:r>
      <w:r>
        <w:rPr>
          <w:rFonts w:hint="eastAsia" w:ascii="宋体" w:hAnsi="宋体"/>
          <w:color w:val="000000" w:themeColor="text1"/>
          <w:sz w:val="28"/>
          <w:szCs w:val="28"/>
        </w:rPr>
        <w:t>政府</w:t>
      </w:r>
      <w:r>
        <w:rPr>
          <w:rFonts w:ascii="宋体" w:hAnsi="宋体"/>
          <w:color w:val="000000" w:themeColor="text1"/>
          <w:sz w:val="28"/>
          <w:szCs w:val="28"/>
        </w:rPr>
        <w:t>采购</w:t>
      </w:r>
      <w:r>
        <w:rPr>
          <w:rFonts w:hint="eastAsia" w:ascii="宋体" w:hAnsi="宋体"/>
          <w:color w:val="000000" w:themeColor="text1"/>
          <w:sz w:val="28"/>
          <w:szCs w:val="28"/>
        </w:rPr>
        <w:t>云</w:t>
      </w:r>
      <w:r>
        <w:rPr>
          <w:rFonts w:ascii="宋体" w:hAnsi="宋体"/>
          <w:color w:val="000000" w:themeColor="text1"/>
          <w:sz w:val="28"/>
          <w:szCs w:val="28"/>
        </w:rPr>
        <w:t>平台”</w:t>
      </w:r>
      <w:r>
        <w:rPr>
          <w:rFonts w:hint="eastAsia" w:ascii="宋体" w:hAnsi="宋体"/>
          <w:color w:val="000000" w:themeColor="text1"/>
          <w:sz w:val="28"/>
          <w:szCs w:val="28"/>
        </w:rPr>
        <w:t>站内信息或</w:t>
      </w:r>
      <w:r>
        <w:rPr>
          <w:rFonts w:ascii="宋体" w:hAnsi="宋体"/>
          <w:color w:val="000000" w:themeColor="text1"/>
          <w:sz w:val="28"/>
          <w:szCs w:val="28"/>
        </w:rPr>
        <w:t>短信提醒，</w:t>
      </w:r>
      <w:r>
        <w:rPr>
          <w:rFonts w:hint="eastAsia" w:ascii="宋体" w:hAnsi="宋体"/>
          <w:color w:val="000000" w:themeColor="text1"/>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color w:val="000000" w:themeColor="text1"/>
          <w:sz w:val="28"/>
          <w:szCs w:val="28"/>
        </w:rPr>
        <w:t>并</w:t>
      </w:r>
      <w:r>
        <w:rPr>
          <w:rFonts w:hint="eastAsia" w:ascii="宋体" w:hAnsi="宋体"/>
          <w:color w:val="000000" w:themeColor="text1"/>
          <w:sz w:val="28"/>
          <w:szCs w:val="28"/>
        </w:rPr>
        <w:t>签章</w:t>
      </w:r>
      <w:r>
        <w:rPr>
          <w:rFonts w:ascii="宋体" w:hAnsi="宋体"/>
          <w:color w:val="000000" w:themeColor="text1"/>
          <w:sz w:val="28"/>
          <w:szCs w:val="28"/>
        </w:rPr>
        <w:t>后</w:t>
      </w:r>
      <w:r>
        <w:rPr>
          <w:rFonts w:hint="eastAsia" w:ascii="宋体" w:hAnsi="宋体"/>
          <w:color w:val="000000" w:themeColor="text1"/>
          <w:sz w:val="28"/>
          <w:szCs w:val="28"/>
        </w:rPr>
        <w:t>递交。报价</w:t>
      </w:r>
      <w:r>
        <w:rPr>
          <w:rFonts w:ascii="宋体" w:hAnsi="宋体"/>
          <w:color w:val="000000" w:themeColor="text1"/>
          <w:sz w:val="28"/>
          <w:szCs w:val="28"/>
        </w:rPr>
        <w:t>时间截止后，系统</w:t>
      </w:r>
      <w:r>
        <w:rPr>
          <w:rFonts w:hint="eastAsia" w:ascii="宋体" w:hAnsi="宋体"/>
          <w:color w:val="000000" w:themeColor="text1"/>
          <w:sz w:val="28"/>
          <w:szCs w:val="28"/>
        </w:rPr>
        <w:t>统一</w:t>
      </w:r>
      <w:r>
        <w:rPr>
          <w:rFonts w:ascii="宋体" w:hAnsi="宋体"/>
          <w:color w:val="000000" w:themeColor="text1"/>
          <w:sz w:val="28"/>
          <w:szCs w:val="28"/>
        </w:rPr>
        <w:t>公布报价。</w:t>
      </w:r>
      <w:r>
        <w:rPr>
          <w:rFonts w:hint="eastAsia" w:ascii="宋体" w:hAnsi="宋体"/>
          <w:b/>
          <w:bCs/>
          <w:color w:val="000000" w:themeColor="text1"/>
          <w:sz w:val="28"/>
          <w:szCs w:val="28"/>
        </w:rPr>
        <w:t>提示：供应商未按时登录不见面开标系统，未在报价</w:t>
      </w:r>
      <w:r>
        <w:rPr>
          <w:rFonts w:ascii="宋体" w:hAnsi="宋体"/>
          <w:b/>
          <w:bCs/>
          <w:color w:val="000000" w:themeColor="text1"/>
          <w:sz w:val="28"/>
          <w:szCs w:val="28"/>
        </w:rPr>
        <w:t>截止时间内</w:t>
      </w:r>
      <w:r>
        <w:rPr>
          <w:rFonts w:hint="eastAsia" w:ascii="宋体" w:hAnsi="宋体"/>
          <w:b/>
          <w:bCs/>
          <w:color w:val="000000" w:themeColor="text1"/>
          <w:sz w:val="28"/>
          <w:szCs w:val="28"/>
        </w:rPr>
        <w:t>递交</w:t>
      </w:r>
      <w:r>
        <w:rPr>
          <w:rFonts w:ascii="宋体" w:hAnsi="宋体"/>
          <w:b/>
          <w:bCs/>
          <w:color w:val="000000" w:themeColor="text1"/>
          <w:sz w:val="28"/>
          <w:szCs w:val="28"/>
        </w:rPr>
        <w:t>报价</w:t>
      </w:r>
      <w:r>
        <w:rPr>
          <w:rFonts w:hint="eastAsia" w:ascii="宋体" w:hAnsi="宋体"/>
          <w:b/>
          <w:bCs/>
          <w:color w:val="000000" w:themeColor="text1"/>
          <w:sz w:val="28"/>
          <w:szCs w:val="28"/>
        </w:rPr>
        <w:t>或未按要求进行报价的，</w:t>
      </w:r>
      <w:r>
        <w:rPr>
          <w:rFonts w:ascii="宋体" w:hAnsi="宋体"/>
          <w:b/>
          <w:bCs/>
          <w:color w:val="000000" w:themeColor="text1"/>
          <w:sz w:val="28"/>
          <w:szCs w:val="28"/>
        </w:rPr>
        <w:t>视为供应商</w:t>
      </w:r>
      <w:r>
        <w:rPr>
          <w:rFonts w:hint="eastAsia" w:ascii="宋体" w:hAnsi="宋体"/>
          <w:b/>
          <w:bCs/>
          <w:color w:val="000000" w:themeColor="text1"/>
          <w:sz w:val="28"/>
          <w:szCs w:val="28"/>
        </w:rPr>
        <w:t>响应文件无效，由供应商自行承担不利后果。</w:t>
      </w:r>
    </w:p>
    <w:p>
      <w:pPr>
        <w:widowControl/>
        <w:numPr>
          <w:ilvl w:val="0"/>
          <w:numId w:val="41"/>
        </w:numPr>
        <w:tabs>
          <w:tab w:val="left" w:pos="1134"/>
        </w:tabs>
        <w:snapToGrid w:val="0"/>
        <w:spacing w:after="0" w:line="360" w:lineRule="auto"/>
        <w:ind w:left="0" w:firstLine="560" w:firstLineChars="200"/>
        <w:jc w:val="left"/>
        <w:rPr>
          <w:rFonts w:ascii="宋体" w:hAnsi="宋体"/>
          <w:color w:val="000000" w:themeColor="text1"/>
          <w:sz w:val="28"/>
          <w:szCs w:val="28"/>
        </w:rPr>
      </w:pPr>
      <w:r>
        <w:rPr>
          <w:rFonts w:hint="eastAsia" w:ascii="宋体" w:hAnsi="宋体"/>
          <w:color w:val="000000" w:themeColor="text1"/>
          <w:sz w:val="28"/>
          <w:szCs w:val="28"/>
        </w:rPr>
        <w:t>已提交响应文件的供应商，在提交最后报价之前，可以根据谈判情况退出谈判。</w:t>
      </w:r>
    </w:p>
    <w:p>
      <w:pPr>
        <w:widowControl/>
        <w:numPr>
          <w:ilvl w:val="0"/>
          <w:numId w:val="41"/>
        </w:numPr>
        <w:tabs>
          <w:tab w:val="left" w:pos="1134"/>
        </w:tabs>
        <w:snapToGrid w:val="0"/>
        <w:spacing w:after="0" w:line="360" w:lineRule="auto"/>
        <w:ind w:left="0" w:firstLine="560" w:firstLineChars="200"/>
        <w:jc w:val="left"/>
        <w:rPr>
          <w:rFonts w:ascii="宋体" w:hAnsi="宋体"/>
          <w:color w:val="000000" w:themeColor="text1"/>
          <w:sz w:val="28"/>
          <w:szCs w:val="28"/>
        </w:rPr>
      </w:pPr>
      <w:r>
        <w:rPr>
          <w:rFonts w:hint="eastAsia" w:ascii="宋体" w:hAnsi="宋体"/>
          <w:color w:val="000000" w:themeColor="text1"/>
          <w:sz w:val="28"/>
          <w:szCs w:val="28"/>
        </w:rPr>
        <w:t>供应商未按谈判小组要求在规定时间内提交最后报价的，视为其退出谈判。</w:t>
      </w:r>
    </w:p>
    <w:p>
      <w:pPr>
        <w:widowControl/>
        <w:numPr>
          <w:ilvl w:val="0"/>
          <w:numId w:val="41"/>
        </w:numPr>
        <w:tabs>
          <w:tab w:val="left" w:pos="1134"/>
        </w:tabs>
        <w:snapToGrid w:val="0"/>
        <w:spacing w:after="0" w:line="360" w:lineRule="auto"/>
        <w:ind w:left="0" w:firstLine="560" w:firstLineChars="200"/>
        <w:jc w:val="left"/>
        <w:rPr>
          <w:rFonts w:ascii="宋体" w:hAnsi="宋体"/>
          <w:color w:val="000000" w:themeColor="text1"/>
          <w:sz w:val="28"/>
          <w:szCs w:val="28"/>
        </w:rPr>
      </w:pPr>
      <w:r>
        <w:rPr>
          <w:rFonts w:hint="eastAsia" w:ascii="宋体" w:hAnsi="宋体"/>
          <w:color w:val="000000" w:themeColor="text1"/>
          <w:sz w:val="28"/>
          <w:szCs w:val="28"/>
        </w:rPr>
        <w:t>最后报价一旦递交后，供应商不得以任何理由撤回。</w:t>
      </w:r>
    </w:p>
    <w:p>
      <w:pPr>
        <w:widowControl/>
        <w:numPr>
          <w:ilvl w:val="0"/>
          <w:numId w:val="41"/>
        </w:numPr>
        <w:tabs>
          <w:tab w:val="left" w:pos="1134"/>
        </w:tabs>
        <w:snapToGrid w:val="0"/>
        <w:spacing w:after="0" w:line="360" w:lineRule="auto"/>
        <w:ind w:left="0" w:firstLine="560" w:firstLineChars="200"/>
        <w:jc w:val="left"/>
        <w:rPr>
          <w:rFonts w:ascii="宋体" w:hAnsi="宋体"/>
          <w:color w:val="000000" w:themeColor="text1"/>
          <w:sz w:val="28"/>
          <w:szCs w:val="28"/>
        </w:rPr>
      </w:pPr>
      <w:r>
        <w:rPr>
          <w:rFonts w:hint="eastAsia" w:ascii="宋体" w:hAnsi="宋体"/>
          <w:color w:val="000000" w:themeColor="text1"/>
          <w:sz w:val="28"/>
          <w:szCs w:val="28"/>
        </w:rPr>
        <w:t>最后报价为有效报价应符合下列条件：</w:t>
      </w:r>
    </w:p>
    <w:p>
      <w:pPr>
        <w:widowControl/>
        <w:numPr>
          <w:ilvl w:val="0"/>
          <w:numId w:val="42"/>
        </w:numPr>
        <w:tabs>
          <w:tab w:val="left" w:pos="-2127"/>
          <w:tab w:val="left" w:pos="1134"/>
        </w:tabs>
        <w:snapToGrid w:val="0"/>
        <w:spacing w:after="0" w:line="360" w:lineRule="auto"/>
        <w:ind w:left="0" w:firstLine="557"/>
        <w:rPr>
          <w:rFonts w:ascii="宋体" w:hAnsi="宋体" w:cs="宋体"/>
          <w:color w:val="000000" w:themeColor="text1"/>
          <w:sz w:val="28"/>
          <w:szCs w:val="28"/>
        </w:rPr>
      </w:pPr>
      <w:r>
        <w:rPr>
          <w:rFonts w:hint="eastAsia" w:ascii="宋体" w:hAnsi="宋体" w:cs="宋体"/>
          <w:color w:val="000000" w:themeColor="text1"/>
          <w:sz w:val="28"/>
          <w:szCs w:val="28"/>
        </w:rPr>
        <w:t>供应商所提供的最后报价是在规定的时间内提交。</w:t>
      </w:r>
    </w:p>
    <w:p>
      <w:pPr>
        <w:widowControl/>
        <w:numPr>
          <w:ilvl w:val="0"/>
          <w:numId w:val="42"/>
        </w:numPr>
        <w:tabs>
          <w:tab w:val="left" w:pos="-2127"/>
          <w:tab w:val="left" w:pos="1134"/>
        </w:tabs>
        <w:snapToGrid w:val="0"/>
        <w:spacing w:after="0" w:line="360" w:lineRule="auto"/>
        <w:ind w:left="0" w:firstLine="557"/>
        <w:rPr>
          <w:rFonts w:ascii="宋体" w:hAnsi="宋体" w:cs="宋体"/>
          <w:color w:val="000000" w:themeColor="text1"/>
          <w:sz w:val="28"/>
          <w:szCs w:val="28"/>
        </w:rPr>
      </w:pPr>
      <w:r>
        <w:rPr>
          <w:rFonts w:hint="eastAsia" w:ascii="宋体" w:hAnsi="宋体" w:cs="宋体"/>
          <w:color w:val="000000" w:themeColor="text1"/>
          <w:sz w:val="28"/>
          <w:szCs w:val="28"/>
        </w:rPr>
        <w:t>供应商的最后报价应加盖供应商（法定名称）电子签章。</w:t>
      </w:r>
    </w:p>
    <w:p>
      <w:pPr>
        <w:widowControl/>
        <w:numPr>
          <w:ilvl w:val="0"/>
          <w:numId w:val="42"/>
        </w:numPr>
        <w:tabs>
          <w:tab w:val="left" w:pos="-2127"/>
          <w:tab w:val="left" w:pos="1134"/>
        </w:tabs>
        <w:snapToGrid w:val="0"/>
        <w:spacing w:after="0" w:line="360" w:lineRule="auto"/>
        <w:ind w:left="0" w:firstLine="557"/>
        <w:rPr>
          <w:rFonts w:ascii="宋体" w:hAnsi="宋体" w:cs="宋体"/>
          <w:color w:val="000000" w:themeColor="text1"/>
          <w:sz w:val="28"/>
          <w:szCs w:val="28"/>
        </w:rPr>
      </w:pPr>
      <w:r>
        <w:rPr>
          <w:rFonts w:hint="eastAsia" w:ascii="宋体" w:hAnsi="宋体" w:cs="宋体"/>
          <w:color w:val="000000" w:themeColor="text1"/>
          <w:sz w:val="28"/>
          <w:szCs w:val="28"/>
        </w:rPr>
        <w:t>供应商的最后报价符合谈判文件的要求。</w:t>
      </w:r>
    </w:p>
    <w:p>
      <w:pPr>
        <w:widowControl/>
        <w:numPr>
          <w:ilvl w:val="0"/>
          <w:numId w:val="42"/>
        </w:numPr>
        <w:tabs>
          <w:tab w:val="left" w:pos="-2127"/>
          <w:tab w:val="left" w:pos="1134"/>
        </w:tabs>
        <w:snapToGrid w:val="0"/>
        <w:spacing w:after="0" w:line="360" w:lineRule="auto"/>
        <w:ind w:left="0" w:firstLine="557"/>
        <w:rPr>
          <w:rFonts w:ascii="宋体" w:hAnsi="宋体" w:cs="宋体"/>
          <w:color w:val="000000" w:themeColor="text1"/>
          <w:sz w:val="28"/>
          <w:szCs w:val="28"/>
        </w:rPr>
      </w:pPr>
      <w:r>
        <w:rPr>
          <w:rFonts w:hint="eastAsia" w:ascii="宋体" w:hAnsi="宋体" w:cs="宋体"/>
          <w:color w:val="000000" w:themeColor="text1"/>
          <w:sz w:val="28"/>
          <w:szCs w:val="28"/>
        </w:rPr>
        <w:t>最后报价唯一，且不高于最高限价。</w:t>
      </w:r>
    </w:p>
    <w:p>
      <w:pPr>
        <w:pStyle w:val="32"/>
        <w:numPr>
          <w:ilvl w:val="0"/>
          <w:numId w:val="41"/>
        </w:numPr>
        <w:spacing w:after="0" w:line="360" w:lineRule="auto"/>
        <w:ind w:left="0" w:firstLine="568" w:firstLineChars="0"/>
        <w:rPr>
          <w:rFonts w:ascii="宋体" w:hAnsi="宋体" w:cs="宋体"/>
          <w:color w:val="000000" w:themeColor="text1"/>
          <w:sz w:val="28"/>
          <w:szCs w:val="28"/>
        </w:rPr>
      </w:pPr>
      <w:r>
        <w:rPr>
          <w:rFonts w:hint="eastAsia" w:ascii="宋体" w:hAnsi="宋体" w:cs="宋体"/>
          <w:color w:val="000000" w:themeColor="text1"/>
          <w:sz w:val="28"/>
          <w:szCs w:val="28"/>
        </w:rPr>
        <w:t>在未提高响应文件中承诺的服务质量的情况下，最后报价不高于技术、服务性响应文件中的报价，否则，谈判小组应当对其响应文件按无效处理。</w:t>
      </w:r>
    </w:p>
    <w:p>
      <w:pPr>
        <w:widowControl/>
        <w:numPr>
          <w:ilvl w:val="0"/>
          <w:numId w:val="41"/>
        </w:numPr>
        <w:tabs>
          <w:tab w:val="left" w:pos="-2127"/>
          <w:tab w:val="left" w:pos="1134"/>
        </w:tabs>
        <w:snapToGrid w:val="0"/>
        <w:spacing w:after="0" w:line="360" w:lineRule="auto"/>
        <w:ind w:left="0" w:firstLine="560" w:firstLineChars="200"/>
        <w:jc w:val="left"/>
        <w:rPr>
          <w:rFonts w:ascii="宋体" w:hAnsi="宋体"/>
          <w:color w:val="000000" w:themeColor="text1"/>
          <w:sz w:val="28"/>
          <w:szCs w:val="28"/>
        </w:rPr>
      </w:pPr>
      <w:r>
        <w:rPr>
          <w:rFonts w:hint="eastAsia" w:ascii="宋体" w:hAnsi="宋体"/>
          <w:color w:val="000000" w:themeColor="text1"/>
          <w:sz w:val="28"/>
          <w:szCs w:val="28"/>
        </w:rPr>
        <w:t>最后报价出现下列情况的，不需要供应商澄清，按以下原则处理：</w:t>
      </w:r>
    </w:p>
    <w:p>
      <w:pPr>
        <w:pStyle w:val="36"/>
        <w:numPr>
          <w:ilvl w:val="0"/>
          <w:numId w:val="43"/>
        </w:numPr>
        <w:tabs>
          <w:tab w:val="left" w:pos="1134"/>
          <w:tab w:val="clear" w:pos="846"/>
        </w:tabs>
        <w:snapToGrid w:val="0"/>
        <w:spacing w:after="0" w:line="360" w:lineRule="auto"/>
        <w:ind w:left="0" w:firstLine="567" w:firstLineChars="0"/>
        <w:rPr>
          <w:rFonts w:ascii="宋体" w:hAnsi="宋体" w:eastAsia="宋体"/>
          <w:color w:val="000000" w:themeColor="text1"/>
          <w:sz w:val="28"/>
          <w:szCs w:val="28"/>
        </w:rPr>
      </w:pPr>
      <w:r>
        <w:rPr>
          <w:rFonts w:hint="eastAsia" w:ascii="宋体" w:hAnsi="宋体" w:eastAsia="宋体"/>
          <w:color w:val="000000" w:themeColor="text1"/>
          <w:sz w:val="28"/>
          <w:szCs w:val="28"/>
        </w:rPr>
        <w:t>最后报价中的大写金额和小写金额不一致的，以大写金额为准，但大写金额出现文字错误，导致金额无法判断的除外；</w:t>
      </w:r>
    </w:p>
    <w:p>
      <w:pPr>
        <w:pStyle w:val="36"/>
        <w:numPr>
          <w:ilvl w:val="0"/>
          <w:numId w:val="43"/>
        </w:numPr>
        <w:tabs>
          <w:tab w:val="left" w:pos="1134"/>
          <w:tab w:val="clear" w:pos="846"/>
        </w:tabs>
        <w:snapToGrid w:val="0"/>
        <w:spacing w:after="0" w:line="360" w:lineRule="auto"/>
        <w:ind w:left="0" w:firstLine="525" w:firstLineChars="0"/>
        <w:rPr>
          <w:rFonts w:ascii="宋体" w:hAnsi="宋体" w:eastAsia="宋体"/>
          <w:color w:val="000000" w:themeColor="text1"/>
          <w:sz w:val="28"/>
          <w:szCs w:val="28"/>
        </w:rPr>
      </w:pPr>
      <w:r>
        <w:rPr>
          <w:rFonts w:hint="eastAsia" w:ascii="宋体" w:hAnsi="宋体" w:eastAsia="宋体"/>
          <w:color w:val="000000" w:themeColor="text1"/>
          <w:sz w:val="28"/>
          <w:szCs w:val="28"/>
        </w:rPr>
        <w:t>单价金额小数点或者百分比有明显错位的，应以总价为准，并修改单价；</w:t>
      </w:r>
    </w:p>
    <w:p>
      <w:pPr>
        <w:pStyle w:val="36"/>
        <w:numPr>
          <w:ilvl w:val="0"/>
          <w:numId w:val="43"/>
        </w:numPr>
        <w:tabs>
          <w:tab w:val="left" w:pos="1134"/>
          <w:tab w:val="clear" w:pos="846"/>
        </w:tabs>
        <w:snapToGrid w:val="0"/>
        <w:spacing w:after="0" w:line="360" w:lineRule="auto"/>
        <w:ind w:left="0" w:firstLine="525" w:firstLineChars="0"/>
        <w:rPr>
          <w:rFonts w:ascii="宋体" w:hAnsi="宋体" w:eastAsia="宋体"/>
          <w:color w:val="000000" w:themeColor="text1"/>
          <w:sz w:val="28"/>
          <w:szCs w:val="28"/>
        </w:rPr>
      </w:pPr>
      <w:r>
        <w:rPr>
          <w:rFonts w:hint="eastAsia" w:ascii="宋体" w:hAnsi="宋体" w:eastAsia="宋体"/>
          <w:color w:val="000000" w:themeColor="text1"/>
          <w:sz w:val="28"/>
          <w:szCs w:val="28"/>
        </w:rPr>
        <w:t>总价金额与按单价汇总金额不一致的，以单价汇总金额计算结果为准；</w:t>
      </w:r>
    </w:p>
    <w:p>
      <w:pPr>
        <w:snapToGrid w:val="0"/>
        <w:spacing w:after="0" w:line="360" w:lineRule="auto"/>
        <w:ind w:firstLine="560" w:firstLineChars="200"/>
        <w:rPr>
          <w:color w:val="000000" w:themeColor="text1"/>
        </w:rPr>
      </w:pPr>
      <w:r>
        <w:rPr>
          <w:rFonts w:hint="eastAsia" w:cs="Arial"/>
          <w:color w:val="000000" w:themeColor="text1"/>
          <w:sz w:val="28"/>
          <w:szCs w:val="28"/>
        </w:rPr>
        <w:t>同时出现两种以上不一致的，按照前款规定的顺序修正。修正后的</w:t>
      </w:r>
      <w:r>
        <w:rPr>
          <w:rFonts w:hint="eastAsia" w:ascii="宋体" w:hAnsi="宋体"/>
          <w:color w:val="000000" w:themeColor="text1"/>
          <w:sz w:val="28"/>
          <w:szCs w:val="28"/>
        </w:rPr>
        <w:t>最后</w:t>
      </w:r>
      <w:r>
        <w:rPr>
          <w:rFonts w:hint="eastAsia" w:cs="Arial"/>
          <w:color w:val="000000" w:themeColor="text1"/>
          <w:sz w:val="28"/>
          <w:szCs w:val="28"/>
        </w:rPr>
        <w:t>报价经加盖供应商（法定名称）电子签章后产生约束力，供应商不确认的，其</w:t>
      </w:r>
      <w:r>
        <w:rPr>
          <w:rFonts w:hint="eastAsia" w:ascii="宋体" w:hAnsi="宋体"/>
          <w:color w:val="000000" w:themeColor="text1"/>
          <w:sz w:val="28"/>
          <w:szCs w:val="28"/>
        </w:rPr>
        <w:t>最后</w:t>
      </w:r>
      <w:r>
        <w:rPr>
          <w:rFonts w:hint="eastAsia" w:cs="Arial"/>
          <w:color w:val="000000" w:themeColor="text1"/>
          <w:sz w:val="28"/>
          <w:szCs w:val="28"/>
        </w:rPr>
        <w:t>报价无效。</w:t>
      </w:r>
    </w:p>
    <w:p>
      <w:pPr>
        <w:pStyle w:val="2"/>
        <w:spacing w:after="0" w:line="360" w:lineRule="auto"/>
        <w:ind w:firstLine="565" w:firstLineChars="202"/>
        <w:rPr>
          <w:rFonts w:ascii="宋体" w:hAnsi="宋体"/>
          <w:color w:val="000000" w:themeColor="text1"/>
          <w:sz w:val="28"/>
          <w:szCs w:val="28"/>
        </w:rPr>
      </w:pPr>
      <w:r>
        <w:rPr>
          <w:rFonts w:hint="eastAsia" w:ascii="宋体" w:hAnsi="宋体"/>
          <w:color w:val="000000" w:themeColor="text1"/>
          <w:sz w:val="28"/>
          <w:szCs w:val="28"/>
        </w:rPr>
        <w:t>对不同语言文本响应文件的解释发生异议的，以中文文本为准。</w:t>
      </w:r>
    </w:p>
    <w:p>
      <w:pPr>
        <w:widowControl/>
        <w:numPr>
          <w:ilvl w:val="0"/>
          <w:numId w:val="41"/>
        </w:numPr>
        <w:tabs>
          <w:tab w:val="left" w:pos="-2127"/>
          <w:tab w:val="left" w:pos="1134"/>
        </w:tabs>
        <w:snapToGrid w:val="0"/>
        <w:spacing w:after="0" w:line="360" w:lineRule="auto"/>
        <w:ind w:left="0" w:firstLine="560" w:firstLineChars="200"/>
        <w:jc w:val="left"/>
        <w:rPr>
          <w:rFonts w:ascii="宋体" w:hAnsi="宋体"/>
          <w:color w:val="000000" w:themeColor="text1"/>
          <w:sz w:val="28"/>
          <w:szCs w:val="28"/>
        </w:rPr>
      </w:pPr>
      <w:r>
        <w:rPr>
          <w:rFonts w:hint="eastAsia" w:ascii="宋体" w:hAnsi="宋体"/>
          <w:color w:val="000000" w:themeColor="text1"/>
          <w:sz w:val="28"/>
          <w:szCs w:val="28"/>
        </w:rPr>
        <w:t>有效最后报价的供应商不足三家的，采购失败。</w:t>
      </w:r>
    </w:p>
    <w:p>
      <w:pPr>
        <w:pStyle w:val="5"/>
        <w:numPr>
          <w:ilvl w:val="2"/>
          <w:numId w:val="35"/>
        </w:numPr>
        <w:spacing w:after="0"/>
        <w:ind w:left="1134" w:hanging="1134"/>
        <w:rPr>
          <w:color w:val="000000" w:themeColor="text1"/>
        </w:rPr>
      </w:pPr>
      <w:r>
        <w:rPr>
          <w:rFonts w:hint="eastAsia"/>
          <w:color w:val="000000" w:themeColor="text1"/>
        </w:rPr>
        <w:t>解释、澄清、说明的有关问题</w:t>
      </w:r>
    </w:p>
    <w:p>
      <w:pPr>
        <w:numPr>
          <w:ilvl w:val="0"/>
          <w:numId w:val="44"/>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评审过程中，谈判小组认为谈判文件有关事项表述不明确或需要说明的，可以提请区公资交易中心书面解释。区公资交易中心的解释不得改变谈判文件的原义或者影响公平、公正，解释事项如果涉及供应商权益的以有利于供应商的原则进行解释。</w:t>
      </w:r>
    </w:p>
    <w:p>
      <w:pPr>
        <w:numPr>
          <w:ilvl w:val="0"/>
          <w:numId w:val="44"/>
        </w:numPr>
        <w:tabs>
          <w:tab w:val="left" w:pos="1134"/>
        </w:tabs>
        <w:spacing w:after="0" w:line="360" w:lineRule="auto"/>
        <w:ind w:left="0" w:firstLine="567"/>
        <w:rPr>
          <w:rFonts w:ascii="宋体" w:hAnsi="宋体"/>
          <w:color w:val="000000" w:themeColor="text1"/>
          <w:sz w:val="28"/>
          <w:szCs w:val="28"/>
        </w:rPr>
      </w:pPr>
      <w:r>
        <w:rPr>
          <w:rFonts w:hint="eastAsia" w:ascii="宋体" w:hAnsi="宋体"/>
          <w:color w:val="000000" w:themeColor="text1"/>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after="0" w:line="360" w:lineRule="auto"/>
        <w:ind w:firstLine="562" w:firstLineChars="200"/>
        <w:rPr>
          <w:rFonts w:ascii="宋体" w:hAnsi="宋体"/>
          <w:b/>
          <w:color w:val="000000" w:themeColor="text1"/>
          <w:sz w:val="28"/>
          <w:szCs w:val="28"/>
        </w:rPr>
      </w:pPr>
      <w:r>
        <w:rPr>
          <w:rFonts w:hint="eastAsia" w:ascii="宋体" w:hAnsi="宋体"/>
          <w:b/>
          <w:color w:val="000000" w:themeColor="text1"/>
          <w:sz w:val="28"/>
          <w:szCs w:val="28"/>
        </w:rPr>
        <w:t>三、评审结束前，供应商应随时关注系统提示，及时通过“政府采购云平台”在线响应谈判小组发出的澄清、说明或补正要求，签章并确认提交成功。逾时回复将不能提交，视为供应商自行放弃，其损失由供应商承担。</w:t>
      </w:r>
    </w:p>
    <w:p>
      <w:pPr>
        <w:spacing w:after="0" w:line="360" w:lineRule="auto"/>
        <w:ind w:firstLine="562" w:firstLineChars="200"/>
        <w:rPr>
          <w:rFonts w:ascii="宋体" w:hAnsi="宋体"/>
          <w:b/>
          <w:color w:val="000000" w:themeColor="text1"/>
          <w:sz w:val="28"/>
          <w:szCs w:val="28"/>
        </w:rPr>
      </w:pPr>
      <w:r>
        <w:rPr>
          <w:rFonts w:hint="eastAsia" w:ascii="宋体" w:hAnsi="宋体"/>
          <w:b/>
          <w:color w:val="000000" w:themeColor="text1"/>
          <w:sz w:val="28"/>
          <w:szCs w:val="28"/>
        </w:rPr>
        <w:t>谈判小组应当积极履行澄清、说明或者更正的职责，不得滥用权力。</w:t>
      </w:r>
    </w:p>
    <w:p>
      <w:pPr>
        <w:pStyle w:val="5"/>
        <w:numPr>
          <w:ilvl w:val="2"/>
          <w:numId w:val="35"/>
        </w:numPr>
        <w:spacing w:after="0"/>
        <w:ind w:left="1134" w:hanging="1134"/>
        <w:rPr>
          <w:color w:val="000000" w:themeColor="text1"/>
        </w:rPr>
      </w:pPr>
      <w:r>
        <w:rPr>
          <w:rFonts w:hint="eastAsia"/>
          <w:color w:val="000000" w:themeColor="text1"/>
        </w:rPr>
        <w:t>复核</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评审结束后，谈判小组应当进行复核，特别要对拟推荐为成交候选供应商的、报价最低的、响应文件被认定为无效的进行重点复核。</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评审结果汇总完成后，谈判小组拟出具评审报告前，区公资交易中心应当组织2名以上的工作人员，在采购现场监督人员的监督之下，依据有关的法律制度和谈判文件对评审结果进行复核，出具复核报告。</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评审结果汇总完成后，除下列情形外，任何人不得修改评审结果：</w:t>
      </w:r>
    </w:p>
    <w:p>
      <w:pPr>
        <w:pStyle w:val="32"/>
        <w:widowControl/>
        <w:numPr>
          <w:ilvl w:val="0"/>
          <w:numId w:val="45"/>
        </w:numPr>
        <w:tabs>
          <w:tab w:val="left" w:pos="1418"/>
        </w:tabs>
        <w:spacing w:after="0" w:line="360" w:lineRule="auto"/>
        <w:ind w:left="0" w:firstLine="480" w:firstLineChars="0"/>
        <w:jc w:val="left"/>
        <w:rPr>
          <w:rFonts w:ascii="宋体" w:hAnsi="宋体"/>
          <w:color w:val="000000" w:themeColor="text1"/>
          <w:sz w:val="28"/>
          <w:szCs w:val="28"/>
        </w:rPr>
      </w:pPr>
      <w:r>
        <w:rPr>
          <w:rFonts w:hint="eastAsia" w:ascii="宋体" w:hAnsi="宋体"/>
          <w:color w:val="000000" w:themeColor="text1"/>
          <w:sz w:val="28"/>
          <w:szCs w:val="28"/>
        </w:rPr>
        <w:t>资格性认定错误；</w:t>
      </w:r>
    </w:p>
    <w:p>
      <w:pPr>
        <w:pStyle w:val="32"/>
        <w:widowControl/>
        <w:numPr>
          <w:ilvl w:val="0"/>
          <w:numId w:val="45"/>
        </w:numPr>
        <w:tabs>
          <w:tab w:val="left" w:pos="1418"/>
        </w:tabs>
        <w:spacing w:after="0" w:line="360" w:lineRule="auto"/>
        <w:ind w:left="0" w:firstLine="480" w:firstLineChars="0"/>
        <w:jc w:val="left"/>
        <w:rPr>
          <w:rFonts w:ascii="宋体" w:hAnsi="宋体"/>
          <w:color w:val="000000" w:themeColor="text1"/>
          <w:sz w:val="28"/>
          <w:szCs w:val="28"/>
        </w:rPr>
      </w:pPr>
      <w:r>
        <w:rPr>
          <w:rFonts w:hint="eastAsia" w:ascii="宋体" w:hAnsi="宋体"/>
          <w:color w:val="000000" w:themeColor="text1"/>
          <w:sz w:val="28"/>
          <w:szCs w:val="28"/>
        </w:rPr>
        <w:t>分值汇总计算错误的；</w:t>
      </w:r>
    </w:p>
    <w:p>
      <w:pPr>
        <w:pStyle w:val="32"/>
        <w:widowControl/>
        <w:numPr>
          <w:ilvl w:val="0"/>
          <w:numId w:val="45"/>
        </w:numPr>
        <w:tabs>
          <w:tab w:val="left" w:pos="1418"/>
        </w:tabs>
        <w:spacing w:after="0" w:line="360" w:lineRule="auto"/>
        <w:ind w:left="0" w:firstLine="480" w:firstLineChars="0"/>
        <w:jc w:val="left"/>
        <w:rPr>
          <w:rFonts w:ascii="宋体" w:hAnsi="宋体"/>
          <w:color w:val="000000" w:themeColor="text1"/>
          <w:sz w:val="28"/>
          <w:szCs w:val="28"/>
        </w:rPr>
      </w:pPr>
      <w:r>
        <w:rPr>
          <w:rFonts w:hint="eastAsia" w:ascii="宋体" w:hAnsi="宋体"/>
          <w:color w:val="000000" w:themeColor="text1"/>
          <w:sz w:val="28"/>
          <w:szCs w:val="28"/>
        </w:rPr>
        <w:t>分项评分超出评分标准范围的；</w:t>
      </w:r>
    </w:p>
    <w:p>
      <w:pPr>
        <w:pStyle w:val="32"/>
        <w:widowControl/>
        <w:numPr>
          <w:ilvl w:val="0"/>
          <w:numId w:val="45"/>
        </w:numPr>
        <w:tabs>
          <w:tab w:val="left" w:pos="1418"/>
        </w:tabs>
        <w:spacing w:after="0" w:line="360" w:lineRule="auto"/>
        <w:ind w:left="0" w:firstLine="480" w:firstLineChars="0"/>
        <w:jc w:val="left"/>
        <w:rPr>
          <w:rFonts w:ascii="宋体" w:hAnsi="宋体"/>
          <w:color w:val="000000" w:themeColor="text1"/>
          <w:sz w:val="28"/>
          <w:szCs w:val="28"/>
        </w:rPr>
      </w:pPr>
      <w:r>
        <w:rPr>
          <w:rFonts w:hint="eastAsia" w:ascii="宋体" w:hAnsi="宋体"/>
          <w:color w:val="000000" w:themeColor="text1"/>
          <w:sz w:val="28"/>
          <w:szCs w:val="28"/>
        </w:rPr>
        <w:t>谈判小组成员对客观评审因素评分不一致的；</w:t>
      </w:r>
    </w:p>
    <w:p>
      <w:pPr>
        <w:pStyle w:val="32"/>
        <w:widowControl/>
        <w:numPr>
          <w:ilvl w:val="0"/>
          <w:numId w:val="45"/>
        </w:numPr>
        <w:tabs>
          <w:tab w:val="left" w:pos="1418"/>
        </w:tabs>
        <w:spacing w:after="0" w:line="360" w:lineRule="auto"/>
        <w:ind w:left="0" w:firstLine="480" w:firstLineChars="0"/>
        <w:jc w:val="left"/>
        <w:rPr>
          <w:rFonts w:ascii="宋体" w:hAnsi="宋体"/>
          <w:color w:val="000000" w:themeColor="text1"/>
          <w:sz w:val="28"/>
          <w:szCs w:val="28"/>
        </w:rPr>
      </w:pPr>
      <w:r>
        <w:rPr>
          <w:rFonts w:hint="eastAsia" w:ascii="宋体" w:hAnsi="宋体"/>
          <w:color w:val="000000" w:themeColor="text1"/>
          <w:sz w:val="28"/>
          <w:szCs w:val="28"/>
        </w:rPr>
        <w:t>经谈判小组认定评分畸高、畸低的。</w:t>
      </w:r>
    </w:p>
    <w:p>
      <w:pPr>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存在本条上述情形的，由谈判小组自主决定是否采纳区公资交易中心的书面建议，并承担独立评审责任。谈判小组采纳区公资交易中心书面建议的，应当按照规定现场修改评审结果或者重新评审，并在谈判报告中详细记载有关事宜；不采纳区公资交易中心书面建议的，应当书面说明理由。区公资交易中心书面建议未被谈判小组采纳的，应当按照规定程序要求继续组织实施采购活动，不得擅自中止采购活动。区公资交易中心认为谈判小组评审结果不合法的，应当书面报告采购项目同级财政部门。</w:t>
      </w:r>
    </w:p>
    <w:p>
      <w:pPr>
        <w:tabs>
          <w:tab w:val="left" w:pos="851"/>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区公资交易中心复核过程中，谈判小组成员不得离开评审现场。</w:t>
      </w:r>
    </w:p>
    <w:p>
      <w:pPr>
        <w:pStyle w:val="5"/>
        <w:snapToGrid w:val="0"/>
        <w:spacing w:after="0"/>
        <w:rPr>
          <w:color w:val="000000" w:themeColor="text1"/>
        </w:rPr>
      </w:pPr>
      <w:r>
        <w:rPr>
          <w:rFonts w:hint="eastAsia"/>
          <w:color w:val="000000" w:themeColor="text1"/>
        </w:rPr>
        <w:t>推荐成交侯选供应商</w:t>
      </w:r>
    </w:p>
    <w:p>
      <w:pPr>
        <w:snapToGrid w:val="0"/>
        <w:spacing w:after="0" w:line="360" w:lineRule="auto"/>
        <w:ind w:firstLine="560" w:firstLineChars="200"/>
        <w:rPr>
          <w:color w:val="000000" w:themeColor="text1"/>
        </w:rPr>
      </w:pPr>
      <w:r>
        <w:rPr>
          <w:rFonts w:hint="eastAsia" w:ascii="宋体" w:hAnsi="宋体"/>
          <w:color w:val="000000" w:themeColor="text1"/>
          <w:sz w:val="28"/>
          <w:szCs w:val="28"/>
        </w:rPr>
        <w:t>谈判小组应当</w:t>
      </w:r>
      <w:r>
        <w:rPr>
          <w:rFonts w:hint="eastAsia" w:ascii="宋体" w:hAnsi="宋体"/>
          <w:color w:val="000000" w:themeColor="text1"/>
          <w:sz w:val="28"/>
        </w:rPr>
        <w:t>按供应商最后报价，由低到高排序，</w:t>
      </w:r>
      <w:r>
        <w:rPr>
          <w:rFonts w:hint="eastAsia" w:ascii="宋体" w:hAnsi="宋体"/>
          <w:color w:val="000000" w:themeColor="text1"/>
          <w:sz w:val="28"/>
          <w:szCs w:val="28"/>
        </w:rPr>
        <w:t>推荐3名以上成交候选供应商。</w:t>
      </w:r>
      <w:r>
        <w:rPr>
          <w:rFonts w:hint="eastAsia" w:ascii="宋体" w:hAnsi="宋体" w:cs="宋体"/>
          <w:color w:val="000000" w:themeColor="text1"/>
          <w:sz w:val="28"/>
          <w:szCs w:val="28"/>
        </w:rPr>
        <w:t>供应商</w:t>
      </w:r>
      <w:r>
        <w:rPr>
          <w:rFonts w:hint="eastAsia" w:ascii="宋体" w:hAnsi="宋体"/>
          <w:color w:val="000000" w:themeColor="text1"/>
          <w:sz w:val="28"/>
        </w:rPr>
        <w:t>最后报价相同的，</w:t>
      </w:r>
      <w:r>
        <w:rPr>
          <w:rFonts w:hint="eastAsia" w:ascii="宋体" w:hAnsi="宋体"/>
          <w:color w:val="000000" w:themeColor="text1"/>
          <w:sz w:val="28"/>
          <w:lang w:val="zh-CN"/>
        </w:rPr>
        <w:t>优先采购注册地在832个国家级贫困县域内，且聘用建档立卡贫困人员符合要求的物业公司提供的物业服务。</w:t>
      </w:r>
      <w:r>
        <w:rPr>
          <w:rFonts w:hint="eastAsia" w:ascii="宋体" w:hAnsi="宋体"/>
          <w:color w:val="000000" w:themeColor="text1"/>
          <w:sz w:val="28"/>
        </w:rPr>
        <w:t>排名并列</w:t>
      </w:r>
      <w:r>
        <w:rPr>
          <w:rFonts w:hint="eastAsia" w:ascii="宋体" w:hAnsi="宋体"/>
          <w:color w:val="000000" w:themeColor="text1"/>
          <w:sz w:val="28"/>
          <w:lang w:val="zh-CN"/>
        </w:rPr>
        <w:t>的供应商，</w:t>
      </w:r>
      <w:r>
        <w:rPr>
          <w:rFonts w:hint="eastAsia" w:ascii="宋体" w:hAnsi="宋体"/>
          <w:color w:val="000000" w:themeColor="text1"/>
          <w:sz w:val="28"/>
        </w:rPr>
        <w:t>在并列供应商中由采购人通过抽签选择成交候选供应商。</w:t>
      </w:r>
    </w:p>
    <w:p>
      <w:pPr>
        <w:pStyle w:val="5"/>
        <w:snapToGrid w:val="0"/>
        <w:spacing w:after="0"/>
        <w:rPr>
          <w:color w:val="000000" w:themeColor="text1"/>
        </w:rPr>
      </w:pPr>
      <w:r>
        <w:rPr>
          <w:rFonts w:hint="eastAsia"/>
          <w:color w:val="000000" w:themeColor="text1"/>
        </w:rPr>
        <w:t>编写评审报告</w:t>
      </w:r>
    </w:p>
    <w:p>
      <w:pPr>
        <w:spacing w:after="0" w:line="360" w:lineRule="auto"/>
        <w:ind w:firstLine="560" w:firstLineChars="200"/>
        <w:rPr>
          <w:rFonts w:ascii="宋体" w:hAnsi="宋体"/>
          <w:color w:val="000000" w:themeColor="text1"/>
          <w:sz w:val="28"/>
          <w:szCs w:val="28"/>
        </w:rPr>
      </w:pPr>
      <w:bookmarkStart w:id="142" w:name="_Toc494357018"/>
      <w:bookmarkEnd w:id="142"/>
      <w:bookmarkStart w:id="143" w:name="_Toc494095665"/>
      <w:bookmarkEnd w:id="143"/>
      <w:r>
        <w:rPr>
          <w:rFonts w:hint="eastAsia" w:ascii="宋体" w:hAnsi="宋体"/>
          <w:color w:val="000000" w:themeColor="text1"/>
          <w:sz w:val="28"/>
          <w:szCs w:val="28"/>
        </w:rPr>
        <w:t>评审报告是谈判小组根据全体成员签字的原始评审记录和评审结果编写的报告，其主要内容包括：</w:t>
      </w:r>
    </w:p>
    <w:p>
      <w:pPr>
        <w:pStyle w:val="32"/>
        <w:widowControl/>
        <w:numPr>
          <w:ilvl w:val="0"/>
          <w:numId w:val="46"/>
        </w:numPr>
        <w:tabs>
          <w:tab w:val="left" w:pos="1134"/>
        </w:tabs>
        <w:spacing w:after="0" w:line="360" w:lineRule="auto"/>
        <w:ind w:firstLineChars="0"/>
        <w:jc w:val="left"/>
        <w:rPr>
          <w:rFonts w:ascii="宋体" w:hAnsi="宋体"/>
          <w:color w:val="000000" w:themeColor="text1"/>
          <w:sz w:val="28"/>
          <w:szCs w:val="28"/>
        </w:rPr>
      </w:pPr>
      <w:r>
        <w:rPr>
          <w:rFonts w:hint="eastAsia" w:ascii="宋体" w:hAnsi="宋体"/>
          <w:color w:val="000000" w:themeColor="text1"/>
          <w:sz w:val="28"/>
          <w:szCs w:val="28"/>
        </w:rPr>
        <w:t>邀请供应商参加采购活动的具体方式和相关情况；</w:t>
      </w:r>
    </w:p>
    <w:p>
      <w:pPr>
        <w:pStyle w:val="32"/>
        <w:widowControl/>
        <w:numPr>
          <w:ilvl w:val="0"/>
          <w:numId w:val="46"/>
        </w:numPr>
        <w:tabs>
          <w:tab w:val="left" w:pos="1134"/>
        </w:tabs>
        <w:spacing w:after="0" w:line="360" w:lineRule="auto"/>
        <w:ind w:firstLineChars="0"/>
        <w:jc w:val="left"/>
        <w:rPr>
          <w:rFonts w:ascii="宋体" w:hAnsi="宋体"/>
          <w:color w:val="000000" w:themeColor="text1"/>
          <w:sz w:val="28"/>
          <w:szCs w:val="28"/>
        </w:rPr>
      </w:pPr>
      <w:r>
        <w:rPr>
          <w:rFonts w:hint="eastAsia" w:ascii="宋体" w:hAnsi="宋体"/>
          <w:color w:val="000000" w:themeColor="text1"/>
          <w:sz w:val="28"/>
          <w:szCs w:val="28"/>
        </w:rPr>
        <w:t>响应文件开启日期和地点；</w:t>
      </w:r>
    </w:p>
    <w:p>
      <w:pPr>
        <w:pStyle w:val="32"/>
        <w:widowControl/>
        <w:numPr>
          <w:ilvl w:val="0"/>
          <w:numId w:val="46"/>
        </w:numPr>
        <w:tabs>
          <w:tab w:val="left" w:pos="1134"/>
        </w:tabs>
        <w:spacing w:after="0" w:line="360" w:lineRule="auto"/>
        <w:ind w:left="0" w:firstLine="560" w:firstLineChars="0"/>
        <w:jc w:val="left"/>
        <w:rPr>
          <w:rFonts w:ascii="宋体" w:hAnsi="宋体"/>
          <w:color w:val="000000" w:themeColor="text1"/>
          <w:sz w:val="28"/>
          <w:szCs w:val="28"/>
        </w:rPr>
      </w:pPr>
      <w:r>
        <w:rPr>
          <w:rFonts w:hint="eastAsia" w:ascii="宋体" w:hAnsi="宋体"/>
          <w:color w:val="000000" w:themeColor="text1"/>
          <w:sz w:val="28"/>
          <w:szCs w:val="28"/>
        </w:rPr>
        <w:t>获取谈判文件的供应商名单和谈判小组成员名单；</w:t>
      </w:r>
    </w:p>
    <w:p>
      <w:pPr>
        <w:pStyle w:val="32"/>
        <w:widowControl/>
        <w:numPr>
          <w:ilvl w:val="0"/>
          <w:numId w:val="46"/>
        </w:numPr>
        <w:tabs>
          <w:tab w:val="left" w:pos="1134"/>
        </w:tabs>
        <w:spacing w:after="0" w:line="360" w:lineRule="auto"/>
        <w:ind w:left="0" w:firstLine="560" w:firstLineChars="0"/>
        <w:jc w:val="left"/>
        <w:rPr>
          <w:rFonts w:ascii="宋体" w:hAnsi="宋体"/>
          <w:color w:val="000000" w:themeColor="text1"/>
          <w:sz w:val="28"/>
          <w:szCs w:val="28"/>
        </w:rPr>
      </w:pPr>
      <w:r>
        <w:rPr>
          <w:rFonts w:hint="eastAsia" w:ascii="宋体" w:hAnsi="宋体"/>
          <w:color w:val="000000" w:themeColor="text1"/>
          <w:sz w:val="28"/>
          <w:szCs w:val="28"/>
        </w:rPr>
        <w:t>评审情况记录和说明，包括对供应商的资格审查情况、供应商响应文件评审情况、谈判情况、报价情况等；</w:t>
      </w:r>
    </w:p>
    <w:p>
      <w:pPr>
        <w:pStyle w:val="32"/>
        <w:widowControl/>
        <w:numPr>
          <w:ilvl w:val="0"/>
          <w:numId w:val="46"/>
        </w:numPr>
        <w:tabs>
          <w:tab w:val="left" w:pos="1134"/>
        </w:tabs>
        <w:spacing w:after="0" w:line="360" w:lineRule="auto"/>
        <w:ind w:left="0" w:firstLine="560" w:firstLineChars="0"/>
        <w:jc w:val="left"/>
        <w:rPr>
          <w:rFonts w:ascii="宋体" w:hAnsi="宋体"/>
          <w:color w:val="000000" w:themeColor="text1"/>
          <w:sz w:val="28"/>
          <w:szCs w:val="28"/>
        </w:rPr>
      </w:pPr>
      <w:r>
        <w:rPr>
          <w:rFonts w:hint="eastAsia" w:ascii="宋体" w:hAnsi="宋体"/>
          <w:color w:val="000000" w:themeColor="text1"/>
          <w:sz w:val="28"/>
          <w:szCs w:val="28"/>
        </w:rPr>
        <w:t>提出的成交候选供应商的排序名单及理由。</w:t>
      </w:r>
    </w:p>
    <w:p>
      <w:pPr>
        <w:tabs>
          <w:tab w:val="left" w:pos="1155"/>
        </w:tabs>
        <w:spacing w:after="0" w:line="360" w:lineRule="auto"/>
        <w:ind w:firstLine="523" w:firstLineChars="187"/>
        <w:rPr>
          <w:rFonts w:ascii="宋体" w:hAnsi="宋体"/>
          <w:color w:val="000000" w:themeColor="text1"/>
          <w:sz w:val="28"/>
          <w:szCs w:val="28"/>
        </w:rPr>
      </w:pPr>
      <w:r>
        <w:rPr>
          <w:rFonts w:hint="eastAsia" w:ascii="宋体" w:hAnsi="宋体"/>
          <w:color w:val="000000" w:themeColor="text1"/>
          <w:sz w:val="28"/>
          <w:szCs w:val="28"/>
        </w:rPr>
        <w:t>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评审报告上签字又不书面说明其不同意见和理由的，视为同意评审报告。</w:t>
      </w:r>
    </w:p>
    <w:p>
      <w:pPr>
        <w:pStyle w:val="4"/>
        <w:numPr>
          <w:ilvl w:val="1"/>
          <w:numId w:val="35"/>
        </w:numPr>
        <w:tabs>
          <w:tab w:val="left" w:pos="426"/>
          <w:tab w:val="left" w:pos="567"/>
        </w:tabs>
        <w:spacing w:before="0" w:after="0"/>
        <w:ind w:left="1985" w:hanging="1985"/>
        <w:rPr>
          <w:color w:val="000000" w:themeColor="text1"/>
        </w:rPr>
      </w:pPr>
      <w:bookmarkStart w:id="144" w:name="_Toc494357024"/>
      <w:bookmarkEnd w:id="144"/>
      <w:bookmarkStart w:id="145" w:name="_Toc494095670"/>
      <w:bookmarkEnd w:id="145"/>
      <w:bookmarkStart w:id="146" w:name="_Toc494095681"/>
      <w:bookmarkEnd w:id="146"/>
      <w:bookmarkStart w:id="147" w:name="_Toc494357027"/>
      <w:bookmarkEnd w:id="147"/>
      <w:bookmarkStart w:id="148" w:name="_Toc494357026"/>
      <w:bookmarkEnd w:id="148"/>
      <w:bookmarkStart w:id="149" w:name="_Toc494095674"/>
      <w:bookmarkEnd w:id="149"/>
      <w:bookmarkStart w:id="150" w:name="_Toc494357034"/>
      <w:bookmarkEnd w:id="150"/>
      <w:bookmarkStart w:id="151" w:name="_Toc494095682"/>
      <w:bookmarkEnd w:id="151"/>
      <w:bookmarkStart w:id="152" w:name="_Toc494357025"/>
      <w:bookmarkEnd w:id="152"/>
      <w:bookmarkStart w:id="153" w:name="_Toc494095672"/>
      <w:bookmarkEnd w:id="153"/>
      <w:bookmarkStart w:id="154" w:name="_Toc494357021"/>
      <w:bookmarkEnd w:id="154"/>
      <w:bookmarkStart w:id="155" w:name="_Toc494357029"/>
      <w:bookmarkEnd w:id="155"/>
      <w:bookmarkStart w:id="156" w:name="_Toc494095680"/>
      <w:bookmarkEnd w:id="156"/>
      <w:bookmarkStart w:id="157" w:name="_Toc494357030"/>
      <w:bookmarkEnd w:id="157"/>
      <w:bookmarkStart w:id="158" w:name="_Toc494095678"/>
      <w:bookmarkEnd w:id="158"/>
      <w:bookmarkStart w:id="159" w:name="_Toc494095676"/>
      <w:bookmarkEnd w:id="159"/>
      <w:bookmarkStart w:id="160" w:name="_Toc494095671"/>
      <w:bookmarkEnd w:id="160"/>
      <w:bookmarkStart w:id="161" w:name="_Toc494357031"/>
      <w:bookmarkEnd w:id="161"/>
      <w:bookmarkStart w:id="162" w:name="_Toc494095675"/>
      <w:bookmarkEnd w:id="162"/>
      <w:bookmarkStart w:id="163" w:name="_Toc494357022"/>
      <w:bookmarkEnd w:id="163"/>
      <w:bookmarkStart w:id="164" w:name="_Toc494357032"/>
      <w:bookmarkEnd w:id="164"/>
      <w:bookmarkStart w:id="165" w:name="_Toc494095673"/>
      <w:bookmarkEnd w:id="165"/>
      <w:bookmarkStart w:id="166" w:name="_Toc494095679"/>
      <w:bookmarkEnd w:id="166"/>
      <w:bookmarkStart w:id="167" w:name="_Toc494095669"/>
      <w:bookmarkEnd w:id="167"/>
      <w:bookmarkStart w:id="168" w:name="_Toc494357028"/>
      <w:bookmarkEnd w:id="168"/>
      <w:bookmarkStart w:id="169" w:name="_Toc494095668"/>
      <w:bookmarkEnd w:id="169"/>
      <w:bookmarkStart w:id="170" w:name="_Toc494357035"/>
      <w:bookmarkEnd w:id="170"/>
      <w:bookmarkStart w:id="171" w:name="_Toc494357023"/>
      <w:bookmarkEnd w:id="171"/>
      <w:bookmarkStart w:id="172" w:name="_Toc494095677"/>
      <w:bookmarkEnd w:id="172"/>
      <w:bookmarkStart w:id="173" w:name="_Toc494357033"/>
      <w:bookmarkEnd w:id="173"/>
      <w:bookmarkStart w:id="174" w:name="_Toc77688497"/>
      <w:bookmarkStart w:id="175" w:name="_Toc58943347"/>
      <w:bookmarkStart w:id="176" w:name="_Toc30435"/>
      <w:bookmarkStart w:id="177" w:name="_Toc79481762"/>
      <w:r>
        <w:rPr>
          <w:rFonts w:hint="eastAsia"/>
          <w:color w:val="000000" w:themeColor="text1"/>
        </w:rPr>
        <w:t>谈判</w:t>
      </w:r>
      <w:r>
        <w:rPr>
          <w:color w:val="000000" w:themeColor="text1"/>
        </w:rPr>
        <w:t>异议</w:t>
      </w:r>
      <w:r>
        <w:rPr>
          <w:rFonts w:hint="eastAsia"/>
          <w:color w:val="000000" w:themeColor="text1"/>
        </w:rPr>
        <w:t>处理</w:t>
      </w:r>
      <w:bookmarkEnd w:id="174"/>
      <w:bookmarkEnd w:id="175"/>
      <w:bookmarkEnd w:id="176"/>
      <w:bookmarkEnd w:id="177"/>
    </w:p>
    <w:p>
      <w:pPr>
        <w:tabs>
          <w:tab w:val="left" w:pos="1155"/>
        </w:tabs>
        <w:spacing w:after="0" w:line="360" w:lineRule="auto"/>
        <w:ind w:firstLine="565" w:firstLineChars="202"/>
        <w:rPr>
          <w:rFonts w:ascii="宋体" w:hAnsi="宋体"/>
          <w:color w:val="000000" w:themeColor="text1"/>
          <w:kern w:val="0"/>
          <w:sz w:val="28"/>
          <w:szCs w:val="28"/>
        </w:rPr>
      </w:pPr>
      <w:r>
        <w:rPr>
          <w:rFonts w:hint="eastAsia" w:ascii="宋体" w:hAnsi="宋体"/>
          <w:color w:val="000000" w:themeColor="text1"/>
          <w:kern w:val="0"/>
          <w:sz w:val="28"/>
          <w:szCs w:val="28"/>
        </w:rPr>
        <w:t>在谈判过程中，谈判小组成员对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pPr>
        <w:pStyle w:val="4"/>
        <w:numPr>
          <w:ilvl w:val="1"/>
          <w:numId w:val="35"/>
        </w:numPr>
        <w:tabs>
          <w:tab w:val="left" w:pos="426"/>
          <w:tab w:val="left" w:pos="567"/>
        </w:tabs>
        <w:spacing w:before="0" w:after="0"/>
        <w:ind w:left="1985" w:hanging="1985"/>
        <w:jc w:val="both"/>
        <w:rPr>
          <w:color w:val="000000" w:themeColor="text1"/>
        </w:rPr>
      </w:pPr>
      <w:bookmarkStart w:id="178" w:name="_Toc58943349"/>
      <w:bookmarkStart w:id="179" w:name="_Toc77688499"/>
      <w:bookmarkStart w:id="180" w:name="_Toc22472"/>
      <w:bookmarkStart w:id="181" w:name="_Toc79481763"/>
      <w:r>
        <w:rPr>
          <w:rFonts w:hint="eastAsia"/>
          <w:color w:val="000000" w:themeColor="text1"/>
        </w:rPr>
        <w:t>采购失败情形</w:t>
      </w:r>
      <w:bookmarkEnd w:id="178"/>
      <w:bookmarkEnd w:id="179"/>
      <w:bookmarkEnd w:id="180"/>
      <w:bookmarkEnd w:id="181"/>
    </w:p>
    <w:p>
      <w:pPr>
        <w:snapToGrid w:val="0"/>
        <w:spacing w:after="0" w:line="360" w:lineRule="auto"/>
        <w:ind w:firstLine="554" w:firstLineChars="198"/>
        <w:rPr>
          <w:rFonts w:ascii="宋体" w:hAnsi="宋体" w:cs="宋体"/>
          <w:color w:val="000000" w:themeColor="text1"/>
          <w:sz w:val="28"/>
          <w:szCs w:val="28"/>
        </w:rPr>
      </w:pPr>
      <w:r>
        <w:rPr>
          <w:rFonts w:hint="eastAsia" w:ascii="宋体" w:hAnsi="宋体" w:cs="宋体"/>
          <w:color w:val="000000" w:themeColor="text1"/>
          <w:sz w:val="28"/>
          <w:szCs w:val="28"/>
        </w:rPr>
        <w:t>有下列情形之一的，本项目采购失败：</w:t>
      </w:r>
    </w:p>
    <w:p>
      <w:pPr>
        <w:tabs>
          <w:tab w:val="left" w:pos="851"/>
        </w:tabs>
        <w:snapToGrid w:val="0"/>
        <w:spacing w:after="0" w:line="360" w:lineRule="auto"/>
        <w:ind w:firstLine="565" w:firstLineChars="202"/>
        <w:rPr>
          <w:rFonts w:ascii="宋体" w:hAnsi="宋体" w:cs="宋体"/>
          <w:color w:val="000000" w:themeColor="text1"/>
          <w:sz w:val="28"/>
          <w:szCs w:val="28"/>
        </w:rPr>
      </w:pPr>
      <w:r>
        <w:rPr>
          <w:rFonts w:hint="eastAsia" w:ascii="宋体" w:hAnsi="宋体" w:cs="宋体"/>
          <w:color w:val="000000" w:themeColor="text1"/>
          <w:sz w:val="28"/>
          <w:szCs w:val="28"/>
        </w:rPr>
        <w:t>一、因情况变化，不再符合规定的竞争性谈判采购方式适用情形的；</w:t>
      </w:r>
    </w:p>
    <w:p>
      <w:pPr>
        <w:tabs>
          <w:tab w:val="left" w:pos="851"/>
        </w:tabs>
        <w:snapToGrid w:val="0"/>
        <w:spacing w:after="0" w:line="360" w:lineRule="auto"/>
        <w:ind w:firstLine="565" w:firstLineChars="202"/>
        <w:rPr>
          <w:rFonts w:ascii="宋体" w:hAnsi="宋体" w:cs="宋体"/>
          <w:color w:val="000000" w:themeColor="text1"/>
          <w:sz w:val="28"/>
          <w:szCs w:val="28"/>
        </w:rPr>
      </w:pPr>
      <w:r>
        <w:rPr>
          <w:rFonts w:hint="eastAsia" w:ascii="宋体" w:hAnsi="宋体" w:cs="宋体"/>
          <w:color w:val="000000" w:themeColor="text1"/>
          <w:sz w:val="28"/>
          <w:szCs w:val="28"/>
        </w:rPr>
        <w:t>二、出现影响采购公正的违法、违规行为的；</w:t>
      </w:r>
    </w:p>
    <w:p>
      <w:pPr>
        <w:tabs>
          <w:tab w:val="left" w:pos="851"/>
        </w:tabs>
        <w:snapToGrid w:val="0"/>
        <w:spacing w:after="0" w:line="360" w:lineRule="auto"/>
        <w:ind w:firstLine="565" w:firstLineChars="202"/>
        <w:rPr>
          <w:rFonts w:ascii="宋体" w:hAnsi="宋体" w:cs="宋体"/>
          <w:color w:val="000000" w:themeColor="text1"/>
          <w:sz w:val="28"/>
          <w:szCs w:val="28"/>
        </w:rPr>
      </w:pPr>
      <w:r>
        <w:rPr>
          <w:rFonts w:hint="eastAsia" w:ascii="宋体" w:hAnsi="宋体" w:cs="宋体"/>
          <w:color w:val="000000" w:themeColor="text1"/>
          <w:sz w:val="28"/>
          <w:szCs w:val="28"/>
        </w:rPr>
        <w:t>三、首次</w:t>
      </w:r>
      <w:r>
        <w:rPr>
          <w:rFonts w:hint="eastAsia" w:ascii="宋体" w:hAnsi="宋体"/>
          <w:color w:val="000000" w:themeColor="text1"/>
          <w:sz w:val="28"/>
          <w:szCs w:val="28"/>
        </w:rPr>
        <w:t>递交响应文件的供应商不足三家的</w:t>
      </w:r>
      <w:r>
        <w:rPr>
          <w:rFonts w:hint="eastAsia" w:ascii="宋体" w:hAnsi="宋体" w:cs="宋体"/>
          <w:color w:val="000000" w:themeColor="text1"/>
          <w:sz w:val="28"/>
          <w:szCs w:val="28"/>
        </w:rPr>
        <w:t>；</w:t>
      </w:r>
    </w:p>
    <w:p>
      <w:pPr>
        <w:tabs>
          <w:tab w:val="left" w:pos="851"/>
        </w:tabs>
        <w:snapToGrid w:val="0"/>
        <w:spacing w:after="0" w:line="360" w:lineRule="auto"/>
        <w:ind w:firstLine="565" w:firstLineChars="202"/>
        <w:rPr>
          <w:rFonts w:ascii="宋体" w:hAnsi="宋体" w:cs="宋体"/>
          <w:color w:val="000000" w:themeColor="text1"/>
          <w:sz w:val="28"/>
          <w:szCs w:val="28"/>
        </w:rPr>
      </w:pPr>
      <w:r>
        <w:rPr>
          <w:rFonts w:hint="eastAsia" w:ascii="宋体" w:hAnsi="宋体" w:cs="宋体"/>
          <w:color w:val="000000" w:themeColor="text1"/>
          <w:sz w:val="28"/>
          <w:szCs w:val="28"/>
        </w:rPr>
        <w:t>四、通过资格性审查</w:t>
      </w:r>
      <w:r>
        <w:rPr>
          <w:rFonts w:hint="eastAsia" w:ascii="宋体" w:hAnsi="宋体"/>
          <w:color w:val="000000" w:themeColor="text1"/>
          <w:sz w:val="28"/>
          <w:szCs w:val="28"/>
        </w:rPr>
        <w:t>的供应商</w:t>
      </w:r>
      <w:r>
        <w:rPr>
          <w:rFonts w:hint="eastAsia" w:ascii="宋体" w:hAnsi="宋体" w:cs="宋体"/>
          <w:color w:val="000000" w:themeColor="text1"/>
          <w:sz w:val="28"/>
          <w:szCs w:val="28"/>
        </w:rPr>
        <w:t>不足三家的；</w:t>
      </w:r>
    </w:p>
    <w:p>
      <w:pPr>
        <w:tabs>
          <w:tab w:val="left" w:pos="851"/>
        </w:tabs>
        <w:snapToGrid w:val="0"/>
        <w:spacing w:after="0" w:line="360" w:lineRule="auto"/>
        <w:ind w:firstLine="565" w:firstLineChars="202"/>
        <w:rPr>
          <w:rFonts w:ascii="宋体" w:hAnsi="宋体" w:cs="宋体"/>
          <w:color w:val="000000" w:themeColor="text1"/>
          <w:sz w:val="28"/>
          <w:szCs w:val="28"/>
        </w:rPr>
      </w:pPr>
      <w:r>
        <w:rPr>
          <w:rFonts w:hint="eastAsia" w:ascii="宋体" w:hAnsi="宋体" w:cs="宋体"/>
          <w:color w:val="000000" w:themeColor="text1"/>
          <w:sz w:val="28"/>
          <w:szCs w:val="28"/>
        </w:rPr>
        <w:t>五、通过符合性审查</w:t>
      </w:r>
      <w:r>
        <w:rPr>
          <w:rFonts w:hint="eastAsia" w:ascii="宋体" w:hAnsi="宋体"/>
          <w:color w:val="000000" w:themeColor="text1"/>
          <w:sz w:val="28"/>
          <w:szCs w:val="28"/>
        </w:rPr>
        <w:t>的供应商</w:t>
      </w:r>
      <w:r>
        <w:rPr>
          <w:rFonts w:hint="eastAsia" w:ascii="宋体" w:hAnsi="宋体" w:cs="宋体"/>
          <w:color w:val="000000" w:themeColor="text1"/>
          <w:sz w:val="28"/>
          <w:szCs w:val="28"/>
        </w:rPr>
        <w:t>不足三家</w:t>
      </w:r>
      <w:r>
        <w:rPr>
          <w:rFonts w:hint="eastAsia" w:ascii="宋体" w:hAnsi="宋体"/>
          <w:color w:val="000000" w:themeColor="text1"/>
          <w:sz w:val="28"/>
          <w:szCs w:val="28"/>
        </w:rPr>
        <w:t>的</w:t>
      </w:r>
      <w:r>
        <w:rPr>
          <w:rFonts w:hint="eastAsia" w:ascii="宋体" w:hAnsi="宋体" w:cs="宋体"/>
          <w:color w:val="000000" w:themeColor="text1"/>
          <w:sz w:val="28"/>
          <w:szCs w:val="28"/>
        </w:rPr>
        <w:t>；</w:t>
      </w:r>
    </w:p>
    <w:p>
      <w:pPr>
        <w:tabs>
          <w:tab w:val="left" w:pos="851"/>
        </w:tabs>
        <w:snapToGrid w:val="0"/>
        <w:spacing w:after="0" w:line="360" w:lineRule="auto"/>
        <w:ind w:firstLine="565" w:firstLineChars="202"/>
        <w:rPr>
          <w:rFonts w:ascii="宋体" w:hAnsi="宋体" w:cs="宋体"/>
          <w:color w:val="000000" w:themeColor="text1"/>
          <w:sz w:val="28"/>
          <w:szCs w:val="28"/>
        </w:rPr>
      </w:pPr>
      <w:r>
        <w:rPr>
          <w:rFonts w:hint="eastAsia" w:ascii="宋体" w:hAnsi="宋体" w:cs="宋体"/>
          <w:color w:val="000000" w:themeColor="text1"/>
          <w:sz w:val="28"/>
          <w:szCs w:val="28"/>
        </w:rPr>
        <w:t>六、提交最后报价的供应商不足</w:t>
      </w:r>
      <w:r>
        <w:rPr>
          <w:rFonts w:hint="eastAsia" w:ascii="宋体" w:hAnsi="宋体"/>
          <w:color w:val="000000" w:themeColor="text1"/>
          <w:sz w:val="28"/>
          <w:szCs w:val="28"/>
        </w:rPr>
        <w:t>三</w:t>
      </w:r>
      <w:r>
        <w:rPr>
          <w:rFonts w:hint="eastAsia" w:ascii="宋体" w:hAnsi="宋体" w:cs="宋体"/>
          <w:color w:val="000000" w:themeColor="text1"/>
          <w:sz w:val="28"/>
          <w:szCs w:val="28"/>
        </w:rPr>
        <w:t>家的；</w:t>
      </w:r>
    </w:p>
    <w:p>
      <w:pPr>
        <w:tabs>
          <w:tab w:val="left" w:pos="851"/>
        </w:tabs>
        <w:snapToGrid w:val="0"/>
        <w:spacing w:after="0" w:line="360" w:lineRule="auto"/>
        <w:ind w:firstLine="565" w:firstLineChars="202"/>
        <w:rPr>
          <w:rFonts w:ascii="宋体" w:hAnsi="宋体" w:cs="宋体"/>
          <w:color w:val="000000" w:themeColor="text1"/>
          <w:sz w:val="28"/>
          <w:szCs w:val="28"/>
        </w:rPr>
      </w:pPr>
      <w:r>
        <w:rPr>
          <w:rFonts w:hint="eastAsia" w:ascii="宋体" w:hAnsi="宋体" w:cs="宋体"/>
          <w:color w:val="000000" w:themeColor="text1"/>
          <w:sz w:val="28"/>
          <w:szCs w:val="28"/>
        </w:rPr>
        <w:t>七、通过最后报价审查的供应商不足</w:t>
      </w:r>
      <w:r>
        <w:rPr>
          <w:rFonts w:hint="eastAsia" w:ascii="宋体" w:hAnsi="宋体"/>
          <w:color w:val="000000" w:themeColor="text1"/>
          <w:sz w:val="28"/>
          <w:szCs w:val="28"/>
        </w:rPr>
        <w:t>三</w:t>
      </w:r>
      <w:r>
        <w:rPr>
          <w:rFonts w:hint="eastAsia" w:ascii="宋体" w:hAnsi="宋体" w:cs="宋体"/>
          <w:color w:val="000000" w:themeColor="text1"/>
          <w:sz w:val="28"/>
          <w:szCs w:val="28"/>
        </w:rPr>
        <w:t>家的。</w:t>
      </w:r>
    </w:p>
    <w:p>
      <w:pPr>
        <w:pStyle w:val="4"/>
        <w:numPr>
          <w:ilvl w:val="1"/>
          <w:numId w:val="35"/>
        </w:numPr>
        <w:tabs>
          <w:tab w:val="left" w:pos="426"/>
          <w:tab w:val="left" w:pos="567"/>
        </w:tabs>
        <w:spacing w:before="0" w:after="0"/>
        <w:ind w:left="1985" w:hanging="1985"/>
        <w:jc w:val="both"/>
        <w:rPr>
          <w:color w:val="000000" w:themeColor="text1"/>
        </w:rPr>
      </w:pPr>
      <w:bookmarkStart w:id="182" w:name="_Toc26109"/>
      <w:bookmarkStart w:id="183" w:name="_Toc77688500"/>
      <w:bookmarkStart w:id="184" w:name="_Toc58943350"/>
      <w:bookmarkStart w:id="185" w:name="_Toc79481764"/>
      <w:r>
        <w:rPr>
          <w:rFonts w:hint="eastAsia"/>
          <w:color w:val="000000" w:themeColor="text1"/>
        </w:rPr>
        <w:t>确定成交供应商</w:t>
      </w:r>
      <w:bookmarkEnd w:id="182"/>
      <w:bookmarkEnd w:id="183"/>
      <w:bookmarkEnd w:id="184"/>
      <w:bookmarkEnd w:id="185"/>
    </w:p>
    <w:p>
      <w:pPr>
        <w:widowControl/>
        <w:numPr>
          <w:ilvl w:val="0"/>
          <w:numId w:val="47"/>
        </w:numPr>
        <w:tabs>
          <w:tab w:val="left" w:pos="1134"/>
        </w:tabs>
        <w:snapToGrid w:val="0"/>
        <w:spacing w:after="0" w:line="360" w:lineRule="auto"/>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采购人根据谈判小组推荐的成交候选供应商名单，按顺序确定1名成交供应商。成交候选供应商并列的，采购人采取随机抽取的方式确定。</w:t>
      </w:r>
    </w:p>
    <w:p>
      <w:pPr>
        <w:widowControl/>
        <w:numPr>
          <w:ilvl w:val="0"/>
          <w:numId w:val="47"/>
        </w:numPr>
        <w:tabs>
          <w:tab w:val="left" w:pos="1134"/>
        </w:tabs>
        <w:snapToGrid w:val="0"/>
        <w:spacing w:after="0" w:line="360" w:lineRule="auto"/>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评审结束后，</w:t>
      </w:r>
      <w:r>
        <w:rPr>
          <w:rFonts w:hint="eastAsia" w:ascii="宋体" w:hAnsi="宋体"/>
          <w:color w:val="000000" w:themeColor="text1"/>
          <w:sz w:val="28"/>
          <w:szCs w:val="28"/>
        </w:rPr>
        <w:t>区</w:t>
      </w:r>
      <w:r>
        <w:rPr>
          <w:rFonts w:hint="eastAsia" w:ascii="宋体" w:hAnsi="宋体" w:cs="宋体"/>
          <w:color w:val="000000" w:themeColor="text1"/>
          <w:sz w:val="28"/>
          <w:szCs w:val="28"/>
        </w:rPr>
        <w:t>公资交易中心在评审结束之日起2个工作日内将评审报告及有关资料送交采购人确定1名成交供应商。</w:t>
      </w:r>
    </w:p>
    <w:p>
      <w:pPr>
        <w:widowControl/>
        <w:numPr>
          <w:ilvl w:val="0"/>
          <w:numId w:val="47"/>
        </w:numPr>
        <w:tabs>
          <w:tab w:val="left" w:pos="1134"/>
        </w:tabs>
        <w:snapToGrid w:val="0"/>
        <w:spacing w:after="0" w:line="360" w:lineRule="auto"/>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采购人在收到评审报告后3个工作日内，按照评审报告中推荐的成交候选供应商顺序确定成交</w:t>
      </w:r>
      <w:r>
        <w:rPr>
          <w:rFonts w:ascii="宋体" w:hAnsi="宋体" w:cs="宋体"/>
          <w:color w:val="000000" w:themeColor="text1"/>
          <w:sz w:val="28"/>
          <w:szCs w:val="28"/>
        </w:rPr>
        <w:t>供应商</w:t>
      </w:r>
      <w:r>
        <w:rPr>
          <w:rFonts w:hint="eastAsia" w:ascii="宋体" w:hAnsi="宋体" w:cs="宋体"/>
          <w:color w:val="000000" w:themeColor="text1"/>
          <w:sz w:val="28"/>
          <w:szCs w:val="28"/>
        </w:rPr>
        <w:t>。若成交候选供应商及其现任法定代表人、主要负责人存在行贿犯罪记录，采购人将不确定其为成交</w:t>
      </w:r>
      <w:r>
        <w:rPr>
          <w:rFonts w:ascii="宋体" w:hAnsi="宋体" w:cs="宋体"/>
          <w:color w:val="000000" w:themeColor="text1"/>
          <w:sz w:val="28"/>
          <w:szCs w:val="28"/>
        </w:rPr>
        <w:t>供应商</w:t>
      </w:r>
      <w:r>
        <w:rPr>
          <w:rFonts w:hint="eastAsia" w:ascii="宋体" w:hAnsi="宋体" w:cs="宋体"/>
          <w:color w:val="000000" w:themeColor="text1"/>
          <w:sz w:val="28"/>
          <w:szCs w:val="28"/>
        </w:rPr>
        <w:t>。</w:t>
      </w:r>
    </w:p>
    <w:p>
      <w:pPr>
        <w:widowControl/>
        <w:numPr>
          <w:ilvl w:val="0"/>
          <w:numId w:val="47"/>
        </w:numPr>
        <w:tabs>
          <w:tab w:val="left" w:pos="1134"/>
        </w:tabs>
        <w:snapToGrid w:val="0"/>
        <w:spacing w:after="0" w:line="360" w:lineRule="auto"/>
        <w:ind w:left="0" w:firstLine="560" w:firstLineChars="200"/>
        <w:jc w:val="left"/>
        <w:rPr>
          <w:rFonts w:ascii="宋体" w:hAnsi="宋体" w:cs="宋体"/>
          <w:color w:val="000000" w:themeColor="text1"/>
          <w:sz w:val="28"/>
          <w:szCs w:val="28"/>
        </w:rPr>
      </w:pPr>
      <w:r>
        <w:rPr>
          <w:rFonts w:hint="eastAsia" w:ascii="宋体" w:hAnsi="宋体" w:cs="宋体"/>
          <w:color w:val="000000" w:themeColor="text1"/>
          <w:sz w:val="28"/>
          <w:szCs w:val="28"/>
        </w:rPr>
        <w:t>采购人逾期未确定成交供应商且不提出异议的，视为确定评审报告提出的排序第一的供应商为成交供应商。</w:t>
      </w:r>
    </w:p>
    <w:p>
      <w:pPr>
        <w:pStyle w:val="4"/>
        <w:numPr>
          <w:ilvl w:val="1"/>
          <w:numId w:val="35"/>
        </w:numPr>
        <w:tabs>
          <w:tab w:val="left" w:pos="426"/>
          <w:tab w:val="left" w:pos="567"/>
        </w:tabs>
        <w:spacing w:before="0" w:after="0"/>
        <w:ind w:left="1985" w:hanging="1985"/>
        <w:rPr>
          <w:color w:val="000000" w:themeColor="text1"/>
        </w:rPr>
      </w:pPr>
      <w:bookmarkStart w:id="186" w:name="_Toc79481765"/>
      <w:bookmarkStart w:id="187" w:name="_Toc1124"/>
      <w:bookmarkStart w:id="188" w:name="_Toc77688505"/>
      <w:bookmarkStart w:id="189" w:name="_Toc58943351"/>
      <w:r>
        <w:rPr>
          <w:rFonts w:hint="eastAsia"/>
          <w:color w:val="000000" w:themeColor="text1"/>
        </w:rPr>
        <w:t>谈判小组成员义务</w:t>
      </w:r>
      <w:bookmarkEnd w:id="186"/>
      <w:bookmarkEnd w:id="187"/>
      <w:bookmarkEnd w:id="188"/>
      <w:bookmarkEnd w:id="189"/>
    </w:p>
    <w:p>
      <w:pPr>
        <w:snapToGrid w:val="0"/>
        <w:spacing w:after="0" w:line="360" w:lineRule="auto"/>
        <w:ind w:firstLine="560" w:firstLineChars="200"/>
        <w:rPr>
          <w:color w:val="000000" w:themeColor="text1"/>
          <w:sz w:val="28"/>
          <w:szCs w:val="28"/>
        </w:rPr>
      </w:pPr>
      <w:r>
        <w:rPr>
          <w:rFonts w:hint="eastAsia"/>
          <w:color w:val="000000" w:themeColor="text1"/>
          <w:sz w:val="28"/>
          <w:szCs w:val="28"/>
        </w:rPr>
        <w:t>谈判小组成员在政府采购活动中承担以下义务：</w:t>
      </w:r>
    </w:p>
    <w:p>
      <w:pPr>
        <w:numPr>
          <w:ilvl w:val="0"/>
          <w:numId w:val="48"/>
        </w:numPr>
        <w:snapToGrid w:val="0"/>
        <w:spacing w:after="0" w:line="360" w:lineRule="auto"/>
        <w:rPr>
          <w:color w:val="000000" w:themeColor="text1"/>
          <w:sz w:val="28"/>
          <w:szCs w:val="28"/>
        </w:rPr>
      </w:pPr>
      <w:r>
        <w:rPr>
          <w:rFonts w:hint="eastAsia"/>
          <w:color w:val="000000" w:themeColor="text1"/>
          <w:sz w:val="28"/>
          <w:szCs w:val="28"/>
        </w:rPr>
        <w:t>遵守评审工作纪律；</w:t>
      </w:r>
    </w:p>
    <w:p>
      <w:pPr>
        <w:pStyle w:val="32"/>
        <w:numPr>
          <w:ilvl w:val="0"/>
          <w:numId w:val="48"/>
        </w:numPr>
        <w:tabs>
          <w:tab w:val="left" w:pos="284"/>
        </w:tabs>
        <w:spacing w:after="0" w:line="360" w:lineRule="auto"/>
        <w:ind w:firstLineChars="0"/>
        <w:rPr>
          <w:color w:val="000000" w:themeColor="text1"/>
          <w:sz w:val="28"/>
          <w:szCs w:val="28"/>
        </w:rPr>
      </w:pPr>
      <w:r>
        <w:rPr>
          <w:rFonts w:hint="eastAsia"/>
          <w:color w:val="000000" w:themeColor="text1"/>
          <w:sz w:val="28"/>
          <w:szCs w:val="28"/>
        </w:rPr>
        <w:t>按照客观、公正、审慎的原则，根据谈判文件规定的评审程序、评审方法和评审标准进行独立评审；</w:t>
      </w:r>
    </w:p>
    <w:p>
      <w:pPr>
        <w:pStyle w:val="32"/>
        <w:numPr>
          <w:ilvl w:val="0"/>
          <w:numId w:val="48"/>
        </w:numPr>
        <w:tabs>
          <w:tab w:val="left" w:pos="284"/>
        </w:tabs>
        <w:spacing w:after="0" w:line="360" w:lineRule="auto"/>
        <w:ind w:firstLineChars="0"/>
        <w:rPr>
          <w:color w:val="000000" w:themeColor="text1"/>
          <w:sz w:val="28"/>
          <w:szCs w:val="28"/>
        </w:rPr>
      </w:pPr>
      <w:r>
        <w:rPr>
          <w:rFonts w:hint="eastAsia"/>
          <w:color w:val="000000" w:themeColor="text1"/>
          <w:sz w:val="28"/>
          <w:szCs w:val="28"/>
        </w:rPr>
        <w:t>不得泄露评审文件、评审情况和在评审过程中获悉的商业秘密；</w:t>
      </w:r>
    </w:p>
    <w:p>
      <w:pPr>
        <w:pStyle w:val="32"/>
        <w:numPr>
          <w:ilvl w:val="0"/>
          <w:numId w:val="48"/>
        </w:numPr>
        <w:tabs>
          <w:tab w:val="left" w:pos="284"/>
        </w:tabs>
        <w:spacing w:after="0" w:line="360" w:lineRule="auto"/>
        <w:ind w:firstLineChars="0"/>
        <w:rPr>
          <w:color w:val="000000" w:themeColor="text1"/>
          <w:sz w:val="28"/>
          <w:szCs w:val="28"/>
        </w:rPr>
      </w:pPr>
      <w:r>
        <w:rPr>
          <w:rFonts w:hint="eastAsia"/>
          <w:color w:val="000000" w:themeColor="text1"/>
          <w:sz w:val="28"/>
          <w:szCs w:val="28"/>
        </w:rPr>
        <w:t>及时向财政部门报告评审过程中发现的采购人、采购代理机构向评审专家做倾向性、误导性的解释或者说明，以及供应商行贿、提供虚假材料或者串通等违法行为；</w:t>
      </w:r>
    </w:p>
    <w:p>
      <w:pPr>
        <w:pStyle w:val="32"/>
        <w:numPr>
          <w:ilvl w:val="0"/>
          <w:numId w:val="48"/>
        </w:numPr>
        <w:tabs>
          <w:tab w:val="left" w:pos="284"/>
        </w:tabs>
        <w:spacing w:after="0" w:line="360" w:lineRule="auto"/>
        <w:ind w:firstLineChars="0"/>
        <w:rPr>
          <w:color w:val="000000" w:themeColor="text1"/>
          <w:sz w:val="28"/>
          <w:szCs w:val="28"/>
        </w:rPr>
      </w:pPr>
      <w:r>
        <w:rPr>
          <w:rFonts w:hint="eastAsia"/>
          <w:color w:val="000000" w:themeColor="text1"/>
          <w:sz w:val="28"/>
          <w:szCs w:val="28"/>
        </w:rPr>
        <w:t>发现谈判文件内容违反国家有关强制性规定或者谈判文件存在歧义、重大缺陷导致评审工作无法进行时，停止评审并向采购人或者采购代理机构书面说明情况；</w:t>
      </w:r>
    </w:p>
    <w:p>
      <w:pPr>
        <w:pStyle w:val="32"/>
        <w:numPr>
          <w:ilvl w:val="0"/>
          <w:numId w:val="48"/>
        </w:numPr>
        <w:tabs>
          <w:tab w:val="left" w:pos="284"/>
        </w:tabs>
        <w:spacing w:after="0" w:line="360" w:lineRule="auto"/>
        <w:ind w:firstLineChars="0"/>
        <w:rPr>
          <w:color w:val="000000" w:themeColor="text1"/>
          <w:sz w:val="28"/>
          <w:szCs w:val="28"/>
        </w:rPr>
      </w:pPr>
      <w:r>
        <w:rPr>
          <w:rFonts w:hint="eastAsia"/>
          <w:color w:val="000000" w:themeColor="text1"/>
          <w:sz w:val="28"/>
          <w:szCs w:val="28"/>
        </w:rPr>
        <w:t>及时向财政、监察等部门举报在评审过程中受到非法干预的情况；</w:t>
      </w:r>
    </w:p>
    <w:p>
      <w:pPr>
        <w:pStyle w:val="32"/>
        <w:numPr>
          <w:ilvl w:val="0"/>
          <w:numId w:val="48"/>
        </w:numPr>
        <w:tabs>
          <w:tab w:val="left" w:pos="284"/>
        </w:tabs>
        <w:spacing w:after="0" w:line="360" w:lineRule="auto"/>
        <w:ind w:firstLineChars="0"/>
        <w:rPr>
          <w:color w:val="000000" w:themeColor="text1"/>
          <w:sz w:val="28"/>
          <w:szCs w:val="28"/>
        </w:rPr>
      </w:pPr>
      <w:r>
        <w:rPr>
          <w:rFonts w:hint="eastAsia"/>
          <w:color w:val="000000" w:themeColor="text1"/>
          <w:sz w:val="28"/>
          <w:szCs w:val="28"/>
        </w:rPr>
        <w:t>配合答复处理供应商的询问、质疑和投诉等事项；</w:t>
      </w:r>
    </w:p>
    <w:p>
      <w:pPr>
        <w:pStyle w:val="32"/>
        <w:numPr>
          <w:ilvl w:val="0"/>
          <w:numId w:val="48"/>
        </w:numPr>
        <w:tabs>
          <w:tab w:val="left" w:pos="284"/>
        </w:tabs>
        <w:spacing w:after="0" w:line="360" w:lineRule="auto"/>
        <w:ind w:firstLineChars="0"/>
        <w:rPr>
          <w:color w:val="000000" w:themeColor="text1"/>
          <w:sz w:val="28"/>
          <w:szCs w:val="28"/>
        </w:rPr>
      </w:pPr>
      <w:r>
        <w:rPr>
          <w:rFonts w:hint="eastAsia"/>
          <w:color w:val="000000" w:themeColor="text1"/>
          <w:sz w:val="28"/>
          <w:szCs w:val="28"/>
        </w:rPr>
        <w:t>法律、法规和规章规定的其他义务。</w:t>
      </w:r>
    </w:p>
    <w:p>
      <w:pPr>
        <w:pStyle w:val="4"/>
        <w:numPr>
          <w:ilvl w:val="1"/>
          <w:numId w:val="35"/>
        </w:numPr>
        <w:tabs>
          <w:tab w:val="left" w:pos="426"/>
          <w:tab w:val="left" w:pos="567"/>
        </w:tabs>
        <w:spacing w:before="0" w:after="0"/>
        <w:ind w:left="1985" w:hanging="1985"/>
        <w:rPr>
          <w:color w:val="000000" w:themeColor="text1"/>
        </w:rPr>
      </w:pPr>
      <w:bookmarkStart w:id="190" w:name="_Toc77688506"/>
      <w:bookmarkEnd w:id="190"/>
      <w:bookmarkStart w:id="191" w:name="_Toc77688517"/>
      <w:bookmarkEnd w:id="191"/>
      <w:bookmarkStart w:id="192" w:name="_Toc77688519"/>
      <w:bookmarkEnd w:id="192"/>
      <w:bookmarkStart w:id="193" w:name="_Toc77688513"/>
      <w:bookmarkEnd w:id="193"/>
      <w:bookmarkStart w:id="194" w:name="_Toc77688509"/>
      <w:bookmarkEnd w:id="194"/>
      <w:bookmarkStart w:id="195" w:name="_Toc77688520"/>
      <w:bookmarkEnd w:id="195"/>
      <w:bookmarkStart w:id="196" w:name="_Toc77688512"/>
      <w:bookmarkEnd w:id="196"/>
      <w:bookmarkStart w:id="197" w:name="_Toc77688507"/>
      <w:bookmarkEnd w:id="197"/>
      <w:bookmarkStart w:id="198" w:name="_Toc77688510"/>
      <w:bookmarkEnd w:id="198"/>
      <w:bookmarkStart w:id="199" w:name="_Toc77688515"/>
      <w:bookmarkEnd w:id="199"/>
      <w:bookmarkStart w:id="200" w:name="_Toc77688518"/>
      <w:bookmarkEnd w:id="200"/>
      <w:bookmarkStart w:id="201" w:name="_Toc77688514"/>
      <w:bookmarkEnd w:id="201"/>
      <w:bookmarkStart w:id="202" w:name="_Toc77688516"/>
      <w:bookmarkEnd w:id="202"/>
      <w:bookmarkStart w:id="203" w:name="_Toc77688508"/>
      <w:bookmarkEnd w:id="203"/>
      <w:bookmarkStart w:id="204" w:name="_Toc77688511"/>
      <w:bookmarkEnd w:id="204"/>
      <w:bookmarkStart w:id="205" w:name="_Toc77688521"/>
      <w:bookmarkStart w:id="206" w:name="_Toc31500"/>
      <w:bookmarkStart w:id="207" w:name="_Toc58943353"/>
      <w:bookmarkStart w:id="208" w:name="_Toc79481766"/>
      <w:r>
        <w:rPr>
          <w:rFonts w:hint="eastAsia"/>
          <w:color w:val="000000" w:themeColor="text1"/>
        </w:rPr>
        <w:t>谈判纪律</w:t>
      </w:r>
      <w:bookmarkEnd w:id="205"/>
      <w:bookmarkEnd w:id="206"/>
      <w:bookmarkEnd w:id="207"/>
      <w:bookmarkEnd w:id="208"/>
    </w:p>
    <w:p>
      <w:pPr>
        <w:snapToGrid w:val="0"/>
        <w:spacing w:after="0" w:line="360" w:lineRule="auto"/>
        <w:ind w:firstLine="560" w:firstLineChars="200"/>
        <w:rPr>
          <w:color w:val="000000" w:themeColor="text1"/>
          <w:sz w:val="28"/>
          <w:szCs w:val="28"/>
        </w:rPr>
      </w:pPr>
      <w:r>
        <w:rPr>
          <w:rFonts w:hint="eastAsia"/>
          <w:color w:val="000000" w:themeColor="text1"/>
          <w:sz w:val="28"/>
          <w:szCs w:val="28"/>
        </w:rPr>
        <w:t>谈判小组成员在政府采购活动中应当遵守以下工作纪律：</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二、评审前，应当将通讯工具或者相关电子设备交由采购代理机构统一保管。进入评标区之前应将所有的通信设备存入区公资交易中心指定的存放处。评审专家不得以任何方式将通信设备带入评标区，否则将被取消本项目的评审资格。遇特殊情况不能出席或途中遇阻不能按时参加评审或咨询的，应及时告知财政部门或者采购人或者区公资交易中心，不得私自转托他人；</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三</w:t>
      </w:r>
      <w:r>
        <w:rPr>
          <w:rFonts w:ascii="宋体" w:hAnsi="宋体"/>
          <w:color w:val="000000" w:themeColor="text1"/>
          <w:sz w:val="28"/>
          <w:szCs w:val="28"/>
        </w:rPr>
        <w:t>、</w:t>
      </w:r>
      <w:r>
        <w:rPr>
          <w:rFonts w:hint="eastAsia" w:ascii="宋体" w:hAnsi="宋体"/>
          <w:color w:val="000000" w:themeColor="text1"/>
          <w:sz w:val="28"/>
          <w:szCs w:val="28"/>
        </w:rPr>
        <w:t>对需要专业</w:t>
      </w:r>
      <w:r>
        <w:rPr>
          <w:rFonts w:ascii="宋体" w:hAnsi="宋体"/>
          <w:color w:val="000000" w:themeColor="text1"/>
          <w:sz w:val="28"/>
          <w:szCs w:val="28"/>
        </w:rPr>
        <w:t>判断的主管评审因素不得协商评分；</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四</w:t>
      </w:r>
      <w:r>
        <w:rPr>
          <w:rFonts w:ascii="宋体" w:hAnsi="宋体"/>
          <w:color w:val="000000" w:themeColor="text1"/>
          <w:sz w:val="28"/>
          <w:szCs w:val="28"/>
        </w:rPr>
        <w:t>、</w:t>
      </w:r>
      <w:r>
        <w:rPr>
          <w:rFonts w:hint="eastAsia" w:ascii="宋体" w:hAnsi="宋体"/>
          <w:color w:val="000000" w:themeColor="text1"/>
          <w:sz w:val="28"/>
          <w:szCs w:val="28"/>
        </w:rPr>
        <w:t>在</w:t>
      </w:r>
      <w:r>
        <w:rPr>
          <w:rFonts w:ascii="宋体" w:hAnsi="宋体"/>
          <w:color w:val="000000" w:themeColor="text1"/>
          <w:sz w:val="28"/>
          <w:szCs w:val="28"/>
        </w:rPr>
        <w:t>评审过程中不得擅离职守，影响</w:t>
      </w:r>
      <w:r>
        <w:rPr>
          <w:rFonts w:hint="eastAsia" w:ascii="宋体" w:hAnsi="宋体"/>
          <w:color w:val="000000" w:themeColor="text1"/>
          <w:sz w:val="28"/>
          <w:szCs w:val="28"/>
        </w:rPr>
        <w:t>谈判</w:t>
      </w:r>
      <w:r>
        <w:rPr>
          <w:rFonts w:ascii="宋体" w:hAnsi="宋体"/>
          <w:color w:val="000000" w:themeColor="text1"/>
          <w:sz w:val="28"/>
          <w:szCs w:val="28"/>
        </w:rPr>
        <w:t>程序</w:t>
      </w:r>
      <w:r>
        <w:rPr>
          <w:rFonts w:hint="eastAsia" w:ascii="宋体" w:hAnsi="宋体"/>
          <w:color w:val="000000" w:themeColor="text1"/>
          <w:sz w:val="28"/>
          <w:szCs w:val="28"/>
        </w:rPr>
        <w:t>正常进行；</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五</w:t>
      </w:r>
      <w:r>
        <w:rPr>
          <w:rFonts w:ascii="宋体" w:hAnsi="宋体"/>
          <w:color w:val="000000" w:themeColor="text1"/>
          <w:sz w:val="28"/>
          <w:szCs w:val="28"/>
        </w:rPr>
        <w:t>、</w:t>
      </w:r>
      <w:r>
        <w:rPr>
          <w:rFonts w:hint="eastAsia" w:ascii="宋体" w:hAnsi="宋体"/>
          <w:color w:val="000000" w:themeColor="text1"/>
          <w:sz w:val="28"/>
          <w:szCs w:val="28"/>
        </w:rPr>
        <w:t>评审过程中，不得与外界联系，因发生不可预见情况，确实需要与外界联系的，应当在监督人员监督之下办理；</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六</w:t>
      </w:r>
      <w:r>
        <w:rPr>
          <w:rFonts w:ascii="宋体" w:hAnsi="宋体"/>
          <w:color w:val="000000" w:themeColor="text1"/>
          <w:sz w:val="28"/>
          <w:szCs w:val="28"/>
        </w:rPr>
        <w:t>、</w:t>
      </w:r>
      <w:r>
        <w:rPr>
          <w:rFonts w:hint="eastAsia" w:ascii="宋体" w:hAnsi="宋体"/>
          <w:color w:val="000000" w:themeColor="text1"/>
          <w:sz w:val="28"/>
          <w:szCs w:val="28"/>
        </w:rPr>
        <w:t>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七</w:t>
      </w:r>
      <w:r>
        <w:rPr>
          <w:rFonts w:ascii="宋体" w:hAnsi="宋体"/>
          <w:color w:val="000000" w:themeColor="text1"/>
          <w:sz w:val="28"/>
          <w:szCs w:val="28"/>
        </w:rPr>
        <w:t>、</w:t>
      </w:r>
      <w:r>
        <w:rPr>
          <w:rFonts w:hint="eastAsia" w:ascii="宋体" w:hAnsi="宋体"/>
          <w:color w:val="000000" w:themeColor="text1"/>
          <w:sz w:val="28"/>
          <w:szCs w:val="28"/>
        </w:rPr>
        <w:t>在评审过程中和评审结束后，不得记录、复制或带走任何评审资料，不得向外界透露评审内容；</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八</w:t>
      </w:r>
      <w:r>
        <w:rPr>
          <w:rFonts w:ascii="宋体" w:hAnsi="宋体"/>
          <w:color w:val="000000" w:themeColor="text1"/>
          <w:sz w:val="28"/>
          <w:szCs w:val="28"/>
        </w:rPr>
        <w:t>、</w:t>
      </w:r>
      <w:r>
        <w:rPr>
          <w:rFonts w:hint="eastAsia" w:ascii="宋体" w:hAnsi="宋体"/>
          <w:color w:val="000000" w:themeColor="text1"/>
          <w:sz w:val="28"/>
          <w:szCs w:val="28"/>
        </w:rPr>
        <w:t>评审现场服从采购代理机构工作人员的管理，接受现场监督人员的合法监督；</w:t>
      </w:r>
    </w:p>
    <w:p>
      <w:pPr>
        <w:tabs>
          <w:tab w:val="left" w:pos="7665"/>
        </w:tabs>
        <w:spacing w:after="0" w:line="360" w:lineRule="auto"/>
        <w:ind w:firstLine="560" w:firstLineChars="200"/>
        <w:rPr>
          <w:rFonts w:ascii="宋体" w:hAnsi="宋体"/>
          <w:color w:val="000000" w:themeColor="text1"/>
          <w:sz w:val="28"/>
          <w:szCs w:val="28"/>
        </w:rPr>
      </w:pPr>
      <w:r>
        <w:rPr>
          <w:rFonts w:hint="eastAsia" w:ascii="宋体" w:hAnsi="宋体"/>
          <w:color w:val="000000" w:themeColor="text1"/>
          <w:sz w:val="28"/>
          <w:szCs w:val="28"/>
        </w:rPr>
        <w:t>九</w:t>
      </w:r>
      <w:r>
        <w:rPr>
          <w:rFonts w:ascii="宋体" w:hAnsi="宋体"/>
          <w:color w:val="000000" w:themeColor="text1"/>
          <w:sz w:val="28"/>
          <w:szCs w:val="28"/>
        </w:rPr>
        <w:t>、</w:t>
      </w:r>
      <w:r>
        <w:rPr>
          <w:rFonts w:hint="eastAsia" w:ascii="宋体" w:hAnsi="宋体"/>
          <w:color w:val="000000" w:themeColor="text1"/>
          <w:sz w:val="28"/>
          <w:szCs w:val="28"/>
        </w:rPr>
        <w:t>遵守有关廉洁自律规定，不得私下接触供应商，不得收受供应商及有关业务单位和个人的财物或好处，不得接受采购代理机构的请托。</w:t>
      </w:r>
    </w:p>
    <w:bookmarkEnd w:id="133"/>
    <w:p>
      <w:pPr>
        <w:pStyle w:val="3"/>
        <w:numPr>
          <w:ilvl w:val="0"/>
          <w:numId w:val="0"/>
        </w:numPr>
        <w:spacing w:before="0" w:after="0" w:line="360" w:lineRule="auto"/>
        <w:ind w:left="2977"/>
        <w:jc w:val="left"/>
        <w:rPr>
          <w:color w:val="000000" w:themeColor="text1"/>
        </w:rPr>
      </w:pPr>
      <w:bookmarkStart w:id="209" w:name="_Toc23214"/>
      <w:bookmarkStart w:id="210" w:name="_Toc79481767"/>
    </w:p>
    <w:p>
      <w:pPr>
        <w:pStyle w:val="3"/>
        <w:numPr>
          <w:ilvl w:val="0"/>
          <w:numId w:val="0"/>
        </w:numPr>
        <w:spacing w:before="0" w:after="0" w:line="360" w:lineRule="auto"/>
        <w:ind w:left="2977"/>
        <w:jc w:val="left"/>
        <w:rPr>
          <w:color w:val="000000" w:themeColor="text1"/>
        </w:rPr>
      </w:pPr>
    </w:p>
    <w:p>
      <w:pPr>
        <w:rPr>
          <w:color w:val="000000" w:themeColor="text1"/>
        </w:rPr>
      </w:pPr>
    </w:p>
    <w:p>
      <w:pPr>
        <w:pStyle w:val="2"/>
        <w:rPr>
          <w:color w:val="000000" w:themeColor="text1"/>
        </w:rPr>
      </w:pPr>
    </w:p>
    <w:p>
      <w:pPr>
        <w:pStyle w:val="3"/>
        <w:numPr>
          <w:ilvl w:val="0"/>
          <w:numId w:val="0"/>
        </w:numPr>
        <w:spacing w:before="0" w:after="0" w:line="360" w:lineRule="auto"/>
        <w:ind w:left="2977"/>
        <w:jc w:val="left"/>
        <w:rPr>
          <w:color w:val="000000" w:themeColor="text1"/>
          <w:sz w:val="24"/>
        </w:rPr>
      </w:pPr>
      <w:r>
        <w:rPr>
          <w:rFonts w:hint="eastAsia"/>
          <w:color w:val="000000" w:themeColor="text1"/>
        </w:rPr>
        <w:t>第6章 政府采购合同文本</w:t>
      </w:r>
      <w:bookmarkEnd w:id="209"/>
      <w:bookmarkEnd w:id="210"/>
    </w:p>
    <w:p>
      <w:pPr>
        <w:tabs>
          <w:tab w:val="left" w:pos="219"/>
        </w:tabs>
        <w:adjustRightInd w:val="0"/>
        <w:snapToGrid w:val="0"/>
        <w:spacing w:after="0" w:line="400" w:lineRule="exact"/>
        <w:ind w:firstLine="440" w:firstLineChars="200"/>
        <w:rPr>
          <w:rFonts w:hint="eastAsia" w:ascii="宋体" w:hAnsi="宋体" w:cs="宋体"/>
          <w:color w:val="000000" w:themeColor="text1"/>
          <w:sz w:val="22"/>
        </w:rPr>
      </w:pPr>
      <w:r>
        <w:rPr>
          <w:rFonts w:hint="eastAsia" w:ascii="宋体" w:hAnsi="宋体" w:cs="宋体"/>
          <w:color w:val="000000" w:themeColor="text1"/>
          <w:sz w:val="22"/>
        </w:rPr>
        <w:t>合同编号：</w:t>
      </w: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rPr>
        <w:t xml:space="preserve">计划号/备案号： </w:t>
      </w:r>
      <w:r>
        <w:rPr>
          <w:rFonts w:hint="eastAsia"/>
          <w:color w:val="000000" w:themeColor="text1"/>
        </w:rPr>
        <w:t>（2021）0630号</w:t>
      </w: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rPr>
        <w:t>签订地点：成都市双流区</w:t>
      </w:r>
      <w:r>
        <w:rPr>
          <w:rFonts w:hint="eastAsia" w:ascii="宋体" w:hAnsi="宋体" w:cs="宋体"/>
          <w:color w:val="000000" w:themeColor="text1"/>
          <w:sz w:val="22"/>
          <w:lang w:val="en-US" w:eastAsia="zh-CN"/>
        </w:rPr>
        <w:t>永安街道菁园路88号</w:t>
      </w:r>
      <w:r>
        <w:rPr>
          <w:rFonts w:hint="eastAsia" w:ascii="宋体" w:hAnsi="宋体" w:cs="宋体"/>
          <w:color w:val="000000" w:themeColor="text1"/>
          <w:sz w:val="22"/>
        </w:rPr>
        <w:t xml:space="preserve">                  </w:t>
      </w: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rPr>
        <w:t xml:space="preserve">签订时间：  XXXX                   </w:t>
      </w: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rPr>
        <w:t xml:space="preserve">采购人名称(甲方)： </w:t>
      </w:r>
      <w:r>
        <w:rPr>
          <w:rFonts w:hint="eastAsia" w:ascii="宋体" w:hAnsi="宋体" w:cs="宋体"/>
          <w:color w:val="000000" w:themeColor="text1"/>
          <w:sz w:val="22"/>
          <w:lang w:eastAsia="zh-CN"/>
        </w:rPr>
        <w:t>成都市双流区教育人才交流中心</w:t>
      </w:r>
    </w:p>
    <w:p>
      <w:pPr>
        <w:tabs>
          <w:tab w:val="left" w:pos="219"/>
        </w:tabs>
        <w:adjustRightInd w:val="0"/>
        <w:snapToGrid w:val="0"/>
        <w:spacing w:after="0" w:line="400" w:lineRule="exact"/>
        <w:ind w:firstLine="440" w:firstLineChars="200"/>
        <w:rPr>
          <w:rFonts w:ascii="宋体" w:hAnsi="宋体" w:cs="宋体"/>
          <w:color w:val="000000" w:themeColor="text1"/>
        </w:rPr>
      </w:pPr>
      <w:r>
        <w:rPr>
          <w:rFonts w:hint="eastAsia" w:ascii="宋体" w:hAnsi="宋体" w:cs="宋体"/>
          <w:color w:val="000000" w:themeColor="text1"/>
          <w:sz w:val="22"/>
        </w:rPr>
        <w:t>供应商名称(乙方)： XXXX</w:t>
      </w:r>
    </w:p>
    <w:p>
      <w:pPr>
        <w:tabs>
          <w:tab w:val="left" w:pos="219"/>
        </w:tabs>
        <w:adjustRightInd w:val="0"/>
        <w:snapToGrid w:val="0"/>
        <w:spacing w:after="0" w:line="400" w:lineRule="exact"/>
        <w:ind w:firstLine="420" w:firstLineChars="200"/>
        <w:rPr>
          <w:color w:val="000000" w:themeColor="text1"/>
        </w:rPr>
      </w:pP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rPr>
        <w:t>根据《中华人民共和国政府采购法》、《中华人民共和国民法典》等法律法规的规定，以及</w:t>
      </w:r>
      <w:r>
        <w:rPr>
          <w:rFonts w:hint="eastAsia" w:ascii="宋体" w:hAnsi="宋体" w:cs="宋体"/>
          <w:color w:val="000000" w:themeColor="text1"/>
          <w:sz w:val="22"/>
          <w:lang w:eastAsia="zh-CN"/>
        </w:rPr>
        <w:t>成都市双流区教育人才交流中心成都天府国际生物城万汇小学物业管理服务采购项目</w:t>
      </w:r>
      <w:r>
        <w:rPr>
          <w:rFonts w:hint="eastAsia" w:ascii="宋体" w:hAnsi="宋体" w:cs="宋体"/>
          <w:color w:val="000000" w:themeColor="text1"/>
          <w:sz w:val="22"/>
        </w:rPr>
        <w:t>（项目编号：双流政采（2021）</w:t>
      </w:r>
      <w:r>
        <w:rPr>
          <w:rFonts w:hint="eastAsia" w:ascii="宋体" w:hAnsi="宋体" w:cs="宋体"/>
          <w:color w:val="000000" w:themeColor="text1"/>
          <w:sz w:val="22"/>
          <w:lang w:eastAsia="zh-CN"/>
        </w:rPr>
        <w:t>A0073</w:t>
      </w:r>
      <w:r>
        <w:rPr>
          <w:rFonts w:hint="eastAsia" w:ascii="宋体" w:hAnsi="宋体" w:cs="宋体"/>
          <w:color w:val="000000" w:themeColor="text1"/>
          <w:sz w:val="22"/>
        </w:rPr>
        <w:t>号 ）的《谈判文件》，乙方的《响应文件》及《成交通知书》，甲、乙双方同意签订本合同。详细技术说明及其他有关合同项目的特定信息由合同附件予以说明，合同附件及本项目的谈判文件、响应文件、《成交通知书》等均为本合同不可分割的部分。</w:t>
      </w:r>
    </w:p>
    <w:p>
      <w:pPr>
        <w:tabs>
          <w:tab w:val="left" w:pos="219"/>
        </w:tabs>
        <w:adjustRightInd w:val="0"/>
        <w:snapToGrid w:val="0"/>
        <w:spacing w:after="0" w:line="400" w:lineRule="exact"/>
        <w:ind w:firstLine="482" w:firstLineChars="200"/>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第一条 项目概况</w:t>
      </w: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lang w:val="zh-CN"/>
        </w:rPr>
        <w:t>一、项目地点：</w:t>
      </w:r>
      <w:r>
        <w:rPr>
          <w:rFonts w:hint="eastAsia" w:ascii="宋体" w:hAnsi="宋体" w:cs="宋体"/>
          <w:color w:val="000000" w:themeColor="text1"/>
          <w:sz w:val="22"/>
          <w:lang w:eastAsia="zh-CN"/>
        </w:rPr>
        <w:t>成都天府国际生物城万汇小学物（东升街道棠湖北路一段82号）</w:t>
      </w: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lang w:val="zh-CN"/>
        </w:rPr>
        <w:t>二、项目名称：</w:t>
      </w:r>
      <w:r>
        <w:rPr>
          <w:rFonts w:hint="eastAsia" w:ascii="宋体" w:hAnsi="宋体" w:cs="宋体"/>
          <w:color w:val="000000" w:themeColor="text1"/>
          <w:sz w:val="22"/>
          <w:lang w:eastAsia="zh-CN"/>
        </w:rPr>
        <w:t>成都市双流区教育人才交流中心成都天府国际生物城万汇小学物业管理服务采购项目</w:t>
      </w:r>
    </w:p>
    <w:p>
      <w:pPr>
        <w:tabs>
          <w:tab w:val="left" w:pos="219"/>
        </w:tabs>
        <w:adjustRightInd w:val="0"/>
        <w:snapToGrid w:val="0"/>
        <w:spacing w:after="0" w:line="400" w:lineRule="exact"/>
        <w:ind w:firstLine="440" w:firstLineChars="200"/>
        <w:rPr>
          <w:rFonts w:ascii="宋体" w:hAnsi="宋体" w:cs="宋体"/>
          <w:color w:val="000000" w:themeColor="text1"/>
          <w:sz w:val="22"/>
        </w:rPr>
      </w:pPr>
      <w:r>
        <w:rPr>
          <w:rFonts w:hint="eastAsia" w:ascii="宋体" w:hAnsi="宋体" w:cs="宋体"/>
          <w:color w:val="000000" w:themeColor="text1"/>
          <w:sz w:val="22"/>
          <w:lang w:val="zh-CN"/>
        </w:rPr>
        <w:t>三、服务期限：</w:t>
      </w:r>
      <w:r>
        <w:rPr>
          <w:rFonts w:hint="eastAsia" w:ascii="宋体" w:hAnsi="宋体" w:cs="宋体"/>
          <w:color w:val="000000" w:themeColor="text1"/>
          <w:sz w:val="22"/>
        </w:rPr>
        <w:t>本项目总服务期限为合同签订之日起一年（2021年XX月X日至2022年XX月X日）。</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rPr>
        <w:t>四、</w:t>
      </w:r>
      <w:r>
        <w:rPr>
          <w:rFonts w:hint="eastAsia" w:ascii="宋体" w:hAnsi="宋体" w:cs="宋体"/>
          <w:color w:val="000000" w:themeColor="text1"/>
          <w:sz w:val="22"/>
          <w:lang w:val="zh-CN"/>
        </w:rPr>
        <w:t>项目实施现场：</w:t>
      </w:r>
    </w:p>
    <w:p>
      <w:pPr>
        <w:tabs>
          <w:tab w:val="left" w:pos="219"/>
        </w:tabs>
        <w:adjustRightInd w:val="0"/>
        <w:snapToGrid w:val="0"/>
        <w:spacing w:after="0" w:line="400" w:lineRule="exact"/>
        <w:ind w:firstLine="880" w:firstLineChars="400"/>
        <w:rPr>
          <w:rFonts w:ascii="宋体" w:hAnsi="宋体" w:cs="宋体"/>
          <w:color w:val="000000" w:themeColor="text1"/>
          <w:sz w:val="22"/>
        </w:rPr>
      </w:pPr>
      <w:r>
        <w:rPr>
          <w:rFonts w:hint="eastAsia" w:ascii="宋体" w:hAnsi="宋体" w:cs="宋体"/>
          <w:color w:val="000000" w:themeColor="text1"/>
          <w:sz w:val="22"/>
          <w:lang w:val="en-US" w:eastAsia="zh-CN"/>
        </w:rPr>
        <w:t>成都市</w:t>
      </w:r>
      <w:r>
        <w:rPr>
          <w:rFonts w:hint="eastAsia" w:ascii="宋体" w:hAnsi="宋体" w:cs="宋体"/>
          <w:color w:val="000000" w:themeColor="text1"/>
          <w:sz w:val="22"/>
        </w:rPr>
        <w:t>双流区永安</w:t>
      </w:r>
      <w:r>
        <w:rPr>
          <w:rFonts w:hint="eastAsia" w:ascii="宋体" w:hAnsi="宋体" w:cs="宋体"/>
          <w:color w:val="000000" w:themeColor="text1"/>
          <w:sz w:val="22"/>
          <w:lang w:val="en-US" w:eastAsia="zh-CN"/>
        </w:rPr>
        <w:t>街道菁园路</w:t>
      </w:r>
      <w:r>
        <w:rPr>
          <w:rFonts w:hint="eastAsia" w:ascii="宋体" w:hAnsi="宋体" w:cs="宋体"/>
          <w:color w:val="000000" w:themeColor="text1"/>
          <w:sz w:val="22"/>
        </w:rPr>
        <w:t>88号；</w:t>
      </w:r>
    </w:p>
    <w:p>
      <w:pPr>
        <w:keepNext w:val="0"/>
        <w:keepLines w:val="0"/>
        <w:pageBreakBefore w:val="0"/>
        <w:widowControl/>
        <w:kinsoku/>
        <w:wordWrap/>
        <w:overflowPunct/>
        <w:topLinePunct w:val="0"/>
        <w:autoSpaceDE/>
        <w:autoSpaceDN/>
        <w:bidi w:val="0"/>
        <w:adjustRightInd w:val="0"/>
        <w:snapToGrid w:val="0"/>
        <w:spacing w:after="0" w:line="400" w:lineRule="exact"/>
        <w:ind w:firstLine="440" w:firstLineChars="200"/>
        <w:jc w:val="left"/>
        <w:textAlignment w:val="auto"/>
        <w:rPr>
          <w:rFonts w:ascii="宋体" w:hAnsi="宋体" w:cs="宋体"/>
          <w:color w:val="000000" w:themeColor="text1"/>
          <w:sz w:val="22"/>
        </w:rPr>
      </w:pPr>
    </w:p>
    <w:p>
      <w:pPr>
        <w:keepNext w:val="0"/>
        <w:keepLines w:val="0"/>
        <w:pageBreakBefore w:val="0"/>
        <w:numPr>
          <w:ilvl w:val="0"/>
          <w:numId w:val="49"/>
        </w:numPr>
        <w:tabs>
          <w:tab w:val="left" w:pos="219"/>
        </w:tabs>
        <w:kinsoku/>
        <w:wordWrap/>
        <w:overflowPunct/>
        <w:topLinePunct w:val="0"/>
        <w:autoSpaceDE/>
        <w:autoSpaceDN/>
        <w:bidi w:val="0"/>
        <w:adjustRightInd w:val="0"/>
        <w:snapToGrid w:val="0"/>
        <w:spacing w:after="0" w:line="400" w:lineRule="exact"/>
        <w:ind w:firstLine="482" w:firstLineChars="200"/>
        <w:textAlignment w:val="auto"/>
        <w:rPr>
          <w:rFonts w:hint="default"/>
          <w:b/>
          <w:bCs/>
          <w:lang w:val="en-US" w:eastAsia="zh-CN"/>
        </w:rPr>
      </w:pPr>
      <w:r>
        <w:rPr>
          <w:rFonts w:hint="eastAsia" w:ascii="宋体" w:hAnsi="宋体"/>
          <w:b/>
          <w:bCs/>
          <w:color w:val="000000" w:themeColor="text1"/>
          <w:sz w:val="24"/>
          <w:szCs w:val="24"/>
          <w:lang w:val="zh-CN"/>
        </w:rPr>
        <w:t>服务范围</w:t>
      </w:r>
      <w:r>
        <w:rPr>
          <w:rFonts w:hint="eastAsia" w:ascii="宋体" w:hAnsi="宋体"/>
          <w:b/>
          <w:bCs/>
          <w:color w:val="000000" w:themeColor="text1"/>
          <w:sz w:val="24"/>
          <w:szCs w:val="24"/>
        </w:rPr>
        <w:t>及服务标准</w:t>
      </w:r>
    </w:p>
    <w:p>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hint="default"/>
          <w:b/>
          <w:bCs/>
          <w:lang w:val="en-US" w:eastAsia="zh-CN"/>
        </w:rPr>
      </w:pPr>
      <w:r>
        <w:rPr>
          <w:rFonts w:hint="eastAsia"/>
          <w:lang w:val="en-US" w:eastAsia="zh-CN"/>
        </w:rPr>
        <w:t xml:space="preserve">     </w:t>
      </w:r>
      <w:r>
        <w:rPr>
          <w:rFonts w:hint="eastAsia"/>
          <w:b/>
          <w:bCs/>
          <w:lang w:val="en-US" w:eastAsia="zh-CN"/>
        </w:rPr>
        <w:t>一、</w:t>
      </w:r>
      <w:r>
        <w:rPr>
          <w:rFonts w:hint="eastAsia" w:ascii="宋体" w:hAnsi="宋体" w:cs="宋体"/>
          <w:b/>
          <w:bCs/>
          <w:color w:val="000000"/>
          <w:kern w:val="0"/>
          <w:sz w:val="24"/>
        </w:rPr>
        <w:t>服务</w:t>
      </w:r>
      <w:r>
        <w:rPr>
          <w:rFonts w:hint="eastAsia" w:ascii="宋体" w:hAnsi="宋体" w:cs="宋体"/>
          <w:b/>
          <w:bCs/>
          <w:color w:val="000000"/>
          <w:kern w:val="0"/>
          <w:sz w:val="24"/>
          <w:lang w:val="en-US" w:eastAsia="zh-CN"/>
        </w:rPr>
        <w:t>范围及标准</w:t>
      </w:r>
      <w:r>
        <w:rPr>
          <w:rFonts w:hint="eastAsia" w:ascii="宋体" w:hAnsi="宋体" w:cs="宋体"/>
          <w:b/>
          <w:bCs/>
          <w:color w:val="000000"/>
          <w:kern w:val="0"/>
          <w:sz w:val="24"/>
        </w:rPr>
        <w:t>：</w:t>
      </w:r>
      <w:r>
        <w:rPr>
          <w:rFonts w:hint="eastAsia" w:ascii="宋体" w:hAnsi="宋体"/>
          <w:b/>
          <w:bCs/>
          <w:color w:val="000000"/>
          <w:sz w:val="24"/>
        </w:rPr>
        <w:t>具体标注及要求</w:t>
      </w:r>
    </w:p>
    <w:p>
      <w:pPr>
        <w:keepNext w:val="0"/>
        <w:keepLines w:val="0"/>
        <w:pageBreakBefore w:val="0"/>
        <w:widowControl/>
        <w:kinsoku/>
        <w:wordWrap/>
        <w:overflowPunct/>
        <w:topLinePunct w:val="0"/>
        <w:autoSpaceDE/>
        <w:autoSpaceDN/>
        <w:bidi w:val="0"/>
        <w:spacing w:line="400" w:lineRule="exact"/>
        <w:ind w:firstLine="442" w:firstLineChars="200"/>
        <w:jc w:val="left"/>
        <w:textAlignment w:val="auto"/>
        <w:outlineLvl w:val="2"/>
        <w:rPr>
          <w:rFonts w:hint="eastAsia" w:ascii="宋体" w:hAnsi="宋体" w:cs="宋体"/>
          <w:b/>
          <w:bCs/>
          <w:color w:val="000000" w:themeColor="text1"/>
          <w:sz w:val="22"/>
          <w:lang w:val="en-US" w:eastAsia="zh-CN"/>
        </w:rPr>
      </w:pPr>
      <w:r>
        <w:rPr>
          <w:rFonts w:hint="eastAsia" w:ascii="宋体" w:hAnsi="宋体" w:cs="宋体"/>
          <w:b/>
          <w:bCs/>
          <w:color w:val="000000" w:themeColor="text1"/>
          <w:sz w:val="22"/>
          <w:lang w:val="en-US" w:eastAsia="zh-CN"/>
        </w:rPr>
        <w:t>1、秩序维护管理服务标准：</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合理编制固定秩序维护岗位和流动巡逻岗，明确岗位责任；建立全天候秩序维护岗位、巡逻制度，保证建筑区划内财产安全，对破坏公共财物行为及时制止，对违法行为及时处理；及时处理各种突发事件。</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（1）门岗职责及要求：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1)主出入口24小时值班，按时到岗，坚守岗位不脱岗；（保障同时至少两人在岗）</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2)保持个人仪表整洁（着统一服装并佩戴必要防爆装备）、门岗周围环境清洁，劝阻小商小贩不要在物业管理区域内乱设摊点；</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3)对进出车辆进行有效疏导，引导临时停车位车辆管理，保持出入畅通；</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4)做好物品及人员出入管理，建立完善的出入登记管理制度，杜绝危险物品进入和校内物品流失。</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5)做好邮件收发工作。</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6）做好上放学期间校门秩序安保维护工作，对可能发生的安全威胁进行提前预判及及时响应。</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7）根据学校安排临时搬运学校教学设备及物品。</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8）对外来人员按“七步防疫流程”——“提醒佩戴口罩、询问来访原因并联系被访人，亮码、测温、登记、消毒、由被访人领入”进行监管。</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（2）巡逻职责及要求：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科学合理安排巡逻路线，对各个出入口、各楼层办公室、教室、设施设备房及公共开放室等每24小时至少巡逻五次（时段分别为：9：40-10：40、13：00-14：00、18：30-19：30、22：00-23：00、3：00-4：00），发现违法违章行为应及时制止；排除各种不安全因素，发现疑点应追查原因，同时通知有关部门，发现学生游荡，及时通知班主任、德育主任、安全主任；</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对火灾、停水、停电、公共卫生等突发事件有应急预案，事发时及时报告甲方和有关部门，并应采取相应措施防止损失扩大；巡视中发现异常情况，应立即通知有关部门并在现场采取必要措施，随时启动相应的应急预案；</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3)对物业管理区域内设置的消火栓（箱）、窨井盖、安全警示标志等涉及公共安全的设施设备进行定期（每月不少于一次）和不定期检查，发现缺失、损坏或不能正常使用等情况，应及时报告并记录。</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（3）交通和车辆管理要求：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1)根据实际情况设置行车指示标志，规划车辆行驶路线，指定车辆行驶、停放区域；</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2)车辆管理人员应对进出的各类车辆进行管理，维护交通秩序，保证车辆便于通行、易于停放。</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（4）安全管理职责及要求：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1)应建立健全消防管理制度，建立消防责任制；</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2)楼内应设置消防设施，保持消防通道畅通，在楼内明显位置设置消防疏散示意图；</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3)定期对消防设备设施进行巡查、检查和维护，保持其完整、完好，能正常使用；检查详细记录，如发现消防器材有异常情况，应及时予以调换和报修；</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 xml:space="preserve">4)制定火险应急预案，定期进行宣传和消防演习。   </w:t>
      </w:r>
    </w:p>
    <w:p>
      <w:pPr>
        <w:keepNext w:val="0"/>
        <w:keepLines w:val="0"/>
        <w:pageBreakBefore w:val="0"/>
        <w:widowControl/>
        <w:kinsoku/>
        <w:wordWrap/>
        <w:overflowPunct/>
        <w:topLinePunct w:val="0"/>
        <w:autoSpaceDE/>
        <w:autoSpaceDN/>
        <w:bidi w:val="0"/>
        <w:spacing w:line="400" w:lineRule="exact"/>
        <w:ind w:firstLine="663" w:firstLineChars="300"/>
        <w:jc w:val="left"/>
        <w:textAlignment w:val="auto"/>
        <w:outlineLvl w:val="2"/>
        <w:rPr>
          <w:rFonts w:hint="eastAsia" w:ascii="宋体" w:hAnsi="宋体" w:cs="宋体"/>
          <w:b/>
          <w:bCs/>
          <w:color w:val="000000" w:themeColor="text1"/>
          <w:sz w:val="22"/>
          <w:lang w:val="zh-CN"/>
        </w:rPr>
      </w:pPr>
      <w:r>
        <w:rPr>
          <w:rFonts w:hint="eastAsia" w:ascii="宋体" w:hAnsi="宋体" w:cs="宋体"/>
          <w:b/>
          <w:bCs/>
          <w:color w:val="000000" w:themeColor="text1"/>
          <w:sz w:val="22"/>
          <w:lang w:val="zh-CN"/>
        </w:rPr>
        <w:t>2、环境卫生管理服务</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（1）办公室、会议室卫生要求：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1）门及墙体无灰尘、无污油迹、干净干爽、无乱涂写张贴；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 地面洁净、无灰尘、无水渍、无污迹污色，无果皮纸屑、烟头等杂物，保持干燥；</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 办公桌凳干净，物件摆放有序；</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 玻璃干净透明、无污迹、无油漆等凝固物、无张贴物，干净明亮；</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 卫生工具放回原位，清洗干净，摆放整齐；</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 每日清理垃圾桶垃圾，每天更换垃圾袋。</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（2）公共区域卫生要求：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 清洁区清扫及时、彻底，无遗漏区域。</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 打扫干净，区内无纸屑、树叶、烟头、果皮、瓜子皮等杂物；</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 垃圾及时入在垃圾池内，不向下水道内倒垃圾，树底无垃圾，区内无碎砖碎石及生活垃圾；</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 水泥地面洁净、无土；</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 墙壁洁净，无乱贴、乱画现象；</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（3）走廊、楼梯卫生要求：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1)天花板无蜘蛛网等蚁虫窝巢；</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2)墙面无鞋印等污迹，瓷砖干净，无灰尘泥土，无乱涂写、乱张贴；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3)门窗干净明亮、无灰尘、污油迹，无乱涂写张贴；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4)扶梯无灰尘、无污迹、无蛛网，无乱涂写、乱张贴；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5)地面无纸屑、果皮、烟头等杂物，无水渍、无泥土；</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6)玻璃门干净透明、无污迹、无油漆等凝固物、无张贴物，干净明亮。</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7)卫生工具放回原位，清洗干净，摆放整齐；</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8)每日清理垃圾桶垃圾，每天更换垃圾袋。</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（4）卫生间卫生要求：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1)门及墙体无灰尘、无污油迹、干净干爽、无乱涂写张贴；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2)水槽及洗手盆内无杂物，干净卫生，无污、积水；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3)便池等洁具明亮干净，大小便槽无尿碱、无水锈、无污渍、无异味、厕区内无污垢污物、及时冲水，保持地面干燥卫生；</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4)地面洁净、无灰尘、无水渍、无污迹污色，无果皮纸屑、烟头等杂物，保持干燥；</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5)洗手台、拖把池干洁明亮、无污迹、无油漆等凝固物、无乱张贴物，无水渍残留，保持透亮；</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6)保持空气清新，定期消毒，做好污染及安全防护措施；</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7)卫生用具放回原位，清洗干净，摆放整齐；</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8)每日清理垃圾桶垃圾，每天更换垃圾袋。</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9)天花板无蜘蛛网等蚁虫窝巢。</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（5）特殊区域卫生要求：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1)校内午餐后餐厅的保洁工作；</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2)学校公共区域每季度进行一次全面的大扫除，清洁完毕后由学校验收合格；</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3)每学期彻底清洁学生教室二次，包括地面、墙面、天花板、桌面、设施设备等，每学期根据学校安排擦洗教室玻璃二次，灯具二次。</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4)每年对学校的排水排污系统进行两次清淘。</w:t>
      </w:r>
    </w:p>
    <w:p>
      <w:pPr>
        <w:keepNext w:val="0"/>
        <w:keepLines w:val="0"/>
        <w:pageBreakBefore w:val="0"/>
        <w:widowControl/>
        <w:kinsoku/>
        <w:wordWrap/>
        <w:overflowPunct/>
        <w:topLinePunct w:val="0"/>
        <w:autoSpaceDE/>
        <w:autoSpaceDN/>
        <w:bidi w:val="0"/>
        <w:spacing w:line="400" w:lineRule="exact"/>
        <w:ind w:firstLine="663" w:firstLineChars="300"/>
        <w:jc w:val="left"/>
        <w:textAlignment w:val="auto"/>
        <w:outlineLvl w:val="2"/>
        <w:rPr>
          <w:rFonts w:hint="eastAsia" w:ascii="宋体" w:hAnsi="宋体" w:cs="宋体"/>
          <w:b/>
          <w:bCs/>
          <w:color w:val="000000" w:themeColor="text1"/>
          <w:sz w:val="22"/>
          <w:lang w:val="zh-CN"/>
        </w:rPr>
      </w:pPr>
      <w:r>
        <w:rPr>
          <w:rFonts w:hint="eastAsia" w:ascii="宋体" w:hAnsi="宋体" w:cs="宋体"/>
          <w:b/>
          <w:bCs/>
          <w:color w:val="000000" w:themeColor="text1"/>
          <w:sz w:val="22"/>
          <w:lang w:val="zh-CN"/>
        </w:rPr>
        <w:t>3、绿化服务要求：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（1）及时修剪草坪（地），保持平整。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（2）常年保证有效供水，及时平整低洼地，基本无积水。</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（3）协助校方对“楼顶菜地”、“空中花园”按时除草、翻地、对生长情况把控及时施肥。</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（4）及时做好病虫害防治。</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（5）对遭受自然和人为损害的花木及时修补、扶持和补苗。</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（6）及时剪除枯枝死枝；及时报告、清理和补植树木，连根挖除枯死的树木。</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（7）保障校内不出现有毒植物。</w:t>
      </w:r>
    </w:p>
    <w:p>
      <w:pPr>
        <w:keepNext w:val="0"/>
        <w:keepLines w:val="0"/>
        <w:pageBreakBefore w:val="0"/>
        <w:widowControl/>
        <w:kinsoku/>
        <w:wordWrap/>
        <w:overflowPunct/>
        <w:topLinePunct w:val="0"/>
        <w:autoSpaceDE/>
        <w:autoSpaceDN/>
        <w:bidi w:val="0"/>
        <w:spacing w:line="400" w:lineRule="exact"/>
        <w:ind w:firstLine="663" w:firstLineChars="300"/>
        <w:jc w:val="left"/>
        <w:textAlignment w:val="auto"/>
        <w:outlineLvl w:val="2"/>
        <w:rPr>
          <w:rFonts w:hint="eastAsia" w:ascii="宋体" w:hAnsi="宋体" w:cs="宋体"/>
          <w:b/>
          <w:bCs/>
          <w:color w:val="000000" w:themeColor="text1"/>
          <w:sz w:val="22"/>
          <w:lang w:val="zh-CN"/>
        </w:rPr>
      </w:pPr>
      <w:r>
        <w:rPr>
          <w:rFonts w:hint="eastAsia" w:ascii="宋体" w:hAnsi="宋体" w:cs="宋体"/>
          <w:b/>
          <w:bCs/>
          <w:color w:val="000000" w:themeColor="text1"/>
          <w:sz w:val="22"/>
          <w:lang w:val="zh-CN"/>
        </w:rPr>
        <w:t>4、设施设备管理及维护：</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（1）本物业内公用的房屋土建、水电设施、共用照明的日常运行管理；</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（2）本物业内的消防设施、高低压配电系统的日常运行管理；</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（3）本物业内安全防范、楼控、电梯、中央空调等系统的日常运行管理；</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（4）负责对电梯、消防、发电机、中央空调等设备的专业维保公司进行管理的日常衔接，包括对实施维保和维修工作中的协调、监督、管理、勒令整改等工作；</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（5）雨水、污水管道、隔油池定期疏通；</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（6）定期对建筑避雷系统进行全面检查、每年进行一次防雷测试；</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（7）根据学校需求及时响应家具类、电器类等维修，并建立完整的报修、维修和回访记录；</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（8）负责校内设施、设备的搬运工作。</w:t>
      </w:r>
    </w:p>
    <w:p>
      <w:pPr>
        <w:keepNext w:val="0"/>
        <w:keepLines w:val="0"/>
        <w:pageBreakBefore w:val="0"/>
        <w:widowControl/>
        <w:kinsoku/>
        <w:wordWrap/>
        <w:overflowPunct/>
        <w:topLinePunct w:val="0"/>
        <w:autoSpaceDE/>
        <w:autoSpaceDN/>
        <w:bidi w:val="0"/>
        <w:spacing w:line="400" w:lineRule="exact"/>
        <w:ind w:firstLine="663" w:firstLineChars="300"/>
        <w:jc w:val="left"/>
        <w:textAlignment w:val="auto"/>
        <w:outlineLvl w:val="2"/>
        <w:rPr>
          <w:rFonts w:hint="eastAsia" w:ascii="宋体" w:hAnsi="宋体" w:cs="宋体"/>
          <w:b/>
          <w:bCs/>
          <w:color w:val="000000" w:themeColor="text1"/>
          <w:sz w:val="22"/>
          <w:lang w:val="zh-CN"/>
        </w:rPr>
      </w:pPr>
      <w:r>
        <w:rPr>
          <w:rFonts w:hint="eastAsia" w:ascii="宋体" w:hAnsi="宋体" w:cs="宋体"/>
          <w:b/>
          <w:bCs/>
          <w:color w:val="000000" w:themeColor="text1"/>
          <w:sz w:val="22"/>
          <w:lang w:val="zh-CN"/>
        </w:rPr>
        <w:t>5、接待及会务服务：</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（1）接到通知及时安排，提前做好会议的组织管理工作；</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（2）根据实际情况，打扫好会议地点的室内、外卫生；</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（3）根据天气情况，有条件的要调控好室内温度；</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 xml:space="preserve">（4）根据会议要求，提前准备好会议用水、茶、水果、抽纸等准备工作； </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（5）协助相关部门做好参加会议人员的座次、会议签等准备工作；协助办公室做好会议及大型活动的氛围造势等准备工作；</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（6）接待过程中，做好细节（如添水、更换果盘等）工作，不得擅离职守；</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（7）接待人员仪表整洁大方，态度和蔼，文明用语，不得大声喧哗；</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（8）会议结束后，及时清理打扫会场，为下一次会议做好准备工作。</w:t>
      </w:r>
    </w:p>
    <w:p>
      <w:pPr>
        <w:keepNext w:val="0"/>
        <w:keepLines w:val="0"/>
        <w:pageBreakBefore w:val="0"/>
        <w:widowControl/>
        <w:kinsoku/>
        <w:wordWrap/>
        <w:overflowPunct/>
        <w:topLinePunct w:val="0"/>
        <w:autoSpaceDE/>
        <w:autoSpaceDN/>
        <w:bidi w:val="0"/>
        <w:spacing w:line="400" w:lineRule="exact"/>
        <w:ind w:firstLine="663" w:firstLineChars="300"/>
        <w:jc w:val="left"/>
        <w:textAlignment w:val="auto"/>
        <w:outlineLvl w:val="2"/>
        <w:rPr>
          <w:rFonts w:hint="eastAsia" w:ascii="宋体" w:hAnsi="宋体" w:cs="宋体"/>
          <w:b/>
          <w:bCs/>
          <w:color w:val="000000" w:themeColor="text1"/>
          <w:sz w:val="22"/>
          <w:lang w:val="zh-CN"/>
        </w:rPr>
      </w:pPr>
      <w:r>
        <w:rPr>
          <w:rFonts w:hint="eastAsia" w:ascii="宋体" w:hAnsi="宋体" w:cs="宋体"/>
          <w:b/>
          <w:bCs/>
          <w:color w:val="000000" w:themeColor="text1"/>
          <w:sz w:val="22"/>
          <w:lang w:val="zh-CN"/>
        </w:rPr>
        <w:t>6、工作纪律及要求：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(1)要求着装，并保持干净、平整，无明显污迹、破损；</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（2）热情服务，礼貌待人，团结互助，服从管理，尽职尽责；</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（3）每天对所属区域垃圾杂物进行收集清理；</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（4）每日做好保洁工具、设备的清洁及保养工作，以防丢失或造成工具损坏；</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（5）在值班期间，不得看书、看报、玩手机、打游戏等与工作无关的事，不得与工作无关的人员闲聊；</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asciiTheme="minorEastAsia" w:hAnsiTheme="minorEastAsia"/>
          <w:color w:val="000000" w:themeColor="text1"/>
          <w:sz w:val="22"/>
        </w:rPr>
      </w:pPr>
      <w:r>
        <w:rPr>
          <w:rFonts w:hint="eastAsia" w:ascii="宋体" w:hAnsi="宋体" w:cs="宋体"/>
          <w:color w:val="000000" w:themeColor="text1"/>
          <w:sz w:val="22"/>
          <w:lang w:val="zh-CN"/>
        </w:rPr>
        <w:t>（6）门卫若遇紧急情况，必须立即报告学校安全负责人，必要时迅速拨打110或派出所电话报警。</w:t>
      </w:r>
    </w:p>
    <w:p>
      <w:pPr>
        <w:pStyle w:val="2"/>
      </w:pPr>
    </w:p>
    <w:p>
      <w:pPr>
        <w:pStyle w:val="2"/>
        <w:numPr>
          <w:ilvl w:val="0"/>
          <w:numId w:val="34"/>
        </w:numPr>
        <w:ind w:left="0" w:leftChars="0" w:firstLine="442" w:firstLineChars="200"/>
        <w:rPr>
          <w:rFonts w:hint="eastAsia" w:ascii="宋体" w:hAnsi="宋体" w:cs="宋体"/>
          <w:b/>
          <w:color w:val="000000" w:themeColor="text1"/>
          <w:kern w:val="0"/>
          <w:sz w:val="22"/>
          <w:lang w:val="zh-CN"/>
        </w:rPr>
      </w:pPr>
      <w:r>
        <w:rPr>
          <w:rFonts w:hint="eastAsia" w:ascii="宋体" w:hAnsi="宋体" w:cs="宋体"/>
          <w:b/>
          <w:color w:val="000000" w:themeColor="text1"/>
          <w:kern w:val="0"/>
          <w:sz w:val="22"/>
          <w:lang w:val="zh-CN"/>
        </w:rPr>
        <w:t>岗位人员最低配置要求</w:t>
      </w:r>
    </w:p>
    <w:p>
      <w:pPr>
        <w:ind w:firstLine="241" w:firstLineChars="100"/>
        <w:rPr>
          <w:rFonts w:hint="eastAsia"/>
          <w:lang w:val="zh-CN"/>
        </w:rPr>
      </w:pPr>
      <w:r>
        <w:rPr>
          <w:rFonts w:hint="eastAsia" w:ascii="宋体" w:hAnsi="宋体" w:cs="宋体"/>
          <w:b/>
          <w:bCs/>
          <w:color w:val="000000"/>
          <w:sz w:val="24"/>
        </w:rPr>
        <w:t>1、各岗位具体配置：</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453"/>
        <w:gridCol w:w="1473"/>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序号</w:t>
            </w:r>
          </w:p>
        </w:tc>
        <w:tc>
          <w:tcPr>
            <w:tcW w:w="245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岗位设置</w:t>
            </w:r>
          </w:p>
        </w:tc>
        <w:tc>
          <w:tcPr>
            <w:tcW w:w="147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数量</w:t>
            </w:r>
          </w:p>
        </w:tc>
        <w:tc>
          <w:tcPr>
            <w:tcW w:w="3180"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w:t>
            </w:r>
          </w:p>
        </w:tc>
        <w:tc>
          <w:tcPr>
            <w:tcW w:w="245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项目经理</w:t>
            </w:r>
          </w:p>
        </w:tc>
        <w:tc>
          <w:tcPr>
            <w:tcW w:w="147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1人</w:t>
            </w:r>
          </w:p>
        </w:tc>
        <w:tc>
          <w:tcPr>
            <w:tcW w:w="3180"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default" w:ascii="宋体" w:hAnsi="宋体" w:cs="宋体"/>
                <w:color w:val="000000" w:themeColor="text1"/>
                <w:sz w:val="22"/>
                <w:lang w:val="en-US"/>
              </w:rPr>
            </w:pPr>
            <w:r>
              <w:rPr>
                <w:rFonts w:hint="eastAsia" w:ascii="宋体" w:hAnsi="宋体" w:cs="宋体"/>
                <w:color w:val="000000" w:themeColor="text1"/>
                <w:sz w:val="22"/>
                <w:lang w:val="zh-CN"/>
              </w:rPr>
              <w:t>有</w:t>
            </w:r>
            <w:r>
              <w:rPr>
                <w:rFonts w:hint="eastAsia" w:ascii="宋体" w:hAnsi="宋体" w:cs="宋体"/>
                <w:color w:val="000000" w:themeColor="text1"/>
                <w:sz w:val="22"/>
                <w:lang w:val="en-US" w:eastAsia="zh-CN"/>
              </w:rPr>
              <w:t>2年（含）以上非住宅</w:t>
            </w:r>
            <w:r>
              <w:rPr>
                <w:rFonts w:hint="eastAsia" w:ascii="宋体" w:hAnsi="宋体" w:cs="宋体"/>
                <w:color w:val="000000" w:themeColor="text1"/>
                <w:sz w:val="22"/>
                <w:lang w:val="zh-CN"/>
              </w:rPr>
              <w:t>物业管理相关经验，</w:t>
            </w:r>
            <w:r>
              <w:rPr>
                <w:rFonts w:hint="eastAsia" w:ascii="宋体" w:hAnsi="宋体" w:cs="宋体"/>
                <w:color w:val="000000" w:themeColor="text1"/>
                <w:sz w:val="22"/>
                <w:lang w:val="en-US" w:eastAsia="zh-CN"/>
              </w:rPr>
              <w:t>年龄</w:t>
            </w:r>
            <w:r>
              <w:rPr>
                <w:rFonts w:hint="eastAsia" w:ascii="宋体" w:hAnsi="宋体" w:cs="宋体"/>
                <w:color w:val="000000" w:themeColor="text1"/>
                <w:sz w:val="22"/>
                <w:lang w:val="zh-CN"/>
              </w:rPr>
              <w:t>45岁以下，服从学校管理。</w:t>
            </w:r>
            <w:r>
              <w:rPr>
                <w:rFonts w:hint="eastAsia" w:ascii="宋体" w:hAnsi="宋体" w:cs="宋体"/>
                <w:color w:val="000000" w:themeColor="text1"/>
                <w:sz w:val="22"/>
                <w:lang w:val="zh-CN" w:eastAsia="zh-CN"/>
              </w:rPr>
              <w:t>定岗定员、驻场管理、非经采购人单位负责人同意，不得擅自离岗。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w:t>
            </w:r>
          </w:p>
        </w:tc>
        <w:tc>
          <w:tcPr>
            <w:tcW w:w="245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秩序维护队长</w:t>
            </w:r>
          </w:p>
        </w:tc>
        <w:tc>
          <w:tcPr>
            <w:tcW w:w="147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1人</w:t>
            </w:r>
          </w:p>
        </w:tc>
        <w:tc>
          <w:tcPr>
            <w:tcW w:w="3180"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男性，4</w:t>
            </w:r>
            <w:r>
              <w:rPr>
                <w:rFonts w:hint="eastAsia" w:ascii="宋体" w:hAnsi="宋体" w:cs="宋体"/>
                <w:color w:val="000000" w:themeColor="text1"/>
                <w:sz w:val="22"/>
                <w:lang w:val="en-US" w:eastAsia="zh-CN"/>
              </w:rPr>
              <w:t>5</w:t>
            </w:r>
            <w:r>
              <w:rPr>
                <w:rFonts w:hint="eastAsia" w:ascii="宋体" w:hAnsi="宋体" w:cs="宋体"/>
                <w:color w:val="000000" w:themeColor="text1"/>
                <w:sz w:val="22"/>
                <w:lang w:val="zh-CN"/>
              </w:rPr>
              <w:t>岁以下；退伍军人或持</w:t>
            </w:r>
            <w:r>
              <w:rPr>
                <w:rFonts w:hint="eastAsia" w:ascii="宋体" w:hAnsi="宋体" w:cs="宋体"/>
                <w:color w:val="000000" w:themeColor="text1"/>
                <w:sz w:val="22"/>
                <w:lang w:val="en-US" w:eastAsia="zh-CN"/>
              </w:rPr>
              <w:t>保安</w:t>
            </w:r>
            <w:r>
              <w:rPr>
                <w:rFonts w:hint="eastAsia" w:ascii="宋体" w:hAnsi="宋体" w:cs="宋体"/>
                <w:color w:val="000000" w:themeColor="text1"/>
                <w:sz w:val="22"/>
                <w:lang w:val="zh-CN"/>
              </w:rPr>
              <w:t>上岗证。熟练掌握治安、消防管理服务工作流程。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w:t>
            </w:r>
          </w:p>
        </w:tc>
        <w:tc>
          <w:tcPr>
            <w:tcW w:w="245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秩序维护员</w:t>
            </w:r>
          </w:p>
        </w:tc>
        <w:tc>
          <w:tcPr>
            <w:tcW w:w="147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6人</w:t>
            </w:r>
          </w:p>
        </w:tc>
        <w:tc>
          <w:tcPr>
            <w:tcW w:w="3180"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男性，高中及以上文化程度，</w:t>
            </w:r>
            <w:r>
              <w:rPr>
                <w:rFonts w:hint="eastAsia" w:ascii="宋体" w:hAnsi="宋体" w:cs="宋体"/>
                <w:color w:val="000000" w:themeColor="text1"/>
                <w:sz w:val="22"/>
                <w:lang w:val="en-US" w:eastAsia="zh-CN"/>
              </w:rPr>
              <w:t>年龄55</w:t>
            </w:r>
            <w:r>
              <w:rPr>
                <w:rFonts w:hint="eastAsia" w:ascii="宋体" w:hAnsi="宋体" w:cs="宋体"/>
                <w:color w:val="000000" w:themeColor="text1"/>
                <w:sz w:val="22"/>
                <w:lang w:val="zh-CN"/>
              </w:rPr>
              <w:t>岁以下；持保安证</w:t>
            </w:r>
            <w:r>
              <w:rPr>
                <w:rFonts w:hint="eastAsia" w:ascii="宋体" w:hAnsi="宋体" w:cs="宋体"/>
                <w:color w:val="000000" w:themeColor="text1"/>
                <w:sz w:val="22"/>
                <w:lang w:val="zh-CN" w:eastAsia="zh-CN"/>
              </w:rPr>
              <w:t>（</w:t>
            </w:r>
            <w:r>
              <w:rPr>
                <w:rFonts w:hint="eastAsia" w:ascii="宋体" w:hAnsi="宋体" w:cs="宋体"/>
                <w:color w:val="000000" w:themeColor="text1"/>
                <w:sz w:val="22"/>
                <w:lang w:val="zh-CN"/>
              </w:rPr>
              <w:t>秩序维护上岗证</w:t>
            </w:r>
            <w:r>
              <w:rPr>
                <w:rFonts w:hint="eastAsia" w:ascii="宋体" w:hAnsi="宋体" w:cs="宋体"/>
                <w:color w:val="000000" w:themeColor="text1"/>
                <w:sz w:val="22"/>
                <w:lang w:val="zh-CN" w:eastAsia="zh-CN"/>
              </w:rPr>
              <w:t>）</w:t>
            </w:r>
            <w:r>
              <w:rPr>
                <w:rFonts w:ascii="宋体" w:hAnsi="宋体" w:eastAsia="宋体" w:cs="宋体"/>
                <w:color w:val="000000" w:themeColor="text1"/>
                <w:sz w:val="24"/>
                <w:szCs w:val="24"/>
              </w:rPr>
              <w:t>，</w:t>
            </w:r>
            <w:r>
              <w:rPr>
                <w:rFonts w:hint="eastAsia" w:ascii="宋体" w:hAnsi="宋体" w:cs="宋体"/>
                <w:color w:val="000000" w:themeColor="text1"/>
                <w:sz w:val="22"/>
                <w:lang w:val="zh-CN" w:eastAsia="zh-CN"/>
              </w:rPr>
              <w:t>其中</w:t>
            </w:r>
            <w:r>
              <w:rPr>
                <w:rFonts w:hint="eastAsia" w:ascii="宋体" w:hAnsi="宋体" w:cs="宋体"/>
                <w:color w:val="000000" w:themeColor="text1"/>
                <w:sz w:val="22"/>
                <w:lang w:val="zh-CN"/>
              </w:rPr>
              <w:t>至少</w:t>
            </w:r>
            <w:r>
              <w:rPr>
                <w:rFonts w:hint="eastAsia" w:ascii="宋体" w:hAnsi="宋体" w:cs="宋体"/>
                <w:color w:val="000000" w:themeColor="text1"/>
                <w:sz w:val="22"/>
                <w:lang w:val="zh-CN" w:eastAsia="zh-CN"/>
              </w:rPr>
              <w:t>两</w:t>
            </w:r>
            <w:r>
              <w:rPr>
                <w:rFonts w:hint="eastAsia" w:ascii="宋体" w:hAnsi="宋体" w:cs="宋体"/>
                <w:color w:val="000000" w:themeColor="text1"/>
                <w:sz w:val="22"/>
                <w:lang w:val="zh-CN"/>
              </w:rPr>
              <w:t>人持构建（筑）消防员证。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1416"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w:t>
            </w:r>
          </w:p>
        </w:tc>
        <w:tc>
          <w:tcPr>
            <w:tcW w:w="245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环境维护员</w:t>
            </w:r>
          </w:p>
        </w:tc>
        <w:tc>
          <w:tcPr>
            <w:tcW w:w="147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4人</w:t>
            </w:r>
          </w:p>
        </w:tc>
        <w:tc>
          <w:tcPr>
            <w:tcW w:w="3180"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身体健康，5</w:t>
            </w:r>
            <w:r>
              <w:rPr>
                <w:rFonts w:hint="eastAsia" w:ascii="宋体" w:hAnsi="宋体" w:cs="宋体"/>
                <w:color w:val="000000" w:themeColor="text1"/>
                <w:sz w:val="22"/>
                <w:lang w:val="en-US" w:eastAsia="zh-CN"/>
              </w:rPr>
              <w:t>5</w:t>
            </w:r>
            <w:r>
              <w:rPr>
                <w:rFonts w:hint="eastAsia" w:ascii="宋体" w:hAnsi="宋体" w:cs="宋体"/>
                <w:color w:val="000000" w:themeColor="text1"/>
                <w:sz w:val="22"/>
                <w:lang w:val="zh-CN"/>
              </w:rPr>
              <w:t>岁以下，遵守劳动纪律，其中一人有绿化维护工作经验；熟悉农药、杀虫药剂的使用知识，会绿化机具操作。服从学校管理。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w:t>
            </w:r>
          </w:p>
        </w:tc>
        <w:tc>
          <w:tcPr>
            <w:tcW w:w="245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设施设备维护员</w:t>
            </w:r>
          </w:p>
        </w:tc>
        <w:tc>
          <w:tcPr>
            <w:tcW w:w="1473" w:type="dxa"/>
            <w:vAlign w:val="center"/>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1人</w:t>
            </w:r>
          </w:p>
        </w:tc>
        <w:tc>
          <w:tcPr>
            <w:tcW w:w="3180"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持电工操作证，5</w:t>
            </w:r>
            <w:r>
              <w:rPr>
                <w:rFonts w:hint="eastAsia" w:ascii="宋体" w:hAnsi="宋体" w:cs="宋体"/>
                <w:color w:val="000000" w:themeColor="text1"/>
                <w:sz w:val="22"/>
                <w:lang w:val="en-US" w:eastAsia="zh-CN"/>
              </w:rPr>
              <w:t>5</w:t>
            </w:r>
            <w:r>
              <w:rPr>
                <w:rFonts w:hint="eastAsia" w:ascii="宋体" w:hAnsi="宋体" w:cs="宋体"/>
                <w:color w:val="000000" w:themeColor="text1"/>
                <w:sz w:val="22"/>
                <w:lang w:val="zh-CN"/>
              </w:rPr>
              <w:t>岁以下，熟悉供水管网、电路,掌握电气设备工作原理及安全操作规程。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6"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p>
        </w:tc>
        <w:tc>
          <w:tcPr>
            <w:tcW w:w="2453"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合计</w:t>
            </w:r>
          </w:p>
        </w:tc>
        <w:tc>
          <w:tcPr>
            <w:tcW w:w="1473"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13人</w:t>
            </w:r>
          </w:p>
        </w:tc>
        <w:tc>
          <w:tcPr>
            <w:tcW w:w="3180" w:type="dxa"/>
            <w:vAlign w:val="top"/>
          </w:tcPr>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p>
        </w:tc>
      </w:tr>
    </w:tbl>
    <w:p>
      <w:pPr>
        <w:widowControl/>
        <w:ind w:firstLine="240" w:firstLineChars="100"/>
        <w:jc w:val="left"/>
        <w:rPr>
          <w:rFonts w:hint="eastAsia" w:ascii="宋体" w:hAnsi="宋体"/>
          <w:bCs/>
          <w:kern w:val="0"/>
          <w:sz w:val="24"/>
        </w:rPr>
      </w:pPr>
    </w:p>
    <w:p>
      <w:pPr>
        <w:widowControl/>
        <w:ind w:firstLine="241" w:firstLineChars="100"/>
        <w:jc w:val="left"/>
        <w:rPr>
          <w:rFonts w:ascii="宋体" w:hAnsi="宋体" w:cs="新宋体"/>
          <w:b/>
          <w:bCs w:val="0"/>
          <w:color w:val="000000"/>
          <w:kern w:val="0"/>
          <w:sz w:val="24"/>
        </w:rPr>
      </w:pPr>
      <w:r>
        <w:rPr>
          <w:rFonts w:hint="eastAsia" w:ascii="宋体" w:hAnsi="宋体"/>
          <w:b/>
          <w:bCs w:val="0"/>
          <w:kern w:val="0"/>
          <w:sz w:val="24"/>
        </w:rPr>
        <w:t>2、人员要求：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（1）配置各岗位员工服装应统一。</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（2）供应商有岗前培训机构，服务人员100%经过岗前培训合格才上岗。</w:t>
      </w:r>
    </w:p>
    <w:p>
      <w:pPr>
        <w:tabs>
          <w:tab w:val="left" w:pos="219"/>
        </w:tabs>
        <w:adjustRightInd w:val="0"/>
        <w:snapToGrid w:val="0"/>
        <w:spacing w:after="0" w:line="400" w:lineRule="exact"/>
        <w:ind w:firstLine="482" w:firstLineChars="200"/>
        <w:rPr>
          <w:rFonts w:ascii="宋体" w:hAnsi="宋体"/>
          <w:b/>
          <w:bCs/>
          <w:color w:val="000000" w:themeColor="text1"/>
          <w:sz w:val="24"/>
          <w:szCs w:val="24"/>
        </w:rPr>
      </w:pPr>
      <w:r>
        <w:rPr>
          <w:rFonts w:hint="eastAsia" w:ascii="宋体" w:hAnsi="宋体"/>
          <w:b/>
          <w:bCs/>
          <w:color w:val="000000" w:themeColor="text1"/>
          <w:sz w:val="24"/>
          <w:szCs w:val="24"/>
        </w:rPr>
        <w:t>第三条 售后服务要求</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1、为本项目提供的所有服务符合现行的强制性国家相关标准、行业标准。</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2、供应商须严格按照标准化的操作程序、完善的培训体系和质量控制体系完成本项目，以保证整个后勤系统安全、高效、有序和有计划地运转。</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3、供应商须提供足够的作业机具,自行解决后勤管理服务时所需的日常工具和劳保用品,并能根据采购人的形象要求及规范,保证文明工作。</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4、公用水电（包括中央空调、清洁卫生、办公、生活等各类用水；消防、水泵、照明、各类机电设备）费用由采购人承担；采购人负责化粪池清掏和生活垃圾的相关费用。</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5、采购人将提供成交供应商管理办公用房、仓库用房，在服务期限内提供给成交供应商免费使用（办公用房和仓库使用水、电费由成交供应商自行支付）。</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6、成交供应商有责任配合采购人接受上级领导部门的监督、检查，提供必须的资料。</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7、供应商须承诺配备所有的员工薪资不得低于成都市最低薪酬标准，在职期间为其购买劳动法规定的各项保险（包括养老、医疗、工伤、生育险、失业保险等）。</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 xml:space="preserve">  8、全部服务人员的工作时间应严格按国家有关法律、法规要求的标准执行，因工作原因产生的加班（含节假日加班）应严格按国家有关法律、法规要求的标准给付员工加班薪资。</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 xml:space="preserve">  9、采购人不接受任何因遗漏报价而发生的费用追加，因成交人违反《劳动法》等法律法规而造成责任和损失全部自行承担，与采购人无关。</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10、特殊时期期间的工作要求（包括但不限于疫情、自然灾害等）：</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（1）特殊时期期间根据学校的要求，对教室、寝室、办公室、楼道等公共场所进行消杀；</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（2）根据学校的要求负责特殊时期期间医用、生活垃圾的清理。</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（3）根据学校的要求，全力配合学校在特殊时期期间的工作。</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（4）在学校寒暑假期间，成交供应商根据采购人实际工作安排人员值班，保持学校的物业服务正常运行。</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11、投标人须严格按照标准化的操作程序、完善的培训体系和质量控制体系完成本项目，以保证整个后勤系统安全、高效、有序和有计划地运转。</w:t>
      </w:r>
    </w:p>
    <w:p>
      <w:pPr>
        <w:keepNext w:val="0"/>
        <w:keepLines w:val="0"/>
        <w:pageBreakBefore w:val="0"/>
        <w:widowControl/>
        <w:kinsoku/>
        <w:wordWrap/>
        <w:overflowPunct/>
        <w:topLinePunct w:val="0"/>
        <w:autoSpaceDE/>
        <w:autoSpaceDN/>
        <w:bidi w:val="0"/>
        <w:spacing w:line="400" w:lineRule="exact"/>
        <w:ind w:firstLine="660" w:firstLineChars="300"/>
        <w:jc w:val="left"/>
        <w:textAlignment w:val="auto"/>
        <w:outlineLvl w:val="2"/>
        <w:rPr>
          <w:rFonts w:hint="eastAsia" w:ascii="宋体" w:hAnsi="宋体" w:cs="宋体"/>
          <w:color w:val="000000" w:themeColor="text1"/>
          <w:sz w:val="22"/>
          <w:lang w:val="zh-CN"/>
        </w:rPr>
      </w:pPr>
      <w:r>
        <w:rPr>
          <w:rFonts w:hint="eastAsia" w:ascii="宋体" w:hAnsi="宋体" w:cs="宋体"/>
          <w:color w:val="000000" w:themeColor="text1"/>
          <w:sz w:val="22"/>
          <w:lang w:val="zh-CN"/>
        </w:rPr>
        <w:t>*12、供应商配置的物业人员应服从采购人规章制度和工作安排，采购人有权要求供应商更换不能胜任工作的物业人员，成交供应商应按照采购人要求在5日内重新提供能胜任工作的人员到岗，且负责处理合同服务期所有劳资纠纷和调解管理纠纷。</w:t>
      </w:r>
    </w:p>
    <w:p>
      <w:pPr>
        <w:widowControl/>
        <w:spacing w:line="360" w:lineRule="auto"/>
        <w:ind w:firstLine="480" w:firstLineChars="200"/>
        <w:jc w:val="left"/>
        <w:rPr>
          <w:rFonts w:ascii="宋体" w:hAnsi="宋体" w:cs="宋体"/>
          <w:sz w:val="24"/>
        </w:rPr>
      </w:pPr>
    </w:p>
    <w:p>
      <w:pPr>
        <w:numPr>
          <w:ilvl w:val="0"/>
          <w:numId w:val="0"/>
        </w:numPr>
        <w:tabs>
          <w:tab w:val="left" w:pos="219"/>
        </w:tabs>
        <w:adjustRightInd w:val="0"/>
        <w:snapToGrid w:val="0"/>
        <w:spacing w:after="0" w:line="400" w:lineRule="exact"/>
        <w:ind w:leftChars="200"/>
        <w:rPr>
          <w:rFonts w:hint="eastAsia" w:ascii="宋体" w:hAnsi="宋体"/>
          <w:b/>
          <w:bCs/>
          <w:color w:val="000000" w:themeColor="text1"/>
          <w:sz w:val="24"/>
          <w:szCs w:val="24"/>
          <w:lang w:val="zh-CN"/>
        </w:rPr>
      </w:pPr>
      <w:r>
        <w:rPr>
          <w:rFonts w:hint="eastAsia" w:ascii="宋体" w:hAnsi="宋体"/>
          <w:b/>
          <w:bCs/>
          <w:color w:val="000000" w:themeColor="text1"/>
          <w:sz w:val="24"/>
          <w:szCs w:val="24"/>
          <w:lang w:val="en-US" w:eastAsia="zh-CN"/>
        </w:rPr>
        <w:t xml:space="preserve">第四条  </w:t>
      </w:r>
      <w:r>
        <w:rPr>
          <w:rFonts w:hint="eastAsia" w:ascii="宋体" w:hAnsi="宋体"/>
          <w:b/>
          <w:bCs/>
          <w:color w:val="000000" w:themeColor="text1"/>
          <w:sz w:val="24"/>
          <w:szCs w:val="24"/>
          <w:lang w:val="zh-CN"/>
        </w:rPr>
        <w:t>乙方的义务</w:t>
      </w:r>
    </w:p>
    <w:p>
      <w:pPr>
        <w:pStyle w:val="2"/>
        <w:keepNext w:val="0"/>
        <w:keepLines w:val="0"/>
        <w:pageBreakBefore w:val="0"/>
        <w:widowControl w:val="0"/>
        <w:numPr>
          <w:ilvl w:val="0"/>
          <w:numId w:val="0"/>
        </w:numPr>
        <w:kinsoku/>
        <w:overflowPunct/>
        <w:autoSpaceDE/>
        <w:autoSpaceDN/>
        <w:bidi w:val="0"/>
        <w:spacing w:line="400" w:lineRule="exact"/>
        <w:rPr>
          <w:rFonts w:hint="default" w:ascii="宋体" w:hAnsi="宋体" w:eastAsia="宋体" w:cs="宋体"/>
          <w:color w:val="000000" w:themeColor="text1"/>
          <w:kern w:val="2"/>
          <w:sz w:val="22"/>
          <w:szCs w:val="22"/>
          <w:lang w:val="en-US" w:eastAsia="zh-CN" w:bidi="ar-SA"/>
        </w:rPr>
      </w:pPr>
      <w:r>
        <w:rPr>
          <w:rFonts w:hint="eastAsia"/>
          <w:lang w:val="en-US" w:eastAsia="zh-CN"/>
        </w:rPr>
        <w:t xml:space="preserve">    </w:t>
      </w:r>
      <w:r>
        <w:rPr>
          <w:rFonts w:hint="eastAsia" w:ascii="宋体" w:hAnsi="宋体" w:eastAsia="宋体" w:cs="宋体"/>
          <w:color w:val="000000" w:themeColor="text1"/>
          <w:kern w:val="2"/>
          <w:sz w:val="22"/>
          <w:szCs w:val="22"/>
          <w:lang w:val="en-US" w:eastAsia="zh-CN" w:bidi="ar-SA"/>
        </w:rPr>
        <w:t>乙方权利和义务</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1、对本合同规定的委托服务范围内的项目享有管理权及服务义务。</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2、根据本合同的规定向甲方收取相关服务费用，并有权在本项目管理范围内管理及合理使用。</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3、及时向甲方通告本项目服务范围内有关服务的重大事项，及时配合处理投诉。</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4、接受项目行业管理部门及政府有关部门的指导，接受甲方的监督。</w:t>
      </w:r>
    </w:p>
    <w:p>
      <w:pPr>
        <w:numPr>
          <w:ilvl w:val="0"/>
          <w:numId w:val="0"/>
        </w:numPr>
        <w:tabs>
          <w:tab w:val="left" w:pos="219"/>
        </w:tabs>
        <w:adjustRightInd w:val="0"/>
        <w:snapToGrid w:val="0"/>
        <w:spacing w:after="0" w:line="400" w:lineRule="exact"/>
        <w:ind w:firstLine="440" w:firstLineChars="200"/>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5、国家法律、法规所规定由乙方承担的其它责任。</w:t>
      </w:r>
    </w:p>
    <w:p>
      <w:pPr>
        <w:numPr>
          <w:ilvl w:val="0"/>
          <w:numId w:val="0"/>
        </w:numPr>
        <w:tabs>
          <w:tab w:val="left" w:pos="219"/>
        </w:tabs>
        <w:adjustRightInd w:val="0"/>
        <w:snapToGrid w:val="0"/>
        <w:spacing w:after="0" w:line="400" w:lineRule="exact"/>
        <w:ind w:leftChars="200"/>
        <w:rPr>
          <w:rFonts w:hint="default" w:ascii="宋体" w:hAnsi="宋体"/>
          <w:b/>
          <w:bCs/>
          <w:color w:val="000000" w:themeColor="text1"/>
          <w:sz w:val="24"/>
          <w:szCs w:val="24"/>
          <w:lang w:val="en-US" w:eastAsia="zh-CN"/>
        </w:rPr>
      </w:pPr>
      <w:r>
        <w:rPr>
          <w:rFonts w:hint="eastAsia" w:ascii="宋体" w:hAnsi="宋体"/>
          <w:b/>
          <w:bCs/>
          <w:color w:val="000000" w:themeColor="text1"/>
          <w:sz w:val="24"/>
          <w:szCs w:val="24"/>
          <w:lang w:val="en-US" w:eastAsia="zh-CN"/>
        </w:rPr>
        <w:t>第五条  甲方的义务</w:t>
      </w:r>
    </w:p>
    <w:p>
      <w:pPr>
        <w:pStyle w:val="2"/>
        <w:keepNext w:val="0"/>
        <w:keepLines w:val="0"/>
        <w:pageBreakBefore w:val="0"/>
        <w:widowControl w:val="0"/>
        <w:numPr>
          <w:ilvl w:val="0"/>
          <w:numId w:val="0"/>
        </w:numPr>
        <w:kinsoku/>
        <w:overflowPunct/>
        <w:autoSpaceDE/>
        <w:autoSpaceDN/>
        <w:bidi w:val="0"/>
        <w:spacing w:line="400" w:lineRule="exact"/>
        <w:rPr>
          <w:rFonts w:hint="default" w:ascii="宋体" w:hAnsi="宋体" w:eastAsia="宋体" w:cs="宋体"/>
          <w:color w:val="000000" w:themeColor="text1"/>
          <w:kern w:val="2"/>
          <w:sz w:val="22"/>
          <w:szCs w:val="22"/>
          <w:lang w:val="en-US" w:eastAsia="zh-CN" w:bidi="ar-SA"/>
        </w:rPr>
      </w:pPr>
      <w:r>
        <w:rPr>
          <w:rFonts w:hint="eastAsia"/>
          <w:lang w:val="en-US" w:eastAsia="zh-CN"/>
        </w:rPr>
        <w:t xml:space="preserve">     </w:t>
      </w:r>
      <w:r>
        <w:rPr>
          <w:rFonts w:hint="eastAsia" w:ascii="宋体" w:hAnsi="宋体" w:eastAsia="宋体" w:cs="宋体"/>
          <w:color w:val="000000" w:themeColor="text1"/>
          <w:kern w:val="2"/>
          <w:sz w:val="22"/>
          <w:szCs w:val="22"/>
          <w:lang w:val="en-US" w:eastAsia="zh-CN" w:bidi="ar-SA"/>
        </w:rPr>
        <w:t>甲方权利和义务</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2、甲方有权依据双方签订的考评办法对乙方提供的服务进行定期考评。</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3、负责检查监督乙方管理工作的实施及制度的执行情况。</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4、根据本合同规定，按时向乙方支付应付服务费用。</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5、国家法律、法规所规定由甲方承担的其它责任。</w:t>
      </w:r>
    </w:p>
    <w:p>
      <w:pPr>
        <w:tabs>
          <w:tab w:val="left" w:pos="219"/>
        </w:tabs>
        <w:adjustRightInd w:val="0"/>
        <w:snapToGrid w:val="0"/>
        <w:spacing w:after="0" w:line="400" w:lineRule="exact"/>
        <w:ind w:firstLine="482" w:firstLineChars="200"/>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w:t>
      </w:r>
      <w:r>
        <w:rPr>
          <w:rFonts w:hint="eastAsia" w:ascii="宋体" w:hAnsi="宋体"/>
          <w:b/>
          <w:bCs/>
          <w:color w:val="000000" w:themeColor="text1"/>
          <w:sz w:val="24"/>
          <w:szCs w:val="24"/>
          <w:lang w:val="en-US" w:eastAsia="zh-CN"/>
        </w:rPr>
        <w:t>六</w:t>
      </w:r>
      <w:r>
        <w:rPr>
          <w:rFonts w:hint="eastAsia" w:ascii="宋体" w:hAnsi="宋体"/>
          <w:b/>
          <w:bCs/>
          <w:color w:val="000000" w:themeColor="text1"/>
          <w:sz w:val="24"/>
          <w:szCs w:val="24"/>
          <w:lang w:val="zh-CN"/>
        </w:rPr>
        <w:t>条  物业管理服务费</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一、物业管理服务费为</w:t>
      </w:r>
      <w:r>
        <w:rPr>
          <w:rFonts w:hint="eastAsia" w:ascii="宋体" w:hAnsi="宋体" w:eastAsia="宋体" w:cs="宋体"/>
          <w:color w:val="000000" w:themeColor="text1"/>
          <w:kern w:val="2"/>
          <w:sz w:val="22"/>
          <w:szCs w:val="22"/>
          <w:lang w:val="en-US" w:eastAsia="zh-CN" w:bidi="ar-SA"/>
        </w:rPr>
        <w:t>人民币558000.00</w:t>
      </w:r>
      <w:r>
        <w:rPr>
          <w:rFonts w:hint="eastAsia" w:ascii="宋体" w:hAnsi="宋体" w:eastAsia="宋体" w:cs="宋体"/>
          <w:color w:val="000000" w:themeColor="text1"/>
          <w:kern w:val="2"/>
          <w:sz w:val="22"/>
          <w:szCs w:val="22"/>
          <w:lang w:val="zh-CN" w:eastAsia="zh-CN" w:bidi="ar-SA"/>
        </w:rPr>
        <w:t>元（大写：人民币</w:t>
      </w:r>
      <w:r>
        <w:rPr>
          <w:rFonts w:hint="eastAsia" w:ascii="宋体" w:hAnsi="宋体" w:eastAsia="宋体" w:cs="宋体"/>
          <w:color w:val="000000" w:themeColor="text1"/>
          <w:kern w:val="2"/>
          <w:sz w:val="22"/>
          <w:szCs w:val="22"/>
          <w:lang w:val="en-US" w:eastAsia="zh-CN" w:bidi="ar-SA"/>
        </w:rPr>
        <w:t>伍拾伍万捌仟元</w:t>
      </w:r>
      <w:r>
        <w:rPr>
          <w:rFonts w:hint="eastAsia" w:ascii="宋体" w:hAnsi="宋体" w:eastAsia="宋体" w:cs="宋体"/>
          <w:color w:val="000000" w:themeColor="text1"/>
          <w:kern w:val="2"/>
          <w:sz w:val="22"/>
          <w:szCs w:val="22"/>
          <w:lang w:val="zh-CN" w:eastAsia="zh-CN" w:bidi="ar-SA"/>
        </w:rPr>
        <w:t>整）。</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二、支付方式：</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1、物业服务费用具体支付根据考核情况而定，说明如下：自本合同签订生效后5日内，由采购人向成交供应商预付合同总金额30%；</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2、合同金额按照12个月进行均摊，待预付款抵扣完成后，再按月支付剩余的70%服务费（除去按照《成都天府国际生物城万汇小学物业管理服务考核表》应当扣除的部分）；</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 xml:space="preserve">3、采购人在收到成交供应商出具的合法、有效、完整的完税发票及相关凭证资料后的15个工作日内以银行转账方式支付服务费用，成交供应商接受转账的开户信息以采购合同载明的为准，采购人不得以机构变动、人员更替、政策调整等为由延迟付款，不得将采购文件和合同中未规定的义务作为向乙方付款的条件。 </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4、采购人每月根据《成都天府国际生物城万汇小学物业管理服务月考核表》的考核结果结算当月服务费用，具体的考核结果运用如下：</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（1）90分（含90分）以上为合格，支付当次物业管理服务费的100%；</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（2）85分至89分为基本合格，支付当次物业管理服务费的80%；</w:t>
      </w:r>
    </w:p>
    <w:p>
      <w:pPr>
        <w:keepNext w:val="0"/>
        <w:keepLines w:val="0"/>
        <w:pageBreakBefore w:val="0"/>
        <w:widowControl w:val="0"/>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（3）85分（不含）以下为不合格，仅支付当次物业管理服务费的50%；</w:t>
      </w:r>
    </w:p>
    <w:p>
      <w:pPr>
        <w:keepNext w:val="0"/>
        <w:keepLines w:val="0"/>
        <w:pageBreakBefore w:val="0"/>
        <w:widowControl w:val="0"/>
        <w:numPr>
          <w:ilvl w:val="0"/>
          <w:numId w:val="50"/>
        </w:numPr>
        <w:kinsoku/>
        <w:wordWrap w:val="0"/>
        <w:overflowPunct/>
        <w:topLinePunct/>
        <w:autoSpaceDE/>
        <w:autoSpaceDN/>
        <w:bidi w:val="0"/>
        <w:adjustRightInd w:val="0"/>
        <w:snapToGrid w:val="0"/>
        <w:spacing w:line="400" w:lineRule="exact"/>
        <w:ind w:firstLine="440" w:firstLineChars="200"/>
        <w:jc w:val="left"/>
        <w:textAlignment w:val="baseline"/>
        <w:rPr>
          <w:rFonts w:hint="eastAsia"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en-US" w:eastAsia="zh-CN" w:bidi="ar-SA"/>
        </w:rPr>
        <w:t>连续三次测评结果为不合格的，甲方有权终止服务合同，报同级政府后，另行启动采购工作。</w:t>
      </w:r>
    </w:p>
    <w:p>
      <w:pPr>
        <w:pStyle w:val="2"/>
        <w:numPr>
          <w:ilvl w:val="0"/>
          <w:numId w:val="0"/>
        </w:numPr>
        <w:ind w:firstLine="420" w:firstLineChars="0"/>
        <w:rPr>
          <w:rFonts w:hint="eastAsia"/>
          <w:lang w:val="en-US" w:eastAsia="zh-CN"/>
        </w:rPr>
      </w:pPr>
    </w:p>
    <w:p>
      <w:pPr>
        <w:keepNext w:val="0"/>
        <w:keepLines w:val="0"/>
        <w:pageBreakBefore w:val="0"/>
        <w:widowControl w:val="0"/>
        <w:numPr>
          <w:ilvl w:val="0"/>
          <w:numId w:val="51"/>
        </w:numPr>
        <w:kinsoku/>
        <w:wordWrap w:val="0"/>
        <w:overflowPunct/>
        <w:topLinePunct/>
        <w:autoSpaceDE/>
        <w:autoSpaceDN/>
        <w:bidi w:val="0"/>
        <w:adjustRightInd w:val="0"/>
        <w:snapToGrid w:val="0"/>
        <w:spacing w:line="400" w:lineRule="exact"/>
        <w:ind w:firstLine="482" w:firstLineChars="200"/>
        <w:jc w:val="left"/>
        <w:textAlignment w:val="baseline"/>
        <w:rPr>
          <w:rFonts w:hint="eastAsia" w:ascii="宋体" w:hAnsi="宋体"/>
          <w:b/>
          <w:bCs/>
          <w:color w:val="000000" w:themeColor="text1"/>
          <w:sz w:val="24"/>
          <w:szCs w:val="24"/>
          <w:lang w:val="zh-CN"/>
        </w:rPr>
      </w:pPr>
      <w:r>
        <w:rPr>
          <w:rFonts w:hint="eastAsia" w:ascii="宋体" w:hAnsi="宋体"/>
          <w:b/>
          <w:bCs/>
          <w:color w:val="000000" w:themeColor="text1"/>
          <w:sz w:val="24"/>
          <w:szCs w:val="24"/>
          <w:lang w:val="zh-CN"/>
        </w:rPr>
        <w:t>其他商务要求</w:t>
      </w:r>
    </w:p>
    <w:p>
      <w:pPr>
        <w:widowControl/>
        <w:adjustRightInd w:val="0"/>
        <w:snapToGrid w:val="0"/>
        <w:spacing w:after="0" w:line="360" w:lineRule="auto"/>
        <w:ind w:firstLine="420" w:firstLineChars="0"/>
        <w:jc w:val="left"/>
        <w:rPr>
          <w:lang w:val="zh-CN"/>
        </w:rPr>
      </w:pPr>
      <w:r>
        <w:rPr>
          <w:rFonts w:hint="eastAsia" w:ascii="宋体" w:hAnsi="宋体" w:eastAsia="宋体" w:cs="宋体"/>
          <w:color w:val="000000" w:themeColor="text1"/>
          <w:kern w:val="2"/>
          <w:sz w:val="22"/>
          <w:szCs w:val="22"/>
          <w:lang w:val="zh-CN" w:eastAsia="zh-CN" w:bidi="ar-SA"/>
        </w:rPr>
        <w:t>本项目总服务期限</w:t>
      </w:r>
      <w:r>
        <w:rPr>
          <w:rFonts w:hint="eastAsia" w:ascii="宋体" w:hAnsi="宋体" w:eastAsia="宋体" w:cs="宋体"/>
          <w:color w:val="000000" w:themeColor="text1"/>
          <w:kern w:val="2"/>
          <w:sz w:val="22"/>
          <w:szCs w:val="22"/>
          <w:lang w:val="en-US" w:eastAsia="zh-CN" w:bidi="ar-SA"/>
        </w:rPr>
        <w:t>三</w:t>
      </w:r>
      <w:r>
        <w:rPr>
          <w:rFonts w:hint="eastAsia" w:ascii="宋体" w:hAnsi="宋体" w:eastAsia="宋体" w:cs="宋体"/>
          <w:color w:val="000000" w:themeColor="text1"/>
          <w:kern w:val="2"/>
          <w:sz w:val="22"/>
          <w:szCs w:val="22"/>
          <w:lang w:val="zh-CN" w:eastAsia="zh-CN" w:bidi="ar-SA"/>
        </w:rPr>
        <w:t>年，</w:t>
      </w:r>
      <w:r>
        <w:rPr>
          <w:rFonts w:hint="eastAsia" w:ascii="宋体" w:hAnsi="宋体" w:eastAsia="宋体" w:cs="宋体"/>
          <w:color w:val="000000" w:themeColor="text1"/>
          <w:kern w:val="2"/>
          <w:sz w:val="22"/>
          <w:szCs w:val="22"/>
          <w:lang w:val="en-US" w:eastAsia="zh-CN" w:bidi="ar-SA"/>
        </w:rPr>
        <w:t>合同一年一签，当年服务考核合格后签订下一年度合同。</w:t>
      </w:r>
    </w:p>
    <w:p>
      <w:pPr>
        <w:pStyle w:val="2"/>
        <w:ind w:firstLine="472" w:firstLineChars="196"/>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第八条 验收标准和方法</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1、甲方每月对乙方提供的服务分校区分别进行考评，考评项目分为环境卫生维护、公共区域的秩序维护、设施设备维护工作、绿化养护与管理等四个大项。对每个大项分别进行考核，每项考核85分以下（不包含85分）作为不合格，根据各项考核结果算出考核结果的平均值，并根据相关约定进行处理。当出现某项考评结果不合格时，甲方可向乙方提出警告并要求整改，乙方应提交相应整改报告。</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 xml:space="preserve">2、乙方凭考核结果确定服务金额，并于下月初开具上月服务费支付申请及有效发票，乙方凭借考核结果、支付申请及发票向乙方支付物业管理服务费用。       </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3、考核方式（根据服务对象的满意度调查为考核标准）：</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（1）日常考核：</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1）根据各项服务日常检查和处罚标准对日常公共秩序维护服务质量进行的考核。甲方将按各项服务标准严格管理；</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2）由甲方将检查结果进行汇总，以备每月各项服务分项费用支付时扣除。</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（2）月考核：月考核作为支付各分项费用的主要依据，由甲方根据乙方的各单项质量和服务态度进行综评打分，按各项考核的平均值支付物业管理服务费用。</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1）由于乙方单项方面工作被点名或通报批评造成较大负面影响，当月考核结果扣5分；造成重大负面影响（发生师生人身安全事故、设施设备生产安全事故等），当月考核结果扣30分。</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2）出现物品或设施设备遗失、损坏事件，除原价赔赏外，还对当月考核结果扣5分。</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3）队员监守自盗、内外勾结盗窃或其他严重违法行为的；一经查实，当月考核结果每起扣30分，并视其后果移交公安机关处理。</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4）考核分值取最低分。根据各单项服务的考核打分结果，甲方支付本月物业管理服务费用，90分（含90分）以上为合格，支付上月物业管理服务费的100%；85分至89分为基本合格，支付上月物业管理服务费的80%；85分（不含）以下为不合格，仅支付上月物业管理服务费的50%。</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5）如果评定低于85分，则乙方须向甲方提供问题整改报告；</w:t>
      </w:r>
    </w:p>
    <w:p>
      <w:pPr>
        <w:widowControl/>
        <w:adjustRightInd w:val="0"/>
        <w:snapToGrid w:val="0"/>
        <w:spacing w:after="0" w:line="360" w:lineRule="auto"/>
        <w:ind w:firstLine="220" w:firstLineChars="100"/>
        <w:jc w:val="left"/>
        <w:rPr>
          <w:rFonts w:hint="default" w:ascii="宋体" w:hAnsi="宋体" w:eastAsia="宋体" w:cs="宋体"/>
          <w:color w:val="000000" w:themeColor="text1"/>
          <w:kern w:val="2"/>
          <w:sz w:val="22"/>
          <w:szCs w:val="22"/>
          <w:lang w:val="en-US" w:eastAsia="zh-CN" w:bidi="ar-SA"/>
        </w:rPr>
      </w:pPr>
      <w:r>
        <w:rPr>
          <w:rFonts w:hint="eastAsia" w:ascii="宋体" w:hAnsi="宋体" w:eastAsia="宋体" w:cs="宋体"/>
          <w:color w:val="000000" w:themeColor="text1"/>
          <w:kern w:val="2"/>
          <w:sz w:val="22"/>
          <w:szCs w:val="22"/>
          <w:lang w:val="zh-CN" w:eastAsia="zh-CN" w:bidi="ar-SA"/>
        </w:rPr>
        <w:t xml:space="preserve"> *6）如果月考核分数连续2个月或一年中累计三次考核分低于85分，甲方可直接（有权）解除合同关系，报同级政府后，另行启动采购工作。</w:t>
      </w:r>
    </w:p>
    <w:p>
      <w:pPr>
        <w:widowControl/>
        <w:adjustRightInd w:val="0"/>
        <w:snapToGrid w:val="0"/>
        <w:spacing w:after="0" w:line="360" w:lineRule="auto"/>
        <w:ind w:firstLine="420" w:firstLineChars="0"/>
        <w:jc w:val="left"/>
        <w:rPr>
          <w:rFonts w:hint="eastAsia" w:ascii="宋体" w:hAnsi="宋体" w:eastAsia="宋体" w:cs="宋体"/>
          <w:color w:val="000000" w:themeColor="text1"/>
          <w:kern w:val="2"/>
          <w:sz w:val="22"/>
          <w:szCs w:val="22"/>
          <w:lang w:val="zh-CN" w:eastAsia="zh-CN" w:bidi="ar-SA"/>
        </w:rPr>
      </w:pPr>
      <w:r>
        <w:rPr>
          <w:rFonts w:hint="eastAsia" w:ascii="宋体" w:hAnsi="宋体" w:eastAsia="宋体" w:cs="宋体"/>
          <w:color w:val="000000" w:themeColor="text1"/>
          <w:kern w:val="2"/>
          <w:sz w:val="22"/>
          <w:szCs w:val="22"/>
          <w:lang w:val="zh-CN" w:eastAsia="zh-CN" w:bidi="ar-SA"/>
        </w:rPr>
        <w:t>(3)考核评分表</w:t>
      </w:r>
    </w:p>
    <w:p>
      <w:pPr>
        <w:spacing w:line="440" w:lineRule="exact"/>
        <w:ind w:firstLine="240" w:firstLineChars="100"/>
        <w:rPr>
          <w:rFonts w:hint="eastAsia" w:ascii="宋体" w:hAnsi="宋体"/>
          <w:kern w:val="0"/>
          <w:sz w:val="24"/>
        </w:rPr>
      </w:pPr>
      <w:r>
        <w:rPr>
          <w:rFonts w:hint="eastAsia" w:ascii="宋体" w:hAnsi="宋体"/>
          <w:kern w:val="0"/>
          <w:sz w:val="24"/>
        </w:rPr>
        <w:t>1）公共区域安保及秩序维护月度考核评分表（1</w:t>
      </w:r>
      <w:r>
        <w:rPr>
          <w:rFonts w:ascii="宋体" w:hAnsi="宋体"/>
          <w:kern w:val="0"/>
          <w:sz w:val="24"/>
        </w:rPr>
        <w:t>00</w:t>
      </w:r>
      <w:r>
        <w:rPr>
          <w:rFonts w:hint="eastAsia" w:ascii="宋体" w:hAnsi="宋体"/>
          <w:kern w:val="0"/>
          <w:sz w:val="24"/>
        </w:rPr>
        <w:t>分）</w:t>
      </w:r>
    </w:p>
    <w:p>
      <w:pPr>
        <w:pStyle w:val="2"/>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610"/>
        <w:gridCol w:w="5929"/>
        <w:gridCol w:w="610"/>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522"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 xml:space="preserve">成都XX学校门卫值班服务月度考核评分表             </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 xml:space="preserve">                                             考评时间：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序号</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项目</w:t>
            </w: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标准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分值</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仪</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容</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仪</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表</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按公司规定着装，在岗时保持仪表端庄、仪容整洁、精神饱满 </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工作器具（如对讲机）按规定摆放，干净、整齐，爱护器具</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b/>
                <w:bCs/>
                <w:color w:val="FF0000"/>
                <w:kern w:val="0"/>
                <w:sz w:val="22"/>
                <w:szCs w:val="22"/>
              </w:rPr>
            </w:pPr>
            <w:r>
              <w:rPr>
                <w:rFonts w:hint="eastAsia" w:ascii="宋体" w:hAnsi="宋体" w:eastAsia="宋体" w:cs="宋体"/>
                <w:b w:val="0"/>
                <w:bCs w:val="0"/>
                <w:color w:val="000000"/>
                <w:kern w:val="0"/>
                <w:sz w:val="22"/>
                <w:szCs w:val="22"/>
              </w:rPr>
              <w:t xml:space="preserve">准时立岗、换岗，站姿要端正 </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4</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工</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作</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纪</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律</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上班无迟到，早退情况</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请假经过领导批准，无擅自离岗现象</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6</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上班时间不打瞌睡、不聊天或做与工作无关的事情</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7</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服从上级领导分配，认真、积极处理好领导交办的事情</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8</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无违纪、违法行为</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9</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无因自身行为影响办公区声誉行为</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工</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作</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态</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度</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准时参加例会和训练，积极主动；动作准确，精神振奋</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11</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及时发现区内损坏的公用设施，汇报给领导</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12</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遇到物品乱摆放，堵塞安全、消防通道时，及时制止清除</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13</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重大活动、接待配合</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14</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color w:val="FF0000"/>
                <w:kern w:val="0"/>
                <w:sz w:val="22"/>
                <w:szCs w:val="22"/>
              </w:rPr>
            </w:pPr>
            <w:r>
              <w:rPr>
                <w:rFonts w:hint="eastAsia" w:ascii="宋体" w:hAnsi="宋体" w:eastAsia="宋体" w:cs="宋体"/>
                <w:color w:val="000000"/>
                <w:kern w:val="0"/>
                <w:sz w:val="22"/>
                <w:szCs w:val="22"/>
              </w:rPr>
              <w:t>与驻校片区干警相互沟通，形成联动机制</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15</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夜班执勤是精神抖擞，无瞌睡、摆弄手机、窜岗聊天等行为</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16</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按办公区规定对临时进出车辆规范停放</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17</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按时仔细巡查办公区内情况，及时发现问题并处理，避免损失</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18</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发现有可疑人员，及时制止并且汇报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19</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发生紧急情况时及时上报并文明有效处理，做好记录</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20</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提醒吸烟人员在规定的地方吸烟，并注意卫生及防火</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21</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阻止外来人员在办公区内闹事，文明、妥善处理闹事人员，并及时汇报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22</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在校园区域内巡逻期间见到显眼的垃圾，及时处理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23</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门岗各类登记表、物品摆放整齐，室内干净、整洁</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24</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准时交接班，注意事项、问题交接清楚</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25</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及时关闭楼内忘记关掉的门、灯、空调、电脑、机械仪器</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26</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在校园区域内遇见乱扔垃圾、随意停车等不文明行为时，及时制止，加以劝告</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27</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接到投诉时，文明对待投诉人，核实投诉事项，积极改正、改善工作态度</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28</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安</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全</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防</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范</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当班防范一切危险因素，避免产生任何失窃后果</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29</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恶劣天气，校园区域内出现的紧急问题及时、妥善处理并汇报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30</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认真巡查校园区域内各类情况，凡有情况，迅速、妥善处理并汇报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31</w:t>
            </w:r>
          </w:p>
        </w:tc>
        <w:tc>
          <w:tcPr>
            <w:tcW w:w="6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检查校园区域内消防情况，对存在的消防隐患采取措施并上报</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总得分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59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bl>
    <w:p>
      <w:pPr>
        <w:spacing w:line="440" w:lineRule="exact"/>
        <w:ind w:firstLine="440" w:firstLineChars="200"/>
        <w:rPr>
          <w:rFonts w:hint="eastAsia" w:ascii="宋体" w:hAnsi="宋体" w:eastAsia="宋体" w:cs="宋体"/>
          <w:kern w:val="0"/>
          <w:sz w:val="22"/>
          <w:szCs w:val="22"/>
        </w:rPr>
      </w:pPr>
    </w:p>
    <w:p>
      <w:pPr>
        <w:spacing w:line="440" w:lineRule="exact"/>
        <w:ind w:firstLine="220" w:firstLineChars="100"/>
        <w:rPr>
          <w:rFonts w:hint="eastAsia" w:ascii="宋体" w:hAnsi="宋体" w:eastAsia="宋体" w:cs="宋体"/>
          <w:kern w:val="0"/>
          <w:sz w:val="22"/>
          <w:szCs w:val="22"/>
        </w:rPr>
      </w:pPr>
      <w:r>
        <w:rPr>
          <w:rFonts w:hint="eastAsia" w:ascii="宋体" w:hAnsi="宋体" w:eastAsia="宋体" w:cs="宋体"/>
          <w:kern w:val="0"/>
          <w:sz w:val="22"/>
          <w:szCs w:val="22"/>
        </w:rPr>
        <w:t>2）环境卫生维护月考核评分（100分）</w:t>
      </w:r>
    </w:p>
    <w:tbl>
      <w:tblPr>
        <w:tblStyle w:val="2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9"/>
        <w:gridCol w:w="6139"/>
        <w:gridCol w:w="567"/>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考核项目</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考核内容</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分值</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仪容仪表、着装</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在岗时保持仪表端庄、仪容整洁、精神饱满；</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工作器具（如扫帚托帕）按规定摆放，干净、整齐，爱护器具</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不得在胸前或腰间挂钥匙等物品</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统一穿工作服，正确佩戴工作牌，服装合身、整洁（除特殊情况外，例如工作时刚刚沾染尘土、脏物等），无破损</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穿平底深色鞋袜，鞋袜干净无破损</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不得披衣、敞怀、挽裤腿，不得穿拖鞋或赤脚</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礼仪礼貌</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主动和服务对象微笑点头，或用礼貌用语和服务对象打招呼</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不得对服务对象有不文明行为或语言</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不得故意躲避服务对象或视而不见</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通道内或在狭窄的地方一律靠右行走</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工作纪律</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遵守办公区规章制度，不迟到、早退、窜岗、旷工，按岗设编，人员变动需及时补充，休假要调配好工作</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有紧急接待任务时必须随叫随到，做好一切工作</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遵守保密制度</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卫生间</w:t>
            </w:r>
          </w:p>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卫生</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卫生间内无异味</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墙面：清洁无尘，无水迹，无污点，无抹痕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洗手盆：干净无积水，无污渍</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目视墙：干净无尘，无水点，无污迹，无网状物，无抹痕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地漏：无头发，无杂物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蹲便器、小便器：干净，无污渍，无黄渍</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镜面：无水点，无污迹，无抹痕，无指印</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水龙头，冲水阀：干净、光亮无尘，无污迹，无水痕，无抹痕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卫生纸盒：干净无尘，无水点，无污迹，无抹痕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公共区域卫生</w:t>
            </w:r>
          </w:p>
          <w:p>
            <w:pPr>
              <w:autoSpaceDN w:val="0"/>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楼梯、扶手、：干净无尘，无水迹，无污渍，无抹痕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走廊：墙壁墙群无尘，无污迹，无网状物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楼梯间横梁：干净无尘，无杂物，无网状物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消火栓，灭火器箱：内外干净无尘，无杂物，表面无污迹，无水渍，无抹痕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玻璃：清洁光亮，无手印，无水迹，无抹痕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展板：干净无尘，无水渍，无污迹，无抹痕，无网状物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电器设备、开关、插座：无尘、无污迹、无水迹、无抹痕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会议室：管理有序，确保会议正常有序开展</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人行道、停车场、道路：每天彻底清扫至少两次，保持无灰积尘，无果皮纸屑，无烟头树叶，无杂石等</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外墙无小广告等粘贴物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人行道与绿化带：无果皮纸屑，无枯叶等</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2分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水箅子、</w:t>
            </w:r>
            <w:r>
              <w:rPr>
                <w:rFonts w:hint="eastAsia" w:ascii="宋体" w:hAnsi="宋体" w:eastAsia="宋体" w:cs="宋体"/>
                <w:color w:val="000000"/>
                <w:kern w:val="0"/>
                <w:sz w:val="22"/>
                <w:szCs w:val="22"/>
              </w:rPr>
              <w:t>窨井盖</w:t>
            </w:r>
            <w:r>
              <w:rPr>
                <w:rFonts w:hint="eastAsia" w:ascii="宋体" w:hAnsi="宋体" w:eastAsia="宋体" w:cs="宋体"/>
                <w:kern w:val="0"/>
                <w:sz w:val="22"/>
                <w:szCs w:val="22"/>
              </w:rPr>
              <w:t>：损坏或丢失放明显标示物</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垃圾桶：及时清倒垃圾桶内垃圾，擦拭垃圾箱内外，保持垃圾箱内外的清洁</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雨天：及时清扫路上积水</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保洁</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left"/>
              <w:rPr>
                <w:rFonts w:hint="eastAsia" w:ascii="宋体" w:hAnsi="宋体" w:eastAsia="宋体" w:cs="宋体"/>
                <w:kern w:val="0"/>
                <w:sz w:val="22"/>
                <w:szCs w:val="22"/>
              </w:rPr>
            </w:pPr>
            <w:r>
              <w:rPr>
                <w:rFonts w:hint="eastAsia" w:ascii="宋体" w:hAnsi="宋体" w:eastAsia="宋体" w:cs="宋体"/>
                <w:kern w:val="0"/>
                <w:sz w:val="22"/>
                <w:szCs w:val="22"/>
              </w:rPr>
              <w:t>每隔2小时巡检一次</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3分</w:t>
            </w:r>
          </w:p>
        </w:tc>
        <w:tc>
          <w:tcPr>
            <w:tcW w:w="567"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4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r>
              <w:rPr>
                <w:rFonts w:hint="eastAsia" w:ascii="宋体" w:hAnsi="宋体" w:eastAsia="宋体" w:cs="宋体"/>
                <w:kern w:val="0"/>
                <w:sz w:val="22"/>
                <w:szCs w:val="22"/>
              </w:rPr>
              <w:t>总得分</w:t>
            </w:r>
          </w:p>
        </w:tc>
        <w:tc>
          <w:tcPr>
            <w:tcW w:w="6139"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kern w:val="0"/>
                <w:sz w:val="22"/>
                <w:szCs w:val="22"/>
              </w:rPr>
            </w:pPr>
          </w:p>
        </w:tc>
      </w:tr>
    </w:tbl>
    <w:p>
      <w:pPr>
        <w:rPr>
          <w:rFonts w:hint="eastAsia" w:ascii="宋体" w:hAnsi="宋体" w:eastAsia="宋体" w:cs="宋体"/>
          <w:kern w:val="0"/>
          <w:sz w:val="22"/>
          <w:szCs w:val="22"/>
        </w:rPr>
      </w:pPr>
    </w:p>
    <w:p>
      <w:pPr>
        <w:ind w:firstLine="220" w:firstLineChars="100"/>
        <w:rPr>
          <w:rFonts w:hint="eastAsia" w:ascii="宋体" w:hAnsi="宋体" w:eastAsia="宋体" w:cs="宋体"/>
          <w:kern w:val="0"/>
          <w:sz w:val="22"/>
          <w:szCs w:val="22"/>
        </w:rPr>
      </w:pPr>
      <w:r>
        <w:rPr>
          <w:rFonts w:hint="eastAsia" w:ascii="宋体" w:hAnsi="宋体" w:eastAsia="宋体" w:cs="宋体"/>
          <w:kern w:val="0"/>
          <w:sz w:val="22"/>
          <w:szCs w:val="22"/>
        </w:rPr>
        <w:t>3）绿化养护与管理月考核评分表(100分)</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82"/>
        <w:gridCol w:w="5093"/>
        <w:gridCol w:w="649"/>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类别</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工作</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项目</w:t>
            </w:r>
          </w:p>
        </w:tc>
        <w:tc>
          <w:tcPr>
            <w:tcW w:w="5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考核标准</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项目</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分数</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实际</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修剪</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乔木</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1．无枯枝</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2．树不阻车辆和行人通过</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3．主侧枝分布均匀</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灌木</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1．成型、整齐</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2．新长枝不超过30厘米</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绿篱</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1．绿篱成型、造型美观</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2．新长枝不超过30厘米</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草</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草地整齐、草坪目视平整</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施肥</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乔木</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1．采用穴施，施肥、浇水及时</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2．覆土平整，肥料不露出土面</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草地</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播篱和喷施，不伤花草</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花卉</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保证基肥，追施化肥，少量多次，不伤花草</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防病治虫</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无明显枯枝、死杈，有虫害枝条2%以下</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抗旱</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花卉、苗</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花叶不染泥土，土不压苗心，水不冲倒苗</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5分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树木</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草地</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1．冬季早晚不浇水，夏季中午不浇水，浇水时不遗漏</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2．浇水透土深度为：树木3厘米，草地2厘米，无旱死、旱枯的现象</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日常养护</w:t>
            </w: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中耕、除杂草</w:t>
            </w:r>
          </w:p>
        </w:tc>
        <w:tc>
          <w:tcPr>
            <w:tcW w:w="50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kern w:val="0"/>
                <w:sz w:val="22"/>
                <w:szCs w:val="22"/>
              </w:rPr>
            </w:pPr>
            <w:r>
              <w:rPr>
                <w:rFonts w:hint="eastAsia" w:ascii="宋体" w:hAnsi="宋体" w:eastAsia="宋体" w:cs="宋体"/>
                <w:kern w:val="0"/>
                <w:sz w:val="22"/>
                <w:szCs w:val="22"/>
              </w:rPr>
              <w:t>1．无明显杂草</w:t>
            </w:r>
          </w:p>
          <w:p>
            <w:pPr>
              <w:rPr>
                <w:rFonts w:hint="eastAsia" w:ascii="宋体" w:hAnsi="宋体" w:eastAsia="宋体" w:cs="宋体"/>
                <w:kern w:val="0"/>
                <w:sz w:val="22"/>
                <w:szCs w:val="22"/>
              </w:rPr>
            </w:pPr>
            <w:r>
              <w:rPr>
                <w:rFonts w:hint="eastAsia" w:ascii="宋体" w:hAnsi="宋体" w:eastAsia="宋体" w:cs="宋体"/>
                <w:kern w:val="0"/>
                <w:sz w:val="22"/>
                <w:szCs w:val="22"/>
              </w:rPr>
              <w:t>2．草地纯度大于90%</w:t>
            </w:r>
          </w:p>
          <w:p>
            <w:pPr>
              <w:rPr>
                <w:rFonts w:hint="eastAsia" w:ascii="宋体" w:hAnsi="宋体" w:eastAsia="宋体" w:cs="宋体"/>
                <w:kern w:val="0"/>
                <w:sz w:val="22"/>
                <w:szCs w:val="22"/>
              </w:rPr>
            </w:pPr>
            <w:r>
              <w:rPr>
                <w:rFonts w:hint="eastAsia" w:ascii="宋体" w:hAnsi="宋体" w:eastAsia="宋体" w:cs="宋体"/>
                <w:kern w:val="0"/>
                <w:sz w:val="22"/>
                <w:szCs w:val="22"/>
              </w:rPr>
              <w:t>3．树木底下土面层不板结，透气良好</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补栽补种</w:t>
            </w:r>
          </w:p>
        </w:tc>
        <w:tc>
          <w:tcPr>
            <w:tcW w:w="5093"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0"/>
                <w:sz w:val="22"/>
                <w:szCs w:val="22"/>
              </w:rPr>
            </w:pPr>
            <w:r>
              <w:rPr>
                <w:rFonts w:hint="eastAsia" w:ascii="宋体" w:hAnsi="宋体" w:eastAsia="宋体" w:cs="宋体"/>
                <w:kern w:val="0"/>
                <w:sz w:val="22"/>
                <w:szCs w:val="22"/>
              </w:rPr>
              <w:t>1．无明显黄土裸露，最大裸露块在0.4平方米</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2．裸露面积在总面积的0.5%以下</w:t>
            </w:r>
          </w:p>
          <w:p>
            <w:pPr>
              <w:jc w:val="left"/>
              <w:rPr>
                <w:rFonts w:hint="eastAsia" w:ascii="宋体" w:hAnsi="宋体" w:eastAsia="宋体" w:cs="宋体"/>
                <w:kern w:val="0"/>
                <w:sz w:val="22"/>
                <w:szCs w:val="22"/>
              </w:rPr>
            </w:pPr>
            <w:r>
              <w:rPr>
                <w:rFonts w:hint="eastAsia" w:ascii="宋体" w:hAnsi="宋体" w:eastAsia="宋体" w:cs="宋体"/>
                <w:kern w:val="0"/>
                <w:sz w:val="22"/>
                <w:szCs w:val="22"/>
              </w:rPr>
              <w:t>3．缺株在0.5%以下</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11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防风排涝</w:t>
            </w:r>
          </w:p>
          <w:p>
            <w:pPr>
              <w:jc w:val="center"/>
              <w:rPr>
                <w:rFonts w:hint="eastAsia" w:ascii="宋体" w:hAnsi="宋体" w:eastAsia="宋体" w:cs="宋体"/>
                <w:kern w:val="0"/>
                <w:sz w:val="22"/>
                <w:szCs w:val="22"/>
              </w:rPr>
            </w:pPr>
            <w:r>
              <w:rPr>
                <w:rFonts w:hint="eastAsia" w:ascii="宋体" w:hAnsi="宋体" w:eastAsia="宋体" w:cs="宋体"/>
                <w:kern w:val="0"/>
                <w:sz w:val="22"/>
                <w:szCs w:val="22"/>
              </w:rPr>
              <w:t>巡视看管</w:t>
            </w:r>
          </w:p>
        </w:tc>
        <w:tc>
          <w:tcPr>
            <w:tcW w:w="5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暴风雨过后12小时内</w:t>
            </w:r>
          </w:p>
          <w:p>
            <w:pPr>
              <w:rPr>
                <w:rFonts w:hint="eastAsia" w:ascii="宋体" w:hAnsi="宋体" w:eastAsia="宋体" w:cs="宋体"/>
                <w:kern w:val="0"/>
                <w:sz w:val="22"/>
                <w:szCs w:val="22"/>
              </w:rPr>
            </w:pPr>
            <w:r>
              <w:rPr>
                <w:rFonts w:hint="eastAsia" w:ascii="宋体" w:hAnsi="宋体" w:eastAsia="宋体" w:cs="宋体"/>
                <w:kern w:val="0"/>
                <w:sz w:val="22"/>
                <w:szCs w:val="22"/>
              </w:rPr>
              <w:t>1．草地无1平方米以上的积水</w:t>
            </w:r>
          </w:p>
          <w:p>
            <w:pPr>
              <w:rPr>
                <w:rFonts w:hint="eastAsia" w:ascii="宋体" w:hAnsi="宋体" w:eastAsia="宋体" w:cs="宋体"/>
                <w:kern w:val="0"/>
                <w:sz w:val="22"/>
                <w:szCs w:val="22"/>
              </w:rPr>
            </w:pPr>
            <w:r>
              <w:rPr>
                <w:rFonts w:hint="eastAsia" w:ascii="宋体" w:hAnsi="宋体" w:eastAsia="宋体" w:cs="宋体"/>
                <w:kern w:val="0"/>
                <w:sz w:val="22"/>
                <w:szCs w:val="22"/>
              </w:rPr>
              <w:t>2．树木无倒斜</w:t>
            </w:r>
          </w:p>
          <w:p>
            <w:pPr>
              <w:rPr>
                <w:rFonts w:hint="eastAsia" w:ascii="宋体" w:hAnsi="宋体" w:eastAsia="宋体" w:cs="宋体"/>
                <w:kern w:val="0"/>
                <w:sz w:val="22"/>
                <w:szCs w:val="22"/>
              </w:rPr>
            </w:pPr>
            <w:r>
              <w:rPr>
                <w:rFonts w:hint="eastAsia" w:ascii="宋体" w:hAnsi="宋体" w:eastAsia="宋体" w:cs="宋体"/>
                <w:kern w:val="0"/>
                <w:sz w:val="22"/>
                <w:szCs w:val="22"/>
              </w:rPr>
              <w:t>3．断枝落叶在半天内处理</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10分</w:t>
            </w: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总得分</w:t>
            </w:r>
          </w:p>
        </w:tc>
        <w:tc>
          <w:tcPr>
            <w:tcW w:w="118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509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c>
          <w:tcPr>
            <w:tcW w:w="6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2"/>
                <w:szCs w:val="22"/>
              </w:rPr>
            </w:pPr>
          </w:p>
        </w:tc>
      </w:tr>
    </w:tbl>
    <w:p>
      <w:pPr>
        <w:ind w:right="-1594" w:rightChars="-759"/>
        <w:rPr>
          <w:rFonts w:hint="eastAsia" w:ascii="宋体" w:hAnsi="宋体" w:eastAsia="宋体" w:cs="宋体"/>
          <w:kern w:val="0"/>
          <w:sz w:val="22"/>
          <w:szCs w:val="22"/>
        </w:rPr>
      </w:pPr>
    </w:p>
    <w:p>
      <w:pPr>
        <w:ind w:right="-1594" w:rightChars="-759" w:firstLine="220" w:firstLineChars="100"/>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4）设施设备维护服务月考核评分表（100分）</w:t>
      </w:r>
    </w:p>
    <w:tbl>
      <w:tblPr>
        <w:tblStyle w:val="26"/>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2"/>
        <w:gridCol w:w="5982"/>
        <w:gridCol w:w="534"/>
        <w:gridCol w:w="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考核项目</w:t>
            </w: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考核内容</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配分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restart"/>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校园设施设备的管理和维护</w:t>
            </w: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按照“校园设施设备的管理和维护”要求考核同时达到：</w:t>
            </w:r>
          </w:p>
          <w:p>
            <w:pPr>
              <w:autoSpaceDN w:val="0"/>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维修人员在接到报修后，急修在15分钟内到达现场，零修在30分钟内到达现场，对没有按照规定到达现场处理的，每发现一次扣2分。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对维修工作能处理的应及时处理，并做好记录，对不能处理的工作应及时上报主管单位，等待批示，对因个人原因导致工作延误的，每发现一次扣2分。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eastAsia="宋体" w:cs="宋体"/>
                <w:color w:val="000000"/>
                <w:kern w:val="0"/>
                <w:sz w:val="22"/>
                <w:szCs w:val="22"/>
              </w:rPr>
            </w:pPr>
            <w:r>
              <w:rPr>
                <w:rFonts w:hint="eastAsia" w:ascii="宋体" w:hAnsi="宋体" w:eastAsia="宋体" w:cs="宋体"/>
                <w:color w:val="000000"/>
                <w:sz w:val="22"/>
                <w:szCs w:val="22"/>
              </w:rPr>
              <w:t>保证校园设施设备运转正常，因未按要求操作导致设施设备停止运行的，每发现一次扣10分。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eastAsia="宋体" w:cs="宋体"/>
                <w:color w:val="000000"/>
                <w:kern w:val="0"/>
                <w:sz w:val="22"/>
                <w:szCs w:val="22"/>
              </w:rPr>
            </w:pPr>
            <w:r>
              <w:rPr>
                <w:rFonts w:hint="eastAsia" w:ascii="宋体" w:hAnsi="宋体" w:eastAsia="宋体" w:cs="宋体"/>
                <w:color w:val="000000"/>
                <w:sz w:val="22"/>
                <w:szCs w:val="22"/>
              </w:rPr>
              <w:t>保障校园水、电供给正常，无停水停电(计划停水停电除外)情况，因未按要求操作导致停水停电的，每发现一次扣10分。</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eastAsia="宋体" w:cs="宋体"/>
                <w:color w:val="000000"/>
                <w:sz w:val="22"/>
                <w:szCs w:val="22"/>
              </w:rPr>
            </w:pPr>
            <w:r>
              <w:rPr>
                <w:rFonts w:hint="eastAsia" w:ascii="宋体" w:hAnsi="宋体" w:eastAsia="宋体" w:cs="宋体"/>
                <w:color w:val="000000"/>
                <w:sz w:val="22"/>
                <w:szCs w:val="22"/>
              </w:rPr>
              <w:t>设备及机房环境整治、无杂物、灰尘、无鼠、虫害发生、机 房环境符合设备要求。</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eastAsia="宋体" w:cs="宋体"/>
                <w:color w:val="000000"/>
                <w:sz w:val="22"/>
                <w:szCs w:val="22"/>
              </w:rPr>
            </w:pPr>
            <w:r>
              <w:rPr>
                <w:rFonts w:hint="eastAsia" w:ascii="宋体" w:hAnsi="宋体" w:eastAsia="宋体" w:cs="宋体"/>
                <w:color w:val="000000"/>
                <w:sz w:val="22"/>
                <w:szCs w:val="22"/>
              </w:rPr>
              <w:t>电梯按规定时间运行，安全设施齐全，通风、照明及附属 设施完好，轿厢、并道、机房保持整洁</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5982" w:type="dxa"/>
            <w:tcBorders>
              <w:top w:val="single" w:color="000000" w:sz="4" w:space="0"/>
              <w:left w:val="single" w:color="000000" w:sz="4" w:space="0"/>
              <w:bottom w:val="single" w:color="000000" w:sz="4" w:space="0"/>
              <w:right w:val="single" w:color="000000" w:sz="4" w:space="0"/>
            </w:tcBorders>
            <w:vAlign w:val="center"/>
          </w:tcPr>
          <w:p>
            <w:pPr>
              <w:autoSpaceDN w:val="0"/>
              <w:rPr>
                <w:rFonts w:hint="eastAsia" w:ascii="宋体" w:hAnsi="宋体" w:eastAsia="宋体" w:cs="宋体"/>
                <w:color w:val="000000"/>
                <w:sz w:val="22"/>
                <w:szCs w:val="22"/>
              </w:rPr>
            </w:pPr>
            <w:r>
              <w:rPr>
                <w:rFonts w:hint="eastAsia" w:ascii="宋体" w:hAnsi="宋体" w:eastAsia="宋体" w:cs="宋体"/>
                <w:color w:val="000000"/>
                <w:sz w:val="22"/>
                <w:szCs w:val="22"/>
              </w:rPr>
              <w:t>共用配套设施完好，无随意改变用途</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534"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472" w:type="dxa"/>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总得分</w:t>
            </w:r>
          </w:p>
        </w:tc>
        <w:tc>
          <w:tcPr>
            <w:tcW w:w="5982" w:type="dxa"/>
            <w:tcBorders>
              <w:top w:val="single" w:color="000000" w:sz="4" w:space="0"/>
              <w:left w:val="single" w:color="000000" w:sz="4" w:space="0"/>
              <w:right w:val="single" w:color="000000" w:sz="4" w:space="0"/>
            </w:tcBorders>
            <w:vAlign w:val="center"/>
          </w:tcPr>
          <w:p>
            <w:pPr>
              <w:autoSpaceDN w:val="0"/>
              <w:rPr>
                <w:rFonts w:hint="eastAsia" w:ascii="宋体" w:hAnsi="宋体" w:eastAsia="宋体" w:cs="宋体"/>
                <w:color w:val="000000"/>
                <w:kern w:val="0"/>
                <w:sz w:val="22"/>
                <w:szCs w:val="22"/>
              </w:rPr>
            </w:pPr>
          </w:p>
        </w:tc>
        <w:tc>
          <w:tcPr>
            <w:tcW w:w="534" w:type="dxa"/>
            <w:tcBorders>
              <w:top w:val="single" w:color="000000" w:sz="4" w:space="0"/>
              <w:left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c>
          <w:tcPr>
            <w:tcW w:w="534" w:type="dxa"/>
            <w:tcBorders>
              <w:top w:val="single" w:color="000000" w:sz="4" w:space="0"/>
              <w:left w:val="single" w:color="000000" w:sz="4" w:space="0"/>
              <w:right w:val="single" w:color="000000" w:sz="4" w:space="0"/>
            </w:tcBorders>
            <w:vAlign w:val="center"/>
          </w:tcPr>
          <w:p>
            <w:pPr>
              <w:autoSpaceDN w:val="0"/>
              <w:jc w:val="center"/>
              <w:rPr>
                <w:rFonts w:hint="eastAsia" w:ascii="宋体" w:hAnsi="宋体" w:eastAsia="宋体" w:cs="宋体"/>
                <w:color w:val="000000"/>
                <w:kern w:val="0"/>
                <w:sz w:val="22"/>
                <w:szCs w:val="22"/>
              </w:rPr>
            </w:pPr>
          </w:p>
        </w:tc>
      </w:tr>
    </w:tbl>
    <w:p>
      <w:pPr>
        <w:ind w:right="-1594" w:rightChars="-759"/>
        <w:rPr>
          <w:rFonts w:hint="eastAsia" w:ascii="宋体" w:hAnsi="宋体" w:eastAsia="宋体" w:cs="宋体"/>
          <w:color w:val="000000"/>
          <w:kern w:val="0"/>
          <w:sz w:val="22"/>
          <w:szCs w:val="22"/>
        </w:rPr>
      </w:pPr>
    </w:p>
    <w:p>
      <w:pPr>
        <w:ind w:right="-1594" w:rightChars="-759" w:firstLine="220" w:firstLineChars="100"/>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5）综合物管及服务月考核评分总表</w:t>
      </w:r>
    </w:p>
    <w:tbl>
      <w:tblPr>
        <w:tblStyle w:val="26"/>
        <w:tblW w:w="82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36"/>
        <w:gridCol w:w="1054"/>
        <w:gridCol w:w="1417"/>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服务项目名称</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得分</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扣除服务费</w:t>
            </w: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公共区域安保及秩序维护项目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环境卫生维护项目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绿化养护与管理项目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设施设备维护服务项目</w:t>
            </w:r>
          </w:p>
        </w:tc>
        <w:tc>
          <w:tcPr>
            <w:tcW w:w="105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c>
          <w:tcPr>
            <w:tcW w:w="24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000000"/>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扣除服务费总计</w:t>
            </w:r>
          </w:p>
        </w:tc>
        <w:tc>
          <w:tcPr>
            <w:tcW w:w="48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3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r>
              <w:rPr>
                <w:rFonts w:hint="eastAsia" w:ascii="宋体" w:hAnsi="宋体" w:eastAsia="宋体" w:cs="宋体"/>
                <w:kern w:val="0"/>
                <w:sz w:val="22"/>
                <w:szCs w:val="22"/>
              </w:rPr>
              <w:t>综合得分（平均分）</w:t>
            </w:r>
          </w:p>
        </w:tc>
        <w:tc>
          <w:tcPr>
            <w:tcW w:w="48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kern w:val="0"/>
                <w:sz w:val="22"/>
                <w:szCs w:val="22"/>
              </w:rPr>
            </w:pPr>
          </w:p>
        </w:tc>
      </w:tr>
    </w:tbl>
    <w:p>
      <w:pPr>
        <w:tabs>
          <w:tab w:val="left" w:pos="219"/>
        </w:tabs>
        <w:adjustRightInd w:val="0"/>
        <w:snapToGrid w:val="0"/>
        <w:spacing w:after="0" w:line="400" w:lineRule="exact"/>
        <w:ind w:firstLine="482" w:firstLineChars="200"/>
        <w:rPr>
          <w:rFonts w:hint="eastAsia" w:ascii="宋体" w:hAnsi="宋体"/>
          <w:b/>
          <w:bCs/>
          <w:color w:val="000000" w:themeColor="text1"/>
          <w:sz w:val="24"/>
          <w:szCs w:val="24"/>
          <w:lang w:val="zh-CN"/>
        </w:rPr>
      </w:pPr>
    </w:p>
    <w:p>
      <w:pPr>
        <w:tabs>
          <w:tab w:val="left" w:pos="219"/>
        </w:tabs>
        <w:adjustRightInd w:val="0"/>
        <w:snapToGrid w:val="0"/>
        <w:spacing w:after="0" w:line="400" w:lineRule="exact"/>
        <w:ind w:firstLine="482" w:firstLineChars="200"/>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第九条　合同的变更和终止</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除《中华人民共和国政府采购法》第50条第二款规定的情形外，本合同一经签订，甲乙双方不得擅自变更、中止或终止合同。</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若本合同继续履行将损害国家利益和社会公共利益的，双方当事人应当变更、中止或者终止合同。有过错的一方应当承担赔偿责任，双方都有过错的，各自承担相应的责任。</w:t>
      </w:r>
    </w:p>
    <w:p>
      <w:pPr>
        <w:tabs>
          <w:tab w:val="left" w:pos="219"/>
        </w:tabs>
        <w:adjustRightInd w:val="0"/>
        <w:snapToGrid w:val="0"/>
        <w:spacing w:after="0" w:line="400" w:lineRule="exact"/>
        <w:ind w:firstLine="482" w:firstLineChars="200"/>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w:t>
      </w:r>
      <w:r>
        <w:rPr>
          <w:rFonts w:hint="eastAsia" w:ascii="宋体" w:hAnsi="宋体"/>
          <w:b/>
          <w:bCs/>
          <w:color w:val="000000" w:themeColor="text1"/>
          <w:sz w:val="24"/>
          <w:szCs w:val="24"/>
        </w:rPr>
        <w:t>十</w:t>
      </w:r>
      <w:r>
        <w:rPr>
          <w:rFonts w:hint="eastAsia" w:ascii="宋体" w:hAnsi="宋体"/>
          <w:b/>
          <w:bCs/>
          <w:color w:val="000000" w:themeColor="text1"/>
          <w:sz w:val="24"/>
          <w:szCs w:val="24"/>
          <w:lang w:val="zh-CN"/>
        </w:rPr>
        <w:t>条　合同的转让</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乙方不得擅自部分或全部转让其应履行的合同义务。</w:t>
      </w:r>
    </w:p>
    <w:p>
      <w:pPr>
        <w:tabs>
          <w:tab w:val="left" w:pos="219"/>
        </w:tabs>
        <w:adjustRightInd w:val="0"/>
        <w:snapToGrid w:val="0"/>
        <w:spacing w:after="0" w:line="400" w:lineRule="exact"/>
        <w:ind w:firstLine="482" w:firstLineChars="200"/>
        <w:rPr>
          <w:rFonts w:ascii="宋体" w:hAnsi="宋体"/>
          <w:b/>
          <w:bCs/>
          <w:color w:val="000000" w:themeColor="text1"/>
          <w:sz w:val="24"/>
          <w:szCs w:val="24"/>
        </w:rPr>
      </w:pPr>
      <w:r>
        <w:rPr>
          <w:rFonts w:hint="eastAsia" w:ascii="宋体" w:hAnsi="宋体"/>
          <w:b/>
          <w:bCs/>
          <w:color w:val="000000" w:themeColor="text1"/>
          <w:sz w:val="24"/>
          <w:szCs w:val="24"/>
          <w:lang w:val="zh-CN"/>
        </w:rPr>
        <w:t>第</w:t>
      </w:r>
      <w:r>
        <w:rPr>
          <w:rFonts w:hint="eastAsia" w:ascii="宋体" w:hAnsi="宋体"/>
          <w:b/>
          <w:bCs/>
          <w:color w:val="000000" w:themeColor="text1"/>
          <w:sz w:val="24"/>
          <w:szCs w:val="24"/>
        </w:rPr>
        <w:t>十一</w:t>
      </w:r>
      <w:r>
        <w:rPr>
          <w:rFonts w:hint="eastAsia" w:ascii="宋体" w:hAnsi="宋体"/>
          <w:b/>
          <w:bCs/>
          <w:color w:val="000000" w:themeColor="text1"/>
          <w:sz w:val="24"/>
          <w:szCs w:val="24"/>
          <w:lang w:val="zh-CN"/>
        </w:rPr>
        <w:t>条</w:t>
      </w:r>
      <w:r>
        <w:rPr>
          <w:rFonts w:hint="eastAsia" w:ascii="宋体" w:hAnsi="宋体"/>
          <w:b/>
          <w:bCs/>
          <w:color w:val="000000" w:themeColor="text1"/>
          <w:sz w:val="24"/>
          <w:szCs w:val="24"/>
        </w:rPr>
        <w:t xml:space="preserve">  违约责任</w:t>
      </w:r>
    </w:p>
    <w:p>
      <w:pPr>
        <w:pStyle w:val="29"/>
        <w:widowControl w:val="0"/>
        <w:tabs>
          <w:tab w:val="left" w:pos="993"/>
          <w:tab w:val="left" w:pos="1134"/>
        </w:tabs>
        <w:topLinePunct/>
        <w:adjustRightInd w:val="0"/>
        <w:snapToGrid w:val="0"/>
        <w:spacing w:line="360" w:lineRule="auto"/>
        <w:ind w:firstLine="480"/>
        <w:rPr>
          <w:rFonts w:ascii="宋体" w:hAnsi="宋体" w:cs="宋体"/>
        </w:rPr>
      </w:pPr>
      <w:r>
        <w:rPr>
          <w:rFonts w:hint="eastAsia" w:ascii="宋体" w:hAnsi="宋体" w:cs="宋体"/>
          <w:lang w:val="en-US"/>
        </w:rPr>
        <w:t>1、</w:t>
      </w:r>
      <w:r>
        <w:rPr>
          <w:rFonts w:hint="eastAsia" w:ascii="宋体" w:hAnsi="宋体" w:cs="宋体"/>
        </w:rPr>
        <w:t>双方必须遵守该合同并执行合同中的各项规定，保证本合同的正常履行。</w:t>
      </w:r>
    </w:p>
    <w:p>
      <w:pPr>
        <w:adjustRightInd w:val="0"/>
        <w:snapToGrid w:val="0"/>
        <w:spacing w:line="360" w:lineRule="auto"/>
        <w:ind w:firstLine="420" w:firstLineChars="200"/>
        <w:jc w:val="left"/>
        <w:rPr>
          <w:rFonts w:hint="eastAsia" w:ascii="宋体" w:hAnsi="宋体" w:cs="宋体" w:eastAsiaTheme="minorEastAsia"/>
          <w:kern w:val="2"/>
          <w:sz w:val="21"/>
          <w:szCs w:val="22"/>
          <w:lang w:val="en-US" w:eastAsia="zh-CN" w:bidi="ar-SA"/>
        </w:rPr>
      </w:pPr>
      <w:r>
        <w:rPr>
          <w:rFonts w:hint="eastAsia" w:ascii="宋体" w:hAnsi="宋体" w:cs="宋体" w:eastAsiaTheme="minorEastAsia"/>
          <w:kern w:val="2"/>
          <w:sz w:val="21"/>
          <w:szCs w:val="22"/>
          <w:lang w:val="en-US" w:eastAsia="zh-CN" w:bidi="ar-SA"/>
        </w:rPr>
        <w:t>2、如因任意一方工作人员在履行职务过程中的疏忽、失职、过错等故意或者过失原因造成损失或侵害，均应承担相应赔偿责任。</w:t>
      </w:r>
    </w:p>
    <w:p>
      <w:pPr>
        <w:tabs>
          <w:tab w:val="left" w:pos="219"/>
        </w:tabs>
        <w:adjustRightInd w:val="0"/>
        <w:snapToGrid w:val="0"/>
        <w:spacing w:after="0" w:line="400" w:lineRule="exact"/>
        <w:ind w:firstLine="482" w:firstLineChars="200"/>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第十二条  争议的解决</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合同履行期间，若双方发生争议，可协商或由有关部门调解解决，协商或调解不成的，向甲方所在地人民法院提起诉讼。</w:t>
      </w:r>
    </w:p>
    <w:p>
      <w:pPr>
        <w:tabs>
          <w:tab w:val="left" w:pos="219"/>
        </w:tabs>
        <w:adjustRightInd w:val="0"/>
        <w:snapToGrid w:val="0"/>
        <w:spacing w:after="0" w:line="400" w:lineRule="exact"/>
        <w:ind w:firstLine="482" w:firstLineChars="200"/>
        <w:rPr>
          <w:rFonts w:ascii="宋体" w:hAnsi="宋体"/>
          <w:b/>
          <w:bCs/>
          <w:color w:val="000000" w:themeColor="text1"/>
          <w:sz w:val="24"/>
          <w:szCs w:val="24"/>
          <w:lang w:val="zh-CN"/>
        </w:rPr>
      </w:pPr>
      <w:r>
        <w:rPr>
          <w:rFonts w:hint="eastAsia" w:ascii="宋体" w:hAnsi="宋体"/>
          <w:b/>
          <w:bCs/>
          <w:color w:val="000000" w:themeColor="text1"/>
          <w:sz w:val="24"/>
          <w:szCs w:val="24"/>
          <w:lang w:val="zh-CN"/>
        </w:rPr>
        <w:t>第十</w:t>
      </w:r>
      <w:r>
        <w:rPr>
          <w:rFonts w:hint="eastAsia" w:ascii="宋体" w:hAnsi="宋体"/>
          <w:b/>
          <w:bCs/>
          <w:color w:val="000000" w:themeColor="text1"/>
          <w:sz w:val="24"/>
          <w:szCs w:val="24"/>
        </w:rPr>
        <w:t>三</w:t>
      </w:r>
      <w:r>
        <w:rPr>
          <w:rFonts w:hint="eastAsia" w:ascii="宋体" w:hAnsi="宋体"/>
          <w:b/>
          <w:bCs/>
          <w:color w:val="000000" w:themeColor="text1"/>
          <w:sz w:val="24"/>
          <w:szCs w:val="24"/>
          <w:lang w:val="zh-CN"/>
        </w:rPr>
        <w:t>条   合同生效及其他</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1、合同经双方法定代表人或授权委托代理人签字并加盖单位公章后生效。</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2、合同共计六份。甲方四份，乙方一份，区财政局备案一份，具有同等法律效力。</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3、本合同应按照中华人民共和国的现行法律进行解释。</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4、如有未尽事宜，由双方依法订立补充合同。</w:t>
      </w:r>
    </w:p>
    <w:p>
      <w:pPr>
        <w:tabs>
          <w:tab w:val="left" w:pos="219"/>
        </w:tabs>
        <w:adjustRightInd w:val="0"/>
        <w:snapToGrid w:val="0"/>
        <w:spacing w:after="0" w:line="400" w:lineRule="exact"/>
        <w:ind w:firstLine="440" w:firstLineChars="200"/>
        <w:jc w:val="center"/>
        <w:rPr>
          <w:rFonts w:ascii="宋体" w:hAnsi="宋体" w:cs="宋体"/>
          <w:color w:val="000000" w:themeColor="text1"/>
          <w:sz w:val="22"/>
          <w:lang w:val="zh-CN"/>
        </w:rPr>
      </w:pPr>
      <w:r>
        <w:rPr>
          <w:rFonts w:hint="eastAsia" w:ascii="宋体" w:hAnsi="宋体" w:cs="宋体"/>
          <w:color w:val="000000" w:themeColor="text1"/>
          <w:sz w:val="22"/>
          <w:lang w:val="zh-CN"/>
        </w:rPr>
        <w:t>（以下无正文）</w:t>
      </w:r>
    </w:p>
    <w:p>
      <w:pPr>
        <w:tabs>
          <w:tab w:val="left" w:pos="219"/>
        </w:tabs>
        <w:adjustRightInd w:val="0"/>
        <w:snapToGrid w:val="0"/>
        <w:spacing w:after="0" w:line="400" w:lineRule="exact"/>
        <w:ind w:firstLine="440" w:firstLineChars="200"/>
        <w:jc w:val="center"/>
        <w:rPr>
          <w:rFonts w:ascii="宋体" w:hAnsi="宋体" w:cs="宋体"/>
          <w:color w:val="000000" w:themeColor="text1"/>
          <w:sz w:val="22"/>
          <w:lang w:val="zh-CN"/>
        </w:rPr>
      </w:pP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甲方：   （盖章）</w:t>
      </w:r>
      <w:r>
        <w:rPr>
          <w:rFonts w:hint="eastAsia" w:ascii="宋体" w:hAnsi="宋体" w:cs="宋体"/>
          <w:color w:val="000000" w:themeColor="text1"/>
          <w:sz w:val="22"/>
          <w:lang w:val="zh-CN"/>
        </w:rPr>
        <w:tab/>
      </w:r>
      <w:r>
        <w:rPr>
          <w:rFonts w:hint="eastAsia" w:ascii="宋体" w:hAnsi="宋体" w:cs="宋体"/>
          <w:color w:val="000000" w:themeColor="text1"/>
          <w:sz w:val="22"/>
          <w:lang w:val="zh-CN"/>
        </w:rPr>
        <w:tab/>
      </w:r>
      <w:r>
        <w:rPr>
          <w:rFonts w:hint="eastAsia" w:ascii="宋体" w:hAnsi="宋体" w:cs="宋体"/>
          <w:color w:val="000000" w:themeColor="text1"/>
          <w:sz w:val="22"/>
          <w:lang w:val="zh-CN"/>
        </w:rPr>
        <w:tab/>
      </w:r>
      <w:r>
        <w:rPr>
          <w:rFonts w:hint="eastAsia" w:ascii="宋体" w:hAnsi="宋体" w:cs="宋体"/>
          <w:color w:val="000000" w:themeColor="text1"/>
          <w:sz w:val="22"/>
          <w:lang w:val="zh-CN"/>
        </w:rPr>
        <w:t xml:space="preserve">               乙方：（盖章）</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法定代表人（授权代表）：                法定代表人（授权代表）：</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地址：                                  地址：</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开户银行：                              开户银行：</w:t>
      </w:r>
    </w:p>
    <w:p>
      <w:pPr>
        <w:tabs>
          <w:tab w:val="left" w:pos="219"/>
        </w:tabs>
        <w:adjustRightInd w:val="0"/>
        <w:snapToGrid w:val="0"/>
        <w:spacing w:after="0" w:line="400" w:lineRule="exact"/>
        <w:ind w:firstLine="440" w:firstLineChars="200"/>
        <w:rPr>
          <w:rFonts w:ascii="宋体" w:hAnsi="宋体" w:cs="宋体"/>
          <w:color w:val="000000" w:themeColor="text1"/>
          <w:sz w:val="22"/>
          <w:lang w:val="zh-CN"/>
        </w:rPr>
      </w:pPr>
      <w:r>
        <w:rPr>
          <w:rFonts w:hint="eastAsia" w:ascii="宋体" w:hAnsi="宋体" w:cs="宋体"/>
          <w:color w:val="000000" w:themeColor="text1"/>
          <w:sz w:val="22"/>
          <w:lang w:val="zh-CN"/>
        </w:rPr>
        <w:t>账号：                                  账号：</w:t>
      </w:r>
    </w:p>
    <w:p>
      <w:pPr>
        <w:tabs>
          <w:tab w:val="left" w:pos="219"/>
        </w:tabs>
        <w:adjustRightInd w:val="0"/>
        <w:snapToGrid w:val="0"/>
        <w:spacing w:after="0" w:line="400" w:lineRule="exact"/>
        <w:ind w:firstLine="440" w:firstLineChars="200"/>
        <w:rPr>
          <w:color w:val="000000" w:themeColor="text1"/>
        </w:rPr>
      </w:pPr>
      <w:r>
        <w:rPr>
          <w:rFonts w:hint="eastAsia" w:ascii="宋体" w:hAnsi="宋体" w:cs="宋体"/>
          <w:color w:val="000000" w:themeColor="text1"/>
          <w:sz w:val="22"/>
          <w:lang w:val="zh-CN"/>
        </w:rPr>
        <w:t xml:space="preserve">电话：      </w:t>
      </w:r>
      <w:r>
        <w:rPr>
          <w:rFonts w:hint="eastAsia" w:ascii="宋体" w:hAnsi="宋体" w:cs="宋体"/>
          <w:color w:val="000000" w:themeColor="text1"/>
          <w:sz w:val="22"/>
          <w:lang w:val="en-US" w:eastAsia="zh-CN"/>
        </w:rPr>
        <w:t xml:space="preserve">                           </w:t>
      </w:r>
      <w:r>
        <w:rPr>
          <w:rFonts w:hint="eastAsia" w:ascii="宋体" w:hAnsi="宋体" w:cs="宋体"/>
          <w:color w:val="000000" w:themeColor="text1"/>
          <w:sz w:val="22"/>
          <w:lang w:val="zh-CN"/>
        </w:rPr>
        <w:t xml:space="preserve"> 电话：</w:t>
      </w:r>
    </w:p>
    <w:p>
      <w:pPr>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pPr>
    </w:p>
    <w:p>
      <w:pPr>
        <w:pStyle w:val="2"/>
        <w:rPr>
          <w:rFonts w:ascii="宋体" w:hAnsi="宋体" w:cs="宋体"/>
          <w:b/>
          <w:bCs/>
          <w:color w:val="000000" w:themeColor="text1"/>
          <w:sz w:val="24"/>
          <w:szCs w:val="24"/>
        </w:rPr>
      </w:pPr>
      <w:r>
        <w:rPr>
          <w:rFonts w:hint="eastAsia" w:ascii="宋体" w:hAnsi="宋体" w:cs="宋体"/>
          <w:b/>
          <w:bCs/>
          <w:color w:val="000000" w:themeColor="text1"/>
          <w:sz w:val="24"/>
          <w:szCs w:val="24"/>
        </w:rPr>
        <w:t>附件1:</w:t>
      </w:r>
    </w:p>
    <w:p>
      <w:pPr>
        <w:rPr>
          <w:color w:val="000000" w:themeColor="text1"/>
        </w:rPr>
      </w:pPr>
      <w:r>
        <w:rPr>
          <w:color w:val="000000" w:themeColor="text1"/>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rPr>
          <w:color w:val="000000" w:themeColor="text1"/>
        </w:rPr>
      </w:pPr>
      <w:r>
        <w:rPr>
          <w:color w:val="000000" w:themeColor="text1"/>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000000" w:themeColor="text1"/>
        </w:rPr>
      </w:pPr>
    </w:p>
    <w:p>
      <w:pPr>
        <w:jc w:val="center"/>
        <w:rPr>
          <w:color w:val="000000" w:themeColor="text1"/>
        </w:rPr>
      </w:pPr>
      <w:r>
        <w:rPr>
          <w:color w:val="000000" w:themeColor="text1"/>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color w:val="000000" w:themeColor="text1"/>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4907705" cy="6797629"/>
                    </a:xfrm>
                    <a:prstGeom prst="rect">
                      <a:avLst/>
                    </a:prstGeom>
                  </pic:spPr>
                </pic:pic>
              </a:graphicData>
            </a:graphic>
          </wp:inline>
        </w:drawing>
      </w:r>
    </w:p>
    <w:p>
      <w:pPr>
        <w:jc w:val="center"/>
        <w:rPr>
          <w:color w:val="000000" w:themeColor="text1"/>
        </w:rPr>
      </w:pPr>
      <w:r>
        <w:rPr>
          <w:color w:val="000000" w:themeColor="text1"/>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4991533" cy="6675698"/>
                    </a:xfrm>
                    <a:prstGeom prst="rect">
                      <a:avLst/>
                    </a:prstGeom>
                  </pic:spPr>
                </pic:pic>
              </a:graphicData>
            </a:graphic>
          </wp:inline>
        </w:drawing>
      </w:r>
    </w:p>
    <w:p>
      <w:pPr>
        <w:rPr>
          <w:color w:val="000000" w:themeColor="text1"/>
        </w:rPr>
      </w:pPr>
    </w:p>
    <w:p>
      <w:pPr>
        <w:rPr>
          <w:color w:val="000000" w:themeColor="text1"/>
        </w:rPr>
      </w:pPr>
    </w:p>
    <w:p>
      <w:pPr>
        <w:jc w:val="center"/>
        <w:rPr>
          <w:color w:val="000000" w:themeColor="text1"/>
        </w:rPr>
        <w:sectPr>
          <w:footerReference r:id="rId8" w:type="default"/>
          <w:pgSz w:w="11906" w:h="16838"/>
          <w:pgMar w:top="1440" w:right="1800" w:bottom="1440" w:left="1800" w:header="851" w:footer="992" w:gutter="0"/>
          <w:cols w:space="425" w:num="1"/>
          <w:docGrid w:type="lines" w:linePitch="312" w:charSpace="0"/>
        </w:sectPr>
      </w:pPr>
    </w:p>
    <w:p>
      <w:pPr>
        <w:jc w:val="center"/>
        <w:rPr>
          <w:color w:val="000000" w:themeColor="text1"/>
        </w:rPr>
        <w:sectPr>
          <w:pgSz w:w="11906" w:h="16838"/>
          <w:pgMar w:top="1440" w:right="1800" w:bottom="1440" w:left="1800" w:header="851" w:footer="992" w:gutter="0"/>
          <w:cols w:space="425" w:num="1"/>
          <w:docGrid w:type="lines" w:linePitch="312" w:charSpace="0"/>
        </w:sectPr>
      </w:pPr>
      <w:r>
        <w:rPr>
          <w:color w:val="000000" w:themeColor="text1"/>
        </w:rPr>
        <w:drawing>
          <wp:inline distT="0" distB="0" distL="0" distR="0">
            <wp:extent cx="5892165" cy="3801745"/>
            <wp:effectExtent l="0" t="0" r="1333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892165" cy="3801745"/>
                    </a:xfrm>
                    <a:prstGeom prst="rect">
                      <a:avLst/>
                    </a:prstGeom>
                  </pic:spPr>
                </pic:pic>
              </a:graphicData>
            </a:graphic>
          </wp:inline>
        </w:drawing>
      </w:r>
    </w:p>
    <w:p>
      <w:pPr>
        <w:rPr>
          <w:color w:val="000000" w:themeColor="text1"/>
        </w:rPr>
      </w:pPr>
      <w:r>
        <w:rPr>
          <w:color w:val="000000" w:themeColor="text1"/>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color w:val="000000" w:themeColor="text1"/>
        </w:rPr>
      </w:pPr>
      <w:r>
        <w:rPr>
          <w:color w:val="000000" w:themeColor="text1"/>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color w:val="000000" w:themeColor="text1"/>
        </w:rPr>
      </w:pPr>
      <w:r>
        <w:rPr>
          <w:color w:val="000000" w:themeColor="text1"/>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color w:val="000000" w:themeColor="text1"/>
        </w:rPr>
      </w:pPr>
      <w:r>
        <w:rPr>
          <w:color w:val="000000" w:themeColor="text1"/>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color w:val="000000" w:themeColor="text1"/>
        </w:rPr>
      </w:pPr>
    </w:p>
    <w:tbl>
      <w:tblPr>
        <w:tblStyle w:val="26"/>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Layout w:type="fixed"/>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themeColor="text1"/>
                <w:sz w:val="36"/>
                <w:szCs w:val="36"/>
              </w:rPr>
            </w:pPr>
            <w:r>
              <w:rPr>
                <w:rFonts w:hint="eastAsia" w:ascii="宋体" w:hAnsi="宋体" w:cs="宋体"/>
                <w:b/>
                <w:color w:val="000000" w:themeColor="text1"/>
                <w:kern w:val="0"/>
                <w:sz w:val="28"/>
                <w:szCs w:val="28"/>
              </w:rPr>
              <w:t>成都市双流区首批开展政府采购信用融资业务银行联系方式</w:t>
            </w:r>
          </w:p>
        </w:tc>
      </w:tr>
      <w:tr>
        <w:tblPrEx>
          <w:tblLayout w:type="fixed"/>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联系电话</w:t>
            </w:r>
          </w:p>
        </w:tc>
      </w:tr>
      <w:tr>
        <w:tblPrEx>
          <w:tblLayout w:type="fixed"/>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18108267808</w:t>
            </w:r>
          </w:p>
        </w:tc>
      </w:tr>
      <w:tr>
        <w:tblPrEx>
          <w:tblLayout w:type="fixed"/>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 xml:space="preserve">18190896900 </w:t>
            </w:r>
          </w:p>
        </w:tc>
      </w:tr>
      <w:tr>
        <w:tblPrEx>
          <w:tblLayout w:type="fixed"/>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13688076753</w:t>
            </w:r>
          </w:p>
        </w:tc>
      </w:tr>
      <w:tr>
        <w:tblPrEx>
          <w:tblLayout w:type="fixed"/>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18980585584</w:t>
            </w:r>
          </w:p>
        </w:tc>
      </w:tr>
      <w:tr>
        <w:tblPrEx>
          <w:tblLayout w:type="fixed"/>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 xml:space="preserve">18284529669 </w:t>
            </w:r>
          </w:p>
        </w:tc>
      </w:tr>
      <w:tr>
        <w:tblPrEx>
          <w:tblLayout w:type="fixed"/>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13981781800</w:t>
            </w:r>
          </w:p>
        </w:tc>
      </w:tr>
      <w:tr>
        <w:tblPrEx>
          <w:tblLayout w:type="fixed"/>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18581896869</w:t>
            </w:r>
          </w:p>
        </w:tc>
      </w:tr>
      <w:tr>
        <w:tblPrEx>
          <w:tblLayout w:type="fixed"/>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18684003573</w:t>
            </w:r>
          </w:p>
        </w:tc>
      </w:tr>
      <w:tr>
        <w:tblPrEx>
          <w:tblLayout w:type="fixed"/>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13540664856</w:t>
            </w:r>
          </w:p>
        </w:tc>
      </w:tr>
      <w:tr>
        <w:tblPrEx>
          <w:tblLayout w:type="fixed"/>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028-67087516  17761260901</w:t>
            </w:r>
          </w:p>
        </w:tc>
      </w:tr>
      <w:tr>
        <w:tblPrEx>
          <w:tblLayout w:type="fixed"/>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13540090509</w:t>
            </w:r>
          </w:p>
        </w:tc>
      </w:tr>
      <w:tr>
        <w:tblPrEx>
          <w:tblLayout w:type="fixed"/>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13308183763</w:t>
            </w:r>
          </w:p>
        </w:tc>
      </w:tr>
      <w:tr>
        <w:tblPrEx>
          <w:tblLayout w:type="fixed"/>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028-62580231</w:t>
            </w:r>
          </w:p>
        </w:tc>
      </w:tr>
      <w:tr>
        <w:tblPrEx>
          <w:tblLayout w:type="fixed"/>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028-85895995</w:t>
            </w:r>
          </w:p>
        </w:tc>
      </w:tr>
      <w:tr>
        <w:tblPrEx>
          <w:tblLayout w:type="fixed"/>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13981895940</w:t>
            </w:r>
          </w:p>
        </w:tc>
      </w:tr>
      <w:tr>
        <w:tblPrEx>
          <w:tblLayout w:type="fixed"/>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rPr>
            </w:pPr>
            <w:r>
              <w:rPr>
                <w:rFonts w:hint="eastAsia" w:ascii="宋体" w:hAnsi="宋体" w:cs="宋体"/>
                <w:color w:val="000000" w:themeColor="text1"/>
                <w:kern w:val="0"/>
                <w:sz w:val="22"/>
              </w:rPr>
              <w:t>13540385980</w:t>
            </w:r>
          </w:p>
        </w:tc>
      </w:tr>
      <w:bookmarkEnd w:id="134"/>
      <w:bookmarkEnd w:id="135"/>
      <w:bookmarkEnd w:id="136"/>
    </w:tbl>
    <w:p>
      <w:pPr>
        <w:rPr>
          <w:color w:val="000000" w:themeColor="text1"/>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separate"/>
    </w:r>
    <w:r>
      <w:rPr>
        <w:rStyle w:val="23"/>
      </w:rPr>
      <w:t>1</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34</w:t>
    </w:r>
    <w:r>
      <w:rPr>
        <w:lang w:val="zh-CN"/>
      </w:rP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640"/>
      <w:jc w:val="center"/>
    </w:pPr>
    <w:r>
      <w:fldChar w:fldCharType="begin"/>
    </w:r>
    <w:r>
      <w:instrText xml:space="preserve">PAGE   \* MERGEFORMAT</w:instrText>
    </w:r>
    <w:r>
      <w:fldChar w:fldCharType="separate"/>
    </w:r>
    <w:r>
      <w:rPr>
        <w:lang w:val="zh-CN"/>
      </w:rPr>
      <w:t>28</w:t>
    </w:r>
    <w:r>
      <w:rPr>
        <w:lang w:val="zh-CN"/>
      </w:rPr>
      <w:fldChar w:fldCharType="end"/>
    </w:r>
  </w:p>
  <w:p>
    <w:pPr>
      <w:pStyle w:val="14"/>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sdtPr>
    <w:sdtContent>
      <w:p>
        <w:pPr>
          <w:pStyle w:val="14"/>
          <w:ind w:firstLine="420"/>
          <w:jc w:val="center"/>
        </w:pPr>
        <w:r>
          <w:fldChar w:fldCharType="begin"/>
        </w:r>
        <w:r>
          <w:instrText xml:space="preserve">PAGE   \* MERGEFORMAT</w:instrText>
        </w:r>
        <w:r>
          <w:fldChar w:fldCharType="separate"/>
        </w:r>
        <w:r>
          <w:rPr>
            <w:lang w:val="zh-CN"/>
          </w:rPr>
          <w:t>151</w:t>
        </w:r>
        <w:r>
          <w:rPr>
            <w:lang w:val="zh-CN"/>
          </w:rPr>
          <w:fldChar w:fldCharType="end"/>
        </w:r>
      </w:p>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6B32B3"/>
    <w:multiLevelType w:val="singleLevel"/>
    <w:tmpl w:val="826B32B3"/>
    <w:lvl w:ilvl="0" w:tentative="0">
      <w:start w:val="1"/>
      <w:numFmt w:val="chineseCounting"/>
      <w:suff w:val="nothing"/>
      <w:lvlText w:val="（%1）"/>
      <w:lvlJc w:val="left"/>
      <w:pPr>
        <w:ind w:left="0" w:firstLine="420"/>
      </w:pPr>
      <w:rPr>
        <w:rFonts w:hint="eastAsia"/>
      </w:rPr>
    </w:lvl>
  </w:abstractNum>
  <w:abstractNum w:abstractNumId="1">
    <w:nsid w:val="AE04A362"/>
    <w:multiLevelType w:val="singleLevel"/>
    <w:tmpl w:val="AE04A362"/>
    <w:lvl w:ilvl="0" w:tentative="0">
      <w:start w:val="1"/>
      <w:numFmt w:val="chineseCounting"/>
      <w:suff w:val="nothing"/>
      <w:lvlText w:val="%1、"/>
      <w:lvlJc w:val="left"/>
      <w:pPr>
        <w:ind w:left="0" w:firstLine="420"/>
      </w:pPr>
      <w:rPr>
        <w:rFonts w:hint="eastAsia"/>
      </w:rPr>
    </w:lvl>
  </w:abstractNum>
  <w:abstractNum w:abstractNumId="2">
    <w:nsid w:val="BECC7964"/>
    <w:multiLevelType w:val="singleLevel"/>
    <w:tmpl w:val="BECC7964"/>
    <w:lvl w:ilvl="0" w:tentative="0">
      <w:start w:val="1"/>
      <w:numFmt w:val="chineseCounting"/>
      <w:suff w:val="nothing"/>
      <w:lvlText w:val="%1、"/>
      <w:lvlJc w:val="left"/>
      <w:pPr>
        <w:ind w:left="0" w:firstLine="420"/>
      </w:pPr>
      <w:rPr>
        <w:rFonts w:hint="eastAsia"/>
      </w:rPr>
    </w:lvl>
  </w:abstractNum>
  <w:abstractNum w:abstractNumId="3">
    <w:nsid w:val="C09B3BF4"/>
    <w:multiLevelType w:val="singleLevel"/>
    <w:tmpl w:val="C09B3BF4"/>
    <w:lvl w:ilvl="0" w:tentative="0">
      <w:start w:val="1"/>
      <w:numFmt w:val="chineseCounting"/>
      <w:suff w:val="nothing"/>
      <w:lvlText w:val="%1、"/>
      <w:lvlJc w:val="left"/>
      <w:rPr>
        <w:rFonts w:hint="eastAsia"/>
      </w:rPr>
    </w:lvl>
  </w:abstractNum>
  <w:abstractNum w:abstractNumId="4">
    <w:nsid w:val="D81BE55A"/>
    <w:multiLevelType w:val="singleLevel"/>
    <w:tmpl w:val="D81BE55A"/>
    <w:lvl w:ilvl="0" w:tentative="0">
      <w:start w:val="1"/>
      <w:numFmt w:val="chineseCounting"/>
      <w:suff w:val="nothing"/>
      <w:lvlText w:val="%1、"/>
      <w:lvlJc w:val="left"/>
      <w:rPr>
        <w:rFonts w:hint="eastAsia"/>
      </w:rPr>
    </w:lvl>
  </w:abstractNum>
  <w:abstractNum w:abstractNumId="5">
    <w:nsid w:val="DC4494B6"/>
    <w:multiLevelType w:val="singleLevel"/>
    <w:tmpl w:val="DC4494B6"/>
    <w:lvl w:ilvl="0" w:tentative="0">
      <w:start w:val="6"/>
      <w:numFmt w:val="chineseCounting"/>
      <w:suff w:val="nothing"/>
      <w:lvlText w:val="%1、"/>
      <w:lvlJc w:val="left"/>
      <w:rPr>
        <w:rFonts w:hint="eastAsia"/>
      </w:rPr>
    </w:lvl>
  </w:abstractNum>
  <w:abstractNum w:abstractNumId="6">
    <w:nsid w:val="E08F3063"/>
    <w:multiLevelType w:val="singleLevel"/>
    <w:tmpl w:val="E08F3063"/>
    <w:lvl w:ilvl="0" w:tentative="0">
      <w:start w:val="1"/>
      <w:numFmt w:val="chineseCounting"/>
      <w:suff w:val="nothing"/>
      <w:lvlText w:val="%1、"/>
      <w:lvlJc w:val="left"/>
      <w:rPr>
        <w:rFonts w:hint="eastAsia"/>
      </w:rPr>
    </w:lvl>
  </w:abstractNum>
  <w:abstractNum w:abstractNumId="7">
    <w:nsid w:val="00000013"/>
    <w:multiLevelType w:val="multilevel"/>
    <w:tmpl w:val="000000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9">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3"/>
      <w:lvlText w:val="第%1章"/>
      <w:lvlJc w:val="left"/>
      <w:pPr>
        <w:ind w:left="1985"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41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4">
    <w:nsid w:val="00000041"/>
    <w:multiLevelType w:val="multilevel"/>
    <w:tmpl w:val="00000041"/>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4431B9F"/>
    <w:multiLevelType w:val="singleLevel"/>
    <w:tmpl w:val="04431B9F"/>
    <w:lvl w:ilvl="0" w:tentative="0">
      <w:start w:val="1"/>
      <w:numFmt w:val="decimal"/>
      <w:lvlText w:val="%1."/>
      <w:lvlJc w:val="left"/>
      <w:pPr>
        <w:tabs>
          <w:tab w:val="left" w:pos="312"/>
        </w:tabs>
      </w:pPr>
    </w:lvl>
  </w:abstractNum>
  <w:abstractNum w:abstractNumId="16">
    <w:nsid w:val="07A4FCA9"/>
    <w:multiLevelType w:val="singleLevel"/>
    <w:tmpl w:val="07A4FCA9"/>
    <w:lvl w:ilvl="0" w:tentative="0">
      <w:start w:val="4"/>
      <w:numFmt w:val="decimal"/>
      <w:suff w:val="nothing"/>
      <w:lvlText w:val="（%1）"/>
      <w:lvlJc w:val="left"/>
    </w:lvl>
  </w:abstractNum>
  <w:abstractNum w:abstractNumId="17">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0F909674"/>
    <w:multiLevelType w:val="singleLevel"/>
    <w:tmpl w:val="0F909674"/>
    <w:lvl w:ilvl="0" w:tentative="0">
      <w:start w:val="2"/>
      <w:numFmt w:val="chineseCounting"/>
      <w:suff w:val="space"/>
      <w:lvlText w:val="第%1条"/>
      <w:lvlJc w:val="left"/>
      <w:rPr>
        <w:rFonts w:hint="eastAsia"/>
        <w:sz w:val="24"/>
        <w:szCs w:val="24"/>
      </w:rPr>
    </w:lvl>
  </w:abstractNum>
  <w:abstractNum w:abstractNumId="20">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1B246E06"/>
    <w:multiLevelType w:val="multilevel"/>
    <w:tmpl w:val="1B246E06"/>
    <w:lvl w:ilvl="0" w:tentative="0">
      <w:start w:val="1"/>
      <w:numFmt w:val="chineseCountingThousand"/>
      <w:suff w:val="nothing"/>
      <w:lvlText w:val="%1、"/>
      <w:lvlJc w:val="left"/>
      <w:pPr>
        <w:ind w:left="2139" w:hanging="720"/>
      </w:pPr>
      <w:rPr>
        <w:rFonts w:hint="default"/>
        <w:b w:val="0"/>
        <w:sz w:val="28"/>
        <w:szCs w:val="28"/>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22">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b w:val="0"/>
        <w:bCs w:val="0"/>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3">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30BF4A8F"/>
    <w:multiLevelType w:val="singleLevel"/>
    <w:tmpl w:val="30BF4A8F"/>
    <w:lvl w:ilvl="0" w:tentative="0">
      <w:start w:val="7"/>
      <w:numFmt w:val="chineseCounting"/>
      <w:suff w:val="space"/>
      <w:lvlText w:val="第%1条"/>
      <w:lvlJc w:val="left"/>
      <w:rPr>
        <w:rFonts w:hint="eastAsia"/>
      </w:r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9">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0">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4FC6300F"/>
    <w:multiLevelType w:val="multilevel"/>
    <w:tmpl w:val="4FC6300F"/>
    <w:lvl w:ilvl="0" w:tentative="0">
      <w:start w:val="1"/>
      <w:numFmt w:val="chineseCountingThousand"/>
      <w:lvlText w:val="%1、"/>
      <w:lvlJc w:val="left"/>
      <w:pPr>
        <w:ind w:left="154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7D9A2E9"/>
    <w:multiLevelType w:val="singleLevel"/>
    <w:tmpl w:val="57D9A2E9"/>
    <w:lvl w:ilvl="0" w:tentative="0">
      <w:start w:val="1"/>
      <w:numFmt w:val="chineseCounting"/>
      <w:suff w:val="nothing"/>
      <w:lvlText w:val="%1、"/>
      <w:lvlJc w:val="left"/>
      <w:pPr>
        <w:ind w:left="0" w:firstLine="420"/>
      </w:pPr>
      <w:rPr>
        <w:rFonts w:hint="eastAsia"/>
      </w:rPr>
    </w:lvl>
  </w:abstractNum>
  <w:abstractNum w:abstractNumId="3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6">
    <w:nsid w:val="611F80E3"/>
    <w:multiLevelType w:val="singleLevel"/>
    <w:tmpl w:val="611F80E3"/>
    <w:lvl w:ilvl="0" w:tentative="0">
      <w:start w:val="1"/>
      <w:numFmt w:val="chineseCounting"/>
      <w:suff w:val="nothing"/>
      <w:lvlText w:val="%1、"/>
      <w:lvlJc w:val="left"/>
    </w:lvl>
  </w:abstractNum>
  <w:abstractNum w:abstractNumId="37">
    <w:nsid w:val="6164F3EF"/>
    <w:multiLevelType w:val="singleLevel"/>
    <w:tmpl w:val="6164F3EF"/>
    <w:lvl w:ilvl="0" w:tentative="0">
      <w:start w:val="4"/>
      <w:numFmt w:val="decimal"/>
      <w:suff w:val="nothing"/>
      <w:lvlText w:val="（%1）"/>
      <w:lvlJc w:val="left"/>
    </w:lvl>
  </w:abstractNum>
  <w:abstractNum w:abstractNumId="38">
    <w:nsid w:val="638064AA"/>
    <w:multiLevelType w:val="multilevel"/>
    <w:tmpl w:val="638064AA"/>
    <w:lvl w:ilvl="0" w:tentative="0">
      <w:start w:val="1"/>
      <w:numFmt w:val="japaneseCounting"/>
      <w:lvlText w:val="%1、"/>
      <w:lvlJc w:val="left"/>
      <w:pPr>
        <w:ind w:left="171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1">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2">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75E4F264"/>
    <w:multiLevelType w:val="singleLevel"/>
    <w:tmpl w:val="75E4F264"/>
    <w:lvl w:ilvl="0" w:tentative="0">
      <w:start w:val="8"/>
      <w:numFmt w:val="chineseCounting"/>
      <w:suff w:val="nothing"/>
      <w:lvlText w:val="%1、"/>
      <w:lvlJc w:val="left"/>
      <w:rPr>
        <w:rFonts w:hint="eastAsia"/>
      </w:rPr>
    </w:lvl>
  </w:abstractNum>
  <w:abstractNum w:abstractNumId="44">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5">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7B4A01B2"/>
    <w:multiLevelType w:val="singleLevel"/>
    <w:tmpl w:val="7B4A01B2"/>
    <w:lvl w:ilvl="0" w:tentative="0">
      <w:start w:val="1"/>
      <w:numFmt w:val="chineseCounting"/>
      <w:suff w:val="nothing"/>
      <w:lvlText w:val="（%1）"/>
      <w:lvlJc w:val="left"/>
      <w:pPr>
        <w:ind w:left="-140"/>
      </w:pPr>
      <w:rPr>
        <w:rFonts w:hint="eastAsia"/>
      </w:rPr>
    </w:lvl>
  </w:abstractNum>
  <w:abstractNum w:abstractNumId="47">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2"/>
  </w:num>
  <w:num w:numId="2">
    <w:abstractNumId w:val="23"/>
  </w:num>
  <w:num w:numId="3">
    <w:abstractNumId w:val="4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11"/>
  </w:num>
  <w:num w:numId="7">
    <w:abstractNumId w:val="27"/>
  </w:num>
  <w:num w:numId="8">
    <w:abstractNumId w:val="45"/>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41"/>
  </w:num>
  <w:num w:numId="16">
    <w:abstractNumId w:val="43"/>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8"/>
  </w:num>
  <w:num w:numId="26">
    <w:abstractNumId w:val="3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5"/>
  </w:num>
  <w:num w:numId="30">
    <w:abstractNumId w:val="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6"/>
  </w:num>
  <w:num w:numId="34">
    <w:abstractNumId w:val="6"/>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4"/>
  </w:num>
  <w:num w:numId="38">
    <w:abstractNumId w:val="1"/>
  </w:num>
  <w:num w:numId="39">
    <w:abstractNumId w:val="3"/>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19"/>
  </w:num>
  <w:num w:numId="50">
    <w:abstractNumId w:val="37"/>
  </w:num>
  <w:num w:numId="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56B90"/>
    <w:rsid w:val="000164CA"/>
    <w:rsid w:val="00060029"/>
    <w:rsid w:val="000E5469"/>
    <w:rsid w:val="00104D5E"/>
    <w:rsid w:val="001411C6"/>
    <w:rsid w:val="002303B6"/>
    <w:rsid w:val="00235A88"/>
    <w:rsid w:val="00274259"/>
    <w:rsid w:val="00284533"/>
    <w:rsid w:val="00331941"/>
    <w:rsid w:val="00367C97"/>
    <w:rsid w:val="00390ACE"/>
    <w:rsid w:val="003A43B8"/>
    <w:rsid w:val="003D7EF9"/>
    <w:rsid w:val="0043011F"/>
    <w:rsid w:val="0049169A"/>
    <w:rsid w:val="004C2310"/>
    <w:rsid w:val="0055048C"/>
    <w:rsid w:val="00616DE6"/>
    <w:rsid w:val="00623032"/>
    <w:rsid w:val="00672099"/>
    <w:rsid w:val="00710AF2"/>
    <w:rsid w:val="007110AF"/>
    <w:rsid w:val="007D1717"/>
    <w:rsid w:val="00815208"/>
    <w:rsid w:val="00866997"/>
    <w:rsid w:val="008719CD"/>
    <w:rsid w:val="008A2651"/>
    <w:rsid w:val="00917E71"/>
    <w:rsid w:val="00953283"/>
    <w:rsid w:val="00967A84"/>
    <w:rsid w:val="0099251A"/>
    <w:rsid w:val="00993439"/>
    <w:rsid w:val="009D3C34"/>
    <w:rsid w:val="009F0B46"/>
    <w:rsid w:val="00A046AA"/>
    <w:rsid w:val="00A2460A"/>
    <w:rsid w:val="00A24768"/>
    <w:rsid w:val="00A361FF"/>
    <w:rsid w:val="00A637F4"/>
    <w:rsid w:val="00A7003E"/>
    <w:rsid w:val="00BF4098"/>
    <w:rsid w:val="00C2051C"/>
    <w:rsid w:val="00C37B4F"/>
    <w:rsid w:val="00C42CF0"/>
    <w:rsid w:val="00C44303"/>
    <w:rsid w:val="00C75B8D"/>
    <w:rsid w:val="00D15960"/>
    <w:rsid w:val="00D248A3"/>
    <w:rsid w:val="00D56B90"/>
    <w:rsid w:val="00DC7AF0"/>
    <w:rsid w:val="00F062EB"/>
    <w:rsid w:val="00F37257"/>
    <w:rsid w:val="00F446F4"/>
    <w:rsid w:val="00F91FB0"/>
    <w:rsid w:val="00FA47DB"/>
    <w:rsid w:val="00FF2F8F"/>
    <w:rsid w:val="0148014B"/>
    <w:rsid w:val="018325EB"/>
    <w:rsid w:val="01AA5FEF"/>
    <w:rsid w:val="01ED290B"/>
    <w:rsid w:val="02042690"/>
    <w:rsid w:val="020B511A"/>
    <w:rsid w:val="02164E28"/>
    <w:rsid w:val="02543895"/>
    <w:rsid w:val="02622830"/>
    <w:rsid w:val="026328B0"/>
    <w:rsid w:val="02815E78"/>
    <w:rsid w:val="029B1DEF"/>
    <w:rsid w:val="029B3078"/>
    <w:rsid w:val="029B7986"/>
    <w:rsid w:val="02C9284D"/>
    <w:rsid w:val="02F61F42"/>
    <w:rsid w:val="02FA44EC"/>
    <w:rsid w:val="02FD4B57"/>
    <w:rsid w:val="0341528F"/>
    <w:rsid w:val="039C4C12"/>
    <w:rsid w:val="03E65BC8"/>
    <w:rsid w:val="03EC4E8C"/>
    <w:rsid w:val="03F005BE"/>
    <w:rsid w:val="03F41799"/>
    <w:rsid w:val="04235A89"/>
    <w:rsid w:val="042763D5"/>
    <w:rsid w:val="04401483"/>
    <w:rsid w:val="047056D9"/>
    <w:rsid w:val="04723D8E"/>
    <w:rsid w:val="04751489"/>
    <w:rsid w:val="04B477B4"/>
    <w:rsid w:val="05241990"/>
    <w:rsid w:val="05381730"/>
    <w:rsid w:val="053D6A1C"/>
    <w:rsid w:val="055E41C6"/>
    <w:rsid w:val="057F0486"/>
    <w:rsid w:val="059E46A5"/>
    <w:rsid w:val="059F6A7D"/>
    <w:rsid w:val="05CE2FA7"/>
    <w:rsid w:val="066C7301"/>
    <w:rsid w:val="069E648E"/>
    <w:rsid w:val="06AD409E"/>
    <w:rsid w:val="06B011BD"/>
    <w:rsid w:val="070F06D3"/>
    <w:rsid w:val="072543B8"/>
    <w:rsid w:val="075A2867"/>
    <w:rsid w:val="07992FD3"/>
    <w:rsid w:val="07B65C53"/>
    <w:rsid w:val="07B96E7B"/>
    <w:rsid w:val="07BB2FA3"/>
    <w:rsid w:val="0804343D"/>
    <w:rsid w:val="0821787C"/>
    <w:rsid w:val="082704CF"/>
    <w:rsid w:val="084F0ECA"/>
    <w:rsid w:val="08A50447"/>
    <w:rsid w:val="08D95A63"/>
    <w:rsid w:val="09081B59"/>
    <w:rsid w:val="091A640F"/>
    <w:rsid w:val="0922145F"/>
    <w:rsid w:val="094E25E9"/>
    <w:rsid w:val="095A2402"/>
    <w:rsid w:val="095B7194"/>
    <w:rsid w:val="097241A1"/>
    <w:rsid w:val="097F1DC9"/>
    <w:rsid w:val="09AC1717"/>
    <w:rsid w:val="09B06898"/>
    <w:rsid w:val="09C37DC8"/>
    <w:rsid w:val="09CA14AF"/>
    <w:rsid w:val="09CD1739"/>
    <w:rsid w:val="09FA78D5"/>
    <w:rsid w:val="0A026DFC"/>
    <w:rsid w:val="0A027DD9"/>
    <w:rsid w:val="0A145F5E"/>
    <w:rsid w:val="0A226E68"/>
    <w:rsid w:val="0A3064B5"/>
    <w:rsid w:val="0A321D84"/>
    <w:rsid w:val="0A8D79F3"/>
    <w:rsid w:val="0A9B0652"/>
    <w:rsid w:val="0AAE3D33"/>
    <w:rsid w:val="0AB33E33"/>
    <w:rsid w:val="0AC04335"/>
    <w:rsid w:val="0ADD27AA"/>
    <w:rsid w:val="0AE5303B"/>
    <w:rsid w:val="0B123BD5"/>
    <w:rsid w:val="0B293F52"/>
    <w:rsid w:val="0B345416"/>
    <w:rsid w:val="0B737B4C"/>
    <w:rsid w:val="0B7F6C9B"/>
    <w:rsid w:val="0B8A5368"/>
    <w:rsid w:val="0B8D6E3B"/>
    <w:rsid w:val="0BBB66E2"/>
    <w:rsid w:val="0BC5135C"/>
    <w:rsid w:val="0BEE3856"/>
    <w:rsid w:val="0C371631"/>
    <w:rsid w:val="0C643255"/>
    <w:rsid w:val="0C682898"/>
    <w:rsid w:val="0C8B7C52"/>
    <w:rsid w:val="0CCB23D8"/>
    <w:rsid w:val="0CDF1B76"/>
    <w:rsid w:val="0D205336"/>
    <w:rsid w:val="0D8C07EB"/>
    <w:rsid w:val="0DB25E89"/>
    <w:rsid w:val="0DDD1DA1"/>
    <w:rsid w:val="0DFD5B27"/>
    <w:rsid w:val="0DFF70C5"/>
    <w:rsid w:val="0E677B68"/>
    <w:rsid w:val="0E687210"/>
    <w:rsid w:val="0E6A299D"/>
    <w:rsid w:val="0E8708A7"/>
    <w:rsid w:val="0EB10B64"/>
    <w:rsid w:val="0EB428CB"/>
    <w:rsid w:val="0ED21E58"/>
    <w:rsid w:val="0EFA2A97"/>
    <w:rsid w:val="0F021ED2"/>
    <w:rsid w:val="0F1111D5"/>
    <w:rsid w:val="0F226AC5"/>
    <w:rsid w:val="0F7E1200"/>
    <w:rsid w:val="0F9602CE"/>
    <w:rsid w:val="0FA222B0"/>
    <w:rsid w:val="0FA77159"/>
    <w:rsid w:val="0FD10D3E"/>
    <w:rsid w:val="10122652"/>
    <w:rsid w:val="102F66C0"/>
    <w:rsid w:val="10655AFE"/>
    <w:rsid w:val="10780F54"/>
    <w:rsid w:val="10871304"/>
    <w:rsid w:val="108B1632"/>
    <w:rsid w:val="10A732F9"/>
    <w:rsid w:val="10AE70C5"/>
    <w:rsid w:val="111528D9"/>
    <w:rsid w:val="115A420D"/>
    <w:rsid w:val="11792712"/>
    <w:rsid w:val="11DA7158"/>
    <w:rsid w:val="11FA1B81"/>
    <w:rsid w:val="12493AC2"/>
    <w:rsid w:val="1257073E"/>
    <w:rsid w:val="125B4C05"/>
    <w:rsid w:val="126A1983"/>
    <w:rsid w:val="12B430BB"/>
    <w:rsid w:val="12DE35A2"/>
    <w:rsid w:val="12EF4435"/>
    <w:rsid w:val="134727DA"/>
    <w:rsid w:val="13487828"/>
    <w:rsid w:val="13731113"/>
    <w:rsid w:val="13810D5B"/>
    <w:rsid w:val="13B66567"/>
    <w:rsid w:val="13CB0D67"/>
    <w:rsid w:val="13FC4C72"/>
    <w:rsid w:val="13FC4E8D"/>
    <w:rsid w:val="14444461"/>
    <w:rsid w:val="14546420"/>
    <w:rsid w:val="14925B28"/>
    <w:rsid w:val="149406B1"/>
    <w:rsid w:val="14946B37"/>
    <w:rsid w:val="14A32AD4"/>
    <w:rsid w:val="14C34AA8"/>
    <w:rsid w:val="14C55E2B"/>
    <w:rsid w:val="14D22D4B"/>
    <w:rsid w:val="15216195"/>
    <w:rsid w:val="154033B1"/>
    <w:rsid w:val="15672CA6"/>
    <w:rsid w:val="15D02136"/>
    <w:rsid w:val="15DB391D"/>
    <w:rsid w:val="15F75FE2"/>
    <w:rsid w:val="16142BB5"/>
    <w:rsid w:val="162556E3"/>
    <w:rsid w:val="16396C32"/>
    <w:rsid w:val="1641142B"/>
    <w:rsid w:val="164F6A61"/>
    <w:rsid w:val="16667E61"/>
    <w:rsid w:val="167A62F4"/>
    <w:rsid w:val="16C07C43"/>
    <w:rsid w:val="16CF30B7"/>
    <w:rsid w:val="16D07238"/>
    <w:rsid w:val="16DA5580"/>
    <w:rsid w:val="16DD4B18"/>
    <w:rsid w:val="16EC26A4"/>
    <w:rsid w:val="16F55A3A"/>
    <w:rsid w:val="16FB6CAE"/>
    <w:rsid w:val="17215759"/>
    <w:rsid w:val="1750538D"/>
    <w:rsid w:val="17C519AD"/>
    <w:rsid w:val="17DB495C"/>
    <w:rsid w:val="17E053BA"/>
    <w:rsid w:val="17F87463"/>
    <w:rsid w:val="180629A9"/>
    <w:rsid w:val="182E5DBA"/>
    <w:rsid w:val="18344474"/>
    <w:rsid w:val="184D2F5B"/>
    <w:rsid w:val="187B7ABE"/>
    <w:rsid w:val="1910767A"/>
    <w:rsid w:val="1921520A"/>
    <w:rsid w:val="19337F28"/>
    <w:rsid w:val="197E0752"/>
    <w:rsid w:val="198811DB"/>
    <w:rsid w:val="19DF02AF"/>
    <w:rsid w:val="19E13F30"/>
    <w:rsid w:val="19F36F94"/>
    <w:rsid w:val="1A2867F0"/>
    <w:rsid w:val="1A373721"/>
    <w:rsid w:val="1AB74C21"/>
    <w:rsid w:val="1B7845FB"/>
    <w:rsid w:val="1B825474"/>
    <w:rsid w:val="1BB877A1"/>
    <w:rsid w:val="1BC72263"/>
    <w:rsid w:val="1BDE18EC"/>
    <w:rsid w:val="1BF568DD"/>
    <w:rsid w:val="1C496211"/>
    <w:rsid w:val="1C5C0B74"/>
    <w:rsid w:val="1C67695C"/>
    <w:rsid w:val="1C6D0A22"/>
    <w:rsid w:val="1C9B7F2D"/>
    <w:rsid w:val="1C9C28D2"/>
    <w:rsid w:val="1CA72F2C"/>
    <w:rsid w:val="1CB355A7"/>
    <w:rsid w:val="1CC604D1"/>
    <w:rsid w:val="1CD67CCE"/>
    <w:rsid w:val="1D0244BF"/>
    <w:rsid w:val="1D0510B3"/>
    <w:rsid w:val="1D1F7DAC"/>
    <w:rsid w:val="1D23632B"/>
    <w:rsid w:val="1D253EE9"/>
    <w:rsid w:val="1D2E19F3"/>
    <w:rsid w:val="1D432CF6"/>
    <w:rsid w:val="1D466A9F"/>
    <w:rsid w:val="1D776AEA"/>
    <w:rsid w:val="1E0D33FC"/>
    <w:rsid w:val="1E235B8E"/>
    <w:rsid w:val="1E29153C"/>
    <w:rsid w:val="1E524964"/>
    <w:rsid w:val="1E6D401B"/>
    <w:rsid w:val="1E790CE3"/>
    <w:rsid w:val="1E834B43"/>
    <w:rsid w:val="1EB4184D"/>
    <w:rsid w:val="1ECA2508"/>
    <w:rsid w:val="1F0C6D5F"/>
    <w:rsid w:val="1F1D6FA4"/>
    <w:rsid w:val="1F21567D"/>
    <w:rsid w:val="1F264435"/>
    <w:rsid w:val="1F515779"/>
    <w:rsid w:val="1F52372A"/>
    <w:rsid w:val="1F774A41"/>
    <w:rsid w:val="1FA75C8F"/>
    <w:rsid w:val="1FAB6D85"/>
    <w:rsid w:val="1FB07201"/>
    <w:rsid w:val="1FBC56F0"/>
    <w:rsid w:val="1FD16524"/>
    <w:rsid w:val="20735C13"/>
    <w:rsid w:val="2080119F"/>
    <w:rsid w:val="20A61EDE"/>
    <w:rsid w:val="20C80089"/>
    <w:rsid w:val="20CC1288"/>
    <w:rsid w:val="21612F5F"/>
    <w:rsid w:val="219E5712"/>
    <w:rsid w:val="21A323D9"/>
    <w:rsid w:val="21A40CD0"/>
    <w:rsid w:val="21B55087"/>
    <w:rsid w:val="21E5388F"/>
    <w:rsid w:val="21F150D8"/>
    <w:rsid w:val="220F35D4"/>
    <w:rsid w:val="22507370"/>
    <w:rsid w:val="227E6937"/>
    <w:rsid w:val="22C3458A"/>
    <w:rsid w:val="230236C8"/>
    <w:rsid w:val="233D4F99"/>
    <w:rsid w:val="23506CF4"/>
    <w:rsid w:val="23D62931"/>
    <w:rsid w:val="23FF7F8F"/>
    <w:rsid w:val="24025315"/>
    <w:rsid w:val="240A0B4A"/>
    <w:rsid w:val="24161E2D"/>
    <w:rsid w:val="24220F60"/>
    <w:rsid w:val="245E3936"/>
    <w:rsid w:val="249A3069"/>
    <w:rsid w:val="250F611F"/>
    <w:rsid w:val="251828D7"/>
    <w:rsid w:val="25725174"/>
    <w:rsid w:val="258E62D4"/>
    <w:rsid w:val="25B6249A"/>
    <w:rsid w:val="25F9372E"/>
    <w:rsid w:val="26446498"/>
    <w:rsid w:val="266B1E3D"/>
    <w:rsid w:val="266E219C"/>
    <w:rsid w:val="2676116B"/>
    <w:rsid w:val="26867703"/>
    <w:rsid w:val="26C95C22"/>
    <w:rsid w:val="27102755"/>
    <w:rsid w:val="27872DA9"/>
    <w:rsid w:val="27891C2F"/>
    <w:rsid w:val="279B0949"/>
    <w:rsid w:val="27A43C2E"/>
    <w:rsid w:val="27D525C5"/>
    <w:rsid w:val="281D419F"/>
    <w:rsid w:val="285A3D07"/>
    <w:rsid w:val="2875369E"/>
    <w:rsid w:val="2888340E"/>
    <w:rsid w:val="28C632D1"/>
    <w:rsid w:val="28E838CB"/>
    <w:rsid w:val="29006D7E"/>
    <w:rsid w:val="29192E1E"/>
    <w:rsid w:val="29382D75"/>
    <w:rsid w:val="294A3B96"/>
    <w:rsid w:val="299C3CE1"/>
    <w:rsid w:val="29D1160A"/>
    <w:rsid w:val="29D1262F"/>
    <w:rsid w:val="29F424F1"/>
    <w:rsid w:val="2A155557"/>
    <w:rsid w:val="2A290E8E"/>
    <w:rsid w:val="2A6A25A9"/>
    <w:rsid w:val="2AC35666"/>
    <w:rsid w:val="2ACD4D8F"/>
    <w:rsid w:val="2AE3095A"/>
    <w:rsid w:val="2AF120A7"/>
    <w:rsid w:val="2B222313"/>
    <w:rsid w:val="2B2C40BA"/>
    <w:rsid w:val="2B330E6B"/>
    <w:rsid w:val="2B8138FB"/>
    <w:rsid w:val="2B930CBE"/>
    <w:rsid w:val="2C1D1D21"/>
    <w:rsid w:val="2C3E1649"/>
    <w:rsid w:val="2C703F98"/>
    <w:rsid w:val="2C721BD9"/>
    <w:rsid w:val="2C79408C"/>
    <w:rsid w:val="2C7C28BF"/>
    <w:rsid w:val="2C840CA6"/>
    <w:rsid w:val="2CC67D21"/>
    <w:rsid w:val="2CC7281D"/>
    <w:rsid w:val="2D32342D"/>
    <w:rsid w:val="2D5E36BA"/>
    <w:rsid w:val="2D5F4604"/>
    <w:rsid w:val="2D8D281B"/>
    <w:rsid w:val="2D9406F3"/>
    <w:rsid w:val="2D9968A8"/>
    <w:rsid w:val="2DC03CAB"/>
    <w:rsid w:val="2DD76A7B"/>
    <w:rsid w:val="2DE63220"/>
    <w:rsid w:val="2DFD7122"/>
    <w:rsid w:val="2E220808"/>
    <w:rsid w:val="2E663A74"/>
    <w:rsid w:val="2E800B7C"/>
    <w:rsid w:val="2E8F5FBA"/>
    <w:rsid w:val="2EB8180F"/>
    <w:rsid w:val="2F0923FF"/>
    <w:rsid w:val="2F1B45D6"/>
    <w:rsid w:val="2F9123D3"/>
    <w:rsid w:val="2F9B7014"/>
    <w:rsid w:val="2FB236D0"/>
    <w:rsid w:val="2FB46C83"/>
    <w:rsid w:val="2FBB345C"/>
    <w:rsid w:val="2FC44EAD"/>
    <w:rsid w:val="2FF4239A"/>
    <w:rsid w:val="30620077"/>
    <w:rsid w:val="306203A6"/>
    <w:rsid w:val="306D137C"/>
    <w:rsid w:val="306E3033"/>
    <w:rsid w:val="30BF0EE0"/>
    <w:rsid w:val="30C01346"/>
    <w:rsid w:val="30C255B7"/>
    <w:rsid w:val="31082726"/>
    <w:rsid w:val="31210295"/>
    <w:rsid w:val="31336925"/>
    <w:rsid w:val="313D1A36"/>
    <w:rsid w:val="31496877"/>
    <w:rsid w:val="31611E77"/>
    <w:rsid w:val="316F4A8B"/>
    <w:rsid w:val="31764245"/>
    <w:rsid w:val="31C9411B"/>
    <w:rsid w:val="31D1764A"/>
    <w:rsid w:val="31E75C42"/>
    <w:rsid w:val="321607B6"/>
    <w:rsid w:val="327B276B"/>
    <w:rsid w:val="32983F5F"/>
    <w:rsid w:val="32997891"/>
    <w:rsid w:val="32A71C33"/>
    <w:rsid w:val="32BD5526"/>
    <w:rsid w:val="32E52D4C"/>
    <w:rsid w:val="32FB63AF"/>
    <w:rsid w:val="33094DC5"/>
    <w:rsid w:val="33475D25"/>
    <w:rsid w:val="3362464E"/>
    <w:rsid w:val="338D6E98"/>
    <w:rsid w:val="33BF777F"/>
    <w:rsid w:val="34183548"/>
    <w:rsid w:val="345E59B1"/>
    <w:rsid w:val="346C3952"/>
    <w:rsid w:val="347B514D"/>
    <w:rsid w:val="34987212"/>
    <w:rsid w:val="34993AE4"/>
    <w:rsid w:val="34D477E9"/>
    <w:rsid w:val="350B45AC"/>
    <w:rsid w:val="351661B4"/>
    <w:rsid w:val="35196A1D"/>
    <w:rsid w:val="35313BA7"/>
    <w:rsid w:val="35983A62"/>
    <w:rsid w:val="35B24B30"/>
    <w:rsid w:val="35C20555"/>
    <w:rsid w:val="362742BC"/>
    <w:rsid w:val="362E0BFE"/>
    <w:rsid w:val="3695470F"/>
    <w:rsid w:val="36A928D1"/>
    <w:rsid w:val="36E746C7"/>
    <w:rsid w:val="3723499B"/>
    <w:rsid w:val="372475D4"/>
    <w:rsid w:val="37366B1F"/>
    <w:rsid w:val="37443EC3"/>
    <w:rsid w:val="37463EFB"/>
    <w:rsid w:val="377463C9"/>
    <w:rsid w:val="377D6654"/>
    <w:rsid w:val="37B742AB"/>
    <w:rsid w:val="37CB0BC1"/>
    <w:rsid w:val="37ED2BDA"/>
    <w:rsid w:val="37FB23F8"/>
    <w:rsid w:val="381337F7"/>
    <w:rsid w:val="38135F87"/>
    <w:rsid w:val="384662D9"/>
    <w:rsid w:val="384A3426"/>
    <w:rsid w:val="38755FEB"/>
    <w:rsid w:val="3907540B"/>
    <w:rsid w:val="3911030D"/>
    <w:rsid w:val="395E5EE8"/>
    <w:rsid w:val="39807116"/>
    <w:rsid w:val="39831350"/>
    <w:rsid w:val="3A2C2A57"/>
    <w:rsid w:val="3A3E2513"/>
    <w:rsid w:val="3A426DFF"/>
    <w:rsid w:val="3A502A6E"/>
    <w:rsid w:val="3AAE764C"/>
    <w:rsid w:val="3AD715BD"/>
    <w:rsid w:val="3AE16316"/>
    <w:rsid w:val="3B3452EE"/>
    <w:rsid w:val="3B3823B2"/>
    <w:rsid w:val="3B45712B"/>
    <w:rsid w:val="3B571B7C"/>
    <w:rsid w:val="3BD038B8"/>
    <w:rsid w:val="3BEE5D7B"/>
    <w:rsid w:val="3BFF1A49"/>
    <w:rsid w:val="3C4A4921"/>
    <w:rsid w:val="3C7B6382"/>
    <w:rsid w:val="3C877A3A"/>
    <w:rsid w:val="3CCD66DE"/>
    <w:rsid w:val="3CF01AE1"/>
    <w:rsid w:val="3D457148"/>
    <w:rsid w:val="3D6C4F58"/>
    <w:rsid w:val="3D812C99"/>
    <w:rsid w:val="3DC53750"/>
    <w:rsid w:val="3DD90D27"/>
    <w:rsid w:val="3DE50FE8"/>
    <w:rsid w:val="3DEF695F"/>
    <w:rsid w:val="3E1123F3"/>
    <w:rsid w:val="3E634E6C"/>
    <w:rsid w:val="3E711FB2"/>
    <w:rsid w:val="3EA64732"/>
    <w:rsid w:val="3EBD5E47"/>
    <w:rsid w:val="3ED77C18"/>
    <w:rsid w:val="3EDF2F96"/>
    <w:rsid w:val="3EF9132E"/>
    <w:rsid w:val="3F01658C"/>
    <w:rsid w:val="3F0D5862"/>
    <w:rsid w:val="3F5E5BF2"/>
    <w:rsid w:val="3F840A31"/>
    <w:rsid w:val="3F916E29"/>
    <w:rsid w:val="3FD24F1C"/>
    <w:rsid w:val="3FD4040D"/>
    <w:rsid w:val="3FDD2372"/>
    <w:rsid w:val="3FF93671"/>
    <w:rsid w:val="400A4140"/>
    <w:rsid w:val="40106E4E"/>
    <w:rsid w:val="4015306A"/>
    <w:rsid w:val="406C79F6"/>
    <w:rsid w:val="411B501E"/>
    <w:rsid w:val="413F02C8"/>
    <w:rsid w:val="41447DF9"/>
    <w:rsid w:val="41467785"/>
    <w:rsid w:val="41497177"/>
    <w:rsid w:val="415345A5"/>
    <w:rsid w:val="41991A68"/>
    <w:rsid w:val="41A130FE"/>
    <w:rsid w:val="41BB436E"/>
    <w:rsid w:val="41C8038E"/>
    <w:rsid w:val="41EB6FBA"/>
    <w:rsid w:val="420622BF"/>
    <w:rsid w:val="42196304"/>
    <w:rsid w:val="42431A41"/>
    <w:rsid w:val="424D6BEF"/>
    <w:rsid w:val="42556DAE"/>
    <w:rsid w:val="42871CF4"/>
    <w:rsid w:val="42926395"/>
    <w:rsid w:val="42927A4D"/>
    <w:rsid w:val="429B6AB5"/>
    <w:rsid w:val="42E866C0"/>
    <w:rsid w:val="431431D6"/>
    <w:rsid w:val="434124F8"/>
    <w:rsid w:val="43502C60"/>
    <w:rsid w:val="43791F96"/>
    <w:rsid w:val="438C72B7"/>
    <w:rsid w:val="43951FE5"/>
    <w:rsid w:val="43A86A41"/>
    <w:rsid w:val="43C66CA1"/>
    <w:rsid w:val="440D6F4F"/>
    <w:rsid w:val="441B11B7"/>
    <w:rsid w:val="443E4550"/>
    <w:rsid w:val="44784AB1"/>
    <w:rsid w:val="45003F8C"/>
    <w:rsid w:val="45554EE7"/>
    <w:rsid w:val="4589700C"/>
    <w:rsid w:val="45A848C7"/>
    <w:rsid w:val="45B34889"/>
    <w:rsid w:val="4644020C"/>
    <w:rsid w:val="466A346D"/>
    <w:rsid w:val="469765C2"/>
    <w:rsid w:val="469B401D"/>
    <w:rsid w:val="46C05679"/>
    <w:rsid w:val="474E2D46"/>
    <w:rsid w:val="474E3A9F"/>
    <w:rsid w:val="47614510"/>
    <w:rsid w:val="47622AF1"/>
    <w:rsid w:val="47E86AEA"/>
    <w:rsid w:val="482072C0"/>
    <w:rsid w:val="48424E40"/>
    <w:rsid w:val="486F2577"/>
    <w:rsid w:val="48795D1B"/>
    <w:rsid w:val="488A31C8"/>
    <w:rsid w:val="489B2C7C"/>
    <w:rsid w:val="48B9022A"/>
    <w:rsid w:val="48C4217A"/>
    <w:rsid w:val="48D66936"/>
    <w:rsid w:val="48EC783F"/>
    <w:rsid w:val="49133A81"/>
    <w:rsid w:val="49B55100"/>
    <w:rsid w:val="49BA5524"/>
    <w:rsid w:val="4A664988"/>
    <w:rsid w:val="4A7263DB"/>
    <w:rsid w:val="4A992100"/>
    <w:rsid w:val="4AA84793"/>
    <w:rsid w:val="4ABC5649"/>
    <w:rsid w:val="4AD94761"/>
    <w:rsid w:val="4ADA2E36"/>
    <w:rsid w:val="4B516089"/>
    <w:rsid w:val="4B556541"/>
    <w:rsid w:val="4BCE7BC7"/>
    <w:rsid w:val="4BD06D24"/>
    <w:rsid w:val="4BE65871"/>
    <w:rsid w:val="4C106B6E"/>
    <w:rsid w:val="4C211192"/>
    <w:rsid w:val="4C471602"/>
    <w:rsid w:val="4C476D5D"/>
    <w:rsid w:val="4C6B186A"/>
    <w:rsid w:val="4C980A6C"/>
    <w:rsid w:val="4C9E56E4"/>
    <w:rsid w:val="4CB95161"/>
    <w:rsid w:val="4CBD0F90"/>
    <w:rsid w:val="4CC94C6F"/>
    <w:rsid w:val="4CDF067D"/>
    <w:rsid w:val="4CE4145A"/>
    <w:rsid w:val="4CF33216"/>
    <w:rsid w:val="4CF3758B"/>
    <w:rsid w:val="4D2E170F"/>
    <w:rsid w:val="4D590E7C"/>
    <w:rsid w:val="4D9507E4"/>
    <w:rsid w:val="4D9656D2"/>
    <w:rsid w:val="4DA530E1"/>
    <w:rsid w:val="4DBC2B66"/>
    <w:rsid w:val="4DBF637F"/>
    <w:rsid w:val="4DCF7519"/>
    <w:rsid w:val="4DDF1AC2"/>
    <w:rsid w:val="4DEA451D"/>
    <w:rsid w:val="4DED23E3"/>
    <w:rsid w:val="4E2A2D52"/>
    <w:rsid w:val="4E3B4598"/>
    <w:rsid w:val="4E6276E5"/>
    <w:rsid w:val="4EB35896"/>
    <w:rsid w:val="4ECE6A7E"/>
    <w:rsid w:val="4ED92B2A"/>
    <w:rsid w:val="4EE855E5"/>
    <w:rsid w:val="4EF778B0"/>
    <w:rsid w:val="4F040D09"/>
    <w:rsid w:val="4F2E391B"/>
    <w:rsid w:val="4F45182D"/>
    <w:rsid w:val="4FC21D0D"/>
    <w:rsid w:val="4FD047A2"/>
    <w:rsid w:val="4FD46713"/>
    <w:rsid w:val="4FFA3887"/>
    <w:rsid w:val="503623DA"/>
    <w:rsid w:val="5063269C"/>
    <w:rsid w:val="50956D19"/>
    <w:rsid w:val="50A91867"/>
    <w:rsid w:val="50D7630C"/>
    <w:rsid w:val="51031567"/>
    <w:rsid w:val="51561B8E"/>
    <w:rsid w:val="51911746"/>
    <w:rsid w:val="51AE423F"/>
    <w:rsid w:val="51B75469"/>
    <w:rsid w:val="51B91862"/>
    <w:rsid w:val="51E10549"/>
    <w:rsid w:val="51E7774E"/>
    <w:rsid w:val="52483A11"/>
    <w:rsid w:val="524C1BA4"/>
    <w:rsid w:val="52725777"/>
    <w:rsid w:val="528F2425"/>
    <w:rsid w:val="52C7060D"/>
    <w:rsid w:val="52DC2A57"/>
    <w:rsid w:val="52F53BAC"/>
    <w:rsid w:val="530A252E"/>
    <w:rsid w:val="5336285B"/>
    <w:rsid w:val="535643AB"/>
    <w:rsid w:val="53790DAA"/>
    <w:rsid w:val="53911834"/>
    <w:rsid w:val="53916D84"/>
    <w:rsid w:val="53A32703"/>
    <w:rsid w:val="53A42D1E"/>
    <w:rsid w:val="53AE2FDA"/>
    <w:rsid w:val="53B95010"/>
    <w:rsid w:val="53F332C8"/>
    <w:rsid w:val="541861BC"/>
    <w:rsid w:val="542C6436"/>
    <w:rsid w:val="545072C7"/>
    <w:rsid w:val="547D7F93"/>
    <w:rsid w:val="548A63CC"/>
    <w:rsid w:val="54994250"/>
    <w:rsid w:val="54AE6199"/>
    <w:rsid w:val="54EB0C21"/>
    <w:rsid w:val="550B435E"/>
    <w:rsid w:val="552E7653"/>
    <w:rsid w:val="555D508A"/>
    <w:rsid w:val="55635F78"/>
    <w:rsid w:val="556D364A"/>
    <w:rsid w:val="55B50D37"/>
    <w:rsid w:val="55EB13D3"/>
    <w:rsid w:val="560F4CC6"/>
    <w:rsid w:val="563A6C13"/>
    <w:rsid w:val="563E56B1"/>
    <w:rsid w:val="56661B46"/>
    <w:rsid w:val="566905A4"/>
    <w:rsid w:val="567C3625"/>
    <w:rsid w:val="56C1733C"/>
    <w:rsid w:val="56E0161B"/>
    <w:rsid w:val="573041BD"/>
    <w:rsid w:val="57456747"/>
    <w:rsid w:val="57775084"/>
    <w:rsid w:val="57FF2B28"/>
    <w:rsid w:val="580744C9"/>
    <w:rsid w:val="58906269"/>
    <w:rsid w:val="58973017"/>
    <w:rsid w:val="58DA0399"/>
    <w:rsid w:val="58E25BD4"/>
    <w:rsid w:val="590C48CD"/>
    <w:rsid w:val="59431311"/>
    <w:rsid w:val="59AE6607"/>
    <w:rsid w:val="59D21928"/>
    <w:rsid w:val="5A005D00"/>
    <w:rsid w:val="5A6D3D27"/>
    <w:rsid w:val="5AA90783"/>
    <w:rsid w:val="5AB35E4F"/>
    <w:rsid w:val="5B431D88"/>
    <w:rsid w:val="5B8643D5"/>
    <w:rsid w:val="5B875BFD"/>
    <w:rsid w:val="5B9347E8"/>
    <w:rsid w:val="5BBF291B"/>
    <w:rsid w:val="5BCC38FA"/>
    <w:rsid w:val="5BF54861"/>
    <w:rsid w:val="5BFC0DB5"/>
    <w:rsid w:val="5C122320"/>
    <w:rsid w:val="5C70305D"/>
    <w:rsid w:val="5C8726A4"/>
    <w:rsid w:val="5C90665B"/>
    <w:rsid w:val="5C9A53CD"/>
    <w:rsid w:val="5CE1191C"/>
    <w:rsid w:val="5D1A2966"/>
    <w:rsid w:val="5D6561C7"/>
    <w:rsid w:val="5D8C2EDC"/>
    <w:rsid w:val="5DA434A5"/>
    <w:rsid w:val="5DCB0FA4"/>
    <w:rsid w:val="5DE978D1"/>
    <w:rsid w:val="5E242C63"/>
    <w:rsid w:val="5E404627"/>
    <w:rsid w:val="5E42338E"/>
    <w:rsid w:val="5E4D3B95"/>
    <w:rsid w:val="5E64722C"/>
    <w:rsid w:val="5E7D5D89"/>
    <w:rsid w:val="5EA63269"/>
    <w:rsid w:val="5EB06173"/>
    <w:rsid w:val="5EE018CD"/>
    <w:rsid w:val="5F0E75A8"/>
    <w:rsid w:val="5F1946F7"/>
    <w:rsid w:val="5F3B7BB0"/>
    <w:rsid w:val="5F5C2EEB"/>
    <w:rsid w:val="5F674079"/>
    <w:rsid w:val="5F6C2778"/>
    <w:rsid w:val="5F6F3FCA"/>
    <w:rsid w:val="5FD2074F"/>
    <w:rsid w:val="5FDC5D6E"/>
    <w:rsid w:val="5FE666CD"/>
    <w:rsid w:val="5FEB168D"/>
    <w:rsid w:val="5FF94925"/>
    <w:rsid w:val="600036D9"/>
    <w:rsid w:val="60390B0D"/>
    <w:rsid w:val="608D3FB8"/>
    <w:rsid w:val="609D421F"/>
    <w:rsid w:val="60AA0C80"/>
    <w:rsid w:val="60BB12AA"/>
    <w:rsid w:val="60E47542"/>
    <w:rsid w:val="61046385"/>
    <w:rsid w:val="61167760"/>
    <w:rsid w:val="611A673B"/>
    <w:rsid w:val="61325CC3"/>
    <w:rsid w:val="61426AE6"/>
    <w:rsid w:val="6159147B"/>
    <w:rsid w:val="618D651E"/>
    <w:rsid w:val="61B772EF"/>
    <w:rsid w:val="61C73D7B"/>
    <w:rsid w:val="61CA0710"/>
    <w:rsid w:val="61D21E4F"/>
    <w:rsid w:val="62297CCA"/>
    <w:rsid w:val="622D1A07"/>
    <w:rsid w:val="622F2A40"/>
    <w:rsid w:val="623A69BD"/>
    <w:rsid w:val="62424853"/>
    <w:rsid w:val="625E3A53"/>
    <w:rsid w:val="628906AC"/>
    <w:rsid w:val="628C51A4"/>
    <w:rsid w:val="629B5B0B"/>
    <w:rsid w:val="62DC7024"/>
    <w:rsid w:val="630E2DED"/>
    <w:rsid w:val="631E6186"/>
    <w:rsid w:val="639721F2"/>
    <w:rsid w:val="63B730CE"/>
    <w:rsid w:val="63BD39AE"/>
    <w:rsid w:val="63E51E2C"/>
    <w:rsid w:val="63F90CFB"/>
    <w:rsid w:val="647C3396"/>
    <w:rsid w:val="64AA336D"/>
    <w:rsid w:val="64B1686F"/>
    <w:rsid w:val="65207535"/>
    <w:rsid w:val="653127DA"/>
    <w:rsid w:val="65732F50"/>
    <w:rsid w:val="65C1656D"/>
    <w:rsid w:val="65DB3FC2"/>
    <w:rsid w:val="65DC09D5"/>
    <w:rsid w:val="65E01375"/>
    <w:rsid w:val="65ED1A88"/>
    <w:rsid w:val="66335F9D"/>
    <w:rsid w:val="663A5196"/>
    <w:rsid w:val="6643261B"/>
    <w:rsid w:val="668041FB"/>
    <w:rsid w:val="66940825"/>
    <w:rsid w:val="66DE5604"/>
    <w:rsid w:val="66E04DB1"/>
    <w:rsid w:val="66E96752"/>
    <w:rsid w:val="66F755C7"/>
    <w:rsid w:val="675441E7"/>
    <w:rsid w:val="67CC613B"/>
    <w:rsid w:val="67CF360A"/>
    <w:rsid w:val="67E36543"/>
    <w:rsid w:val="68033716"/>
    <w:rsid w:val="68857C16"/>
    <w:rsid w:val="68967FBE"/>
    <w:rsid w:val="68AE6A7C"/>
    <w:rsid w:val="68B208E7"/>
    <w:rsid w:val="68B446C2"/>
    <w:rsid w:val="68DE1F2E"/>
    <w:rsid w:val="68F221AB"/>
    <w:rsid w:val="690947F8"/>
    <w:rsid w:val="690E5211"/>
    <w:rsid w:val="6914746C"/>
    <w:rsid w:val="697A58DC"/>
    <w:rsid w:val="69B95C25"/>
    <w:rsid w:val="69EC7648"/>
    <w:rsid w:val="69F10E21"/>
    <w:rsid w:val="69F93646"/>
    <w:rsid w:val="6A116B1B"/>
    <w:rsid w:val="6A356E96"/>
    <w:rsid w:val="6A410752"/>
    <w:rsid w:val="6A7930D9"/>
    <w:rsid w:val="6A9D1D1A"/>
    <w:rsid w:val="6B364614"/>
    <w:rsid w:val="6B407420"/>
    <w:rsid w:val="6B71305A"/>
    <w:rsid w:val="6BA67B0A"/>
    <w:rsid w:val="6BB91553"/>
    <w:rsid w:val="6C1A5E4B"/>
    <w:rsid w:val="6C2911D5"/>
    <w:rsid w:val="6C3648FB"/>
    <w:rsid w:val="6C481438"/>
    <w:rsid w:val="6C521F1F"/>
    <w:rsid w:val="6C69750A"/>
    <w:rsid w:val="6C6F25D7"/>
    <w:rsid w:val="6C7541E5"/>
    <w:rsid w:val="6CC3028A"/>
    <w:rsid w:val="6CCD15D9"/>
    <w:rsid w:val="6CF27690"/>
    <w:rsid w:val="6CFE0C67"/>
    <w:rsid w:val="6D5A16D1"/>
    <w:rsid w:val="6D621DD4"/>
    <w:rsid w:val="6D6A50C5"/>
    <w:rsid w:val="6D7D68E9"/>
    <w:rsid w:val="6D8D76FB"/>
    <w:rsid w:val="6DAA21FB"/>
    <w:rsid w:val="6ECE6526"/>
    <w:rsid w:val="6ED44B1E"/>
    <w:rsid w:val="6ED600C8"/>
    <w:rsid w:val="6EEE00D4"/>
    <w:rsid w:val="6F2C4020"/>
    <w:rsid w:val="6F5508F9"/>
    <w:rsid w:val="6F697AF1"/>
    <w:rsid w:val="6FD806B8"/>
    <w:rsid w:val="6FF37936"/>
    <w:rsid w:val="6FFF3264"/>
    <w:rsid w:val="70326BFC"/>
    <w:rsid w:val="703B1993"/>
    <w:rsid w:val="703B438A"/>
    <w:rsid w:val="70443E4E"/>
    <w:rsid w:val="70AE534F"/>
    <w:rsid w:val="70B47274"/>
    <w:rsid w:val="711E297D"/>
    <w:rsid w:val="712A2985"/>
    <w:rsid w:val="716B49AD"/>
    <w:rsid w:val="71761522"/>
    <w:rsid w:val="7183381F"/>
    <w:rsid w:val="71C20FF5"/>
    <w:rsid w:val="71CD50D5"/>
    <w:rsid w:val="71F37DAA"/>
    <w:rsid w:val="72067BCA"/>
    <w:rsid w:val="72075BB5"/>
    <w:rsid w:val="72153F20"/>
    <w:rsid w:val="7237283C"/>
    <w:rsid w:val="72BA5725"/>
    <w:rsid w:val="72BA578A"/>
    <w:rsid w:val="73626924"/>
    <w:rsid w:val="73FF4BB9"/>
    <w:rsid w:val="745A2EA3"/>
    <w:rsid w:val="7473403C"/>
    <w:rsid w:val="74D800D7"/>
    <w:rsid w:val="74D95178"/>
    <w:rsid w:val="74DB0CA1"/>
    <w:rsid w:val="74E37F8A"/>
    <w:rsid w:val="74E436DE"/>
    <w:rsid w:val="750A4AF8"/>
    <w:rsid w:val="751C5AE5"/>
    <w:rsid w:val="754321A6"/>
    <w:rsid w:val="75491610"/>
    <w:rsid w:val="75864D22"/>
    <w:rsid w:val="75C3759F"/>
    <w:rsid w:val="75E7353E"/>
    <w:rsid w:val="75EA381C"/>
    <w:rsid w:val="75ED0FAC"/>
    <w:rsid w:val="75F5003E"/>
    <w:rsid w:val="763609A7"/>
    <w:rsid w:val="76362EEC"/>
    <w:rsid w:val="766E7C94"/>
    <w:rsid w:val="76A0383C"/>
    <w:rsid w:val="76E01509"/>
    <w:rsid w:val="76F631CD"/>
    <w:rsid w:val="773E1F23"/>
    <w:rsid w:val="77DE2E7C"/>
    <w:rsid w:val="77E516F4"/>
    <w:rsid w:val="77E654C2"/>
    <w:rsid w:val="77F16DB0"/>
    <w:rsid w:val="782B572D"/>
    <w:rsid w:val="783457C3"/>
    <w:rsid w:val="784A32B9"/>
    <w:rsid w:val="78666D10"/>
    <w:rsid w:val="78695B8A"/>
    <w:rsid w:val="78ED0F5C"/>
    <w:rsid w:val="79263FF9"/>
    <w:rsid w:val="792B4712"/>
    <w:rsid w:val="7932719F"/>
    <w:rsid w:val="79351AAF"/>
    <w:rsid w:val="795E4EA1"/>
    <w:rsid w:val="79802A10"/>
    <w:rsid w:val="7A2E3D01"/>
    <w:rsid w:val="7A321F2B"/>
    <w:rsid w:val="7A4D5BB5"/>
    <w:rsid w:val="7A72136A"/>
    <w:rsid w:val="7A7527A3"/>
    <w:rsid w:val="7A894901"/>
    <w:rsid w:val="7A8C670B"/>
    <w:rsid w:val="7A8F0BA5"/>
    <w:rsid w:val="7AAF4C18"/>
    <w:rsid w:val="7AC90336"/>
    <w:rsid w:val="7ADF0CDA"/>
    <w:rsid w:val="7B340B9C"/>
    <w:rsid w:val="7B993AB2"/>
    <w:rsid w:val="7BB45D65"/>
    <w:rsid w:val="7BB84A10"/>
    <w:rsid w:val="7BE700A3"/>
    <w:rsid w:val="7BF77080"/>
    <w:rsid w:val="7C5B1E3E"/>
    <w:rsid w:val="7C822056"/>
    <w:rsid w:val="7C8A74FC"/>
    <w:rsid w:val="7CAF59CC"/>
    <w:rsid w:val="7CCF62D3"/>
    <w:rsid w:val="7CE86421"/>
    <w:rsid w:val="7CF6594D"/>
    <w:rsid w:val="7D042D0C"/>
    <w:rsid w:val="7D0D3DB0"/>
    <w:rsid w:val="7D273592"/>
    <w:rsid w:val="7DD81296"/>
    <w:rsid w:val="7E1C17C2"/>
    <w:rsid w:val="7E971A79"/>
    <w:rsid w:val="7EE5067E"/>
    <w:rsid w:val="7EE8344A"/>
    <w:rsid w:val="7EF33E15"/>
    <w:rsid w:val="7F536987"/>
    <w:rsid w:val="7F7274B3"/>
    <w:rsid w:val="7F757172"/>
    <w:rsid w:val="7FA65395"/>
    <w:rsid w:val="7FC55ADD"/>
    <w:rsid w:val="7FE850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45"/>
    <w:unhideWhenUsed/>
    <w:qFormat/>
    <w:uiPriority w:val="9"/>
    <w:pPr>
      <w:keepNext/>
      <w:keepLines/>
      <w:numPr>
        <w:ilvl w:val="3"/>
        <w:numId w:val="1"/>
      </w:numPr>
      <w:spacing w:before="120" w:after="120" w:line="360" w:lineRule="auto"/>
      <w:ind w:left="1701"/>
      <w:jc w:val="left"/>
      <w:outlineLvl w:val="3"/>
    </w:pPr>
    <w:rPr>
      <w:rFonts w:ascii="Arial" w:hAnsi="Arial"/>
      <w:b/>
      <w:bCs/>
      <w:kern w:val="0"/>
      <w:sz w:val="28"/>
      <w:szCs w:val="28"/>
    </w:rPr>
  </w:style>
  <w:style w:type="character" w:default="1" w:styleId="22">
    <w:name w:val="Default Paragraph Font"/>
    <w:unhideWhenUsed/>
    <w:qFormat/>
    <w:uiPriority w:val="1"/>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46"/>
    <w:unhideWhenUsed/>
    <w:qFormat/>
    <w:uiPriority w:val="0"/>
    <w:pPr>
      <w:spacing w:after="120"/>
    </w:pPr>
  </w:style>
  <w:style w:type="paragraph" w:styleId="7">
    <w:name w:val="annotation subject"/>
    <w:basedOn w:val="8"/>
    <w:next w:val="8"/>
    <w:link w:val="43"/>
    <w:qFormat/>
    <w:uiPriority w:val="0"/>
    <w:rPr>
      <w:b/>
      <w:bCs/>
    </w:rPr>
  </w:style>
  <w:style w:type="paragraph" w:styleId="8">
    <w:name w:val="annotation text"/>
    <w:basedOn w:val="1"/>
    <w:link w:val="42"/>
    <w:qFormat/>
    <w:uiPriority w:val="0"/>
    <w:pPr>
      <w:jc w:val="left"/>
    </w:pPr>
  </w:style>
  <w:style w:type="paragraph" w:styleId="9">
    <w:name w:val="Body Text First Indent"/>
    <w:basedOn w:val="2"/>
    <w:unhideWhenUsed/>
    <w:qFormat/>
    <w:uiPriority w:val="0"/>
    <w:pPr>
      <w:ind w:firstLine="420" w:firstLineChars="100"/>
    </w:pPr>
    <w:rPr>
      <w:rFonts w:ascii="Times New Roman" w:hAnsi="Times New Roman"/>
      <w:kern w:val="0"/>
      <w:sz w:val="18"/>
      <w:szCs w:val="18"/>
    </w:rPr>
  </w:style>
  <w:style w:type="paragraph" w:styleId="10">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11">
    <w:name w:val="Plain Text"/>
    <w:basedOn w:val="1"/>
    <w:unhideWhenUsed/>
    <w:qFormat/>
    <w:uiPriority w:val="0"/>
    <w:rPr>
      <w:rFonts w:ascii="宋体" w:hAnsi="Courier New"/>
      <w:kern w:val="0"/>
      <w:sz w:val="20"/>
      <w:szCs w:val="18"/>
    </w:rPr>
  </w:style>
  <w:style w:type="paragraph" w:styleId="12">
    <w:name w:val="Body Text Indent 2"/>
    <w:basedOn w:val="1"/>
    <w:unhideWhenUsed/>
    <w:qFormat/>
    <w:uiPriority w:val="0"/>
    <w:pPr>
      <w:spacing w:after="120" w:line="480" w:lineRule="auto"/>
      <w:ind w:left="420" w:leftChars="200"/>
    </w:pPr>
  </w:style>
  <w:style w:type="paragraph" w:styleId="13">
    <w:name w:val="Balloon Text"/>
    <w:basedOn w:val="1"/>
    <w:link w:val="41"/>
    <w:qFormat/>
    <w:uiPriority w:val="0"/>
    <w:pPr>
      <w:spacing w:after="0" w:line="240" w:lineRule="auto"/>
    </w:pPr>
    <w:rPr>
      <w:sz w:val="18"/>
      <w:szCs w:val="18"/>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17">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18">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19">
    <w:name w:val="Message Header"/>
    <w:next w:val="20"/>
    <w:unhideWhenUsed/>
    <w:qFormat/>
    <w:uiPriority w:val="99"/>
    <w:pPr>
      <w:shd w:val="pct20" w:color="auto" w:fill="auto"/>
      <w:spacing w:after="200" w:line="276" w:lineRule="auto"/>
      <w:ind w:left="500" w:leftChars="500" w:hanging="1080" w:hangingChars="500"/>
    </w:pPr>
    <w:rPr>
      <w:rFonts w:ascii="Arial" w:hAnsi="Arial" w:eastAsia="宋体" w:cs="Arial"/>
      <w:kern w:val="2"/>
      <w:sz w:val="24"/>
      <w:szCs w:val="24"/>
      <w:lang w:val="en-US" w:eastAsia="zh-CN" w:bidi="ar-SA"/>
    </w:rPr>
  </w:style>
  <w:style w:type="paragraph" w:customStyle="1" w:styleId="20">
    <w:name w:val="Bullet 2"/>
    <w:qFormat/>
    <w:uiPriority w:val="0"/>
    <w:pPr>
      <w:tabs>
        <w:tab w:val="left" w:pos="360"/>
      </w:tabs>
      <w:spacing w:after="120" w:line="276" w:lineRule="auto"/>
      <w:ind w:left="360" w:hanging="360"/>
      <w:jc w:val="both"/>
    </w:pPr>
    <w:rPr>
      <w:rFonts w:ascii="Times New Roman" w:hAnsi="Times New Roman" w:eastAsia="宋体" w:cs="Times New Roman"/>
      <w:color w:val="000000"/>
      <w:sz w:val="24"/>
      <w:lang w:val="en-US" w:eastAsia="en-US" w:bidi="ar-SA"/>
    </w:rPr>
  </w:style>
  <w:style w:type="paragraph" w:styleId="21">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character" w:styleId="23">
    <w:name w:val="page number"/>
    <w:basedOn w:val="22"/>
    <w:qFormat/>
    <w:uiPriority w:val="0"/>
  </w:style>
  <w:style w:type="character" w:styleId="24">
    <w:name w:val="Hyperlink"/>
    <w:basedOn w:val="22"/>
    <w:qFormat/>
    <w:uiPriority w:val="99"/>
    <w:rPr>
      <w:color w:val="0000FF"/>
      <w:u w:val="single"/>
    </w:rPr>
  </w:style>
  <w:style w:type="character" w:styleId="25">
    <w:name w:val="annotation reference"/>
    <w:basedOn w:val="22"/>
    <w:qFormat/>
    <w:uiPriority w:val="0"/>
    <w:rPr>
      <w:sz w:val="21"/>
      <w:szCs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8">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29">
    <w:name w:val="列出段落1"/>
    <w:basedOn w:val="1"/>
    <w:qFormat/>
    <w:uiPriority w:val="34"/>
    <w:pPr>
      <w:ind w:firstLine="420" w:firstLineChars="200"/>
    </w:pPr>
    <w:rPr>
      <w:rFonts w:eastAsiaTheme="minorEastAsia" w:cstheme="minorBidi"/>
    </w:rPr>
  </w:style>
  <w:style w:type="paragraph" w:customStyle="1" w:styleId="30">
    <w:name w:val="样式"/>
    <w:qFormat/>
    <w:uiPriority w:val="0"/>
    <w:pPr>
      <w:widowControl w:val="0"/>
      <w:autoSpaceDE w:val="0"/>
      <w:autoSpaceDN w:val="0"/>
      <w:adjustRightInd w:val="0"/>
      <w:spacing w:after="200" w:line="276" w:lineRule="auto"/>
    </w:pPr>
    <w:rPr>
      <w:rFonts w:ascii="宋体" w:hAnsi="宋体" w:eastAsia="宋体" w:cs="宋体"/>
      <w:sz w:val="24"/>
      <w:szCs w:val="24"/>
      <w:lang w:val="en-US" w:eastAsia="zh-CN" w:bidi="ar-SA"/>
    </w:rPr>
  </w:style>
  <w:style w:type="paragraph" w:customStyle="1" w:styleId="31">
    <w:name w:val="正文1"/>
    <w:qFormat/>
    <w:uiPriority w:val="0"/>
    <w:pPr>
      <w:widowControl w:val="0"/>
      <w:adjustRightInd w:val="0"/>
      <w:spacing w:after="200" w:line="312" w:lineRule="atLeast"/>
      <w:jc w:val="both"/>
    </w:pPr>
    <w:rPr>
      <w:rFonts w:ascii="宋体" w:hAnsi="Times New Roman" w:eastAsia="宋体" w:cs="Times New Roman"/>
      <w:sz w:val="34"/>
      <w:lang w:val="en-US" w:eastAsia="zh-CN" w:bidi="ar-SA"/>
    </w:rPr>
  </w:style>
  <w:style w:type="paragraph" w:customStyle="1" w:styleId="32">
    <w:name w:val="列出段落11"/>
    <w:basedOn w:val="1"/>
    <w:qFormat/>
    <w:uiPriority w:val="0"/>
    <w:pPr>
      <w:ind w:firstLine="420" w:firstLineChars="200"/>
    </w:pPr>
  </w:style>
  <w:style w:type="paragraph" w:customStyle="1" w:styleId="33">
    <w:name w:val="CD正文"/>
    <w:basedOn w:val="34"/>
    <w:qFormat/>
    <w:uiPriority w:val="0"/>
  </w:style>
  <w:style w:type="paragraph" w:customStyle="1" w:styleId="34">
    <w:name w:val="文章正文"/>
    <w:basedOn w:val="1"/>
    <w:qFormat/>
    <w:uiPriority w:val="0"/>
    <w:pPr>
      <w:spacing w:line="360" w:lineRule="auto"/>
      <w:ind w:firstLine="420"/>
    </w:pPr>
    <w:rPr>
      <w:rFonts w:ascii="Times New Roman" w:hAnsi="Times New Roman"/>
      <w:sz w:val="24"/>
      <w:szCs w:val="24"/>
    </w:rPr>
  </w:style>
  <w:style w:type="paragraph" w:customStyle="1" w:styleId="35">
    <w:name w:val="表格"/>
    <w:basedOn w:val="1"/>
    <w:qFormat/>
    <w:uiPriority w:val="0"/>
    <w:pPr>
      <w:spacing w:line="400" w:lineRule="exact"/>
    </w:pPr>
    <w:rPr>
      <w:rFonts w:ascii="Times New Roman" w:hAnsi="Times New Roman"/>
      <w:sz w:val="24"/>
      <w:szCs w:val="24"/>
    </w:rPr>
  </w:style>
  <w:style w:type="paragraph" w:customStyle="1" w:styleId="36">
    <w:name w:val="彩色列表 - 强调文字颜色 11"/>
    <w:basedOn w:val="1"/>
    <w:qFormat/>
    <w:uiPriority w:val="0"/>
    <w:pPr>
      <w:ind w:firstLine="420" w:firstLineChars="200"/>
    </w:pPr>
    <w:rPr>
      <w:rFonts w:eastAsiaTheme="minorEastAsia" w:cstheme="minorBidi"/>
    </w:rPr>
  </w:style>
  <w:style w:type="paragraph" w:customStyle="1" w:styleId="37">
    <w:name w:val="方案正文"/>
    <w:basedOn w:val="1"/>
    <w:qFormat/>
    <w:uiPriority w:val="0"/>
    <w:pPr>
      <w:spacing w:line="360" w:lineRule="auto"/>
      <w:ind w:firstLine="200" w:firstLineChars="200"/>
    </w:pPr>
    <w:rPr>
      <w:rFonts w:eastAsia="仿宋"/>
      <w:sz w:val="28"/>
    </w:rPr>
  </w:style>
  <w:style w:type="paragraph" w:customStyle="1" w:styleId="38">
    <w:name w:val="标书（正文）"/>
    <w:basedOn w:val="1"/>
    <w:qFormat/>
    <w:uiPriority w:val="0"/>
    <w:pPr>
      <w:spacing w:line="360" w:lineRule="auto"/>
      <w:ind w:firstLine="560" w:firstLineChars="200"/>
    </w:pPr>
    <w:rPr>
      <w:kern w:val="10"/>
      <w:sz w:val="24"/>
      <w:szCs w:val="20"/>
    </w:rPr>
  </w:style>
  <w:style w:type="paragraph" w:customStyle="1" w:styleId="39">
    <w:name w:val="Table caption|1"/>
    <w:basedOn w:val="1"/>
    <w:qFormat/>
    <w:uiPriority w:val="0"/>
    <w:pPr>
      <w:spacing w:line="290" w:lineRule="auto"/>
      <w:ind w:firstLine="220"/>
    </w:pPr>
    <w:rPr>
      <w:rFonts w:ascii="宋体" w:hAnsi="宋体" w:cs="宋体"/>
      <w:sz w:val="22"/>
      <w:lang w:val="zh-TW" w:eastAsia="zh-TW" w:bidi="zh-TW"/>
    </w:rPr>
  </w:style>
  <w:style w:type="paragraph" w:customStyle="1" w:styleId="40">
    <w:name w:val="Table Paragraph"/>
    <w:basedOn w:val="1"/>
    <w:qFormat/>
    <w:uiPriority w:val="1"/>
    <w:pPr>
      <w:autoSpaceDE w:val="0"/>
      <w:autoSpaceDN w:val="0"/>
    </w:pPr>
    <w:rPr>
      <w:rFonts w:ascii="宋体" w:hAnsi="宋体" w:cs="宋体"/>
      <w:sz w:val="22"/>
      <w:lang w:val="zh-CN" w:bidi="zh-CN"/>
    </w:rPr>
  </w:style>
  <w:style w:type="character" w:customStyle="1" w:styleId="41">
    <w:name w:val="批注框文本 Char"/>
    <w:basedOn w:val="22"/>
    <w:link w:val="13"/>
    <w:qFormat/>
    <w:uiPriority w:val="0"/>
    <w:rPr>
      <w:rFonts w:ascii="Calibri" w:hAnsi="Calibri"/>
      <w:kern w:val="2"/>
      <w:sz w:val="18"/>
      <w:szCs w:val="18"/>
    </w:rPr>
  </w:style>
  <w:style w:type="character" w:customStyle="1" w:styleId="42">
    <w:name w:val="批注文字 Char"/>
    <w:basedOn w:val="22"/>
    <w:link w:val="8"/>
    <w:qFormat/>
    <w:uiPriority w:val="0"/>
    <w:rPr>
      <w:rFonts w:ascii="Calibri" w:hAnsi="Calibri"/>
      <w:kern w:val="2"/>
      <w:sz w:val="21"/>
      <w:szCs w:val="22"/>
    </w:rPr>
  </w:style>
  <w:style w:type="character" w:customStyle="1" w:styleId="43">
    <w:name w:val="批注主题 Char"/>
    <w:basedOn w:val="42"/>
    <w:link w:val="7"/>
    <w:qFormat/>
    <w:uiPriority w:val="0"/>
    <w:rPr>
      <w:rFonts w:ascii="Calibri" w:hAnsi="Calibri"/>
      <w:b/>
      <w:bCs/>
      <w:kern w:val="2"/>
      <w:sz w:val="21"/>
      <w:szCs w:val="22"/>
    </w:rPr>
  </w:style>
  <w:style w:type="paragraph" w:customStyle="1" w:styleId="44">
    <w:name w:val="列出段落2"/>
    <w:basedOn w:val="1"/>
    <w:unhideWhenUsed/>
    <w:qFormat/>
    <w:uiPriority w:val="0"/>
    <w:pPr>
      <w:ind w:firstLine="420" w:firstLineChars="200"/>
    </w:pPr>
  </w:style>
  <w:style w:type="character" w:customStyle="1" w:styleId="45">
    <w:name w:val="标题 4 Char"/>
    <w:basedOn w:val="22"/>
    <w:link w:val="6"/>
    <w:qFormat/>
    <w:uiPriority w:val="9"/>
    <w:rPr>
      <w:rFonts w:ascii="Arial" w:hAnsi="Arial"/>
      <w:b/>
      <w:bCs/>
      <w:sz w:val="28"/>
      <w:szCs w:val="28"/>
    </w:rPr>
  </w:style>
  <w:style w:type="character" w:customStyle="1" w:styleId="46">
    <w:name w:val="正文文本 Char"/>
    <w:basedOn w:val="22"/>
    <w:link w:val="2"/>
    <w:qFormat/>
    <w:uiPriority w:val="0"/>
    <w:rPr>
      <w:rFonts w:ascii="Calibri" w:hAnsi="Calibri"/>
      <w:kern w:val="2"/>
      <w:sz w:val="21"/>
      <w:szCs w:val="22"/>
    </w:rPr>
  </w:style>
  <w:style w:type="character" w:customStyle="1" w:styleId="47">
    <w:name w:val="正文文本 + 10 pt"/>
    <w:qFormat/>
    <w:uiPriority w:val="0"/>
    <w:rPr>
      <w:rFonts w:ascii="宋体" w:hAnsi="宋体" w:eastAsia="宋体" w:cs="宋体"/>
      <w:color w:val="000000"/>
      <w:spacing w:val="0"/>
      <w:w w:val="100"/>
      <w:position w:val="0"/>
      <w:sz w:val="20"/>
      <w:szCs w:val="20"/>
      <w:u w:val="none"/>
      <w:lang w:val="en-US"/>
    </w:rPr>
  </w:style>
  <w:style w:type="paragraph" w:customStyle="1" w:styleId="48">
    <w:name w:val="正文文本3"/>
    <w:basedOn w:val="1"/>
    <w:qFormat/>
    <w:uiPriority w:val="0"/>
    <w:pPr>
      <w:shd w:val="clear" w:color="auto" w:fill="FFFFFF"/>
      <w:spacing w:line="400" w:lineRule="exact"/>
      <w:ind w:hanging="260"/>
      <w:jc w:val="distribute"/>
    </w:pPr>
    <w:rPr>
      <w:rFonts w:ascii="宋体" w:hAnsi="宋体" w:cs="宋体"/>
      <w:sz w:val="23"/>
      <w:szCs w:val="23"/>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24CFA0-3401-49F4-97C1-D80F2F16EBC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155</Pages>
  <Words>10591</Words>
  <Characters>60375</Characters>
  <Lines>503</Lines>
  <Paragraphs>141</Paragraphs>
  <ScaleCrop>false</ScaleCrop>
  <LinksUpToDate>false</LinksUpToDate>
  <CharactersWithSpaces>70825</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2021-09-06T01:40:00Z</cp:lastPrinted>
  <dcterms:modified xsi:type="dcterms:W3CDTF">2021-10-13T07:32:46Z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y fmtid="{D5CDD505-2E9C-101B-9397-08002B2CF9AE}" pid="3" name="ICV">
    <vt:lpwstr>5CB56E248A8748148E817E8A5A33C1F0</vt:lpwstr>
  </property>
</Properties>
</file>