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ascii="华文中宋" w:hAnsi="华文中宋" w:eastAsia="华文中宋"/>
          <w:spacing w:val="20"/>
          <w:sz w:val="28"/>
          <w:szCs w:val="28"/>
        </w:rPr>
      </w:pPr>
    </w:p>
    <w:p>
      <w:pPr>
        <w:pStyle w:val="2"/>
        <w:rPr>
          <w:rFonts w:ascii="华文中宋" w:hAnsi="华文中宋" w:eastAsia="华文中宋"/>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竞争性谈判文件</w:t>
      </w:r>
    </w:p>
    <w:p>
      <w:pPr>
        <w:spacing w:line="360" w:lineRule="auto"/>
        <w:ind w:left="2235" w:leftChars="223" w:hanging="1700" w:hangingChars="500"/>
        <w:rPr>
          <w:rFonts w:ascii="华文中宋" w:hAnsi="华文中宋" w:eastAsia="华文中宋"/>
          <w:spacing w:val="20"/>
          <w:sz w:val="30"/>
          <w:szCs w:val="30"/>
        </w:rPr>
      </w:pPr>
    </w:p>
    <w:p>
      <w:pPr>
        <w:widowControl/>
        <w:spacing w:after="0" w:line="360" w:lineRule="auto"/>
        <w:ind w:left="2223" w:leftChars="336" w:hanging="1417" w:hangingChars="443"/>
        <w:jc w:val="left"/>
        <w:rPr>
          <w:rFonts w:hint="eastAsia" w:ascii="华文中宋" w:hAnsi="华文中宋" w:eastAsia="宋体"/>
          <w:kern w:val="0"/>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color w:val="000000" w:themeColor="text1"/>
          <w:kern w:val="0"/>
          <w:sz w:val="32"/>
          <w:szCs w:val="32"/>
          <w:lang w:eastAsia="zh-CN"/>
          <w14:textFill>
            <w14:solidFill>
              <w14:schemeClr w14:val="tx1"/>
            </w14:solidFill>
          </w14:textFill>
        </w:rPr>
        <w:t>成都市双流区永安镇人民政府周家院子林盘保护修复工程项目</w:t>
      </w:r>
    </w:p>
    <w:p>
      <w:pPr>
        <w:widowControl/>
        <w:spacing w:after="0" w:line="360" w:lineRule="auto"/>
        <w:ind w:left="2223" w:leftChars="336" w:hanging="1417" w:hangingChars="443"/>
        <w:jc w:val="left"/>
        <w:rPr>
          <w:rFonts w:hint="eastAsia" w:ascii="宋体" w:hAnsi="宋体" w:eastAsia="华文中宋"/>
          <w:spacing w:val="110"/>
          <w:sz w:val="32"/>
          <w:szCs w:val="32"/>
          <w:lang w:eastAsia="zh-CN"/>
        </w:rPr>
      </w:pPr>
      <w:r>
        <w:rPr>
          <w:rFonts w:hint="eastAsia" w:ascii="华文中宋" w:hAnsi="华文中宋" w:eastAsia="华文中宋"/>
          <w:sz w:val="32"/>
          <w:szCs w:val="32"/>
        </w:rPr>
        <w:t xml:space="preserve">项目编号: </w:t>
      </w:r>
      <w:r>
        <w:rPr>
          <w:rFonts w:hint="eastAsia" w:ascii="华文中宋" w:hAnsi="华文中宋" w:eastAsia="华文中宋"/>
          <w:color w:val="000000" w:themeColor="text1"/>
          <w:kern w:val="0"/>
          <w:sz w:val="32"/>
          <w:szCs w:val="32"/>
          <w:lang w:eastAsia="zh-CN"/>
          <w14:textFill>
            <w14:solidFill>
              <w14:schemeClr w14:val="tx1"/>
            </w14:solidFill>
          </w14:textFill>
        </w:rPr>
        <w:t>双流政采（2021）A0085号</w:t>
      </w:r>
    </w:p>
    <w:p>
      <w:pPr>
        <w:spacing w:line="360" w:lineRule="auto"/>
        <w:ind w:left="2223" w:leftChars="336" w:hanging="1417" w:hangingChars="443"/>
        <w:rPr>
          <w:rFonts w:ascii="华文中宋" w:hAnsi="华文中宋" w:eastAsia="华文中宋"/>
          <w:sz w:val="32"/>
          <w:szCs w:val="32"/>
        </w:rPr>
      </w:pPr>
    </w:p>
    <w:p>
      <w:pPr>
        <w:tabs>
          <w:tab w:val="left" w:pos="2552"/>
        </w:tabs>
        <w:spacing w:line="360" w:lineRule="auto"/>
        <w:ind w:firstLine="2392" w:firstLineChars="443"/>
        <w:rPr>
          <w:rFonts w:ascii="华文中宋" w:hAnsi="华文中宋" w:eastAsia="华文中宋"/>
          <w:spacing w:val="110"/>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宋体" w:hAnsi="宋体"/>
          <w:kern w:val="24"/>
          <w:sz w:val="32"/>
          <w:szCs w:val="32"/>
        </w:rPr>
      </w:pPr>
    </w:p>
    <w:p>
      <w:pPr>
        <w:pStyle w:val="2"/>
        <w:rPr>
          <w:rFonts w:ascii="宋体" w:hAnsi="宋体"/>
        </w:rPr>
      </w:pP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color w:val="000000" w:themeColor="text1"/>
          <w:kern w:val="0"/>
          <w:sz w:val="32"/>
          <w:szCs w:val="32"/>
          <w:lang w:eastAsia="zh-CN"/>
          <w14:textFill>
            <w14:solidFill>
              <w14:schemeClr w14:val="tx1"/>
            </w14:solidFill>
          </w14:textFill>
        </w:rPr>
        <w:t>成都市双流区永安镇人民政府</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成都市</w:t>
      </w:r>
      <w:r>
        <w:rPr>
          <w:rFonts w:hint="eastAsia" w:ascii="华文中宋" w:hAnsi="华文中宋" w:eastAsia="华文中宋"/>
          <w:kern w:val="0"/>
          <w:sz w:val="32"/>
          <w:szCs w:val="32"/>
          <w:lang w:eastAsia="zh-CN"/>
        </w:rPr>
        <w:t>双流区</w:t>
      </w:r>
      <w:r>
        <w:rPr>
          <w:rFonts w:hint="eastAsia" w:ascii="华文中宋" w:hAnsi="华文中宋" w:eastAsia="华文中宋"/>
          <w:kern w:val="0"/>
          <w:sz w:val="32"/>
          <w:szCs w:val="32"/>
        </w:rPr>
        <w:t>公共资源交易服务中心</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共同编制</w:t>
      </w:r>
    </w:p>
    <w:p>
      <w:pPr>
        <w:tabs>
          <w:tab w:val="center" w:pos="4153"/>
          <w:tab w:val="right" w:pos="8306"/>
        </w:tabs>
        <w:spacing w:line="360" w:lineRule="auto"/>
        <w:jc w:val="center"/>
        <w:rPr>
          <w:rFonts w:ascii="宋体" w:hAnsi="宋体"/>
          <w:b/>
          <w:bCs/>
          <w:sz w:val="36"/>
          <w:szCs w:val="36"/>
        </w:rPr>
      </w:pPr>
      <w:r>
        <w:rPr>
          <w:rFonts w:hint="eastAsia" w:ascii="华文中宋" w:hAnsi="华文中宋" w:eastAsia="华文中宋"/>
          <w:kern w:val="0"/>
          <w:sz w:val="32"/>
          <w:szCs w:val="32"/>
        </w:rPr>
        <w:t>二○二一年</w:t>
      </w:r>
      <w:r>
        <w:rPr>
          <w:rFonts w:hint="eastAsia" w:ascii="华文中宋" w:hAnsi="华文中宋" w:eastAsia="华文中宋"/>
          <w:kern w:val="0"/>
          <w:sz w:val="32"/>
          <w:szCs w:val="32"/>
          <w:lang w:eastAsia="zh-CN"/>
        </w:rPr>
        <w:t>十一</w:t>
      </w:r>
      <w:r>
        <w:rPr>
          <w:rFonts w:hint="eastAsia" w:ascii="华文中宋" w:hAnsi="华文中宋" w:eastAsia="华文中宋"/>
          <w:kern w:val="0"/>
          <w:sz w:val="32"/>
          <w:szCs w:val="32"/>
        </w:rPr>
        <w:t>月</w:t>
      </w:r>
      <w:r>
        <w:rPr>
          <w:rFonts w:ascii="宋体" w:hAnsi="宋体"/>
          <w:bCs/>
          <w:sz w:val="36"/>
          <w:szCs w:val="36"/>
        </w:rPr>
        <w:br w:type="page"/>
      </w:r>
      <w:r>
        <w:rPr>
          <w:rFonts w:hint="eastAsia" w:ascii="宋体" w:hAnsi="宋体"/>
          <w:b/>
          <w:bCs/>
          <w:sz w:val="36"/>
          <w:szCs w:val="36"/>
        </w:rPr>
        <w:t>目 录</w:t>
      </w:r>
    </w:p>
    <w:p>
      <w:pPr>
        <w:pStyle w:val="32"/>
        <w:tabs>
          <w:tab w:val="right" w:leader="dot" w:pos="9214"/>
          <w:tab w:val="clear" w:pos="840"/>
          <w:tab w:val="clear" w:pos="9204"/>
        </w:tabs>
      </w:pPr>
      <w:r>
        <w:rPr>
          <w:rFonts w:ascii="宋体" w:hAnsi="宋体"/>
          <w:b w:val="0"/>
          <w:sz w:val="36"/>
          <w:szCs w:val="36"/>
        </w:rPr>
        <w:fldChar w:fldCharType="begin"/>
      </w:r>
      <w:r>
        <w:rPr>
          <w:rFonts w:hint="eastAsia" w:ascii="宋体" w:hAnsi="宋体"/>
          <w:sz w:val="36"/>
          <w:szCs w:val="36"/>
        </w:rPr>
        <w:instrText xml:space="preserve">TOC \o "1-2" \h \z \u</w:instrText>
      </w:r>
      <w:r>
        <w:rPr>
          <w:rFonts w:ascii="宋体" w:hAnsi="宋体"/>
          <w:b w:val="0"/>
          <w:sz w:val="36"/>
          <w:szCs w:val="36"/>
        </w:rPr>
        <w:fldChar w:fldCharType="separate"/>
      </w:r>
      <w:r>
        <w:rPr>
          <w:rFonts w:ascii="宋体" w:hAnsi="宋体"/>
          <w:szCs w:val="36"/>
        </w:rPr>
        <w:fldChar w:fldCharType="begin"/>
      </w:r>
      <w:r>
        <w:rPr>
          <w:rFonts w:ascii="宋体" w:hAnsi="宋体"/>
          <w:szCs w:val="36"/>
        </w:rPr>
        <w:instrText xml:space="preserve"> HYPERLINK \l _Toc20842 </w:instrText>
      </w:r>
      <w:r>
        <w:rPr>
          <w:rFonts w:ascii="宋体" w:hAnsi="宋体"/>
          <w:szCs w:val="36"/>
        </w:rPr>
        <w:fldChar w:fldCharType="separate"/>
      </w:r>
      <w:r>
        <w:rPr>
          <w:rFonts w:hint="default" w:ascii="Times New Roman" w:hAnsi="Times New Roman" w:eastAsia="宋体"/>
          <w:i w:val="0"/>
          <w:szCs w:val="32"/>
        </w:rPr>
        <w:t xml:space="preserve">第1章 </w:t>
      </w:r>
      <w:r>
        <w:rPr>
          <w:rFonts w:hint="eastAsia"/>
        </w:rPr>
        <w:t>竞争性谈判邀请</w:t>
      </w:r>
      <w:r>
        <w:tab/>
      </w:r>
      <w:r>
        <w:fldChar w:fldCharType="begin"/>
      </w:r>
      <w:r>
        <w:instrText xml:space="preserve"> PAGEREF _Toc20842 \h </w:instrText>
      </w:r>
      <w:r>
        <w:fldChar w:fldCharType="separate"/>
      </w:r>
      <w:r>
        <w:t>4</w:t>
      </w:r>
      <w:r>
        <w:fldChar w:fldCharType="end"/>
      </w:r>
      <w:r>
        <w:rPr>
          <w:rFonts w:ascii="宋体" w:hAnsi="宋体"/>
          <w:szCs w:val="36"/>
        </w:rPr>
        <w:fldChar w:fldCharType="end"/>
      </w:r>
    </w:p>
    <w:p>
      <w:pPr>
        <w:pStyle w:val="32"/>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_Toc20821 </w:instrText>
      </w:r>
      <w:r>
        <w:rPr>
          <w:rFonts w:ascii="宋体" w:hAnsi="宋体"/>
          <w:bCs w:val="0"/>
          <w:szCs w:val="36"/>
        </w:rPr>
        <w:fldChar w:fldCharType="separate"/>
      </w:r>
      <w:r>
        <w:rPr>
          <w:rFonts w:hint="default" w:ascii="Times New Roman" w:hAnsi="Times New Roman" w:eastAsia="宋体"/>
          <w:i w:val="0"/>
          <w:szCs w:val="32"/>
        </w:rPr>
        <w:t xml:space="preserve">第2章 </w:t>
      </w:r>
      <w:r>
        <w:rPr>
          <w:rFonts w:hint="eastAsia"/>
        </w:rPr>
        <w:t>供应商须知</w:t>
      </w:r>
      <w:r>
        <w:tab/>
      </w:r>
      <w:r>
        <w:fldChar w:fldCharType="begin"/>
      </w:r>
      <w:r>
        <w:instrText xml:space="preserve"> PAGEREF _Toc20821 \h </w:instrText>
      </w:r>
      <w:r>
        <w:fldChar w:fldCharType="separate"/>
      </w:r>
      <w:r>
        <w:t>9</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_Toc10074 </w:instrText>
      </w:r>
      <w:r>
        <w:rPr>
          <w:rFonts w:ascii="宋体" w:hAnsi="宋体"/>
          <w:bCs w:val="0"/>
          <w:szCs w:val="36"/>
        </w:rPr>
        <w:fldChar w:fldCharType="separate"/>
      </w:r>
      <w:r>
        <w:rPr>
          <w:rFonts w:hint="default" w:ascii="Times New Roman" w:hAnsi="Times New Roman" w:eastAsia="宋体" w:cs="Times New Roman"/>
          <w:i w:val="0"/>
          <w:szCs w:val="28"/>
        </w:rPr>
        <w:t xml:space="preserve">2.1 </w:t>
      </w:r>
      <w:r>
        <w:rPr>
          <w:rFonts w:hint="eastAsia"/>
        </w:rPr>
        <w:t>供应商须知前附表</w:t>
      </w:r>
      <w:r>
        <w:tab/>
      </w:r>
      <w:r>
        <w:fldChar w:fldCharType="begin"/>
      </w:r>
      <w:r>
        <w:instrText xml:space="preserve"> PAGEREF _Toc10074 \h </w:instrText>
      </w:r>
      <w:r>
        <w:fldChar w:fldCharType="separate"/>
      </w:r>
      <w:r>
        <w:t>9</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_Toc6639 </w:instrText>
      </w:r>
      <w:r>
        <w:rPr>
          <w:rFonts w:ascii="宋体" w:hAnsi="宋体"/>
          <w:bCs w:val="0"/>
          <w:szCs w:val="36"/>
        </w:rPr>
        <w:fldChar w:fldCharType="separate"/>
      </w:r>
      <w:r>
        <w:rPr>
          <w:rFonts w:hint="default" w:ascii="Times New Roman" w:hAnsi="Times New Roman" w:eastAsia="宋体" w:cs="Times New Roman"/>
          <w:i w:val="0"/>
          <w:szCs w:val="28"/>
        </w:rPr>
        <w:t xml:space="preserve">2.2 </w:t>
      </w:r>
      <w:r>
        <w:rPr>
          <w:rFonts w:hint="eastAsia"/>
        </w:rPr>
        <w:t>总则</w:t>
      </w:r>
      <w:r>
        <w:tab/>
      </w:r>
      <w:r>
        <w:fldChar w:fldCharType="begin"/>
      </w:r>
      <w:r>
        <w:instrText xml:space="preserve"> PAGEREF _Toc6639 \h </w:instrText>
      </w:r>
      <w:r>
        <w:fldChar w:fldCharType="separate"/>
      </w:r>
      <w:r>
        <w:t>12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_Toc17018 </w:instrText>
      </w:r>
      <w:r>
        <w:rPr>
          <w:rFonts w:ascii="宋体" w:hAnsi="宋体"/>
          <w:bCs w:val="0"/>
          <w:szCs w:val="36"/>
        </w:rPr>
        <w:fldChar w:fldCharType="separate"/>
      </w:r>
      <w:r>
        <w:rPr>
          <w:rFonts w:hint="default" w:ascii="Times New Roman" w:hAnsi="Times New Roman" w:eastAsia="宋体" w:cs="Times New Roman"/>
          <w:i w:val="0"/>
          <w:szCs w:val="28"/>
        </w:rPr>
        <w:t xml:space="preserve">2.3 </w:t>
      </w:r>
      <w:r>
        <w:rPr>
          <w:rFonts w:hint="eastAsia"/>
        </w:rPr>
        <w:t>谈判文件</w:t>
      </w:r>
      <w:r>
        <w:tab/>
      </w:r>
      <w:r>
        <w:fldChar w:fldCharType="begin"/>
      </w:r>
      <w:r>
        <w:instrText xml:space="preserve"> PAGEREF _Toc17018 \h </w:instrText>
      </w:r>
      <w:r>
        <w:fldChar w:fldCharType="separate"/>
      </w:r>
      <w:r>
        <w:t>14</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_Toc28007 </w:instrText>
      </w:r>
      <w:r>
        <w:rPr>
          <w:rFonts w:ascii="宋体" w:hAnsi="宋体"/>
          <w:bCs w:val="0"/>
          <w:szCs w:val="36"/>
        </w:rPr>
        <w:fldChar w:fldCharType="separate"/>
      </w:r>
      <w:r>
        <w:rPr>
          <w:rFonts w:hint="default" w:ascii="Times New Roman" w:hAnsi="Times New Roman" w:eastAsia="宋体" w:cs="Times New Roman"/>
          <w:i w:val="0"/>
          <w:szCs w:val="28"/>
        </w:rPr>
        <w:t xml:space="preserve">2.4 </w:t>
      </w:r>
      <w:r>
        <w:rPr>
          <w:rFonts w:hint="eastAsia"/>
        </w:rPr>
        <w:t>施工响应文件</w:t>
      </w:r>
      <w:r>
        <w:tab/>
      </w:r>
      <w:r>
        <w:fldChar w:fldCharType="begin"/>
      </w:r>
      <w:r>
        <w:instrText xml:space="preserve"> PAGEREF _Toc28007 \h </w:instrText>
      </w:r>
      <w:r>
        <w:fldChar w:fldCharType="separate"/>
      </w:r>
      <w:r>
        <w:t>15</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_Toc20127 </w:instrText>
      </w:r>
      <w:r>
        <w:rPr>
          <w:rFonts w:ascii="宋体" w:hAnsi="宋体"/>
          <w:bCs w:val="0"/>
          <w:szCs w:val="36"/>
        </w:rPr>
        <w:fldChar w:fldCharType="separate"/>
      </w:r>
      <w:r>
        <w:rPr>
          <w:rFonts w:hint="default" w:ascii="Times New Roman" w:hAnsi="Times New Roman" w:eastAsia="宋体" w:cs="Times New Roman"/>
          <w:i w:val="0"/>
          <w:szCs w:val="28"/>
        </w:rPr>
        <w:t xml:space="preserve">2.5 </w:t>
      </w:r>
      <w:r>
        <w:rPr>
          <w:rFonts w:hint="eastAsia"/>
        </w:rPr>
        <w:t>开标及开标程序</w:t>
      </w:r>
      <w:r>
        <w:tab/>
      </w:r>
      <w:r>
        <w:fldChar w:fldCharType="begin"/>
      </w:r>
      <w:r>
        <w:instrText xml:space="preserve"> PAGEREF _Toc20127 \h </w:instrText>
      </w:r>
      <w:r>
        <w:fldChar w:fldCharType="separate"/>
      </w:r>
      <w:r>
        <w:t>23</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_Toc21993 </w:instrText>
      </w:r>
      <w:r>
        <w:rPr>
          <w:rFonts w:ascii="宋体" w:hAnsi="宋体"/>
          <w:bCs w:val="0"/>
          <w:szCs w:val="36"/>
        </w:rPr>
        <w:fldChar w:fldCharType="separate"/>
      </w:r>
      <w:r>
        <w:rPr>
          <w:rFonts w:hint="default" w:ascii="Times New Roman" w:hAnsi="Times New Roman" w:eastAsia="宋体" w:cs="Times New Roman"/>
          <w:i w:val="0"/>
          <w:szCs w:val="28"/>
        </w:rPr>
        <w:t xml:space="preserve">2.6 </w:t>
      </w:r>
      <w:r>
        <w:rPr>
          <w:rFonts w:hint="eastAsia"/>
        </w:rPr>
        <w:t>资格</w:t>
      </w:r>
      <w:r>
        <w:t>预审和评审</w:t>
      </w:r>
      <w:r>
        <w:tab/>
      </w:r>
      <w:r>
        <w:fldChar w:fldCharType="begin"/>
      </w:r>
      <w:r>
        <w:instrText xml:space="preserve"> PAGEREF _Toc21993 \h </w:instrText>
      </w:r>
      <w:r>
        <w:fldChar w:fldCharType="separate"/>
      </w:r>
      <w:r>
        <w:t>25</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_Toc3176 </w:instrText>
      </w:r>
      <w:r>
        <w:rPr>
          <w:rFonts w:ascii="宋体" w:hAnsi="宋体"/>
          <w:bCs w:val="0"/>
          <w:szCs w:val="36"/>
        </w:rPr>
        <w:fldChar w:fldCharType="separate"/>
      </w:r>
      <w:r>
        <w:rPr>
          <w:rFonts w:hint="default" w:ascii="Times New Roman" w:hAnsi="Times New Roman" w:eastAsia="宋体" w:cs="Times New Roman"/>
          <w:i w:val="0"/>
          <w:szCs w:val="28"/>
        </w:rPr>
        <w:t xml:space="preserve">2.7 </w:t>
      </w:r>
      <w:r>
        <w:t>成交通知书</w:t>
      </w:r>
      <w:r>
        <w:tab/>
      </w:r>
      <w:r>
        <w:fldChar w:fldCharType="begin"/>
      </w:r>
      <w:r>
        <w:instrText xml:space="preserve"> PAGEREF _Toc3176 \h </w:instrText>
      </w:r>
      <w:r>
        <w:fldChar w:fldCharType="separate"/>
      </w:r>
      <w:r>
        <w:t>25</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_Toc23624 </w:instrText>
      </w:r>
      <w:r>
        <w:rPr>
          <w:rFonts w:ascii="宋体" w:hAnsi="宋体"/>
          <w:bCs w:val="0"/>
          <w:szCs w:val="36"/>
        </w:rPr>
        <w:fldChar w:fldCharType="separate"/>
      </w:r>
      <w:r>
        <w:rPr>
          <w:rFonts w:hint="default" w:ascii="Times New Roman" w:hAnsi="Times New Roman" w:eastAsia="宋体" w:cs="Times New Roman"/>
          <w:i w:val="0"/>
          <w:szCs w:val="28"/>
        </w:rPr>
        <w:t xml:space="preserve">2.8 </w:t>
      </w:r>
      <w:r>
        <w:rPr>
          <w:rFonts w:hint="eastAsia"/>
        </w:rPr>
        <w:t>签订及履行合同和验收</w:t>
      </w:r>
      <w:r>
        <w:tab/>
      </w:r>
      <w:r>
        <w:fldChar w:fldCharType="begin"/>
      </w:r>
      <w:r>
        <w:instrText xml:space="preserve"> PAGEREF _Toc23624 \h </w:instrText>
      </w:r>
      <w:r>
        <w:fldChar w:fldCharType="separate"/>
      </w:r>
      <w:r>
        <w:t>25</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_Toc18752 </w:instrText>
      </w:r>
      <w:r>
        <w:rPr>
          <w:rFonts w:ascii="宋体" w:hAnsi="宋体"/>
          <w:bCs w:val="0"/>
          <w:szCs w:val="36"/>
        </w:rPr>
        <w:fldChar w:fldCharType="separate"/>
      </w:r>
      <w:r>
        <w:rPr>
          <w:rFonts w:hint="default" w:ascii="Times New Roman" w:hAnsi="Times New Roman" w:eastAsia="宋体" w:cs="Times New Roman"/>
          <w:i w:val="0"/>
          <w:szCs w:val="28"/>
        </w:rPr>
        <w:t xml:space="preserve">2.9 </w:t>
      </w:r>
      <w:r>
        <w:rPr>
          <w:rFonts w:hint="eastAsia"/>
        </w:rPr>
        <w:t>竞争性谈判工作纪律及要求</w:t>
      </w:r>
      <w:r>
        <w:tab/>
      </w:r>
      <w:r>
        <w:fldChar w:fldCharType="begin"/>
      </w:r>
      <w:r>
        <w:instrText xml:space="preserve"> PAGEREF _Toc18752 \h </w:instrText>
      </w:r>
      <w:r>
        <w:fldChar w:fldCharType="separate"/>
      </w:r>
      <w:r>
        <w:t>27</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_Toc2180 </w:instrText>
      </w:r>
      <w:r>
        <w:rPr>
          <w:rFonts w:ascii="宋体" w:hAnsi="宋体"/>
          <w:bCs w:val="0"/>
          <w:szCs w:val="36"/>
        </w:rPr>
        <w:fldChar w:fldCharType="separate"/>
      </w:r>
      <w:r>
        <w:rPr>
          <w:rFonts w:hint="default" w:ascii="Times New Roman" w:hAnsi="Times New Roman" w:eastAsia="宋体" w:cs="Times New Roman"/>
          <w:i w:val="0"/>
          <w:szCs w:val="28"/>
        </w:rPr>
        <w:t xml:space="preserve">2.10 </w:t>
      </w:r>
      <w:r>
        <w:rPr>
          <w:rFonts w:hint="eastAsia"/>
        </w:rPr>
        <w:t>询问、质疑和投诉</w:t>
      </w:r>
      <w:r>
        <w:tab/>
      </w:r>
      <w:r>
        <w:fldChar w:fldCharType="begin"/>
      </w:r>
      <w:r>
        <w:instrText xml:space="preserve"> PAGEREF _Toc2180 \h </w:instrText>
      </w:r>
      <w:r>
        <w:fldChar w:fldCharType="separate"/>
      </w:r>
      <w:r>
        <w:t>30</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_Toc9310 </w:instrText>
      </w:r>
      <w:r>
        <w:rPr>
          <w:rFonts w:ascii="宋体" w:hAnsi="宋体"/>
          <w:bCs w:val="0"/>
          <w:szCs w:val="36"/>
        </w:rPr>
        <w:fldChar w:fldCharType="separate"/>
      </w:r>
      <w:r>
        <w:rPr>
          <w:rFonts w:hint="default" w:ascii="Times New Roman" w:hAnsi="Times New Roman" w:eastAsia="宋体" w:cs="Times New Roman"/>
          <w:i w:val="0"/>
          <w:szCs w:val="28"/>
        </w:rPr>
        <w:t xml:space="preserve">2.11 </w:t>
      </w:r>
      <w:r>
        <w:rPr>
          <w:rFonts w:hint="eastAsia"/>
        </w:rPr>
        <w:t>中小企业政府采购信用融资</w:t>
      </w:r>
      <w:r>
        <w:tab/>
      </w:r>
      <w:r>
        <w:fldChar w:fldCharType="begin"/>
      </w:r>
      <w:r>
        <w:instrText xml:space="preserve"> PAGEREF _Toc9310 \h </w:instrText>
      </w:r>
      <w:r>
        <w:fldChar w:fldCharType="separate"/>
      </w:r>
      <w:r>
        <w:t>31</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_Toc16200 </w:instrText>
      </w:r>
      <w:r>
        <w:rPr>
          <w:rFonts w:ascii="宋体" w:hAnsi="宋体"/>
          <w:bCs w:val="0"/>
          <w:szCs w:val="36"/>
        </w:rPr>
        <w:fldChar w:fldCharType="separate"/>
      </w:r>
      <w:r>
        <w:rPr>
          <w:rFonts w:hint="default" w:ascii="Times New Roman" w:hAnsi="Times New Roman" w:eastAsia="宋体" w:cs="Times New Roman"/>
          <w:i w:val="0"/>
          <w:szCs w:val="28"/>
        </w:rPr>
        <w:t xml:space="preserve">2.12 </w:t>
      </w:r>
      <w:r>
        <w:rPr>
          <w:rFonts w:hint="eastAsia"/>
        </w:rPr>
        <w:t>其他</w:t>
      </w:r>
      <w:r>
        <w:tab/>
      </w:r>
      <w:r>
        <w:fldChar w:fldCharType="begin"/>
      </w:r>
      <w:r>
        <w:instrText xml:space="preserve"> PAGEREF _Toc16200 \h </w:instrText>
      </w:r>
      <w:r>
        <w:fldChar w:fldCharType="separate"/>
      </w:r>
      <w:r>
        <w:t>31</w:t>
      </w:r>
      <w:r>
        <w:fldChar w:fldCharType="end"/>
      </w:r>
      <w:r>
        <w:rPr>
          <w:rFonts w:ascii="宋体" w:hAnsi="宋体"/>
          <w:bCs w:val="0"/>
          <w:szCs w:val="36"/>
        </w:rPr>
        <w:fldChar w:fldCharType="end"/>
      </w:r>
    </w:p>
    <w:p>
      <w:pPr>
        <w:pStyle w:val="32"/>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_Toc28884 </w:instrText>
      </w:r>
      <w:r>
        <w:rPr>
          <w:rFonts w:ascii="宋体" w:hAnsi="宋体"/>
          <w:bCs w:val="0"/>
          <w:szCs w:val="36"/>
        </w:rPr>
        <w:fldChar w:fldCharType="separate"/>
      </w:r>
      <w:r>
        <w:rPr>
          <w:rFonts w:hint="default" w:ascii="Times New Roman" w:hAnsi="Times New Roman" w:eastAsia="宋体"/>
          <w:i w:val="0"/>
          <w:szCs w:val="32"/>
        </w:rPr>
        <w:t xml:space="preserve">第3章 </w:t>
      </w:r>
      <w:r>
        <w:rPr>
          <w:rFonts w:hint="eastAsia"/>
        </w:rPr>
        <w:t>施工响应文件格式</w:t>
      </w:r>
      <w:r>
        <w:tab/>
      </w:r>
      <w:r>
        <w:fldChar w:fldCharType="begin"/>
      </w:r>
      <w:r>
        <w:instrText xml:space="preserve"> PAGEREF _Toc28884 \h </w:instrText>
      </w:r>
      <w:r>
        <w:fldChar w:fldCharType="separate"/>
      </w:r>
      <w:r>
        <w:t>32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_Toc11333 </w:instrText>
      </w:r>
      <w:r>
        <w:rPr>
          <w:rFonts w:ascii="宋体" w:hAnsi="宋体"/>
          <w:bCs w:val="0"/>
          <w:szCs w:val="36"/>
        </w:rPr>
        <w:fldChar w:fldCharType="separate"/>
      </w:r>
      <w:r>
        <w:rPr>
          <w:rFonts w:hint="default" w:ascii="Times New Roman" w:hAnsi="Times New Roman" w:eastAsia="宋体" w:cs="Times New Roman"/>
          <w:i w:val="0"/>
          <w:szCs w:val="28"/>
        </w:rPr>
        <w:t xml:space="preserve">3.1 </w:t>
      </w:r>
      <w:r>
        <w:rPr>
          <w:rFonts w:hint="eastAsia"/>
        </w:rPr>
        <w:t>施工响应文件格式</w:t>
      </w:r>
      <w:r>
        <w:tab/>
      </w:r>
      <w:r>
        <w:fldChar w:fldCharType="begin"/>
      </w:r>
      <w:r>
        <w:instrText xml:space="preserve"> PAGEREF _Toc11333 \h </w:instrText>
      </w:r>
      <w:r>
        <w:fldChar w:fldCharType="separate"/>
      </w:r>
      <w:r>
        <w:t>32</w:t>
      </w:r>
      <w:r>
        <w:fldChar w:fldCharType="end"/>
      </w:r>
      <w:r>
        <w:rPr>
          <w:rFonts w:ascii="宋体" w:hAnsi="宋体"/>
          <w:bCs w:val="0"/>
          <w:szCs w:val="36"/>
        </w:rPr>
        <w:fldChar w:fldCharType="end"/>
      </w:r>
    </w:p>
    <w:p>
      <w:pPr>
        <w:pStyle w:val="32"/>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_Toc17635 </w:instrText>
      </w:r>
      <w:r>
        <w:rPr>
          <w:rFonts w:ascii="宋体" w:hAnsi="宋体"/>
          <w:bCs w:val="0"/>
          <w:szCs w:val="36"/>
        </w:rPr>
        <w:fldChar w:fldCharType="separate"/>
      </w:r>
      <w:r>
        <w:rPr>
          <w:rFonts w:hint="default" w:ascii="Times New Roman" w:hAnsi="Times New Roman" w:eastAsia="宋体"/>
          <w:i w:val="0"/>
          <w:szCs w:val="32"/>
        </w:rPr>
        <w:t xml:space="preserve">第4章 </w:t>
      </w:r>
      <w:r>
        <w:rPr>
          <w:rFonts w:hint="eastAsia"/>
        </w:rPr>
        <w:t>技术、服务、商务及其他要求</w:t>
      </w:r>
      <w:r>
        <w:tab/>
      </w:r>
      <w:r>
        <w:fldChar w:fldCharType="begin"/>
      </w:r>
      <w:r>
        <w:instrText xml:space="preserve"> PAGEREF _Toc17635 \h </w:instrText>
      </w:r>
      <w:r>
        <w:fldChar w:fldCharType="separate"/>
      </w:r>
      <w:r>
        <w:t>44</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_Toc10406 </w:instrText>
      </w:r>
      <w:r>
        <w:rPr>
          <w:rFonts w:ascii="宋体" w:hAnsi="宋体"/>
          <w:bCs w:val="0"/>
          <w:szCs w:val="36"/>
        </w:rPr>
        <w:fldChar w:fldCharType="separate"/>
      </w:r>
      <w:r>
        <w:rPr>
          <w:rFonts w:hint="default" w:ascii="Times New Roman" w:hAnsi="Times New Roman" w:eastAsia="宋体" w:cs="Times New Roman"/>
          <w:i w:val="0"/>
          <w:szCs w:val="28"/>
        </w:rPr>
        <w:t xml:space="preserve">4.1 </w:t>
      </w:r>
      <w:r>
        <w:rPr>
          <w:rFonts w:hint="eastAsia"/>
        </w:rPr>
        <w:t>技术、服务、商务及其他要求</w:t>
      </w:r>
      <w:r>
        <w:tab/>
      </w:r>
      <w:r>
        <w:fldChar w:fldCharType="begin"/>
      </w:r>
      <w:r>
        <w:instrText xml:space="preserve"> PAGEREF _Toc10406 \h </w:instrText>
      </w:r>
      <w:r>
        <w:fldChar w:fldCharType="separate"/>
      </w:r>
      <w:r>
        <w:t>44</w:t>
      </w:r>
      <w:r>
        <w:fldChar w:fldCharType="end"/>
      </w:r>
      <w:r>
        <w:rPr>
          <w:rFonts w:ascii="宋体" w:hAnsi="宋体"/>
          <w:bCs w:val="0"/>
          <w:szCs w:val="36"/>
        </w:rPr>
        <w:fldChar w:fldCharType="end"/>
      </w:r>
    </w:p>
    <w:p>
      <w:pPr>
        <w:pStyle w:val="32"/>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_Toc2356 </w:instrText>
      </w:r>
      <w:r>
        <w:rPr>
          <w:rFonts w:ascii="宋体" w:hAnsi="宋体"/>
          <w:bCs w:val="0"/>
          <w:szCs w:val="36"/>
        </w:rPr>
        <w:fldChar w:fldCharType="separate"/>
      </w:r>
      <w:r>
        <w:rPr>
          <w:rFonts w:hint="default" w:ascii="Times New Roman" w:hAnsi="Times New Roman" w:eastAsia="宋体"/>
          <w:i w:val="0"/>
          <w:szCs w:val="32"/>
        </w:rPr>
        <w:t xml:space="preserve">第5章 </w:t>
      </w:r>
      <w:r>
        <w:rPr>
          <w:rFonts w:hint="eastAsia"/>
        </w:rPr>
        <w:t>谈判办法</w:t>
      </w:r>
      <w:r>
        <w:tab/>
      </w:r>
      <w:r>
        <w:fldChar w:fldCharType="begin"/>
      </w:r>
      <w:r>
        <w:instrText xml:space="preserve"> PAGEREF _Toc2356 \h </w:instrText>
      </w:r>
      <w:r>
        <w:fldChar w:fldCharType="separate"/>
      </w:r>
      <w:r>
        <w:t>51</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_Toc17907 </w:instrText>
      </w:r>
      <w:r>
        <w:rPr>
          <w:rFonts w:ascii="宋体" w:hAnsi="宋体"/>
          <w:bCs w:val="0"/>
          <w:szCs w:val="36"/>
        </w:rPr>
        <w:fldChar w:fldCharType="separate"/>
      </w:r>
      <w:r>
        <w:rPr>
          <w:rFonts w:hint="default" w:ascii="Times New Roman" w:hAnsi="Times New Roman" w:eastAsia="宋体" w:cs="Times New Roman"/>
          <w:i w:val="0"/>
          <w:szCs w:val="28"/>
        </w:rPr>
        <w:t xml:space="preserve">5.1 </w:t>
      </w:r>
      <w:r>
        <w:rPr>
          <w:rFonts w:hint="eastAsia"/>
        </w:rPr>
        <w:t>总则</w:t>
      </w:r>
      <w:r>
        <w:tab/>
      </w:r>
      <w:r>
        <w:fldChar w:fldCharType="begin"/>
      </w:r>
      <w:r>
        <w:instrText xml:space="preserve"> PAGEREF _Toc17907 \h </w:instrText>
      </w:r>
      <w:r>
        <w:fldChar w:fldCharType="separate"/>
      </w:r>
      <w:r>
        <w:t>51</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_Toc11949 </w:instrText>
      </w:r>
      <w:r>
        <w:rPr>
          <w:rFonts w:ascii="宋体" w:hAnsi="宋体"/>
          <w:bCs w:val="0"/>
          <w:szCs w:val="36"/>
        </w:rPr>
        <w:fldChar w:fldCharType="separate"/>
      </w:r>
      <w:r>
        <w:rPr>
          <w:rFonts w:hint="default" w:ascii="Times New Roman" w:hAnsi="Times New Roman" w:eastAsia="宋体" w:cs="Times New Roman"/>
          <w:i w:val="0"/>
          <w:szCs w:val="28"/>
        </w:rPr>
        <w:t xml:space="preserve">5.2 </w:t>
      </w:r>
      <w:r>
        <w:rPr>
          <w:rFonts w:hint="eastAsia"/>
        </w:rPr>
        <w:t>谈判程序</w:t>
      </w:r>
      <w:r>
        <w:tab/>
      </w:r>
      <w:r>
        <w:fldChar w:fldCharType="begin"/>
      </w:r>
      <w:r>
        <w:instrText xml:space="preserve"> PAGEREF _Toc11949 \h </w:instrText>
      </w:r>
      <w:r>
        <w:fldChar w:fldCharType="separate"/>
      </w:r>
      <w:r>
        <w:t>52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_Toc10511 </w:instrText>
      </w:r>
      <w:r>
        <w:rPr>
          <w:rFonts w:ascii="宋体" w:hAnsi="宋体"/>
          <w:bCs w:val="0"/>
          <w:szCs w:val="36"/>
        </w:rPr>
        <w:fldChar w:fldCharType="separate"/>
      </w:r>
      <w:r>
        <w:rPr>
          <w:rFonts w:hint="default" w:ascii="Times New Roman" w:hAnsi="Times New Roman" w:eastAsia="宋体" w:cs="Times New Roman"/>
          <w:i w:val="0"/>
        </w:rPr>
        <w:t xml:space="preserve">5.2.1 </w:t>
      </w:r>
      <w:r>
        <w:rPr>
          <w:rFonts w:hint="eastAsia"/>
        </w:rPr>
        <w:t>递交施工响应文件</w:t>
      </w:r>
      <w:r>
        <w:tab/>
      </w:r>
      <w:r>
        <w:fldChar w:fldCharType="begin"/>
      </w:r>
      <w:r>
        <w:instrText xml:space="preserve"> PAGEREF _Toc10511 \h </w:instrText>
      </w:r>
      <w:r>
        <w:fldChar w:fldCharType="separate"/>
      </w:r>
      <w:r>
        <w:t>52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_Toc10219 </w:instrText>
      </w:r>
      <w:r>
        <w:rPr>
          <w:rFonts w:ascii="宋体" w:hAnsi="宋体"/>
          <w:bCs w:val="0"/>
          <w:szCs w:val="36"/>
        </w:rPr>
        <w:fldChar w:fldCharType="separate"/>
      </w:r>
      <w:r>
        <w:rPr>
          <w:rFonts w:hint="default" w:ascii="Times New Roman" w:hAnsi="Times New Roman" w:eastAsia="宋体" w:cs="Times New Roman"/>
          <w:i w:val="0"/>
        </w:rPr>
        <w:t xml:space="preserve">5.2.2 </w:t>
      </w:r>
      <w:r>
        <w:rPr>
          <w:rFonts w:hint="eastAsia"/>
        </w:rPr>
        <w:t>确定邀请参加谈判的供应商数量</w:t>
      </w:r>
      <w:r>
        <w:tab/>
      </w:r>
      <w:r>
        <w:fldChar w:fldCharType="begin"/>
      </w:r>
      <w:r>
        <w:instrText xml:space="preserve"> PAGEREF _Toc10219 \h </w:instrText>
      </w:r>
      <w:r>
        <w:fldChar w:fldCharType="separate"/>
      </w:r>
      <w:r>
        <w:t>53</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_Toc32320 </w:instrText>
      </w:r>
      <w:r>
        <w:rPr>
          <w:rFonts w:ascii="宋体" w:hAnsi="宋体"/>
          <w:bCs w:val="0"/>
          <w:szCs w:val="36"/>
        </w:rPr>
        <w:fldChar w:fldCharType="separate"/>
      </w:r>
      <w:r>
        <w:rPr>
          <w:rFonts w:hint="default" w:ascii="Times New Roman" w:hAnsi="Times New Roman" w:eastAsia="宋体" w:cs="Times New Roman"/>
          <w:i w:val="0"/>
        </w:rPr>
        <w:t xml:space="preserve">5.2.3 </w:t>
      </w:r>
      <w:r>
        <w:rPr>
          <w:rFonts w:hint="eastAsia"/>
        </w:rPr>
        <w:t>成立谈判小组</w:t>
      </w:r>
      <w:r>
        <w:tab/>
      </w:r>
      <w:r>
        <w:fldChar w:fldCharType="begin"/>
      </w:r>
      <w:r>
        <w:instrText xml:space="preserve"> PAGEREF _Toc32320 \h </w:instrText>
      </w:r>
      <w:r>
        <w:fldChar w:fldCharType="separate"/>
      </w:r>
      <w:r>
        <w:t>53</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_Toc27574 </w:instrText>
      </w:r>
      <w:r>
        <w:rPr>
          <w:rFonts w:ascii="宋体" w:hAnsi="宋体"/>
          <w:bCs w:val="0"/>
          <w:szCs w:val="36"/>
        </w:rPr>
        <w:fldChar w:fldCharType="separate"/>
      </w:r>
      <w:r>
        <w:rPr>
          <w:rFonts w:hint="default" w:ascii="Times New Roman" w:hAnsi="Times New Roman" w:eastAsia="宋体" w:cs="Times New Roman"/>
          <w:i w:val="0"/>
        </w:rPr>
        <w:t xml:space="preserve">5.2.4 </w:t>
      </w:r>
      <w:r>
        <w:rPr>
          <w:rFonts w:hint="eastAsia"/>
        </w:rPr>
        <w:t>谈判</w:t>
      </w:r>
      <w:r>
        <w:tab/>
      </w:r>
      <w:r>
        <w:fldChar w:fldCharType="begin"/>
      </w:r>
      <w:r>
        <w:instrText xml:space="preserve"> PAGEREF _Toc27574 \h </w:instrText>
      </w:r>
      <w:r>
        <w:fldChar w:fldCharType="separate"/>
      </w:r>
      <w:r>
        <w:t>53</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_Toc22114 </w:instrText>
      </w:r>
      <w:r>
        <w:rPr>
          <w:rFonts w:ascii="宋体" w:hAnsi="宋体"/>
          <w:bCs w:val="0"/>
          <w:szCs w:val="36"/>
        </w:rPr>
        <w:fldChar w:fldCharType="separate"/>
      </w:r>
      <w:r>
        <w:rPr>
          <w:rFonts w:hint="default" w:ascii="Times New Roman" w:hAnsi="Times New Roman" w:eastAsia="宋体" w:cs="Times New Roman"/>
          <w:i w:val="0"/>
        </w:rPr>
        <w:t xml:space="preserve">5.2.5 </w:t>
      </w:r>
      <w:r>
        <w:rPr>
          <w:rFonts w:hint="eastAsia"/>
        </w:rPr>
        <w:t>符合性审查</w:t>
      </w:r>
      <w:r>
        <w:tab/>
      </w:r>
      <w:r>
        <w:fldChar w:fldCharType="begin"/>
      </w:r>
      <w:r>
        <w:instrText xml:space="preserve"> PAGEREF _Toc22114 \h </w:instrText>
      </w:r>
      <w:r>
        <w:fldChar w:fldCharType="separate"/>
      </w:r>
      <w:r>
        <w:t>54</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_Toc12263 </w:instrText>
      </w:r>
      <w:r>
        <w:rPr>
          <w:rFonts w:ascii="宋体" w:hAnsi="宋体"/>
          <w:bCs w:val="0"/>
          <w:szCs w:val="36"/>
        </w:rPr>
        <w:fldChar w:fldCharType="separate"/>
      </w:r>
      <w:r>
        <w:rPr>
          <w:rFonts w:hint="default" w:ascii="Times New Roman" w:hAnsi="Times New Roman" w:eastAsia="宋体" w:cs="Times New Roman"/>
          <w:i w:val="0"/>
        </w:rPr>
        <w:t xml:space="preserve">5.2.6 </w:t>
      </w:r>
      <w:r>
        <w:rPr>
          <w:rFonts w:hint="eastAsia"/>
        </w:rPr>
        <w:t>最后报价审查</w:t>
      </w:r>
      <w:r>
        <w:tab/>
      </w:r>
      <w:r>
        <w:fldChar w:fldCharType="begin"/>
      </w:r>
      <w:r>
        <w:instrText xml:space="preserve"> PAGEREF _Toc12263 \h </w:instrText>
      </w:r>
      <w:r>
        <w:fldChar w:fldCharType="separate"/>
      </w:r>
      <w:r>
        <w:t>58</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_Toc32428 </w:instrText>
      </w:r>
      <w:r>
        <w:rPr>
          <w:rFonts w:ascii="宋体" w:hAnsi="宋体"/>
          <w:bCs w:val="0"/>
          <w:szCs w:val="36"/>
        </w:rPr>
        <w:fldChar w:fldCharType="separate"/>
      </w:r>
      <w:r>
        <w:rPr>
          <w:rFonts w:hint="default" w:ascii="Times New Roman" w:hAnsi="Times New Roman" w:eastAsia="宋体" w:cs="Times New Roman"/>
          <w:i w:val="0"/>
        </w:rPr>
        <w:t xml:space="preserve">5.2.7 </w:t>
      </w:r>
      <w:r>
        <w:rPr>
          <w:rFonts w:hint="eastAsia"/>
        </w:rPr>
        <w:t>解释、澄清、说明的有关问题</w:t>
      </w:r>
      <w:r>
        <w:tab/>
      </w:r>
      <w:r>
        <w:fldChar w:fldCharType="begin"/>
      </w:r>
      <w:r>
        <w:instrText xml:space="preserve"> PAGEREF _Toc32428 \h </w:instrText>
      </w:r>
      <w:r>
        <w:fldChar w:fldCharType="separate"/>
      </w:r>
      <w:r>
        <w:t>60</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_Toc18578 </w:instrText>
      </w:r>
      <w:r>
        <w:rPr>
          <w:rFonts w:ascii="宋体" w:hAnsi="宋体"/>
          <w:bCs w:val="0"/>
          <w:szCs w:val="36"/>
        </w:rPr>
        <w:fldChar w:fldCharType="separate"/>
      </w:r>
      <w:r>
        <w:rPr>
          <w:rFonts w:hint="default" w:ascii="Times New Roman" w:hAnsi="Times New Roman" w:eastAsia="宋体" w:cs="Times New Roman"/>
          <w:i w:val="0"/>
        </w:rPr>
        <w:t xml:space="preserve">5.2.8 </w:t>
      </w:r>
      <w:r>
        <w:rPr>
          <w:rFonts w:hint="eastAsia"/>
        </w:rPr>
        <w:t>谈判小组复核</w:t>
      </w:r>
      <w:r>
        <w:tab/>
      </w:r>
      <w:r>
        <w:fldChar w:fldCharType="begin"/>
      </w:r>
      <w:r>
        <w:instrText xml:space="preserve"> PAGEREF _Toc18578 \h </w:instrText>
      </w:r>
      <w:r>
        <w:fldChar w:fldCharType="separate"/>
      </w:r>
      <w:r>
        <w:t>60</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_Toc12214 </w:instrText>
      </w:r>
      <w:r>
        <w:rPr>
          <w:rFonts w:ascii="宋体" w:hAnsi="宋体"/>
          <w:bCs w:val="0"/>
          <w:szCs w:val="36"/>
        </w:rPr>
        <w:fldChar w:fldCharType="separate"/>
      </w:r>
      <w:r>
        <w:rPr>
          <w:rFonts w:hint="default" w:ascii="Times New Roman" w:hAnsi="Times New Roman" w:eastAsia="宋体" w:cs="Times New Roman"/>
          <w:i w:val="0"/>
        </w:rPr>
        <w:t xml:space="preserve">5.2.9 </w:t>
      </w:r>
      <w:r>
        <w:rPr>
          <w:rFonts w:hint="eastAsia"/>
        </w:rPr>
        <w:t>推荐成交候选供应商</w:t>
      </w:r>
      <w:r>
        <w:tab/>
      </w:r>
      <w:r>
        <w:fldChar w:fldCharType="begin"/>
      </w:r>
      <w:r>
        <w:instrText xml:space="preserve"> PAGEREF _Toc12214 \h </w:instrText>
      </w:r>
      <w:r>
        <w:fldChar w:fldCharType="separate"/>
      </w:r>
      <w:r>
        <w:t>61</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_Toc13685 </w:instrText>
      </w:r>
      <w:r>
        <w:rPr>
          <w:rFonts w:ascii="宋体" w:hAnsi="宋体"/>
          <w:bCs w:val="0"/>
          <w:szCs w:val="36"/>
        </w:rPr>
        <w:fldChar w:fldCharType="separate"/>
      </w:r>
      <w:r>
        <w:rPr>
          <w:rFonts w:hint="default" w:ascii="Times New Roman" w:hAnsi="Times New Roman" w:eastAsia="宋体" w:cs="Times New Roman"/>
          <w:i w:val="0"/>
        </w:rPr>
        <w:t xml:space="preserve">5.2.10 </w:t>
      </w:r>
      <w:r>
        <w:rPr>
          <w:rFonts w:hint="eastAsia"/>
        </w:rPr>
        <w:t>编写谈判报告</w:t>
      </w:r>
      <w:r>
        <w:tab/>
      </w:r>
      <w:r>
        <w:fldChar w:fldCharType="begin"/>
      </w:r>
      <w:r>
        <w:instrText xml:space="preserve"> PAGEREF _Toc13685 \h </w:instrText>
      </w:r>
      <w:r>
        <w:fldChar w:fldCharType="separate"/>
      </w:r>
      <w:r>
        <w:t>61</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_Toc5541 </w:instrText>
      </w:r>
      <w:r>
        <w:rPr>
          <w:rFonts w:ascii="宋体" w:hAnsi="宋体"/>
          <w:bCs w:val="0"/>
          <w:szCs w:val="36"/>
        </w:rPr>
        <w:fldChar w:fldCharType="separate"/>
      </w:r>
      <w:r>
        <w:rPr>
          <w:rFonts w:hint="default" w:ascii="Times New Roman" w:hAnsi="Times New Roman" w:eastAsia="宋体" w:cs="Times New Roman"/>
          <w:i w:val="0"/>
        </w:rPr>
        <w:t xml:space="preserve">5.2.11 </w:t>
      </w:r>
      <w:r>
        <w:rPr>
          <w:rFonts w:hint="eastAsia"/>
        </w:rPr>
        <w:t>争议处理规则</w:t>
      </w:r>
      <w:r>
        <w:tab/>
      </w:r>
      <w:r>
        <w:fldChar w:fldCharType="begin"/>
      </w:r>
      <w:r>
        <w:instrText xml:space="preserve"> PAGEREF _Toc5541 \h </w:instrText>
      </w:r>
      <w:r>
        <w:fldChar w:fldCharType="separate"/>
      </w:r>
      <w:r>
        <w:t>62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_Toc30719 </w:instrText>
      </w:r>
      <w:r>
        <w:rPr>
          <w:rFonts w:ascii="宋体" w:hAnsi="宋体"/>
          <w:bCs w:val="0"/>
          <w:szCs w:val="36"/>
        </w:rPr>
        <w:fldChar w:fldCharType="separate"/>
      </w:r>
      <w:r>
        <w:rPr>
          <w:rFonts w:hint="default" w:ascii="Times New Roman" w:hAnsi="Times New Roman" w:eastAsia="宋体" w:cs="Times New Roman"/>
          <w:i w:val="0"/>
        </w:rPr>
        <w:t xml:space="preserve">5.2.12 </w:t>
      </w:r>
      <w:r>
        <w:rPr>
          <w:rFonts w:hint="eastAsia"/>
        </w:rPr>
        <w:t>供应商澄清、说明</w:t>
      </w:r>
      <w:r>
        <w:tab/>
      </w:r>
      <w:r>
        <w:fldChar w:fldCharType="begin"/>
      </w:r>
      <w:r>
        <w:instrText xml:space="preserve"> PAGEREF _Toc30719 \h </w:instrText>
      </w:r>
      <w:r>
        <w:fldChar w:fldCharType="separate"/>
      </w:r>
      <w:r>
        <w:t>62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_Toc670 </w:instrText>
      </w:r>
      <w:r>
        <w:rPr>
          <w:rFonts w:ascii="宋体" w:hAnsi="宋体"/>
          <w:bCs w:val="0"/>
          <w:szCs w:val="36"/>
        </w:rPr>
        <w:fldChar w:fldCharType="separate"/>
      </w:r>
      <w:r>
        <w:rPr>
          <w:rFonts w:hint="default" w:ascii="Times New Roman" w:hAnsi="Times New Roman" w:eastAsia="宋体" w:cs="Times New Roman"/>
          <w:i w:val="0"/>
          <w:szCs w:val="28"/>
        </w:rPr>
        <w:t xml:space="preserve">5.1 </w:t>
      </w:r>
      <w:r>
        <w:rPr>
          <w:rFonts w:hint="eastAsia"/>
        </w:rPr>
        <w:t>采购失败情形</w:t>
      </w:r>
      <w:r>
        <w:tab/>
      </w:r>
      <w:r>
        <w:fldChar w:fldCharType="begin"/>
      </w:r>
      <w:r>
        <w:instrText xml:space="preserve"> PAGEREF _Toc670 \h </w:instrText>
      </w:r>
      <w:r>
        <w:fldChar w:fldCharType="separate"/>
      </w:r>
      <w:r>
        <w:t>62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_Toc24172 </w:instrText>
      </w:r>
      <w:r>
        <w:rPr>
          <w:rFonts w:ascii="宋体" w:hAnsi="宋体"/>
          <w:bCs w:val="0"/>
          <w:szCs w:val="36"/>
        </w:rPr>
        <w:fldChar w:fldCharType="separate"/>
      </w:r>
      <w:r>
        <w:rPr>
          <w:rFonts w:hint="default" w:ascii="Times New Roman" w:hAnsi="Times New Roman" w:eastAsia="宋体" w:cs="Times New Roman"/>
          <w:i w:val="0"/>
        </w:rPr>
        <w:t xml:space="preserve">5.1.1 </w:t>
      </w:r>
      <w:r>
        <w:rPr>
          <w:rFonts w:hint="eastAsia"/>
        </w:rPr>
        <w:t>其他</w:t>
      </w:r>
      <w:r>
        <w:tab/>
      </w:r>
      <w:r>
        <w:fldChar w:fldCharType="begin"/>
      </w:r>
      <w:r>
        <w:instrText xml:space="preserve"> PAGEREF _Toc24172 \h </w:instrText>
      </w:r>
      <w:r>
        <w:fldChar w:fldCharType="separate"/>
      </w:r>
      <w:r>
        <w:t>63</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_Toc26099 </w:instrText>
      </w:r>
      <w:r>
        <w:rPr>
          <w:rFonts w:ascii="宋体" w:hAnsi="宋体"/>
          <w:bCs w:val="0"/>
          <w:szCs w:val="36"/>
        </w:rPr>
        <w:fldChar w:fldCharType="separate"/>
      </w:r>
      <w:r>
        <w:rPr>
          <w:rFonts w:hint="default" w:ascii="Times New Roman" w:hAnsi="Times New Roman" w:eastAsia="宋体" w:cs="Times New Roman"/>
          <w:i w:val="0"/>
          <w:szCs w:val="28"/>
        </w:rPr>
        <w:t xml:space="preserve">5.2 </w:t>
      </w:r>
      <w:r>
        <w:rPr>
          <w:rFonts w:hint="eastAsia"/>
        </w:rPr>
        <w:t>确定成交供应商</w:t>
      </w:r>
      <w:r>
        <w:tab/>
      </w:r>
      <w:r>
        <w:fldChar w:fldCharType="begin"/>
      </w:r>
      <w:r>
        <w:instrText xml:space="preserve"> PAGEREF _Toc26099 \h </w:instrText>
      </w:r>
      <w:r>
        <w:fldChar w:fldCharType="separate"/>
      </w:r>
      <w:r>
        <w:t>63</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_Toc5310 </w:instrText>
      </w:r>
      <w:r>
        <w:rPr>
          <w:rFonts w:ascii="宋体" w:hAnsi="宋体"/>
          <w:bCs w:val="0"/>
          <w:szCs w:val="36"/>
        </w:rPr>
        <w:fldChar w:fldCharType="separate"/>
      </w:r>
      <w:r>
        <w:rPr>
          <w:rFonts w:hint="default" w:ascii="Times New Roman" w:hAnsi="Times New Roman" w:eastAsia="宋体" w:cs="Times New Roman"/>
          <w:i w:val="0"/>
          <w:szCs w:val="28"/>
        </w:rPr>
        <w:t xml:space="preserve">5.3 </w:t>
      </w:r>
      <w:r>
        <w:rPr>
          <w:rFonts w:hint="eastAsia"/>
        </w:rPr>
        <w:t>谈判小组成员义务</w:t>
      </w:r>
      <w:r>
        <w:tab/>
      </w:r>
      <w:r>
        <w:fldChar w:fldCharType="begin"/>
      </w:r>
      <w:r>
        <w:instrText xml:space="preserve"> PAGEREF _Toc5310 \h </w:instrText>
      </w:r>
      <w:r>
        <w:fldChar w:fldCharType="separate"/>
      </w:r>
      <w:r>
        <w:t>64</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_Toc13740 </w:instrText>
      </w:r>
      <w:r>
        <w:rPr>
          <w:rFonts w:ascii="宋体" w:hAnsi="宋体"/>
          <w:bCs w:val="0"/>
          <w:szCs w:val="36"/>
        </w:rPr>
        <w:fldChar w:fldCharType="separate"/>
      </w:r>
      <w:r>
        <w:rPr>
          <w:rFonts w:hint="default" w:ascii="Times New Roman" w:hAnsi="Times New Roman" w:eastAsia="宋体" w:cs="Times New Roman"/>
          <w:i w:val="0"/>
          <w:szCs w:val="28"/>
        </w:rPr>
        <w:t xml:space="preserve">5.4 </w:t>
      </w:r>
      <w:r>
        <w:rPr>
          <w:rFonts w:hint="eastAsia"/>
        </w:rPr>
        <w:t>谈判小组及其成员不得有下列行为</w:t>
      </w:r>
      <w:r>
        <w:tab/>
      </w:r>
      <w:r>
        <w:fldChar w:fldCharType="begin"/>
      </w:r>
      <w:r>
        <w:instrText xml:space="preserve"> PAGEREF _Toc13740 \h </w:instrText>
      </w:r>
      <w:r>
        <w:fldChar w:fldCharType="separate"/>
      </w:r>
      <w:r>
        <w:t>65</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_Toc4775 </w:instrText>
      </w:r>
      <w:r>
        <w:rPr>
          <w:rFonts w:ascii="宋体" w:hAnsi="宋体"/>
          <w:bCs w:val="0"/>
          <w:szCs w:val="36"/>
        </w:rPr>
        <w:fldChar w:fldCharType="separate"/>
      </w:r>
      <w:r>
        <w:rPr>
          <w:rFonts w:hint="default" w:ascii="Times New Roman" w:hAnsi="Times New Roman" w:eastAsia="宋体" w:cs="Times New Roman"/>
          <w:i w:val="0"/>
          <w:szCs w:val="28"/>
        </w:rPr>
        <w:t xml:space="preserve">5.5 </w:t>
      </w:r>
      <w:r>
        <w:rPr>
          <w:rFonts w:hint="eastAsia"/>
        </w:rPr>
        <w:t>谈判纪律</w:t>
      </w:r>
      <w:r>
        <w:tab/>
      </w:r>
      <w:r>
        <w:fldChar w:fldCharType="begin"/>
      </w:r>
      <w:r>
        <w:instrText xml:space="preserve"> PAGEREF _Toc4775 \h </w:instrText>
      </w:r>
      <w:r>
        <w:fldChar w:fldCharType="separate"/>
      </w:r>
      <w:r>
        <w:t>66</w:t>
      </w:r>
      <w:r>
        <w:fldChar w:fldCharType="end"/>
      </w:r>
      <w:r>
        <w:rPr>
          <w:rFonts w:ascii="宋体" w:hAnsi="宋体"/>
          <w:bCs w:val="0"/>
          <w:szCs w:val="36"/>
        </w:rPr>
        <w:fldChar w:fldCharType="end"/>
      </w:r>
    </w:p>
    <w:p>
      <w:pPr>
        <w:pStyle w:val="32"/>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_Toc9555 </w:instrText>
      </w:r>
      <w:r>
        <w:rPr>
          <w:rFonts w:ascii="宋体" w:hAnsi="宋体"/>
          <w:bCs w:val="0"/>
          <w:szCs w:val="36"/>
        </w:rPr>
        <w:fldChar w:fldCharType="separate"/>
      </w:r>
      <w:r>
        <w:rPr>
          <w:rFonts w:hint="default" w:ascii="Times New Roman" w:hAnsi="Times New Roman" w:eastAsia="宋体"/>
          <w:i w:val="0"/>
          <w:szCs w:val="32"/>
        </w:rPr>
        <w:t xml:space="preserve">第6章 </w:t>
      </w:r>
      <w:r>
        <w:rPr>
          <w:rFonts w:hint="eastAsia"/>
        </w:rPr>
        <w:t>政府</w:t>
      </w:r>
      <w:r>
        <w:t>采购</w:t>
      </w:r>
      <w:r>
        <w:rPr>
          <w:rFonts w:hint="eastAsia"/>
        </w:rPr>
        <w:t>合同草案</w:t>
      </w:r>
      <w:r>
        <w:tab/>
      </w:r>
      <w:r>
        <w:fldChar w:fldCharType="begin"/>
      </w:r>
      <w:r>
        <w:instrText xml:space="preserve"> PAGEREF _Toc9555 \h </w:instrText>
      </w:r>
      <w:r>
        <w:fldChar w:fldCharType="separate"/>
      </w:r>
      <w:r>
        <w:t>68</w:t>
      </w:r>
      <w:r>
        <w:fldChar w:fldCharType="end"/>
      </w:r>
      <w:r>
        <w:rPr>
          <w:rFonts w:ascii="宋体" w:hAnsi="宋体"/>
          <w:bCs w:val="0"/>
          <w:szCs w:val="36"/>
        </w:rPr>
        <w:fldChar w:fldCharType="end"/>
      </w:r>
    </w:p>
    <w:p>
      <w:pPr>
        <w:pStyle w:val="32"/>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_Toc30113 </w:instrText>
      </w:r>
      <w:r>
        <w:rPr>
          <w:rFonts w:ascii="宋体" w:hAnsi="宋体"/>
          <w:bCs w:val="0"/>
          <w:szCs w:val="36"/>
        </w:rPr>
        <w:fldChar w:fldCharType="separate"/>
      </w:r>
      <w:r>
        <w:rPr>
          <w:rFonts w:hint="default" w:ascii="Times New Roman" w:hAnsi="Times New Roman" w:eastAsia="宋体"/>
          <w:i w:val="0"/>
          <w:szCs w:val="32"/>
        </w:rPr>
        <w:t xml:space="preserve">第7章 </w:t>
      </w:r>
      <w:r>
        <w:rPr>
          <w:rFonts w:hint="eastAsia"/>
        </w:rPr>
        <w:t>工程量清单</w:t>
      </w:r>
      <w:r>
        <w:rPr>
          <w:rFonts w:hint="eastAsia"/>
          <w:lang w:eastAsia="zh-CN"/>
        </w:rPr>
        <w:t>和</w:t>
      </w:r>
      <w:r>
        <w:rPr>
          <w:rFonts w:hint="eastAsia" w:cs="宋体"/>
          <w:szCs w:val="28"/>
        </w:rPr>
        <w:t>工程量清单</w:t>
      </w:r>
      <w:r>
        <w:rPr>
          <w:rFonts w:hint="eastAsia" w:cs="宋体"/>
          <w:szCs w:val="28"/>
          <w:lang w:eastAsia="zh-CN"/>
        </w:rPr>
        <w:t>编制说明</w:t>
      </w:r>
      <w:r>
        <w:rPr>
          <w:rFonts w:hint="eastAsia" w:cs="宋体"/>
          <w:szCs w:val="28"/>
        </w:rPr>
        <w:t>及图纸</w:t>
      </w:r>
      <w:r>
        <w:tab/>
      </w:r>
      <w:r>
        <w:fldChar w:fldCharType="begin"/>
      </w:r>
      <w:r>
        <w:instrText xml:space="preserve"> PAGEREF _Toc30113 \h </w:instrText>
      </w:r>
      <w:r>
        <w:fldChar w:fldCharType="separate"/>
      </w:r>
      <w:r>
        <w:t>75</w:t>
      </w:r>
      <w:r>
        <w:fldChar w:fldCharType="end"/>
      </w:r>
      <w:r>
        <w:rPr>
          <w:rFonts w:ascii="宋体" w:hAnsi="宋体"/>
          <w:bCs w:val="0"/>
          <w:szCs w:val="36"/>
        </w:rPr>
        <w:fldChar w:fldCharType="end"/>
      </w:r>
    </w:p>
    <w:p>
      <w:pPr>
        <w:pStyle w:val="32"/>
        <w:spacing w:line="300" w:lineRule="exact"/>
        <w:rPr>
          <w:rFonts w:ascii="宋体" w:hAnsi="宋体"/>
          <w:b w:val="0"/>
          <w:bCs w:val="0"/>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Cs w:val="0"/>
          <w:szCs w:val="36"/>
        </w:rPr>
        <w:fldChar w:fldCharType="end"/>
      </w:r>
    </w:p>
    <w:p>
      <w:pPr>
        <w:pStyle w:val="4"/>
        <w:numPr>
          <w:ilvl w:val="0"/>
          <w:numId w:val="1"/>
        </w:numPr>
        <w:spacing w:before="0" w:after="0"/>
        <w:ind w:left="0" w:firstLine="0"/>
      </w:pPr>
      <w:bookmarkStart w:id="0" w:name="_Toc20842"/>
      <w:r>
        <w:rPr>
          <w:rFonts w:hint="eastAsia"/>
        </w:rPr>
        <w:t>竞争性谈判邀请</w:t>
      </w:r>
      <w:bookmarkEnd w:id="0"/>
    </w:p>
    <w:p>
      <w:pPr>
        <w:spacing w:line="600" w:lineRule="exact"/>
        <w:ind w:right="-24" w:rightChars="-10" w:firstLine="565" w:firstLineChars="201"/>
        <w:jc w:val="both"/>
        <w:rPr>
          <w:rFonts w:ascii="宋体" w:hAnsi="宋体"/>
          <w:sz w:val="28"/>
          <w:szCs w:val="28"/>
        </w:rPr>
      </w:pPr>
      <w:r>
        <w:rPr>
          <w:rFonts w:hint="eastAsia" w:ascii="宋体" w:hAnsi="宋体"/>
          <w:b/>
          <w:sz w:val="28"/>
          <w:szCs w:val="28"/>
        </w:rPr>
        <w:t>成都市</w:t>
      </w:r>
      <w:r>
        <w:rPr>
          <w:rFonts w:hint="eastAsia" w:ascii="宋体" w:hAnsi="宋体"/>
          <w:b/>
          <w:sz w:val="28"/>
          <w:szCs w:val="28"/>
          <w:lang w:eastAsia="zh-CN"/>
        </w:rPr>
        <w:t>双流区</w:t>
      </w:r>
      <w:r>
        <w:rPr>
          <w:rFonts w:hint="eastAsia" w:ascii="宋体" w:hAnsi="宋体"/>
          <w:b/>
          <w:sz w:val="28"/>
          <w:szCs w:val="28"/>
        </w:rPr>
        <w:t>公共资源交易服务中心</w:t>
      </w:r>
      <w:r>
        <w:rPr>
          <w:rFonts w:hint="eastAsia" w:ascii="宋体" w:hAnsi="宋体"/>
          <w:sz w:val="28"/>
          <w:szCs w:val="28"/>
        </w:rPr>
        <w:t>(以下简称“</w:t>
      </w:r>
      <w:r>
        <w:rPr>
          <w:rFonts w:hint="eastAsia" w:ascii="宋体" w:hAnsi="宋体"/>
          <w:sz w:val="28"/>
          <w:szCs w:val="28"/>
          <w:lang w:eastAsia="zh-CN"/>
        </w:rPr>
        <w:t>区</w:t>
      </w:r>
      <w:r>
        <w:rPr>
          <w:rFonts w:hint="eastAsia" w:ascii="宋体" w:hAnsi="宋体"/>
          <w:sz w:val="28"/>
          <w:szCs w:val="28"/>
        </w:rPr>
        <w:t>公资交易中心”)受</w:t>
      </w:r>
      <w:r>
        <w:rPr>
          <w:rFonts w:hint="eastAsia" w:ascii="宋体" w:hAnsi="宋体"/>
          <w:b/>
          <w:sz w:val="28"/>
          <w:szCs w:val="28"/>
          <w:lang w:eastAsia="zh-CN"/>
        </w:rPr>
        <w:t>成都市双流区永安镇人民政府</w:t>
      </w:r>
      <w:r>
        <w:rPr>
          <w:rFonts w:hint="eastAsia" w:ascii="宋体" w:hAnsi="宋体"/>
          <w:sz w:val="28"/>
          <w:szCs w:val="28"/>
        </w:rPr>
        <w:t>委托,拟对</w:t>
      </w:r>
      <w:r>
        <w:rPr>
          <w:rFonts w:hint="eastAsia" w:ascii="宋体" w:hAnsi="宋体"/>
          <w:b/>
          <w:sz w:val="28"/>
          <w:szCs w:val="28"/>
          <w:lang w:eastAsia="zh-CN"/>
        </w:rPr>
        <w:t>成都市双流区永安镇人民政府周家院子林盘保护修复工程项目</w:t>
      </w:r>
      <w:r>
        <w:rPr>
          <w:rFonts w:hint="eastAsia" w:ascii="宋体" w:hAnsi="宋体"/>
          <w:sz w:val="28"/>
          <w:szCs w:val="28"/>
        </w:rPr>
        <w:t>采用竞争性谈判采购方式进行采购，特邀请已通过本次采购资格审查并随机抽取选中的供应商参加本项目的竞争性谈判。</w:t>
      </w:r>
    </w:p>
    <w:p>
      <w:pPr>
        <w:numPr>
          <w:ilvl w:val="0"/>
          <w:numId w:val="2"/>
        </w:numPr>
        <w:spacing w:line="600" w:lineRule="exact"/>
        <w:ind w:left="1134" w:hanging="563"/>
        <w:jc w:val="both"/>
        <w:rPr>
          <w:rFonts w:ascii="宋体" w:hAnsi="宋体"/>
          <w:sz w:val="28"/>
          <w:szCs w:val="28"/>
        </w:rPr>
      </w:pPr>
      <w:r>
        <w:rPr>
          <w:rFonts w:hint="eastAsia" w:ascii="宋体" w:hAnsi="宋体"/>
          <w:b/>
          <w:sz w:val="28"/>
          <w:szCs w:val="28"/>
        </w:rPr>
        <w:t>项目编号</w:t>
      </w:r>
      <w:r>
        <w:rPr>
          <w:rFonts w:hint="eastAsia" w:ascii="宋体" w:hAnsi="宋体"/>
          <w:sz w:val="28"/>
          <w:szCs w:val="28"/>
        </w:rPr>
        <w:t>：</w:t>
      </w:r>
      <w:r>
        <w:rPr>
          <w:rFonts w:hint="eastAsia" w:ascii="宋体" w:hAnsi="宋体"/>
          <w:b/>
          <w:sz w:val="28"/>
          <w:szCs w:val="28"/>
          <w:lang w:eastAsia="zh-CN"/>
        </w:rPr>
        <w:t>双流政采（2021）A0085号</w:t>
      </w:r>
    </w:p>
    <w:p>
      <w:pPr>
        <w:spacing w:line="600" w:lineRule="exact"/>
        <w:ind w:firstLine="562" w:firstLineChars="200"/>
        <w:rPr>
          <w:rFonts w:ascii="宋体" w:hAnsi="宋体"/>
          <w:b/>
          <w:sz w:val="28"/>
          <w:szCs w:val="28"/>
        </w:rPr>
      </w:pPr>
      <w:r>
        <w:rPr>
          <w:rFonts w:hint="eastAsia" w:ascii="宋体" w:hAnsi="宋体"/>
          <w:b/>
          <w:sz w:val="28"/>
          <w:szCs w:val="28"/>
        </w:rPr>
        <w:t>（采购项目编号：</w:t>
      </w:r>
      <w:r>
        <w:rPr>
          <w:rFonts w:hint="eastAsia" w:ascii="宋体" w:hAnsi="宋体"/>
          <w:b/>
          <w:color w:val="000000" w:themeColor="text1"/>
          <w:sz w:val="28"/>
          <w:szCs w:val="28"/>
          <w:highlight w:val="none"/>
          <w:lang w:eastAsia="zh-CN"/>
          <w14:textFill>
            <w14:solidFill>
              <w14:schemeClr w14:val="tx1"/>
            </w14:solidFill>
          </w14:textFill>
        </w:rPr>
        <w:t>510122202100417</w:t>
      </w:r>
      <w:r>
        <w:rPr>
          <w:rFonts w:hint="eastAsia" w:ascii="宋体" w:hAnsi="宋体"/>
          <w:b/>
          <w:sz w:val="28"/>
          <w:szCs w:val="28"/>
        </w:rPr>
        <w:t>）</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项目名称</w:t>
      </w:r>
      <w:r>
        <w:rPr>
          <w:rFonts w:hint="eastAsia" w:ascii="宋体" w:hAnsi="宋体"/>
          <w:sz w:val="28"/>
          <w:szCs w:val="28"/>
        </w:rPr>
        <w:t>：</w:t>
      </w:r>
      <w:r>
        <w:rPr>
          <w:rFonts w:hint="eastAsia" w:ascii="宋体" w:hAnsi="宋体"/>
          <w:b/>
          <w:sz w:val="28"/>
          <w:szCs w:val="28"/>
          <w:lang w:eastAsia="zh-CN"/>
        </w:rPr>
        <w:t>成都市双流区永安镇人民政府周家院子林盘保护修复工程项目</w:t>
      </w:r>
    </w:p>
    <w:p>
      <w:pPr>
        <w:numPr>
          <w:ilvl w:val="0"/>
          <w:numId w:val="2"/>
        </w:numPr>
        <w:spacing w:line="600" w:lineRule="exact"/>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ascii="微软雅黑" w:hAnsi="微软雅黑" w:eastAsia="微软雅黑" w:cs="微软雅黑"/>
          <w:i w:val="0"/>
          <w:caps w:val="0"/>
          <w:color w:val="3177FD"/>
          <w:spacing w:val="0"/>
          <w:sz w:val="21"/>
          <w:szCs w:val="21"/>
          <w:u w:val="none"/>
          <w:shd w:val="clear" w:fill="FFFFFF"/>
        </w:rPr>
        <w:fldChar w:fldCharType="begin"/>
      </w:r>
      <w:r>
        <w:rPr>
          <w:rFonts w:ascii="微软雅黑" w:hAnsi="微软雅黑" w:eastAsia="微软雅黑" w:cs="微软雅黑"/>
          <w:i w:val="0"/>
          <w:caps w:val="0"/>
          <w:color w:val="3177FD"/>
          <w:spacing w:val="0"/>
          <w:sz w:val="21"/>
          <w:szCs w:val="21"/>
          <w:u w:val="none"/>
          <w:shd w:val="clear" w:fill="FFFFFF"/>
        </w:rPr>
        <w:instrText xml:space="preserve"> HYPERLINK "https://pay.zcygov.cn/purchaseplan_front/" \l "/plan/list/detail?id=1000000000005209377&amp;encrypt=a49bdd0313bfe370e242601a38b8da57" \t "https://www.zcygov.cn/bidding-entrust/" \l "/purchasePlans/_blank" </w:instrText>
      </w:r>
      <w:r>
        <w:rPr>
          <w:rFonts w:ascii="微软雅黑" w:hAnsi="微软雅黑" w:eastAsia="微软雅黑" w:cs="微软雅黑"/>
          <w:i w:val="0"/>
          <w:caps w:val="0"/>
          <w:color w:val="3177FD"/>
          <w:spacing w:val="0"/>
          <w:sz w:val="21"/>
          <w:szCs w:val="21"/>
          <w:u w:val="none"/>
          <w:shd w:val="clear" w:fill="FFFFFF"/>
        </w:rPr>
        <w:fldChar w:fldCharType="separate"/>
      </w:r>
      <w:r>
        <w:rPr>
          <w:rFonts w:hint="eastAsia" w:ascii="宋体" w:hAnsi="宋体"/>
          <w:sz w:val="28"/>
          <w:szCs w:val="28"/>
          <w:lang w:eastAsia="zh-CN"/>
        </w:rPr>
        <w:t>(2021)</w:t>
      </w:r>
      <w:r>
        <w:rPr>
          <w:rFonts w:hint="eastAsia" w:ascii="宋体" w:hAnsi="宋体"/>
          <w:sz w:val="28"/>
          <w:szCs w:val="28"/>
          <w:lang w:val="en-US" w:eastAsia="zh-CN"/>
        </w:rPr>
        <w:t>1047号</w:t>
      </w:r>
      <w:r>
        <w:rPr>
          <w:rFonts w:hint="eastAsia" w:ascii="微软雅黑" w:hAnsi="微软雅黑" w:eastAsia="微软雅黑" w:cs="微软雅黑"/>
          <w:i w:val="0"/>
          <w:caps w:val="0"/>
          <w:color w:val="3177FD"/>
          <w:spacing w:val="0"/>
          <w:sz w:val="21"/>
          <w:szCs w:val="21"/>
          <w:u w:val="none"/>
          <w:shd w:val="clear" w:fill="FFFFFF"/>
        </w:rPr>
        <w:fldChar w:fldCharType="end"/>
      </w:r>
      <w:r>
        <w:rPr>
          <w:rFonts w:hint="eastAsia" w:ascii="宋体" w:hAnsi="宋体"/>
          <w:sz w:val="28"/>
          <w:szCs w:val="28"/>
        </w:rPr>
        <w:t>；预算品目：</w:t>
      </w:r>
      <w:r>
        <w:rPr>
          <w:rFonts w:hint="eastAsia" w:ascii="宋体" w:hAnsi="宋体"/>
          <w:sz w:val="28"/>
          <w:szCs w:val="28"/>
          <w:lang w:val="en-US" w:eastAsia="zh-CN"/>
        </w:rPr>
        <w:t>B0299其他构筑物工程施工</w:t>
      </w:r>
      <w:r>
        <w:rPr>
          <w:rFonts w:hint="eastAsia" w:ascii="宋体" w:hAnsi="宋体"/>
          <w:sz w:val="28"/>
          <w:szCs w:val="28"/>
        </w:rPr>
        <w:t>；预算金额</w:t>
      </w:r>
      <w:r>
        <w:rPr>
          <w:rFonts w:hint="eastAsia" w:ascii="宋体" w:hAnsi="宋体" w:eastAsia="宋体" w:cs="Times New Roman"/>
          <w:sz w:val="28"/>
          <w:szCs w:val="28"/>
          <w:lang w:val="en-US" w:eastAsia="zh-CN"/>
        </w:rPr>
        <w:t>：</w:t>
      </w:r>
      <w:r>
        <w:rPr>
          <w:rFonts w:hint="eastAsia" w:ascii="宋体" w:hAnsi="宋体" w:cs="Times New Roman"/>
          <w:sz w:val="28"/>
          <w:szCs w:val="28"/>
          <w:lang w:val="en-US" w:eastAsia="zh-CN"/>
        </w:rPr>
        <w:t>1780093.07元</w:t>
      </w:r>
      <w:r>
        <w:rPr>
          <w:rFonts w:hint="eastAsia" w:ascii="宋体" w:hAnsi="宋体"/>
          <w:sz w:val="28"/>
          <w:szCs w:val="28"/>
        </w:rPr>
        <w:t>，</w:t>
      </w:r>
      <w:r>
        <w:rPr>
          <w:rFonts w:hint="eastAsia" w:ascii="宋体" w:hAnsi="宋体"/>
          <w:sz w:val="28"/>
          <w:szCs w:val="28"/>
          <w:lang w:eastAsia="zh-CN"/>
        </w:rPr>
        <w:t>最高限价</w:t>
      </w:r>
      <w:r>
        <w:rPr>
          <w:rFonts w:hint="eastAsia" w:ascii="宋体" w:hAnsi="宋体"/>
          <w:b w:val="0"/>
          <w:bCs w:val="0"/>
          <w:sz w:val="28"/>
          <w:szCs w:val="28"/>
          <w:lang w:eastAsia="zh-CN"/>
        </w:rPr>
        <w:t>：1780093.07</w:t>
      </w:r>
      <w:r>
        <w:rPr>
          <w:rFonts w:hint="eastAsia" w:ascii="宋体" w:hAnsi="宋体"/>
          <w:sz w:val="28"/>
          <w:szCs w:val="28"/>
          <w:lang w:eastAsia="zh-CN"/>
        </w:rPr>
        <w:t>元</w:t>
      </w:r>
      <w:r>
        <w:rPr>
          <w:rFonts w:hint="eastAsia" w:ascii="宋体" w:hAnsi="宋体" w:cs="Times New Roman"/>
          <w:b w:val="0"/>
          <w:bCs w:val="0"/>
          <w:sz w:val="28"/>
          <w:szCs w:val="28"/>
          <w:lang w:val="en-US" w:eastAsia="zh-CN"/>
        </w:rPr>
        <w:t>(含暂列金76041.63元）</w:t>
      </w:r>
      <w:r>
        <w:rPr>
          <w:rFonts w:hint="eastAsia" w:ascii="宋体" w:hAnsi="宋体"/>
          <w:sz w:val="28"/>
          <w:szCs w:val="28"/>
          <w:lang w:eastAsia="zh-CN"/>
        </w:rPr>
        <w:t>，</w:t>
      </w:r>
      <w:r>
        <w:rPr>
          <w:rFonts w:hint="eastAsia" w:ascii="宋体" w:hAnsi="宋体"/>
          <w:sz w:val="28"/>
          <w:szCs w:val="28"/>
        </w:rPr>
        <w:t>采购标</w:t>
      </w:r>
      <w:r>
        <w:rPr>
          <w:rFonts w:ascii="宋体" w:hAnsi="宋体"/>
          <w:sz w:val="28"/>
          <w:szCs w:val="28"/>
        </w:rPr>
        <w:t>的</w:t>
      </w:r>
      <w:r>
        <w:rPr>
          <w:rFonts w:hint="eastAsia" w:ascii="宋体" w:hAnsi="宋体"/>
          <w:sz w:val="28"/>
          <w:szCs w:val="28"/>
        </w:rPr>
        <w:t>及所属行业</w:t>
      </w:r>
      <w:r>
        <w:rPr>
          <w:rFonts w:ascii="宋体" w:hAnsi="宋体"/>
          <w:sz w:val="28"/>
          <w:szCs w:val="28"/>
        </w:rPr>
        <w:t>：</w:t>
      </w:r>
      <w:r>
        <w:rPr>
          <w:rFonts w:hint="eastAsia" w:ascii="宋体" w:hAnsi="宋体"/>
          <w:b w:val="0"/>
          <w:bCs w:val="0"/>
          <w:sz w:val="28"/>
          <w:szCs w:val="28"/>
          <w:lang w:eastAsia="zh-CN"/>
        </w:rPr>
        <w:t>成都市双流区永安镇人民政府周家院子林盘保护修复工程项目</w:t>
      </w:r>
      <w:r>
        <w:rPr>
          <w:rFonts w:hint="eastAsia" w:ascii="宋体" w:hAnsi="宋体"/>
          <w:sz w:val="28"/>
          <w:szCs w:val="28"/>
        </w:rPr>
        <w:t>，</w:t>
      </w:r>
      <w:r>
        <w:rPr>
          <w:rFonts w:ascii="宋体" w:hAnsi="宋体"/>
          <w:sz w:val="28"/>
          <w:szCs w:val="28"/>
        </w:rPr>
        <w:t>所属行业为建筑业</w:t>
      </w:r>
      <w:r>
        <w:rPr>
          <w:rFonts w:hint="eastAsia" w:ascii="宋体" w:hAnsi="宋体"/>
          <w:sz w:val="28"/>
          <w:szCs w:val="28"/>
        </w:rPr>
        <w:t>。采购</w:t>
      </w:r>
      <w:r>
        <w:rPr>
          <w:rFonts w:hint="eastAsia" w:ascii="宋体" w:hAnsi="宋体"/>
          <w:b w:val="0"/>
          <w:bCs w:val="0"/>
          <w:sz w:val="28"/>
          <w:szCs w:val="28"/>
          <w:lang w:eastAsia="zh-CN"/>
        </w:rPr>
        <w:t>成都市双流区永安镇人民政府周家院子林盘保护修复工程项目</w:t>
      </w:r>
      <w:r>
        <w:rPr>
          <w:rFonts w:hint="eastAsia" w:ascii="宋体" w:hAnsi="宋体"/>
          <w:sz w:val="28"/>
          <w:szCs w:val="28"/>
        </w:rPr>
        <w:t>供应商一名。</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采购项目简介：</w:t>
      </w:r>
    </w:p>
    <w:p>
      <w:pPr>
        <w:widowControl/>
        <w:numPr>
          <w:ilvl w:val="0"/>
          <w:numId w:val="0"/>
        </w:numPr>
        <w:spacing w:after="0" w:line="600" w:lineRule="exact"/>
        <w:ind w:firstLine="560" w:firstLineChars="200"/>
        <w:rPr>
          <w:color w:val="000000" w:themeColor="text1"/>
          <w14:textFill>
            <w14:solidFill>
              <w14:schemeClr w14:val="tx1"/>
            </w14:solidFill>
          </w14:textFill>
        </w:rPr>
      </w:pPr>
      <w:r>
        <w:rPr>
          <w:rFonts w:hint="eastAsia" w:ascii="宋体" w:hAnsi="宋体"/>
          <w:sz w:val="28"/>
          <w:szCs w:val="28"/>
        </w:rPr>
        <w:t>本项目为成都市双流区永安镇人民政府周家院子林盘保护修复工程项目，项目内容包括对护坡维修改造约400米；景观节点打造环境整治铺装平台花岗石约1200㎡、防腐木约800㎡，混凝土防护膜护栏约600m，仿茅草亭6座；翻新整治（主要为钓鱼台、凉亭）、绿化提升乔木栽植：桂花、银杏（胸径15-20cm）10株，灌木1500㎡，草籽5865.5㎡，驳岸石40t；修建绿道约2100㎡、花池、景观墙、配套设施建设彩色防滑人行道、排水沟（400*300）300米、竹林卵石砌体、提灌站造型处理等。本项目工期为自合同签订之日起30日历天</w:t>
      </w:r>
      <w:r>
        <w:rPr>
          <w:rFonts w:hint="eastAsia" w:ascii="宋体" w:hAnsi="宋体"/>
          <w:color w:val="000000" w:themeColor="text1"/>
          <w:sz w:val="28"/>
          <w:szCs w:val="28"/>
          <w14:textFill>
            <w14:solidFill>
              <w14:schemeClr w14:val="tx1"/>
            </w14:solidFill>
          </w14:textFill>
        </w:rPr>
        <w:t>。</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定向采购情况：</w:t>
      </w:r>
      <w:r>
        <w:rPr>
          <w:rFonts w:hint="eastAsia" w:ascii="宋体" w:hAnsi="宋体"/>
          <w:sz w:val="28"/>
          <w:szCs w:val="28"/>
        </w:rPr>
        <w:t>本项目</w:t>
      </w:r>
      <w:r>
        <w:rPr>
          <w:rFonts w:hint="eastAsia" w:ascii="宋体" w:hAnsi="宋体"/>
          <w:b/>
          <w:bCs/>
          <w:sz w:val="28"/>
          <w:szCs w:val="28"/>
        </w:rPr>
        <w:t>专门面向中小企业</w:t>
      </w:r>
      <w:r>
        <w:rPr>
          <w:rFonts w:hint="eastAsia" w:ascii="宋体" w:hAnsi="宋体"/>
          <w:sz w:val="28"/>
          <w:szCs w:val="28"/>
        </w:rPr>
        <w:t>采购。</w:t>
      </w:r>
    </w:p>
    <w:p>
      <w:pPr>
        <w:numPr>
          <w:ilvl w:val="0"/>
          <w:numId w:val="2"/>
        </w:numPr>
        <w:tabs>
          <w:tab w:val="left" w:pos="5949"/>
        </w:tabs>
        <w:spacing w:line="600" w:lineRule="exact"/>
        <w:ind w:left="0" w:firstLine="567"/>
        <w:jc w:val="both"/>
        <w:rPr>
          <w:rFonts w:ascii="宋体" w:hAnsi="宋体"/>
          <w:sz w:val="28"/>
        </w:rPr>
      </w:pPr>
      <w:r>
        <w:rPr>
          <w:rFonts w:hint="eastAsia" w:ascii="宋体" w:hAnsi="宋体"/>
          <w:b/>
          <w:bCs/>
          <w:sz w:val="28"/>
          <w:szCs w:val="28"/>
        </w:rPr>
        <w:t>邀请供应商：</w:t>
      </w:r>
      <w:r>
        <w:rPr>
          <w:rFonts w:hint="eastAsia" w:ascii="宋体" w:hAnsi="宋体"/>
          <w:sz w:val="28"/>
          <w:lang w:eastAsia="zh-CN"/>
        </w:rPr>
        <w:t>本次竞争性谈判在四川政府采购网上以公告形式发布，</w:t>
      </w:r>
      <w:r>
        <w:rPr>
          <w:rFonts w:hint="eastAsia" w:ascii="宋体" w:hAnsi="宋体"/>
          <w:sz w:val="28"/>
        </w:rPr>
        <w:t>本项目已实行资格预审，邀请通过资格</w:t>
      </w:r>
      <w:r>
        <w:rPr>
          <w:rFonts w:ascii="宋体" w:hAnsi="宋体"/>
          <w:sz w:val="28"/>
        </w:rPr>
        <w:t>预审随机抽</w:t>
      </w:r>
      <w:r>
        <w:rPr>
          <w:rFonts w:hint="eastAsia" w:ascii="宋体" w:hAnsi="宋体"/>
          <w:sz w:val="28"/>
        </w:rPr>
        <w:t>签系统</w:t>
      </w:r>
      <w:r>
        <w:rPr>
          <w:rFonts w:ascii="宋体" w:hAnsi="宋体"/>
          <w:sz w:val="28"/>
        </w:rPr>
        <w:t>随机抽取</w:t>
      </w:r>
      <w:r>
        <w:rPr>
          <w:rFonts w:hint="eastAsia" w:ascii="宋体" w:hAnsi="宋体"/>
          <w:sz w:val="28"/>
        </w:rPr>
        <w:t>选中的</w:t>
      </w:r>
      <w:r>
        <w:rPr>
          <w:rFonts w:hint="eastAsia" w:ascii="宋体" w:hAnsi="宋体"/>
          <w:sz w:val="28"/>
          <w:lang w:val="en-US" w:eastAsia="zh-CN"/>
        </w:rPr>
        <w:t>10</w:t>
      </w:r>
      <w:r>
        <w:rPr>
          <w:rFonts w:hint="eastAsia" w:ascii="宋体" w:hAnsi="宋体"/>
          <w:sz w:val="28"/>
        </w:rPr>
        <w:t>家进入谈判环节</w:t>
      </w:r>
      <w:r>
        <w:rPr>
          <w:rFonts w:ascii="宋体" w:hAnsi="宋体"/>
          <w:sz w:val="28"/>
        </w:rPr>
        <w:t>的供应商参加本项目的竞争性谈判</w:t>
      </w:r>
      <w:r>
        <w:rPr>
          <w:rFonts w:hint="eastAsia" w:ascii="宋体" w:hAnsi="宋体"/>
          <w:sz w:val="28"/>
        </w:rPr>
        <w:t>。</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供应商参加本次政府采购活动应具备的条件</w:t>
      </w:r>
    </w:p>
    <w:p>
      <w:pPr>
        <w:widowControl w:val="0"/>
        <w:numPr>
          <w:ilvl w:val="0"/>
          <w:numId w:val="3"/>
        </w:numPr>
        <w:tabs>
          <w:tab w:val="left" w:pos="0"/>
          <w:tab w:val="left" w:pos="846"/>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符合《政府采购法》第二十二条第一款规定的条件；</w:t>
      </w:r>
    </w:p>
    <w:p>
      <w:pPr>
        <w:widowControl w:val="0"/>
        <w:numPr>
          <w:ilvl w:val="0"/>
          <w:numId w:val="3"/>
        </w:numPr>
        <w:tabs>
          <w:tab w:val="left" w:pos="0"/>
          <w:tab w:val="left" w:pos="846"/>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未处于被行政部门禁止参与政府采购活动的期限内；</w:t>
      </w:r>
    </w:p>
    <w:p>
      <w:pPr>
        <w:widowControl w:val="0"/>
        <w:numPr>
          <w:ilvl w:val="0"/>
          <w:numId w:val="3"/>
        </w:numPr>
        <w:tabs>
          <w:tab w:val="left" w:pos="0"/>
          <w:tab w:val="left" w:pos="846"/>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widowControl w:val="0"/>
        <w:numPr>
          <w:ilvl w:val="0"/>
          <w:numId w:val="3"/>
        </w:numPr>
        <w:tabs>
          <w:tab w:val="left" w:pos="0"/>
          <w:tab w:val="left" w:pos="846"/>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widowControl w:val="0"/>
        <w:numPr>
          <w:ilvl w:val="0"/>
          <w:numId w:val="3"/>
        </w:numPr>
        <w:tabs>
          <w:tab w:val="left" w:pos="0"/>
          <w:tab w:val="left" w:pos="846"/>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不</w:t>
      </w:r>
      <w:r>
        <w:rPr>
          <w:rFonts w:ascii="宋体" w:hAnsi="宋体"/>
          <w:sz w:val="28"/>
          <w:szCs w:val="28"/>
        </w:rPr>
        <w:t>属于</w:t>
      </w:r>
      <w:r>
        <w:rPr>
          <w:rFonts w:hint="eastAsia" w:ascii="宋体" w:hAnsi="宋体"/>
          <w:sz w:val="28"/>
          <w:szCs w:val="28"/>
        </w:rPr>
        <w:t>其他</w:t>
      </w:r>
      <w:r>
        <w:rPr>
          <w:rFonts w:ascii="宋体" w:hAnsi="宋体"/>
          <w:sz w:val="28"/>
          <w:szCs w:val="28"/>
        </w:rPr>
        <w:t>国家相关法律法规规定的</w:t>
      </w:r>
      <w:r>
        <w:rPr>
          <w:rFonts w:hint="eastAsia" w:ascii="宋体" w:hAnsi="宋体"/>
          <w:sz w:val="28"/>
          <w:szCs w:val="28"/>
        </w:rPr>
        <w:t>禁止参加资格预审的供应商；</w:t>
      </w:r>
    </w:p>
    <w:p>
      <w:pPr>
        <w:widowControl w:val="0"/>
        <w:numPr>
          <w:ilvl w:val="0"/>
          <w:numId w:val="3"/>
        </w:numPr>
        <w:tabs>
          <w:tab w:val="left" w:pos="0"/>
          <w:tab w:val="left" w:pos="846"/>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在中华人民共和国境内依法登记注册，并有效存续具有独立法人资格的供应商；</w:t>
      </w:r>
    </w:p>
    <w:p>
      <w:pPr>
        <w:widowControl w:val="0"/>
        <w:numPr>
          <w:ilvl w:val="0"/>
          <w:numId w:val="3"/>
        </w:numPr>
        <w:tabs>
          <w:tab w:val="left" w:pos="0"/>
          <w:tab w:val="left" w:pos="846"/>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本项目为专门面向中小企业采购项目，供应商应为中型、小型、微型企业（说明：供应商为监狱企业、残疾人福利性单位的视同小型、微型企业）；</w:t>
      </w:r>
    </w:p>
    <w:p>
      <w:pPr>
        <w:widowControl w:val="0"/>
        <w:numPr>
          <w:ilvl w:val="0"/>
          <w:numId w:val="3"/>
        </w:numPr>
        <w:tabs>
          <w:tab w:val="left" w:pos="0"/>
          <w:tab w:val="left" w:pos="846"/>
          <w:tab w:val="left" w:pos="960"/>
          <w:tab w:val="left" w:pos="1276"/>
        </w:tabs>
        <w:spacing w:line="600" w:lineRule="exact"/>
        <w:ind w:left="0" w:firstLine="567"/>
        <w:jc w:val="both"/>
        <w:rPr>
          <w:rFonts w:hint="eastAsia" w:ascii="宋体" w:hAnsi="宋体"/>
          <w:sz w:val="28"/>
          <w:szCs w:val="28"/>
          <w:lang w:val="en-US" w:eastAsia="zh-CN"/>
        </w:rPr>
      </w:pPr>
      <w:r>
        <w:rPr>
          <w:rFonts w:hint="eastAsia" w:ascii="宋体" w:hAnsi="宋体"/>
          <w:sz w:val="28"/>
          <w:szCs w:val="28"/>
        </w:rPr>
        <w:t>本次政府采购活动不接受供应商以联合体的形式参加谈判。</w:t>
      </w:r>
    </w:p>
    <w:p>
      <w:pPr>
        <w:widowControl w:val="0"/>
        <w:numPr>
          <w:ilvl w:val="0"/>
          <w:numId w:val="3"/>
        </w:numPr>
        <w:tabs>
          <w:tab w:val="left" w:pos="0"/>
          <w:tab w:val="left" w:pos="846"/>
          <w:tab w:val="left" w:pos="960"/>
          <w:tab w:val="left" w:pos="1276"/>
        </w:tabs>
        <w:spacing w:line="600" w:lineRule="exact"/>
        <w:ind w:left="0" w:firstLine="567"/>
        <w:jc w:val="both"/>
        <w:rPr>
          <w:rFonts w:hint="eastAsia" w:ascii="宋体" w:hAnsi="宋体"/>
          <w:sz w:val="28"/>
          <w:szCs w:val="28"/>
          <w:lang w:val="en-US" w:eastAsia="zh-CN"/>
        </w:rPr>
      </w:pPr>
      <w:r>
        <w:rPr>
          <w:rFonts w:hint="eastAsia" w:ascii="宋体" w:hAnsi="宋体"/>
          <w:sz w:val="28"/>
          <w:szCs w:val="28"/>
          <w:lang w:eastAsia="zh-CN"/>
        </w:rPr>
        <w:t>本项目特定资格条件：</w:t>
      </w:r>
    </w:p>
    <w:p>
      <w:pPr>
        <w:pStyle w:val="81"/>
        <w:numPr>
          <w:ilvl w:val="0"/>
          <w:numId w:val="4"/>
        </w:numPr>
        <w:tabs>
          <w:tab w:val="left" w:pos="993"/>
          <w:tab w:val="left" w:pos="1134"/>
        </w:tabs>
        <w:spacing w:after="0" w:line="600" w:lineRule="exact"/>
        <w:ind w:left="0" w:firstLine="567" w:firstLineChars="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Times New Roman"/>
          <w:b w:val="0"/>
          <w:bCs w:val="0"/>
          <w:sz w:val="28"/>
          <w:szCs w:val="28"/>
          <w:lang w:val="en-US" w:eastAsia="zh-CN"/>
        </w:rPr>
        <w:t>供应商须具备有效的国家行政主管部门颁发的市政公用工程施工总承包三级及以上资质；；</w:t>
      </w:r>
    </w:p>
    <w:p>
      <w:pPr>
        <w:pStyle w:val="81"/>
        <w:numPr>
          <w:ilvl w:val="0"/>
          <w:numId w:val="4"/>
        </w:numPr>
        <w:tabs>
          <w:tab w:val="left" w:pos="993"/>
          <w:tab w:val="left" w:pos="1134"/>
        </w:tabs>
        <w:spacing w:after="0" w:line="600" w:lineRule="exact"/>
        <w:ind w:left="0" w:firstLine="567" w:firstLineChars="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Times New Roman"/>
          <w:b w:val="0"/>
          <w:bCs w:val="0"/>
          <w:sz w:val="28"/>
          <w:szCs w:val="28"/>
          <w:lang w:val="en-US" w:eastAsia="zh-CN"/>
        </w:rPr>
        <w:t>供应商</w:t>
      </w:r>
      <w:r>
        <w:rPr>
          <w:rFonts w:hint="eastAsia" w:ascii="宋体" w:hAnsi="宋体" w:eastAsia="宋体" w:cs="Times New Roman"/>
          <w:b w:val="0"/>
          <w:bCs w:val="0"/>
          <w:sz w:val="28"/>
          <w:szCs w:val="28"/>
          <w:lang w:val="zh-CN" w:eastAsia="zh-CN"/>
        </w:rPr>
        <w:t>须</w:t>
      </w:r>
      <w:r>
        <w:rPr>
          <w:rFonts w:hint="eastAsia" w:ascii="宋体" w:hAnsi="宋体" w:eastAsia="宋体" w:cs="Times New Roman"/>
          <w:b w:val="0"/>
          <w:bCs w:val="0"/>
          <w:color w:val="000000" w:themeColor="text1"/>
          <w:sz w:val="28"/>
          <w:szCs w:val="28"/>
          <w14:textFill>
            <w14:solidFill>
              <w14:schemeClr w14:val="tx1"/>
            </w14:solidFill>
          </w14:textFill>
        </w:rPr>
        <w:t>具备有效的《安全生产许可证》</w:t>
      </w:r>
      <w:r>
        <w:rPr>
          <w:rFonts w:hint="eastAsia" w:ascii="宋体" w:hAnsi="宋体" w:eastAsia="宋体" w:cs="Times New Roman"/>
          <w:b w:val="0"/>
          <w:bCs w:val="0"/>
          <w:color w:val="000000" w:themeColor="text1"/>
          <w:sz w:val="28"/>
          <w:szCs w:val="28"/>
          <w:lang w:val="en-US" w:eastAsia="zh-CN"/>
          <w14:textFill>
            <w14:solidFill>
              <w14:schemeClr w14:val="tx1"/>
            </w14:solidFill>
          </w14:textFill>
        </w:rPr>
        <w:t>;</w:t>
      </w:r>
    </w:p>
    <w:p>
      <w:pPr>
        <w:pStyle w:val="81"/>
        <w:numPr>
          <w:ilvl w:val="0"/>
          <w:numId w:val="4"/>
        </w:numPr>
        <w:tabs>
          <w:tab w:val="left" w:pos="993"/>
          <w:tab w:val="left" w:pos="1134"/>
        </w:tabs>
        <w:spacing w:after="0" w:line="600" w:lineRule="exact"/>
        <w:ind w:left="0" w:firstLine="567"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lang w:eastAsia="zh-CN"/>
        </w:rPr>
        <w:t>供应商为本项目配备的项目经理应具备有效的市政专业二级或以上建造师执业资格，同时具有有效的安全生产考核合格证B证</w:t>
      </w:r>
      <w:r>
        <w:rPr>
          <w:rFonts w:hint="eastAsia" w:ascii="宋体" w:hAnsi="宋体" w:eastAsia="宋体" w:cs="Times New Roman"/>
          <w:sz w:val="28"/>
          <w:szCs w:val="28"/>
          <w:lang w:val="en-US" w:eastAsia="zh-CN"/>
        </w:rPr>
        <w:t>；</w:t>
      </w:r>
    </w:p>
    <w:p>
      <w:pPr>
        <w:pStyle w:val="81"/>
        <w:numPr>
          <w:ilvl w:val="0"/>
          <w:numId w:val="4"/>
        </w:numPr>
        <w:tabs>
          <w:tab w:val="left" w:pos="993"/>
          <w:tab w:val="left" w:pos="1134"/>
        </w:tabs>
        <w:spacing w:after="0" w:line="600" w:lineRule="exact"/>
        <w:ind w:left="0" w:firstLine="567"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供应商为本项目配备的项目技术负责人应具备工程类专业中级或以上职称。</w:t>
      </w:r>
    </w:p>
    <w:p>
      <w:pPr>
        <w:pStyle w:val="81"/>
        <w:numPr>
          <w:ilvl w:val="0"/>
          <w:numId w:val="4"/>
        </w:numPr>
        <w:tabs>
          <w:tab w:val="left" w:pos="993"/>
          <w:tab w:val="left" w:pos="1134"/>
        </w:tabs>
        <w:spacing w:after="0" w:line="600" w:lineRule="exact"/>
        <w:ind w:left="0" w:firstLine="567"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四川省省外企业需具备有效的《四川省省外建筑企业入川从事建筑活动备案证》或带二维码的《四川省省外施工、监理入川承揽业务信息录入证》或《四川省省外建筑企业入川信息电子登记表》。</w:t>
      </w:r>
    </w:p>
    <w:p>
      <w:pPr>
        <w:tabs>
          <w:tab w:val="left" w:pos="5949"/>
        </w:tabs>
        <w:spacing w:line="600" w:lineRule="exact"/>
        <w:ind w:firstLine="568" w:firstLineChars="202"/>
        <w:rPr>
          <w:rFonts w:ascii="宋体" w:hAnsi="宋体"/>
          <w:b/>
          <w:sz w:val="28"/>
        </w:rPr>
      </w:pPr>
      <w:r>
        <w:rPr>
          <w:rFonts w:hint="eastAsia" w:ascii="宋体" w:hAnsi="宋体"/>
          <w:b/>
          <w:sz w:val="28"/>
        </w:rPr>
        <w:t>（</w:t>
      </w:r>
      <w:r>
        <w:rPr>
          <w:rFonts w:ascii="宋体" w:hAnsi="宋体"/>
          <w:b/>
          <w:sz w:val="28"/>
        </w:rPr>
        <w:t>本项目已进行资格预审，供应商</w:t>
      </w:r>
      <w:r>
        <w:rPr>
          <w:rFonts w:hint="eastAsia" w:ascii="宋体" w:hAnsi="宋体"/>
          <w:b/>
          <w:sz w:val="28"/>
        </w:rPr>
        <w:t>资格条件无变化的不须提供</w:t>
      </w:r>
      <w:r>
        <w:rPr>
          <w:rFonts w:ascii="宋体" w:hAnsi="宋体"/>
          <w:b/>
          <w:sz w:val="28"/>
        </w:rPr>
        <w:t>资格性响应文件</w:t>
      </w:r>
      <w:r>
        <w:rPr>
          <w:rFonts w:hint="eastAsia" w:ascii="宋体" w:hAnsi="宋体"/>
          <w:b/>
          <w:sz w:val="28"/>
        </w:rPr>
        <w:t>，资格预审合格的供应商在评审阶段资格发生变化的，应当通知</w:t>
      </w:r>
      <w:r>
        <w:fldChar w:fldCharType="begin"/>
      </w:r>
      <w:r>
        <w:instrText xml:space="preserve"> HYPERLINK "http://www.caigou2003.com/cgr/" \t "_blank" </w:instrText>
      </w:r>
      <w:r>
        <w:fldChar w:fldCharType="separate"/>
      </w:r>
      <w:r>
        <w:rPr>
          <w:rFonts w:hint="eastAsia" w:ascii="宋体" w:hAnsi="宋体"/>
          <w:b/>
          <w:sz w:val="28"/>
        </w:rPr>
        <w:t>采购人</w:t>
      </w:r>
      <w:r>
        <w:rPr>
          <w:rFonts w:hint="eastAsia" w:ascii="宋体" w:hAnsi="宋体"/>
          <w:b/>
          <w:sz w:val="28"/>
        </w:rPr>
        <w:fldChar w:fldCharType="end"/>
      </w:r>
      <w:r>
        <w:rPr>
          <w:rFonts w:hint="eastAsia" w:ascii="宋体" w:hAnsi="宋体"/>
          <w:b/>
          <w:sz w:val="28"/>
        </w:rPr>
        <w:t>和采购代理机构）</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采购项目技术、服务、商务和报价要求</w:t>
      </w:r>
    </w:p>
    <w:p>
      <w:pPr>
        <w:numPr>
          <w:ilvl w:val="0"/>
          <w:numId w:val="5"/>
        </w:numPr>
        <w:tabs>
          <w:tab w:val="left" w:pos="851"/>
        </w:tabs>
        <w:spacing w:line="600" w:lineRule="exact"/>
        <w:rPr>
          <w:rFonts w:ascii="宋体" w:hAnsi="宋体"/>
          <w:sz w:val="28"/>
          <w:szCs w:val="28"/>
        </w:rPr>
      </w:pPr>
      <w:r>
        <w:rPr>
          <w:rFonts w:hint="eastAsia" w:ascii="宋体" w:hAnsi="宋体"/>
          <w:sz w:val="28"/>
          <w:szCs w:val="28"/>
        </w:rPr>
        <w:t>采购内容</w:t>
      </w:r>
    </w:p>
    <w:p>
      <w:pPr>
        <w:tabs>
          <w:tab w:val="left" w:pos="851"/>
        </w:tabs>
        <w:spacing w:line="600" w:lineRule="exact"/>
        <w:ind w:firstLine="560" w:firstLineChars="200"/>
        <w:rPr>
          <w:rFonts w:ascii="宋体" w:hAnsi="宋体"/>
          <w:sz w:val="28"/>
          <w:szCs w:val="28"/>
        </w:rPr>
      </w:pPr>
      <w:r>
        <w:rPr>
          <w:rFonts w:hint="eastAsia" w:ascii="宋体" w:hAnsi="宋体"/>
          <w:sz w:val="28"/>
          <w:szCs w:val="28"/>
        </w:rPr>
        <w:t>工程量清单及图纸所示范围及内容。具体采购内容见谈判文件 “第7章工程量清单”。</w:t>
      </w:r>
    </w:p>
    <w:p>
      <w:pPr>
        <w:numPr>
          <w:ilvl w:val="0"/>
          <w:numId w:val="5"/>
        </w:numPr>
        <w:tabs>
          <w:tab w:val="left" w:pos="851"/>
        </w:tabs>
        <w:spacing w:line="600" w:lineRule="exact"/>
        <w:rPr>
          <w:rFonts w:ascii="宋体" w:hAnsi="宋体"/>
          <w:sz w:val="28"/>
          <w:szCs w:val="28"/>
        </w:rPr>
      </w:pPr>
      <w:r>
        <w:rPr>
          <w:rFonts w:hint="eastAsia" w:ascii="宋体" w:hAnsi="宋体"/>
          <w:sz w:val="28"/>
          <w:szCs w:val="28"/>
        </w:rPr>
        <w:t>技术、服务要求</w:t>
      </w:r>
    </w:p>
    <w:p>
      <w:pPr>
        <w:spacing w:line="600" w:lineRule="exact"/>
        <w:ind w:firstLine="560" w:firstLineChars="200"/>
        <w:rPr>
          <w:rFonts w:ascii="宋体" w:hAnsi="宋体"/>
          <w:sz w:val="28"/>
          <w:szCs w:val="28"/>
        </w:rPr>
      </w:pPr>
      <w:r>
        <w:rPr>
          <w:rFonts w:hint="eastAsia" w:ascii="宋体" w:hAnsi="宋体"/>
          <w:sz w:val="28"/>
          <w:szCs w:val="28"/>
        </w:rPr>
        <w:t>见谈判文件 “第4章项目技术、服务、商务及其他要求”。</w:t>
      </w:r>
    </w:p>
    <w:p>
      <w:pPr>
        <w:numPr>
          <w:ilvl w:val="0"/>
          <w:numId w:val="5"/>
        </w:numPr>
        <w:tabs>
          <w:tab w:val="left" w:pos="851"/>
        </w:tabs>
        <w:spacing w:line="600" w:lineRule="exact"/>
        <w:rPr>
          <w:rFonts w:ascii="宋体" w:hAnsi="宋体"/>
          <w:sz w:val="28"/>
          <w:szCs w:val="28"/>
        </w:rPr>
      </w:pPr>
      <w:r>
        <w:rPr>
          <w:rFonts w:hint="eastAsia" w:ascii="宋体" w:hAnsi="宋体"/>
          <w:sz w:val="28"/>
          <w:szCs w:val="28"/>
        </w:rPr>
        <w:t>报价要求</w:t>
      </w:r>
    </w:p>
    <w:p>
      <w:pPr>
        <w:spacing w:line="600" w:lineRule="exact"/>
        <w:ind w:firstLine="562" w:firstLineChars="201"/>
        <w:rPr>
          <w:rFonts w:ascii="宋体" w:hAnsi="宋体"/>
          <w:sz w:val="28"/>
          <w:szCs w:val="28"/>
        </w:rPr>
      </w:pPr>
      <w:r>
        <w:rPr>
          <w:rFonts w:hint="eastAsia" w:ascii="宋体" w:hAnsi="宋体"/>
          <w:sz w:val="28"/>
          <w:szCs w:val="28"/>
        </w:rPr>
        <w:t>供应商按谈判文件要求进行报价。</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谈判文件获取时间</w:t>
      </w:r>
    </w:p>
    <w:p>
      <w:pPr>
        <w:spacing w:line="600" w:lineRule="exact"/>
        <w:ind w:firstLine="560" w:firstLineChars="200"/>
        <w:rPr>
          <w:rFonts w:hint="eastAsia" w:ascii="宋体" w:hAnsi="宋体" w:eastAsia="宋体" w:cs="Times New Roman"/>
          <w:sz w:val="28"/>
          <w:szCs w:val="28"/>
        </w:rPr>
      </w:pPr>
      <w:r>
        <w:rPr>
          <w:rFonts w:hint="eastAsia" w:ascii="宋体" w:hAnsi="宋体"/>
          <w:sz w:val="28"/>
          <w:szCs w:val="28"/>
        </w:rPr>
        <w:t>（一）谈判文件获取时间</w:t>
      </w:r>
      <w:r>
        <w:rPr>
          <w:rFonts w:hint="eastAsia" w:ascii="宋体" w:hAnsi="宋体" w:eastAsia="宋体" w:cs="Times New Roman"/>
          <w:sz w:val="28"/>
          <w:szCs w:val="28"/>
        </w:rPr>
        <w:t>：</w:t>
      </w:r>
      <w:r>
        <w:rPr>
          <w:rFonts w:hint="eastAsia" w:ascii="宋体" w:hAnsi="宋体" w:eastAsia="宋体" w:cs="Times New Roman"/>
          <w:b/>
          <w:bCs/>
          <w:sz w:val="28"/>
          <w:szCs w:val="28"/>
        </w:rPr>
        <w:t>2021年</w:t>
      </w:r>
      <w:r>
        <w:rPr>
          <w:rFonts w:hint="eastAsia" w:ascii="宋体" w:hAnsi="宋体" w:eastAsia="宋体" w:cs="Times New Roman"/>
          <w:b/>
          <w:bCs/>
          <w:sz w:val="28"/>
          <w:szCs w:val="28"/>
          <w:lang w:val="en-US" w:eastAsia="zh-CN"/>
        </w:rPr>
        <w:t>11</w:t>
      </w:r>
      <w:r>
        <w:rPr>
          <w:rFonts w:hint="eastAsia" w:ascii="宋体" w:hAnsi="宋体" w:eastAsia="宋体" w:cs="Times New Roman"/>
          <w:b/>
          <w:bCs/>
          <w:sz w:val="28"/>
          <w:szCs w:val="28"/>
        </w:rPr>
        <w:t>月</w:t>
      </w:r>
      <w:r>
        <w:rPr>
          <w:rFonts w:hint="eastAsia" w:ascii="宋体" w:hAnsi="宋体" w:eastAsia="宋体" w:cs="Times New Roman"/>
          <w:b/>
          <w:bCs/>
          <w:sz w:val="28"/>
          <w:szCs w:val="28"/>
          <w:lang w:val="en-US" w:eastAsia="zh-CN"/>
        </w:rPr>
        <w:t>13</w:t>
      </w:r>
      <w:r>
        <w:rPr>
          <w:rFonts w:hint="eastAsia" w:ascii="宋体" w:hAnsi="宋体" w:eastAsia="宋体" w:cs="Times New Roman"/>
          <w:b/>
          <w:bCs/>
          <w:sz w:val="28"/>
          <w:szCs w:val="28"/>
        </w:rPr>
        <w:t>日至</w:t>
      </w:r>
      <w:r>
        <w:rPr>
          <w:rFonts w:hint="eastAsia" w:ascii="宋体" w:hAnsi="宋体" w:eastAsia="宋体" w:cs="Times New Roman"/>
          <w:b/>
          <w:bCs/>
          <w:sz w:val="28"/>
          <w:szCs w:val="28"/>
          <w:lang w:val="en-US" w:eastAsia="zh-CN"/>
        </w:rPr>
        <w:t>11</w:t>
      </w:r>
      <w:r>
        <w:rPr>
          <w:rFonts w:hint="eastAsia" w:ascii="宋体" w:hAnsi="宋体" w:eastAsia="宋体" w:cs="Times New Roman"/>
          <w:b/>
          <w:bCs/>
          <w:sz w:val="28"/>
          <w:szCs w:val="28"/>
        </w:rPr>
        <w:t>月</w:t>
      </w:r>
      <w:r>
        <w:rPr>
          <w:rFonts w:hint="eastAsia" w:ascii="宋体" w:hAnsi="宋体" w:eastAsia="宋体" w:cs="Times New Roman"/>
          <w:b/>
          <w:bCs/>
          <w:sz w:val="28"/>
          <w:szCs w:val="28"/>
          <w:lang w:val="en-US" w:eastAsia="zh-CN"/>
        </w:rPr>
        <w:t>18</w:t>
      </w:r>
      <w:r>
        <w:rPr>
          <w:rFonts w:hint="eastAsia" w:ascii="宋体" w:hAnsi="宋体" w:eastAsia="宋体" w:cs="Times New Roman"/>
          <w:b/>
          <w:bCs/>
          <w:sz w:val="28"/>
          <w:szCs w:val="28"/>
        </w:rPr>
        <w:t>日</w:t>
      </w:r>
      <w:r>
        <w:rPr>
          <w:rFonts w:hint="eastAsia" w:ascii="宋体" w:hAnsi="宋体" w:eastAsia="宋体" w:cs="Times New Roman"/>
          <w:sz w:val="28"/>
          <w:szCs w:val="28"/>
        </w:rPr>
        <w:t>。</w:t>
      </w:r>
    </w:p>
    <w:p>
      <w:pPr>
        <w:spacing w:line="600" w:lineRule="exact"/>
        <w:ind w:firstLine="560" w:firstLineChars="200"/>
        <w:rPr>
          <w:rFonts w:ascii="宋体" w:hAnsi="宋体"/>
          <w:color w:val="auto"/>
          <w:sz w:val="28"/>
          <w:szCs w:val="28"/>
        </w:rPr>
      </w:pPr>
      <w:r>
        <w:rPr>
          <w:rFonts w:hint="eastAsia" w:ascii="宋体" w:hAnsi="宋体"/>
          <w:color w:val="auto"/>
          <w:sz w:val="28"/>
          <w:szCs w:val="28"/>
        </w:rPr>
        <w:t>（二）公告期限</w:t>
      </w:r>
      <w:r>
        <w:rPr>
          <w:rFonts w:hint="eastAsia" w:ascii="宋体" w:hAnsi="宋体" w:eastAsia="宋体" w:cs="Times New Roman"/>
          <w:sz w:val="28"/>
          <w:szCs w:val="28"/>
        </w:rPr>
        <w:t>：</w:t>
      </w:r>
      <w:r>
        <w:rPr>
          <w:rFonts w:hint="eastAsia" w:ascii="宋体" w:hAnsi="宋体" w:eastAsia="宋体" w:cs="Times New Roman"/>
          <w:b/>
          <w:bCs/>
          <w:sz w:val="28"/>
          <w:szCs w:val="28"/>
        </w:rPr>
        <w:t>2021年</w:t>
      </w:r>
      <w:r>
        <w:rPr>
          <w:rFonts w:hint="eastAsia" w:ascii="宋体" w:hAnsi="宋体" w:eastAsia="宋体" w:cs="Times New Roman"/>
          <w:b/>
          <w:bCs/>
          <w:sz w:val="28"/>
          <w:szCs w:val="28"/>
          <w:lang w:val="en-US" w:eastAsia="zh-CN"/>
        </w:rPr>
        <w:t>11</w:t>
      </w:r>
      <w:r>
        <w:rPr>
          <w:rFonts w:hint="eastAsia" w:ascii="宋体" w:hAnsi="宋体" w:eastAsia="宋体" w:cs="Times New Roman"/>
          <w:b/>
          <w:bCs/>
          <w:sz w:val="28"/>
          <w:szCs w:val="28"/>
        </w:rPr>
        <w:t>月</w:t>
      </w:r>
      <w:r>
        <w:rPr>
          <w:rFonts w:hint="eastAsia" w:ascii="宋体" w:hAnsi="宋体" w:eastAsia="宋体" w:cs="Times New Roman"/>
          <w:b/>
          <w:bCs/>
          <w:sz w:val="28"/>
          <w:szCs w:val="28"/>
          <w:lang w:val="en-US" w:eastAsia="zh-CN"/>
        </w:rPr>
        <w:t>13</w:t>
      </w:r>
      <w:r>
        <w:rPr>
          <w:rFonts w:hint="eastAsia" w:ascii="宋体" w:hAnsi="宋体" w:eastAsia="宋体" w:cs="Times New Roman"/>
          <w:b/>
          <w:bCs/>
          <w:sz w:val="28"/>
          <w:szCs w:val="28"/>
        </w:rPr>
        <w:t>日至</w:t>
      </w:r>
      <w:r>
        <w:rPr>
          <w:rFonts w:hint="eastAsia" w:ascii="宋体" w:hAnsi="宋体" w:eastAsia="宋体" w:cs="Times New Roman"/>
          <w:b/>
          <w:bCs/>
          <w:sz w:val="28"/>
          <w:szCs w:val="28"/>
          <w:lang w:val="en-US" w:eastAsia="zh-CN"/>
        </w:rPr>
        <w:t>11</w:t>
      </w:r>
      <w:r>
        <w:rPr>
          <w:rFonts w:hint="eastAsia" w:ascii="宋体" w:hAnsi="宋体" w:eastAsia="宋体" w:cs="Times New Roman"/>
          <w:b/>
          <w:bCs/>
          <w:sz w:val="28"/>
          <w:szCs w:val="28"/>
        </w:rPr>
        <w:t>月</w:t>
      </w:r>
      <w:r>
        <w:rPr>
          <w:rFonts w:hint="eastAsia" w:ascii="宋体" w:hAnsi="宋体" w:eastAsia="宋体" w:cs="Times New Roman"/>
          <w:b/>
          <w:bCs/>
          <w:sz w:val="28"/>
          <w:szCs w:val="28"/>
          <w:lang w:val="en-US" w:eastAsia="zh-CN"/>
        </w:rPr>
        <w:t>17</w:t>
      </w:r>
      <w:r>
        <w:rPr>
          <w:rFonts w:hint="eastAsia" w:ascii="宋体" w:hAnsi="宋体" w:eastAsia="宋体" w:cs="Times New Roman"/>
          <w:b/>
          <w:bCs/>
          <w:sz w:val="28"/>
          <w:szCs w:val="28"/>
        </w:rPr>
        <w:t>日</w:t>
      </w:r>
      <w:r>
        <w:rPr>
          <w:rFonts w:hint="eastAsia" w:ascii="宋体" w:hAnsi="宋体" w:eastAsia="宋体" w:cs="Times New Roman"/>
          <w:sz w:val="28"/>
          <w:szCs w:val="28"/>
        </w:rPr>
        <w:t>。</w:t>
      </w:r>
    </w:p>
    <w:p>
      <w:pPr>
        <w:numPr>
          <w:ilvl w:val="0"/>
          <w:numId w:val="2"/>
        </w:numPr>
        <w:spacing w:line="600" w:lineRule="exact"/>
        <w:ind w:left="0" w:firstLine="567"/>
        <w:jc w:val="both"/>
        <w:rPr>
          <w:rFonts w:ascii="宋体" w:hAnsi="宋体"/>
          <w:b/>
          <w:color w:val="auto"/>
          <w:sz w:val="28"/>
        </w:rPr>
      </w:pPr>
      <w:r>
        <w:rPr>
          <w:rFonts w:hint="eastAsia" w:ascii="宋体" w:hAnsi="宋体"/>
          <w:b/>
          <w:color w:val="auto"/>
          <w:sz w:val="28"/>
          <w:szCs w:val="28"/>
        </w:rPr>
        <w:t>谈判文件</w:t>
      </w:r>
      <w:r>
        <w:rPr>
          <w:rFonts w:hint="eastAsia" w:ascii="宋体" w:hAnsi="宋体"/>
          <w:b/>
          <w:color w:val="auto"/>
          <w:sz w:val="28"/>
        </w:rPr>
        <w:t>获取方式</w:t>
      </w:r>
    </w:p>
    <w:p>
      <w:pPr>
        <w:spacing w:line="360" w:lineRule="auto"/>
        <w:ind w:firstLine="560" w:firstLineChars="200"/>
        <w:rPr>
          <w:rFonts w:ascii="宋体" w:hAnsi="宋体"/>
          <w:sz w:val="28"/>
          <w:szCs w:val="28"/>
        </w:rPr>
      </w:pPr>
      <w:r>
        <w:rPr>
          <w:rFonts w:hint="eastAsia" w:ascii="宋体" w:hAnsi="宋体"/>
          <w:sz w:val="28"/>
          <w:szCs w:val="28"/>
        </w:rPr>
        <w:t>供应商要参加谈判，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5" w:firstLineChars="202"/>
        <w:rPr>
          <w:rFonts w:ascii="宋体" w:hAnsi="宋体"/>
          <w:sz w:val="28"/>
          <w:szCs w:val="28"/>
        </w:rPr>
      </w:pPr>
      <w:r>
        <w:rPr>
          <w:rFonts w:hint="eastAsia" w:ascii="宋体" w:hAnsi="宋体"/>
          <w:sz w:val="28"/>
          <w:szCs w:val="28"/>
        </w:rPr>
        <w:t>（2）本项目为电子采购项目，供应商参与本项目全过程中凡涉及系统操作请详见《成都市全流程电子化采购系统操作指南——供应商版》（操作指南请登录政府采购云平台后，点击“前台大厅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谈判文件获取地点</w:t>
      </w:r>
      <w:r>
        <w:rPr>
          <w:rFonts w:hint="eastAsia" w:ascii="宋体" w:hAnsi="宋体"/>
          <w:sz w:val="28"/>
          <w:szCs w:val="28"/>
        </w:rPr>
        <w:t>：</w:t>
      </w:r>
      <w:r>
        <w:rPr>
          <w:rFonts w:hint="eastAsia" w:ascii="宋体" w:hAnsi="宋体"/>
          <w:sz w:val="28"/>
        </w:rPr>
        <w:t>登录成都市公共资源交易服务中心门户网站（https://www.cdggzy.com/）—用户中心—政府采购云平台获取。</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施工响应文件递交截止时间及开启时间（北京时间）、地点、方式</w:t>
      </w:r>
    </w:p>
    <w:p>
      <w:pPr>
        <w:pStyle w:val="81"/>
        <w:numPr>
          <w:ilvl w:val="0"/>
          <w:numId w:val="6"/>
        </w:numPr>
        <w:tabs>
          <w:tab w:val="left" w:pos="1418"/>
        </w:tabs>
        <w:spacing w:line="600" w:lineRule="exact"/>
        <w:ind w:left="0" w:firstLine="567" w:firstLineChars="0"/>
        <w:jc w:val="both"/>
        <w:rPr>
          <w:rFonts w:ascii="宋体" w:hAnsi="宋体" w:eastAsia="宋体"/>
          <w:b/>
          <w:color w:val="auto"/>
          <w:sz w:val="28"/>
          <w:szCs w:val="28"/>
        </w:rPr>
      </w:pPr>
      <w:r>
        <w:rPr>
          <w:rFonts w:hint="eastAsia" w:ascii="宋体" w:hAnsi="宋体" w:eastAsia="宋体"/>
          <w:b/>
          <w:color w:val="auto"/>
          <w:sz w:val="28"/>
          <w:szCs w:val="28"/>
        </w:rPr>
        <w:t>施工响应文件递交截止时间及开启时间：2021年</w:t>
      </w:r>
      <w:r>
        <w:rPr>
          <w:rFonts w:hint="eastAsia" w:ascii="宋体" w:hAnsi="宋体" w:eastAsia="宋体"/>
          <w:b/>
          <w:color w:val="auto"/>
          <w:sz w:val="28"/>
          <w:szCs w:val="28"/>
          <w:lang w:val="en-US" w:eastAsia="zh-CN"/>
        </w:rPr>
        <w:t>11</w:t>
      </w:r>
      <w:r>
        <w:rPr>
          <w:rFonts w:hint="eastAsia" w:ascii="宋体" w:hAnsi="宋体" w:eastAsia="宋体"/>
          <w:b/>
          <w:color w:val="auto"/>
          <w:sz w:val="28"/>
          <w:szCs w:val="28"/>
        </w:rPr>
        <w:t>月</w:t>
      </w:r>
      <w:r>
        <w:rPr>
          <w:rFonts w:hint="eastAsia" w:ascii="宋体" w:hAnsi="宋体" w:eastAsia="宋体"/>
          <w:b/>
          <w:color w:val="auto"/>
          <w:sz w:val="28"/>
          <w:szCs w:val="28"/>
          <w:lang w:val="en-US" w:eastAsia="zh-CN"/>
        </w:rPr>
        <w:t>19</w:t>
      </w:r>
      <w:r>
        <w:rPr>
          <w:rFonts w:hint="eastAsia" w:ascii="宋体" w:hAnsi="宋体" w:eastAsia="宋体"/>
          <w:b/>
          <w:color w:val="auto"/>
          <w:sz w:val="28"/>
          <w:szCs w:val="28"/>
        </w:rPr>
        <w:t>日上午9</w:t>
      </w:r>
      <w:r>
        <w:rPr>
          <w:rFonts w:ascii="宋体" w:hAnsi="宋体" w:eastAsia="宋体"/>
          <w:b/>
          <w:color w:val="auto"/>
          <w:sz w:val="28"/>
          <w:szCs w:val="28"/>
        </w:rPr>
        <w:t>:</w:t>
      </w:r>
      <w:r>
        <w:rPr>
          <w:rFonts w:hint="eastAsia" w:ascii="宋体" w:hAnsi="宋体" w:eastAsia="宋体"/>
          <w:b/>
          <w:color w:val="auto"/>
          <w:sz w:val="28"/>
          <w:szCs w:val="28"/>
        </w:rPr>
        <w:t>30。</w:t>
      </w:r>
    </w:p>
    <w:p>
      <w:pPr>
        <w:pStyle w:val="81"/>
        <w:numPr>
          <w:ilvl w:val="0"/>
          <w:numId w:val="6"/>
        </w:numPr>
        <w:tabs>
          <w:tab w:val="left" w:pos="1418"/>
        </w:tabs>
        <w:spacing w:line="600" w:lineRule="exact"/>
        <w:ind w:left="0" w:firstLine="567" w:firstLineChars="0"/>
        <w:jc w:val="both"/>
        <w:rPr>
          <w:rFonts w:ascii="宋体" w:hAnsi="宋体" w:eastAsia="宋体"/>
          <w:b/>
          <w:sz w:val="28"/>
          <w:szCs w:val="28"/>
        </w:rPr>
      </w:pPr>
      <w:r>
        <w:rPr>
          <w:rFonts w:hint="eastAsia" w:ascii="宋体" w:hAnsi="宋体" w:eastAsia="宋体"/>
          <w:b/>
          <w:sz w:val="28"/>
          <w:szCs w:val="28"/>
        </w:rPr>
        <w:t>响应文件递交方式、地点：响应文件递交截止时间前，供应商应将加密的施工响应文件递交至“政府采购云平台”对应项目（包件）。</w:t>
      </w:r>
    </w:p>
    <w:p>
      <w:pPr>
        <w:pStyle w:val="81"/>
        <w:tabs>
          <w:tab w:val="left" w:pos="1418"/>
        </w:tabs>
        <w:spacing w:line="600" w:lineRule="exact"/>
        <w:ind w:left="567" w:firstLine="0" w:firstLineChars="0"/>
        <w:jc w:val="both"/>
        <w:rPr>
          <w:rFonts w:ascii="宋体" w:hAnsi="宋体" w:eastAsia="宋体"/>
          <w:b/>
          <w:sz w:val="28"/>
          <w:szCs w:val="28"/>
        </w:rPr>
      </w:pPr>
      <w:r>
        <w:rPr>
          <w:rFonts w:hint="eastAsia" w:ascii="宋体" w:hAnsi="宋体"/>
          <w:sz w:val="28"/>
          <w:szCs w:val="28"/>
        </w:rPr>
        <w:t>本项目只接受供应商加密并递交至“政府采购云平台”的响应文件。</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谈判地点</w:t>
      </w:r>
    </w:p>
    <w:p>
      <w:pPr>
        <w:spacing w:line="360" w:lineRule="auto"/>
        <w:ind w:firstLine="580" w:firstLineChars="200"/>
        <w:rPr>
          <w:sz w:val="29"/>
          <w:szCs w:val="29"/>
        </w:rPr>
      </w:pPr>
      <w:r>
        <w:rPr>
          <w:rFonts w:hint="eastAsia"/>
          <w:sz w:val="29"/>
          <w:szCs w:val="29"/>
        </w:rPr>
        <w:t>本项目谈判为</w:t>
      </w:r>
      <w:r>
        <w:rPr>
          <w:rFonts w:hint="eastAsia"/>
          <w:b/>
          <w:bCs/>
          <w:sz w:val="29"/>
          <w:szCs w:val="29"/>
        </w:rPr>
        <w:t>不见面开标</w:t>
      </w:r>
      <w:r>
        <w:rPr>
          <w:rFonts w:hint="eastAsia"/>
          <w:b/>
          <w:bCs/>
          <w:sz w:val="29"/>
          <w:szCs w:val="29"/>
          <w:lang w:eastAsia="zh-CN"/>
        </w:rPr>
        <w:t>（谈判）</w:t>
      </w:r>
      <w:r>
        <w:rPr>
          <w:rFonts w:hint="eastAsia"/>
          <w:sz w:val="29"/>
          <w:szCs w:val="29"/>
        </w:rPr>
        <w:t>。</w:t>
      </w:r>
    </w:p>
    <w:p>
      <w:pPr>
        <w:spacing w:line="360" w:lineRule="auto"/>
        <w:ind w:firstLine="582" w:firstLineChars="200"/>
        <w:rPr>
          <w:b/>
          <w:sz w:val="29"/>
          <w:szCs w:val="29"/>
        </w:rPr>
      </w:pPr>
      <w:r>
        <w:rPr>
          <w:rFonts w:hint="eastAsia"/>
          <w:b/>
          <w:sz w:val="29"/>
          <w:szCs w:val="29"/>
        </w:rPr>
        <w:t>谈判地点：政府采购云平台开标大厅。</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中小企业政府采购信用融资</w:t>
      </w:r>
    </w:p>
    <w:p>
      <w:pPr>
        <w:pStyle w:val="2"/>
        <w:rPr>
          <w:rFonts w:hint="eastAsia" w:ascii="Times New Roman" w:hAnsi="Times New Roman" w:eastAsia="宋体" w:cs="Times New Roman"/>
          <w:kern w:val="0"/>
          <w:sz w:val="29"/>
          <w:szCs w:val="29"/>
          <w:lang w:val="en-US" w:eastAsia="zh-CN" w:bidi="ar-SA"/>
        </w:rPr>
      </w:pPr>
      <w:r>
        <w:rPr>
          <w:rFonts w:hint="eastAsia" w:ascii="宋体" w:hAnsi="宋体"/>
          <w:b/>
          <w:sz w:val="28"/>
          <w:szCs w:val="28"/>
          <w:lang w:val="en-US" w:eastAsia="zh-CN"/>
        </w:rPr>
        <w:t xml:space="preserve">    </w:t>
      </w:r>
      <w:r>
        <w:rPr>
          <w:rFonts w:hint="eastAsia" w:ascii="Times New Roman" w:hAnsi="Times New Roman" w:eastAsia="宋体" w:cs="Times New Roman"/>
          <w:kern w:val="0"/>
          <w:sz w:val="29"/>
          <w:szCs w:val="29"/>
          <w:lang w:val="en-US" w:eastAsia="zh-CN" w:bidi="ar-SA"/>
        </w:rPr>
        <w:t xml:space="preserve"> 本项目属于政府采购信用融资业务项目，融资利率上浮比例不超过人民银行同期贷款基准利率30%，银行机构名单联系方式见附件1。</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联系人及联系电话</w:t>
      </w:r>
    </w:p>
    <w:p>
      <w:pPr>
        <w:spacing w:line="600" w:lineRule="exact"/>
        <w:ind w:firstLine="708" w:firstLineChars="252"/>
        <w:rPr>
          <w:rFonts w:ascii="宋体" w:hAnsi="宋体"/>
          <w:b/>
          <w:sz w:val="28"/>
          <w:szCs w:val="28"/>
        </w:rPr>
      </w:pPr>
      <w:r>
        <w:rPr>
          <w:rFonts w:hint="eastAsia" w:ascii="宋体" w:hAnsi="宋体"/>
          <w:b/>
          <w:sz w:val="28"/>
          <w:szCs w:val="28"/>
        </w:rPr>
        <w:t>采购人</w:t>
      </w:r>
      <w:r>
        <w:rPr>
          <w:rFonts w:hint="eastAsia" w:ascii="宋体" w:hAnsi="宋体"/>
          <w:b/>
          <w:bCs w:val="0"/>
          <w:sz w:val="28"/>
          <w:szCs w:val="28"/>
        </w:rPr>
        <w:t>：</w:t>
      </w:r>
      <w:r>
        <w:rPr>
          <w:rFonts w:hint="eastAsia" w:ascii="宋体" w:hAnsi="宋体"/>
          <w:b/>
          <w:bCs w:val="0"/>
          <w:sz w:val="28"/>
          <w:szCs w:val="28"/>
          <w:lang w:eastAsia="zh-CN"/>
        </w:rPr>
        <w:t>成都市双流区永安镇人民政府</w:t>
      </w:r>
    </w:p>
    <w:p>
      <w:pPr>
        <w:spacing w:line="600" w:lineRule="exact"/>
        <w:ind w:firstLine="705" w:firstLineChars="252"/>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  址：</w:t>
      </w:r>
      <w:r>
        <w:rPr>
          <w:rFonts w:hint="eastAsia" w:ascii="宋体" w:hAnsi="宋体"/>
          <w:color w:val="000000" w:themeColor="text1"/>
          <w:sz w:val="28"/>
          <w:szCs w:val="28"/>
          <w:lang w:eastAsia="zh-CN"/>
          <w14:textFill>
            <w14:solidFill>
              <w14:schemeClr w14:val="tx1"/>
            </w14:solidFill>
          </w14:textFill>
        </w:rPr>
        <w:t>成都市双流区永安镇学士街87号</w:t>
      </w:r>
    </w:p>
    <w:p>
      <w:pPr>
        <w:spacing w:line="600" w:lineRule="exact"/>
        <w:ind w:firstLine="705" w:firstLineChars="252"/>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联系人：</w:t>
      </w:r>
      <w:r>
        <w:rPr>
          <w:rFonts w:hint="eastAsia" w:ascii="宋体" w:hAnsi="宋体"/>
          <w:color w:val="000000" w:themeColor="text1"/>
          <w:sz w:val="28"/>
          <w:szCs w:val="28"/>
          <w:lang w:eastAsia="zh-CN"/>
          <w14:textFill>
            <w14:solidFill>
              <w14:schemeClr w14:val="tx1"/>
            </w14:solidFill>
          </w14:textFill>
        </w:rPr>
        <w:t>韦霄</w:t>
      </w:r>
    </w:p>
    <w:p>
      <w:pPr>
        <w:spacing w:line="600" w:lineRule="exact"/>
        <w:ind w:firstLine="705" w:firstLineChars="25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hint="eastAsia" w:ascii="宋体" w:hAnsi="宋体"/>
          <w:color w:val="000000" w:themeColor="text1"/>
          <w:sz w:val="28"/>
          <w:szCs w:val="28"/>
          <w:lang w:val="en-US" w:eastAsia="zh-CN"/>
          <w14:textFill>
            <w14:solidFill>
              <w14:schemeClr w14:val="tx1"/>
            </w14:solidFill>
          </w14:textFill>
        </w:rPr>
        <w:t>13923403481</w:t>
      </w:r>
    </w:p>
    <w:p>
      <w:pPr>
        <w:spacing w:line="600" w:lineRule="exact"/>
        <w:ind w:firstLine="708" w:firstLineChars="252"/>
        <w:rPr>
          <w:rFonts w:ascii="宋体" w:hAnsi="宋体"/>
          <w:b/>
          <w:sz w:val="28"/>
          <w:szCs w:val="28"/>
        </w:rPr>
      </w:pPr>
      <w:r>
        <w:rPr>
          <w:rFonts w:hint="eastAsia" w:ascii="宋体" w:hAnsi="宋体"/>
          <w:b/>
          <w:sz w:val="28"/>
          <w:szCs w:val="28"/>
        </w:rPr>
        <w:t>成都市</w:t>
      </w:r>
      <w:r>
        <w:rPr>
          <w:rFonts w:hint="eastAsia" w:ascii="宋体" w:hAnsi="宋体"/>
          <w:b/>
          <w:sz w:val="28"/>
          <w:szCs w:val="28"/>
          <w:lang w:eastAsia="zh-CN"/>
        </w:rPr>
        <w:t>双流区</w:t>
      </w:r>
      <w:r>
        <w:rPr>
          <w:rFonts w:hint="eastAsia" w:ascii="宋体" w:hAnsi="宋体"/>
          <w:b/>
          <w:sz w:val="28"/>
          <w:szCs w:val="28"/>
        </w:rPr>
        <w:t>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w:t>
      </w:r>
      <w:bookmarkStart w:id="1" w:name="开标地址_1589527088540"/>
      <w:r>
        <w:rPr>
          <w:rFonts w:hint="eastAsia" w:ascii="宋体" w:hAnsi="宋体" w:eastAsia="宋体" w:cs="Times New Roman"/>
          <w:sz w:val="28"/>
          <w:szCs w:val="28"/>
          <w:lang w:eastAsia="zh-CN"/>
        </w:rPr>
        <w:t>成都市双流区西航港街道机场路土桥段八十号</w:t>
      </w:r>
      <w:bookmarkEnd w:id="1"/>
    </w:p>
    <w:p>
      <w:pPr>
        <w:spacing w:line="600" w:lineRule="exact"/>
        <w:ind w:firstLine="705" w:firstLineChars="252"/>
        <w:rPr>
          <w:rFonts w:ascii="宋体" w:hAnsi="宋体"/>
          <w:sz w:val="28"/>
          <w:szCs w:val="28"/>
        </w:rPr>
      </w:pPr>
      <w:r>
        <w:rPr>
          <w:rFonts w:hint="eastAsia" w:ascii="宋体" w:hAnsi="宋体"/>
          <w:sz w:val="28"/>
          <w:szCs w:val="28"/>
        </w:rPr>
        <w:t>邮  编：610</w:t>
      </w:r>
      <w:r>
        <w:rPr>
          <w:rFonts w:hint="eastAsia" w:ascii="宋体" w:hAnsi="宋体"/>
          <w:sz w:val="28"/>
          <w:szCs w:val="28"/>
          <w:lang w:val="en-US" w:eastAsia="zh-CN"/>
        </w:rPr>
        <w:t>200</w:t>
      </w:r>
    </w:p>
    <w:p>
      <w:pPr>
        <w:spacing w:line="600" w:lineRule="exact"/>
        <w:ind w:firstLine="705" w:firstLineChars="252"/>
        <w:rPr>
          <w:rFonts w:hint="eastAsia" w:ascii="宋体" w:hAnsi="宋体" w:eastAsia="宋体"/>
          <w:sz w:val="28"/>
          <w:szCs w:val="28"/>
          <w:lang w:val="en-US" w:eastAsia="zh-CN"/>
        </w:rPr>
      </w:pPr>
      <w:r>
        <w:rPr>
          <w:rFonts w:hint="eastAsia" w:ascii="宋体" w:hAnsi="宋体"/>
          <w:sz w:val="28"/>
          <w:szCs w:val="28"/>
        </w:rPr>
        <w:t>联系人：</w:t>
      </w:r>
      <w:r>
        <w:rPr>
          <w:rFonts w:hint="eastAsia" w:ascii="宋体" w:hAnsi="宋体"/>
          <w:sz w:val="28"/>
          <w:szCs w:val="28"/>
          <w:lang w:eastAsia="zh-CN"/>
        </w:rPr>
        <w:t>潘磊、刘洋</w:t>
      </w:r>
    </w:p>
    <w:p>
      <w:pPr>
        <w:spacing w:line="600" w:lineRule="exact"/>
        <w:ind w:firstLine="705" w:firstLineChars="252"/>
        <w:rPr>
          <w:rFonts w:ascii="宋体" w:hAnsi="宋体"/>
          <w:sz w:val="28"/>
          <w:szCs w:val="28"/>
        </w:rPr>
      </w:pPr>
      <w:r>
        <w:rPr>
          <w:rFonts w:hint="eastAsia" w:ascii="宋体" w:hAnsi="宋体"/>
          <w:sz w:val="28"/>
          <w:szCs w:val="28"/>
        </w:rPr>
        <w:t>联系电话：</w:t>
      </w:r>
      <w:r>
        <w:rPr>
          <w:rFonts w:hint="eastAsia" w:ascii="宋体" w:hAnsi="宋体"/>
          <w:sz w:val="28"/>
          <w:szCs w:val="28"/>
          <w:lang w:val="en-US" w:eastAsia="zh-CN"/>
        </w:rPr>
        <w:t>028-85825012、85825029</w:t>
      </w:r>
    </w:p>
    <w:p>
      <w:pPr>
        <w:spacing w:line="600" w:lineRule="exact"/>
        <w:ind w:firstLine="708" w:firstLineChars="252"/>
        <w:rPr>
          <w:rFonts w:ascii="宋体" w:hAnsi="宋体"/>
          <w:sz w:val="28"/>
          <w:szCs w:val="28"/>
        </w:rPr>
      </w:pPr>
      <w:r>
        <w:rPr>
          <w:rFonts w:hint="eastAsia" w:ascii="宋体" w:hAnsi="宋体"/>
          <w:b/>
          <w:sz w:val="28"/>
          <w:szCs w:val="28"/>
        </w:rPr>
        <w:t>技术支持电话：</w:t>
      </w:r>
      <w:r>
        <w:rPr>
          <w:rFonts w:ascii="宋体" w:hAnsi="宋体"/>
          <w:b/>
          <w:sz w:val="28"/>
          <w:szCs w:val="28"/>
        </w:rPr>
        <w:t>400-881-7190</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w:t>
      </w:r>
      <w:r>
        <w:rPr>
          <w:rFonts w:hint="eastAsia" w:ascii="宋体" w:hAnsi="宋体"/>
          <w:b/>
          <w:sz w:val="28"/>
          <w:szCs w:val="28"/>
          <w:lang w:eastAsia="zh-CN"/>
        </w:rPr>
        <w:t>双流区</w:t>
      </w:r>
      <w:r>
        <w:rPr>
          <w:rFonts w:hint="eastAsia" w:ascii="宋体" w:hAnsi="宋体"/>
          <w:b/>
          <w:sz w:val="28"/>
          <w:szCs w:val="28"/>
        </w:rPr>
        <w:t>财政局</w:t>
      </w:r>
    </w:p>
    <w:p>
      <w:pPr>
        <w:spacing w:line="600" w:lineRule="exact"/>
        <w:ind w:firstLine="705" w:firstLineChars="252"/>
        <w:rPr>
          <w:rFonts w:ascii="宋体" w:hAnsi="宋体"/>
          <w:sz w:val="28"/>
          <w:szCs w:val="28"/>
        </w:rPr>
      </w:pPr>
      <w:r>
        <w:rPr>
          <w:rFonts w:hint="eastAsia" w:ascii="宋体" w:hAnsi="宋体"/>
          <w:sz w:val="28"/>
          <w:szCs w:val="28"/>
        </w:rPr>
        <w:t>地 址：</w:t>
      </w:r>
      <w:r>
        <w:rPr>
          <w:rFonts w:hint="eastAsia" w:ascii="宋体" w:hAnsi="宋体" w:eastAsia="宋体" w:cs="宋体"/>
          <w:kern w:val="0"/>
          <w:sz w:val="28"/>
        </w:rPr>
        <w:t>成都市双流区电视塔路2段36号</w:t>
      </w:r>
    </w:p>
    <w:p>
      <w:pPr>
        <w:spacing w:line="600" w:lineRule="exact"/>
        <w:ind w:firstLine="705" w:firstLineChars="252"/>
        <w:rPr>
          <w:rFonts w:hint="eastAsia" w:ascii="宋体" w:hAnsi="宋体"/>
          <w:sz w:val="28"/>
          <w:szCs w:val="28"/>
          <w:lang w:val="en-US" w:eastAsia="zh-CN"/>
        </w:rPr>
      </w:pPr>
      <w:r>
        <w:rPr>
          <w:rFonts w:hint="eastAsia" w:ascii="宋体" w:hAnsi="宋体"/>
          <w:sz w:val="28"/>
          <w:szCs w:val="28"/>
        </w:rPr>
        <w:t>联系电话：028-</w:t>
      </w:r>
      <w:r>
        <w:rPr>
          <w:rFonts w:hint="eastAsia" w:ascii="宋体" w:hAnsi="宋体"/>
          <w:sz w:val="28"/>
          <w:szCs w:val="28"/>
          <w:lang w:val="en-US" w:eastAsia="zh-CN"/>
        </w:rPr>
        <w:t>85804726</w:t>
      </w:r>
    </w:p>
    <w:p>
      <w:pPr>
        <w:pStyle w:val="208"/>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default" w:ascii="宋体" w:hAnsi="宋体" w:eastAsia="宋体" w:cs="宋体"/>
          <w:b/>
          <w:bCs/>
          <w:kern w:val="0"/>
          <w:sz w:val="28"/>
          <w:lang w:val="en-US" w:eastAsia="zh-CN"/>
        </w:rPr>
      </w:pPr>
      <w:r>
        <w:rPr>
          <w:rFonts w:hint="eastAsia" w:ascii="宋体" w:hAnsi="宋体"/>
          <w:sz w:val="28"/>
          <w:szCs w:val="28"/>
          <w:lang w:val="en-US" w:eastAsia="zh-CN"/>
        </w:rPr>
        <w:t xml:space="preserve"> </w:t>
      </w:r>
      <w:r>
        <w:rPr>
          <w:rFonts w:hint="eastAsia" w:ascii="宋体" w:hAnsi="宋体" w:eastAsia="宋体" w:cs="宋体"/>
          <w:b/>
          <w:bCs/>
          <w:kern w:val="0"/>
          <w:sz w:val="28"/>
          <w:lang w:val="en-US" w:eastAsia="zh-CN"/>
        </w:rPr>
        <w:t>钉钉技术支持群：</w:t>
      </w:r>
    </w:p>
    <w:p>
      <w:pPr>
        <w:pStyle w:val="208"/>
        <w:keepNext w:val="0"/>
        <w:keepLines w:val="0"/>
        <w:pageBreakBefore w:val="0"/>
        <w:widowControl w:val="0"/>
        <w:tabs>
          <w:tab w:val="left" w:pos="900"/>
        </w:tabs>
        <w:kinsoku/>
        <w:wordWrap/>
        <w:overflowPunct/>
        <w:topLinePunct w:val="0"/>
        <w:autoSpaceDE/>
        <w:autoSpaceDN/>
        <w:bidi w:val="0"/>
        <w:adjustRightInd/>
        <w:snapToGrid/>
        <w:spacing w:after="0" w:line="640" w:lineRule="exact"/>
        <w:ind w:left="638" w:leftChars="266" w:right="0" w:rightChars="0" w:firstLine="0" w:firstLineChars="0"/>
        <w:jc w:val="left"/>
        <w:textAlignment w:val="auto"/>
        <w:outlineLvl w:val="9"/>
        <w:rPr>
          <w:rFonts w:hint="eastAsia" w:ascii="宋体" w:hAnsi="宋体" w:eastAsia="宋体" w:cs="宋体"/>
          <w:b/>
          <w:bCs/>
          <w:kern w:val="0"/>
          <w:sz w:val="28"/>
          <w:lang w:val="en-US" w:eastAsia="zh-CN"/>
        </w:rPr>
      </w:pPr>
      <w:r>
        <w:rPr>
          <w:rFonts w:hint="eastAsia" w:ascii="宋体" w:hAnsi="宋体" w:eastAsia="宋体" w:cs="宋体"/>
          <w:kern w:val="0"/>
          <w:sz w:val="28"/>
          <w:lang w:val="en-US" w:eastAsia="zh-CN"/>
        </w:rPr>
        <w:t>①群：31015419；②群：34165101；③群：34758509；④群：31765308；⑤群：33927752；⑥群：31927007；⑦群：32568251；⑧群:33782435</w:t>
      </w:r>
    </w:p>
    <w:p>
      <w:pPr>
        <w:pStyle w:val="2"/>
        <w:rPr>
          <w:rFonts w:hint="default"/>
          <w:lang w:val="en-US"/>
        </w:rPr>
      </w:pPr>
    </w:p>
    <w:p>
      <w:pPr>
        <w:spacing w:line="600" w:lineRule="exact"/>
        <w:ind w:firstLine="705" w:firstLineChars="252"/>
        <w:rPr>
          <w:rFonts w:ascii="宋体" w:hAnsi="宋体"/>
          <w:sz w:val="28"/>
          <w:szCs w:val="28"/>
        </w:rPr>
      </w:pPr>
    </w:p>
    <w:p>
      <w:pPr>
        <w:pStyle w:val="4"/>
        <w:numPr>
          <w:ilvl w:val="0"/>
          <w:numId w:val="1"/>
        </w:numPr>
        <w:spacing w:before="0" w:after="0"/>
        <w:ind w:left="0" w:firstLine="0"/>
      </w:pPr>
      <w:bookmarkStart w:id="2" w:name="_Toc20821"/>
      <w:bookmarkStart w:id="3" w:name="_Toc391885334"/>
      <w:bookmarkStart w:id="4" w:name="_Toc287623638"/>
      <w:bookmarkStart w:id="5" w:name="_Toc381263230"/>
      <w:r>
        <w:rPr>
          <w:rFonts w:hint="eastAsia"/>
        </w:rPr>
        <w:t>供应商须知</w:t>
      </w:r>
      <w:bookmarkEnd w:id="2"/>
      <w:bookmarkEnd w:id="3"/>
    </w:p>
    <w:p>
      <w:pPr>
        <w:pStyle w:val="5"/>
        <w:ind w:left="851" w:hanging="851"/>
      </w:pPr>
      <w:bookmarkStart w:id="6" w:name="_Toc10074"/>
      <w:r>
        <w:rPr>
          <w:rFonts w:hint="eastAsia"/>
        </w:rPr>
        <w:t>供应商须知前附表</w:t>
      </w:r>
      <w:bookmarkEnd w:id="6"/>
    </w:p>
    <w:tbl>
      <w:tblPr>
        <w:tblStyle w:val="46"/>
        <w:tblW w:w="1007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2" w:hRule="exact"/>
          <w:jc w:val="center"/>
        </w:trPr>
        <w:tc>
          <w:tcPr>
            <w:tcW w:w="884" w:type="dxa"/>
            <w:vAlign w:val="center"/>
          </w:tcPr>
          <w:p>
            <w:pPr>
              <w:pStyle w:val="149"/>
              <w:spacing w:line="360" w:lineRule="auto"/>
              <w:ind w:left="38" w:hanging="38"/>
              <w:jc w:val="center"/>
              <w:rPr>
                <w:b/>
              </w:rPr>
            </w:pPr>
            <w:r>
              <w:rPr>
                <w:rFonts w:hint="eastAsia"/>
                <w:b/>
                <w:lang w:val="zh-CN"/>
              </w:rPr>
              <w:t>序号</w:t>
            </w:r>
          </w:p>
        </w:tc>
        <w:tc>
          <w:tcPr>
            <w:tcW w:w="2806" w:type="dxa"/>
            <w:vAlign w:val="center"/>
          </w:tcPr>
          <w:p>
            <w:pPr>
              <w:pStyle w:val="149"/>
              <w:spacing w:line="360" w:lineRule="auto"/>
              <w:ind w:left="38" w:hanging="38"/>
              <w:jc w:val="center"/>
              <w:rPr>
                <w:b/>
                <w:lang w:val="zh-CN"/>
              </w:rPr>
            </w:pPr>
            <w:r>
              <w:rPr>
                <w:rFonts w:hint="eastAsia"/>
                <w:b/>
                <w:lang w:val="zh-CN"/>
              </w:rPr>
              <w:t>应知事项</w:t>
            </w:r>
          </w:p>
        </w:tc>
        <w:tc>
          <w:tcPr>
            <w:tcW w:w="6383" w:type="dxa"/>
            <w:vAlign w:val="center"/>
          </w:tcPr>
          <w:p>
            <w:pPr>
              <w:pStyle w:val="149"/>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0" w:hRule="exac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9"/>
              <w:spacing w:line="360" w:lineRule="auto"/>
              <w:ind w:right="-329" w:rightChars="-137"/>
              <w:rPr>
                <w:lang w:val="zh-CN"/>
              </w:rPr>
            </w:pPr>
            <w:r>
              <w:rPr>
                <w:rFonts w:hint="eastAsia"/>
                <w:lang w:val="zh-CN"/>
              </w:rPr>
              <w:t>采购预算</w:t>
            </w:r>
            <w:r>
              <w:rPr>
                <w:rFonts w:hint="eastAsia" w:ascii="仿宋" w:hAnsi="仿宋" w:eastAsia="仿宋"/>
                <w:sz w:val="21"/>
                <w:szCs w:val="21"/>
                <w:lang w:val="zh-CN"/>
              </w:rPr>
              <w:t>（实质性要求）</w:t>
            </w:r>
          </w:p>
          <w:p>
            <w:pPr>
              <w:pStyle w:val="149"/>
              <w:spacing w:line="360" w:lineRule="auto"/>
            </w:pPr>
          </w:p>
        </w:tc>
        <w:tc>
          <w:tcPr>
            <w:tcW w:w="6383" w:type="dxa"/>
            <w:vAlign w:val="center"/>
          </w:tcPr>
          <w:p>
            <w:pPr>
              <w:spacing w:line="360" w:lineRule="auto"/>
              <w:ind w:right="210"/>
              <w:rPr>
                <w:lang w:val="zh-CN"/>
              </w:rPr>
            </w:pPr>
            <w:r>
              <w:rPr>
                <w:rFonts w:hint="eastAsia"/>
                <w:b/>
                <w:bCs/>
              </w:rPr>
              <w:t>人民币</w:t>
            </w:r>
            <w:r>
              <w:rPr>
                <w:rFonts w:hint="eastAsia"/>
                <w:b/>
                <w:bCs/>
                <w:lang w:val="en-US" w:eastAsia="zh-CN"/>
              </w:rPr>
              <w:t>1780093.07元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5" w:hRule="exac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lang w:val="zh-CN"/>
              </w:rPr>
              <w:t xml:space="preserve">最高限价（控制价）     </w:t>
            </w:r>
            <w:r>
              <w:rPr>
                <w:rFonts w:hint="eastAsia" w:ascii="仿宋" w:hAnsi="仿宋" w:eastAsia="仿宋"/>
                <w:sz w:val="21"/>
                <w:szCs w:val="21"/>
                <w:lang w:val="zh-CN"/>
              </w:rPr>
              <w:t>（实质性要求））</w:t>
            </w:r>
          </w:p>
        </w:tc>
        <w:tc>
          <w:tcPr>
            <w:tcW w:w="6383" w:type="dxa"/>
            <w:vAlign w:val="center"/>
          </w:tcPr>
          <w:p>
            <w:pPr>
              <w:pStyle w:val="149"/>
              <w:spacing w:line="360" w:lineRule="auto"/>
              <w:ind w:left="38" w:hanging="24"/>
              <w:rPr>
                <w:b/>
                <w:lang w:val="zh-CN"/>
              </w:rPr>
            </w:pPr>
            <w:r>
              <w:rPr>
                <w:rFonts w:hint="eastAsia" w:cs="Times New Roman"/>
                <w:b/>
                <w:kern w:val="2"/>
              </w:rPr>
              <w:t>本项目最高限价（控制价）为人民币</w:t>
            </w:r>
            <w:r>
              <w:rPr>
                <w:rFonts w:hint="eastAsia"/>
                <w:b/>
                <w:bCs/>
                <w:lang w:val="en-US" w:eastAsia="zh-CN"/>
              </w:rPr>
              <w:t>1780093.07元（含</w:t>
            </w:r>
            <w:r>
              <w:rPr>
                <w:rFonts w:hint="eastAsia" w:ascii="宋体" w:hAnsi="宋体" w:eastAsia="宋体" w:cs="Times New Roman"/>
                <w:b/>
                <w:kern w:val="2"/>
                <w:lang w:val="en-US" w:eastAsia="zh-CN"/>
              </w:rPr>
              <w:t>暂列金76041.63元</w:t>
            </w:r>
            <w:r>
              <w:rPr>
                <w:rFonts w:hint="eastAsia"/>
                <w:b/>
                <w:bCs/>
                <w:lang w:val="en-US" w:eastAsia="zh-CN"/>
              </w:rPr>
              <w:t>）</w:t>
            </w:r>
            <w:r>
              <w:rPr>
                <w:rFonts w:hint="eastAsia" w:cs="Times New Roman"/>
                <w:b/>
                <w:kern w:val="2"/>
              </w:rPr>
              <w:t>，供应商最后报价高于最高限价的则其施工响应文件将按无效响应文件处理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9"/>
              <w:spacing w:line="360" w:lineRule="auto"/>
              <w:jc w:val="both"/>
              <w:rPr>
                <w:lang w:val="zh-CN"/>
              </w:rPr>
            </w:pPr>
            <w:r>
              <w:rPr>
                <w:rFonts w:hint="eastAsia"/>
                <w:lang w:val="zh-CN"/>
              </w:rPr>
              <w:t>采购方式</w:t>
            </w:r>
          </w:p>
        </w:tc>
        <w:tc>
          <w:tcPr>
            <w:tcW w:w="6383" w:type="dxa"/>
            <w:vAlign w:val="center"/>
          </w:tcPr>
          <w:p>
            <w:pPr>
              <w:pStyle w:val="149"/>
              <w:spacing w:line="360" w:lineRule="auto"/>
              <w:jc w:val="both"/>
              <w:rPr>
                <w:lang w:val="zh-CN"/>
              </w:rPr>
            </w:pPr>
            <w:r>
              <w:rPr>
                <w:rFonts w:hint="eastAsia"/>
                <w:lang w:val="zh-CN"/>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3" w:hRule="exac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9"/>
              <w:spacing w:line="360" w:lineRule="auto"/>
              <w:ind w:left="38"/>
              <w:rPr>
                <w:rFonts w:cs="Times New Roman"/>
                <w:lang w:val="zh-CN"/>
              </w:rPr>
            </w:pPr>
            <w:r>
              <w:rPr>
                <w:rFonts w:hint="eastAsia" w:cs="仿宋"/>
                <w:lang w:val="zh-CN"/>
              </w:rPr>
              <w:t>本国工程</w:t>
            </w:r>
            <w:r>
              <w:rPr>
                <w:rFonts w:hint="eastAsia" w:ascii="仿宋" w:hAnsi="仿宋" w:eastAsia="仿宋"/>
                <w:sz w:val="21"/>
                <w:szCs w:val="21"/>
                <w:lang w:val="zh-CN"/>
              </w:rPr>
              <w:t>（实质性要求）</w:t>
            </w:r>
          </w:p>
        </w:tc>
        <w:tc>
          <w:tcPr>
            <w:tcW w:w="6383" w:type="dxa"/>
            <w:vAlign w:val="center"/>
          </w:tcPr>
          <w:p>
            <w:pPr>
              <w:pStyle w:val="149"/>
              <w:spacing w:line="360" w:lineRule="auto"/>
              <w:jc w:val="both"/>
              <w:rPr>
                <w:lang w:val="zh-CN"/>
              </w:rPr>
            </w:pPr>
            <w:bookmarkStart w:id="7" w:name="PO_默认文件内容_10"/>
            <w:r>
              <w:rPr>
                <w:rFonts w:hint="eastAsia" w:cs="仿宋"/>
              </w:rPr>
              <w:t>根据《中华人民共和国政府采购法》第十条的规定，本项目采购本国工程</w:t>
            </w:r>
            <w:bookmarkEnd w:id="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9"/>
              <w:spacing w:line="360" w:lineRule="auto"/>
              <w:jc w:val="both"/>
              <w:rPr>
                <w:lang w:val="zh-CN"/>
              </w:rPr>
            </w:pPr>
            <w:r>
              <w:rPr>
                <w:rFonts w:hint="eastAsia"/>
              </w:rPr>
              <w:t>资格预审合格的申请人在评审阶段（谈判）资格发生变化</w:t>
            </w:r>
          </w:p>
        </w:tc>
        <w:tc>
          <w:tcPr>
            <w:tcW w:w="6383" w:type="dxa"/>
            <w:vAlign w:val="center"/>
          </w:tcPr>
          <w:p>
            <w:pPr>
              <w:pStyle w:val="149"/>
              <w:spacing w:line="360" w:lineRule="auto"/>
              <w:jc w:val="both"/>
              <w:rPr>
                <w:lang w:val="zh-CN"/>
              </w:rPr>
            </w:pPr>
            <w:r>
              <w:rPr>
                <w:rFonts w:hint="eastAsia" w:cs="仿宋"/>
                <w:kern w:val="2"/>
              </w:rPr>
              <w:t>已进行资格预审的，评审阶段可以不再对供应商资格进行审查，资格预审合格的供应商在评审阶段资格发生变化的，应当通知采购人和采购代理机构。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9"/>
              <w:spacing w:line="360" w:lineRule="auto"/>
              <w:jc w:val="both"/>
            </w:pPr>
            <w:r>
              <w:rPr>
                <w:rFonts w:hint="eastAsia"/>
              </w:rPr>
              <w:t>定向采购</w:t>
            </w:r>
          </w:p>
        </w:tc>
        <w:tc>
          <w:tcPr>
            <w:tcW w:w="6383" w:type="dxa"/>
            <w:vAlign w:val="center"/>
          </w:tcPr>
          <w:p>
            <w:pPr>
              <w:adjustRightInd w:val="0"/>
              <w:spacing w:line="400" w:lineRule="exact"/>
              <w:ind w:right="36" w:rightChars="15"/>
              <w:rPr>
                <w:rFonts w:ascii="宋体" w:hAnsi="宋体" w:cs="仿宋"/>
              </w:rPr>
            </w:pPr>
            <w:r>
              <w:rPr>
                <w:rFonts w:hint="eastAsia" w:ascii="宋体" w:hAnsi="宋体" w:cs="仿宋"/>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lang w:val="zh-CN"/>
              </w:rPr>
              <w:t>低于成本价不正当竞争预防措施</w:t>
            </w:r>
            <w:r>
              <w:rPr>
                <w:rFonts w:hint="eastAsia" w:ascii="仿宋" w:hAnsi="仿宋" w:eastAsia="仿宋"/>
                <w:sz w:val="21"/>
                <w:szCs w:val="21"/>
                <w:lang w:val="zh-CN"/>
              </w:rPr>
              <w:t>（实质性要求）</w:t>
            </w:r>
          </w:p>
        </w:tc>
        <w:tc>
          <w:tcPr>
            <w:tcW w:w="6383" w:type="dxa"/>
            <w:vAlign w:val="center"/>
          </w:tcPr>
          <w:p>
            <w:pPr>
              <w:adjustRightInd w:val="0"/>
              <w:snapToGrid w:val="0"/>
              <w:spacing w:before="152" w:after="160" w:line="400" w:lineRule="exact"/>
              <w:ind w:firstLine="240" w:firstLineChars="100"/>
              <w:rPr>
                <w:rFonts w:ascii="宋体" w:hAnsi="宋体" w:cs="宋体"/>
              </w:rPr>
            </w:pPr>
            <w:r>
              <w:rPr>
                <w:rFonts w:ascii="宋体" w:hAnsi="宋体" w:cs="宋体"/>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w:t>
            </w:r>
            <w:r>
              <w:rPr>
                <w:rFonts w:hint="eastAsia" w:ascii="宋体" w:hAnsi="宋体" w:cs="宋体"/>
              </w:rPr>
              <w:t>谈判小组</w:t>
            </w:r>
            <w:r>
              <w:rPr>
                <w:rFonts w:ascii="宋体" w:hAnsi="宋体" w:cs="宋体"/>
              </w:rPr>
              <w:t>应当将其施工响应文件作为无效处理。供应商的书面说明材料应当按照国家财务会计制度的规定要求，逐项就供应商提供的工程及其有关</w:t>
            </w:r>
            <w:r>
              <w:rPr>
                <w:rFonts w:hint="eastAsia" w:ascii="宋体" w:hAnsi="宋体" w:cs="宋体"/>
              </w:rPr>
              <w:t>的货物、服务的主营业务成本、税金及附加、销售费用、管理费用、财务费用等成本构成事项详细陈述。</w:t>
            </w:r>
          </w:p>
          <w:p>
            <w:pPr>
              <w:adjustRightInd w:val="0"/>
              <w:snapToGrid w:val="0"/>
              <w:spacing w:before="152" w:after="160" w:line="400" w:lineRule="exact"/>
              <w:ind w:firstLine="240" w:firstLineChars="100"/>
              <w:rPr>
                <w:rFonts w:ascii="宋体" w:hAnsi="宋体" w:cs="宋体"/>
              </w:rPr>
            </w:pPr>
            <w:r>
              <w:rPr>
                <w:rFonts w:ascii="宋体" w:hAnsi="宋体" w:cs="宋体"/>
              </w:rPr>
              <w:t>2．供应商书面说明</w:t>
            </w:r>
            <w:r>
              <w:rPr>
                <w:rFonts w:hint="eastAsia" w:ascii="宋体" w:hAnsi="宋体" w:cs="宋体"/>
              </w:rPr>
              <w:t>应加盖供应商（法定名称）电子签章</w:t>
            </w:r>
            <w:r>
              <w:rPr>
                <w:rFonts w:ascii="宋体" w:hAnsi="宋体" w:cs="宋体"/>
              </w:rPr>
              <w:t>，否则无效。</w:t>
            </w:r>
          </w:p>
          <w:p>
            <w:pPr>
              <w:adjustRightInd w:val="0"/>
              <w:snapToGrid w:val="0"/>
              <w:spacing w:line="400" w:lineRule="exact"/>
              <w:ind w:firstLine="153" w:firstLineChars="64"/>
              <w:rPr>
                <w:rFonts w:ascii="宋体" w:hAnsi="宋体"/>
                <w:b/>
              </w:rPr>
            </w:pPr>
            <w:r>
              <w:rPr>
                <w:rFonts w:ascii="宋体" w:hAnsi="宋体"/>
              </w:rPr>
              <w:t>3．供应商提供书面说明后，</w:t>
            </w:r>
            <w:r>
              <w:rPr>
                <w:rFonts w:hint="eastAsia" w:ascii="宋体" w:hAnsi="宋体" w:cs="宋体"/>
              </w:rPr>
              <w:t>谈判小组</w:t>
            </w:r>
            <w:r>
              <w:rPr>
                <w:rFonts w:ascii="宋体" w:hAnsi="宋体"/>
              </w:rPr>
              <w:t>应当结合采购项目采购需求、专业实际情况、供应商财务状况报告、与其</w:t>
            </w:r>
            <w:r>
              <w:rPr>
                <w:rFonts w:hint="eastAsia" w:ascii="宋体" w:hAnsi="宋体"/>
              </w:rPr>
              <w:t>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s="宋体"/>
              </w:rPr>
              <w:t>谈判小组</w:t>
            </w:r>
            <w:r>
              <w:rPr>
                <w:rFonts w:hint="eastAsia" w:ascii="宋体" w:hAnsi="宋体"/>
              </w:rPr>
              <w:t>应当将其施工响应文件作为无效处理。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lang w:val="zh-CN"/>
              </w:rPr>
              <w:t>小微企业（监狱企业、残疾人福利性单位视同小微企业）价格扣除和失信企业报价加成或者扣分</w:t>
            </w:r>
          </w:p>
        </w:tc>
        <w:tc>
          <w:tcPr>
            <w:tcW w:w="6383" w:type="dxa"/>
            <w:vAlign w:val="center"/>
          </w:tcPr>
          <w:p>
            <w:pPr>
              <w:adjustRightInd w:val="0"/>
              <w:snapToGrid w:val="0"/>
              <w:spacing w:line="400" w:lineRule="exact"/>
              <w:ind w:firstLine="240" w:firstLineChars="100"/>
              <w:rPr>
                <w:rFonts w:ascii="宋体" w:hAnsi="宋体" w:cs="宋体"/>
              </w:rPr>
            </w:pPr>
            <w:r>
              <w:rPr>
                <w:rFonts w:hint="eastAsia" w:ascii="宋体" w:hAnsi="宋体" w:cs="宋体"/>
              </w:rPr>
              <w:t>一、</w:t>
            </w:r>
            <w:r>
              <w:rPr>
                <w:rFonts w:hint="eastAsia" w:ascii="宋体" w:hAnsi="宋体" w:cs="宋体"/>
                <w:b/>
              </w:rPr>
              <w:t>本项目专门面向中小</w:t>
            </w:r>
            <w:r>
              <w:rPr>
                <w:rFonts w:ascii="宋体" w:hAnsi="宋体" w:cs="宋体"/>
                <w:b/>
              </w:rPr>
              <w:t>企业，不进行价格扣除</w:t>
            </w:r>
            <w:r>
              <w:rPr>
                <w:rFonts w:ascii="宋体" w:hAnsi="宋体" w:cs="宋体"/>
              </w:rPr>
              <w:t>。</w:t>
            </w:r>
          </w:p>
          <w:p>
            <w:pPr>
              <w:adjustRightInd w:val="0"/>
              <w:snapToGrid w:val="0"/>
              <w:spacing w:line="400" w:lineRule="exact"/>
              <w:ind w:firstLine="240" w:firstLineChars="100"/>
              <w:rPr>
                <w:rFonts w:ascii="宋体" w:hAnsi="宋体" w:cs="宋体"/>
              </w:rPr>
            </w:pPr>
            <w:r>
              <w:rPr>
                <w:rFonts w:hint="eastAsia" w:ascii="宋体" w:hAnsi="宋体" w:cs="宋体"/>
              </w:rPr>
              <w:t>二、失信企业报价加成</w:t>
            </w:r>
            <w:r>
              <w:rPr>
                <w:rFonts w:hint="eastAsia" w:ascii="仿宋" w:hAnsi="仿宋" w:eastAsia="仿宋"/>
                <w:szCs w:val="21"/>
                <w:lang w:val="zh-CN"/>
              </w:rPr>
              <w:t>（实质性要求）</w:t>
            </w:r>
          </w:p>
          <w:p>
            <w:pPr>
              <w:adjustRightInd w:val="0"/>
              <w:snapToGrid w:val="0"/>
              <w:spacing w:line="400" w:lineRule="exact"/>
              <w:ind w:firstLine="240" w:firstLineChars="100"/>
              <w:rPr>
                <w:rFonts w:ascii="宋体" w:hAnsi="宋体" w:cs="宋体"/>
              </w:rPr>
            </w:pPr>
            <w:r>
              <w:rPr>
                <w:rFonts w:ascii="宋体" w:hAnsi="宋体" w:cs="宋体"/>
              </w:rPr>
              <w:t>1.</w:t>
            </w:r>
            <w:r>
              <w:rPr>
                <w:rFonts w:hint="eastAsia" w:ascii="宋体" w:hAnsi="宋体" w:cs="宋体"/>
              </w:rPr>
              <w:t>对记入诚信档案且在有效期内的失信供应商，参加政府采购活动按照</w:t>
            </w:r>
            <w:r>
              <w:rPr>
                <w:rFonts w:ascii="宋体" w:hAnsi="宋体" w:cs="宋体"/>
              </w:rPr>
              <w:t>10%的报价加成，以加成后报价作为该供应商报价参与评审。供应商失信行为惩戒实行无限制累加制，因其失信行为进行报价加成惩戒后报价超过政府采购预算的，其施工响应文件按照无效处理。</w:t>
            </w:r>
          </w:p>
          <w:p>
            <w:pPr>
              <w:adjustRightInd w:val="0"/>
              <w:snapToGrid w:val="0"/>
              <w:spacing w:line="400" w:lineRule="exact"/>
              <w:ind w:firstLine="240" w:firstLineChars="100"/>
              <w:rPr>
                <w:rFonts w:ascii="宋体" w:hAnsi="宋体" w:cs="宋体"/>
              </w:rPr>
            </w:pPr>
            <w:r>
              <w:rPr>
                <w:rFonts w:ascii="宋体" w:hAnsi="宋体" w:cs="宋体"/>
              </w:rPr>
              <w:t>2.</w:t>
            </w:r>
            <w:r>
              <w:rPr>
                <w:rFonts w:hint="eastAsia" w:ascii="宋体" w:hAnsi="宋体" w:cs="宋体"/>
              </w:rPr>
              <w:t>供应商参加政府采购活动时，应当就自己的诚信情况在施工响应文件中进行承诺。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49"/>
              <w:spacing w:line="360" w:lineRule="auto"/>
              <w:jc w:val="both"/>
              <w:rPr>
                <w:lang w:val="zh-CN"/>
              </w:rPr>
            </w:pPr>
            <w:r>
              <w:rPr>
                <w:rFonts w:hint="eastAsia"/>
                <w:lang w:val="zh-CN"/>
              </w:rPr>
              <w:t>谈判保证金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lang w:val="zh-CN"/>
              </w:rPr>
            </w:pPr>
            <w:r>
              <w:rPr>
                <w:rFonts w:hint="eastAsia" w:ascii="宋体" w:hAnsi="宋体"/>
                <w:b/>
              </w:rPr>
              <w:t>本项目不收取</w:t>
            </w:r>
            <w:r>
              <w:rPr>
                <w:rFonts w:hint="eastAsia" w:ascii="宋体" w:hAnsi="宋体"/>
                <w:b/>
                <w:lang w:eastAsia="zh-CN"/>
              </w:rPr>
              <w:t>履约</w:t>
            </w:r>
            <w:r>
              <w:rPr>
                <w:rFonts w:hint="eastAsia" w:ascii="宋体" w:hAnsi="宋体"/>
                <w:b/>
              </w:rPr>
              <w:t>保证金</w:t>
            </w:r>
            <w:r>
              <w:rPr>
                <w:rFonts w:hint="eastAsia" w:ascii="宋体" w:hAnsi="宋体" w:cs="宋体"/>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施工响应文件的制作和签章、加密</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施工响应文件的递交</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详见供应商须知2.4.12</w:t>
            </w:r>
          </w:p>
          <w:p>
            <w:pPr>
              <w:tabs>
                <w:tab w:val="left" w:pos="7665"/>
              </w:tabs>
              <w:snapToGrid w:val="0"/>
              <w:rPr>
                <w:rFonts w:ascii="宋体" w:hAnsi="宋体"/>
              </w:rPr>
            </w:pPr>
            <w:r>
              <w:rPr>
                <w:rFonts w:hint="eastAsia" w:ascii="宋体" w:hAnsi="宋体"/>
              </w:rPr>
              <w:t>注：供应商使用</w:t>
            </w:r>
            <w:r>
              <w:rPr>
                <w:rFonts w:ascii="宋体" w:hAnsi="宋体"/>
              </w:rPr>
              <w:t>CA证书在</w:t>
            </w:r>
            <w:r>
              <w:rPr>
                <w:rFonts w:hint="eastAsia" w:ascii="宋体" w:hAnsi="宋体"/>
              </w:rPr>
              <w:t>递交施工</w:t>
            </w:r>
            <w:r>
              <w:rPr>
                <w:rFonts w:ascii="宋体" w:hAnsi="宋体"/>
              </w:rPr>
              <w:t>响应文件</w:t>
            </w:r>
            <w:r>
              <w:rPr>
                <w:rFonts w:hint="eastAsia" w:ascii="宋体" w:hAnsi="宋体"/>
              </w:rPr>
              <w:t>截止时间前，将施工响应文件上传至政府</w:t>
            </w:r>
            <w:r>
              <w:rPr>
                <w:rFonts w:ascii="宋体" w:hAnsi="宋体"/>
              </w:rPr>
              <w:t>采购</w:t>
            </w:r>
            <w:r>
              <w:rPr>
                <w:rFonts w:hint="eastAsia" w:ascii="宋体" w:hAnsi="宋体"/>
              </w:rPr>
              <w:t>云平台，上传前须对施工响应文件是否有电子签章等进行核对。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施工响应文件的补充、修改和撤回</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b/>
              </w:rPr>
              <w:t>开标及开标程序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详见供应商须知2.5。</w:t>
            </w:r>
          </w:p>
          <w:p>
            <w:pPr>
              <w:snapToGrid w:val="0"/>
              <w:spacing w:line="360" w:lineRule="auto"/>
              <w:rPr>
                <w:rFonts w:ascii="宋体" w:hAnsi="宋体"/>
                <w:b/>
              </w:rPr>
            </w:pPr>
            <w:r>
              <w:rPr>
                <w:rFonts w:hint="eastAsia" w:ascii="宋体" w:hAnsi="宋体"/>
                <w:b/>
              </w:rPr>
              <w:t>施工响应文件解密：开启解密后，供应商应在系统提示的解密开始时间后</w:t>
            </w:r>
            <w:r>
              <w:rPr>
                <w:rFonts w:ascii="宋体" w:hAnsi="宋体"/>
                <w:b/>
              </w:rPr>
              <w:t>60</w:t>
            </w:r>
            <w:r>
              <w:rPr>
                <w:rFonts w:hint="eastAsia" w:ascii="宋体" w:hAnsi="宋体"/>
                <w:b/>
              </w:rPr>
              <w:t>分钟内，使用对施工响应文件进行加密的CA证书在线完成对供应商递交至政府采购云平台的施工响应文件的解密。</w:t>
            </w:r>
          </w:p>
          <w:p>
            <w:pPr>
              <w:snapToGrid w:val="0"/>
              <w:spacing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rPr>
            </w:pPr>
            <w:r>
              <w:rPr>
                <w:rFonts w:hint="eastAsia" w:ascii="宋体" w:hAnsi="宋体"/>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对谈判文件中供应商参加本次政府采购活动应当具备的条件、项目技术、服务、商务及其他要求</w:t>
            </w:r>
            <w:r>
              <w:rPr>
                <w:rFonts w:hint="eastAsia" w:ascii="宋体" w:hAnsi="宋体"/>
                <w:lang w:eastAsia="zh-CN"/>
              </w:rPr>
              <w:t>、评分细则及标准，以及采购过程及成交结果</w:t>
            </w:r>
            <w:r>
              <w:rPr>
                <w:rFonts w:hint="eastAsia" w:ascii="宋体" w:hAnsi="宋体"/>
              </w:rPr>
              <w:t>的询问、质疑</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对谈判文件中的其他内容的询问、质疑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w:t>
            </w:r>
            <w:r>
              <w:rPr>
                <w:rFonts w:hint="eastAsia" w:ascii="宋体" w:hAnsi="宋体"/>
                <w:lang w:eastAsia="zh-CN"/>
              </w:rPr>
              <w:t>区</w:t>
            </w:r>
            <w:r>
              <w:rPr>
                <w:rFonts w:hint="eastAsia" w:ascii="宋体" w:hAnsi="宋体"/>
              </w:rPr>
              <w:t>公资交易中心提出，并由</w:t>
            </w:r>
            <w:r>
              <w:rPr>
                <w:rFonts w:hint="eastAsia" w:ascii="宋体" w:hAnsi="宋体"/>
                <w:lang w:eastAsia="zh-CN"/>
              </w:rPr>
              <w:t>区</w:t>
            </w:r>
            <w:r>
              <w:rPr>
                <w:rFonts w:hint="eastAsia" w:ascii="宋体" w:hAnsi="宋体"/>
              </w:rPr>
              <w:t>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hint="eastAsia" w:ascii="宋体" w:hAnsi="宋体" w:cs="Times New Roman"/>
                <w:lang w:val="en-US" w:eastAsia="zh-CN"/>
              </w:rPr>
            </w:pPr>
            <w:r>
              <w:rPr>
                <w:rFonts w:hint="eastAsia" w:ascii="宋体" w:hAnsi="宋体" w:cs="Times New Roman"/>
                <w:lang w:val="en-US" w:eastAsia="zh-CN"/>
              </w:rPr>
              <w:t>投诉受理单位：本项目同级财政部门，即成都市双流区财政局。</w:t>
            </w:r>
          </w:p>
          <w:p>
            <w:pPr>
              <w:tabs>
                <w:tab w:val="left" w:pos="7665"/>
              </w:tabs>
              <w:snapToGrid w:val="0"/>
              <w:spacing w:line="360" w:lineRule="auto"/>
              <w:rPr>
                <w:rFonts w:ascii="宋体" w:hAnsi="宋体"/>
              </w:rPr>
            </w:pPr>
            <w:r>
              <w:rPr>
                <w:rFonts w:hint="eastAsia" w:ascii="宋体" w:hAnsi="宋体"/>
              </w:rPr>
              <w:t>联系电话：</w:t>
            </w:r>
            <w:r>
              <w:rPr>
                <w:rFonts w:ascii="宋体" w:hAnsi="宋体"/>
              </w:rPr>
              <w:t>028-</w:t>
            </w:r>
            <w:r>
              <w:rPr>
                <w:rFonts w:hint="eastAsia" w:ascii="宋体" w:hAnsi="宋体"/>
                <w:lang w:val="en-US" w:eastAsia="zh-CN"/>
              </w:rPr>
              <w:t>85804726</w:t>
            </w:r>
            <w:r>
              <w:rPr>
                <w:rFonts w:hint="eastAsia" w:ascii="宋体" w:hAnsi="宋体"/>
              </w:rPr>
              <w:t>。</w:t>
            </w:r>
          </w:p>
          <w:p>
            <w:pPr>
              <w:tabs>
                <w:tab w:val="left" w:pos="7665"/>
              </w:tabs>
              <w:snapToGrid w:val="0"/>
              <w:spacing w:line="360" w:lineRule="auto"/>
              <w:rPr>
                <w:rFonts w:ascii="宋体" w:hAnsi="宋体"/>
              </w:rPr>
            </w:pPr>
            <w:r>
              <w:rPr>
                <w:rFonts w:hint="eastAsia" w:ascii="宋体" w:hAnsi="宋体"/>
              </w:rPr>
              <w:t>地址：</w:t>
            </w:r>
            <w:r>
              <w:rPr>
                <w:rFonts w:hint="eastAsia" w:ascii="宋体" w:hAnsi="宋体"/>
                <w:lang w:eastAsia="zh-CN"/>
              </w:rPr>
              <w:t>成都市双流区电视塔路</w:t>
            </w:r>
            <w:r>
              <w:rPr>
                <w:rFonts w:hint="eastAsia" w:ascii="宋体" w:hAnsi="宋体"/>
                <w:lang w:val="en-US" w:eastAsia="zh-CN"/>
              </w:rPr>
              <w:t>2段36号</w:t>
            </w:r>
            <w:r>
              <w:rPr>
                <w:rFonts w:ascii="宋体" w:hAnsi="宋体"/>
              </w:rPr>
              <w:t>。</w:t>
            </w:r>
          </w:p>
          <w:p>
            <w:pPr>
              <w:tabs>
                <w:tab w:val="left" w:pos="7665"/>
              </w:tabs>
              <w:snapToGrid w:val="0"/>
              <w:spacing w:line="360" w:lineRule="auto"/>
              <w:rPr>
                <w:rFonts w:ascii="宋体" w:hAnsi="宋体"/>
              </w:rPr>
            </w:pPr>
            <w:r>
              <w:rPr>
                <w:rFonts w:hint="eastAsia" w:ascii="宋体" w:hAnsi="宋体"/>
              </w:rPr>
              <w:t>邮编：</w:t>
            </w:r>
            <w:r>
              <w:rPr>
                <w:rFonts w:ascii="宋体" w:hAnsi="宋体"/>
              </w:rPr>
              <w:t>610</w:t>
            </w:r>
            <w:r>
              <w:rPr>
                <w:rFonts w:hint="eastAsia" w:ascii="宋体" w:hAnsi="宋体"/>
                <w:lang w:val="en-US" w:eastAsia="zh-CN"/>
              </w:rPr>
              <w:t>200</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施工响应文件有效期</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color w:val="000000" w:themeColor="text1"/>
                <w14:textFill>
                  <w14:solidFill>
                    <w14:schemeClr w14:val="tx1"/>
                  </w14:solidFill>
                </w14:textFill>
              </w:rPr>
            </w:pPr>
            <w:r>
              <w:rPr>
                <w:rFonts w:hint="eastAsia" w:ascii="宋体" w:hAnsi="宋体" w:cs="Helvetica"/>
                <w:color w:val="000000" w:themeColor="text1"/>
                <w14:textFill>
                  <w14:solidFill>
                    <w14:schemeClr w14:val="tx1"/>
                  </w14:solidFill>
                </w14:textFill>
              </w:rPr>
              <w:t>递交施工响应文件的截止之日起</w:t>
            </w:r>
            <w:r>
              <w:rPr>
                <w:rFonts w:ascii="宋体" w:hAnsi="宋体"/>
                <w:color w:val="000000" w:themeColor="text1"/>
                <w:u w:val="single"/>
                <w14:textFill>
                  <w14:solidFill>
                    <w14:schemeClr w14:val="tx1"/>
                  </w14:solidFill>
                </w14:textFill>
              </w:rPr>
              <w:t xml:space="preserve"> 120</w:t>
            </w:r>
            <w:r>
              <w:rPr>
                <w:rFonts w:hint="eastAsia" w:ascii="宋体" w:hAnsi="宋体"/>
                <w:color w:val="000000" w:themeColor="text1"/>
                <w14:textFill>
                  <w14:solidFill>
                    <w14:schemeClr w14:val="tx1"/>
                  </w14:solidFill>
                </w14:textFill>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资格性检查情况、施工响应文件符合性检查情况、评审结果等将在“成都市公共资源交易服务中心网”、“四川政府采购网”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r>
              <w:rPr>
                <w:rFonts w:hint="eastAsia" w:ascii="宋体" w:hAnsi="宋体"/>
                <w:lang w:eastAsia="zh-CN"/>
              </w:rPr>
              <w:t>双流区</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rPr>
            </w:pPr>
            <w:r>
              <w:rPr>
                <w:rFonts w:hint="eastAsia" w:ascii="宋体" w:hAnsi="宋体"/>
              </w:rPr>
              <w:t>政府采购合同签订之日起2个工作日内，采购人将在四川政府采购网公告政府采购合同；疫情防控期间，采购人原则</w:t>
            </w:r>
            <w:r>
              <w:rPr>
                <w:rFonts w:ascii="宋体" w:hAnsi="宋体"/>
              </w:rPr>
              <w:t>上在5个工作日内</w:t>
            </w:r>
            <w:r>
              <w:rPr>
                <w:rFonts w:hint="eastAsia" w:ascii="宋体" w:hAnsi="宋体"/>
              </w:rPr>
              <w:t>与</w:t>
            </w:r>
            <w:r>
              <w:rPr>
                <w:rFonts w:ascii="宋体" w:hAnsi="宋体"/>
              </w:rPr>
              <w:t>供应商签订政府采购合同</w:t>
            </w:r>
            <w:r>
              <w:rPr>
                <w:rFonts w:hint="eastAsia" w:ascii="宋体" w:hAnsi="宋体"/>
              </w:rPr>
              <w:t>及向本采购项目同级财政部门，即成都市</w:t>
            </w:r>
            <w:r>
              <w:rPr>
                <w:rFonts w:hint="eastAsia" w:ascii="宋体" w:hAnsi="宋体"/>
                <w:lang w:eastAsia="zh-CN"/>
              </w:rPr>
              <w:t>双流区</w:t>
            </w:r>
            <w:r>
              <w:rPr>
                <w:rFonts w:hint="eastAsia" w:ascii="宋体" w:hAnsi="宋体"/>
              </w:rPr>
              <w:t>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rFonts w:ascii="宋体" w:hAnsi="宋体"/>
                <w:b/>
              </w:rPr>
            </w:pPr>
            <w:r>
              <w:rPr>
                <w:rFonts w:hint="eastAsia" w:ascii="宋体" w:hAnsi="宋体"/>
              </w:rPr>
              <w:t>政采信用担保融资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152" w:after="160" w:line="360" w:lineRule="auto"/>
              <w:rPr>
                <w:rFonts w:hint="eastAsia" w:ascii="宋体" w:hAnsi="宋体" w:eastAsia="宋体"/>
                <w:lang w:eastAsia="zh-CN"/>
              </w:rPr>
            </w:pPr>
            <w:r>
              <w:rPr>
                <w:rFonts w:hint="eastAsia" w:ascii="宋体" w:hAnsi="宋体"/>
                <w:lang w:eastAsia="zh-CN"/>
              </w:rPr>
              <w:t>本项目属于政府采购信用融资业务项目，融资利率上浮比例不超过人民银行同期贷款基准利率</w:t>
            </w:r>
            <w:r>
              <w:rPr>
                <w:rFonts w:hint="eastAsia" w:ascii="宋体" w:hAnsi="宋体"/>
                <w:lang w:val="en-US" w:eastAsia="zh-CN"/>
              </w:rPr>
              <w:t>30%，银行机构名单联系方式见附件1。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进口产品（如采购内容中涉及货物采购的）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谈判</w:t>
            </w:r>
            <w:r>
              <w:rPr>
                <w:rFonts w:hint="eastAsia" w:ascii="宋体" w:hAnsi="宋体" w:eastAsia="宋体" w:cs="Times New Roman"/>
              </w:rPr>
              <w:t>文件中未载明“允许采购进口产品”的产品，拒绝进口产品的报价</w:t>
            </w:r>
            <w:r>
              <w:rPr>
                <w:rFonts w:hint="eastAsia" w:ascii="宋体" w:hAnsi="宋体"/>
              </w:rPr>
              <w:t>。谈判文件中载明“允许采购进口产品”的产品，允许国产产品参与竞争。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hint="eastAsia" w:ascii="宋体" w:hAnsi="宋体" w:eastAsia="宋体" w:cs="Times New Roman"/>
                <w:highlight w:val="yellow"/>
              </w:rPr>
            </w:pPr>
            <w:r>
              <w:rPr>
                <w:rFonts w:hint="eastAsia" w:ascii="宋体" w:hAnsi="宋体"/>
                <w:lang w:val="en-US" w:eastAsia="zh-CN"/>
              </w:rPr>
              <w:t>节能、环保及无线局域网产品政府采购政策</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b/>
                <w:bCs/>
              </w:rPr>
            </w:pPr>
            <w:r>
              <w:rPr>
                <w:rFonts w:hint="eastAsia" w:ascii="宋体" w:hAnsi="宋体"/>
                <w:b/>
                <w:bCs/>
              </w:rPr>
              <w:t>一、节能、环保产品政府采购政策：</w:t>
            </w:r>
          </w:p>
          <w:p>
            <w:pPr>
              <w:tabs>
                <w:tab w:val="left" w:pos="7665"/>
              </w:tabs>
              <w:snapToGrid w:val="0"/>
              <w:spacing w:line="360" w:lineRule="auto"/>
              <w:rPr>
                <w:rFonts w:hint="eastAsia" w:ascii="宋体" w:hAnsi="宋体"/>
              </w:rPr>
            </w:pPr>
            <w:r>
              <w:rPr>
                <w:rFonts w:hint="eastAsia" w:ascii="宋体" w:hAnsi="宋体"/>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tabs>
                <w:tab w:val="left" w:pos="7665"/>
              </w:tabs>
              <w:snapToGrid w:val="0"/>
              <w:spacing w:line="360" w:lineRule="auto"/>
              <w:rPr>
                <w:rFonts w:hint="eastAsia" w:ascii="宋体" w:hAnsi="宋体"/>
              </w:rPr>
            </w:pPr>
            <w:r>
              <w:rPr>
                <w:rFonts w:hint="eastAsia" w:ascii="宋体" w:hAnsi="宋体"/>
              </w:rPr>
              <w:t>本项目采购的产品属于品目清单强制采购范围的，供应商应当在响应文件中提供国家确定的认证机构的认证结果信息发布平台公布的该产品认证信息截图或者打印资料并加盖供应商公章，否则其响应文件按无效处理。（实质性要求）</w:t>
            </w:r>
          </w:p>
          <w:p>
            <w:pPr>
              <w:tabs>
                <w:tab w:val="left" w:pos="7665"/>
              </w:tabs>
              <w:snapToGrid w:val="0"/>
              <w:spacing w:line="360" w:lineRule="auto"/>
              <w:rPr>
                <w:rFonts w:hint="eastAsia" w:ascii="宋体" w:hAnsi="宋体"/>
              </w:rPr>
            </w:pPr>
            <w:r>
              <w:rPr>
                <w:rFonts w:hint="eastAsia" w:ascii="宋体" w:hAnsi="宋体"/>
              </w:rPr>
              <w:t>本项目采购的产品属于品目清单优先采购范围的，对获得证书的产品实施政府优先采购</w:t>
            </w:r>
            <w:r>
              <w:rPr>
                <w:rFonts w:hint="eastAsia" w:ascii="宋体" w:hAnsi="宋体"/>
                <w:lang w:eastAsia="zh-CN"/>
              </w:rPr>
              <w:t>，每有一项获得证书的产品给予</w:t>
            </w:r>
            <w:r>
              <w:rPr>
                <w:rFonts w:hint="eastAsia" w:ascii="宋体" w:hAnsi="宋体"/>
                <w:lang w:val="en-US" w:eastAsia="zh-CN"/>
              </w:rPr>
              <w:t>1%的价格扣除，最多扣除6%</w:t>
            </w:r>
            <w:r>
              <w:rPr>
                <w:rFonts w:hint="eastAsia" w:ascii="宋体" w:hAnsi="宋体"/>
              </w:rPr>
              <w:t>。</w:t>
            </w:r>
          </w:p>
          <w:p>
            <w:pPr>
              <w:tabs>
                <w:tab w:val="left" w:pos="7665"/>
              </w:tabs>
              <w:snapToGrid w:val="0"/>
              <w:spacing w:line="360" w:lineRule="auto"/>
              <w:rPr>
                <w:rFonts w:hint="eastAsia" w:ascii="宋体" w:hAnsi="宋体"/>
              </w:rPr>
            </w:pPr>
            <w:r>
              <w:rPr>
                <w:rFonts w:hint="eastAsia" w:ascii="宋体" w:hAnsi="宋体"/>
              </w:rPr>
              <w:t>注：对政府采购节能产品、环境标志产品实施品目清单管理。财政部、发展改革委、生态环境部等部门确定实施政府优先采购和强制采购的产品类别，以品目清单的形式发布并适时调整。</w:t>
            </w:r>
          </w:p>
          <w:p>
            <w:pPr>
              <w:tabs>
                <w:tab w:val="left" w:pos="7665"/>
              </w:tabs>
              <w:snapToGrid w:val="0"/>
              <w:spacing w:line="360" w:lineRule="auto"/>
              <w:rPr>
                <w:rFonts w:hint="eastAsia" w:ascii="宋体" w:hAnsi="宋体"/>
                <w:b/>
                <w:bCs/>
              </w:rPr>
            </w:pPr>
            <w:r>
              <w:rPr>
                <w:rFonts w:hint="eastAsia" w:ascii="宋体" w:hAnsi="宋体"/>
                <w:b/>
                <w:bCs/>
              </w:rPr>
              <w:t>二、无线局域网产品政府采购政策：</w:t>
            </w:r>
          </w:p>
          <w:p>
            <w:pPr>
              <w:tabs>
                <w:tab w:val="left" w:pos="7665"/>
              </w:tabs>
              <w:snapToGrid w:val="0"/>
              <w:spacing w:line="360" w:lineRule="auto"/>
              <w:rPr>
                <w:rFonts w:hint="eastAsia" w:ascii="宋体" w:hAnsi="宋体" w:eastAsia="宋体" w:cs="Times New Roman"/>
                <w:highlight w:val="yellow"/>
              </w:rPr>
            </w:pPr>
            <w:r>
              <w:rPr>
                <w:rFonts w:hint="eastAsia" w:ascii="宋体" w:hAnsi="宋体"/>
              </w:rPr>
              <w:t>本项目采购的产品属于中国政府采购网公布的《无线局域网认证产品政府采购清单》且在有效期内的,供应商在响应文件中可提供该产品政府采购清单对应页并加盖供应商单位公章。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ascii="宋体" w:hAnsi="宋体"/>
              </w:rPr>
            </w:pPr>
            <w:r>
              <w:rPr>
                <w:rFonts w:hint="eastAsia" w:ascii="宋体" w:hAnsi="宋体"/>
              </w:rPr>
              <w:t>采购人须对</w:t>
            </w:r>
            <w:r>
              <w:rPr>
                <w:rFonts w:hint="eastAsia" w:ascii="宋体" w:hAnsi="宋体"/>
                <w:lang w:eastAsia="zh-CN"/>
              </w:rPr>
              <w:t>资格预审文件中</w:t>
            </w:r>
            <w:r>
              <w:rPr>
                <w:rFonts w:hint="eastAsia" w:ascii="宋体" w:hAnsi="宋体"/>
              </w:rPr>
              <w:t>第4章</w:t>
            </w:r>
            <w:r>
              <w:rPr>
                <w:rFonts w:hint="eastAsia" w:ascii="宋体" w:hAnsi="宋体"/>
                <w:lang w:eastAsia="zh-CN"/>
              </w:rPr>
              <w:t>、谈判文件中</w:t>
            </w:r>
            <w:r>
              <w:rPr>
                <w:rFonts w:hint="eastAsia" w:ascii="宋体" w:hAnsi="宋体"/>
              </w:rPr>
              <w:t>第3章、第4章、第5章中要求供应商提供的承诺函、相关材料及证明文件进行查验并做好查验记录。查验时间截止时点：采购人在收到</w:t>
            </w:r>
            <w:r>
              <w:rPr>
                <w:rFonts w:hint="eastAsia" w:ascii="宋体" w:hAnsi="宋体"/>
                <w:lang w:eastAsia="zh-CN"/>
              </w:rPr>
              <w:t>谈判</w:t>
            </w:r>
            <w:r>
              <w:rPr>
                <w:rFonts w:hint="eastAsia" w:ascii="宋体" w:hAnsi="宋体"/>
              </w:rPr>
              <w:t>报告后，确认成交供应商前完成查验。</w:t>
            </w:r>
          </w:p>
        </w:tc>
      </w:tr>
    </w:tbl>
    <w:p>
      <w:pPr>
        <w:pStyle w:val="5"/>
        <w:spacing w:line="600" w:lineRule="exact"/>
      </w:pPr>
      <w:bookmarkStart w:id="8" w:name="_Toc494095619"/>
      <w:bookmarkEnd w:id="8"/>
      <w:bookmarkStart w:id="9" w:name="_Toc494356973"/>
      <w:bookmarkEnd w:id="9"/>
      <w:bookmarkStart w:id="10" w:name="_Toc6639"/>
      <w:r>
        <w:rPr>
          <w:rFonts w:hint="eastAsia"/>
        </w:rPr>
        <w:t>总则</w:t>
      </w:r>
      <w:bookmarkEnd w:id="10"/>
    </w:p>
    <w:p>
      <w:pPr>
        <w:pStyle w:val="6"/>
        <w:spacing w:line="600" w:lineRule="exact"/>
        <w:rPr>
          <w:color w:val="auto"/>
        </w:rPr>
      </w:pPr>
      <w:r>
        <w:rPr>
          <w:rFonts w:hint="eastAsia"/>
          <w:color w:val="auto"/>
        </w:rPr>
        <w:t>适用范围</w:t>
      </w:r>
      <w:bookmarkEnd w:id="4"/>
      <w:bookmarkEnd w:id="5"/>
    </w:p>
    <w:p>
      <w:pPr>
        <w:widowControl w:val="0"/>
        <w:numPr>
          <w:ilvl w:val="0"/>
          <w:numId w:val="8"/>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本谈判文件仅适用于本竞争性谈判邀请中所叙述项目的采购。</w:t>
      </w:r>
    </w:p>
    <w:p>
      <w:pPr>
        <w:widowControl w:val="0"/>
        <w:numPr>
          <w:ilvl w:val="0"/>
          <w:numId w:val="8"/>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本谈判文件的最终解释权由采购人或</w:t>
      </w:r>
      <w:r>
        <w:rPr>
          <w:rFonts w:hint="eastAsia" w:ascii="宋体" w:hAnsi="宋体"/>
          <w:sz w:val="28"/>
          <w:szCs w:val="28"/>
          <w:lang w:eastAsia="zh-CN"/>
        </w:rPr>
        <w:t>区</w:t>
      </w:r>
      <w:r>
        <w:rPr>
          <w:rFonts w:hint="eastAsia" w:ascii="宋体" w:hAnsi="宋体"/>
          <w:sz w:val="28"/>
          <w:szCs w:val="28"/>
        </w:rPr>
        <w:t>公资交易中心享有。谈判文件中供应商参加本次政府采购活动应当具备的条件、技术、服务及其他要求由采购人负责解释。除上述谈判文件内容，其他内容由</w:t>
      </w:r>
      <w:r>
        <w:rPr>
          <w:rFonts w:hint="eastAsia" w:ascii="宋体" w:hAnsi="宋体"/>
          <w:sz w:val="28"/>
          <w:szCs w:val="28"/>
          <w:lang w:eastAsia="zh-CN"/>
        </w:rPr>
        <w:t>区</w:t>
      </w:r>
      <w:r>
        <w:rPr>
          <w:rFonts w:hint="eastAsia" w:ascii="宋体" w:hAnsi="宋体"/>
          <w:sz w:val="28"/>
          <w:szCs w:val="28"/>
        </w:rPr>
        <w:t>公资交易中心负责解释。</w:t>
      </w:r>
    </w:p>
    <w:p>
      <w:pPr>
        <w:pStyle w:val="6"/>
        <w:spacing w:line="600" w:lineRule="exact"/>
        <w:rPr>
          <w:color w:val="auto"/>
        </w:rPr>
      </w:pPr>
      <w:bookmarkStart w:id="11" w:name="_Toc287623639"/>
      <w:r>
        <w:rPr>
          <w:rFonts w:hint="eastAsia"/>
          <w:color w:val="auto"/>
        </w:rPr>
        <w:t>有关定义</w:t>
      </w:r>
      <w:bookmarkEnd w:id="11"/>
    </w:p>
    <w:p>
      <w:pPr>
        <w:widowControl w:val="0"/>
        <w:numPr>
          <w:ilvl w:val="0"/>
          <w:numId w:val="9"/>
        </w:numPr>
        <w:tabs>
          <w:tab w:val="left" w:pos="1134"/>
          <w:tab w:val="clear" w:pos="420"/>
        </w:tabs>
        <w:spacing w:line="600" w:lineRule="exact"/>
        <w:ind w:left="0" w:firstLine="565" w:firstLineChars="202"/>
        <w:jc w:val="both"/>
        <w:rPr>
          <w:rFonts w:ascii="宋体" w:hAnsi="宋体"/>
          <w:sz w:val="28"/>
          <w:szCs w:val="28"/>
        </w:rPr>
      </w:pPr>
      <w:r>
        <w:rPr>
          <w:rFonts w:hint="eastAsia" w:ascii="宋体" w:hAnsi="宋体"/>
          <w:sz w:val="28"/>
          <w:szCs w:val="28"/>
        </w:rPr>
        <w:t>“采购人”、“甲方”系指依法进行政府采购的成都市</w:t>
      </w:r>
      <w:r>
        <w:rPr>
          <w:rFonts w:hint="eastAsia" w:ascii="宋体" w:hAnsi="宋体"/>
          <w:sz w:val="28"/>
          <w:szCs w:val="28"/>
          <w:lang w:eastAsia="zh-CN"/>
        </w:rPr>
        <w:t>双流区</w:t>
      </w:r>
      <w:r>
        <w:rPr>
          <w:rFonts w:hint="eastAsia" w:ascii="宋体" w:hAnsi="宋体"/>
          <w:sz w:val="28"/>
          <w:szCs w:val="28"/>
        </w:rPr>
        <w:t>级机关、事业单位、团体组织。本次竞争性谈判项目的采购人是</w:t>
      </w:r>
      <w:r>
        <w:rPr>
          <w:rFonts w:hint="eastAsia" w:ascii="宋体" w:hAnsi="宋体"/>
          <w:b/>
          <w:sz w:val="28"/>
          <w:szCs w:val="28"/>
          <w:lang w:eastAsia="zh-CN"/>
        </w:rPr>
        <w:t>成都市双流区永安镇人民政府</w:t>
      </w:r>
      <w:r>
        <w:rPr>
          <w:rFonts w:hint="eastAsia" w:ascii="宋体" w:hAnsi="宋体"/>
          <w:sz w:val="28"/>
          <w:szCs w:val="28"/>
        </w:rPr>
        <w:t>。</w:t>
      </w:r>
    </w:p>
    <w:p>
      <w:pPr>
        <w:widowControl w:val="0"/>
        <w:numPr>
          <w:ilvl w:val="0"/>
          <w:numId w:val="9"/>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“供应商”系指拟参加竞争性谈判和向采购人提供工程</w:t>
      </w:r>
      <w:r>
        <w:rPr>
          <w:rFonts w:ascii="宋体" w:hAnsi="宋体"/>
          <w:sz w:val="28"/>
          <w:szCs w:val="28"/>
        </w:rPr>
        <w:t>、</w:t>
      </w:r>
      <w:r>
        <w:rPr>
          <w:rFonts w:hint="eastAsia" w:ascii="宋体" w:hAnsi="宋体"/>
          <w:sz w:val="28"/>
          <w:szCs w:val="28"/>
        </w:rPr>
        <w:t>货物及服务的供应商。“乙方”系指本项目的成交供应商。</w:t>
      </w:r>
    </w:p>
    <w:p>
      <w:pPr>
        <w:widowControl w:val="0"/>
        <w:numPr>
          <w:ilvl w:val="0"/>
          <w:numId w:val="9"/>
        </w:numPr>
        <w:tabs>
          <w:tab w:val="left" w:pos="1200"/>
          <w:tab w:val="clear" w:pos="420"/>
        </w:tabs>
        <w:spacing w:line="600" w:lineRule="exact"/>
        <w:ind w:left="0" w:firstLine="599" w:firstLineChars="214"/>
        <w:jc w:val="both"/>
        <w:rPr>
          <w:rFonts w:ascii="宋体" w:hAnsi="宋体"/>
          <w:sz w:val="28"/>
          <w:szCs w:val="28"/>
        </w:rPr>
      </w:pPr>
      <w:r>
        <w:rPr>
          <w:rFonts w:ascii="宋体" w:hAnsi="宋体"/>
          <w:sz w:val="28"/>
          <w:szCs w:val="28"/>
        </w:rPr>
        <w:t>本</w:t>
      </w:r>
      <w:r>
        <w:rPr>
          <w:rFonts w:hint="eastAsia" w:ascii="宋体" w:hAnsi="宋体"/>
          <w:sz w:val="28"/>
          <w:szCs w:val="28"/>
        </w:rPr>
        <w:t>谈判文件</w:t>
      </w:r>
      <w:r>
        <w:rPr>
          <w:rFonts w:ascii="宋体" w:hAnsi="宋体"/>
          <w:sz w:val="28"/>
          <w:szCs w:val="28"/>
        </w:rPr>
        <w:t>各部分规定的期间以时、日、月、年计算。期间开始的时和日，不计算在期间内，而从次日开始计算。期间届满的最后一天是节假日的，以节假日后的第一日为期间届满的日期。</w:t>
      </w:r>
    </w:p>
    <w:p>
      <w:pPr>
        <w:widowControl w:val="0"/>
        <w:numPr>
          <w:ilvl w:val="0"/>
          <w:numId w:val="9"/>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谈判文件中所称的“以上”、“以下”、“内”、“以内”，包括本数；所称的“不足”，不包括本数。</w:t>
      </w:r>
    </w:p>
    <w:p>
      <w:pPr>
        <w:widowControl w:val="0"/>
        <w:numPr>
          <w:ilvl w:val="0"/>
          <w:numId w:val="9"/>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widowControl w:val="0"/>
        <w:numPr>
          <w:ilvl w:val="0"/>
          <w:numId w:val="9"/>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widowControl w:val="0"/>
        <w:numPr>
          <w:ilvl w:val="0"/>
          <w:numId w:val="9"/>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不见面开标是指，</w:t>
      </w:r>
      <w:r>
        <w:rPr>
          <w:rFonts w:hint="eastAsia" w:ascii="宋体" w:hAnsi="宋体"/>
          <w:sz w:val="28"/>
          <w:szCs w:val="28"/>
          <w:lang w:eastAsia="zh-CN"/>
        </w:rPr>
        <w:t>区公资交易中心</w:t>
      </w:r>
      <w:r>
        <w:rPr>
          <w:rFonts w:hint="eastAsia" w:ascii="宋体" w:hAnsi="宋体"/>
          <w:sz w:val="28"/>
          <w:szCs w:val="28"/>
        </w:rPr>
        <w:t>依托政府采购云平台组织谈判活动，供应商在线参与谈判的一种组织形式。</w:t>
      </w:r>
    </w:p>
    <w:p>
      <w:pPr>
        <w:pStyle w:val="6"/>
        <w:spacing w:line="600" w:lineRule="exact"/>
        <w:rPr>
          <w:color w:val="auto"/>
        </w:rPr>
      </w:pPr>
      <w:r>
        <w:rPr>
          <w:rFonts w:hint="eastAsia"/>
          <w:color w:val="auto"/>
        </w:rPr>
        <w:t>合格的供应商</w:t>
      </w:r>
      <w:r>
        <w:rPr>
          <w:rFonts w:hint="eastAsia" w:ascii="仿宋" w:hAnsi="仿宋" w:eastAsia="仿宋"/>
          <w:color w:val="auto"/>
          <w:szCs w:val="21"/>
          <w:lang w:val="zh-CN"/>
        </w:rPr>
        <w:t>（实质性要求）</w:t>
      </w:r>
    </w:p>
    <w:p>
      <w:pPr>
        <w:tabs>
          <w:tab w:val="left" w:pos="1134"/>
        </w:tabs>
        <w:spacing w:line="600" w:lineRule="exact"/>
        <w:ind w:firstLine="560" w:firstLineChars="200"/>
        <w:rPr>
          <w:rFonts w:ascii="宋体" w:hAnsi="宋体"/>
          <w:spacing w:val="-4"/>
          <w:sz w:val="28"/>
          <w:szCs w:val="28"/>
        </w:rPr>
      </w:pPr>
      <w:r>
        <w:rPr>
          <w:rFonts w:hint="eastAsia" w:ascii="宋体" w:hAnsi="宋体"/>
          <w:sz w:val="28"/>
          <w:szCs w:val="28"/>
        </w:rPr>
        <w:t>合格的供应商应具备以下条件：邀请参加</w:t>
      </w:r>
      <w:r>
        <w:rPr>
          <w:rFonts w:ascii="宋体" w:hAnsi="宋体"/>
          <w:sz w:val="28"/>
          <w:szCs w:val="28"/>
        </w:rPr>
        <w:t>谈判的供应商</w:t>
      </w:r>
      <w:r>
        <w:rPr>
          <w:rFonts w:hint="eastAsia" w:ascii="宋体" w:hAnsi="宋体"/>
          <w:spacing w:val="-4"/>
          <w:sz w:val="28"/>
          <w:szCs w:val="28"/>
        </w:rPr>
        <w:t>。</w:t>
      </w:r>
    </w:p>
    <w:p>
      <w:pPr>
        <w:pStyle w:val="6"/>
        <w:spacing w:line="600" w:lineRule="exact"/>
        <w:rPr>
          <w:color w:val="auto"/>
        </w:rPr>
      </w:pPr>
      <w:bookmarkStart w:id="12" w:name="_Toc287623640"/>
      <w:bookmarkStart w:id="13" w:name="_Toc320698717"/>
      <w:r>
        <w:rPr>
          <w:rFonts w:hint="eastAsia"/>
          <w:color w:val="auto"/>
        </w:rPr>
        <w:t>参加竞争性谈判的费用</w:t>
      </w:r>
      <w:bookmarkEnd w:id="12"/>
      <w:r>
        <w:rPr>
          <w:rFonts w:hint="eastAsia" w:ascii="仿宋" w:hAnsi="仿宋" w:eastAsia="仿宋"/>
          <w:color w:val="auto"/>
          <w:szCs w:val="21"/>
          <w:lang w:val="zh-CN"/>
        </w:rPr>
        <w:t>（实质性要求）</w:t>
      </w:r>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供应商应自行承担参加竞争性谈判采购活动的全部费用。</w:t>
      </w:r>
    </w:p>
    <w:p>
      <w:pPr>
        <w:pStyle w:val="6"/>
        <w:spacing w:line="600" w:lineRule="exact"/>
        <w:rPr>
          <w:color w:val="auto"/>
        </w:rPr>
      </w:pPr>
      <w:r>
        <w:rPr>
          <w:rFonts w:hint="eastAsia"/>
          <w:color w:val="auto"/>
        </w:rPr>
        <w:t>充分、公平竞争保障措施</w:t>
      </w:r>
      <w:r>
        <w:rPr>
          <w:rFonts w:hint="eastAsia" w:ascii="仿宋" w:hAnsi="仿宋" w:eastAsia="仿宋"/>
          <w:color w:val="auto"/>
          <w:szCs w:val="21"/>
          <w:lang w:val="zh-CN"/>
        </w:rPr>
        <w:t>（实质性要求）</w:t>
      </w:r>
    </w:p>
    <w:p>
      <w:pPr>
        <w:widowControl w:val="0"/>
        <w:numPr>
          <w:ilvl w:val="1"/>
          <w:numId w:val="10"/>
        </w:numPr>
        <w:tabs>
          <w:tab w:val="left" w:pos="1134"/>
        </w:tabs>
        <w:snapToGrid w:val="0"/>
        <w:spacing w:line="640" w:lineRule="exact"/>
        <w:ind w:left="0" w:firstLine="567"/>
        <w:jc w:val="both"/>
        <w:rPr>
          <w:rFonts w:ascii="宋体" w:hAnsi="宋体"/>
          <w:sz w:val="28"/>
          <w:szCs w:val="28"/>
        </w:rPr>
      </w:pPr>
      <w:r>
        <w:rPr>
          <w:rFonts w:hint="eastAsia" w:ascii="宋体" w:hAnsi="宋体"/>
          <w:sz w:val="28"/>
          <w:szCs w:val="28"/>
        </w:rPr>
        <w:t>利害关系供应商处理。单位负责人为同一人或者存在直接控股、管理关系的不同供应商不得参加同一合同项下的政府采购活动。</w:t>
      </w:r>
    </w:p>
    <w:p>
      <w:pPr>
        <w:widowControl w:val="0"/>
        <w:numPr>
          <w:ilvl w:val="1"/>
          <w:numId w:val="10"/>
        </w:numPr>
        <w:tabs>
          <w:tab w:val="left" w:pos="1134"/>
        </w:tabs>
        <w:snapToGrid w:val="0"/>
        <w:spacing w:line="640" w:lineRule="exact"/>
        <w:ind w:left="0" w:firstLine="560" w:firstLineChars="200"/>
        <w:jc w:val="both"/>
        <w:rPr>
          <w:rFonts w:ascii="宋体" w:hAnsi="宋体"/>
          <w:sz w:val="28"/>
          <w:szCs w:val="28"/>
        </w:rPr>
      </w:pPr>
      <w:r>
        <w:rPr>
          <w:rFonts w:hint="eastAsia" w:ascii="宋体" w:hAnsi="宋体"/>
          <w:sz w:val="28"/>
          <w:szCs w:val="28"/>
        </w:rPr>
        <w:t>利害关系授权代表处理。两家以上的供应商不得在同一合同项下的采购项目中，委托同一个自然人、同一家庭的人员、同一单位的人员作为其授权代表，否则，其施工响应文件作为无效处理。</w:t>
      </w:r>
    </w:p>
    <w:p>
      <w:pPr>
        <w:widowControl w:val="0"/>
        <w:numPr>
          <w:ilvl w:val="1"/>
          <w:numId w:val="10"/>
        </w:numPr>
        <w:tabs>
          <w:tab w:val="left" w:pos="1134"/>
        </w:tabs>
        <w:snapToGrid w:val="0"/>
        <w:spacing w:line="640" w:lineRule="exact"/>
        <w:ind w:left="0" w:firstLine="560" w:firstLineChars="200"/>
        <w:jc w:val="both"/>
        <w:rPr>
          <w:rFonts w:hint="eastAsia" w:ascii="宋体" w:hAnsi="宋体"/>
          <w:b/>
          <w:bCs/>
          <w:sz w:val="28"/>
          <w:szCs w:val="28"/>
        </w:rPr>
      </w:pPr>
      <w:r>
        <w:rPr>
          <w:rFonts w:hint="eastAsia" w:ascii="宋体" w:hAnsi="宋体"/>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bCs/>
          <w:sz w:val="28"/>
          <w:szCs w:val="28"/>
        </w:rPr>
        <w:t>（说明：</w:t>
      </w:r>
      <w:r>
        <w:rPr>
          <w:rFonts w:hint="eastAsia" w:ascii="宋体" w:hAnsi="宋体"/>
          <w:b/>
          <w:bCs/>
          <w:sz w:val="28"/>
          <w:szCs w:val="28"/>
          <w:lang w:val="en-US" w:eastAsia="zh-CN"/>
        </w:rPr>
        <w:t>四川易莱凯源工程设计有限公司、四川青山工程造价咨询事务所有限公司为本</w:t>
      </w:r>
      <w:r>
        <w:rPr>
          <w:rFonts w:hint="eastAsia" w:ascii="宋体" w:hAnsi="宋体"/>
          <w:b/>
          <w:bCs/>
          <w:sz w:val="28"/>
          <w:szCs w:val="28"/>
        </w:rPr>
        <w:t>项目提供整体设计、规范编制或者项目管理、监理、检测等服务</w:t>
      </w:r>
      <w:r>
        <w:rPr>
          <w:rFonts w:hint="eastAsia" w:ascii="宋体" w:hAnsi="宋体"/>
          <w:b/>
          <w:bCs/>
          <w:sz w:val="28"/>
          <w:szCs w:val="28"/>
          <w:lang w:eastAsia="zh-CN"/>
        </w:rPr>
        <w:t>。</w:t>
      </w:r>
      <w:r>
        <w:rPr>
          <w:rFonts w:hint="eastAsia" w:ascii="宋体" w:hAnsi="宋体"/>
          <w:b/>
          <w:bCs/>
          <w:sz w:val="28"/>
          <w:szCs w:val="28"/>
          <w:lang w:val="en-US" w:eastAsia="zh-CN"/>
        </w:rPr>
        <w:t>）</w:t>
      </w:r>
    </w:p>
    <w:p>
      <w:pPr>
        <w:widowControl w:val="0"/>
        <w:numPr>
          <w:ilvl w:val="1"/>
          <w:numId w:val="10"/>
        </w:numPr>
        <w:tabs>
          <w:tab w:val="left" w:pos="1134"/>
        </w:tabs>
        <w:snapToGrid w:val="0"/>
        <w:spacing w:line="640" w:lineRule="exact"/>
        <w:ind w:left="0" w:firstLine="565" w:firstLineChars="202"/>
        <w:jc w:val="both"/>
        <w:rPr>
          <w:rFonts w:ascii="宋体" w:hAnsi="宋体"/>
          <w:sz w:val="28"/>
          <w:szCs w:val="28"/>
        </w:rPr>
      </w:pPr>
      <w:r>
        <w:rPr>
          <w:rFonts w:hint="eastAsia" w:ascii="宋体" w:hAnsi="宋体"/>
          <w:sz w:val="28"/>
          <w:szCs w:val="28"/>
        </w:rPr>
        <w:t>同一母公司的两家以上的子公司只能组成联合体参加本项目同一合同项下的采购活动，不得以不同供应商身份同时参加本项目同一合同项下的采购活动。</w:t>
      </w:r>
    </w:p>
    <w:p>
      <w:pPr>
        <w:pStyle w:val="5"/>
        <w:spacing w:line="600" w:lineRule="exact"/>
      </w:pPr>
      <w:bookmarkStart w:id="14" w:name="_Toc17018"/>
      <w:r>
        <w:rPr>
          <w:rFonts w:hint="eastAsia"/>
        </w:rPr>
        <w:t>谈判文件</w:t>
      </w:r>
      <w:bookmarkEnd w:id="14"/>
    </w:p>
    <w:p>
      <w:pPr>
        <w:pStyle w:val="6"/>
        <w:spacing w:line="600" w:lineRule="exact"/>
        <w:rPr>
          <w:color w:val="auto"/>
        </w:rPr>
      </w:pPr>
      <w:r>
        <w:rPr>
          <w:rFonts w:hint="eastAsia"/>
          <w:color w:val="auto"/>
        </w:rPr>
        <w:t>谈判文件的构成</w:t>
      </w:r>
      <w:r>
        <w:rPr>
          <w:rFonts w:hint="eastAsia" w:ascii="仿宋" w:hAnsi="仿宋" w:eastAsia="仿宋"/>
          <w:color w:val="auto"/>
          <w:szCs w:val="21"/>
          <w:lang w:val="zh-CN"/>
        </w:rPr>
        <w:t>（实质性要求）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谈判文件是供应商准备施工响应文件和参加谈判的依据，同时也是评审的重要依据。竞争性谈判文件用以阐明采购项目所需的资质、技术、服务及报价等要求、谈判程序、有关规定和注意事项以及合同草案条款等。本谈判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（一）竞争性谈判邀请；</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（三）施工响应文件格式；</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（四）技术、服务、商务及其他要求；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（五）谈判办法；</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（六）政府采购合同草案；</w:t>
      </w:r>
    </w:p>
    <w:p>
      <w:pPr>
        <w:pStyle w:val="2"/>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工程量清单</w:t>
      </w:r>
      <w:r>
        <w:rPr>
          <w:rFonts w:hint="eastAsia" w:ascii="宋体" w:hAnsi="宋体"/>
          <w:sz w:val="28"/>
          <w:szCs w:val="28"/>
        </w:rPr>
        <w:t>。</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竞争性谈判文件中所有的事项、格式条款和规范要求。按照谈判文件的要求提供施工响应文件，并保证所提供的全部资料的真实性和有效性，一经发现有虚假行为的，将取消其参加谈判或成交资格，并承担相应的法律责任。供应商没有对竞争性谈判文件全面做出实质性响应所产生的风险由供应商承担。</w:t>
      </w:r>
      <w:bookmarkEnd w:id="13"/>
    </w:p>
    <w:p>
      <w:pPr>
        <w:pStyle w:val="6"/>
        <w:spacing w:line="600" w:lineRule="exact"/>
        <w:rPr>
          <w:color w:val="auto"/>
        </w:rPr>
      </w:pPr>
      <w:bookmarkStart w:id="15" w:name="_Toc183582211"/>
      <w:bookmarkStart w:id="16" w:name="_Toc183682348"/>
      <w:bookmarkStart w:id="17" w:name="_Toc217446040"/>
      <w:r>
        <w:rPr>
          <w:rFonts w:hint="eastAsia"/>
          <w:color w:val="auto"/>
        </w:rPr>
        <w:t>谈判文件的澄清</w:t>
      </w:r>
      <w:bookmarkEnd w:id="15"/>
      <w:bookmarkEnd w:id="16"/>
      <w:r>
        <w:rPr>
          <w:rFonts w:hint="eastAsia"/>
          <w:color w:val="auto"/>
        </w:rPr>
        <w:t>和修改</w:t>
      </w:r>
      <w:bookmarkEnd w:id="17"/>
    </w:p>
    <w:p>
      <w:pPr>
        <w:widowControl w:val="0"/>
        <w:numPr>
          <w:ilvl w:val="0"/>
          <w:numId w:val="11"/>
        </w:numPr>
        <w:tabs>
          <w:tab w:val="left" w:pos="1134"/>
        </w:tabs>
        <w:spacing w:line="600" w:lineRule="exact"/>
        <w:ind w:left="0" w:firstLine="567"/>
        <w:jc w:val="both"/>
        <w:rPr>
          <w:rFonts w:ascii="宋体" w:hAnsi="宋体"/>
          <w:sz w:val="28"/>
          <w:szCs w:val="28"/>
        </w:rPr>
      </w:pPr>
      <w:r>
        <w:rPr>
          <w:rFonts w:hint="eastAsia" w:ascii="宋体" w:hAnsi="宋体"/>
          <w:sz w:val="28"/>
          <w:szCs w:val="28"/>
        </w:rPr>
        <w:t>在递交施工响应文件截止时间前，采购人或者</w:t>
      </w:r>
      <w:r>
        <w:rPr>
          <w:rFonts w:hint="eastAsia" w:cs="Arial"/>
          <w:sz w:val="28"/>
          <w:szCs w:val="28"/>
          <w:lang w:eastAsia="zh-CN"/>
        </w:rPr>
        <w:t>区</w:t>
      </w:r>
      <w:r>
        <w:rPr>
          <w:rFonts w:hint="eastAsia" w:cs="Arial"/>
          <w:sz w:val="28"/>
          <w:szCs w:val="28"/>
        </w:rPr>
        <w:t>公资交易中心</w:t>
      </w:r>
      <w:r>
        <w:rPr>
          <w:rFonts w:hint="eastAsia" w:ascii="宋体" w:hAnsi="宋体"/>
          <w:sz w:val="28"/>
          <w:szCs w:val="28"/>
        </w:rPr>
        <w:t>可以对已发出的谈判文件进行必要的澄清或者修改。</w:t>
      </w:r>
    </w:p>
    <w:p>
      <w:pPr>
        <w:widowControl w:val="0"/>
        <w:numPr>
          <w:ilvl w:val="0"/>
          <w:numId w:val="11"/>
        </w:numPr>
        <w:tabs>
          <w:tab w:val="left" w:pos="1134"/>
        </w:tabs>
        <w:spacing w:line="600" w:lineRule="exact"/>
        <w:ind w:left="0" w:firstLine="560"/>
        <w:jc w:val="both"/>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eastAsia="zh-CN"/>
        </w:rPr>
        <w:t>区</w:t>
      </w:r>
      <w:r>
        <w:rPr>
          <w:rFonts w:hint="eastAsia" w:ascii="宋体" w:hAnsi="宋体"/>
          <w:sz w:val="28"/>
          <w:szCs w:val="28"/>
        </w:rPr>
        <w:t>公资交易中心将在“四川政府采购网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和“成都市公共资源交易服务中心”网站上发布澄清公告，同时通过政府采购云平台将澄清或者修改的内容告知所有潜在供应商（供应商通过账号或C</w:t>
      </w:r>
      <w:r>
        <w:rPr>
          <w:rFonts w:ascii="宋体" w:hAnsi="宋体"/>
          <w:sz w:val="28"/>
          <w:szCs w:val="28"/>
        </w:rPr>
        <w:t>A</w:t>
      </w:r>
      <w:r>
        <w:rPr>
          <w:rFonts w:hint="eastAsia" w:ascii="宋体" w:hAnsi="宋体"/>
          <w:sz w:val="28"/>
          <w:szCs w:val="28"/>
        </w:rPr>
        <w:t>证书登录云平台查看），该澄清或者修改的内容为谈判文件的组成部分。</w:t>
      </w:r>
    </w:p>
    <w:p>
      <w:pPr>
        <w:widowControl w:val="0"/>
        <w:numPr>
          <w:ilvl w:val="0"/>
          <w:numId w:val="11"/>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澄清或者修改的内容可能影响施工响应文件编制的，</w:t>
      </w:r>
      <w:r>
        <w:rPr>
          <w:rFonts w:hint="eastAsia" w:ascii="宋体" w:hAnsi="宋体"/>
          <w:sz w:val="28"/>
          <w:szCs w:val="28"/>
          <w:lang w:eastAsia="zh-CN"/>
        </w:rPr>
        <w:t>区</w:t>
      </w:r>
      <w:r>
        <w:rPr>
          <w:rFonts w:hint="eastAsia" w:ascii="宋体" w:hAnsi="宋体"/>
          <w:sz w:val="28"/>
          <w:szCs w:val="28"/>
        </w:rPr>
        <w:t>公资交易中心</w:t>
      </w:r>
      <w:r>
        <w:rPr>
          <w:rFonts w:ascii="宋体" w:hAnsi="宋体"/>
          <w:sz w:val="28"/>
          <w:szCs w:val="28"/>
        </w:rPr>
        <w:t>应当在提交首次施工响应文件截止时间至少</w:t>
      </w:r>
      <w:r>
        <w:rPr>
          <w:rFonts w:hint="eastAsia" w:ascii="宋体" w:hAnsi="宋体"/>
          <w:sz w:val="28"/>
          <w:szCs w:val="28"/>
        </w:rPr>
        <w:t>3个工作</w:t>
      </w:r>
      <w:r>
        <w:rPr>
          <w:rFonts w:ascii="宋体" w:hAnsi="宋体"/>
          <w:sz w:val="28"/>
          <w:szCs w:val="28"/>
        </w:rPr>
        <w:t>日前，</w:t>
      </w:r>
      <w:r>
        <w:rPr>
          <w:rFonts w:hint="eastAsia" w:ascii="宋体" w:hAnsi="宋体"/>
          <w:sz w:val="28"/>
          <w:szCs w:val="28"/>
        </w:rPr>
        <w:t>通过政府采购云平台或</w:t>
      </w:r>
      <w:r>
        <w:rPr>
          <w:rFonts w:hint="eastAsia" w:ascii="宋体" w:hAnsi="宋体"/>
          <w:bCs/>
          <w:sz w:val="28"/>
          <w:szCs w:val="28"/>
        </w:rPr>
        <w:t>以电子邮件方式</w:t>
      </w:r>
      <w:r>
        <w:rPr>
          <w:rFonts w:hint="eastAsia" w:ascii="宋体" w:hAnsi="宋体"/>
          <w:sz w:val="28"/>
          <w:szCs w:val="28"/>
        </w:rPr>
        <w:t>通知所有获取采购文件的潜在供应商</w:t>
      </w:r>
      <w:r>
        <w:rPr>
          <w:rFonts w:ascii="宋体" w:hAnsi="宋体"/>
          <w:sz w:val="28"/>
          <w:szCs w:val="28"/>
        </w:rPr>
        <w:t>；不足</w:t>
      </w:r>
      <w:r>
        <w:rPr>
          <w:rFonts w:hint="eastAsia" w:ascii="宋体" w:hAnsi="宋体"/>
          <w:sz w:val="28"/>
          <w:szCs w:val="28"/>
        </w:rPr>
        <w:t>3个工作</w:t>
      </w:r>
      <w:r>
        <w:rPr>
          <w:rFonts w:ascii="宋体" w:hAnsi="宋体"/>
          <w:sz w:val="28"/>
          <w:szCs w:val="28"/>
        </w:rPr>
        <w:t>日的，</w:t>
      </w:r>
      <w:r>
        <w:rPr>
          <w:rFonts w:hint="eastAsia" w:ascii="宋体" w:hAnsi="宋体"/>
          <w:sz w:val="28"/>
          <w:szCs w:val="28"/>
        </w:rPr>
        <w:t>采购人或</w:t>
      </w:r>
      <w:r>
        <w:rPr>
          <w:rFonts w:hint="eastAsia" w:ascii="宋体" w:hAnsi="宋体"/>
          <w:sz w:val="28"/>
          <w:szCs w:val="28"/>
          <w:lang w:eastAsia="zh-CN"/>
        </w:rPr>
        <w:t>区</w:t>
      </w:r>
      <w:r>
        <w:rPr>
          <w:rFonts w:hint="eastAsia" w:ascii="宋体" w:hAnsi="宋体"/>
          <w:sz w:val="28"/>
          <w:szCs w:val="28"/>
        </w:rPr>
        <w:t>公资交易中心</w:t>
      </w:r>
      <w:r>
        <w:rPr>
          <w:rFonts w:ascii="宋体" w:hAnsi="宋体"/>
          <w:sz w:val="28"/>
          <w:szCs w:val="28"/>
        </w:rPr>
        <w:t>应当顺延提交首次施工响应文件截止</w:t>
      </w:r>
      <w:r>
        <w:rPr>
          <w:rFonts w:hint="eastAsia" w:ascii="宋体" w:hAnsi="宋体"/>
          <w:sz w:val="28"/>
          <w:szCs w:val="28"/>
        </w:rPr>
        <w:t>时间</w:t>
      </w:r>
      <w:r>
        <w:rPr>
          <w:rFonts w:ascii="宋体" w:hAnsi="宋体"/>
          <w:sz w:val="28"/>
          <w:szCs w:val="28"/>
        </w:rPr>
        <w:t>。</w:t>
      </w:r>
    </w:p>
    <w:p>
      <w:pPr>
        <w:pStyle w:val="5"/>
        <w:spacing w:line="600" w:lineRule="exact"/>
      </w:pPr>
      <w:bookmarkStart w:id="18" w:name="_Toc28007"/>
      <w:bookmarkStart w:id="19" w:name="_Toc320698720"/>
      <w:r>
        <w:rPr>
          <w:rFonts w:hint="eastAsia"/>
        </w:rPr>
        <w:t>施工响应文件</w:t>
      </w:r>
      <w:bookmarkEnd w:id="18"/>
      <w:bookmarkEnd w:id="19"/>
    </w:p>
    <w:p>
      <w:pPr>
        <w:pStyle w:val="6"/>
        <w:spacing w:line="600" w:lineRule="exact"/>
        <w:rPr>
          <w:color w:val="auto"/>
        </w:rPr>
      </w:pPr>
      <w:bookmarkStart w:id="20" w:name="_Toc320698721"/>
      <w:r>
        <w:rPr>
          <w:rFonts w:hint="eastAsia"/>
          <w:color w:val="auto"/>
        </w:rPr>
        <w:t>施工响应文件的语言</w:t>
      </w:r>
      <w:bookmarkEnd w:id="20"/>
      <w:r>
        <w:rPr>
          <w:rFonts w:hint="eastAsia" w:ascii="仿宋" w:hAnsi="仿宋" w:eastAsia="仿宋"/>
          <w:color w:val="auto"/>
          <w:szCs w:val="21"/>
          <w:lang w:val="zh-CN"/>
        </w:rPr>
        <w:t>（实质性要求）</w:t>
      </w:r>
    </w:p>
    <w:p>
      <w:pPr>
        <w:widowControl w:val="0"/>
        <w:numPr>
          <w:ilvl w:val="0"/>
          <w:numId w:val="12"/>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供应商提交的施工响应文件以及供应商与采购人或</w:t>
      </w:r>
      <w:r>
        <w:rPr>
          <w:rFonts w:hint="eastAsia" w:ascii="宋体" w:hAnsi="宋体"/>
          <w:sz w:val="28"/>
          <w:szCs w:val="28"/>
          <w:lang w:eastAsia="zh-CN"/>
        </w:rPr>
        <w:t>区</w:t>
      </w:r>
      <w:r>
        <w:rPr>
          <w:rFonts w:hint="eastAsia" w:ascii="宋体" w:hAnsi="宋体"/>
          <w:sz w:val="28"/>
          <w:szCs w:val="28"/>
        </w:rPr>
        <w:t>公资交易中心就有关竞争性谈判采购活动的所有来往书面文件均须使用中文，施工响应文件中所附或引用的外文资料，应翻译成中文附在相关外文资料后面（说明：供应商的</w:t>
      </w:r>
      <w:r>
        <w:rPr>
          <w:rFonts w:hint="eastAsia" w:ascii="宋体" w:hAnsi="宋体"/>
          <w:sz w:val="28"/>
        </w:rPr>
        <w:t>法定代表人</w:t>
      </w:r>
      <w:r>
        <w:rPr>
          <w:rFonts w:hint="eastAsia" w:ascii="宋体" w:hAnsi="宋体"/>
          <w:sz w:val="28"/>
          <w:szCs w:val="28"/>
        </w:rPr>
        <w:t>为外籍人士的，则</w:t>
      </w:r>
      <w:r>
        <w:rPr>
          <w:rFonts w:hint="eastAsia" w:ascii="宋体" w:hAnsi="宋体"/>
          <w:sz w:val="28"/>
        </w:rPr>
        <w:t>法定代表人</w:t>
      </w:r>
      <w:r>
        <w:rPr>
          <w:rFonts w:hint="eastAsia" w:ascii="宋体" w:hAnsi="宋体"/>
          <w:sz w:val="28"/>
          <w:szCs w:val="28"/>
        </w:rPr>
        <w:t>的签字和护照除外）。</w:t>
      </w:r>
    </w:p>
    <w:p>
      <w:pPr>
        <w:widowControl w:val="0"/>
        <w:numPr>
          <w:ilvl w:val="0"/>
          <w:numId w:val="12"/>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对不同文字文本施工响应文件的解释发生异议的，以中文文本为准。若供应商施工响应文件中提供的外文资料未翻译成中文，则谈判小组可将其视为无效材料。</w:t>
      </w:r>
    </w:p>
    <w:p>
      <w:pPr>
        <w:pStyle w:val="6"/>
        <w:spacing w:line="600" w:lineRule="exact"/>
        <w:rPr>
          <w:color w:val="auto"/>
        </w:rPr>
      </w:pPr>
      <w:r>
        <w:rPr>
          <w:rFonts w:hint="eastAsia"/>
          <w:color w:val="auto"/>
        </w:rPr>
        <w:t>计量单位</w:t>
      </w:r>
      <w:r>
        <w:rPr>
          <w:rFonts w:hint="eastAsia" w:ascii="仿宋" w:hAnsi="仿宋" w:eastAsia="仿宋"/>
          <w:color w:val="auto"/>
          <w:szCs w:val="21"/>
          <w:lang w:val="zh-CN"/>
        </w:rPr>
        <w:t>（实质性要求）</w:t>
      </w:r>
    </w:p>
    <w:p>
      <w:pPr>
        <w:tabs>
          <w:tab w:val="left" w:pos="1200"/>
        </w:tabs>
        <w:spacing w:line="600" w:lineRule="exact"/>
        <w:ind w:firstLine="560" w:firstLineChars="200"/>
        <w:rPr>
          <w:rFonts w:ascii="宋体" w:hAnsi="宋体"/>
          <w:sz w:val="28"/>
          <w:szCs w:val="28"/>
        </w:rPr>
      </w:pPr>
      <w:r>
        <w:rPr>
          <w:rFonts w:hint="eastAsia" w:ascii="宋体" w:hAnsi="宋体"/>
          <w:sz w:val="28"/>
          <w:szCs w:val="28"/>
        </w:rPr>
        <w:t>除谈判文件中另有规定外，本次采购项目所有合同项下的响应均采用国家法定的计量单位。</w:t>
      </w:r>
    </w:p>
    <w:p>
      <w:pPr>
        <w:pStyle w:val="6"/>
        <w:spacing w:line="600" w:lineRule="exact"/>
        <w:rPr>
          <w:color w:val="auto"/>
        </w:rPr>
      </w:pPr>
      <w:bookmarkStart w:id="21" w:name="_Toc320698722"/>
      <w:r>
        <w:rPr>
          <w:rFonts w:hint="eastAsia"/>
          <w:color w:val="auto"/>
        </w:rPr>
        <w:t>报价货币及报价要求</w:t>
      </w:r>
      <w:bookmarkEnd w:id="21"/>
      <w:r>
        <w:rPr>
          <w:rFonts w:hint="eastAsia" w:ascii="仿宋" w:hAnsi="仿宋" w:eastAsia="仿宋"/>
          <w:color w:val="auto"/>
          <w:szCs w:val="21"/>
          <w:lang w:val="zh-CN"/>
        </w:rPr>
        <w:t>（实质性要求）</w:t>
      </w:r>
    </w:p>
    <w:p>
      <w:pPr>
        <w:widowControl w:val="0"/>
        <w:numPr>
          <w:ilvl w:val="0"/>
          <w:numId w:val="13"/>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供应商应认真核实本项目的工程量清单。工程量清单以电子版为准。</w:t>
      </w:r>
    </w:p>
    <w:p>
      <w:pPr>
        <w:widowControl w:val="0"/>
        <w:numPr>
          <w:ilvl w:val="0"/>
          <w:numId w:val="13"/>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报价一律以人民币币种报价。采购人不接受任何非人民币币种的报价。</w:t>
      </w:r>
    </w:p>
    <w:p>
      <w:pPr>
        <w:widowControl w:val="0"/>
        <w:numPr>
          <w:ilvl w:val="0"/>
          <w:numId w:val="13"/>
        </w:numPr>
        <w:tabs>
          <w:tab w:val="left" w:pos="1134"/>
        </w:tabs>
        <w:spacing w:line="600" w:lineRule="exact"/>
        <w:ind w:left="0" w:firstLine="560" w:firstLineChars="200"/>
        <w:jc w:val="both"/>
        <w:rPr>
          <w:rFonts w:ascii="宋体" w:hAnsi="宋体"/>
          <w:sz w:val="28"/>
          <w:szCs w:val="28"/>
        </w:rPr>
      </w:pPr>
      <w:bookmarkStart w:id="22" w:name="_Toc320698723"/>
      <w:r>
        <w:rPr>
          <w:rFonts w:hint="eastAsia" w:ascii="宋体" w:hAnsi="宋体"/>
          <w:sz w:val="28"/>
          <w:szCs w:val="28"/>
        </w:rPr>
        <w:t>供应商的报价是其响应本项目要求的全部工作内容的价格体现，包括供应商完成本项目所需的一切费用。</w:t>
      </w:r>
    </w:p>
    <w:p>
      <w:pPr>
        <w:widowControl w:val="0"/>
        <w:numPr>
          <w:ilvl w:val="0"/>
          <w:numId w:val="13"/>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本项目合同价格形式为固定单价合同。</w:t>
      </w:r>
    </w:p>
    <w:p>
      <w:pPr>
        <w:widowControl w:val="0"/>
        <w:numPr>
          <w:ilvl w:val="0"/>
          <w:numId w:val="13"/>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本项目采用工程量清单报价，为固定单价合同。</w:t>
      </w:r>
    </w:p>
    <w:p>
      <w:pPr>
        <w:widowControl w:val="0"/>
        <w:numPr>
          <w:ilvl w:val="0"/>
          <w:numId w:val="14"/>
        </w:numPr>
        <w:tabs>
          <w:tab w:val="left" w:pos="1134"/>
        </w:tabs>
        <w:spacing w:line="360" w:lineRule="auto"/>
        <w:ind w:left="0" w:firstLine="567"/>
        <w:jc w:val="both"/>
        <w:rPr>
          <w:rFonts w:ascii="宋体" w:hAnsi="宋体"/>
          <w:bCs/>
          <w:sz w:val="28"/>
          <w:szCs w:val="28"/>
        </w:rPr>
      </w:pPr>
      <w:r>
        <w:rPr>
          <w:rFonts w:hint="eastAsia" w:ascii="宋体" w:hAnsi="宋体"/>
          <w:b/>
          <w:bCs/>
          <w:sz w:val="28"/>
          <w:szCs w:val="28"/>
        </w:rPr>
        <w:t>已标价工程量清单的扉页（仅指投标总价扉页，下同）应由注册或登记在本单位的造价人员签字并盖执业印章（说明：提供造价人员签字并盖执业印章的已标价工程量清单的扉页的复印件，原件签订合同时向采购人提供）</w:t>
      </w:r>
      <w:r>
        <w:rPr>
          <w:rFonts w:hint="eastAsia" w:ascii="宋体" w:hAnsi="宋体"/>
          <w:bCs/>
          <w:sz w:val="28"/>
          <w:szCs w:val="28"/>
        </w:rPr>
        <w:t>。除此之外，造价人员无需在施工响应文件其他任何地方签字或盖执业印章。</w:t>
      </w:r>
      <w:r>
        <w:rPr>
          <w:rFonts w:hint="eastAsia" w:ascii="宋体" w:hAnsi="宋体"/>
          <w:b/>
          <w:bCs/>
          <w:sz w:val="28"/>
          <w:szCs w:val="28"/>
        </w:rPr>
        <w:t>供应商委托工程造价咨询企业编制已标价工程量清单的，应在施工响应文件中附工程造价咨询委托合同，由注册或登记在工程造价咨询企业的造价人员签字并盖执业印章</w:t>
      </w:r>
      <w:r>
        <w:rPr>
          <w:rFonts w:hint="eastAsia" w:ascii="宋体" w:hAnsi="宋体"/>
          <w:bCs/>
          <w:sz w:val="28"/>
          <w:szCs w:val="28"/>
        </w:rPr>
        <w:t>。</w:t>
      </w:r>
    </w:p>
    <w:p>
      <w:pPr>
        <w:widowControl w:val="0"/>
        <w:numPr>
          <w:ilvl w:val="0"/>
          <w:numId w:val="14"/>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w:t>
      </w:r>
      <w:r>
        <w:rPr>
          <w:rFonts w:ascii="宋体" w:hAnsi="宋体"/>
          <w:bCs/>
          <w:sz w:val="28"/>
          <w:szCs w:val="28"/>
        </w:rPr>
        <w:t>商</w:t>
      </w:r>
      <w:r>
        <w:rPr>
          <w:rFonts w:hint="eastAsia" w:ascii="宋体" w:hAnsi="宋体"/>
          <w:bCs/>
          <w:sz w:val="28"/>
          <w:szCs w:val="28"/>
        </w:rPr>
        <w:t>最后报价超过政府采购预算或</w:t>
      </w:r>
      <w:r>
        <w:rPr>
          <w:rFonts w:hint="eastAsia" w:ascii="宋体" w:hAnsi="宋体"/>
          <w:bCs/>
          <w:sz w:val="28"/>
          <w:szCs w:val="28"/>
          <w:lang w:eastAsia="zh-CN"/>
        </w:rPr>
        <w:t>最高限价（</w:t>
      </w:r>
      <w:r>
        <w:rPr>
          <w:rFonts w:hint="eastAsia" w:ascii="宋体" w:hAnsi="宋体"/>
          <w:bCs/>
          <w:sz w:val="28"/>
          <w:szCs w:val="28"/>
        </w:rPr>
        <w:t>控制价</w:t>
      </w:r>
      <w:r>
        <w:rPr>
          <w:rFonts w:hint="eastAsia" w:ascii="宋体" w:hAnsi="宋体"/>
          <w:bCs/>
          <w:sz w:val="28"/>
          <w:szCs w:val="28"/>
          <w:lang w:eastAsia="zh-CN"/>
        </w:rPr>
        <w:t>）</w:t>
      </w:r>
      <w:r>
        <w:rPr>
          <w:rFonts w:hint="eastAsia" w:ascii="宋体" w:hAnsi="宋体"/>
          <w:bCs/>
          <w:sz w:val="28"/>
          <w:szCs w:val="28"/>
        </w:rPr>
        <w:t>（金额详见“供应商须知附表”）的, 其施工响应文件按无效处理。</w:t>
      </w:r>
    </w:p>
    <w:p>
      <w:pPr>
        <w:widowControl w:val="0"/>
        <w:numPr>
          <w:ilvl w:val="0"/>
          <w:numId w:val="14"/>
        </w:numPr>
        <w:tabs>
          <w:tab w:val="left" w:pos="1134"/>
        </w:tabs>
        <w:spacing w:line="360" w:lineRule="auto"/>
        <w:ind w:left="0" w:firstLine="567"/>
        <w:jc w:val="both"/>
        <w:rPr>
          <w:rFonts w:ascii="宋体" w:hAnsi="宋体"/>
          <w:b/>
          <w:bCs/>
          <w:sz w:val="28"/>
          <w:szCs w:val="28"/>
        </w:rPr>
      </w:pPr>
      <w:r>
        <w:rPr>
          <w:rFonts w:hint="eastAsia" w:ascii="宋体" w:hAnsi="宋体"/>
          <w:b/>
          <w:bCs/>
          <w:sz w:val="28"/>
          <w:szCs w:val="28"/>
        </w:rPr>
        <w:t>供应商在首次提交的施工响应文件中的报价（即首次报价）应按采购文件及工程量清单编制要求，列出报价的构成及明细，包括但不限于分部分项工程、措施项目、其他项目、规费及税金等。其中安全文明施工费、暂定金额、暂估价、规费及税金应按工程量清单（总说明）的要求计取。</w:t>
      </w:r>
    </w:p>
    <w:p>
      <w:pPr>
        <w:widowControl w:val="0"/>
        <w:numPr>
          <w:ilvl w:val="0"/>
          <w:numId w:val="14"/>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widowControl w:val="0"/>
        <w:numPr>
          <w:ilvl w:val="0"/>
          <w:numId w:val="14"/>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供应商提交的已标价工程量清单应符合本项目工程量清单以及清单说明的要求。当供应商的已标价工程量清单有下列情形之一的，应按照无效施工响应文件处理。</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已标价工程量清单中的项目名称、项目特征描述（与采购文件工程量清单中的项目特征描述的实质性内容一致的除外）、计量单位、工程量与采购文件工程量清单不一致的；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供应</w:t>
      </w:r>
      <w:r>
        <w:rPr>
          <w:rFonts w:ascii="宋体" w:hAnsi="宋体"/>
          <w:bCs/>
          <w:sz w:val="28"/>
          <w:szCs w:val="28"/>
        </w:rPr>
        <w:t>商</w:t>
      </w:r>
      <w:r>
        <w:rPr>
          <w:rFonts w:hint="eastAsia" w:ascii="宋体" w:hAnsi="宋体"/>
          <w:bCs/>
          <w:sz w:val="28"/>
          <w:szCs w:val="28"/>
        </w:rPr>
        <w:t>未按采购文件工程</w:t>
      </w:r>
      <w:r>
        <w:rPr>
          <w:rFonts w:ascii="宋体" w:hAnsi="宋体"/>
          <w:bCs/>
          <w:sz w:val="28"/>
          <w:szCs w:val="28"/>
        </w:rPr>
        <w:t>量</w:t>
      </w:r>
      <w:r>
        <w:rPr>
          <w:rFonts w:hint="eastAsia" w:ascii="宋体" w:hAnsi="宋体"/>
          <w:bCs/>
          <w:sz w:val="28"/>
          <w:szCs w:val="28"/>
        </w:rPr>
        <w:t>清单总</w:t>
      </w:r>
      <w:r>
        <w:rPr>
          <w:rFonts w:ascii="宋体" w:hAnsi="宋体"/>
          <w:bCs/>
          <w:sz w:val="28"/>
          <w:szCs w:val="28"/>
        </w:rPr>
        <w:t>说明</w:t>
      </w:r>
      <w:r>
        <w:rPr>
          <w:rFonts w:hint="eastAsia" w:ascii="宋体" w:hAnsi="宋体"/>
          <w:bCs/>
          <w:sz w:val="28"/>
          <w:szCs w:val="28"/>
        </w:rPr>
        <w:t>规定或其持有的《四川省施工企业工程规费计取标准》证书中的规费标准(采购文件工程量清单总说明无规定时)计取规费的；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采购</w:t>
      </w:r>
      <w:r>
        <w:rPr>
          <w:rFonts w:ascii="宋体" w:hAnsi="宋体"/>
          <w:bCs/>
          <w:sz w:val="28"/>
          <w:szCs w:val="28"/>
        </w:rPr>
        <w:t>文件</w:t>
      </w:r>
      <w:r>
        <w:rPr>
          <w:rFonts w:hint="eastAsia" w:ascii="宋体" w:hAnsi="宋体"/>
          <w:bCs/>
          <w:sz w:val="28"/>
          <w:szCs w:val="28"/>
        </w:rPr>
        <w:t>明确了安全文明施工费金额或费率并要求按此金额或费率填报而供应商填报错误或未填报的；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已标价工程量清单中暂列金额未按采购</w:t>
      </w:r>
      <w:r>
        <w:rPr>
          <w:rFonts w:ascii="宋体" w:hAnsi="宋体"/>
          <w:bCs/>
          <w:sz w:val="28"/>
          <w:szCs w:val="28"/>
        </w:rPr>
        <w:t>文件</w:t>
      </w:r>
      <w:r>
        <w:rPr>
          <w:rFonts w:hint="eastAsia" w:ascii="宋体" w:hAnsi="宋体"/>
          <w:bCs/>
          <w:sz w:val="28"/>
          <w:szCs w:val="28"/>
        </w:rPr>
        <w:t>工程量清单中列明的金额填报的；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已标价工程量清单中材料、工程设备暂估价未按采购文件工程量清单中列出的单价计入综合单价的；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已标价工程量清单中专业工程暂估价未按采购文件工程量清单中列明的金额填写的；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已标价工程量清单中计日工未按采购文件工程量清单中列明的数量进行报价的；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当已标价工程量清单中的任何单价、合价或总价，出现两个及以上金额的。</w:t>
      </w:r>
    </w:p>
    <w:p>
      <w:pPr>
        <w:widowControl w:val="0"/>
        <w:numPr>
          <w:ilvl w:val="0"/>
          <w:numId w:val="14"/>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若供应商的最后报价只有一个总价，且相对首次报价有调整（上调取“+”，下调取“-”</w:t>
      </w:r>
      <w:r>
        <w:rPr>
          <w:rFonts w:ascii="宋体" w:hAnsi="宋体"/>
          <w:bCs/>
          <w:sz w:val="28"/>
          <w:szCs w:val="28"/>
        </w:rPr>
        <w:t>）</w:t>
      </w:r>
      <w:r>
        <w:rPr>
          <w:rFonts w:hint="eastAsia" w:ascii="宋体" w:hAnsi="宋体"/>
          <w:bCs/>
          <w:sz w:val="28"/>
          <w:szCs w:val="28"/>
        </w:rPr>
        <w:t>，则该调整金额将会以百分比（A</w:t>
      </w:r>
      <w:r>
        <w:rPr>
          <w:rFonts w:ascii="宋体" w:hAnsi="宋体"/>
          <w:bCs/>
          <w:sz w:val="28"/>
          <w:szCs w:val="28"/>
        </w:rPr>
        <w:t>）</w:t>
      </w:r>
      <w:r>
        <w:rPr>
          <w:rFonts w:hint="eastAsia" w:ascii="宋体" w:hAnsi="宋体"/>
          <w:bCs/>
          <w:sz w:val="28"/>
          <w:szCs w:val="28"/>
        </w:rPr>
        <w:t>形式套用于首次报价中除暂列金额、专业暂估价以及包干费用以外的各项目单价，调整后的单价（B</w:t>
      </w:r>
      <w:r>
        <w:rPr>
          <w:rFonts w:ascii="宋体" w:hAnsi="宋体"/>
          <w:bCs/>
          <w:sz w:val="28"/>
          <w:szCs w:val="28"/>
        </w:rPr>
        <w:t>）</w:t>
      </w:r>
      <w:r>
        <w:rPr>
          <w:rFonts w:hint="eastAsia" w:ascii="宋体" w:hAnsi="宋体"/>
          <w:bCs/>
          <w:sz w:val="28"/>
          <w:szCs w:val="28"/>
        </w:rPr>
        <w:t>作为工程变更及竣工结算的依据。百分比（A</w:t>
      </w:r>
      <w:r>
        <w:rPr>
          <w:rFonts w:ascii="宋体" w:hAnsi="宋体"/>
          <w:bCs/>
          <w:sz w:val="28"/>
          <w:szCs w:val="28"/>
        </w:rPr>
        <w:t>）</w:t>
      </w:r>
      <w:r>
        <w:rPr>
          <w:rFonts w:hint="eastAsia" w:ascii="宋体" w:hAnsi="宋体"/>
          <w:bCs/>
          <w:sz w:val="28"/>
          <w:szCs w:val="28"/>
        </w:rPr>
        <w:t>计算如下（保留两位小数）：</w:t>
      </w:r>
    </w:p>
    <w:p>
      <w:pPr>
        <w:spacing w:line="240" w:lineRule="atLeast"/>
        <w:ind w:firstLine="546" w:firstLineChars="195"/>
        <w:rPr>
          <w:rFonts w:ascii="宋体" w:hAnsi="宋体"/>
          <w:bCs/>
          <w:sz w:val="28"/>
          <w:szCs w:val="28"/>
        </w:rPr>
      </w:pPr>
      <w:r>
        <w:rPr>
          <w:rFonts w:hint="eastAsia" w:ascii="宋体" w:hAnsi="宋体"/>
          <w:bCs/>
          <w:sz w:val="28"/>
          <w:szCs w:val="28"/>
        </w:rPr>
        <w:t xml:space="preserve">             </w:t>
      </w:r>
      <w:r>
        <w:rPr>
          <w:rFonts w:hint="eastAsia" w:ascii="宋体" w:hAnsi="宋体"/>
          <w:bCs/>
          <w:sz w:val="28"/>
          <w:szCs w:val="28"/>
        </w:rPr>
        <w:tab/>
      </w:r>
      <w:r>
        <w:rPr>
          <w:rFonts w:hint="eastAsia" w:ascii="宋体" w:hAnsi="宋体"/>
          <w:bCs/>
          <w:sz w:val="28"/>
          <w:szCs w:val="28"/>
        </w:rPr>
        <w:tab/>
      </w:r>
      <w:r>
        <w:rPr>
          <w:rFonts w:hint="eastAsia" w:ascii="宋体" w:hAnsi="宋体"/>
          <w:bCs/>
          <w:sz w:val="28"/>
          <w:szCs w:val="28"/>
        </w:rPr>
        <w:t xml:space="preserve">          （</w:t>
      </w:r>
      <w:r>
        <w:rPr>
          <w:rFonts w:hint="eastAsia" w:ascii="宋体" w:hAnsi="宋体" w:cs="Cambria Math"/>
          <w:bCs/>
          <w:sz w:val="28"/>
          <w:szCs w:val="28"/>
        </w:rPr>
        <w:t>±</w:t>
      </w:r>
      <w:r>
        <w:rPr>
          <w:rFonts w:ascii="宋体" w:hAnsi="宋体"/>
          <w:bCs/>
          <w:sz w:val="28"/>
          <w:szCs w:val="28"/>
        </w:rPr>
        <w:t>）</w:t>
      </w:r>
      <w:r>
        <w:rPr>
          <w:rFonts w:hint="eastAsia" w:ascii="宋体" w:hAnsi="宋体"/>
          <w:bCs/>
          <w:sz w:val="28"/>
          <w:szCs w:val="28"/>
        </w:rPr>
        <w:t xml:space="preserve">调整金额                                                  </w:t>
      </w:r>
    </w:p>
    <w:p>
      <w:pPr>
        <w:spacing w:line="240" w:lineRule="atLeast"/>
        <w:rPr>
          <w:rFonts w:ascii="宋体" w:hAnsi="宋体"/>
          <w:bCs/>
          <w:sz w:val="28"/>
          <w:szCs w:val="28"/>
        </w:rPr>
      </w:pPr>
      <w:r>
        <w:rPr>
          <w:rFonts w:hint="eastAsia" w:ascii="宋体" w:hAnsi="宋体"/>
          <w:bCs/>
          <w:sz w:val="28"/>
          <w:szCs w:val="28"/>
        </w:rPr>
        <w:t>百分比（A</w:t>
      </w:r>
      <w:r>
        <w:rPr>
          <w:rFonts w:ascii="宋体" w:hAnsi="宋体"/>
          <w:bCs/>
          <w:sz w:val="28"/>
          <w:szCs w:val="28"/>
        </w:rPr>
        <w:t>）</w:t>
      </w:r>
      <w:r>
        <w:rPr>
          <w:rFonts w:hint="eastAsia" w:ascii="宋体" w:hAnsi="宋体"/>
          <w:bCs/>
          <w:sz w:val="28"/>
          <w:szCs w:val="28"/>
        </w:rPr>
        <w:t xml:space="preserve">= </w:t>
      </w:r>
      <w:r>
        <w:rPr>
          <w:rFonts w:hint="eastAsia" w:ascii="宋体" w:hAnsi="宋体"/>
          <w:bCs/>
          <w:strike/>
          <w:sz w:val="28"/>
          <w:szCs w:val="28"/>
        </w:rPr>
        <w:t xml:space="preserve">                           </w:t>
      </w:r>
      <w:r>
        <w:rPr>
          <w:rFonts w:ascii="宋体" w:hAnsi="宋体"/>
          <w:bCs/>
          <w:strike/>
          <w:sz w:val="28"/>
          <w:szCs w:val="28"/>
        </w:rPr>
        <w:t xml:space="preserve"> </w:t>
      </w:r>
      <w:r>
        <w:rPr>
          <w:rFonts w:hint="eastAsia" w:ascii="宋体" w:hAnsi="宋体"/>
          <w:bCs/>
          <w:strike/>
          <w:sz w:val="28"/>
          <w:szCs w:val="28"/>
        </w:rPr>
        <w:t xml:space="preserve">      </w:t>
      </w:r>
      <w:r>
        <w:rPr>
          <w:rFonts w:ascii="宋体" w:hAnsi="宋体"/>
          <w:bCs/>
          <w:strike/>
          <w:sz w:val="28"/>
          <w:szCs w:val="28"/>
        </w:rPr>
        <w:t xml:space="preserve">    </w:t>
      </w:r>
      <w:r>
        <w:rPr>
          <w:rFonts w:hint="eastAsia" w:ascii="宋体" w:hAnsi="宋体"/>
          <w:bCs/>
          <w:strike/>
          <w:sz w:val="28"/>
          <w:szCs w:val="28"/>
        </w:rPr>
        <w:t xml:space="preserve">          </w:t>
      </w:r>
      <w:r>
        <w:rPr>
          <w:rFonts w:hint="eastAsia" w:ascii="宋体" w:hAnsi="宋体"/>
          <w:bCs/>
          <w:sz w:val="28"/>
          <w:szCs w:val="28"/>
        </w:rPr>
        <w:t>×100%</w:t>
      </w:r>
    </w:p>
    <w:p>
      <w:pPr>
        <w:spacing w:line="360" w:lineRule="auto"/>
        <w:ind w:firstLine="1540" w:firstLineChars="550"/>
        <w:rPr>
          <w:rFonts w:ascii="宋体" w:hAnsi="宋体"/>
          <w:bCs/>
          <w:sz w:val="28"/>
          <w:szCs w:val="28"/>
        </w:rPr>
      </w:pPr>
      <w:r>
        <w:rPr>
          <w:rFonts w:hint="eastAsia" w:ascii="宋体" w:hAnsi="宋体"/>
          <w:bCs/>
          <w:sz w:val="28"/>
          <w:szCs w:val="28"/>
        </w:rPr>
        <w:t>修正后的首次报价-暂列金额-</w:t>
      </w:r>
      <w:r>
        <w:rPr>
          <w:rFonts w:ascii="宋体" w:hAnsi="宋体"/>
          <w:bCs/>
          <w:sz w:val="28"/>
          <w:szCs w:val="28"/>
        </w:rPr>
        <w:t>专业工程</w:t>
      </w:r>
      <w:r>
        <w:rPr>
          <w:rFonts w:hint="eastAsia" w:ascii="宋体" w:hAnsi="宋体"/>
          <w:bCs/>
          <w:sz w:val="28"/>
          <w:szCs w:val="28"/>
        </w:rPr>
        <w:t>暂估价-包干费用</w:t>
      </w:r>
    </w:p>
    <w:p>
      <w:pPr>
        <w:spacing w:line="360" w:lineRule="auto"/>
        <w:rPr>
          <w:rFonts w:ascii="宋体" w:hAnsi="宋体"/>
          <w:bCs/>
          <w:sz w:val="28"/>
          <w:szCs w:val="28"/>
        </w:rPr>
      </w:pPr>
      <w:r>
        <w:rPr>
          <w:rFonts w:hint="eastAsia" w:ascii="宋体" w:hAnsi="宋体"/>
          <w:bCs/>
          <w:sz w:val="28"/>
          <w:szCs w:val="28"/>
        </w:rPr>
        <w:t>调整</w:t>
      </w:r>
      <w:r>
        <w:rPr>
          <w:rFonts w:ascii="宋体" w:hAnsi="宋体"/>
          <w:bCs/>
          <w:sz w:val="28"/>
          <w:szCs w:val="28"/>
        </w:rPr>
        <w:t>后的单价</w:t>
      </w:r>
      <w:r>
        <w:rPr>
          <w:rFonts w:hint="eastAsia" w:ascii="宋体" w:hAnsi="宋体"/>
          <w:bCs/>
          <w:sz w:val="28"/>
          <w:szCs w:val="28"/>
        </w:rPr>
        <w:t>B</w:t>
      </w:r>
      <w:r>
        <w:rPr>
          <w:rFonts w:ascii="宋体" w:hAnsi="宋体"/>
          <w:bCs/>
          <w:sz w:val="28"/>
          <w:szCs w:val="28"/>
        </w:rPr>
        <w:t xml:space="preserve"> =</w:t>
      </w:r>
      <w:r>
        <w:rPr>
          <w:rFonts w:hint="eastAsia" w:ascii="宋体" w:hAnsi="宋体"/>
          <w:bCs/>
          <w:sz w:val="28"/>
          <w:szCs w:val="28"/>
        </w:rPr>
        <w:t>修正后的首次报价中</w:t>
      </w:r>
      <w:r>
        <w:rPr>
          <w:rFonts w:ascii="宋体" w:hAnsi="宋体"/>
          <w:bCs/>
          <w:sz w:val="28"/>
          <w:szCs w:val="28"/>
        </w:rPr>
        <w:t>的单价</w:t>
      </w:r>
      <w:r>
        <w:rPr>
          <w:rFonts w:hint="eastAsia" w:ascii="宋体" w:hAnsi="宋体"/>
          <w:bCs/>
          <w:sz w:val="28"/>
          <w:szCs w:val="28"/>
        </w:rPr>
        <w:t>×（</w:t>
      </w:r>
      <w:r>
        <w:rPr>
          <w:rFonts w:ascii="宋体" w:hAnsi="宋体"/>
          <w:bCs/>
          <w:sz w:val="28"/>
          <w:szCs w:val="28"/>
        </w:rPr>
        <w:t>1 + A</w:t>
      </w:r>
      <w:r>
        <w:rPr>
          <w:rFonts w:hint="eastAsia" w:ascii="宋体" w:hAnsi="宋体"/>
          <w:bCs/>
          <w:sz w:val="28"/>
          <w:szCs w:val="28"/>
        </w:rPr>
        <w:t>）</w:t>
      </w:r>
    </w:p>
    <w:p>
      <w:pPr>
        <w:pStyle w:val="6"/>
        <w:spacing w:line="600" w:lineRule="exact"/>
        <w:rPr>
          <w:color w:val="auto"/>
        </w:rPr>
      </w:pPr>
      <w:r>
        <w:rPr>
          <w:rFonts w:hint="eastAsia"/>
          <w:color w:val="auto"/>
        </w:rPr>
        <w:t>联合体</w:t>
      </w:r>
      <w:bookmarkEnd w:id="22"/>
      <w:r>
        <w:rPr>
          <w:rFonts w:hint="eastAsia" w:ascii="仿宋" w:hAnsi="仿宋" w:eastAsia="仿宋"/>
          <w:color w:val="auto"/>
          <w:szCs w:val="21"/>
          <w:lang w:val="zh-CN"/>
        </w:rPr>
        <w:t>（实质性要求）</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供应商以联合体的形式参加谈判。</w:t>
      </w:r>
    </w:p>
    <w:p>
      <w:pPr>
        <w:pStyle w:val="6"/>
        <w:spacing w:line="600" w:lineRule="exact"/>
        <w:ind w:left="0" w:firstLine="0"/>
        <w:rPr>
          <w:color w:val="auto"/>
        </w:rPr>
      </w:pPr>
      <w:bookmarkStart w:id="23" w:name="_Toc217446047"/>
      <w:r>
        <w:rPr>
          <w:rFonts w:hint="eastAsia"/>
          <w:color w:val="auto"/>
        </w:rPr>
        <w:t>知识产权</w:t>
      </w:r>
      <w:bookmarkEnd w:id="23"/>
      <w:r>
        <w:rPr>
          <w:rFonts w:hint="eastAsia" w:ascii="仿宋" w:hAnsi="仿宋" w:eastAsia="仿宋"/>
          <w:color w:val="auto"/>
          <w:szCs w:val="21"/>
          <w:lang w:val="zh-CN"/>
        </w:rPr>
        <w:t>（实质性要求）</w:t>
      </w:r>
    </w:p>
    <w:p>
      <w:pPr>
        <w:pStyle w:val="155"/>
        <w:widowControl w:val="0"/>
        <w:numPr>
          <w:ilvl w:val="0"/>
          <w:numId w:val="16"/>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5"/>
        <w:widowControl w:val="0"/>
        <w:numPr>
          <w:ilvl w:val="0"/>
          <w:numId w:val="16"/>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非</w:t>
      </w:r>
      <w:r>
        <w:rPr>
          <w:rFonts w:ascii="宋体" w:hAnsi="宋体"/>
          <w:sz w:val="28"/>
          <w:szCs w:val="28"/>
        </w:rPr>
        <w:t>谈判文件特别规定，</w:t>
      </w:r>
      <w:r>
        <w:rPr>
          <w:rFonts w:hint="eastAsia" w:ascii="宋体" w:hAnsi="宋体"/>
          <w:sz w:val="28"/>
          <w:szCs w:val="28"/>
        </w:rPr>
        <w:t>采购人享有本项目实施过程中产生的知识成果及知识产权。</w:t>
      </w:r>
    </w:p>
    <w:p>
      <w:pPr>
        <w:pStyle w:val="155"/>
        <w:widowControl w:val="0"/>
        <w:numPr>
          <w:ilvl w:val="0"/>
          <w:numId w:val="16"/>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如拟在项目实施过程中采用自有知识成果，需在施工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5"/>
        <w:widowControl w:val="0"/>
        <w:numPr>
          <w:ilvl w:val="0"/>
          <w:numId w:val="16"/>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如采用供应商所不拥有的知识产权，则在报价中必须包括合法获取该知识产权的相关费用。</w:t>
      </w:r>
    </w:p>
    <w:p>
      <w:pPr>
        <w:pStyle w:val="6"/>
        <w:spacing w:line="600" w:lineRule="exact"/>
        <w:rPr>
          <w:color w:val="auto"/>
        </w:rPr>
      </w:pPr>
      <w:bookmarkStart w:id="24" w:name="_Toc320698724"/>
      <w:bookmarkStart w:id="25" w:name="_Toc320698725"/>
      <w:r>
        <w:rPr>
          <w:rFonts w:hint="eastAsia"/>
          <w:color w:val="auto"/>
        </w:rPr>
        <w:t>施工响应文件的</w:t>
      </w:r>
      <w:bookmarkEnd w:id="24"/>
      <w:r>
        <w:rPr>
          <w:rFonts w:hint="eastAsia"/>
          <w:color w:val="auto"/>
        </w:rPr>
        <w:t>组成</w:t>
      </w:r>
      <w:r>
        <w:rPr>
          <w:rFonts w:hint="eastAsia" w:ascii="仿宋" w:hAnsi="仿宋" w:eastAsia="仿宋"/>
          <w:color w:val="auto"/>
          <w:szCs w:val="21"/>
          <w:lang w:val="zh-CN"/>
        </w:rPr>
        <w:t>（实质性要求）</w:t>
      </w:r>
    </w:p>
    <w:p>
      <w:pPr>
        <w:pStyle w:val="155"/>
        <w:tabs>
          <w:tab w:val="left" w:pos="1200"/>
        </w:tabs>
        <w:spacing w:line="600" w:lineRule="exact"/>
        <w:ind w:firstLine="560"/>
      </w:pPr>
      <w:r>
        <w:rPr>
          <w:rFonts w:hint="eastAsia" w:ascii="宋体" w:hAnsi="宋体"/>
          <w:sz w:val="28"/>
          <w:szCs w:val="28"/>
        </w:rPr>
        <w:t>供应商应按照谈判文件的规定和要求编制施工响应文件。供应商编写的施工响应文件应包括下列部分：</w:t>
      </w:r>
    </w:p>
    <w:p>
      <w:pPr>
        <w:pStyle w:val="155"/>
        <w:widowControl w:val="0"/>
        <w:numPr>
          <w:ilvl w:val="0"/>
          <w:numId w:val="17"/>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施工响应文件：用于供应商与谈判小组谈判；</w:t>
      </w:r>
    </w:p>
    <w:p>
      <w:pPr>
        <w:pStyle w:val="155"/>
        <w:widowControl w:val="0"/>
        <w:numPr>
          <w:ilvl w:val="0"/>
          <w:numId w:val="17"/>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最后报价文件（按谈判小组的要求提供最后报价）。</w:t>
      </w:r>
    </w:p>
    <w:bookmarkEnd w:id="25"/>
    <w:p>
      <w:pPr>
        <w:pStyle w:val="6"/>
        <w:numPr>
          <w:ilvl w:val="3"/>
          <w:numId w:val="1"/>
        </w:numPr>
        <w:spacing w:line="600" w:lineRule="exact"/>
        <w:ind w:left="1843" w:hanging="1843"/>
        <w:rPr>
          <w:color w:val="auto"/>
        </w:rPr>
      </w:pPr>
      <w:bookmarkStart w:id="26" w:name="_Toc320698726"/>
      <w:r>
        <w:rPr>
          <w:rFonts w:hint="eastAsia"/>
          <w:color w:val="auto"/>
        </w:rPr>
        <w:t>施工响应文件</w:t>
      </w:r>
      <w:bookmarkEnd w:id="26"/>
    </w:p>
    <w:p>
      <w:pPr>
        <w:pStyle w:val="6"/>
        <w:numPr>
          <w:ilvl w:val="4"/>
          <w:numId w:val="1"/>
        </w:numPr>
        <w:spacing w:line="600" w:lineRule="exact"/>
        <w:ind w:left="993" w:hanging="993"/>
        <w:rPr>
          <w:color w:val="auto"/>
        </w:rPr>
      </w:pPr>
      <w:r>
        <w:rPr>
          <w:rFonts w:hint="eastAsia"/>
          <w:color w:val="auto"/>
        </w:rPr>
        <w:t>商务技术响应文件</w:t>
      </w:r>
    </w:p>
    <w:p>
      <w:pPr>
        <w:pStyle w:val="155"/>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报价函；</w:t>
      </w:r>
    </w:p>
    <w:p>
      <w:pPr>
        <w:pStyle w:val="155"/>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法定代表人身份证明书；</w:t>
      </w:r>
    </w:p>
    <w:p>
      <w:pPr>
        <w:pStyle w:val="155"/>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承诺函（说明：供应商应按承诺函格式中要求的承诺内容进行承诺）；</w:t>
      </w:r>
    </w:p>
    <w:p>
      <w:pPr>
        <w:pStyle w:val="155"/>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施工组织设计（说明：施工组织设计格式及内容自拟）；</w:t>
      </w:r>
    </w:p>
    <w:p>
      <w:pPr>
        <w:pStyle w:val="155"/>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技术、服务、合同条款要求应答表（说明：供应商必须根据谈判文件要求据实逐条填写，不得虚假陈述，否则，其施工响应文件无效并按规定追究其相关责任）</w:t>
      </w:r>
    </w:p>
    <w:p>
      <w:pPr>
        <w:pStyle w:val="155"/>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项目管理机构组成表（说明：供应商未提供项目管理机构组成表的，不影响供应商施工响应文件的有效性）；</w:t>
      </w:r>
    </w:p>
    <w:p>
      <w:pPr>
        <w:pStyle w:val="155"/>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相关管理机构主要人员简历表（说明：供应商未提供相关机构主要人员简历表的，不影响供应商施工响应文件的有效性）。</w:t>
      </w:r>
    </w:p>
    <w:p>
      <w:pPr>
        <w:pStyle w:val="6"/>
        <w:numPr>
          <w:ilvl w:val="4"/>
          <w:numId w:val="1"/>
        </w:numPr>
        <w:spacing w:line="600" w:lineRule="exact"/>
        <w:ind w:left="993" w:hanging="993"/>
        <w:rPr>
          <w:color w:val="auto"/>
        </w:rPr>
      </w:pPr>
      <w:r>
        <w:rPr>
          <w:rFonts w:hint="eastAsia"/>
          <w:color w:val="auto"/>
        </w:rPr>
        <w:t>报价要求响应文件</w:t>
      </w:r>
    </w:p>
    <w:p>
      <w:pPr>
        <w:pStyle w:val="155"/>
        <w:widowControl w:val="0"/>
        <w:numPr>
          <w:ilvl w:val="0"/>
          <w:numId w:val="19"/>
        </w:numPr>
        <w:tabs>
          <w:tab w:val="left" w:pos="1276"/>
        </w:tabs>
        <w:spacing w:line="600" w:lineRule="exact"/>
        <w:ind w:left="0" w:firstLine="709" w:firstLineChars="0"/>
        <w:jc w:val="both"/>
        <w:rPr>
          <w:rFonts w:ascii="宋体" w:hAnsi="宋体"/>
          <w:sz w:val="28"/>
          <w:szCs w:val="28"/>
        </w:rPr>
      </w:pPr>
      <w:r>
        <w:rPr>
          <w:rFonts w:hint="eastAsia" w:ascii="宋体" w:hAnsi="宋体"/>
          <w:sz w:val="28"/>
          <w:szCs w:val="28"/>
        </w:rPr>
        <w:t>已标价工程量清单（说明：已标价工程量清单应符合谈判文件“第二章谈判须知”第2.4.3条关于报价货币及报价要求的相关要求以及工程量清单总说明的相关要求）。</w:t>
      </w:r>
    </w:p>
    <w:p>
      <w:pPr>
        <w:pStyle w:val="6"/>
        <w:numPr>
          <w:ilvl w:val="3"/>
          <w:numId w:val="1"/>
        </w:numPr>
        <w:spacing w:line="600" w:lineRule="exact"/>
        <w:ind w:left="1843" w:hanging="1843"/>
        <w:rPr>
          <w:color w:val="auto"/>
        </w:rPr>
      </w:pPr>
      <w:bookmarkStart w:id="27" w:name="_Toc320698727"/>
      <w:r>
        <w:rPr>
          <w:rFonts w:hint="eastAsia"/>
          <w:color w:val="auto"/>
        </w:rPr>
        <w:t>最后报价</w:t>
      </w:r>
    </w:p>
    <w:p>
      <w:pPr>
        <w:pStyle w:val="83"/>
        <w:ind w:firstLine="551"/>
        <w:rPr>
          <w:b/>
        </w:rPr>
      </w:pPr>
      <w:r>
        <w:rPr>
          <w:rFonts w:hint="eastAsia" w:ascii="宋体" w:hAnsi="宋体"/>
          <w:sz w:val="28"/>
        </w:rPr>
        <w:t>参加最后报价的供应商按谈判小组的要求在政府采购云平台中提供最后报价，报价应是包括谈判文件规定的全部相应内容的报价。</w:t>
      </w:r>
    </w:p>
    <w:p>
      <w:pPr>
        <w:pStyle w:val="6"/>
        <w:spacing w:line="600" w:lineRule="exact"/>
        <w:rPr>
          <w:color w:val="auto"/>
        </w:rPr>
      </w:pPr>
      <w:r>
        <w:rPr>
          <w:rFonts w:hint="eastAsia"/>
          <w:color w:val="auto"/>
        </w:rPr>
        <w:t>施工响应文件格式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一、供应商应按照竞争性谈判文件第3章中提供的“施工响应文件格式”填写相关内容。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二、对于没有格式要求的施工响应文件由供应商自行编写。</w:t>
      </w:r>
    </w:p>
    <w:p>
      <w:pPr>
        <w:pStyle w:val="6"/>
        <w:spacing w:line="600" w:lineRule="exact"/>
        <w:rPr>
          <w:color w:val="auto"/>
        </w:rPr>
      </w:pPr>
      <w:r>
        <w:rPr>
          <w:rFonts w:hint="eastAsia"/>
          <w:color w:val="auto"/>
        </w:rPr>
        <w:t>最后报价</w:t>
      </w:r>
    </w:p>
    <w:p>
      <w:pPr>
        <w:widowControl w:val="0"/>
        <w:numPr>
          <w:ilvl w:val="0"/>
          <w:numId w:val="20"/>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供应商的最后报价是供应商响应采购项目要求的价格体现，包括供应商完成本项目所需的一切费用。</w:t>
      </w:r>
    </w:p>
    <w:p>
      <w:pPr>
        <w:widowControl w:val="0"/>
        <w:numPr>
          <w:ilvl w:val="0"/>
          <w:numId w:val="20"/>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供应商的最后报价只允许有一个报价，任何有选择或可调整的报价将不予接受，并按无效响应处理。</w:t>
      </w:r>
    </w:p>
    <w:p>
      <w:pPr>
        <w:widowControl w:val="0"/>
        <w:numPr>
          <w:ilvl w:val="0"/>
          <w:numId w:val="20"/>
        </w:numPr>
        <w:tabs>
          <w:tab w:val="left" w:pos="1134"/>
        </w:tabs>
        <w:spacing w:line="600" w:lineRule="exact"/>
        <w:ind w:left="0" w:firstLine="560"/>
        <w:jc w:val="both"/>
        <w:rPr>
          <w:rFonts w:ascii="宋体" w:hAnsi="宋体"/>
          <w:sz w:val="28"/>
          <w:szCs w:val="28"/>
        </w:rPr>
      </w:pPr>
      <w:r>
        <w:rPr>
          <w:rFonts w:hint="eastAsia" w:ascii="宋体" w:hAnsi="宋体"/>
          <w:sz w:val="28"/>
          <w:szCs w:val="28"/>
        </w:rPr>
        <w:t>参加最后报价的供应商按谈判小组的要求提供最后报价。</w:t>
      </w:r>
    </w:p>
    <w:bookmarkEnd w:id="27"/>
    <w:p>
      <w:pPr>
        <w:pStyle w:val="6"/>
        <w:spacing w:line="600" w:lineRule="exact"/>
        <w:rPr>
          <w:color w:val="auto"/>
        </w:rPr>
      </w:pPr>
      <w:bookmarkStart w:id="28" w:name="_Toc320698728"/>
      <w:r>
        <w:rPr>
          <w:rFonts w:hint="eastAsia"/>
          <w:color w:val="auto"/>
        </w:rPr>
        <w:t>谈判保证金</w:t>
      </w:r>
    </w:p>
    <w:p>
      <w:pPr>
        <w:spacing w:line="600" w:lineRule="exact"/>
        <w:ind w:firstLine="560" w:firstLineChars="200"/>
        <w:rPr>
          <w:rFonts w:ascii="宋体" w:hAnsi="宋体"/>
          <w:sz w:val="28"/>
          <w:szCs w:val="28"/>
        </w:rPr>
      </w:pPr>
      <w:r>
        <w:rPr>
          <w:rFonts w:hint="eastAsia" w:ascii="宋体" w:hAnsi="宋体"/>
          <w:sz w:val="28"/>
          <w:szCs w:val="28"/>
        </w:rPr>
        <w:t>本项目不收取谈判保证金。</w:t>
      </w:r>
    </w:p>
    <w:p>
      <w:pPr>
        <w:pStyle w:val="6"/>
        <w:spacing w:line="600" w:lineRule="exact"/>
        <w:rPr>
          <w:color w:val="auto"/>
        </w:rPr>
      </w:pPr>
      <w:r>
        <w:rPr>
          <w:rFonts w:hint="eastAsia"/>
          <w:color w:val="auto"/>
        </w:rPr>
        <w:t>施工响应文件有效期</w:t>
      </w:r>
      <w:bookmarkEnd w:id="28"/>
    </w:p>
    <w:p>
      <w:pPr>
        <w:pStyle w:val="81"/>
        <w:numPr>
          <w:ilvl w:val="0"/>
          <w:numId w:val="21"/>
        </w:numPr>
        <w:tabs>
          <w:tab w:val="left" w:pos="1134"/>
        </w:tabs>
        <w:spacing w:line="600" w:lineRule="exact"/>
        <w:ind w:left="0" w:firstLine="566" w:firstLineChars="0"/>
        <w:rPr>
          <w:rFonts w:ascii="宋体" w:hAnsi="宋体" w:eastAsia="宋体"/>
          <w:sz w:val="28"/>
          <w:szCs w:val="28"/>
        </w:rPr>
      </w:pPr>
      <w:r>
        <w:rPr>
          <w:rFonts w:hint="eastAsia" w:ascii="仿宋" w:hAnsi="仿宋" w:eastAsia="仿宋"/>
          <w:szCs w:val="21"/>
          <w:lang w:val="zh-CN"/>
        </w:rPr>
        <w:t>（实质性要求）</w:t>
      </w:r>
      <w:r>
        <w:rPr>
          <w:rFonts w:hint="eastAsia" w:ascii="宋体" w:hAnsi="宋体" w:eastAsia="宋体"/>
          <w:sz w:val="28"/>
          <w:szCs w:val="28"/>
        </w:rPr>
        <w:t>施工响应文件有效期为递交施工响应文件截止之日起</w:t>
      </w:r>
      <w:r>
        <w:rPr>
          <w:rFonts w:hint="eastAsia" w:ascii="宋体" w:hAnsi="宋体" w:eastAsia="宋体"/>
          <w:sz w:val="28"/>
          <w:szCs w:val="28"/>
          <w:u w:val="single"/>
        </w:rPr>
        <w:t>120</w:t>
      </w:r>
      <w:r>
        <w:rPr>
          <w:rFonts w:hint="eastAsia" w:ascii="宋体" w:hAnsi="宋体" w:eastAsia="宋体"/>
          <w:sz w:val="28"/>
          <w:szCs w:val="28"/>
        </w:rPr>
        <w:t>天。施工响应文件有效期短于此规定期限的或不作响应的，其施工响应文件将按无效施工响应文件处理。</w:t>
      </w:r>
    </w:p>
    <w:p>
      <w:pPr>
        <w:pStyle w:val="81"/>
        <w:numPr>
          <w:ilvl w:val="0"/>
          <w:numId w:val="21"/>
        </w:numPr>
        <w:tabs>
          <w:tab w:val="left" w:pos="1134"/>
        </w:tabs>
        <w:spacing w:line="600" w:lineRule="exact"/>
        <w:ind w:left="0" w:firstLine="566" w:firstLineChars="0"/>
        <w:jc w:val="both"/>
        <w:rPr>
          <w:rFonts w:ascii="宋体" w:hAnsi="宋体" w:eastAsia="宋体"/>
          <w:sz w:val="28"/>
          <w:szCs w:val="28"/>
        </w:rPr>
      </w:pPr>
      <w:r>
        <w:rPr>
          <w:rFonts w:hint="eastAsia" w:ascii="宋体" w:hAnsi="宋体" w:eastAsia="宋体"/>
          <w:sz w:val="28"/>
          <w:szCs w:val="28"/>
        </w:rPr>
        <w:t>特殊情况下，采购人可于施工响应文件有效期满之前要求供应商同意延长有效期，要求与答复均应为书面形式。供应商可以拒绝上述要求，其谈判保证金不被没收。同意延长施工响应文件有效期的供应商不能修改其施工响应文件，关于谈判保证金的有关规定在延长的施工响应文件有效期内继续有效。</w:t>
      </w:r>
    </w:p>
    <w:p>
      <w:pPr>
        <w:pStyle w:val="6"/>
        <w:spacing w:line="600" w:lineRule="exact"/>
        <w:rPr>
          <w:color w:val="auto"/>
        </w:rPr>
      </w:pPr>
      <w:bookmarkStart w:id="29" w:name="_Toc320698729"/>
      <w:bookmarkStart w:id="30" w:name="_Toc320698730"/>
      <w:r>
        <w:rPr>
          <w:rFonts w:hint="eastAsia"/>
          <w:color w:val="auto"/>
        </w:rPr>
        <w:t>施工响应文件的签章和</w:t>
      </w:r>
      <w:r>
        <w:rPr>
          <w:color w:val="auto"/>
        </w:rPr>
        <w:t>加密</w:t>
      </w:r>
      <w:bookmarkEnd w:id="29"/>
    </w:p>
    <w:p>
      <w:pPr>
        <w:spacing w:line="360" w:lineRule="auto"/>
        <w:ind w:firstLine="560" w:firstLineChars="200"/>
        <w:rPr>
          <w:rFonts w:ascii="宋体" w:hAnsi="宋体"/>
          <w:sz w:val="28"/>
          <w:szCs w:val="28"/>
        </w:rPr>
      </w:pPr>
      <w:r>
        <w:rPr>
          <w:rFonts w:hint="eastAsia" w:ascii="宋体" w:hAnsi="宋体"/>
          <w:sz w:val="28"/>
          <w:szCs w:val="28"/>
        </w:rPr>
        <w:t>一、</w:t>
      </w:r>
      <w:r>
        <w:rPr>
          <w:rFonts w:hint="eastAsia" w:ascii="仿宋" w:hAnsi="仿宋" w:eastAsia="仿宋"/>
          <w:szCs w:val="21"/>
          <w:lang w:val="zh-CN"/>
        </w:rPr>
        <w:t>（实质性要求）</w:t>
      </w:r>
      <w:r>
        <w:rPr>
          <w:rFonts w:hint="eastAsia" w:ascii="宋体" w:hAnsi="宋体"/>
          <w:sz w:val="28"/>
          <w:szCs w:val="28"/>
        </w:rPr>
        <w:t>施工响应文件应根据谈判文件的要求按包件分别进行制作。</w:t>
      </w:r>
      <w:r>
        <w:rPr>
          <w:rFonts w:hint="eastAsia" w:ascii="宋体" w:hAnsi="宋体"/>
          <w:sz w:val="28"/>
          <w:szCs w:val="28"/>
          <w:lang w:eastAsia="zh-CN"/>
        </w:rPr>
        <w:t>【</w:t>
      </w:r>
      <w:r>
        <w:rPr>
          <w:rFonts w:hint="eastAsia" w:ascii="宋体" w:hAnsi="宋体"/>
          <w:b/>
          <w:bCs/>
          <w:sz w:val="28"/>
          <w:szCs w:val="28"/>
        </w:rPr>
        <w:t>说明</w:t>
      </w:r>
      <w:r>
        <w:rPr>
          <w:rFonts w:hint="eastAsia" w:ascii="宋体" w:hAnsi="宋体"/>
          <w:sz w:val="28"/>
          <w:szCs w:val="28"/>
        </w:rPr>
        <w:t>：1、施工响应文件中要求提供复印件证明材料的，包含提供原件的影印件或复印件。2、要求提供复印件的证明材料须清晰可辨。</w:t>
      </w:r>
      <w:r>
        <w:rPr>
          <w:rFonts w:hint="eastAsia" w:ascii="宋体" w:hAnsi="宋体"/>
          <w:sz w:val="28"/>
          <w:szCs w:val="28"/>
          <w:lang w:eastAsia="zh-CN"/>
        </w:rPr>
        <w:t>（如因供应商上传的图片清晰度，使评审小组无法辨别，不予认可，由供应商自行承担可能产生的一切后果。）】</w:t>
      </w:r>
    </w:p>
    <w:p>
      <w:pPr>
        <w:spacing w:line="360" w:lineRule="auto"/>
        <w:ind w:firstLine="560" w:firstLineChars="200"/>
        <w:rPr>
          <w:rFonts w:ascii="宋体" w:hAnsi="宋体"/>
          <w:sz w:val="28"/>
          <w:szCs w:val="28"/>
        </w:rPr>
      </w:pPr>
      <w:r>
        <w:rPr>
          <w:rFonts w:hint="eastAsia" w:ascii="宋体" w:hAnsi="宋体"/>
          <w:sz w:val="28"/>
          <w:szCs w:val="28"/>
        </w:rPr>
        <w:t>二、施工响应文件制作详情：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施工响应文件要求，通过“政采云投标客户端”制作、加密并提交施工响应文件。</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仿宋" w:hAnsi="仿宋" w:eastAsia="仿宋"/>
          <w:szCs w:val="21"/>
          <w:lang w:val="zh-CN"/>
        </w:rPr>
        <w:t>（实质性要求）</w:t>
      </w:r>
      <w:r>
        <w:rPr>
          <w:rFonts w:hint="eastAsia" w:ascii="宋体" w:hAnsi="宋体"/>
          <w:b/>
          <w:sz w:val="28"/>
          <w:szCs w:val="28"/>
        </w:rPr>
        <w:t>施工响应文件应加盖供应商（法定名称）电子签章，不得使用供应商专用章（如经济合同章、投标专用章等）或下属单位印章代替</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3、谈判文件有修改的，供应商须重新下载修改后的谈判文件（修改后的谈判文件在更正公告中下载），根据修改后的谈判文件制作、撤回修改，并递交施工响应文件。</w:t>
      </w:r>
    </w:p>
    <w:p>
      <w:pPr>
        <w:spacing w:line="360" w:lineRule="auto"/>
        <w:ind w:firstLine="560" w:firstLineChars="200"/>
      </w:pPr>
      <w:r>
        <w:rPr>
          <w:rFonts w:hint="eastAsia" w:ascii="宋体" w:hAnsi="宋体"/>
          <w:sz w:val="28"/>
          <w:szCs w:val="28"/>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bookmarkEnd w:id="30"/>
    <w:p>
      <w:pPr>
        <w:pStyle w:val="6"/>
        <w:spacing w:line="600" w:lineRule="exact"/>
        <w:rPr>
          <w:color w:val="auto"/>
        </w:rPr>
      </w:pPr>
      <w:bookmarkStart w:id="31" w:name="_Toc320698731"/>
      <w:r>
        <w:rPr>
          <w:rFonts w:hint="eastAsia"/>
          <w:color w:val="auto"/>
        </w:rPr>
        <w:t>施工响应文件的递交</w:t>
      </w:r>
      <w:bookmarkEnd w:id="31"/>
    </w:p>
    <w:p>
      <w:pPr>
        <w:widowControl w:val="0"/>
        <w:numPr>
          <w:ilvl w:val="0"/>
          <w:numId w:val="22"/>
        </w:numPr>
        <w:tabs>
          <w:tab w:val="left" w:pos="1134"/>
        </w:tabs>
        <w:spacing w:line="600" w:lineRule="exact"/>
        <w:ind w:left="0" w:firstLine="567"/>
        <w:jc w:val="both"/>
        <w:rPr>
          <w:rFonts w:ascii="宋体" w:hAnsi="宋体"/>
          <w:bCs/>
          <w:sz w:val="28"/>
          <w:szCs w:val="28"/>
        </w:rPr>
      </w:pPr>
      <w:r>
        <w:rPr>
          <w:rFonts w:hint="eastAsia" w:ascii="仿宋" w:hAnsi="仿宋" w:eastAsia="仿宋"/>
          <w:szCs w:val="21"/>
          <w:lang w:val="zh-CN"/>
        </w:rPr>
        <w:t>（实质性要求）</w:t>
      </w:r>
      <w:r>
        <w:rPr>
          <w:rFonts w:hint="eastAsia" w:ascii="宋体" w:hAnsi="宋体"/>
          <w:bCs/>
          <w:sz w:val="28"/>
          <w:szCs w:val="28"/>
        </w:rPr>
        <w:t>供应商应当在施工响应文件递交截止时间前，将生成的已加密的施工响应文件成功递交至“政府采购云平台”。</w:t>
      </w:r>
    </w:p>
    <w:p>
      <w:pPr>
        <w:widowControl w:val="0"/>
        <w:numPr>
          <w:ilvl w:val="0"/>
          <w:numId w:val="22"/>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因谈判文件的修改推迟施工相应文件递交截止日期的，供应商按</w:t>
      </w:r>
      <w:r>
        <w:rPr>
          <w:rFonts w:hint="eastAsia" w:ascii="宋体" w:hAnsi="宋体"/>
          <w:bCs/>
          <w:sz w:val="28"/>
          <w:szCs w:val="28"/>
          <w:lang w:eastAsia="zh-CN"/>
        </w:rPr>
        <w:t>区公资交易中心</w:t>
      </w:r>
      <w:r>
        <w:rPr>
          <w:rFonts w:hint="eastAsia" w:ascii="宋体" w:hAnsi="宋体"/>
          <w:bCs/>
          <w:sz w:val="28"/>
          <w:szCs w:val="28"/>
        </w:rPr>
        <w:t>在“四川政府采购网”和“成都市公共资源交易服务中心”网站上发布的澄清公告中修改的时间递交施工响应文件，同时通过“政府采购云平台”将澄清或者修改的内容告知所有在系统中成功获取谈判文件的潜在供应商。</w:t>
      </w:r>
    </w:p>
    <w:p>
      <w:pPr>
        <w:widowControl w:val="0"/>
        <w:numPr>
          <w:ilvl w:val="0"/>
          <w:numId w:val="22"/>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供应商应充分考虑递交施工响应文件的不可预见因素，未在递交施工</w:t>
      </w:r>
      <w:r>
        <w:rPr>
          <w:rFonts w:ascii="宋体" w:hAnsi="宋体"/>
          <w:bCs/>
          <w:sz w:val="28"/>
          <w:szCs w:val="28"/>
        </w:rPr>
        <w:t>响应文件</w:t>
      </w:r>
      <w:r>
        <w:rPr>
          <w:rFonts w:hint="eastAsia" w:ascii="宋体" w:hAnsi="宋体"/>
          <w:bCs/>
          <w:sz w:val="28"/>
          <w:szCs w:val="28"/>
        </w:rPr>
        <w:t>截止时间前完成递交的，在递交施工</w:t>
      </w:r>
      <w:r>
        <w:rPr>
          <w:rFonts w:ascii="宋体" w:hAnsi="宋体"/>
          <w:bCs/>
          <w:sz w:val="28"/>
          <w:szCs w:val="28"/>
        </w:rPr>
        <w:t>响应文件</w:t>
      </w:r>
      <w:r>
        <w:rPr>
          <w:rFonts w:hint="eastAsia" w:ascii="宋体" w:hAnsi="宋体"/>
          <w:bCs/>
          <w:sz w:val="28"/>
          <w:szCs w:val="28"/>
        </w:rPr>
        <w:t>截止时间后将无法递交。</w:t>
      </w:r>
    </w:p>
    <w:p>
      <w:pPr>
        <w:pStyle w:val="6"/>
        <w:spacing w:line="600" w:lineRule="exact"/>
        <w:rPr>
          <w:color w:val="auto"/>
        </w:rPr>
      </w:pPr>
      <w:bookmarkStart w:id="32" w:name="_Toc446487098"/>
      <w:r>
        <w:rPr>
          <w:rFonts w:hint="eastAsia"/>
          <w:color w:val="auto"/>
        </w:rPr>
        <w:t>施工响应文件的补充、修改和撤回</w:t>
      </w:r>
      <w:bookmarkEnd w:id="32"/>
      <w:r>
        <w:rPr>
          <w:rFonts w:hint="eastAsia" w:ascii="仿宋" w:hAnsi="仿宋" w:eastAsia="仿宋"/>
          <w:color w:val="auto"/>
          <w:szCs w:val="21"/>
          <w:lang w:val="zh-CN"/>
        </w:rPr>
        <w:t>（实质性要求）</w:t>
      </w:r>
    </w:p>
    <w:p>
      <w:pPr>
        <w:widowControl w:val="0"/>
        <w:numPr>
          <w:ilvl w:val="0"/>
          <w:numId w:val="23"/>
        </w:numPr>
        <w:tabs>
          <w:tab w:val="left" w:pos="1134"/>
        </w:tabs>
        <w:spacing w:line="360" w:lineRule="auto"/>
        <w:ind w:left="0" w:firstLine="567"/>
        <w:jc w:val="both"/>
        <w:rPr>
          <w:rFonts w:ascii="宋体" w:hAnsi="宋体"/>
          <w:sz w:val="28"/>
          <w:szCs w:val="28"/>
        </w:rPr>
      </w:pPr>
      <w:bookmarkStart w:id="33" w:name="_Toc494356977"/>
      <w:bookmarkEnd w:id="33"/>
      <w:bookmarkStart w:id="34" w:name="_Toc494095623"/>
      <w:bookmarkEnd w:id="34"/>
      <w:r>
        <w:rPr>
          <w:rFonts w:hint="eastAsia" w:ascii="宋体" w:hAnsi="宋体"/>
          <w:sz w:val="28"/>
          <w:szCs w:val="28"/>
        </w:rPr>
        <w:t>在递交施工</w:t>
      </w:r>
      <w:r>
        <w:rPr>
          <w:rFonts w:ascii="宋体" w:hAnsi="宋体"/>
          <w:sz w:val="28"/>
          <w:szCs w:val="28"/>
        </w:rPr>
        <w:t>响应文件</w:t>
      </w:r>
      <w:r>
        <w:rPr>
          <w:rFonts w:hint="eastAsia" w:ascii="宋体" w:hAnsi="宋体"/>
          <w:sz w:val="28"/>
          <w:szCs w:val="28"/>
        </w:rPr>
        <w:t>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numPr>
          <w:ilvl w:val="0"/>
          <w:numId w:val="23"/>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在递交施工响应文件截止时间之后，供应商不得对其递交的施工响应文件做任何补充、修改。</w:t>
      </w:r>
    </w:p>
    <w:p>
      <w:pPr>
        <w:widowControl w:val="0"/>
        <w:numPr>
          <w:ilvl w:val="0"/>
          <w:numId w:val="23"/>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在递交施工响应文件截止时间之前，供应商可对已递交的施工响应文件进行撤回。在递交施工响应文件截止时间之后，供应商不得撤回施工响应文件。</w:t>
      </w:r>
    </w:p>
    <w:p>
      <w:pPr>
        <w:pStyle w:val="6"/>
        <w:spacing w:line="600" w:lineRule="exact"/>
        <w:rPr>
          <w:color w:val="auto"/>
        </w:rPr>
      </w:pPr>
      <w:r>
        <w:rPr>
          <w:rFonts w:hint="eastAsia"/>
          <w:color w:val="auto"/>
        </w:rPr>
        <w:t>施工响应文件的解密</w:t>
      </w:r>
      <w:r>
        <w:rPr>
          <w:rFonts w:hint="eastAsia" w:ascii="仿宋" w:hAnsi="仿宋" w:eastAsia="仿宋"/>
          <w:color w:val="auto"/>
          <w:szCs w:val="21"/>
          <w:lang w:val="zh-CN"/>
        </w:rPr>
        <w:t>（实质性要求）</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供应商</w:t>
      </w:r>
      <w:r>
        <w:rPr>
          <w:rFonts w:hint="eastAsia" w:ascii="宋体" w:hAnsi="宋体"/>
          <w:sz w:val="28"/>
          <w:szCs w:val="28"/>
        </w:rPr>
        <w:t>登录政府采购云平台，点击“项目采购—开标评标”模块，找到对应项目及包件，进入“开标大厅”，等待</w:t>
      </w:r>
      <w:r>
        <w:rPr>
          <w:rFonts w:hint="eastAsia" w:ascii="宋体" w:hAnsi="宋体"/>
          <w:sz w:val="28"/>
          <w:szCs w:val="28"/>
          <w:lang w:eastAsia="zh-CN"/>
        </w:rPr>
        <w:t>区公资交易中心</w:t>
      </w:r>
      <w:r>
        <w:rPr>
          <w:rFonts w:hint="eastAsia" w:ascii="宋体" w:hAnsi="宋体"/>
          <w:sz w:val="28"/>
          <w:szCs w:val="28"/>
        </w:rPr>
        <w:t>开启解密后，</w:t>
      </w:r>
      <w:r>
        <w:rPr>
          <w:rFonts w:hint="eastAsia" w:ascii="宋体" w:hAnsi="宋体" w:cs="宋体"/>
          <w:sz w:val="28"/>
          <w:szCs w:val="28"/>
        </w:rPr>
        <w:t>供应商应在60分钟内，使用加密该施工响应文件的CA数字证书在线完成施工响应文件的解密。</w:t>
      </w:r>
      <w:r>
        <w:rPr>
          <w:rFonts w:hint="eastAsia" w:ascii="宋体" w:hAnsi="宋体"/>
          <w:bCs/>
          <w:sz w:val="28"/>
          <w:szCs w:val="28"/>
        </w:rPr>
        <w:t>除因</w:t>
      </w:r>
      <w:r>
        <w:rPr>
          <w:rFonts w:hint="eastAsia" w:ascii="宋体" w:hAnsi="宋体"/>
          <w:sz w:val="28"/>
          <w:szCs w:val="28"/>
          <w:lang w:eastAsia="zh-CN"/>
        </w:rPr>
        <w:t>区</w:t>
      </w:r>
      <w:r>
        <w:rPr>
          <w:rFonts w:hint="eastAsia" w:ascii="宋体" w:hAnsi="宋体"/>
          <w:sz w:val="28"/>
          <w:szCs w:val="28"/>
        </w:rPr>
        <w:t>公资交易中心</w:t>
      </w:r>
      <w:r>
        <w:rPr>
          <w:rFonts w:hint="eastAsia" w:ascii="宋体" w:hAnsi="宋体"/>
          <w:bCs/>
          <w:sz w:val="28"/>
          <w:szCs w:val="28"/>
        </w:rPr>
        <w:t>断电、断网、系统故障或其他不可抗力等因素，导致系统无法使用外，供应商在规定的解密时间内，未成功解密的施工响应文件将视为无效响应文件。</w:t>
      </w:r>
    </w:p>
    <w:p>
      <w:pPr>
        <w:pStyle w:val="5"/>
        <w:tabs>
          <w:tab w:val="clear" w:pos="567"/>
        </w:tabs>
        <w:spacing w:line="600" w:lineRule="exact"/>
        <w:ind w:left="0" w:firstLine="0"/>
      </w:pPr>
      <w:bookmarkStart w:id="35" w:name="_Toc183582232"/>
      <w:bookmarkStart w:id="36" w:name="_Toc217446057"/>
      <w:bookmarkStart w:id="37" w:name="_Toc183682369"/>
      <w:bookmarkStart w:id="38" w:name="_Toc20127"/>
      <w:r>
        <w:rPr>
          <w:rFonts w:hint="eastAsia"/>
        </w:rPr>
        <w:t>开标</w:t>
      </w:r>
      <w:bookmarkEnd w:id="35"/>
      <w:bookmarkEnd w:id="36"/>
      <w:bookmarkEnd w:id="37"/>
      <w:r>
        <w:rPr>
          <w:rFonts w:hint="eastAsia"/>
        </w:rPr>
        <w:t>及开标程序</w:t>
      </w:r>
      <w:bookmarkEnd w:id="38"/>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递交施工响应文件的供应商不足3家的，不予开标。</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开标准备工作。供应商需在开标当日、递交施工响应</w:t>
      </w:r>
      <w:r>
        <w:rPr>
          <w:rFonts w:ascii="宋体" w:hAnsi="宋体" w:eastAsia="宋体" w:cs="宋体"/>
          <w:b/>
          <w:sz w:val="28"/>
          <w:szCs w:val="28"/>
        </w:rPr>
        <w:t>文件</w:t>
      </w:r>
      <w:r>
        <w:rPr>
          <w:rFonts w:hint="eastAsia" w:ascii="宋体" w:hAnsi="宋体" w:eastAsia="宋体" w:cs="宋体"/>
          <w:b/>
          <w:sz w:val="28"/>
          <w:szCs w:val="28"/>
        </w:rPr>
        <w:t>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解密施工响应文件。等待</w:t>
      </w:r>
      <w:r>
        <w:rPr>
          <w:rFonts w:hint="eastAsia" w:ascii="宋体" w:hAnsi="宋体" w:eastAsia="宋体" w:cs="宋体"/>
          <w:b/>
          <w:sz w:val="28"/>
          <w:szCs w:val="28"/>
          <w:lang w:eastAsia="zh-CN"/>
        </w:rPr>
        <w:t>区</w:t>
      </w:r>
      <w:r>
        <w:rPr>
          <w:rFonts w:hint="eastAsia" w:ascii="宋体" w:hAnsi="宋体" w:eastAsia="宋体" w:cs="宋体"/>
          <w:b/>
          <w:sz w:val="28"/>
          <w:szCs w:val="28"/>
        </w:rPr>
        <w:t>公资交易中心开启解密后，供应商进行线上解密。除因</w:t>
      </w:r>
      <w:r>
        <w:rPr>
          <w:rFonts w:hint="eastAsia" w:ascii="宋体" w:hAnsi="宋体" w:eastAsia="宋体" w:cs="宋体"/>
          <w:b/>
          <w:sz w:val="28"/>
          <w:szCs w:val="28"/>
          <w:lang w:eastAsia="zh-CN"/>
        </w:rPr>
        <w:t>区</w:t>
      </w:r>
      <w:r>
        <w:rPr>
          <w:rFonts w:hint="eastAsia" w:ascii="宋体" w:hAnsi="宋体" w:eastAsia="宋体" w:cs="宋体"/>
          <w:b/>
          <w:sz w:val="28"/>
          <w:szCs w:val="28"/>
        </w:rPr>
        <w:t>公资交易中心断电、断网、系统故障或其他不可抗力等因素，导致系统无法使用外，供应商在规定的解密时间内，未成功解密的施工响应文件将视为无效施工响应文件。</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确认开标记录。解密时间截止或者所有供应商施工</w:t>
      </w:r>
      <w:r>
        <w:rPr>
          <w:rFonts w:ascii="宋体" w:hAnsi="宋体" w:eastAsia="宋体" w:cs="宋体"/>
          <w:b/>
          <w:sz w:val="28"/>
          <w:szCs w:val="28"/>
        </w:rPr>
        <w:t>响应文件</w:t>
      </w:r>
      <w:r>
        <w:rPr>
          <w:rFonts w:hint="eastAsia" w:ascii="宋体" w:hAnsi="宋体" w:eastAsia="宋体" w:cs="宋体"/>
          <w:b/>
          <w:sz w:val="28"/>
          <w:szCs w:val="28"/>
        </w:rPr>
        <w:t>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供应商对开标过程和开标记录有疑义，以及认为采购人、</w:t>
      </w:r>
      <w:r>
        <w:rPr>
          <w:rFonts w:hint="eastAsia" w:ascii="宋体" w:hAnsi="宋体" w:eastAsia="宋体" w:cs="宋体"/>
          <w:b/>
          <w:sz w:val="28"/>
          <w:szCs w:val="28"/>
          <w:lang w:eastAsia="zh-CN"/>
        </w:rPr>
        <w:t>区</w:t>
      </w:r>
      <w:r>
        <w:rPr>
          <w:rFonts w:hint="eastAsia" w:ascii="宋体" w:hAnsi="宋体" w:eastAsia="宋体" w:cs="宋体"/>
          <w:b/>
          <w:sz w:val="28"/>
          <w:szCs w:val="28"/>
        </w:rPr>
        <w:t>公资交易中心相关工作人员有需要回避的情形的，及时向工作人员提出询问或者回避申请。采购人、</w:t>
      </w:r>
      <w:r>
        <w:rPr>
          <w:rFonts w:hint="eastAsia" w:ascii="宋体" w:hAnsi="宋体" w:eastAsia="宋体" w:cs="宋体"/>
          <w:b/>
          <w:sz w:val="28"/>
          <w:szCs w:val="28"/>
          <w:lang w:eastAsia="zh-CN"/>
        </w:rPr>
        <w:t>区</w:t>
      </w:r>
      <w:r>
        <w:rPr>
          <w:rFonts w:hint="eastAsia" w:ascii="宋体" w:hAnsi="宋体" w:eastAsia="宋体" w:cs="宋体"/>
          <w:b/>
          <w:sz w:val="28"/>
          <w:szCs w:val="28"/>
        </w:rPr>
        <w:t>公资交易中心对投标人提出的询问或者回避申请应当及时处理。</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因</w:t>
      </w:r>
      <w:r>
        <w:rPr>
          <w:rFonts w:hint="eastAsia" w:ascii="宋体" w:hAnsi="宋体" w:eastAsia="宋体" w:cs="宋体"/>
          <w:b/>
          <w:sz w:val="28"/>
          <w:szCs w:val="28"/>
          <w:lang w:eastAsia="zh-CN"/>
        </w:rPr>
        <w:t>区</w:t>
      </w:r>
      <w:r>
        <w:rPr>
          <w:rFonts w:hint="eastAsia" w:ascii="宋体" w:hAnsi="宋体" w:eastAsia="宋体" w:cs="宋体"/>
          <w:b/>
          <w:sz w:val="28"/>
          <w:szCs w:val="28"/>
        </w:rPr>
        <w:t>公资交易中心断电、断网、系统故障或其他不可抗力等因素导致不见面开标系统无法正常运行的，开标活动中止或延迟，待系统恢复正常后继续进行开标活动。</w:t>
      </w:r>
    </w:p>
    <w:p>
      <w:pPr>
        <w:pStyle w:val="81"/>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5"/>
        <w:tabs>
          <w:tab w:val="clear" w:pos="567"/>
        </w:tabs>
        <w:spacing w:line="600" w:lineRule="exact"/>
        <w:ind w:left="0" w:firstLine="0"/>
      </w:pPr>
      <w:bookmarkStart w:id="39" w:name="_Toc21993"/>
      <w:r>
        <w:rPr>
          <w:rFonts w:hint="eastAsia"/>
        </w:rPr>
        <w:t>资格</w:t>
      </w:r>
      <w:r>
        <w:t>预审和评审</w:t>
      </w:r>
      <w:bookmarkEnd w:id="39"/>
    </w:p>
    <w:p>
      <w:pPr>
        <w:widowControl w:val="0"/>
        <w:numPr>
          <w:ilvl w:val="0"/>
          <w:numId w:val="25"/>
        </w:numPr>
        <w:tabs>
          <w:tab w:val="left" w:pos="1134"/>
        </w:tabs>
        <w:spacing w:line="600" w:lineRule="exact"/>
        <w:ind w:left="0" w:firstLine="540"/>
        <w:jc w:val="both"/>
        <w:rPr>
          <w:rFonts w:ascii="宋体" w:hAnsi="宋体"/>
          <w:sz w:val="28"/>
          <w:szCs w:val="28"/>
        </w:rPr>
      </w:pPr>
      <w:r>
        <w:rPr>
          <w:rFonts w:hint="eastAsia" w:ascii="宋体" w:hAnsi="宋体"/>
          <w:sz w:val="28"/>
          <w:szCs w:val="28"/>
        </w:rPr>
        <w:t>本项目资格预审已按资格预审文件完成。</w:t>
      </w:r>
    </w:p>
    <w:p>
      <w:pPr>
        <w:widowControl w:val="0"/>
        <w:numPr>
          <w:ilvl w:val="0"/>
          <w:numId w:val="25"/>
        </w:numPr>
        <w:tabs>
          <w:tab w:val="left" w:pos="1134"/>
        </w:tabs>
        <w:spacing w:line="600" w:lineRule="exact"/>
        <w:ind w:left="0" w:firstLine="567"/>
        <w:jc w:val="both"/>
        <w:rPr>
          <w:rFonts w:ascii="宋体" w:hAnsi="宋体"/>
          <w:sz w:val="28"/>
          <w:szCs w:val="28"/>
        </w:rPr>
      </w:pPr>
      <w:r>
        <w:rPr>
          <w:rFonts w:hint="eastAsia" w:ascii="宋体" w:hAnsi="宋体"/>
          <w:sz w:val="28"/>
          <w:szCs w:val="28"/>
        </w:rPr>
        <w:t>谈判小组的组建及其评审工作按照有关法律制度和本文件第五章的规定进行。</w:t>
      </w:r>
    </w:p>
    <w:p>
      <w:pPr>
        <w:pStyle w:val="5"/>
        <w:spacing w:line="600" w:lineRule="exact"/>
      </w:pPr>
      <w:bookmarkStart w:id="40" w:name="_Toc3176"/>
      <w:r>
        <w:t>成交通知书</w:t>
      </w:r>
      <w:bookmarkEnd w:id="40"/>
    </w:p>
    <w:p>
      <w:pPr>
        <w:pStyle w:val="81"/>
        <w:widowControl w:val="0"/>
        <w:numPr>
          <w:ilvl w:val="0"/>
          <w:numId w:val="26"/>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1"/>
        <w:widowControl w:val="0"/>
        <w:numPr>
          <w:ilvl w:val="0"/>
          <w:numId w:val="26"/>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成交通知书对采购人和成交供应商均具有法律效力。成交通知书发出后，采购人改变成交结果，或者成交供应商无正当理由放弃成交的，应当承担相应的法律责任。</w:t>
      </w:r>
    </w:p>
    <w:p>
      <w:pPr>
        <w:pStyle w:val="81"/>
        <w:widowControl w:val="0"/>
        <w:numPr>
          <w:ilvl w:val="0"/>
          <w:numId w:val="26"/>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成交公告在四川政府采购网上公告后，成交供应商自行登录政府</w:t>
      </w:r>
      <w:r>
        <w:rPr>
          <w:rFonts w:ascii="宋体" w:hAnsi="宋体" w:eastAsia="宋体"/>
          <w:sz w:val="28"/>
          <w:szCs w:val="28"/>
        </w:rPr>
        <w:t>采购</w:t>
      </w:r>
      <w:r>
        <w:rPr>
          <w:rFonts w:hint="eastAsia" w:ascii="宋体" w:hAnsi="宋体" w:eastAsia="宋体"/>
          <w:sz w:val="28"/>
          <w:szCs w:val="28"/>
        </w:rPr>
        <w:t>云平台下载成交通知书。</w:t>
      </w:r>
    </w:p>
    <w:p>
      <w:pPr>
        <w:pStyle w:val="5"/>
        <w:spacing w:line="600" w:lineRule="exact"/>
      </w:pPr>
      <w:bookmarkStart w:id="41" w:name="_Toc23624"/>
      <w:bookmarkStart w:id="42" w:name="_Toc287623650"/>
      <w:r>
        <w:rPr>
          <w:rFonts w:hint="eastAsia"/>
        </w:rPr>
        <w:t>签订及履行合同和验收</w:t>
      </w:r>
      <w:bookmarkEnd w:id="41"/>
    </w:p>
    <w:p>
      <w:pPr>
        <w:pStyle w:val="6"/>
        <w:spacing w:line="600" w:lineRule="exact"/>
        <w:rPr>
          <w:color w:val="auto"/>
        </w:rPr>
      </w:pPr>
      <w:r>
        <w:rPr>
          <w:rFonts w:hint="eastAsia"/>
          <w:color w:val="auto"/>
        </w:rPr>
        <w:t>签订合同</w:t>
      </w:r>
      <w:bookmarkEnd w:id="42"/>
    </w:p>
    <w:p>
      <w:pPr>
        <w:widowControl w:val="0"/>
        <w:numPr>
          <w:ilvl w:val="0"/>
          <w:numId w:val="27"/>
        </w:numPr>
        <w:tabs>
          <w:tab w:val="left" w:pos="1134"/>
        </w:tabs>
        <w:spacing w:line="360" w:lineRule="auto"/>
        <w:ind w:left="0" w:firstLine="565" w:firstLineChars="202"/>
        <w:jc w:val="both"/>
        <w:rPr>
          <w:rFonts w:ascii="宋体" w:hAnsi="宋体"/>
          <w:sz w:val="28"/>
          <w:szCs w:val="28"/>
        </w:rPr>
      </w:pPr>
      <w:bookmarkStart w:id="43" w:name="_Toc217446069"/>
      <w:r>
        <w:rPr>
          <w:rFonts w:hint="eastAsia" w:ascii="宋体" w:hAnsi="宋体"/>
          <w:sz w:val="28"/>
          <w:szCs w:val="28"/>
        </w:rPr>
        <w:t>疫情防控期间，采购人原则</w:t>
      </w:r>
      <w:r>
        <w:rPr>
          <w:rFonts w:ascii="宋体" w:hAnsi="宋体"/>
          <w:sz w:val="28"/>
          <w:szCs w:val="28"/>
        </w:rPr>
        <w:t>上</w:t>
      </w:r>
      <w:r>
        <w:rPr>
          <w:rFonts w:hint="eastAsia" w:ascii="宋体" w:hAnsi="宋体"/>
          <w:sz w:val="28"/>
          <w:szCs w:val="28"/>
        </w:rPr>
        <w:t>在成交通知书发出之日起</w:t>
      </w:r>
      <w:r>
        <w:rPr>
          <w:rFonts w:ascii="宋体" w:hAnsi="宋体"/>
          <w:sz w:val="28"/>
          <w:szCs w:val="28"/>
        </w:rPr>
        <w:t>5</w:t>
      </w:r>
      <w:r>
        <w:rPr>
          <w:rFonts w:hint="eastAsia" w:ascii="宋体" w:hAnsi="宋体"/>
          <w:sz w:val="28"/>
          <w:szCs w:val="28"/>
        </w:rPr>
        <w:t>个</w:t>
      </w:r>
      <w:r>
        <w:rPr>
          <w:rFonts w:ascii="宋体" w:hAnsi="宋体"/>
          <w:sz w:val="28"/>
          <w:szCs w:val="28"/>
        </w:rPr>
        <w:t>工作日</w:t>
      </w:r>
      <w:r>
        <w:rPr>
          <w:rFonts w:hint="eastAsia" w:ascii="宋体" w:hAnsi="宋体"/>
          <w:sz w:val="28"/>
          <w:szCs w:val="28"/>
        </w:rPr>
        <w:t>内与成交供应商签订采购合同。因成交供应商的原因</w:t>
      </w:r>
      <w:r>
        <w:rPr>
          <w:rFonts w:ascii="宋体" w:hAnsi="宋体"/>
          <w:sz w:val="28"/>
          <w:szCs w:val="28"/>
        </w:rPr>
        <w:t>在</w:t>
      </w:r>
      <w:r>
        <w:rPr>
          <w:rFonts w:hint="eastAsia" w:ascii="宋体" w:hAnsi="宋体"/>
          <w:sz w:val="28"/>
          <w:szCs w:val="28"/>
        </w:rPr>
        <w:t>成交通知书发出之日起</w:t>
      </w:r>
      <w:r>
        <w:rPr>
          <w:rFonts w:ascii="宋体" w:hAnsi="宋体"/>
          <w:sz w:val="28"/>
          <w:szCs w:val="28"/>
        </w:rPr>
        <w:t>30日</w:t>
      </w:r>
      <w:r>
        <w:rPr>
          <w:rFonts w:hint="eastAsia" w:ascii="宋体" w:hAnsi="宋体"/>
          <w:sz w:val="28"/>
          <w:szCs w:val="28"/>
        </w:rPr>
        <w:t>内未与采购人签订采购合同或者成交供应商拒绝与采购人签订合同的，采购人可以按照评审报告推荐的中标候选人名单排序，确定下一候选人为成交供应商，也可以重新开展政府采购活动。</w:t>
      </w:r>
    </w:p>
    <w:p>
      <w:pPr>
        <w:widowControl w:val="0"/>
        <w:numPr>
          <w:ilvl w:val="0"/>
          <w:numId w:val="27"/>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采购人不得向</w:t>
      </w:r>
      <w:r>
        <w:rPr>
          <w:rFonts w:ascii="宋体" w:hAnsi="宋体"/>
          <w:sz w:val="28"/>
          <w:szCs w:val="28"/>
        </w:rPr>
        <w:t>成交</w:t>
      </w:r>
      <w:r>
        <w:rPr>
          <w:rFonts w:hint="eastAsia" w:ascii="宋体" w:hAnsi="宋体"/>
          <w:sz w:val="28"/>
          <w:szCs w:val="28"/>
        </w:rPr>
        <w:t>供应商提出任何不合理的要求作为签订合同的条件，不得与</w:t>
      </w:r>
      <w:r>
        <w:rPr>
          <w:rFonts w:ascii="宋体" w:hAnsi="宋体"/>
          <w:sz w:val="28"/>
          <w:szCs w:val="28"/>
        </w:rPr>
        <w:t>成交</w:t>
      </w:r>
      <w:r>
        <w:rPr>
          <w:rFonts w:hint="eastAsia" w:ascii="宋体" w:hAnsi="宋体"/>
          <w:sz w:val="28"/>
          <w:szCs w:val="28"/>
        </w:rPr>
        <w:t>供应商私下订立背离合同实质性内容的任何协议，所签订的合同不得对谈判文件和</w:t>
      </w:r>
      <w:r>
        <w:rPr>
          <w:rFonts w:ascii="宋体" w:hAnsi="宋体"/>
          <w:sz w:val="28"/>
          <w:szCs w:val="28"/>
        </w:rPr>
        <w:t>成交</w:t>
      </w:r>
      <w:r>
        <w:rPr>
          <w:rFonts w:hint="eastAsia" w:ascii="宋体" w:hAnsi="宋体"/>
          <w:sz w:val="28"/>
          <w:szCs w:val="28"/>
        </w:rPr>
        <w:t>供应商施工响应文件作实质性修改。</w:t>
      </w:r>
    </w:p>
    <w:p>
      <w:pPr>
        <w:widowControl w:val="0"/>
        <w:numPr>
          <w:ilvl w:val="0"/>
          <w:numId w:val="27"/>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谈判文件</w:t>
      </w:r>
      <w:r>
        <w:rPr>
          <w:rFonts w:ascii="宋体" w:hAnsi="宋体"/>
          <w:sz w:val="28"/>
          <w:szCs w:val="28"/>
        </w:rPr>
        <w:t>、</w:t>
      </w:r>
      <w:r>
        <w:rPr>
          <w:rFonts w:hint="eastAsia" w:ascii="宋体" w:hAnsi="宋体"/>
          <w:sz w:val="28"/>
          <w:szCs w:val="28"/>
        </w:rPr>
        <w:t>施工响应文件</w:t>
      </w:r>
      <w:r>
        <w:rPr>
          <w:rFonts w:ascii="宋体" w:hAnsi="宋体"/>
          <w:sz w:val="28"/>
          <w:szCs w:val="28"/>
        </w:rPr>
        <w:t>、</w:t>
      </w:r>
      <w:r>
        <w:rPr>
          <w:rFonts w:hint="eastAsia" w:ascii="宋体" w:hAnsi="宋体"/>
          <w:sz w:val="28"/>
          <w:szCs w:val="28"/>
        </w:rPr>
        <w:t>成交</w:t>
      </w:r>
      <w:r>
        <w:rPr>
          <w:rFonts w:ascii="宋体" w:hAnsi="宋体"/>
          <w:sz w:val="28"/>
          <w:szCs w:val="28"/>
        </w:rPr>
        <w:t>通知书</w:t>
      </w:r>
      <w:r>
        <w:rPr>
          <w:rFonts w:hint="eastAsia" w:ascii="宋体" w:hAnsi="宋体"/>
          <w:sz w:val="28"/>
          <w:szCs w:val="28"/>
        </w:rPr>
        <w:t>等一切与本项目评审结果有关且经责任主体确认的资料均为合同的有效组成部分。</w:t>
      </w:r>
    </w:p>
    <w:p>
      <w:pPr>
        <w:widowControl w:val="0"/>
        <w:numPr>
          <w:ilvl w:val="0"/>
          <w:numId w:val="27"/>
        </w:numPr>
        <w:tabs>
          <w:tab w:val="left" w:pos="1134"/>
        </w:tabs>
        <w:spacing w:line="360" w:lineRule="auto"/>
        <w:ind w:left="0" w:firstLine="565" w:firstLineChars="202"/>
        <w:jc w:val="both"/>
        <w:rPr>
          <w:rFonts w:ascii="宋体" w:hAnsi="宋体"/>
          <w:sz w:val="28"/>
          <w:szCs w:val="28"/>
        </w:rPr>
      </w:pPr>
      <w:r>
        <w:rPr>
          <w:rFonts w:ascii="宋体" w:hAnsi="宋体"/>
          <w:sz w:val="28"/>
          <w:szCs w:val="28"/>
        </w:rPr>
        <w:t>询问或者质疑事项可能影响成交结果的，采购人应当暂停签订合同，已经签订合同的，应当中止履行合同。</w:t>
      </w:r>
    </w:p>
    <w:p>
      <w:pPr>
        <w:pStyle w:val="6"/>
        <w:spacing w:line="600" w:lineRule="exact"/>
        <w:rPr>
          <w:color w:val="auto"/>
        </w:rPr>
      </w:pPr>
      <w:bookmarkStart w:id="44" w:name="_Toc217446066"/>
      <w:r>
        <w:rPr>
          <w:rFonts w:hint="eastAsia"/>
          <w:color w:val="auto"/>
        </w:rPr>
        <w:t>合同分包</w:t>
      </w:r>
      <w:bookmarkEnd w:id="44"/>
      <w:r>
        <w:rPr>
          <w:rFonts w:hint="eastAsia"/>
          <w:color w:val="auto"/>
        </w:rPr>
        <w:t>和转包</w:t>
      </w:r>
      <w:r>
        <w:rPr>
          <w:rFonts w:hint="eastAsia" w:ascii="仿宋" w:hAnsi="仿宋" w:eastAsia="仿宋"/>
          <w:b w:val="0"/>
          <w:bCs w:val="0"/>
          <w:color w:val="auto"/>
          <w:sz w:val="21"/>
          <w:szCs w:val="21"/>
          <w:lang w:val="zh-CN"/>
        </w:rPr>
        <w:t>（实质性要求）</w:t>
      </w:r>
    </w:p>
    <w:p>
      <w:pPr>
        <w:widowControl w:val="0"/>
        <w:numPr>
          <w:ilvl w:val="0"/>
          <w:numId w:val="28"/>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合同分包</w:t>
      </w:r>
    </w:p>
    <w:p>
      <w:pPr>
        <w:spacing w:line="600" w:lineRule="exact"/>
        <w:ind w:firstLine="560" w:firstLineChars="200"/>
        <w:rPr>
          <w:rFonts w:ascii="宋体" w:hAnsi="宋体"/>
          <w:sz w:val="28"/>
          <w:szCs w:val="28"/>
        </w:rPr>
      </w:pPr>
      <w:r>
        <w:rPr>
          <w:rFonts w:hint="eastAsia" w:ascii="宋体" w:hAnsi="宋体"/>
          <w:sz w:val="28"/>
          <w:szCs w:val="28"/>
          <w:lang w:eastAsia="zh-CN"/>
        </w:rPr>
        <w:t>本项目</w:t>
      </w:r>
      <w:r>
        <w:rPr>
          <w:rFonts w:hint="eastAsia" w:ascii="宋体" w:hAnsi="宋体"/>
          <w:sz w:val="28"/>
          <w:szCs w:val="28"/>
        </w:rPr>
        <w:t>不允许</w:t>
      </w:r>
      <w:r>
        <w:rPr>
          <w:rFonts w:hint="eastAsia" w:ascii="宋体" w:hAnsi="宋体"/>
          <w:sz w:val="28"/>
          <w:szCs w:val="28"/>
          <w:lang w:eastAsia="zh-CN"/>
        </w:rPr>
        <w:t>分包</w:t>
      </w:r>
      <w:r>
        <w:rPr>
          <w:rFonts w:hint="eastAsia" w:ascii="宋体" w:hAnsi="宋体"/>
          <w:sz w:val="28"/>
          <w:szCs w:val="28"/>
        </w:rPr>
        <w:t>。</w:t>
      </w:r>
    </w:p>
    <w:p>
      <w:pPr>
        <w:widowControl w:val="0"/>
        <w:numPr>
          <w:ilvl w:val="0"/>
          <w:numId w:val="28"/>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合同转包</w:t>
      </w:r>
    </w:p>
    <w:p>
      <w:pPr>
        <w:pStyle w:val="81"/>
        <w:widowControl w:val="0"/>
        <w:numPr>
          <w:ilvl w:val="0"/>
          <w:numId w:val="29"/>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严禁成交供应商将本项目转包。本项目所称转包，是指</w:t>
      </w:r>
      <w:r>
        <w:rPr>
          <w:rFonts w:ascii="宋体" w:hAnsi="宋体" w:eastAsia="宋体"/>
          <w:bCs/>
          <w:sz w:val="28"/>
          <w:szCs w:val="28"/>
        </w:rPr>
        <w:t>将本项目转给他人或者将本项目全部肢解以后以分包的名义分别转给他人</w:t>
      </w:r>
      <w:r>
        <w:rPr>
          <w:rFonts w:hint="eastAsia" w:ascii="宋体" w:hAnsi="宋体" w:eastAsia="宋体"/>
          <w:bCs/>
          <w:sz w:val="28"/>
          <w:szCs w:val="28"/>
        </w:rPr>
        <w:t>的</w:t>
      </w:r>
      <w:r>
        <w:rPr>
          <w:rFonts w:ascii="宋体" w:hAnsi="宋体" w:eastAsia="宋体"/>
          <w:bCs/>
          <w:sz w:val="28"/>
          <w:szCs w:val="28"/>
        </w:rPr>
        <w:t>行为。</w:t>
      </w:r>
    </w:p>
    <w:p>
      <w:pPr>
        <w:pStyle w:val="81"/>
        <w:widowControl w:val="0"/>
        <w:numPr>
          <w:ilvl w:val="0"/>
          <w:numId w:val="29"/>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成交供应商转包的，视同拒绝履行政府采购合同，将依法追究法律责任。</w:t>
      </w:r>
    </w:p>
    <w:p>
      <w:pPr>
        <w:pStyle w:val="6"/>
        <w:spacing w:line="600" w:lineRule="exact"/>
        <w:rPr>
          <w:color w:val="auto"/>
        </w:rPr>
      </w:pPr>
      <w:bookmarkStart w:id="45" w:name="_Toc217446067"/>
      <w:r>
        <w:rPr>
          <w:rFonts w:hint="eastAsia"/>
          <w:color w:val="auto"/>
        </w:rPr>
        <w:t>采购人增加合同标的的权</w:t>
      </w:r>
      <w:bookmarkEnd w:id="45"/>
      <w:r>
        <w:rPr>
          <w:rFonts w:hint="eastAsia"/>
          <w:color w:val="auto"/>
        </w:rPr>
        <w:t>利</w:t>
      </w:r>
    </w:p>
    <w:p>
      <w:pPr>
        <w:spacing w:line="600" w:lineRule="exact"/>
        <w:ind w:firstLine="567"/>
        <w:rPr>
          <w:rFonts w:ascii="宋体" w:hAnsi="宋体"/>
          <w:sz w:val="28"/>
          <w:szCs w:val="28"/>
        </w:rPr>
      </w:pPr>
      <w:r>
        <w:rPr>
          <w:rFonts w:hint="eastAsia" w:ascii="宋体" w:hAnsi="宋体"/>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
        <w:spacing w:line="600" w:lineRule="exact"/>
        <w:rPr>
          <w:color w:val="auto"/>
        </w:rPr>
      </w:pPr>
      <w:bookmarkStart w:id="46" w:name="_Toc217446068"/>
      <w:r>
        <w:rPr>
          <w:rFonts w:hint="eastAsia"/>
          <w:color w:val="auto"/>
        </w:rPr>
        <w:t>履约保证金</w:t>
      </w:r>
      <w:bookmarkEnd w:id="46"/>
      <w:r>
        <w:rPr>
          <w:rFonts w:hint="eastAsia" w:ascii="仿宋" w:hAnsi="仿宋" w:eastAsia="仿宋" w:cstheme="minorBidi"/>
          <w:b w:val="0"/>
          <w:bCs w:val="0"/>
          <w:color w:val="auto"/>
          <w:sz w:val="21"/>
          <w:szCs w:val="21"/>
          <w:lang w:val="zh-CN"/>
        </w:rPr>
        <w:t>（实质性要求）</w:t>
      </w:r>
    </w:p>
    <w:p>
      <w:pPr>
        <w:widowControl w:val="0"/>
        <w:tabs>
          <w:tab w:val="left" w:pos="1134"/>
        </w:tabs>
        <w:spacing w:after="200" w:line="600" w:lineRule="exac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本项目不收取履约保证金。</w:t>
      </w:r>
    </w:p>
    <w:p>
      <w:pPr>
        <w:pStyle w:val="6"/>
        <w:spacing w:line="600" w:lineRule="exact"/>
        <w:rPr>
          <w:color w:val="auto"/>
        </w:rPr>
      </w:pPr>
      <w:r>
        <w:rPr>
          <w:color w:val="auto"/>
        </w:rPr>
        <w:t>合同公告</w:t>
      </w:r>
    </w:p>
    <w:p>
      <w:pPr>
        <w:spacing w:line="600" w:lineRule="exact"/>
        <w:ind w:firstLine="560" w:firstLineChars="200"/>
        <w:rPr>
          <w:rFonts w:ascii="宋体" w:hAnsi="宋体"/>
          <w:sz w:val="28"/>
          <w:szCs w:val="28"/>
        </w:rPr>
      </w:pPr>
      <w:r>
        <w:rPr>
          <w:rFonts w:hint="eastAsia" w:ascii="宋体" w:hAnsi="宋体"/>
          <w:sz w:val="28"/>
          <w:szCs w:val="28"/>
        </w:rPr>
        <w:t>采购人应当自政府采购合同签订之日起</w:t>
      </w:r>
      <w:r>
        <w:rPr>
          <w:rFonts w:ascii="宋体" w:hAnsi="宋体"/>
          <w:sz w:val="28"/>
          <w:szCs w:val="28"/>
        </w:rPr>
        <w:t>2个工作日内，</w:t>
      </w:r>
      <w:r>
        <w:rPr>
          <w:rFonts w:hint="eastAsia" w:ascii="宋体" w:hAnsi="宋体"/>
          <w:sz w:val="28"/>
          <w:szCs w:val="28"/>
        </w:rPr>
        <w:t>将政府采购合同在四川政府采购网公告，但政府采购合同中涉及国家秘密、商业秘密的内容除外。</w:t>
      </w:r>
    </w:p>
    <w:p>
      <w:pPr>
        <w:pStyle w:val="6"/>
        <w:spacing w:line="600" w:lineRule="exact"/>
        <w:rPr>
          <w:color w:val="auto"/>
        </w:rPr>
      </w:pPr>
      <w:r>
        <w:rPr>
          <w:color w:val="auto"/>
        </w:rPr>
        <w:t>合同备案</w:t>
      </w:r>
    </w:p>
    <w:p>
      <w:pPr>
        <w:spacing w:line="600" w:lineRule="exact"/>
        <w:ind w:firstLine="560" w:firstLineChars="200"/>
        <w:rPr>
          <w:rFonts w:ascii="宋体" w:hAnsi="宋体"/>
          <w:sz w:val="28"/>
          <w:szCs w:val="28"/>
        </w:rPr>
      </w:pPr>
      <w:r>
        <w:rPr>
          <w:rFonts w:hint="eastAsia" w:ascii="宋体" w:hAnsi="宋体"/>
          <w:sz w:val="28"/>
          <w:szCs w:val="28"/>
        </w:rPr>
        <w:t>疫情防控期间，采购人原则</w:t>
      </w:r>
      <w:r>
        <w:rPr>
          <w:rFonts w:ascii="宋体" w:hAnsi="宋体"/>
          <w:sz w:val="28"/>
          <w:szCs w:val="28"/>
        </w:rPr>
        <w:t>上在5个工作日内</w:t>
      </w:r>
      <w:r>
        <w:rPr>
          <w:rFonts w:hint="eastAsia" w:ascii="宋体" w:hAnsi="宋体"/>
          <w:sz w:val="28"/>
          <w:szCs w:val="28"/>
        </w:rPr>
        <w:t>与供应商</w:t>
      </w:r>
      <w:r>
        <w:rPr>
          <w:rFonts w:ascii="宋体" w:hAnsi="宋体"/>
          <w:sz w:val="28"/>
          <w:szCs w:val="28"/>
        </w:rPr>
        <w:t>签订政府采购合同</w:t>
      </w:r>
      <w:r>
        <w:rPr>
          <w:rFonts w:hint="eastAsia" w:ascii="宋体" w:hAnsi="宋体"/>
          <w:sz w:val="28"/>
          <w:szCs w:val="28"/>
        </w:rPr>
        <w:t>及按成都市</w:t>
      </w:r>
      <w:r>
        <w:rPr>
          <w:rFonts w:hint="eastAsia" w:ascii="宋体" w:hAnsi="宋体"/>
          <w:sz w:val="28"/>
          <w:szCs w:val="28"/>
          <w:lang w:eastAsia="zh-CN"/>
        </w:rPr>
        <w:t>双流区</w:t>
      </w:r>
      <w:r>
        <w:rPr>
          <w:rFonts w:hint="eastAsia" w:ascii="宋体" w:hAnsi="宋体"/>
          <w:sz w:val="28"/>
          <w:szCs w:val="28"/>
        </w:rPr>
        <w:t>财政局的要求完成合同备案工作。</w:t>
      </w:r>
    </w:p>
    <w:bookmarkEnd w:id="43"/>
    <w:p>
      <w:pPr>
        <w:pStyle w:val="6"/>
        <w:spacing w:line="600" w:lineRule="exact"/>
        <w:rPr>
          <w:color w:val="auto"/>
        </w:rPr>
      </w:pPr>
      <w:bookmarkStart w:id="47" w:name="_Toc217446070"/>
      <w:r>
        <w:rPr>
          <w:rFonts w:hint="eastAsia" w:cs="宋体"/>
          <w:color w:val="auto"/>
        </w:rPr>
        <w:t>履行</w:t>
      </w:r>
      <w:r>
        <w:rPr>
          <w:rFonts w:hint="eastAsia"/>
          <w:color w:val="auto"/>
        </w:rPr>
        <w:t>合同</w:t>
      </w:r>
    </w:p>
    <w:p>
      <w:pPr>
        <w:widowControl w:val="0"/>
        <w:numPr>
          <w:ilvl w:val="0"/>
          <w:numId w:val="30"/>
        </w:numPr>
        <w:tabs>
          <w:tab w:val="left" w:pos="1134"/>
        </w:tabs>
        <w:spacing w:line="600" w:lineRule="exact"/>
        <w:ind w:left="0" w:firstLine="565" w:firstLineChars="202"/>
        <w:jc w:val="both"/>
        <w:rPr>
          <w:rFonts w:ascii="宋体" w:hAnsi="宋体"/>
          <w:sz w:val="28"/>
          <w:szCs w:val="28"/>
        </w:rPr>
      </w:pPr>
      <w:r>
        <w:rPr>
          <w:rFonts w:hint="eastAsia" w:ascii="宋体" w:hAnsi="宋体"/>
          <w:sz w:val="28"/>
          <w:szCs w:val="28"/>
        </w:rPr>
        <w:t>合同一经签订，双方应严格履行合同规定的义务。</w:t>
      </w:r>
    </w:p>
    <w:p>
      <w:pPr>
        <w:widowControl w:val="0"/>
        <w:numPr>
          <w:ilvl w:val="0"/>
          <w:numId w:val="30"/>
        </w:numPr>
        <w:tabs>
          <w:tab w:val="left" w:pos="1134"/>
        </w:tabs>
        <w:spacing w:line="600" w:lineRule="exact"/>
        <w:ind w:left="0" w:firstLine="565" w:firstLineChars="202"/>
        <w:jc w:val="both"/>
      </w:pPr>
      <w:r>
        <w:rPr>
          <w:rFonts w:hint="eastAsia" w:ascii="宋体" w:hAnsi="宋体"/>
          <w:sz w:val="28"/>
          <w:szCs w:val="28"/>
        </w:rPr>
        <w:t>在合同履行过程中，如发生合同纠纷，合同双方应按照《中华人民</w:t>
      </w:r>
      <w:r>
        <w:rPr>
          <w:rFonts w:ascii="宋体" w:hAnsi="宋体"/>
          <w:sz w:val="28"/>
          <w:szCs w:val="28"/>
        </w:rPr>
        <w:t>共和国民法典</w:t>
      </w:r>
      <w:r>
        <w:rPr>
          <w:rFonts w:hint="eastAsia" w:ascii="宋体" w:hAnsi="宋体"/>
          <w:sz w:val="28"/>
          <w:szCs w:val="28"/>
        </w:rPr>
        <w:t>》及合同条款的有关规定进行处理。</w:t>
      </w:r>
    </w:p>
    <w:p>
      <w:pPr>
        <w:pStyle w:val="6"/>
        <w:spacing w:line="600" w:lineRule="exact"/>
        <w:rPr>
          <w:color w:val="auto"/>
        </w:rPr>
      </w:pPr>
      <w:r>
        <w:rPr>
          <w:rFonts w:hint="eastAsia"/>
          <w:color w:val="auto"/>
        </w:rPr>
        <w:t>验收</w:t>
      </w:r>
      <w:bookmarkEnd w:id="47"/>
    </w:p>
    <w:p>
      <w:pPr>
        <w:pStyle w:val="15"/>
        <w:spacing w:line="600" w:lineRule="exact"/>
        <w:ind w:firstLine="560"/>
        <w:rPr>
          <w:rFonts w:ascii="宋体" w:hAnsi="宋体" w:eastAsia="宋体"/>
          <w:sz w:val="28"/>
          <w:szCs w:val="28"/>
        </w:rPr>
      </w:pPr>
      <w:r>
        <w:rPr>
          <w:rFonts w:hint="eastAsia" w:ascii="宋体" w:hAnsi="宋体" w:eastAsia="宋体"/>
          <w:sz w:val="28"/>
          <w:szCs w:val="28"/>
        </w:rPr>
        <w:t>采购人严格按照国家相关法律法规的要求组织验收或考核。</w:t>
      </w:r>
    </w:p>
    <w:p>
      <w:pPr>
        <w:pStyle w:val="6"/>
        <w:spacing w:line="600" w:lineRule="exact"/>
        <w:rPr>
          <w:color w:val="auto"/>
        </w:rPr>
      </w:pPr>
      <w:r>
        <w:rPr>
          <w:rFonts w:hint="eastAsia"/>
          <w:color w:val="auto"/>
        </w:rPr>
        <w:t>资金支付</w:t>
      </w:r>
    </w:p>
    <w:p>
      <w:pPr>
        <w:pStyle w:val="28"/>
        <w:spacing w:line="600" w:lineRule="exact"/>
        <w:ind w:firstLine="565" w:firstLineChars="202"/>
        <w:rPr>
          <w:rFonts w:ascii="宋体" w:hAnsi="宋体"/>
          <w:sz w:val="28"/>
          <w:szCs w:val="28"/>
        </w:rPr>
      </w:pPr>
      <w:r>
        <w:rPr>
          <w:rFonts w:hint="eastAsia" w:ascii="宋体" w:hAnsi="宋体"/>
          <w:sz w:val="28"/>
          <w:szCs w:val="28"/>
        </w:rPr>
        <w:t>采购人按财政部门得有关规定及采购合同的约定进行支付。</w:t>
      </w:r>
    </w:p>
    <w:p>
      <w:pPr>
        <w:pStyle w:val="5"/>
        <w:spacing w:line="600" w:lineRule="exact"/>
      </w:pPr>
      <w:bookmarkStart w:id="48" w:name="_Toc18752"/>
      <w:r>
        <w:rPr>
          <w:rFonts w:hint="eastAsia"/>
        </w:rPr>
        <w:t>竞争性谈判工作纪律及要求</w:t>
      </w:r>
      <w:bookmarkEnd w:id="48"/>
    </w:p>
    <w:p>
      <w:pPr>
        <w:pStyle w:val="6"/>
        <w:spacing w:line="600" w:lineRule="exact"/>
        <w:ind w:left="0" w:firstLine="0"/>
        <w:rPr>
          <w:color w:val="auto"/>
        </w:rPr>
      </w:pPr>
      <w:bookmarkStart w:id="49" w:name="_Toc217446075"/>
      <w:r>
        <w:rPr>
          <w:rFonts w:hint="eastAsia"/>
          <w:color w:val="auto"/>
        </w:rPr>
        <w:t>供应商不得具有的情形</w:t>
      </w:r>
      <w:bookmarkEnd w:id="49"/>
    </w:p>
    <w:p>
      <w:pPr>
        <w:pStyle w:val="15"/>
        <w:spacing w:line="600" w:lineRule="exact"/>
        <w:ind w:firstLine="560"/>
        <w:rPr>
          <w:rFonts w:ascii="宋体" w:hAnsi="宋体" w:eastAsia="宋体"/>
          <w:sz w:val="28"/>
          <w:szCs w:val="28"/>
        </w:rPr>
      </w:pPr>
      <w:r>
        <w:rPr>
          <w:rFonts w:hint="eastAsia" w:ascii="宋体" w:hAnsi="宋体" w:eastAsia="宋体"/>
          <w:sz w:val="28"/>
          <w:szCs w:val="28"/>
        </w:rPr>
        <w:t>供应商参加谈判不得有下列情形：</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有下列情形之一的，视为供应商串通参加本次竞争性谈判采购活动：</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（一）不同供应商的施工响应文件由同一单位或者个人编制；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（二）不同供应商委托同一单位或者个人办理谈判事宜；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（三）不同供应商的施工响应文件载明的项目管理成员或者联系人员为同一人；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（四）不同供应商的施工响应文件异常一致或者最后报价呈规律性差异；</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（五）不同供应商的施工响应文件相互混装；</w:t>
      </w:r>
    </w:p>
    <w:p>
      <w:pPr>
        <w:tabs>
          <w:tab w:val="left" w:pos="1134"/>
        </w:tabs>
        <w:spacing w:line="600" w:lineRule="exact"/>
        <w:ind w:left="538"/>
        <w:rPr>
          <w:rFonts w:ascii="宋体" w:hAnsi="宋体"/>
          <w:sz w:val="28"/>
          <w:szCs w:val="28"/>
        </w:rPr>
      </w:pPr>
      <w:r>
        <w:rPr>
          <w:rFonts w:hint="eastAsia" w:ascii="宋体" w:hAnsi="宋体"/>
          <w:sz w:val="28"/>
          <w:szCs w:val="28"/>
        </w:rPr>
        <w:t>（六）不同供应商的谈判保证金从同一单位或者个人的账户转出；</w:t>
      </w:r>
      <w:r>
        <w:rPr>
          <w:rFonts w:ascii="宋体" w:hAnsi="宋体"/>
          <w:sz w:val="28"/>
          <w:szCs w:val="28"/>
        </w:rPr>
        <w:t xml:space="preserve"> </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提供虚假材料谋取成交；</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采取不正当手段诋毁、排挤其他供应商；</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与采购人或</w:t>
      </w:r>
      <w:r>
        <w:rPr>
          <w:rFonts w:hint="eastAsia" w:ascii="宋体" w:hAnsi="宋体"/>
          <w:sz w:val="28"/>
          <w:szCs w:val="28"/>
          <w:lang w:eastAsia="zh-CN"/>
        </w:rPr>
        <w:t>区</w:t>
      </w:r>
      <w:r>
        <w:rPr>
          <w:rFonts w:hint="eastAsia" w:ascii="宋体" w:hAnsi="宋体"/>
          <w:sz w:val="28"/>
          <w:szCs w:val="28"/>
        </w:rPr>
        <w:t>公资交易中心、其他供应商恶意串通；</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向采购人或</w:t>
      </w:r>
      <w:r>
        <w:rPr>
          <w:rFonts w:hint="eastAsia" w:ascii="宋体" w:hAnsi="宋体"/>
          <w:sz w:val="28"/>
          <w:szCs w:val="28"/>
          <w:lang w:eastAsia="zh-CN"/>
        </w:rPr>
        <w:t>区</w:t>
      </w:r>
      <w:r>
        <w:rPr>
          <w:rFonts w:hint="eastAsia" w:ascii="宋体" w:hAnsi="宋体"/>
          <w:sz w:val="28"/>
          <w:szCs w:val="28"/>
        </w:rPr>
        <w:t>公资交易中心、谈判小组成员行贿或者提供其他不正当利益；</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成交后无正当理由拒不与采购人签订政府采购合同；</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未按照采购文件确定的事项签订政府采购合同；</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将政府采购合同转包或者违规分包；</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提供假冒伪劣产品；</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擅自变更、中止或者终止政府采购合同；</w:t>
      </w:r>
    </w:p>
    <w:p>
      <w:pPr>
        <w:widowControl w:val="0"/>
        <w:numPr>
          <w:ilvl w:val="1"/>
          <w:numId w:val="31"/>
        </w:numPr>
        <w:tabs>
          <w:tab w:val="left" w:pos="1418"/>
        </w:tabs>
        <w:spacing w:line="600" w:lineRule="exact"/>
        <w:ind w:left="0" w:firstLine="567"/>
        <w:jc w:val="both"/>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widowControl w:val="0"/>
        <w:numPr>
          <w:ilvl w:val="1"/>
          <w:numId w:val="31"/>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widowControl w:val="0"/>
        <w:numPr>
          <w:ilvl w:val="1"/>
          <w:numId w:val="31"/>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处于被行政部门禁止参与政府采购活动的期限内；</w:t>
      </w:r>
    </w:p>
    <w:p>
      <w:pPr>
        <w:widowControl w:val="0"/>
        <w:numPr>
          <w:ilvl w:val="1"/>
          <w:numId w:val="31"/>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拒绝有关部门的监督检查或者向监督检查部门提供虚假情况；</w:t>
      </w:r>
    </w:p>
    <w:p>
      <w:pPr>
        <w:widowControl w:val="0"/>
        <w:numPr>
          <w:ilvl w:val="1"/>
          <w:numId w:val="31"/>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法律法规规定的其他情形。</w:t>
      </w:r>
    </w:p>
    <w:p>
      <w:pPr>
        <w:pStyle w:val="15"/>
        <w:spacing w:line="600" w:lineRule="exact"/>
        <w:ind w:firstLine="565" w:firstLineChars="202"/>
        <w:rPr>
          <w:rFonts w:ascii="宋体" w:hAnsi="宋体" w:eastAsia="宋体"/>
          <w:sz w:val="28"/>
          <w:szCs w:val="28"/>
        </w:rPr>
      </w:pPr>
      <w:r>
        <w:rPr>
          <w:rFonts w:hint="eastAsia" w:ascii="宋体" w:hAnsi="宋体" w:eastAsia="宋体"/>
          <w:sz w:val="28"/>
          <w:szCs w:val="28"/>
        </w:rPr>
        <w:t>供应商有上述情形的，按照规定追究法律责任，具备一至十四条情形之一的，同时将认定供应商施工响应文件无效或不确定其为成交供应商，或者取消成交资格或认定成交无效。</w:t>
      </w:r>
    </w:p>
    <w:p>
      <w:pPr>
        <w:pStyle w:val="6"/>
        <w:spacing w:line="600" w:lineRule="exact"/>
        <w:ind w:left="0" w:firstLine="0"/>
        <w:rPr>
          <w:color w:val="auto"/>
        </w:rPr>
      </w:pPr>
      <w:bookmarkStart w:id="50" w:name="_Toc314574786"/>
      <w:r>
        <w:rPr>
          <w:rFonts w:hint="eastAsia"/>
          <w:color w:val="auto"/>
        </w:rPr>
        <w:t>保密</w:t>
      </w:r>
      <w:bookmarkEnd w:id="50"/>
    </w:p>
    <w:p>
      <w:pPr>
        <w:pStyle w:val="15"/>
        <w:numPr>
          <w:ilvl w:val="0"/>
          <w:numId w:val="32"/>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不得透露有关潜在供应商的任何情况。</w:t>
      </w:r>
    </w:p>
    <w:p>
      <w:pPr>
        <w:pStyle w:val="15"/>
        <w:numPr>
          <w:ilvl w:val="0"/>
          <w:numId w:val="32"/>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有关施工响应文件的审查、澄清、评估和比较以及合同授予意向等情况都不得对外透露。</w:t>
      </w:r>
    </w:p>
    <w:p>
      <w:pPr>
        <w:pStyle w:val="6"/>
        <w:spacing w:line="600" w:lineRule="exact"/>
        <w:ind w:left="0" w:firstLine="0"/>
        <w:rPr>
          <w:color w:val="auto"/>
        </w:rPr>
      </w:pPr>
      <w:r>
        <w:rPr>
          <w:rFonts w:hint="eastAsia"/>
          <w:color w:val="auto"/>
        </w:rPr>
        <w:t>回避</w:t>
      </w:r>
    </w:p>
    <w:p>
      <w:pPr>
        <w:pStyle w:val="42"/>
        <w:shd w:val="clear" w:color="auto" w:fill="FFFFFF"/>
        <w:spacing w:before="156" w:beforeAutospacing="0" w:after="156" w:afterAutospacing="0" w:line="600" w:lineRule="exact"/>
        <w:ind w:firstLine="565" w:firstLineChars="202"/>
        <w:jc w:val="both"/>
        <w:rPr>
          <w:rFonts w:cs="Helvetica"/>
          <w:sz w:val="28"/>
          <w:szCs w:val="28"/>
        </w:rPr>
      </w:pPr>
      <w:r>
        <w:rPr>
          <w:rFonts w:cs="Helvetica"/>
          <w:sz w:val="28"/>
          <w:szCs w:val="28"/>
        </w:rPr>
        <w:t>在政府采购活动中，采购人员</w:t>
      </w:r>
      <w:r>
        <w:rPr>
          <w:rFonts w:hint="eastAsia" w:cs="Helvetica"/>
          <w:sz w:val="28"/>
          <w:szCs w:val="28"/>
        </w:rPr>
        <w:t>（</w:t>
      </w:r>
      <w:r>
        <w:rPr>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sz w:val="28"/>
          <w:szCs w:val="28"/>
        </w:rPr>
        <w:t>）</w:t>
      </w:r>
      <w:r>
        <w:rPr>
          <w:rFonts w:cs="Helvetica"/>
          <w:sz w:val="28"/>
          <w:szCs w:val="28"/>
        </w:rPr>
        <w:t>及相关人员与供应商有下列利害关系之一的，应当回避：</w:t>
      </w:r>
    </w:p>
    <w:p>
      <w:pPr>
        <w:pStyle w:val="42"/>
        <w:shd w:val="clear" w:color="auto" w:fill="FFFFFF"/>
        <w:spacing w:before="156" w:beforeAutospacing="0" w:after="156" w:afterAutospacing="0" w:line="600" w:lineRule="exact"/>
        <w:ind w:firstLine="560" w:firstLineChars="200"/>
        <w:rPr>
          <w:rFonts w:cs="Helvetica"/>
          <w:sz w:val="28"/>
          <w:szCs w:val="28"/>
        </w:rPr>
      </w:pPr>
      <w:r>
        <w:rPr>
          <w:rFonts w:cs="Helvetica"/>
          <w:sz w:val="28"/>
          <w:szCs w:val="28"/>
        </w:rPr>
        <w:t>（一）参加采购活动前3年内与供应商存在劳动关系；</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（二）参加采购活动前3年内担任供应商的董事、监事；</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（三）参加采购活动前3年内是供应商的控股股东或者实际控制人；</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（四）与供应商的法定代表人或者负责人有夫妻、直系血亲、三代以内旁系血亲或者近姻亲关系；</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（五）与供应商有其他可能影响政府采购活动公平、公正进行的关系。</w:t>
      </w:r>
    </w:p>
    <w:p>
      <w:pPr>
        <w:spacing w:line="600" w:lineRule="exact"/>
        <w:ind w:firstLine="560" w:firstLineChars="200"/>
        <w:rPr>
          <w:rFonts w:cs="Helvetica"/>
          <w:sz w:val="28"/>
          <w:szCs w:val="28"/>
        </w:rPr>
      </w:pPr>
      <w:r>
        <w:rPr>
          <w:rFonts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spacing w:line="600" w:lineRule="exact"/>
      </w:pPr>
      <w:bookmarkStart w:id="51" w:name="_Toc405886181"/>
      <w:bookmarkStart w:id="52" w:name="_Toc2180"/>
      <w:r>
        <w:rPr>
          <w:rFonts w:hint="eastAsia"/>
        </w:rPr>
        <w:t>询问、质疑</w:t>
      </w:r>
      <w:bookmarkEnd w:id="51"/>
      <w:r>
        <w:rPr>
          <w:rFonts w:hint="eastAsia"/>
        </w:rPr>
        <w:t>和投诉</w:t>
      </w:r>
      <w:bookmarkEnd w:id="52"/>
    </w:p>
    <w:p>
      <w:pPr>
        <w:pStyle w:val="28"/>
        <w:numPr>
          <w:ilvl w:val="0"/>
          <w:numId w:val="33"/>
        </w:numPr>
        <w:tabs>
          <w:tab w:val="left" w:pos="1134"/>
        </w:tabs>
        <w:spacing w:line="600" w:lineRule="exact"/>
        <w:ind w:left="0" w:firstLine="567" w:firstLineChars="0"/>
        <w:rPr>
          <w:rFonts w:ascii="宋体" w:hAnsi="宋体" w:cs="宋体"/>
          <w:sz w:val="28"/>
          <w:szCs w:val="28"/>
        </w:rPr>
      </w:pPr>
      <w:r>
        <w:rPr>
          <w:rFonts w:hint="eastAsia" w:ascii="宋体" w:hAnsi="宋体" w:cs="宋体"/>
          <w:sz w:val="28"/>
          <w:szCs w:val="28"/>
        </w:rPr>
        <w:t>供应商认为谈判文件、谈判过程和成交结果使自己的合法权益受到损害的，可以依法进行质疑。</w:t>
      </w:r>
    </w:p>
    <w:p>
      <w:pPr>
        <w:pStyle w:val="81"/>
        <w:numPr>
          <w:ilvl w:val="0"/>
          <w:numId w:val="33"/>
        </w:numPr>
        <w:tabs>
          <w:tab w:val="left" w:pos="1134"/>
        </w:tabs>
        <w:ind w:left="0" w:firstLine="565" w:firstLineChars="202"/>
        <w:rPr>
          <w:rFonts w:ascii="宋体" w:hAnsi="宋体" w:eastAsia="宋体"/>
          <w:sz w:val="28"/>
          <w:szCs w:val="28"/>
        </w:rPr>
      </w:pPr>
      <w:r>
        <w:rPr>
          <w:rFonts w:hint="eastAsia" w:ascii="宋体" w:hAnsi="宋体" w:eastAsia="宋体"/>
          <w:sz w:val="28"/>
          <w:szCs w:val="28"/>
        </w:rPr>
        <w:t>询问、质疑、投诉的接收和处理严格按照《中华人民共和国政府采购法》《中华人民共和国政府采购法实施条例》和《政府采购质疑和投诉办法》（财政部94号令）的规定办理。</w:t>
      </w:r>
    </w:p>
    <w:p>
      <w:pPr>
        <w:pStyle w:val="28"/>
        <w:numPr>
          <w:ilvl w:val="0"/>
          <w:numId w:val="33"/>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供应商询问、质疑的对象</w:t>
      </w:r>
    </w:p>
    <w:p>
      <w:pPr>
        <w:pStyle w:val="28"/>
        <w:numPr>
          <w:ilvl w:val="1"/>
          <w:numId w:val="34"/>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供应商对谈判文件中供应商参加本次政府采购活动应当具备的条件、项目技术、服务、商务及其他要求，评分细则及标准</w:t>
      </w:r>
      <w:r>
        <w:rPr>
          <w:rFonts w:hint="eastAsia" w:ascii="宋体" w:hAnsi="宋体"/>
          <w:sz w:val="28"/>
          <w:szCs w:val="28"/>
          <w:lang w:eastAsia="zh-CN"/>
        </w:rPr>
        <w:t>，采购过程及成交结果提出</w:t>
      </w:r>
      <w:r>
        <w:rPr>
          <w:rFonts w:hint="eastAsia" w:ascii="宋体" w:hAnsi="宋体"/>
          <w:sz w:val="28"/>
          <w:szCs w:val="28"/>
        </w:rPr>
        <w:t>询问或质疑的，应向采购人提出；</w:t>
      </w:r>
    </w:p>
    <w:p>
      <w:pPr>
        <w:pStyle w:val="28"/>
        <w:numPr>
          <w:ilvl w:val="1"/>
          <w:numId w:val="34"/>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供应商对除上述谈判文件中的其他内容</w:t>
      </w:r>
      <w:r>
        <w:rPr>
          <w:rFonts w:hint="eastAsia" w:ascii="宋体" w:hAnsi="宋体"/>
          <w:sz w:val="28"/>
          <w:szCs w:val="28"/>
          <w:lang w:eastAsia="zh-CN"/>
        </w:rPr>
        <w:t>，</w:t>
      </w:r>
      <w:r>
        <w:rPr>
          <w:rFonts w:hint="eastAsia" w:ascii="宋体" w:hAnsi="宋体"/>
          <w:sz w:val="28"/>
          <w:szCs w:val="28"/>
        </w:rPr>
        <w:t>提出询问、质疑的，应向</w:t>
      </w:r>
      <w:r>
        <w:rPr>
          <w:rFonts w:hint="eastAsia" w:ascii="宋体" w:hAnsi="宋体"/>
          <w:sz w:val="28"/>
          <w:szCs w:val="28"/>
          <w:lang w:eastAsia="zh-CN"/>
        </w:rPr>
        <w:t>区</w:t>
      </w:r>
      <w:r>
        <w:rPr>
          <w:rFonts w:hint="eastAsia" w:ascii="宋体" w:hAnsi="宋体"/>
          <w:sz w:val="28"/>
          <w:szCs w:val="28"/>
        </w:rPr>
        <w:t>公资交易中心提出。</w:t>
      </w:r>
    </w:p>
    <w:p>
      <w:pPr>
        <w:pStyle w:val="28"/>
        <w:numPr>
          <w:ilvl w:val="0"/>
          <w:numId w:val="33"/>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8"/>
        <w:numPr>
          <w:ilvl w:val="0"/>
          <w:numId w:val="33"/>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供应商应在法定质疑期内一次性提出针对同一采购程序环节的质疑。</w:t>
      </w:r>
    </w:p>
    <w:p>
      <w:pPr>
        <w:pStyle w:val="28"/>
        <w:numPr>
          <w:ilvl w:val="0"/>
          <w:numId w:val="33"/>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供应商提出质疑时应当准备的资料</w:t>
      </w:r>
    </w:p>
    <w:p>
      <w:pPr>
        <w:pStyle w:val="81"/>
        <w:widowControl w:val="0"/>
        <w:numPr>
          <w:ilvl w:val="1"/>
          <w:numId w:val="35"/>
        </w:numPr>
        <w:tabs>
          <w:tab w:val="left" w:pos="1134"/>
        </w:tabs>
        <w:spacing w:after="200" w:line="600" w:lineRule="exact"/>
        <w:ind w:left="0" w:firstLine="567" w:firstLineChars="0"/>
        <w:jc w:val="both"/>
        <w:rPr>
          <w:rFonts w:ascii="宋体" w:hAnsi="宋体" w:eastAsia="宋体"/>
          <w:sz w:val="28"/>
          <w:szCs w:val="28"/>
        </w:rPr>
      </w:pPr>
      <w:r>
        <w:rPr>
          <w:rFonts w:ascii="宋体" w:hAnsi="宋体" w:eastAsia="宋体"/>
          <w:sz w:val="28"/>
          <w:szCs w:val="28"/>
        </w:rPr>
        <w:t>质疑书</w:t>
      </w:r>
      <w:r>
        <w:rPr>
          <w:rFonts w:hint="eastAsia" w:ascii="宋体" w:hAnsi="宋体" w:eastAsia="宋体"/>
          <w:sz w:val="28"/>
          <w:szCs w:val="28"/>
        </w:rPr>
        <w:t>1</w:t>
      </w:r>
      <w:r>
        <w:rPr>
          <w:rFonts w:ascii="宋体" w:hAnsi="宋体" w:eastAsia="宋体"/>
          <w:sz w:val="28"/>
          <w:szCs w:val="28"/>
        </w:rPr>
        <w:t>份</w:t>
      </w:r>
      <w:r>
        <w:rPr>
          <w:rFonts w:hint="eastAsia" w:ascii="宋体" w:hAnsi="宋体" w:eastAsia="宋体"/>
          <w:sz w:val="28"/>
          <w:szCs w:val="28"/>
        </w:rPr>
        <w:t>（加盖公章）；</w:t>
      </w:r>
    </w:p>
    <w:p>
      <w:pPr>
        <w:pStyle w:val="81"/>
        <w:widowControl w:val="0"/>
        <w:numPr>
          <w:ilvl w:val="1"/>
          <w:numId w:val="35"/>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委托代理人办理质疑事宜的需提供：法定代表人授权委托书1份（加盖公章）；</w:t>
      </w:r>
    </w:p>
    <w:p>
      <w:pPr>
        <w:pStyle w:val="81"/>
        <w:widowControl w:val="0"/>
        <w:numPr>
          <w:ilvl w:val="1"/>
          <w:numId w:val="35"/>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营业执照或法人证书复印件1份；</w:t>
      </w:r>
    </w:p>
    <w:p>
      <w:pPr>
        <w:pStyle w:val="81"/>
        <w:widowControl w:val="0"/>
        <w:numPr>
          <w:ilvl w:val="1"/>
          <w:numId w:val="35"/>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法定代表人身份证复印件1份；</w:t>
      </w:r>
    </w:p>
    <w:p>
      <w:pPr>
        <w:pStyle w:val="81"/>
        <w:widowControl w:val="0"/>
        <w:numPr>
          <w:ilvl w:val="1"/>
          <w:numId w:val="35"/>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委托代理人身份证复印件1份（委托代理人办理质疑事宜的需提供）；</w:t>
      </w:r>
    </w:p>
    <w:p>
      <w:pPr>
        <w:pStyle w:val="81"/>
        <w:widowControl w:val="0"/>
        <w:numPr>
          <w:ilvl w:val="1"/>
          <w:numId w:val="35"/>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针对质疑事项必要的证明材料。</w:t>
      </w:r>
    </w:p>
    <w:p>
      <w:pPr>
        <w:pStyle w:val="28"/>
        <w:numPr>
          <w:ilvl w:val="0"/>
          <w:numId w:val="33"/>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5"/>
        <w:spacing w:line="600" w:lineRule="exact"/>
      </w:pPr>
      <w:bookmarkStart w:id="53" w:name="_Toc376425021"/>
      <w:bookmarkEnd w:id="53"/>
      <w:bookmarkStart w:id="54" w:name="_Toc3363724"/>
      <w:bookmarkStart w:id="55" w:name="_Toc9310"/>
      <w:r>
        <w:rPr>
          <w:rFonts w:hint="eastAsia"/>
        </w:rPr>
        <w:t>中小企业政府采购信用融资</w:t>
      </w:r>
      <w:bookmarkEnd w:id="54"/>
      <w:bookmarkEnd w:id="55"/>
    </w:p>
    <w:p>
      <w:pPr>
        <w:pStyle w:val="28"/>
        <w:numPr>
          <w:ilvl w:val="0"/>
          <w:numId w:val="36"/>
        </w:numPr>
        <w:tabs>
          <w:tab w:val="left" w:pos="1134"/>
        </w:tabs>
        <w:spacing w:line="600" w:lineRule="exact"/>
        <w:ind w:left="0" w:firstLine="567" w:firstLineChars="0"/>
        <w:rPr>
          <w:rFonts w:ascii="宋体" w:hAnsi="宋体"/>
          <w:sz w:val="28"/>
          <w:szCs w:val="28"/>
        </w:rPr>
      </w:pPr>
      <w:r>
        <w:rPr>
          <w:rFonts w:hint="eastAsia" w:ascii="宋体" w:hAnsi="宋体"/>
          <w:sz w:val="28"/>
          <w:szCs w:val="28"/>
        </w:rPr>
        <w:t>参加本次采购活动成交的中小企业无需提供财产抵押或第三方担保，凭借政府采购合同可向融资机构申请融资。</w:t>
      </w:r>
    </w:p>
    <w:p>
      <w:pPr>
        <w:pStyle w:val="28"/>
        <w:numPr>
          <w:ilvl w:val="0"/>
          <w:numId w:val="36"/>
        </w:numPr>
        <w:tabs>
          <w:tab w:val="left" w:pos="1134"/>
        </w:tabs>
        <w:spacing w:line="600" w:lineRule="exact"/>
        <w:ind w:left="0" w:firstLine="567" w:firstLineChars="0"/>
        <w:rPr>
          <w:rFonts w:ascii="宋体" w:hAnsi="宋体"/>
          <w:sz w:val="28"/>
          <w:szCs w:val="28"/>
        </w:rPr>
      </w:pPr>
      <w:r>
        <w:rPr>
          <w:rFonts w:hint="eastAsia" w:ascii="宋体" w:hAnsi="宋体"/>
          <w:sz w:val="28"/>
          <w:szCs w:val="28"/>
          <w:lang w:eastAsia="zh-CN"/>
        </w:rPr>
        <w:t>本项目属于政府采购信用融资业务项目，融资利率上浮比例不超过人民银行同期贷款基准利率</w:t>
      </w:r>
      <w:r>
        <w:rPr>
          <w:rFonts w:hint="eastAsia" w:ascii="宋体" w:hAnsi="宋体"/>
          <w:sz w:val="28"/>
          <w:szCs w:val="28"/>
          <w:lang w:val="en-US" w:eastAsia="zh-CN"/>
        </w:rPr>
        <w:t>30%，银行机构名单联系方式见附件1。</w:t>
      </w:r>
    </w:p>
    <w:p>
      <w:pPr>
        <w:pStyle w:val="5"/>
        <w:spacing w:line="600" w:lineRule="exact"/>
      </w:pPr>
      <w:bookmarkStart w:id="56" w:name="_Toc16200"/>
      <w:r>
        <w:rPr>
          <w:rFonts w:hint="eastAsia"/>
        </w:rPr>
        <w:t>其他</w:t>
      </w:r>
      <w:bookmarkEnd w:id="56"/>
    </w:p>
    <w:p>
      <w:pPr>
        <w:tabs>
          <w:tab w:val="left" w:pos="1134"/>
        </w:tabs>
        <w:spacing w:line="600" w:lineRule="exact"/>
        <w:ind w:firstLine="484" w:firstLineChars="202"/>
        <w:rPr>
          <w:rFonts w:ascii="宋体" w:hAnsi="宋体"/>
          <w:sz w:val="28"/>
          <w:szCs w:val="28"/>
        </w:rPr>
      </w:pPr>
      <w:r>
        <w:rPr>
          <w:rFonts w:hint="eastAsia" w:ascii="仿宋" w:hAnsi="仿宋" w:eastAsia="仿宋"/>
          <w:szCs w:val="21"/>
          <w:lang w:val="zh-CN"/>
        </w:rPr>
        <w:t>（实质性要求）</w:t>
      </w:r>
      <w:r>
        <w:rPr>
          <w:rFonts w:hint="eastAsia" w:ascii="宋体" w:hAnsi="宋体"/>
          <w:sz w:val="28"/>
          <w:szCs w:val="28"/>
        </w:rPr>
        <w:t>国家或行业主管部门对工程项目的技术标准、质量标准等有强制性规定的，必须符合其要求。</w:t>
      </w:r>
    </w:p>
    <w:p>
      <w:pPr>
        <w:pStyle w:val="2"/>
      </w:pPr>
    </w:p>
    <w:p>
      <w:pPr>
        <w:sectPr>
          <w:pgSz w:w="11906" w:h="16838"/>
          <w:pgMar w:top="1134" w:right="1274" w:bottom="1440" w:left="1418" w:header="851" w:footer="992" w:gutter="0"/>
          <w:cols w:space="720" w:num="1"/>
          <w:titlePg/>
          <w:docGrid w:type="lines" w:linePitch="312" w:charSpace="0"/>
        </w:sectPr>
      </w:pPr>
    </w:p>
    <w:p>
      <w:pPr>
        <w:pStyle w:val="4"/>
        <w:numPr>
          <w:ilvl w:val="0"/>
          <w:numId w:val="1"/>
        </w:numPr>
        <w:spacing w:before="0" w:after="0"/>
        <w:ind w:left="0" w:firstLine="0"/>
      </w:pPr>
      <w:bookmarkStart w:id="57" w:name="_Toc28884"/>
      <w:r>
        <w:rPr>
          <w:rFonts w:hint="eastAsia"/>
        </w:rPr>
        <w:t>施工响应文件格式</w:t>
      </w:r>
      <w:bookmarkEnd w:id="57"/>
    </w:p>
    <w:p>
      <w:pPr>
        <w:pStyle w:val="5"/>
      </w:pPr>
      <w:bookmarkStart w:id="58" w:name="_Toc11333"/>
      <w:bookmarkStart w:id="59" w:name="_Toc448403805"/>
      <w:bookmarkStart w:id="60" w:name="_Toc320698765"/>
      <w:r>
        <w:rPr>
          <w:rFonts w:hint="eastAsia"/>
        </w:rPr>
        <w:t>施工响应文件格式</w:t>
      </w:r>
      <w:bookmarkEnd w:id="58"/>
    </w:p>
    <w:p>
      <w:pPr>
        <w:pStyle w:val="6"/>
        <w:tabs>
          <w:tab w:val="left" w:pos="480"/>
        </w:tabs>
        <w:ind w:left="1135" w:hanging="1135"/>
        <w:jc w:val="left"/>
        <w:rPr>
          <w:color w:val="auto"/>
        </w:rPr>
      </w:pPr>
      <w:r>
        <w:rPr>
          <w:rFonts w:hint="eastAsia"/>
          <w:color w:val="auto"/>
        </w:rPr>
        <w:t>施工响应文件封面格式</w:t>
      </w:r>
      <w:bookmarkEnd w:id="59"/>
    </w:p>
    <w:p/>
    <w:p/>
    <w:p/>
    <w:p/>
    <w:p>
      <w:pPr>
        <w:spacing w:line="360" w:lineRule="auto"/>
        <w:jc w:val="center"/>
        <w:rPr>
          <w:rFonts w:ascii="宋体" w:hAnsi="宋体"/>
          <w:spacing w:val="78"/>
          <w:sz w:val="96"/>
          <w:szCs w:val="120"/>
        </w:rPr>
      </w:pPr>
      <w:r>
        <w:rPr>
          <w:rFonts w:hint="eastAsia" w:ascii="宋体" w:hAnsi="宋体"/>
          <w:spacing w:val="78"/>
          <w:sz w:val="96"/>
          <w:szCs w:val="120"/>
        </w:rPr>
        <w:t>施工响应文件</w:t>
      </w:r>
    </w:p>
    <w:p/>
    <w:p/>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lang w:val="en-US" w:eastAsia="zh-CN"/>
        </w:rPr>
        <w:t>成都市双流区永安镇人民政府周家院子林盘保护修复工程项目</w:t>
      </w:r>
    </w:p>
    <w:p>
      <w:pPr>
        <w:spacing w:line="360" w:lineRule="auto"/>
        <w:rPr>
          <w:rFonts w:ascii="宋体" w:hAnsi="宋体"/>
          <w:b/>
          <w:bCs/>
          <w:sz w:val="32"/>
          <w:szCs w:val="32"/>
        </w:rPr>
      </w:pPr>
      <w:r>
        <w:rPr>
          <w:rFonts w:hint="eastAsia" w:ascii="宋体" w:hAnsi="宋体"/>
          <w:b/>
          <w:bCs/>
          <w:sz w:val="32"/>
          <w:szCs w:val="32"/>
        </w:rPr>
        <w:t>项目编号：</w:t>
      </w:r>
      <w:r>
        <w:rPr>
          <w:rFonts w:hint="eastAsia" w:ascii="宋体" w:hAnsi="宋体"/>
          <w:b/>
          <w:bCs/>
          <w:sz w:val="32"/>
          <w:szCs w:val="32"/>
          <w:lang w:val="en-US" w:eastAsia="zh-CN"/>
        </w:rPr>
        <w:t>双流政采（2021）A0085号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pStyle w:val="2"/>
      </w:pPr>
    </w:p>
    <w:p>
      <w:pPr>
        <w:spacing w:line="360" w:lineRule="auto"/>
        <w:ind w:firstLine="630" w:firstLineChars="196"/>
        <w:rPr>
          <w:rFonts w:ascii="宋体" w:hAnsi="宋体"/>
          <w:b/>
          <w:bCs/>
          <w:sz w:val="32"/>
          <w:szCs w:val="32"/>
        </w:rPr>
      </w:pPr>
      <w:r>
        <w:rPr>
          <w:rFonts w:hint="eastAsia" w:ascii="宋体" w:hAnsi="宋体"/>
          <w:b/>
          <w:bCs/>
          <w:sz w:val="32"/>
          <w:szCs w:val="32"/>
        </w:rPr>
        <w:t>供应商名称：XXXX</w:t>
      </w:r>
    </w:p>
    <w:p>
      <w:pPr>
        <w:spacing w:line="360" w:lineRule="auto"/>
        <w:ind w:firstLine="565" w:firstLineChars="176"/>
        <w:rPr>
          <w:rFonts w:ascii="宋体" w:hAnsi="宋体"/>
          <w:b/>
          <w:bCs/>
          <w:sz w:val="32"/>
          <w:szCs w:val="32"/>
        </w:rPr>
      </w:pPr>
      <w:r>
        <w:rPr>
          <w:rFonts w:hint="eastAsia" w:ascii="宋体" w:hAnsi="宋体"/>
          <w:b/>
          <w:bCs/>
          <w:sz w:val="32"/>
          <w:szCs w:val="32"/>
        </w:rPr>
        <w:t>日      期：202X年XX月XX日</w:t>
      </w:r>
    </w:p>
    <w:p/>
    <w:p>
      <w:pPr>
        <w:pStyle w:val="2"/>
      </w:pPr>
    </w:p>
    <w:p/>
    <w:p>
      <w:pPr>
        <w:pStyle w:val="6"/>
        <w:tabs>
          <w:tab w:val="left" w:pos="480"/>
        </w:tabs>
        <w:ind w:left="1135" w:hanging="1135"/>
        <w:jc w:val="left"/>
        <w:rPr>
          <w:color w:val="auto"/>
        </w:rPr>
      </w:pPr>
      <w:r>
        <w:rPr>
          <w:rFonts w:hint="eastAsia"/>
          <w:color w:val="auto"/>
        </w:rPr>
        <w:t>商务技术响应文件</w:t>
      </w:r>
    </w:p>
    <w:p>
      <w:pPr>
        <w:pStyle w:val="6"/>
        <w:numPr>
          <w:ilvl w:val="3"/>
          <w:numId w:val="1"/>
        </w:numPr>
        <w:tabs>
          <w:tab w:val="left" w:pos="1200"/>
        </w:tabs>
        <w:jc w:val="left"/>
        <w:rPr>
          <w:color w:val="auto"/>
        </w:rPr>
      </w:pPr>
      <w:r>
        <w:rPr>
          <w:rFonts w:hint="eastAsia"/>
          <w:color w:val="auto"/>
        </w:rPr>
        <w:t>报价函</w:t>
      </w:r>
    </w:p>
    <w:p>
      <w:pPr>
        <w:snapToGrid w:val="0"/>
        <w:spacing w:line="360" w:lineRule="auto"/>
        <w:rPr>
          <w:rFonts w:ascii="宋体" w:hAnsi="宋体"/>
          <w:b/>
          <w:sz w:val="28"/>
          <w:szCs w:val="28"/>
          <w:u w:val="single"/>
        </w:rPr>
      </w:pPr>
      <w:r>
        <w:rPr>
          <w:rFonts w:hint="eastAsia" w:ascii="宋体" w:hAnsi="宋体"/>
          <w:b/>
          <w:sz w:val="28"/>
          <w:szCs w:val="28"/>
        </w:rPr>
        <w:t>项</w:t>
      </w:r>
      <w:r>
        <w:rPr>
          <w:rFonts w:hint="eastAsia" w:ascii="宋体" w:hAnsi="宋体"/>
          <w:b/>
          <w:spacing w:val="-20"/>
          <w:sz w:val="28"/>
          <w:szCs w:val="28"/>
        </w:rPr>
        <w:t>目名称：</w:t>
      </w:r>
      <w:r>
        <w:rPr>
          <w:rFonts w:hint="eastAsia" w:ascii="宋体" w:hAnsi="宋体"/>
          <w:b/>
          <w:spacing w:val="-20"/>
          <w:sz w:val="28"/>
          <w:szCs w:val="28"/>
          <w:lang w:val="en-US" w:eastAsia="zh-CN"/>
        </w:rPr>
        <w:t>成都市双流区永安镇人民政府周家院子林盘保护修复工程项目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szCs w:val="28"/>
          <w:lang w:val="en-US" w:eastAsia="zh-CN"/>
        </w:rPr>
        <w:t>双流政采（2021）A0085号</w:t>
      </w:r>
    </w:p>
    <w:p>
      <w:pPr>
        <w:pStyle w:val="2"/>
        <w:rPr>
          <w:u w:val="single"/>
        </w:rPr>
      </w:pPr>
    </w:p>
    <w:p>
      <w:pPr>
        <w:spacing w:line="588" w:lineRule="exact"/>
        <w:rPr>
          <w:rFonts w:ascii="宋体" w:hAnsi="宋体"/>
          <w:spacing w:val="6"/>
          <w:sz w:val="28"/>
          <w:szCs w:val="28"/>
        </w:rPr>
      </w:pPr>
      <w:r>
        <w:rPr>
          <w:rFonts w:hint="eastAsia" w:ascii="宋体" w:hAnsi="宋体"/>
          <w:spacing w:val="6"/>
          <w:sz w:val="28"/>
          <w:szCs w:val="28"/>
        </w:rPr>
        <w:t>成都市</w:t>
      </w:r>
      <w:r>
        <w:rPr>
          <w:rFonts w:hint="eastAsia" w:ascii="宋体" w:hAnsi="宋体"/>
          <w:spacing w:val="6"/>
          <w:sz w:val="28"/>
          <w:szCs w:val="28"/>
          <w:lang w:eastAsia="zh-CN"/>
        </w:rPr>
        <w:t>双流区</w:t>
      </w:r>
      <w:r>
        <w:rPr>
          <w:rFonts w:hint="eastAsia" w:ascii="宋体" w:hAnsi="宋体"/>
          <w:spacing w:val="6"/>
          <w:sz w:val="28"/>
          <w:szCs w:val="28"/>
        </w:rPr>
        <w:t>公共资源交易服务中心</w:t>
      </w:r>
      <w:r>
        <w:rPr>
          <w:rFonts w:ascii="宋体" w:hAnsi="宋体"/>
          <w:spacing w:val="6"/>
          <w:sz w:val="28"/>
          <w:szCs w:val="28"/>
        </w:rPr>
        <w:t xml:space="preserve">: </w:t>
      </w:r>
    </w:p>
    <w:p>
      <w:pPr>
        <w:spacing w:line="588" w:lineRule="exact"/>
        <w:ind w:firstLine="560" w:firstLineChars="200"/>
        <w:rPr>
          <w:rFonts w:ascii="宋体" w:hAnsi="宋体"/>
          <w:spacing w:val="6"/>
          <w:sz w:val="28"/>
          <w:szCs w:val="28"/>
        </w:rPr>
      </w:pPr>
      <w:r>
        <w:rPr>
          <w:rFonts w:hint="eastAsia" w:ascii="宋体" w:hAnsi="宋体"/>
          <w:bCs/>
          <w:sz w:val="28"/>
          <w:szCs w:val="28"/>
        </w:rPr>
        <w:t>我方全面研究了</w:t>
      </w:r>
      <w:r>
        <w:rPr>
          <w:rFonts w:hint="eastAsia" w:ascii="宋体" w:hAnsi="宋体"/>
          <w:bCs/>
          <w:sz w:val="28"/>
          <w:szCs w:val="28"/>
          <w:u w:val="single"/>
        </w:rPr>
        <w:t>“</w:t>
      </w:r>
      <w:r>
        <w:rPr>
          <w:rFonts w:hint="eastAsia" w:ascii="宋体" w:hAnsi="宋体"/>
          <w:b/>
          <w:bCs w:val="0"/>
          <w:sz w:val="28"/>
          <w:szCs w:val="28"/>
          <w:u w:val="single"/>
          <w:lang w:val="en-US" w:eastAsia="zh-CN"/>
        </w:rPr>
        <w:t>成都市双流区永安镇人民政府周家院子林盘保护修复工程项目”（项目编号：双流政采（2021）A0085号）</w:t>
      </w:r>
      <w:r>
        <w:rPr>
          <w:rFonts w:hint="eastAsia" w:ascii="宋体" w:hAnsi="宋体"/>
          <w:bCs/>
          <w:sz w:val="28"/>
          <w:szCs w:val="28"/>
        </w:rPr>
        <w:t>的谈判文件，决定参加贵单位组织的本项目的谈判。我方授权</w:t>
      </w:r>
      <w:r>
        <w:rPr>
          <w:rFonts w:ascii="宋体" w:hAnsi="宋体"/>
          <w:bCs/>
          <w:sz w:val="28"/>
          <w:szCs w:val="28"/>
          <w:u w:val="single"/>
        </w:rPr>
        <w:t>XXX（姓名、职务）</w:t>
      </w:r>
      <w:r>
        <w:rPr>
          <w:rFonts w:hint="eastAsia" w:ascii="宋体" w:hAnsi="宋体"/>
          <w:bCs/>
          <w:sz w:val="28"/>
          <w:szCs w:val="28"/>
        </w:rPr>
        <w:t>代表我方</w:t>
      </w:r>
      <w:r>
        <w:rPr>
          <w:rFonts w:ascii="宋体" w:hAnsi="宋体"/>
          <w:bCs/>
          <w:sz w:val="28"/>
          <w:szCs w:val="28"/>
          <w:u w:val="single"/>
        </w:rPr>
        <w:t>XXXXXXX（</w:t>
      </w:r>
      <w:r>
        <w:rPr>
          <w:rFonts w:hint="eastAsia" w:ascii="宋体" w:hAnsi="宋体"/>
          <w:bCs/>
          <w:sz w:val="28"/>
          <w:szCs w:val="28"/>
          <w:u w:val="single"/>
        </w:rPr>
        <w:t>供应商名称）</w:t>
      </w:r>
      <w:r>
        <w:rPr>
          <w:rFonts w:hint="eastAsia" w:ascii="宋体" w:hAnsi="宋体"/>
          <w:bCs/>
          <w:sz w:val="28"/>
          <w:szCs w:val="28"/>
        </w:rPr>
        <w:t>全权处理本项目</w:t>
      </w:r>
      <w:r>
        <w:rPr>
          <w:rFonts w:hint="eastAsia" w:ascii="宋体" w:hAnsi="宋体"/>
          <w:spacing w:val="6"/>
          <w:sz w:val="28"/>
          <w:szCs w:val="28"/>
        </w:rPr>
        <w:t>谈判</w:t>
      </w:r>
      <w:r>
        <w:rPr>
          <w:rFonts w:hint="eastAsia" w:ascii="宋体" w:hAnsi="宋体"/>
          <w:bCs/>
          <w:sz w:val="28"/>
          <w:szCs w:val="28"/>
        </w:rPr>
        <w:t>的有关事宜。</w:t>
      </w:r>
    </w:p>
    <w:p>
      <w:pPr>
        <w:pStyle w:val="81"/>
        <w:numPr>
          <w:ilvl w:val="3"/>
          <w:numId w:val="37"/>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我方已知晓全部谈判文件的内容，包括修改文件（如有）以及全部相关资料和有关附件，并对上述文件均无异议，愿意以</w:t>
      </w:r>
      <w:r>
        <w:rPr>
          <w:rFonts w:hint="eastAsia" w:ascii="宋体" w:hAnsi="宋体" w:eastAsia="宋体"/>
          <w:b/>
          <w:sz w:val="28"/>
          <w:szCs w:val="28"/>
        </w:rPr>
        <w:t>人民币（大写）</w:t>
      </w:r>
      <w:r>
        <w:rPr>
          <w:rFonts w:hint="eastAsia" w:ascii="宋体" w:hAnsi="宋体" w:eastAsia="宋体"/>
          <w:b/>
          <w:sz w:val="28"/>
          <w:szCs w:val="28"/>
          <w:u w:val="single"/>
        </w:rPr>
        <w:t>　</w:t>
      </w:r>
      <w:r>
        <w:rPr>
          <w:rFonts w:ascii="宋体" w:hAnsi="宋体" w:eastAsia="宋体"/>
          <w:b/>
          <w:sz w:val="28"/>
          <w:szCs w:val="28"/>
          <w:u w:val="single"/>
        </w:rPr>
        <w:t>XX</w:t>
      </w:r>
      <w:r>
        <w:rPr>
          <w:rFonts w:hint="eastAsia" w:ascii="宋体" w:hAnsi="宋体" w:eastAsia="宋体"/>
          <w:b/>
          <w:sz w:val="28"/>
          <w:szCs w:val="28"/>
          <w:u w:val="single"/>
        </w:rPr>
        <w:t>　</w:t>
      </w:r>
      <w:r>
        <w:rPr>
          <w:rFonts w:hint="eastAsia" w:ascii="宋体" w:hAnsi="宋体" w:eastAsia="宋体"/>
          <w:b/>
          <w:sz w:val="28"/>
          <w:szCs w:val="28"/>
        </w:rPr>
        <w:t>（￥）的总报价。</w:t>
      </w:r>
      <w:r>
        <w:rPr>
          <w:rFonts w:hint="eastAsia" w:ascii="宋体" w:hAnsi="宋体" w:eastAsia="宋体"/>
          <w:sz w:val="28"/>
          <w:szCs w:val="28"/>
        </w:rPr>
        <w:t>按合同约定实施和完成承包工程，修补工程中的任何缺陷，工程质量达到规定要求标准。</w:t>
      </w:r>
    </w:p>
    <w:p>
      <w:pPr>
        <w:pStyle w:val="81"/>
        <w:numPr>
          <w:ilvl w:val="3"/>
          <w:numId w:val="37"/>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施工响应文件有效期为从递交施工响应文件截止之日起</w:t>
      </w:r>
      <w:r>
        <w:rPr>
          <w:rFonts w:ascii="宋体" w:hAnsi="宋体" w:eastAsia="宋体"/>
          <w:sz w:val="28"/>
          <w:szCs w:val="28"/>
        </w:rPr>
        <w:t>120天。</w:t>
      </w:r>
      <w:r>
        <w:rPr>
          <w:rFonts w:hint="eastAsia" w:ascii="宋体" w:hAnsi="宋体" w:eastAsia="宋体"/>
          <w:sz w:val="28"/>
          <w:szCs w:val="28"/>
        </w:rPr>
        <w:t>我方承诺在施工响应文件有效期天内不修改、撤销施工响应文件。</w:t>
      </w:r>
    </w:p>
    <w:p>
      <w:pPr>
        <w:pStyle w:val="81"/>
        <w:numPr>
          <w:ilvl w:val="3"/>
          <w:numId w:val="37"/>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我方愿意提供贵中心可能另外要求的，与本项目有关的文件资料，并保证我方已提供和将要提供的文件资料是真实、准确的，并对此承担一切法律后果。</w:t>
      </w:r>
    </w:p>
    <w:p>
      <w:pPr>
        <w:pStyle w:val="81"/>
        <w:numPr>
          <w:ilvl w:val="3"/>
          <w:numId w:val="37"/>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如我方成交：</w:t>
      </w:r>
    </w:p>
    <w:p>
      <w:pPr>
        <w:pStyle w:val="81"/>
        <w:numPr>
          <w:ilvl w:val="0"/>
          <w:numId w:val="38"/>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我方承诺在收到成交通知书后，在规定的期限内与采购人签订合同。</w:t>
      </w:r>
    </w:p>
    <w:p>
      <w:pPr>
        <w:pStyle w:val="81"/>
        <w:numPr>
          <w:ilvl w:val="0"/>
          <w:numId w:val="38"/>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我方承诺按照谈判文件规定的金额和方式向采购人缴纳履约保证金。</w:t>
      </w:r>
    </w:p>
    <w:p>
      <w:pPr>
        <w:pStyle w:val="81"/>
        <w:numPr>
          <w:ilvl w:val="0"/>
          <w:numId w:val="38"/>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我方将严格履行政府采购合同规定的责任和义务。</w:t>
      </w:r>
    </w:p>
    <w:p>
      <w:pPr>
        <w:pStyle w:val="81"/>
        <w:numPr>
          <w:ilvl w:val="0"/>
          <w:numId w:val="38"/>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我方愿意提供贵单位可能另外要求的，与</w:t>
      </w:r>
      <w:r>
        <w:rPr>
          <w:rFonts w:hint="eastAsia" w:ascii="宋体" w:hAnsi="宋体" w:eastAsia="宋体"/>
          <w:sz w:val="28"/>
          <w:szCs w:val="28"/>
        </w:rPr>
        <w:t>谈判</w:t>
      </w:r>
      <w:r>
        <w:rPr>
          <w:rFonts w:hint="eastAsia" w:ascii="宋体" w:hAnsi="宋体" w:eastAsia="宋体"/>
          <w:spacing w:val="6"/>
          <w:sz w:val="28"/>
          <w:szCs w:val="28"/>
        </w:rPr>
        <w:t>报价有关的文件资料，并保证我方已提供和将要提供的文件资料是真实、准确的。</w:t>
      </w:r>
    </w:p>
    <w:p>
      <w:pPr>
        <w:pStyle w:val="81"/>
        <w:numPr>
          <w:ilvl w:val="0"/>
          <w:numId w:val="38"/>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我方自愿按照</w:t>
      </w:r>
      <w:r>
        <w:rPr>
          <w:rFonts w:hint="eastAsia" w:ascii="宋体" w:hAnsi="宋体" w:eastAsia="宋体"/>
          <w:sz w:val="28"/>
          <w:szCs w:val="28"/>
        </w:rPr>
        <w:t>谈判文件</w:t>
      </w:r>
      <w:r>
        <w:rPr>
          <w:rFonts w:hint="eastAsia" w:ascii="宋体" w:hAnsi="宋体" w:eastAsia="宋体"/>
          <w:spacing w:val="6"/>
          <w:sz w:val="28"/>
          <w:szCs w:val="28"/>
        </w:rPr>
        <w:t>规定的各项要求完成工程建设项目，最后报价以在政府采购云平台提交为准，接受采购人按照政府采购合同约定金额支付采购资金。</w:t>
      </w:r>
    </w:p>
    <w:p>
      <w:pPr>
        <w:pStyle w:val="81"/>
        <w:numPr>
          <w:ilvl w:val="3"/>
          <w:numId w:val="37"/>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我单位联系方式：</w:t>
      </w:r>
    </w:p>
    <w:p>
      <w:pPr>
        <w:pStyle w:val="28"/>
        <w:snapToGrid w:val="0"/>
        <w:spacing w:line="620" w:lineRule="exact"/>
        <w:ind w:firstLine="145" w:firstLineChars="52"/>
        <w:rPr>
          <w:rFonts w:ascii="宋体" w:hAnsi="宋体"/>
          <w:sz w:val="28"/>
          <w:szCs w:val="28"/>
          <w:u w:val="single"/>
        </w:rPr>
      </w:pPr>
      <w:r>
        <w:rPr>
          <w:rFonts w:hint="eastAsia" w:ascii="宋体" w:hAnsi="宋体"/>
          <w:sz w:val="28"/>
          <w:szCs w:val="28"/>
        </w:rPr>
        <w:t>地址：</w:t>
      </w:r>
      <w:r>
        <w:rPr>
          <w:rFonts w:ascii="宋体" w:hAnsi="宋体"/>
          <w:sz w:val="28"/>
          <w:szCs w:val="28"/>
          <w:u w:val="single"/>
        </w:rPr>
        <w:t>XXXX</w:t>
      </w:r>
    </w:p>
    <w:p>
      <w:pPr>
        <w:pStyle w:val="28"/>
        <w:snapToGrid w:val="0"/>
        <w:spacing w:line="620" w:lineRule="exact"/>
        <w:ind w:firstLine="145" w:firstLineChars="52"/>
        <w:rPr>
          <w:rFonts w:ascii="宋体" w:hAnsi="宋体"/>
          <w:sz w:val="28"/>
          <w:szCs w:val="28"/>
          <w:u w:val="single"/>
        </w:rPr>
      </w:pPr>
      <w:r>
        <w:rPr>
          <w:rFonts w:hint="eastAsia" w:ascii="宋体" w:hAnsi="宋体"/>
          <w:sz w:val="28"/>
          <w:szCs w:val="28"/>
        </w:rPr>
        <w:t>传真：</w:t>
      </w:r>
      <w:r>
        <w:rPr>
          <w:rFonts w:ascii="宋体" w:hAnsi="宋体"/>
          <w:sz w:val="28"/>
          <w:szCs w:val="28"/>
          <w:u w:val="single"/>
        </w:rPr>
        <w:t>XXXX</w:t>
      </w:r>
    </w:p>
    <w:p>
      <w:pPr>
        <w:pStyle w:val="28"/>
        <w:snapToGrid w:val="0"/>
        <w:spacing w:line="620" w:lineRule="exact"/>
        <w:ind w:firstLine="145" w:firstLineChars="52"/>
        <w:rPr>
          <w:rFonts w:ascii="宋体" w:hAnsi="宋体"/>
          <w:sz w:val="28"/>
          <w:szCs w:val="28"/>
          <w:u w:val="single"/>
        </w:rPr>
      </w:pPr>
      <w:r>
        <w:rPr>
          <w:rFonts w:hint="eastAsia" w:ascii="宋体" w:hAnsi="宋体"/>
          <w:sz w:val="28"/>
          <w:szCs w:val="28"/>
        </w:rPr>
        <w:t>邮政编码：</w:t>
      </w:r>
      <w:r>
        <w:rPr>
          <w:rFonts w:ascii="宋体" w:hAnsi="宋体"/>
          <w:sz w:val="28"/>
          <w:szCs w:val="28"/>
          <w:u w:val="single"/>
        </w:rPr>
        <w:t>XXXX</w:t>
      </w:r>
    </w:p>
    <w:p>
      <w:pPr>
        <w:pStyle w:val="28"/>
        <w:snapToGrid w:val="0"/>
        <w:spacing w:line="620" w:lineRule="exact"/>
        <w:ind w:firstLine="145" w:firstLineChars="52"/>
        <w:rPr>
          <w:rFonts w:ascii="宋体" w:hAnsi="宋体"/>
          <w:bCs/>
          <w:sz w:val="28"/>
          <w:szCs w:val="28"/>
        </w:rPr>
      </w:pPr>
      <w:r>
        <w:rPr>
          <w:rFonts w:hint="eastAsia" w:ascii="宋体" w:hAnsi="宋体"/>
          <w:bCs/>
          <w:sz w:val="28"/>
          <w:szCs w:val="28"/>
        </w:rPr>
        <w:t>供应商名称：</w:t>
      </w:r>
      <w:r>
        <w:rPr>
          <w:rFonts w:ascii="宋体" w:hAnsi="宋体"/>
          <w:bCs/>
          <w:sz w:val="28"/>
          <w:szCs w:val="28"/>
          <w:u w:val="single"/>
        </w:rPr>
        <w:t>XXXXXXXXXX</w:t>
      </w:r>
    </w:p>
    <w:p>
      <w:pPr>
        <w:pStyle w:val="28"/>
        <w:snapToGrid w:val="0"/>
        <w:spacing w:line="620" w:lineRule="exact"/>
        <w:ind w:firstLine="145" w:firstLineChars="52"/>
        <w:rPr>
          <w:rFonts w:ascii="宋体" w:hAnsi="宋体"/>
          <w:sz w:val="28"/>
          <w:szCs w:val="28"/>
          <w:u w:val="single"/>
        </w:rPr>
      </w:pPr>
      <w:r>
        <w:rPr>
          <w:rFonts w:hint="eastAsia" w:ascii="宋体" w:hAnsi="宋体"/>
          <w:sz w:val="28"/>
          <w:szCs w:val="28"/>
        </w:rPr>
        <w:t>日期：</w:t>
      </w:r>
      <w:r>
        <w:rPr>
          <w:rFonts w:ascii="宋体" w:hAnsi="宋体"/>
          <w:sz w:val="28"/>
          <w:szCs w:val="28"/>
          <w:u w:val="single"/>
        </w:rPr>
        <w:t>XX</w:t>
      </w:r>
      <w:r>
        <w:rPr>
          <w:rFonts w:hint="eastAsia" w:ascii="宋体" w:hAnsi="宋体"/>
          <w:sz w:val="28"/>
          <w:szCs w:val="28"/>
        </w:rPr>
        <w:t>年</w:t>
      </w:r>
      <w:r>
        <w:rPr>
          <w:rFonts w:ascii="宋体" w:hAnsi="宋体"/>
          <w:sz w:val="28"/>
          <w:szCs w:val="28"/>
          <w:u w:val="single"/>
        </w:rPr>
        <w:t>XX</w:t>
      </w:r>
      <w:r>
        <w:rPr>
          <w:rFonts w:hint="eastAsia" w:ascii="宋体" w:hAnsi="宋体"/>
          <w:sz w:val="28"/>
          <w:szCs w:val="28"/>
        </w:rPr>
        <w:t>月</w:t>
      </w:r>
      <w:r>
        <w:rPr>
          <w:rFonts w:ascii="宋体" w:hAnsi="宋体"/>
          <w:sz w:val="28"/>
          <w:szCs w:val="28"/>
          <w:u w:val="single"/>
        </w:rPr>
        <w:t>XX</w:t>
      </w:r>
      <w:r>
        <w:rPr>
          <w:rFonts w:hint="eastAsia" w:ascii="宋体" w:hAnsi="宋体"/>
          <w:sz w:val="28"/>
          <w:szCs w:val="28"/>
        </w:rPr>
        <w:t>日</w:t>
      </w: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6"/>
        <w:numPr>
          <w:ilvl w:val="3"/>
          <w:numId w:val="1"/>
        </w:numPr>
        <w:tabs>
          <w:tab w:val="left" w:pos="1200"/>
        </w:tabs>
        <w:jc w:val="left"/>
        <w:rPr>
          <w:color w:val="auto"/>
        </w:rPr>
      </w:pPr>
      <w:r>
        <w:rPr>
          <w:rFonts w:hint="eastAsia"/>
          <w:color w:val="auto"/>
        </w:rPr>
        <w:t>法定代表人身份证明书</w:t>
      </w:r>
    </w:p>
    <w:p>
      <w:pPr>
        <w:tabs>
          <w:tab w:val="left" w:pos="6300"/>
        </w:tabs>
        <w:spacing w:line="360" w:lineRule="auto"/>
        <w:ind w:firstLine="573"/>
        <w:rPr>
          <w:rFonts w:ascii="宋体" w:hAnsi="宋体"/>
          <w:sz w:val="28"/>
          <w:szCs w:val="28"/>
          <w:lang w:val="zh-CN"/>
        </w:rPr>
      </w:pPr>
      <w:r>
        <w:rPr>
          <w:rFonts w:hint="eastAsia" w:ascii="宋体" w:hAnsi="宋体"/>
          <w:sz w:val="28"/>
          <w:szCs w:val="28"/>
          <w:u w:val="single"/>
          <w:lang w:val="zh-CN"/>
        </w:rPr>
        <w:t xml:space="preserve">       （法定代表人姓名）       </w:t>
      </w:r>
      <w:r>
        <w:rPr>
          <w:rFonts w:hint="eastAsia" w:ascii="宋体" w:hAnsi="宋体"/>
          <w:sz w:val="28"/>
          <w:szCs w:val="28"/>
          <w:lang w:val="zh-CN"/>
        </w:rPr>
        <w:t>在</w:t>
      </w:r>
      <w:r>
        <w:rPr>
          <w:rFonts w:hint="eastAsia" w:ascii="宋体" w:hAnsi="宋体"/>
          <w:sz w:val="28"/>
          <w:szCs w:val="28"/>
          <w:u w:val="single"/>
          <w:lang w:val="zh-CN"/>
        </w:rPr>
        <w:t xml:space="preserve">       （供应商名称）       </w:t>
      </w:r>
      <w:r>
        <w:rPr>
          <w:rFonts w:hint="eastAsia" w:ascii="宋体" w:hAnsi="宋体"/>
          <w:sz w:val="28"/>
          <w:szCs w:val="28"/>
          <w:lang w:val="zh-CN"/>
        </w:rPr>
        <w:t>处任</w:t>
      </w:r>
      <w:r>
        <w:rPr>
          <w:rFonts w:hint="eastAsia" w:ascii="宋体" w:hAnsi="宋体"/>
          <w:sz w:val="28"/>
          <w:szCs w:val="28"/>
          <w:u w:val="single"/>
          <w:lang w:val="zh-CN"/>
        </w:rPr>
        <w:t xml:space="preserve">       （职务名称）       </w:t>
      </w:r>
      <w:r>
        <w:rPr>
          <w:rFonts w:hint="eastAsia" w:ascii="宋体" w:hAnsi="宋体"/>
          <w:sz w:val="28"/>
          <w:szCs w:val="28"/>
          <w:lang w:val="zh-CN"/>
        </w:rPr>
        <w:t>职务，是</w:t>
      </w:r>
      <w:r>
        <w:rPr>
          <w:rFonts w:hint="eastAsia" w:ascii="宋体" w:hAnsi="宋体"/>
          <w:sz w:val="28"/>
          <w:szCs w:val="28"/>
          <w:u w:val="single"/>
          <w:lang w:val="zh-CN"/>
        </w:rPr>
        <w:t xml:space="preserve">       （供应商名称）       </w:t>
      </w:r>
      <w:r>
        <w:rPr>
          <w:rFonts w:hint="eastAsia" w:ascii="宋体" w:hAnsi="宋体"/>
          <w:sz w:val="28"/>
          <w:szCs w:val="28"/>
          <w:lang w:val="zh-CN"/>
        </w:rPr>
        <w:t>的法定代表人。</w:t>
      </w:r>
    </w:p>
    <w:p>
      <w:pPr>
        <w:tabs>
          <w:tab w:val="left" w:pos="6300"/>
        </w:tabs>
        <w:spacing w:line="360" w:lineRule="auto"/>
        <w:ind w:firstLine="573"/>
        <w:rPr>
          <w:rFonts w:ascii="宋体" w:hAnsi="宋体"/>
          <w:sz w:val="28"/>
          <w:szCs w:val="28"/>
          <w:lang w:val="zh-CN"/>
        </w:rPr>
      </w:pPr>
      <w:r>
        <w:rPr>
          <w:rFonts w:hint="eastAsia" w:ascii="宋体" w:hAnsi="宋体"/>
          <w:sz w:val="28"/>
          <w:szCs w:val="28"/>
          <w:lang w:val="zh-CN"/>
        </w:rPr>
        <w:t>特此证明。</w:t>
      </w: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spacing w:line="360" w:lineRule="auto"/>
        <w:rPr>
          <w:rFonts w:ascii="宋体" w:hAnsi="宋体"/>
          <w:sz w:val="28"/>
          <w:szCs w:val="28"/>
          <w:lang w:val="zh-CN"/>
        </w:rPr>
      </w:pPr>
      <w:r>
        <w:rPr>
          <w:rFonts w:hint="eastAsia" w:ascii="宋体" w:hAnsi="宋体"/>
          <w:sz w:val="28"/>
          <w:szCs w:val="28"/>
          <w:lang w:val="zh-CN"/>
        </w:rPr>
        <w:t>供应商名称：</w:t>
      </w:r>
      <w:r>
        <w:rPr>
          <w:rFonts w:hint="eastAsia" w:ascii="宋体" w:hAnsi="宋体"/>
          <w:sz w:val="28"/>
          <w:szCs w:val="28"/>
          <w:u w:val="single"/>
          <w:lang w:val="zh-CN"/>
        </w:rPr>
        <w:t>XXXX</w:t>
      </w:r>
    </w:p>
    <w:p>
      <w:pPr>
        <w:spacing w:line="500" w:lineRule="exact"/>
        <w:ind w:right="560"/>
        <w:rPr>
          <w:rFonts w:ascii="宋体" w:hAnsi="宋体"/>
          <w:sz w:val="28"/>
          <w:szCs w:val="28"/>
        </w:rPr>
      </w:pPr>
      <w:r>
        <w:rPr>
          <w:rFonts w:hint="eastAsia" w:ascii="宋体" w:hAnsi="宋体"/>
          <w:sz w:val="28"/>
          <w:szCs w:val="28"/>
        </w:rPr>
        <w:t>日      期：</w:t>
      </w:r>
      <w:r>
        <w:rPr>
          <w:rFonts w:hint="eastAsia" w:ascii="宋体" w:hAnsi="宋体"/>
          <w:sz w:val="28"/>
          <w:szCs w:val="28"/>
          <w:u w:val="single"/>
          <w:lang w:val="zh-CN"/>
        </w:rPr>
        <w:t>XX</w:t>
      </w:r>
      <w:r>
        <w:rPr>
          <w:rFonts w:hint="eastAsia" w:ascii="宋体" w:hAnsi="宋体"/>
          <w:sz w:val="28"/>
          <w:szCs w:val="28"/>
        </w:rPr>
        <w:t>年</w:t>
      </w:r>
      <w:r>
        <w:rPr>
          <w:rFonts w:hint="eastAsia" w:ascii="宋体" w:hAnsi="宋体"/>
          <w:sz w:val="28"/>
          <w:szCs w:val="28"/>
          <w:u w:val="single"/>
          <w:lang w:val="zh-CN"/>
        </w:rPr>
        <w:t>XX</w:t>
      </w:r>
      <w:r>
        <w:rPr>
          <w:rFonts w:hint="eastAsia" w:ascii="宋体" w:hAnsi="宋体"/>
          <w:sz w:val="28"/>
          <w:szCs w:val="28"/>
        </w:rPr>
        <w:t>月</w:t>
      </w:r>
      <w:r>
        <w:rPr>
          <w:rFonts w:hint="eastAsia" w:ascii="宋体" w:hAnsi="宋体"/>
          <w:sz w:val="28"/>
          <w:szCs w:val="28"/>
          <w:u w:val="single"/>
          <w:lang w:val="zh-CN"/>
        </w:rPr>
        <w:t>XX</w:t>
      </w:r>
      <w:r>
        <w:rPr>
          <w:rFonts w:hint="eastAsia" w:ascii="宋体" w:hAnsi="宋体"/>
          <w:sz w:val="28"/>
          <w:szCs w:val="28"/>
        </w:rPr>
        <w:t>日</w:t>
      </w:r>
    </w:p>
    <w:p>
      <w:pPr>
        <w:spacing w:line="360" w:lineRule="auto"/>
        <w:rPr>
          <w:rFonts w:ascii="宋体" w:hAnsi="宋体"/>
          <w:sz w:val="28"/>
          <w:szCs w:val="28"/>
          <w:lang w:val="zh-CN"/>
        </w:rPr>
      </w:pPr>
    </w:p>
    <w:p>
      <w:pPr>
        <w:spacing w:line="360" w:lineRule="auto"/>
        <w:ind w:firstLine="568" w:firstLineChars="202"/>
        <w:rPr>
          <w:rFonts w:ascii="宋体" w:hAnsi="宋体"/>
          <w:b/>
          <w:sz w:val="28"/>
          <w:szCs w:val="28"/>
          <w:lang w:val="zh-CN"/>
        </w:rPr>
      </w:pPr>
      <w:r>
        <w:rPr>
          <w:rFonts w:hint="eastAsia" w:ascii="宋体" w:hAnsi="宋体"/>
          <w:b/>
          <w:sz w:val="28"/>
          <w:szCs w:val="28"/>
          <w:lang w:val="zh-CN"/>
        </w:rPr>
        <w:t>说明：上述证明文件在施工响应文件中附有法定代表人身份证复印件（</w:t>
      </w:r>
      <w:r>
        <w:rPr>
          <w:rFonts w:ascii="宋体" w:hAnsi="宋体"/>
          <w:b/>
          <w:sz w:val="28"/>
          <w:lang w:val="zh-CN"/>
        </w:rPr>
        <w:t>身份证</w:t>
      </w:r>
      <w:r>
        <w:rPr>
          <w:rFonts w:hint="eastAsia" w:ascii="宋体" w:hAnsi="宋体"/>
          <w:b/>
          <w:sz w:val="28"/>
          <w:lang w:val="zh-CN"/>
        </w:rPr>
        <w:t>两面均应复印</w:t>
      </w:r>
      <w:r>
        <w:rPr>
          <w:rFonts w:hint="eastAsia" w:ascii="宋体" w:hAnsi="宋体"/>
          <w:b/>
          <w:sz w:val="28"/>
          <w:szCs w:val="28"/>
          <w:lang w:val="zh-CN"/>
        </w:rPr>
        <w:t>）或护照复印件（供应商的法定代表人为外籍人士的，则提供护照复印件）时才能生效。</w:t>
      </w:r>
    </w:p>
    <w:p>
      <w:pPr>
        <w:pStyle w:val="2"/>
        <w:rPr>
          <w:lang w:val="zh-CN"/>
        </w:rPr>
      </w:pPr>
    </w:p>
    <w:p>
      <w:pPr>
        <w:rPr>
          <w:lang w:val="zh-CN"/>
        </w:rPr>
      </w:pPr>
    </w:p>
    <w:p>
      <w:pPr>
        <w:pStyle w:val="2"/>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snapToGrid w:val="0"/>
        <w:spacing w:line="360" w:lineRule="auto"/>
        <w:rPr>
          <w:rFonts w:ascii="宋体" w:hAnsi="宋体"/>
          <w:b/>
          <w:sz w:val="28"/>
          <w:szCs w:val="28"/>
        </w:rPr>
      </w:pPr>
    </w:p>
    <w:p>
      <w:pPr>
        <w:pStyle w:val="6"/>
        <w:numPr>
          <w:ilvl w:val="3"/>
          <w:numId w:val="1"/>
        </w:numPr>
        <w:tabs>
          <w:tab w:val="left" w:pos="1200"/>
        </w:tabs>
        <w:jc w:val="left"/>
        <w:rPr>
          <w:color w:val="auto"/>
        </w:rPr>
      </w:pPr>
      <w:r>
        <w:rPr>
          <w:rFonts w:hint="eastAsia"/>
          <w:color w:val="auto"/>
        </w:rPr>
        <w:t>承诺函</w:t>
      </w:r>
    </w:p>
    <w:p>
      <w:pPr>
        <w:snapToGrid w:val="0"/>
        <w:spacing w:line="360" w:lineRule="auto"/>
        <w:rPr>
          <w:rFonts w:ascii="宋体" w:hAnsi="宋体"/>
          <w:b/>
          <w:spacing w:val="-20"/>
          <w:sz w:val="28"/>
          <w:szCs w:val="28"/>
          <w:u w:val="single"/>
        </w:rPr>
      </w:pPr>
      <w:r>
        <w:rPr>
          <w:rFonts w:hint="eastAsia" w:ascii="宋体" w:hAnsi="宋体"/>
          <w:b/>
          <w:spacing w:val="-20"/>
          <w:sz w:val="28"/>
          <w:szCs w:val="28"/>
        </w:rPr>
        <w:t>项目名称：</w:t>
      </w:r>
      <w:r>
        <w:rPr>
          <w:rFonts w:hint="eastAsia" w:ascii="宋体" w:hAnsi="宋体"/>
          <w:b/>
          <w:spacing w:val="-20"/>
          <w:sz w:val="28"/>
          <w:szCs w:val="28"/>
          <w:u w:val="single"/>
          <w:lang w:val="en-US" w:eastAsia="zh-CN"/>
        </w:rPr>
        <w:t>成都市双流区永安镇人民政府周家院子林盘保护修复工程项目</w:t>
      </w:r>
    </w:p>
    <w:p>
      <w:pPr>
        <w:snapToGrid w:val="0"/>
        <w:spacing w:line="360" w:lineRule="auto"/>
        <w:rPr>
          <w:rFonts w:ascii="宋体" w:hAnsi="宋体"/>
          <w:b/>
          <w:sz w:val="28"/>
          <w:szCs w:val="28"/>
          <w:u w:val="single"/>
        </w:rPr>
      </w:pPr>
      <w:r>
        <w:rPr>
          <w:rFonts w:hint="eastAsia" w:ascii="宋体" w:hAnsi="宋体"/>
          <w:b/>
          <w:sz w:val="28"/>
          <w:szCs w:val="28"/>
        </w:rPr>
        <w:t>项目编号：</w:t>
      </w:r>
      <w:r>
        <w:rPr>
          <w:rFonts w:hint="eastAsia" w:ascii="宋体" w:hAnsi="宋体"/>
          <w:b/>
          <w:sz w:val="28"/>
          <w:szCs w:val="28"/>
          <w:u w:val="single"/>
          <w:lang w:val="en-US" w:eastAsia="zh-CN"/>
        </w:rPr>
        <w:t>双流政采（2021）A0085号</w:t>
      </w:r>
    </w:p>
    <w:p>
      <w:pPr>
        <w:pStyle w:val="2"/>
      </w:pPr>
    </w:p>
    <w:p>
      <w:pPr>
        <w:snapToGrid w:val="0"/>
        <w:spacing w:line="360" w:lineRule="auto"/>
        <w:ind w:firstLine="560" w:firstLineChars="200"/>
        <w:rPr>
          <w:rFonts w:ascii="宋体" w:hAnsi="宋体"/>
          <w:sz w:val="28"/>
        </w:rPr>
      </w:pPr>
      <w:r>
        <w:rPr>
          <w:rFonts w:hint="eastAsia" w:ascii="宋体" w:hAnsi="宋体"/>
          <w:sz w:val="28"/>
        </w:rPr>
        <w:t>我公司作为参加</w:t>
      </w:r>
      <w:r>
        <w:rPr>
          <w:rFonts w:hint="eastAsia" w:ascii="宋体" w:hAnsi="宋体"/>
          <w:b/>
          <w:spacing w:val="-20"/>
          <w:sz w:val="28"/>
          <w:szCs w:val="28"/>
          <w:u w:val="single"/>
          <w:lang w:val="en-US" w:eastAsia="zh-CN"/>
        </w:rPr>
        <w:t>成都市双流区永安镇人民政府周家院子林盘保护修复工程项目</w:t>
      </w:r>
      <w:r>
        <w:rPr>
          <w:rFonts w:hint="eastAsia" w:ascii="宋体" w:hAnsi="宋体"/>
          <w:sz w:val="28"/>
        </w:rPr>
        <w:t>的竞争性谈判的供应商，在此郑重承诺：</w:t>
      </w:r>
    </w:p>
    <w:p>
      <w:pPr>
        <w:pStyle w:val="81"/>
        <w:numPr>
          <w:ilvl w:val="0"/>
          <w:numId w:val="39"/>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为本项目提供的所有产品、辅材中</w:t>
      </w:r>
      <w:r>
        <w:rPr>
          <w:rFonts w:ascii="宋体" w:hAnsi="宋体" w:eastAsia="宋体" w:cs="仿宋"/>
          <w:sz w:val="28"/>
          <w:szCs w:val="28"/>
        </w:rPr>
        <w:t>属于《国家强制性产品认证目录》范围内产品的，均通过国家强制性产品认证并取得认证证书。</w:t>
      </w:r>
    </w:p>
    <w:p>
      <w:pPr>
        <w:pStyle w:val="81"/>
        <w:numPr>
          <w:ilvl w:val="0"/>
          <w:numId w:val="39"/>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为本项目提供的所有产品、辅材等符合现行的强制性国家相关标准、行业标准。</w:t>
      </w:r>
    </w:p>
    <w:p>
      <w:pPr>
        <w:pStyle w:val="81"/>
        <w:numPr>
          <w:ilvl w:val="0"/>
          <w:numId w:val="39"/>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为本项目提供的所有产品中属于节能产品政府采购品目清单中的政府强制采购产品的，均具有国家确定的认证机构出具的有效期内的节能产品认证证书。</w:t>
      </w:r>
    </w:p>
    <w:p>
      <w:pPr>
        <w:pStyle w:val="81"/>
        <w:numPr>
          <w:ilvl w:val="0"/>
          <w:numId w:val="39"/>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为本工程项目实施涉及的商品包装和快递包装，均符合财政部等三部门联合印发商品包装和快递包装政府采购需求标准（试行）（财办库[2020]123号）的要求。</w:t>
      </w:r>
    </w:p>
    <w:p>
      <w:pPr>
        <w:pStyle w:val="81"/>
        <w:numPr>
          <w:ilvl w:val="0"/>
          <w:numId w:val="39"/>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为本项目提供的工程、货物及服务均为本国工程、货物及服务。</w:t>
      </w:r>
    </w:p>
    <w:p>
      <w:pPr>
        <w:pStyle w:val="81"/>
        <w:numPr>
          <w:ilvl w:val="0"/>
          <w:numId w:val="39"/>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我方承诺严格按照工程量清单、工程量清单编制说明进行施工，工程施工满足当地建设行政主管部门对工程建设的有关规定，并按经批准的施工组织设计实施，并符合施工规范及验收标准的相关要求。</w:t>
      </w:r>
    </w:p>
    <w:p>
      <w:pPr>
        <w:pStyle w:val="81"/>
        <w:numPr>
          <w:ilvl w:val="0"/>
          <w:numId w:val="39"/>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我单位具有《四川省政府采购当事人诚信管理办法》（川财采</w:t>
      </w:r>
      <w:r>
        <w:rPr>
          <w:rFonts w:ascii="宋体" w:hAnsi="宋体" w:eastAsia="宋体" w:cs="仿宋"/>
          <w:sz w:val="28"/>
          <w:szCs w:val="28"/>
        </w:rPr>
        <w:t>[2015]33</w:t>
      </w:r>
      <w:r>
        <w:rPr>
          <w:rFonts w:hint="eastAsia" w:ascii="宋体" w:hAnsi="宋体" w:eastAsia="宋体" w:cs="仿宋"/>
          <w:sz w:val="28"/>
          <w:szCs w:val="28"/>
        </w:rPr>
        <w:t>号）所规定的失信行为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　　</w:t>
      </w:r>
      <w:r>
        <w:rPr>
          <w:rFonts w:hint="eastAsia" w:ascii="宋体" w:hAnsi="宋体" w:eastAsia="宋体" w:cs="仿宋"/>
          <w:b/>
          <w:sz w:val="28"/>
          <w:szCs w:val="28"/>
        </w:rPr>
        <w:t>次</w:t>
      </w:r>
      <w:r>
        <w:rPr>
          <w:rFonts w:hint="eastAsia" w:ascii="宋体" w:hAnsi="宋体" w:eastAsia="宋体" w:cs="仿宋"/>
          <w:sz w:val="28"/>
          <w:szCs w:val="28"/>
        </w:rPr>
        <w:t>。（说明：（１）填写失信行为的次数时，建议使用大写数字，如零、壹、贰、叁、肆等。（２）仅限递交施工响应文件截止当日仍在有效期的次数）</w:t>
      </w:r>
    </w:p>
    <w:p>
      <w:pPr>
        <w:pStyle w:val="81"/>
        <w:numPr>
          <w:ilvl w:val="0"/>
          <w:numId w:val="39"/>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在参加本次采购活动中，不存在与单位负责人为同一人或者存在直接控股、管理关系的其他供应商参与同一合同项下的政府采购活动的行为。</w:t>
      </w:r>
    </w:p>
    <w:p>
      <w:pPr>
        <w:pStyle w:val="81"/>
        <w:numPr>
          <w:ilvl w:val="0"/>
          <w:numId w:val="39"/>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为采购项目提供整体设计、规范编制或者项目管理、监理、检测等服务的供应商，不得再参加该采购项目的其他采购活动，我方承诺不属于此类禁止参加本项目的供应商。</w:t>
      </w:r>
    </w:p>
    <w:p>
      <w:pPr>
        <w:pStyle w:val="81"/>
        <w:numPr>
          <w:ilvl w:val="0"/>
          <w:numId w:val="39"/>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在参加本次采购活动中，不存在和其他供应商在同一合同项下的采购项目中，同时委托同一个自然人、同一家庭的人员、同一单位的人员作为代理人的行为。</w:t>
      </w:r>
    </w:p>
    <w:p>
      <w:pPr>
        <w:pStyle w:val="81"/>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如果有《四川省政府采购当事人诚信管理办法》（川财采</w:t>
      </w:r>
      <w:r>
        <w:rPr>
          <w:rFonts w:ascii="宋体" w:hAnsi="宋体" w:eastAsia="宋体" w:cs="仿宋"/>
          <w:sz w:val="28"/>
          <w:szCs w:val="28"/>
        </w:rPr>
        <w:t>[2015]33</w:t>
      </w:r>
      <w:r>
        <w:rPr>
          <w:rFonts w:hint="eastAsia" w:ascii="宋体" w:hAnsi="宋体" w:eastAsia="宋体" w:cs="仿宋"/>
          <w:sz w:val="28"/>
          <w:szCs w:val="28"/>
        </w:rPr>
        <w:t>号）规定的记入诚信档案的失信行为，将在施工响应文件中全面如实反映。</w:t>
      </w:r>
    </w:p>
    <w:p>
      <w:pPr>
        <w:pStyle w:val="81"/>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施工响应文件中提供的任何资料和技术、服务、商务等响应承诺情况都是真实的、有效的、合法的。</w:t>
      </w:r>
    </w:p>
    <w:p>
      <w:pPr>
        <w:pStyle w:val="81"/>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pStyle w:val="81"/>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国家或行业主管部门对工程项目的技术标准、质量标准和资格资质条件等有强制性规定的，我方承诺符合其要求。</w:t>
      </w:r>
    </w:p>
    <w:p>
      <w:pPr>
        <w:pStyle w:val="81"/>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参加本次采购活动，我方完全同意谈判文件第二章关于“谈判费用”、“合同分包”、“合同转包”、“履约保证金”等实质性要求，并承诺严格按照谈判文件要求履行。</w:t>
      </w:r>
    </w:p>
    <w:p>
      <w:pPr>
        <w:pStyle w:val="81"/>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81"/>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与我方存在直接控股关系的单位为：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（说明：填写“无”或“（一）供应商名称１；（二）供应商名称２ ；（三）……”）　　</w:t>
      </w:r>
      <w:r>
        <w:rPr>
          <w:rFonts w:hint="eastAsia" w:ascii="宋体" w:hAnsi="宋体" w:eastAsia="宋体" w:cs="仿宋"/>
          <w:sz w:val="28"/>
          <w:szCs w:val="28"/>
        </w:rPr>
        <w:t>；存在管理关系单位为：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（说明：填写“无”或“（一）供应商名称１；（二）供应商名称２ ；（三）……”）　　</w:t>
      </w:r>
      <w:r>
        <w:rPr>
          <w:rFonts w:hint="eastAsia" w:ascii="宋体" w:hAnsi="宋体" w:eastAsia="宋体" w:cs="仿宋"/>
          <w:sz w:val="28"/>
          <w:szCs w:val="28"/>
        </w:rPr>
        <w:t>。</w:t>
      </w:r>
    </w:p>
    <w:p>
      <w:pPr>
        <w:pStyle w:val="81"/>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我方承诺完全响应谈判文件</w:t>
      </w:r>
      <w:r>
        <w:rPr>
          <w:rFonts w:ascii="Times New Roman" w:hAnsi="Times New Roman" w:eastAsia="宋体" w:cs="Times New Roman"/>
          <w:sz w:val="28"/>
          <w:szCs w:val="28"/>
        </w:rPr>
        <w:t>4.1.2</w:t>
      </w:r>
      <w:r>
        <w:rPr>
          <w:rFonts w:hint="eastAsia" w:ascii="宋体" w:hAnsi="宋体" w:eastAsia="宋体" w:cs="仿宋"/>
          <w:sz w:val="28"/>
          <w:szCs w:val="28"/>
        </w:rPr>
        <w:t>漏项工程处理、</w:t>
      </w:r>
      <w:r>
        <w:rPr>
          <w:rFonts w:ascii="Times New Roman" w:hAnsi="Times New Roman" w:eastAsia="宋体" w:cs="Times New Roman"/>
          <w:sz w:val="28"/>
          <w:szCs w:val="28"/>
        </w:rPr>
        <w:t>4.1.3</w:t>
      </w:r>
      <w:r>
        <w:rPr>
          <w:rFonts w:hint="eastAsia" w:ascii="宋体" w:hAnsi="宋体" w:eastAsia="宋体" w:cs="仿宋"/>
          <w:sz w:val="28"/>
          <w:szCs w:val="28"/>
        </w:rPr>
        <w:t>施工及验收要求、</w:t>
      </w:r>
      <w:r>
        <w:rPr>
          <w:rFonts w:hint="eastAsia" w:ascii="Times New Roman" w:hAnsi="Times New Roman" w:eastAsia="宋体" w:cs="Times New Roman"/>
          <w:sz w:val="28"/>
          <w:szCs w:val="28"/>
          <w:lang w:val="en-US" w:eastAsia="zh-CN"/>
        </w:rPr>
        <w:t>4.1.4材料及技术规范要求、</w:t>
      </w:r>
      <w:r>
        <w:rPr>
          <w:rFonts w:ascii="Times New Roman" w:hAnsi="Times New Roman" w:eastAsia="宋体" w:cs="Times New Roman"/>
          <w:sz w:val="28"/>
          <w:szCs w:val="28"/>
        </w:rPr>
        <w:t>4.1.</w:t>
      </w:r>
      <w:r>
        <w:rPr>
          <w:rFonts w:hint="eastAsia" w:ascii="Times New Roman" w:hAnsi="Times New Roman" w:eastAsia="宋体" w:cs="Times New Roman"/>
          <w:sz w:val="28"/>
          <w:szCs w:val="28"/>
        </w:rPr>
        <w:t>5</w:t>
      </w:r>
      <w:r>
        <w:rPr>
          <w:rFonts w:ascii="Times New Roman" w:hAnsi="Times New Roman" w:eastAsia="宋体" w:cs="Times New Roman"/>
          <w:sz w:val="28"/>
          <w:szCs w:val="28"/>
        </w:rPr>
        <w:t>工程地址及点位</w:t>
      </w:r>
      <w:r>
        <w:rPr>
          <w:rFonts w:hint="eastAsia" w:ascii="宋体" w:hAnsi="宋体" w:eastAsia="宋体" w:cs="仿宋"/>
          <w:sz w:val="28"/>
          <w:szCs w:val="28"/>
        </w:rPr>
        <w:t>、</w:t>
      </w:r>
      <w:r>
        <w:rPr>
          <w:rFonts w:ascii="Times New Roman" w:hAnsi="Times New Roman" w:eastAsia="宋体" w:cs="Times New Roman"/>
          <w:sz w:val="28"/>
          <w:szCs w:val="28"/>
        </w:rPr>
        <w:t>4.1.6</w:t>
      </w:r>
      <w:r>
        <w:rPr>
          <w:rFonts w:hint="eastAsia" w:ascii="宋体" w:hAnsi="宋体" w:eastAsia="宋体" w:cs="仿宋"/>
          <w:sz w:val="28"/>
          <w:szCs w:val="28"/>
        </w:rPr>
        <w:t>工程质量、</w:t>
      </w:r>
      <w:r>
        <w:rPr>
          <w:rFonts w:ascii="Times New Roman" w:hAnsi="Times New Roman" w:eastAsia="宋体" w:cs="Times New Roman"/>
          <w:sz w:val="28"/>
          <w:szCs w:val="28"/>
        </w:rPr>
        <w:t>4.1.</w:t>
      </w:r>
      <w:r>
        <w:rPr>
          <w:rFonts w:hint="eastAsia" w:ascii="Times New Roman" w:hAnsi="Times New Roman" w:eastAsia="宋体" w:cs="Times New Roman"/>
          <w:sz w:val="28"/>
          <w:szCs w:val="28"/>
        </w:rPr>
        <w:t>7</w:t>
      </w:r>
      <w:r>
        <w:rPr>
          <w:rFonts w:hint="eastAsia" w:ascii="宋体" w:hAnsi="宋体" w:eastAsia="宋体" w:cs="仿宋"/>
          <w:sz w:val="28"/>
          <w:szCs w:val="28"/>
        </w:rPr>
        <w:t>违约责任</w:t>
      </w:r>
      <w:r>
        <w:rPr>
          <w:rFonts w:hint="eastAsia" w:ascii="宋体" w:hAnsi="宋体" w:eastAsia="宋体" w:cs="仿宋"/>
          <w:sz w:val="28"/>
          <w:szCs w:val="28"/>
          <w:lang w:eastAsia="zh-CN"/>
        </w:rPr>
        <w:t>、</w:t>
      </w:r>
      <w:r>
        <w:rPr>
          <w:rFonts w:hint="eastAsia" w:ascii="Times New Roman" w:hAnsi="Times New Roman" w:eastAsia="宋体" w:cs="Times New Roman"/>
          <w:sz w:val="28"/>
          <w:szCs w:val="28"/>
          <w:lang w:val="en-US" w:eastAsia="zh-CN"/>
        </w:rPr>
        <w:t>4.1.8其他要求</w:t>
      </w:r>
      <w:r>
        <w:rPr>
          <w:rFonts w:hint="eastAsia" w:ascii="Times New Roman" w:hAnsi="Times New Roman" w:eastAsia="宋体" w:cs="Times New Roman"/>
          <w:sz w:val="28"/>
          <w:szCs w:val="28"/>
        </w:rPr>
        <w:t>中的</w:t>
      </w:r>
      <w:r>
        <w:rPr>
          <w:rFonts w:hint="eastAsia" w:ascii="宋体" w:hAnsi="宋体" w:eastAsia="宋体" w:cs="仿宋"/>
          <w:sz w:val="28"/>
          <w:szCs w:val="28"/>
        </w:rPr>
        <w:t>所有要求。</w:t>
      </w: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我方对上述承诺的内容事项真实性负责。如经查实上述承诺的内容事项存在虚假，我方愿意接受以提供虚假材料谋取成交的法律责任。</w:t>
      </w:r>
    </w:p>
    <w:p>
      <w:pPr>
        <w:snapToGrid w:val="0"/>
        <w:spacing w:line="360" w:lineRule="auto"/>
        <w:ind w:firstLine="560" w:firstLineChars="200"/>
        <w:rPr>
          <w:i/>
        </w:rPr>
      </w:pPr>
      <w:r>
        <w:rPr>
          <w:rFonts w:hint="eastAsia" w:ascii="宋体" w:hAnsi="宋体"/>
          <w:sz w:val="28"/>
          <w:szCs w:val="28"/>
        </w:rPr>
        <w:t>特此承诺。</w:t>
      </w:r>
    </w:p>
    <w:p>
      <w:pPr>
        <w:snapToGrid w:val="0"/>
        <w:spacing w:line="360" w:lineRule="auto"/>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snapToGrid w:val="0"/>
        <w:spacing w:line="360" w:lineRule="auto"/>
        <w:ind w:firstLine="560" w:firstLineChars="200"/>
        <w:rPr>
          <w:rFonts w:ascii="宋体" w:hAnsi="宋体"/>
          <w:sz w:val="28"/>
        </w:rPr>
      </w:pPr>
    </w:p>
    <w:p>
      <w:pPr>
        <w:pStyle w:val="2"/>
        <w:rPr>
          <w:rFonts w:ascii="宋体" w:hAnsi="宋体"/>
          <w:sz w:val="28"/>
        </w:rPr>
      </w:pPr>
    </w:p>
    <w:p>
      <w:pPr>
        <w:pStyle w:val="45"/>
        <w:rPr>
          <w:rFonts w:ascii="宋体" w:hAnsi="宋体"/>
          <w:sz w:val="28"/>
        </w:rPr>
      </w:pPr>
    </w:p>
    <w:p>
      <w:pPr>
        <w:pStyle w:val="45"/>
        <w:rPr>
          <w:rFonts w:ascii="宋体" w:hAnsi="宋体"/>
          <w:sz w:val="28"/>
        </w:rPr>
      </w:pPr>
    </w:p>
    <w:p>
      <w:pPr>
        <w:pStyle w:val="45"/>
        <w:rPr>
          <w:rFonts w:ascii="宋体" w:hAnsi="宋体"/>
          <w:sz w:val="28"/>
        </w:rPr>
      </w:pPr>
    </w:p>
    <w:p>
      <w:pPr>
        <w:pStyle w:val="45"/>
        <w:rPr>
          <w:rFonts w:ascii="宋体" w:hAnsi="宋体"/>
          <w:sz w:val="28"/>
        </w:rPr>
      </w:pPr>
    </w:p>
    <w:p/>
    <w:p>
      <w:pPr>
        <w:pStyle w:val="6"/>
        <w:numPr>
          <w:ilvl w:val="3"/>
          <w:numId w:val="1"/>
        </w:numPr>
        <w:tabs>
          <w:tab w:val="left" w:pos="1200"/>
        </w:tabs>
        <w:jc w:val="left"/>
        <w:rPr>
          <w:color w:val="auto"/>
        </w:rPr>
      </w:pPr>
      <w:r>
        <w:rPr>
          <w:rFonts w:hint="eastAsia"/>
          <w:color w:val="auto"/>
        </w:rPr>
        <w:t>施工组织设计</w:t>
      </w:r>
    </w:p>
    <w:p>
      <w:pPr>
        <w:snapToGrid w:val="0"/>
        <w:spacing w:line="360" w:lineRule="auto"/>
        <w:ind w:firstLine="563"/>
        <w:rPr>
          <w:rFonts w:ascii="宋体" w:hAnsi="宋体"/>
          <w:spacing w:val="6"/>
          <w:sz w:val="28"/>
          <w:szCs w:val="28"/>
        </w:rPr>
      </w:pPr>
      <w:r>
        <w:rPr>
          <w:rFonts w:hint="eastAsia" w:ascii="宋体" w:hAnsi="宋体"/>
          <w:spacing w:val="6"/>
          <w:sz w:val="28"/>
          <w:szCs w:val="28"/>
        </w:rPr>
        <w:t>施工组织设计格式及内容自拟。</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pStyle w:val="2"/>
      </w:pPr>
    </w:p>
    <w:p>
      <w:pPr>
        <w:pStyle w:val="2"/>
      </w:pPr>
    </w:p>
    <w:p>
      <w:pPr>
        <w:pStyle w:val="2"/>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pStyle w:val="2"/>
      </w:pPr>
    </w:p>
    <w:p>
      <w:pPr>
        <w:pStyle w:val="2"/>
      </w:pPr>
    </w:p>
    <w:p/>
    <w:p/>
    <w:p>
      <w:pPr>
        <w:pStyle w:val="6"/>
        <w:numPr>
          <w:ilvl w:val="3"/>
          <w:numId w:val="1"/>
        </w:numPr>
        <w:tabs>
          <w:tab w:val="left" w:pos="1200"/>
        </w:tabs>
        <w:jc w:val="left"/>
        <w:rPr>
          <w:color w:val="auto"/>
        </w:rPr>
      </w:pPr>
      <w:r>
        <w:rPr>
          <w:rFonts w:hint="eastAsia"/>
          <w:color w:val="auto"/>
        </w:rPr>
        <w:t>技术、服务、合同条款要求应答表</w:t>
      </w:r>
    </w:p>
    <w:tbl>
      <w:tblPr>
        <w:tblStyle w:val="46"/>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备注</w:t>
            </w:r>
          </w:p>
        </w:tc>
      </w:tr>
      <w:tr>
        <w:tblPrEx>
          <w:tblCellMar>
            <w:top w:w="0" w:type="dxa"/>
            <w:left w:w="108" w:type="dxa"/>
            <w:bottom w:w="0" w:type="dxa"/>
            <w:right w:w="108" w:type="dxa"/>
          </w:tblCellMar>
        </w:tblPrEx>
        <w:trPr>
          <w:trHeight w:val="12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b/>
                <w:bCs/>
                <w:lang w:val="en-US" w:eastAsia="zh-CN"/>
              </w:rPr>
              <w:t>*</w:t>
            </w:r>
            <w:r>
              <w:rPr>
                <w:rFonts w:hint="eastAsia" w:ascii="宋体" w:hAnsi="宋体"/>
              </w:rPr>
              <w:t>项目负责人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rPr>
            </w:pPr>
            <w:r>
              <w:rPr>
                <w:rFonts w:hint="eastAsia" w:ascii="宋体" w:hAnsi="宋体"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69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rPr>
            </w:pPr>
            <w:r>
              <w:rPr>
                <w:rFonts w:ascii="宋体" w:hAnsi="宋体" w:cs="仿宋"/>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rPr>
            </w:pPr>
            <w:r>
              <w:rPr>
                <w:rFonts w:hint="eastAsia" w:ascii="宋体" w:hAnsi="宋体" w:cs="仿宋"/>
                <w:b/>
                <w:bCs/>
                <w:lang w:val="en-US" w:eastAsia="zh-CN"/>
              </w:rPr>
              <w:t>*</w:t>
            </w:r>
            <w:r>
              <w:rPr>
                <w:rFonts w:hint="eastAsia" w:ascii="宋体" w:hAnsi="宋体" w:cs="仿宋"/>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仿宋"/>
              </w:rPr>
            </w:pPr>
            <w:r>
              <w:rPr>
                <w:rFonts w:hint="eastAsia" w:ascii="宋体" w:hAnsi="宋体"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szCs w:val="21"/>
              </w:rPr>
            </w:pPr>
            <w:r>
              <w:rPr>
                <w:rFonts w:hint="eastAsia" w:ascii="宋体" w:hAnsi="宋体"/>
                <w:szCs w:val="21"/>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szCs w:val="21"/>
              </w:rPr>
            </w:pPr>
            <w:r>
              <w:rPr>
                <w:rFonts w:hint="eastAsia" w:ascii="宋体" w:hAnsi="宋体"/>
                <w:szCs w:val="21"/>
              </w:rPr>
              <w:t>合同签订</w:t>
            </w:r>
            <w:r>
              <w:rPr>
                <w:rFonts w:hint="eastAsia" w:ascii="宋体" w:hAnsi="宋体"/>
                <w:szCs w:val="21"/>
                <w:lang w:eastAsia="zh-CN"/>
              </w:rPr>
              <w:t>之日起</w:t>
            </w:r>
            <w:r>
              <w:rPr>
                <w:rFonts w:hint="eastAsia" w:ascii="宋体" w:hAnsi="宋体"/>
                <w:szCs w:val="21"/>
              </w:rPr>
              <w:t>后</w:t>
            </w:r>
            <w:r>
              <w:rPr>
                <w:rFonts w:hint="eastAsia" w:ascii="宋体" w:hAnsi="宋体"/>
                <w:szCs w:val="21"/>
                <w:lang w:val="en-US" w:eastAsia="zh-CN"/>
              </w:rPr>
              <w:t>30</w:t>
            </w:r>
            <w:r>
              <w:rPr>
                <w:rFonts w:hint="eastAsia" w:ascii="宋体" w:hAnsi="宋体"/>
                <w:szCs w:val="21"/>
              </w:rPr>
              <w:t>个日历日内完成。</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bCs/>
                <w:szCs w:val="21"/>
                <w:lang w:val="en-US" w:eastAsia="zh-CN"/>
              </w:rPr>
              <w:t>*</w:t>
            </w:r>
            <w:r>
              <w:rPr>
                <w:rFonts w:hint="eastAsia" w:ascii="宋体" w:hAnsi="宋体"/>
                <w:szCs w:val="21"/>
              </w:rPr>
              <w:t>质量</w:t>
            </w:r>
            <w:r>
              <w:rPr>
                <w:rFonts w:hint="eastAsia" w:ascii="宋体" w:hAnsi="宋体"/>
                <w:szCs w:val="21"/>
                <w:lang w:eastAsia="zh-CN"/>
              </w:rPr>
              <w:t>保证</w:t>
            </w:r>
            <w:r>
              <w:rPr>
                <w:rFonts w:hint="eastAsia" w:ascii="宋体" w:hAnsi="宋体"/>
                <w:szCs w:val="21"/>
              </w:rPr>
              <w:t>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firstLine="240" w:firstLineChars="100"/>
              <w:jc w:val="both"/>
              <w:rPr>
                <w:rFonts w:hint="eastAsia" w:ascii="宋体" w:hAnsi="宋体" w:eastAsia="宋体"/>
                <w:lang w:eastAsia="zh-CN"/>
              </w:rPr>
            </w:pPr>
            <w:r>
              <w:rPr>
                <w:rFonts w:hint="eastAsia" w:ascii="宋体" w:hAnsi="宋体"/>
                <w:szCs w:val="21"/>
                <w:u w:val="single"/>
                <w:lang w:val="en-US" w:eastAsia="zh-CN"/>
              </w:rPr>
              <w:t>12</w:t>
            </w:r>
            <w:r>
              <w:rPr>
                <w:rFonts w:hint="eastAsia" w:ascii="宋体" w:hAnsi="宋体"/>
                <w:szCs w:val="21"/>
                <w:lang w:val="en-US" w:eastAsia="zh-CN"/>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hint="eastAsia" w:ascii="宋体" w:hAnsi="宋体" w:eastAsia="宋体"/>
                <w:lang w:eastAsia="zh-CN"/>
              </w:rPr>
            </w:pPr>
            <w:r>
              <w:rPr>
                <w:rFonts w:hint="eastAsia" w:ascii="宋体" w:hAnsi="宋体" w:cs="仿宋"/>
                <w:b/>
                <w:bCs/>
                <w:lang w:val="en-US" w:eastAsia="zh-CN"/>
              </w:rPr>
              <w:t>*</w:t>
            </w:r>
            <w:r>
              <w:rPr>
                <w:rFonts w:hint="eastAsia" w:ascii="宋体" w:hAnsi="宋体" w:cs="仿宋"/>
                <w:lang w:eastAsia="zh-CN"/>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b/>
                <w:bCs/>
                <w:lang w:val="en-US" w:eastAsia="zh-CN"/>
              </w:rPr>
              <w:t>*</w:t>
            </w:r>
            <w:r>
              <w:rPr>
                <w:rFonts w:hint="eastAsia" w:ascii="宋体" w:hAnsi="宋体" w:cs="仿宋"/>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b/>
                <w:bCs/>
                <w:lang w:val="en-US" w:eastAsia="zh-CN"/>
              </w:rPr>
              <w:t>*</w:t>
            </w:r>
            <w:r>
              <w:rPr>
                <w:rFonts w:hint="eastAsia" w:ascii="宋体" w:hAnsi="宋体" w:cs="仿宋"/>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ascii="宋体" w:hAnsi="宋体" w:eastAsia="宋体"/>
                <w:lang w:val="en-US" w:eastAsia="zh-CN"/>
              </w:rPr>
            </w:pPr>
            <w:r>
              <w:rPr>
                <w:rFonts w:hint="eastAsia" w:ascii="宋体" w:hAnsi="宋体"/>
                <w:lang w:val="en-US" w:eastAsia="zh-CN"/>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b/>
                <w:bCs/>
                <w:lang w:val="en-US" w:eastAsia="zh-CN"/>
              </w:rPr>
              <w:t>*</w:t>
            </w:r>
            <w:r>
              <w:rPr>
                <w:rFonts w:hint="eastAsia" w:ascii="宋体" w:hAnsi="宋体" w:cs="仿宋"/>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w:t>
            </w:r>
          </w:p>
        </w:tc>
      </w:tr>
    </w:tbl>
    <w:p>
      <w:pPr>
        <w:rPr>
          <w:rFonts w:ascii="宋体" w:hAnsi="宋体"/>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注：供应商必须根据谈判文件要求据实逐条填写，不得虚假陈述，否则，其施工响应文件无效并按规定追究其相关责任。</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w:t>
      </w:r>
      <w:r>
        <w:rPr>
          <w:rFonts w:ascii="宋体" w:hAnsi="宋体"/>
          <w:spacing w:val="6"/>
          <w:sz w:val="28"/>
          <w:szCs w:val="28"/>
          <w:u w:val="single"/>
        </w:rPr>
        <w:t>XXX</w:t>
      </w:r>
      <w:r>
        <w:rPr>
          <w:rFonts w:hint="eastAsia" w:ascii="宋体" w:hAnsi="宋体"/>
          <w:spacing w:val="6"/>
          <w:sz w:val="28"/>
          <w:szCs w:val="28"/>
          <w:u w:val="single"/>
        </w:rPr>
        <w:t>　</w:t>
      </w: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日期：</w:t>
      </w:r>
      <w:r>
        <w:rPr>
          <w:rFonts w:ascii="宋体" w:hAnsi="宋体"/>
          <w:spacing w:val="6"/>
          <w:sz w:val="28"/>
          <w:szCs w:val="28"/>
          <w:u w:val="single"/>
        </w:rPr>
        <w:t>XXX</w:t>
      </w:r>
      <w:r>
        <w:rPr>
          <w:rFonts w:hint="eastAsia" w:ascii="宋体" w:hAnsi="宋体"/>
          <w:spacing w:val="6"/>
          <w:sz w:val="28"/>
          <w:szCs w:val="28"/>
        </w:rPr>
        <w:t>年</w:t>
      </w:r>
      <w:r>
        <w:rPr>
          <w:rFonts w:ascii="宋体" w:hAnsi="宋体"/>
          <w:spacing w:val="6"/>
          <w:sz w:val="28"/>
          <w:szCs w:val="28"/>
          <w:u w:val="single"/>
        </w:rPr>
        <w:t>XXX</w:t>
      </w:r>
      <w:r>
        <w:rPr>
          <w:rFonts w:hint="eastAsia" w:ascii="宋体" w:hAnsi="宋体"/>
          <w:spacing w:val="6"/>
          <w:sz w:val="28"/>
          <w:szCs w:val="28"/>
        </w:rPr>
        <w:t>月</w:t>
      </w:r>
      <w:r>
        <w:rPr>
          <w:rFonts w:ascii="宋体" w:hAnsi="宋体"/>
          <w:spacing w:val="6"/>
          <w:sz w:val="28"/>
          <w:szCs w:val="28"/>
          <w:u w:val="single"/>
        </w:rPr>
        <w:t>XXX</w:t>
      </w:r>
      <w:r>
        <w:rPr>
          <w:rFonts w:hint="eastAsia" w:ascii="宋体" w:hAnsi="宋体"/>
          <w:spacing w:val="6"/>
          <w:sz w:val="28"/>
          <w:szCs w:val="28"/>
        </w:rPr>
        <w:t>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6"/>
        <w:numPr>
          <w:ilvl w:val="3"/>
          <w:numId w:val="1"/>
        </w:numPr>
        <w:tabs>
          <w:tab w:val="left" w:pos="1200"/>
        </w:tabs>
        <w:jc w:val="left"/>
        <w:rPr>
          <w:color w:val="auto"/>
        </w:rPr>
      </w:pPr>
      <w:r>
        <w:rPr>
          <w:rFonts w:hint="eastAsia"/>
          <w:color w:val="auto"/>
        </w:rPr>
        <w:t>项目管理机构组成表</w:t>
      </w:r>
    </w:p>
    <w:tbl>
      <w:tblPr>
        <w:tblStyle w:val="46"/>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rPr>
            </w:pPr>
            <w:r>
              <w:rPr>
                <w:rFonts w:hint="eastAsia" w:ascii="宋体" w:hAnsi="宋体" w:cs="仿宋"/>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rPr>
            </w:pPr>
            <w:r>
              <w:rPr>
                <w:rFonts w:hint="eastAsia" w:ascii="宋体" w:hAnsi="宋体" w:cs="仿宋"/>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项目负责人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bl>
    <w:p>
      <w:pPr>
        <w:rPr>
          <w:rFonts w:ascii="宋体" w:hAnsi="宋体"/>
        </w:rPr>
      </w:pPr>
    </w:p>
    <w:p>
      <w:pPr>
        <w:rPr>
          <w:rFonts w:ascii="宋体" w:hAnsi="宋体"/>
        </w:rPr>
      </w:pPr>
    </w:p>
    <w:p>
      <w:pPr>
        <w:spacing w:line="360" w:lineRule="auto"/>
        <w:ind w:left="410" w:leftChars="171"/>
        <w:rPr>
          <w:rFonts w:ascii="宋体" w:hAnsi="宋体"/>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w:t>
      </w:r>
      <w:r>
        <w:rPr>
          <w:rFonts w:ascii="宋体" w:hAnsi="宋体"/>
          <w:spacing w:val="6"/>
          <w:sz w:val="28"/>
          <w:szCs w:val="28"/>
          <w:u w:val="single"/>
        </w:rPr>
        <w:t>XXX</w:t>
      </w:r>
      <w:r>
        <w:rPr>
          <w:rFonts w:hint="eastAsia" w:ascii="宋体" w:hAnsi="宋体"/>
          <w:spacing w:val="6"/>
          <w:sz w:val="28"/>
          <w:szCs w:val="28"/>
          <w:u w:val="single"/>
        </w:rPr>
        <w:t>　</w:t>
      </w: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日期：</w:t>
      </w:r>
      <w:r>
        <w:rPr>
          <w:rFonts w:ascii="宋体" w:hAnsi="宋体"/>
          <w:spacing w:val="6"/>
          <w:sz w:val="28"/>
          <w:szCs w:val="28"/>
          <w:u w:val="single"/>
        </w:rPr>
        <w:t>XXX</w:t>
      </w:r>
      <w:r>
        <w:rPr>
          <w:rFonts w:hint="eastAsia" w:ascii="宋体" w:hAnsi="宋体"/>
          <w:spacing w:val="6"/>
          <w:sz w:val="28"/>
          <w:szCs w:val="28"/>
        </w:rPr>
        <w:t>年</w:t>
      </w:r>
      <w:r>
        <w:rPr>
          <w:rFonts w:ascii="宋体" w:hAnsi="宋体"/>
          <w:spacing w:val="6"/>
          <w:sz w:val="28"/>
          <w:szCs w:val="28"/>
          <w:u w:val="single"/>
        </w:rPr>
        <w:t>XXX</w:t>
      </w:r>
      <w:r>
        <w:rPr>
          <w:rFonts w:hint="eastAsia" w:ascii="宋体" w:hAnsi="宋体"/>
          <w:spacing w:val="6"/>
          <w:sz w:val="28"/>
          <w:szCs w:val="28"/>
        </w:rPr>
        <w:t>月</w:t>
      </w:r>
      <w:r>
        <w:rPr>
          <w:rFonts w:ascii="宋体" w:hAnsi="宋体"/>
          <w:spacing w:val="6"/>
          <w:sz w:val="28"/>
          <w:szCs w:val="28"/>
          <w:u w:val="single"/>
        </w:rPr>
        <w:t>XXX</w:t>
      </w:r>
      <w:r>
        <w:rPr>
          <w:rFonts w:hint="eastAsia" w:ascii="宋体" w:hAnsi="宋体"/>
          <w:spacing w:val="6"/>
          <w:sz w:val="28"/>
          <w:szCs w:val="28"/>
        </w:rPr>
        <w:t>日</w:t>
      </w:r>
    </w:p>
    <w:p>
      <w:pPr>
        <w:spacing w:line="360" w:lineRule="auto"/>
        <w:rPr>
          <w:rFonts w:ascii="宋体" w:hAnsi="宋体" w:cs="仿宋"/>
        </w:rPr>
      </w:pPr>
    </w:p>
    <w:p>
      <w:pPr>
        <w:spacing w:line="360" w:lineRule="auto"/>
        <w:rPr>
          <w:rFonts w:ascii="宋体" w:hAnsi="宋体" w:cs="仿宋"/>
        </w:rPr>
      </w:pPr>
      <w:r>
        <w:rPr>
          <w:rFonts w:hint="eastAsia" w:ascii="宋体" w:hAnsi="宋体" w:cs="仿宋"/>
          <w:b/>
        </w:rPr>
        <w:t>注：</w:t>
      </w:r>
      <w:r>
        <w:rPr>
          <w:rFonts w:hint="eastAsia" w:ascii="宋体" w:hAnsi="宋体" w:cs="仿宋"/>
        </w:rPr>
        <w:t>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pStyle w:val="2"/>
        <w:rPr>
          <w:rFonts w:ascii="宋体" w:hAnsi="宋体" w:cs="仿宋"/>
        </w:rPr>
      </w:pPr>
    </w:p>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rPr>
      </w:pPr>
    </w:p>
    <w:p>
      <w:pPr>
        <w:pStyle w:val="6"/>
        <w:numPr>
          <w:ilvl w:val="3"/>
          <w:numId w:val="1"/>
        </w:numPr>
        <w:tabs>
          <w:tab w:val="left" w:pos="1200"/>
        </w:tabs>
        <w:jc w:val="left"/>
        <w:rPr>
          <w:color w:val="auto"/>
        </w:rPr>
      </w:pPr>
      <w:r>
        <w:rPr>
          <w:rFonts w:hint="eastAsia"/>
          <w:color w:val="auto"/>
        </w:rPr>
        <w:t>相关管理机构主要人员简历表</w:t>
      </w:r>
    </w:p>
    <w:tbl>
      <w:tblPr>
        <w:tblStyle w:val="46"/>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800" w:firstLineChars="2000"/>
              <w:rPr>
                <w:rFonts w:ascii="宋体" w:hAnsi="宋体"/>
              </w:rPr>
            </w:pPr>
            <w:r>
              <w:rPr>
                <w:rFonts w:hint="eastAsia" w:ascii="宋体" w:hAnsi="宋体" w:cs="仿宋"/>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bl>
    <w:p>
      <w:pPr>
        <w:spacing w:line="360" w:lineRule="auto"/>
        <w:ind w:left="120" w:hanging="120" w:hangingChars="50"/>
        <w:rPr>
          <w:rFonts w:ascii="宋体" w:hAnsi="宋体"/>
          <w:b/>
        </w:rPr>
      </w:pPr>
      <w:r>
        <w:rPr>
          <w:rFonts w:hint="eastAsia" w:ascii="宋体" w:hAnsi="宋体" w:cs="仿宋"/>
          <w:b/>
        </w:rPr>
        <w:t>注：</w:t>
      </w:r>
    </w:p>
    <w:p>
      <w:pPr>
        <w:spacing w:line="360" w:lineRule="auto"/>
        <w:ind w:left="120" w:hanging="120" w:hangingChars="50"/>
        <w:rPr>
          <w:rFonts w:ascii="宋体" w:hAnsi="宋体"/>
        </w:rPr>
      </w:pPr>
      <w:r>
        <w:rPr>
          <w:rFonts w:ascii="宋体" w:hAnsi="宋体" w:cs="仿宋"/>
        </w:rPr>
        <w:t>1</w:t>
      </w:r>
      <w:r>
        <w:rPr>
          <w:rFonts w:hint="eastAsia" w:ascii="宋体" w:hAnsi="宋体" w:cs="仿宋"/>
        </w:rPr>
        <w:t>、人员应附身份证复印件。</w:t>
      </w:r>
    </w:p>
    <w:p>
      <w:pPr>
        <w:spacing w:line="360" w:lineRule="auto"/>
        <w:ind w:left="120" w:hanging="120" w:hangingChars="50"/>
        <w:rPr>
          <w:rFonts w:ascii="宋体" w:hAnsi="宋体"/>
        </w:rPr>
      </w:pPr>
      <w:r>
        <w:rPr>
          <w:rFonts w:ascii="宋体" w:hAnsi="宋体" w:cs="仿宋"/>
        </w:rPr>
        <w:t>2</w:t>
      </w:r>
      <w:r>
        <w:rPr>
          <w:rFonts w:hint="eastAsia" w:ascii="宋体" w:hAnsi="宋体" w:cs="仿宋"/>
        </w:rPr>
        <w:t>、人员应附执业或职业资格证或上岗证或职称证复印件。</w:t>
      </w: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rPr>
          <w:rFonts w:ascii="宋体" w:hAnsi="宋体"/>
        </w:rPr>
      </w:pPr>
    </w:p>
    <w:p>
      <w:pPr>
        <w:pStyle w:val="2"/>
        <w:rPr>
          <w:rFonts w:ascii="宋体" w:hAnsi="宋体"/>
        </w:rPr>
      </w:pPr>
    </w:p>
    <w:p>
      <w:pPr>
        <w:pStyle w:val="6"/>
        <w:tabs>
          <w:tab w:val="left" w:pos="480"/>
        </w:tabs>
        <w:ind w:left="1135" w:hanging="1135"/>
        <w:jc w:val="left"/>
        <w:rPr>
          <w:color w:val="auto"/>
        </w:rPr>
      </w:pPr>
      <w:r>
        <w:rPr>
          <w:rFonts w:hint="eastAsia"/>
          <w:color w:val="auto"/>
        </w:rPr>
        <w:t>报价要求响应文件</w:t>
      </w:r>
    </w:p>
    <w:p/>
    <w:p>
      <w:pPr>
        <w:pStyle w:val="6"/>
        <w:numPr>
          <w:ilvl w:val="3"/>
          <w:numId w:val="1"/>
        </w:numPr>
        <w:tabs>
          <w:tab w:val="left" w:pos="1200"/>
        </w:tabs>
        <w:jc w:val="left"/>
        <w:rPr>
          <w:color w:val="auto"/>
        </w:rPr>
      </w:pPr>
      <w:r>
        <w:rPr>
          <w:rFonts w:hint="eastAsia"/>
          <w:color w:val="auto"/>
        </w:rPr>
        <w:t>已标价工程量清单</w:t>
      </w:r>
    </w:p>
    <w:p>
      <w:pPr>
        <w:snapToGrid w:val="0"/>
        <w:spacing w:line="360" w:lineRule="auto"/>
        <w:ind w:firstLine="584" w:firstLineChars="200"/>
        <w:rPr>
          <w:rFonts w:ascii="宋体" w:hAnsi="宋体"/>
          <w:spacing w:val="6"/>
          <w:sz w:val="28"/>
          <w:szCs w:val="28"/>
        </w:rPr>
      </w:pPr>
    </w:p>
    <w:p>
      <w:pPr>
        <w:pStyle w:val="2"/>
        <w:rPr>
          <w:rFonts w:ascii="宋体" w:hAnsi="宋体"/>
          <w:spacing w:val="6"/>
          <w:sz w:val="28"/>
          <w:szCs w:val="28"/>
        </w:rPr>
      </w:pPr>
    </w:p>
    <w:p>
      <w:pPr>
        <w:rPr>
          <w:rFonts w:ascii="宋体" w:hAnsi="宋体"/>
          <w:spacing w:val="6"/>
          <w:sz w:val="28"/>
          <w:szCs w:val="28"/>
        </w:rPr>
      </w:pPr>
    </w:p>
    <w:p>
      <w:pPr>
        <w:pStyle w:val="2"/>
        <w:rPr>
          <w:rFonts w:ascii="宋体" w:hAnsi="宋体"/>
          <w:spacing w:val="6"/>
          <w:sz w:val="28"/>
          <w:szCs w:val="28"/>
        </w:rPr>
      </w:pPr>
    </w:p>
    <w:p>
      <w:pPr>
        <w:rPr>
          <w:rFonts w:ascii="宋体" w:hAnsi="宋体"/>
          <w:spacing w:val="6"/>
          <w:sz w:val="28"/>
          <w:szCs w:val="28"/>
        </w:rPr>
      </w:pPr>
    </w:p>
    <w:p>
      <w:pPr>
        <w:pStyle w:val="2"/>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已标价工程量清单应符合谈判文件“第二章谈判须知”第2.4.3条报价货币及报价要求的相关要求以及工程量清单总说明的相关要求。</w:t>
      </w:r>
    </w:p>
    <w:p>
      <w:pPr>
        <w:pStyle w:val="2"/>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83"/>
        <w:snapToGrid w:val="0"/>
        <w:ind w:left="0" w:leftChars="0" w:firstLine="0" w:firstLineChars="0"/>
        <w:rPr>
          <w:sz w:val="28"/>
        </w:rPr>
      </w:pPr>
    </w:p>
    <w:p>
      <w:pPr>
        <w:pStyle w:val="83"/>
        <w:snapToGrid w:val="0"/>
        <w:ind w:firstLineChars="176"/>
        <w:rPr>
          <w:sz w:val="28"/>
        </w:rPr>
      </w:pPr>
    </w:p>
    <w:p>
      <w:pPr>
        <w:pStyle w:val="83"/>
        <w:snapToGrid w:val="0"/>
        <w:ind w:firstLineChars="176"/>
        <w:rPr>
          <w:sz w:val="28"/>
        </w:rPr>
      </w:pPr>
    </w:p>
    <w:p>
      <w:pPr>
        <w:pStyle w:val="2"/>
      </w:pPr>
    </w:p>
    <w:p/>
    <w:p>
      <w:pPr>
        <w:pStyle w:val="2"/>
      </w:pPr>
    </w:p>
    <w:p/>
    <w:p>
      <w:pPr>
        <w:pStyle w:val="2"/>
      </w:pPr>
    </w:p>
    <w:p/>
    <w:p>
      <w:pPr>
        <w:pStyle w:val="2"/>
      </w:pPr>
    </w:p>
    <w:p/>
    <w:p>
      <w:pPr>
        <w:pStyle w:val="2"/>
      </w:pPr>
    </w:p>
    <w:p/>
    <w:p>
      <w:pPr>
        <w:pStyle w:val="2"/>
      </w:pPr>
    </w:p>
    <w:bookmarkEnd w:id="60"/>
    <w:p>
      <w:pPr>
        <w:pStyle w:val="4"/>
        <w:numPr>
          <w:ilvl w:val="0"/>
          <w:numId w:val="1"/>
        </w:numPr>
        <w:spacing w:before="0" w:after="0"/>
        <w:ind w:left="0" w:firstLine="0"/>
      </w:pPr>
      <w:bookmarkStart w:id="61" w:name="_Toc17635"/>
      <w:r>
        <w:rPr>
          <w:rFonts w:hint="eastAsia"/>
        </w:rPr>
        <w:t>技术、服务、商务及其他要求</w:t>
      </w:r>
      <w:bookmarkEnd w:id="61"/>
    </w:p>
    <w:p>
      <w:pPr>
        <w:ind w:firstLine="562" w:firstLineChars="200"/>
        <w:rPr>
          <w:rFonts w:ascii="宋体" w:hAnsi="宋体"/>
          <w:b/>
          <w:sz w:val="28"/>
          <w:szCs w:val="28"/>
        </w:rPr>
      </w:pPr>
      <w:r>
        <w:rPr>
          <w:rFonts w:ascii="宋体" w:hAnsi="宋体"/>
          <w:b/>
          <w:sz w:val="28"/>
          <w:szCs w:val="28"/>
        </w:rPr>
        <w:t>本章采购需求中标注“</w:t>
      </w:r>
      <w:r>
        <w:rPr>
          <w:rFonts w:hint="eastAsia" w:ascii="宋体" w:hAnsi="宋体"/>
          <w:b/>
          <w:sz w:val="28"/>
          <w:szCs w:val="28"/>
          <w:lang w:eastAsia="zh-CN"/>
        </w:rPr>
        <w:t>*</w:t>
      </w:r>
      <w:r>
        <w:rPr>
          <w:rFonts w:ascii="宋体" w:hAnsi="宋体"/>
          <w:b/>
          <w:sz w:val="28"/>
          <w:szCs w:val="28"/>
        </w:rPr>
        <w:t>”号的条款为本次采购项目的实质性要求，供应商</w:t>
      </w:r>
      <w:r>
        <w:rPr>
          <w:rFonts w:hint="eastAsia" w:ascii="宋体" w:hAnsi="宋体"/>
          <w:b/>
          <w:sz w:val="28"/>
          <w:szCs w:val="28"/>
        </w:rPr>
        <w:t>在谈判</w:t>
      </w:r>
      <w:r>
        <w:rPr>
          <w:rFonts w:ascii="宋体" w:hAnsi="宋体"/>
          <w:b/>
          <w:sz w:val="28"/>
          <w:szCs w:val="28"/>
        </w:rPr>
        <w:t>结束后应全部满足</w:t>
      </w:r>
      <w:r>
        <w:rPr>
          <w:rFonts w:hint="eastAsia" w:ascii="宋体" w:hAnsi="宋体"/>
          <w:b/>
          <w:sz w:val="28"/>
          <w:szCs w:val="28"/>
        </w:rPr>
        <w:t>。</w:t>
      </w:r>
    </w:p>
    <w:p>
      <w:pPr>
        <w:pStyle w:val="5"/>
        <w:tabs>
          <w:tab w:val="left" w:pos="576"/>
          <w:tab w:val="clear" w:pos="567"/>
        </w:tabs>
      </w:pPr>
      <w:bookmarkStart w:id="62" w:name="_Toc10406"/>
      <w:r>
        <w:rPr>
          <w:rFonts w:hint="eastAsia"/>
        </w:rPr>
        <w:t>技术、服务、商务及其他要求</w:t>
      </w:r>
      <w:bookmarkEnd w:id="62"/>
    </w:p>
    <w:p>
      <w:pPr>
        <w:pStyle w:val="6"/>
        <w:rPr>
          <w:color w:val="auto"/>
        </w:rPr>
      </w:pPr>
      <w:bookmarkStart w:id="63" w:name="_Toc60658339"/>
      <w:bookmarkStart w:id="64" w:name="_Toc321334066"/>
      <w:bookmarkStart w:id="65" w:name="_Toc496702872"/>
      <w:r>
        <w:rPr>
          <w:rFonts w:hint="eastAsia"/>
          <w:color w:val="auto"/>
        </w:rPr>
        <w:t>技术、服务、合同</w:t>
      </w:r>
      <w:r>
        <w:rPr>
          <w:color w:val="auto"/>
        </w:rPr>
        <w:t>条款</w:t>
      </w:r>
      <w:r>
        <w:rPr>
          <w:rFonts w:hint="eastAsia"/>
          <w:color w:val="auto"/>
        </w:rPr>
        <w:t>要求</w:t>
      </w:r>
      <w:bookmarkEnd w:id="63"/>
    </w:p>
    <w:tbl>
      <w:tblPr>
        <w:tblStyle w:val="46"/>
        <w:tblW w:w="8897" w:type="dxa"/>
        <w:tblInd w:w="0" w:type="dxa"/>
        <w:tblLayout w:type="fixed"/>
        <w:tblCellMar>
          <w:top w:w="0" w:type="dxa"/>
          <w:left w:w="108" w:type="dxa"/>
          <w:bottom w:w="0" w:type="dxa"/>
          <w:right w:w="108" w:type="dxa"/>
        </w:tblCellMar>
      </w:tblPr>
      <w:tblGrid>
        <w:gridCol w:w="877"/>
        <w:gridCol w:w="2066"/>
        <w:gridCol w:w="5954"/>
      </w:tblGrid>
      <w:tr>
        <w:tblPrEx>
          <w:tblCellMar>
            <w:top w:w="0" w:type="dxa"/>
            <w:left w:w="108" w:type="dxa"/>
            <w:bottom w:w="0" w:type="dxa"/>
            <w:right w:w="108" w:type="dxa"/>
          </w:tblCellMar>
        </w:tblPrEx>
        <w:trPr>
          <w:trHeight w:val="66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序号</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项目</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要求</w:t>
            </w:r>
          </w:p>
        </w:tc>
      </w:tr>
      <w:tr>
        <w:tblPrEx>
          <w:tblCellMar>
            <w:top w:w="0" w:type="dxa"/>
            <w:left w:w="108" w:type="dxa"/>
            <w:bottom w:w="0" w:type="dxa"/>
            <w:right w:w="108" w:type="dxa"/>
          </w:tblCellMar>
        </w:tblPrEx>
        <w:trPr>
          <w:trHeight w:val="655"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1</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Cs/>
                <w:sz w:val="28"/>
                <w:szCs w:val="28"/>
              </w:rPr>
            </w:pPr>
            <w:r>
              <w:rPr>
                <w:rFonts w:hint="eastAsia" w:ascii="宋体" w:hAnsi="宋体"/>
                <w:bCs/>
                <w:sz w:val="28"/>
                <w:szCs w:val="28"/>
              </w:rPr>
              <w:t>项目负责人</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Arial"/>
                <w:bCs/>
                <w:sz w:val="28"/>
                <w:szCs w:val="28"/>
              </w:rPr>
            </w:pPr>
            <w:r>
              <w:rPr>
                <w:rFonts w:hint="eastAsia" w:ascii="宋体" w:hAnsi="宋体"/>
                <w:bCs/>
                <w:sz w:val="28"/>
                <w:szCs w:val="28"/>
              </w:rPr>
              <w:t>姓名：</w:t>
            </w:r>
          </w:p>
        </w:tc>
      </w:tr>
      <w:tr>
        <w:tblPrEx>
          <w:tblCellMar>
            <w:top w:w="0" w:type="dxa"/>
            <w:left w:w="108" w:type="dxa"/>
            <w:bottom w:w="0" w:type="dxa"/>
            <w:right w:w="108" w:type="dxa"/>
          </w:tblCellMar>
        </w:tblPrEx>
        <w:trPr>
          <w:trHeight w:val="55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2</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Cs/>
                <w:sz w:val="28"/>
                <w:szCs w:val="28"/>
              </w:rPr>
            </w:pPr>
            <w:r>
              <w:rPr>
                <w:rFonts w:hint="eastAsia" w:ascii="宋体" w:hAnsi="宋体"/>
                <w:bCs/>
                <w:sz w:val="28"/>
                <w:szCs w:val="28"/>
              </w:rPr>
              <w:t>技术负责人</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bCs/>
                <w:sz w:val="28"/>
                <w:szCs w:val="28"/>
              </w:rPr>
            </w:pPr>
            <w:r>
              <w:rPr>
                <w:rFonts w:hint="eastAsia" w:ascii="宋体" w:hAnsi="宋体"/>
                <w:bCs/>
                <w:sz w:val="28"/>
                <w:szCs w:val="28"/>
              </w:rPr>
              <w:t>姓名：</w:t>
            </w:r>
          </w:p>
        </w:tc>
      </w:tr>
      <w:tr>
        <w:tblPrEx>
          <w:tblCellMar>
            <w:top w:w="0" w:type="dxa"/>
            <w:left w:w="108" w:type="dxa"/>
            <w:bottom w:w="0" w:type="dxa"/>
            <w:right w:w="108" w:type="dxa"/>
          </w:tblCellMar>
        </w:tblPrEx>
        <w:trPr>
          <w:trHeight w:val="78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3</w:t>
            </w:r>
          </w:p>
        </w:tc>
        <w:tc>
          <w:tcPr>
            <w:tcW w:w="2066" w:type="dxa"/>
            <w:tcBorders>
              <w:top w:val="single" w:color="auto" w:sz="4" w:space="0"/>
              <w:left w:val="nil"/>
              <w:bottom w:val="single" w:color="auto" w:sz="4" w:space="0"/>
              <w:right w:val="single" w:color="auto" w:sz="4" w:space="0"/>
            </w:tcBorders>
            <w:vAlign w:val="center"/>
          </w:tcPr>
          <w:p>
            <w:pPr>
              <w:pStyle w:val="6"/>
              <w:numPr>
                <w:ilvl w:val="0"/>
                <w:numId w:val="0"/>
              </w:numPr>
              <w:tabs>
                <w:tab w:val="left" w:pos="993"/>
              </w:tabs>
              <w:spacing w:line="240" w:lineRule="auto"/>
              <w:rPr>
                <w:color w:val="auto"/>
                <w:szCs w:val="21"/>
              </w:rPr>
            </w:pPr>
            <w:r>
              <w:rPr>
                <w:rFonts w:hint="eastAsia"/>
                <w:color w:val="auto"/>
                <w:szCs w:val="21"/>
                <w:lang w:eastAsia="zh-CN"/>
              </w:rPr>
              <w:t>*</w:t>
            </w:r>
            <w:r>
              <w:rPr>
                <w:rFonts w:hint="eastAsia"/>
                <w:color w:val="auto"/>
                <w:szCs w:val="21"/>
              </w:rPr>
              <w:t>工期</w:t>
            </w:r>
          </w:p>
        </w:tc>
        <w:tc>
          <w:tcPr>
            <w:tcW w:w="5954" w:type="dxa"/>
            <w:tcBorders>
              <w:top w:val="single" w:color="auto" w:sz="4" w:space="0"/>
              <w:left w:val="nil"/>
              <w:bottom w:val="single" w:color="auto" w:sz="4" w:space="0"/>
              <w:right w:val="single" w:color="auto" w:sz="4" w:space="0"/>
            </w:tcBorders>
            <w:vAlign w:val="center"/>
          </w:tcPr>
          <w:p>
            <w:pPr>
              <w:pStyle w:val="6"/>
              <w:numPr>
                <w:ilvl w:val="0"/>
                <w:numId w:val="0"/>
              </w:numPr>
              <w:tabs>
                <w:tab w:val="left" w:pos="993"/>
              </w:tabs>
              <w:spacing w:line="240" w:lineRule="auto"/>
              <w:rPr>
                <w:color w:val="auto"/>
                <w:szCs w:val="21"/>
              </w:rPr>
            </w:pPr>
            <w:r>
              <w:rPr>
                <w:rFonts w:hint="eastAsia"/>
                <w:color w:val="auto"/>
                <w:szCs w:val="21"/>
              </w:rPr>
              <w:t>合同签订</w:t>
            </w:r>
            <w:r>
              <w:rPr>
                <w:rFonts w:hint="eastAsia"/>
                <w:color w:val="auto"/>
                <w:szCs w:val="21"/>
                <w:lang w:eastAsia="zh-CN"/>
              </w:rPr>
              <w:t>之日起</w:t>
            </w:r>
            <w:r>
              <w:rPr>
                <w:rFonts w:hint="eastAsia"/>
                <w:color w:val="auto"/>
                <w:szCs w:val="21"/>
                <w:lang w:val="en-US" w:eastAsia="zh-CN"/>
              </w:rPr>
              <w:t>30</w:t>
            </w:r>
            <w:r>
              <w:rPr>
                <w:rFonts w:hint="eastAsia"/>
                <w:color w:val="auto"/>
                <w:szCs w:val="21"/>
              </w:rPr>
              <w:t>个日历日内完成。</w:t>
            </w:r>
          </w:p>
        </w:tc>
      </w:tr>
      <w:tr>
        <w:tblPrEx>
          <w:tblCellMar>
            <w:top w:w="0" w:type="dxa"/>
            <w:left w:w="108" w:type="dxa"/>
            <w:bottom w:w="0" w:type="dxa"/>
            <w:right w:w="108" w:type="dxa"/>
          </w:tblCellMar>
        </w:tblPrEx>
        <w:trPr>
          <w:trHeight w:val="67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4</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ascii="宋体" w:hAnsi="宋体" w:cs="Arial"/>
                <w:b/>
                <w:sz w:val="28"/>
                <w:szCs w:val="28"/>
              </w:rPr>
            </w:pPr>
            <w:r>
              <w:rPr>
                <w:rFonts w:hint="eastAsia" w:ascii="宋体" w:hAnsi="宋体"/>
                <w:b/>
                <w:sz w:val="28"/>
                <w:szCs w:val="28"/>
                <w:lang w:eastAsia="zh-CN"/>
              </w:rPr>
              <w:t>*缺陷责任</w:t>
            </w:r>
            <w:r>
              <w:rPr>
                <w:rFonts w:hint="eastAsia" w:ascii="宋体" w:hAnsi="宋体"/>
                <w:b/>
                <w:sz w:val="28"/>
                <w:szCs w:val="28"/>
              </w:rPr>
              <w:t>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Arial"/>
                <w:b/>
                <w:sz w:val="28"/>
                <w:szCs w:val="28"/>
              </w:rPr>
            </w:pPr>
            <w:r>
              <w:rPr>
                <w:rFonts w:hint="eastAsia" w:ascii="宋体" w:hAnsi="宋体"/>
                <w:b/>
                <w:sz w:val="28"/>
                <w:szCs w:val="28"/>
                <w:lang w:val="en-US" w:eastAsia="zh-CN"/>
              </w:rPr>
              <w:t>12个月</w:t>
            </w:r>
            <w:r>
              <w:rPr>
                <w:rFonts w:hint="eastAsia" w:ascii="宋体" w:hAnsi="宋体"/>
                <w:b/>
                <w:sz w:val="28"/>
                <w:szCs w:val="28"/>
              </w:rPr>
              <w:t>。</w:t>
            </w:r>
          </w:p>
        </w:tc>
      </w:tr>
      <w:tr>
        <w:tblPrEx>
          <w:tblCellMar>
            <w:top w:w="0" w:type="dxa"/>
            <w:left w:w="108" w:type="dxa"/>
            <w:bottom w:w="0" w:type="dxa"/>
            <w:right w:w="108" w:type="dxa"/>
          </w:tblCellMar>
        </w:tblPrEx>
        <w:trPr>
          <w:trHeight w:val="90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5</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ascii="宋体" w:hAnsi="宋体" w:cs="Arial"/>
                <w:b/>
                <w:sz w:val="28"/>
                <w:szCs w:val="28"/>
              </w:rPr>
            </w:pPr>
            <w:r>
              <w:rPr>
                <w:rFonts w:hint="eastAsia" w:ascii="宋体" w:hAnsi="宋体"/>
                <w:b/>
                <w:sz w:val="28"/>
                <w:szCs w:val="28"/>
                <w:lang w:eastAsia="zh-CN"/>
              </w:rPr>
              <w:t>*</w:t>
            </w:r>
            <w:r>
              <w:rPr>
                <w:rFonts w:hint="eastAsia" w:ascii="宋体" w:hAnsi="宋体"/>
                <w:b/>
                <w:sz w:val="28"/>
                <w:szCs w:val="28"/>
              </w:rPr>
              <w:t>分包</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Arial"/>
                <w:b/>
                <w:sz w:val="28"/>
                <w:szCs w:val="28"/>
              </w:rPr>
            </w:pPr>
            <w:r>
              <w:rPr>
                <w:rFonts w:hint="eastAsia" w:ascii="宋体" w:hAnsi="宋体"/>
                <w:b/>
                <w:sz w:val="28"/>
                <w:szCs w:val="28"/>
              </w:rPr>
              <w:t>不</w:t>
            </w:r>
            <w:r>
              <w:rPr>
                <w:rFonts w:ascii="宋体" w:hAnsi="宋体"/>
                <w:b/>
                <w:sz w:val="28"/>
                <w:szCs w:val="28"/>
              </w:rPr>
              <w:t>允许</w:t>
            </w:r>
            <w:r>
              <w:rPr>
                <w:rFonts w:hint="eastAsia" w:ascii="宋体" w:hAnsi="宋体"/>
                <w:b/>
                <w:sz w:val="28"/>
                <w:szCs w:val="28"/>
              </w:rPr>
              <w:t>。</w:t>
            </w:r>
          </w:p>
        </w:tc>
      </w:tr>
      <w:tr>
        <w:tblPrEx>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6</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both"/>
              <w:rPr>
                <w:rFonts w:ascii="宋体" w:hAnsi="宋体" w:cs="Arial"/>
                <w:b/>
                <w:sz w:val="28"/>
                <w:szCs w:val="28"/>
              </w:rPr>
            </w:pPr>
            <w:r>
              <w:rPr>
                <w:rFonts w:hint="eastAsia" w:ascii="宋体" w:hAnsi="宋体"/>
                <w:b/>
                <w:sz w:val="28"/>
                <w:szCs w:val="28"/>
                <w:lang w:eastAsia="zh-CN"/>
              </w:rPr>
              <w:t>*</w:t>
            </w:r>
            <w:r>
              <w:rPr>
                <w:rFonts w:hint="eastAsia" w:ascii="宋体" w:hAnsi="宋体"/>
                <w:b/>
                <w:sz w:val="28"/>
                <w:szCs w:val="28"/>
              </w:rPr>
              <w:t>价格调整</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Arial"/>
                <w:b/>
                <w:sz w:val="28"/>
                <w:szCs w:val="28"/>
              </w:rPr>
            </w:pPr>
            <w:r>
              <w:rPr>
                <w:rFonts w:hint="eastAsia" w:ascii="宋体" w:hAnsi="宋体"/>
                <w:b/>
                <w:sz w:val="28"/>
                <w:szCs w:val="28"/>
              </w:rPr>
              <w:t>市场价格波动不调整合同价格。见合同条款</w:t>
            </w:r>
          </w:p>
        </w:tc>
      </w:tr>
      <w:tr>
        <w:tblPrEx>
          <w:tblCellMar>
            <w:top w:w="0" w:type="dxa"/>
            <w:left w:w="108" w:type="dxa"/>
            <w:bottom w:w="0" w:type="dxa"/>
            <w:right w:w="108" w:type="dxa"/>
          </w:tblCellMar>
        </w:tblPrEx>
        <w:trPr>
          <w:trHeight w:val="60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sz w:val="28"/>
                <w:szCs w:val="28"/>
              </w:rPr>
              <w:t>7</w:t>
            </w:r>
          </w:p>
        </w:tc>
        <w:tc>
          <w:tcPr>
            <w:tcW w:w="206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left"/>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*履约保证金</w:t>
            </w:r>
          </w:p>
        </w:tc>
        <w:tc>
          <w:tcPr>
            <w:tcW w:w="5954"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left"/>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本项目不收取履约保证金</w:t>
            </w:r>
          </w:p>
        </w:tc>
      </w:tr>
      <w:tr>
        <w:tblPrEx>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sz w:val="28"/>
                <w:szCs w:val="28"/>
              </w:rPr>
              <w:t>8</w:t>
            </w:r>
          </w:p>
        </w:tc>
        <w:tc>
          <w:tcPr>
            <w:tcW w:w="206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left"/>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*付款方式</w:t>
            </w:r>
          </w:p>
        </w:tc>
        <w:tc>
          <w:tcPr>
            <w:tcW w:w="5954" w:type="dxa"/>
            <w:tcBorders>
              <w:top w:val="single" w:color="auto" w:sz="4" w:space="0"/>
              <w:left w:val="nil"/>
              <w:bottom w:val="single" w:color="auto" w:sz="4" w:space="0"/>
              <w:right w:val="single" w:color="auto" w:sz="4" w:space="0"/>
            </w:tcBorders>
            <w:vAlign w:val="center"/>
          </w:tcPr>
          <w:p>
            <w:pPr>
              <w:spacing w:line="360" w:lineRule="auto"/>
              <w:ind w:left="34" w:firstLine="424" w:firstLineChars="151"/>
              <w:rPr>
                <w:rFonts w:hint="eastAsia" w:ascii="仿宋" w:hAnsi="仿宋"/>
                <w:b/>
                <w:kern w:val="2"/>
                <w:sz w:val="28"/>
                <w:szCs w:val="28"/>
                <w:lang w:val="en-US" w:eastAsia="zh-CN"/>
              </w:rPr>
            </w:pPr>
            <w:r>
              <w:rPr>
                <w:rFonts w:hint="eastAsia" w:ascii="仿宋" w:hAnsi="仿宋"/>
                <w:b/>
                <w:kern w:val="2"/>
                <w:sz w:val="28"/>
                <w:szCs w:val="28"/>
                <w:lang w:val="en-US" w:eastAsia="zh-CN"/>
              </w:rPr>
              <w:t>1.合同签订生效，供应商进场施工后7个工作日内支付合同总金额（扣除暂列金后）的 30%工程款；</w:t>
            </w:r>
          </w:p>
          <w:p>
            <w:pPr>
              <w:spacing w:line="360" w:lineRule="auto"/>
              <w:ind w:left="34" w:firstLine="424" w:firstLineChars="151"/>
              <w:rPr>
                <w:rFonts w:hint="eastAsia" w:ascii="仿宋" w:hAnsi="仿宋"/>
                <w:b/>
                <w:kern w:val="2"/>
                <w:sz w:val="28"/>
                <w:szCs w:val="28"/>
                <w:lang w:val="en-US" w:eastAsia="zh-CN"/>
              </w:rPr>
            </w:pPr>
            <w:r>
              <w:rPr>
                <w:rFonts w:hint="eastAsia" w:ascii="仿宋" w:hAnsi="仿宋"/>
                <w:b/>
                <w:kern w:val="2"/>
                <w:sz w:val="28"/>
                <w:szCs w:val="28"/>
                <w:lang w:val="en-US" w:eastAsia="zh-CN"/>
              </w:rPr>
              <w:t>2.工程竣工完成，经采购人验收合格后支付至合同金额的70%；</w:t>
            </w:r>
          </w:p>
          <w:p>
            <w:pPr>
              <w:spacing w:line="360" w:lineRule="auto"/>
              <w:ind w:left="34" w:firstLine="424" w:firstLineChars="151"/>
              <w:rPr>
                <w:rFonts w:hint="eastAsia" w:ascii="仿宋" w:hAnsi="仿宋"/>
                <w:b/>
                <w:kern w:val="2"/>
                <w:sz w:val="28"/>
                <w:szCs w:val="28"/>
                <w:lang w:val="en-US" w:eastAsia="zh-CN"/>
              </w:rPr>
            </w:pPr>
            <w:r>
              <w:rPr>
                <w:rFonts w:hint="eastAsia" w:ascii="仿宋" w:hAnsi="仿宋"/>
                <w:b/>
                <w:kern w:val="2"/>
                <w:sz w:val="28"/>
                <w:szCs w:val="28"/>
                <w:lang w:val="en-US" w:eastAsia="zh-CN"/>
              </w:rPr>
              <w:t>3.经采购人验收合格后，供应商提供全套竣工及结算资料，采购人委托第三方造价咨询机构审核后10个工作日内支付至合同总金额的 97%；</w:t>
            </w:r>
          </w:p>
          <w:p>
            <w:pPr>
              <w:spacing w:line="360" w:lineRule="auto"/>
              <w:ind w:left="34" w:firstLine="424" w:firstLineChars="151"/>
              <w:rPr>
                <w:rFonts w:hint="eastAsia" w:ascii="仿宋" w:hAnsi="仿宋"/>
                <w:b/>
                <w:kern w:val="2"/>
                <w:sz w:val="28"/>
                <w:szCs w:val="28"/>
                <w:lang w:val="en-US" w:eastAsia="zh-CN"/>
              </w:rPr>
            </w:pPr>
            <w:r>
              <w:rPr>
                <w:rFonts w:hint="eastAsia" w:ascii="仿宋" w:hAnsi="仿宋"/>
                <w:b/>
                <w:kern w:val="2"/>
                <w:sz w:val="28"/>
                <w:szCs w:val="28"/>
                <w:lang w:val="en-US" w:eastAsia="zh-CN"/>
              </w:rPr>
              <w:t>4.余款3%在工程竣工验收合格之日起满一年后无质量问题，一次性无息支付。如在此期间内发生任何质量而供应商怠于处理或者未能修复，采购人有权自行安排维修并扣除相应费用。</w:t>
            </w:r>
          </w:p>
          <w:p>
            <w:pPr>
              <w:widowControl/>
              <w:adjustRightInd w:val="0"/>
              <w:snapToGrid w:val="0"/>
              <w:spacing w:line="240" w:lineRule="atLeast"/>
              <w:jc w:val="left"/>
              <w:rPr>
                <w:rFonts w:hint="eastAsia" w:ascii="宋体" w:hAnsi="宋体" w:eastAsia="宋体" w:cstheme="minorBidi"/>
                <w:b/>
                <w:kern w:val="2"/>
                <w:sz w:val="28"/>
                <w:szCs w:val="28"/>
                <w:lang w:val="en-US" w:eastAsia="zh-CN" w:bidi="ar-SA"/>
              </w:rPr>
            </w:pPr>
          </w:p>
        </w:tc>
      </w:tr>
      <w:tr>
        <w:tblPrEx>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ascii="宋体" w:hAnsi="宋体" w:eastAsia="宋体"/>
                <w:sz w:val="28"/>
                <w:szCs w:val="28"/>
                <w:lang w:val="en-US" w:eastAsia="zh-CN"/>
              </w:rPr>
            </w:pPr>
            <w:r>
              <w:rPr>
                <w:rFonts w:hint="eastAsia" w:ascii="宋体" w:hAnsi="宋体"/>
                <w:sz w:val="28"/>
                <w:szCs w:val="28"/>
                <w:lang w:val="en-US" w:eastAsia="zh-CN"/>
              </w:rPr>
              <w:t>9</w:t>
            </w:r>
          </w:p>
        </w:tc>
        <w:tc>
          <w:tcPr>
            <w:tcW w:w="2066" w:type="dxa"/>
            <w:tcBorders>
              <w:top w:val="single" w:color="auto" w:sz="4" w:space="0"/>
              <w:left w:val="nil"/>
              <w:bottom w:val="single" w:color="auto" w:sz="4" w:space="0"/>
              <w:right w:val="single" w:color="auto" w:sz="4" w:space="0"/>
            </w:tcBorders>
            <w:vAlign w:val="center"/>
          </w:tcPr>
          <w:p>
            <w:pPr>
              <w:pStyle w:val="81"/>
              <w:tabs>
                <w:tab w:val="left" w:pos="1134"/>
              </w:tabs>
              <w:spacing w:line="600" w:lineRule="exact"/>
              <w:ind w:firstLine="0" w:firstLineChars="0"/>
              <w:rPr>
                <w:rFonts w:hint="eastAsia" w:asciiTheme="minorEastAsia" w:hAnsiTheme="minorEastAsia" w:cstheme="minorEastAsia"/>
                <w:b/>
                <w:sz w:val="28"/>
                <w:szCs w:val="28"/>
              </w:rPr>
            </w:pPr>
            <w:r>
              <w:rPr>
                <w:rFonts w:hint="eastAsia" w:asciiTheme="minorEastAsia" w:hAnsiTheme="minorEastAsia" w:cstheme="minorEastAsia"/>
                <w:b/>
                <w:sz w:val="28"/>
                <w:szCs w:val="28"/>
                <w:lang w:eastAsia="zh-CN"/>
              </w:rPr>
              <w:t>*验收标准</w:t>
            </w:r>
          </w:p>
        </w:tc>
        <w:tc>
          <w:tcPr>
            <w:tcW w:w="5954" w:type="dxa"/>
            <w:tcBorders>
              <w:top w:val="single" w:color="auto" w:sz="4" w:space="0"/>
              <w:left w:val="nil"/>
              <w:bottom w:val="single" w:color="auto" w:sz="4" w:space="0"/>
              <w:right w:val="single" w:color="auto" w:sz="4" w:space="0"/>
            </w:tcBorders>
            <w:vAlign w:val="center"/>
          </w:tcPr>
          <w:p>
            <w:pPr>
              <w:spacing w:line="360" w:lineRule="auto"/>
              <w:ind w:left="34" w:firstLine="424" w:firstLineChars="151"/>
              <w:rPr>
                <w:rFonts w:ascii="仿宋" w:hAnsi="仿宋"/>
                <w:b/>
                <w:kern w:val="2"/>
                <w:sz w:val="28"/>
                <w:szCs w:val="28"/>
              </w:rPr>
            </w:pPr>
            <w:r>
              <w:rPr>
                <w:rFonts w:hint="eastAsia" w:ascii="仿宋" w:hAnsi="仿宋"/>
                <w:b/>
                <w:kern w:val="2"/>
                <w:sz w:val="28"/>
                <w:szCs w:val="28"/>
              </w:rPr>
              <w:t>（1）本工程供应商负责采购本工程所需材料、设备，严格按照竞争性</w:t>
            </w:r>
            <w:r>
              <w:rPr>
                <w:rFonts w:hint="eastAsia" w:ascii="仿宋" w:hAnsi="仿宋"/>
                <w:b/>
                <w:kern w:val="2"/>
                <w:sz w:val="28"/>
                <w:szCs w:val="28"/>
                <w:lang w:eastAsia="zh-CN"/>
              </w:rPr>
              <w:t>谈判</w:t>
            </w:r>
            <w:r>
              <w:rPr>
                <w:rFonts w:hint="eastAsia" w:ascii="仿宋" w:hAnsi="仿宋"/>
                <w:b/>
                <w:kern w:val="2"/>
                <w:sz w:val="28"/>
                <w:szCs w:val="28"/>
              </w:rPr>
              <w:t>文件及响应文件所列材料产地、品牌、规格、等级等予以采购。所有材料均应符合国家相关规范和标准要求，并向采购人提供所购材料质量合格证书。采购的材料、设备到达施工现场后应邀请采购人现场代表进行验收，验收合格后，方可用于施工。</w:t>
            </w:r>
          </w:p>
          <w:p>
            <w:pPr>
              <w:spacing w:line="360" w:lineRule="auto"/>
              <w:ind w:left="34" w:firstLine="424" w:firstLineChars="151"/>
              <w:rPr>
                <w:rFonts w:ascii="仿宋" w:hAnsi="仿宋"/>
                <w:b/>
                <w:kern w:val="2"/>
                <w:sz w:val="28"/>
                <w:szCs w:val="28"/>
              </w:rPr>
            </w:pPr>
            <w:r>
              <w:rPr>
                <w:rFonts w:hint="eastAsia" w:ascii="仿宋" w:hAnsi="仿宋"/>
                <w:b/>
                <w:kern w:val="2"/>
                <w:sz w:val="28"/>
                <w:szCs w:val="28"/>
              </w:rPr>
              <w:t>（2）供应商采购的材料、设备，如不符合质量要求或规格有差异，应禁止使用。若已使用，对工程造成的损失由供应商自行负责。</w:t>
            </w:r>
          </w:p>
          <w:p>
            <w:pPr>
              <w:spacing w:line="360" w:lineRule="auto"/>
              <w:ind w:left="34" w:firstLine="424" w:firstLineChars="151"/>
              <w:rPr>
                <w:rFonts w:ascii="仿宋" w:hAnsi="仿宋"/>
                <w:b/>
                <w:kern w:val="2"/>
                <w:sz w:val="28"/>
                <w:szCs w:val="28"/>
              </w:rPr>
            </w:pPr>
            <w:r>
              <w:rPr>
                <w:rFonts w:hint="eastAsia" w:ascii="仿宋" w:hAnsi="仿宋"/>
                <w:b/>
                <w:kern w:val="2"/>
                <w:sz w:val="28"/>
                <w:szCs w:val="28"/>
              </w:rPr>
              <w:t xml:space="preserve"> (3)项目验收时，采购人有权邀请专业检测机构对空气质量进行检测，若检测不合格，供应商除需承担相应整改责任外，还需支付检测费用。</w:t>
            </w:r>
          </w:p>
          <w:p>
            <w:pPr>
              <w:spacing w:line="360" w:lineRule="auto"/>
              <w:ind w:left="34" w:firstLine="424" w:firstLineChars="151"/>
              <w:rPr>
                <w:rFonts w:ascii="仿宋" w:hAnsi="仿宋"/>
                <w:b/>
                <w:kern w:val="2"/>
                <w:sz w:val="28"/>
                <w:szCs w:val="28"/>
              </w:rPr>
            </w:pPr>
            <w:r>
              <w:rPr>
                <w:rFonts w:hint="eastAsia" w:ascii="仿宋" w:hAnsi="仿宋"/>
                <w:b/>
                <w:kern w:val="2"/>
                <w:sz w:val="28"/>
                <w:szCs w:val="28"/>
              </w:rPr>
              <w:t>(4) 项目完成后，供应商应当在项目完成后2个工作日内向采购人提出验收，并向采购人提交竣工结算书。</w:t>
            </w:r>
          </w:p>
          <w:p>
            <w:pPr>
              <w:pStyle w:val="81"/>
              <w:tabs>
                <w:tab w:val="left" w:pos="1134"/>
              </w:tabs>
              <w:spacing w:line="600" w:lineRule="exact"/>
              <w:ind w:firstLine="281" w:firstLineChars="100"/>
              <w:rPr>
                <w:rFonts w:hint="eastAsia" w:asciiTheme="minorEastAsia" w:hAnsiTheme="minorEastAsia" w:eastAsiaTheme="minorEastAsia" w:cstheme="minorEastAsia"/>
                <w:b/>
                <w:sz w:val="28"/>
                <w:szCs w:val="28"/>
                <w:lang w:eastAsia="zh-CN"/>
              </w:rPr>
            </w:pPr>
            <w:r>
              <w:rPr>
                <w:rFonts w:hint="eastAsia" w:ascii="宋体" w:hAnsi="宋体"/>
                <w:b/>
                <w:sz w:val="28"/>
                <w:szCs w:val="28"/>
              </w:rPr>
              <w:t>（5）项目参照执行《财政部关于进一步加强政府采购需求和履约验收管理的指导意见》（财库〔</w:t>
            </w:r>
            <w:r>
              <w:rPr>
                <w:rFonts w:ascii="宋体" w:hAnsi="宋体"/>
                <w:b/>
                <w:sz w:val="28"/>
                <w:szCs w:val="28"/>
              </w:rPr>
              <w:t>2016〕205号）</w:t>
            </w:r>
            <w:r>
              <w:rPr>
                <w:rFonts w:hint="eastAsia" w:ascii="宋体" w:hAnsi="宋体"/>
                <w:b/>
                <w:sz w:val="28"/>
                <w:szCs w:val="28"/>
              </w:rPr>
              <w:t>。</w:t>
            </w:r>
          </w:p>
        </w:tc>
      </w:tr>
      <w:tr>
        <w:tblPrEx>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hint="eastAsia" w:ascii="宋体" w:hAnsi="宋体"/>
                <w:sz w:val="28"/>
                <w:szCs w:val="28"/>
                <w:lang w:val="en-US" w:eastAsia="zh-CN"/>
              </w:rPr>
            </w:pPr>
            <w:r>
              <w:rPr>
                <w:rFonts w:hint="eastAsia" w:ascii="宋体" w:hAnsi="宋体"/>
                <w:sz w:val="28"/>
                <w:szCs w:val="28"/>
                <w:lang w:val="en-US" w:eastAsia="zh-CN"/>
              </w:rPr>
              <w:t>10</w:t>
            </w:r>
          </w:p>
        </w:tc>
        <w:tc>
          <w:tcPr>
            <w:tcW w:w="2066" w:type="dxa"/>
            <w:tcBorders>
              <w:top w:val="single" w:color="auto" w:sz="4" w:space="0"/>
              <w:left w:val="nil"/>
              <w:bottom w:val="single" w:color="auto" w:sz="4" w:space="0"/>
              <w:right w:val="single" w:color="auto" w:sz="4" w:space="0"/>
            </w:tcBorders>
            <w:vAlign w:val="center"/>
          </w:tcPr>
          <w:p>
            <w:pPr>
              <w:pStyle w:val="81"/>
              <w:tabs>
                <w:tab w:val="left" w:pos="1134"/>
              </w:tabs>
              <w:spacing w:line="600" w:lineRule="exact"/>
              <w:ind w:firstLine="0" w:firstLineChars="0"/>
              <w:rPr>
                <w:rFonts w:hint="eastAsia" w:asciiTheme="minorEastAsia" w:hAnsiTheme="minorEastAsia" w:cstheme="minorEastAsia"/>
                <w:b/>
                <w:sz w:val="28"/>
                <w:szCs w:val="28"/>
              </w:rPr>
            </w:pPr>
            <w:r>
              <w:rPr>
                <w:rFonts w:hint="eastAsia" w:asciiTheme="minorEastAsia" w:hAnsiTheme="minorEastAsia" w:cstheme="minorEastAsia"/>
                <w:b/>
                <w:sz w:val="28"/>
                <w:szCs w:val="28"/>
                <w:lang w:eastAsia="zh-CN"/>
              </w:rPr>
              <w:t>*质保期</w:t>
            </w:r>
          </w:p>
        </w:tc>
        <w:tc>
          <w:tcPr>
            <w:tcW w:w="5954" w:type="dxa"/>
            <w:tcBorders>
              <w:top w:val="single" w:color="auto" w:sz="4" w:space="0"/>
              <w:left w:val="nil"/>
              <w:bottom w:val="single" w:color="auto" w:sz="4" w:space="0"/>
              <w:right w:val="single" w:color="auto" w:sz="4" w:space="0"/>
            </w:tcBorders>
            <w:vAlign w:val="center"/>
          </w:tcPr>
          <w:p>
            <w:pPr>
              <w:pStyle w:val="81"/>
              <w:tabs>
                <w:tab w:val="left" w:pos="1134"/>
              </w:tabs>
              <w:spacing w:line="600" w:lineRule="exact"/>
              <w:ind w:firstLine="0" w:firstLineChars="0"/>
              <w:rPr>
                <w:rFonts w:hint="eastAsia" w:ascii="宋体" w:hAnsi="宋体" w:eastAsiaTheme="minorEastAsia"/>
                <w:b/>
                <w:sz w:val="28"/>
                <w:szCs w:val="28"/>
                <w:lang w:eastAsia="zh-CN"/>
              </w:rPr>
            </w:pPr>
            <w:r>
              <w:rPr>
                <w:rFonts w:hint="eastAsia" w:ascii="宋体" w:hAnsi="宋体"/>
                <w:b/>
                <w:sz w:val="28"/>
                <w:szCs w:val="28"/>
                <w:lang w:eastAsia="zh-CN"/>
              </w:rPr>
              <w:t>以验收合格日作为质保期起始时间，质保</w:t>
            </w:r>
            <w:r>
              <w:rPr>
                <w:rFonts w:hint="eastAsia" w:ascii="宋体" w:hAnsi="宋体"/>
                <w:b/>
                <w:sz w:val="28"/>
                <w:szCs w:val="28"/>
                <w:lang w:val="en-US" w:eastAsia="zh-CN"/>
              </w:rPr>
              <w:t>一年</w:t>
            </w:r>
            <w:r>
              <w:rPr>
                <w:rFonts w:hint="eastAsia" w:ascii="宋体" w:hAnsi="宋体"/>
                <w:b/>
                <w:sz w:val="28"/>
                <w:szCs w:val="28"/>
                <w:lang w:eastAsia="zh-CN"/>
              </w:rPr>
              <w:t>。</w:t>
            </w:r>
          </w:p>
        </w:tc>
      </w:tr>
    </w:tbl>
    <w:p>
      <w:pPr>
        <w:pStyle w:val="6"/>
        <w:rPr>
          <w:color w:val="auto"/>
        </w:rPr>
      </w:pPr>
      <w:bookmarkStart w:id="66" w:name="_Toc60658340"/>
      <w:r>
        <w:rPr>
          <w:rFonts w:hint="eastAsia"/>
          <w:color w:val="auto"/>
          <w:lang w:eastAsia="zh-CN"/>
        </w:rPr>
        <w:t>*</w:t>
      </w:r>
      <w:r>
        <w:rPr>
          <w:rFonts w:hint="eastAsia"/>
          <w:color w:val="auto"/>
        </w:rPr>
        <w:t>漏项工程处理</w:t>
      </w:r>
      <w:bookmarkEnd w:id="66"/>
    </w:p>
    <w:p>
      <w:pPr>
        <w:tabs>
          <w:tab w:val="left" w:pos="1134"/>
        </w:tabs>
        <w:snapToGrid w:val="0"/>
        <w:spacing w:line="620" w:lineRule="exact"/>
        <w:ind w:firstLine="568" w:firstLineChars="202"/>
        <w:rPr>
          <w:rFonts w:hint="eastAsia" w:ascii="宋体" w:hAnsi="宋体"/>
          <w:b/>
          <w:sz w:val="28"/>
          <w:szCs w:val="28"/>
        </w:rPr>
      </w:pPr>
      <w:r>
        <w:rPr>
          <w:rFonts w:hint="eastAsia" w:ascii="宋体" w:hAnsi="宋体"/>
          <w:b/>
          <w:sz w:val="28"/>
          <w:szCs w:val="28"/>
        </w:rPr>
        <w:t>施工过程中，发现工程量清单存在漏项工程的，该漏项工程作为本项目本章采购需求的组成部分，采购人和供应商可以按照《中华人民共和国政府采购法》的规定签订不超过成交金额百分之十的补充合同。</w:t>
      </w:r>
    </w:p>
    <w:p>
      <w:pPr>
        <w:tabs>
          <w:tab w:val="left" w:pos="1134"/>
        </w:tabs>
        <w:snapToGrid w:val="0"/>
        <w:spacing w:line="620" w:lineRule="exact"/>
        <w:rPr>
          <w:rFonts w:ascii="宋体" w:hAnsi="宋体"/>
          <w:sz w:val="28"/>
          <w:szCs w:val="28"/>
        </w:rPr>
      </w:pPr>
      <w:r>
        <w:rPr>
          <w:rFonts w:hint="eastAsia" w:ascii="宋体" w:hAnsi="宋体"/>
          <w:b/>
          <w:sz w:val="28"/>
          <w:szCs w:val="28"/>
        </w:rPr>
        <w:t>（说明：供应商</w:t>
      </w:r>
      <w:r>
        <w:rPr>
          <w:rFonts w:ascii="宋体" w:hAnsi="宋体"/>
          <w:b/>
          <w:sz w:val="28"/>
          <w:szCs w:val="28"/>
        </w:rPr>
        <w:t>应按</w:t>
      </w:r>
      <w:r>
        <w:rPr>
          <w:rFonts w:hint="eastAsia" w:ascii="宋体" w:hAnsi="宋体"/>
          <w:b/>
          <w:sz w:val="28"/>
          <w:szCs w:val="28"/>
        </w:rPr>
        <w:t>谈判文件</w:t>
      </w:r>
      <w:r>
        <w:rPr>
          <w:b/>
          <w:sz w:val="28"/>
          <w:szCs w:val="28"/>
        </w:rPr>
        <w:t>3.1.2.3</w:t>
      </w:r>
      <w:r>
        <w:rPr>
          <w:rFonts w:ascii="宋体" w:hAnsi="宋体"/>
          <w:b/>
          <w:sz w:val="28"/>
          <w:szCs w:val="28"/>
        </w:rPr>
        <w:t>承诺函的</w:t>
      </w:r>
      <w:r>
        <w:rPr>
          <w:rFonts w:hint="eastAsia" w:ascii="宋体" w:hAnsi="宋体"/>
          <w:b/>
          <w:sz w:val="28"/>
          <w:szCs w:val="28"/>
        </w:rPr>
        <w:t>格式及</w:t>
      </w:r>
      <w:r>
        <w:rPr>
          <w:rFonts w:ascii="宋体" w:hAnsi="宋体"/>
          <w:b/>
          <w:sz w:val="28"/>
          <w:szCs w:val="28"/>
        </w:rPr>
        <w:t>内容</w:t>
      </w:r>
      <w:r>
        <w:rPr>
          <w:rFonts w:hint="eastAsia" w:ascii="宋体" w:hAnsi="宋体"/>
          <w:b/>
          <w:sz w:val="28"/>
          <w:szCs w:val="28"/>
        </w:rPr>
        <w:t>要求</w:t>
      </w:r>
      <w:r>
        <w:rPr>
          <w:rFonts w:ascii="宋体" w:hAnsi="宋体"/>
          <w:b/>
          <w:sz w:val="28"/>
          <w:szCs w:val="28"/>
        </w:rPr>
        <w:t>提供承诺函。</w:t>
      </w:r>
      <w:r>
        <w:rPr>
          <w:rFonts w:hint="eastAsia" w:ascii="宋体" w:hAnsi="宋体"/>
          <w:b/>
          <w:sz w:val="28"/>
          <w:szCs w:val="28"/>
        </w:rPr>
        <w:t>）</w:t>
      </w:r>
    </w:p>
    <w:p>
      <w:pPr>
        <w:pStyle w:val="6"/>
        <w:ind w:left="9" w:hanging="9"/>
        <w:rPr>
          <w:color w:val="auto"/>
        </w:rPr>
      </w:pPr>
      <w:bookmarkStart w:id="67" w:name="_Toc60658341"/>
      <w:r>
        <w:rPr>
          <w:rFonts w:hint="eastAsia"/>
          <w:color w:val="auto"/>
          <w:lang w:eastAsia="zh-CN"/>
        </w:rPr>
        <w:t>*</w:t>
      </w:r>
      <w:r>
        <w:rPr>
          <w:rFonts w:hint="eastAsia"/>
          <w:color w:val="auto"/>
        </w:rPr>
        <w:t>施工及验收要求</w:t>
      </w:r>
    </w:p>
    <w:bookmarkEnd w:id="67"/>
    <w:p>
      <w:pPr>
        <w:tabs>
          <w:tab w:val="left" w:pos="1134"/>
        </w:tabs>
        <w:snapToGrid w:val="0"/>
        <w:spacing w:line="620" w:lineRule="exact"/>
        <w:ind w:firstLine="568" w:firstLineChars="202"/>
        <w:rPr>
          <w:rFonts w:hint="eastAsia" w:ascii="宋体" w:hAnsi="宋体"/>
          <w:b/>
          <w:sz w:val="28"/>
          <w:szCs w:val="28"/>
          <w:lang w:eastAsia="zh-CN"/>
        </w:rPr>
      </w:pPr>
      <w:r>
        <w:rPr>
          <w:rFonts w:hint="eastAsia" w:ascii="宋体" w:hAnsi="宋体"/>
          <w:b/>
          <w:sz w:val="28"/>
          <w:szCs w:val="28"/>
          <w:lang w:eastAsia="zh-CN"/>
        </w:rPr>
        <w:t>供应商针对本项目的施工，必须达到国家及行业现行技术规范标准，符合国家及行业验收合格标准。</w:t>
      </w:r>
    </w:p>
    <w:p>
      <w:pPr>
        <w:tabs>
          <w:tab w:val="left" w:pos="1134"/>
        </w:tabs>
        <w:snapToGrid w:val="0"/>
        <w:spacing w:line="620" w:lineRule="exact"/>
        <w:rPr>
          <w:rFonts w:ascii="宋体" w:hAnsi="宋体"/>
          <w:b/>
          <w:sz w:val="28"/>
          <w:szCs w:val="28"/>
        </w:rPr>
      </w:pPr>
      <w:r>
        <w:rPr>
          <w:rFonts w:hint="eastAsia" w:ascii="宋体" w:hAnsi="宋体"/>
          <w:b/>
          <w:sz w:val="28"/>
          <w:szCs w:val="28"/>
        </w:rPr>
        <w:t>（说明：供应商</w:t>
      </w:r>
      <w:r>
        <w:rPr>
          <w:rFonts w:ascii="宋体" w:hAnsi="宋体"/>
          <w:b/>
          <w:sz w:val="28"/>
          <w:szCs w:val="28"/>
        </w:rPr>
        <w:t>应按</w:t>
      </w:r>
      <w:r>
        <w:rPr>
          <w:rFonts w:hint="eastAsia" w:ascii="宋体" w:hAnsi="宋体"/>
          <w:b/>
          <w:sz w:val="28"/>
          <w:szCs w:val="28"/>
        </w:rPr>
        <w:t>谈判文件</w:t>
      </w:r>
      <w:r>
        <w:rPr>
          <w:b/>
          <w:sz w:val="28"/>
          <w:szCs w:val="28"/>
        </w:rPr>
        <w:t>3.1.2.3</w:t>
      </w:r>
      <w:r>
        <w:rPr>
          <w:rFonts w:ascii="宋体" w:hAnsi="宋体"/>
          <w:b/>
          <w:sz w:val="28"/>
          <w:szCs w:val="28"/>
        </w:rPr>
        <w:t>承诺函的</w:t>
      </w:r>
      <w:r>
        <w:rPr>
          <w:rFonts w:hint="eastAsia" w:ascii="宋体" w:hAnsi="宋体"/>
          <w:b/>
          <w:sz w:val="28"/>
          <w:szCs w:val="28"/>
        </w:rPr>
        <w:t>格式及</w:t>
      </w:r>
      <w:r>
        <w:rPr>
          <w:rFonts w:ascii="宋体" w:hAnsi="宋体"/>
          <w:b/>
          <w:sz w:val="28"/>
          <w:szCs w:val="28"/>
        </w:rPr>
        <w:t>内容</w:t>
      </w:r>
      <w:r>
        <w:rPr>
          <w:rFonts w:hint="eastAsia" w:ascii="宋体" w:hAnsi="宋体"/>
          <w:b/>
          <w:sz w:val="28"/>
          <w:szCs w:val="28"/>
        </w:rPr>
        <w:t>要求</w:t>
      </w:r>
      <w:r>
        <w:rPr>
          <w:rFonts w:ascii="宋体" w:hAnsi="宋体"/>
          <w:b/>
          <w:sz w:val="28"/>
          <w:szCs w:val="28"/>
        </w:rPr>
        <w:t>提供承诺函。</w:t>
      </w:r>
      <w:r>
        <w:rPr>
          <w:rFonts w:hint="eastAsia" w:ascii="宋体" w:hAnsi="宋体"/>
          <w:b/>
          <w:sz w:val="28"/>
          <w:szCs w:val="28"/>
        </w:rPr>
        <w:t>）</w:t>
      </w:r>
    </w:p>
    <w:p>
      <w:pPr>
        <w:pStyle w:val="6"/>
        <w:ind w:hanging="709"/>
        <w:rPr>
          <w:color w:val="auto"/>
        </w:rPr>
      </w:pPr>
      <w:r>
        <w:rPr>
          <w:rFonts w:hint="eastAsia"/>
          <w:color w:val="auto"/>
          <w:lang w:val="en-US" w:eastAsia="zh-CN"/>
        </w:rPr>
        <w:t>*</w:t>
      </w:r>
      <w:r>
        <w:rPr>
          <w:rFonts w:hint="eastAsia"/>
          <w:color w:val="auto"/>
          <w:lang w:eastAsia="zh-CN"/>
        </w:rPr>
        <w:t>材</w:t>
      </w:r>
      <w:r>
        <w:rPr>
          <w:rFonts w:hint="eastAsia"/>
          <w:b/>
          <w:bCs/>
          <w:sz w:val="28"/>
          <w:szCs w:val="28"/>
        </w:rPr>
        <w:t>料及技术规范要求</w:t>
      </w:r>
    </w:p>
    <w:p>
      <w:pPr>
        <w:pStyle w:val="81"/>
        <w:numPr>
          <w:ilvl w:val="0"/>
          <w:numId w:val="40"/>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供应商为本项目提供的所有产品、辅材中</w:t>
      </w:r>
      <w:r>
        <w:rPr>
          <w:rFonts w:ascii="宋体" w:hAnsi="宋体" w:eastAsia="宋体" w:cs="仿宋"/>
          <w:b/>
          <w:sz w:val="28"/>
          <w:szCs w:val="28"/>
        </w:rPr>
        <w:t>属于《国家强制性产品认证目录》范围内产品的，均通过国家强制性产品认证并取得认证证书。</w:t>
      </w:r>
    </w:p>
    <w:p>
      <w:pPr>
        <w:pStyle w:val="81"/>
        <w:numPr>
          <w:ilvl w:val="0"/>
          <w:numId w:val="40"/>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供应商为本项目提供的所有产品、辅材等符合现行的强制性国家相关标准、行业标准。</w:t>
      </w:r>
    </w:p>
    <w:p>
      <w:pPr>
        <w:pStyle w:val="81"/>
        <w:numPr>
          <w:ilvl w:val="0"/>
          <w:numId w:val="40"/>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供应商为本项目提供的所有产品中属于节能产品政府采购品目清单中的政府强制采购产品的，均具有国家确定的认证机构出具的有效期内的节能产品认证证书。</w:t>
      </w:r>
    </w:p>
    <w:p>
      <w:pPr>
        <w:pStyle w:val="81"/>
        <w:numPr>
          <w:ilvl w:val="0"/>
          <w:numId w:val="40"/>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供应商为本工程项目实施涉及的商品包装和快递包装，均符合财政部等三部门联合印发商品包装和快递包装政府采购需求标准（试行）（财办库[2020]123号）的要求。</w:t>
      </w:r>
    </w:p>
    <w:p>
      <w:pPr>
        <w:pStyle w:val="81"/>
        <w:numPr>
          <w:ilvl w:val="0"/>
          <w:numId w:val="40"/>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供应商为本项目提供的工程、货物及服务均为本国工程、货物及服务。</w:t>
      </w:r>
    </w:p>
    <w:p>
      <w:pPr>
        <w:pStyle w:val="81"/>
        <w:numPr>
          <w:ilvl w:val="0"/>
          <w:numId w:val="40"/>
        </w:numPr>
        <w:tabs>
          <w:tab w:val="left" w:pos="1134"/>
        </w:tabs>
        <w:spacing w:after="200" w:line="360" w:lineRule="auto"/>
        <w:ind w:left="0" w:firstLine="640" w:firstLineChars="0"/>
        <w:rPr>
          <w:rFonts w:ascii="宋体" w:hAnsi="宋体" w:eastAsia="宋体" w:cs="仿宋"/>
          <w:b/>
          <w:color w:val="000000" w:themeColor="text1"/>
          <w:sz w:val="28"/>
          <w:szCs w:val="28"/>
          <w14:textFill>
            <w14:solidFill>
              <w14:schemeClr w14:val="tx1"/>
            </w14:solidFill>
          </w14:textFill>
        </w:rPr>
      </w:pPr>
      <w:r>
        <w:rPr>
          <w:rFonts w:hint="eastAsia" w:ascii="宋体" w:hAnsi="宋体" w:eastAsia="宋体" w:cs="仿宋"/>
          <w:b/>
          <w:color w:val="000000" w:themeColor="text1"/>
          <w:sz w:val="28"/>
          <w:szCs w:val="28"/>
          <w14:textFill>
            <w14:solidFill>
              <w14:schemeClr w14:val="tx1"/>
            </w14:solidFill>
          </w14:textFill>
        </w:rPr>
        <w:t>施工要求：根据工程量清单、工程量清单编制说明进行施工。工程施工应满足当地建设行政主管部门对工程建设的有关规定，并按经批准的施工组织设计实施，并要符合施工规范及验收标准的相关要求。</w:t>
      </w:r>
    </w:p>
    <w:p>
      <w:pPr>
        <w:pStyle w:val="81"/>
        <w:numPr>
          <w:ilvl w:val="0"/>
          <w:numId w:val="0"/>
        </w:numPr>
        <w:tabs>
          <w:tab w:val="left" w:pos="1134"/>
        </w:tabs>
        <w:spacing w:after="200" w:line="360" w:lineRule="auto"/>
        <w:rPr>
          <w:rFonts w:ascii="宋体" w:hAnsi="宋体" w:eastAsia="宋体" w:cs="仿宋"/>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（说明：</w:t>
      </w:r>
      <w:r>
        <w:rPr>
          <w:rFonts w:hint="eastAsia" w:ascii="宋体" w:hAnsi="宋体"/>
          <w:b/>
          <w:color w:val="000000" w:themeColor="text1"/>
          <w:sz w:val="28"/>
          <w:szCs w:val="28"/>
          <w:lang w:eastAsia="zh-CN"/>
          <w14:textFill>
            <w14:solidFill>
              <w14:schemeClr w14:val="tx1"/>
            </w14:solidFill>
          </w14:textFill>
        </w:rPr>
        <w:t>以上内容</w:t>
      </w:r>
      <w:r>
        <w:rPr>
          <w:rFonts w:hint="eastAsia" w:ascii="宋体" w:hAnsi="宋体"/>
          <w:b/>
          <w:color w:val="000000" w:themeColor="text1"/>
          <w:sz w:val="28"/>
          <w:szCs w:val="28"/>
          <w14:textFill>
            <w14:solidFill>
              <w14:schemeClr w14:val="tx1"/>
            </w14:solidFill>
          </w14:textFill>
        </w:rPr>
        <w:t>供应商</w:t>
      </w:r>
      <w:r>
        <w:rPr>
          <w:rFonts w:ascii="宋体" w:hAnsi="宋体"/>
          <w:b/>
          <w:color w:val="000000" w:themeColor="text1"/>
          <w:sz w:val="28"/>
          <w:szCs w:val="28"/>
          <w14:textFill>
            <w14:solidFill>
              <w14:schemeClr w14:val="tx1"/>
            </w14:solidFill>
          </w14:textFill>
        </w:rPr>
        <w:t>应按</w:t>
      </w:r>
      <w:r>
        <w:rPr>
          <w:rFonts w:hint="eastAsia" w:ascii="宋体" w:hAnsi="宋体"/>
          <w:b/>
          <w:color w:val="000000" w:themeColor="text1"/>
          <w:sz w:val="28"/>
          <w:szCs w:val="28"/>
          <w14:textFill>
            <w14:solidFill>
              <w14:schemeClr w14:val="tx1"/>
            </w14:solidFill>
          </w14:textFill>
        </w:rPr>
        <w:t>谈判文件</w:t>
      </w:r>
      <w:r>
        <w:rPr>
          <w:rFonts w:ascii="Times New Roman" w:hAnsi="Times New Roman" w:cs="Times New Roman"/>
          <w:b/>
          <w:color w:val="000000" w:themeColor="text1"/>
          <w:sz w:val="28"/>
          <w:szCs w:val="28"/>
          <w14:textFill>
            <w14:solidFill>
              <w14:schemeClr w14:val="tx1"/>
            </w14:solidFill>
          </w14:textFill>
        </w:rPr>
        <w:t>3.1.2.3</w:t>
      </w:r>
      <w:r>
        <w:rPr>
          <w:rFonts w:ascii="宋体" w:hAnsi="宋体"/>
          <w:b/>
          <w:color w:val="000000" w:themeColor="text1"/>
          <w:sz w:val="28"/>
          <w:szCs w:val="28"/>
          <w14:textFill>
            <w14:solidFill>
              <w14:schemeClr w14:val="tx1"/>
            </w14:solidFill>
          </w14:textFill>
        </w:rPr>
        <w:t>承诺函的</w:t>
      </w:r>
      <w:r>
        <w:rPr>
          <w:rFonts w:hint="eastAsia" w:ascii="宋体" w:hAnsi="宋体"/>
          <w:b/>
          <w:color w:val="000000" w:themeColor="text1"/>
          <w:sz w:val="28"/>
          <w:szCs w:val="28"/>
          <w14:textFill>
            <w14:solidFill>
              <w14:schemeClr w14:val="tx1"/>
            </w14:solidFill>
          </w14:textFill>
        </w:rPr>
        <w:t>格式及</w:t>
      </w:r>
      <w:r>
        <w:rPr>
          <w:rFonts w:ascii="宋体" w:hAnsi="宋体"/>
          <w:b/>
          <w:color w:val="000000" w:themeColor="text1"/>
          <w:sz w:val="28"/>
          <w:szCs w:val="28"/>
          <w14:textFill>
            <w14:solidFill>
              <w14:schemeClr w14:val="tx1"/>
            </w14:solidFill>
          </w14:textFill>
        </w:rPr>
        <w:t>内容</w:t>
      </w:r>
      <w:r>
        <w:rPr>
          <w:rFonts w:hint="eastAsia" w:ascii="宋体" w:hAnsi="宋体"/>
          <w:b/>
          <w:color w:val="000000" w:themeColor="text1"/>
          <w:sz w:val="28"/>
          <w:szCs w:val="28"/>
          <w14:textFill>
            <w14:solidFill>
              <w14:schemeClr w14:val="tx1"/>
            </w14:solidFill>
          </w14:textFill>
        </w:rPr>
        <w:t>要求</w:t>
      </w:r>
      <w:r>
        <w:rPr>
          <w:rFonts w:ascii="宋体" w:hAnsi="宋体"/>
          <w:b/>
          <w:color w:val="000000" w:themeColor="text1"/>
          <w:sz w:val="28"/>
          <w:szCs w:val="28"/>
          <w14:textFill>
            <w14:solidFill>
              <w14:schemeClr w14:val="tx1"/>
            </w14:solidFill>
          </w14:textFill>
        </w:rPr>
        <w:t>提供承诺函。</w:t>
      </w:r>
      <w:r>
        <w:rPr>
          <w:rFonts w:hint="eastAsia" w:ascii="宋体" w:hAnsi="宋体"/>
          <w:b/>
          <w:color w:val="000000" w:themeColor="text1"/>
          <w:sz w:val="28"/>
          <w:szCs w:val="28"/>
          <w14:textFill>
            <w14:solidFill>
              <w14:schemeClr w14:val="tx1"/>
            </w14:solidFill>
          </w14:textFill>
        </w:rPr>
        <w:t>）</w:t>
      </w:r>
    </w:p>
    <w:bookmarkEnd w:id="64"/>
    <w:bookmarkEnd w:id="65"/>
    <w:p>
      <w:pPr>
        <w:pStyle w:val="6"/>
        <w:rPr>
          <w:color w:val="auto"/>
        </w:rPr>
      </w:pPr>
      <w:r>
        <w:rPr>
          <w:rFonts w:hint="eastAsia" w:cs="仿宋"/>
          <w:b/>
          <w:bCs w:val="0"/>
          <w:color w:val="auto"/>
          <w:lang w:val="en-US" w:eastAsia="zh-CN"/>
        </w:rPr>
        <w:t>*</w:t>
      </w:r>
      <w:r>
        <w:rPr>
          <w:rFonts w:hint="eastAsia"/>
          <w:color w:val="auto"/>
        </w:rPr>
        <w:t>工程地址及点位</w:t>
      </w:r>
    </w:p>
    <w:p>
      <w:pPr>
        <w:widowControl/>
        <w:adjustRightInd w:val="0"/>
        <w:snapToGrid w:val="0"/>
        <w:spacing w:line="240" w:lineRule="atLeast"/>
        <w:ind w:firstLine="280" w:firstLineChars="100"/>
        <w:jc w:val="left"/>
        <w:rPr>
          <w:rFonts w:hint="eastAsia" w:ascii="宋体" w:hAnsi="宋体"/>
          <w:b w:val="0"/>
          <w:bCs/>
          <w:sz w:val="28"/>
          <w:szCs w:val="28"/>
          <w:lang w:eastAsia="zh-CN"/>
        </w:rPr>
      </w:pPr>
      <w:r>
        <w:rPr>
          <w:rFonts w:hint="eastAsia" w:ascii="宋体" w:hAnsi="宋体"/>
          <w:b w:val="0"/>
          <w:bCs/>
          <w:sz w:val="28"/>
          <w:szCs w:val="28"/>
          <w:lang w:eastAsia="zh-CN"/>
        </w:rPr>
        <w:t>成都市双流区永安镇人民政府</w:t>
      </w:r>
      <w:r>
        <w:rPr>
          <w:rFonts w:hint="eastAsia" w:ascii="宋体" w:hAnsi="宋体"/>
          <w:b/>
          <w:sz w:val="28"/>
          <w:szCs w:val="28"/>
        </w:rPr>
        <w:t>、</w:t>
      </w:r>
      <w:r>
        <w:rPr>
          <w:rFonts w:hint="eastAsia" w:ascii="宋体" w:hAnsi="宋体"/>
          <w:b w:val="0"/>
          <w:bCs/>
          <w:sz w:val="28"/>
          <w:szCs w:val="28"/>
          <w:lang w:eastAsia="zh-CN"/>
        </w:rPr>
        <w:t>成都市双流区商业街与人民路二段交汇处</w:t>
      </w:r>
    </w:p>
    <w:p>
      <w:pPr>
        <w:tabs>
          <w:tab w:val="left" w:pos="1134"/>
        </w:tabs>
        <w:spacing w:after="200" w:line="360" w:lineRule="auto"/>
        <w:rPr>
          <w:rFonts w:hint="eastAsia" w:ascii="宋体" w:hAnsi="宋体"/>
          <w:b/>
          <w:sz w:val="28"/>
          <w:szCs w:val="28"/>
        </w:rPr>
      </w:pPr>
      <w:r>
        <w:rPr>
          <w:rFonts w:hint="eastAsia" w:ascii="宋体" w:hAnsi="宋体"/>
          <w:b/>
          <w:sz w:val="28"/>
          <w:szCs w:val="28"/>
          <w:lang w:eastAsia="zh-CN"/>
        </w:rPr>
        <w:t>（</w:t>
      </w:r>
      <w:r>
        <w:rPr>
          <w:rFonts w:hint="eastAsia" w:ascii="宋体" w:hAnsi="宋体"/>
          <w:b/>
          <w:sz w:val="28"/>
          <w:szCs w:val="28"/>
        </w:rPr>
        <w:t>说明：供应商</w:t>
      </w:r>
      <w:r>
        <w:rPr>
          <w:rFonts w:ascii="宋体" w:hAnsi="宋体"/>
          <w:b/>
          <w:sz w:val="28"/>
          <w:szCs w:val="28"/>
        </w:rPr>
        <w:t>应按</w:t>
      </w:r>
      <w:r>
        <w:rPr>
          <w:rFonts w:hint="eastAsia" w:ascii="宋体" w:hAnsi="宋体"/>
          <w:b/>
          <w:sz w:val="28"/>
          <w:szCs w:val="28"/>
        </w:rPr>
        <w:t>谈判文件</w:t>
      </w:r>
      <w:r>
        <w:rPr>
          <w:b/>
          <w:sz w:val="28"/>
          <w:szCs w:val="28"/>
        </w:rPr>
        <w:t>3.1.2.3</w:t>
      </w:r>
      <w:r>
        <w:rPr>
          <w:rFonts w:ascii="宋体" w:hAnsi="宋体"/>
          <w:b/>
          <w:sz w:val="28"/>
          <w:szCs w:val="28"/>
        </w:rPr>
        <w:t>承诺函的</w:t>
      </w:r>
      <w:r>
        <w:rPr>
          <w:rFonts w:hint="eastAsia" w:ascii="宋体" w:hAnsi="宋体"/>
          <w:b/>
          <w:sz w:val="28"/>
          <w:szCs w:val="28"/>
        </w:rPr>
        <w:t>格式及</w:t>
      </w:r>
      <w:r>
        <w:rPr>
          <w:rFonts w:ascii="宋体" w:hAnsi="宋体"/>
          <w:b/>
          <w:sz w:val="28"/>
          <w:szCs w:val="28"/>
        </w:rPr>
        <w:t>内容</w:t>
      </w:r>
      <w:r>
        <w:rPr>
          <w:rFonts w:hint="eastAsia" w:ascii="宋体" w:hAnsi="宋体"/>
          <w:b/>
          <w:sz w:val="28"/>
          <w:szCs w:val="28"/>
        </w:rPr>
        <w:t>要求</w:t>
      </w:r>
      <w:r>
        <w:rPr>
          <w:rFonts w:ascii="宋体" w:hAnsi="宋体"/>
          <w:b/>
          <w:sz w:val="28"/>
          <w:szCs w:val="28"/>
        </w:rPr>
        <w:t>提供承诺函。</w:t>
      </w:r>
      <w:r>
        <w:rPr>
          <w:rFonts w:hint="eastAsia" w:ascii="宋体" w:hAnsi="宋体"/>
          <w:b/>
          <w:sz w:val="28"/>
          <w:szCs w:val="28"/>
        </w:rPr>
        <w:t>）</w:t>
      </w:r>
    </w:p>
    <w:p>
      <w:pPr>
        <w:pStyle w:val="6"/>
        <w:rPr>
          <w:color w:val="auto"/>
        </w:rPr>
      </w:pPr>
      <w:r>
        <w:rPr>
          <w:rFonts w:hint="eastAsia" w:cs="仿宋"/>
          <w:b/>
          <w:bCs w:val="0"/>
          <w:color w:val="auto"/>
          <w:lang w:eastAsia="zh-CN"/>
        </w:rPr>
        <w:t>*</w:t>
      </w:r>
      <w:r>
        <w:rPr>
          <w:rFonts w:hint="eastAsia"/>
          <w:color w:val="auto"/>
        </w:rPr>
        <w:t>工程质量</w:t>
      </w:r>
    </w:p>
    <w:p>
      <w:pPr>
        <w:tabs>
          <w:tab w:val="left" w:pos="1134"/>
        </w:tabs>
        <w:spacing w:after="200" w:line="360" w:lineRule="auto"/>
        <w:ind w:firstLine="562" w:firstLineChars="200"/>
        <w:rPr>
          <w:rFonts w:hint="eastAsia" w:ascii="宋体" w:hAnsi="宋体" w:cs="仿宋"/>
          <w:b/>
          <w:color w:val="000000" w:themeColor="text1"/>
          <w:sz w:val="28"/>
          <w:szCs w:val="28"/>
          <w14:textFill>
            <w14:solidFill>
              <w14:schemeClr w14:val="tx1"/>
            </w14:solidFill>
          </w14:textFill>
        </w:rPr>
      </w:pPr>
      <w:r>
        <w:rPr>
          <w:rFonts w:hint="eastAsia" w:ascii="宋体" w:hAnsi="宋体" w:cs="仿宋"/>
          <w:b/>
          <w:sz w:val="28"/>
          <w:szCs w:val="28"/>
        </w:rPr>
        <w:t>达到现行中华人民共和国以及四川省、成都市行业相关标准及规范以及《</w:t>
      </w:r>
      <w:r>
        <w:rPr>
          <w:rFonts w:hint="eastAsia" w:ascii="宋体" w:hAnsi="宋体" w:cs="仿宋"/>
          <w:b/>
          <w:color w:val="000000" w:themeColor="text1"/>
          <w:sz w:val="28"/>
          <w:szCs w:val="28"/>
          <w14:textFill>
            <w14:solidFill>
              <w14:schemeClr w14:val="tx1"/>
            </w14:solidFill>
          </w14:textFill>
        </w:rPr>
        <w:t>施工设计</w:t>
      </w:r>
      <w:r>
        <w:rPr>
          <w:rFonts w:ascii="宋体" w:hAnsi="宋体" w:cs="仿宋"/>
          <w:b/>
          <w:color w:val="000000" w:themeColor="text1"/>
          <w:sz w:val="28"/>
          <w:szCs w:val="28"/>
          <w14:textFill>
            <w14:solidFill>
              <w14:schemeClr w14:val="tx1"/>
            </w14:solidFill>
          </w14:textFill>
        </w:rPr>
        <w:t>说明</w:t>
      </w:r>
      <w:r>
        <w:rPr>
          <w:rFonts w:hint="eastAsia" w:ascii="宋体" w:hAnsi="宋体" w:cs="仿宋"/>
          <w:b/>
          <w:color w:val="000000" w:themeColor="text1"/>
          <w:sz w:val="28"/>
          <w:szCs w:val="28"/>
          <w14:textFill>
            <w14:solidFill>
              <w14:schemeClr w14:val="tx1"/>
            </w14:solidFill>
          </w14:textFill>
        </w:rPr>
        <w:t>》要求。</w:t>
      </w:r>
    </w:p>
    <w:p>
      <w:pPr>
        <w:tabs>
          <w:tab w:val="left" w:pos="1134"/>
        </w:tabs>
        <w:spacing w:after="200" w:line="360" w:lineRule="auto"/>
        <w:rPr>
          <w:rFonts w:ascii="宋体" w:hAnsi="宋体" w:cs="仿宋"/>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（说明：供应商</w:t>
      </w:r>
      <w:r>
        <w:rPr>
          <w:rFonts w:ascii="宋体" w:hAnsi="宋体"/>
          <w:b/>
          <w:color w:val="000000" w:themeColor="text1"/>
          <w:sz w:val="28"/>
          <w:szCs w:val="28"/>
          <w14:textFill>
            <w14:solidFill>
              <w14:schemeClr w14:val="tx1"/>
            </w14:solidFill>
          </w14:textFill>
        </w:rPr>
        <w:t>应按</w:t>
      </w:r>
      <w:r>
        <w:rPr>
          <w:rFonts w:hint="eastAsia" w:ascii="宋体" w:hAnsi="宋体"/>
          <w:b/>
          <w:color w:val="000000" w:themeColor="text1"/>
          <w:sz w:val="28"/>
          <w:szCs w:val="28"/>
          <w14:textFill>
            <w14:solidFill>
              <w14:schemeClr w14:val="tx1"/>
            </w14:solidFill>
          </w14:textFill>
        </w:rPr>
        <w:t>谈判文件</w:t>
      </w:r>
      <w:r>
        <w:rPr>
          <w:b/>
          <w:color w:val="000000" w:themeColor="text1"/>
          <w:sz w:val="28"/>
          <w:szCs w:val="28"/>
          <w14:textFill>
            <w14:solidFill>
              <w14:schemeClr w14:val="tx1"/>
            </w14:solidFill>
          </w14:textFill>
        </w:rPr>
        <w:t>3.1.2.3</w:t>
      </w:r>
      <w:r>
        <w:rPr>
          <w:rFonts w:ascii="宋体" w:hAnsi="宋体"/>
          <w:b/>
          <w:color w:val="000000" w:themeColor="text1"/>
          <w:sz w:val="28"/>
          <w:szCs w:val="28"/>
          <w14:textFill>
            <w14:solidFill>
              <w14:schemeClr w14:val="tx1"/>
            </w14:solidFill>
          </w14:textFill>
        </w:rPr>
        <w:t>承诺函的</w:t>
      </w:r>
      <w:r>
        <w:rPr>
          <w:rFonts w:hint="eastAsia" w:ascii="宋体" w:hAnsi="宋体"/>
          <w:b/>
          <w:color w:val="000000" w:themeColor="text1"/>
          <w:sz w:val="28"/>
          <w:szCs w:val="28"/>
          <w14:textFill>
            <w14:solidFill>
              <w14:schemeClr w14:val="tx1"/>
            </w14:solidFill>
          </w14:textFill>
        </w:rPr>
        <w:t>格式及</w:t>
      </w:r>
      <w:r>
        <w:rPr>
          <w:rFonts w:ascii="宋体" w:hAnsi="宋体"/>
          <w:b/>
          <w:color w:val="000000" w:themeColor="text1"/>
          <w:sz w:val="28"/>
          <w:szCs w:val="28"/>
          <w14:textFill>
            <w14:solidFill>
              <w14:schemeClr w14:val="tx1"/>
            </w14:solidFill>
          </w14:textFill>
        </w:rPr>
        <w:t>内容</w:t>
      </w:r>
      <w:r>
        <w:rPr>
          <w:rFonts w:hint="eastAsia" w:ascii="宋体" w:hAnsi="宋体"/>
          <w:b/>
          <w:color w:val="000000" w:themeColor="text1"/>
          <w:sz w:val="28"/>
          <w:szCs w:val="28"/>
          <w14:textFill>
            <w14:solidFill>
              <w14:schemeClr w14:val="tx1"/>
            </w14:solidFill>
          </w14:textFill>
        </w:rPr>
        <w:t>要求</w:t>
      </w:r>
      <w:r>
        <w:rPr>
          <w:rFonts w:ascii="宋体" w:hAnsi="宋体"/>
          <w:b/>
          <w:color w:val="000000" w:themeColor="text1"/>
          <w:sz w:val="28"/>
          <w:szCs w:val="28"/>
          <w14:textFill>
            <w14:solidFill>
              <w14:schemeClr w14:val="tx1"/>
            </w14:solidFill>
          </w14:textFill>
        </w:rPr>
        <w:t>提供承诺函。</w:t>
      </w:r>
      <w:r>
        <w:rPr>
          <w:rFonts w:hint="eastAsia" w:ascii="宋体" w:hAnsi="宋体"/>
          <w:b/>
          <w:color w:val="000000" w:themeColor="text1"/>
          <w:sz w:val="28"/>
          <w:szCs w:val="28"/>
          <w14:textFill>
            <w14:solidFill>
              <w14:schemeClr w14:val="tx1"/>
            </w14:solidFill>
          </w14:textFill>
        </w:rPr>
        <w:t>）</w:t>
      </w:r>
    </w:p>
    <w:p>
      <w:pPr>
        <w:pStyle w:val="6"/>
        <w:rPr>
          <w:rFonts w:hint="default"/>
          <w:lang w:val="en-US" w:eastAsia="zh-CN"/>
        </w:rPr>
      </w:pPr>
      <w:r>
        <w:rPr>
          <w:rFonts w:hint="eastAsia" w:ascii="宋体" w:hAnsi="宋体" w:eastAsia="宋体" w:cs="仿宋"/>
          <w:b/>
          <w:bCs w:val="0"/>
          <w:kern w:val="0"/>
          <w:sz w:val="28"/>
          <w:szCs w:val="28"/>
          <w:lang w:val="en-US" w:eastAsia="zh-CN" w:bidi="ar-SA"/>
        </w:rPr>
        <w:t>*违约责任</w:t>
      </w:r>
    </w:p>
    <w:p>
      <w:pPr>
        <w:tabs>
          <w:tab w:val="left" w:pos="1134"/>
        </w:tabs>
        <w:spacing w:after="200" w:line="360" w:lineRule="auto"/>
        <w:ind w:firstLine="562" w:firstLineChars="200"/>
        <w:rPr>
          <w:rFonts w:hint="eastAsia" w:ascii="宋体" w:hAnsi="宋体"/>
          <w:b/>
          <w:color w:val="000000" w:themeColor="text1"/>
          <w:sz w:val="28"/>
          <w:szCs w:val="28"/>
          <w:lang w:val="zh-CN" w:eastAsia="zh-CN"/>
          <w14:textFill>
            <w14:solidFill>
              <w14:schemeClr w14:val="tx1"/>
            </w14:solidFill>
          </w14:textFill>
        </w:rPr>
      </w:pPr>
      <w:r>
        <w:rPr>
          <w:rFonts w:hint="eastAsia" w:ascii="宋体" w:hAnsi="宋体"/>
          <w:b/>
          <w:color w:val="000000" w:themeColor="text1"/>
          <w:sz w:val="28"/>
          <w:szCs w:val="28"/>
          <w:lang w:val="zh-CN" w:eastAsia="zh-CN"/>
          <w14:textFill>
            <w14:solidFill>
              <w14:schemeClr w14:val="tx1"/>
            </w14:solidFill>
          </w14:textFill>
        </w:rPr>
        <w:t>一、由于采购人原因导致延期开工或中途停工，工期顺延。</w:t>
      </w:r>
    </w:p>
    <w:p>
      <w:pPr>
        <w:tabs>
          <w:tab w:val="left" w:pos="1134"/>
        </w:tabs>
        <w:spacing w:after="200" w:line="360" w:lineRule="auto"/>
        <w:ind w:firstLine="562" w:firstLineChars="200"/>
        <w:rPr>
          <w:rFonts w:hint="eastAsia" w:ascii="宋体" w:hAnsi="宋体"/>
          <w:b/>
          <w:color w:val="000000" w:themeColor="text1"/>
          <w:sz w:val="28"/>
          <w:szCs w:val="28"/>
          <w:lang w:val="zh-CN" w:eastAsia="zh-CN"/>
          <w14:textFill>
            <w14:solidFill>
              <w14:schemeClr w14:val="tx1"/>
            </w14:solidFill>
          </w14:textFill>
        </w:rPr>
      </w:pPr>
      <w:r>
        <w:rPr>
          <w:rFonts w:hint="eastAsia" w:ascii="宋体" w:hAnsi="宋体"/>
          <w:b/>
          <w:color w:val="000000" w:themeColor="text1"/>
          <w:sz w:val="28"/>
          <w:szCs w:val="28"/>
          <w:lang w:val="zh-CN" w:eastAsia="zh-CN"/>
          <w14:textFill>
            <w14:solidFill>
              <w14:schemeClr w14:val="tx1"/>
            </w14:solidFill>
          </w14:textFill>
        </w:rPr>
        <w:t>二、由于供应商原因逾期竣工，逾期时间在7日内的，每逾期一天赔偿1000元；超过7日的。每逾期一天赔偿10000元，限额为5万元（非施工方原因造成的工期延误除外）。</w:t>
      </w:r>
    </w:p>
    <w:p>
      <w:pPr>
        <w:tabs>
          <w:tab w:val="left" w:pos="1134"/>
        </w:tabs>
        <w:spacing w:after="200" w:line="360" w:lineRule="auto"/>
        <w:ind w:firstLine="562" w:firstLineChars="200"/>
        <w:rPr>
          <w:rFonts w:hint="eastAsia" w:ascii="宋体" w:hAnsi="宋体"/>
          <w:b/>
          <w:color w:val="000000" w:themeColor="text1"/>
          <w:sz w:val="28"/>
          <w:szCs w:val="28"/>
          <w:lang w:val="zh-CN" w:eastAsia="zh-CN"/>
          <w14:textFill>
            <w14:solidFill>
              <w14:schemeClr w14:val="tx1"/>
            </w14:solidFill>
          </w14:textFill>
        </w:rPr>
      </w:pPr>
      <w:r>
        <w:rPr>
          <w:rFonts w:hint="eastAsia" w:ascii="宋体" w:hAnsi="宋体"/>
          <w:b/>
          <w:color w:val="000000" w:themeColor="text1"/>
          <w:sz w:val="28"/>
          <w:szCs w:val="28"/>
          <w:lang w:val="zh-CN" w:eastAsia="zh-CN"/>
          <w14:textFill>
            <w14:solidFill>
              <w14:schemeClr w14:val="tx1"/>
            </w14:solidFill>
          </w14:textFill>
        </w:rPr>
        <w:t>三、由于供应商原因工程关键线路里程碑时间拖延14天以上等特殊情况时，采购人有权对供应商的施工任务进行调整(减少工程量或要求供应商立即退场等)。采购人下达指令后供应商应立即执行，双方责任等相关问题的协商和解决不得影响对采购人指令的执行。</w:t>
      </w:r>
    </w:p>
    <w:p>
      <w:pPr>
        <w:tabs>
          <w:tab w:val="left" w:pos="1134"/>
        </w:tabs>
        <w:spacing w:after="200" w:line="360" w:lineRule="auto"/>
        <w:ind w:firstLine="562" w:firstLineChars="200"/>
        <w:rPr>
          <w:rFonts w:hint="eastAsia" w:ascii="宋体" w:hAnsi="宋体"/>
          <w:b/>
          <w:color w:val="000000" w:themeColor="text1"/>
          <w:sz w:val="28"/>
          <w:szCs w:val="28"/>
          <w:lang w:val="zh-CN" w:eastAsia="zh-CN"/>
          <w14:textFill>
            <w14:solidFill>
              <w14:schemeClr w14:val="tx1"/>
            </w14:solidFill>
          </w14:textFill>
        </w:rPr>
      </w:pPr>
      <w:r>
        <w:rPr>
          <w:rFonts w:hint="eastAsia" w:ascii="宋体" w:hAnsi="宋体"/>
          <w:b/>
          <w:color w:val="000000" w:themeColor="text1"/>
          <w:sz w:val="28"/>
          <w:szCs w:val="28"/>
          <w:lang w:val="zh-CN" w:eastAsia="zh-CN"/>
          <w14:textFill>
            <w14:solidFill>
              <w14:schemeClr w14:val="tx1"/>
            </w14:solidFill>
          </w14:textFill>
        </w:rPr>
        <w:t>四、如果供应商安全文明施工工作不合格，被举报属实，受行政主管部门查处，每次从工程款中扣减1000～5000元。</w:t>
      </w:r>
    </w:p>
    <w:p>
      <w:pPr>
        <w:tabs>
          <w:tab w:val="left" w:pos="1134"/>
        </w:tabs>
        <w:spacing w:after="200" w:line="360" w:lineRule="auto"/>
        <w:ind w:firstLine="562" w:firstLineChars="200"/>
        <w:rPr>
          <w:rFonts w:hint="eastAsia" w:ascii="宋体" w:hAnsi="宋体"/>
          <w:b/>
          <w:color w:val="000000" w:themeColor="text1"/>
          <w:sz w:val="28"/>
          <w:szCs w:val="28"/>
          <w:lang w:val="zh-CN" w:eastAsia="zh-CN"/>
          <w14:textFill>
            <w14:solidFill>
              <w14:schemeClr w14:val="tx1"/>
            </w14:solidFill>
          </w14:textFill>
        </w:rPr>
      </w:pPr>
      <w:r>
        <w:rPr>
          <w:rFonts w:hint="eastAsia" w:ascii="宋体" w:hAnsi="宋体"/>
          <w:b/>
          <w:color w:val="000000" w:themeColor="text1"/>
          <w:sz w:val="28"/>
          <w:szCs w:val="28"/>
          <w:lang w:val="zh-CN" w:eastAsia="zh-CN"/>
          <w14:textFill>
            <w14:solidFill>
              <w14:schemeClr w14:val="tx1"/>
            </w14:solidFill>
          </w14:textFill>
        </w:rPr>
        <w:t>五、供应商应严格按照工程投标文件所列人员派驻现场管理人员，不能擅自更换项目经理、技术负责人等主要技术人员，如需更换，须以相同资历人员代替并提前14天向监理工程师申请且获得采购人批准认可，否则采购人将单方面终止合同，由供应商承担一切损失。</w:t>
      </w:r>
    </w:p>
    <w:p>
      <w:pPr>
        <w:tabs>
          <w:tab w:val="left" w:pos="1134"/>
        </w:tabs>
        <w:spacing w:after="200" w:line="360" w:lineRule="auto"/>
        <w:ind w:firstLine="562" w:firstLineChars="200"/>
        <w:rPr>
          <w:rFonts w:hint="eastAsia" w:ascii="宋体" w:hAnsi="宋体"/>
          <w:b/>
          <w:color w:val="000000" w:themeColor="text1"/>
          <w:sz w:val="28"/>
          <w:szCs w:val="28"/>
          <w:lang w:val="zh-CN" w:eastAsia="zh-CN"/>
          <w14:textFill>
            <w14:solidFill>
              <w14:schemeClr w14:val="tx1"/>
            </w14:solidFill>
          </w14:textFill>
        </w:rPr>
      </w:pPr>
      <w:r>
        <w:rPr>
          <w:rFonts w:hint="eastAsia" w:ascii="宋体" w:hAnsi="宋体"/>
          <w:b/>
          <w:color w:val="000000" w:themeColor="text1"/>
          <w:sz w:val="28"/>
          <w:szCs w:val="28"/>
          <w:lang w:val="zh-CN" w:eastAsia="zh-CN"/>
          <w14:textFill>
            <w14:solidFill>
              <w14:schemeClr w14:val="tx1"/>
            </w14:solidFill>
          </w14:textFill>
        </w:rPr>
        <w:t>六、如在接到关于修复或运走、替换不合格材料、设备的规定发出的通知或指令后的14天内不遵守该通知或指令，无视监理工程师事先的书面警告，一贯或公然忽视履行其合同规定的义务，采购人在向供应商发出书面通知的14天内仍未见纠正，扣以合同价款的1%～5% 违约金，直至解除承包合同。</w:t>
      </w:r>
    </w:p>
    <w:p>
      <w:pPr>
        <w:tabs>
          <w:tab w:val="left" w:pos="1134"/>
        </w:tabs>
        <w:spacing w:after="200" w:line="360" w:lineRule="auto"/>
        <w:ind w:firstLine="562" w:firstLineChars="200"/>
        <w:rPr>
          <w:rFonts w:hint="eastAsia" w:ascii="宋体" w:hAnsi="宋体"/>
          <w:b/>
          <w:color w:val="000000" w:themeColor="text1"/>
          <w:sz w:val="28"/>
          <w:szCs w:val="28"/>
          <w:lang w:val="zh-CN" w:eastAsia="zh-CN"/>
          <w14:textFill>
            <w14:solidFill>
              <w14:schemeClr w14:val="tx1"/>
            </w14:solidFill>
          </w14:textFill>
        </w:rPr>
      </w:pPr>
      <w:r>
        <w:rPr>
          <w:rFonts w:hint="eastAsia" w:ascii="宋体" w:hAnsi="宋体"/>
          <w:b/>
          <w:color w:val="000000" w:themeColor="text1"/>
          <w:sz w:val="28"/>
          <w:szCs w:val="28"/>
          <w:lang w:val="zh-CN" w:eastAsia="zh-CN"/>
          <w14:textFill>
            <w14:solidFill>
              <w14:schemeClr w14:val="tx1"/>
            </w14:solidFill>
          </w14:textFill>
        </w:rPr>
        <w:t>七、供应商施工过程中所用材料应与投标文件中所报材料一致，如经发现由于供应商原因自行更换了材料，供应商应向采购人支付合同价款的1%～5%的违约金，采购人将保留解除合同的权利，并由供应商承担由此产生的一切损失；如非供应商原因需更换投标文件中所报材料，供应商应在5日前向监理单位申报，经核实情况后由采购人批准更换。</w:t>
      </w:r>
    </w:p>
    <w:p>
      <w:pPr>
        <w:tabs>
          <w:tab w:val="left" w:pos="1134"/>
        </w:tabs>
        <w:spacing w:after="200" w:line="360" w:lineRule="auto"/>
        <w:ind w:firstLine="562" w:firstLineChars="200"/>
        <w:rPr>
          <w:rFonts w:hint="eastAsia" w:ascii="宋体" w:hAnsi="宋体"/>
          <w:b/>
          <w:color w:val="000000" w:themeColor="text1"/>
          <w:sz w:val="28"/>
          <w:szCs w:val="28"/>
          <w:lang w:val="zh-CN" w:eastAsia="zh-CN"/>
          <w14:textFill>
            <w14:solidFill>
              <w14:schemeClr w14:val="tx1"/>
            </w14:solidFill>
          </w14:textFill>
        </w:rPr>
      </w:pPr>
      <w:r>
        <w:rPr>
          <w:rFonts w:hint="eastAsia" w:ascii="宋体" w:hAnsi="宋体"/>
          <w:b/>
          <w:color w:val="000000" w:themeColor="text1"/>
          <w:sz w:val="28"/>
          <w:szCs w:val="28"/>
          <w:lang w:val="zh-CN" w:eastAsia="zh-CN"/>
          <w14:textFill>
            <w14:solidFill>
              <w14:schemeClr w14:val="tx1"/>
            </w14:solidFill>
          </w14:textFill>
        </w:rPr>
        <w:t>八、未经采购人同意，供应商擅自拆改原建筑物结构或设备管线，由此发生的损失或事故（包括罚款），由供应商负责并承担损失。</w:t>
      </w:r>
    </w:p>
    <w:p>
      <w:pPr>
        <w:tabs>
          <w:tab w:val="left" w:pos="1134"/>
        </w:tabs>
        <w:spacing w:after="200" w:line="360" w:lineRule="auto"/>
        <w:ind w:firstLine="562" w:firstLineChars="200"/>
        <w:rPr>
          <w:rFonts w:hint="eastAsia" w:ascii="宋体" w:hAnsi="宋体"/>
          <w:b/>
          <w:color w:val="000000" w:themeColor="text1"/>
          <w:sz w:val="28"/>
          <w:szCs w:val="28"/>
          <w:lang w:val="zh-CN" w:eastAsia="zh-CN"/>
          <w14:textFill>
            <w14:solidFill>
              <w14:schemeClr w14:val="tx1"/>
            </w14:solidFill>
          </w14:textFill>
        </w:rPr>
      </w:pPr>
      <w:r>
        <w:rPr>
          <w:rFonts w:hint="eastAsia" w:ascii="宋体" w:hAnsi="宋体"/>
          <w:b/>
          <w:color w:val="000000" w:themeColor="text1"/>
          <w:sz w:val="28"/>
          <w:szCs w:val="28"/>
          <w:lang w:val="zh-CN" w:eastAsia="zh-CN"/>
          <w14:textFill>
            <w14:solidFill>
              <w14:schemeClr w14:val="tx1"/>
            </w14:solidFill>
          </w14:textFill>
        </w:rPr>
        <w:t>九、未办理验收手续，采购人提前使用或擅自动用，造成损失由采购人负责。</w:t>
      </w:r>
    </w:p>
    <w:p>
      <w:pPr>
        <w:tabs>
          <w:tab w:val="left" w:pos="1134"/>
        </w:tabs>
        <w:spacing w:after="200" w:line="360" w:lineRule="auto"/>
        <w:ind w:firstLine="562" w:firstLineChars="200"/>
        <w:rPr>
          <w:rFonts w:hint="default" w:ascii="宋体" w:hAnsi="宋体"/>
          <w:b/>
          <w:sz w:val="28"/>
          <w:szCs w:val="28"/>
          <w:lang w:val="en-US" w:eastAsia="zh-CN"/>
        </w:rPr>
      </w:pPr>
      <w:r>
        <w:rPr>
          <w:rFonts w:hint="eastAsia" w:ascii="宋体" w:hAnsi="宋体"/>
          <w:b/>
          <w:color w:val="000000" w:themeColor="text1"/>
          <w:sz w:val="28"/>
          <w:szCs w:val="28"/>
          <w:lang w:val="zh-CN" w:eastAsia="zh-CN"/>
          <w14:textFill>
            <w14:solidFill>
              <w14:schemeClr w14:val="tx1"/>
            </w14:solidFill>
          </w14:textFill>
        </w:rPr>
        <w:t>十、因采购人原因，合同无法继续履行时，应通知对方，办理合同终止协议，并由责任方赔偿对方由此造成的经济损失。</w:t>
      </w:r>
    </w:p>
    <w:p>
      <w:pPr>
        <w:tabs>
          <w:tab w:val="left" w:pos="1134"/>
        </w:tabs>
        <w:spacing w:after="200" w:line="360" w:lineRule="auto"/>
        <w:rPr>
          <w:rFonts w:hint="eastAsia" w:ascii="宋体" w:hAnsi="宋体"/>
          <w:b/>
          <w:sz w:val="28"/>
          <w:szCs w:val="28"/>
          <w:lang w:eastAsia="zh-CN"/>
        </w:rPr>
      </w:pPr>
      <w:r>
        <w:rPr>
          <w:rFonts w:hint="eastAsia" w:ascii="宋体" w:hAnsi="宋体"/>
          <w:b/>
          <w:sz w:val="28"/>
          <w:szCs w:val="28"/>
          <w:lang w:eastAsia="zh-CN"/>
        </w:rPr>
        <w:t>（说明：以上内容供应商应按谈判文件3.1.2.3承诺函的格式及内容要求提供承诺函。）</w:t>
      </w:r>
    </w:p>
    <w:p>
      <w:pPr>
        <w:rPr>
          <w:rFonts w:hint="eastAsia"/>
          <w:lang w:eastAsia="zh-CN"/>
        </w:rPr>
      </w:pPr>
    </w:p>
    <w:p>
      <w:pPr>
        <w:pStyle w:val="6"/>
        <w:rPr>
          <w:color w:val="auto"/>
        </w:rPr>
      </w:pPr>
      <w:r>
        <w:rPr>
          <w:rFonts w:hint="eastAsia" w:ascii="宋体" w:hAnsi="宋体" w:cs="仿宋"/>
          <w:b/>
          <w:sz w:val="28"/>
          <w:szCs w:val="28"/>
          <w:lang w:eastAsia="zh-CN"/>
        </w:rPr>
        <w:t>*</w:t>
      </w:r>
      <w:r>
        <w:rPr>
          <w:rFonts w:hint="eastAsia"/>
          <w:color w:val="auto"/>
        </w:rPr>
        <w:t>其他要求</w:t>
      </w:r>
    </w:p>
    <w:p>
      <w:pPr>
        <w:numPr>
          <w:ilvl w:val="0"/>
          <w:numId w:val="41"/>
        </w:numPr>
        <w:tabs>
          <w:tab w:val="left" w:pos="1134"/>
        </w:tabs>
        <w:spacing w:after="200" w:line="360" w:lineRule="auto"/>
        <w:ind w:firstLine="562" w:firstLineChars="200"/>
        <w:rPr>
          <w:rFonts w:hint="eastAsia" w:ascii="宋体" w:hAnsi="宋体"/>
          <w:b/>
          <w:sz w:val="28"/>
          <w:szCs w:val="28"/>
        </w:rPr>
      </w:pPr>
      <w:r>
        <w:rPr>
          <w:rFonts w:hint="eastAsia" w:ascii="宋体" w:hAnsi="宋体" w:cs="仿宋"/>
          <w:b/>
          <w:sz w:val="28"/>
          <w:szCs w:val="28"/>
        </w:rPr>
        <w:t>根据《中华人民共和国政府采购法》第十条的规定，本项目采购本国工程。</w:t>
      </w:r>
      <w:r>
        <w:rPr>
          <w:rFonts w:hint="eastAsia" w:ascii="宋体" w:hAnsi="宋体"/>
          <w:b/>
          <w:sz w:val="28"/>
          <w:szCs w:val="28"/>
        </w:rPr>
        <w:t>（说明：供应商</w:t>
      </w:r>
      <w:r>
        <w:rPr>
          <w:rFonts w:ascii="宋体" w:hAnsi="宋体"/>
          <w:b/>
          <w:sz w:val="28"/>
          <w:szCs w:val="28"/>
        </w:rPr>
        <w:t>应按</w:t>
      </w:r>
      <w:r>
        <w:rPr>
          <w:rFonts w:hint="eastAsia" w:ascii="宋体" w:hAnsi="宋体"/>
          <w:b/>
          <w:sz w:val="28"/>
          <w:szCs w:val="28"/>
        </w:rPr>
        <w:t>谈判文件</w:t>
      </w:r>
      <w:r>
        <w:rPr>
          <w:b/>
          <w:sz w:val="28"/>
          <w:szCs w:val="28"/>
        </w:rPr>
        <w:t>3.1.2.3</w:t>
      </w:r>
      <w:r>
        <w:rPr>
          <w:rFonts w:ascii="宋体" w:hAnsi="宋体"/>
          <w:b/>
          <w:sz w:val="28"/>
          <w:szCs w:val="28"/>
        </w:rPr>
        <w:t>承诺函的</w:t>
      </w:r>
      <w:r>
        <w:rPr>
          <w:rFonts w:hint="eastAsia" w:ascii="宋体" w:hAnsi="宋体"/>
          <w:b/>
          <w:sz w:val="28"/>
          <w:szCs w:val="28"/>
        </w:rPr>
        <w:t>格式及</w:t>
      </w:r>
      <w:r>
        <w:rPr>
          <w:rFonts w:ascii="宋体" w:hAnsi="宋体"/>
          <w:b/>
          <w:sz w:val="28"/>
          <w:szCs w:val="28"/>
        </w:rPr>
        <w:t>内容</w:t>
      </w:r>
      <w:r>
        <w:rPr>
          <w:rFonts w:hint="eastAsia" w:ascii="宋体" w:hAnsi="宋体"/>
          <w:b/>
          <w:sz w:val="28"/>
          <w:szCs w:val="28"/>
        </w:rPr>
        <w:t>要求</w:t>
      </w:r>
      <w:r>
        <w:rPr>
          <w:rFonts w:ascii="宋体" w:hAnsi="宋体"/>
          <w:b/>
          <w:sz w:val="28"/>
          <w:szCs w:val="28"/>
        </w:rPr>
        <w:t>提供承诺函。</w:t>
      </w:r>
      <w:r>
        <w:rPr>
          <w:rFonts w:hint="eastAsia" w:ascii="宋体" w:hAnsi="宋体"/>
          <w:b/>
          <w:sz w:val="28"/>
          <w:szCs w:val="28"/>
        </w:rPr>
        <w:t>）</w:t>
      </w:r>
    </w:p>
    <w:p>
      <w:pPr>
        <w:numPr>
          <w:ilvl w:val="0"/>
          <w:numId w:val="41"/>
        </w:numPr>
        <w:tabs>
          <w:tab w:val="left" w:pos="1134"/>
        </w:tabs>
        <w:spacing w:after="200" w:line="360" w:lineRule="auto"/>
        <w:ind w:firstLine="560" w:firstLineChars="200"/>
        <w:rPr>
          <w:rFonts w:hint="eastAsia" w:ascii="宋体" w:hAnsi="宋体" w:eastAsia="宋体" w:cs="仿宋"/>
          <w:color w:val="auto"/>
          <w:sz w:val="28"/>
          <w:szCs w:val="28"/>
        </w:rPr>
      </w:pPr>
      <w:r>
        <w:rPr>
          <w:rFonts w:hint="eastAsia" w:ascii="宋体" w:hAnsi="宋体" w:eastAsia="宋体" w:cs="仿宋"/>
          <w:color w:val="auto"/>
          <w:sz w:val="28"/>
          <w:szCs w:val="28"/>
        </w:rPr>
        <w:t>供应商应具备实施本项目的能力,具有能够完成本工程的相关人员及设备。</w:t>
      </w:r>
    </w:p>
    <w:p>
      <w:pPr>
        <w:numPr>
          <w:ilvl w:val="0"/>
          <w:numId w:val="41"/>
        </w:numPr>
        <w:tabs>
          <w:tab w:val="left" w:pos="1134"/>
        </w:tabs>
        <w:spacing w:after="200" w:line="360" w:lineRule="auto"/>
        <w:ind w:firstLine="560" w:firstLineChars="200"/>
        <w:rPr>
          <w:rFonts w:hint="eastAsia" w:ascii="宋体" w:hAnsi="宋体" w:eastAsia="宋体" w:cs="仿宋"/>
          <w:color w:val="auto"/>
          <w:kern w:val="2"/>
          <w:sz w:val="28"/>
          <w:szCs w:val="28"/>
          <w:lang w:val="en-US" w:eastAsia="zh-CN" w:bidi="ar-SA"/>
        </w:rPr>
      </w:pPr>
      <w:r>
        <w:rPr>
          <w:rFonts w:hint="eastAsia" w:ascii="宋体" w:hAnsi="宋体" w:eastAsia="宋体" w:cs="仿宋"/>
          <w:color w:val="auto"/>
          <w:sz w:val="28"/>
          <w:szCs w:val="28"/>
        </w:rPr>
        <w:t>施工过程中出现隐蔽施工的，隐蔽项目完工后先进行隐蔽工程验收，验收合格后方能进入下一道工序。</w:t>
      </w:r>
    </w:p>
    <w:p>
      <w:pPr>
        <w:numPr>
          <w:ilvl w:val="0"/>
          <w:numId w:val="41"/>
        </w:numPr>
        <w:tabs>
          <w:tab w:val="left" w:pos="1134"/>
        </w:tabs>
        <w:spacing w:after="200" w:line="360" w:lineRule="auto"/>
        <w:ind w:firstLine="560" w:firstLineChars="200"/>
        <w:rPr>
          <w:rFonts w:hint="eastAsia" w:ascii="宋体" w:hAnsi="宋体" w:eastAsia="宋体" w:cs="仿宋"/>
          <w:color w:val="auto"/>
          <w:sz w:val="28"/>
          <w:szCs w:val="28"/>
          <w:lang w:eastAsia="zh-CN"/>
        </w:rPr>
      </w:pPr>
      <w:r>
        <w:rPr>
          <w:rFonts w:hint="eastAsia" w:ascii="宋体" w:hAnsi="宋体" w:eastAsia="宋体" w:cs="仿宋"/>
          <w:color w:val="auto"/>
          <w:sz w:val="28"/>
          <w:szCs w:val="28"/>
        </w:rPr>
        <w:t>供应商应提供施工组织设计方案，</w:t>
      </w:r>
      <w:r>
        <w:rPr>
          <w:rFonts w:ascii="宋体" w:hAnsi="宋体" w:eastAsia="宋体" w:cs="仿宋"/>
          <w:color w:val="auto"/>
          <w:sz w:val="28"/>
          <w:szCs w:val="28"/>
        </w:rPr>
        <w:t>方案中须</w:t>
      </w:r>
      <w:r>
        <w:rPr>
          <w:rFonts w:hint="eastAsia" w:ascii="宋体" w:hAnsi="宋体" w:eastAsia="宋体" w:cs="仿宋"/>
          <w:color w:val="auto"/>
          <w:sz w:val="28"/>
          <w:szCs w:val="28"/>
        </w:rPr>
        <w:t>包含进度计划、质量保证措施、安全保证措施、资源配置计划、环保文明措施、应急预案、施工工艺内容。</w:t>
      </w:r>
    </w:p>
    <w:p>
      <w:pPr>
        <w:pStyle w:val="2"/>
        <w:rPr>
          <w:rFonts w:hint="eastAsia"/>
        </w:rPr>
      </w:pPr>
    </w:p>
    <w:p>
      <w:pPr>
        <w:tabs>
          <w:tab w:val="left" w:pos="1134"/>
        </w:tabs>
        <w:spacing w:after="200" w:line="360" w:lineRule="auto"/>
        <w:rPr>
          <w:rFonts w:hint="eastAsia" w:ascii="宋体" w:hAnsi="宋体"/>
          <w:b/>
          <w:sz w:val="28"/>
          <w:szCs w:val="28"/>
        </w:rPr>
      </w:pPr>
      <w:r>
        <w:rPr>
          <w:rFonts w:hint="eastAsia" w:ascii="宋体" w:hAnsi="宋体"/>
          <w:b/>
          <w:sz w:val="28"/>
          <w:szCs w:val="28"/>
        </w:rPr>
        <w:t>（说明：供应商</w:t>
      </w:r>
      <w:r>
        <w:rPr>
          <w:rFonts w:ascii="宋体" w:hAnsi="宋体"/>
          <w:b/>
          <w:sz w:val="28"/>
          <w:szCs w:val="28"/>
        </w:rPr>
        <w:t>应按</w:t>
      </w:r>
      <w:r>
        <w:rPr>
          <w:rFonts w:hint="eastAsia" w:ascii="宋体" w:hAnsi="宋体"/>
          <w:b/>
          <w:sz w:val="28"/>
          <w:szCs w:val="28"/>
        </w:rPr>
        <w:t>谈判文件</w:t>
      </w:r>
      <w:r>
        <w:rPr>
          <w:b/>
          <w:sz w:val="28"/>
          <w:szCs w:val="28"/>
        </w:rPr>
        <w:t>3.1.2.3</w:t>
      </w:r>
      <w:r>
        <w:rPr>
          <w:rFonts w:ascii="宋体" w:hAnsi="宋体"/>
          <w:b/>
          <w:sz w:val="28"/>
          <w:szCs w:val="28"/>
        </w:rPr>
        <w:t>承诺函的</w:t>
      </w:r>
      <w:r>
        <w:rPr>
          <w:rFonts w:hint="eastAsia" w:ascii="宋体" w:hAnsi="宋体"/>
          <w:b/>
          <w:sz w:val="28"/>
          <w:szCs w:val="28"/>
        </w:rPr>
        <w:t>格式及</w:t>
      </w:r>
      <w:r>
        <w:rPr>
          <w:rFonts w:ascii="宋体" w:hAnsi="宋体"/>
          <w:b/>
          <w:sz w:val="28"/>
          <w:szCs w:val="28"/>
        </w:rPr>
        <w:t>内容</w:t>
      </w:r>
      <w:r>
        <w:rPr>
          <w:rFonts w:hint="eastAsia" w:ascii="宋体" w:hAnsi="宋体"/>
          <w:b/>
          <w:sz w:val="28"/>
          <w:szCs w:val="28"/>
        </w:rPr>
        <w:t>要求</w:t>
      </w:r>
      <w:r>
        <w:rPr>
          <w:rFonts w:ascii="宋体" w:hAnsi="宋体"/>
          <w:b/>
          <w:sz w:val="28"/>
          <w:szCs w:val="28"/>
        </w:rPr>
        <w:t>提供承诺函。</w:t>
      </w:r>
      <w:r>
        <w:rPr>
          <w:rFonts w:hint="eastAsia" w:ascii="宋体" w:hAnsi="宋体"/>
          <w:b/>
          <w:sz w:val="28"/>
          <w:szCs w:val="28"/>
        </w:rPr>
        <w:t>）</w:t>
      </w:r>
    </w:p>
    <w:p>
      <w:pPr>
        <w:rPr>
          <w:rFonts w:hint="eastAsia"/>
        </w:rPr>
      </w:pPr>
    </w:p>
    <w:p>
      <w:pPr>
        <w:pStyle w:val="2"/>
        <w:rPr>
          <w:rFonts w:hint="eastAsia"/>
        </w:rPr>
      </w:pPr>
    </w:p>
    <w:p>
      <w:pPr>
        <w:pStyle w:val="6"/>
        <w:rPr>
          <w:color w:val="auto"/>
        </w:rPr>
      </w:pPr>
      <w:bookmarkStart w:id="68" w:name="_Toc54948228"/>
      <w:bookmarkStart w:id="69" w:name="_Toc437336142"/>
      <w:bookmarkStart w:id="70" w:name="_Toc386099131"/>
      <w:r>
        <w:rPr>
          <w:rFonts w:hint="eastAsia"/>
          <w:color w:val="auto"/>
        </w:rPr>
        <w:t>满足采购需求的最低要求</w:t>
      </w:r>
      <w:bookmarkEnd w:id="68"/>
    </w:p>
    <w:bookmarkEnd w:id="69"/>
    <w:bookmarkEnd w:id="70"/>
    <w:p>
      <w:pPr>
        <w:spacing w:line="560" w:lineRule="exact"/>
        <w:ind w:firstLine="568" w:firstLineChars="202"/>
        <w:rPr>
          <w:rFonts w:ascii="宋体" w:hAnsi="宋体"/>
          <w:b/>
          <w:sz w:val="28"/>
          <w:szCs w:val="28"/>
        </w:rPr>
      </w:pPr>
      <w:r>
        <w:rPr>
          <w:rFonts w:hint="eastAsia" w:ascii="宋体" w:hAnsi="宋体"/>
          <w:b/>
          <w:sz w:val="28"/>
          <w:szCs w:val="28"/>
        </w:rPr>
        <w:t>技术、服务、商务及其他要求中加</w:t>
      </w:r>
      <w:r>
        <w:rPr>
          <w:rFonts w:hint="eastAsia" w:ascii="宋体" w:hAnsi="宋体"/>
          <w:b/>
          <w:sz w:val="28"/>
          <w:szCs w:val="28"/>
          <w:lang w:eastAsia="zh-CN"/>
        </w:rPr>
        <w:t>*</w:t>
      </w:r>
      <w:r>
        <w:rPr>
          <w:rFonts w:hint="eastAsia" w:ascii="宋体" w:hAnsi="宋体"/>
          <w:b/>
          <w:sz w:val="28"/>
          <w:szCs w:val="28"/>
        </w:rPr>
        <w:t>号的要求为满足采购需求的最低要求。</w:t>
      </w:r>
    </w:p>
    <w:p>
      <w:pPr>
        <w:pStyle w:val="2"/>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ind w:left="0" w:leftChars="0" w:firstLine="0" w:firstLineChars="0"/>
      </w:pPr>
    </w:p>
    <w:p>
      <w:pPr>
        <w:pStyle w:val="45"/>
      </w:pPr>
    </w:p>
    <w:p>
      <w:pPr>
        <w:pStyle w:val="4"/>
        <w:numPr>
          <w:ilvl w:val="0"/>
          <w:numId w:val="1"/>
        </w:numPr>
        <w:spacing w:before="0" w:after="0"/>
        <w:ind w:left="0" w:firstLine="0"/>
      </w:pPr>
      <w:bookmarkStart w:id="71" w:name="_Toc2356"/>
      <w:bookmarkStart w:id="72" w:name="_Toc360696963"/>
      <w:bookmarkStart w:id="73" w:name="_Toc236285891"/>
      <w:bookmarkStart w:id="74" w:name="_Toc238273564"/>
      <w:bookmarkStart w:id="75" w:name="_Toc205604899"/>
      <w:r>
        <w:rPr>
          <w:rFonts w:hint="eastAsia"/>
        </w:rPr>
        <w:t>谈判办法</w:t>
      </w:r>
      <w:bookmarkEnd w:id="71"/>
    </w:p>
    <w:p>
      <w:pPr>
        <w:pStyle w:val="5"/>
        <w:tabs>
          <w:tab w:val="left" w:pos="993"/>
          <w:tab w:val="clear" w:pos="426"/>
          <w:tab w:val="clear" w:pos="567"/>
        </w:tabs>
        <w:ind w:left="0" w:firstLine="0"/>
      </w:pPr>
      <w:bookmarkStart w:id="76" w:name="_Toc17907"/>
      <w:r>
        <w:rPr>
          <w:rFonts w:hint="eastAsia"/>
        </w:rPr>
        <w:t>总则</w:t>
      </w:r>
      <w:bookmarkEnd w:id="76"/>
    </w:p>
    <w:p>
      <w:pPr>
        <w:widowControl w:val="0"/>
        <w:numPr>
          <w:ilvl w:val="0"/>
          <w:numId w:val="4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根据《中华人民共和国政府采购法》、《中华人民共和国政府采购法实施条例》和《政府采购非招标采购方式管理办法》等法律规章，结合采购项目特点制定本办法。</w:t>
      </w:r>
    </w:p>
    <w:p>
      <w:pPr>
        <w:widowControl w:val="0"/>
        <w:numPr>
          <w:ilvl w:val="0"/>
          <w:numId w:val="4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谈判工作由</w:t>
      </w:r>
      <w:r>
        <w:rPr>
          <w:rFonts w:hint="eastAsia" w:ascii="宋体" w:hAnsi="宋体"/>
          <w:sz w:val="28"/>
          <w:szCs w:val="28"/>
          <w:lang w:eastAsia="zh-CN"/>
        </w:rPr>
        <w:t>区</w:t>
      </w:r>
      <w:r>
        <w:rPr>
          <w:rFonts w:hint="eastAsia" w:ascii="宋体" w:hAnsi="宋体"/>
          <w:sz w:val="28"/>
          <w:szCs w:val="28"/>
        </w:rPr>
        <w:t>公资交易中心负责组织，具体评审事务由采购人和</w:t>
      </w:r>
      <w:r>
        <w:rPr>
          <w:rFonts w:hint="eastAsia" w:ascii="宋体" w:hAnsi="宋体"/>
          <w:sz w:val="28"/>
          <w:szCs w:val="28"/>
          <w:lang w:eastAsia="zh-CN"/>
        </w:rPr>
        <w:t>区</w:t>
      </w:r>
      <w:r>
        <w:rPr>
          <w:rFonts w:hint="eastAsia" w:ascii="宋体" w:hAnsi="宋体"/>
          <w:sz w:val="28"/>
          <w:szCs w:val="28"/>
        </w:rPr>
        <w:t>公资交易中心依法组建的谈判小组负责。谈判小组由采购人代表和评审专家组成。</w:t>
      </w:r>
    </w:p>
    <w:p>
      <w:pPr>
        <w:widowControl w:val="0"/>
        <w:numPr>
          <w:ilvl w:val="0"/>
          <w:numId w:val="4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谈判工作应遵循公平、公正、科学及择优的原则，并以相同的评审程序和标准对待所有的供应商。</w:t>
      </w:r>
    </w:p>
    <w:p>
      <w:pPr>
        <w:widowControl w:val="0"/>
        <w:numPr>
          <w:ilvl w:val="0"/>
          <w:numId w:val="4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谈判小组按照谈判文件规定的谈判程序、评审方法和标准进行独立评审，并独立履行下列职责：</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熟悉和理解谈判文件，确定谈判文件内容是否违反国家有关强制性规定或者谈判文件存在歧义、重大缺陷，根据需要书面要求采购人、采购代理机构对谈判文件作出解释</w:t>
      </w:r>
      <w:r>
        <w:rPr>
          <w:rFonts w:ascii="宋体" w:hAnsi="宋体" w:cs="宋体"/>
          <w:sz w:val="28"/>
          <w:szCs w:val="28"/>
        </w:rPr>
        <w:t>；</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审查供应商的施工响应文件并作出公正评价；</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根据需要要求供应商对施工响应文件中含义不明确、同类问题表述不一致或者有明显文字和计算错误的内容等作出必要的澄清、说明或者更正；</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依法、客观、公平、公正开展供应商资格性审查、谈判和推荐成交候选供应商；</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编写评审报告；</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告知采购人、采购代理机构在评审过程中发现的供应商的违法违规行为；</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保守供应商的商业秘密；</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配合处理供应商质疑；</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配合处理供应商投诉；</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法律、法规和规章规定的其他职责；</w:t>
      </w:r>
    </w:p>
    <w:p>
      <w:pPr>
        <w:widowControl w:val="0"/>
        <w:numPr>
          <w:ilvl w:val="0"/>
          <w:numId w:val="4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评审过程独立、保密。供应商非法干预评审过程的行为将导致其施工响应文件作为无效处理。</w:t>
      </w:r>
    </w:p>
    <w:p>
      <w:pPr>
        <w:widowControl w:val="0"/>
        <w:numPr>
          <w:ilvl w:val="0"/>
          <w:numId w:val="4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谈判小组决定施工响应文件的响应性依据施工响应文件本身的内容，而不寻求外部的证据，谈判文件有明确约定的除外。</w:t>
      </w:r>
    </w:p>
    <w:p>
      <w:pPr>
        <w:pStyle w:val="5"/>
        <w:tabs>
          <w:tab w:val="left" w:pos="993"/>
          <w:tab w:val="clear" w:pos="426"/>
          <w:tab w:val="clear" w:pos="567"/>
        </w:tabs>
        <w:ind w:left="0" w:firstLine="0"/>
      </w:pPr>
      <w:bookmarkStart w:id="77" w:name="_Toc11949"/>
      <w:r>
        <w:rPr>
          <w:rFonts w:hint="eastAsia"/>
        </w:rPr>
        <w:t>谈判程序</w:t>
      </w:r>
      <w:bookmarkEnd w:id="77"/>
    </w:p>
    <w:p>
      <w:pPr>
        <w:spacing w:line="360" w:lineRule="auto"/>
        <w:ind w:firstLine="570"/>
        <w:rPr>
          <w:rFonts w:ascii="宋体" w:hAnsi="宋体"/>
          <w:sz w:val="28"/>
          <w:szCs w:val="28"/>
        </w:rPr>
      </w:pPr>
      <w:r>
        <w:rPr>
          <w:rFonts w:hint="eastAsia" w:ascii="宋体" w:hAnsi="宋体"/>
          <w:sz w:val="28"/>
          <w:szCs w:val="28"/>
        </w:rPr>
        <w:t>谈判会议在成都市公共资源交易服务中心“政府采购云平台”进行。谈判会议由</w:t>
      </w:r>
      <w:r>
        <w:rPr>
          <w:rFonts w:hint="eastAsia" w:ascii="宋体" w:hAnsi="宋体"/>
          <w:sz w:val="28"/>
          <w:szCs w:val="28"/>
          <w:lang w:eastAsia="zh-CN"/>
        </w:rPr>
        <w:t>区</w:t>
      </w:r>
      <w:r>
        <w:rPr>
          <w:rFonts w:hint="eastAsia" w:ascii="宋体" w:hAnsi="宋体"/>
          <w:sz w:val="28"/>
          <w:szCs w:val="28"/>
        </w:rPr>
        <w:t>公资交易中心在线主持，供应商代表在线参加。</w:t>
      </w:r>
    </w:p>
    <w:p>
      <w:pPr>
        <w:spacing w:line="360" w:lineRule="auto"/>
        <w:ind w:firstLine="560" w:firstLineChars="200"/>
        <w:rPr>
          <w:rFonts w:ascii="宋体" w:hAnsi="宋体"/>
          <w:sz w:val="28"/>
          <w:szCs w:val="28"/>
        </w:rPr>
      </w:pPr>
      <w:r>
        <w:rPr>
          <w:rFonts w:hint="eastAsia" w:ascii="宋体" w:hAnsi="宋体"/>
          <w:sz w:val="28"/>
          <w:szCs w:val="28"/>
        </w:rPr>
        <w:t>谈判应由监督人员在线进行监督，且可根据具体情况邀请有关监督管理部门对采购活动进行现场监督。</w:t>
      </w:r>
    </w:p>
    <w:p>
      <w:pPr>
        <w:pStyle w:val="5"/>
        <w:numPr>
          <w:ilvl w:val="2"/>
          <w:numId w:val="1"/>
        </w:numPr>
        <w:tabs>
          <w:tab w:val="left" w:pos="993"/>
          <w:tab w:val="clear" w:pos="426"/>
          <w:tab w:val="clear" w:pos="567"/>
        </w:tabs>
      </w:pPr>
      <w:bookmarkStart w:id="78" w:name="_Toc10511"/>
      <w:bookmarkStart w:id="79" w:name="_Toc63084321"/>
      <w:bookmarkStart w:id="80" w:name="_Toc63437907"/>
      <w:bookmarkStart w:id="81" w:name="_Toc320698736"/>
      <w:r>
        <w:rPr>
          <w:rFonts w:hint="eastAsia"/>
        </w:rPr>
        <w:t>递交施工响应文件</w:t>
      </w:r>
      <w:bookmarkEnd w:id="78"/>
      <w:bookmarkEnd w:id="79"/>
      <w:bookmarkEnd w:id="80"/>
      <w:bookmarkEnd w:id="81"/>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供应商应按谈判文件要求在</w:t>
      </w:r>
      <w:r>
        <w:rPr>
          <w:rFonts w:ascii="宋体" w:hAnsi="宋体"/>
          <w:sz w:val="28"/>
          <w:szCs w:val="28"/>
        </w:rPr>
        <w:t>政府采购云平台</w:t>
      </w:r>
      <w:r>
        <w:rPr>
          <w:rFonts w:hint="eastAsia" w:ascii="宋体" w:hAnsi="宋体"/>
          <w:sz w:val="28"/>
          <w:szCs w:val="28"/>
        </w:rPr>
        <w:t>递交施工响应文件。递交施工响应文件截止时间结束后，递交施工响应文件的供应商不足3家，本次竞争性谈判采购活动终止，发布终止竞争性谈判公告。</w:t>
      </w:r>
    </w:p>
    <w:p>
      <w:pPr>
        <w:pStyle w:val="5"/>
        <w:numPr>
          <w:ilvl w:val="2"/>
          <w:numId w:val="1"/>
        </w:numPr>
        <w:tabs>
          <w:tab w:val="left" w:pos="993"/>
          <w:tab w:val="clear" w:pos="426"/>
          <w:tab w:val="clear" w:pos="567"/>
        </w:tabs>
      </w:pPr>
      <w:bookmarkStart w:id="82" w:name="_Toc63437908"/>
      <w:bookmarkStart w:id="83" w:name="_Toc10219"/>
      <w:bookmarkStart w:id="84" w:name="_Toc63084322"/>
      <w:r>
        <w:rPr>
          <w:rFonts w:hint="eastAsia"/>
        </w:rPr>
        <w:t>确定邀请参加谈判的供应商数量</w:t>
      </w:r>
      <w:bookmarkEnd w:id="82"/>
      <w:bookmarkEnd w:id="83"/>
      <w:bookmarkEnd w:id="84"/>
    </w:p>
    <w:p>
      <w:pPr>
        <w:tabs>
          <w:tab w:val="left" w:pos="1134"/>
        </w:tabs>
        <w:spacing w:line="360" w:lineRule="auto"/>
        <w:ind w:firstLine="560" w:firstLineChars="200"/>
        <w:rPr>
          <w:rFonts w:ascii="宋体" w:hAnsi="宋体"/>
          <w:sz w:val="28"/>
          <w:szCs w:val="28"/>
        </w:rPr>
      </w:pPr>
      <w:r>
        <w:rPr>
          <w:rFonts w:hint="eastAsia" w:ascii="宋体" w:hAnsi="宋体"/>
          <w:sz w:val="28"/>
          <w:szCs w:val="28"/>
        </w:rPr>
        <w:t>邀请已通过本次采购资格审查并随机抽取选中的供应商参加本项目的竞争性谈判。</w:t>
      </w:r>
    </w:p>
    <w:p>
      <w:pPr>
        <w:pStyle w:val="5"/>
        <w:numPr>
          <w:ilvl w:val="2"/>
          <w:numId w:val="1"/>
        </w:numPr>
        <w:tabs>
          <w:tab w:val="left" w:pos="993"/>
          <w:tab w:val="clear" w:pos="426"/>
          <w:tab w:val="clear" w:pos="567"/>
        </w:tabs>
      </w:pPr>
      <w:bookmarkStart w:id="85" w:name="_Toc63084323"/>
      <w:bookmarkStart w:id="86" w:name="_Toc63437909"/>
      <w:bookmarkStart w:id="87" w:name="_Toc287623646"/>
      <w:bookmarkStart w:id="88" w:name="_Toc32320"/>
      <w:r>
        <w:rPr>
          <w:rFonts w:hint="eastAsia"/>
        </w:rPr>
        <w:t>成立谈判小组</w:t>
      </w:r>
      <w:bookmarkEnd w:id="85"/>
      <w:bookmarkEnd w:id="86"/>
      <w:bookmarkEnd w:id="87"/>
      <w:bookmarkEnd w:id="88"/>
    </w:p>
    <w:p>
      <w:pPr>
        <w:pStyle w:val="3"/>
        <w:spacing w:line="360" w:lineRule="auto"/>
        <w:ind w:firstLine="560" w:firstLineChars="200"/>
        <w:rPr>
          <w:rFonts w:hAnsi="宋体" w:eastAsia="宋体"/>
          <w:sz w:val="28"/>
          <w:szCs w:val="28"/>
        </w:rPr>
      </w:pPr>
      <w:r>
        <w:rPr>
          <w:rFonts w:hint="eastAsia" w:hAnsi="宋体" w:eastAsia="宋体"/>
          <w:sz w:val="28"/>
          <w:szCs w:val="28"/>
        </w:rPr>
        <w:t>谈判小组</w:t>
      </w:r>
      <w:r>
        <w:rPr>
          <w:rFonts w:hAnsi="宋体" w:eastAsia="宋体"/>
          <w:sz w:val="28"/>
          <w:szCs w:val="28"/>
        </w:rPr>
        <w:t>由采购人代表和</w:t>
      </w:r>
      <w:r>
        <w:rPr>
          <w:rFonts w:hint="eastAsia" w:hAnsi="宋体" w:eastAsia="宋体"/>
          <w:sz w:val="28"/>
          <w:szCs w:val="28"/>
        </w:rPr>
        <w:t>根据采购项目情况确定的技术或经济或法律等有关专家3人</w:t>
      </w:r>
      <w:r>
        <w:rPr>
          <w:rFonts w:hAnsi="宋体" w:eastAsia="宋体"/>
          <w:sz w:val="28"/>
          <w:szCs w:val="28"/>
        </w:rPr>
        <w:t>以上的单数组成</w:t>
      </w:r>
      <w:r>
        <w:rPr>
          <w:rFonts w:hint="eastAsia" w:hAnsi="宋体" w:eastAsia="宋体"/>
          <w:sz w:val="28"/>
          <w:szCs w:val="28"/>
        </w:rPr>
        <w:t>。谈判小组</w:t>
      </w:r>
      <w:r>
        <w:rPr>
          <w:rFonts w:hAnsi="宋体" w:eastAsia="宋体"/>
          <w:sz w:val="28"/>
          <w:szCs w:val="28"/>
        </w:rPr>
        <w:t>负责本项目的</w:t>
      </w:r>
      <w:r>
        <w:rPr>
          <w:rFonts w:hint="eastAsia" w:hAnsi="宋体" w:eastAsia="宋体"/>
          <w:sz w:val="28"/>
          <w:szCs w:val="28"/>
        </w:rPr>
        <w:t>谈判</w:t>
      </w:r>
      <w:r>
        <w:rPr>
          <w:rFonts w:hAnsi="宋体" w:eastAsia="宋体"/>
          <w:sz w:val="28"/>
          <w:szCs w:val="28"/>
        </w:rPr>
        <w:t>和评</w:t>
      </w:r>
      <w:r>
        <w:rPr>
          <w:rFonts w:hint="eastAsia" w:hAnsi="宋体" w:eastAsia="宋体"/>
          <w:sz w:val="28"/>
          <w:szCs w:val="28"/>
        </w:rPr>
        <w:t>审</w:t>
      </w:r>
      <w:r>
        <w:rPr>
          <w:rFonts w:hAnsi="宋体" w:eastAsia="宋体"/>
          <w:sz w:val="28"/>
          <w:szCs w:val="28"/>
        </w:rPr>
        <w:t>工作。</w:t>
      </w:r>
    </w:p>
    <w:p>
      <w:pPr>
        <w:pStyle w:val="5"/>
        <w:numPr>
          <w:ilvl w:val="2"/>
          <w:numId w:val="1"/>
        </w:numPr>
        <w:tabs>
          <w:tab w:val="left" w:pos="993"/>
          <w:tab w:val="clear" w:pos="426"/>
          <w:tab w:val="clear" w:pos="567"/>
        </w:tabs>
      </w:pPr>
      <w:bookmarkStart w:id="89" w:name="_Toc27574"/>
      <w:r>
        <w:rPr>
          <w:rFonts w:hint="eastAsia"/>
        </w:rPr>
        <w:t>谈判</w:t>
      </w:r>
      <w:bookmarkEnd w:id="89"/>
    </w:p>
    <w:p>
      <w:pPr>
        <w:widowControl w:val="0"/>
        <w:numPr>
          <w:ilvl w:val="1"/>
          <w:numId w:val="44"/>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谈判小组按照谈判文件的规定与邀请参加谈判的供应商分别进行谈判，谈判顺序由谈判小组确定，谈判通过“政府采购云平台”在线进行。供应商应</w:t>
      </w:r>
      <w:r>
        <w:rPr>
          <w:rFonts w:ascii="宋体" w:hAnsi="宋体"/>
          <w:sz w:val="28"/>
          <w:szCs w:val="28"/>
        </w:rPr>
        <w:t>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及时参与</w:t>
      </w:r>
      <w:r>
        <w:rPr>
          <w:rFonts w:ascii="宋体" w:hAnsi="宋体"/>
          <w:sz w:val="28"/>
          <w:szCs w:val="28"/>
        </w:rPr>
        <w:t>在线</w:t>
      </w:r>
      <w:r>
        <w:rPr>
          <w:rFonts w:hint="eastAsia" w:ascii="宋体" w:hAnsi="宋体"/>
          <w:sz w:val="28"/>
          <w:szCs w:val="28"/>
        </w:rPr>
        <w:t>谈判。登录成都市公共资源交易服务中心门户网站（https://www.cdggzy.com/）—政府采购云平台—项目采购—开标评标—进入开标大厅（找到对应项目及包件）。谈判小组可通过“发起视频评审”“询标”功能，向供应商发起在线谈判邀请，供应商可使用“视频评审”“澄清”功能，与专家进行在线谈判、递交谈判承诺函，承诺函应加盖供应商（法定名称）电子签章</w:t>
      </w:r>
      <w:r>
        <w:rPr>
          <w:rFonts w:ascii="宋体" w:hAnsi="宋体"/>
          <w:sz w:val="28"/>
          <w:szCs w:val="28"/>
        </w:rPr>
        <w:t>。</w:t>
      </w:r>
    </w:p>
    <w:p>
      <w:pPr>
        <w:widowControl w:val="0"/>
        <w:numPr>
          <w:ilvl w:val="1"/>
          <w:numId w:val="44"/>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谈判小组所有成员集中与单一供应商对技术、服务、合同条款等内容分别进行一轮或多轮的谈判。在谈判中，谈判的任何一方不得透露与谈判有关的其他供应商的技术资料、价格和其他信息。</w:t>
      </w:r>
    </w:p>
    <w:p>
      <w:pPr>
        <w:widowControl w:val="0"/>
        <w:numPr>
          <w:ilvl w:val="1"/>
          <w:numId w:val="44"/>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谈判内容为第4章中“技术、服务、商务及其他要求”、第6章“合同草案条款”。其中第4章中加</w:t>
      </w:r>
      <w:r>
        <w:rPr>
          <w:rFonts w:hint="eastAsia" w:ascii="宋体" w:hAnsi="宋体"/>
          <w:sz w:val="28"/>
          <w:szCs w:val="28"/>
          <w:lang w:eastAsia="zh-CN"/>
        </w:rPr>
        <w:t>*</w:t>
      </w:r>
      <w:r>
        <w:rPr>
          <w:rFonts w:hint="eastAsia" w:ascii="宋体" w:hAnsi="宋体"/>
          <w:sz w:val="28"/>
          <w:szCs w:val="28"/>
        </w:rPr>
        <w:t>号的条款为采购项目的</w:t>
      </w:r>
      <w:r>
        <w:rPr>
          <w:rFonts w:hint="eastAsia" w:ascii="宋体" w:hAnsi="宋体" w:cs="宋体"/>
          <w:sz w:val="28"/>
          <w:szCs w:val="28"/>
        </w:rPr>
        <w:t>最低要求</w:t>
      </w:r>
      <w:r>
        <w:rPr>
          <w:rFonts w:hint="eastAsia" w:ascii="宋体" w:hAnsi="宋体"/>
          <w:sz w:val="28"/>
          <w:szCs w:val="28"/>
        </w:rPr>
        <w:t>，为非谈判可以降低标准的内容。</w:t>
      </w:r>
    </w:p>
    <w:p>
      <w:pPr>
        <w:widowControl w:val="0"/>
        <w:numPr>
          <w:ilvl w:val="1"/>
          <w:numId w:val="44"/>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过程中，谈判小组获得采购人同意（由采购人代表签字确认）后，可以根据谈判文件和谈判情况实质性变动谈判文件中的第4章技术、服务、商务及其他要求、第6章合同草案条款，但不得变动谈判文件中的其他内容。对谈判文件作出的实质性变动是谈判文件的有效组成部分，谈判小组应通过“询标”功能，将变动情况通知所有参加谈判的供应商。谈判过程中，谈判小组可以根据谈判情况调整谈判轮次。</w:t>
      </w:r>
    </w:p>
    <w:p>
      <w:pPr>
        <w:widowControl w:val="0"/>
        <w:numPr>
          <w:ilvl w:val="1"/>
          <w:numId w:val="44"/>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谈判过程中，供应商可以根据谈判情况变更其施工响应文件，并将变更内容通过“澄清”功能送谈判小组。变更内容作为施工响应文件的一部分。供应商书面材料应加盖供应商（法定名称）电子签章，否则无效。</w:t>
      </w:r>
    </w:p>
    <w:p>
      <w:pPr>
        <w:widowControl w:val="0"/>
        <w:numPr>
          <w:ilvl w:val="1"/>
          <w:numId w:val="44"/>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小组经过一轮或多轮谈判后，供应商的施工响应文件仍然不能满足谈判文件中采购项目的最低要求，或者谈判过程中，谈判小组发现或者知晓供应商存在违法、违纪行为的，谈判小组应当将该供应商淘汰，不允许其参加最后报价。</w:t>
      </w:r>
    </w:p>
    <w:p>
      <w:pPr>
        <w:pStyle w:val="5"/>
        <w:numPr>
          <w:ilvl w:val="2"/>
          <w:numId w:val="1"/>
        </w:numPr>
        <w:tabs>
          <w:tab w:val="left" w:pos="993"/>
          <w:tab w:val="clear" w:pos="426"/>
          <w:tab w:val="clear" w:pos="567"/>
        </w:tabs>
      </w:pPr>
      <w:bookmarkStart w:id="90" w:name="_Toc22114"/>
      <w:bookmarkStart w:id="91" w:name="_Toc63437911"/>
      <w:bookmarkStart w:id="92" w:name="_Toc63084325"/>
      <w:r>
        <w:rPr>
          <w:rFonts w:hint="eastAsia"/>
        </w:rPr>
        <w:t>符合性审查</w:t>
      </w:r>
      <w:bookmarkEnd w:id="90"/>
      <w:bookmarkEnd w:id="91"/>
      <w:bookmarkEnd w:id="92"/>
    </w:p>
    <w:p>
      <w:pPr>
        <w:pStyle w:val="3"/>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Ansi="宋体" w:eastAsia="宋体" w:cs="Times New Roman"/>
          <w:sz w:val="28"/>
          <w:szCs w:val="28"/>
        </w:rPr>
        <w:t>谈判过程中，谈判小组对</w:t>
      </w:r>
      <w:r>
        <w:rPr>
          <w:rFonts w:hint="eastAsia" w:hAnsi="宋体" w:eastAsia="宋体" w:cs="Times New Roman"/>
          <w:sz w:val="28"/>
          <w:szCs w:val="28"/>
        </w:rPr>
        <w:t>供应商递交的首次</w:t>
      </w:r>
      <w:r>
        <w:rPr>
          <w:rFonts w:hAnsi="宋体" w:eastAsia="宋体" w:cs="Times New Roman"/>
          <w:sz w:val="28"/>
          <w:szCs w:val="28"/>
        </w:rPr>
        <w:t>施工响应文件进行审查，审查中发现供应商</w:t>
      </w:r>
      <w:r>
        <w:rPr>
          <w:rFonts w:hint="eastAsia" w:hAnsi="宋体" w:eastAsia="宋体" w:cs="Times New Roman"/>
          <w:sz w:val="28"/>
          <w:szCs w:val="28"/>
        </w:rPr>
        <w:t>首次</w:t>
      </w:r>
      <w:r>
        <w:rPr>
          <w:rFonts w:hAnsi="宋体" w:eastAsia="宋体" w:cs="Times New Roman"/>
          <w:sz w:val="28"/>
          <w:szCs w:val="28"/>
        </w:rPr>
        <w:t>施工响应文件</w:t>
      </w:r>
      <w:r>
        <w:rPr>
          <w:rFonts w:hint="eastAsia" w:hAnsi="宋体" w:eastAsia="宋体" w:cs="Times New Roman"/>
          <w:sz w:val="28"/>
          <w:szCs w:val="28"/>
        </w:rPr>
        <w:t>有</w:t>
      </w:r>
      <w:r>
        <w:rPr>
          <w:rFonts w:hAnsi="宋体" w:eastAsia="宋体" w:cs="Times New Roman"/>
          <w:sz w:val="28"/>
          <w:szCs w:val="28"/>
        </w:rPr>
        <w:t>下列情况之一的，应按照无效施工响应文件处理：</w:t>
      </w:r>
    </w:p>
    <w:p>
      <w:pPr>
        <w:pStyle w:val="3"/>
        <w:numPr>
          <w:ilvl w:val="0"/>
          <w:numId w:val="46"/>
        </w:numPr>
        <w:tabs>
          <w:tab w:val="left" w:pos="1134"/>
        </w:tabs>
        <w:autoSpaceDE/>
        <w:autoSpaceDN/>
        <w:adjustRightInd/>
        <w:snapToGrid w:val="0"/>
        <w:spacing w:line="360" w:lineRule="auto"/>
        <w:ind w:left="0" w:firstLine="560"/>
        <w:rPr>
          <w:rFonts w:hAnsi="宋体" w:eastAsia="宋体" w:cs="Times New Roman"/>
          <w:sz w:val="28"/>
          <w:szCs w:val="28"/>
        </w:rPr>
      </w:pPr>
      <w:r>
        <w:rPr>
          <w:rFonts w:hAnsi="宋体" w:eastAsia="宋体" w:cs="Times New Roman"/>
          <w:sz w:val="28"/>
          <w:szCs w:val="28"/>
        </w:rPr>
        <w:t>施工响应文件的语言、报价货币</w:t>
      </w:r>
      <w:r>
        <w:rPr>
          <w:rFonts w:hint="eastAsia" w:hAnsi="宋体" w:eastAsia="宋体" w:cs="Times New Roman"/>
          <w:sz w:val="28"/>
          <w:szCs w:val="28"/>
        </w:rPr>
        <w:t>、</w:t>
      </w:r>
      <w:r>
        <w:rPr>
          <w:rFonts w:hAnsi="宋体" w:eastAsia="宋体" w:cs="Times New Roman"/>
          <w:sz w:val="28"/>
          <w:szCs w:val="28"/>
        </w:rPr>
        <w:t>知识产权</w:t>
      </w:r>
      <w:r>
        <w:rPr>
          <w:rFonts w:hint="eastAsia" w:hAnsi="宋体" w:eastAsia="宋体" w:cs="Times New Roman"/>
          <w:sz w:val="28"/>
          <w:szCs w:val="28"/>
        </w:rPr>
        <w:t>、施工响应文件有效期</w:t>
      </w:r>
      <w:r>
        <w:rPr>
          <w:rFonts w:hAnsi="宋体" w:eastAsia="宋体" w:cs="Times New Roman"/>
          <w:sz w:val="28"/>
          <w:szCs w:val="28"/>
        </w:rPr>
        <w:t>不符合采购文件的规定，影响谈判小组评判的；</w:t>
      </w:r>
    </w:p>
    <w:p>
      <w:pPr>
        <w:pStyle w:val="3"/>
        <w:numPr>
          <w:ilvl w:val="0"/>
          <w:numId w:val="46"/>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施工响应文件中未附已标价工程量清单（已明确</w:t>
      </w:r>
      <w:r>
        <w:rPr>
          <w:rFonts w:hAnsi="宋体" w:eastAsia="宋体" w:cs="Times New Roman"/>
          <w:sz w:val="28"/>
          <w:szCs w:val="28"/>
        </w:rPr>
        <w:t>要求不需要</w:t>
      </w:r>
      <w:r>
        <w:rPr>
          <w:rFonts w:hint="eastAsia" w:hAnsi="宋体" w:eastAsia="宋体" w:cs="Times New Roman"/>
          <w:sz w:val="28"/>
          <w:szCs w:val="28"/>
        </w:rPr>
        <w:t>提供</w:t>
      </w:r>
      <w:r>
        <w:rPr>
          <w:rFonts w:hAnsi="宋体" w:eastAsia="宋体" w:cs="Times New Roman"/>
          <w:sz w:val="28"/>
          <w:szCs w:val="28"/>
        </w:rPr>
        <w:t>的除外）</w:t>
      </w:r>
      <w:r>
        <w:rPr>
          <w:rFonts w:hint="eastAsia" w:hAnsi="宋体" w:eastAsia="宋体" w:cs="Times New Roman"/>
          <w:sz w:val="28"/>
          <w:szCs w:val="28"/>
        </w:rPr>
        <w:t>。</w:t>
      </w:r>
    </w:p>
    <w:p>
      <w:pPr>
        <w:pStyle w:val="3"/>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经最终谈判后，施工响应文件仍有下列情况之一的，应按照无效施工响应文件处理：</w:t>
      </w:r>
    </w:p>
    <w:p>
      <w:pPr>
        <w:pStyle w:val="3"/>
        <w:numPr>
          <w:ilvl w:val="0"/>
          <w:numId w:val="47"/>
        </w:numPr>
        <w:tabs>
          <w:tab w:val="left" w:pos="1134"/>
        </w:tabs>
        <w:autoSpaceDE/>
        <w:autoSpaceDN/>
        <w:adjustRightInd/>
        <w:snapToGrid w:val="0"/>
        <w:spacing w:line="360" w:lineRule="auto"/>
        <w:ind w:left="0" w:firstLine="567"/>
        <w:rPr>
          <w:rFonts w:hAnsi="宋体" w:eastAsia="宋体" w:cs="Times New Roman"/>
          <w:sz w:val="28"/>
          <w:szCs w:val="28"/>
        </w:rPr>
      </w:pPr>
      <w:r>
        <w:rPr>
          <w:rFonts w:hAnsi="宋体" w:eastAsia="宋体" w:cs="Times New Roman"/>
          <w:sz w:val="28"/>
          <w:szCs w:val="28"/>
        </w:rPr>
        <w:t>施工响应文件仍不能</w:t>
      </w:r>
      <w:r>
        <w:rPr>
          <w:rFonts w:hint="eastAsia" w:hAnsi="宋体" w:eastAsia="宋体" w:cs="Times New Roman"/>
          <w:sz w:val="28"/>
          <w:szCs w:val="28"/>
        </w:rPr>
        <w:t>实质性响应采购文件的实质性要求和仍</w:t>
      </w:r>
      <w:r>
        <w:rPr>
          <w:rFonts w:hAnsi="宋体" w:eastAsia="宋体" w:cs="Times New Roman"/>
          <w:sz w:val="28"/>
          <w:szCs w:val="28"/>
        </w:rPr>
        <w:t>不能完全</w:t>
      </w:r>
      <w:r>
        <w:rPr>
          <w:rFonts w:hint="eastAsia" w:hAnsi="宋体" w:eastAsia="宋体" w:cs="Times New Roman"/>
          <w:sz w:val="28"/>
          <w:szCs w:val="28"/>
        </w:rPr>
        <w:t>满足采购需求的最低要求</w:t>
      </w:r>
      <w:r>
        <w:rPr>
          <w:rFonts w:hAnsi="宋体" w:eastAsia="宋体" w:cs="Times New Roman"/>
          <w:sz w:val="28"/>
          <w:szCs w:val="28"/>
        </w:rPr>
        <w:t>的</w:t>
      </w:r>
      <w:r>
        <w:rPr>
          <w:rFonts w:hint="eastAsia" w:hAnsi="宋体" w:eastAsia="宋体" w:cs="Times New Roman"/>
          <w:sz w:val="28"/>
          <w:szCs w:val="28"/>
        </w:rPr>
        <w:t>；</w:t>
      </w:r>
    </w:p>
    <w:p>
      <w:pPr>
        <w:pStyle w:val="3"/>
        <w:numPr>
          <w:ilvl w:val="0"/>
          <w:numId w:val="47"/>
        </w:numPr>
        <w:tabs>
          <w:tab w:val="left" w:pos="1134"/>
        </w:tabs>
        <w:autoSpaceDE/>
        <w:autoSpaceDN/>
        <w:adjustRightInd/>
        <w:snapToGrid w:val="0"/>
        <w:spacing w:line="360" w:lineRule="auto"/>
        <w:ind w:left="0" w:firstLine="567"/>
        <w:rPr>
          <w:rFonts w:hAnsi="宋体" w:eastAsia="宋体" w:cs="Times New Roman"/>
          <w:sz w:val="28"/>
          <w:szCs w:val="28"/>
        </w:rPr>
      </w:pPr>
      <w:r>
        <w:rPr>
          <w:rFonts w:hint="eastAsia" w:hAnsi="宋体" w:eastAsia="宋体" w:cs="Times New Roman"/>
          <w:sz w:val="28"/>
          <w:szCs w:val="28"/>
        </w:rPr>
        <w:t>施工响应文件仍中有规定的其他无效响应情形的。</w:t>
      </w:r>
    </w:p>
    <w:p>
      <w:pPr>
        <w:pStyle w:val="3"/>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供应商首次施工响应文件中的报价（已标价工程量清单）进行评审</w:t>
      </w:r>
      <w:r>
        <w:rPr>
          <w:rFonts w:hint="eastAsia" w:hAnsi="宋体" w:eastAsia="宋体" w:cs="Times New Roman"/>
          <w:sz w:val="28"/>
          <w:szCs w:val="28"/>
          <w:lang w:eastAsia="zh-CN"/>
        </w:rPr>
        <w:t>：</w:t>
      </w:r>
    </w:p>
    <w:p>
      <w:pPr>
        <w:pStyle w:val="81"/>
        <w:widowControl w:val="0"/>
        <w:numPr>
          <w:ilvl w:val="0"/>
          <w:numId w:val="48"/>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供应商已标价工程量清单出现谈判文件“供应商须知附表”中第7项规定情形之一的，应按照无效施工响应文件处理；</w:t>
      </w:r>
    </w:p>
    <w:p>
      <w:pPr>
        <w:pStyle w:val="81"/>
        <w:widowControl w:val="0"/>
        <w:numPr>
          <w:ilvl w:val="0"/>
          <w:numId w:val="48"/>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谈判小组对供应商已标价工程量清单进行算术性复核，如果出现下列不一致的，按以下原则进行修正：</w:t>
      </w:r>
    </w:p>
    <w:p>
      <w:pPr>
        <w:pStyle w:val="3"/>
        <w:snapToGrid w:val="0"/>
        <w:spacing w:line="360" w:lineRule="auto"/>
        <w:ind w:firstLine="565" w:firstLineChars="202"/>
        <w:rPr>
          <w:rFonts w:hAnsi="宋体" w:eastAsia="宋体"/>
          <w:sz w:val="28"/>
          <w:szCs w:val="28"/>
          <w:lang w:val="zh-CN"/>
        </w:rPr>
      </w:pPr>
      <w:r>
        <w:rPr>
          <w:rFonts w:hint="eastAsia" w:hAnsi="宋体" w:eastAsia="宋体" w:cs="仿宋"/>
          <w:sz w:val="28"/>
          <w:szCs w:val="28"/>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3"/>
        <w:snapToGrid w:val="0"/>
        <w:spacing w:line="360" w:lineRule="auto"/>
        <w:ind w:firstLine="560" w:firstLineChars="200"/>
        <w:rPr>
          <w:rFonts w:hAnsi="宋体" w:eastAsia="宋体"/>
          <w:sz w:val="28"/>
          <w:szCs w:val="28"/>
          <w:lang w:val="zh-CN"/>
        </w:rPr>
      </w:pPr>
      <w:r>
        <w:rPr>
          <w:rFonts w:hint="eastAsia" w:hAnsi="宋体" w:eastAsia="宋体" w:cs="仿宋"/>
          <w:sz w:val="28"/>
          <w:szCs w:val="28"/>
          <w:lang w:val="zh-CN"/>
        </w:rPr>
        <w:t>修正后的报价经供应商确认后产生约束力，供应商不确认的，其施工响应文件作为无效处理。供应商需采取</w:t>
      </w:r>
      <w:r>
        <w:rPr>
          <w:rFonts w:hint="eastAsia" w:hAnsi="宋体"/>
          <w:sz w:val="28"/>
          <w:szCs w:val="28"/>
        </w:rPr>
        <w:t>加盖供应商（法定名称）电子签章</w:t>
      </w:r>
      <w:r>
        <w:rPr>
          <w:rFonts w:hint="eastAsia" w:hAnsi="宋体" w:eastAsia="宋体" w:cs="仿宋"/>
          <w:sz w:val="28"/>
          <w:szCs w:val="28"/>
          <w:lang w:val="zh-CN"/>
        </w:rPr>
        <w:t>）的方式对修正后的报价进行确认。</w:t>
      </w:r>
    </w:p>
    <w:p>
      <w:pPr>
        <w:pStyle w:val="3"/>
        <w:snapToGrid w:val="0"/>
        <w:spacing w:line="360" w:lineRule="auto"/>
        <w:ind w:firstLine="560" w:firstLineChars="200"/>
        <w:rPr>
          <w:rFonts w:hAnsi="宋体" w:eastAsia="宋体"/>
          <w:sz w:val="28"/>
          <w:szCs w:val="28"/>
          <w:lang w:val="zh-CN"/>
        </w:rPr>
      </w:pPr>
      <w:r>
        <w:rPr>
          <w:rFonts w:hint="eastAsia" w:hAnsi="宋体" w:eastAsia="宋体" w:cs="仿宋"/>
          <w:sz w:val="28"/>
          <w:szCs w:val="28"/>
          <w:lang w:val="zh-CN"/>
        </w:rPr>
        <w:t>不得未经澄清、说明或者更正，直接将供应商施工响应文件作为无效处理。</w:t>
      </w:r>
    </w:p>
    <w:p>
      <w:pPr>
        <w:pStyle w:val="81"/>
        <w:widowControl w:val="0"/>
        <w:numPr>
          <w:ilvl w:val="0"/>
          <w:numId w:val="48"/>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谈判小组对供应商已标价工程量清单的项目单价进行评审，对明显不合理的单价（如明显偏高或偏低）项目</w:t>
      </w:r>
      <w:r>
        <w:rPr>
          <w:rFonts w:ascii="宋体" w:hAnsi="宋体" w:eastAsia="宋体"/>
          <w:sz w:val="28"/>
          <w:szCs w:val="28"/>
        </w:rPr>
        <w:t>,</w:t>
      </w:r>
      <w:r>
        <w:rPr>
          <w:rFonts w:hint="eastAsia" w:ascii="宋体" w:hAnsi="宋体" w:eastAsia="宋体"/>
          <w:sz w:val="28"/>
          <w:szCs w:val="28"/>
        </w:rPr>
        <w:t>应在评审报告中记录，提醒采购人在签订合同时注意，并在合同履行过程中加强风险防范。</w:t>
      </w:r>
    </w:p>
    <w:p>
      <w:pPr>
        <w:pStyle w:val="3"/>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pStyle w:val="3"/>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谈判小组要求供应商澄清、说明或者更正施工响应文件应当以书面形式作出。供应商的澄清、说明或者更正</w:t>
      </w:r>
      <w:r>
        <w:rPr>
          <w:rFonts w:hint="eastAsia" w:hAnsi="宋体"/>
          <w:sz w:val="28"/>
          <w:szCs w:val="28"/>
        </w:rPr>
        <w:t>应加盖供应商（法定名称）电子签章</w:t>
      </w:r>
      <w:r>
        <w:rPr>
          <w:rFonts w:hint="eastAsia" w:hAnsi="宋体" w:eastAsia="宋体" w:cs="Times New Roman"/>
          <w:sz w:val="28"/>
          <w:szCs w:val="28"/>
        </w:rPr>
        <w:t>。</w:t>
      </w:r>
    </w:p>
    <w:p>
      <w:pPr>
        <w:pStyle w:val="3"/>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谈判小组应当积极履行澄清、说明或者更正的职责，不得滥用权力。</w:t>
      </w:r>
    </w:p>
    <w:p>
      <w:pPr>
        <w:pStyle w:val="3"/>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谈判小组在符合性审查过程中，谈判小组成员对供应商是否符合规定存在争议的，应当以少数服从多数的原则处理，但不违背政府采购法和谈判文件规定。</w:t>
      </w:r>
    </w:p>
    <w:p>
      <w:pPr>
        <w:pStyle w:val="3"/>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供应商符合性审查标准（按以下顺序审查）：</w:t>
      </w:r>
    </w:p>
    <w:tbl>
      <w:tblPr>
        <w:tblStyle w:val="46"/>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544"/>
        <w:gridCol w:w="3827"/>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审查内容</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通过条件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ascii="宋体" w:hAnsi="宋体"/>
              </w:rPr>
              <w:t>1</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谈判</w:t>
            </w:r>
            <w:r>
              <w:t>保证金</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t>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rPr>
              <w:t>2</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w:t>
            </w:r>
            <w:r>
              <w:t>解密情况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ascii="宋体" w:hAnsi="宋体"/>
              </w:rPr>
              <w:t>除因断电、断网、系统故障或其他不可抗力等因素，导致系统无法使用外，</w:t>
            </w:r>
            <w:r>
              <w:rPr>
                <w:rFonts w:hint="eastAsia"/>
              </w:rPr>
              <w:t>施工响应文件</w:t>
            </w:r>
            <w:r>
              <w:rPr>
                <w:rFonts w:hint="eastAsia" w:ascii="宋体" w:hAnsi="宋体"/>
              </w:rPr>
              <w:t>已成功解密。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rPr>
              <w:t>3</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w:t>
            </w:r>
            <w:r>
              <w:t>签章</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施工响应文件加盖有供应商（法定名称）电子签章</w:t>
            </w:r>
            <w: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4</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施工响应文件的组成</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8"/>
              </w:rPr>
            </w:pPr>
            <w:r>
              <w:rPr>
                <w:rFonts w:hint="eastAsia" w:ascii="宋体" w:hAnsi="宋体"/>
                <w:szCs w:val="28"/>
              </w:rPr>
              <w:t>符合谈判文件</w:t>
            </w:r>
            <w:r>
              <w:rPr>
                <w:rFonts w:ascii="宋体" w:hAnsi="宋体"/>
                <w:szCs w:val="28"/>
              </w:rPr>
              <w:t>2.4.6的要求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5</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szCs w:val="28"/>
              </w:rPr>
              <w:t>法定代表人身份证复印件或护照复印件</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szCs w:val="28"/>
              </w:rPr>
              <w:t>身份证复印件或护照复印件【注：法定代表人身份证复印件（身份证两面均应复印，在有效期内）或护照复印件（法定代表人为外籍人士的，按此提供）。】。</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6</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施工响应文件有效期、计量单位、语言、报价货币、知识产权</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有效期、计量单位、语言、报价货币、知识产权满足谈判文件要求。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7</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施工响应文件对谈判文件规定的实质性要求和采购项目最低要求的响应情况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符合谈判文件规定的实质性要求和采购项目最低要求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8</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已标价工程量清单</w:t>
            </w:r>
          </w:p>
        </w:tc>
        <w:tc>
          <w:tcPr>
            <w:tcW w:w="3827" w:type="dxa"/>
            <w:tcBorders>
              <w:top w:val="single" w:color="auto" w:sz="4" w:space="0"/>
              <w:left w:val="single" w:color="auto" w:sz="4" w:space="0"/>
              <w:bottom w:val="single" w:color="auto" w:sz="4" w:space="0"/>
              <w:right w:val="single" w:color="auto" w:sz="4" w:space="0"/>
            </w:tcBorders>
            <w:vAlign w:val="center"/>
          </w:tcPr>
          <w:p>
            <w:pPr>
              <w:pStyle w:val="81"/>
              <w:numPr>
                <w:ilvl w:val="0"/>
                <w:numId w:val="49"/>
              </w:numPr>
              <w:tabs>
                <w:tab w:val="left" w:pos="742"/>
              </w:tabs>
              <w:snapToGrid w:val="0"/>
              <w:spacing w:line="360" w:lineRule="auto"/>
              <w:ind w:left="33" w:hanging="33" w:firstLineChars="0"/>
              <w:rPr>
                <w:rFonts w:ascii="宋体" w:hAnsi="宋体" w:eastAsia="宋体"/>
              </w:rPr>
            </w:pPr>
            <w:r>
              <w:rPr>
                <w:rFonts w:hint="eastAsia" w:ascii="宋体" w:hAnsi="宋体" w:eastAsia="宋体"/>
              </w:rPr>
              <w:t>供应商提交的首次施工响应文件中已标价工程量清单未出现谈判文件“供应商须知附表”中第７项规定情形；</w:t>
            </w:r>
          </w:p>
          <w:p>
            <w:pPr>
              <w:pStyle w:val="81"/>
              <w:numPr>
                <w:ilvl w:val="0"/>
                <w:numId w:val="49"/>
              </w:numPr>
              <w:tabs>
                <w:tab w:val="left" w:pos="742"/>
              </w:tabs>
              <w:snapToGrid w:val="0"/>
              <w:spacing w:line="360" w:lineRule="auto"/>
              <w:ind w:left="33" w:hanging="33" w:firstLineChars="0"/>
              <w:rPr>
                <w:rFonts w:ascii="宋体" w:hAnsi="宋体" w:eastAsia="宋体"/>
              </w:rPr>
            </w:pPr>
            <w:r>
              <w:rPr>
                <w:rFonts w:hint="eastAsia" w:ascii="宋体" w:hAnsi="宋体" w:eastAsia="宋体"/>
              </w:rPr>
              <w:t>供应商提交的首次施工响应文件中供应商已标价工程量清单符合谈判文件2.4.3报价货币及报价要求。</w:t>
            </w:r>
          </w:p>
          <w:p>
            <w:pPr>
              <w:pStyle w:val="81"/>
              <w:numPr>
                <w:ilvl w:val="0"/>
                <w:numId w:val="49"/>
              </w:numPr>
              <w:tabs>
                <w:tab w:val="left" w:pos="742"/>
              </w:tabs>
              <w:snapToGrid w:val="0"/>
              <w:spacing w:line="360" w:lineRule="auto"/>
              <w:ind w:left="33" w:hanging="33" w:firstLineChars="0"/>
              <w:rPr>
                <w:rFonts w:ascii="宋体" w:hAnsi="宋体" w:eastAsia="宋体"/>
              </w:rPr>
            </w:pPr>
            <w:r>
              <w:rPr>
                <w:rFonts w:hint="eastAsia" w:ascii="宋体" w:hAnsi="宋体" w:eastAsia="宋体"/>
              </w:rPr>
              <w:t>谈判小组对供应商已标价工程量清单进行算术性复核时，如需进行修正的，供应商按谈判文件要求确认修正后的报价。</w:t>
            </w:r>
          </w:p>
          <w:p>
            <w:pPr>
              <w:pStyle w:val="81"/>
              <w:tabs>
                <w:tab w:val="left" w:pos="742"/>
              </w:tabs>
              <w:snapToGrid w:val="0"/>
              <w:spacing w:line="360" w:lineRule="auto"/>
              <w:ind w:left="33" w:firstLine="0" w:firstLineChars="0"/>
              <w:rPr>
                <w:rFonts w:ascii="宋体" w:hAnsi="宋体" w:eastAsia="宋体"/>
              </w:rPr>
            </w:pPr>
            <w:r>
              <w:rPr>
                <w:rFonts w:hint="eastAsia" w:ascii="宋体" w:hAnsi="宋体"/>
                <w:szCs w:val="28"/>
              </w:rPr>
              <w:t>【说明：上传已标价</w:t>
            </w:r>
            <w:r>
              <w:rPr>
                <w:rFonts w:ascii="宋体" w:hAnsi="宋体"/>
                <w:szCs w:val="28"/>
              </w:rPr>
              <w:t>的工程量清单</w:t>
            </w:r>
            <w:r>
              <w:rPr>
                <w:rFonts w:hint="eastAsia" w:ascii="宋体" w:hAnsi="宋体"/>
                <w:szCs w:val="28"/>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bl>
    <w:p>
      <w:pPr>
        <w:pStyle w:val="81"/>
        <w:widowControl w:val="0"/>
        <w:numPr>
          <w:ilvl w:val="0"/>
          <w:numId w:val="50"/>
        </w:numPr>
        <w:tabs>
          <w:tab w:val="left" w:pos="1134"/>
          <w:tab w:val="left" w:pos="1276"/>
          <w:tab w:val="left" w:pos="1418"/>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以上每一项结论均为“通过”的，则供应商的施工响应文件通过符合性审查，才能允许其参加最后报价；如有任意一项结论为“不通过”的，则供应商的施工响应文件按无效施工响应文件处理，不允许其参加最后报价。如果谈判小组认为供应商有任意一项不通过的，应在评审报告中载明不通过的具体原因。</w:t>
      </w:r>
    </w:p>
    <w:p>
      <w:pPr>
        <w:pStyle w:val="81"/>
        <w:widowControl w:val="0"/>
        <w:numPr>
          <w:ilvl w:val="0"/>
          <w:numId w:val="50"/>
        </w:numPr>
        <w:tabs>
          <w:tab w:val="left" w:pos="1134"/>
          <w:tab w:val="left" w:pos="1276"/>
          <w:tab w:val="left" w:pos="1418"/>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谈判小组符合性审查结束后，应当出具符合性审查报告，确定参加最后报价的供应商名单。</w:t>
      </w:r>
      <w:r>
        <w:rPr>
          <w:rFonts w:hint="eastAsia" w:ascii="宋体" w:hAnsi="宋体" w:eastAsia="宋体"/>
          <w:sz w:val="28"/>
          <w:szCs w:val="28"/>
          <w:lang w:eastAsia="zh-CN"/>
        </w:rPr>
        <w:t>区</w:t>
      </w:r>
      <w:r>
        <w:rPr>
          <w:rFonts w:hint="eastAsia" w:ascii="宋体" w:hAnsi="宋体" w:eastAsia="宋体"/>
          <w:sz w:val="28"/>
          <w:szCs w:val="28"/>
        </w:rPr>
        <w:t>公资交易中心将通过和未通过符合性审查的供应商名单以及未通过符合性审查的原因</w:t>
      </w:r>
      <w:r>
        <w:rPr>
          <w:rFonts w:hint="eastAsia" w:ascii="宋体" w:hAnsi="宋体"/>
          <w:sz w:val="28"/>
          <w:szCs w:val="28"/>
        </w:rPr>
        <w:t>（以短信、站内信、电话、“政府采购云平台”等任一方式）</w:t>
      </w:r>
      <w:r>
        <w:rPr>
          <w:rFonts w:hint="eastAsia" w:ascii="宋体" w:hAnsi="宋体" w:eastAsia="宋体"/>
          <w:sz w:val="28"/>
          <w:szCs w:val="28"/>
        </w:rPr>
        <w:t>通知所有递交施工响应文件的供应商，并书面通知未通过符合性审查的供应商。</w:t>
      </w:r>
    </w:p>
    <w:p>
      <w:pPr>
        <w:pStyle w:val="81"/>
        <w:widowControl w:val="0"/>
        <w:numPr>
          <w:ilvl w:val="0"/>
          <w:numId w:val="50"/>
        </w:numPr>
        <w:tabs>
          <w:tab w:val="left" w:pos="851"/>
          <w:tab w:val="left" w:pos="993"/>
          <w:tab w:val="left" w:pos="1134"/>
          <w:tab w:val="left" w:pos="1276"/>
          <w:tab w:val="left" w:pos="1418"/>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通过符合性审查的供应商不足三家，本次采购活动终止，并发布终止竞争性谈判公告。</w:t>
      </w:r>
    </w:p>
    <w:p>
      <w:pPr>
        <w:pStyle w:val="3"/>
        <w:tabs>
          <w:tab w:val="left" w:pos="1134"/>
        </w:tabs>
        <w:snapToGrid w:val="0"/>
        <w:spacing w:line="360" w:lineRule="auto"/>
        <w:ind w:firstLine="565" w:firstLineChars="201"/>
        <w:rPr>
          <w:rFonts w:hAnsi="宋体" w:eastAsia="宋体"/>
          <w:b/>
          <w:sz w:val="28"/>
          <w:szCs w:val="28"/>
        </w:rPr>
      </w:pPr>
      <w:r>
        <w:rPr>
          <w:rFonts w:hint="eastAsia" w:hAnsi="宋体" w:eastAsia="宋体"/>
          <w:b/>
          <w:sz w:val="28"/>
          <w:szCs w:val="28"/>
        </w:rPr>
        <w:t>特别说明：谈判文件中要求提供复印件的证明材料的，包含原件的影印件或复印件。</w:t>
      </w:r>
    </w:p>
    <w:p>
      <w:pPr>
        <w:pStyle w:val="5"/>
        <w:numPr>
          <w:ilvl w:val="2"/>
          <w:numId w:val="1"/>
        </w:numPr>
        <w:tabs>
          <w:tab w:val="left" w:pos="993"/>
          <w:tab w:val="clear" w:pos="426"/>
          <w:tab w:val="clear" w:pos="567"/>
        </w:tabs>
      </w:pPr>
      <w:bookmarkStart w:id="93" w:name="_Toc12263"/>
      <w:bookmarkStart w:id="94" w:name="_Toc63437912"/>
      <w:bookmarkStart w:id="95" w:name="_Toc63084326"/>
      <w:r>
        <w:rPr>
          <w:rFonts w:hint="eastAsia"/>
        </w:rPr>
        <w:t>最后报价审查</w:t>
      </w:r>
      <w:bookmarkEnd w:id="93"/>
      <w:bookmarkEnd w:id="94"/>
      <w:bookmarkEnd w:id="95"/>
    </w:p>
    <w:p>
      <w:pPr>
        <w:numPr>
          <w:ilvl w:val="0"/>
          <w:numId w:val="51"/>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谈判结束</w:t>
      </w:r>
      <w:r>
        <w:rPr>
          <w:rFonts w:ascii="宋体" w:hAnsi="宋体"/>
          <w:sz w:val="28"/>
          <w:szCs w:val="28"/>
        </w:rPr>
        <w:t>后，</w:t>
      </w:r>
      <w:r>
        <w:rPr>
          <w:rFonts w:hint="eastAsia" w:ascii="宋体" w:hAnsi="宋体"/>
          <w:sz w:val="28"/>
          <w:szCs w:val="28"/>
        </w:rPr>
        <w:t>评审委员会应当要求所有实质性响应的供应商在规定时间内进行最后报价或者多轮报价后再最后报价。谈判小组</w:t>
      </w:r>
      <w:r>
        <w:rPr>
          <w:rFonts w:ascii="宋体" w:hAnsi="宋体"/>
          <w:sz w:val="28"/>
          <w:szCs w:val="28"/>
        </w:rPr>
        <w:t>开启报价后，供应商应随时关注“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sz w:val="28"/>
          <w:szCs w:val="28"/>
        </w:rPr>
        <w:t>并</w:t>
      </w:r>
      <w:r>
        <w:rPr>
          <w:rFonts w:hint="eastAsia" w:ascii="宋体" w:hAnsi="宋体"/>
          <w:sz w:val="28"/>
          <w:szCs w:val="28"/>
        </w:rPr>
        <w:t>签章</w:t>
      </w:r>
      <w:r>
        <w:rPr>
          <w:rFonts w:ascii="宋体" w:hAnsi="宋体"/>
          <w:sz w:val="28"/>
          <w:szCs w:val="28"/>
        </w:rPr>
        <w:t>后</w:t>
      </w:r>
      <w:r>
        <w:rPr>
          <w:rFonts w:hint="eastAsia" w:ascii="宋体" w:hAnsi="宋体"/>
          <w:sz w:val="28"/>
          <w:szCs w:val="28"/>
        </w:rPr>
        <w:t>递交。报价</w:t>
      </w:r>
      <w:r>
        <w:rPr>
          <w:rFonts w:ascii="宋体" w:hAnsi="宋体"/>
          <w:sz w:val="28"/>
          <w:szCs w:val="28"/>
        </w:rPr>
        <w:t>时间截止后，系统</w:t>
      </w:r>
      <w:r>
        <w:rPr>
          <w:rFonts w:hint="eastAsia" w:ascii="宋体" w:hAnsi="宋体"/>
          <w:sz w:val="28"/>
          <w:szCs w:val="28"/>
        </w:rPr>
        <w:t>统一</w:t>
      </w:r>
      <w:r>
        <w:rPr>
          <w:rFonts w:ascii="宋体" w:hAnsi="宋体"/>
          <w:sz w:val="28"/>
          <w:szCs w:val="28"/>
        </w:rPr>
        <w:t>公布报价。</w:t>
      </w:r>
      <w:r>
        <w:rPr>
          <w:rFonts w:hint="eastAsia" w:ascii="宋体" w:hAnsi="宋体"/>
          <w:sz w:val="28"/>
          <w:szCs w:val="28"/>
        </w:rPr>
        <w:t>提示：供应商未按时登录不见面开标系统，未在报价</w:t>
      </w:r>
      <w:r>
        <w:rPr>
          <w:rFonts w:ascii="宋体" w:hAnsi="宋体"/>
          <w:sz w:val="28"/>
          <w:szCs w:val="28"/>
        </w:rPr>
        <w:t>截止时间内</w:t>
      </w:r>
      <w:r>
        <w:rPr>
          <w:rFonts w:hint="eastAsia" w:ascii="宋体" w:hAnsi="宋体"/>
          <w:sz w:val="28"/>
          <w:szCs w:val="28"/>
        </w:rPr>
        <w:t>递交</w:t>
      </w:r>
      <w:r>
        <w:rPr>
          <w:rFonts w:ascii="宋体" w:hAnsi="宋体"/>
          <w:sz w:val="28"/>
          <w:szCs w:val="28"/>
        </w:rPr>
        <w:t>报价</w:t>
      </w:r>
      <w:r>
        <w:rPr>
          <w:rFonts w:hint="eastAsia" w:ascii="宋体" w:hAnsi="宋体"/>
          <w:sz w:val="28"/>
          <w:szCs w:val="28"/>
        </w:rPr>
        <w:t>或未按要求进行报价的，</w:t>
      </w:r>
      <w:r>
        <w:rPr>
          <w:rFonts w:ascii="宋体" w:hAnsi="宋体"/>
          <w:sz w:val="28"/>
          <w:szCs w:val="28"/>
        </w:rPr>
        <w:t>视为供应商</w:t>
      </w:r>
      <w:r>
        <w:rPr>
          <w:rFonts w:hint="eastAsia" w:ascii="宋体" w:hAnsi="宋体"/>
          <w:sz w:val="28"/>
          <w:szCs w:val="28"/>
        </w:rPr>
        <w:t>响应无效，由供应商自行承担不利后果。</w:t>
      </w:r>
    </w:p>
    <w:p>
      <w:pPr>
        <w:numPr>
          <w:ilvl w:val="0"/>
          <w:numId w:val="51"/>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已提交施工响应文件的供应商，在提交最后报价之前，可以根据谈判情况退出谈判，供应商的谈判保证金在成交结果公布后无息原路径退还。</w:t>
      </w:r>
    </w:p>
    <w:p>
      <w:pPr>
        <w:numPr>
          <w:ilvl w:val="0"/>
          <w:numId w:val="51"/>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供应商未按谈判小组要求在规定时间内提交最后报价的，视为其退出谈判。</w:t>
      </w:r>
    </w:p>
    <w:p>
      <w:pPr>
        <w:numPr>
          <w:ilvl w:val="0"/>
          <w:numId w:val="51"/>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最后报价一旦递交后，供应商不得以任何理由撤回。</w:t>
      </w:r>
    </w:p>
    <w:p>
      <w:pPr>
        <w:numPr>
          <w:ilvl w:val="0"/>
          <w:numId w:val="51"/>
        </w:numPr>
        <w:tabs>
          <w:tab w:val="left" w:pos="1134"/>
        </w:tabs>
        <w:snapToGrid w:val="0"/>
        <w:spacing w:after="200" w:line="360" w:lineRule="auto"/>
        <w:ind w:left="0" w:firstLine="560" w:firstLineChars="200"/>
        <w:rPr>
          <w:rFonts w:ascii="宋体" w:hAnsi="宋体"/>
          <w:sz w:val="28"/>
          <w:szCs w:val="28"/>
        </w:rPr>
      </w:pPr>
      <w:r>
        <w:rPr>
          <w:rFonts w:hint="eastAsia" w:ascii="宋体" w:hAnsi="宋体" w:cs="宋体"/>
          <w:sz w:val="28"/>
          <w:szCs w:val="28"/>
        </w:rPr>
        <w:t>供应商的最后报价由</w:t>
      </w:r>
      <w:r>
        <w:rPr>
          <w:rFonts w:hint="eastAsia" w:ascii="宋体" w:hAnsi="宋体"/>
          <w:sz w:val="28"/>
          <w:szCs w:val="28"/>
        </w:rPr>
        <w:t>谈判小组在“政府采购云平台”公布。</w:t>
      </w:r>
    </w:p>
    <w:p>
      <w:pPr>
        <w:numPr>
          <w:ilvl w:val="0"/>
          <w:numId w:val="51"/>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最后报价为有效报价应符合下列条件：</w:t>
      </w:r>
    </w:p>
    <w:p>
      <w:pPr>
        <w:numPr>
          <w:ilvl w:val="0"/>
          <w:numId w:val="52"/>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供应商所提供的最后报价是在规定的时间内提交。</w:t>
      </w:r>
    </w:p>
    <w:p>
      <w:pPr>
        <w:numPr>
          <w:ilvl w:val="0"/>
          <w:numId w:val="52"/>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供应商的最后报价应加盖供应商（法定名称）电子签章。</w:t>
      </w:r>
    </w:p>
    <w:p>
      <w:pPr>
        <w:numPr>
          <w:ilvl w:val="0"/>
          <w:numId w:val="52"/>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供应商的最后报价符合谈判文件的要求。</w:t>
      </w:r>
    </w:p>
    <w:p>
      <w:pPr>
        <w:numPr>
          <w:ilvl w:val="0"/>
          <w:numId w:val="52"/>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最后报价唯一，且不高于最高限价。</w:t>
      </w:r>
    </w:p>
    <w:p>
      <w:pPr>
        <w:numPr>
          <w:ilvl w:val="0"/>
          <w:numId w:val="51"/>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cs="宋体"/>
          <w:sz w:val="28"/>
          <w:szCs w:val="28"/>
        </w:rPr>
        <w:t>在未提高施工响应文件中承诺的工程实质</w:t>
      </w:r>
      <w:r>
        <w:rPr>
          <w:rFonts w:ascii="宋体" w:hAnsi="宋体" w:cs="宋体"/>
          <w:sz w:val="28"/>
          <w:szCs w:val="28"/>
        </w:rPr>
        <w:t>性要求</w:t>
      </w:r>
      <w:r>
        <w:rPr>
          <w:rFonts w:hint="eastAsia" w:ascii="宋体" w:hAnsi="宋体" w:cs="宋体"/>
          <w:sz w:val="28"/>
          <w:szCs w:val="28"/>
        </w:rPr>
        <w:t>的情况下，最后报价不得高于对该项目之前的报价</w:t>
      </w:r>
      <w:r>
        <w:rPr>
          <w:rFonts w:hint="eastAsia" w:hAnsi="宋体"/>
          <w:sz w:val="28"/>
          <w:szCs w:val="28"/>
        </w:rPr>
        <w:t>（已标价工程量清单）</w:t>
      </w:r>
      <w:r>
        <w:rPr>
          <w:rFonts w:hint="eastAsia" w:ascii="宋体" w:hAnsi="宋体" w:cs="宋体"/>
          <w:sz w:val="28"/>
          <w:szCs w:val="28"/>
        </w:rPr>
        <w:t>，否则，谈判小组应当对其施工响应文件按无效处理。谈判小组根据谈判文件中规定认</w:t>
      </w:r>
      <w:r>
        <w:rPr>
          <w:rFonts w:ascii="宋体" w:hAnsi="宋体" w:cs="宋体"/>
          <w:sz w:val="28"/>
          <w:szCs w:val="28"/>
        </w:rPr>
        <w:t>为</w:t>
      </w:r>
      <w:r>
        <w:rPr>
          <w:rFonts w:hint="eastAsia" w:ascii="宋体" w:hAnsi="宋体" w:cs="宋体"/>
          <w:sz w:val="28"/>
          <w:szCs w:val="28"/>
        </w:rPr>
        <w:t>供应商最后报价低于成本价，在谈判小组发出质询函后供应商未能提供合理的成本分析和价格构成的或对质函询的解释未被谈判小组采信的，应按照无效施工响应文件处理</w:t>
      </w:r>
      <w:r>
        <w:rPr>
          <w:rFonts w:ascii="宋体" w:hAnsi="宋体" w:cs="宋体"/>
          <w:sz w:val="28"/>
          <w:szCs w:val="28"/>
        </w:rPr>
        <w:t>。</w:t>
      </w:r>
    </w:p>
    <w:p>
      <w:pPr>
        <w:numPr>
          <w:ilvl w:val="0"/>
          <w:numId w:val="51"/>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最后报价出现下列情况的，不需要供应商澄清，按以下原则处理：</w:t>
      </w:r>
    </w:p>
    <w:p>
      <w:pPr>
        <w:pStyle w:val="208"/>
        <w:numPr>
          <w:ilvl w:val="0"/>
          <w:numId w:val="53"/>
        </w:numPr>
        <w:tabs>
          <w:tab w:val="left" w:pos="1134"/>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最后报价中的大写金额和小写金额不一致的，以大写金额为准，但大写金额出现文字错误，导致金额无法判断的除外；</w:t>
      </w:r>
    </w:p>
    <w:p>
      <w:pPr>
        <w:pStyle w:val="208"/>
        <w:numPr>
          <w:ilvl w:val="0"/>
          <w:numId w:val="53"/>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单价金额小数点或者百分比有明显错位的，应以总价为准，并修改单价；</w:t>
      </w:r>
    </w:p>
    <w:p>
      <w:pPr>
        <w:pStyle w:val="208"/>
        <w:numPr>
          <w:ilvl w:val="0"/>
          <w:numId w:val="53"/>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总价金额与按单价汇总金额不一致的，以单价汇总金额计算结果为准；</w:t>
      </w:r>
    </w:p>
    <w:p>
      <w:pPr>
        <w:snapToGrid w:val="0"/>
        <w:spacing w:line="620" w:lineRule="exact"/>
        <w:ind w:firstLine="560" w:firstLineChars="200"/>
      </w:pPr>
      <w:r>
        <w:rPr>
          <w:rFonts w:hint="eastAsia" w:cs="Arial"/>
          <w:sz w:val="28"/>
          <w:szCs w:val="28"/>
        </w:rPr>
        <w:t>同时出现两种以上不一致的，按照前款规定的顺序修正。修正后的</w:t>
      </w:r>
      <w:r>
        <w:rPr>
          <w:rFonts w:hint="eastAsia" w:ascii="宋体" w:hAnsi="宋体"/>
          <w:sz w:val="28"/>
          <w:szCs w:val="28"/>
        </w:rPr>
        <w:t>最后</w:t>
      </w:r>
      <w:r>
        <w:rPr>
          <w:rFonts w:hint="eastAsia" w:cs="Arial"/>
          <w:sz w:val="28"/>
          <w:szCs w:val="28"/>
        </w:rPr>
        <w:t>报价经加盖供应商（法定名称）电子签章后产生约束力，供应商不确认的，其</w:t>
      </w:r>
      <w:r>
        <w:rPr>
          <w:rFonts w:hint="eastAsia" w:ascii="宋体" w:hAnsi="宋体"/>
          <w:sz w:val="28"/>
          <w:szCs w:val="28"/>
        </w:rPr>
        <w:t>最后</w:t>
      </w:r>
      <w:r>
        <w:rPr>
          <w:rFonts w:hint="eastAsia" w:cs="Arial"/>
          <w:sz w:val="28"/>
          <w:szCs w:val="28"/>
        </w:rPr>
        <w:t>报价无效。</w:t>
      </w:r>
    </w:p>
    <w:p>
      <w:pPr>
        <w:pStyle w:val="2"/>
        <w:ind w:firstLine="565" w:firstLineChars="202"/>
        <w:rPr>
          <w:rFonts w:ascii="宋体" w:hAnsi="宋体"/>
          <w:sz w:val="28"/>
          <w:szCs w:val="28"/>
        </w:rPr>
      </w:pPr>
      <w:r>
        <w:rPr>
          <w:rFonts w:hint="eastAsia" w:ascii="宋体" w:hAnsi="宋体"/>
          <w:sz w:val="28"/>
          <w:szCs w:val="28"/>
        </w:rPr>
        <w:t>对不同语言文本施工响应文件的解释发生异议的，以中文文本为准。</w:t>
      </w:r>
    </w:p>
    <w:p>
      <w:pPr>
        <w:numPr>
          <w:ilvl w:val="0"/>
          <w:numId w:val="51"/>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价格扣除以及对失信供应商价格加成</w:t>
      </w:r>
    </w:p>
    <w:p>
      <w:pPr>
        <w:pStyle w:val="208"/>
        <w:numPr>
          <w:ilvl w:val="0"/>
          <w:numId w:val="54"/>
        </w:numPr>
        <w:tabs>
          <w:tab w:val="left" w:pos="1276"/>
          <w:tab w:val="clear" w:pos="846"/>
        </w:tabs>
        <w:snapToGrid w:val="0"/>
        <w:spacing w:line="620" w:lineRule="exact"/>
        <w:ind w:left="0" w:firstLine="567" w:firstLineChars="0"/>
        <w:rPr>
          <w:rFonts w:ascii="宋体" w:hAnsi="宋体" w:eastAsia="宋体"/>
          <w:sz w:val="28"/>
          <w:szCs w:val="28"/>
          <w:highlight w:val="none"/>
        </w:rPr>
      </w:pPr>
      <w:r>
        <w:rPr>
          <w:rFonts w:hint="eastAsia" w:ascii="宋体" w:hAnsi="宋体" w:eastAsia="宋体"/>
          <w:b/>
          <w:bCs/>
          <w:sz w:val="28"/>
          <w:szCs w:val="28"/>
          <w:highlight w:val="none"/>
        </w:rPr>
        <w:t>本项目专门面向中小</w:t>
      </w:r>
      <w:r>
        <w:rPr>
          <w:rFonts w:ascii="宋体" w:hAnsi="宋体" w:eastAsia="宋体"/>
          <w:b/>
          <w:bCs/>
          <w:sz w:val="28"/>
          <w:szCs w:val="28"/>
          <w:highlight w:val="none"/>
        </w:rPr>
        <w:t>企业，不进行价格扣除</w:t>
      </w:r>
      <w:r>
        <w:rPr>
          <w:rFonts w:hint="eastAsia" w:ascii="宋体" w:hAnsi="宋体" w:eastAsia="宋体"/>
          <w:sz w:val="28"/>
          <w:szCs w:val="28"/>
          <w:highlight w:val="none"/>
        </w:rPr>
        <w:t>。</w:t>
      </w:r>
    </w:p>
    <w:p>
      <w:pPr>
        <w:pStyle w:val="208"/>
        <w:numPr>
          <w:ilvl w:val="0"/>
          <w:numId w:val="54"/>
        </w:numPr>
        <w:tabs>
          <w:tab w:val="left" w:pos="1276"/>
          <w:tab w:val="clear" w:pos="846"/>
        </w:tabs>
        <w:snapToGrid w:val="0"/>
        <w:spacing w:line="620" w:lineRule="exact"/>
        <w:ind w:left="0" w:firstLine="567" w:firstLineChars="0"/>
        <w:rPr>
          <w:rFonts w:hint="eastAsia" w:ascii="宋体" w:hAnsi="宋体" w:eastAsia="宋体"/>
          <w:sz w:val="28"/>
          <w:szCs w:val="28"/>
          <w:highlight w:val="none"/>
        </w:rPr>
      </w:pPr>
      <w:r>
        <w:rPr>
          <w:rFonts w:hint="eastAsia" w:ascii="宋体" w:hAnsi="宋体" w:eastAsia="宋体"/>
          <w:sz w:val="28"/>
          <w:szCs w:val="28"/>
          <w:highlight w:val="none"/>
        </w:rPr>
        <w:t>对记入诚信档案且在有效期内的失信供应商，参加政府采购活动按照</w:t>
      </w:r>
      <w:r>
        <w:rPr>
          <w:rFonts w:ascii="宋体" w:hAnsi="宋体" w:eastAsia="宋体"/>
          <w:sz w:val="28"/>
          <w:szCs w:val="28"/>
          <w:highlight w:val="none"/>
        </w:rPr>
        <w:t>10%的报价加成，以加成后报价作为该供应商报价参与评审。供应商失信行为惩戒实行无限制累加</w:t>
      </w:r>
      <w:bookmarkStart w:id="178" w:name="_GoBack"/>
      <w:bookmarkEnd w:id="178"/>
      <w:r>
        <w:rPr>
          <w:rFonts w:ascii="宋体" w:hAnsi="宋体" w:eastAsia="宋体"/>
          <w:sz w:val="28"/>
          <w:szCs w:val="28"/>
          <w:highlight w:val="none"/>
        </w:rPr>
        <w:t>制，因其失信行为进行报价加成惩戒后报价超过</w:t>
      </w:r>
      <w:r>
        <w:rPr>
          <w:rFonts w:hint="eastAsia" w:ascii="宋体" w:hAnsi="宋体" w:eastAsia="宋体"/>
          <w:sz w:val="28"/>
          <w:szCs w:val="28"/>
          <w:highlight w:val="none"/>
          <w:lang w:eastAsia="zh-CN"/>
        </w:rPr>
        <w:t>最高限价</w:t>
      </w:r>
      <w:r>
        <w:rPr>
          <w:rFonts w:hint="eastAsia" w:ascii="宋体" w:hAnsi="宋体" w:eastAsia="宋体"/>
          <w:sz w:val="28"/>
          <w:szCs w:val="28"/>
          <w:highlight w:val="none"/>
        </w:rPr>
        <w:t>的，其施工响应文件按照无效处理。</w:t>
      </w:r>
    </w:p>
    <w:p>
      <w:pPr>
        <w:pStyle w:val="208"/>
        <w:numPr>
          <w:ilvl w:val="0"/>
          <w:numId w:val="54"/>
        </w:numPr>
        <w:tabs>
          <w:tab w:val="left" w:pos="1276"/>
          <w:tab w:val="clear" w:pos="846"/>
        </w:tabs>
        <w:snapToGrid w:val="0"/>
        <w:spacing w:line="620" w:lineRule="exact"/>
        <w:ind w:left="0" w:firstLine="567" w:firstLineChars="0"/>
        <w:rPr>
          <w:rFonts w:hint="eastAsia" w:ascii="宋体" w:hAnsi="宋体" w:eastAsia="宋体"/>
          <w:sz w:val="28"/>
          <w:szCs w:val="28"/>
          <w:highlight w:val="none"/>
        </w:rPr>
      </w:pPr>
      <w:r>
        <w:rPr>
          <w:rFonts w:ascii="宋体" w:hAnsi="宋体" w:eastAsia="宋体"/>
          <w:sz w:val="28"/>
          <w:szCs w:val="28"/>
          <w:highlight w:val="none"/>
        </w:rPr>
        <w:t>本项目采购的产品属于品目清单优先采购范围的，对获得证书的产品实施政府优先采购，每有一项获得证书的产品给予1%的价格扣除，最多扣除6%。</w:t>
      </w:r>
    </w:p>
    <w:p>
      <w:pPr>
        <w:numPr>
          <w:ilvl w:val="0"/>
          <w:numId w:val="51"/>
        </w:numPr>
        <w:tabs>
          <w:tab w:val="left" w:pos="-2127"/>
          <w:tab w:val="left" w:pos="1134"/>
        </w:tabs>
        <w:snapToGrid w:val="0"/>
        <w:spacing w:line="620" w:lineRule="exact"/>
        <w:ind w:left="0" w:firstLine="560" w:firstLineChars="200"/>
        <w:rPr>
          <w:rFonts w:ascii="宋体" w:hAnsi="宋体"/>
          <w:sz w:val="28"/>
          <w:szCs w:val="28"/>
          <w:highlight w:val="none"/>
        </w:rPr>
      </w:pPr>
      <w:r>
        <w:rPr>
          <w:rFonts w:hint="eastAsia" w:ascii="宋体" w:hAnsi="宋体"/>
          <w:sz w:val="28"/>
          <w:szCs w:val="28"/>
          <w:highlight w:val="none"/>
        </w:rPr>
        <w:t>有效最后报价的供应商不足三家，采购失败。</w:t>
      </w:r>
    </w:p>
    <w:p>
      <w:pPr>
        <w:pStyle w:val="5"/>
        <w:numPr>
          <w:ilvl w:val="2"/>
          <w:numId w:val="1"/>
        </w:numPr>
        <w:tabs>
          <w:tab w:val="left" w:pos="993"/>
          <w:tab w:val="clear" w:pos="426"/>
          <w:tab w:val="clear" w:pos="567"/>
        </w:tabs>
      </w:pPr>
      <w:bookmarkStart w:id="96" w:name="_Toc32428"/>
      <w:bookmarkStart w:id="97" w:name="_Toc63437913"/>
      <w:bookmarkStart w:id="98" w:name="_Toc63084327"/>
      <w:r>
        <w:rPr>
          <w:rFonts w:hint="eastAsia"/>
        </w:rPr>
        <w:t>解释、澄清、说明的有关问题</w:t>
      </w:r>
      <w:bookmarkEnd w:id="96"/>
      <w:bookmarkEnd w:id="97"/>
      <w:bookmarkEnd w:id="98"/>
    </w:p>
    <w:p>
      <w:pPr>
        <w:widowControl w:val="0"/>
        <w:numPr>
          <w:ilvl w:val="0"/>
          <w:numId w:val="55"/>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评审过程中，谈判小组认为谈判文件有关事项表述不明确或需要说明的，可以提请</w:t>
      </w:r>
      <w:r>
        <w:rPr>
          <w:rFonts w:hint="eastAsia" w:ascii="宋体" w:hAnsi="宋体"/>
          <w:sz w:val="28"/>
          <w:szCs w:val="28"/>
          <w:lang w:eastAsia="zh-CN"/>
        </w:rPr>
        <w:t>区</w:t>
      </w:r>
      <w:r>
        <w:rPr>
          <w:rFonts w:hint="eastAsia" w:ascii="宋体" w:hAnsi="宋体"/>
          <w:sz w:val="28"/>
          <w:szCs w:val="28"/>
        </w:rPr>
        <w:t>公资交易中心书面解释。</w:t>
      </w:r>
      <w:r>
        <w:rPr>
          <w:rFonts w:hint="eastAsia" w:ascii="宋体" w:hAnsi="宋体"/>
          <w:sz w:val="28"/>
          <w:szCs w:val="28"/>
          <w:lang w:eastAsia="zh-CN"/>
        </w:rPr>
        <w:t>区</w:t>
      </w:r>
      <w:r>
        <w:rPr>
          <w:rFonts w:hint="eastAsia" w:ascii="宋体" w:hAnsi="宋体"/>
          <w:sz w:val="28"/>
          <w:szCs w:val="28"/>
        </w:rPr>
        <w:t>公资交易中心的解释不得改变谈判文件的原义或者影响公平、公正，解释事项如果涉及供应商权益的以有利于供应商的原则进行解释。</w:t>
      </w:r>
    </w:p>
    <w:p>
      <w:pPr>
        <w:widowControl w:val="0"/>
        <w:numPr>
          <w:ilvl w:val="0"/>
          <w:numId w:val="55"/>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三、评审结束之前，供应商应随时关注系统提示，及时通过“政府采购云平台”在线响应谈判小组发出的澄清、说明或补正要求，签章并确认提交成功。逾时回复将不能提交，视为供应商自行放弃，其损失由供应商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谈判小组应当积极履行澄清、说明或者更正的职责，不得滥用权力。</w:t>
      </w:r>
    </w:p>
    <w:p>
      <w:pPr>
        <w:pStyle w:val="5"/>
        <w:numPr>
          <w:ilvl w:val="2"/>
          <w:numId w:val="1"/>
        </w:numPr>
        <w:tabs>
          <w:tab w:val="left" w:pos="993"/>
          <w:tab w:val="clear" w:pos="426"/>
          <w:tab w:val="clear" w:pos="567"/>
        </w:tabs>
      </w:pPr>
      <w:bookmarkStart w:id="99" w:name="_Toc63437915"/>
      <w:bookmarkStart w:id="100" w:name="_Toc18578"/>
      <w:bookmarkStart w:id="101" w:name="_Toc63084329"/>
      <w:r>
        <w:rPr>
          <w:rFonts w:hint="eastAsia"/>
        </w:rPr>
        <w:t>谈判小组复核</w:t>
      </w:r>
      <w:bookmarkEnd w:id="99"/>
      <w:bookmarkEnd w:id="100"/>
      <w:bookmarkEnd w:id="101"/>
    </w:p>
    <w:p>
      <w:pPr>
        <w:widowControl w:val="0"/>
        <w:numPr>
          <w:ilvl w:val="0"/>
          <w:numId w:val="56"/>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评审结束后，谈判小组应当进行复核，特别要对拟推荐为成交候选供应商的、报价最低的、响应文件被认定为无效的进行重点复核。</w:t>
      </w:r>
    </w:p>
    <w:p>
      <w:pPr>
        <w:widowControl w:val="0"/>
        <w:numPr>
          <w:ilvl w:val="0"/>
          <w:numId w:val="56"/>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评审结果汇总完成后，谈判小组拟出具评审报告前，</w:t>
      </w:r>
      <w:r>
        <w:rPr>
          <w:rFonts w:hint="eastAsia" w:ascii="宋体" w:hAnsi="宋体"/>
          <w:sz w:val="28"/>
          <w:szCs w:val="28"/>
          <w:lang w:eastAsia="zh-CN"/>
        </w:rPr>
        <w:t>区</w:t>
      </w:r>
      <w:r>
        <w:rPr>
          <w:rFonts w:hint="eastAsia" w:ascii="宋体" w:hAnsi="宋体"/>
          <w:sz w:val="28"/>
          <w:szCs w:val="28"/>
        </w:rPr>
        <w:t>公资交易中心应当组织2名以上的工作人员，在采购现场监督人员的监督之下，依据有关的法律制度和谈判文件对评审结果进行复核，出具复核报告。</w:t>
      </w:r>
    </w:p>
    <w:p>
      <w:pPr>
        <w:widowControl w:val="0"/>
        <w:numPr>
          <w:ilvl w:val="0"/>
          <w:numId w:val="56"/>
        </w:numPr>
        <w:tabs>
          <w:tab w:val="left" w:pos="1134"/>
        </w:tabs>
        <w:spacing w:after="200" w:line="360" w:lineRule="auto"/>
        <w:ind w:left="0" w:firstLine="567"/>
        <w:jc w:val="both"/>
      </w:pPr>
      <w:r>
        <w:rPr>
          <w:rFonts w:hint="eastAsia" w:ascii="宋体" w:hAnsi="宋体"/>
          <w:sz w:val="28"/>
          <w:szCs w:val="28"/>
        </w:rPr>
        <w:t>采购人、</w:t>
      </w:r>
      <w:r>
        <w:rPr>
          <w:rFonts w:hint="eastAsia" w:ascii="宋体" w:hAnsi="宋体"/>
          <w:sz w:val="28"/>
          <w:szCs w:val="28"/>
          <w:lang w:eastAsia="zh-CN"/>
        </w:rPr>
        <w:t>区</w:t>
      </w:r>
      <w:r>
        <w:rPr>
          <w:rFonts w:hint="eastAsia" w:ascii="宋体" w:hAnsi="宋体"/>
          <w:sz w:val="28"/>
          <w:szCs w:val="28"/>
        </w:rPr>
        <w:t>公资交易中心发现谈判小组未按照谈判文件规定的评审标准进行评审的，应当重新开展采购活动，并同时书面报告本级财政部门。</w:t>
      </w:r>
    </w:p>
    <w:p>
      <w:pPr>
        <w:pStyle w:val="14"/>
        <w:rPr>
          <w:rFonts w:hint="eastAsia" w:ascii="宋体" w:hAnsi="宋体"/>
          <w:sz w:val="28"/>
          <w:szCs w:val="28"/>
        </w:rPr>
      </w:pPr>
    </w:p>
    <w:p>
      <w:pPr>
        <w:rPr>
          <w:rFonts w:hint="eastAsia" w:ascii="宋体" w:hAnsi="宋体"/>
          <w:sz w:val="28"/>
          <w:szCs w:val="28"/>
        </w:rPr>
      </w:pPr>
    </w:p>
    <w:p>
      <w:pPr>
        <w:pStyle w:val="14"/>
        <w:rPr>
          <w:rFonts w:hint="eastAsia" w:ascii="宋体" w:hAnsi="宋体"/>
          <w:sz w:val="28"/>
          <w:szCs w:val="28"/>
        </w:rPr>
      </w:pPr>
    </w:p>
    <w:p>
      <w:pPr>
        <w:rPr>
          <w:rFonts w:hint="eastAsia" w:ascii="宋体" w:hAnsi="宋体"/>
          <w:sz w:val="28"/>
          <w:szCs w:val="28"/>
        </w:rPr>
      </w:pPr>
    </w:p>
    <w:p>
      <w:pPr>
        <w:pStyle w:val="14"/>
      </w:pPr>
    </w:p>
    <w:p>
      <w:pPr>
        <w:pStyle w:val="5"/>
        <w:numPr>
          <w:ilvl w:val="2"/>
          <w:numId w:val="1"/>
        </w:numPr>
        <w:tabs>
          <w:tab w:val="left" w:pos="993"/>
          <w:tab w:val="clear" w:pos="426"/>
          <w:tab w:val="clear" w:pos="567"/>
        </w:tabs>
      </w:pPr>
      <w:bookmarkStart w:id="102" w:name="_Toc12214"/>
      <w:bookmarkStart w:id="103" w:name="_Toc63084330"/>
      <w:bookmarkStart w:id="104" w:name="_Toc63437916"/>
      <w:r>
        <w:rPr>
          <w:rFonts w:hint="eastAsia"/>
        </w:rPr>
        <w:t>推荐成交候选供应商</w:t>
      </w:r>
      <w:bookmarkEnd w:id="102"/>
      <w:bookmarkEnd w:id="103"/>
      <w:bookmarkEnd w:id="104"/>
    </w:p>
    <w:p>
      <w:pPr>
        <w:pStyle w:val="208"/>
        <w:numPr>
          <w:ilvl w:val="0"/>
          <w:numId w:val="0"/>
        </w:numPr>
        <w:tabs>
          <w:tab w:val="left" w:pos="1276"/>
        </w:tabs>
        <w:snapToGrid w:val="0"/>
        <w:spacing w:line="620" w:lineRule="exact"/>
        <w:ind w:firstLine="560" w:firstLineChars="200"/>
        <w:rPr>
          <w:rFonts w:ascii="宋体" w:hAnsi="宋体"/>
          <w:sz w:val="28"/>
          <w:szCs w:val="28"/>
        </w:rPr>
      </w:pPr>
      <w:r>
        <w:rPr>
          <w:rFonts w:hint="eastAsia" w:ascii="宋体" w:hAnsi="宋体"/>
          <w:sz w:val="28"/>
          <w:szCs w:val="28"/>
        </w:rPr>
        <w:t>谈判小组应当</w:t>
      </w:r>
      <w:r>
        <w:rPr>
          <w:rFonts w:hint="eastAsia" w:ascii="宋体" w:hAnsi="宋体"/>
          <w:sz w:val="28"/>
        </w:rPr>
        <w:t>按供应商最后报价由低到高排序，</w:t>
      </w:r>
      <w:r>
        <w:rPr>
          <w:rFonts w:hint="eastAsia" w:ascii="宋体" w:hAnsi="宋体"/>
          <w:sz w:val="28"/>
          <w:szCs w:val="28"/>
        </w:rPr>
        <w:t>推荐3名以上成交候选供应商。</w:t>
      </w:r>
      <w:r>
        <w:rPr>
          <w:rFonts w:hint="eastAsia" w:ascii="宋体" w:hAnsi="宋体" w:cs="宋体"/>
          <w:sz w:val="28"/>
          <w:szCs w:val="28"/>
        </w:rPr>
        <w:t>本项目采购的产品属于品目清单优先采购范围的，对获得证书的产品实施政府优先采购</w:t>
      </w:r>
      <w:r>
        <w:rPr>
          <w:rFonts w:hint="eastAsia" w:ascii="宋体" w:hAnsi="宋体" w:cs="宋体"/>
          <w:sz w:val="28"/>
          <w:szCs w:val="28"/>
          <w:lang w:eastAsia="zh-CN"/>
        </w:rPr>
        <w:t>，每有一项获得证书的产品给予</w:t>
      </w:r>
      <w:r>
        <w:rPr>
          <w:rFonts w:hint="eastAsia" w:ascii="宋体" w:hAnsi="宋体" w:cs="宋体"/>
          <w:sz w:val="28"/>
          <w:szCs w:val="28"/>
          <w:lang w:val="en-US" w:eastAsia="zh-CN"/>
        </w:rPr>
        <w:t>1%的价格扣除，最多扣除6%</w:t>
      </w:r>
      <w:r>
        <w:rPr>
          <w:rFonts w:hint="eastAsia" w:ascii="宋体" w:hAnsi="宋体" w:cs="宋体"/>
          <w:sz w:val="28"/>
          <w:szCs w:val="28"/>
        </w:rPr>
        <w:t>。经价格扣除后的供应商</w:t>
      </w:r>
      <w:r>
        <w:rPr>
          <w:rFonts w:hint="eastAsia" w:ascii="宋体" w:hAnsi="宋体"/>
          <w:sz w:val="28"/>
        </w:rPr>
        <w:t>最后报价相同的，排名并列。在并列供应商</w:t>
      </w:r>
      <w:r>
        <w:rPr>
          <w:rFonts w:hint="eastAsia" w:ascii="宋体" w:hAnsi="宋体"/>
          <w:sz w:val="28"/>
          <w:highlight w:val="none"/>
        </w:rPr>
        <w:t>中</w:t>
      </w:r>
      <w:r>
        <w:rPr>
          <w:rFonts w:hint="eastAsia" w:ascii="宋体" w:hAnsi="宋体"/>
          <w:sz w:val="28"/>
          <w:highlight w:val="none"/>
          <w:u w:val="single"/>
        </w:rPr>
        <w:t>通过抽签选择</w:t>
      </w:r>
      <w:r>
        <w:rPr>
          <w:rFonts w:hint="eastAsia" w:ascii="宋体" w:hAnsi="宋体"/>
          <w:sz w:val="28"/>
          <w:highlight w:val="none"/>
        </w:rPr>
        <w:t>成</w:t>
      </w:r>
      <w:r>
        <w:rPr>
          <w:rFonts w:hint="eastAsia" w:ascii="宋体" w:hAnsi="宋体"/>
          <w:sz w:val="28"/>
        </w:rPr>
        <w:t>交候选供应商。</w:t>
      </w:r>
    </w:p>
    <w:p>
      <w:pPr>
        <w:pStyle w:val="5"/>
        <w:numPr>
          <w:ilvl w:val="2"/>
          <w:numId w:val="1"/>
        </w:numPr>
        <w:tabs>
          <w:tab w:val="left" w:pos="993"/>
          <w:tab w:val="clear" w:pos="426"/>
          <w:tab w:val="clear" w:pos="567"/>
        </w:tabs>
      </w:pPr>
      <w:bookmarkStart w:id="105" w:name="_Toc13685"/>
      <w:bookmarkStart w:id="106" w:name="_Toc63084331"/>
      <w:bookmarkStart w:id="107" w:name="_Toc63437917"/>
      <w:r>
        <w:rPr>
          <w:rFonts w:hint="eastAsia"/>
        </w:rPr>
        <w:t>编写谈判报告</w:t>
      </w:r>
      <w:bookmarkEnd w:id="105"/>
      <w:bookmarkEnd w:id="106"/>
      <w:bookmarkEnd w:id="107"/>
    </w:p>
    <w:p>
      <w:pPr>
        <w:spacing w:line="360" w:lineRule="auto"/>
        <w:ind w:firstLine="560" w:firstLineChars="200"/>
        <w:rPr>
          <w:rFonts w:ascii="宋体" w:hAnsi="宋体"/>
          <w:sz w:val="28"/>
          <w:szCs w:val="28"/>
        </w:rPr>
      </w:pPr>
      <w:r>
        <w:rPr>
          <w:rFonts w:hint="eastAsia" w:ascii="宋体" w:hAnsi="宋体"/>
          <w:sz w:val="28"/>
          <w:szCs w:val="28"/>
        </w:rPr>
        <w:t>谈判小组推荐成交候选供应商后，应向采购代理机构出具谈判报告。谈判报告应当包括以下主要内容：</w:t>
      </w:r>
    </w:p>
    <w:p>
      <w:pPr>
        <w:spacing w:line="360" w:lineRule="auto"/>
        <w:ind w:firstLine="560" w:firstLineChars="200"/>
        <w:rPr>
          <w:rFonts w:ascii="宋体" w:hAnsi="宋体"/>
          <w:sz w:val="28"/>
          <w:szCs w:val="28"/>
        </w:rPr>
      </w:pPr>
      <w:r>
        <w:rPr>
          <w:rFonts w:hint="eastAsia" w:ascii="宋体" w:hAnsi="宋体"/>
          <w:sz w:val="28"/>
          <w:szCs w:val="28"/>
        </w:rPr>
        <w:t>（1）邀请供应商参加采购活动的具体方式和相关情况；</w:t>
      </w:r>
    </w:p>
    <w:p>
      <w:pPr>
        <w:spacing w:line="360" w:lineRule="auto"/>
        <w:ind w:firstLine="560" w:firstLineChars="200"/>
        <w:rPr>
          <w:rFonts w:ascii="宋体" w:hAnsi="宋体"/>
          <w:sz w:val="28"/>
          <w:szCs w:val="28"/>
        </w:rPr>
      </w:pPr>
      <w:r>
        <w:rPr>
          <w:rFonts w:hint="eastAsia" w:ascii="宋体" w:hAnsi="宋体"/>
          <w:sz w:val="28"/>
          <w:szCs w:val="28"/>
        </w:rPr>
        <w:t>（2）施工响应文件开启日期和地点；</w:t>
      </w:r>
    </w:p>
    <w:p>
      <w:pPr>
        <w:spacing w:line="360" w:lineRule="auto"/>
        <w:ind w:firstLine="560" w:firstLineChars="200"/>
        <w:rPr>
          <w:rFonts w:ascii="宋体" w:hAnsi="宋体"/>
          <w:sz w:val="28"/>
          <w:szCs w:val="28"/>
        </w:rPr>
      </w:pPr>
      <w:r>
        <w:rPr>
          <w:rFonts w:hint="eastAsia" w:ascii="宋体" w:hAnsi="宋体"/>
          <w:sz w:val="28"/>
          <w:szCs w:val="28"/>
        </w:rPr>
        <w:t>（3）获取谈判文件的供应商名单和谈判小组成员名单；</w:t>
      </w:r>
    </w:p>
    <w:p>
      <w:pPr>
        <w:spacing w:line="360" w:lineRule="auto"/>
        <w:ind w:firstLine="560" w:firstLineChars="200"/>
        <w:rPr>
          <w:rFonts w:ascii="宋体" w:hAnsi="宋体"/>
          <w:sz w:val="28"/>
          <w:szCs w:val="28"/>
        </w:rPr>
      </w:pPr>
      <w:r>
        <w:rPr>
          <w:rFonts w:hint="eastAsia" w:ascii="宋体" w:hAnsi="宋体"/>
          <w:sz w:val="28"/>
          <w:szCs w:val="28"/>
        </w:rPr>
        <w:t>（4）评审情况记录和说明，包括对供应商的资格审查情况、供应商施工响应文件审查情况、谈判情况、报价情况等；</w:t>
      </w:r>
    </w:p>
    <w:p>
      <w:pPr>
        <w:spacing w:line="360" w:lineRule="auto"/>
        <w:ind w:firstLine="560" w:firstLineChars="200"/>
        <w:rPr>
          <w:rFonts w:ascii="宋体" w:hAnsi="宋体"/>
          <w:sz w:val="28"/>
          <w:szCs w:val="28"/>
        </w:rPr>
      </w:pPr>
      <w:r>
        <w:rPr>
          <w:rFonts w:hint="eastAsia" w:ascii="宋体" w:hAnsi="宋体"/>
          <w:sz w:val="28"/>
          <w:szCs w:val="28"/>
        </w:rPr>
        <w:t>（5）提出的成交候选供应商的排序名单及理由。</w:t>
      </w:r>
    </w:p>
    <w:p>
      <w:pPr>
        <w:spacing w:line="360" w:lineRule="auto"/>
        <w:ind w:firstLine="560" w:firstLineChars="200"/>
        <w:rPr>
          <w:rFonts w:ascii="宋体" w:hAnsi="宋体"/>
          <w:sz w:val="28"/>
          <w:szCs w:val="28"/>
        </w:rPr>
      </w:pPr>
      <w:r>
        <w:rPr>
          <w:rFonts w:hint="eastAsia" w:ascii="宋体" w:hAnsi="宋体"/>
          <w:sz w:val="28"/>
          <w:szCs w:val="28"/>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pStyle w:val="5"/>
        <w:numPr>
          <w:ilvl w:val="2"/>
          <w:numId w:val="1"/>
        </w:numPr>
        <w:tabs>
          <w:tab w:val="left" w:pos="993"/>
          <w:tab w:val="clear" w:pos="426"/>
          <w:tab w:val="clear" w:pos="567"/>
        </w:tabs>
      </w:pPr>
      <w:bookmarkStart w:id="108" w:name="_Toc63084332"/>
      <w:bookmarkStart w:id="109" w:name="_Toc63437918"/>
      <w:bookmarkStart w:id="110" w:name="_Toc5541"/>
      <w:bookmarkStart w:id="111" w:name="_Toc54948232"/>
      <w:r>
        <w:rPr>
          <w:rFonts w:hint="eastAsia"/>
        </w:rPr>
        <w:t>争议处理规则</w:t>
      </w:r>
      <w:bookmarkEnd w:id="108"/>
      <w:bookmarkEnd w:id="109"/>
      <w:bookmarkEnd w:id="110"/>
      <w:bookmarkEnd w:id="111"/>
    </w:p>
    <w:p>
      <w:pPr>
        <w:ind w:firstLine="560" w:firstLineChars="200"/>
        <w:rPr>
          <w:rFonts w:ascii="宋体" w:hAnsi="宋体"/>
          <w:sz w:val="28"/>
          <w:szCs w:val="28"/>
        </w:rPr>
      </w:pPr>
      <w:r>
        <w:rPr>
          <w:rFonts w:hint="eastAsia" w:ascii="宋体" w:hAnsi="宋体"/>
          <w:sz w:val="28"/>
          <w:szCs w:val="28"/>
        </w:rPr>
        <w:t>谈判小组在评审过程中，对于资格性审查、符合性审查、对供应商文件做无效施工响应文件处理及其他需要共同认定的事项存在争议的，应当以少数服从多数的原则做出结论，但不得违背法律法规和谈判文件规定。</w:t>
      </w:r>
      <w:r>
        <w:rPr>
          <w:rFonts w:hint="eastAsia" w:cs="Arial"/>
          <w:sz w:val="28"/>
          <w:szCs w:val="28"/>
        </w:rPr>
        <w:t>持不同意见的谈判小组成员应当在评审报告上签署不同意见及理由，否则视为同意评审报告。</w:t>
      </w:r>
      <w:r>
        <w:rPr>
          <w:rFonts w:hint="eastAsia" w:ascii="宋体" w:hAnsi="宋体"/>
          <w:sz w:val="28"/>
          <w:szCs w:val="28"/>
        </w:rPr>
        <w:t>持不同意见的谈判小组成员认为认定过程和结果不符合法律法规或者谈判文件规定的，应当及时向</w:t>
      </w:r>
      <w:r>
        <w:rPr>
          <w:rFonts w:hint="eastAsia" w:ascii="宋体" w:hAnsi="宋体"/>
          <w:sz w:val="28"/>
          <w:szCs w:val="28"/>
          <w:lang w:eastAsia="zh-CN"/>
        </w:rPr>
        <w:t>区</w:t>
      </w:r>
      <w:r>
        <w:rPr>
          <w:rFonts w:hint="eastAsia" w:ascii="宋体" w:hAnsi="宋体"/>
          <w:sz w:val="28"/>
          <w:szCs w:val="28"/>
        </w:rPr>
        <w:t>公资交易中心书面反映。</w:t>
      </w:r>
      <w:r>
        <w:rPr>
          <w:rFonts w:hint="eastAsia" w:ascii="宋体" w:hAnsi="宋体"/>
          <w:sz w:val="28"/>
          <w:szCs w:val="28"/>
          <w:lang w:eastAsia="zh-CN"/>
        </w:rPr>
        <w:t>区</w:t>
      </w:r>
      <w:r>
        <w:rPr>
          <w:rFonts w:hint="eastAsia" w:ascii="宋体" w:hAnsi="宋体"/>
          <w:sz w:val="28"/>
          <w:szCs w:val="28"/>
        </w:rPr>
        <w:t>公资交易中心收到书面反映后，应当书面报告采购项目同级财政部门依法处理。</w:t>
      </w:r>
    </w:p>
    <w:p>
      <w:pPr>
        <w:pStyle w:val="5"/>
        <w:numPr>
          <w:ilvl w:val="2"/>
          <w:numId w:val="1"/>
        </w:numPr>
        <w:tabs>
          <w:tab w:val="left" w:pos="993"/>
          <w:tab w:val="clear" w:pos="426"/>
          <w:tab w:val="clear" w:pos="567"/>
        </w:tabs>
      </w:pPr>
      <w:bookmarkStart w:id="112" w:name="_Toc63437919"/>
      <w:bookmarkStart w:id="113" w:name="_Toc63084333"/>
      <w:bookmarkStart w:id="114" w:name="_Toc30719"/>
      <w:r>
        <w:rPr>
          <w:rFonts w:hint="eastAsia"/>
        </w:rPr>
        <w:t>供应商澄清、说明</w:t>
      </w:r>
      <w:bookmarkEnd w:id="112"/>
      <w:bookmarkEnd w:id="113"/>
      <w:bookmarkEnd w:id="114"/>
    </w:p>
    <w:p>
      <w:pPr>
        <w:widowControl w:val="0"/>
        <w:numPr>
          <w:ilvl w:val="0"/>
          <w:numId w:val="57"/>
        </w:numPr>
        <w:tabs>
          <w:tab w:val="left" w:pos="1134"/>
        </w:tabs>
        <w:spacing w:after="200" w:line="360" w:lineRule="auto"/>
        <w:ind w:left="0" w:firstLine="565" w:firstLineChars="202"/>
        <w:jc w:val="both"/>
        <w:rPr>
          <w:rFonts w:ascii="宋体" w:hAnsi="宋体"/>
          <w:sz w:val="28"/>
          <w:szCs w:val="28"/>
        </w:rPr>
      </w:pPr>
      <w:r>
        <w:rPr>
          <w:rFonts w:hint="eastAsia" w:ascii="宋体" w:hAnsi="宋体"/>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widowControl w:val="0"/>
        <w:numPr>
          <w:ilvl w:val="0"/>
          <w:numId w:val="57"/>
        </w:numPr>
        <w:tabs>
          <w:tab w:val="left" w:pos="1134"/>
        </w:tabs>
        <w:spacing w:after="200" w:line="360" w:lineRule="auto"/>
        <w:ind w:left="0" w:firstLine="565" w:firstLineChars="202"/>
        <w:jc w:val="both"/>
        <w:rPr>
          <w:rFonts w:ascii="宋体" w:hAnsi="宋体"/>
          <w:sz w:val="28"/>
          <w:szCs w:val="28"/>
        </w:rPr>
      </w:pPr>
      <w:r>
        <w:rPr>
          <w:rFonts w:hint="eastAsia" w:ascii="宋体" w:hAnsi="宋体"/>
          <w:sz w:val="28"/>
          <w:szCs w:val="28"/>
        </w:rPr>
        <w:t>谈判小组要求供应商澄清、说明或者更正施工响应文件应当以书面形式作出。供应商的澄清、说明或者更正应加盖供应商（法定名称）电子签章。</w:t>
      </w:r>
    </w:p>
    <w:p>
      <w:pPr>
        <w:pStyle w:val="5"/>
        <w:numPr>
          <w:ilvl w:val="1"/>
          <w:numId w:val="58"/>
        </w:numPr>
        <w:spacing w:after="200"/>
        <w:ind w:left="1985" w:hanging="1985"/>
      </w:pPr>
      <w:bookmarkStart w:id="115" w:name="_Toc494357028"/>
      <w:bookmarkEnd w:id="115"/>
      <w:bookmarkStart w:id="116" w:name="_Toc494095672"/>
      <w:bookmarkEnd w:id="116"/>
      <w:bookmarkStart w:id="117" w:name="_Toc494095671"/>
      <w:bookmarkEnd w:id="117"/>
      <w:bookmarkStart w:id="118" w:name="_Toc494095670"/>
      <w:bookmarkEnd w:id="118"/>
      <w:bookmarkStart w:id="119" w:name="_Toc494357023"/>
      <w:bookmarkEnd w:id="119"/>
      <w:bookmarkStart w:id="120" w:name="_Toc494095678"/>
      <w:bookmarkEnd w:id="120"/>
      <w:bookmarkStart w:id="121" w:name="_Toc494357026"/>
      <w:bookmarkEnd w:id="121"/>
      <w:bookmarkStart w:id="122" w:name="_Toc494095668"/>
      <w:bookmarkEnd w:id="122"/>
      <w:bookmarkStart w:id="123" w:name="_Toc494095673"/>
      <w:bookmarkEnd w:id="123"/>
      <w:bookmarkStart w:id="124" w:name="_Toc494357030"/>
      <w:bookmarkEnd w:id="124"/>
      <w:bookmarkStart w:id="125" w:name="_Toc494095669"/>
      <w:bookmarkEnd w:id="125"/>
      <w:bookmarkStart w:id="126" w:name="_Toc494357022"/>
      <w:bookmarkEnd w:id="126"/>
      <w:bookmarkStart w:id="127" w:name="_Toc494357035"/>
      <w:bookmarkEnd w:id="127"/>
      <w:bookmarkStart w:id="128" w:name="_Toc494357024"/>
      <w:bookmarkEnd w:id="128"/>
      <w:bookmarkStart w:id="129" w:name="_Toc494357031"/>
      <w:bookmarkEnd w:id="129"/>
      <w:bookmarkStart w:id="130" w:name="_Toc494095679"/>
      <w:bookmarkEnd w:id="130"/>
      <w:bookmarkStart w:id="131" w:name="_Toc494357034"/>
      <w:bookmarkEnd w:id="131"/>
      <w:bookmarkStart w:id="132" w:name="_Toc494095680"/>
      <w:bookmarkEnd w:id="132"/>
      <w:bookmarkStart w:id="133" w:name="_Toc494095675"/>
      <w:bookmarkEnd w:id="133"/>
      <w:bookmarkStart w:id="134" w:name="_Toc494095677"/>
      <w:bookmarkEnd w:id="134"/>
      <w:bookmarkStart w:id="135" w:name="_Toc494095674"/>
      <w:bookmarkEnd w:id="135"/>
      <w:bookmarkStart w:id="136" w:name="_Toc494357033"/>
      <w:bookmarkEnd w:id="136"/>
      <w:bookmarkStart w:id="137" w:name="_Toc494095681"/>
      <w:bookmarkEnd w:id="137"/>
      <w:bookmarkStart w:id="138" w:name="_Toc494357032"/>
      <w:bookmarkEnd w:id="138"/>
      <w:bookmarkStart w:id="139" w:name="_Toc494357021"/>
      <w:bookmarkEnd w:id="139"/>
      <w:bookmarkStart w:id="140" w:name="_Toc494095676"/>
      <w:bookmarkEnd w:id="140"/>
      <w:bookmarkStart w:id="141" w:name="_Toc494357029"/>
      <w:bookmarkEnd w:id="141"/>
      <w:bookmarkStart w:id="142" w:name="_Toc494357025"/>
      <w:bookmarkEnd w:id="142"/>
      <w:bookmarkStart w:id="143" w:name="_Toc494357027"/>
      <w:bookmarkEnd w:id="143"/>
      <w:bookmarkStart w:id="144" w:name="_Toc494095682"/>
      <w:bookmarkEnd w:id="144"/>
      <w:bookmarkStart w:id="145" w:name="_Toc54948234"/>
      <w:bookmarkStart w:id="146" w:name="_Toc670"/>
      <w:r>
        <w:rPr>
          <w:rFonts w:hint="eastAsia"/>
        </w:rPr>
        <w:t>采购失败情形</w:t>
      </w:r>
      <w:bookmarkEnd w:id="145"/>
      <w:bookmarkEnd w:id="146"/>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有下列情形之一的，本项目采购失败：</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一、因情况变化，不再符合规定的竞争性谈判采购方式适用情形的；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递交施工响应文件的供应商不足三家的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五、通过符合性审查</w:t>
      </w:r>
      <w:r>
        <w:rPr>
          <w:rFonts w:hint="eastAsia" w:ascii="宋体" w:hAnsi="宋体"/>
          <w:sz w:val="28"/>
          <w:szCs w:val="28"/>
        </w:rPr>
        <w:t>的供应商</w:t>
      </w:r>
      <w:r>
        <w:rPr>
          <w:rFonts w:hint="eastAsia" w:ascii="宋体" w:hAnsi="宋体" w:cs="宋体"/>
          <w:sz w:val="28"/>
          <w:szCs w:val="28"/>
        </w:rPr>
        <w:t>不足三家</w:t>
      </w:r>
      <w:r>
        <w:rPr>
          <w:rFonts w:hint="eastAsia" w:ascii="宋体" w:hAnsi="宋体"/>
          <w:sz w:val="28"/>
          <w:szCs w:val="28"/>
        </w:rPr>
        <w:t>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六、提交最后报价的供应商不足三家的；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七、通过最后报价审查的供应商不足三家的。</w:t>
      </w:r>
    </w:p>
    <w:p>
      <w:pPr>
        <w:pStyle w:val="5"/>
        <w:numPr>
          <w:ilvl w:val="2"/>
          <w:numId w:val="1"/>
        </w:numPr>
        <w:tabs>
          <w:tab w:val="left" w:pos="993"/>
          <w:tab w:val="clear" w:pos="426"/>
          <w:tab w:val="clear" w:pos="567"/>
        </w:tabs>
        <w:ind w:hanging="709"/>
      </w:pPr>
      <w:bookmarkStart w:id="147" w:name="_Toc63084336"/>
      <w:bookmarkStart w:id="148" w:name="_Toc63437922"/>
      <w:bookmarkStart w:id="149" w:name="_Toc24172"/>
      <w:r>
        <w:rPr>
          <w:rFonts w:hint="eastAsia"/>
        </w:rPr>
        <w:t>其他</w:t>
      </w:r>
      <w:bookmarkEnd w:id="147"/>
      <w:bookmarkEnd w:id="148"/>
      <w:bookmarkEnd w:id="149"/>
    </w:p>
    <w:p>
      <w:pPr>
        <w:ind w:firstLine="560" w:firstLineChars="200"/>
        <w:rPr>
          <w:rFonts w:ascii="宋体" w:hAnsi="宋体"/>
          <w:sz w:val="28"/>
          <w:szCs w:val="28"/>
        </w:rPr>
      </w:pPr>
      <w:r>
        <w:rPr>
          <w:rFonts w:hint="eastAsia" w:ascii="宋体" w:hAnsi="宋体"/>
          <w:sz w:val="28"/>
          <w:szCs w:val="28"/>
        </w:rPr>
        <w:t>谈判活动结束后，发现资格预审过程中资格性审查认定错误的，谈判结果无效，重新开展采购活动，由此给供应商造成损失的，由采购人承担赔偿责任。但是，经过所有参加采购活动的供应商书面认可，同意重新实行资格性审查的，可以直接重新实行资格性审查，并重新按照规定要求进行谈判评审。</w:t>
      </w:r>
    </w:p>
    <w:p>
      <w:pPr>
        <w:pStyle w:val="5"/>
        <w:numPr>
          <w:ilvl w:val="1"/>
          <w:numId w:val="58"/>
        </w:numPr>
        <w:spacing w:after="200"/>
        <w:ind w:left="1985" w:hanging="1985"/>
      </w:pPr>
      <w:bookmarkStart w:id="150" w:name="_Toc54948235"/>
      <w:bookmarkStart w:id="151" w:name="_Toc26099"/>
      <w:r>
        <w:rPr>
          <w:rFonts w:hint="eastAsia"/>
        </w:rPr>
        <w:t>确定成交供应商</w:t>
      </w:r>
      <w:bookmarkEnd w:id="150"/>
      <w:bookmarkEnd w:id="151"/>
    </w:p>
    <w:p>
      <w:pPr>
        <w:numPr>
          <w:ilvl w:val="0"/>
          <w:numId w:val="59"/>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采购人根据谈判小组推荐的成交候选供应商名单，按顺序确定1名成交供应商。成交候选供应商并列的，采购人采取随机抽取的方式</w:t>
      </w:r>
      <w:r>
        <w:rPr>
          <w:rFonts w:hint="eastAsia" w:ascii="宋体" w:hAnsi="宋体" w:cs="宋体"/>
          <w:sz w:val="28"/>
          <w:szCs w:val="28"/>
          <w:lang w:eastAsia="zh-CN"/>
        </w:rPr>
        <w:t>确认成交供应商</w:t>
      </w:r>
      <w:r>
        <w:rPr>
          <w:rFonts w:hint="eastAsia" w:ascii="宋体" w:hAnsi="宋体" w:cs="宋体"/>
          <w:sz w:val="28"/>
          <w:szCs w:val="28"/>
        </w:rPr>
        <w:t>。</w:t>
      </w:r>
    </w:p>
    <w:p>
      <w:pPr>
        <w:numPr>
          <w:ilvl w:val="0"/>
          <w:numId w:val="59"/>
        </w:numPr>
        <w:tabs>
          <w:tab w:val="left" w:pos="1134"/>
        </w:tabs>
        <w:snapToGrid w:val="0"/>
        <w:spacing w:after="200" w:line="620" w:lineRule="exact"/>
        <w:ind w:left="0" w:firstLine="560" w:firstLineChars="200"/>
        <w:rPr>
          <w:rFonts w:ascii="宋体" w:hAnsi="宋体" w:cs="宋体"/>
          <w:sz w:val="28"/>
          <w:szCs w:val="28"/>
        </w:rPr>
      </w:pPr>
      <w:r>
        <w:rPr>
          <w:rFonts w:hint="eastAsia" w:ascii="宋体" w:hAnsi="宋体" w:cs="宋体"/>
          <w:sz w:val="28"/>
          <w:szCs w:val="28"/>
        </w:rPr>
        <w:t>评审结束后，</w:t>
      </w:r>
      <w:r>
        <w:rPr>
          <w:rFonts w:hint="eastAsia" w:ascii="宋体" w:hAnsi="宋体" w:cs="宋体"/>
          <w:sz w:val="28"/>
          <w:szCs w:val="28"/>
          <w:lang w:eastAsia="zh-CN"/>
        </w:rPr>
        <w:t>区</w:t>
      </w:r>
      <w:r>
        <w:rPr>
          <w:rFonts w:hint="eastAsia" w:ascii="宋体" w:hAnsi="宋体" w:cs="宋体"/>
          <w:sz w:val="28"/>
          <w:szCs w:val="28"/>
        </w:rPr>
        <w:t>公资交易中心在评审结束之日起2个工作日内将评审报告及有关资料送交采购人确定1名成交供应商。</w:t>
      </w:r>
    </w:p>
    <w:p>
      <w:pPr>
        <w:numPr>
          <w:ilvl w:val="0"/>
          <w:numId w:val="59"/>
        </w:numPr>
        <w:tabs>
          <w:tab w:val="left" w:pos="1134"/>
        </w:tabs>
        <w:snapToGrid w:val="0"/>
        <w:spacing w:after="200" w:line="360" w:lineRule="auto"/>
        <w:ind w:left="0" w:firstLine="560" w:firstLineChars="200"/>
        <w:rPr>
          <w:rStyle w:val="326"/>
          <w:rFonts w:ascii="宋体" w:hAnsi="宋体" w:cs="宋体"/>
          <w:sz w:val="28"/>
          <w:szCs w:val="28"/>
        </w:rPr>
      </w:pPr>
      <w:r>
        <w:rPr>
          <w:rStyle w:val="326"/>
          <w:rFonts w:hint="eastAsia"/>
          <w:sz w:val="28"/>
          <w:szCs w:val="28"/>
          <w:shd w:val="clear" w:color="auto" w:fill="FFFFFF"/>
        </w:rPr>
        <w:t>采购人在收到评审报告后五个工作日内，按照评审报告中推荐的中标（成交）候选人顺序确定中标（成交）人。如果中标（成交）候选人及其现任法定代表人、主要负责人存在行贿犯罪记录，采购人将不确定其为中标（成交）人。</w:t>
      </w:r>
    </w:p>
    <w:p>
      <w:pPr>
        <w:tabs>
          <w:tab w:val="left" w:pos="1134"/>
        </w:tabs>
        <w:snapToGrid w:val="0"/>
        <w:spacing w:line="360" w:lineRule="auto"/>
        <w:ind w:firstLine="560" w:firstLineChars="200"/>
        <w:rPr>
          <w:rFonts w:ascii="宋体" w:hAnsi="宋体" w:cs="宋体"/>
          <w:sz w:val="28"/>
          <w:szCs w:val="28"/>
        </w:rPr>
      </w:pPr>
      <w:r>
        <w:rPr>
          <w:rStyle w:val="326"/>
          <w:rFonts w:hint="eastAsia"/>
          <w:sz w:val="28"/>
          <w:szCs w:val="28"/>
          <w:shd w:val="clear" w:color="auto" w:fill="FFFFFF"/>
        </w:rPr>
        <w:t>采购人在确认成交供应商前，应到中国裁判文书网（</w:t>
      </w:r>
      <w:r>
        <w:rPr>
          <w:rStyle w:val="326"/>
          <w:sz w:val="28"/>
          <w:szCs w:val="28"/>
          <w:shd w:val="clear" w:color="auto" w:fill="FFFFFF"/>
        </w:rPr>
        <w:t>https://wenshu.court.gov.cn</w:t>
      </w:r>
      <w:r>
        <w:rPr>
          <w:rStyle w:val="326"/>
          <w:rFonts w:hint="eastAsia"/>
          <w:sz w:val="28"/>
          <w:szCs w:val="28"/>
          <w:shd w:val="clear" w:color="auto" w:fill="FFFFFF"/>
        </w:rPr>
        <w:t>）查询成交候选供应商及其现任法定代表人、主要负责人是否存在行贿犯罪记录。</w:t>
      </w:r>
    </w:p>
    <w:p>
      <w:pPr>
        <w:numPr>
          <w:ilvl w:val="0"/>
          <w:numId w:val="59"/>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59"/>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60"/>
        </w:numPr>
        <w:tabs>
          <w:tab w:val="left" w:pos="851"/>
          <w:tab w:val="left" w:pos="1134"/>
          <w:tab w:val="left" w:pos="1276"/>
        </w:tabs>
        <w:snapToGrid w:val="0"/>
        <w:spacing w:after="200" w:line="360" w:lineRule="auto"/>
        <w:ind w:left="0" w:firstLine="560" w:firstLineChars="200"/>
        <w:rPr>
          <w:rFonts w:ascii="宋体" w:hAnsi="宋体" w:cs="宋体"/>
          <w:sz w:val="28"/>
          <w:szCs w:val="28"/>
        </w:rPr>
      </w:pPr>
      <w:bookmarkStart w:id="152" w:name="_Toc287623649"/>
      <w:r>
        <w:rPr>
          <w:rFonts w:hint="eastAsia" w:ascii="宋体" w:hAnsi="宋体" w:cs="宋体"/>
          <w:sz w:val="28"/>
          <w:szCs w:val="28"/>
        </w:rPr>
        <w:t>成交候选供应商存在违法、违纪行为的；</w:t>
      </w:r>
    </w:p>
    <w:p>
      <w:pPr>
        <w:numPr>
          <w:ilvl w:val="1"/>
          <w:numId w:val="60"/>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成交候选供应商因不可抗力、社会经济形势发生重大变化、破产、重组等原因确定无法履行政府采购合同的；</w:t>
      </w:r>
    </w:p>
    <w:p>
      <w:pPr>
        <w:numPr>
          <w:ilvl w:val="1"/>
          <w:numId w:val="60"/>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成交候选供应商未按竞争性谈判文件要求，按时足额缴纳履约保证金的。</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采购人不按要求确定候选供应商为成交供应商的，应提供相关证明材料并报财政部门备案。</w:t>
      </w:r>
    </w:p>
    <w:p>
      <w:pPr>
        <w:numPr>
          <w:ilvl w:val="0"/>
          <w:numId w:val="59"/>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w:t>
      </w:r>
      <w:r>
        <w:rPr>
          <w:rFonts w:hint="eastAsia" w:ascii="宋体" w:hAnsi="宋体" w:cs="宋体"/>
          <w:sz w:val="28"/>
          <w:szCs w:val="28"/>
          <w:lang w:eastAsia="zh-CN"/>
        </w:rPr>
        <w:t>区</w:t>
      </w:r>
      <w:r>
        <w:rPr>
          <w:rFonts w:hint="eastAsia" w:ascii="宋体" w:hAnsi="宋体" w:cs="宋体"/>
          <w:sz w:val="28"/>
          <w:szCs w:val="28"/>
        </w:rPr>
        <w:t>公资交易中心不解释成交或未成交原因，不退回施工响应文件和其他谈判资料。</w:t>
      </w:r>
      <w:bookmarkEnd w:id="152"/>
    </w:p>
    <w:p>
      <w:pPr>
        <w:pStyle w:val="5"/>
        <w:numPr>
          <w:ilvl w:val="1"/>
          <w:numId w:val="58"/>
        </w:numPr>
        <w:spacing w:after="200"/>
        <w:ind w:left="1985" w:hanging="1985"/>
        <w:jc w:val="left"/>
      </w:pPr>
      <w:bookmarkStart w:id="153" w:name="_Toc5310"/>
      <w:bookmarkStart w:id="154" w:name="_Toc54948236"/>
      <w:r>
        <w:rPr>
          <w:rFonts w:hint="eastAsia"/>
        </w:rPr>
        <w:t>谈判小组成员义务</w:t>
      </w:r>
      <w:bookmarkEnd w:id="153"/>
      <w:bookmarkEnd w:id="154"/>
    </w:p>
    <w:p>
      <w:pPr>
        <w:snapToGrid w:val="0"/>
        <w:spacing w:line="360" w:lineRule="auto"/>
        <w:ind w:firstLine="560" w:firstLineChars="200"/>
        <w:rPr>
          <w:sz w:val="28"/>
          <w:szCs w:val="28"/>
        </w:rPr>
      </w:pPr>
      <w:r>
        <w:rPr>
          <w:rFonts w:hint="eastAsia"/>
          <w:sz w:val="28"/>
          <w:szCs w:val="28"/>
        </w:rPr>
        <w:t>谈判小组成员在政府采购活动中承担以下义务：</w:t>
      </w:r>
    </w:p>
    <w:p>
      <w:pPr>
        <w:widowControl w:val="0"/>
        <w:numPr>
          <w:ilvl w:val="0"/>
          <w:numId w:val="61"/>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遵纪守法，客观、公正、廉洁地履行职责。</w:t>
      </w:r>
    </w:p>
    <w:p>
      <w:pPr>
        <w:widowControl w:val="0"/>
        <w:numPr>
          <w:ilvl w:val="0"/>
          <w:numId w:val="61"/>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按照政府采购法律法规和谈判文件的规定要求对供应商的资格条件和供应商提供的服务价格、技术、服务等方面严格进行独立评审，提供科学合理、公平公正的评审意见，参与起草评审报告，并予签字确认。</w:t>
      </w:r>
    </w:p>
    <w:p>
      <w:pPr>
        <w:widowControl w:val="0"/>
        <w:numPr>
          <w:ilvl w:val="0"/>
          <w:numId w:val="61"/>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保守秘密。不得泄漏供应商的谈判文件及知悉的商业秘密，不得向供应商透露评审情况。</w:t>
      </w:r>
    </w:p>
    <w:p>
      <w:pPr>
        <w:widowControl w:val="0"/>
        <w:numPr>
          <w:ilvl w:val="0"/>
          <w:numId w:val="61"/>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发现供应商在政府采购活动中有不正当竞争或恶意串通等违规行为，及时向政府采购评审工作的组织者或财政部门报告并加以制止。</w:t>
      </w:r>
    </w:p>
    <w:p>
      <w:pPr>
        <w:widowControl w:val="0"/>
        <w:numPr>
          <w:ilvl w:val="0"/>
          <w:numId w:val="61"/>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发现采购人、</w:t>
      </w:r>
      <w:r>
        <w:rPr>
          <w:rFonts w:hint="eastAsia" w:ascii="宋体" w:hAnsi="宋体"/>
          <w:sz w:val="28"/>
          <w:szCs w:val="28"/>
          <w:lang w:eastAsia="zh-CN"/>
        </w:rPr>
        <w:t>区</w:t>
      </w:r>
      <w:r>
        <w:rPr>
          <w:rFonts w:hint="eastAsia" w:ascii="宋体" w:hAnsi="宋体"/>
          <w:sz w:val="28"/>
          <w:szCs w:val="28"/>
        </w:rPr>
        <w:t>公资交易中心及其工作人员在政府采购活动中有干预评审、发表倾向性和歧视性言论、受贿或者接受供应商的其他好处及其他违法违规行为，及时向财政部门报告。</w:t>
      </w:r>
    </w:p>
    <w:p>
      <w:pPr>
        <w:widowControl w:val="0"/>
        <w:numPr>
          <w:ilvl w:val="0"/>
          <w:numId w:val="61"/>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解答有关方面对政府采购评审工作中有关问题的询问，配合采购人或者</w:t>
      </w:r>
      <w:r>
        <w:rPr>
          <w:rFonts w:hint="eastAsia" w:ascii="宋体" w:hAnsi="宋体"/>
          <w:sz w:val="28"/>
          <w:szCs w:val="28"/>
          <w:lang w:eastAsia="zh-CN"/>
        </w:rPr>
        <w:t>区</w:t>
      </w:r>
      <w:r>
        <w:rPr>
          <w:rFonts w:hint="eastAsia" w:ascii="宋体" w:hAnsi="宋体"/>
          <w:sz w:val="28"/>
          <w:szCs w:val="28"/>
        </w:rPr>
        <w:t>公资交易中心答复供应商的询问、质疑，配合财政部门的投诉处理工作等事宜。</w:t>
      </w:r>
    </w:p>
    <w:p>
      <w:pPr>
        <w:widowControl w:val="0"/>
        <w:numPr>
          <w:ilvl w:val="0"/>
          <w:numId w:val="61"/>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法律、法规和规章规定的其他义务。</w:t>
      </w:r>
    </w:p>
    <w:p>
      <w:pPr>
        <w:pStyle w:val="5"/>
        <w:numPr>
          <w:ilvl w:val="1"/>
          <w:numId w:val="58"/>
        </w:numPr>
        <w:spacing w:after="200"/>
        <w:ind w:left="1985" w:hanging="1985"/>
        <w:jc w:val="left"/>
      </w:pPr>
      <w:bookmarkStart w:id="155" w:name="_Toc13740"/>
      <w:bookmarkStart w:id="156" w:name="_Toc54948237"/>
      <w:r>
        <w:rPr>
          <w:rFonts w:hint="eastAsia"/>
        </w:rPr>
        <w:t>谈判小组及其成员不得有下列行为</w:t>
      </w:r>
      <w:bookmarkEnd w:id="155"/>
      <w:bookmarkEnd w:id="156"/>
    </w:p>
    <w:p>
      <w:pPr>
        <w:widowControl w:val="0"/>
        <w:numPr>
          <w:ilvl w:val="0"/>
          <w:numId w:val="62"/>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确定参与谈判后，至递交施工响应文件截止时间前私自接触供应商；</w:t>
      </w:r>
    </w:p>
    <w:p>
      <w:pPr>
        <w:widowControl w:val="0"/>
        <w:numPr>
          <w:ilvl w:val="0"/>
          <w:numId w:val="62"/>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违反评审纪律发表倾向性意见或者征询采购人的倾向性意见；</w:t>
      </w:r>
    </w:p>
    <w:p>
      <w:pPr>
        <w:widowControl w:val="0"/>
        <w:numPr>
          <w:ilvl w:val="0"/>
          <w:numId w:val="62"/>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对需要专业判断的主观评审因素协商评分；</w:t>
      </w:r>
    </w:p>
    <w:p>
      <w:pPr>
        <w:widowControl w:val="0"/>
        <w:numPr>
          <w:ilvl w:val="0"/>
          <w:numId w:val="62"/>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在评审过程中擅离职守，影响谈判程序正常进行的；</w:t>
      </w:r>
    </w:p>
    <w:p>
      <w:pPr>
        <w:widowControl w:val="0"/>
        <w:numPr>
          <w:ilvl w:val="0"/>
          <w:numId w:val="62"/>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记录、复制或者带走任何评审资料；</w:t>
      </w:r>
    </w:p>
    <w:p>
      <w:pPr>
        <w:widowControl w:val="0"/>
        <w:numPr>
          <w:ilvl w:val="0"/>
          <w:numId w:val="62"/>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其他不遵守评审纪律的行为。</w:t>
      </w:r>
    </w:p>
    <w:p>
      <w:pPr>
        <w:spacing w:line="360" w:lineRule="auto"/>
        <w:ind w:firstLine="560" w:firstLineChars="200"/>
        <w:rPr>
          <w:sz w:val="28"/>
          <w:szCs w:val="28"/>
        </w:rPr>
      </w:pPr>
      <w:r>
        <w:rPr>
          <w:rFonts w:hint="eastAsia"/>
          <w:sz w:val="28"/>
          <w:szCs w:val="28"/>
        </w:rPr>
        <w:t>谈判有前款第一至四项行为之一的，其评审意见无效，并不得获取评审劳务报酬和报销异地评审差旅费。</w:t>
      </w:r>
    </w:p>
    <w:p>
      <w:pPr>
        <w:pStyle w:val="5"/>
        <w:numPr>
          <w:ilvl w:val="1"/>
          <w:numId w:val="58"/>
        </w:numPr>
        <w:spacing w:after="200"/>
        <w:ind w:left="1985" w:hanging="1985"/>
        <w:jc w:val="left"/>
      </w:pPr>
      <w:bookmarkStart w:id="157" w:name="_Toc54948238"/>
      <w:bookmarkStart w:id="158" w:name="_Toc4775"/>
      <w:r>
        <w:rPr>
          <w:rFonts w:hint="eastAsia"/>
        </w:rPr>
        <w:t>谈判纪律</w:t>
      </w:r>
      <w:bookmarkEnd w:id="157"/>
      <w:bookmarkEnd w:id="158"/>
    </w:p>
    <w:p>
      <w:pPr>
        <w:snapToGrid w:val="0"/>
        <w:spacing w:line="360" w:lineRule="auto"/>
        <w:ind w:firstLine="560" w:firstLineChars="200"/>
        <w:rPr>
          <w:sz w:val="28"/>
          <w:szCs w:val="28"/>
        </w:rPr>
      </w:pPr>
      <w:r>
        <w:rPr>
          <w:rFonts w:hint="eastAsia"/>
          <w:sz w:val="28"/>
          <w:szCs w:val="28"/>
        </w:rPr>
        <w:t>谈判小组成员在政府采购活动中应当遵守以下工作纪律：</w:t>
      </w:r>
    </w:p>
    <w:p>
      <w:pPr>
        <w:widowControl w:val="0"/>
        <w:numPr>
          <w:ilvl w:val="0"/>
          <w:numId w:val="63"/>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widowControl w:val="0"/>
        <w:numPr>
          <w:ilvl w:val="0"/>
          <w:numId w:val="63"/>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应邀按时参加评审和咨询活动，遵守评标区管理规定。</w:t>
      </w:r>
    </w:p>
    <w:p>
      <w:pPr>
        <w:widowControl w:val="0"/>
        <w:numPr>
          <w:ilvl w:val="0"/>
          <w:numId w:val="63"/>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进入评标区之前应将所有的通信设备存入</w:t>
      </w:r>
      <w:r>
        <w:rPr>
          <w:rFonts w:hint="eastAsia" w:ascii="宋体" w:hAnsi="宋体"/>
          <w:sz w:val="28"/>
          <w:szCs w:val="28"/>
          <w:lang w:eastAsia="zh-CN"/>
        </w:rPr>
        <w:t>区</w:t>
      </w:r>
      <w:r>
        <w:rPr>
          <w:rFonts w:hint="eastAsia" w:ascii="宋体" w:hAnsi="宋体"/>
          <w:sz w:val="28"/>
          <w:szCs w:val="28"/>
        </w:rPr>
        <w:t>公资交易中心指定的存放处。评审专家不得以任何方式将通信设备带入评标区，否则将被取消其当次项目的评审资格。遇特殊情况不能出席或途中遇阻不能按时参加评审或咨询的，应及时告知财政部门或者采购人或者</w:t>
      </w:r>
      <w:r>
        <w:rPr>
          <w:rFonts w:hint="eastAsia" w:ascii="宋体" w:hAnsi="宋体"/>
          <w:sz w:val="28"/>
          <w:szCs w:val="28"/>
          <w:lang w:eastAsia="zh-CN"/>
        </w:rPr>
        <w:t>区</w:t>
      </w:r>
      <w:r>
        <w:rPr>
          <w:rFonts w:hint="eastAsia" w:ascii="宋体" w:hAnsi="宋体"/>
          <w:sz w:val="28"/>
          <w:szCs w:val="28"/>
        </w:rPr>
        <w:t>公资交易中心，不得私自转托他人。</w:t>
      </w:r>
    </w:p>
    <w:p>
      <w:pPr>
        <w:widowControl w:val="0"/>
        <w:numPr>
          <w:ilvl w:val="0"/>
          <w:numId w:val="63"/>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ascii="宋体" w:hAnsi="宋体"/>
          <w:sz w:val="28"/>
          <w:szCs w:val="28"/>
          <w:lang w:eastAsia="zh-CN"/>
        </w:rPr>
        <w:t>区公资交易中心</w:t>
      </w:r>
      <w:r>
        <w:rPr>
          <w:rFonts w:hint="eastAsia" w:ascii="宋体" w:hAnsi="宋体"/>
          <w:sz w:val="28"/>
          <w:szCs w:val="28"/>
        </w:rPr>
        <w:t>也可要求该评审专家回避。</w:t>
      </w:r>
    </w:p>
    <w:p>
      <w:pPr>
        <w:widowControl w:val="0"/>
        <w:numPr>
          <w:ilvl w:val="0"/>
          <w:numId w:val="63"/>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widowControl w:val="0"/>
        <w:numPr>
          <w:ilvl w:val="0"/>
          <w:numId w:val="63"/>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协商评分；不得以竞争性谈判文件没有规定的方法和标准作为评审的依据；不得违反规定的评审格式评分和撰写评审意见；不得拒绝对自己的评审意见签字确认。</w:t>
      </w:r>
    </w:p>
    <w:p>
      <w:pPr>
        <w:widowControl w:val="0"/>
        <w:numPr>
          <w:ilvl w:val="0"/>
          <w:numId w:val="63"/>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在谈判过程中和谈判结束后，不得记录、复制或带走任何评审资料，除因规定的义务外，不得向外界透露评审内容。</w:t>
      </w:r>
    </w:p>
    <w:p>
      <w:pPr>
        <w:widowControl w:val="0"/>
        <w:numPr>
          <w:ilvl w:val="0"/>
          <w:numId w:val="63"/>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服从评审现场</w:t>
      </w:r>
      <w:r>
        <w:rPr>
          <w:rFonts w:hint="eastAsia" w:ascii="宋体" w:hAnsi="宋体"/>
          <w:sz w:val="28"/>
          <w:szCs w:val="28"/>
          <w:lang w:eastAsia="zh-CN"/>
        </w:rPr>
        <w:t>区</w:t>
      </w:r>
      <w:r>
        <w:rPr>
          <w:rFonts w:hint="eastAsia" w:ascii="宋体" w:hAnsi="宋体"/>
          <w:sz w:val="28"/>
          <w:szCs w:val="28"/>
        </w:rPr>
        <w:t>公资交易中心的现场秩序管理，接受评审现场监督人员的合法监督。</w:t>
      </w:r>
    </w:p>
    <w:p>
      <w:pPr>
        <w:widowControl w:val="0"/>
        <w:numPr>
          <w:ilvl w:val="0"/>
          <w:numId w:val="63"/>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遵守有关廉洁自律规定，不得私下接触供应商，不得收受供应商及有关业务单位和个人的财物或好处，不得接受采购组织单位的请托。</w:t>
      </w:r>
    </w:p>
    <w:p>
      <w:pPr>
        <w:widowControl w:val="0"/>
        <w:numPr>
          <w:ilvl w:val="0"/>
          <w:numId w:val="63"/>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十一、有关部门（机构）制定的其他评审工作纪律。</w:t>
      </w:r>
    </w:p>
    <w:p>
      <w:pPr>
        <w:tabs>
          <w:tab w:val="left" w:pos="1155"/>
        </w:tabs>
        <w:spacing w:line="360" w:lineRule="auto"/>
        <w:ind w:firstLine="523" w:firstLineChars="187"/>
        <w:rPr>
          <w:rFonts w:ascii="宋体" w:hAnsi="宋体"/>
          <w:sz w:val="28"/>
          <w:szCs w:val="28"/>
        </w:rPr>
      </w:pPr>
    </w:p>
    <w:p>
      <w:pPr>
        <w:tabs>
          <w:tab w:val="left" w:pos="1155"/>
        </w:tabs>
        <w:spacing w:line="360" w:lineRule="auto"/>
        <w:ind w:firstLine="523" w:firstLineChars="187"/>
        <w:rPr>
          <w:rFonts w:ascii="宋体" w:hAnsi="宋体"/>
          <w:sz w:val="28"/>
          <w:szCs w:val="28"/>
        </w:rPr>
      </w:pPr>
    </w:p>
    <w:p>
      <w:pPr>
        <w:pStyle w:val="2"/>
        <w:rPr>
          <w:rFonts w:ascii="宋体" w:hAnsi="宋体"/>
          <w:sz w:val="28"/>
          <w:szCs w:val="28"/>
        </w:rPr>
      </w:pPr>
    </w:p>
    <w:p>
      <w:pPr>
        <w:pStyle w:val="45"/>
        <w:rPr>
          <w:rFonts w:ascii="宋体" w:hAnsi="宋体"/>
          <w:sz w:val="28"/>
          <w:szCs w:val="28"/>
        </w:rPr>
      </w:pPr>
    </w:p>
    <w:p>
      <w:pPr>
        <w:pStyle w:val="45"/>
        <w:rPr>
          <w:rFonts w:ascii="宋体" w:hAnsi="宋体"/>
          <w:sz w:val="28"/>
          <w:szCs w:val="28"/>
        </w:rPr>
      </w:pPr>
    </w:p>
    <w:p>
      <w:pPr>
        <w:pStyle w:val="45"/>
        <w:rPr>
          <w:rFonts w:ascii="宋体" w:hAnsi="宋体"/>
          <w:sz w:val="28"/>
          <w:szCs w:val="28"/>
        </w:rPr>
      </w:pPr>
    </w:p>
    <w:p>
      <w:pPr>
        <w:pStyle w:val="45"/>
        <w:ind w:left="0" w:leftChars="0" w:firstLine="0" w:firstLineChars="0"/>
        <w:rPr>
          <w:rFonts w:ascii="宋体" w:hAnsi="宋体"/>
          <w:sz w:val="28"/>
          <w:szCs w:val="28"/>
        </w:rPr>
      </w:pPr>
    </w:p>
    <w:p>
      <w:bookmarkStart w:id="159" w:name="_Toc9555"/>
      <w:r>
        <w:rPr>
          <w:rFonts w:hint="eastAsia"/>
        </w:rPr>
        <w:br w:type="page"/>
      </w:r>
    </w:p>
    <w:p>
      <w:pPr>
        <w:pStyle w:val="4"/>
        <w:numPr>
          <w:ilvl w:val="0"/>
          <w:numId w:val="1"/>
        </w:numPr>
        <w:spacing w:before="0" w:after="0"/>
        <w:ind w:left="0" w:firstLine="0"/>
      </w:pPr>
      <w:r>
        <w:rPr>
          <w:rFonts w:hint="eastAsia"/>
        </w:rPr>
        <w:t>政府</w:t>
      </w:r>
      <w:r>
        <w:t>采购</w:t>
      </w:r>
      <w:r>
        <w:rPr>
          <w:rFonts w:hint="eastAsia"/>
        </w:rPr>
        <w:t>合同草案</w:t>
      </w:r>
      <w:bookmarkEnd w:id="159"/>
    </w:p>
    <w:p>
      <w:pPr>
        <w:spacing w:line="360" w:lineRule="auto"/>
        <w:ind w:left="480" w:leftChars="200"/>
        <w:rPr>
          <w:rFonts w:ascii="宋体" w:hAnsi="宋体" w:cs="宋体"/>
          <w:sz w:val="36"/>
          <w:szCs w:val="36"/>
        </w:rPr>
      </w:pPr>
      <w:bookmarkStart w:id="160" w:name="_Toc296503113"/>
      <w:bookmarkStart w:id="161" w:name="_Toc296346614"/>
      <w:bookmarkStart w:id="162" w:name="_Toc337558811"/>
    </w:p>
    <w:p>
      <w:pPr>
        <w:spacing w:line="360" w:lineRule="auto"/>
        <w:rPr>
          <w:rFonts w:hint="eastAsia" w:ascii="仿宋" w:hAnsi="仿宋" w:eastAsia="仿宋" w:cs="仿宋"/>
          <w:b/>
          <w:bCs/>
          <w:u w:val="single"/>
          <w:lang w:eastAsia="zh-CN"/>
        </w:rPr>
      </w:pPr>
      <w:r>
        <w:rPr>
          <w:rFonts w:hint="eastAsia" w:ascii="仿宋" w:hAnsi="仿宋" w:eastAsia="仿宋" w:cs="仿宋"/>
          <w:b/>
          <w:bCs/>
        </w:rPr>
        <w:t>采购人（甲方）：</w:t>
      </w:r>
      <w:r>
        <w:rPr>
          <w:rFonts w:hint="eastAsia" w:ascii="仿宋" w:hAnsi="仿宋" w:eastAsia="仿宋" w:cs="仿宋"/>
          <w:b/>
          <w:bCs/>
          <w:lang w:eastAsia="zh-CN"/>
        </w:rPr>
        <w:t>成都市双流区永安镇人民政府</w:t>
      </w:r>
    </w:p>
    <w:p>
      <w:pPr>
        <w:spacing w:line="360" w:lineRule="auto"/>
        <w:rPr>
          <w:rFonts w:ascii="仿宋" w:hAnsi="仿宋" w:eastAsia="仿宋" w:cs="仿宋"/>
          <w:b/>
          <w:bCs/>
          <w:u w:val="single"/>
        </w:rPr>
      </w:pPr>
      <w:r>
        <w:rPr>
          <w:rFonts w:hint="eastAsia" w:ascii="仿宋" w:hAnsi="仿宋" w:eastAsia="仿宋" w:cs="仿宋"/>
          <w:b/>
          <w:bCs/>
        </w:rPr>
        <w:t>供应商（乙方）：</w:t>
      </w:r>
    </w:p>
    <w:p>
      <w:pPr>
        <w:spacing w:line="360" w:lineRule="auto"/>
        <w:jc w:val="both"/>
        <w:rPr>
          <w:rFonts w:ascii="宋体" w:hAnsi="宋体" w:cs="宋体"/>
        </w:rPr>
      </w:pPr>
    </w:p>
    <w:p>
      <w:pPr>
        <w:pStyle w:val="2"/>
      </w:pPr>
      <w:r>
        <w:rPr>
          <w:rFonts w:hint="eastAsia" w:ascii="宋体" w:hAnsi="宋体" w:cs="宋体"/>
        </w:rPr>
        <w:t xml:space="preserve">  按照《中华人民共和国民法典》和《中华人民共和国政府采购法》的规定，结合本工程具体情况，双方达成如下协议。</w:t>
      </w:r>
    </w:p>
    <w:p>
      <w:pPr>
        <w:numPr>
          <w:ilvl w:val="0"/>
          <w:numId w:val="64"/>
        </w:numPr>
        <w:spacing w:line="500" w:lineRule="exact"/>
        <w:ind w:firstLine="0"/>
        <w:rPr>
          <w:rFonts w:ascii="宋体" w:hAnsi="宋体" w:cs="宋体"/>
          <w:b/>
        </w:rPr>
      </w:pPr>
      <w:bookmarkStart w:id="163" w:name="_Toc351203481"/>
      <w:r>
        <w:rPr>
          <w:rFonts w:hint="eastAsia" w:ascii="宋体" w:hAnsi="宋体" w:cs="宋体"/>
          <w:b/>
        </w:rPr>
        <w:t>工程概况</w:t>
      </w:r>
      <w:bookmarkEnd w:id="163"/>
    </w:p>
    <w:p>
      <w:pPr>
        <w:spacing w:line="500" w:lineRule="exact"/>
        <w:rPr>
          <w:rFonts w:hint="eastAsia" w:ascii="宋体" w:hAnsi="宋体"/>
          <w:u w:val="single"/>
        </w:rPr>
      </w:pPr>
      <w:r>
        <w:rPr>
          <w:rFonts w:hint="eastAsia" w:ascii="宋体" w:hAnsi="宋体" w:cs="宋体"/>
        </w:rPr>
        <w:t>1.工程名称：</w:t>
      </w:r>
      <w:r>
        <w:rPr>
          <w:rFonts w:hint="eastAsia" w:ascii="宋体" w:hAnsi="宋体"/>
          <w:u w:val="single"/>
        </w:rPr>
        <w:t>　</w:t>
      </w:r>
      <w:r>
        <w:rPr>
          <w:rFonts w:hint="eastAsia" w:ascii="宋体" w:hAnsi="宋体"/>
          <w:u w:val="single"/>
          <w:lang w:eastAsia="zh-CN"/>
        </w:rPr>
        <w:t>成都市双流区永安镇人民政府周家院子林盘保护修复工程项目</w:t>
      </w:r>
      <w:r>
        <w:rPr>
          <w:rFonts w:hint="eastAsia" w:ascii="宋体" w:hAnsi="宋体"/>
          <w:u w:val="single"/>
        </w:rPr>
        <w:t>。</w:t>
      </w:r>
    </w:p>
    <w:p>
      <w:pPr>
        <w:spacing w:line="500" w:lineRule="exact"/>
        <w:rPr>
          <w:rFonts w:hint="eastAsia" w:ascii="宋体" w:hAnsi="宋体"/>
          <w:u w:val="single"/>
        </w:rPr>
      </w:pPr>
      <w:r>
        <w:rPr>
          <w:rFonts w:hint="eastAsia" w:ascii="宋体" w:hAnsi="宋体"/>
          <w:u w:val="single"/>
        </w:rPr>
        <w:t>2.工程地点：　</w:t>
      </w:r>
      <w:r>
        <w:rPr>
          <w:rFonts w:hint="eastAsia" w:ascii="宋体" w:hAnsi="宋体"/>
          <w:u w:val="single"/>
          <w:lang w:eastAsia="zh-CN"/>
        </w:rPr>
        <w:t>成都市双流区永安镇双坝村6、7组</w:t>
      </w:r>
      <w:r>
        <w:rPr>
          <w:rFonts w:hint="eastAsia" w:ascii="宋体" w:hAnsi="宋体"/>
          <w:u w:val="single"/>
        </w:rPr>
        <w:t xml:space="preserve"> 。</w:t>
      </w:r>
    </w:p>
    <w:p>
      <w:pPr>
        <w:spacing w:line="500" w:lineRule="exact"/>
        <w:rPr>
          <w:rFonts w:ascii="宋体" w:hAnsi="宋体" w:cs="宋体"/>
        </w:rPr>
      </w:pPr>
      <w:r>
        <w:rPr>
          <w:rFonts w:hint="eastAsia" w:ascii="宋体" w:hAnsi="宋体" w:cs="宋体"/>
        </w:rPr>
        <w:t>3.项目编号：</w:t>
      </w:r>
      <w:r>
        <w:rPr>
          <w:rFonts w:hint="eastAsia" w:ascii="宋体" w:hAnsi="宋体" w:cs="宋体"/>
          <w:u w:val="single"/>
        </w:rPr>
        <w:t>　</w:t>
      </w:r>
      <w:r>
        <w:rPr>
          <w:rFonts w:hint="eastAsia" w:ascii="宋体" w:hAnsi="宋体"/>
          <w:bCs/>
          <w:color w:val="000000" w:themeColor="text1"/>
          <w:u w:val="single"/>
          <w:lang w:eastAsia="zh-CN"/>
          <w14:textFill>
            <w14:solidFill>
              <w14:schemeClr w14:val="tx1"/>
            </w14:solidFill>
          </w14:textFill>
        </w:rPr>
        <w:t>双流政采（2021）A0085号</w:t>
      </w:r>
      <w:r>
        <w:rPr>
          <w:rFonts w:hint="eastAsia" w:ascii="宋体" w:hAnsi="宋体" w:cs="宋体"/>
          <w:u w:val="single"/>
        </w:rPr>
        <w:t>　</w:t>
      </w:r>
      <w:r>
        <w:rPr>
          <w:rFonts w:hint="eastAsia" w:ascii="宋体" w:hAnsi="宋体" w:cs="宋体"/>
        </w:rPr>
        <w:t>。</w:t>
      </w:r>
    </w:p>
    <w:p>
      <w:pPr>
        <w:spacing w:line="500" w:lineRule="exact"/>
        <w:rPr>
          <w:rFonts w:ascii="宋体" w:hAnsi="宋体" w:cs="宋体"/>
        </w:rPr>
      </w:pPr>
      <w:r>
        <w:rPr>
          <w:rFonts w:hint="eastAsia" w:ascii="宋体" w:hAnsi="宋体" w:cs="宋体"/>
        </w:rPr>
        <w:t>4.工程内容：</w:t>
      </w:r>
      <w:r>
        <w:rPr>
          <w:rFonts w:hint="eastAsia" w:ascii="宋体" w:hAnsi="宋体" w:cs="宋体"/>
          <w:u w:val="single"/>
          <w:lang w:eastAsia="zh-CN"/>
        </w:rPr>
        <w:t>本项目为成都市双流区永安镇人民政府周家院子林盘保护修复工程项目，项目内容包括对护坡维修改造约400米；景观节点打造环境整治铺装平台花岗石约1200㎡、防腐木约800㎡，混凝土防护膜护栏约600m，仿茅草亭6座；翻新整治（主要为钓鱼台、凉亭）、绿化提升乔木栽植：桂花、银杏（胸径15-20cm）10株，灌木1500㎡，草籽5865.5㎡，驳岸石40t；修建绿道约2100㎡、花池、景观墙、配套设施建设彩色防滑人行道、排水沟（400*300）300米、竹林卵石砌体、提灌站造型处理等</w:t>
      </w:r>
      <w:r>
        <w:rPr>
          <w:rFonts w:hint="eastAsia" w:ascii="宋体" w:hAnsi="宋体" w:cs="宋体"/>
        </w:rPr>
        <w:t>。</w:t>
      </w:r>
    </w:p>
    <w:p>
      <w:pPr>
        <w:spacing w:line="500" w:lineRule="exact"/>
        <w:rPr>
          <w:rFonts w:ascii="宋体" w:hAnsi="宋体" w:cs="宋体"/>
        </w:rPr>
      </w:pPr>
      <w:r>
        <w:rPr>
          <w:rFonts w:hint="eastAsia" w:ascii="宋体" w:hAnsi="宋体" w:cs="宋体"/>
        </w:rPr>
        <w:t>5.工程承包范围：</w:t>
      </w:r>
      <w:r>
        <w:rPr>
          <w:rFonts w:hint="eastAsia" w:ascii="宋体" w:hAnsi="宋体" w:cs="宋体"/>
          <w:u w:val="single"/>
        </w:rPr>
        <w:t>　</w:t>
      </w:r>
      <w:r>
        <w:rPr>
          <w:rFonts w:hint="eastAsia" w:ascii="宋体" w:hAnsi="宋体"/>
          <w:u w:val="single"/>
        </w:rPr>
        <w:t>工程量清单和工程量清单编制说明及图纸要求</w:t>
      </w:r>
      <w:r>
        <w:rPr>
          <w:rFonts w:hint="eastAsia" w:ascii="宋体" w:hAnsi="宋体" w:cs="宋体"/>
          <w:u w:val="single"/>
        </w:rPr>
        <w:t>　</w:t>
      </w:r>
      <w:r>
        <w:rPr>
          <w:rFonts w:hint="eastAsia" w:ascii="宋体" w:hAnsi="宋体" w:cs="宋体"/>
        </w:rPr>
        <w:t>。</w:t>
      </w:r>
    </w:p>
    <w:p>
      <w:pPr>
        <w:numPr>
          <w:ilvl w:val="0"/>
          <w:numId w:val="64"/>
        </w:numPr>
        <w:spacing w:line="500" w:lineRule="exact"/>
        <w:ind w:firstLine="0"/>
        <w:rPr>
          <w:rFonts w:ascii="宋体" w:hAnsi="宋体" w:cs="宋体"/>
          <w:b/>
        </w:rPr>
      </w:pPr>
      <w:bookmarkStart w:id="164" w:name="_Toc351203482"/>
      <w:r>
        <w:rPr>
          <w:rFonts w:hint="eastAsia" w:ascii="宋体" w:hAnsi="宋体" w:cs="宋体"/>
          <w:b/>
        </w:rPr>
        <w:t>合同工期</w:t>
      </w:r>
      <w:bookmarkEnd w:id="164"/>
    </w:p>
    <w:p>
      <w:pPr>
        <w:spacing w:line="500" w:lineRule="exact"/>
        <w:rPr>
          <w:rFonts w:ascii="宋体" w:hAnsi="宋体" w:cs="宋体"/>
        </w:rPr>
      </w:pPr>
      <w:r>
        <w:rPr>
          <w:rFonts w:hint="eastAsia" w:ascii="宋体" w:hAnsi="宋体" w:cs="宋体"/>
        </w:rPr>
        <w:t>计划开工日期：</w:t>
      </w:r>
      <w:r>
        <w:rPr>
          <w:rFonts w:hint="eastAsia" w:ascii="宋体" w:hAnsi="宋体" w:cs="宋体"/>
          <w:u w:val="single"/>
        </w:rPr>
        <w:t>2021年  月 日</w:t>
      </w:r>
      <w:r>
        <w:rPr>
          <w:rFonts w:hint="eastAsia" w:ascii="宋体" w:hAnsi="宋体" w:cs="宋体"/>
        </w:rPr>
        <w:t>。</w:t>
      </w:r>
    </w:p>
    <w:p>
      <w:pPr>
        <w:spacing w:line="500" w:lineRule="exact"/>
        <w:rPr>
          <w:rFonts w:ascii="宋体" w:hAnsi="宋体" w:cs="宋体"/>
        </w:rPr>
      </w:pPr>
      <w:r>
        <w:rPr>
          <w:rFonts w:hint="eastAsia" w:ascii="宋体" w:hAnsi="宋体" w:cs="宋体"/>
        </w:rPr>
        <w:t>计划竣工日期：</w:t>
      </w:r>
      <w:r>
        <w:rPr>
          <w:rFonts w:hint="eastAsia" w:ascii="宋体" w:hAnsi="宋体" w:cs="宋体"/>
          <w:u w:val="single"/>
        </w:rPr>
        <w:t>2021年 月  日</w:t>
      </w:r>
      <w:r>
        <w:rPr>
          <w:rFonts w:hint="eastAsia" w:ascii="宋体" w:hAnsi="宋体" w:cs="宋体"/>
        </w:rPr>
        <w:t>。</w:t>
      </w:r>
    </w:p>
    <w:p>
      <w:pPr>
        <w:spacing w:line="500" w:lineRule="exact"/>
        <w:rPr>
          <w:rFonts w:ascii="宋体" w:hAnsi="宋体" w:cs="宋体"/>
        </w:rPr>
      </w:pPr>
      <w:r>
        <w:rPr>
          <w:rFonts w:hint="eastAsia" w:ascii="宋体" w:hAnsi="宋体" w:cs="宋体"/>
        </w:rPr>
        <w:t>工期总日历天数：</w:t>
      </w:r>
      <w:r>
        <w:rPr>
          <w:rFonts w:hint="eastAsia" w:ascii="宋体" w:hAnsi="宋体" w:cs="宋体"/>
          <w:u w:val="single"/>
          <w:lang w:val="en-US" w:eastAsia="zh-CN"/>
        </w:rPr>
        <w:t>30日历</w:t>
      </w:r>
      <w:r>
        <w:rPr>
          <w:rFonts w:hint="eastAsia" w:ascii="宋体" w:hAnsi="宋体" w:cs="宋体"/>
        </w:rPr>
        <w:t>天。工期总日历天数与根据前述计划开竣工日期计算的工期天数不一致的，以工期总日历天数为准。</w:t>
      </w:r>
    </w:p>
    <w:p>
      <w:pPr>
        <w:numPr>
          <w:ilvl w:val="0"/>
          <w:numId w:val="64"/>
        </w:numPr>
        <w:spacing w:line="500" w:lineRule="exact"/>
        <w:ind w:firstLine="0"/>
        <w:rPr>
          <w:rFonts w:ascii="宋体" w:hAnsi="宋体" w:cs="宋体"/>
          <w:b/>
        </w:rPr>
      </w:pPr>
      <w:bookmarkStart w:id="165" w:name="_Toc351203483"/>
      <w:r>
        <w:rPr>
          <w:rFonts w:hint="eastAsia" w:ascii="宋体" w:hAnsi="宋体" w:cs="宋体"/>
          <w:b/>
        </w:rPr>
        <w:t>质量标准</w:t>
      </w:r>
      <w:bookmarkEnd w:id="165"/>
    </w:p>
    <w:p>
      <w:pPr>
        <w:numPr>
          <w:ilvl w:val="0"/>
          <w:numId w:val="0"/>
        </w:numPr>
        <w:spacing w:line="500" w:lineRule="exact"/>
        <w:ind w:leftChars="0"/>
        <w:rPr>
          <w:rFonts w:hint="eastAsia" w:ascii="宋体" w:hAnsi="宋体" w:cs="宋体"/>
        </w:rPr>
      </w:pPr>
      <w:bookmarkStart w:id="166" w:name="_Toc351203484"/>
      <w:r>
        <w:rPr>
          <w:rFonts w:hint="eastAsia" w:ascii="宋体" w:hAnsi="宋体" w:cs="宋体"/>
        </w:rPr>
        <w:t>1.工程质量符合标准：必须达到国家、行业现行相关规定的规范、标准和以及《施工设计说明》要求。</w:t>
      </w:r>
    </w:p>
    <w:p>
      <w:pPr>
        <w:numPr>
          <w:ilvl w:val="0"/>
          <w:numId w:val="0"/>
        </w:numPr>
        <w:spacing w:line="500" w:lineRule="exact"/>
        <w:ind w:leftChars="0"/>
        <w:rPr>
          <w:rFonts w:hint="eastAsia" w:ascii="宋体" w:hAnsi="宋体" w:cs="宋体"/>
        </w:rPr>
      </w:pPr>
      <w:r>
        <w:rPr>
          <w:rFonts w:hint="eastAsia" w:ascii="宋体" w:hAnsi="宋体" w:cs="宋体"/>
        </w:rPr>
        <w:t>2.工程缺陷责任期（质保期）：</w:t>
      </w:r>
      <w:r>
        <w:rPr>
          <w:rFonts w:hint="eastAsia" w:ascii="宋体" w:hAnsi="宋体" w:cs="宋体"/>
          <w:lang w:eastAsia="zh-CN"/>
        </w:rPr>
        <w:t>以验收合格日作为质保期起始时间，质保</w:t>
      </w:r>
      <w:r>
        <w:rPr>
          <w:rFonts w:hint="eastAsia" w:ascii="宋体" w:hAnsi="宋体" w:cs="宋体"/>
          <w:lang w:val="en-US" w:eastAsia="zh-CN"/>
        </w:rPr>
        <w:t>一年</w:t>
      </w:r>
      <w:r>
        <w:rPr>
          <w:rFonts w:hint="eastAsia" w:ascii="宋体" w:hAnsi="宋体" w:cs="宋体"/>
          <w:lang w:eastAsia="zh-CN"/>
        </w:rPr>
        <w:t>。</w:t>
      </w:r>
    </w:p>
    <w:p>
      <w:pPr>
        <w:numPr>
          <w:ilvl w:val="0"/>
          <w:numId w:val="0"/>
        </w:numPr>
        <w:spacing w:line="500" w:lineRule="exact"/>
        <w:ind w:leftChars="0"/>
        <w:rPr>
          <w:rFonts w:hint="eastAsia" w:ascii="宋体" w:hAnsi="宋体" w:cs="宋体"/>
        </w:rPr>
      </w:pPr>
      <w:r>
        <w:rPr>
          <w:rFonts w:hint="eastAsia" w:ascii="宋体" w:hAnsi="宋体" w:cs="宋体"/>
        </w:rPr>
        <w:t>3.质量保证期内，供应商应在接到采购人通知的2小时内到采购人指定地点，24小时内完成维修或更换，并承担维修调换费用（人为因素除外和特殊情况以双方协商的时间为准）。</w:t>
      </w:r>
    </w:p>
    <w:p>
      <w:pPr>
        <w:numPr>
          <w:ilvl w:val="0"/>
          <w:numId w:val="0"/>
        </w:numPr>
        <w:spacing w:line="500" w:lineRule="exact"/>
        <w:ind w:leftChars="0"/>
        <w:rPr>
          <w:rFonts w:hint="eastAsia" w:ascii="宋体" w:hAnsi="宋体" w:cs="宋体"/>
        </w:rPr>
      </w:pPr>
      <w:r>
        <w:rPr>
          <w:rFonts w:hint="eastAsia" w:ascii="宋体" w:hAnsi="宋体" w:cs="宋体"/>
        </w:rPr>
        <w:t>4.提供7×24小时的技术支持服务，配置专门固定的售后服务电话。供应商针对本项目提供的其他有利于项目售后保障措施。</w:t>
      </w:r>
    </w:p>
    <w:p>
      <w:pPr>
        <w:numPr>
          <w:ilvl w:val="0"/>
          <w:numId w:val="0"/>
        </w:numPr>
        <w:spacing w:line="500" w:lineRule="exact"/>
        <w:ind w:leftChars="0"/>
        <w:rPr>
          <w:rFonts w:ascii="宋体" w:hAnsi="宋体" w:cs="宋体"/>
          <w:b/>
        </w:rPr>
      </w:pPr>
      <w:r>
        <w:rPr>
          <w:rFonts w:hint="eastAsia" w:ascii="宋体" w:hAnsi="宋体" w:cs="宋体"/>
          <w:b/>
          <w:bCs/>
          <w:lang w:eastAsia="zh-CN"/>
        </w:rPr>
        <w:t>四、</w:t>
      </w:r>
      <w:r>
        <w:rPr>
          <w:rFonts w:hint="eastAsia" w:ascii="宋体" w:hAnsi="宋体" w:cs="宋体"/>
          <w:b/>
        </w:rPr>
        <w:t>签约合同价与合同价格形式</w:t>
      </w:r>
      <w:bookmarkEnd w:id="166"/>
      <w:r>
        <w:rPr>
          <w:rFonts w:hint="eastAsia" w:ascii="宋体" w:hAnsi="宋体" w:cs="宋体"/>
          <w:b/>
        </w:rPr>
        <w:tab/>
      </w:r>
    </w:p>
    <w:p>
      <w:pPr>
        <w:spacing w:line="500" w:lineRule="exact"/>
        <w:rPr>
          <w:rFonts w:ascii="宋体" w:hAnsi="宋体" w:cs="宋体"/>
        </w:rPr>
      </w:pPr>
      <w:r>
        <w:rPr>
          <w:rFonts w:hint="eastAsia" w:ascii="宋体" w:hAnsi="宋体" w:cs="宋体"/>
        </w:rPr>
        <w:t>1.签约合同价为：</w:t>
      </w:r>
    </w:p>
    <w:p>
      <w:pPr>
        <w:spacing w:line="500" w:lineRule="exact"/>
        <w:rPr>
          <w:rFonts w:ascii="宋体" w:hAnsi="宋体" w:cs="宋体"/>
        </w:rPr>
      </w:pPr>
      <w:r>
        <w:rPr>
          <w:rFonts w:hint="eastAsia" w:ascii="宋体" w:hAnsi="宋体" w:cs="宋体"/>
        </w:rPr>
        <w:t>人民币（大写）(¥元)；</w:t>
      </w:r>
    </w:p>
    <w:p>
      <w:pPr>
        <w:spacing w:line="500" w:lineRule="exact"/>
        <w:rPr>
          <w:rFonts w:ascii="宋体" w:hAnsi="宋体" w:cs="宋体"/>
        </w:rPr>
      </w:pPr>
      <w:r>
        <w:rPr>
          <w:rFonts w:hint="eastAsia" w:ascii="宋体" w:hAnsi="宋体" w:cs="宋体"/>
        </w:rPr>
        <w:t>2.合同价格形式：</w:t>
      </w:r>
      <w:r>
        <w:rPr>
          <w:rFonts w:hint="eastAsia" w:ascii="宋体" w:hAnsi="宋体" w:cs="宋体"/>
          <w:highlight w:val="none"/>
          <w:u w:val="single"/>
        </w:rPr>
        <w:t>固定单价合同，市</w:t>
      </w:r>
      <w:r>
        <w:rPr>
          <w:rFonts w:hint="eastAsia" w:ascii="宋体" w:hAnsi="宋体" w:cs="宋体"/>
          <w:u w:val="single"/>
        </w:rPr>
        <w:t>场价格波动不调整合同</w:t>
      </w:r>
      <w:r>
        <w:rPr>
          <w:rFonts w:hint="eastAsia" w:ascii="宋体" w:hAnsi="宋体" w:cs="宋体"/>
          <w:u w:val="single"/>
          <w:lang w:eastAsia="zh-CN"/>
        </w:rPr>
        <w:t>单价</w:t>
      </w:r>
      <w:r>
        <w:rPr>
          <w:rFonts w:hint="eastAsia" w:ascii="宋体" w:hAnsi="宋体" w:cs="宋体"/>
          <w:u w:val="single"/>
        </w:rPr>
        <w:t xml:space="preserve"> </w:t>
      </w:r>
      <w:r>
        <w:rPr>
          <w:rFonts w:hint="eastAsia" w:ascii="宋体" w:hAnsi="宋体" w:cs="宋体"/>
        </w:rPr>
        <w:t xml:space="preserve"> 。</w:t>
      </w:r>
    </w:p>
    <w:p>
      <w:pPr>
        <w:numPr>
          <w:ilvl w:val="0"/>
          <w:numId w:val="0"/>
        </w:numPr>
        <w:spacing w:line="500" w:lineRule="exact"/>
        <w:ind w:leftChars="0"/>
        <w:rPr>
          <w:rFonts w:ascii="宋体" w:hAnsi="宋体" w:cs="宋体"/>
          <w:b/>
        </w:rPr>
      </w:pPr>
      <w:r>
        <w:rPr>
          <w:rFonts w:hint="eastAsia" w:ascii="宋体" w:hAnsi="宋体" w:cs="宋体"/>
          <w:b/>
          <w:lang w:eastAsia="zh-CN"/>
        </w:rPr>
        <w:t>五、</w:t>
      </w:r>
      <w:r>
        <w:rPr>
          <w:rFonts w:hint="eastAsia" w:ascii="宋体" w:hAnsi="宋体" w:cs="宋体"/>
          <w:b/>
        </w:rPr>
        <w:t>付款方式</w:t>
      </w:r>
    </w:p>
    <w:p>
      <w:pPr>
        <w:numPr>
          <w:ilvl w:val="0"/>
          <w:numId w:val="0"/>
        </w:numPr>
        <w:spacing w:line="500" w:lineRule="exact"/>
        <w:ind w:leftChars="0"/>
        <w:rPr>
          <w:rFonts w:hint="eastAsia"/>
          <w:lang w:val="en-US" w:eastAsia="zh-CN"/>
        </w:rPr>
      </w:pPr>
      <w:r>
        <w:rPr>
          <w:rFonts w:hint="eastAsia"/>
        </w:rPr>
        <w:t>（1）</w:t>
      </w:r>
      <w:r>
        <w:rPr>
          <w:rFonts w:hint="eastAsia"/>
          <w:lang w:val="en-US" w:eastAsia="zh-CN"/>
        </w:rPr>
        <w:t>合同签订生效，供应商进场施工后7个工作日内支付合同总金额（扣除暂列金后）的 30%工程款；</w:t>
      </w:r>
    </w:p>
    <w:p>
      <w:pPr>
        <w:numPr>
          <w:ilvl w:val="0"/>
          <w:numId w:val="0"/>
        </w:numPr>
        <w:spacing w:line="500" w:lineRule="exact"/>
        <w:ind w:leftChars="0"/>
        <w:rPr>
          <w:rFonts w:hint="eastAsia"/>
          <w:lang w:val="en-US" w:eastAsia="zh-CN"/>
        </w:rPr>
      </w:pPr>
      <w:r>
        <w:rPr>
          <w:rFonts w:hint="eastAsia"/>
        </w:rPr>
        <w:t>（</w:t>
      </w:r>
      <w:r>
        <w:rPr>
          <w:rFonts w:hint="eastAsia"/>
          <w:lang w:val="en-US" w:eastAsia="zh-CN"/>
        </w:rPr>
        <w:t>2</w:t>
      </w:r>
      <w:r>
        <w:rPr>
          <w:rFonts w:hint="eastAsia"/>
        </w:rPr>
        <w:t>）</w:t>
      </w:r>
      <w:r>
        <w:rPr>
          <w:rFonts w:hint="eastAsia"/>
          <w:lang w:val="en-US" w:eastAsia="zh-CN"/>
        </w:rPr>
        <w:t>工程竣工完成，经采购人验收合格后支付至合同金额的70%；</w:t>
      </w:r>
    </w:p>
    <w:p>
      <w:pPr>
        <w:numPr>
          <w:ilvl w:val="0"/>
          <w:numId w:val="0"/>
        </w:numPr>
        <w:spacing w:line="500" w:lineRule="exact"/>
        <w:ind w:leftChars="0"/>
        <w:rPr>
          <w:rFonts w:hint="eastAsia"/>
          <w:lang w:val="en-US" w:eastAsia="zh-CN"/>
        </w:rPr>
      </w:pPr>
      <w:r>
        <w:rPr>
          <w:rFonts w:hint="eastAsia"/>
        </w:rPr>
        <w:t>（</w:t>
      </w:r>
      <w:r>
        <w:rPr>
          <w:rFonts w:hint="eastAsia"/>
          <w:lang w:val="en-US" w:eastAsia="zh-CN"/>
        </w:rPr>
        <w:t>3</w:t>
      </w:r>
      <w:r>
        <w:rPr>
          <w:rFonts w:hint="eastAsia"/>
        </w:rPr>
        <w:t>）</w:t>
      </w:r>
      <w:r>
        <w:rPr>
          <w:rFonts w:hint="eastAsia"/>
          <w:lang w:val="en-US" w:eastAsia="zh-CN"/>
        </w:rPr>
        <w:t>经采购人验收合格后，供应商提供全套竣工及结算资料，采购人委托第三方造价咨询机构审核后10个工作日内支付至合同总金额的 97%；</w:t>
      </w:r>
    </w:p>
    <w:p>
      <w:pPr>
        <w:numPr>
          <w:ilvl w:val="0"/>
          <w:numId w:val="0"/>
        </w:numPr>
        <w:spacing w:line="500" w:lineRule="exact"/>
        <w:ind w:leftChars="0"/>
        <w:rPr>
          <w:rFonts w:hint="eastAsia"/>
          <w:lang w:val="en-US" w:eastAsia="zh-CN"/>
        </w:rPr>
      </w:pPr>
      <w:r>
        <w:rPr>
          <w:rFonts w:hint="eastAsia"/>
        </w:rPr>
        <w:t>（</w:t>
      </w:r>
      <w:r>
        <w:rPr>
          <w:rFonts w:hint="eastAsia"/>
          <w:lang w:val="en-US" w:eastAsia="zh-CN"/>
        </w:rPr>
        <w:t>4</w:t>
      </w:r>
      <w:r>
        <w:rPr>
          <w:rFonts w:hint="eastAsia"/>
        </w:rPr>
        <w:t>）</w:t>
      </w:r>
      <w:r>
        <w:rPr>
          <w:rFonts w:hint="eastAsia"/>
          <w:lang w:val="en-US" w:eastAsia="zh-CN"/>
        </w:rPr>
        <w:t>余款3%在工程竣工验收合格之日起满一年后无质量问题，一次性无息支付。如在此期间内发生任何质量而供应商怠于处理或者未能修复，采购人有权自行安排维修并扣除相应费用。</w:t>
      </w:r>
    </w:p>
    <w:p>
      <w:pPr>
        <w:numPr>
          <w:ilvl w:val="0"/>
          <w:numId w:val="0"/>
        </w:numPr>
        <w:spacing w:line="500" w:lineRule="exact"/>
        <w:ind w:leftChars="0"/>
        <w:rPr>
          <w:rFonts w:ascii="宋体" w:hAnsi="宋体" w:cs="宋体"/>
          <w:b/>
        </w:rPr>
      </w:pPr>
      <w:r>
        <w:rPr>
          <w:rFonts w:hint="eastAsia" w:ascii="宋体" w:hAnsi="宋体" w:cs="宋体"/>
          <w:b/>
          <w:lang w:eastAsia="zh-CN"/>
        </w:rPr>
        <w:t>六、</w:t>
      </w:r>
      <w:r>
        <w:rPr>
          <w:rFonts w:hint="eastAsia" w:ascii="宋体" w:hAnsi="宋体" w:cs="宋体"/>
          <w:b/>
        </w:rPr>
        <w:t>履约保证金</w:t>
      </w:r>
    </w:p>
    <w:p>
      <w:pPr>
        <w:pStyle w:val="2"/>
      </w:pPr>
      <w:r>
        <w:rPr>
          <w:rFonts w:hint="eastAsia" w:ascii="宋体" w:hAnsi="宋体" w:cs="宋体"/>
          <w:u w:val="single"/>
        </w:rPr>
        <w:t>　</w:t>
      </w:r>
      <w:r>
        <w:rPr>
          <w:rFonts w:hint="eastAsia" w:ascii="宋体" w:hAnsi="宋体" w:cs="宋体"/>
          <w:u w:val="single"/>
          <w:lang w:eastAsia="zh-CN"/>
        </w:rPr>
        <w:t>本项目不收取</w:t>
      </w:r>
      <w:r>
        <w:rPr>
          <w:rFonts w:hint="eastAsia" w:ascii="宋体" w:hAnsi="宋体" w:cs="宋体"/>
          <w:u w:val="single"/>
        </w:rPr>
        <w:t>履约保证金。</w:t>
      </w:r>
    </w:p>
    <w:p>
      <w:pPr>
        <w:numPr>
          <w:ilvl w:val="0"/>
          <w:numId w:val="0"/>
        </w:numPr>
        <w:spacing w:line="500" w:lineRule="exact"/>
        <w:ind w:leftChars="0"/>
        <w:rPr>
          <w:rFonts w:ascii="宋体" w:hAnsi="宋体" w:cs="宋体"/>
          <w:b/>
        </w:rPr>
      </w:pPr>
      <w:r>
        <w:rPr>
          <w:rFonts w:hint="eastAsia" w:ascii="宋体" w:hAnsi="宋体" w:cs="宋体"/>
          <w:b/>
          <w:lang w:eastAsia="zh-CN"/>
        </w:rPr>
        <w:t>七、</w:t>
      </w:r>
      <w:r>
        <w:rPr>
          <w:rFonts w:hint="eastAsia" w:ascii="宋体" w:hAnsi="宋体" w:cs="宋体"/>
          <w:b/>
        </w:rPr>
        <w:t>验收标准</w:t>
      </w:r>
    </w:p>
    <w:p>
      <w:pPr>
        <w:numPr>
          <w:ilvl w:val="0"/>
          <w:numId w:val="0"/>
        </w:numPr>
        <w:spacing w:line="500" w:lineRule="exact"/>
        <w:ind w:leftChars="0" w:firstLine="480" w:firstLineChars="200"/>
        <w:rPr>
          <w:rFonts w:hint="eastAsia"/>
        </w:rPr>
      </w:pPr>
      <w:r>
        <w:rPr>
          <w:rFonts w:hint="eastAsia"/>
        </w:rPr>
        <w:t>严格按照《财政部关于进一步加强政府采购需求和履约验收管理的指导意见》(财库〔2016〕205号)的要求进行验收。本项目以完成工程量清单和工程量清单编制说明及图纸所包含的全部内容为准，并作为验收结算的依据；工程量清单是本工程的主要施工内容的重要参考依据，包括且不限于完成工程量清单的全部内容。</w:t>
      </w:r>
    </w:p>
    <w:p>
      <w:pPr>
        <w:numPr>
          <w:ilvl w:val="0"/>
          <w:numId w:val="0"/>
        </w:numPr>
        <w:spacing w:line="500" w:lineRule="exact"/>
        <w:ind w:leftChars="0"/>
        <w:rPr>
          <w:rFonts w:hint="eastAsia"/>
        </w:rPr>
      </w:pPr>
      <w:r>
        <w:rPr>
          <w:rFonts w:hint="eastAsia"/>
        </w:rPr>
        <w:t>（1）本工程供应商负责采购本工程所需材料、设备，严格按照竞争性谈判文件及响应文件所列材料产地、品牌、规格、等级等予以采购。所有材料均应符合国家相关规范和标准要求，并向采购人提供所购材料质量合格证书。采购的材料、设备到达施工现场后应邀请采购人现场代表进行验收，经采购人书面验收合格后，方可用于施工；本条款项下的验收合格不免除供应商对采购本工程所需材料、设备应负的质量保证责任，因质量问题导致工程或采购人受损的，供应商应承担全部的损失赔偿责任。</w:t>
      </w:r>
    </w:p>
    <w:p>
      <w:pPr>
        <w:numPr>
          <w:ilvl w:val="0"/>
          <w:numId w:val="0"/>
        </w:numPr>
        <w:spacing w:line="500" w:lineRule="exact"/>
        <w:ind w:leftChars="0"/>
        <w:rPr>
          <w:rFonts w:hint="eastAsia"/>
        </w:rPr>
      </w:pPr>
      <w:r>
        <w:rPr>
          <w:rFonts w:hint="eastAsia"/>
        </w:rPr>
        <w:t>（2）供应商采购的材料、设备，如不符合质量要求或规格有差异，应禁止使用。若已使用，对工程造成的损失由供应商自行负责。</w:t>
      </w:r>
    </w:p>
    <w:p>
      <w:pPr>
        <w:numPr>
          <w:ilvl w:val="0"/>
          <w:numId w:val="0"/>
        </w:numPr>
        <w:spacing w:line="500" w:lineRule="exact"/>
        <w:ind w:leftChars="0"/>
        <w:rPr>
          <w:rFonts w:hint="eastAsia"/>
        </w:rPr>
      </w:pPr>
      <w:r>
        <w:rPr>
          <w:rFonts w:hint="eastAsia"/>
        </w:rPr>
        <w:t>(3)项目验收时，采购人有权邀请双方都认可的专业检测机构对空气质量进行检测，若检测不合格，供应商除需承担相应整改责任外，还需支付检测费用。</w:t>
      </w:r>
    </w:p>
    <w:p>
      <w:pPr>
        <w:numPr>
          <w:ilvl w:val="0"/>
          <w:numId w:val="0"/>
        </w:numPr>
        <w:spacing w:line="500" w:lineRule="exact"/>
        <w:ind w:leftChars="0"/>
        <w:rPr>
          <w:rFonts w:hint="eastAsia"/>
        </w:rPr>
      </w:pPr>
      <w:r>
        <w:rPr>
          <w:rFonts w:hint="eastAsia"/>
        </w:rPr>
        <w:t>(4) 项目完成后，供应商应当在项目完成后2个工作日内向采购人书面提出验收申请，并向采购人提交一式肆份竣工结算书。</w:t>
      </w:r>
    </w:p>
    <w:p>
      <w:pPr>
        <w:numPr>
          <w:ilvl w:val="0"/>
          <w:numId w:val="0"/>
        </w:numPr>
        <w:spacing w:line="500" w:lineRule="exact"/>
        <w:ind w:leftChars="0"/>
        <w:rPr>
          <w:rFonts w:hint="eastAsia"/>
        </w:rPr>
      </w:pPr>
      <w:r>
        <w:rPr>
          <w:rFonts w:hint="eastAsia"/>
        </w:rPr>
        <w:t>（5）项目参照执行《财政部关于进一步加强政府采购需求和履约验收管理的指导意见》（财库〔2016〕205号）。</w:t>
      </w:r>
    </w:p>
    <w:p>
      <w:pPr>
        <w:numPr>
          <w:ilvl w:val="0"/>
          <w:numId w:val="0"/>
        </w:numPr>
        <w:spacing w:line="500" w:lineRule="exact"/>
        <w:ind w:leftChars="0"/>
        <w:rPr>
          <w:rFonts w:ascii="宋体" w:hAnsi="宋体" w:cs="宋体"/>
          <w:b/>
        </w:rPr>
      </w:pPr>
      <w:r>
        <w:rPr>
          <w:rFonts w:hint="eastAsia"/>
          <w:lang w:eastAsia="zh-CN"/>
        </w:rPr>
        <w:t>八、</w:t>
      </w:r>
      <w:r>
        <w:rPr>
          <w:rFonts w:hint="eastAsia" w:ascii="宋体" w:hAnsi="宋体" w:cs="宋体"/>
          <w:b/>
        </w:rPr>
        <w:t>违约责任</w:t>
      </w:r>
    </w:p>
    <w:p>
      <w:pPr>
        <w:numPr>
          <w:ilvl w:val="0"/>
          <w:numId w:val="0"/>
        </w:numPr>
        <w:spacing w:line="500" w:lineRule="exact"/>
        <w:ind w:leftChars="0"/>
        <w:rPr>
          <w:rFonts w:hint="eastAsia"/>
          <w:lang w:val="en-US" w:eastAsia="zh-CN"/>
        </w:rPr>
      </w:pPr>
      <w:r>
        <w:rPr>
          <w:rFonts w:hint="eastAsia"/>
          <w:lang w:val="en-US" w:eastAsia="zh-CN"/>
        </w:rPr>
        <w:t>1.由于采购人原因导致延期开工或中途停工，工期顺延。</w:t>
      </w:r>
    </w:p>
    <w:p>
      <w:pPr>
        <w:numPr>
          <w:ilvl w:val="0"/>
          <w:numId w:val="0"/>
        </w:numPr>
        <w:spacing w:line="500" w:lineRule="exact"/>
        <w:ind w:leftChars="0"/>
        <w:rPr>
          <w:rFonts w:hint="eastAsia"/>
          <w:lang w:val="en-US" w:eastAsia="zh-CN"/>
        </w:rPr>
      </w:pPr>
      <w:r>
        <w:rPr>
          <w:rFonts w:hint="eastAsia"/>
          <w:lang w:val="en-US" w:eastAsia="zh-CN"/>
        </w:rPr>
        <w:t>2.由于供应商原因逾期竣工，逾期时间在7日内的，每逾期一天赔偿1000元；超过7日的。每逾期一天赔偿10000元，限额为5万元（非施工方原因造成的工期延误除外）。</w:t>
      </w:r>
    </w:p>
    <w:p>
      <w:pPr>
        <w:numPr>
          <w:ilvl w:val="0"/>
          <w:numId w:val="0"/>
        </w:numPr>
        <w:spacing w:line="500" w:lineRule="exact"/>
        <w:ind w:leftChars="0"/>
        <w:rPr>
          <w:rFonts w:hint="eastAsia"/>
          <w:lang w:val="en-US" w:eastAsia="zh-CN"/>
        </w:rPr>
      </w:pPr>
      <w:r>
        <w:rPr>
          <w:rFonts w:hint="eastAsia"/>
          <w:lang w:val="en-US" w:eastAsia="zh-CN"/>
        </w:rPr>
        <w:t>3.由于供应商原因工程关键线路里程碑时间拖延14天以上等特殊情况时，采购人有权对供应商的施工任务进行调整(减少工程量或要求供应商立即退场等)。采购人下达指令后供应商应立即执行，双方责任等相关问题的协商和解决不得影响对采购人指令的执行。</w:t>
      </w:r>
    </w:p>
    <w:p>
      <w:pPr>
        <w:numPr>
          <w:ilvl w:val="0"/>
          <w:numId w:val="0"/>
        </w:numPr>
        <w:spacing w:line="500" w:lineRule="exact"/>
        <w:ind w:leftChars="0"/>
        <w:rPr>
          <w:rFonts w:hint="eastAsia"/>
          <w:lang w:val="en-US" w:eastAsia="zh-CN"/>
        </w:rPr>
      </w:pPr>
      <w:r>
        <w:rPr>
          <w:rFonts w:hint="eastAsia"/>
          <w:lang w:val="en-US" w:eastAsia="zh-CN"/>
        </w:rPr>
        <w:t>4.如果供应商安全文明施工工作不合格，被举报属实，受行政主管部门查处，每次从工程款中扣减1000～5000元。</w:t>
      </w:r>
    </w:p>
    <w:p>
      <w:pPr>
        <w:numPr>
          <w:ilvl w:val="0"/>
          <w:numId w:val="0"/>
        </w:numPr>
        <w:spacing w:line="500" w:lineRule="exact"/>
        <w:ind w:leftChars="0"/>
        <w:rPr>
          <w:rFonts w:hint="eastAsia"/>
          <w:lang w:val="en-US" w:eastAsia="zh-CN"/>
        </w:rPr>
      </w:pPr>
      <w:r>
        <w:rPr>
          <w:rFonts w:hint="eastAsia"/>
          <w:lang w:val="en-US" w:eastAsia="zh-CN"/>
        </w:rPr>
        <w:t>5.供应商应严格按照工程投标文件所列人员派驻现场管理人员，不能擅自更换项目经理、技术负责人等主要技术人员，如需更换，须以相同资历人员代替并提前14天向监理工程师申请且获得采购人批准认可，否则采购人将单方面终止合同，由供应商承担一切损失。</w:t>
      </w:r>
    </w:p>
    <w:p>
      <w:pPr>
        <w:numPr>
          <w:ilvl w:val="0"/>
          <w:numId w:val="0"/>
        </w:numPr>
        <w:spacing w:line="500" w:lineRule="exact"/>
        <w:ind w:leftChars="0"/>
        <w:rPr>
          <w:rFonts w:hint="eastAsia"/>
          <w:lang w:val="en-US" w:eastAsia="zh-CN"/>
        </w:rPr>
      </w:pPr>
      <w:r>
        <w:rPr>
          <w:rFonts w:hint="eastAsia"/>
          <w:lang w:val="en-US" w:eastAsia="zh-CN"/>
        </w:rPr>
        <w:t>6.如在接到关于修复或运走、替换不合格材料、设备的规定发出的通知或指令后的14天内不遵守该通知或指令，无视监理工程师事先的书面警告，一贯或公然忽视履行其合同规定的义务，采购人在向供应商发出书面通知的14天内仍未见纠正，扣以合同价款的1%～5% 违约金，直至解除承包合同。</w:t>
      </w:r>
    </w:p>
    <w:p>
      <w:pPr>
        <w:numPr>
          <w:ilvl w:val="0"/>
          <w:numId w:val="0"/>
        </w:numPr>
        <w:spacing w:line="500" w:lineRule="exact"/>
        <w:ind w:leftChars="0"/>
        <w:rPr>
          <w:rFonts w:hint="eastAsia"/>
          <w:lang w:val="en-US" w:eastAsia="zh-CN"/>
        </w:rPr>
      </w:pPr>
      <w:r>
        <w:rPr>
          <w:rFonts w:hint="eastAsia"/>
          <w:lang w:val="en-US" w:eastAsia="zh-CN"/>
        </w:rPr>
        <w:t>7.供应商施工过程中所用材料应与投标文件中所报材料一致，如经发现由于供应商原因自行更换了材料，供应商应向采购人支付合同价款的1%～5%的违约金，采购人将保留解除合同的权利，并由供应商承担由此产生的一切损失；如非供应商原因需更换投标文件中所报材料，供应商应在5日前向监理单位申报，经核实情况后由采购人批准更换。</w:t>
      </w:r>
    </w:p>
    <w:p>
      <w:pPr>
        <w:numPr>
          <w:ilvl w:val="0"/>
          <w:numId w:val="0"/>
        </w:numPr>
        <w:spacing w:line="500" w:lineRule="exact"/>
        <w:ind w:leftChars="0"/>
        <w:rPr>
          <w:rFonts w:hint="eastAsia"/>
          <w:lang w:val="en-US" w:eastAsia="zh-CN"/>
        </w:rPr>
      </w:pPr>
      <w:r>
        <w:rPr>
          <w:rFonts w:hint="eastAsia"/>
          <w:lang w:val="en-US" w:eastAsia="zh-CN"/>
        </w:rPr>
        <w:t>8.未经采购人同意，供应商擅自拆改原建筑物结构或设备管线，由此发生的损失或事故（包括罚款），由供应商负责并承担损失。</w:t>
      </w:r>
    </w:p>
    <w:p>
      <w:pPr>
        <w:numPr>
          <w:ilvl w:val="0"/>
          <w:numId w:val="0"/>
        </w:numPr>
        <w:spacing w:line="500" w:lineRule="exact"/>
        <w:ind w:leftChars="0"/>
        <w:rPr>
          <w:rFonts w:hint="eastAsia"/>
          <w:lang w:val="en-US" w:eastAsia="zh-CN"/>
        </w:rPr>
      </w:pPr>
      <w:r>
        <w:rPr>
          <w:rFonts w:hint="eastAsia"/>
          <w:lang w:val="en-US" w:eastAsia="zh-CN"/>
        </w:rPr>
        <w:t>9.未办理验收手续，采购人提前使用或擅自动用，造成损失由采购人负责。</w:t>
      </w:r>
    </w:p>
    <w:p>
      <w:pPr>
        <w:numPr>
          <w:ilvl w:val="0"/>
          <w:numId w:val="0"/>
        </w:numPr>
        <w:spacing w:line="500" w:lineRule="exact"/>
        <w:ind w:leftChars="0"/>
        <w:rPr>
          <w:rFonts w:hint="eastAsia"/>
          <w:lang w:val="en-US" w:eastAsia="zh-CN"/>
        </w:rPr>
      </w:pPr>
      <w:r>
        <w:rPr>
          <w:rFonts w:hint="eastAsia"/>
          <w:lang w:val="en-US" w:eastAsia="zh-CN"/>
        </w:rPr>
        <w:t>10.因采购人原因，合同无法继续履行时，应通知对方，办理合同终止协议，并由责任方赔偿对方由此造成的经济损失。</w:t>
      </w:r>
    </w:p>
    <w:p>
      <w:pPr>
        <w:numPr>
          <w:ilvl w:val="0"/>
          <w:numId w:val="0"/>
        </w:numPr>
        <w:spacing w:line="500" w:lineRule="exact"/>
        <w:ind w:leftChars="0"/>
        <w:rPr>
          <w:rFonts w:hint="eastAsia" w:ascii="宋体" w:hAnsi="宋体" w:eastAsia="宋体" w:cs="宋体"/>
          <w:b/>
          <w:lang w:eastAsia="zh-CN"/>
        </w:rPr>
      </w:pPr>
      <w:r>
        <w:rPr>
          <w:rFonts w:hint="eastAsia"/>
          <w:b/>
          <w:bCs/>
          <w:lang w:val="en-US" w:eastAsia="zh-CN"/>
        </w:rPr>
        <w:t>九、</w:t>
      </w:r>
      <w:r>
        <w:rPr>
          <w:rFonts w:hint="eastAsia" w:ascii="宋体" w:hAnsi="宋体" w:cs="宋体"/>
          <w:b/>
          <w:lang w:eastAsia="zh-CN"/>
        </w:rPr>
        <w:t>施工要求</w:t>
      </w:r>
    </w:p>
    <w:p>
      <w:pPr>
        <w:spacing w:line="500" w:lineRule="exact"/>
        <w:rPr>
          <w:rFonts w:hint="eastAsia" w:ascii="宋体" w:hAnsi="宋体" w:cs="宋体"/>
        </w:rPr>
      </w:pPr>
      <w:r>
        <w:rPr>
          <w:rFonts w:hint="eastAsia" w:ascii="宋体" w:hAnsi="宋体" w:cs="宋体"/>
        </w:rPr>
        <w:t>1.项目负责人供应商项目负责人：           联系方式：       。</w:t>
      </w:r>
    </w:p>
    <w:p>
      <w:pPr>
        <w:spacing w:line="500" w:lineRule="exact"/>
        <w:rPr>
          <w:rFonts w:hint="eastAsia" w:ascii="宋体" w:hAnsi="宋体" w:cs="宋体"/>
        </w:rPr>
      </w:pPr>
      <w:r>
        <w:rPr>
          <w:rFonts w:hint="eastAsia" w:ascii="宋体" w:hAnsi="宋体" w:cs="宋体"/>
        </w:rPr>
        <w:t>2.施工要求：供应商应根据工程量清单、工程量清单编制说明进行施工。工程施工应满足当地建设行政主管部门对工程建设的有关规定，并按经批准的施工组织设计实施，并要符合施工规范及验收标准的相关要求。</w:t>
      </w:r>
    </w:p>
    <w:p>
      <w:pPr>
        <w:spacing w:line="500" w:lineRule="exact"/>
        <w:rPr>
          <w:rFonts w:hint="eastAsia" w:ascii="宋体" w:hAnsi="宋体" w:cs="宋体"/>
        </w:rPr>
      </w:pPr>
      <w:r>
        <w:rPr>
          <w:rFonts w:hint="eastAsia" w:ascii="宋体" w:hAnsi="宋体" w:cs="宋体"/>
        </w:rPr>
        <w:t>3.施工过程中出现隐蔽施工的，隐蔽项目完工后先进行隐蔽工程验收，验收合格后方能进入下一道工序。</w:t>
      </w:r>
    </w:p>
    <w:p>
      <w:pPr>
        <w:spacing w:line="500" w:lineRule="exact"/>
        <w:rPr>
          <w:rFonts w:hint="eastAsia" w:ascii="宋体" w:hAnsi="宋体" w:cs="宋体"/>
        </w:rPr>
      </w:pPr>
      <w:r>
        <w:rPr>
          <w:rFonts w:hint="eastAsia" w:ascii="宋体" w:hAnsi="宋体" w:cs="宋体"/>
        </w:rPr>
        <w:t>4.对于本工程原材料（如涉及）进场检验、隐蔽工程、施工关键工序等由采购人委托的监理进行全过程旁站式监理，确保工程质量。如出现未按照谈判响应文件质量要求提供合格产品的，服务商应无条件退换，直至产品合格为止；隐蔽工程和关键工序不符合施工规范要求影响工程质量的，供应商无条件返工，直至合格为止。</w:t>
      </w:r>
    </w:p>
    <w:p>
      <w:pPr>
        <w:spacing w:line="500" w:lineRule="exact"/>
        <w:rPr>
          <w:rFonts w:hint="eastAsia" w:ascii="宋体" w:hAnsi="宋体" w:cs="宋体"/>
        </w:rPr>
      </w:pPr>
      <w:r>
        <w:rPr>
          <w:rFonts w:hint="eastAsia" w:ascii="宋体" w:hAnsi="宋体" w:cs="宋体"/>
        </w:rPr>
        <w:t>5.开工前，作业人员认真接受对拆除区域内的技术交底，地上、地下障碍物的书面交底，双方做好记录。组织工长、安全员及作业人员要认真熟悉和掌握施工范围及结构特点，清楚地上、地下障碍物和制订安全措施，要有严格的安全措施和施工工艺的记录。</w:t>
      </w:r>
    </w:p>
    <w:p>
      <w:pPr>
        <w:spacing w:line="500" w:lineRule="exact"/>
        <w:rPr>
          <w:rFonts w:ascii="宋体" w:hAnsi="宋体" w:cs="宋体"/>
        </w:rPr>
      </w:pPr>
      <w:r>
        <w:rPr>
          <w:rFonts w:hint="eastAsia" w:ascii="宋体" w:hAnsi="宋体" w:cs="宋体"/>
        </w:rPr>
        <w:t>6.供应商应提供施工组织设计方案，方案中须包含进度计划、质量保证措施、安全保证措施、资源配置计划、环保文明措施、应急预案、施工工艺内容。</w:t>
      </w:r>
    </w:p>
    <w:p>
      <w:pPr>
        <w:numPr>
          <w:ilvl w:val="0"/>
          <w:numId w:val="0"/>
        </w:numPr>
        <w:spacing w:line="500" w:lineRule="exact"/>
        <w:ind w:leftChars="0"/>
        <w:rPr>
          <w:rFonts w:ascii="宋体" w:hAnsi="宋体" w:cs="宋体"/>
          <w:b/>
        </w:rPr>
      </w:pPr>
      <w:bookmarkStart w:id="167" w:name="_Toc351203486"/>
      <w:r>
        <w:rPr>
          <w:rFonts w:hint="eastAsia" w:ascii="宋体" w:hAnsi="宋体" w:cs="宋体"/>
          <w:b/>
          <w:lang w:eastAsia="zh-CN"/>
        </w:rPr>
        <w:t>十、</w:t>
      </w:r>
      <w:r>
        <w:rPr>
          <w:rFonts w:hint="eastAsia" w:ascii="宋体" w:hAnsi="宋体" w:cs="宋体"/>
          <w:b/>
        </w:rPr>
        <w:t>合同文件构成</w:t>
      </w:r>
      <w:bookmarkEnd w:id="167"/>
    </w:p>
    <w:p>
      <w:pPr>
        <w:spacing w:line="500" w:lineRule="exact"/>
        <w:rPr>
          <w:rFonts w:ascii="宋体" w:hAnsi="宋体" w:cs="宋体"/>
        </w:rPr>
      </w:pPr>
      <w:r>
        <w:rPr>
          <w:rFonts w:hint="eastAsia" w:ascii="宋体" w:hAnsi="宋体" w:cs="宋体"/>
        </w:rPr>
        <w:t>本协议书与下列文件一起构成合同文件：</w:t>
      </w:r>
    </w:p>
    <w:p>
      <w:pPr>
        <w:spacing w:line="500" w:lineRule="exact"/>
        <w:rPr>
          <w:rFonts w:ascii="宋体" w:hAnsi="宋体" w:cs="宋体"/>
        </w:rPr>
      </w:pPr>
      <w:r>
        <w:rPr>
          <w:rFonts w:hint="eastAsia" w:ascii="宋体" w:hAnsi="宋体" w:cs="宋体"/>
        </w:rPr>
        <w:t>（1）成交通知书；</w:t>
      </w:r>
    </w:p>
    <w:p>
      <w:pPr>
        <w:spacing w:line="500" w:lineRule="exact"/>
        <w:rPr>
          <w:rFonts w:ascii="宋体" w:hAnsi="宋体" w:cs="宋体"/>
        </w:rPr>
      </w:pPr>
      <w:r>
        <w:rPr>
          <w:rFonts w:hint="eastAsia" w:ascii="宋体" w:hAnsi="宋体" w:cs="宋体"/>
        </w:rPr>
        <w:t>（2）专用合同条款及其附件；</w:t>
      </w:r>
    </w:p>
    <w:p>
      <w:pPr>
        <w:spacing w:line="500" w:lineRule="exact"/>
        <w:rPr>
          <w:rFonts w:ascii="宋体" w:hAnsi="宋体" w:cs="宋体"/>
        </w:rPr>
      </w:pPr>
      <w:r>
        <w:rPr>
          <w:rFonts w:hint="eastAsia" w:ascii="宋体" w:hAnsi="宋体" w:cs="宋体"/>
        </w:rPr>
        <w:t>（3）通用合同条款；</w:t>
      </w:r>
    </w:p>
    <w:p>
      <w:pPr>
        <w:spacing w:line="500" w:lineRule="exact"/>
        <w:rPr>
          <w:rFonts w:hint="eastAsia" w:ascii="宋体" w:hAnsi="宋体" w:cs="宋体"/>
        </w:rPr>
      </w:pPr>
      <w:r>
        <w:rPr>
          <w:rFonts w:hint="eastAsia" w:ascii="宋体" w:hAnsi="宋体" w:cs="宋体"/>
        </w:rPr>
        <w:t>（4）已标价工程量清单或预算书；</w:t>
      </w:r>
    </w:p>
    <w:p>
      <w:pPr>
        <w:spacing w:line="500" w:lineRule="exact"/>
        <w:rPr>
          <w:rFonts w:ascii="宋体" w:hAnsi="宋体" w:cs="宋体"/>
        </w:rPr>
      </w:pPr>
      <w:r>
        <w:rPr>
          <w:rFonts w:hint="eastAsia" w:ascii="宋体" w:hAnsi="宋体" w:cs="宋体"/>
        </w:rPr>
        <w:t>（5）谈判文件、施工响应文件、成交通知书等一切与该项目评审结果有关且经责任主体确认的资料均为合同的有效组成部分</w:t>
      </w:r>
    </w:p>
    <w:p>
      <w:pPr>
        <w:spacing w:line="500" w:lineRule="exact"/>
        <w:rPr>
          <w:rFonts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）其他合同文件。</w:t>
      </w:r>
    </w:p>
    <w:p>
      <w:pPr>
        <w:spacing w:line="500" w:lineRule="exact"/>
        <w:rPr>
          <w:rFonts w:ascii="宋体" w:hAnsi="宋体" w:cs="宋体"/>
        </w:rPr>
      </w:pPr>
      <w:r>
        <w:rPr>
          <w:rFonts w:hint="eastAsia" w:ascii="宋体" w:hAnsi="宋体" w:cs="宋体"/>
        </w:rPr>
        <w:t>在合同订立及履行过程中形成的与合同有关的文件均构成合同文件组成部分。</w:t>
      </w:r>
    </w:p>
    <w:p>
      <w:pPr>
        <w:spacing w:line="500" w:lineRule="exact"/>
        <w:rPr>
          <w:rFonts w:ascii="宋体" w:hAnsi="宋体" w:cs="宋体"/>
        </w:rPr>
      </w:pPr>
      <w:r>
        <w:rPr>
          <w:rFonts w:hint="eastAsia" w:ascii="宋体" w:hAnsi="宋体" w:cs="宋体"/>
        </w:rPr>
        <w:t>上述各项合同文件包括合同当事人就该项合同文件所作出的补充和修改，属于同一类内容的文件，应以最新签署的为准。专用合同条款及其附件须经合同当事人签字或盖章。</w:t>
      </w:r>
    </w:p>
    <w:p>
      <w:pPr>
        <w:numPr>
          <w:ilvl w:val="0"/>
          <w:numId w:val="0"/>
        </w:numPr>
        <w:spacing w:line="500" w:lineRule="exact"/>
        <w:ind w:leftChars="0"/>
        <w:rPr>
          <w:rFonts w:ascii="宋体" w:hAnsi="宋体" w:cs="宋体"/>
          <w:b/>
        </w:rPr>
      </w:pPr>
      <w:bookmarkStart w:id="168" w:name="_Toc351203487"/>
      <w:r>
        <w:rPr>
          <w:rFonts w:hint="eastAsia" w:ascii="宋体" w:hAnsi="宋体" w:cs="宋体"/>
          <w:b/>
          <w:lang w:eastAsia="zh-CN"/>
        </w:rPr>
        <w:t>十一、</w:t>
      </w:r>
      <w:r>
        <w:rPr>
          <w:rFonts w:hint="eastAsia" w:ascii="宋体" w:hAnsi="宋体" w:cs="宋体"/>
          <w:b/>
        </w:rPr>
        <w:t>承诺</w:t>
      </w:r>
      <w:bookmarkEnd w:id="168"/>
    </w:p>
    <w:p>
      <w:pPr>
        <w:spacing w:line="500" w:lineRule="exact"/>
        <w:rPr>
          <w:rFonts w:ascii="宋体" w:hAnsi="宋体" w:cs="宋体"/>
        </w:rPr>
      </w:pPr>
      <w:r>
        <w:rPr>
          <w:rFonts w:hint="eastAsia" w:ascii="宋体" w:hAnsi="宋体" w:cs="宋体"/>
        </w:rPr>
        <w:t>1.发包人承诺按照法律规定履行项目审批手续、筹集工程建设资金并按照合同约定的期限和方式支付合同价款。</w:t>
      </w:r>
    </w:p>
    <w:p>
      <w:pPr>
        <w:spacing w:line="500" w:lineRule="exact"/>
        <w:rPr>
          <w:rFonts w:ascii="宋体" w:hAnsi="宋体" w:cs="宋体"/>
        </w:rPr>
      </w:pPr>
      <w:r>
        <w:rPr>
          <w:rFonts w:hint="eastAsia" w:ascii="宋体" w:hAnsi="宋体" w:cs="宋体"/>
        </w:rPr>
        <w:t>2.承包人承诺按照法律规定及合同约定组织完成工程施工，确保工程质量和安全，不进行转包及违法分包，并在缺陷责任期及保修期内承担相应的工程维修责任。</w:t>
      </w:r>
    </w:p>
    <w:p>
      <w:pPr>
        <w:spacing w:line="500" w:lineRule="exact"/>
        <w:rPr>
          <w:rFonts w:ascii="宋体" w:hAnsi="宋体" w:cs="宋体"/>
        </w:rPr>
      </w:pPr>
      <w:r>
        <w:rPr>
          <w:rFonts w:hint="eastAsia" w:ascii="宋体" w:hAnsi="宋体" w:cs="宋体"/>
        </w:rPr>
        <w:t>3.发包人和承包人通过招投标形式签订合同的，双方理解并承诺不再就同一工程另行签订与合同实质性内容相背离的协议。</w:t>
      </w:r>
    </w:p>
    <w:p>
      <w:pPr>
        <w:numPr>
          <w:ilvl w:val="0"/>
          <w:numId w:val="0"/>
        </w:numPr>
        <w:spacing w:line="500" w:lineRule="exact"/>
        <w:ind w:leftChars="0"/>
        <w:rPr>
          <w:rFonts w:ascii="宋体" w:hAnsi="宋体" w:cs="宋体"/>
          <w:b/>
        </w:rPr>
      </w:pPr>
      <w:bookmarkStart w:id="169" w:name="_Toc351203488"/>
      <w:r>
        <w:rPr>
          <w:rFonts w:hint="eastAsia" w:ascii="宋体" w:hAnsi="宋体" w:cs="宋体"/>
          <w:b/>
          <w:lang w:eastAsia="zh-CN"/>
        </w:rPr>
        <w:t>十二、</w:t>
      </w:r>
      <w:r>
        <w:rPr>
          <w:rFonts w:hint="eastAsia" w:ascii="宋体" w:hAnsi="宋体" w:cs="宋体"/>
          <w:b/>
        </w:rPr>
        <w:t>词语含义</w:t>
      </w:r>
      <w:bookmarkEnd w:id="169"/>
    </w:p>
    <w:p>
      <w:pPr>
        <w:spacing w:line="500" w:lineRule="exact"/>
        <w:rPr>
          <w:rFonts w:ascii="宋体" w:hAnsi="宋体" w:cs="宋体"/>
        </w:rPr>
      </w:pPr>
      <w:r>
        <w:rPr>
          <w:rFonts w:hint="eastAsia" w:ascii="宋体" w:hAnsi="宋体" w:cs="宋体"/>
        </w:rPr>
        <w:t>本协议书中词语含义与第二部分通用合同条款中赋予的含义相同。</w:t>
      </w:r>
    </w:p>
    <w:p>
      <w:pPr>
        <w:numPr>
          <w:ilvl w:val="0"/>
          <w:numId w:val="0"/>
        </w:numPr>
        <w:spacing w:line="500" w:lineRule="exact"/>
        <w:ind w:leftChars="0"/>
        <w:rPr>
          <w:rFonts w:ascii="宋体" w:hAnsi="宋体" w:cs="宋体"/>
          <w:b/>
        </w:rPr>
      </w:pPr>
      <w:bookmarkStart w:id="170" w:name="_Toc351203489"/>
      <w:r>
        <w:rPr>
          <w:rFonts w:hint="eastAsia" w:ascii="宋体" w:hAnsi="宋体" w:cs="宋体"/>
          <w:b/>
          <w:lang w:eastAsia="zh-CN"/>
        </w:rPr>
        <w:t>十三、</w:t>
      </w:r>
      <w:r>
        <w:rPr>
          <w:rFonts w:hint="eastAsia" w:ascii="宋体" w:hAnsi="宋体" w:cs="宋体"/>
          <w:b/>
        </w:rPr>
        <w:t>签订时间</w:t>
      </w:r>
      <w:bookmarkEnd w:id="170"/>
    </w:p>
    <w:p>
      <w:pPr>
        <w:spacing w:line="500" w:lineRule="exact"/>
        <w:rPr>
          <w:rFonts w:ascii="宋体" w:hAnsi="宋体" w:cs="宋体"/>
        </w:rPr>
      </w:pPr>
      <w:r>
        <w:rPr>
          <w:rFonts w:hint="eastAsia" w:ascii="宋体" w:hAnsi="宋体" w:cs="宋体"/>
          <w:lang w:eastAsia="zh-CN"/>
        </w:rPr>
        <w:t>成交通知书发出之日起</w:t>
      </w:r>
      <w:r>
        <w:rPr>
          <w:rFonts w:hint="eastAsia" w:ascii="宋体" w:hAnsi="宋体" w:cs="宋体"/>
          <w:lang w:val="en-US" w:eastAsia="zh-CN"/>
        </w:rPr>
        <w:t>5个工作日内</w:t>
      </w:r>
      <w:r>
        <w:rPr>
          <w:rFonts w:hint="eastAsia" w:ascii="宋体" w:hAnsi="宋体" w:cs="宋体"/>
        </w:rPr>
        <w:t>签订。</w:t>
      </w:r>
    </w:p>
    <w:p>
      <w:pPr>
        <w:numPr>
          <w:ilvl w:val="0"/>
          <w:numId w:val="0"/>
        </w:numPr>
        <w:spacing w:line="500" w:lineRule="exact"/>
        <w:ind w:leftChars="0"/>
        <w:rPr>
          <w:rFonts w:ascii="宋体" w:hAnsi="宋体" w:cs="宋体"/>
          <w:b/>
        </w:rPr>
      </w:pPr>
      <w:bookmarkStart w:id="171" w:name="_Toc351203490"/>
      <w:r>
        <w:rPr>
          <w:rFonts w:hint="eastAsia" w:ascii="宋体" w:hAnsi="宋体" w:cs="宋体"/>
          <w:b/>
          <w:lang w:eastAsia="zh-CN"/>
        </w:rPr>
        <w:t>十四、</w:t>
      </w:r>
      <w:r>
        <w:rPr>
          <w:rFonts w:hint="eastAsia" w:ascii="宋体" w:hAnsi="宋体" w:cs="宋体"/>
          <w:b/>
        </w:rPr>
        <w:t>签订地点</w:t>
      </w:r>
      <w:bookmarkEnd w:id="171"/>
    </w:p>
    <w:p>
      <w:pPr>
        <w:spacing w:line="500" w:lineRule="exact"/>
        <w:rPr>
          <w:rFonts w:ascii="宋体" w:hAnsi="宋体" w:cs="宋体"/>
        </w:rPr>
      </w:pPr>
      <w:r>
        <w:rPr>
          <w:rFonts w:hint="eastAsia" w:ascii="宋体" w:hAnsi="宋体" w:cs="宋体"/>
        </w:rPr>
        <w:t>本合同在</w:t>
      </w:r>
      <w:r>
        <w:rPr>
          <w:rFonts w:hint="eastAsia" w:ascii="宋体" w:hAnsi="宋体" w:cs="宋体"/>
          <w:lang w:eastAsia="zh-CN"/>
        </w:rPr>
        <w:t>成都市双流区</w:t>
      </w:r>
      <w:r>
        <w:rPr>
          <w:rFonts w:hint="eastAsia" w:ascii="宋体" w:hAnsi="宋体" w:cs="宋体"/>
        </w:rPr>
        <w:t>签订。</w:t>
      </w:r>
    </w:p>
    <w:p>
      <w:pPr>
        <w:numPr>
          <w:ilvl w:val="0"/>
          <w:numId w:val="0"/>
        </w:numPr>
        <w:spacing w:line="500" w:lineRule="exact"/>
        <w:ind w:leftChars="0"/>
        <w:rPr>
          <w:rFonts w:ascii="宋体" w:hAnsi="宋体" w:cs="宋体"/>
          <w:b/>
        </w:rPr>
      </w:pPr>
      <w:bookmarkStart w:id="172" w:name="_Toc351203491"/>
      <w:r>
        <w:rPr>
          <w:rFonts w:hint="eastAsia" w:ascii="宋体" w:hAnsi="宋体" w:cs="宋体"/>
          <w:b/>
          <w:lang w:eastAsia="zh-CN"/>
        </w:rPr>
        <w:t>十五、</w:t>
      </w:r>
      <w:r>
        <w:rPr>
          <w:rFonts w:hint="eastAsia" w:ascii="宋体" w:hAnsi="宋体" w:cs="宋体"/>
          <w:b/>
        </w:rPr>
        <w:t>补充协议</w:t>
      </w:r>
      <w:bookmarkEnd w:id="172"/>
    </w:p>
    <w:p>
      <w:pPr>
        <w:spacing w:line="500" w:lineRule="exact"/>
        <w:rPr>
          <w:rFonts w:ascii="宋体" w:hAnsi="宋体" w:cs="宋体"/>
        </w:rPr>
      </w:pPr>
      <w:r>
        <w:rPr>
          <w:rFonts w:hint="eastAsia" w:ascii="宋体" w:hAnsi="宋体" w:cs="宋体"/>
        </w:rPr>
        <w:t>合同未尽事宜，合同当事人另行签订补充协议，补充协议是合同的组成部分。</w:t>
      </w:r>
    </w:p>
    <w:p>
      <w:pPr>
        <w:numPr>
          <w:ilvl w:val="0"/>
          <w:numId w:val="0"/>
        </w:numPr>
        <w:spacing w:line="500" w:lineRule="exact"/>
        <w:ind w:leftChars="0"/>
        <w:rPr>
          <w:rFonts w:ascii="宋体" w:hAnsi="宋体" w:cs="宋体"/>
          <w:b/>
        </w:rPr>
      </w:pPr>
      <w:bookmarkStart w:id="173" w:name="_Toc351203492"/>
      <w:r>
        <w:rPr>
          <w:rFonts w:hint="eastAsia" w:ascii="宋体" w:hAnsi="宋体" w:cs="宋体"/>
          <w:b/>
          <w:lang w:eastAsia="zh-CN"/>
        </w:rPr>
        <w:t>十六、</w:t>
      </w:r>
      <w:r>
        <w:rPr>
          <w:rFonts w:hint="eastAsia" w:ascii="宋体" w:hAnsi="宋体" w:cs="宋体"/>
          <w:b/>
        </w:rPr>
        <w:t>合同生效</w:t>
      </w:r>
      <w:bookmarkEnd w:id="173"/>
    </w:p>
    <w:p>
      <w:pPr>
        <w:spacing w:line="500" w:lineRule="exact"/>
        <w:rPr>
          <w:rFonts w:ascii="宋体" w:hAnsi="宋体" w:cs="宋体"/>
        </w:rPr>
      </w:pPr>
      <w:r>
        <w:rPr>
          <w:rFonts w:hint="eastAsia" w:ascii="宋体" w:hAnsi="宋体" w:cs="宋体"/>
        </w:rPr>
        <w:t>本合同自签订之日起生效。</w:t>
      </w:r>
    </w:p>
    <w:p>
      <w:pPr>
        <w:numPr>
          <w:ilvl w:val="0"/>
          <w:numId w:val="0"/>
        </w:numPr>
        <w:spacing w:line="500" w:lineRule="exact"/>
        <w:ind w:leftChars="0"/>
        <w:rPr>
          <w:rFonts w:ascii="宋体" w:hAnsi="宋体" w:cs="宋体"/>
          <w:b/>
        </w:rPr>
      </w:pPr>
      <w:bookmarkStart w:id="174" w:name="_Toc351203493"/>
      <w:r>
        <w:rPr>
          <w:rFonts w:hint="eastAsia" w:ascii="宋体" w:hAnsi="宋体" w:cs="宋体"/>
          <w:b/>
          <w:lang w:eastAsia="zh-CN"/>
        </w:rPr>
        <w:t>十七、</w:t>
      </w:r>
      <w:r>
        <w:rPr>
          <w:rFonts w:hint="eastAsia" w:ascii="宋体" w:hAnsi="宋体" w:cs="宋体"/>
          <w:b/>
        </w:rPr>
        <w:t>合同份数</w:t>
      </w:r>
      <w:bookmarkEnd w:id="174"/>
    </w:p>
    <w:p>
      <w:pPr>
        <w:spacing w:line="500" w:lineRule="exact"/>
        <w:rPr>
          <w:rFonts w:ascii="宋体" w:hAnsi="宋体" w:cs="宋体"/>
        </w:rPr>
      </w:pPr>
      <w:r>
        <w:rPr>
          <w:rFonts w:hint="eastAsia" w:ascii="宋体" w:hAnsi="宋体" w:cs="宋体"/>
        </w:rPr>
        <w:t>本合同一式</w:t>
      </w:r>
      <w:r>
        <w:rPr>
          <w:rFonts w:hint="eastAsia" w:ascii="宋体" w:hAnsi="宋体" w:cs="宋体"/>
          <w:u w:val="single"/>
        </w:rPr>
        <w:t>伍</w:t>
      </w:r>
      <w:r>
        <w:rPr>
          <w:rFonts w:hint="eastAsia" w:ascii="宋体" w:hAnsi="宋体" w:cs="宋体"/>
        </w:rPr>
        <w:t>份，均具有同等法律效力，发包人执</w:t>
      </w:r>
      <w:r>
        <w:rPr>
          <w:rFonts w:hint="eastAsia" w:ascii="宋体" w:hAnsi="宋体" w:cs="宋体"/>
          <w:u w:val="single"/>
        </w:rPr>
        <w:t>叁</w:t>
      </w:r>
      <w:r>
        <w:rPr>
          <w:rFonts w:hint="eastAsia" w:ascii="宋体" w:hAnsi="宋体" w:cs="宋体"/>
        </w:rPr>
        <w:t>份，承包人执</w:t>
      </w:r>
      <w:r>
        <w:rPr>
          <w:rFonts w:hint="eastAsia" w:ascii="宋体" w:hAnsi="宋体" w:cs="宋体"/>
          <w:u w:val="single"/>
        </w:rPr>
        <w:t>贰</w:t>
      </w:r>
      <w:r>
        <w:rPr>
          <w:rFonts w:hint="eastAsia" w:ascii="宋体" w:hAnsi="宋体" w:cs="宋体"/>
        </w:rPr>
        <w:t>份。</w:t>
      </w:r>
    </w:p>
    <w:p>
      <w:pPr>
        <w:spacing w:line="500" w:lineRule="exact"/>
        <w:rPr>
          <w:rFonts w:hint="eastAsia" w:ascii="宋体" w:hAnsi="宋体" w:cs="宋体"/>
          <w:b/>
          <w:bCs/>
        </w:rPr>
      </w:pPr>
      <w:r>
        <w:rPr>
          <w:rFonts w:hint="eastAsia" w:ascii="宋体" w:hAnsi="宋体" w:cs="宋体"/>
          <w:b/>
          <w:bCs/>
        </w:rPr>
        <w:t>十八、不可抗力</w:t>
      </w:r>
    </w:p>
    <w:p>
      <w:pPr>
        <w:spacing w:line="500" w:lineRule="exact"/>
        <w:rPr>
          <w:rFonts w:hint="eastAsia" w:ascii="宋体" w:hAnsi="宋体" w:cs="宋体"/>
        </w:rPr>
      </w:pPr>
      <w:r>
        <w:rPr>
          <w:rFonts w:hint="eastAsia" w:ascii="宋体" w:hAnsi="宋体" w:cs="宋体"/>
        </w:rPr>
        <w:t>因不可抗力导致不能履行合同的，双方应及时进行沟通暂停终止本合同，待不可抗力结束后继续履行，因不可抗力不能履行本合同的，双方互不承担民事责任。</w:t>
      </w:r>
    </w:p>
    <w:p>
      <w:pPr>
        <w:spacing w:line="500" w:lineRule="exact"/>
        <w:rPr>
          <w:rFonts w:hint="eastAsia" w:ascii="宋体" w:hAnsi="宋体" w:cs="宋体"/>
          <w:b/>
          <w:bCs/>
        </w:rPr>
      </w:pPr>
      <w:r>
        <w:rPr>
          <w:rFonts w:hint="eastAsia" w:ascii="宋体" w:hAnsi="宋体" w:cs="宋体"/>
          <w:b/>
          <w:bCs/>
        </w:rPr>
        <w:t>十九、争议解决方式</w:t>
      </w:r>
    </w:p>
    <w:p>
      <w:pPr>
        <w:spacing w:line="500" w:lineRule="exact"/>
        <w:rPr>
          <w:rFonts w:ascii="宋体" w:hAnsi="宋体" w:cs="宋体"/>
        </w:rPr>
      </w:pPr>
      <w:r>
        <w:rPr>
          <w:rFonts w:hint="eastAsia" w:ascii="宋体" w:hAnsi="宋体" w:cs="宋体"/>
        </w:rPr>
        <w:t>双方发生争议，首先应友好协商，协商不成的，任何一方均可向甲方所在地人民法院起诉解决。</w:t>
      </w:r>
    </w:p>
    <w:p>
      <w:pPr>
        <w:spacing w:line="500" w:lineRule="exact"/>
        <w:rPr>
          <w:rFonts w:ascii="宋体" w:hAnsi="宋体" w:cs="宋体"/>
        </w:rPr>
      </w:pPr>
      <w:r>
        <w:rPr>
          <w:rFonts w:hint="eastAsia" w:ascii="宋体" w:hAnsi="宋体" w:cs="宋体"/>
        </w:rPr>
        <w:t>发包人：  (公章)                    承包人：  (公章)</w:t>
      </w:r>
    </w:p>
    <w:p>
      <w:pPr>
        <w:spacing w:line="500" w:lineRule="exact"/>
        <w:rPr>
          <w:rFonts w:ascii="宋体" w:hAnsi="宋体" w:cs="宋体"/>
        </w:rPr>
      </w:pPr>
    </w:p>
    <w:p>
      <w:pPr>
        <w:spacing w:line="500" w:lineRule="exact"/>
        <w:rPr>
          <w:rFonts w:ascii="宋体" w:hAnsi="宋体" w:cs="宋体"/>
        </w:rPr>
      </w:pPr>
      <w:r>
        <w:rPr>
          <w:rFonts w:hint="eastAsia" w:ascii="宋体" w:hAnsi="宋体" w:cs="宋体"/>
        </w:rPr>
        <w:t>法定代表人或其委托代理人：          法定代表人或其委托代理人：</w:t>
      </w:r>
    </w:p>
    <w:p>
      <w:pPr>
        <w:spacing w:line="500" w:lineRule="exact"/>
        <w:rPr>
          <w:rFonts w:ascii="宋体" w:hAnsi="宋体" w:cs="宋体"/>
        </w:rPr>
      </w:pPr>
      <w:r>
        <w:rPr>
          <w:rFonts w:hint="eastAsia" w:ascii="宋体" w:hAnsi="宋体" w:cs="宋体"/>
        </w:rPr>
        <w:t>（签字）                                   （签字）</w:t>
      </w:r>
    </w:p>
    <w:p>
      <w:pPr>
        <w:spacing w:line="500" w:lineRule="exact"/>
        <w:rPr>
          <w:rFonts w:ascii="宋体" w:hAnsi="宋体" w:cs="宋体"/>
        </w:rPr>
      </w:pPr>
      <w:r>
        <w:rPr>
          <w:rFonts w:hint="eastAsia" w:ascii="宋体" w:hAnsi="宋体" w:cs="宋体"/>
        </w:rPr>
        <w:t xml:space="preserve">组织机构代码：        </w:t>
      </w:r>
      <w:r>
        <w:rPr>
          <w:rFonts w:hint="eastAsia" w:ascii="宋体" w:hAnsi="宋体" w:cs="宋体"/>
          <w:lang w:val="en-US" w:eastAsia="zh-CN"/>
        </w:rPr>
        <w:t xml:space="preserve">      </w:t>
      </w:r>
      <w:r>
        <w:rPr>
          <w:rFonts w:hint="eastAsia" w:ascii="宋体" w:hAnsi="宋体" w:cs="宋体"/>
        </w:rPr>
        <w:t xml:space="preserve">        组织机构代码：</w:t>
      </w:r>
    </w:p>
    <w:p>
      <w:pPr>
        <w:spacing w:line="500" w:lineRule="exact"/>
        <w:rPr>
          <w:rFonts w:ascii="宋体" w:hAnsi="宋体" w:cs="宋体"/>
        </w:rPr>
      </w:pPr>
      <w:r>
        <w:rPr>
          <w:rFonts w:hint="eastAsia" w:ascii="宋体" w:hAnsi="宋体" w:cs="宋体"/>
        </w:rPr>
        <w:t xml:space="preserve">地址：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地址：</w:t>
      </w:r>
    </w:p>
    <w:p>
      <w:pPr>
        <w:spacing w:line="500" w:lineRule="exact"/>
        <w:rPr>
          <w:rFonts w:ascii="宋体" w:hAnsi="宋体" w:cs="宋体"/>
        </w:rPr>
      </w:pPr>
      <w:r>
        <w:rPr>
          <w:rFonts w:hint="eastAsia" w:ascii="宋体" w:hAnsi="宋体" w:cs="宋体"/>
        </w:rPr>
        <w:t>邮政编码：</w:t>
      </w:r>
      <w:r>
        <w:rPr>
          <w:rFonts w:hint="eastAsia" w:ascii="宋体" w:hAnsi="宋体" w:cs="宋体"/>
          <w:lang w:val="en-US" w:eastAsia="zh-CN"/>
        </w:rPr>
        <w:t xml:space="preserve">  </w:t>
      </w:r>
      <w:r>
        <w:rPr>
          <w:rFonts w:hint="eastAsia" w:ascii="宋体" w:hAnsi="宋体" w:cs="宋体"/>
        </w:rPr>
        <w:t xml:space="preserve">                          邮政编码：</w:t>
      </w:r>
    </w:p>
    <w:p>
      <w:pPr>
        <w:spacing w:line="500" w:lineRule="exact"/>
        <w:rPr>
          <w:rFonts w:ascii="宋体" w:hAnsi="宋体" w:cs="宋体"/>
        </w:rPr>
      </w:pPr>
      <w:r>
        <w:rPr>
          <w:rFonts w:hint="eastAsia" w:ascii="宋体" w:hAnsi="宋体" w:cs="宋体"/>
        </w:rPr>
        <w:t xml:space="preserve">法定代表人： </w:t>
      </w:r>
      <w:r>
        <w:rPr>
          <w:rFonts w:hint="eastAsia" w:ascii="宋体" w:hAnsi="宋体" w:cs="宋体"/>
          <w:lang w:val="en-US" w:eastAsia="zh-CN"/>
        </w:rPr>
        <w:t xml:space="preserve">   </w:t>
      </w:r>
      <w:r>
        <w:rPr>
          <w:rFonts w:hint="eastAsia" w:ascii="宋体" w:hAnsi="宋体" w:cs="宋体"/>
        </w:rPr>
        <w:t xml:space="preserve">                     法定代表人：</w:t>
      </w:r>
    </w:p>
    <w:p>
      <w:pPr>
        <w:spacing w:line="500" w:lineRule="exact"/>
        <w:rPr>
          <w:rFonts w:ascii="宋体" w:hAnsi="宋体" w:cs="宋体"/>
        </w:rPr>
      </w:pPr>
      <w:r>
        <w:rPr>
          <w:rFonts w:hint="eastAsia" w:ascii="宋体" w:hAnsi="宋体" w:cs="宋体"/>
        </w:rPr>
        <w:t>委托代理人：                             委托代理人：</w:t>
      </w:r>
    </w:p>
    <w:p>
      <w:pPr>
        <w:spacing w:line="500" w:lineRule="exact"/>
        <w:rPr>
          <w:rFonts w:ascii="宋体" w:hAnsi="宋体" w:cs="宋体"/>
        </w:rPr>
      </w:pPr>
      <w:r>
        <w:rPr>
          <w:rFonts w:hint="eastAsia" w:ascii="宋体" w:hAnsi="宋体" w:cs="宋体"/>
        </w:rPr>
        <w:t>电话：</w:t>
      </w:r>
      <w:r>
        <w:rPr>
          <w:rFonts w:hint="eastAsia" w:ascii="宋体" w:hAnsi="宋体" w:cs="宋体"/>
          <w:lang w:val="en-US" w:eastAsia="zh-CN"/>
        </w:rPr>
        <w:t xml:space="preserve">                 </w:t>
      </w:r>
      <w:r>
        <w:rPr>
          <w:rFonts w:hint="eastAsia" w:ascii="宋体" w:hAnsi="宋体" w:cs="宋体"/>
        </w:rPr>
        <w:t xml:space="preserve">                      电话：</w:t>
      </w:r>
    </w:p>
    <w:p>
      <w:pPr>
        <w:spacing w:line="500" w:lineRule="exact"/>
        <w:rPr>
          <w:rFonts w:ascii="宋体" w:hAnsi="宋体" w:cs="宋体"/>
        </w:rPr>
      </w:pPr>
      <w:r>
        <w:rPr>
          <w:rFonts w:hint="eastAsia" w:ascii="宋体" w:hAnsi="宋体" w:cs="宋体"/>
        </w:rPr>
        <w:t>传真：                                       传真：</w:t>
      </w:r>
    </w:p>
    <w:p>
      <w:pPr>
        <w:spacing w:line="500" w:lineRule="exact"/>
        <w:rPr>
          <w:rFonts w:ascii="宋体" w:hAnsi="宋体" w:cs="宋体"/>
        </w:rPr>
      </w:pPr>
      <w:r>
        <w:rPr>
          <w:rFonts w:hint="eastAsia" w:ascii="宋体" w:hAnsi="宋体" w:cs="宋体"/>
        </w:rPr>
        <w:t>电子信箱：                                电子信箱：</w:t>
      </w:r>
    </w:p>
    <w:p>
      <w:pPr>
        <w:spacing w:line="500" w:lineRule="exact"/>
        <w:rPr>
          <w:rFonts w:ascii="宋体" w:hAnsi="宋体" w:cs="宋体"/>
        </w:rPr>
      </w:pPr>
      <w:r>
        <w:rPr>
          <w:rFonts w:hint="eastAsia" w:ascii="宋体" w:hAnsi="宋体" w:cs="宋体"/>
        </w:rPr>
        <w:t>开户银行：                                 开户银行：</w:t>
      </w:r>
    </w:p>
    <w:p>
      <w:pPr>
        <w:spacing w:line="500" w:lineRule="exact"/>
        <w:rPr>
          <w:rFonts w:ascii="宋体" w:hAnsi="宋体" w:cs="宋体"/>
        </w:rPr>
      </w:pPr>
      <w:r>
        <w:rPr>
          <w:rFonts w:hint="eastAsia" w:ascii="宋体" w:hAnsi="宋体" w:cs="宋体"/>
        </w:rPr>
        <w:t>账号：                                      账号：</w:t>
      </w:r>
    </w:p>
    <w:p/>
    <w:p>
      <w:pPr>
        <w:spacing w:line="360" w:lineRule="auto"/>
        <w:jc w:val="center"/>
        <w:rPr>
          <w:rFonts w:ascii="宋体" w:hAnsi="宋体" w:cs="宋体"/>
        </w:rPr>
      </w:pPr>
    </w:p>
    <w:p>
      <w:pPr>
        <w:spacing w:line="500" w:lineRule="exact"/>
        <w:rPr>
          <w:rFonts w:ascii="宋体" w:hAnsi="宋体" w:cs="宋体"/>
        </w:rPr>
      </w:pPr>
      <w:r>
        <w:rPr>
          <w:rFonts w:hint="eastAsia" w:ascii="宋体" w:hAnsi="宋体" w:cs="宋体"/>
        </w:rPr>
        <w:t>备注：</w:t>
      </w:r>
    </w:p>
    <w:p>
      <w:pPr>
        <w:spacing w:line="500" w:lineRule="exact"/>
        <w:rPr>
          <w:rFonts w:ascii="宋体" w:hAnsi="宋体" w:cs="宋体"/>
        </w:rPr>
      </w:pPr>
      <w:r>
        <w:rPr>
          <w:rFonts w:hint="eastAsia" w:ascii="宋体" w:hAnsi="宋体" w:cs="宋体"/>
        </w:rPr>
        <w:t>1、本项目通用合同条款参照《建设工程施工合同(示范文本)》(GF-2017-0201)通用合同条款执行。</w:t>
      </w:r>
    </w:p>
    <w:p>
      <w:pPr>
        <w:spacing w:line="500" w:lineRule="exact"/>
        <w:rPr>
          <w:rFonts w:ascii="宋体" w:hAnsi="宋体" w:cs="宋体"/>
        </w:rPr>
      </w:pPr>
      <w:r>
        <w:rPr>
          <w:rFonts w:hint="eastAsia" w:ascii="宋体" w:hAnsi="宋体" w:cs="宋体"/>
        </w:rPr>
        <w:t>2、如有最新版本，参照最新版本执行。</w:t>
      </w:r>
    </w:p>
    <w:p>
      <w:pPr>
        <w:spacing w:line="360" w:lineRule="auto"/>
        <w:jc w:val="both"/>
        <w:rPr>
          <w:rFonts w:ascii="宋体" w:hAnsi="宋体" w:cs="宋体"/>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bookmarkEnd w:id="160"/>
    <w:bookmarkEnd w:id="161"/>
    <w:bookmarkEnd w:id="162"/>
    <w:p>
      <w:pPr>
        <w:pStyle w:val="4"/>
        <w:numPr>
          <w:ilvl w:val="0"/>
          <w:numId w:val="1"/>
        </w:numPr>
        <w:spacing w:before="0" w:after="0"/>
        <w:ind w:left="0" w:firstLine="0"/>
        <w:rPr>
          <w:sz w:val="28"/>
          <w:szCs w:val="28"/>
        </w:rPr>
      </w:pPr>
      <w:bookmarkStart w:id="175" w:name="_Toc41037911"/>
      <w:bookmarkStart w:id="176" w:name="_Toc45897714"/>
      <w:bookmarkStart w:id="177" w:name="_Toc30113"/>
      <w:r>
        <w:rPr>
          <w:rFonts w:hint="eastAsia"/>
        </w:rPr>
        <w:t>工程量清单</w:t>
      </w:r>
      <w:bookmarkEnd w:id="175"/>
      <w:bookmarkEnd w:id="176"/>
      <w:r>
        <w:rPr>
          <w:rFonts w:hint="eastAsia"/>
          <w:lang w:eastAsia="zh-CN"/>
        </w:rPr>
        <w:t>和</w:t>
      </w:r>
      <w:r>
        <w:rPr>
          <w:rFonts w:hint="eastAsia" w:cs="宋体"/>
          <w:sz w:val="28"/>
          <w:szCs w:val="28"/>
        </w:rPr>
        <w:t>工程量清单</w:t>
      </w:r>
      <w:r>
        <w:rPr>
          <w:rFonts w:hint="eastAsia" w:cs="宋体"/>
          <w:sz w:val="28"/>
          <w:szCs w:val="28"/>
          <w:lang w:eastAsia="zh-CN"/>
        </w:rPr>
        <w:t>编制说明</w:t>
      </w:r>
      <w:r>
        <w:rPr>
          <w:rFonts w:hint="eastAsia" w:cs="宋体"/>
          <w:sz w:val="28"/>
          <w:szCs w:val="28"/>
        </w:rPr>
        <w:t>及图纸</w:t>
      </w:r>
      <w:bookmarkEnd w:id="177"/>
    </w:p>
    <w:p>
      <w:pPr>
        <w:rPr>
          <w:rFonts w:hint="eastAsia" w:cs="宋体"/>
          <w:sz w:val="28"/>
          <w:szCs w:val="28"/>
          <w:lang w:val="en-US" w:eastAsia="zh-CN"/>
        </w:rPr>
      </w:pPr>
      <w:r>
        <w:rPr>
          <w:rFonts w:hint="eastAsia" w:cs="宋体"/>
          <w:sz w:val="28"/>
          <w:szCs w:val="28"/>
          <w:lang w:val="en-US" w:eastAsia="zh-CN"/>
        </w:rPr>
        <w:t xml:space="preserve"> </w:t>
      </w:r>
    </w:p>
    <w:p>
      <w:pPr>
        <w:pStyle w:val="2"/>
        <w:rPr>
          <w:rFonts w:hint="eastAsia"/>
          <w:lang w:val="en-US" w:eastAsia="zh-CN"/>
        </w:rPr>
      </w:pPr>
      <w:r>
        <w:rPr>
          <w:rFonts w:hint="eastAsia" w:cs="宋体"/>
          <w:sz w:val="28"/>
          <w:szCs w:val="28"/>
          <w:lang w:val="en-US" w:eastAsia="zh-CN"/>
        </w:rPr>
        <w:t xml:space="preserve">                                另册</w:t>
      </w:r>
    </w:p>
    <w:p>
      <w:pPr>
        <w:rPr>
          <w:rFonts w:ascii="宋体" w:hAnsi="宋体"/>
          <w:sz w:val="28"/>
          <w:szCs w:val="28"/>
        </w:rPr>
      </w:pPr>
    </w:p>
    <w:p>
      <w:pPr>
        <w:rPr>
          <w:rFonts w:ascii="宋体" w:hAnsi="宋体"/>
          <w:sz w:val="28"/>
          <w:szCs w:val="28"/>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pPr>
    </w:p>
    <w:p>
      <w:pPr>
        <w:pStyle w:val="2"/>
      </w:pPr>
    </w:p>
    <w:p>
      <w:pPr>
        <w:pStyle w:val="2"/>
      </w:pPr>
    </w:p>
    <w:p>
      <w:pPr>
        <w:pStyle w:val="2"/>
      </w:pPr>
    </w:p>
    <w:p>
      <w:pPr>
        <w:pStyle w:val="2"/>
      </w:pPr>
    </w:p>
    <w:p>
      <w:pPr>
        <w:pStyle w:val="2"/>
      </w:pPr>
    </w:p>
    <w:p/>
    <w:p>
      <w:pPr>
        <w:rPr>
          <w:spacing w:val="-11"/>
        </w:rPr>
      </w:pPr>
      <w:r>
        <w:rPr>
          <w:rFonts w:hint="eastAsia" w:ascii="宋体" w:hAnsi="宋体" w:cs="Tahoma"/>
          <w:b/>
          <w:spacing w:val="-11"/>
          <w:sz w:val="30"/>
          <w:szCs w:val="30"/>
        </w:rPr>
        <w:t>附件1：</w:t>
      </w:r>
    </w:p>
    <w:tbl>
      <w:tblPr>
        <w:tblStyle w:val="46"/>
        <w:tblpPr w:leftFromText="180" w:rightFromText="180" w:vertAnchor="text" w:horzAnchor="page" w:tblpX="1274" w:tblpY="460"/>
        <w:tblOverlap w:val="never"/>
        <w:tblW w:w="9400" w:type="dxa"/>
        <w:tblInd w:w="0" w:type="dxa"/>
        <w:tblLayout w:type="fixed"/>
        <w:tblCellMar>
          <w:top w:w="0" w:type="dxa"/>
          <w:left w:w="0" w:type="dxa"/>
          <w:bottom w:w="0" w:type="dxa"/>
          <w:right w:w="0" w:type="dxa"/>
        </w:tblCellMar>
      </w:tblPr>
      <w:tblGrid>
        <w:gridCol w:w="699"/>
        <w:gridCol w:w="3160"/>
        <w:gridCol w:w="2555"/>
        <w:gridCol w:w="2986"/>
      </w:tblGrid>
      <w:tr>
        <w:tblPrEx>
          <w:tblCellMar>
            <w:top w:w="0" w:type="dxa"/>
            <w:left w:w="0" w:type="dxa"/>
            <w:bottom w:w="0" w:type="dxa"/>
            <w:right w:w="0" w:type="dxa"/>
          </w:tblCellMar>
        </w:tblPrEx>
        <w:trPr>
          <w:trHeight w:val="615" w:hRule="atLeast"/>
        </w:trPr>
        <w:tc>
          <w:tcPr>
            <w:tcW w:w="940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36"/>
                <w:szCs w:val="36"/>
              </w:rPr>
            </w:pPr>
            <w:r>
              <w:rPr>
                <w:rFonts w:hint="eastAsia" w:ascii="宋体" w:hAnsi="宋体" w:cs="Tahoma"/>
                <w:b/>
                <w:spacing w:val="-11"/>
                <w:sz w:val="30"/>
                <w:szCs w:val="30"/>
              </w:rPr>
              <w:t>成都市双流区首批开展政府采购信用融资业务银行联系方式</w:t>
            </w:r>
          </w:p>
        </w:tc>
      </w:tr>
      <w:tr>
        <w:tblPrEx>
          <w:tblCellMar>
            <w:top w:w="0" w:type="dxa"/>
            <w:left w:w="0" w:type="dxa"/>
            <w:bottom w:w="0" w:type="dxa"/>
            <w:right w:w="0" w:type="dxa"/>
          </w:tblCellMar>
        </w:tblPrEx>
        <w:trPr>
          <w:trHeight w:val="392" w:hRule="atLeast"/>
        </w:trPr>
        <w:tc>
          <w:tcPr>
            <w:tcW w:w="6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91" w:hRule="atLeast"/>
        </w:trPr>
        <w:tc>
          <w:tcPr>
            <w:tcW w:w="6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序号</w:t>
            </w:r>
          </w:p>
        </w:tc>
        <w:tc>
          <w:tcPr>
            <w:tcW w:w="31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银行名称</w:t>
            </w:r>
          </w:p>
        </w:tc>
        <w:tc>
          <w:tcPr>
            <w:tcW w:w="2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联系人</w:t>
            </w:r>
          </w:p>
        </w:tc>
        <w:tc>
          <w:tcPr>
            <w:tcW w:w="2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联系电话</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成都银行双流支行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周慧</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18108267808</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胡恒彬</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 xml:space="preserve">18190896900 </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中国建设银行双流分行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袁俊辉</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13688076753</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交通银行双流分行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吴旭睿</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18980585584</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席梦娇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 xml:space="preserve">18284529669 </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中国农业银行双流支行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徐丽</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13981781800</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成都农商银行双流支行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谢薇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18581896869</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方讼之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18684003573</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彭洋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13540664856</w:t>
            </w:r>
          </w:p>
        </w:tc>
      </w:tr>
      <w:tr>
        <w:tblPrEx>
          <w:tblCellMar>
            <w:top w:w="0" w:type="dxa"/>
            <w:left w:w="0" w:type="dxa"/>
            <w:bottom w:w="0" w:type="dxa"/>
            <w:right w:w="0" w:type="dxa"/>
          </w:tblCellMar>
        </w:tblPrEx>
        <w:trPr>
          <w:trHeight w:val="549" w:hRule="atLeast"/>
        </w:trPr>
        <w:tc>
          <w:tcPr>
            <w:tcW w:w="6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w:t>
            </w:r>
          </w:p>
        </w:tc>
        <w:tc>
          <w:tcPr>
            <w:tcW w:w="31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上海银行成都双流支行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马欢</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028-67087516  17761260901</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浙商银行成都双流支行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唐城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13540090509</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艾燕</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13308183763</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中国工商银行成都双流支行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邓经理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028-62580231</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肖经理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028-85895995</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中国邮政储蓄银行成都双流支行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杨建华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13981895940</w:t>
            </w:r>
          </w:p>
        </w:tc>
      </w:tr>
      <w:tr>
        <w:tblPrEx>
          <w:tblCellMar>
            <w:top w:w="0" w:type="dxa"/>
            <w:left w:w="0" w:type="dxa"/>
            <w:bottom w:w="0" w:type="dxa"/>
            <w:right w:w="0" w:type="dxa"/>
          </w:tblCellMar>
        </w:tblPrEx>
        <w:trPr>
          <w:trHeight w:val="56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王宇飞</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13540385980</w:t>
            </w:r>
          </w:p>
        </w:tc>
      </w:tr>
    </w:tbl>
    <w:p>
      <w:pPr>
        <w:pStyle w:val="2"/>
      </w:pPr>
    </w:p>
    <w:p>
      <w:pPr>
        <w:pStyle w:val="2"/>
      </w:pPr>
    </w:p>
    <w:bookmarkEnd w:id="72"/>
    <w:bookmarkEnd w:id="73"/>
    <w:bookmarkEnd w:id="74"/>
    <w:bookmarkEnd w:id="75"/>
    <w:p>
      <w:pPr>
        <w:pStyle w:val="2"/>
      </w:pPr>
    </w:p>
    <w:p/>
    <w:sectPr>
      <w:footerReference r:id="rId10" w:type="first"/>
      <w:headerReference r:id="rId7" w:type="default"/>
      <w:footerReference r:id="rId8" w:type="default"/>
      <w:footerReference r:id="rId9"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8C4D38D9-87FB-4B27-ADBA-8930BC76F22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00004FF" w:usb2="00000000" w:usb3="00000000" w:csb0="2000019F" w:csb1="00000000"/>
  </w:font>
  <w:font w:name="Consolas">
    <w:panose1 w:val="020B0609020204030204"/>
    <w:charset w:val="00"/>
    <w:family w:val="modern"/>
    <w:pitch w:val="default"/>
    <w:sig w:usb0="E00006FF" w:usb1="0000FCFF" w:usb2="00000001" w:usb3="00000000" w:csb0="600001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2" w:fontKey="{F828ED1E-09EF-467E-A7B9-D721A96031FB}"/>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2C7CB8E-DDF9-4016-936F-53F538598F48}"/>
  </w:font>
  <w:font w:name="Verdana">
    <w:panose1 w:val="020B0604030504040204"/>
    <w:charset w:val="00"/>
    <w:family w:val="swiss"/>
    <w:pitch w:val="default"/>
    <w:sig w:usb0="A10006FF" w:usb1="4000205B" w:usb2="0000001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 New (W1)">
    <w:altName w:val="Segoe Print"/>
    <w:panose1 w:val="00000000000000000000"/>
    <w:charset w:val="00"/>
    <w:family w:val="roman"/>
    <w:pitch w:val="default"/>
    <w:sig w:usb0="00000000" w:usb1="00000000" w:usb2="00000000" w:usb3="00000000" w:csb0="00000000" w:csb1="00000000"/>
  </w:font>
  <w:font w:name="方正仿宋">
    <w:altName w:val="仿宋"/>
    <w:panose1 w:val="00000000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000" w:usb1="00000000" w:usb2="00000000" w:usb3="00000000" w:csb0="00000000" w:csb1="00000000"/>
    <w:embedRegular r:id="rId4" w:fontKey="{694947CC-A2FB-49C4-986C-76FDA94286C4}"/>
  </w:font>
  <w:font w:name="微软雅黑">
    <w:panose1 w:val="020B0503020204020204"/>
    <w:charset w:val="86"/>
    <w:family w:val="auto"/>
    <w:pitch w:val="default"/>
    <w:sig w:usb0="80000287" w:usb1="2ACF3C50" w:usb2="00000016" w:usb3="00000000" w:csb0="0004001F" w:csb1="00000000"/>
    <w:embedRegular r:id="rId5" w:fontKey="{71A277AC-9D41-4E5B-8C8D-A1FDEAE11E5E}"/>
  </w:font>
  <w:font w:name="Helvetica">
    <w:altName w:val="Arial"/>
    <w:panose1 w:val="020B0604020202020204"/>
    <w:charset w:val="00"/>
    <w:family w:val="swiss"/>
    <w:pitch w:val="default"/>
    <w:sig w:usb0="00000000" w:usb1="00000000" w:usb2="00000000" w:usb3="00000000" w:csb0="00000001" w:csb1="00000000"/>
    <w:embedRegular r:id="rId6" w:fontKey="{DBE5ADF3-BECA-4B7F-B0E9-9E55A232B4C2}"/>
  </w:font>
  <w:font w:name="Cambria Math">
    <w:panose1 w:val="02040503050406030204"/>
    <w:charset w:val="00"/>
    <w:family w:val="roman"/>
    <w:pitch w:val="default"/>
    <w:sig w:usb0="E00006FF" w:usb1="420024FF" w:usb2="02000000" w:usb3="00000000" w:csb0="2000019F" w:csb1="00000000"/>
    <w:embedRegular r:id="rId7" w:fontKey="{8F45A51C-C04F-4AE4-9DE7-D8182E5BF02D}"/>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7</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30"/>
          <w:jc w:val="center"/>
        </w:pPr>
        <w:r>
          <w:fldChar w:fldCharType="begin"/>
        </w:r>
        <w:r>
          <w:instrText xml:space="preserve">PAGE   \* MERGEFORMAT</w:instrText>
        </w:r>
        <w:r>
          <w:fldChar w:fldCharType="separate"/>
        </w:r>
        <w:r>
          <w:rPr>
            <w:lang w:val="zh-CN"/>
          </w:rPr>
          <w:t>1</w:t>
        </w:r>
        <w:r>
          <w:fldChar w:fldCharType="end"/>
        </w:r>
      </w:p>
    </w:sdtContent>
  </w:sdt>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133</w:t>
    </w:r>
    <w:r>
      <w:fldChar w:fldCharType="end"/>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7</w:t>
    </w:r>
    <w:r>
      <w:rPr>
        <w:lang w:val="zh-CN"/>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E2889"/>
    <w:multiLevelType w:val="singleLevel"/>
    <w:tmpl w:val="F6FE2889"/>
    <w:lvl w:ilvl="0" w:tentative="0">
      <w:start w:val="1"/>
      <w:numFmt w:val="chineseCounting"/>
      <w:suff w:val="nothing"/>
      <w:lvlText w:val="%1、"/>
      <w:lvlJc w:val="left"/>
      <w:rPr>
        <w:rFonts w:hint="eastAsia"/>
      </w:rPr>
    </w:lvl>
  </w:abstractNum>
  <w:abstractNum w:abstractNumId="1">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7">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9">
    <w:nsid w:val="00000031"/>
    <w:multiLevelType w:val="multilevel"/>
    <w:tmpl w:val="00000031"/>
    <w:lvl w:ilvl="0" w:tentative="0">
      <w:start w:val="1"/>
      <w:numFmt w:val="chineseCountingThousand"/>
      <w:lvlText w:val="%1、"/>
      <w:lvlJc w:val="left"/>
      <w:pPr>
        <w:ind w:left="3114"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10">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36E4BF1"/>
    <w:multiLevelType w:val="multilevel"/>
    <w:tmpl w:val="036E4BF1"/>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2">
    <w:nsid w:val="0AEA6369"/>
    <w:multiLevelType w:val="multilevel"/>
    <w:tmpl w:val="0AEA6369"/>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5">
    <w:nsid w:val="14303267"/>
    <w:multiLevelType w:val="multilevel"/>
    <w:tmpl w:val="14303267"/>
    <w:lvl w:ilvl="0" w:tentative="0">
      <w:start w:val="1"/>
      <w:numFmt w:val="decimal"/>
      <w:lvlText w:val="%1."/>
      <w:lvlJc w:val="left"/>
      <w:pPr>
        <w:ind w:left="1839"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6">
    <w:nsid w:val="14F1104D"/>
    <w:multiLevelType w:val="multilevel"/>
    <w:tmpl w:val="14F1104D"/>
    <w:lvl w:ilvl="0" w:tentative="0">
      <w:start w:val="1"/>
      <w:numFmt w:val="chineseCountingThousand"/>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7">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8">
    <w:nsid w:val="19EB72CF"/>
    <w:multiLevelType w:val="multilevel"/>
    <w:tmpl w:val="19EB72CF"/>
    <w:lvl w:ilvl="0" w:tentative="0">
      <w:start w:val="1"/>
      <w:numFmt w:val="chineseCountingThousand"/>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9">
    <w:nsid w:val="1F2494BB"/>
    <w:multiLevelType w:val="singleLevel"/>
    <w:tmpl w:val="1F2494BB"/>
    <w:lvl w:ilvl="0" w:tentative="0">
      <w:start w:val="1"/>
      <w:numFmt w:val="chineseCounting"/>
      <w:suff w:val="nothing"/>
      <w:lvlText w:val="%1、"/>
      <w:lvlJc w:val="left"/>
      <w:pPr>
        <w:ind w:left="0" w:firstLine="420"/>
      </w:pPr>
      <w:rPr>
        <w:rFonts w:hint="eastAsia"/>
      </w:rPr>
    </w:lvl>
  </w:abstractNum>
  <w:abstractNum w:abstractNumId="20">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1">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22">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3">
    <w:nsid w:val="28D371C0"/>
    <w:multiLevelType w:val="multilevel"/>
    <w:tmpl w:val="28D371C0"/>
    <w:lvl w:ilvl="0" w:tentative="0">
      <w:start w:val="1"/>
      <w:numFmt w:val="decimalFullWidth"/>
      <w:lvlText w:val="（%1）"/>
      <w:lvlJc w:val="left"/>
      <w:pPr>
        <w:ind w:left="420" w:hanging="420"/>
      </w:pPr>
      <w:rPr>
        <w:rFonts w:hint="default" w:ascii="宋体" w:hAnsi="宋体"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B713F49"/>
    <w:multiLevelType w:val="multilevel"/>
    <w:tmpl w:val="2B713F49"/>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2BC84537"/>
    <w:multiLevelType w:val="multilevel"/>
    <w:tmpl w:val="2BC84537"/>
    <w:lvl w:ilvl="0" w:tentative="0">
      <w:start w:val="1"/>
      <w:numFmt w:val="japaneseCounting"/>
      <w:lvlText w:val="%1、"/>
      <w:lvlJc w:val="left"/>
      <w:pPr>
        <w:ind w:left="1856" w:hanging="1005"/>
      </w:pPr>
      <w:rPr>
        <w:color w:val="auto"/>
        <w:sz w:val="28"/>
        <w:szCs w:val="28"/>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6">
    <w:nsid w:val="2E0076D2"/>
    <w:multiLevelType w:val="multilevel"/>
    <w:tmpl w:val="2E0076D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8">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9">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0">
    <w:nsid w:val="343F0848"/>
    <w:multiLevelType w:val="multilevel"/>
    <w:tmpl w:val="343F0848"/>
    <w:lvl w:ilvl="0" w:tentative="0">
      <w:start w:val="1"/>
      <w:numFmt w:val="decimalFullWidth"/>
      <w:lvlText w:val="（%1）"/>
      <w:lvlJc w:val="left"/>
      <w:pPr>
        <w:ind w:left="720" w:hanging="7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85C6F59"/>
    <w:multiLevelType w:val="multilevel"/>
    <w:tmpl w:val="385C6F59"/>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2">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4">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35">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36">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7">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38">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9">
    <w:nsid w:val="45B731EA"/>
    <w:multiLevelType w:val="multilevel"/>
    <w:tmpl w:val="45B731EA"/>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chineseCountingThousand"/>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40">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2">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3">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4">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6">
    <w:nsid w:val="56C33A13"/>
    <w:multiLevelType w:val="multilevel"/>
    <w:tmpl w:val="56C33A13"/>
    <w:lvl w:ilvl="0" w:tentative="0">
      <w:start w:val="1"/>
      <w:numFmt w:val="chineseCountingThousand"/>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88F3FBC"/>
    <w:multiLevelType w:val="multilevel"/>
    <w:tmpl w:val="588F3FBC"/>
    <w:lvl w:ilvl="0" w:tentative="0">
      <w:start w:val="1"/>
      <w:numFmt w:val="chineseCountingThousand"/>
      <w:lvlText w:val="%1、"/>
      <w:lvlJc w:val="left"/>
      <w:pPr>
        <w:ind w:left="2831" w:hanging="420"/>
      </w:pPr>
      <w:rPr>
        <w:color w:val="auto"/>
      </w:r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48">
    <w:nsid w:val="58E76E2A"/>
    <w:multiLevelType w:val="multilevel"/>
    <w:tmpl w:val="58E76E2A"/>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1413"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9">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0">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1">
    <w:nsid w:val="5F143CBF"/>
    <w:multiLevelType w:val="multilevel"/>
    <w:tmpl w:val="5F143CBF"/>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japaneseCounting"/>
      <w:lvlText w:val="%3、"/>
      <w:lvlJc w:val="left"/>
      <w:pPr>
        <w:ind w:left="2432" w:hanging="1008"/>
      </w:pPr>
      <w:rPr>
        <w:rFonts w:hint="default"/>
      </w:r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52">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53">
    <w:nsid w:val="5F644052"/>
    <w:multiLevelType w:val="multilevel"/>
    <w:tmpl w:val="5F64405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4">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5">
    <w:nsid w:val="61780E46"/>
    <w:multiLevelType w:val="multilevel"/>
    <w:tmpl w:val="61780E46"/>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japaneseCounting"/>
      <w:lvlText w:val="（%3）"/>
      <w:lvlJc w:val="left"/>
      <w:pPr>
        <w:ind w:left="2975" w:hanging="855"/>
      </w:pPr>
      <w:rPr>
        <w:rFonts w:hint="default"/>
      </w:r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56">
    <w:nsid w:val="61C76959"/>
    <w:multiLevelType w:val="multilevel"/>
    <w:tmpl w:val="61C76959"/>
    <w:lvl w:ilvl="0" w:tentative="0">
      <w:start w:val="1"/>
      <w:numFmt w:val="chineseCountingThousand"/>
      <w:lvlText w:val="%1、"/>
      <w:lvlJc w:val="left"/>
      <w:pPr>
        <w:ind w:left="2264" w:hanging="420"/>
      </w:pPr>
      <w:rPr>
        <w:color w:val="auto"/>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7">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8">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9">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60">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abstractNum w:abstractNumId="62">
    <w:nsid w:val="7E722EC0"/>
    <w:multiLevelType w:val="multilevel"/>
    <w:tmpl w:val="7E722EC0"/>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8"/>
  </w:num>
  <w:num w:numId="2">
    <w:abstractNumId w:val="21"/>
  </w:num>
  <w:num w:numId="3">
    <w:abstractNumId w:val="59"/>
  </w:num>
  <w:num w:numId="4">
    <w:abstractNumId w:val="15"/>
  </w:num>
  <w:num w:numId="5">
    <w:abstractNumId w:val="49"/>
  </w:num>
  <w:num w:numId="6">
    <w:abstractNumId w:val="45"/>
  </w:num>
  <w:num w:numId="7">
    <w:abstractNumId w:val="7"/>
  </w:num>
  <w:num w:numId="8">
    <w:abstractNumId w:val="32"/>
  </w:num>
  <w:num w:numId="9">
    <w:abstractNumId w:val="60"/>
  </w:num>
  <w:num w:numId="10">
    <w:abstractNumId w:val="48"/>
  </w:num>
  <w:num w:numId="11">
    <w:abstractNumId w:val="4"/>
  </w:num>
  <w:num w:numId="12">
    <w:abstractNumId w:val="17"/>
  </w:num>
  <w:num w:numId="13">
    <w:abstractNumId w:val="18"/>
  </w:num>
  <w:num w:numId="14">
    <w:abstractNumId w:val="46"/>
  </w:num>
  <w:num w:numId="15">
    <w:abstractNumId w:val="23"/>
  </w:num>
  <w:num w:numId="16">
    <w:abstractNumId w:val="27"/>
  </w:num>
  <w:num w:numId="17">
    <w:abstractNumId w:val="52"/>
  </w:num>
  <w:num w:numId="18">
    <w:abstractNumId w:val="28"/>
  </w:num>
  <w:num w:numId="19">
    <w:abstractNumId w:val="31"/>
  </w:num>
  <w:num w:numId="20">
    <w:abstractNumId w:val="9"/>
  </w:num>
  <w:num w:numId="21">
    <w:abstractNumId w:val="58"/>
  </w:num>
  <w:num w:numId="22">
    <w:abstractNumId w:val="6"/>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4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6"/>
  </w:num>
  <w:num w:numId="30">
    <w:abstractNumId w:val="2"/>
  </w:num>
  <w:num w:numId="31">
    <w:abstractNumId w:val="5"/>
  </w:num>
  <w:num w:numId="32">
    <w:abstractNumId w:val="1"/>
  </w:num>
  <w:num w:numId="33">
    <w:abstractNumId w:val="57"/>
  </w:num>
  <w:num w:numId="34">
    <w:abstractNumId w:val="40"/>
  </w:num>
  <w:num w:numId="35">
    <w:abstractNumId w:val="50"/>
  </w:num>
  <w:num w:numId="36">
    <w:abstractNumId w:val="25"/>
  </w:num>
  <w:num w:numId="37">
    <w:abstractNumId w:val="39"/>
  </w:num>
  <w:num w:numId="38">
    <w:abstractNumId w:val="51"/>
  </w:num>
  <w:num w:numId="39">
    <w:abstractNumId w:val="56"/>
  </w:num>
  <w:num w:numId="40">
    <w:abstractNumId w:val="12"/>
  </w:num>
  <w:num w:numId="41">
    <w:abstractNumId w:val="0"/>
  </w:num>
  <w:num w:numId="42">
    <w:abstractNumId w:val="10"/>
  </w:num>
  <w:num w:numId="43">
    <w:abstractNumId w:val="44"/>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24"/>
  </w:num>
  <w:num w:numId="47">
    <w:abstractNumId w:val="53"/>
  </w:num>
  <w:num w:numId="48">
    <w:abstractNumId w:val="16"/>
  </w:num>
  <w:num w:numId="49">
    <w:abstractNumId w:val="30"/>
  </w:num>
  <w:num w:numId="50">
    <w:abstractNumId w:val="55"/>
  </w:num>
  <w:num w:numId="51">
    <w:abstractNumId w:val="38"/>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62"/>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47"/>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2423"/>
    <w:rsid w:val="00024FB2"/>
    <w:rsid w:val="00025699"/>
    <w:rsid w:val="00035C56"/>
    <w:rsid w:val="000417DB"/>
    <w:rsid w:val="00044AE7"/>
    <w:rsid w:val="00055B3A"/>
    <w:rsid w:val="00074F12"/>
    <w:rsid w:val="00076EA6"/>
    <w:rsid w:val="000800EF"/>
    <w:rsid w:val="00090341"/>
    <w:rsid w:val="00090BA6"/>
    <w:rsid w:val="000A7701"/>
    <w:rsid w:val="000B14FF"/>
    <w:rsid w:val="000B2FA4"/>
    <w:rsid w:val="000B50A0"/>
    <w:rsid w:val="000B704B"/>
    <w:rsid w:val="000C4C74"/>
    <w:rsid w:val="000C5490"/>
    <w:rsid w:val="000C6CE2"/>
    <w:rsid w:val="000E65EA"/>
    <w:rsid w:val="000F2675"/>
    <w:rsid w:val="000F4809"/>
    <w:rsid w:val="000F5D9A"/>
    <w:rsid w:val="000F6B7C"/>
    <w:rsid w:val="000F759A"/>
    <w:rsid w:val="001042B9"/>
    <w:rsid w:val="00114AAC"/>
    <w:rsid w:val="00114B69"/>
    <w:rsid w:val="00120BD1"/>
    <w:rsid w:val="00121E6E"/>
    <w:rsid w:val="00134EB4"/>
    <w:rsid w:val="00136D53"/>
    <w:rsid w:val="001415FC"/>
    <w:rsid w:val="00142B14"/>
    <w:rsid w:val="001445F3"/>
    <w:rsid w:val="00147329"/>
    <w:rsid w:val="00154EA1"/>
    <w:rsid w:val="00162837"/>
    <w:rsid w:val="001645B9"/>
    <w:rsid w:val="00165DA1"/>
    <w:rsid w:val="00167C9B"/>
    <w:rsid w:val="00177EC0"/>
    <w:rsid w:val="001901AB"/>
    <w:rsid w:val="00197B45"/>
    <w:rsid w:val="001A07E3"/>
    <w:rsid w:val="001A724B"/>
    <w:rsid w:val="001B7251"/>
    <w:rsid w:val="001C66BE"/>
    <w:rsid w:val="001D1EAF"/>
    <w:rsid w:val="001E1ECB"/>
    <w:rsid w:val="001F0E40"/>
    <w:rsid w:val="001F2DA3"/>
    <w:rsid w:val="00205A63"/>
    <w:rsid w:val="00211D04"/>
    <w:rsid w:val="002216CE"/>
    <w:rsid w:val="00224728"/>
    <w:rsid w:val="002358CC"/>
    <w:rsid w:val="0023687E"/>
    <w:rsid w:val="002533CE"/>
    <w:rsid w:val="00256DD1"/>
    <w:rsid w:val="002603E7"/>
    <w:rsid w:val="002619C0"/>
    <w:rsid w:val="002625E5"/>
    <w:rsid w:val="00262C45"/>
    <w:rsid w:val="0026507C"/>
    <w:rsid w:val="00277A53"/>
    <w:rsid w:val="00277AB9"/>
    <w:rsid w:val="0028699C"/>
    <w:rsid w:val="002870DE"/>
    <w:rsid w:val="00287541"/>
    <w:rsid w:val="00291B89"/>
    <w:rsid w:val="0029781E"/>
    <w:rsid w:val="002D0C65"/>
    <w:rsid w:val="002D160A"/>
    <w:rsid w:val="002D5AF0"/>
    <w:rsid w:val="002D5D94"/>
    <w:rsid w:val="002D6B39"/>
    <w:rsid w:val="002E002E"/>
    <w:rsid w:val="002E56D2"/>
    <w:rsid w:val="002F4DFB"/>
    <w:rsid w:val="00300DC3"/>
    <w:rsid w:val="00311EB6"/>
    <w:rsid w:val="00313FBA"/>
    <w:rsid w:val="0031657A"/>
    <w:rsid w:val="00335F45"/>
    <w:rsid w:val="00354F5F"/>
    <w:rsid w:val="00365C5B"/>
    <w:rsid w:val="00366676"/>
    <w:rsid w:val="0037555F"/>
    <w:rsid w:val="00394685"/>
    <w:rsid w:val="003955AA"/>
    <w:rsid w:val="00397C01"/>
    <w:rsid w:val="003A5279"/>
    <w:rsid w:val="003A549F"/>
    <w:rsid w:val="003B03E4"/>
    <w:rsid w:val="003C0D99"/>
    <w:rsid w:val="003C1B31"/>
    <w:rsid w:val="003C56A5"/>
    <w:rsid w:val="003C5A09"/>
    <w:rsid w:val="003D590F"/>
    <w:rsid w:val="003D798F"/>
    <w:rsid w:val="003F299D"/>
    <w:rsid w:val="003F7656"/>
    <w:rsid w:val="0040670A"/>
    <w:rsid w:val="00407401"/>
    <w:rsid w:val="004212EA"/>
    <w:rsid w:val="00423109"/>
    <w:rsid w:val="00437CA2"/>
    <w:rsid w:val="00453C58"/>
    <w:rsid w:val="0045562D"/>
    <w:rsid w:val="00456591"/>
    <w:rsid w:val="00463221"/>
    <w:rsid w:val="00467704"/>
    <w:rsid w:val="0047395B"/>
    <w:rsid w:val="00475776"/>
    <w:rsid w:val="004866A9"/>
    <w:rsid w:val="0048672E"/>
    <w:rsid w:val="00495E22"/>
    <w:rsid w:val="00495E4F"/>
    <w:rsid w:val="00497260"/>
    <w:rsid w:val="004972F9"/>
    <w:rsid w:val="004976B4"/>
    <w:rsid w:val="004B053A"/>
    <w:rsid w:val="004B3594"/>
    <w:rsid w:val="004B4C27"/>
    <w:rsid w:val="004B77FE"/>
    <w:rsid w:val="004C5C1A"/>
    <w:rsid w:val="004D56B9"/>
    <w:rsid w:val="004E11A1"/>
    <w:rsid w:val="004F11FC"/>
    <w:rsid w:val="004F508C"/>
    <w:rsid w:val="004F7EE8"/>
    <w:rsid w:val="00513EF7"/>
    <w:rsid w:val="005303B4"/>
    <w:rsid w:val="00534A7E"/>
    <w:rsid w:val="0054488D"/>
    <w:rsid w:val="00545DE6"/>
    <w:rsid w:val="00550B07"/>
    <w:rsid w:val="00576299"/>
    <w:rsid w:val="005765E9"/>
    <w:rsid w:val="005767E5"/>
    <w:rsid w:val="00585053"/>
    <w:rsid w:val="00593B9C"/>
    <w:rsid w:val="005A3991"/>
    <w:rsid w:val="005A427B"/>
    <w:rsid w:val="005A53A8"/>
    <w:rsid w:val="005B3C45"/>
    <w:rsid w:val="005B4F3A"/>
    <w:rsid w:val="005B4FD3"/>
    <w:rsid w:val="005D0E78"/>
    <w:rsid w:val="005D2B09"/>
    <w:rsid w:val="005E1BD1"/>
    <w:rsid w:val="005E1E1B"/>
    <w:rsid w:val="005E3AFD"/>
    <w:rsid w:val="005F320F"/>
    <w:rsid w:val="0060148E"/>
    <w:rsid w:val="00611BF3"/>
    <w:rsid w:val="006126A5"/>
    <w:rsid w:val="00612B8C"/>
    <w:rsid w:val="00635038"/>
    <w:rsid w:val="00641F64"/>
    <w:rsid w:val="0064239C"/>
    <w:rsid w:val="006455C8"/>
    <w:rsid w:val="00646EFB"/>
    <w:rsid w:val="006536A9"/>
    <w:rsid w:val="006616C4"/>
    <w:rsid w:val="0066449E"/>
    <w:rsid w:val="00667360"/>
    <w:rsid w:val="00667951"/>
    <w:rsid w:val="00670CDC"/>
    <w:rsid w:val="006750CC"/>
    <w:rsid w:val="00675A16"/>
    <w:rsid w:val="00676040"/>
    <w:rsid w:val="00683753"/>
    <w:rsid w:val="00694460"/>
    <w:rsid w:val="006A2EF7"/>
    <w:rsid w:val="006B19A5"/>
    <w:rsid w:val="006F16E1"/>
    <w:rsid w:val="00705B22"/>
    <w:rsid w:val="00713439"/>
    <w:rsid w:val="00720485"/>
    <w:rsid w:val="00727809"/>
    <w:rsid w:val="007357A2"/>
    <w:rsid w:val="00742683"/>
    <w:rsid w:val="00742AA5"/>
    <w:rsid w:val="00743AC1"/>
    <w:rsid w:val="0075399D"/>
    <w:rsid w:val="007554A1"/>
    <w:rsid w:val="00760F65"/>
    <w:rsid w:val="007627EB"/>
    <w:rsid w:val="00766158"/>
    <w:rsid w:val="00767686"/>
    <w:rsid w:val="0077444D"/>
    <w:rsid w:val="00780349"/>
    <w:rsid w:val="007B16B7"/>
    <w:rsid w:val="007B2356"/>
    <w:rsid w:val="007B7306"/>
    <w:rsid w:val="007C147F"/>
    <w:rsid w:val="007C4126"/>
    <w:rsid w:val="007C73FF"/>
    <w:rsid w:val="007D38CA"/>
    <w:rsid w:val="007D6A85"/>
    <w:rsid w:val="008054B8"/>
    <w:rsid w:val="0082549F"/>
    <w:rsid w:val="00841F9B"/>
    <w:rsid w:val="00843959"/>
    <w:rsid w:val="00853161"/>
    <w:rsid w:val="008535E1"/>
    <w:rsid w:val="00862422"/>
    <w:rsid w:val="00871E3A"/>
    <w:rsid w:val="00875944"/>
    <w:rsid w:val="00887F2C"/>
    <w:rsid w:val="00892A51"/>
    <w:rsid w:val="008A3FCD"/>
    <w:rsid w:val="008A65FB"/>
    <w:rsid w:val="008B032E"/>
    <w:rsid w:val="008B472D"/>
    <w:rsid w:val="008B5532"/>
    <w:rsid w:val="008C12FB"/>
    <w:rsid w:val="008C76D8"/>
    <w:rsid w:val="008D5EC3"/>
    <w:rsid w:val="008F25DA"/>
    <w:rsid w:val="009048E7"/>
    <w:rsid w:val="0092448C"/>
    <w:rsid w:val="00924EB7"/>
    <w:rsid w:val="009250D4"/>
    <w:rsid w:val="00937D77"/>
    <w:rsid w:val="00946DC1"/>
    <w:rsid w:val="009560F9"/>
    <w:rsid w:val="009623F1"/>
    <w:rsid w:val="00964D0C"/>
    <w:rsid w:val="0098035C"/>
    <w:rsid w:val="00981740"/>
    <w:rsid w:val="00981D11"/>
    <w:rsid w:val="00984181"/>
    <w:rsid w:val="00991F2F"/>
    <w:rsid w:val="009B0583"/>
    <w:rsid w:val="009B2403"/>
    <w:rsid w:val="009B2BA5"/>
    <w:rsid w:val="009B533B"/>
    <w:rsid w:val="009F048D"/>
    <w:rsid w:val="009F0A01"/>
    <w:rsid w:val="00A07567"/>
    <w:rsid w:val="00A10277"/>
    <w:rsid w:val="00A126F3"/>
    <w:rsid w:val="00A33CE8"/>
    <w:rsid w:val="00A3552C"/>
    <w:rsid w:val="00A44299"/>
    <w:rsid w:val="00A764BE"/>
    <w:rsid w:val="00A768B6"/>
    <w:rsid w:val="00A85E51"/>
    <w:rsid w:val="00AA33B4"/>
    <w:rsid w:val="00AA3C58"/>
    <w:rsid w:val="00AA635D"/>
    <w:rsid w:val="00AB1984"/>
    <w:rsid w:val="00AB2F81"/>
    <w:rsid w:val="00AB4826"/>
    <w:rsid w:val="00AB6DFB"/>
    <w:rsid w:val="00AC1469"/>
    <w:rsid w:val="00AC3E31"/>
    <w:rsid w:val="00AD5103"/>
    <w:rsid w:val="00AE6C7D"/>
    <w:rsid w:val="00AF3B32"/>
    <w:rsid w:val="00AF7B4C"/>
    <w:rsid w:val="00B05451"/>
    <w:rsid w:val="00B06C14"/>
    <w:rsid w:val="00B33C29"/>
    <w:rsid w:val="00B35130"/>
    <w:rsid w:val="00B4323E"/>
    <w:rsid w:val="00B47086"/>
    <w:rsid w:val="00B57B42"/>
    <w:rsid w:val="00B64216"/>
    <w:rsid w:val="00B752F9"/>
    <w:rsid w:val="00B77EB9"/>
    <w:rsid w:val="00B8147C"/>
    <w:rsid w:val="00B9216B"/>
    <w:rsid w:val="00BA5E5F"/>
    <w:rsid w:val="00BB28E3"/>
    <w:rsid w:val="00BB464C"/>
    <w:rsid w:val="00BC6F31"/>
    <w:rsid w:val="00BE36D3"/>
    <w:rsid w:val="00C03D13"/>
    <w:rsid w:val="00C165A6"/>
    <w:rsid w:val="00C166A8"/>
    <w:rsid w:val="00C16790"/>
    <w:rsid w:val="00C16D5E"/>
    <w:rsid w:val="00C20CEB"/>
    <w:rsid w:val="00C21878"/>
    <w:rsid w:val="00C22BD9"/>
    <w:rsid w:val="00C22EF9"/>
    <w:rsid w:val="00C25660"/>
    <w:rsid w:val="00C263D0"/>
    <w:rsid w:val="00C3133C"/>
    <w:rsid w:val="00C352B9"/>
    <w:rsid w:val="00C52705"/>
    <w:rsid w:val="00C53D5A"/>
    <w:rsid w:val="00C60594"/>
    <w:rsid w:val="00C614BF"/>
    <w:rsid w:val="00C76D6E"/>
    <w:rsid w:val="00C77023"/>
    <w:rsid w:val="00C83C4A"/>
    <w:rsid w:val="00C86D71"/>
    <w:rsid w:val="00C9048A"/>
    <w:rsid w:val="00C91C5E"/>
    <w:rsid w:val="00C92F1D"/>
    <w:rsid w:val="00CA0302"/>
    <w:rsid w:val="00CA26A2"/>
    <w:rsid w:val="00CA288F"/>
    <w:rsid w:val="00CA2D1A"/>
    <w:rsid w:val="00CB79C4"/>
    <w:rsid w:val="00CC0670"/>
    <w:rsid w:val="00CD2A58"/>
    <w:rsid w:val="00CD64DB"/>
    <w:rsid w:val="00CF1154"/>
    <w:rsid w:val="00CF5080"/>
    <w:rsid w:val="00D00193"/>
    <w:rsid w:val="00D11719"/>
    <w:rsid w:val="00D170A9"/>
    <w:rsid w:val="00D21D44"/>
    <w:rsid w:val="00D32ED4"/>
    <w:rsid w:val="00D367AB"/>
    <w:rsid w:val="00D47C21"/>
    <w:rsid w:val="00D6265E"/>
    <w:rsid w:val="00D6605F"/>
    <w:rsid w:val="00D72C15"/>
    <w:rsid w:val="00D81A05"/>
    <w:rsid w:val="00D85A2B"/>
    <w:rsid w:val="00D96E38"/>
    <w:rsid w:val="00DA1498"/>
    <w:rsid w:val="00DA16DE"/>
    <w:rsid w:val="00DA3C93"/>
    <w:rsid w:val="00DA6F1E"/>
    <w:rsid w:val="00DB2AC4"/>
    <w:rsid w:val="00DB3BD1"/>
    <w:rsid w:val="00DB6B28"/>
    <w:rsid w:val="00DB7AB0"/>
    <w:rsid w:val="00DC0F33"/>
    <w:rsid w:val="00DC2FDE"/>
    <w:rsid w:val="00DC3403"/>
    <w:rsid w:val="00DC6B3E"/>
    <w:rsid w:val="00DD022E"/>
    <w:rsid w:val="00DD341F"/>
    <w:rsid w:val="00DE2BE2"/>
    <w:rsid w:val="00DE40B7"/>
    <w:rsid w:val="00DF6235"/>
    <w:rsid w:val="00E055FA"/>
    <w:rsid w:val="00E1110B"/>
    <w:rsid w:val="00E16CCF"/>
    <w:rsid w:val="00E24820"/>
    <w:rsid w:val="00E40DE7"/>
    <w:rsid w:val="00E52268"/>
    <w:rsid w:val="00E5431C"/>
    <w:rsid w:val="00E61631"/>
    <w:rsid w:val="00E6739B"/>
    <w:rsid w:val="00E83430"/>
    <w:rsid w:val="00E861E3"/>
    <w:rsid w:val="00E93215"/>
    <w:rsid w:val="00E94E24"/>
    <w:rsid w:val="00E952A8"/>
    <w:rsid w:val="00EB1C8B"/>
    <w:rsid w:val="00EB7EF3"/>
    <w:rsid w:val="00EC51CF"/>
    <w:rsid w:val="00EC559B"/>
    <w:rsid w:val="00ED500E"/>
    <w:rsid w:val="00EE4AB3"/>
    <w:rsid w:val="00EF419C"/>
    <w:rsid w:val="00EF65F2"/>
    <w:rsid w:val="00F020A9"/>
    <w:rsid w:val="00F201D2"/>
    <w:rsid w:val="00F235F8"/>
    <w:rsid w:val="00F27516"/>
    <w:rsid w:val="00F334EB"/>
    <w:rsid w:val="00F430E2"/>
    <w:rsid w:val="00F438BE"/>
    <w:rsid w:val="00F442D2"/>
    <w:rsid w:val="00F54F3F"/>
    <w:rsid w:val="00F670D3"/>
    <w:rsid w:val="00F73616"/>
    <w:rsid w:val="00F76C83"/>
    <w:rsid w:val="00F810D4"/>
    <w:rsid w:val="00F9261F"/>
    <w:rsid w:val="00F96FA1"/>
    <w:rsid w:val="00F977AF"/>
    <w:rsid w:val="00FA2323"/>
    <w:rsid w:val="00FB4D27"/>
    <w:rsid w:val="00FB5009"/>
    <w:rsid w:val="00FB501F"/>
    <w:rsid w:val="00FB54A0"/>
    <w:rsid w:val="00FC524D"/>
    <w:rsid w:val="00FD2054"/>
    <w:rsid w:val="00FD3165"/>
    <w:rsid w:val="00FD37C0"/>
    <w:rsid w:val="00FD4483"/>
    <w:rsid w:val="00FE53DB"/>
    <w:rsid w:val="00FE64E1"/>
    <w:rsid w:val="00FF0D6B"/>
    <w:rsid w:val="00FF43F7"/>
    <w:rsid w:val="00FF5F08"/>
    <w:rsid w:val="00FF7490"/>
    <w:rsid w:val="026C3EC8"/>
    <w:rsid w:val="028229B0"/>
    <w:rsid w:val="032D167B"/>
    <w:rsid w:val="03B976CB"/>
    <w:rsid w:val="065A172C"/>
    <w:rsid w:val="06EB5DD6"/>
    <w:rsid w:val="070A2DBF"/>
    <w:rsid w:val="097869B7"/>
    <w:rsid w:val="0D5C1678"/>
    <w:rsid w:val="104444DD"/>
    <w:rsid w:val="131C1AB6"/>
    <w:rsid w:val="139D2354"/>
    <w:rsid w:val="13CC46FB"/>
    <w:rsid w:val="149D5219"/>
    <w:rsid w:val="15662139"/>
    <w:rsid w:val="161D0248"/>
    <w:rsid w:val="177B435D"/>
    <w:rsid w:val="17AC4EF6"/>
    <w:rsid w:val="185B3B6F"/>
    <w:rsid w:val="18893A7D"/>
    <w:rsid w:val="1A8D7600"/>
    <w:rsid w:val="1B3E7137"/>
    <w:rsid w:val="1C154515"/>
    <w:rsid w:val="1FC54120"/>
    <w:rsid w:val="20346DC6"/>
    <w:rsid w:val="20B5070D"/>
    <w:rsid w:val="211D1672"/>
    <w:rsid w:val="21CE6D3B"/>
    <w:rsid w:val="22F52F82"/>
    <w:rsid w:val="245C4FD7"/>
    <w:rsid w:val="25341A01"/>
    <w:rsid w:val="25AC5C31"/>
    <w:rsid w:val="25E13DF0"/>
    <w:rsid w:val="2718294E"/>
    <w:rsid w:val="277E7F02"/>
    <w:rsid w:val="28562A65"/>
    <w:rsid w:val="299E4C2E"/>
    <w:rsid w:val="2BD50B4A"/>
    <w:rsid w:val="2EB63FE4"/>
    <w:rsid w:val="2F5356DD"/>
    <w:rsid w:val="2FD960E4"/>
    <w:rsid w:val="30F04958"/>
    <w:rsid w:val="31C5332B"/>
    <w:rsid w:val="31E70801"/>
    <w:rsid w:val="34083D5B"/>
    <w:rsid w:val="344F0F77"/>
    <w:rsid w:val="369B064A"/>
    <w:rsid w:val="38E07A5C"/>
    <w:rsid w:val="393C1DE9"/>
    <w:rsid w:val="39BA419A"/>
    <w:rsid w:val="3CCC6D4D"/>
    <w:rsid w:val="3D5E0108"/>
    <w:rsid w:val="3E063D25"/>
    <w:rsid w:val="401957B7"/>
    <w:rsid w:val="418B3611"/>
    <w:rsid w:val="44FC1BF3"/>
    <w:rsid w:val="4850477D"/>
    <w:rsid w:val="491B3E16"/>
    <w:rsid w:val="4A650B24"/>
    <w:rsid w:val="4DBC3EA7"/>
    <w:rsid w:val="4FFF7547"/>
    <w:rsid w:val="50A41EC7"/>
    <w:rsid w:val="514346DD"/>
    <w:rsid w:val="54694EFC"/>
    <w:rsid w:val="54EC3660"/>
    <w:rsid w:val="55440044"/>
    <w:rsid w:val="5726224A"/>
    <w:rsid w:val="57EA56CA"/>
    <w:rsid w:val="59790806"/>
    <w:rsid w:val="59A915E4"/>
    <w:rsid w:val="59D41CA1"/>
    <w:rsid w:val="5A780026"/>
    <w:rsid w:val="5B221C06"/>
    <w:rsid w:val="5BD42CB8"/>
    <w:rsid w:val="5BE84583"/>
    <w:rsid w:val="5C030416"/>
    <w:rsid w:val="5C584706"/>
    <w:rsid w:val="5DB60E3E"/>
    <w:rsid w:val="5DBD7850"/>
    <w:rsid w:val="5E810D41"/>
    <w:rsid w:val="5F8F4F98"/>
    <w:rsid w:val="60631959"/>
    <w:rsid w:val="60A17503"/>
    <w:rsid w:val="611C50DF"/>
    <w:rsid w:val="618F3663"/>
    <w:rsid w:val="62050C9C"/>
    <w:rsid w:val="62EB2BC1"/>
    <w:rsid w:val="64D032A7"/>
    <w:rsid w:val="65B5462F"/>
    <w:rsid w:val="66876CEC"/>
    <w:rsid w:val="6BE656E4"/>
    <w:rsid w:val="6E3349C7"/>
    <w:rsid w:val="6E723808"/>
    <w:rsid w:val="6F043710"/>
    <w:rsid w:val="6FDA2DFA"/>
    <w:rsid w:val="710866F5"/>
    <w:rsid w:val="710B3BCC"/>
    <w:rsid w:val="71B11AF2"/>
    <w:rsid w:val="73177F29"/>
    <w:rsid w:val="73D94ADC"/>
    <w:rsid w:val="74F96FE8"/>
    <w:rsid w:val="768E6FC0"/>
    <w:rsid w:val="76FF1CE7"/>
    <w:rsid w:val="77EA3507"/>
    <w:rsid w:val="78D802CF"/>
    <w:rsid w:val="7B164F6B"/>
    <w:rsid w:val="7B4F7DF6"/>
    <w:rsid w:val="7B851EAA"/>
    <w:rsid w:val="7B8970BA"/>
    <w:rsid w:val="7D0F5BBA"/>
    <w:rsid w:val="7FAA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semiHidden="0"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63"/>
    <w:qFormat/>
    <w:uiPriority w:val="0"/>
    <w:pPr>
      <w:keepNext/>
      <w:keepLines/>
      <w:spacing w:before="340" w:after="330" w:line="360" w:lineRule="auto"/>
      <w:jc w:val="center"/>
      <w:outlineLvl w:val="0"/>
    </w:pPr>
    <w:rPr>
      <w:rFonts w:ascii="宋体" w:hAnsi="宋体"/>
      <w:b/>
      <w:bCs/>
      <w:kern w:val="44"/>
      <w:sz w:val="32"/>
      <w:szCs w:val="32"/>
    </w:rPr>
  </w:style>
  <w:style w:type="paragraph" w:styleId="5">
    <w:name w:val="heading 2"/>
    <w:basedOn w:val="1"/>
    <w:next w:val="1"/>
    <w:link w:val="64"/>
    <w:qFormat/>
    <w:uiPriority w:val="0"/>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6">
    <w:name w:val="heading 3"/>
    <w:basedOn w:val="1"/>
    <w:next w:val="1"/>
    <w:link w:val="65"/>
    <w:qFormat/>
    <w:uiPriority w:val="0"/>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7">
    <w:name w:val="heading 4"/>
    <w:basedOn w:val="1"/>
    <w:next w:val="1"/>
    <w:link w:val="66"/>
    <w:qFormat/>
    <w:uiPriority w:val="0"/>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8">
    <w:name w:val="heading 5"/>
    <w:basedOn w:val="1"/>
    <w:next w:val="1"/>
    <w:link w:val="67"/>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9">
    <w:name w:val="heading 6"/>
    <w:basedOn w:val="1"/>
    <w:next w:val="1"/>
    <w:link w:val="68"/>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10">
    <w:name w:val="heading 7"/>
    <w:basedOn w:val="1"/>
    <w:next w:val="1"/>
    <w:link w:val="69"/>
    <w:qFormat/>
    <w:uiPriority w:val="0"/>
    <w:pPr>
      <w:keepNext/>
      <w:tabs>
        <w:tab w:val="left" w:pos="3600"/>
      </w:tabs>
      <w:spacing w:after="120"/>
      <w:outlineLvl w:val="6"/>
    </w:pPr>
    <w:rPr>
      <w:rFonts w:ascii="Arial Narrow" w:hAnsi="Arial Narrow"/>
      <w:b/>
      <w:sz w:val="20"/>
      <w:szCs w:val="20"/>
      <w:lang w:eastAsia="en-US"/>
    </w:rPr>
  </w:style>
  <w:style w:type="paragraph" w:styleId="11">
    <w:name w:val="heading 8"/>
    <w:basedOn w:val="1"/>
    <w:next w:val="1"/>
    <w:link w:val="70"/>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2">
    <w:name w:val="heading 9"/>
    <w:basedOn w:val="1"/>
    <w:next w:val="1"/>
    <w:link w:val="7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9">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9"/>
    <w:qFormat/>
    <w:uiPriority w:val="0"/>
    <w:pPr>
      <w:spacing w:after="120"/>
    </w:pPr>
    <w:rPr>
      <w:rFonts w:asciiTheme="minorHAnsi" w:hAnsiTheme="minorHAnsi" w:eastAsiaTheme="minorEastAsia" w:cstheme="minorBidi"/>
      <w:kern w:val="2"/>
    </w:rPr>
  </w:style>
  <w:style w:type="paragraph" w:styleId="3">
    <w:name w:val="Plain Text"/>
    <w:basedOn w:val="1"/>
    <w:link w:val="110"/>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13">
    <w:name w:val="toc 7"/>
    <w:basedOn w:val="1"/>
    <w:next w:val="1"/>
    <w:qFormat/>
    <w:uiPriority w:val="39"/>
    <w:pPr>
      <w:widowControl w:val="0"/>
      <w:ind w:left="1080"/>
    </w:pPr>
    <w:rPr>
      <w:kern w:val="2"/>
      <w:sz w:val="18"/>
      <w:szCs w:val="20"/>
    </w:rPr>
  </w:style>
  <w:style w:type="paragraph" w:styleId="14">
    <w:name w:val="index 8"/>
    <w:basedOn w:val="1"/>
    <w:next w:val="1"/>
    <w:qFormat/>
    <w:uiPriority w:val="0"/>
    <w:pPr>
      <w:spacing w:line="276" w:lineRule="auto"/>
      <w:jc w:val="left"/>
    </w:pPr>
    <w:rPr>
      <w:rFonts w:ascii="宋体" w:hAnsi="宋体" w:eastAsia="宋体"/>
      <w:color w:val="FF0000"/>
      <w:szCs w:val="21"/>
    </w:rPr>
  </w:style>
  <w:style w:type="paragraph" w:styleId="15">
    <w:name w:val="Normal Indent"/>
    <w:basedOn w:val="1"/>
    <w:link w:val="97"/>
    <w:qFormat/>
    <w:uiPriority w:val="0"/>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6">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7">
    <w:name w:val="Document Map"/>
    <w:basedOn w:val="1"/>
    <w:link w:val="90"/>
    <w:unhideWhenUsed/>
    <w:qFormat/>
    <w:uiPriority w:val="0"/>
    <w:rPr>
      <w:rFonts w:ascii="宋体" w:hAnsiTheme="minorHAnsi" w:eastAsiaTheme="minorEastAsia" w:cstheme="minorBidi"/>
      <w:kern w:val="2"/>
      <w:sz w:val="18"/>
      <w:szCs w:val="18"/>
    </w:rPr>
  </w:style>
  <w:style w:type="paragraph" w:styleId="18">
    <w:name w:val="annotation text"/>
    <w:basedOn w:val="1"/>
    <w:link w:val="74"/>
    <w:qFormat/>
    <w:uiPriority w:val="0"/>
    <w:pPr>
      <w:widowControl w:val="0"/>
    </w:pPr>
    <w:rPr>
      <w:rFonts w:asciiTheme="minorHAnsi" w:hAnsiTheme="minorHAnsi" w:eastAsiaTheme="minorEastAsia" w:cstheme="minorBidi"/>
      <w:kern w:val="2"/>
      <w:sz w:val="18"/>
      <w:szCs w:val="22"/>
    </w:rPr>
  </w:style>
  <w:style w:type="paragraph" w:styleId="19">
    <w:name w:val="Salutation"/>
    <w:basedOn w:val="1"/>
    <w:next w:val="1"/>
    <w:link w:val="98"/>
    <w:qFormat/>
    <w:uiPriority w:val="0"/>
    <w:pPr>
      <w:widowControl w:val="0"/>
      <w:jc w:val="both"/>
    </w:pPr>
    <w:rPr>
      <w:rFonts w:eastAsia="黑体" w:asciiTheme="minorHAnsi" w:hAnsiTheme="minorHAnsi" w:cstheme="minorBidi"/>
      <w:kern w:val="2"/>
      <w:szCs w:val="22"/>
    </w:rPr>
  </w:style>
  <w:style w:type="paragraph" w:styleId="20">
    <w:name w:val="Body Text 3"/>
    <w:basedOn w:val="1"/>
    <w:link w:val="107"/>
    <w:qFormat/>
    <w:uiPriority w:val="0"/>
    <w:pPr>
      <w:spacing w:after="120"/>
    </w:pPr>
    <w:rPr>
      <w:rFonts w:asciiTheme="minorHAnsi" w:hAnsiTheme="minorHAnsi" w:eastAsiaTheme="minorEastAsia" w:cstheme="minorBidi"/>
      <w:kern w:val="2"/>
      <w:sz w:val="16"/>
      <w:szCs w:val="16"/>
    </w:rPr>
  </w:style>
  <w:style w:type="paragraph" w:styleId="21">
    <w:name w:val="Body Text Indent"/>
    <w:basedOn w:val="1"/>
    <w:link w:val="95"/>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2">
    <w:name w:val="Block Text"/>
    <w:basedOn w:val="1"/>
    <w:qFormat/>
    <w:uiPriority w:val="0"/>
    <w:pPr>
      <w:widowControl w:val="0"/>
      <w:ind w:left="-540" w:leftChars="-257" w:right="-334" w:rightChars="-159" w:firstLine="540" w:firstLineChars="180"/>
      <w:jc w:val="both"/>
    </w:pPr>
    <w:rPr>
      <w:kern w:val="2"/>
      <w:sz w:val="30"/>
    </w:rPr>
  </w:style>
  <w:style w:type="paragraph" w:styleId="23">
    <w:name w:val="index 4"/>
    <w:basedOn w:val="1"/>
    <w:next w:val="1"/>
    <w:qFormat/>
    <w:uiPriority w:val="0"/>
    <w:pPr>
      <w:widowControl w:val="0"/>
      <w:ind w:left="600" w:leftChars="600"/>
      <w:jc w:val="both"/>
    </w:pPr>
    <w:rPr>
      <w:kern w:val="2"/>
      <w:sz w:val="21"/>
    </w:rPr>
  </w:style>
  <w:style w:type="paragraph" w:styleId="24">
    <w:name w:val="toc 5"/>
    <w:basedOn w:val="1"/>
    <w:next w:val="1"/>
    <w:qFormat/>
    <w:uiPriority w:val="39"/>
    <w:pPr>
      <w:widowControl w:val="0"/>
      <w:ind w:left="720"/>
    </w:pPr>
    <w:rPr>
      <w:kern w:val="2"/>
      <w:sz w:val="18"/>
      <w:szCs w:val="20"/>
    </w:rPr>
  </w:style>
  <w:style w:type="paragraph" w:styleId="25">
    <w:name w:val="toc 3"/>
    <w:basedOn w:val="1"/>
    <w:next w:val="1"/>
    <w:qFormat/>
    <w:uiPriority w:val="39"/>
    <w:pPr>
      <w:widowControl w:val="0"/>
      <w:ind w:left="360"/>
    </w:pPr>
    <w:rPr>
      <w:i/>
      <w:kern w:val="2"/>
      <w:sz w:val="20"/>
      <w:szCs w:val="20"/>
    </w:rPr>
  </w:style>
  <w:style w:type="paragraph" w:styleId="26">
    <w:name w:val="toc 8"/>
    <w:basedOn w:val="1"/>
    <w:next w:val="1"/>
    <w:qFormat/>
    <w:uiPriority w:val="39"/>
    <w:pPr>
      <w:widowControl w:val="0"/>
      <w:ind w:left="1260"/>
    </w:pPr>
    <w:rPr>
      <w:kern w:val="2"/>
      <w:sz w:val="18"/>
      <w:szCs w:val="20"/>
    </w:rPr>
  </w:style>
  <w:style w:type="paragraph" w:styleId="27">
    <w:name w:val="Date"/>
    <w:basedOn w:val="1"/>
    <w:next w:val="1"/>
    <w:link w:val="91"/>
    <w:qFormat/>
    <w:uiPriority w:val="0"/>
    <w:pPr>
      <w:ind w:left="100" w:leftChars="2500"/>
    </w:pPr>
    <w:rPr>
      <w:rFonts w:asciiTheme="minorHAnsi" w:hAnsiTheme="minorHAnsi" w:eastAsiaTheme="minorEastAsia" w:cstheme="minorBidi"/>
      <w:kern w:val="2"/>
    </w:rPr>
  </w:style>
  <w:style w:type="paragraph" w:styleId="28">
    <w:name w:val="Body Text Indent 2"/>
    <w:basedOn w:val="1"/>
    <w:link w:val="106"/>
    <w:qFormat/>
    <w:uiPriority w:val="0"/>
    <w:pPr>
      <w:widowControl w:val="0"/>
      <w:ind w:firstLine="540" w:firstLineChars="257"/>
      <w:jc w:val="both"/>
    </w:pPr>
    <w:rPr>
      <w:rFonts w:asciiTheme="minorHAnsi" w:hAnsiTheme="minorHAnsi" w:eastAsiaTheme="minorEastAsia" w:cstheme="minorBidi"/>
      <w:kern w:val="2"/>
      <w:sz w:val="21"/>
    </w:rPr>
  </w:style>
  <w:style w:type="paragraph" w:styleId="29">
    <w:name w:val="Balloon Text"/>
    <w:basedOn w:val="1"/>
    <w:link w:val="101"/>
    <w:qFormat/>
    <w:uiPriority w:val="0"/>
    <w:rPr>
      <w:rFonts w:asciiTheme="minorHAnsi" w:hAnsiTheme="minorHAnsi" w:eastAsiaTheme="minorEastAsia" w:cstheme="minorBidi"/>
      <w:kern w:val="2"/>
      <w:sz w:val="18"/>
      <w:szCs w:val="18"/>
    </w:rPr>
  </w:style>
  <w:style w:type="paragraph" w:styleId="30">
    <w:name w:val="footer"/>
    <w:basedOn w:val="1"/>
    <w:link w:val="88"/>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1">
    <w:name w:val="header"/>
    <w:basedOn w:val="1"/>
    <w:link w:val="105"/>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2">
    <w:name w:val="toc 1"/>
    <w:basedOn w:val="1"/>
    <w:next w:val="1"/>
    <w:qFormat/>
    <w:uiPriority w:val="39"/>
    <w:pPr>
      <w:tabs>
        <w:tab w:val="left" w:pos="840"/>
        <w:tab w:val="right" w:leader="dot" w:pos="9204"/>
      </w:tabs>
      <w:spacing w:before="120" w:after="120"/>
    </w:pPr>
    <w:rPr>
      <w:b/>
      <w:bCs/>
      <w:caps/>
      <w:szCs w:val="20"/>
    </w:rPr>
  </w:style>
  <w:style w:type="paragraph" w:styleId="33">
    <w:name w:val="toc 4"/>
    <w:basedOn w:val="1"/>
    <w:next w:val="1"/>
    <w:qFormat/>
    <w:uiPriority w:val="39"/>
    <w:pPr>
      <w:widowControl w:val="0"/>
      <w:ind w:left="540"/>
    </w:pPr>
    <w:rPr>
      <w:kern w:val="2"/>
      <w:sz w:val="18"/>
      <w:szCs w:val="20"/>
    </w:rPr>
  </w:style>
  <w:style w:type="paragraph" w:styleId="34">
    <w:name w:val="Subtitle"/>
    <w:basedOn w:val="1"/>
    <w:next w:val="1"/>
    <w:link w:val="250"/>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5">
    <w:name w:val="footnote text"/>
    <w:basedOn w:val="1"/>
    <w:link w:val="212"/>
    <w:unhideWhenUsed/>
    <w:qFormat/>
    <w:uiPriority w:val="0"/>
    <w:pPr>
      <w:widowControl w:val="0"/>
      <w:snapToGrid w:val="0"/>
    </w:pPr>
    <w:rPr>
      <w:rFonts w:ascii="Calibri" w:hAnsi="Calibri" w:eastAsiaTheme="minorEastAsia" w:cstheme="minorBidi"/>
      <w:kern w:val="2"/>
      <w:sz w:val="18"/>
      <w:szCs w:val="18"/>
    </w:rPr>
  </w:style>
  <w:style w:type="paragraph" w:styleId="36">
    <w:name w:val="toc 6"/>
    <w:basedOn w:val="1"/>
    <w:next w:val="1"/>
    <w:qFormat/>
    <w:uiPriority w:val="39"/>
    <w:pPr>
      <w:ind w:left="1200"/>
    </w:pPr>
    <w:rPr>
      <w:sz w:val="18"/>
      <w:szCs w:val="18"/>
    </w:rPr>
  </w:style>
  <w:style w:type="paragraph" w:styleId="37">
    <w:name w:val="Body Text Indent 3"/>
    <w:basedOn w:val="1"/>
    <w:link w:val="94"/>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8">
    <w:name w:val="index 7"/>
    <w:basedOn w:val="1"/>
    <w:next w:val="1"/>
    <w:unhideWhenUsed/>
    <w:qFormat/>
    <w:uiPriority w:val="99"/>
    <w:pPr>
      <w:widowControl w:val="0"/>
      <w:ind w:left="1200" w:leftChars="1200"/>
      <w:jc w:val="both"/>
    </w:pPr>
    <w:rPr>
      <w:kern w:val="2"/>
      <w:sz w:val="21"/>
      <w:szCs w:val="20"/>
    </w:rPr>
  </w:style>
  <w:style w:type="paragraph" w:styleId="39">
    <w:name w:val="toc 2"/>
    <w:basedOn w:val="1"/>
    <w:next w:val="1"/>
    <w:qFormat/>
    <w:uiPriority w:val="39"/>
    <w:pPr>
      <w:ind w:left="240"/>
    </w:pPr>
    <w:rPr>
      <w:smallCaps/>
      <w:szCs w:val="20"/>
    </w:rPr>
  </w:style>
  <w:style w:type="paragraph" w:styleId="40">
    <w:name w:val="toc 9"/>
    <w:basedOn w:val="1"/>
    <w:next w:val="1"/>
    <w:qFormat/>
    <w:uiPriority w:val="39"/>
    <w:pPr>
      <w:widowControl w:val="0"/>
      <w:ind w:left="1440"/>
    </w:pPr>
    <w:rPr>
      <w:kern w:val="2"/>
      <w:sz w:val="18"/>
      <w:szCs w:val="20"/>
    </w:rPr>
  </w:style>
  <w:style w:type="paragraph" w:styleId="41">
    <w:name w:val="Body Text 2"/>
    <w:basedOn w:val="1"/>
    <w:link w:val="84"/>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2">
    <w:name w:val="Normal (Web)"/>
    <w:basedOn w:val="1"/>
    <w:qFormat/>
    <w:uiPriority w:val="0"/>
    <w:pPr>
      <w:spacing w:before="100" w:beforeAutospacing="1" w:after="100" w:afterAutospacing="1"/>
    </w:pPr>
    <w:rPr>
      <w:rFonts w:ascii="宋体" w:hAnsi="宋体"/>
    </w:rPr>
  </w:style>
  <w:style w:type="paragraph" w:styleId="43">
    <w:name w:val="Title"/>
    <w:basedOn w:val="1"/>
    <w:next w:val="1"/>
    <w:link w:val="109"/>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44">
    <w:name w:val="annotation subject"/>
    <w:basedOn w:val="18"/>
    <w:next w:val="18"/>
    <w:link w:val="72"/>
    <w:qFormat/>
    <w:uiPriority w:val="0"/>
    <w:rPr>
      <w:b/>
    </w:rPr>
  </w:style>
  <w:style w:type="paragraph" w:styleId="45">
    <w:name w:val="Body Text First Indent"/>
    <w:basedOn w:val="2"/>
    <w:link w:val="96"/>
    <w:qFormat/>
    <w:uiPriority w:val="0"/>
    <w:pPr>
      <w:widowControl w:val="0"/>
      <w:ind w:firstLine="420" w:firstLineChars="100"/>
      <w:jc w:val="both"/>
    </w:pPr>
    <w:rPr>
      <w:rFonts w:ascii="宋体" w:hAnsi="宋体"/>
      <w:sz w:val="21"/>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8">
    <w:name w:val="Table Elegant"/>
    <w:basedOn w:val="4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0">
    <w:name w:val="Strong"/>
    <w:qFormat/>
    <w:uiPriority w:val="0"/>
    <w:rPr>
      <w:b/>
    </w:rPr>
  </w:style>
  <w:style w:type="character" w:styleId="51">
    <w:name w:val="page number"/>
    <w:basedOn w:val="49"/>
    <w:qFormat/>
    <w:uiPriority w:val="0"/>
  </w:style>
  <w:style w:type="character" w:styleId="52">
    <w:name w:val="FollowedHyperlink"/>
    <w:unhideWhenUsed/>
    <w:qFormat/>
    <w:uiPriority w:val="0"/>
    <w:rPr>
      <w:color w:val="800080"/>
      <w:u w:val="single"/>
    </w:rPr>
  </w:style>
  <w:style w:type="character" w:styleId="53">
    <w:name w:val="Emphasis"/>
    <w:qFormat/>
    <w:uiPriority w:val="0"/>
    <w:rPr>
      <w:i/>
      <w:iCs/>
    </w:rPr>
  </w:style>
  <w:style w:type="character" w:styleId="54">
    <w:name w:val="HTML Definition"/>
    <w:unhideWhenUsed/>
    <w:qFormat/>
    <w:uiPriority w:val="99"/>
    <w:rPr>
      <w:b/>
      <w:i/>
      <w:color w:val="FFFFFF"/>
      <w:sz w:val="15"/>
      <w:szCs w:val="15"/>
      <w:shd w:val="clear" w:color="auto" w:fill="777777"/>
      <w:vertAlign w:val="baseline"/>
    </w:rPr>
  </w:style>
  <w:style w:type="character" w:styleId="55">
    <w:name w:val="HTML Variable"/>
    <w:basedOn w:val="49"/>
    <w:unhideWhenUsed/>
    <w:qFormat/>
    <w:uiPriority w:val="99"/>
  </w:style>
  <w:style w:type="character" w:styleId="56">
    <w:name w:val="Hyperlink"/>
    <w:qFormat/>
    <w:uiPriority w:val="99"/>
    <w:rPr>
      <w:color w:val="0000FF"/>
      <w:u w:val="single"/>
    </w:rPr>
  </w:style>
  <w:style w:type="character" w:styleId="57">
    <w:name w:val="HTML Code"/>
    <w:unhideWhenUsed/>
    <w:qFormat/>
    <w:uiPriority w:val="99"/>
    <w:rPr>
      <w:rFonts w:hint="default" w:ascii="Consolas" w:hAnsi="Consolas" w:eastAsia="Consolas" w:cs="Consolas"/>
      <w:color w:val="C7254E"/>
      <w:sz w:val="21"/>
      <w:szCs w:val="21"/>
      <w:shd w:val="clear" w:color="auto" w:fill="F9F2F4"/>
    </w:rPr>
  </w:style>
  <w:style w:type="character" w:styleId="58">
    <w:name w:val="annotation reference"/>
    <w:qFormat/>
    <w:uiPriority w:val="0"/>
    <w:rPr>
      <w:sz w:val="21"/>
    </w:rPr>
  </w:style>
  <w:style w:type="character" w:styleId="59">
    <w:name w:val="HTML Cite"/>
    <w:basedOn w:val="49"/>
    <w:unhideWhenUsed/>
    <w:qFormat/>
    <w:uiPriority w:val="99"/>
  </w:style>
  <w:style w:type="character" w:styleId="60">
    <w:name w:val="footnote reference"/>
    <w:unhideWhenUsed/>
    <w:qFormat/>
    <w:uiPriority w:val="0"/>
    <w:rPr>
      <w:vertAlign w:val="superscript"/>
    </w:rPr>
  </w:style>
  <w:style w:type="character" w:styleId="61">
    <w:name w:val="HTML Keyboard"/>
    <w:unhideWhenUsed/>
    <w:qFormat/>
    <w:uiPriority w:val="99"/>
    <w:rPr>
      <w:rFonts w:hint="default" w:ascii="Consolas" w:hAnsi="Consolas" w:eastAsia="Consolas" w:cs="Consolas"/>
      <w:color w:val="FFFFFF"/>
      <w:sz w:val="21"/>
      <w:szCs w:val="21"/>
      <w:shd w:val="clear" w:color="auto" w:fill="333333"/>
    </w:rPr>
  </w:style>
  <w:style w:type="character" w:styleId="62">
    <w:name w:val="HTML Sample"/>
    <w:unhideWhenUsed/>
    <w:qFormat/>
    <w:uiPriority w:val="99"/>
    <w:rPr>
      <w:rFonts w:ascii="Consolas" w:hAnsi="Consolas" w:eastAsia="Consolas" w:cs="Consolas"/>
      <w:sz w:val="21"/>
      <w:szCs w:val="21"/>
    </w:rPr>
  </w:style>
  <w:style w:type="character" w:customStyle="1" w:styleId="63">
    <w:name w:val="标题 1 Char"/>
    <w:basedOn w:val="49"/>
    <w:link w:val="4"/>
    <w:qFormat/>
    <w:uiPriority w:val="0"/>
    <w:rPr>
      <w:rFonts w:ascii="宋体" w:hAnsi="宋体" w:eastAsia="宋体" w:cs="Times New Roman"/>
      <w:b/>
      <w:bCs/>
      <w:kern w:val="44"/>
      <w:sz w:val="32"/>
      <w:szCs w:val="32"/>
    </w:rPr>
  </w:style>
  <w:style w:type="character" w:customStyle="1" w:styleId="64">
    <w:name w:val="标题 2 Char"/>
    <w:basedOn w:val="49"/>
    <w:link w:val="5"/>
    <w:qFormat/>
    <w:uiPriority w:val="0"/>
    <w:rPr>
      <w:rFonts w:ascii="宋体" w:hAnsi="宋体" w:eastAsia="宋体" w:cs="Times New Roman"/>
      <w:b/>
      <w:bCs/>
      <w:iCs/>
      <w:sz w:val="28"/>
      <w:szCs w:val="28"/>
    </w:rPr>
  </w:style>
  <w:style w:type="character" w:customStyle="1" w:styleId="65">
    <w:name w:val="标题 3 Char"/>
    <w:basedOn w:val="49"/>
    <w:link w:val="6"/>
    <w:qFormat/>
    <w:uiPriority w:val="0"/>
    <w:rPr>
      <w:rFonts w:ascii="宋体" w:hAnsi="宋体" w:eastAsia="宋体" w:cs="Times New Roman"/>
      <w:b/>
      <w:bCs/>
      <w:color w:val="000000"/>
      <w:kern w:val="2"/>
      <w:sz w:val="28"/>
      <w:szCs w:val="28"/>
    </w:rPr>
  </w:style>
  <w:style w:type="character" w:customStyle="1" w:styleId="66">
    <w:name w:val="标题 4 Char"/>
    <w:basedOn w:val="49"/>
    <w:link w:val="7"/>
    <w:qFormat/>
    <w:uiPriority w:val="0"/>
    <w:rPr>
      <w:rFonts w:ascii="宋体" w:hAnsi="宋体" w:eastAsia="宋体" w:cs="Times New Roman"/>
      <w:b/>
      <w:bCs/>
      <w:kern w:val="0"/>
      <w:sz w:val="28"/>
      <w:szCs w:val="28"/>
    </w:rPr>
  </w:style>
  <w:style w:type="character" w:customStyle="1" w:styleId="67">
    <w:name w:val="标题 5 Char"/>
    <w:basedOn w:val="49"/>
    <w:link w:val="8"/>
    <w:qFormat/>
    <w:uiPriority w:val="0"/>
    <w:rPr>
      <w:rFonts w:ascii="Times New Roman" w:hAnsi="Times New Roman" w:eastAsia="宋体" w:cs="Times New Roman"/>
      <w:b/>
      <w:bCs/>
      <w:kern w:val="0"/>
      <w:sz w:val="28"/>
      <w:szCs w:val="28"/>
    </w:rPr>
  </w:style>
  <w:style w:type="character" w:customStyle="1" w:styleId="68">
    <w:name w:val="标题 6 Char"/>
    <w:basedOn w:val="49"/>
    <w:link w:val="9"/>
    <w:qFormat/>
    <w:uiPriority w:val="0"/>
    <w:rPr>
      <w:rFonts w:ascii="Arial" w:hAnsi="Arial" w:eastAsia="黑体" w:cs="Times New Roman"/>
      <w:b/>
      <w:bCs/>
      <w:sz w:val="24"/>
      <w:szCs w:val="24"/>
    </w:rPr>
  </w:style>
  <w:style w:type="character" w:customStyle="1" w:styleId="69">
    <w:name w:val="标题 7 Char"/>
    <w:basedOn w:val="49"/>
    <w:link w:val="10"/>
    <w:qFormat/>
    <w:uiPriority w:val="0"/>
    <w:rPr>
      <w:rFonts w:ascii="Arial Narrow" w:hAnsi="Arial Narrow" w:eastAsia="宋体" w:cs="Times New Roman"/>
      <w:b/>
      <w:kern w:val="0"/>
      <w:sz w:val="20"/>
      <w:szCs w:val="20"/>
      <w:lang w:eastAsia="en-US"/>
    </w:rPr>
  </w:style>
  <w:style w:type="character" w:customStyle="1" w:styleId="70">
    <w:name w:val="标题 8 Char"/>
    <w:basedOn w:val="49"/>
    <w:link w:val="11"/>
    <w:qFormat/>
    <w:uiPriority w:val="0"/>
    <w:rPr>
      <w:rFonts w:ascii="Arial" w:hAnsi="Arial" w:eastAsia="黑体" w:cs="Times New Roman"/>
      <w:sz w:val="24"/>
      <w:szCs w:val="20"/>
    </w:rPr>
  </w:style>
  <w:style w:type="character" w:customStyle="1" w:styleId="71">
    <w:name w:val="标题 9 Char"/>
    <w:basedOn w:val="49"/>
    <w:link w:val="12"/>
    <w:qFormat/>
    <w:uiPriority w:val="0"/>
    <w:rPr>
      <w:rFonts w:ascii="Arial" w:hAnsi="Arial" w:eastAsia="黑体" w:cs="Times New Roman"/>
      <w:szCs w:val="20"/>
    </w:rPr>
  </w:style>
  <w:style w:type="character" w:customStyle="1" w:styleId="72">
    <w:name w:val="批注主题 Char"/>
    <w:link w:val="44"/>
    <w:qFormat/>
    <w:uiPriority w:val="0"/>
    <w:rPr>
      <w:b/>
      <w:sz w:val="18"/>
    </w:rPr>
  </w:style>
  <w:style w:type="character" w:customStyle="1" w:styleId="73">
    <w:name w:val="访问过的超链接1"/>
    <w:qFormat/>
    <w:uiPriority w:val="0"/>
    <w:rPr>
      <w:color w:val="800080"/>
      <w:u w:val="single"/>
    </w:rPr>
  </w:style>
  <w:style w:type="character" w:customStyle="1" w:styleId="74">
    <w:name w:val="批注文字 Char3"/>
    <w:link w:val="18"/>
    <w:qFormat/>
    <w:uiPriority w:val="0"/>
    <w:rPr>
      <w:sz w:val="18"/>
    </w:rPr>
  </w:style>
  <w:style w:type="character" w:customStyle="1" w:styleId="75">
    <w:name w:val="fontblank12"/>
    <w:basedOn w:val="49"/>
    <w:qFormat/>
    <w:uiPriority w:val="0"/>
  </w:style>
  <w:style w:type="character" w:customStyle="1" w:styleId="76">
    <w:name w:val="标书（正文） Char"/>
    <w:link w:val="77"/>
    <w:qFormat/>
    <w:uiPriority w:val="0"/>
    <w:rPr>
      <w:rFonts w:ascii="宋体" w:hAnsi="宋体"/>
      <w:b/>
      <w:kern w:val="10"/>
    </w:rPr>
  </w:style>
  <w:style w:type="paragraph" w:customStyle="1" w:styleId="77">
    <w:name w:val="标书（正文）"/>
    <w:basedOn w:val="1"/>
    <w:link w:val="76"/>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8">
    <w:name w:val="Char Char4"/>
    <w:qFormat/>
    <w:uiPriority w:val="0"/>
    <w:rPr>
      <w:rFonts w:ascii="宋体" w:hAnsi="Courier New" w:eastAsia="宋体"/>
      <w:kern w:val="2"/>
      <w:sz w:val="21"/>
      <w:lang w:val="en-US" w:eastAsia="zh-CN"/>
    </w:rPr>
  </w:style>
  <w:style w:type="character" w:customStyle="1" w:styleId="79">
    <w:name w:val="textnormchn1"/>
    <w:basedOn w:val="49"/>
    <w:qFormat/>
    <w:uiPriority w:val="0"/>
  </w:style>
  <w:style w:type="character" w:customStyle="1" w:styleId="80">
    <w:name w:val="列出段落 Char"/>
    <w:link w:val="81"/>
    <w:qFormat/>
    <w:uiPriority w:val="0"/>
    <w:rPr>
      <w:sz w:val="24"/>
      <w:szCs w:val="24"/>
    </w:rPr>
  </w:style>
  <w:style w:type="paragraph" w:customStyle="1" w:styleId="81">
    <w:name w:val="List Paragraph"/>
    <w:basedOn w:val="1"/>
    <w:link w:val="80"/>
    <w:qFormat/>
    <w:uiPriority w:val="0"/>
    <w:pPr>
      <w:ind w:firstLine="420" w:firstLineChars="200"/>
    </w:pPr>
    <w:rPr>
      <w:rFonts w:asciiTheme="minorHAnsi" w:hAnsiTheme="minorHAnsi" w:eastAsiaTheme="minorEastAsia" w:cstheme="minorBidi"/>
      <w:kern w:val="2"/>
    </w:rPr>
  </w:style>
  <w:style w:type="character" w:customStyle="1" w:styleId="82">
    <w:name w:val="CD正文 Char"/>
    <w:link w:val="83"/>
    <w:qFormat/>
    <w:uiPriority w:val="0"/>
    <w:rPr>
      <w:sz w:val="30"/>
      <w:szCs w:val="28"/>
    </w:rPr>
  </w:style>
  <w:style w:type="paragraph" w:customStyle="1" w:styleId="83">
    <w:name w:val="CD正文"/>
    <w:basedOn w:val="1"/>
    <w:link w:val="82"/>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4">
    <w:name w:val="正文文本 2 Char"/>
    <w:link w:val="41"/>
    <w:qFormat/>
    <w:uiPriority w:val="0"/>
    <w:rPr>
      <w:szCs w:val="21"/>
    </w:rPr>
  </w:style>
  <w:style w:type="character" w:customStyle="1" w:styleId="85">
    <w:name w:val="（符号）三标题1.1 Char Char"/>
    <w:link w:val="86"/>
    <w:qFormat/>
    <w:uiPriority w:val="0"/>
    <w:rPr>
      <w:rFonts w:ascii="宋体" w:hAnsi="宋体"/>
      <w:sz w:val="24"/>
      <w:szCs w:val="24"/>
    </w:rPr>
  </w:style>
  <w:style w:type="paragraph" w:customStyle="1" w:styleId="86">
    <w:name w:val="（符号）三标题1.1"/>
    <w:basedOn w:val="1"/>
    <w:link w:val="85"/>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7">
    <w:name w:val="grame"/>
    <w:basedOn w:val="49"/>
    <w:qFormat/>
    <w:uiPriority w:val="0"/>
  </w:style>
  <w:style w:type="character" w:customStyle="1" w:styleId="88">
    <w:name w:val="页脚 Char"/>
    <w:link w:val="30"/>
    <w:qFormat/>
    <w:uiPriority w:val="99"/>
    <w:rPr>
      <w:sz w:val="18"/>
      <w:szCs w:val="18"/>
    </w:rPr>
  </w:style>
  <w:style w:type="character" w:customStyle="1" w:styleId="89">
    <w:name w:val="keyword"/>
    <w:basedOn w:val="49"/>
    <w:qFormat/>
    <w:uiPriority w:val="0"/>
  </w:style>
  <w:style w:type="character" w:customStyle="1" w:styleId="90">
    <w:name w:val="文档结构图 Char"/>
    <w:link w:val="17"/>
    <w:qFormat/>
    <w:uiPriority w:val="0"/>
    <w:rPr>
      <w:rFonts w:ascii="宋体"/>
      <w:sz w:val="18"/>
      <w:szCs w:val="18"/>
    </w:rPr>
  </w:style>
  <w:style w:type="character" w:customStyle="1" w:styleId="91">
    <w:name w:val="日期 Char"/>
    <w:link w:val="27"/>
    <w:qFormat/>
    <w:uiPriority w:val="0"/>
    <w:rPr>
      <w:sz w:val="24"/>
      <w:szCs w:val="24"/>
    </w:rPr>
  </w:style>
  <w:style w:type="character" w:customStyle="1" w:styleId="92">
    <w:name w:val="文章正文 Char"/>
    <w:link w:val="93"/>
    <w:qFormat/>
    <w:uiPriority w:val="0"/>
    <w:rPr>
      <w:sz w:val="24"/>
      <w:szCs w:val="24"/>
    </w:rPr>
  </w:style>
  <w:style w:type="paragraph" w:customStyle="1" w:styleId="93">
    <w:name w:val="文章正文"/>
    <w:basedOn w:val="1"/>
    <w:link w:val="92"/>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4">
    <w:name w:val="正文文本缩进 3 Char"/>
    <w:link w:val="37"/>
    <w:qFormat/>
    <w:uiPriority w:val="0"/>
    <w:rPr>
      <w:sz w:val="16"/>
      <w:szCs w:val="16"/>
    </w:rPr>
  </w:style>
  <w:style w:type="character" w:customStyle="1" w:styleId="95">
    <w:name w:val="正文文本缩进 Char"/>
    <w:link w:val="21"/>
    <w:qFormat/>
    <w:uiPriority w:val="0"/>
    <w:rPr>
      <w:rFonts w:ascii="宋体"/>
      <w:sz w:val="30"/>
      <w:szCs w:val="24"/>
    </w:rPr>
  </w:style>
  <w:style w:type="character" w:customStyle="1" w:styleId="96">
    <w:name w:val="正文首行缩进 Char"/>
    <w:link w:val="45"/>
    <w:qFormat/>
    <w:uiPriority w:val="0"/>
    <w:rPr>
      <w:rFonts w:ascii="宋体" w:hAnsi="宋体"/>
      <w:szCs w:val="24"/>
    </w:rPr>
  </w:style>
  <w:style w:type="character" w:customStyle="1" w:styleId="97">
    <w:name w:val="正文缩进 Char2"/>
    <w:link w:val="15"/>
    <w:qFormat/>
    <w:uiPriority w:val="0"/>
    <w:rPr>
      <w:szCs w:val="24"/>
    </w:rPr>
  </w:style>
  <w:style w:type="character" w:customStyle="1" w:styleId="98">
    <w:name w:val="称呼 Char"/>
    <w:link w:val="19"/>
    <w:qFormat/>
    <w:uiPriority w:val="0"/>
    <w:rPr>
      <w:rFonts w:eastAsia="黑体"/>
      <w:sz w:val="24"/>
    </w:rPr>
  </w:style>
  <w:style w:type="character" w:customStyle="1" w:styleId="99">
    <w:name w:val="正文文本 Char3"/>
    <w:link w:val="2"/>
    <w:qFormat/>
    <w:uiPriority w:val="0"/>
    <w:rPr>
      <w:sz w:val="24"/>
      <w:szCs w:val="24"/>
    </w:rPr>
  </w:style>
  <w:style w:type="character" w:customStyle="1" w:styleId="100">
    <w:name w:val="Char Char40"/>
    <w:qFormat/>
    <w:uiPriority w:val="0"/>
    <w:rPr>
      <w:kern w:val="2"/>
      <w:sz w:val="24"/>
      <w:szCs w:val="24"/>
    </w:rPr>
  </w:style>
  <w:style w:type="character" w:customStyle="1" w:styleId="101">
    <w:name w:val="批注框文本 Char"/>
    <w:link w:val="29"/>
    <w:qFormat/>
    <w:uiPriority w:val="0"/>
    <w:rPr>
      <w:sz w:val="18"/>
      <w:szCs w:val="18"/>
    </w:rPr>
  </w:style>
  <w:style w:type="character" w:customStyle="1" w:styleId="102">
    <w:name w:val="WW8Num9z0"/>
    <w:qFormat/>
    <w:uiPriority w:val="0"/>
    <w:rPr>
      <w:rFonts w:ascii="Wingdings" w:hAnsi="Wingdings"/>
    </w:rPr>
  </w:style>
  <w:style w:type="character" w:customStyle="1" w:styleId="103">
    <w:name w:val="magic-list1"/>
    <w:qFormat/>
    <w:uiPriority w:val="0"/>
    <w:rPr>
      <w:rFonts w:hint="default" w:ascii="ˎ̥" w:hAnsi="ˎ̥"/>
      <w:color w:val="000000"/>
      <w:sz w:val="20"/>
      <w:u w:val="none"/>
    </w:rPr>
  </w:style>
  <w:style w:type="character" w:customStyle="1" w:styleId="104">
    <w:name w:val="small"/>
    <w:basedOn w:val="49"/>
    <w:qFormat/>
    <w:uiPriority w:val="0"/>
  </w:style>
  <w:style w:type="character" w:customStyle="1" w:styleId="105">
    <w:name w:val="页眉 Char"/>
    <w:link w:val="31"/>
    <w:qFormat/>
    <w:uiPriority w:val="99"/>
    <w:rPr>
      <w:sz w:val="18"/>
      <w:szCs w:val="18"/>
    </w:rPr>
  </w:style>
  <w:style w:type="character" w:customStyle="1" w:styleId="106">
    <w:name w:val="正文文本缩进 2 Char"/>
    <w:link w:val="28"/>
    <w:qFormat/>
    <w:uiPriority w:val="0"/>
    <w:rPr>
      <w:szCs w:val="24"/>
    </w:rPr>
  </w:style>
  <w:style w:type="character" w:customStyle="1" w:styleId="107">
    <w:name w:val="正文文本 3 Char"/>
    <w:link w:val="20"/>
    <w:qFormat/>
    <w:uiPriority w:val="0"/>
    <w:rPr>
      <w:sz w:val="16"/>
      <w:szCs w:val="16"/>
    </w:rPr>
  </w:style>
  <w:style w:type="character" w:customStyle="1" w:styleId="108">
    <w:name w:val="纯文本 Char1"/>
    <w:unhideWhenUsed/>
    <w:qFormat/>
    <w:uiPriority w:val="99"/>
    <w:rPr>
      <w:rFonts w:hint="eastAsia" w:ascii="宋体" w:hAnsi="Tms Rmn" w:eastAsia="宋体"/>
      <w:sz w:val="21"/>
      <w:lang w:val="en-US" w:eastAsia="zh-CN"/>
    </w:rPr>
  </w:style>
  <w:style w:type="character" w:customStyle="1" w:styleId="109">
    <w:name w:val="标题 Char"/>
    <w:link w:val="43"/>
    <w:qFormat/>
    <w:uiPriority w:val="0"/>
    <w:rPr>
      <w:rFonts w:ascii="Cambria" w:hAnsi="Cambria"/>
      <w:b/>
      <w:bCs/>
      <w:sz w:val="32"/>
      <w:szCs w:val="32"/>
    </w:rPr>
  </w:style>
  <w:style w:type="character" w:customStyle="1" w:styleId="110">
    <w:name w:val="纯文本 Char3"/>
    <w:link w:val="3"/>
    <w:qFormat/>
    <w:uiPriority w:val="0"/>
    <w:rPr>
      <w:rFonts w:ascii="宋体" w:hAnsi="Tms Rmn" w:cs="宋体"/>
      <w:szCs w:val="21"/>
    </w:rPr>
  </w:style>
  <w:style w:type="character" w:customStyle="1" w:styleId="111">
    <w:name w:val="H4 Char"/>
    <w:qFormat/>
    <w:uiPriority w:val="0"/>
    <w:rPr>
      <w:rFonts w:ascii="Arial" w:hAnsi="Arial" w:eastAsia="宋体"/>
      <w:b/>
      <w:kern w:val="2"/>
      <w:sz w:val="28"/>
      <w:lang w:val="en-US" w:eastAsia="zh-CN"/>
    </w:rPr>
  </w:style>
  <w:style w:type="character" w:customStyle="1" w:styleId="112">
    <w:name w:val="正文缩进 Char1"/>
    <w:qFormat/>
    <w:uiPriority w:val="0"/>
    <w:rPr>
      <w:kern w:val="2"/>
      <w:sz w:val="21"/>
      <w:szCs w:val="24"/>
    </w:rPr>
  </w:style>
  <w:style w:type="paragraph" w:customStyle="1" w:styleId="113">
    <w:name w:val="MM Topic 9"/>
    <w:basedOn w:val="12"/>
    <w:qFormat/>
    <w:uiPriority w:val="0"/>
    <w:pPr>
      <w:tabs>
        <w:tab w:val="left" w:pos="5102"/>
      </w:tabs>
    </w:pPr>
  </w:style>
  <w:style w:type="paragraph" w:customStyle="1" w:styleId="114">
    <w:name w:val="默认段落字体 Para Char Char Char Char Char Char Char Char Char Char Char Char Char Char Char Char"/>
    <w:basedOn w:val="17"/>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5">
    <w:name w:val="强调2"/>
    <w:basedOn w:val="116"/>
    <w:qFormat/>
    <w:uiPriority w:val="0"/>
    <w:pPr>
      <w:tabs>
        <w:tab w:val="left" w:pos="360"/>
        <w:tab w:val="left" w:pos="1918"/>
      </w:tabs>
      <w:ind w:left="1918" w:hanging="420"/>
    </w:pPr>
  </w:style>
  <w:style w:type="paragraph" w:customStyle="1" w:styleId="116">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7">
    <w:name w:val="Char Char Char Char"/>
    <w:basedOn w:val="1"/>
    <w:next w:val="1"/>
    <w:qFormat/>
    <w:uiPriority w:val="0"/>
    <w:pPr>
      <w:widowControl w:val="0"/>
      <w:spacing w:line="240" w:lineRule="atLeast"/>
      <w:ind w:left="420" w:firstLine="420"/>
    </w:pPr>
    <w:rPr>
      <w:sz w:val="21"/>
      <w:szCs w:val="21"/>
    </w:rPr>
  </w:style>
  <w:style w:type="paragraph" w:customStyle="1" w:styleId="118">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9">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20">
    <w:name w:val="默认段落字体 Para Char Char Char Char"/>
    <w:basedOn w:val="1"/>
    <w:qFormat/>
    <w:uiPriority w:val="0"/>
    <w:pPr>
      <w:widowControl w:val="0"/>
      <w:jc w:val="both"/>
    </w:pPr>
    <w:rPr>
      <w:kern w:val="2"/>
      <w:sz w:val="21"/>
    </w:rPr>
  </w:style>
  <w:style w:type="character" w:customStyle="1" w:styleId="121">
    <w:name w:val="纯文本 Char2"/>
    <w:basedOn w:val="49"/>
    <w:qFormat/>
    <w:uiPriority w:val="0"/>
    <w:rPr>
      <w:rFonts w:ascii="宋体" w:hAnsi="Courier New" w:eastAsia="宋体" w:cs="Courier New"/>
      <w:kern w:val="0"/>
      <w:szCs w:val="21"/>
    </w:rPr>
  </w:style>
  <w:style w:type="paragraph" w:customStyle="1" w:styleId="122">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3">
    <w:name w:val="页眉 Char1"/>
    <w:basedOn w:val="49"/>
    <w:semiHidden/>
    <w:qFormat/>
    <w:uiPriority w:val="99"/>
    <w:rPr>
      <w:rFonts w:ascii="Times New Roman" w:hAnsi="Times New Roman" w:eastAsia="宋体" w:cs="Times New Roman"/>
      <w:kern w:val="0"/>
      <w:sz w:val="18"/>
      <w:szCs w:val="18"/>
    </w:rPr>
  </w:style>
  <w:style w:type="character" w:customStyle="1" w:styleId="124">
    <w:name w:val="正文文本 Char1"/>
    <w:basedOn w:val="49"/>
    <w:qFormat/>
    <w:uiPriority w:val="0"/>
    <w:rPr>
      <w:rFonts w:ascii="Times New Roman" w:hAnsi="Times New Roman" w:eastAsia="宋体" w:cs="Times New Roman"/>
      <w:kern w:val="0"/>
      <w:sz w:val="24"/>
      <w:szCs w:val="24"/>
    </w:rPr>
  </w:style>
  <w:style w:type="character" w:customStyle="1" w:styleId="125">
    <w:name w:val="批注框文本 Char1"/>
    <w:basedOn w:val="49"/>
    <w:qFormat/>
    <w:uiPriority w:val="0"/>
    <w:rPr>
      <w:rFonts w:ascii="Times New Roman" w:hAnsi="Times New Roman" w:eastAsia="宋体" w:cs="Times New Roman"/>
      <w:kern w:val="0"/>
      <w:sz w:val="18"/>
      <w:szCs w:val="18"/>
    </w:rPr>
  </w:style>
  <w:style w:type="character" w:customStyle="1" w:styleId="126">
    <w:name w:val="称呼 Char1"/>
    <w:basedOn w:val="49"/>
    <w:semiHidden/>
    <w:qFormat/>
    <w:uiPriority w:val="99"/>
    <w:rPr>
      <w:rFonts w:ascii="Times New Roman" w:hAnsi="Times New Roman" w:eastAsia="宋体" w:cs="Times New Roman"/>
      <w:kern w:val="0"/>
      <w:sz w:val="24"/>
      <w:szCs w:val="24"/>
    </w:rPr>
  </w:style>
  <w:style w:type="character" w:customStyle="1" w:styleId="127">
    <w:name w:val="批注文字 Char1"/>
    <w:basedOn w:val="49"/>
    <w:semiHidden/>
    <w:qFormat/>
    <w:uiPriority w:val="0"/>
    <w:rPr>
      <w:rFonts w:ascii="Times New Roman" w:hAnsi="Times New Roman" w:eastAsia="宋体" w:cs="Times New Roman"/>
      <w:kern w:val="0"/>
      <w:sz w:val="24"/>
      <w:szCs w:val="24"/>
    </w:rPr>
  </w:style>
  <w:style w:type="paragraph" w:customStyle="1" w:styleId="128">
    <w:name w:val="MM Topic 3"/>
    <w:basedOn w:val="6"/>
    <w:qFormat/>
    <w:uiPriority w:val="0"/>
    <w:pPr>
      <w:numPr>
        <w:ilvl w:val="0"/>
        <w:numId w:val="0"/>
      </w:numPr>
      <w:tabs>
        <w:tab w:val="left" w:pos="1418"/>
      </w:tabs>
    </w:pPr>
    <w:rPr>
      <w:rFonts w:ascii="Times New Roman" w:hAnsi="Times New Roman"/>
      <w:bCs w:val="0"/>
      <w:szCs w:val="20"/>
    </w:rPr>
  </w:style>
  <w:style w:type="character" w:customStyle="1" w:styleId="129">
    <w:name w:val="正文文本缩进 Char1"/>
    <w:basedOn w:val="49"/>
    <w:qFormat/>
    <w:uiPriority w:val="99"/>
    <w:rPr>
      <w:rFonts w:ascii="Times New Roman" w:hAnsi="Times New Roman" w:eastAsia="宋体" w:cs="Times New Roman"/>
      <w:kern w:val="0"/>
      <w:sz w:val="24"/>
      <w:szCs w:val="24"/>
    </w:rPr>
  </w:style>
  <w:style w:type="character" w:customStyle="1" w:styleId="130">
    <w:name w:val="页脚 Char1"/>
    <w:basedOn w:val="49"/>
    <w:qFormat/>
    <w:uiPriority w:val="99"/>
    <w:rPr>
      <w:rFonts w:ascii="Times New Roman" w:hAnsi="Times New Roman" w:eastAsia="宋体" w:cs="Times New Roman"/>
      <w:kern w:val="0"/>
      <w:sz w:val="18"/>
      <w:szCs w:val="18"/>
    </w:rPr>
  </w:style>
  <w:style w:type="character" w:customStyle="1" w:styleId="131">
    <w:name w:val="正文文本 3 Char1"/>
    <w:basedOn w:val="49"/>
    <w:qFormat/>
    <w:uiPriority w:val="0"/>
    <w:rPr>
      <w:rFonts w:ascii="Times New Roman" w:hAnsi="Times New Roman" w:eastAsia="宋体" w:cs="Times New Roman"/>
      <w:kern w:val="0"/>
      <w:sz w:val="16"/>
      <w:szCs w:val="16"/>
    </w:rPr>
  </w:style>
  <w:style w:type="character" w:customStyle="1" w:styleId="132">
    <w:name w:val="批注主题 Char1"/>
    <w:basedOn w:val="127"/>
    <w:qFormat/>
    <w:uiPriority w:val="0"/>
    <w:rPr>
      <w:rFonts w:ascii="Times New Roman" w:hAnsi="Times New Roman" w:eastAsia="宋体" w:cs="Times New Roman"/>
      <w:b/>
      <w:bCs/>
      <w:kern w:val="0"/>
      <w:sz w:val="24"/>
      <w:szCs w:val="24"/>
    </w:rPr>
  </w:style>
  <w:style w:type="character" w:customStyle="1" w:styleId="133">
    <w:name w:val="正文首行缩进 Char1"/>
    <w:basedOn w:val="124"/>
    <w:qFormat/>
    <w:uiPriority w:val="0"/>
    <w:rPr>
      <w:rFonts w:ascii="Times New Roman" w:hAnsi="Times New Roman" w:eastAsia="宋体" w:cs="Times New Roman"/>
      <w:kern w:val="0"/>
      <w:sz w:val="24"/>
      <w:szCs w:val="24"/>
    </w:rPr>
  </w:style>
  <w:style w:type="character" w:customStyle="1" w:styleId="134">
    <w:name w:val="文档结构图 Char1"/>
    <w:basedOn w:val="49"/>
    <w:qFormat/>
    <w:uiPriority w:val="0"/>
    <w:rPr>
      <w:rFonts w:ascii="宋体" w:hAnsi="Times New Roman" w:eastAsia="宋体" w:cs="Times New Roman"/>
      <w:kern w:val="0"/>
      <w:sz w:val="18"/>
      <w:szCs w:val="18"/>
    </w:rPr>
  </w:style>
  <w:style w:type="paragraph" w:customStyle="1" w:styleId="135">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6">
    <w:name w:val="样式 标题 2proj2proj21proj22proj23proj24proj25proj26proj27p...1"/>
    <w:basedOn w:val="5"/>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7">
    <w:name w:val="MM Topic 4"/>
    <w:basedOn w:val="7"/>
    <w:qFormat/>
    <w:uiPriority w:val="0"/>
    <w:pPr>
      <w:tabs>
        <w:tab w:val="left" w:pos="1984"/>
      </w:tabs>
      <w:spacing w:before="280" w:after="290" w:line="372" w:lineRule="auto"/>
      <w:ind w:left="0" w:leftChars="0" w:firstLine="0"/>
      <w:jc w:val="both"/>
    </w:pPr>
    <w:rPr>
      <w:bCs w:val="0"/>
      <w:kern w:val="2"/>
      <w:szCs w:val="20"/>
    </w:rPr>
  </w:style>
  <w:style w:type="character" w:customStyle="1" w:styleId="138">
    <w:name w:val="日期 Char1"/>
    <w:basedOn w:val="49"/>
    <w:qFormat/>
    <w:uiPriority w:val="0"/>
    <w:rPr>
      <w:rFonts w:ascii="Times New Roman" w:hAnsi="Times New Roman" w:eastAsia="宋体" w:cs="Times New Roman"/>
      <w:kern w:val="0"/>
      <w:sz w:val="24"/>
      <w:szCs w:val="24"/>
    </w:rPr>
  </w:style>
  <w:style w:type="character" w:customStyle="1" w:styleId="139">
    <w:name w:val="正文文本缩进 2 Char1"/>
    <w:basedOn w:val="49"/>
    <w:semiHidden/>
    <w:qFormat/>
    <w:uiPriority w:val="0"/>
    <w:rPr>
      <w:rFonts w:ascii="Times New Roman" w:hAnsi="Times New Roman" w:eastAsia="宋体" w:cs="Times New Roman"/>
      <w:kern w:val="0"/>
      <w:sz w:val="24"/>
      <w:szCs w:val="24"/>
    </w:rPr>
  </w:style>
  <w:style w:type="paragraph" w:customStyle="1" w:styleId="140">
    <w:name w:val="MM Topic 6"/>
    <w:basedOn w:val="9"/>
    <w:qFormat/>
    <w:uiPriority w:val="0"/>
    <w:pPr>
      <w:tabs>
        <w:tab w:val="left" w:pos="3260"/>
      </w:tabs>
      <w:spacing w:line="317" w:lineRule="auto"/>
      <w:ind w:left="0" w:firstLine="0"/>
    </w:pPr>
    <w:rPr>
      <w:bCs w:val="0"/>
      <w:sz w:val="28"/>
      <w:szCs w:val="20"/>
    </w:rPr>
  </w:style>
  <w:style w:type="character" w:customStyle="1" w:styleId="141">
    <w:name w:val="正文文本缩进 3 Char1"/>
    <w:basedOn w:val="49"/>
    <w:qFormat/>
    <w:uiPriority w:val="0"/>
    <w:rPr>
      <w:rFonts w:ascii="Times New Roman" w:hAnsi="Times New Roman" w:eastAsia="宋体" w:cs="Times New Roman"/>
      <w:kern w:val="0"/>
      <w:sz w:val="16"/>
      <w:szCs w:val="16"/>
    </w:rPr>
  </w:style>
  <w:style w:type="character" w:customStyle="1" w:styleId="142">
    <w:name w:val="正文文本 2 Char1"/>
    <w:basedOn w:val="49"/>
    <w:qFormat/>
    <w:uiPriority w:val="0"/>
    <w:rPr>
      <w:rFonts w:ascii="Times New Roman" w:hAnsi="Times New Roman" w:eastAsia="宋体" w:cs="Times New Roman"/>
      <w:kern w:val="0"/>
      <w:sz w:val="24"/>
      <w:szCs w:val="24"/>
    </w:rPr>
  </w:style>
  <w:style w:type="character" w:customStyle="1" w:styleId="143">
    <w:name w:val="标题 Char1"/>
    <w:basedOn w:val="49"/>
    <w:qFormat/>
    <w:uiPriority w:val="10"/>
    <w:rPr>
      <w:rFonts w:eastAsia="宋体" w:asciiTheme="majorHAnsi" w:hAnsiTheme="majorHAnsi" w:cstheme="majorBidi"/>
      <w:b/>
      <w:bCs/>
      <w:kern w:val="0"/>
      <w:sz w:val="32"/>
      <w:szCs w:val="32"/>
    </w:rPr>
  </w:style>
  <w:style w:type="paragraph" w:customStyle="1" w:styleId="144">
    <w:name w:val="Default"/>
    <w:qFormat/>
    <w:uiPriority w:val="99"/>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45">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6">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7">
    <w:name w:val="标题 5 + 首行缩进:  2 字符"/>
    <w:basedOn w:val="8"/>
    <w:next w:val="21"/>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9">
    <w:name w:val="样式"/>
    <w:link w:val="375"/>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0">
    <w:name w:val="Char11"/>
    <w:basedOn w:val="1"/>
    <w:next w:val="1"/>
    <w:qFormat/>
    <w:uiPriority w:val="0"/>
    <w:pPr>
      <w:widowControl w:val="0"/>
      <w:spacing w:line="240" w:lineRule="atLeast"/>
      <w:ind w:left="420" w:firstLine="420"/>
    </w:pPr>
    <w:rPr>
      <w:sz w:val="21"/>
      <w:szCs w:val="21"/>
    </w:rPr>
  </w:style>
  <w:style w:type="paragraph" w:customStyle="1" w:styleId="151">
    <w:name w:val="MM Topic 5"/>
    <w:basedOn w:val="8"/>
    <w:qFormat/>
    <w:uiPriority w:val="0"/>
    <w:pPr>
      <w:tabs>
        <w:tab w:val="left" w:pos="2551"/>
      </w:tabs>
      <w:autoSpaceDE/>
      <w:autoSpaceDN/>
      <w:adjustRightInd/>
      <w:spacing w:line="372" w:lineRule="auto"/>
    </w:pPr>
    <w:rPr>
      <w:bCs w:val="0"/>
      <w:kern w:val="2"/>
      <w:szCs w:val="20"/>
    </w:rPr>
  </w:style>
  <w:style w:type="paragraph" w:customStyle="1" w:styleId="152">
    <w:name w:val="默认段落字体 Para Char Char Char Char Char Char Char"/>
    <w:basedOn w:val="1"/>
    <w:qFormat/>
    <w:uiPriority w:val="0"/>
    <w:pPr>
      <w:widowControl w:val="0"/>
      <w:jc w:val="both"/>
    </w:pPr>
    <w:rPr>
      <w:rFonts w:ascii="Tahoma" w:hAnsi="Tahoma"/>
      <w:kern w:val="2"/>
      <w:szCs w:val="20"/>
    </w:rPr>
  </w:style>
  <w:style w:type="paragraph" w:customStyle="1" w:styleId="153">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4">
    <w:name w:val="样式2"/>
    <w:basedOn w:val="1"/>
    <w:qFormat/>
    <w:uiPriority w:val="0"/>
    <w:pPr>
      <w:widowControl w:val="0"/>
      <w:adjustRightInd w:val="0"/>
      <w:spacing w:line="410" w:lineRule="atLeast"/>
      <w:jc w:val="both"/>
      <w:textAlignment w:val="baseline"/>
    </w:pPr>
    <w:rPr>
      <w:szCs w:val="20"/>
    </w:rPr>
  </w:style>
  <w:style w:type="paragraph" w:customStyle="1" w:styleId="155">
    <w:name w:val="列出段落1"/>
    <w:basedOn w:val="1"/>
    <w:qFormat/>
    <w:uiPriority w:val="34"/>
    <w:pPr>
      <w:ind w:firstLine="420" w:firstLineChars="200"/>
    </w:pPr>
    <w:rPr>
      <w:lang w:val="zh-CN"/>
    </w:rPr>
  </w:style>
  <w:style w:type="paragraph" w:customStyle="1" w:styleId="156">
    <w:name w:val="p4"/>
    <w:basedOn w:val="1"/>
    <w:qFormat/>
    <w:uiPriority w:val="0"/>
    <w:pPr>
      <w:spacing w:before="100" w:beforeAutospacing="1" w:after="100" w:afterAutospacing="1" w:line="360" w:lineRule="auto"/>
      <w:ind w:firstLine="360"/>
    </w:pPr>
    <w:rPr>
      <w:rFonts w:ascii="宋体" w:hAnsi="宋体"/>
    </w:rPr>
  </w:style>
  <w:style w:type="paragraph" w:customStyle="1" w:styleId="157">
    <w:name w:val="样式 首行缩进:  2 字符"/>
    <w:basedOn w:val="1"/>
    <w:qFormat/>
    <w:uiPriority w:val="0"/>
    <w:pPr>
      <w:widowControl w:val="0"/>
      <w:ind w:firstLine="420" w:firstLineChars="200"/>
      <w:jc w:val="both"/>
    </w:pPr>
    <w:rPr>
      <w:rFonts w:cs="宋体"/>
      <w:kern w:val="2"/>
      <w:sz w:val="21"/>
      <w:szCs w:val="20"/>
    </w:rPr>
  </w:style>
  <w:style w:type="paragraph" w:customStyle="1" w:styleId="158">
    <w:name w:val="默认段落字体 Para Char Char"/>
    <w:basedOn w:val="1"/>
    <w:qFormat/>
    <w:uiPriority w:val="0"/>
    <w:pPr>
      <w:widowControl w:val="0"/>
      <w:jc w:val="both"/>
    </w:pPr>
    <w:rPr>
      <w:kern w:val="2"/>
      <w:sz w:val="21"/>
      <w:szCs w:val="20"/>
    </w:rPr>
  </w:style>
  <w:style w:type="paragraph" w:customStyle="1" w:styleId="159">
    <w:name w:val="Char1 Char Char Char"/>
    <w:basedOn w:val="1"/>
    <w:next w:val="1"/>
    <w:qFormat/>
    <w:uiPriority w:val="0"/>
    <w:pPr>
      <w:widowControl w:val="0"/>
      <w:spacing w:line="240" w:lineRule="atLeast"/>
      <w:ind w:left="420" w:firstLine="420"/>
    </w:pPr>
    <w:rPr>
      <w:sz w:val="21"/>
      <w:szCs w:val="20"/>
    </w:rPr>
  </w:style>
  <w:style w:type="paragraph" w:customStyle="1" w:styleId="160">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61">
    <w:name w:val="1 Char"/>
    <w:basedOn w:val="1"/>
    <w:qFormat/>
    <w:uiPriority w:val="0"/>
    <w:pPr>
      <w:spacing w:after="160" w:line="240" w:lineRule="exact"/>
    </w:pPr>
    <w:rPr>
      <w:rFonts w:ascii="Tahoma" w:hAnsi="Tahoma" w:eastAsia="Times New Roman"/>
      <w:lang w:eastAsia="en-US"/>
    </w:rPr>
  </w:style>
  <w:style w:type="paragraph" w:customStyle="1" w:styleId="162">
    <w:name w:val="MM Topic 8"/>
    <w:basedOn w:val="11"/>
    <w:qFormat/>
    <w:uiPriority w:val="0"/>
    <w:pPr>
      <w:tabs>
        <w:tab w:val="left" w:pos="4394"/>
      </w:tabs>
    </w:pPr>
  </w:style>
  <w:style w:type="paragraph" w:customStyle="1" w:styleId="163">
    <w:name w:val="MM Topic 7"/>
    <w:basedOn w:val="10"/>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5">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6">
    <w:name w:val="论文正文"/>
    <w:basedOn w:val="1"/>
    <w:qFormat/>
    <w:uiPriority w:val="0"/>
    <w:pPr>
      <w:widowControl w:val="0"/>
      <w:spacing w:line="300" w:lineRule="auto"/>
      <w:ind w:firstLine="200" w:firstLineChars="200"/>
      <w:jc w:val="both"/>
    </w:pPr>
    <w:rPr>
      <w:kern w:val="2"/>
    </w:rPr>
  </w:style>
  <w:style w:type="paragraph" w:customStyle="1" w:styleId="167">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8">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69">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70">
    <w:name w:val="正文段落"/>
    <w:basedOn w:val="1"/>
    <w:qFormat/>
    <w:uiPriority w:val="0"/>
    <w:pPr>
      <w:widowControl w:val="0"/>
      <w:spacing w:line="300" w:lineRule="auto"/>
      <w:ind w:firstLine="510"/>
      <w:jc w:val="both"/>
    </w:pPr>
    <w:rPr>
      <w:kern w:val="2"/>
      <w:szCs w:val="20"/>
    </w:rPr>
  </w:style>
  <w:style w:type="paragraph" w:customStyle="1" w:styleId="171">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2">
    <w:name w:val="Char1 Char Char Char Char Char Char"/>
    <w:basedOn w:val="1"/>
    <w:qFormat/>
    <w:uiPriority w:val="0"/>
    <w:pPr>
      <w:widowControl w:val="0"/>
      <w:jc w:val="both"/>
    </w:pPr>
    <w:rPr>
      <w:rFonts w:ascii="Tahoma" w:hAnsi="Tahoma"/>
      <w:kern w:val="2"/>
      <w:szCs w:val="20"/>
    </w:rPr>
  </w:style>
  <w:style w:type="paragraph" w:customStyle="1" w:styleId="173">
    <w:name w:val="文章正文 Char Char1"/>
    <w:basedOn w:val="1"/>
    <w:qFormat/>
    <w:uiPriority w:val="0"/>
    <w:pPr>
      <w:widowControl w:val="0"/>
      <w:spacing w:line="360" w:lineRule="auto"/>
      <w:ind w:firstLine="420"/>
      <w:jc w:val="both"/>
    </w:pPr>
    <w:rPr>
      <w:kern w:val="2"/>
      <w:szCs w:val="20"/>
    </w:rPr>
  </w:style>
  <w:style w:type="paragraph" w:customStyle="1" w:styleId="174">
    <w:name w:val="Char"/>
    <w:basedOn w:val="1"/>
    <w:next w:val="1"/>
    <w:qFormat/>
    <w:uiPriority w:val="0"/>
    <w:pPr>
      <w:widowControl w:val="0"/>
      <w:spacing w:line="240" w:lineRule="atLeast"/>
      <w:ind w:left="420" w:firstLine="420"/>
    </w:pPr>
    <w:rPr>
      <w:sz w:val="21"/>
      <w:szCs w:val="21"/>
    </w:rPr>
  </w:style>
  <w:style w:type="paragraph" w:customStyle="1" w:styleId="175">
    <w:name w:val="样式 标题 1 + 宋体 居中 段前: 17 磅 段后: 16.5 磅"/>
    <w:basedOn w:val="4"/>
    <w:qFormat/>
    <w:uiPriority w:val="0"/>
    <w:pPr>
      <w:pageBreakBefore/>
      <w:tabs>
        <w:tab w:val="left" w:pos="840"/>
      </w:tabs>
      <w:ind w:left="840" w:hanging="420"/>
    </w:pPr>
    <w:rPr>
      <w:rFonts w:cs="宋体"/>
      <w:szCs w:val="20"/>
    </w:rPr>
  </w:style>
  <w:style w:type="paragraph" w:customStyle="1" w:styleId="176">
    <w:name w:val="文章正文 Char Char1 Char"/>
    <w:basedOn w:val="1"/>
    <w:qFormat/>
    <w:uiPriority w:val="0"/>
    <w:pPr>
      <w:widowControl w:val="0"/>
      <w:spacing w:line="360" w:lineRule="auto"/>
      <w:ind w:firstLine="420"/>
      <w:jc w:val="both"/>
    </w:pPr>
    <w:rPr>
      <w:kern w:val="2"/>
    </w:rPr>
  </w:style>
  <w:style w:type="paragraph" w:customStyle="1" w:styleId="177">
    <w:name w:val="正文 首行缩进:  2 字符 Char Char"/>
    <w:basedOn w:val="1"/>
    <w:qFormat/>
    <w:uiPriority w:val="0"/>
    <w:pPr>
      <w:widowControl w:val="0"/>
      <w:spacing w:line="360" w:lineRule="auto"/>
      <w:ind w:firstLine="480"/>
      <w:jc w:val="both"/>
    </w:pPr>
    <w:rPr>
      <w:kern w:val="2"/>
      <w:szCs w:val="20"/>
    </w:rPr>
  </w:style>
  <w:style w:type="paragraph" w:customStyle="1" w:styleId="178">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79">
    <w:name w:val="标题 2 + 楷体_GB2312"/>
    <w:basedOn w:val="1"/>
    <w:qFormat/>
    <w:uiPriority w:val="0"/>
  </w:style>
  <w:style w:type="paragraph" w:customStyle="1" w:styleId="1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p0"/>
    <w:basedOn w:val="1"/>
    <w:qFormat/>
    <w:uiPriority w:val="0"/>
    <w:pPr>
      <w:jc w:val="both"/>
    </w:pPr>
    <w:rPr>
      <w:sz w:val="21"/>
      <w:szCs w:val="20"/>
    </w:rPr>
  </w:style>
  <w:style w:type="paragraph" w:customStyle="1" w:styleId="182">
    <w:name w:val="gb_master正文"/>
    <w:basedOn w:val="1"/>
    <w:qFormat/>
    <w:uiPriority w:val="0"/>
    <w:pPr>
      <w:widowControl w:val="0"/>
      <w:ind w:firstLine="200" w:firstLineChars="200"/>
      <w:jc w:val="both"/>
    </w:pPr>
    <w:rPr>
      <w:kern w:val="2"/>
      <w:sz w:val="21"/>
    </w:rPr>
  </w:style>
  <w:style w:type="paragraph" w:customStyle="1" w:styleId="183">
    <w:name w:val="Char1"/>
    <w:basedOn w:val="1"/>
    <w:next w:val="1"/>
    <w:qFormat/>
    <w:uiPriority w:val="0"/>
    <w:pPr>
      <w:widowControl w:val="0"/>
      <w:spacing w:line="240" w:lineRule="atLeast"/>
      <w:ind w:left="420" w:firstLine="420"/>
    </w:pPr>
    <w:rPr>
      <w:sz w:val="21"/>
      <w:szCs w:val="21"/>
    </w:rPr>
  </w:style>
  <w:style w:type="paragraph" w:customStyle="1" w:styleId="184">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5">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6">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7">
    <w:name w:val="MM Topic 1"/>
    <w:basedOn w:val="4"/>
    <w:qFormat/>
    <w:uiPriority w:val="0"/>
    <w:pPr>
      <w:widowControl w:val="0"/>
      <w:tabs>
        <w:tab w:val="left" w:pos="425"/>
      </w:tabs>
      <w:spacing w:line="576" w:lineRule="auto"/>
    </w:pPr>
    <w:rPr>
      <w:rFonts w:ascii="Times New Roman" w:hAnsi="Times New Roman"/>
      <w:bCs w:val="0"/>
      <w:sz w:val="44"/>
      <w:szCs w:val="20"/>
    </w:rPr>
  </w:style>
  <w:style w:type="paragraph" w:customStyle="1" w:styleId="188">
    <w:name w:val="样式 正文缩进 + (中文) 仿宋_GB2312 小四 Char"/>
    <w:basedOn w:val="15"/>
    <w:qFormat/>
    <w:uiPriority w:val="0"/>
    <w:pPr>
      <w:ind w:firstLine="480"/>
    </w:pPr>
    <w:rPr>
      <w:rFonts w:ascii="宋体" w:hAnsi="宋体"/>
      <w:sz w:val="24"/>
      <w:szCs w:val="20"/>
    </w:rPr>
  </w:style>
  <w:style w:type="paragraph" w:customStyle="1" w:styleId="189">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90">
    <w:name w:val="Char2 Char Char Char Char Char Char"/>
    <w:basedOn w:val="1"/>
    <w:qFormat/>
    <w:uiPriority w:val="0"/>
    <w:pPr>
      <w:widowControl w:val="0"/>
      <w:jc w:val="both"/>
    </w:pPr>
    <w:rPr>
      <w:rFonts w:ascii="仿宋_GB2312"/>
      <w:b/>
      <w:kern w:val="2"/>
      <w:sz w:val="30"/>
      <w:szCs w:val="20"/>
    </w:rPr>
  </w:style>
  <w:style w:type="paragraph" w:customStyle="1" w:styleId="191">
    <w:name w:val="项目符号：一级"/>
    <w:basedOn w:val="186"/>
    <w:next w:val="186"/>
    <w:qFormat/>
    <w:uiPriority w:val="0"/>
    <w:pPr>
      <w:tabs>
        <w:tab w:val="left" w:pos="700"/>
      </w:tabs>
      <w:spacing w:beforeLines="0"/>
      <w:ind w:left="630" w:hanging="290" w:firstLineChars="0"/>
    </w:pPr>
  </w:style>
  <w:style w:type="paragraph" w:customStyle="1" w:styleId="192">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3">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94">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5">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6">
    <w:name w:val="Char Char Char Char Char Char Char Char Char Char Char Char Char"/>
    <w:basedOn w:val="17"/>
    <w:qFormat/>
    <w:uiPriority w:val="0"/>
    <w:pPr>
      <w:widowControl w:val="0"/>
      <w:shd w:val="clear" w:color="auto" w:fill="000080"/>
      <w:jc w:val="both"/>
    </w:pPr>
    <w:rPr>
      <w:rFonts w:ascii="Tahoma" w:hAnsi="Tahoma"/>
      <w:sz w:val="24"/>
      <w:szCs w:val="20"/>
    </w:rPr>
  </w:style>
  <w:style w:type="paragraph" w:customStyle="1" w:styleId="197">
    <w:name w:val="大纲正文"/>
    <w:basedOn w:val="1"/>
    <w:qFormat/>
    <w:uiPriority w:val="0"/>
    <w:pPr>
      <w:widowControl w:val="0"/>
      <w:spacing w:line="360" w:lineRule="auto"/>
      <w:ind w:firstLine="480" w:firstLineChars="200"/>
      <w:jc w:val="both"/>
    </w:pPr>
    <w:rPr>
      <w:kern w:val="2"/>
      <w:szCs w:val="20"/>
    </w:rPr>
  </w:style>
  <w:style w:type="paragraph" w:customStyle="1" w:styleId="198">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99">
    <w:name w:val="Char2"/>
    <w:basedOn w:val="1"/>
    <w:next w:val="1"/>
    <w:qFormat/>
    <w:uiPriority w:val="0"/>
    <w:pPr>
      <w:widowControl w:val="0"/>
      <w:spacing w:line="240" w:lineRule="atLeast"/>
      <w:ind w:left="420" w:firstLine="420"/>
    </w:pPr>
    <w:rPr>
      <w:kern w:val="2"/>
      <w:szCs w:val="20"/>
    </w:rPr>
  </w:style>
  <w:style w:type="paragraph" w:customStyle="1" w:styleId="200">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1">
    <w:name w:val="Char2 Char Char Char"/>
    <w:basedOn w:val="1"/>
    <w:qFormat/>
    <w:uiPriority w:val="0"/>
    <w:pPr>
      <w:widowControl w:val="0"/>
      <w:jc w:val="both"/>
    </w:pPr>
    <w:rPr>
      <w:rFonts w:ascii="仿宋_GB2312"/>
      <w:b/>
      <w:kern w:val="2"/>
      <w:sz w:val="30"/>
      <w:szCs w:val="20"/>
    </w:rPr>
  </w:style>
  <w:style w:type="paragraph" w:customStyle="1" w:styleId="202">
    <w:name w:val="MM Topic 2"/>
    <w:basedOn w:val="5"/>
    <w:qFormat/>
    <w:uiPriority w:val="0"/>
    <w:pPr>
      <w:numPr>
        <w:ilvl w:val="0"/>
        <w:numId w:val="0"/>
      </w:numPr>
      <w:tabs>
        <w:tab w:val="left" w:pos="992"/>
      </w:tabs>
    </w:pPr>
    <w:rPr>
      <w:rFonts w:ascii="Arial"/>
      <w:bCs w:val="0"/>
      <w:iCs w:val="0"/>
      <w:color w:val="000000"/>
      <w:kern w:val="2"/>
      <w:szCs w:val="20"/>
    </w:rPr>
  </w:style>
  <w:style w:type="paragraph" w:customStyle="1" w:styleId="203">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4">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5">
    <w:name w:val="列出段落2"/>
    <w:basedOn w:val="1"/>
    <w:qFormat/>
    <w:uiPriority w:val="34"/>
    <w:pPr>
      <w:widowControl w:val="0"/>
      <w:ind w:firstLine="420" w:firstLineChars="200"/>
      <w:jc w:val="both"/>
    </w:pPr>
    <w:rPr>
      <w:rFonts w:eastAsia="方正仿宋"/>
      <w:kern w:val="2"/>
      <w:sz w:val="32"/>
    </w:rPr>
  </w:style>
  <w:style w:type="paragraph" w:customStyle="1" w:styleId="206">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7">
    <w:name w:val="彩色列表 - 强调文字颜色 1 Char"/>
    <w:link w:val="208"/>
    <w:qFormat/>
    <w:uiPriority w:val="0"/>
    <w:rPr>
      <w:rFonts w:ascii="Calibri" w:hAnsi="Calibri"/>
    </w:rPr>
  </w:style>
  <w:style w:type="paragraph" w:customStyle="1" w:styleId="208">
    <w:name w:val="彩色列表 - 强调文字颜色 11"/>
    <w:basedOn w:val="1"/>
    <w:link w:val="207"/>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09">
    <w:name w:val="修订1"/>
    <w:hidden/>
    <w:unhideWhenUsed/>
    <w:qFormat/>
    <w:uiPriority w:val="0"/>
    <w:rPr>
      <w:rFonts w:ascii="Times New Roman" w:hAnsi="Times New Roman" w:eastAsia="宋体" w:cs="Times New Roman"/>
      <w:sz w:val="24"/>
      <w:szCs w:val="24"/>
      <w:lang w:val="en-US" w:eastAsia="zh-CN" w:bidi="ar-SA"/>
    </w:rPr>
  </w:style>
  <w:style w:type="paragraph" w:customStyle="1" w:styleId="210">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1">
    <w:name w:val="Char Char2"/>
    <w:qFormat/>
    <w:uiPriority w:val="0"/>
    <w:rPr>
      <w:kern w:val="2"/>
      <w:sz w:val="18"/>
      <w:szCs w:val="18"/>
    </w:rPr>
  </w:style>
  <w:style w:type="character" w:customStyle="1" w:styleId="212">
    <w:name w:val="脚注文本 Char"/>
    <w:link w:val="35"/>
    <w:qFormat/>
    <w:uiPriority w:val="0"/>
    <w:rPr>
      <w:rFonts w:ascii="Calibri" w:hAnsi="Calibri"/>
      <w:sz w:val="18"/>
      <w:szCs w:val="18"/>
    </w:rPr>
  </w:style>
  <w:style w:type="character" w:customStyle="1" w:styleId="213">
    <w:name w:val="文章正文 Char Char"/>
    <w:qFormat/>
    <w:uiPriority w:val="0"/>
    <w:rPr>
      <w:rFonts w:hint="eastAsia" w:ascii="宋体" w:hAnsi="宋体" w:eastAsia="宋体"/>
      <w:kern w:val="2"/>
      <w:sz w:val="24"/>
      <w:szCs w:val="24"/>
      <w:lang w:val="en-US" w:eastAsia="zh-CN" w:bidi="ar-SA"/>
    </w:rPr>
  </w:style>
  <w:style w:type="character" w:customStyle="1" w:styleId="214">
    <w:name w:val="Char Char5"/>
    <w:qFormat/>
    <w:uiPriority w:val="0"/>
    <w:rPr>
      <w:kern w:val="2"/>
      <w:sz w:val="21"/>
      <w:szCs w:val="24"/>
    </w:rPr>
  </w:style>
  <w:style w:type="character" w:customStyle="1" w:styleId="215">
    <w:name w:val="CD正文 Char Char"/>
    <w:qFormat/>
    <w:uiPriority w:val="0"/>
    <w:rPr>
      <w:rFonts w:hint="eastAsia" w:ascii="宋体" w:hAnsi="宋体" w:eastAsia="宋体"/>
      <w:kern w:val="2"/>
      <w:sz w:val="30"/>
      <w:szCs w:val="28"/>
      <w:lang w:val="en-US" w:eastAsia="zh-CN" w:bidi="ar-SA"/>
    </w:rPr>
  </w:style>
  <w:style w:type="character" w:customStyle="1" w:styleId="216">
    <w:name w:val="表正文 Char1"/>
    <w:qFormat/>
    <w:uiPriority w:val="0"/>
    <w:rPr>
      <w:rFonts w:hint="eastAsia" w:ascii="宋体" w:hAnsi="宋体" w:eastAsia="宋体"/>
      <w:kern w:val="2"/>
      <w:sz w:val="21"/>
      <w:lang w:val="en-US" w:eastAsia="zh-CN" w:bidi="ar-SA"/>
    </w:rPr>
  </w:style>
  <w:style w:type="character" w:customStyle="1" w:styleId="217">
    <w:name w:val="列出段落 Char Char"/>
    <w:qFormat/>
    <w:uiPriority w:val="0"/>
    <w:rPr>
      <w:rFonts w:hint="default" w:ascii="Calibri" w:hAnsi="Calibri" w:cs="Calibri"/>
      <w:kern w:val="2"/>
      <w:sz w:val="21"/>
      <w:szCs w:val="22"/>
    </w:rPr>
  </w:style>
  <w:style w:type="character" w:customStyle="1" w:styleId="218">
    <w:name w:val="font11"/>
    <w:qFormat/>
    <w:uiPriority w:val="0"/>
    <w:rPr>
      <w:rFonts w:hint="eastAsia" w:ascii="宋体" w:hAnsi="宋体" w:eastAsia="宋体" w:cs="宋体"/>
      <w:b/>
      <w:color w:val="000000"/>
      <w:sz w:val="22"/>
      <w:szCs w:val="22"/>
      <w:u w:val="none"/>
    </w:rPr>
  </w:style>
  <w:style w:type="character" w:customStyle="1" w:styleId="219">
    <w:name w:val="Char Char9"/>
    <w:qFormat/>
    <w:uiPriority w:val="0"/>
    <w:rPr>
      <w:kern w:val="2"/>
      <w:sz w:val="18"/>
      <w:szCs w:val="18"/>
    </w:rPr>
  </w:style>
  <w:style w:type="character" w:customStyle="1" w:styleId="220">
    <w:name w:val="Legal Level 1.1.1. Char"/>
    <w:qFormat/>
    <w:uiPriority w:val="0"/>
    <w:rPr>
      <w:rFonts w:hint="default" w:ascii="Arial" w:hAnsi="Arial" w:eastAsia="黑体" w:cs="Arial"/>
      <w:kern w:val="2"/>
      <w:sz w:val="24"/>
      <w:szCs w:val="24"/>
    </w:rPr>
  </w:style>
  <w:style w:type="character" w:customStyle="1" w:styleId="221">
    <w:name w:val="font01"/>
    <w:qFormat/>
    <w:uiPriority w:val="0"/>
    <w:rPr>
      <w:rFonts w:hint="eastAsia" w:ascii="宋体" w:hAnsi="宋体" w:eastAsia="宋体" w:cs="宋体"/>
      <w:color w:val="000000"/>
      <w:sz w:val="22"/>
      <w:szCs w:val="22"/>
      <w:u w:val="none"/>
    </w:rPr>
  </w:style>
  <w:style w:type="character" w:customStyle="1" w:styleId="222">
    <w:name w:val="Char Char3"/>
    <w:qFormat/>
    <w:uiPriority w:val="0"/>
    <w:rPr>
      <w:b/>
      <w:bCs/>
      <w:kern w:val="2"/>
      <w:sz w:val="18"/>
      <w:szCs w:val="18"/>
    </w:rPr>
  </w:style>
  <w:style w:type="character" w:customStyle="1" w:styleId="223">
    <w:name w:val="MM Topic 3 Char Char"/>
    <w:qFormat/>
    <w:uiPriority w:val="0"/>
    <w:rPr>
      <w:rFonts w:hint="eastAsia" w:ascii="宋体" w:hAnsi="宋体" w:eastAsia="宋体"/>
      <w:b/>
      <w:bCs/>
      <w:color w:val="000000"/>
      <w:kern w:val="2"/>
      <w:sz w:val="28"/>
      <w:szCs w:val="28"/>
    </w:rPr>
  </w:style>
  <w:style w:type="character" w:customStyle="1" w:styleId="224">
    <w:name w:val="标题 3 Char Char Char"/>
    <w:qFormat/>
    <w:uiPriority w:val="0"/>
    <w:rPr>
      <w:rFonts w:hint="eastAsia" w:ascii="宋体" w:hAnsi="宋体" w:eastAsia="宋体"/>
      <w:b/>
      <w:kern w:val="2"/>
      <w:sz w:val="32"/>
      <w:lang w:val="en-US" w:eastAsia="zh-CN" w:bidi="ar-SA"/>
    </w:rPr>
  </w:style>
  <w:style w:type="character" w:customStyle="1" w:styleId="225">
    <w:name w:val="line2"/>
    <w:basedOn w:val="49"/>
    <w:qFormat/>
    <w:uiPriority w:val="0"/>
  </w:style>
  <w:style w:type="character" w:customStyle="1" w:styleId="226">
    <w:name w:val="正文文本 Char"/>
    <w:qFormat/>
    <w:uiPriority w:val="0"/>
    <w:rPr>
      <w:rFonts w:ascii="Calibri" w:hAnsi="Calibri" w:eastAsia="宋体" w:cs="Times New Roman"/>
    </w:rPr>
  </w:style>
  <w:style w:type="character" w:customStyle="1" w:styleId="227">
    <w:name w:val="apple-converted-space"/>
    <w:basedOn w:val="49"/>
    <w:qFormat/>
    <w:uiPriority w:val="0"/>
  </w:style>
  <w:style w:type="character" w:customStyle="1" w:styleId="228">
    <w:name w:val="样式 小四2 Char Char"/>
    <w:qFormat/>
    <w:uiPriority w:val="0"/>
    <w:rPr>
      <w:rFonts w:hint="eastAsia" w:ascii="宋体" w:hAnsi="宋体" w:eastAsia="宋体"/>
      <w:kern w:val="2"/>
      <w:sz w:val="24"/>
      <w:szCs w:val="24"/>
    </w:rPr>
  </w:style>
  <w:style w:type="character" w:customStyle="1" w:styleId="229">
    <w:name w:val="apple-style-span"/>
    <w:basedOn w:val="49"/>
    <w:qFormat/>
    <w:uiPriority w:val="0"/>
  </w:style>
  <w:style w:type="character" w:customStyle="1" w:styleId="230">
    <w:name w:val="tt Char"/>
    <w:qFormat/>
    <w:uiPriority w:val="0"/>
    <w:rPr>
      <w:rFonts w:hint="default" w:ascii="Arial" w:hAnsi="Arial" w:eastAsia="黑体" w:cs="Arial"/>
      <w:kern w:val="2"/>
      <w:sz w:val="21"/>
      <w:szCs w:val="21"/>
    </w:rPr>
  </w:style>
  <w:style w:type="character" w:customStyle="1" w:styleId="231">
    <w:name w:val="副标题 Char2"/>
    <w:qFormat/>
    <w:uiPriority w:val="0"/>
    <w:rPr>
      <w:rFonts w:ascii="Cambria" w:hAnsi="Cambria" w:eastAsia="宋体" w:cs="Times New Roman"/>
      <w:b/>
      <w:bCs/>
      <w:kern w:val="28"/>
      <w:sz w:val="32"/>
      <w:szCs w:val="32"/>
    </w:rPr>
  </w:style>
  <w:style w:type="character" w:customStyle="1" w:styleId="232">
    <w:name w:val="标书正文:  0.74 厘米 Char Char"/>
    <w:qFormat/>
    <w:uiPriority w:val="0"/>
    <w:rPr>
      <w:kern w:val="2"/>
      <w:sz w:val="24"/>
    </w:rPr>
  </w:style>
  <w:style w:type="character" w:customStyle="1" w:styleId="233">
    <w:name w:val="批注文字 Char2"/>
    <w:qFormat/>
    <w:uiPriority w:val="0"/>
    <w:rPr>
      <w:rFonts w:hint="eastAsia" w:ascii="宋体" w:hAnsi="宋体" w:eastAsia="宋体"/>
      <w:sz w:val="18"/>
      <w:szCs w:val="18"/>
    </w:rPr>
  </w:style>
  <w:style w:type="character" w:customStyle="1" w:styleId="234">
    <w:name w:val="img"/>
    <w:basedOn w:val="49"/>
    <w:qFormat/>
    <w:uiPriority w:val="0"/>
  </w:style>
  <w:style w:type="character" w:customStyle="1" w:styleId="235">
    <w:name w:val="批注文字 Char"/>
    <w:qFormat/>
    <w:uiPriority w:val="0"/>
    <w:rPr>
      <w:rFonts w:ascii="Times New Roman" w:hAnsi="Times New Roman" w:eastAsia="宋体" w:cs="Times New Roman"/>
      <w:kern w:val="0"/>
      <w:sz w:val="18"/>
      <w:szCs w:val="18"/>
    </w:rPr>
  </w:style>
  <w:style w:type="character" w:customStyle="1" w:styleId="236">
    <w:name w:val="Char Char Char"/>
    <w:qFormat/>
    <w:uiPriority w:val="0"/>
    <w:rPr>
      <w:rFonts w:hint="eastAsia" w:ascii="宋体" w:hAnsi="宋体" w:eastAsia="宋体"/>
      <w:kern w:val="2"/>
      <w:sz w:val="18"/>
      <w:szCs w:val="18"/>
      <w:lang w:val="en-US" w:eastAsia="zh-CN" w:bidi="ar-SA"/>
    </w:rPr>
  </w:style>
  <w:style w:type="character" w:customStyle="1" w:styleId="237">
    <w:name w:val="正文文本 Char Char"/>
    <w:qFormat/>
    <w:uiPriority w:val="0"/>
    <w:rPr>
      <w:kern w:val="2"/>
      <w:sz w:val="21"/>
      <w:szCs w:val="24"/>
    </w:rPr>
  </w:style>
  <w:style w:type="character" w:customStyle="1" w:styleId="238">
    <w:name w:val="Char Char10"/>
    <w:qFormat/>
    <w:uiPriority w:val="0"/>
    <w:rPr>
      <w:kern w:val="2"/>
      <w:sz w:val="24"/>
      <w:szCs w:val="24"/>
    </w:rPr>
  </w:style>
  <w:style w:type="character" w:customStyle="1" w:styleId="239">
    <w:name w:val="0-CD Char"/>
    <w:link w:val="240"/>
    <w:qFormat/>
    <w:locked/>
    <w:uiPriority w:val="0"/>
    <w:rPr>
      <w:rFonts w:ascii="宋体" w:hAnsi="宋体"/>
      <w:sz w:val="28"/>
      <w:szCs w:val="24"/>
    </w:rPr>
  </w:style>
  <w:style w:type="paragraph" w:customStyle="1" w:styleId="240">
    <w:name w:val="0-CD"/>
    <w:basedOn w:val="1"/>
    <w:link w:val="239"/>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1">
    <w:name w:val="Char Char8"/>
    <w:qFormat/>
    <w:uiPriority w:val="0"/>
    <w:rPr>
      <w:rFonts w:hint="eastAsia" w:ascii="宋体" w:hAnsi="宋体" w:eastAsia="宋体"/>
      <w:kern w:val="2"/>
      <w:sz w:val="28"/>
      <w:szCs w:val="28"/>
    </w:rPr>
  </w:style>
  <w:style w:type="character" w:customStyle="1" w:styleId="242">
    <w:name w:val="正文缩进 Char"/>
    <w:qFormat/>
    <w:uiPriority w:val="0"/>
    <w:rPr>
      <w:kern w:val="2"/>
      <w:sz w:val="21"/>
      <w:lang w:val="zh-CN" w:eastAsia="zh-CN"/>
    </w:rPr>
  </w:style>
  <w:style w:type="character" w:customStyle="1" w:styleId="243">
    <w:name w:val="正文文本 Char2"/>
    <w:qFormat/>
    <w:locked/>
    <w:uiPriority w:val="99"/>
    <w:rPr>
      <w:rFonts w:ascii="Calibri" w:hAnsi="Calibri" w:eastAsia="宋体" w:cs="Times New Roman"/>
    </w:rPr>
  </w:style>
  <w:style w:type="character" w:customStyle="1" w:styleId="244">
    <w:name w:val="Char Char7"/>
    <w:qFormat/>
    <w:uiPriority w:val="0"/>
    <w:rPr>
      <w:kern w:val="2"/>
      <w:sz w:val="18"/>
      <w:szCs w:val="18"/>
    </w:rPr>
  </w:style>
  <w:style w:type="character" w:customStyle="1" w:styleId="245">
    <w:name w:val="纯文本 Char"/>
    <w:qFormat/>
    <w:uiPriority w:val="0"/>
    <w:rPr>
      <w:rFonts w:ascii="宋体" w:hAnsi="Courier New" w:eastAsia="宋体" w:cs="Courier New"/>
      <w:szCs w:val="21"/>
    </w:rPr>
  </w:style>
  <w:style w:type="character" w:customStyle="1" w:styleId="246">
    <w:name w:val="Char Char6"/>
    <w:qFormat/>
    <w:uiPriority w:val="0"/>
    <w:rPr>
      <w:kern w:val="2"/>
      <w:sz w:val="21"/>
      <w:szCs w:val="24"/>
    </w:rPr>
  </w:style>
  <w:style w:type="character" w:customStyle="1" w:styleId="247">
    <w:name w:val="副标题 Char1"/>
    <w:qFormat/>
    <w:uiPriority w:val="11"/>
    <w:rPr>
      <w:rFonts w:hint="default" w:ascii="Cambria" w:hAnsi="Cambria" w:cs="Times New Roman"/>
      <w:b/>
      <w:bCs/>
      <w:kern w:val="28"/>
      <w:sz w:val="32"/>
      <w:szCs w:val="32"/>
    </w:rPr>
  </w:style>
  <w:style w:type="character" w:customStyle="1" w:styleId="248">
    <w:name w:val="标题 1 Char1"/>
    <w:qFormat/>
    <w:uiPriority w:val="0"/>
    <w:rPr>
      <w:b/>
      <w:bCs/>
      <w:kern w:val="44"/>
      <w:sz w:val="44"/>
      <w:szCs w:val="44"/>
    </w:rPr>
  </w:style>
  <w:style w:type="character" w:customStyle="1" w:styleId="249">
    <w:name w:val="（符号）邀请函中一、"/>
    <w:qFormat/>
    <w:uiPriority w:val="0"/>
    <w:rPr>
      <w:rFonts w:hint="eastAsia" w:ascii="黑体" w:hAnsi="黑体" w:eastAsia="黑体"/>
      <w:b/>
      <w:bCs/>
      <w:sz w:val="24"/>
    </w:rPr>
  </w:style>
  <w:style w:type="character" w:customStyle="1" w:styleId="250">
    <w:name w:val="副标题 Char"/>
    <w:link w:val="34"/>
    <w:qFormat/>
    <w:uiPriority w:val="0"/>
    <w:rPr>
      <w:rFonts w:ascii="Cambria" w:hAnsi="Cambria"/>
      <w:b/>
      <w:bCs/>
      <w:kern w:val="28"/>
      <w:sz w:val="32"/>
      <w:szCs w:val="32"/>
    </w:rPr>
  </w:style>
  <w:style w:type="character" w:customStyle="1" w:styleId="251">
    <w:name w:val="标书（正文） Char Char"/>
    <w:qFormat/>
    <w:uiPriority w:val="0"/>
    <w:rPr>
      <w:rFonts w:hint="eastAsia" w:ascii="宋体" w:hAnsi="宋体" w:eastAsia="宋体"/>
      <w:b/>
      <w:kern w:val="10"/>
      <w:sz w:val="21"/>
      <w:szCs w:val="21"/>
      <w:lang w:val="en-US" w:eastAsia="zh-CN" w:bidi="ar-SA"/>
    </w:rPr>
  </w:style>
  <w:style w:type="character" w:customStyle="1" w:styleId="252">
    <w:name w:val="MM Topic 4 Char Char"/>
    <w:qFormat/>
    <w:uiPriority w:val="0"/>
    <w:rPr>
      <w:rFonts w:hint="default" w:ascii="Arial" w:hAnsi="Arial" w:cs="Arial"/>
      <w:b/>
      <w:bCs/>
      <w:kern w:val="2"/>
      <w:sz w:val="28"/>
      <w:szCs w:val="28"/>
    </w:rPr>
  </w:style>
  <w:style w:type="character" w:customStyle="1" w:styleId="253">
    <w:name w:val="列出段落 Char1"/>
    <w:qFormat/>
    <w:uiPriority w:val="34"/>
    <w:rPr>
      <w:rFonts w:hint="default" w:ascii="Calibri" w:hAnsi="Calibri"/>
      <w:kern w:val="2"/>
      <w:sz w:val="21"/>
      <w:szCs w:val="22"/>
    </w:rPr>
  </w:style>
  <w:style w:type="character" w:customStyle="1" w:styleId="254">
    <w:name w:val="Char Char11"/>
    <w:qFormat/>
    <w:uiPriority w:val="0"/>
    <w:rPr>
      <w:rFonts w:hint="default" w:ascii="Arial Narrow" w:hAnsi="Arial Narrow"/>
      <w:b/>
      <w:bCs/>
      <w:iCs/>
      <w:szCs w:val="24"/>
      <w:lang w:eastAsia="en-US"/>
    </w:rPr>
  </w:style>
  <w:style w:type="character" w:customStyle="1" w:styleId="255">
    <w:name w:val="脚注文本 Char1"/>
    <w:qFormat/>
    <w:uiPriority w:val="0"/>
    <w:rPr>
      <w:rFonts w:ascii="Calibri" w:hAnsi="Calibri" w:eastAsia="宋体" w:cs="Times New Roman"/>
      <w:sz w:val="18"/>
      <w:szCs w:val="18"/>
    </w:rPr>
  </w:style>
  <w:style w:type="paragraph" w:customStyle="1" w:styleId="256">
    <w:name w:val="样式1"/>
    <w:basedOn w:val="1"/>
    <w:qFormat/>
    <w:uiPriority w:val="0"/>
    <w:pPr>
      <w:widowControl w:val="0"/>
      <w:jc w:val="both"/>
    </w:pPr>
    <w:rPr>
      <w:rFonts w:eastAsia="隶书"/>
      <w:i/>
      <w:dstrike/>
      <w:kern w:val="2"/>
      <w:sz w:val="28"/>
      <w:szCs w:val="18"/>
    </w:rPr>
  </w:style>
  <w:style w:type="paragraph" w:customStyle="1" w:styleId="257">
    <w:name w:val="列出段落3"/>
    <w:basedOn w:val="1"/>
    <w:qFormat/>
    <w:uiPriority w:val="0"/>
    <w:pPr>
      <w:ind w:firstLine="420" w:firstLineChars="200"/>
    </w:pPr>
  </w:style>
  <w:style w:type="paragraph" w:customStyle="1" w:styleId="258">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59">
    <w:name w:val="副标题 字符1"/>
    <w:basedOn w:val="49"/>
    <w:qFormat/>
    <w:uiPriority w:val="11"/>
    <w:rPr>
      <w:b/>
      <w:bCs/>
      <w:kern w:val="28"/>
      <w:sz w:val="32"/>
      <w:szCs w:val="32"/>
    </w:rPr>
  </w:style>
  <w:style w:type="paragraph" w:customStyle="1" w:styleId="260">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261">
    <w:name w:val="正文文本缩进 2 字符1"/>
    <w:basedOn w:val="49"/>
    <w:semiHidden/>
    <w:qFormat/>
    <w:uiPriority w:val="99"/>
    <w:rPr>
      <w:rFonts w:ascii="Calibri" w:hAnsi="Calibri" w:eastAsia="宋体" w:cs="Times New Roman"/>
    </w:rPr>
  </w:style>
  <w:style w:type="paragraph" w:customStyle="1" w:styleId="262">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3">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4">
    <w:name w:val="正文文本缩进 3 字符1"/>
    <w:basedOn w:val="49"/>
    <w:semiHidden/>
    <w:qFormat/>
    <w:uiPriority w:val="99"/>
    <w:rPr>
      <w:rFonts w:ascii="Calibri" w:hAnsi="Calibri" w:eastAsia="宋体" w:cs="Times New Roman"/>
      <w:sz w:val="16"/>
      <w:szCs w:val="16"/>
    </w:rPr>
  </w:style>
  <w:style w:type="character" w:customStyle="1" w:styleId="265">
    <w:name w:val="批注文字 字符1"/>
    <w:basedOn w:val="49"/>
    <w:semiHidden/>
    <w:qFormat/>
    <w:uiPriority w:val="99"/>
    <w:rPr>
      <w:rFonts w:ascii="Calibri" w:hAnsi="Calibri" w:eastAsia="宋体" w:cs="Times New Roman"/>
    </w:rPr>
  </w:style>
  <w:style w:type="character" w:customStyle="1" w:styleId="266">
    <w:name w:val="正文文本 2 字符1"/>
    <w:basedOn w:val="49"/>
    <w:semiHidden/>
    <w:qFormat/>
    <w:uiPriority w:val="99"/>
    <w:rPr>
      <w:rFonts w:ascii="Calibri" w:hAnsi="Calibri" w:eastAsia="宋体" w:cs="Times New Roman"/>
    </w:rPr>
  </w:style>
  <w:style w:type="character" w:customStyle="1" w:styleId="267">
    <w:name w:val="正文文本缩进 字符1"/>
    <w:basedOn w:val="49"/>
    <w:semiHidden/>
    <w:qFormat/>
    <w:uiPriority w:val="99"/>
    <w:rPr>
      <w:rFonts w:ascii="Calibri" w:hAnsi="Calibri" w:eastAsia="宋体" w:cs="Times New Roman"/>
    </w:rPr>
  </w:style>
  <w:style w:type="character" w:customStyle="1" w:styleId="268">
    <w:name w:val="批注框文本 字符1"/>
    <w:basedOn w:val="49"/>
    <w:semiHidden/>
    <w:qFormat/>
    <w:uiPriority w:val="99"/>
    <w:rPr>
      <w:rFonts w:ascii="Calibri" w:hAnsi="Calibri" w:eastAsia="宋体" w:cs="Times New Roman"/>
      <w:sz w:val="18"/>
      <w:szCs w:val="18"/>
    </w:rPr>
  </w:style>
  <w:style w:type="paragraph" w:customStyle="1" w:styleId="269">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70">
    <w:name w:val="修订11"/>
    <w:qFormat/>
    <w:uiPriority w:val="99"/>
    <w:rPr>
      <w:rFonts w:ascii="Times New Roman" w:hAnsi="Times New Roman" w:eastAsia="宋体" w:cs="Times New Roman"/>
      <w:kern w:val="2"/>
      <w:sz w:val="21"/>
      <w:szCs w:val="22"/>
      <w:lang w:val="en-US" w:eastAsia="zh-CN" w:bidi="ar-SA"/>
    </w:rPr>
  </w:style>
  <w:style w:type="character" w:customStyle="1" w:styleId="271">
    <w:name w:val="脚注文本 字符1"/>
    <w:basedOn w:val="49"/>
    <w:semiHidden/>
    <w:qFormat/>
    <w:uiPriority w:val="99"/>
    <w:rPr>
      <w:rFonts w:ascii="Times New Roman" w:hAnsi="Times New Roman" w:eastAsia="宋体" w:cs="Times New Roman"/>
      <w:kern w:val="0"/>
      <w:sz w:val="18"/>
      <w:szCs w:val="18"/>
    </w:rPr>
  </w:style>
  <w:style w:type="paragraph" w:customStyle="1" w:styleId="272">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3">
    <w:name w:val="正文文本 字符1"/>
    <w:basedOn w:val="49"/>
    <w:semiHidden/>
    <w:qFormat/>
    <w:uiPriority w:val="99"/>
    <w:rPr>
      <w:rFonts w:ascii="Calibri" w:hAnsi="Calibri" w:eastAsia="宋体" w:cs="Times New Roman"/>
    </w:rPr>
  </w:style>
  <w:style w:type="paragraph" w:customStyle="1" w:styleId="274">
    <w:name w:val="列出段落5"/>
    <w:basedOn w:val="1"/>
    <w:unhideWhenUsed/>
    <w:qFormat/>
    <w:uiPriority w:val="99"/>
    <w:pPr>
      <w:widowControl w:val="0"/>
      <w:ind w:firstLine="420" w:firstLineChars="200"/>
      <w:jc w:val="both"/>
    </w:pPr>
    <w:rPr>
      <w:kern w:val="2"/>
      <w:sz w:val="21"/>
    </w:rPr>
  </w:style>
  <w:style w:type="character" w:customStyle="1" w:styleId="275">
    <w:name w:val="批注主题 字符1"/>
    <w:basedOn w:val="265"/>
    <w:semiHidden/>
    <w:qFormat/>
    <w:uiPriority w:val="99"/>
    <w:rPr>
      <w:rFonts w:ascii="Calibri" w:hAnsi="Calibri" w:eastAsia="宋体" w:cs="Times New Roman"/>
      <w:b/>
      <w:bCs/>
    </w:rPr>
  </w:style>
  <w:style w:type="paragraph" w:customStyle="1" w:styleId="27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77">
    <w:name w:val="日期 字符1"/>
    <w:basedOn w:val="49"/>
    <w:semiHidden/>
    <w:qFormat/>
    <w:uiPriority w:val="99"/>
    <w:rPr>
      <w:rFonts w:ascii="Calibri" w:hAnsi="Calibri" w:eastAsia="宋体" w:cs="Times New Roman"/>
    </w:rPr>
  </w:style>
  <w:style w:type="character" w:customStyle="1" w:styleId="278">
    <w:name w:val="正文文本 3 字符1"/>
    <w:basedOn w:val="49"/>
    <w:semiHidden/>
    <w:qFormat/>
    <w:uiPriority w:val="99"/>
    <w:rPr>
      <w:rFonts w:ascii="Calibri" w:hAnsi="Calibri" w:eastAsia="宋体" w:cs="Times New Roman"/>
      <w:sz w:val="16"/>
      <w:szCs w:val="16"/>
    </w:rPr>
  </w:style>
  <w:style w:type="character" w:customStyle="1" w:styleId="279">
    <w:name w:val="文档结构图 字符1"/>
    <w:basedOn w:val="49"/>
    <w:semiHidden/>
    <w:qFormat/>
    <w:uiPriority w:val="99"/>
    <w:rPr>
      <w:rFonts w:ascii="Microsoft YaHei UI" w:hAnsi="Calibri" w:eastAsia="Microsoft YaHei UI" w:cs="Times New Roman"/>
      <w:sz w:val="18"/>
      <w:szCs w:val="18"/>
    </w:rPr>
  </w:style>
  <w:style w:type="paragraph" w:customStyle="1" w:styleId="280">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1">
    <w:name w:val="标书正文:  0.74 厘米"/>
    <w:basedOn w:val="1"/>
    <w:qFormat/>
    <w:uiPriority w:val="0"/>
    <w:pPr>
      <w:widowControl w:val="0"/>
      <w:snapToGrid w:val="0"/>
      <w:spacing w:line="360" w:lineRule="auto"/>
      <w:ind w:firstLine="420"/>
      <w:jc w:val="both"/>
    </w:pPr>
    <w:rPr>
      <w:kern w:val="2"/>
      <w:szCs w:val="18"/>
    </w:rPr>
  </w:style>
  <w:style w:type="paragraph" w:customStyle="1" w:styleId="282">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3">
    <w:name w:val="页脚 字符1"/>
    <w:basedOn w:val="49"/>
    <w:semiHidden/>
    <w:qFormat/>
    <w:uiPriority w:val="99"/>
    <w:rPr>
      <w:rFonts w:ascii="Calibri" w:hAnsi="Calibri" w:eastAsia="宋体" w:cs="Times New Roman"/>
      <w:sz w:val="18"/>
      <w:szCs w:val="18"/>
    </w:rPr>
  </w:style>
  <w:style w:type="paragraph" w:customStyle="1" w:styleId="284">
    <w:name w:val="图"/>
    <w:basedOn w:val="1"/>
    <w:qFormat/>
    <w:uiPriority w:val="0"/>
    <w:pPr>
      <w:adjustRightInd w:val="0"/>
      <w:snapToGrid w:val="0"/>
      <w:jc w:val="center"/>
    </w:pPr>
    <w:rPr>
      <w:rFonts w:ascii="宋体" w:hAnsi="宋体"/>
      <w:bCs/>
      <w:kern w:val="2"/>
      <w:sz w:val="21"/>
    </w:rPr>
  </w:style>
  <w:style w:type="character" w:customStyle="1" w:styleId="285">
    <w:name w:val="纯文本 字符1"/>
    <w:basedOn w:val="49"/>
    <w:semiHidden/>
    <w:qFormat/>
    <w:uiPriority w:val="99"/>
    <w:rPr>
      <w:rFonts w:hAnsi="Courier New" w:cs="Courier New" w:asciiTheme="minorEastAsia"/>
    </w:rPr>
  </w:style>
  <w:style w:type="paragraph" w:customStyle="1" w:styleId="286">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7">
    <w:name w:val="TOC 标题1"/>
    <w:basedOn w:val="4"/>
    <w:next w:val="1"/>
    <w:qFormat/>
    <w:uiPriority w:val="0"/>
    <w:pPr>
      <w:spacing w:before="480" w:after="0" w:line="276" w:lineRule="auto"/>
      <w:jc w:val="left"/>
      <w:outlineLvl w:val="9"/>
    </w:pPr>
    <w:rPr>
      <w:rFonts w:ascii="Cambria" w:hAnsi="Cambria"/>
      <w:color w:val="365F91"/>
      <w:kern w:val="0"/>
      <w:sz w:val="28"/>
      <w:szCs w:val="28"/>
    </w:rPr>
  </w:style>
  <w:style w:type="paragraph" w:customStyle="1" w:styleId="288">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89">
    <w:name w:val="zw1"/>
    <w:basedOn w:val="1"/>
    <w:qFormat/>
    <w:uiPriority w:val="0"/>
    <w:pPr>
      <w:spacing w:line="360" w:lineRule="auto"/>
      <w:ind w:firstLine="480" w:firstLineChars="200"/>
      <w:jc w:val="both"/>
    </w:pPr>
    <w:rPr>
      <w:szCs w:val="20"/>
    </w:rPr>
  </w:style>
  <w:style w:type="character" w:customStyle="1" w:styleId="290">
    <w:name w:val="页眉 字符1"/>
    <w:basedOn w:val="49"/>
    <w:semiHidden/>
    <w:qFormat/>
    <w:uiPriority w:val="99"/>
    <w:rPr>
      <w:rFonts w:ascii="Calibri" w:hAnsi="Calibri" w:eastAsia="宋体" w:cs="Times New Roman"/>
      <w:sz w:val="18"/>
      <w:szCs w:val="18"/>
    </w:rPr>
  </w:style>
  <w:style w:type="character" w:customStyle="1" w:styleId="291">
    <w:name w:val="正文文本首行缩进 字符1"/>
    <w:basedOn w:val="273"/>
    <w:semiHidden/>
    <w:qFormat/>
    <w:uiPriority w:val="99"/>
    <w:rPr>
      <w:rFonts w:ascii="Calibri" w:hAnsi="Calibri" w:eastAsia="宋体" w:cs="Times New Roman"/>
    </w:rPr>
  </w:style>
  <w:style w:type="paragraph" w:customStyle="1" w:styleId="292">
    <w:name w:val="_Style 3"/>
    <w:basedOn w:val="1"/>
    <w:qFormat/>
    <w:uiPriority w:val="34"/>
    <w:pPr>
      <w:ind w:firstLine="420" w:firstLineChars="200"/>
    </w:pPr>
  </w:style>
  <w:style w:type="paragraph" w:customStyle="1" w:styleId="293">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4">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5">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6">
    <w:name w:val="Char1 Char Char Char Char Char Char_0"/>
    <w:basedOn w:val="1"/>
    <w:qFormat/>
    <w:uiPriority w:val="0"/>
    <w:pPr>
      <w:widowControl w:val="0"/>
      <w:jc w:val="both"/>
    </w:pPr>
    <w:rPr>
      <w:rFonts w:ascii="Tahoma" w:hAnsi="Tahoma"/>
      <w:kern w:val="2"/>
      <w:szCs w:val="20"/>
    </w:rPr>
  </w:style>
  <w:style w:type="paragraph" w:customStyle="1" w:styleId="297">
    <w:name w:val="RFI Heading 3rd Level"/>
    <w:basedOn w:val="1"/>
    <w:qFormat/>
    <w:uiPriority w:val="0"/>
    <w:pPr>
      <w:tabs>
        <w:tab w:val="left" w:pos="720"/>
      </w:tabs>
      <w:ind w:left="720" w:hanging="720"/>
    </w:pPr>
    <w:rPr>
      <w:rFonts w:ascii="Arial (W1)" w:hAnsi="Arial (W1)"/>
      <w:color w:val="000000"/>
      <w:lang w:val="en-GB" w:eastAsia="en-US"/>
    </w:rPr>
  </w:style>
  <w:style w:type="paragraph" w:customStyle="1" w:styleId="29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300">
    <w:name w:val="Char1 Char Char Char Char Char Char1"/>
    <w:basedOn w:val="1"/>
    <w:qFormat/>
    <w:uiPriority w:val="0"/>
    <w:pPr>
      <w:widowControl w:val="0"/>
      <w:jc w:val="both"/>
    </w:pPr>
    <w:rPr>
      <w:rFonts w:ascii="Tahoma" w:hAnsi="Tahoma"/>
      <w:kern w:val="2"/>
      <w:szCs w:val="20"/>
    </w:rPr>
  </w:style>
  <w:style w:type="paragraph" w:customStyle="1" w:styleId="301">
    <w:name w:val="默认段落字体 Para Char"/>
    <w:basedOn w:val="1"/>
    <w:qFormat/>
    <w:uiPriority w:val="0"/>
    <w:pPr>
      <w:widowControl w:val="0"/>
      <w:jc w:val="both"/>
    </w:pPr>
    <w:rPr>
      <w:rFonts w:ascii="Tahoma" w:hAnsi="Tahoma"/>
      <w:kern w:val="2"/>
      <w:szCs w:val="20"/>
    </w:rPr>
  </w:style>
  <w:style w:type="paragraph" w:customStyle="1" w:styleId="302">
    <w:name w:val="样式 标题 2H2第一章 标题 2Heading 2 HiddenHeading 2 CCBSheading 2h2..."/>
    <w:basedOn w:val="5"/>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3">
    <w:name w:val="列出段落11"/>
    <w:basedOn w:val="1"/>
    <w:qFormat/>
    <w:uiPriority w:val="99"/>
    <w:pPr>
      <w:widowControl w:val="0"/>
      <w:ind w:firstLine="420" w:firstLineChars="200"/>
      <w:jc w:val="both"/>
    </w:pPr>
    <w:rPr>
      <w:kern w:val="2"/>
      <w:sz w:val="21"/>
      <w:szCs w:val="22"/>
    </w:rPr>
  </w:style>
  <w:style w:type="paragraph" w:customStyle="1" w:styleId="304">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305">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6">
    <w:name w:val="样式 小四2"/>
    <w:basedOn w:val="1"/>
    <w:qFormat/>
    <w:uiPriority w:val="0"/>
    <w:pPr>
      <w:widowControl w:val="0"/>
      <w:jc w:val="both"/>
    </w:pPr>
    <w:rPr>
      <w:rFonts w:ascii="宋体" w:hAnsi="宋体"/>
      <w:kern w:val="2"/>
    </w:rPr>
  </w:style>
  <w:style w:type="paragraph" w:customStyle="1" w:styleId="307">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8">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9">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10">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1">
    <w:name w:val="表格"/>
    <w:basedOn w:val="1"/>
    <w:qFormat/>
    <w:uiPriority w:val="0"/>
    <w:pPr>
      <w:widowControl w:val="0"/>
      <w:spacing w:line="400" w:lineRule="exact"/>
      <w:jc w:val="both"/>
    </w:pPr>
    <w:rPr>
      <w:kern w:val="2"/>
    </w:rPr>
  </w:style>
  <w:style w:type="paragraph" w:customStyle="1" w:styleId="312">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3">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4">
    <w:name w:val="样式 标题 5 + 倾斜"/>
    <w:basedOn w:val="8"/>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5">
    <w:name w:val="列出段落4"/>
    <w:basedOn w:val="1"/>
    <w:qFormat/>
    <w:uiPriority w:val="0"/>
    <w:pPr>
      <w:widowControl w:val="0"/>
      <w:spacing w:after="200" w:line="276" w:lineRule="auto"/>
      <w:ind w:firstLine="420" w:firstLineChars="200"/>
      <w:jc w:val="both"/>
    </w:pPr>
    <w:rPr>
      <w:kern w:val="2"/>
      <w:sz w:val="21"/>
    </w:rPr>
  </w:style>
  <w:style w:type="paragraph" w:customStyle="1" w:styleId="316">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7">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8">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9">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20">
    <w:name w:val="列表段落1"/>
    <w:basedOn w:val="1"/>
    <w:qFormat/>
    <w:uiPriority w:val="34"/>
    <w:pPr>
      <w:widowControl w:val="0"/>
      <w:tabs>
        <w:tab w:val="left" w:pos="0"/>
      </w:tabs>
      <w:ind w:firstLine="420"/>
      <w:jc w:val="both"/>
    </w:pPr>
    <w:rPr>
      <w:kern w:val="2"/>
      <w:sz w:val="21"/>
      <w:szCs w:val="22"/>
    </w:rPr>
  </w:style>
  <w:style w:type="table" w:customStyle="1" w:styleId="321">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2">
    <w:name w:val="标题 5 + 首行缩进:"/>
    <w:basedOn w:val="8"/>
    <w:next w:val="21"/>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3">
    <w:name w:val="样式 首行缩进:"/>
    <w:basedOn w:val="1"/>
    <w:qFormat/>
    <w:uiPriority w:val="0"/>
    <w:pPr>
      <w:widowControl w:val="0"/>
      <w:ind w:firstLine="420" w:firstLineChars="200"/>
      <w:jc w:val="both"/>
    </w:pPr>
    <w:rPr>
      <w:rFonts w:cs="宋体"/>
      <w:kern w:val="2"/>
      <w:sz w:val="21"/>
      <w:szCs w:val="20"/>
    </w:rPr>
  </w:style>
  <w:style w:type="paragraph" w:customStyle="1" w:styleId="324">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5">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6">
    <w:name w:val="qowt-font2"/>
    <w:basedOn w:val="49"/>
    <w:qFormat/>
    <w:uiPriority w:val="0"/>
  </w:style>
  <w:style w:type="paragraph" w:customStyle="1" w:styleId="327">
    <w:name w:val="Plain Text1"/>
    <w:basedOn w:val="1"/>
    <w:qFormat/>
    <w:uiPriority w:val="0"/>
    <w:pPr>
      <w:widowControl w:val="0"/>
      <w:adjustRightInd w:val="0"/>
      <w:textAlignment w:val="baseline"/>
    </w:pPr>
    <w:rPr>
      <w:rFonts w:ascii="宋体" w:hAnsi="Courier New"/>
      <w:kern w:val="2"/>
      <w:szCs w:val="20"/>
    </w:rPr>
  </w:style>
  <w:style w:type="paragraph" w:customStyle="1" w:styleId="328">
    <w:name w:val="GW-正文"/>
    <w:basedOn w:val="1"/>
    <w:link w:val="329"/>
    <w:qFormat/>
    <w:uiPriority w:val="0"/>
    <w:pPr>
      <w:widowControl w:val="0"/>
      <w:spacing w:line="360" w:lineRule="auto"/>
      <w:ind w:firstLine="200" w:firstLineChars="200"/>
      <w:jc w:val="both"/>
    </w:pPr>
    <w:rPr>
      <w:rFonts w:eastAsia="仿宋_GB2312"/>
      <w:kern w:val="2"/>
    </w:rPr>
  </w:style>
  <w:style w:type="character" w:customStyle="1" w:styleId="329">
    <w:name w:val="GW-正文 Char"/>
    <w:link w:val="328"/>
    <w:qFormat/>
    <w:uiPriority w:val="0"/>
    <w:rPr>
      <w:rFonts w:ascii="Times New Roman" w:hAnsi="Times New Roman" w:eastAsia="仿宋_GB2312" w:cs="Times New Roman"/>
      <w:sz w:val="24"/>
      <w:szCs w:val="24"/>
    </w:rPr>
  </w:style>
  <w:style w:type="paragraph" w:customStyle="1" w:styleId="330">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1">
    <w:name w:val="font31"/>
    <w:basedOn w:val="49"/>
    <w:qFormat/>
    <w:uiPriority w:val="0"/>
    <w:rPr>
      <w:rFonts w:hint="eastAsia" w:ascii="宋体" w:hAnsi="宋体" w:eastAsia="宋体" w:cs="宋体"/>
      <w:color w:val="000000"/>
      <w:sz w:val="21"/>
      <w:szCs w:val="21"/>
      <w:u w:val="none"/>
    </w:rPr>
  </w:style>
  <w:style w:type="character" w:customStyle="1" w:styleId="332">
    <w:name w:val="无间距字符"/>
    <w:link w:val="333"/>
    <w:qFormat/>
    <w:uiPriority w:val="0"/>
    <w:rPr>
      <w:rFonts w:ascii="Calibri" w:hAnsi="Calibri"/>
      <w:sz w:val="22"/>
    </w:rPr>
  </w:style>
  <w:style w:type="paragraph" w:customStyle="1" w:styleId="333">
    <w:name w:val="无间距"/>
    <w:link w:val="332"/>
    <w:qFormat/>
    <w:uiPriority w:val="0"/>
    <w:rPr>
      <w:rFonts w:ascii="Calibri" w:hAnsi="Calibri" w:eastAsiaTheme="minorEastAsia" w:cstheme="minorBidi"/>
      <w:kern w:val="2"/>
      <w:sz w:val="22"/>
      <w:szCs w:val="22"/>
      <w:lang w:val="en-US" w:eastAsia="zh-CN" w:bidi="ar-SA"/>
    </w:rPr>
  </w:style>
  <w:style w:type="character" w:customStyle="1" w:styleId="334">
    <w:name w:val="tdrownotice1"/>
    <w:qFormat/>
    <w:uiPriority w:val="0"/>
    <w:rPr>
      <w:sz w:val="22"/>
    </w:rPr>
  </w:style>
  <w:style w:type="paragraph" w:customStyle="1" w:styleId="335">
    <w:name w:val="样式 标题 2 + Times New Roman 四号 非加粗 段前: 5 磅 段后: 0 磅 行距: 固定值 20..."/>
    <w:basedOn w:val="5"/>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6">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7">
    <w:name w:val="bf.1"/>
    <w:basedOn w:val="15"/>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8">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9">
    <w:name w:val="blockquote"/>
    <w:basedOn w:val="1"/>
    <w:qFormat/>
    <w:uiPriority w:val="0"/>
    <w:pPr>
      <w:spacing w:before="100" w:beforeAutospacing="1" w:after="100" w:afterAutospacing="1"/>
      <w:jc w:val="both"/>
    </w:pPr>
    <w:rPr>
      <w:rFonts w:ascii="宋体" w:hAnsi="宋体"/>
      <w:szCs w:val="20"/>
    </w:rPr>
  </w:style>
  <w:style w:type="paragraph" w:customStyle="1" w:styleId="340">
    <w:name w:val="Char Char1 Char"/>
    <w:basedOn w:val="1"/>
    <w:qFormat/>
    <w:uiPriority w:val="0"/>
    <w:pPr>
      <w:widowControl w:val="0"/>
      <w:jc w:val="both"/>
    </w:pPr>
    <w:rPr>
      <w:kern w:val="2"/>
      <w:sz w:val="21"/>
      <w:szCs w:val="20"/>
    </w:rPr>
  </w:style>
  <w:style w:type="paragraph" w:customStyle="1" w:styleId="341">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2">
    <w:name w:val="明显引用 Char"/>
    <w:link w:val="343"/>
    <w:qFormat/>
    <w:uiPriority w:val="0"/>
    <w:rPr>
      <w:b/>
      <w:bCs/>
      <w:i/>
      <w:iCs/>
      <w:color w:val="4F81BD"/>
    </w:rPr>
  </w:style>
  <w:style w:type="paragraph" w:customStyle="1" w:styleId="343">
    <w:name w:val="Intense Quote"/>
    <w:basedOn w:val="1"/>
    <w:next w:val="1"/>
    <w:link w:val="342"/>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4">
    <w:name w:val="不明显强调1"/>
    <w:qFormat/>
    <w:uiPriority w:val="0"/>
    <w:rPr>
      <w:i/>
      <w:iCs/>
      <w:color w:val="808080"/>
    </w:rPr>
  </w:style>
  <w:style w:type="character" w:customStyle="1" w:styleId="345">
    <w:name w:val="标题4 Char Char"/>
    <w:qFormat/>
    <w:uiPriority w:val="0"/>
    <w:rPr>
      <w:rFonts w:ascii="Arial" w:hAnsi="Arial"/>
      <w:b/>
      <w:bCs/>
      <w:sz w:val="24"/>
      <w:szCs w:val="32"/>
    </w:rPr>
  </w:style>
  <w:style w:type="character" w:customStyle="1" w:styleId="346">
    <w:name w:val="标题5 Char Char"/>
    <w:link w:val="347"/>
    <w:qFormat/>
    <w:uiPriority w:val="0"/>
    <w:rPr>
      <w:rFonts w:ascii="Arial" w:hAnsi="Arial"/>
      <w:b/>
      <w:bCs/>
      <w:sz w:val="24"/>
      <w:szCs w:val="32"/>
    </w:rPr>
  </w:style>
  <w:style w:type="paragraph" w:customStyle="1" w:styleId="347">
    <w:name w:val="标题5"/>
    <w:basedOn w:val="6"/>
    <w:link w:val="346"/>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8">
    <w:name w:val="明显参考1"/>
    <w:qFormat/>
    <w:uiPriority w:val="0"/>
    <w:rPr>
      <w:b/>
      <w:bCs/>
      <w:smallCaps/>
      <w:color w:val="C0504D"/>
      <w:spacing w:val="5"/>
      <w:u w:val="single"/>
    </w:rPr>
  </w:style>
  <w:style w:type="character" w:customStyle="1" w:styleId="349">
    <w:name w:val="书籍标题1"/>
    <w:qFormat/>
    <w:uiPriority w:val="0"/>
    <w:rPr>
      <w:b/>
      <w:bCs/>
      <w:smallCaps/>
      <w:spacing w:val="5"/>
    </w:rPr>
  </w:style>
  <w:style w:type="character" w:customStyle="1" w:styleId="350">
    <w:name w:val="引用 Char"/>
    <w:link w:val="351"/>
    <w:qFormat/>
    <w:uiPriority w:val="0"/>
    <w:rPr>
      <w:i/>
      <w:iCs/>
      <w:color w:val="000000"/>
    </w:rPr>
  </w:style>
  <w:style w:type="paragraph" w:customStyle="1" w:styleId="351">
    <w:name w:val="Quote"/>
    <w:basedOn w:val="1"/>
    <w:next w:val="1"/>
    <w:link w:val="350"/>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2">
    <w:name w:val="明显强调1"/>
    <w:qFormat/>
    <w:uiPriority w:val="0"/>
    <w:rPr>
      <w:b/>
      <w:bCs/>
      <w:i/>
      <w:iCs/>
      <w:color w:val="4F81BD"/>
    </w:rPr>
  </w:style>
  <w:style w:type="character" w:customStyle="1" w:styleId="353">
    <w:name w:val="textcontents"/>
    <w:qFormat/>
    <w:uiPriority w:val="0"/>
    <w:rPr>
      <w:rFonts w:cs="Times New Roman"/>
    </w:rPr>
  </w:style>
  <w:style w:type="character" w:customStyle="1" w:styleId="354">
    <w:name w:val="不明显参考1"/>
    <w:qFormat/>
    <w:uiPriority w:val="0"/>
    <w:rPr>
      <w:smallCaps/>
      <w:color w:val="C0504D"/>
      <w:u w:val="single"/>
    </w:rPr>
  </w:style>
  <w:style w:type="character" w:customStyle="1" w:styleId="355">
    <w:name w:val="批注文字 Char Char"/>
    <w:qFormat/>
    <w:uiPriority w:val="0"/>
    <w:rPr>
      <w:rFonts w:ascii="宋体" w:hAnsi="Times New Roman" w:eastAsia="宋体" w:cs="Times New Roman"/>
      <w:sz w:val="28"/>
      <w:szCs w:val="20"/>
    </w:rPr>
  </w:style>
  <w:style w:type="character" w:customStyle="1" w:styleId="356">
    <w:name w:val="批注框文本 Char2"/>
    <w:semiHidden/>
    <w:qFormat/>
    <w:uiPriority w:val="99"/>
    <w:rPr>
      <w:kern w:val="2"/>
      <w:sz w:val="18"/>
      <w:szCs w:val="18"/>
    </w:rPr>
  </w:style>
  <w:style w:type="character" w:customStyle="1" w:styleId="357">
    <w:name w:val="批注主题 Char2"/>
    <w:semiHidden/>
    <w:qFormat/>
    <w:uiPriority w:val="99"/>
    <w:rPr>
      <w:b/>
      <w:bCs/>
      <w:kern w:val="2"/>
      <w:sz w:val="21"/>
      <w:szCs w:val="22"/>
    </w:rPr>
  </w:style>
  <w:style w:type="character" w:customStyle="1" w:styleId="358">
    <w:name w:val="文档结构图 Char2"/>
    <w:semiHidden/>
    <w:qFormat/>
    <w:uiPriority w:val="99"/>
    <w:rPr>
      <w:rFonts w:ascii="宋体"/>
      <w:kern w:val="2"/>
      <w:sz w:val="18"/>
      <w:szCs w:val="18"/>
    </w:rPr>
  </w:style>
  <w:style w:type="character" w:customStyle="1" w:styleId="359">
    <w:name w:val="日期 Char2"/>
    <w:semiHidden/>
    <w:qFormat/>
    <w:uiPriority w:val="99"/>
    <w:rPr>
      <w:kern w:val="2"/>
      <w:sz w:val="21"/>
      <w:szCs w:val="22"/>
    </w:rPr>
  </w:style>
  <w:style w:type="paragraph" w:customStyle="1" w:styleId="360">
    <w:name w:val="TOC 标题2"/>
    <w:basedOn w:val="4"/>
    <w:next w:val="1"/>
    <w:qFormat/>
    <w:uiPriority w:val="0"/>
    <w:pPr>
      <w:widowControl w:val="0"/>
      <w:spacing w:line="576" w:lineRule="auto"/>
      <w:jc w:val="both"/>
      <w:outlineLvl w:val="9"/>
    </w:pPr>
    <w:rPr>
      <w:rFonts w:ascii="Calibri" w:hAnsi="Calibri"/>
      <w:sz w:val="44"/>
      <w:szCs w:val="44"/>
    </w:rPr>
  </w:style>
  <w:style w:type="character" w:customStyle="1" w:styleId="361">
    <w:name w:val="明显引用 字符1"/>
    <w:basedOn w:val="49"/>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2">
    <w:name w:val="明显引用 Char1"/>
    <w:basedOn w:val="49"/>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3">
    <w:name w:val="样式 标题 3 + (中文) 黑体 小四 非加粗 段前: 7.8 磅 段后: 0 磅 行距: 固定值 20 磅"/>
    <w:basedOn w:val="6"/>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4">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5">
    <w:name w:val="引用 字符1"/>
    <w:basedOn w:val="49"/>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6">
    <w:name w:val="引用 Char1"/>
    <w:basedOn w:val="49"/>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7">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8">
    <w:name w:val="Title Char"/>
    <w:qFormat/>
    <w:locked/>
    <w:uiPriority w:val="99"/>
    <w:rPr>
      <w:rFonts w:ascii="Cambria" w:hAnsi="Cambria" w:cs="Cambria"/>
      <w:b/>
      <w:bCs/>
      <w:kern w:val="2"/>
      <w:sz w:val="32"/>
      <w:szCs w:val="32"/>
    </w:rPr>
  </w:style>
  <w:style w:type="paragraph" w:customStyle="1" w:styleId="369">
    <w:name w:val="纯文本1"/>
    <w:basedOn w:val="1"/>
    <w:qFormat/>
    <w:uiPriority w:val="0"/>
    <w:pPr>
      <w:widowControl w:val="0"/>
      <w:spacing w:line="480" w:lineRule="exact"/>
      <w:ind w:firstLine="200" w:firstLineChars="200"/>
    </w:pPr>
    <w:rPr>
      <w:rFonts w:ascii="宋体" w:hAnsi="宋体" w:eastAsia="等线" w:cs="Arial"/>
      <w:color w:val="000000"/>
      <w:kern w:val="2"/>
    </w:rPr>
  </w:style>
  <w:style w:type="character" w:customStyle="1" w:styleId="370">
    <w:name w:val="不明显强调11"/>
    <w:qFormat/>
    <w:uiPriority w:val="0"/>
    <w:rPr>
      <w:i/>
      <w:iCs/>
      <w:color w:val="808080"/>
    </w:rPr>
  </w:style>
  <w:style w:type="character" w:customStyle="1" w:styleId="371">
    <w:name w:val="明显参考11"/>
    <w:qFormat/>
    <w:uiPriority w:val="0"/>
    <w:rPr>
      <w:b/>
      <w:bCs/>
      <w:smallCaps/>
      <w:color w:val="C0504D"/>
      <w:spacing w:val="5"/>
      <w:u w:val="single"/>
    </w:rPr>
  </w:style>
  <w:style w:type="character" w:customStyle="1" w:styleId="372">
    <w:name w:val="书籍标题11"/>
    <w:qFormat/>
    <w:uiPriority w:val="0"/>
    <w:rPr>
      <w:b/>
      <w:bCs/>
      <w:smallCaps/>
      <w:spacing w:val="5"/>
    </w:rPr>
  </w:style>
  <w:style w:type="character" w:customStyle="1" w:styleId="373">
    <w:name w:val="明显强调11"/>
    <w:qFormat/>
    <w:uiPriority w:val="0"/>
    <w:rPr>
      <w:b/>
      <w:bCs/>
      <w:i/>
      <w:iCs/>
      <w:color w:val="4F81BD"/>
    </w:rPr>
  </w:style>
  <w:style w:type="character" w:customStyle="1" w:styleId="374">
    <w:name w:val="不明显参考11"/>
    <w:qFormat/>
    <w:uiPriority w:val="0"/>
    <w:rPr>
      <w:smallCaps/>
      <w:color w:val="C0504D"/>
      <w:u w:val="single"/>
    </w:rPr>
  </w:style>
  <w:style w:type="character" w:customStyle="1" w:styleId="375">
    <w:name w:val="样式 Char Char"/>
    <w:link w:val="149"/>
    <w:qFormat/>
    <w:locked/>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F7BF3-AA77-4B57-AB67-E84A4EFBE05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7322</Words>
  <Characters>41737</Characters>
  <Lines>347</Lines>
  <Paragraphs>97</Paragraphs>
  <TotalTime>6</TotalTime>
  <ScaleCrop>false</ScaleCrop>
  <LinksUpToDate>false</LinksUpToDate>
  <CharactersWithSpaces>48962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2021-06-18T05:52:00Z</dcterms:created>
  <dc:creator>罗川</dc:creator>
  <cp:lastModifiedBy>Administrator</cp:lastModifiedBy>
  <cp:lastPrinted>2021-08-23T01:22:00Z</cp:lastPrinted>
  <dcterms:modified xsi:type="dcterms:W3CDTF">2021-11-10T06:04:06Z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