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417" w:firstLineChars="443"/>
        <w:rPr>
          <w:rFonts w:ascii="华文中宋" w:hAnsi="华文中宋" w:eastAsia="华文中宋"/>
          <w:spacing w:val="20"/>
          <w:sz w:val="28"/>
          <w:szCs w:val="28"/>
        </w:rPr>
      </w:pPr>
    </w:p>
    <w:p>
      <w:pPr>
        <w:pStyle w:val="2"/>
        <w:rPr>
          <w:rFonts w:ascii="华文中宋" w:hAnsi="华文中宋" w:eastAsia="华文中宋"/>
        </w:rPr>
      </w:pPr>
    </w:p>
    <w:p>
      <w:pPr>
        <w:spacing w:line="360" w:lineRule="auto"/>
        <w:jc w:val="center"/>
        <w:rPr>
          <w:rFonts w:ascii="华文中宋" w:hAnsi="华文中宋" w:eastAsia="华文中宋"/>
          <w:spacing w:val="-20"/>
          <w:sz w:val="96"/>
          <w:szCs w:val="96"/>
        </w:rPr>
      </w:pPr>
      <w:r>
        <w:rPr>
          <w:rFonts w:hint="eastAsia" w:ascii="华文中宋" w:hAnsi="华文中宋" w:eastAsia="华文中宋"/>
          <w:spacing w:val="-20"/>
          <w:sz w:val="96"/>
          <w:szCs w:val="96"/>
        </w:rPr>
        <w:t>竞争性谈判文件</w:t>
      </w:r>
    </w:p>
    <w:p>
      <w:pPr>
        <w:spacing w:line="360" w:lineRule="auto"/>
        <w:ind w:left="2235" w:leftChars="223" w:hanging="1700" w:hangingChars="500"/>
        <w:rPr>
          <w:rFonts w:ascii="华文中宋" w:hAnsi="华文中宋" w:eastAsia="华文中宋"/>
          <w:spacing w:val="20"/>
          <w:sz w:val="30"/>
          <w:szCs w:val="30"/>
        </w:rPr>
      </w:pPr>
    </w:p>
    <w:p>
      <w:pPr>
        <w:widowControl/>
        <w:spacing w:after="0" w:line="360" w:lineRule="auto"/>
        <w:ind w:left="2223" w:leftChars="336" w:hanging="1417" w:hangingChars="443"/>
        <w:jc w:val="left"/>
        <w:rPr>
          <w:rFonts w:hint="eastAsia" w:ascii="华文中宋" w:hAnsi="华文中宋" w:eastAsia="宋体"/>
          <w:kern w:val="0"/>
          <w:sz w:val="32"/>
          <w:szCs w:val="32"/>
          <w:lang w:eastAsia="zh-CN"/>
        </w:rPr>
      </w:pPr>
      <w:r>
        <w:rPr>
          <w:rFonts w:hint="eastAsia" w:ascii="华文中宋" w:hAnsi="华文中宋" w:eastAsia="华文中宋"/>
          <w:sz w:val="32"/>
          <w:szCs w:val="32"/>
        </w:rPr>
        <w:t>项目名称：</w:t>
      </w:r>
      <w:r>
        <w:rPr>
          <w:rFonts w:hint="eastAsia" w:ascii="华文中宋" w:hAnsi="华文中宋" w:eastAsia="华文中宋"/>
          <w:color w:val="000000" w:themeColor="text1"/>
          <w:kern w:val="0"/>
          <w:sz w:val="32"/>
          <w:szCs w:val="32"/>
          <w:lang w:eastAsia="zh-CN"/>
          <w14:textFill>
            <w14:solidFill>
              <w14:schemeClr w14:val="tx1"/>
            </w14:solidFill>
          </w14:textFill>
        </w:rPr>
        <w:t>成都市双流区永安镇人民政府周家院子林盘保护修复工程项目</w:t>
      </w:r>
    </w:p>
    <w:p>
      <w:pPr>
        <w:widowControl/>
        <w:spacing w:after="0" w:line="360" w:lineRule="auto"/>
        <w:ind w:left="2223" w:leftChars="336" w:hanging="1417" w:hangingChars="443"/>
        <w:jc w:val="left"/>
        <w:rPr>
          <w:rFonts w:hint="eastAsia" w:ascii="宋体" w:hAnsi="宋体" w:eastAsia="华文中宋"/>
          <w:spacing w:val="110"/>
          <w:sz w:val="32"/>
          <w:szCs w:val="32"/>
          <w:lang w:eastAsia="zh-CN"/>
        </w:rPr>
      </w:pPr>
      <w:r>
        <w:rPr>
          <w:rFonts w:hint="eastAsia" w:ascii="华文中宋" w:hAnsi="华文中宋" w:eastAsia="华文中宋"/>
          <w:sz w:val="32"/>
          <w:szCs w:val="32"/>
        </w:rPr>
        <w:t xml:space="preserve">项目编号: </w:t>
      </w:r>
      <w:r>
        <w:rPr>
          <w:rFonts w:hint="eastAsia" w:ascii="华文中宋" w:hAnsi="华文中宋" w:eastAsia="华文中宋"/>
          <w:color w:val="000000" w:themeColor="text1"/>
          <w:kern w:val="0"/>
          <w:sz w:val="32"/>
          <w:szCs w:val="32"/>
          <w:lang w:eastAsia="zh-CN"/>
          <w14:textFill>
            <w14:solidFill>
              <w14:schemeClr w14:val="tx1"/>
            </w14:solidFill>
          </w14:textFill>
        </w:rPr>
        <w:t>双流政采（2021）A0085号</w:t>
      </w:r>
    </w:p>
    <w:p>
      <w:pPr>
        <w:spacing w:line="360" w:lineRule="auto"/>
        <w:ind w:left="2223" w:leftChars="336" w:hanging="1417" w:hangingChars="443"/>
        <w:rPr>
          <w:rFonts w:ascii="华文中宋" w:hAnsi="华文中宋" w:eastAsia="华文中宋"/>
          <w:sz w:val="32"/>
          <w:szCs w:val="32"/>
        </w:rPr>
      </w:pPr>
    </w:p>
    <w:p>
      <w:pPr>
        <w:tabs>
          <w:tab w:val="left" w:pos="2552"/>
        </w:tabs>
        <w:spacing w:line="360" w:lineRule="auto"/>
        <w:ind w:firstLine="2392" w:firstLineChars="443"/>
        <w:rPr>
          <w:rFonts w:ascii="华文中宋" w:hAnsi="华文中宋" w:eastAsia="华文中宋"/>
          <w:spacing w:val="110"/>
          <w:sz w:val="32"/>
          <w:szCs w:val="32"/>
        </w:rPr>
      </w:pPr>
    </w:p>
    <w:p>
      <w:pPr>
        <w:spacing w:line="360" w:lineRule="auto"/>
        <w:jc w:val="center"/>
        <w:rPr>
          <w:rFonts w:ascii="华文中宋" w:hAnsi="华文中宋" w:eastAsia="华文中宋"/>
          <w:kern w:val="24"/>
          <w:sz w:val="32"/>
          <w:szCs w:val="32"/>
        </w:rPr>
      </w:pPr>
    </w:p>
    <w:p>
      <w:pPr>
        <w:spacing w:line="360" w:lineRule="auto"/>
        <w:jc w:val="center"/>
        <w:rPr>
          <w:rFonts w:ascii="华文中宋" w:hAnsi="华文中宋" w:eastAsia="华文中宋"/>
          <w:kern w:val="24"/>
          <w:sz w:val="32"/>
          <w:szCs w:val="32"/>
        </w:rPr>
      </w:pPr>
    </w:p>
    <w:p>
      <w:pPr>
        <w:spacing w:line="360" w:lineRule="auto"/>
        <w:jc w:val="center"/>
        <w:rPr>
          <w:rFonts w:ascii="华文中宋" w:hAnsi="华文中宋" w:eastAsia="华文中宋"/>
          <w:kern w:val="24"/>
          <w:sz w:val="32"/>
          <w:szCs w:val="32"/>
        </w:rPr>
      </w:pPr>
    </w:p>
    <w:p>
      <w:pPr>
        <w:spacing w:line="360" w:lineRule="auto"/>
        <w:jc w:val="center"/>
        <w:rPr>
          <w:rFonts w:ascii="华文中宋" w:hAnsi="华文中宋" w:eastAsia="华文中宋"/>
          <w:kern w:val="24"/>
          <w:sz w:val="32"/>
          <w:szCs w:val="32"/>
        </w:rPr>
      </w:pPr>
    </w:p>
    <w:p>
      <w:pPr>
        <w:spacing w:line="360" w:lineRule="auto"/>
        <w:jc w:val="center"/>
        <w:rPr>
          <w:rFonts w:ascii="华文中宋" w:hAnsi="华文中宋" w:eastAsia="华文中宋"/>
          <w:kern w:val="24"/>
          <w:sz w:val="32"/>
          <w:szCs w:val="32"/>
        </w:rPr>
      </w:pPr>
    </w:p>
    <w:p>
      <w:pPr>
        <w:spacing w:line="360" w:lineRule="auto"/>
        <w:jc w:val="center"/>
        <w:rPr>
          <w:rFonts w:ascii="宋体" w:hAnsi="宋体"/>
          <w:kern w:val="24"/>
          <w:sz w:val="32"/>
          <w:szCs w:val="32"/>
        </w:rPr>
      </w:pPr>
    </w:p>
    <w:p>
      <w:pPr>
        <w:pStyle w:val="2"/>
        <w:rPr>
          <w:rFonts w:ascii="宋体" w:hAnsi="宋体"/>
        </w:rPr>
      </w:pPr>
    </w:p>
    <w:p>
      <w:pPr>
        <w:widowControl/>
        <w:spacing w:after="0" w:line="360" w:lineRule="auto"/>
        <w:jc w:val="center"/>
        <w:rPr>
          <w:rFonts w:ascii="华文中宋" w:hAnsi="华文中宋" w:eastAsia="华文中宋"/>
          <w:kern w:val="0"/>
          <w:sz w:val="32"/>
          <w:szCs w:val="32"/>
        </w:rPr>
      </w:pPr>
      <w:r>
        <w:rPr>
          <w:rFonts w:hint="eastAsia" w:ascii="华文中宋" w:hAnsi="华文中宋" w:eastAsia="华文中宋"/>
          <w:color w:val="000000" w:themeColor="text1"/>
          <w:kern w:val="0"/>
          <w:sz w:val="32"/>
          <w:szCs w:val="32"/>
          <w:lang w:eastAsia="zh-CN"/>
          <w14:textFill>
            <w14:solidFill>
              <w14:schemeClr w14:val="tx1"/>
            </w14:solidFill>
          </w14:textFill>
        </w:rPr>
        <w:t>成都市双流区永安镇人民政府</w:t>
      </w:r>
    </w:p>
    <w:p>
      <w:pPr>
        <w:widowControl/>
        <w:spacing w:after="0" w:line="360" w:lineRule="auto"/>
        <w:jc w:val="center"/>
        <w:rPr>
          <w:rFonts w:ascii="华文中宋" w:hAnsi="华文中宋" w:eastAsia="华文中宋"/>
          <w:kern w:val="0"/>
          <w:sz w:val="32"/>
          <w:szCs w:val="32"/>
        </w:rPr>
      </w:pPr>
      <w:r>
        <w:rPr>
          <w:rFonts w:hint="eastAsia" w:ascii="华文中宋" w:hAnsi="华文中宋" w:eastAsia="华文中宋"/>
          <w:kern w:val="0"/>
          <w:sz w:val="32"/>
          <w:szCs w:val="32"/>
        </w:rPr>
        <w:t>成都市</w:t>
      </w:r>
      <w:r>
        <w:rPr>
          <w:rFonts w:hint="eastAsia" w:ascii="华文中宋" w:hAnsi="华文中宋" w:eastAsia="华文中宋"/>
          <w:kern w:val="0"/>
          <w:sz w:val="32"/>
          <w:szCs w:val="32"/>
          <w:lang w:eastAsia="zh-CN"/>
        </w:rPr>
        <w:t>双流区</w:t>
      </w:r>
      <w:r>
        <w:rPr>
          <w:rFonts w:hint="eastAsia" w:ascii="华文中宋" w:hAnsi="华文中宋" w:eastAsia="华文中宋"/>
          <w:kern w:val="0"/>
          <w:sz w:val="32"/>
          <w:szCs w:val="32"/>
        </w:rPr>
        <w:t>公共资源交易服务中心</w:t>
      </w:r>
    </w:p>
    <w:p>
      <w:pPr>
        <w:widowControl/>
        <w:spacing w:after="0" w:line="360" w:lineRule="auto"/>
        <w:jc w:val="center"/>
        <w:rPr>
          <w:rFonts w:ascii="华文中宋" w:hAnsi="华文中宋" w:eastAsia="华文中宋"/>
          <w:kern w:val="0"/>
          <w:sz w:val="32"/>
          <w:szCs w:val="32"/>
        </w:rPr>
      </w:pPr>
      <w:r>
        <w:rPr>
          <w:rFonts w:hint="eastAsia" w:ascii="华文中宋" w:hAnsi="华文中宋" w:eastAsia="华文中宋"/>
          <w:kern w:val="0"/>
          <w:sz w:val="32"/>
          <w:szCs w:val="32"/>
        </w:rPr>
        <w:t>共同编制</w:t>
      </w:r>
    </w:p>
    <w:p>
      <w:pPr>
        <w:tabs>
          <w:tab w:val="center" w:pos="4153"/>
          <w:tab w:val="right" w:pos="8306"/>
        </w:tabs>
        <w:spacing w:line="360" w:lineRule="auto"/>
        <w:jc w:val="center"/>
        <w:rPr>
          <w:rFonts w:ascii="宋体" w:hAnsi="宋体"/>
          <w:b/>
          <w:bCs/>
          <w:sz w:val="36"/>
          <w:szCs w:val="36"/>
        </w:rPr>
      </w:pPr>
      <w:r>
        <w:rPr>
          <w:rFonts w:hint="eastAsia" w:ascii="华文中宋" w:hAnsi="华文中宋" w:eastAsia="华文中宋"/>
          <w:kern w:val="0"/>
          <w:sz w:val="32"/>
          <w:szCs w:val="32"/>
        </w:rPr>
        <w:t>二○二一年</w:t>
      </w:r>
      <w:r>
        <w:rPr>
          <w:rFonts w:hint="eastAsia" w:ascii="华文中宋" w:hAnsi="华文中宋" w:eastAsia="华文中宋"/>
          <w:kern w:val="0"/>
          <w:sz w:val="32"/>
          <w:szCs w:val="32"/>
          <w:lang w:eastAsia="zh-CN"/>
        </w:rPr>
        <w:t>十一</w:t>
      </w:r>
      <w:r>
        <w:rPr>
          <w:rFonts w:hint="eastAsia" w:ascii="华文中宋" w:hAnsi="华文中宋" w:eastAsia="华文中宋"/>
          <w:kern w:val="0"/>
          <w:sz w:val="32"/>
          <w:szCs w:val="32"/>
        </w:rPr>
        <w:t>月</w:t>
      </w:r>
      <w:r>
        <w:rPr>
          <w:rFonts w:ascii="宋体" w:hAnsi="宋体"/>
          <w:bCs/>
          <w:sz w:val="36"/>
          <w:szCs w:val="36"/>
        </w:rPr>
        <w:br w:type="page"/>
      </w:r>
      <w:r>
        <w:rPr>
          <w:rFonts w:hint="eastAsia" w:ascii="宋体" w:hAnsi="宋体"/>
          <w:b/>
          <w:bCs/>
          <w:sz w:val="36"/>
          <w:szCs w:val="36"/>
        </w:rPr>
        <w:t>目 录</w:t>
      </w:r>
    </w:p>
    <w:p>
      <w:pPr>
        <w:pStyle w:val="32"/>
        <w:tabs>
          <w:tab w:val="right" w:leader="dot" w:pos="9214"/>
          <w:tab w:val="clear" w:pos="840"/>
          <w:tab w:val="clear" w:pos="9204"/>
        </w:tabs>
      </w:pPr>
      <w:r>
        <w:rPr>
          <w:rFonts w:ascii="宋体" w:hAnsi="宋体"/>
          <w:b w:val="0"/>
          <w:sz w:val="36"/>
          <w:szCs w:val="36"/>
        </w:rPr>
        <w:fldChar w:fldCharType="begin"/>
      </w:r>
      <w:r>
        <w:rPr>
          <w:rFonts w:hint="eastAsia" w:ascii="宋体" w:hAnsi="宋体"/>
          <w:sz w:val="36"/>
          <w:szCs w:val="36"/>
        </w:rPr>
        <w:instrText xml:space="preserve">TOC \o "1-2" \h \z \u</w:instrText>
      </w:r>
      <w:r>
        <w:rPr>
          <w:rFonts w:ascii="宋体" w:hAnsi="宋体"/>
          <w:b w:val="0"/>
          <w:sz w:val="36"/>
          <w:szCs w:val="36"/>
        </w:rPr>
        <w:fldChar w:fldCharType="separate"/>
      </w:r>
      <w:r>
        <w:rPr>
          <w:rFonts w:ascii="宋体" w:hAnsi="宋体"/>
          <w:szCs w:val="36"/>
        </w:rPr>
        <w:fldChar w:fldCharType="begin"/>
      </w:r>
      <w:r>
        <w:rPr>
          <w:rFonts w:ascii="宋体" w:hAnsi="宋体"/>
          <w:szCs w:val="36"/>
        </w:rPr>
        <w:instrText xml:space="preserve"> HYPERLINK \l _Toc20842 </w:instrText>
      </w:r>
      <w:r>
        <w:rPr>
          <w:rFonts w:ascii="宋体" w:hAnsi="宋体"/>
          <w:szCs w:val="36"/>
        </w:rPr>
        <w:fldChar w:fldCharType="separate"/>
      </w:r>
      <w:r>
        <w:rPr>
          <w:rFonts w:hint="default" w:ascii="Times New Roman" w:hAnsi="Times New Roman" w:eastAsia="宋体"/>
          <w:i w:val="0"/>
          <w:szCs w:val="32"/>
        </w:rPr>
        <w:t xml:space="preserve">第1章 </w:t>
      </w:r>
      <w:r>
        <w:rPr>
          <w:rFonts w:hint="eastAsia"/>
        </w:rPr>
        <w:t>竞争性谈判邀请</w:t>
      </w:r>
      <w:r>
        <w:tab/>
      </w:r>
      <w:r>
        <w:fldChar w:fldCharType="begin"/>
      </w:r>
      <w:r>
        <w:instrText xml:space="preserve"> PAGEREF _Toc20842 \h </w:instrText>
      </w:r>
      <w:r>
        <w:fldChar w:fldCharType="separate"/>
      </w:r>
      <w:r>
        <w:t>4</w:t>
      </w:r>
      <w:r>
        <w:fldChar w:fldCharType="end"/>
      </w:r>
      <w:r>
        <w:rPr>
          <w:rFonts w:ascii="宋体" w:hAnsi="宋体"/>
          <w:szCs w:val="36"/>
        </w:rPr>
        <w:fldChar w:fldCharType="end"/>
      </w:r>
    </w:p>
    <w:p>
      <w:pPr>
        <w:pStyle w:val="32"/>
        <w:tabs>
          <w:tab w:val="right" w:leader="dot" w:pos="9214"/>
          <w:tab w:val="clear" w:pos="840"/>
          <w:tab w:val="clear" w:pos="9204"/>
        </w:tabs>
      </w:pPr>
      <w:r>
        <w:rPr>
          <w:rFonts w:ascii="宋体" w:hAnsi="宋体"/>
          <w:bCs w:val="0"/>
          <w:szCs w:val="36"/>
        </w:rPr>
        <w:fldChar w:fldCharType="begin"/>
      </w:r>
      <w:r>
        <w:rPr>
          <w:rFonts w:ascii="宋体" w:hAnsi="宋体"/>
          <w:bCs w:val="0"/>
          <w:szCs w:val="36"/>
        </w:rPr>
        <w:instrText xml:space="preserve"> HYPERLINK \l _Toc20821 </w:instrText>
      </w:r>
      <w:r>
        <w:rPr>
          <w:rFonts w:ascii="宋体" w:hAnsi="宋体"/>
          <w:bCs w:val="0"/>
          <w:szCs w:val="36"/>
        </w:rPr>
        <w:fldChar w:fldCharType="separate"/>
      </w:r>
      <w:r>
        <w:rPr>
          <w:rFonts w:hint="default" w:ascii="Times New Roman" w:hAnsi="Times New Roman" w:eastAsia="宋体"/>
          <w:i w:val="0"/>
          <w:szCs w:val="32"/>
        </w:rPr>
        <w:t xml:space="preserve">第2章 </w:t>
      </w:r>
      <w:r>
        <w:rPr>
          <w:rFonts w:hint="eastAsia"/>
        </w:rPr>
        <w:t>供应商须知</w:t>
      </w:r>
      <w:r>
        <w:tab/>
      </w:r>
      <w:r>
        <w:fldChar w:fldCharType="begin"/>
      </w:r>
      <w:r>
        <w:instrText xml:space="preserve"> PAGEREF _Toc20821 \h </w:instrText>
      </w:r>
      <w:r>
        <w:fldChar w:fldCharType="separate"/>
      </w:r>
      <w:r>
        <w:t>9</w:t>
      </w:r>
      <w:r>
        <w:fldChar w:fldCharType="end"/>
      </w:r>
      <w:r>
        <w:rPr>
          <w:rFonts w:ascii="宋体" w:hAnsi="宋体"/>
          <w:bCs w:val="0"/>
          <w:szCs w:val="36"/>
        </w:rPr>
        <w:fldChar w:fldCharType="end"/>
      </w:r>
    </w:p>
    <w:p>
      <w:pPr>
        <w:pStyle w:val="39"/>
        <w:tabs>
          <w:tab w:val="right" w:leader="dot" w:pos="9214"/>
        </w:tabs>
      </w:pPr>
      <w:r>
        <w:rPr>
          <w:rFonts w:ascii="宋体" w:hAnsi="宋体"/>
          <w:bCs w:val="0"/>
          <w:szCs w:val="36"/>
        </w:rPr>
        <w:fldChar w:fldCharType="begin"/>
      </w:r>
      <w:r>
        <w:rPr>
          <w:rFonts w:ascii="宋体" w:hAnsi="宋体"/>
          <w:bCs w:val="0"/>
          <w:szCs w:val="36"/>
        </w:rPr>
        <w:instrText xml:space="preserve"> HYPERLINK \l _Toc10074 </w:instrText>
      </w:r>
      <w:r>
        <w:rPr>
          <w:rFonts w:ascii="宋体" w:hAnsi="宋体"/>
          <w:bCs w:val="0"/>
          <w:szCs w:val="36"/>
        </w:rPr>
        <w:fldChar w:fldCharType="separate"/>
      </w:r>
      <w:r>
        <w:rPr>
          <w:rFonts w:hint="default" w:ascii="Times New Roman" w:hAnsi="Times New Roman" w:eastAsia="宋体" w:cs="Times New Roman"/>
          <w:i w:val="0"/>
          <w:szCs w:val="28"/>
        </w:rPr>
        <w:t xml:space="preserve">2.1 </w:t>
      </w:r>
      <w:r>
        <w:rPr>
          <w:rFonts w:hint="eastAsia"/>
        </w:rPr>
        <w:t>供应商须知前附表</w:t>
      </w:r>
      <w:r>
        <w:tab/>
      </w:r>
      <w:r>
        <w:fldChar w:fldCharType="begin"/>
      </w:r>
      <w:r>
        <w:instrText xml:space="preserve"> PAGEREF _Toc10074 \h </w:instrText>
      </w:r>
      <w:r>
        <w:fldChar w:fldCharType="separate"/>
      </w:r>
      <w:r>
        <w:t>9</w:t>
      </w:r>
      <w:r>
        <w:fldChar w:fldCharType="end"/>
      </w:r>
      <w:r>
        <w:rPr>
          <w:rFonts w:ascii="宋体" w:hAnsi="宋体"/>
          <w:bCs w:val="0"/>
          <w:szCs w:val="36"/>
        </w:rPr>
        <w:fldChar w:fldCharType="end"/>
      </w:r>
    </w:p>
    <w:p>
      <w:pPr>
        <w:pStyle w:val="39"/>
        <w:tabs>
          <w:tab w:val="right" w:leader="dot" w:pos="9214"/>
        </w:tabs>
      </w:pPr>
      <w:r>
        <w:rPr>
          <w:rFonts w:ascii="宋体" w:hAnsi="宋体"/>
          <w:bCs w:val="0"/>
          <w:szCs w:val="36"/>
        </w:rPr>
        <w:fldChar w:fldCharType="begin"/>
      </w:r>
      <w:r>
        <w:rPr>
          <w:rFonts w:ascii="宋体" w:hAnsi="宋体"/>
          <w:bCs w:val="0"/>
          <w:szCs w:val="36"/>
        </w:rPr>
        <w:instrText xml:space="preserve"> HYPERLINK \l _Toc6639 </w:instrText>
      </w:r>
      <w:r>
        <w:rPr>
          <w:rFonts w:ascii="宋体" w:hAnsi="宋体"/>
          <w:bCs w:val="0"/>
          <w:szCs w:val="36"/>
        </w:rPr>
        <w:fldChar w:fldCharType="separate"/>
      </w:r>
      <w:r>
        <w:rPr>
          <w:rFonts w:hint="default" w:ascii="Times New Roman" w:hAnsi="Times New Roman" w:eastAsia="宋体" w:cs="Times New Roman"/>
          <w:i w:val="0"/>
          <w:szCs w:val="28"/>
        </w:rPr>
        <w:t xml:space="preserve">2.2 </w:t>
      </w:r>
      <w:r>
        <w:rPr>
          <w:rFonts w:hint="eastAsia"/>
        </w:rPr>
        <w:t>总则</w:t>
      </w:r>
      <w:r>
        <w:tab/>
      </w:r>
      <w:r>
        <w:fldChar w:fldCharType="begin"/>
      </w:r>
      <w:r>
        <w:instrText xml:space="preserve"> PAGEREF _Toc6639 \h </w:instrText>
      </w:r>
      <w:r>
        <w:fldChar w:fldCharType="separate"/>
      </w:r>
      <w:r>
        <w:t>12</w:t>
      </w:r>
      <w:r>
        <w:fldChar w:fldCharType="end"/>
      </w:r>
      <w:r>
        <w:rPr>
          <w:rFonts w:ascii="宋体" w:hAnsi="宋体"/>
          <w:bCs w:val="0"/>
          <w:szCs w:val="36"/>
        </w:rPr>
        <w:fldChar w:fldCharType="end"/>
      </w:r>
    </w:p>
    <w:p>
      <w:pPr>
        <w:pStyle w:val="39"/>
        <w:tabs>
          <w:tab w:val="right" w:leader="dot" w:pos="9214"/>
        </w:tabs>
      </w:pPr>
      <w:r>
        <w:rPr>
          <w:rFonts w:ascii="宋体" w:hAnsi="宋体"/>
          <w:bCs w:val="0"/>
          <w:szCs w:val="36"/>
        </w:rPr>
        <w:fldChar w:fldCharType="begin"/>
      </w:r>
      <w:r>
        <w:rPr>
          <w:rFonts w:ascii="宋体" w:hAnsi="宋体"/>
          <w:bCs w:val="0"/>
          <w:szCs w:val="36"/>
        </w:rPr>
        <w:instrText xml:space="preserve"> HYPERLINK \l _Toc17018 </w:instrText>
      </w:r>
      <w:r>
        <w:rPr>
          <w:rFonts w:ascii="宋体" w:hAnsi="宋体"/>
          <w:bCs w:val="0"/>
          <w:szCs w:val="36"/>
        </w:rPr>
        <w:fldChar w:fldCharType="separate"/>
      </w:r>
      <w:r>
        <w:rPr>
          <w:rFonts w:hint="default" w:ascii="Times New Roman" w:hAnsi="Times New Roman" w:eastAsia="宋体" w:cs="Times New Roman"/>
          <w:i w:val="0"/>
          <w:szCs w:val="28"/>
        </w:rPr>
        <w:t xml:space="preserve">2.3 </w:t>
      </w:r>
      <w:r>
        <w:rPr>
          <w:rFonts w:hint="eastAsia"/>
        </w:rPr>
        <w:t>谈判文件</w:t>
      </w:r>
      <w:r>
        <w:tab/>
      </w:r>
      <w:r>
        <w:fldChar w:fldCharType="begin"/>
      </w:r>
      <w:r>
        <w:instrText xml:space="preserve"> PAGEREF _Toc17018 \h </w:instrText>
      </w:r>
      <w:r>
        <w:fldChar w:fldCharType="separate"/>
      </w:r>
      <w:r>
        <w:t>14</w:t>
      </w:r>
      <w:r>
        <w:fldChar w:fldCharType="end"/>
      </w:r>
      <w:r>
        <w:rPr>
          <w:rFonts w:ascii="宋体" w:hAnsi="宋体"/>
          <w:bCs w:val="0"/>
          <w:szCs w:val="36"/>
        </w:rPr>
        <w:fldChar w:fldCharType="end"/>
      </w:r>
    </w:p>
    <w:p>
      <w:pPr>
        <w:pStyle w:val="39"/>
        <w:tabs>
          <w:tab w:val="right" w:leader="dot" w:pos="9214"/>
        </w:tabs>
      </w:pPr>
      <w:r>
        <w:rPr>
          <w:rFonts w:ascii="宋体" w:hAnsi="宋体"/>
          <w:bCs w:val="0"/>
          <w:szCs w:val="36"/>
        </w:rPr>
        <w:fldChar w:fldCharType="begin"/>
      </w:r>
      <w:r>
        <w:rPr>
          <w:rFonts w:ascii="宋体" w:hAnsi="宋体"/>
          <w:bCs w:val="0"/>
          <w:szCs w:val="36"/>
        </w:rPr>
        <w:instrText xml:space="preserve"> HYPERLINK \l _Toc28007 </w:instrText>
      </w:r>
      <w:r>
        <w:rPr>
          <w:rFonts w:ascii="宋体" w:hAnsi="宋体"/>
          <w:bCs w:val="0"/>
          <w:szCs w:val="36"/>
        </w:rPr>
        <w:fldChar w:fldCharType="separate"/>
      </w:r>
      <w:r>
        <w:rPr>
          <w:rFonts w:hint="default" w:ascii="Times New Roman" w:hAnsi="Times New Roman" w:eastAsia="宋体" w:cs="Times New Roman"/>
          <w:i w:val="0"/>
          <w:szCs w:val="28"/>
        </w:rPr>
        <w:t xml:space="preserve">2.4 </w:t>
      </w:r>
      <w:r>
        <w:rPr>
          <w:rFonts w:hint="eastAsia"/>
        </w:rPr>
        <w:t>施工响应文件</w:t>
      </w:r>
      <w:r>
        <w:tab/>
      </w:r>
      <w:r>
        <w:fldChar w:fldCharType="begin"/>
      </w:r>
      <w:r>
        <w:instrText xml:space="preserve"> PAGEREF _Toc28007 \h </w:instrText>
      </w:r>
      <w:r>
        <w:fldChar w:fldCharType="separate"/>
      </w:r>
      <w:r>
        <w:t>15</w:t>
      </w:r>
      <w:r>
        <w:fldChar w:fldCharType="end"/>
      </w:r>
      <w:r>
        <w:rPr>
          <w:rFonts w:ascii="宋体" w:hAnsi="宋体"/>
          <w:bCs w:val="0"/>
          <w:szCs w:val="36"/>
        </w:rPr>
        <w:fldChar w:fldCharType="end"/>
      </w:r>
    </w:p>
    <w:p>
      <w:pPr>
        <w:pStyle w:val="39"/>
        <w:tabs>
          <w:tab w:val="right" w:leader="dot" w:pos="9214"/>
        </w:tabs>
      </w:pPr>
      <w:r>
        <w:rPr>
          <w:rFonts w:ascii="宋体" w:hAnsi="宋体"/>
          <w:bCs w:val="0"/>
          <w:szCs w:val="36"/>
        </w:rPr>
        <w:fldChar w:fldCharType="begin"/>
      </w:r>
      <w:r>
        <w:rPr>
          <w:rFonts w:ascii="宋体" w:hAnsi="宋体"/>
          <w:bCs w:val="0"/>
          <w:szCs w:val="36"/>
        </w:rPr>
        <w:instrText xml:space="preserve"> HYPERLINK \l _Toc20127 </w:instrText>
      </w:r>
      <w:r>
        <w:rPr>
          <w:rFonts w:ascii="宋体" w:hAnsi="宋体"/>
          <w:bCs w:val="0"/>
          <w:szCs w:val="36"/>
        </w:rPr>
        <w:fldChar w:fldCharType="separate"/>
      </w:r>
      <w:r>
        <w:rPr>
          <w:rFonts w:hint="default" w:ascii="Times New Roman" w:hAnsi="Times New Roman" w:eastAsia="宋体" w:cs="Times New Roman"/>
          <w:i w:val="0"/>
          <w:szCs w:val="28"/>
        </w:rPr>
        <w:t xml:space="preserve">2.5 </w:t>
      </w:r>
      <w:r>
        <w:rPr>
          <w:rFonts w:hint="eastAsia"/>
        </w:rPr>
        <w:t>开标及开标程序</w:t>
      </w:r>
      <w:r>
        <w:tab/>
      </w:r>
      <w:r>
        <w:fldChar w:fldCharType="begin"/>
      </w:r>
      <w:r>
        <w:instrText xml:space="preserve"> PAGEREF _Toc20127 \h </w:instrText>
      </w:r>
      <w:r>
        <w:fldChar w:fldCharType="separate"/>
      </w:r>
      <w:r>
        <w:t>23</w:t>
      </w:r>
      <w:r>
        <w:fldChar w:fldCharType="end"/>
      </w:r>
      <w:r>
        <w:rPr>
          <w:rFonts w:ascii="宋体" w:hAnsi="宋体"/>
          <w:bCs w:val="0"/>
          <w:szCs w:val="36"/>
        </w:rPr>
        <w:fldChar w:fldCharType="end"/>
      </w:r>
    </w:p>
    <w:p>
      <w:pPr>
        <w:pStyle w:val="39"/>
        <w:tabs>
          <w:tab w:val="right" w:leader="dot" w:pos="9214"/>
        </w:tabs>
      </w:pPr>
      <w:r>
        <w:rPr>
          <w:rFonts w:ascii="宋体" w:hAnsi="宋体"/>
          <w:bCs w:val="0"/>
          <w:szCs w:val="36"/>
        </w:rPr>
        <w:fldChar w:fldCharType="begin"/>
      </w:r>
      <w:r>
        <w:rPr>
          <w:rFonts w:ascii="宋体" w:hAnsi="宋体"/>
          <w:bCs w:val="0"/>
          <w:szCs w:val="36"/>
        </w:rPr>
        <w:instrText xml:space="preserve"> HYPERLINK \l _Toc21993 </w:instrText>
      </w:r>
      <w:r>
        <w:rPr>
          <w:rFonts w:ascii="宋体" w:hAnsi="宋体"/>
          <w:bCs w:val="0"/>
          <w:szCs w:val="36"/>
        </w:rPr>
        <w:fldChar w:fldCharType="separate"/>
      </w:r>
      <w:r>
        <w:rPr>
          <w:rFonts w:hint="default" w:ascii="Times New Roman" w:hAnsi="Times New Roman" w:eastAsia="宋体" w:cs="Times New Roman"/>
          <w:i w:val="0"/>
          <w:szCs w:val="28"/>
        </w:rPr>
        <w:t xml:space="preserve">2.6 </w:t>
      </w:r>
      <w:r>
        <w:rPr>
          <w:rFonts w:hint="eastAsia"/>
        </w:rPr>
        <w:t>资格</w:t>
      </w:r>
      <w:r>
        <w:t>预审和评审</w:t>
      </w:r>
      <w:r>
        <w:tab/>
      </w:r>
      <w:r>
        <w:fldChar w:fldCharType="begin"/>
      </w:r>
      <w:r>
        <w:instrText xml:space="preserve"> PAGEREF _Toc21993 \h </w:instrText>
      </w:r>
      <w:r>
        <w:fldChar w:fldCharType="separate"/>
      </w:r>
      <w:r>
        <w:t>25</w:t>
      </w:r>
      <w:r>
        <w:fldChar w:fldCharType="end"/>
      </w:r>
      <w:r>
        <w:rPr>
          <w:rFonts w:ascii="宋体" w:hAnsi="宋体"/>
          <w:bCs w:val="0"/>
          <w:szCs w:val="36"/>
        </w:rPr>
        <w:fldChar w:fldCharType="end"/>
      </w:r>
    </w:p>
    <w:p>
      <w:pPr>
        <w:pStyle w:val="39"/>
        <w:tabs>
          <w:tab w:val="right" w:leader="dot" w:pos="9214"/>
        </w:tabs>
      </w:pPr>
      <w:r>
        <w:rPr>
          <w:rFonts w:ascii="宋体" w:hAnsi="宋体"/>
          <w:bCs w:val="0"/>
          <w:szCs w:val="36"/>
        </w:rPr>
        <w:fldChar w:fldCharType="begin"/>
      </w:r>
      <w:r>
        <w:rPr>
          <w:rFonts w:ascii="宋体" w:hAnsi="宋体"/>
          <w:bCs w:val="0"/>
          <w:szCs w:val="36"/>
        </w:rPr>
        <w:instrText xml:space="preserve"> HYPERLINK \l _Toc3176 </w:instrText>
      </w:r>
      <w:r>
        <w:rPr>
          <w:rFonts w:ascii="宋体" w:hAnsi="宋体"/>
          <w:bCs w:val="0"/>
          <w:szCs w:val="36"/>
        </w:rPr>
        <w:fldChar w:fldCharType="separate"/>
      </w:r>
      <w:r>
        <w:rPr>
          <w:rFonts w:hint="default" w:ascii="Times New Roman" w:hAnsi="Times New Roman" w:eastAsia="宋体" w:cs="Times New Roman"/>
          <w:i w:val="0"/>
          <w:szCs w:val="28"/>
        </w:rPr>
        <w:t xml:space="preserve">2.7 </w:t>
      </w:r>
      <w:r>
        <w:t>成交通知书</w:t>
      </w:r>
      <w:r>
        <w:tab/>
      </w:r>
      <w:r>
        <w:fldChar w:fldCharType="begin"/>
      </w:r>
      <w:r>
        <w:instrText xml:space="preserve"> PAGEREF _Toc3176 \h </w:instrText>
      </w:r>
      <w:r>
        <w:fldChar w:fldCharType="separate"/>
      </w:r>
      <w:r>
        <w:t>25</w:t>
      </w:r>
      <w:r>
        <w:fldChar w:fldCharType="end"/>
      </w:r>
      <w:r>
        <w:rPr>
          <w:rFonts w:ascii="宋体" w:hAnsi="宋体"/>
          <w:bCs w:val="0"/>
          <w:szCs w:val="36"/>
        </w:rPr>
        <w:fldChar w:fldCharType="end"/>
      </w:r>
    </w:p>
    <w:p>
      <w:pPr>
        <w:pStyle w:val="39"/>
        <w:tabs>
          <w:tab w:val="right" w:leader="dot" w:pos="9214"/>
        </w:tabs>
      </w:pPr>
      <w:r>
        <w:rPr>
          <w:rFonts w:ascii="宋体" w:hAnsi="宋体"/>
          <w:bCs w:val="0"/>
          <w:szCs w:val="36"/>
        </w:rPr>
        <w:fldChar w:fldCharType="begin"/>
      </w:r>
      <w:r>
        <w:rPr>
          <w:rFonts w:ascii="宋体" w:hAnsi="宋体"/>
          <w:bCs w:val="0"/>
          <w:szCs w:val="36"/>
        </w:rPr>
        <w:instrText xml:space="preserve"> HYPERLINK \l _Toc23624 </w:instrText>
      </w:r>
      <w:r>
        <w:rPr>
          <w:rFonts w:ascii="宋体" w:hAnsi="宋体"/>
          <w:bCs w:val="0"/>
          <w:szCs w:val="36"/>
        </w:rPr>
        <w:fldChar w:fldCharType="separate"/>
      </w:r>
      <w:r>
        <w:rPr>
          <w:rFonts w:hint="default" w:ascii="Times New Roman" w:hAnsi="Times New Roman" w:eastAsia="宋体" w:cs="Times New Roman"/>
          <w:i w:val="0"/>
          <w:szCs w:val="28"/>
        </w:rPr>
        <w:t xml:space="preserve">2.8 </w:t>
      </w:r>
      <w:r>
        <w:rPr>
          <w:rFonts w:hint="eastAsia"/>
        </w:rPr>
        <w:t>签订及履行合同和验收</w:t>
      </w:r>
      <w:r>
        <w:tab/>
      </w:r>
      <w:r>
        <w:fldChar w:fldCharType="begin"/>
      </w:r>
      <w:r>
        <w:instrText xml:space="preserve"> PAGEREF _Toc23624 \h </w:instrText>
      </w:r>
      <w:r>
        <w:fldChar w:fldCharType="separate"/>
      </w:r>
      <w:r>
        <w:t>25</w:t>
      </w:r>
      <w:r>
        <w:fldChar w:fldCharType="end"/>
      </w:r>
      <w:r>
        <w:rPr>
          <w:rFonts w:ascii="宋体" w:hAnsi="宋体"/>
          <w:bCs w:val="0"/>
          <w:szCs w:val="36"/>
        </w:rPr>
        <w:fldChar w:fldCharType="end"/>
      </w:r>
    </w:p>
    <w:p>
      <w:pPr>
        <w:pStyle w:val="39"/>
        <w:tabs>
          <w:tab w:val="right" w:leader="dot" w:pos="9214"/>
        </w:tabs>
      </w:pPr>
      <w:r>
        <w:rPr>
          <w:rFonts w:ascii="宋体" w:hAnsi="宋体"/>
          <w:bCs w:val="0"/>
          <w:szCs w:val="36"/>
        </w:rPr>
        <w:fldChar w:fldCharType="begin"/>
      </w:r>
      <w:r>
        <w:rPr>
          <w:rFonts w:ascii="宋体" w:hAnsi="宋体"/>
          <w:bCs w:val="0"/>
          <w:szCs w:val="36"/>
        </w:rPr>
        <w:instrText xml:space="preserve"> HYPERLINK \l _Toc18752 </w:instrText>
      </w:r>
      <w:r>
        <w:rPr>
          <w:rFonts w:ascii="宋体" w:hAnsi="宋体"/>
          <w:bCs w:val="0"/>
          <w:szCs w:val="36"/>
        </w:rPr>
        <w:fldChar w:fldCharType="separate"/>
      </w:r>
      <w:r>
        <w:rPr>
          <w:rFonts w:hint="default" w:ascii="Times New Roman" w:hAnsi="Times New Roman" w:eastAsia="宋体" w:cs="Times New Roman"/>
          <w:i w:val="0"/>
          <w:szCs w:val="28"/>
        </w:rPr>
        <w:t xml:space="preserve">2.9 </w:t>
      </w:r>
      <w:r>
        <w:rPr>
          <w:rFonts w:hint="eastAsia"/>
        </w:rPr>
        <w:t>竞争性谈判工作纪律及要求</w:t>
      </w:r>
      <w:r>
        <w:tab/>
      </w:r>
      <w:r>
        <w:fldChar w:fldCharType="begin"/>
      </w:r>
      <w:r>
        <w:instrText xml:space="preserve"> PAGEREF _Toc18752 \h </w:instrText>
      </w:r>
      <w:r>
        <w:fldChar w:fldCharType="separate"/>
      </w:r>
      <w:r>
        <w:t>27</w:t>
      </w:r>
      <w:r>
        <w:fldChar w:fldCharType="end"/>
      </w:r>
      <w:r>
        <w:rPr>
          <w:rFonts w:ascii="宋体" w:hAnsi="宋体"/>
          <w:bCs w:val="0"/>
          <w:szCs w:val="36"/>
        </w:rPr>
        <w:fldChar w:fldCharType="end"/>
      </w:r>
    </w:p>
    <w:p>
      <w:pPr>
        <w:pStyle w:val="39"/>
        <w:tabs>
          <w:tab w:val="right" w:leader="dot" w:pos="9214"/>
        </w:tabs>
      </w:pPr>
      <w:r>
        <w:rPr>
          <w:rFonts w:ascii="宋体" w:hAnsi="宋体"/>
          <w:bCs w:val="0"/>
          <w:szCs w:val="36"/>
        </w:rPr>
        <w:fldChar w:fldCharType="begin"/>
      </w:r>
      <w:r>
        <w:rPr>
          <w:rFonts w:ascii="宋体" w:hAnsi="宋体"/>
          <w:bCs w:val="0"/>
          <w:szCs w:val="36"/>
        </w:rPr>
        <w:instrText xml:space="preserve"> HYPERLINK \l _Toc2180 </w:instrText>
      </w:r>
      <w:r>
        <w:rPr>
          <w:rFonts w:ascii="宋体" w:hAnsi="宋体"/>
          <w:bCs w:val="0"/>
          <w:szCs w:val="36"/>
        </w:rPr>
        <w:fldChar w:fldCharType="separate"/>
      </w:r>
      <w:r>
        <w:rPr>
          <w:rFonts w:hint="default" w:ascii="Times New Roman" w:hAnsi="Times New Roman" w:eastAsia="宋体" w:cs="Times New Roman"/>
          <w:i w:val="0"/>
          <w:szCs w:val="28"/>
        </w:rPr>
        <w:t xml:space="preserve">2.10 </w:t>
      </w:r>
      <w:r>
        <w:rPr>
          <w:rFonts w:hint="eastAsia"/>
        </w:rPr>
        <w:t>询问、质疑和投诉</w:t>
      </w:r>
      <w:r>
        <w:tab/>
      </w:r>
      <w:r>
        <w:fldChar w:fldCharType="begin"/>
      </w:r>
      <w:r>
        <w:instrText xml:space="preserve"> PAGEREF _Toc2180 \h </w:instrText>
      </w:r>
      <w:r>
        <w:fldChar w:fldCharType="separate"/>
      </w:r>
      <w:r>
        <w:t>30</w:t>
      </w:r>
      <w:r>
        <w:fldChar w:fldCharType="end"/>
      </w:r>
      <w:r>
        <w:rPr>
          <w:rFonts w:ascii="宋体" w:hAnsi="宋体"/>
          <w:bCs w:val="0"/>
          <w:szCs w:val="36"/>
        </w:rPr>
        <w:fldChar w:fldCharType="end"/>
      </w:r>
    </w:p>
    <w:p>
      <w:pPr>
        <w:pStyle w:val="39"/>
        <w:tabs>
          <w:tab w:val="right" w:leader="dot" w:pos="9214"/>
        </w:tabs>
      </w:pPr>
      <w:r>
        <w:rPr>
          <w:rFonts w:ascii="宋体" w:hAnsi="宋体"/>
          <w:bCs w:val="0"/>
          <w:szCs w:val="36"/>
        </w:rPr>
        <w:fldChar w:fldCharType="begin"/>
      </w:r>
      <w:r>
        <w:rPr>
          <w:rFonts w:ascii="宋体" w:hAnsi="宋体"/>
          <w:bCs w:val="0"/>
          <w:szCs w:val="36"/>
        </w:rPr>
        <w:instrText xml:space="preserve"> HYPERLINK \l _Toc9310 </w:instrText>
      </w:r>
      <w:r>
        <w:rPr>
          <w:rFonts w:ascii="宋体" w:hAnsi="宋体"/>
          <w:bCs w:val="0"/>
          <w:szCs w:val="36"/>
        </w:rPr>
        <w:fldChar w:fldCharType="separate"/>
      </w:r>
      <w:r>
        <w:rPr>
          <w:rFonts w:hint="default" w:ascii="Times New Roman" w:hAnsi="Times New Roman" w:eastAsia="宋体" w:cs="Times New Roman"/>
          <w:i w:val="0"/>
          <w:szCs w:val="28"/>
        </w:rPr>
        <w:t xml:space="preserve">2.11 </w:t>
      </w:r>
      <w:r>
        <w:rPr>
          <w:rFonts w:hint="eastAsia"/>
        </w:rPr>
        <w:t>中小企业政府采购信用融资</w:t>
      </w:r>
      <w:r>
        <w:tab/>
      </w:r>
      <w:r>
        <w:fldChar w:fldCharType="begin"/>
      </w:r>
      <w:r>
        <w:instrText xml:space="preserve"> PAGEREF _Toc9310 \h </w:instrText>
      </w:r>
      <w:r>
        <w:fldChar w:fldCharType="separate"/>
      </w:r>
      <w:r>
        <w:t>31</w:t>
      </w:r>
      <w:r>
        <w:fldChar w:fldCharType="end"/>
      </w:r>
      <w:r>
        <w:rPr>
          <w:rFonts w:ascii="宋体" w:hAnsi="宋体"/>
          <w:bCs w:val="0"/>
          <w:szCs w:val="36"/>
        </w:rPr>
        <w:fldChar w:fldCharType="end"/>
      </w:r>
    </w:p>
    <w:p>
      <w:pPr>
        <w:pStyle w:val="39"/>
        <w:tabs>
          <w:tab w:val="right" w:leader="dot" w:pos="9214"/>
        </w:tabs>
      </w:pPr>
      <w:r>
        <w:rPr>
          <w:rFonts w:ascii="宋体" w:hAnsi="宋体"/>
          <w:bCs w:val="0"/>
          <w:szCs w:val="36"/>
        </w:rPr>
        <w:fldChar w:fldCharType="begin"/>
      </w:r>
      <w:r>
        <w:rPr>
          <w:rFonts w:ascii="宋体" w:hAnsi="宋体"/>
          <w:bCs w:val="0"/>
          <w:szCs w:val="36"/>
        </w:rPr>
        <w:instrText xml:space="preserve"> HYPERLINK \l _Toc16200 </w:instrText>
      </w:r>
      <w:r>
        <w:rPr>
          <w:rFonts w:ascii="宋体" w:hAnsi="宋体"/>
          <w:bCs w:val="0"/>
          <w:szCs w:val="36"/>
        </w:rPr>
        <w:fldChar w:fldCharType="separate"/>
      </w:r>
      <w:r>
        <w:rPr>
          <w:rFonts w:hint="default" w:ascii="Times New Roman" w:hAnsi="Times New Roman" w:eastAsia="宋体" w:cs="Times New Roman"/>
          <w:i w:val="0"/>
          <w:szCs w:val="28"/>
        </w:rPr>
        <w:t xml:space="preserve">2.12 </w:t>
      </w:r>
      <w:r>
        <w:rPr>
          <w:rFonts w:hint="eastAsia"/>
        </w:rPr>
        <w:t>其他</w:t>
      </w:r>
      <w:r>
        <w:tab/>
      </w:r>
      <w:r>
        <w:fldChar w:fldCharType="begin"/>
      </w:r>
      <w:r>
        <w:instrText xml:space="preserve"> PAGEREF _Toc16200 \h </w:instrText>
      </w:r>
      <w:r>
        <w:fldChar w:fldCharType="separate"/>
      </w:r>
      <w:r>
        <w:t>31</w:t>
      </w:r>
      <w:r>
        <w:fldChar w:fldCharType="end"/>
      </w:r>
      <w:r>
        <w:rPr>
          <w:rFonts w:ascii="宋体" w:hAnsi="宋体"/>
          <w:bCs w:val="0"/>
          <w:szCs w:val="36"/>
        </w:rPr>
        <w:fldChar w:fldCharType="end"/>
      </w:r>
    </w:p>
    <w:p>
      <w:pPr>
        <w:pStyle w:val="32"/>
        <w:tabs>
          <w:tab w:val="right" w:leader="dot" w:pos="9214"/>
          <w:tab w:val="clear" w:pos="840"/>
          <w:tab w:val="clear" w:pos="9204"/>
        </w:tabs>
      </w:pPr>
      <w:r>
        <w:rPr>
          <w:rFonts w:ascii="宋体" w:hAnsi="宋体"/>
          <w:bCs w:val="0"/>
          <w:szCs w:val="36"/>
        </w:rPr>
        <w:fldChar w:fldCharType="begin"/>
      </w:r>
      <w:r>
        <w:rPr>
          <w:rFonts w:ascii="宋体" w:hAnsi="宋体"/>
          <w:bCs w:val="0"/>
          <w:szCs w:val="36"/>
        </w:rPr>
        <w:instrText xml:space="preserve"> HYPERLINK \l _Toc28884 </w:instrText>
      </w:r>
      <w:r>
        <w:rPr>
          <w:rFonts w:ascii="宋体" w:hAnsi="宋体"/>
          <w:bCs w:val="0"/>
          <w:szCs w:val="36"/>
        </w:rPr>
        <w:fldChar w:fldCharType="separate"/>
      </w:r>
      <w:r>
        <w:rPr>
          <w:rFonts w:hint="default" w:ascii="Times New Roman" w:hAnsi="Times New Roman" w:eastAsia="宋体"/>
          <w:i w:val="0"/>
          <w:szCs w:val="32"/>
        </w:rPr>
        <w:t xml:space="preserve">第3章 </w:t>
      </w:r>
      <w:r>
        <w:rPr>
          <w:rFonts w:hint="eastAsia"/>
        </w:rPr>
        <w:t>施工响应文件格式</w:t>
      </w:r>
      <w:r>
        <w:tab/>
      </w:r>
      <w:r>
        <w:fldChar w:fldCharType="begin"/>
      </w:r>
      <w:r>
        <w:instrText xml:space="preserve"> PAGEREF _Toc28884 \h </w:instrText>
      </w:r>
      <w:r>
        <w:fldChar w:fldCharType="separate"/>
      </w:r>
      <w:r>
        <w:t>32</w:t>
      </w:r>
      <w:r>
        <w:fldChar w:fldCharType="end"/>
      </w:r>
      <w:r>
        <w:rPr>
          <w:rFonts w:ascii="宋体" w:hAnsi="宋体"/>
          <w:bCs w:val="0"/>
          <w:szCs w:val="36"/>
        </w:rPr>
        <w:fldChar w:fldCharType="end"/>
      </w:r>
    </w:p>
    <w:p>
      <w:pPr>
        <w:pStyle w:val="39"/>
        <w:tabs>
          <w:tab w:val="right" w:leader="dot" w:pos="9214"/>
        </w:tabs>
      </w:pPr>
      <w:r>
        <w:rPr>
          <w:rFonts w:ascii="宋体" w:hAnsi="宋体"/>
          <w:bCs w:val="0"/>
          <w:szCs w:val="36"/>
        </w:rPr>
        <w:fldChar w:fldCharType="begin"/>
      </w:r>
      <w:r>
        <w:rPr>
          <w:rFonts w:ascii="宋体" w:hAnsi="宋体"/>
          <w:bCs w:val="0"/>
          <w:szCs w:val="36"/>
        </w:rPr>
        <w:instrText xml:space="preserve"> HYPERLINK \l _Toc11333 </w:instrText>
      </w:r>
      <w:r>
        <w:rPr>
          <w:rFonts w:ascii="宋体" w:hAnsi="宋体"/>
          <w:bCs w:val="0"/>
          <w:szCs w:val="36"/>
        </w:rPr>
        <w:fldChar w:fldCharType="separate"/>
      </w:r>
      <w:r>
        <w:rPr>
          <w:rFonts w:hint="default" w:ascii="Times New Roman" w:hAnsi="Times New Roman" w:eastAsia="宋体" w:cs="Times New Roman"/>
          <w:i w:val="0"/>
          <w:szCs w:val="28"/>
        </w:rPr>
        <w:t xml:space="preserve">3.1 </w:t>
      </w:r>
      <w:r>
        <w:rPr>
          <w:rFonts w:hint="eastAsia"/>
        </w:rPr>
        <w:t>施工响应文件格式</w:t>
      </w:r>
      <w:r>
        <w:tab/>
      </w:r>
      <w:r>
        <w:fldChar w:fldCharType="begin"/>
      </w:r>
      <w:r>
        <w:instrText xml:space="preserve"> PAGEREF _Toc11333 \h </w:instrText>
      </w:r>
      <w:r>
        <w:fldChar w:fldCharType="separate"/>
      </w:r>
      <w:r>
        <w:t>32</w:t>
      </w:r>
      <w:r>
        <w:fldChar w:fldCharType="end"/>
      </w:r>
      <w:r>
        <w:rPr>
          <w:rFonts w:ascii="宋体" w:hAnsi="宋体"/>
          <w:bCs w:val="0"/>
          <w:szCs w:val="36"/>
        </w:rPr>
        <w:fldChar w:fldCharType="end"/>
      </w:r>
    </w:p>
    <w:p>
      <w:pPr>
        <w:pStyle w:val="32"/>
        <w:tabs>
          <w:tab w:val="right" w:leader="dot" w:pos="9214"/>
          <w:tab w:val="clear" w:pos="840"/>
          <w:tab w:val="clear" w:pos="9204"/>
        </w:tabs>
      </w:pPr>
      <w:r>
        <w:rPr>
          <w:rFonts w:ascii="宋体" w:hAnsi="宋体"/>
          <w:bCs w:val="0"/>
          <w:szCs w:val="36"/>
        </w:rPr>
        <w:fldChar w:fldCharType="begin"/>
      </w:r>
      <w:r>
        <w:rPr>
          <w:rFonts w:ascii="宋体" w:hAnsi="宋体"/>
          <w:bCs w:val="0"/>
          <w:szCs w:val="36"/>
        </w:rPr>
        <w:instrText xml:space="preserve"> HYPERLINK \l _Toc17635 </w:instrText>
      </w:r>
      <w:r>
        <w:rPr>
          <w:rFonts w:ascii="宋体" w:hAnsi="宋体"/>
          <w:bCs w:val="0"/>
          <w:szCs w:val="36"/>
        </w:rPr>
        <w:fldChar w:fldCharType="separate"/>
      </w:r>
      <w:r>
        <w:rPr>
          <w:rFonts w:hint="default" w:ascii="Times New Roman" w:hAnsi="Times New Roman" w:eastAsia="宋体"/>
          <w:i w:val="0"/>
          <w:szCs w:val="32"/>
        </w:rPr>
        <w:t xml:space="preserve">第4章 </w:t>
      </w:r>
      <w:r>
        <w:rPr>
          <w:rFonts w:hint="eastAsia"/>
        </w:rPr>
        <w:t>技术、服务、商务及其他要求</w:t>
      </w:r>
      <w:r>
        <w:tab/>
      </w:r>
      <w:r>
        <w:fldChar w:fldCharType="begin"/>
      </w:r>
      <w:r>
        <w:instrText xml:space="preserve"> PAGEREF _Toc17635 \h </w:instrText>
      </w:r>
      <w:r>
        <w:fldChar w:fldCharType="separate"/>
      </w:r>
      <w:r>
        <w:t>44</w:t>
      </w:r>
      <w:r>
        <w:fldChar w:fldCharType="end"/>
      </w:r>
      <w:r>
        <w:rPr>
          <w:rFonts w:ascii="宋体" w:hAnsi="宋体"/>
          <w:bCs w:val="0"/>
          <w:szCs w:val="36"/>
        </w:rPr>
        <w:fldChar w:fldCharType="end"/>
      </w:r>
    </w:p>
    <w:p>
      <w:pPr>
        <w:pStyle w:val="39"/>
        <w:tabs>
          <w:tab w:val="right" w:leader="dot" w:pos="9214"/>
        </w:tabs>
      </w:pPr>
      <w:r>
        <w:rPr>
          <w:rFonts w:ascii="宋体" w:hAnsi="宋体"/>
          <w:bCs w:val="0"/>
          <w:szCs w:val="36"/>
        </w:rPr>
        <w:fldChar w:fldCharType="begin"/>
      </w:r>
      <w:r>
        <w:rPr>
          <w:rFonts w:ascii="宋体" w:hAnsi="宋体"/>
          <w:bCs w:val="0"/>
          <w:szCs w:val="36"/>
        </w:rPr>
        <w:instrText xml:space="preserve"> HYPERLINK \l _Toc10406 </w:instrText>
      </w:r>
      <w:r>
        <w:rPr>
          <w:rFonts w:ascii="宋体" w:hAnsi="宋体"/>
          <w:bCs w:val="0"/>
          <w:szCs w:val="36"/>
        </w:rPr>
        <w:fldChar w:fldCharType="separate"/>
      </w:r>
      <w:r>
        <w:rPr>
          <w:rFonts w:hint="default" w:ascii="Times New Roman" w:hAnsi="Times New Roman" w:eastAsia="宋体" w:cs="Times New Roman"/>
          <w:i w:val="0"/>
          <w:szCs w:val="28"/>
        </w:rPr>
        <w:t xml:space="preserve">4.1 </w:t>
      </w:r>
      <w:r>
        <w:rPr>
          <w:rFonts w:hint="eastAsia"/>
        </w:rPr>
        <w:t>技术、服务、商务及其他要求</w:t>
      </w:r>
      <w:r>
        <w:tab/>
      </w:r>
      <w:r>
        <w:fldChar w:fldCharType="begin"/>
      </w:r>
      <w:r>
        <w:instrText xml:space="preserve"> PAGEREF _Toc10406 \h </w:instrText>
      </w:r>
      <w:r>
        <w:fldChar w:fldCharType="separate"/>
      </w:r>
      <w:r>
        <w:t>44</w:t>
      </w:r>
      <w:r>
        <w:fldChar w:fldCharType="end"/>
      </w:r>
      <w:r>
        <w:rPr>
          <w:rFonts w:ascii="宋体" w:hAnsi="宋体"/>
          <w:bCs w:val="0"/>
          <w:szCs w:val="36"/>
        </w:rPr>
        <w:fldChar w:fldCharType="end"/>
      </w:r>
    </w:p>
    <w:p>
      <w:pPr>
        <w:pStyle w:val="32"/>
        <w:tabs>
          <w:tab w:val="right" w:leader="dot" w:pos="9214"/>
          <w:tab w:val="clear" w:pos="840"/>
          <w:tab w:val="clear" w:pos="9204"/>
        </w:tabs>
      </w:pPr>
      <w:r>
        <w:rPr>
          <w:rFonts w:ascii="宋体" w:hAnsi="宋体"/>
          <w:bCs w:val="0"/>
          <w:szCs w:val="36"/>
        </w:rPr>
        <w:fldChar w:fldCharType="begin"/>
      </w:r>
      <w:r>
        <w:rPr>
          <w:rFonts w:ascii="宋体" w:hAnsi="宋体"/>
          <w:bCs w:val="0"/>
          <w:szCs w:val="36"/>
        </w:rPr>
        <w:instrText xml:space="preserve"> HYPERLINK \l _Toc2356 </w:instrText>
      </w:r>
      <w:r>
        <w:rPr>
          <w:rFonts w:ascii="宋体" w:hAnsi="宋体"/>
          <w:bCs w:val="0"/>
          <w:szCs w:val="36"/>
        </w:rPr>
        <w:fldChar w:fldCharType="separate"/>
      </w:r>
      <w:r>
        <w:rPr>
          <w:rFonts w:hint="default" w:ascii="Times New Roman" w:hAnsi="Times New Roman" w:eastAsia="宋体"/>
          <w:i w:val="0"/>
          <w:szCs w:val="32"/>
        </w:rPr>
        <w:t xml:space="preserve">第5章 </w:t>
      </w:r>
      <w:r>
        <w:rPr>
          <w:rFonts w:hint="eastAsia"/>
        </w:rPr>
        <w:t>谈判办法</w:t>
      </w:r>
      <w:r>
        <w:tab/>
      </w:r>
      <w:r>
        <w:fldChar w:fldCharType="begin"/>
      </w:r>
      <w:r>
        <w:instrText xml:space="preserve"> PAGEREF _Toc2356 \h </w:instrText>
      </w:r>
      <w:r>
        <w:fldChar w:fldCharType="separate"/>
      </w:r>
      <w:r>
        <w:t>51</w:t>
      </w:r>
      <w:r>
        <w:fldChar w:fldCharType="end"/>
      </w:r>
      <w:r>
        <w:rPr>
          <w:rFonts w:ascii="宋体" w:hAnsi="宋体"/>
          <w:bCs w:val="0"/>
          <w:szCs w:val="36"/>
        </w:rPr>
        <w:fldChar w:fldCharType="end"/>
      </w:r>
    </w:p>
    <w:p>
      <w:pPr>
        <w:pStyle w:val="39"/>
        <w:tabs>
          <w:tab w:val="right" w:leader="dot" w:pos="9214"/>
        </w:tabs>
      </w:pPr>
      <w:r>
        <w:rPr>
          <w:rFonts w:ascii="宋体" w:hAnsi="宋体"/>
          <w:bCs w:val="0"/>
          <w:szCs w:val="36"/>
        </w:rPr>
        <w:fldChar w:fldCharType="begin"/>
      </w:r>
      <w:r>
        <w:rPr>
          <w:rFonts w:ascii="宋体" w:hAnsi="宋体"/>
          <w:bCs w:val="0"/>
          <w:szCs w:val="36"/>
        </w:rPr>
        <w:instrText xml:space="preserve"> HYPERLINK \l _Toc17907 </w:instrText>
      </w:r>
      <w:r>
        <w:rPr>
          <w:rFonts w:ascii="宋体" w:hAnsi="宋体"/>
          <w:bCs w:val="0"/>
          <w:szCs w:val="36"/>
        </w:rPr>
        <w:fldChar w:fldCharType="separate"/>
      </w:r>
      <w:r>
        <w:rPr>
          <w:rFonts w:hint="default" w:ascii="Times New Roman" w:hAnsi="Times New Roman" w:eastAsia="宋体" w:cs="Times New Roman"/>
          <w:i w:val="0"/>
          <w:szCs w:val="28"/>
        </w:rPr>
        <w:t xml:space="preserve">5.1 </w:t>
      </w:r>
      <w:r>
        <w:rPr>
          <w:rFonts w:hint="eastAsia"/>
        </w:rPr>
        <w:t>总则</w:t>
      </w:r>
      <w:r>
        <w:tab/>
      </w:r>
      <w:r>
        <w:fldChar w:fldCharType="begin"/>
      </w:r>
      <w:r>
        <w:instrText xml:space="preserve"> PAGEREF _Toc17907 \h </w:instrText>
      </w:r>
      <w:r>
        <w:fldChar w:fldCharType="separate"/>
      </w:r>
      <w:r>
        <w:t>51</w:t>
      </w:r>
      <w:r>
        <w:fldChar w:fldCharType="end"/>
      </w:r>
      <w:r>
        <w:rPr>
          <w:rFonts w:ascii="宋体" w:hAnsi="宋体"/>
          <w:bCs w:val="0"/>
          <w:szCs w:val="36"/>
        </w:rPr>
        <w:fldChar w:fldCharType="end"/>
      </w:r>
    </w:p>
    <w:p>
      <w:pPr>
        <w:pStyle w:val="39"/>
        <w:tabs>
          <w:tab w:val="right" w:leader="dot" w:pos="9214"/>
        </w:tabs>
      </w:pPr>
      <w:r>
        <w:rPr>
          <w:rFonts w:ascii="宋体" w:hAnsi="宋体"/>
          <w:bCs w:val="0"/>
          <w:szCs w:val="36"/>
        </w:rPr>
        <w:fldChar w:fldCharType="begin"/>
      </w:r>
      <w:r>
        <w:rPr>
          <w:rFonts w:ascii="宋体" w:hAnsi="宋体"/>
          <w:bCs w:val="0"/>
          <w:szCs w:val="36"/>
        </w:rPr>
        <w:instrText xml:space="preserve"> HYPERLINK \l _Toc11949 </w:instrText>
      </w:r>
      <w:r>
        <w:rPr>
          <w:rFonts w:ascii="宋体" w:hAnsi="宋体"/>
          <w:bCs w:val="0"/>
          <w:szCs w:val="36"/>
        </w:rPr>
        <w:fldChar w:fldCharType="separate"/>
      </w:r>
      <w:r>
        <w:rPr>
          <w:rFonts w:hint="default" w:ascii="Times New Roman" w:hAnsi="Times New Roman" w:eastAsia="宋体" w:cs="Times New Roman"/>
          <w:i w:val="0"/>
          <w:szCs w:val="28"/>
        </w:rPr>
        <w:t xml:space="preserve">5.2 </w:t>
      </w:r>
      <w:r>
        <w:rPr>
          <w:rFonts w:hint="eastAsia"/>
        </w:rPr>
        <w:t>谈判程序</w:t>
      </w:r>
      <w:r>
        <w:tab/>
      </w:r>
      <w:r>
        <w:fldChar w:fldCharType="begin"/>
      </w:r>
      <w:r>
        <w:instrText xml:space="preserve"> PAGEREF _Toc11949 \h </w:instrText>
      </w:r>
      <w:r>
        <w:fldChar w:fldCharType="separate"/>
      </w:r>
      <w:r>
        <w:t>52</w:t>
      </w:r>
      <w:r>
        <w:fldChar w:fldCharType="end"/>
      </w:r>
      <w:r>
        <w:rPr>
          <w:rFonts w:ascii="宋体" w:hAnsi="宋体"/>
          <w:bCs w:val="0"/>
          <w:szCs w:val="36"/>
        </w:rPr>
        <w:fldChar w:fldCharType="end"/>
      </w:r>
    </w:p>
    <w:p>
      <w:pPr>
        <w:pStyle w:val="39"/>
        <w:tabs>
          <w:tab w:val="right" w:leader="dot" w:pos="9214"/>
        </w:tabs>
      </w:pPr>
      <w:r>
        <w:rPr>
          <w:rFonts w:ascii="宋体" w:hAnsi="宋体"/>
          <w:bCs w:val="0"/>
          <w:szCs w:val="36"/>
        </w:rPr>
        <w:fldChar w:fldCharType="begin"/>
      </w:r>
      <w:r>
        <w:rPr>
          <w:rFonts w:ascii="宋体" w:hAnsi="宋体"/>
          <w:bCs w:val="0"/>
          <w:szCs w:val="36"/>
        </w:rPr>
        <w:instrText xml:space="preserve"> HYPERLINK \l _Toc10511 </w:instrText>
      </w:r>
      <w:r>
        <w:rPr>
          <w:rFonts w:ascii="宋体" w:hAnsi="宋体"/>
          <w:bCs w:val="0"/>
          <w:szCs w:val="36"/>
        </w:rPr>
        <w:fldChar w:fldCharType="separate"/>
      </w:r>
      <w:r>
        <w:rPr>
          <w:rFonts w:hint="default" w:ascii="Times New Roman" w:hAnsi="Times New Roman" w:eastAsia="宋体" w:cs="Times New Roman"/>
          <w:i w:val="0"/>
        </w:rPr>
        <w:t xml:space="preserve">5.2.1 </w:t>
      </w:r>
      <w:r>
        <w:rPr>
          <w:rFonts w:hint="eastAsia"/>
        </w:rPr>
        <w:t>递交施工响应文件</w:t>
      </w:r>
      <w:r>
        <w:tab/>
      </w:r>
      <w:r>
        <w:fldChar w:fldCharType="begin"/>
      </w:r>
      <w:r>
        <w:instrText xml:space="preserve"> PAGEREF _Toc10511 \h </w:instrText>
      </w:r>
      <w:r>
        <w:fldChar w:fldCharType="separate"/>
      </w:r>
      <w:r>
        <w:t>52</w:t>
      </w:r>
      <w:r>
        <w:fldChar w:fldCharType="end"/>
      </w:r>
      <w:r>
        <w:rPr>
          <w:rFonts w:ascii="宋体" w:hAnsi="宋体"/>
          <w:bCs w:val="0"/>
          <w:szCs w:val="36"/>
        </w:rPr>
        <w:fldChar w:fldCharType="end"/>
      </w:r>
    </w:p>
    <w:p>
      <w:pPr>
        <w:pStyle w:val="39"/>
        <w:tabs>
          <w:tab w:val="right" w:leader="dot" w:pos="9214"/>
        </w:tabs>
      </w:pPr>
      <w:r>
        <w:rPr>
          <w:rFonts w:ascii="宋体" w:hAnsi="宋体"/>
          <w:bCs w:val="0"/>
          <w:szCs w:val="36"/>
        </w:rPr>
        <w:fldChar w:fldCharType="begin"/>
      </w:r>
      <w:r>
        <w:rPr>
          <w:rFonts w:ascii="宋体" w:hAnsi="宋体"/>
          <w:bCs w:val="0"/>
          <w:szCs w:val="36"/>
        </w:rPr>
        <w:instrText xml:space="preserve"> HYPERLINK \l _Toc10219 </w:instrText>
      </w:r>
      <w:r>
        <w:rPr>
          <w:rFonts w:ascii="宋体" w:hAnsi="宋体"/>
          <w:bCs w:val="0"/>
          <w:szCs w:val="36"/>
        </w:rPr>
        <w:fldChar w:fldCharType="separate"/>
      </w:r>
      <w:r>
        <w:rPr>
          <w:rFonts w:hint="default" w:ascii="Times New Roman" w:hAnsi="Times New Roman" w:eastAsia="宋体" w:cs="Times New Roman"/>
          <w:i w:val="0"/>
        </w:rPr>
        <w:t xml:space="preserve">5.2.2 </w:t>
      </w:r>
      <w:r>
        <w:rPr>
          <w:rFonts w:hint="eastAsia"/>
        </w:rPr>
        <w:t>确定邀请参加谈判的供应商数量</w:t>
      </w:r>
      <w:r>
        <w:tab/>
      </w:r>
      <w:r>
        <w:fldChar w:fldCharType="begin"/>
      </w:r>
      <w:r>
        <w:instrText xml:space="preserve"> PAGEREF _Toc10219 \h </w:instrText>
      </w:r>
      <w:r>
        <w:fldChar w:fldCharType="separate"/>
      </w:r>
      <w:r>
        <w:t>53</w:t>
      </w:r>
      <w:r>
        <w:fldChar w:fldCharType="end"/>
      </w:r>
      <w:r>
        <w:rPr>
          <w:rFonts w:ascii="宋体" w:hAnsi="宋体"/>
          <w:bCs w:val="0"/>
          <w:szCs w:val="36"/>
        </w:rPr>
        <w:fldChar w:fldCharType="end"/>
      </w:r>
    </w:p>
    <w:p>
      <w:pPr>
        <w:pStyle w:val="39"/>
        <w:tabs>
          <w:tab w:val="right" w:leader="dot" w:pos="9214"/>
        </w:tabs>
      </w:pPr>
      <w:r>
        <w:rPr>
          <w:rFonts w:ascii="宋体" w:hAnsi="宋体"/>
          <w:bCs w:val="0"/>
          <w:szCs w:val="36"/>
        </w:rPr>
        <w:fldChar w:fldCharType="begin"/>
      </w:r>
      <w:r>
        <w:rPr>
          <w:rFonts w:ascii="宋体" w:hAnsi="宋体"/>
          <w:bCs w:val="0"/>
          <w:szCs w:val="36"/>
        </w:rPr>
        <w:instrText xml:space="preserve"> HYPERLINK \l _Toc32320 </w:instrText>
      </w:r>
      <w:r>
        <w:rPr>
          <w:rFonts w:ascii="宋体" w:hAnsi="宋体"/>
          <w:bCs w:val="0"/>
          <w:szCs w:val="36"/>
        </w:rPr>
        <w:fldChar w:fldCharType="separate"/>
      </w:r>
      <w:r>
        <w:rPr>
          <w:rFonts w:hint="default" w:ascii="Times New Roman" w:hAnsi="Times New Roman" w:eastAsia="宋体" w:cs="Times New Roman"/>
          <w:i w:val="0"/>
        </w:rPr>
        <w:t xml:space="preserve">5.2.3 </w:t>
      </w:r>
      <w:r>
        <w:rPr>
          <w:rFonts w:hint="eastAsia"/>
        </w:rPr>
        <w:t>成立谈判小组</w:t>
      </w:r>
      <w:r>
        <w:tab/>
      </w:r>
      <w:r>
        <w:fldChar w:fldCharType="begin"/>
      </w:r>
      <w:r>
        <w:instrText xml:space="preserve"> PAGEREF _Toc32320 \h </w:instrText>
      </w:r>
      <w:r>
        <w:fldChar w:fldCharType="separate"/>
      </w:r>
      <w:r>
        <w:t>53</w:t>
      </w:r>
      <w:r>
        <w:fldChar w:fldCharType="end"/>
      </w:r>
      <w:r>
        <w:rPr>
          <w:rFonts w:ascii="宋体" w:hAnsi="宋体"/>
          <w:bCs w:val="0"/>
          <w:szCs w:val="36"/>
        </w:rPr>
        <w:fldChar w:fldCharType="end"/>
      </w:r>
    </w:p>
    <w:p>
      <w:pPr>
        <w:pStyle w:val="39"/>
        <w:tabs>
          <w:tab w:val="right" w:leader="dot" w:pos="9214"/>
        </w:tabs>
      </w:pPr>
      <w:r>
        <w:rPr>
          <w:rFonts w:ascii="宋体" w:hAnsi="宋体"/>
          <w:bCs w:val="0"/>
          <w:szCs w:val="36"/>
        </w:rPr>
        <w:fldChar w:fldCharType="begin"/>
      </w:r>
      <w:r>
        <w:rPr>
          <w:rFonts w:ascii="宋体" w:hAnsi="宋体"/>
          <w:bCs w:val="0"/>
          <w:szCs w:val="36"/>
        </w:rPr>
        <w:instrText xml:space="preserve"> HYPERLINK \l _Toc27574 </w:instrText>
      </w:r>
      <w:r>
        <w:rPr>
          <w:rFonts w:ascii="宋体" w:hAnsi="宋体"/>
          <w:bCs w:val="0"/>
          <w:szCs w:val="36"/>
        </w:rPr>
        <w:fldChar w:fldCharType="separate"/>
      </w:r>
      <w:r>
        <w:rPr>
          <w:rFonts w:hint="default" w:ascii="Times New Roman" w:hAnsi="Times New Roman" w:eastAsia="宋体" w:cs="Times New Roman"/>
          <w:i w:val="0"/>
        </w:rPr>
        <w:t xml:space="preserve">5.2.4 </w:t>
      </w:r>
      <w:r>
        <w:rPr>
          <w:rFonts w:hint="eastAsia"/>
        </w:rPr>
        <w:t>谈判</w:t>
      </w:r>
      <w:r>
        <w:tab/>
      </w:r>
      <w:r>
        <w:fldChar w:fldCharType="begin"/>
      </w:r>
      <w:r>
        <w:instrText xml:space="preserve"> PAGEREF _Toc27574 \h </w:instrText>
      </w:r>
      <w:r>
        <w:fldChar w:fldCharType="separate"/>
      </w:r>
      <w:r>
        <w:t>53</w:t>
      </w:r>
      <w:r>
        <w:fldChar w:fldCharType="end"/>
      </w:r>
      <w:r>
        <w:rPr>
          <w:rFonts w:ascii="宋体" w:hAnsi="宋体"/>
          <w:bCs w:val="0"/>
          <w:szCs w:val="36"/>
        </w:rPr>
        <w:fldChar w:fldCharType="end"/>
      </w:r>
    </w:p>
    <w:p>
      <w:pPr>
        <w:pStyle w:val="39"/>
        <w:tabs>
          <w:tab w:val="right" w:leader="dot" w:pos="9214"/>
        </w:tabs>
      </w:pPr>
      <w:r>
        <w:rPr>
          <w:rFonts w:ascii="宋体" w:hAnsi="宋体"/>
          <w:bCs w:val="0"/>
          <w:szCs w:val="36"/>
        </w:rPr>
        <w:fldChar w:fldCharType="begin"/>
      </w:r>
      <w:r>
        <w:rPr>
          <w:rFonts w:ascii="宋体" w:hAnsi="宋体"/>
          <w:bCs w:val="0"/>
          <w:szCs w:val="36"/>
        </w:rPr>
        <w:instrText xml:space="preserve"> HYPERLINK \l _Toc22114 </w:instrText>
      </w:r>
      <w:r>
        <w:rPr>
          <w:rFonts w:ascii="宋体" w:hAnsi="宋体"/>
          <w:bCs w:val="0"/>
          <w:szCs w:val="36"/>
        </w:rPr>
        <w:fldChar w:fldCharType="separate"/>
      </w:r>
      <w:r>
        <w:rPr>
          <w:rFonts w:hint="default" w:ascii="Times New Roman" w:hAnsi="Times New Roman" w:eastAsia="宋体" w:cs="Times New Roman"/>
          <w:i w:val="0"/>
        </w:rPr>
        <w:t xml:space="preserve">5.2.5 </w:t>
      </w:r>
      <w:r>
        <w:rPr>
          <w:rFonts w:hint="eastAsia"/>
        </w:rPr>
        <w:t>符合性审查</w:t>
      </w:r>
      <w:r>
        <w:tab/>
      </w:r>
      <w:r>
        <w:fldChar w:fldCharType="begin"/>
      </w:r>
      <w:r>
        <w:instrText xml:space="preserve"> PAGEREF _Toc22114 \h </w:instrText>
      </w:r>
      <w:r>
        <w:fldChar w:fldCharType="separate"/>
      </w:r>
      <w:r>
        <w:t>54</w:t>
      </w:r>
      <w:r>
        <w:fldChar w:fldCharType="end"/>
      </w:r>
      <w:r>
        <w:rPr>
          <w:rFonts w:ascii="宋体" w:hAnsi="宋体"/>
          <w:bCs w:val="0"/>
          <w:szCs w:val="36"/>
        </w:rPr>
        <w:fldChar w:fldCharType="end"/>
      </w:r>
    </w:p>
    <w:p>
      <w:pPr>
        <w:pStyle w:val="39"/>
        <w:tabs>
          <w:tab w:val="right" w:leader="dot" w:pos="9214"/>
        </w:tabs>
      </w:pPr>
      <w:r>
        <w:rPr>
          <w:rFonts w:ascii="宋体" w:hAnsi="宋体"/>
          <w:bCs w:val="0"/>
          <w:szCs w:val="36"/>
        </w:rPr>
        <w:fldChar w:fldCharType="begin"/>
      </w:r>
      <w:r>
        <w:rPr>
          <w:rFonts w:ascii="宋体" w:hAnsi="宋体"/>
          <w:bCs w:val="0"/>
          <w:szCs w:val="36"/>
        </w:rPr>
        <w:instrText xml:space="preserve"> HYPERLINK \l _Toc12263 </w:instrText>
      </w:r>
      <w:r>
        <w:rPr>
          <w:rFonts w:ascii="宋体" w:hAnsi="宋体"/>
          <w:bCs w:val="0"/>
          <w:szCs w:val="36"/>
        </w:rPr>
        <w:fldChar w:fldCharType="separate"/>
      </w:r>
      <w:r>
        <w:rPr>
          <w:rFonts w:hint="default" w:ascii="Times New Roman" w:hAnsi="Times New Roman" w:eastAsia="宋体" w:cs="Times New Roman"/>
          <w:i w:val="0"/>
        </w:rPr>
        <w:t xml:space="preserve">5.2.6 </w:t>
      </w:r>
      <w:r>
        <w:rPr>
          <w:rFonts w:hint="eastAsia"/>
        </w:rPr>
        <w:t>最后报价审查</w:t>
      </w:r>
      <w:r>
        <w:tab/>
      </w:r>
      <w:r>
        <w:fldChar w:fldCharType="begin"/>
      </w:r>
      <w:r>
        <w:instrText xml:space="preserve"> PAGEREF _Toc12263 \h </w:instrText>
      </w:r>
      <w:r>
        <w:fldChar w:fldCharType="separate"/>
      </w:r>
      <w:r>
        <w:t>58</w:t>
      </w:r>
      <w:r>
        <w:fldChar w:fldCharType="end"/>
      </w:r>
      <w:r>
        <w:rPr>
          <w:rFonts w:ascii="宋体" w:hAnsi="宋体"/>
          <w:bCs w:val="0"/>
          <w:szCs w:val="36"/>
        </w:rPr>
        <w:fldChar w:fldCharType="end"/>
      </w:r>
    </w:p>
    <w:p>
      <w:pPr>
        <w:pStyle w:val="39"/>
        <w:tabs>
          <w:tab w:val="right" w:leader="dot" w:pos="9214"/>
        </w:tabs>
      </w:pPr>
      <w:r>
        <w:rPr>
          <w:rFonts w:ascii="宋体" w:hAnsi="宋体"/>
          <w:bCs w:val="0"/>
          <w:szCs w:val="36"/>
        </w:rPr>
        <w:fldChar w:fldCharType="begin"/>
      </w:r>
      <w:r>
        <w:rPr>
          <w:rFonts w:ascii="宋体" w:hAnsi="宋体"/>
          <w:bCs w:val="0"/>
          <w:szCs w:val="36"/>
        </w:rPr>
        <w:instrText xml:space="preserve"> HYPERLINK \l _Toc32428 </w:instrText>
      </w:r>
      <w:r>
        <w:rPr>
          <w:rFonts w:ascii="宋体" w:hAnsi="宋体"/>
          <w:bCs w:val="0"/>
          <w:szCs w:val="36"/>
        </w:rPr>
        <w:fldChar w:fldCharType="separate"/>
      </w:r>
      <w:r>
        <w:rPr>
          <w:rFonts w:hint="default" w:ascii="Times New Roman" w:hAnsi="Times New Roman" w:eastAsia="宋体" w:cs="Times New Roman"/>
          <w:i w:val="0"/>
        </w:rPr>
        <w:t xml:space="preserve">5.2.7 </w:t>
      </w:r>
      <w:r>
        <w:rPr>
          <w:rFonts w:hint="eastAsia"/>
        </w:rPr>
        <w:t>解释、澄清、说明的有关问题</w:t>
      </w:r>
      <w:r>
        <w:tab/>
      </w:r>
      <w:r>
        <w:fldChar w:fldCharType="begin"/>
      </w:r>
      <w:r>
        <w:instrText xml:space="preserve"> PAGEREF _Toc32428 \h </w:instrText>
      </w:r>
      <w:r>
        <w:fldChar w:fldCharType="separate"/>
      </w:r>
      <w:r>
        <w:t>60</w:t>
      </w:r>
      <w:r>
        <w:fldChar w:fldCharType="end"/>
      </w:r>
      <w:r>
        <w:rPr>
          <w:rFonts w:ascii="宋体" w:hAnsi="宋体"/>
          <w:bCs w:val="0"/>
          <w:szCs w:val="36"/>
        </w:rPr>
        <w:fldChar w:fldCharType="end"/>
      </w:r>
    </w:p>
    <w:p>
      <w:pPr>
        <w:pStyle w:val="39"/>
        <w:tabs>
          <w:tab w:val="right" w:leader="dot" w:pos="9214"/>
        </w:tabs>
      </w:pPr>
      <w:r>
        <w:rPr>
          <w:rFonts w:ascii="宋体" w:hAnsi="宋体"/>
          <w:bCs w:val="0"/>
          <w:szCs w:val="36"/>
        </w:rPr>
        <w:fldChar w:fldCharType="begin"/>
      </w:r>
      <w:r>
        <w:rPr>
          <w:rFonts w:ascii="宋体" w:hAnsi="宋体"/>
          <w:bCs w:val="0"/>
          <w:szCs w:val="36"/>
        </w:rPr>
        <w:instrText xml:space="preserve"> HYPERLINK \l _Toc18578 </w:instrText>
      </w:r>
      <w:r>
        <w:rPr>
          <w:rFonts w:ascii="宋体" w:hAnsi="宋体"/>
          <w:bCs w:val="0"/>
          <w:szCs w:val="36"/>
        </w:rPr>
        <w:fldChar w:fldCharType="separate"/>
      </w:r>
      <w:r>
        <w:rPr>
          <w:rFonts w:hint="default" w:ascii="Times New Roman" w:hAnsi="Times New Roman" w:eastAsia="宋体" w:cs="Times New Roman"/>
          <w:i w:val="0"/>
        </w:rPr>
        <w:t xml:space="preserve">5.2.8 </w:t>
      </w:r>
      <w:r>
        <w:rPr>
          <w:rFonts w:hint="eastAsia"/>
        </w:rPr>
        <w:t>谈判小组复核</w:t>
      </w:r>
      <w:r>
        <w:tab/>
      </w:r>
      <w:r>
        <w:fldChar w:fldCharType="begin"/>
      </w:r>
      <w:r>
        <w:instrText xml:space="preserve"> PAGEREF _Toc18578 \h </w:instrText>
      </w:r>
      <w:r>
        <w:fldChar w:fldCharType="separate"/>
      </w:r>
      <w:r>
        <w:t>60</w:t>
      </w:r>
      <w:r>
        <w:fldChar w:fldCharType="end"/>
      </w:r>
      <w:r>
        <w:rPr>
          <w:rFonts w:ascii="宋体" w:hAnsi="宋体"/>
          <w:bCs w:val="0"/>
          <w:szCs w:val="36"/>
        </w:rPr>
        <w:fldChar w:fldCharType="end"/>
      </w:r>
    </w:p>
    <w:p>
      <w:pPr>
        <w:pStyle w:val="39"/>
        <w:tabs>
          <w:tab w:val="right" w:leader="dot" w:pos="9214"/>
        </w:tabs>
      </w:pPr>
      <w:r>
        <w:rPr>
          <w:rFonts w:ascii="宋体" w:hAnsi="宋体"/>
          <w:bCs w:val="0"/>
          <w:szCs w:val="36"/>
        </w:rPr>
        <w:fldChar w:fldCharType="begin"/>
      </w:r>
      <w:r>
        <w:rPr>
          <w:rFonts w:ascii="宋体" w:hAnsi="宋体"/>
          <w:bCs w:val="0"/>
          <w:szCs w:val="36"/>
        </w:rPr>
        <w:instrText xml:space="preserve"> HYPERLINK \l _Toc12214 </w:instrText>
      </w:r>
      <w:r>
        <w:rPr>
          <w:rFonts w:ascii="宋体" w:hAnsi="宋体"/>
          <w:bCs w:val="0"/>
          <w:szCs w:val="36"/>
        </w:rPr>
        <w:fldChar w:fldCharType="separate"/>
      </w:r>
      <w:r>
        <w:rPr>
          <w:rFonts w:hint="default" w:ascii="Times New Roman" w:hAnsi="Times New Roman" w:eastAsia="宋体" w:cs="Times New Roman"/>
          <w:i w:val="0"/>
        </w:rPr>
        <w:t xml:space="preserve">5.2.9 </w:t>
      </w:r>
      <w:r>
        <w:rPr>
          <w:rFonts w:hint="eastAsia"/>
        </w:rPr>
        <w:t>推荐成交候选供应商</w:t>
      </w:r>
      <w:r>
        <w:tab/>
      </w:r>
      <w:r>
        <w:fldChar w:fldCharType="begin"/>
      </w:r>
      <w:r>
        <w:instrText xml:space="preserve"> PAGEREF _Toc12214 \h </w:instrText>
      </w:r>
      <w:r>
        <w:fldChar w:fldCharType="separate"/>
      </w:r>
      <w:r>
        <w:t>61</w:t>
      </w:r>
      <w:r>
        <w:fldChar w:fldCharType="end"/>
      </w:r>
      <w:r>
        <w:rPr>
          <w:rFonts w:ascii="宋体" w:hAnsi="宋体"/>
          <w:bCs w:val="0"/>
          <w:szCs w:val="36"/>
        </w:rPr>
        <w:fldChar w:fldCharType="end"/>
      </w:r>
    </w:p>
    <w:p>
      <w:pPr>
        <w:pStyle w:val="39"/>
        <w:tabs>
          <w:tab w:val="right" w:leader="dot" w:pos="9214"/>
        </w:tabs>
      </w:pPr>
      <w:r>
        <w:rPr>
          <w:rFonts w:ascii="宋体" w:hAnsi="宋体"/>
          <w:bCs w:val="0"/>
          <w:szCs w:val="36"/>
        </w:rPr>
        <w:fldChar w:fldCharType="begin"/>
      </w:r>
      <w:r>
        <w:rPr>
          <w:rFonts w:ascii="宋体" w:hAnsi="宋体"/>
          <w:bCs w:val="0"/>
          <w:szCs w:val="36"/>
        </w:rPr>
        <w:instrText xml:space="preserve"> HYPERLINK \l _Toc13685 </w:instrText>
      </w:r>
      <w:r>
        <w:rPr>
          <w:rFonts w:ascii="宋体" w:hAnsi="宋体"/>
          <w:bCs w:val="0"/>
          <w:szCs w:val="36"/>
        </w:rPr>
        <w:fldChar w:fldCharType="separate"/>
      </w:r>
      <w:r>
        <w:rPr>
          <w:rFonts w:hint="default" w:ascii="Times New Roman" w:hAnsi="Times New Roman" w:eastAsia="宋体" w:cs="Times New Roman"/>
          <w:i w:val="0"/>
        </w:rPr>
        <w:t xml:space="preserve">5.2.10 </w:t>
      </w:r>
      <w:r>
        <w:rPr>
          <w:rFonts w:hint="eastAsia"/>
        </w:rPr>
        <w:t>编写谈判报告</w:t>
      </w:r>
      <w:r>
        <w:tab/>
      </w:r>
      <w:r>
        <w:fldChar w:fldCharType="begin"/>
      </w:r>
      <w:r>
        <w:instrText xml:space="preserve"> PAGEREF _Toc13685 \h </w:instrText>
      </w:r>
      <w:r>
        <w:fldChar w:fldCharType="separate"/>
      </w:r>
      <w:r>
        <w:t>61</w:t>
      </w:r>
      <w:r>
        <w:fldChar w:fldCharType="end"/>
      </w:r>
      <w:r>
        <w:rPr>
          <w:rFonts w:ascii="宋体" w:hAnsi="宋体"/>
          <w:bCs w:val="0"/>
          <w:szCs w:val="36"/>
        </w:rPr>
        <w:fldChar w:fldCharType="end"/>
      </w:r>
    </w:p>
    <w:p>
      <w:pPr>
        <w:pStyle w:val="39"/>
        <w:tabs>
          <w:tab w:val="right" w:leader="dot" w:pos="9214"/>
        </w:tabs>
      </w:pPr>
      <w:r>
        <w:rPr>
          <w:rFonts w:ascii="宋体" w:hAnsi="宋体"/>
          <w:bCs w:val="0"/>
          <w:szCs w:val="36"/>
        </w:rPr>
        <w:fldChar w:fldCharType="begin"/>
      </w:r>
      <w:r>
        <w:rPr>
          <w:rFonts w:ascii="宋体" w:hAnsi="宋体"/>
          <w:bCs w:val="0"/>
          <w:szCs w:val="36"/>
        </w:rPr>
        <w:instrText xml:space="preserve"> HYPERLINK \l _Toc5541 </w:instrText>
      </w:r>
      <w:r>
        <w:rPr>
          <w:rFonts w:ascii="宋体" w:hAnsi="宋体"/>
          <w:bCs w:val="0"/>
          <w:szCs w:val="36"/>
        </w:rPr>
        <w:fldChar w:fldCharType="separate"/>
      </w:r>
      <w:r>
        <w:rPr>
          <w:rFonts w:hint="default" w:ascii="Times New Roman" w:hAnsi="Times New Roman" w:eastAsia="宋体" w:cs="Times New Roman"/>
          <w:i w:val="0"/>
        </w:rPr>
        <w:t xml:space="preserve">5.2.11 </w:t>
      </w:r>
      <w:r>
        <w:rPr>
          <w:rFonts w:hint="eastAsia"/>
        </w:rPr>
        <w:t>争议处理规则</w:t>
      </w:r>
      <w:r>
        <w:tab/>
      </w:r>
      <w:r>
        <w:fldChar w:fldCharType="begin"/>
      </w:r>
      <w:r>
        <w:instrText xml:space="preserve"> PAGEREF _Toc5541 \h </w:instrText>
      </w:r>
      <w:r>
        <w:fldChar w:fldCharType="separate"/>
      </w:r>
      <w:r>
        <w:t>62</w:t>
      </w:r>
      <w:r>
        <w:fldChar w:fldCharType="end"/>
      </w:r>
      <w:r>
        <w:rPr>
          <w:rFonts w:ascii="宋体" w:hAnsi="宋体"/>
          <w:bCs w:val="0"/>
          <w:szCs w:val="36"/>
        </w:rPr>
        <w:fldChar w:fldCharType="end"/>
      </w:r>
    </w:p>
    <w:p>
      <w:pPr>
        <w:pStyle w:val="39"/>
        <w:tabs>
          <w:tab w:val="right" w:leader="dot" w:pos="9214"/>
        </w:tabs>
      </w:pPr>
      <w:r>
        <w:rPr>
          <w:rFonts w:ascii="宋体" w:hAnsi="宋体"/>
          <w:bCs w:val="0"/>
          <w:szCs w:val="36"/>
        </w:rPr>
        <w:fldChar w:fldCharType="begin"/>
      </w:r>
      <w:r>
        <w:rPr>
          <w:rFonts w:ascii="宋体" w:hAnsi="宋体"/>
          <w:bCs w:val="0"/>
          <w:szCs w:val="36"/>
        </w:rPr>
        <w:instrText xml:space="preserve"> HYPERLINK \l _Toc30719 </w:instrText>
      </w:r>
      <w:r>
        <w:rPr>
          <w:rFonts w:ascii="宋体" w:hAnsi="宋体"/>
          <w:bCs w:val="0"/>
          <w:szCs w:val="36"/>
        </w:rPr>
        <w:fldChar w:fldCharType="separate"/>
      </w:r>
      <w:r>
        <w:rPr>
          <w:rFonts w:hint="default" w:ascii="Times New Roman" w:hAnsi="Times New Roman" w:eastAsia="宋体" w:cs="Times New Roman"/>
          <w:i w:val="0"/>
        </w:rPr>
        <w:t xml:space="preserve">5.2.12 </w:t>
      </w:r>
      <w:r>
        <w:rPr>
          <w:rFonts w:hint="eastAsia"/>
        </w:rPr>
        <w:t>供应商澄清、说明</w:t>
      </w:r>
      <w:r>
        <w:tab/>
      </w:r>
      <w:r>
        <w:fldChar w:fldCharType="begin"/>
      </w:r>
      <w:r>
        <w:instrText xml:space="preserve"> PAGEREF _Toc30719 \h </w:instrText>
      </w:r>
      <w:r>
        <w:fldChar w:fldCharType="separate"/>
      </w:r>
      <w:r>
        <w:t>62</w:t>
      </w:r>
      <w:r>
        <w:fldChar w:fldCharType="end"/>
      </w:r>
      <w:r>
        <w:rPr>
          <w:rFonts w:ascii="宋体" w:hAnsi="宋体"/>
          <w:bCs w:val="0"/>
          <w:szCs w:val="36"/>
        </w:rPr>
        <w:fldChar w:fldCharType="end"/>
      </w:r>
    </w:p>
    <w:p>
      <w:pPr>
        <w:pStyle w:val="39"/>
        <w:tabs>
          <w:tab w:val="right" w:leader="dot" w:pos="9214"/>
        </w:tabs>
      </w:pPr>
      <w:r>
        <w:rPr>
          <w:rFonts w:ascii="宋体" w:hAnsi="宋体"/>
          <w:bCs w:val="0"/>
          <w:szCs w:val="36"/>
        </w:rPr>
        <w:fldChar w:fldCharType="begin"/>
      </w:r>
      <w:r>
        <w:rPr>
          <w:rFonts w:ascii="宋体" w:hAnsi="宋体"/>
          <w:bCs w:val="0"/>
          <w:szCs w:val="36"/>
        </w:rPr>
        <w:instrText xml:space="preserve"> HYPERLINK \l _Toc670 </w:instrText>
      </w:r>
      <w:r>
        <w:rPr>
          <w:rFonts w:ascii="宋体" w:hAnsi="宋体"/>
          <w:bCs w:val="0"/>
          <w:szCs w:val="36"/>
        </w:rPr>
        <w:fldChar w:fldCharType="separate"/>
      </w:r>
      <w:r>
        <w:rPr>
          <w:rFonts w:hint="default" w:ascii="Times New Roman" w:hAnsi="Times New Roman" w:eastAsia="宋体" w:cs="Times New Roman"/>
          <w:i w:val="0"/>
          <w:szCs w:val="28"/>
        </w:rPr>
        <w:t xml:space="preserve">5.1 </w:t>
      </w:r>
      <w:r>
        <w:rPr>
          <w:rFonts w:hint="eastAsia"/>
        </w:rPr>
        <w:t>采购失败情形</w:t>
      </w:r>
      <w:r>
        <w:tab/>
      </w:r>
      <w:r>
        <w:fldChar w:fldCharType="begin"/>
      </w:r>
      <w:r>
        <w:instrText xml:space="preserve"> PAGEREF _Toc670 \h </w:instrText>
      </w:r>
      <w:r>
        <w:fldChar w:fldCharType="separate"/>
      </w:r>
      <w:r>
        <w:t>62</w:t>
      </w:r>
      <w:r>
        <w:fldChar w:fldCharType="end"/>
      </w:r>
      <w:r>
        <w:rPr>
          <w:rFonts w:ascii="宋体" w:hAnsi="宋体"/>
          <w:bCs w:val="0"/>
          <w:szCs w:val="36"/>
        </w:rPr>
        <w:fldChar w:fldCharType="end"/>
      </w:r>
    </w:p>
    <w:p>
      <w:pPr>
        <w:pStyle w:val="39"/>
        <w:tabs>
          <w:tab w:val="right" w:leader="dot" w:pos="9214"/>
        </w:tabs>
      </w:pPr>
      <w:r>
        <w:rPr>
          <w:rFonts w:ascii="宋体" w:hAnsi="宋体"/>
          <w:bCs w:val="0"/>
          <w:szCs w:val="36"/>
        </w:rPr>
        <w:fldChar w:fldCharType="begin"/>
      </w:r>
      <w:r>
        <w:rPr>
          <w:rFonts w:ascii="宋体" w:hAnsi="宋体"/>
          <w:bCs w:val="0"/>
          <w:szCs w:val="36"/>
        </w:rPr>
        <w:instrText xml:space="preserve"> HYPERLINK \l _Toc24172 </w:instrText>
      </w:r>
      <w:r>
        <w:rPr>
          <w:rFonts w:ascii="宋体" w:hAnsi="宋体"/>
          <w:bCs w:val="0"/>
          <w:szCs w:val="36"/>
        </w:rPr>
        <w:fldChar w:fldCharType="separate"/>
      </w:r>
      <w:r>
        <w:rPr>
          <w:rFonts w:hint="default" w:ascii="Times New Roman" w:hAnsi="Times New Roman" w:eastAsia="宋体" w:cs="Times New Roman"/>
          <w:i w:val="0"/>
        </w:rPr>
        <w:t xml:space="preserve">5.1.1 </w:t>
      </w:r>
      <w:r>
        <w:rPr>
          <w:rFonts w:hint="eastAsia"/>
        </w:rPr>
        <w:t>其他</w:t>
      </w:r>
      <w:r>
        <w:tab/>
      </w:r>
      <w:r>
        <w:fldChar w:fldCharType="begin"/>
      </w:r>
      <w:r>
        <w:instrText xml:space="preserve"> PAGEREF _Toc24172 \h </w:instrText>
      </w:r>
      <w:r>
        <w:fldChar w:fldCharType="separate"/>
      </w:r>
      <w:r>
        <w:t>63</w:t>
      </w:r>
      <w:r>
        <w:fldChar w:fldCharType="end"/>
      </w:r>
      <w:r>
        <w:rPr>
          <w:rFonts w:ascii="宋体" w:hAnsi="宋体"/>
          <w:bCs w:val="0"/>
          <w:szCs w:val="36"/>
        </w:rPr>
        <w:fldChar w:fldCharType="end"/>
      </w:r>
    </w:p>
    <w:p>
      <w:pPr>
        <w:pStyle w:val="39"/>
        <w:tabs>
          <w:tab w:val="right" w:leader="dot" w:pos="9214"/>
        </w:tabs>
      </w:pPr>
      <w:r>
        <w:rPr>
          <w:rFonts w:ascii="宋体" w:hAnsi="宋体"/>
          <w:bCs w:val="0"/>
          <w:szCs w:val="36"/>
        </w:rPr>
        <w:fldChar w:fldCharType="begin"/>
      </w:r>
      <w:r>
        <w:rPr>
          <w:rFonts w:ascii="宋体" w:hAnsi="宋体"/>
          <w:bCs w:val="0"/>
          <w:szCs w:val="36"/>
        </w:rPr>
        <w:instrText xml:space="preserve"> HYPERLINK \l _Toc26099 </w:instrText>
      </w:r>
      <w:r>
        <w:rPr>
          <w:rFonts w:ascii="宋体" w:hAnsi="宋体"/>
          <w:bCs w:val="0"/>
          <w:szCs w:val="36"/>
        </w:rPr>
        <w:fldChar w:fldCharType="separate"/>
      </w:r>
      <w:r>
        <w:rPr>
          <w:rFonts w:hint="default" w:ascii="Times New Roman" w:hAnsi="Times New Roman" w:eastAsia="宋体" w:cs="Times New Roman"/>
          <w:i w:val="0"/>
          <w:szCs w:val="28"/>
        </w:rPr>
        <w:t xml:space="preserve">5.2 </w:t>
      </w:r>
      <w:r>
        <w:rPr>
          <w:rFonts w:hint="eastAsia"/>
        </w:rPr>
        <w:t>确定成交供应商</w:t>
      </w:r>
      <w:r>
        <w:tab/>
      </w:r>
      <w:r>
        <w:fldChar w:fldCharType="begin"/>
      </w:r>
      <w:r>
        <w:instrText xml:space="preserve"> PAGEREF _Toc26099 \h </w:instrText>
      </w:r>
      <w:r>
        <w:fldChar w:fldCharType="separate"/>
      </w:r>
      <w:r>
        <w:t>63</w:t>
      </w:r>
      <w:r>
        <w:fldChar w:fldCharType="end"/>
      </w:r>
      <w:r>
        <w:rPr>
          <w:rFonts w:ascii="宋体" w:hAnsi="宋体"/>
          <w:bCs w:val="0"/>
          <w:szCs w:val="36"/>
        </w:rPr>
        <w:fldChar w:fldCharType="end"/>
      </w:r>
    </w:p>
    <w:p>
      <w:pPr>
        <w:pStyle w:val="39"/>
        <w:tabs>
          <w:tab w:val="right" w:leader="dot" w:pos="9214"/>
        </w:tabs>
      </w:pPr>
      <w:r>
        <w:rPr>
          <w:rFonts w:ascii="宋体" w:hAnsi="宋体"/>
          <w:bCs w:val="0"/>
          <w:szCs w:val="36"/>
        </w:rPr>
        <w:fldChar w:fldCharType="begin"/>
      </w:r>
      <w:r>
        <w:rPr>
          <w:rFonts w:ascii="宋体" w:hAnsi="宋体"/>
          <w:bCs w:val="0"/>
          <w:szCs w:val="36"/>
        </w:rPr>
        <w:instrText xml:space="preserve"> HYPERLINK \l _Toc5310 </w:instrText>
      </w:r>
      <w:r>
        <w:rPr>
          <w:rFonts w:ascii="宋体" w:hAnsi="宋体"/>
          <w:bCs w:val="0"/>
          <w:szCs w:val="36"/>
        </w:rPr>
        <w:fldChar w:fldCharType="separate"/>
      </w:r>
      <w:r>
        <w:rPr>
          <w:rFonts w:hint="default" w:ascii="Times New Roman" w:hAnsi="Times New Roman" w:eastAsia="宋体" w:cs="Times New Roman"/>
          <w:i w:val="0"/>
          <w:szCs w:val="28"/>
        </w:rPr>
        <w:t xml:space="preserve">5.3 </w:t>
      </w:r>
      <w:r>
        <w:rPr>
          <w:rFonts w:hint="eastAsia"/>
        </w:rPr>
        <w:t>谈判小组成员义务</w:t>
      </w:r>
      <w:r>
        <w:tab/>
      </w:r>
      <w:r>
        <w:fldChar w:fldCharType="begin"/>
      </w:r>
      <w:r>
        <w:instrText xml:space="preserve"> PAGEREF _Toc5310 \h </w:instrText>
      </w:r>
      <w:r>
        <w:fldChar w:fldCharType="separate"/>
      </w:r>
      <w:r>
        <w:t>64</w:t>
      </w:r>
      <w:r>
        <w:fldChar w:fldCharType="end"/>
      </w:r>
      <w:r>
        <w:rPr>
          <w:rFonts w:ascii="宋体" w:hAnsi="宋体"/>
          <w:bCs w:val="0"/>
          <w:szCs w:val="36"/>
        </w:rPr>
        <w:fldChar w:fldCharType="end"/>
      </w:r>
    </w:p>
    <w:p>
      <w:pPr>
        <w:pStyle w:val="39"/>
        <w:tabs>
          <w:tab w:val="right" w:leader="dot" w:pos="9214"/>
        </w:tabs>
      </w:pPr>
      <w:r>
        <w:rPr>
          <w:rFonts w:ascii="宋体" w:hAnsi="宋体"/>
          <w:bCs w:val="0"/>
          <w:szCs w:val="36"/>
        </w:rPr>
        <w:fldChar w:fldCharType="begin"/>
      </w:r>
      <w:r>
        <w:rPr>
          <w:rFonts w:ascii="宋体" w:hAnsi="宋体"/>
          <w:bCs w:val="0"/>
          <w:szCs w:val="36"/>
        </w:rPr>
        <w:instrText xml:space="preserve"> HYPERLINK \l _Toc13740 </w:instrText>
      </w:r>
      <w:r>
        <w:rPr>
          <w:rFonts w:ascii="宋体" w:hAnsi="宋体"/>
          <w:bCs w:val="0"/>
          <w:szCs w:val="36"/>
        </w:rPr>
        <w:fldChar w:fldCharType="separate"/>
      </w:r>
      <w:r>
        <w:rPr>
          <w:rFonts w:hint="default" w:ascii="Times New Roman" w:hAnsi="Times New Roman" w:eastAsia="宋体" w:cs="Times New Roman"/>
          <w:i w:val="0"/>
          <w:szCs w:val="28"/>
        </w:rPr>
        <w:t xml:space="preserve">5.4 </w:t>
      </w:r>
      <w:r>
        <w:rPr>
          <w:rFonts w:hint="eastAsia"/>
        </w:rPr>
        <w:t>谈判小组及其成员不得有下列行为</w:t>
      </w:r>
      <w:r>
        <w:tab/>
      </w:r>
      <w:r>
        <w:fldChar w:fldCharType="begin"/>
      </w:r>
      <w:r>
        <w:instrText xml:space="preserve"> PAGEREF _Toc13740 \h </w:instrText>
      </w:r>
      <w:r>
        <w:fldChar w:fldCharType="separate"/>
      </w:r>
      <w:r>
        <w:t>65</w:t>
      </w:r>
      <w:r>
        <w:fldChar w:fldCharType="end"/>
      </w:r>
      <w:r>
        <w:rPr>
          <w:rFonts w:ascii="宋体" w:hAnsi="宋体"/>
          <w:bCs w:val="0"/>
          <w:szCs w:val="36"/>
        </w:rPr>
        <w:fldChar w:fldCharType="end"/>
      </w:r>
    </w:p>
    <w:p>
      <w:pPr>
        <w:pStyle w:val="39"/>
        <w:tabs>
          <w:tab w:val="right" w:leader="dot" w:pos="9214"/>
        </w:tabs>
      </w:pPr>
      <w:r>
        <w:rPr>
          <w:rFonts w:ascii="宋体" w:hAnsi="宋体"/>
          <w:bCs w:val="0"/>
          <w:szCs w:val="36"/>
        </w:rPr>
        <w:fldChar w:fldCharType="begin"/>
      </w:r>
      <w:r>
        <w:rPr>
          <w:rFonts w:ascii="宋体" w:hAnsi="宋体"/>
          <w:bCs w:val="0"/>
          <w:szCs w:val="36"/>
        </w:rPr>
        <w:instrText xml:space="preserve"> HYPERLINK \l _Toc4775 </w:instrText>
      </w:r>
      <w:r>
        <w:rPr>
          <w:rFonts w:ascii="宋体" w:hAnsi="宋体"/>
          <w:bCs w:val="0"/>
          <w:szCs w:val="36"/>
        </w:rPr>
        <w:fldChar w:fldCharType="separate"/>
      </w:r>
      <w:r>
        <w:rPr>
          <w:rFonts w:hint="default" w:ascii="Times New Roman" w:hAnsi="Times New Roman" w:eastAsia="宋体" w:cs="Times New Roman"/>
          <w:i w:val="0"/>
          <w:szCs w:val="28"/>
        </w:rPr>
        <w:t xml:space="preserve">5.5 </w:t>
      </w:r>
      <w:r>
        <w:rPr>
          <w:rFonts w:hint="eastAsia"/>
        </w:rPr>
        <w:t>谈判纪律</w:t>
      </w:r>
      <w:r>
        <w:tab/>
      </w:r>
      <w:r>
        <w:fldChar w:fldCharType="begin"/>
      </w:r>
      <w:r>
        <w:instrText xml:space="preserve"> PAGEREF _Toc4775 \h </w:instrText>
      </w:r>
      <w:r>
        <w:fldChar w:fldCharType="separate"/>
      </w:r>
      <w:r>
        <w:t>66</w:t>
      </w:r>
      <w:r>
        <w:fldChar w:fldCharType="end"/>
      </w:r>
      <w:r>
        <w:rPr>
          <w:rFonts w:ascii="宋体" w:hAnsi="宋体"/>
          <w:bCs w:val="0"/>
          <w:szCs w:val="36"/>
        </w:rPr>
        <w:fldChar w:fldCharType="end"/>
      </w:r>
    </w:p>
    <w:p>
      <w:pPr>
        <w:pStyle w:val="32"/>
        <w:tabs>
          <w:tab w:val="right" w:leader="dot" w:pos="9214"/>
          <w:tab w:val="clear" w:pos="840"/>
          <w:tab w:val="clear" w:pos="9204"/>
        </w:tabs>
      </w:pPr>
      <w:r>
        <w:rPr>
          <w:rFonts w:ascii="宋体" w:hAnsi="宋体"/>
          <w:bCs w:val="0"/>
          <w:szCs w:val="36"/>
        </w:rPr>
        <w:fldChar w:fldCharType="begin"/>
      </w:r>
      <w:r>
        <w:rPr>
          <w:rFonts w:ascii="宋体" w:hAnsi="宋体"/>
          <w:bCs w:val="0"/>
          <w:szCs w:val="36"/>
        </w:rPr>
        <w:instrText xml:space="preserve"> HYPERLINK \l _Toc9555 </w:instrText>
      </w:r>
      <w:r>
        <w:rPr>
          <w:rFonts w:ascii="宋体" w:hAnsi="宋体"/>
          <w:bCs w:val="0"/>
          <w:szCs w:val="36"/>
        </w:rPr>
        <w:fldChar w:fldCharType="separate"/>
      </w:r>
      <w:r>
        <w:rPr>
          <w:rFonts w:hint="default" w:ascii="Times New Roman" w:hAnsi="Times New Roman" w:eastAsia="宋体"/>
          <w:i w:val="0"/>
          <w:szCs w:val="32"/>
        </w:rPr>
        <w:t xml:space="preserve">第6章 </w:t>
      </w:r>
      <w:r>
        <w:rPr>
          <w:rFonts w:hint="eastAsia"/>
        </w:rPr>
        <w:t>政府</w:t>
      </w:r>
      <w:r>
        <w:t>采购</w:t>
      </w:r>
      <w:r>
        <w:rPr>
          <w:rFonts w:hint="eastAsia"/>
        </w:rPr>
        <w:t>合同草案</w:t>
      </w:r>
      <w:r>
        <w:tab/>
      </w:r>
      <w:r>
        <w:fldChar w:fldCharType="begin"/>
      </w:r>
      <w:r>
        <w:instrText xml:space="preserve"> PAGEREF _Toc9555 \h </w:instrText>
      </w:r>
      <w:r>
        <w:fldChar w:fldCharType="separate"/>
      </w:r>
      <w:r>
        <w:t>68</w:t>
      </w:r>
      <w:r>
        <w:fldChar w:fldCharType="end"/>
      </w:r>
      <w:r>
        <w:rPr>
          <w:rFonts w:ascii="宋体" w:hAnsi="宋体"/>
          <w:bCs w:val="0"/>
          <w:szCs w:val="36"/>
        </w:rPr>
        <w:fldChar w:fldCharType="end"/>
      </w:r>
    </w:p>
    <w:p>
      <w:pPr>
        <w:pStyle w:val="32"/>
        <w:tabs>
          <w:tab w:val="right" w:leader="dot" w:pos="9214"/>
          <w:tab w:val="clear" w:pos="840"/>
          <w:tab w:val="clear" w:pos="9204"/>
        </w:tabs>
      </w:pPr>
      <w:r>
        <w:rPr>
          <w:rFonts w:ascii="宋体" w:hAnsi="宋体"/>
          <w:bCs w:val="0"/>
          <w:szCs w:val="36"/>
        </w:rPr>
        <w:fldChar w:fldCharType="begin"/>
      </w:r>
      <w:r>
        <w:rPr>
          <w:rFonts w:ascii="宋体" w:hAnsi="宋体"/>
          <w:bCs w:val="0"/>
          <w:szCs w:val="36"/>
        </w:rPr>
        <w:instrText xml:space="preserve"> HYPERLINK \l _Toc30113 </w:instrText>
      </w:r>
      <w:r>
        <w:rPr>
          <w:rFonts w:ascii="宋体" w:hAnsi="宋体"/>
          <w:bCs w:val="0"/>
          <w:szCs w:val="36"/>
        </w:rPr>
        <w:fldChar w:fldCharType="separate"/>
      </w:r>
      <w:r>
        <w:rPr>
          <w:rFonts w:hint="default" w:ascii="Times New Roman" w:hAnsi="Times New Roman" w:eastAsia="宋体"/>
          <w:i w:val="0"/>
          <w:szCs w:val="32"/>
        </w:rPr>
        <w:t xml:space="preserve">第7章 </w:t>
      </w:r>
      <w:r>
        <w:rPr>
          <w:rFonts w:hint="eastAsia"/>
        </w:rPr>
        <w:t>工程量清单</w:t>
      </w:r>
      <w:r>
        <w:rPr>
          <w:rFonts w:hint="eastAsia"/>
          <w:lang w:eastAsia="zh-CN"/>
        </w:rPr>
        <w:t>和</w:t>
      </w:r>
      <w:r>
        <w:rPr>
          <w:rFonts w:hint="eastAsia" w:cs="宋体"/>
          <w:szCs w:val="28"/>
        </w:rPr>
        <w:t>工程量清单</w:t>
      </w:r>
      <w:r>
        <w:rPr>
          <w:rFonts w:hint="eastAsia" w:cs="宋体"/>
          <w:szCs w:val="28"/>
          <w:lang w:eastAsia="zh-CN"/>
        </w:rPr>
        <w:t>编制说明</w:t>
      </w:r>
      <w:r>
        <w:rPr>
          <w:rFonts w:hint="eastAsia" w:cs="宋体"/>
          <w:szCs w:val="28"/>
        </w:rPr>
        <w:t>及图纸</w:t>
      </w:r>
      <w:r>
        <w:tab/>
      </w:r>
      <w:r>
        <w:fldChar w:fldCharType="begin"/>
      </w:r>
      <w:r>
        <w:instrText xml:space="preserve"> PAGEREF _Toc30113 \h </w:instrText>
      </w:r>
      <w:r>
        <w:fldChar w:fldCharType="separate"/>
      </w:r>
      <w:r>
        <w:t>75</w:t>
      </w:r>
      <w:r>
        <w:fldChar w:fldCharType="end"/>
      </w:r>
      <w:r>
        <w:rPr>
          <w:rFonts w:ascii="宋体" w:hAnsi="宋体"/>
          <w:bCs w:val="0"/>
          <w:szCs w:val="36"/>
        </w:rPr>
        <w:fldChar w:fldCharType="end"/>
      </w:r>
    </w:p>
    <w:p>
      <w:pPr>
        <w:pStyle w:val="32"/>
        <w:spacing w:line="300" w:lineRule="exact"/>
        <w:rPr>
          <w:rFonts w:ascii="宋体" w:hAnsi="宋体"/>
          <w:b w:val="0"/>
          <w:bCs w:val="0"/>
          <w:sz w:val="36"/>
          <w:szCs w:val="36"/>
        </w:rPr>
        <w:sectPr>
          <w:footerReference r:id="rId6" w:type="first"/>
          <w:headerReference r:id="rId3" w:type="default"/>
          <w:footerReference r:id="rId4" w:type="default"/>
          <w:footerReference r:id="rId5" w:type="even"/>
          <w:pgSz w:w="11906" w:h="16838"/>
          <w:pgMar w:top="1134" w:right="1274" w:bottom="1440" w:left="1418" w:header="851" w:footer="992" w:gutter="0"/>
          <w:cols w:space="720" w:num="1"/>
          <w:titlePg/>
          <w:docGrid w:type="lines" w:linePitch="312" w:charSpace="0"/>
        </w:sectPr>
      </w:pPr>
      <w:r>
        <w:rPr>
          <w:rFonts w:ascii="宋体" w:hAnsi="宋体"/>
          <w:bCs w:val="0"/>
          <w:szCs w:val="36"/>
        </w:rPr>
        <w:fldChar w:fldCharType="end"/>
      </w:r>
    </w:p>
    <w:p>
      <w:pPr>
        <w:pStyle w:val="4"/>
        <w:numPr>
          <w:ilvl w:val="0"/>
          <w:numId w:val="1"/>
        </w:numPr>
        <w:spacing w:before="0" w:after="0"/>
        <w:ind w:left="0" w:firstLine="0"/>
      </w:pPr>
      <w:bookmarkStart w:id="0" w:name="_Toc20842"/>
      <w:r>
        <w:rPr>
          <w:rFonts w:hint="eastAsia"/>
        </w:rPr>
        <w:t>竞争性谈判邀请</w:t>
      </w:r>
      <w:bookmarkEnd w:id="0"/>
    </w:p>
    <w:p>
      <w:pPr>
        <w:spacing w:line="600" w:lineRule="exact"/>
        <w:ind w:right="-24" w:rightChars="-10" w:firstLine="565" w:firstLineChars="201"/>
        <w:jc w:val="both"/>
        <w:rPr>
          <w:rFonts w:ascii="宋体" w:hAnsi="宋体"/>
          <w:sz w:val="28"/>
          <w:szCs w:val="28"/>
        </w:rPr>
      </w:pPr>
      <w:r>
        <w:rPr>
          <w:rFonts w:hint="eastAsia" w:ascii="宋体" w:hAnsi="宋体"/>
          <w:b/>
          <w:sz w:val="28"/>
          <w:szCs w:val="28"/>
        </w:rPr>
        <w:t>成都市</w:t>
      </w:r>
      <w:r>
        <w:rPr>
          <w:rFonts w:hint="eastAsia" w:ascii="宋体" w:hAnsi="宋体"/>
          <w:b/>
          <w:sz w:val="28"/>
          <w:szCs w:val="28"/>
          <w:lang w:eastAsia="zh-CN"/>
        </w:rPr>
        <w:t>双流区</w:t>
      </w:r>
      <w:r>
        <w:rPr>
          <w:rFonts w:hint="eastAsia" w:ascii="宋体" w:hAnsi="宋体"/>
          <w:b/>
          <w:sz w:val="28"/>
          <w:szCs w:val="28"/>
        </w:rPr>
        <w:t>公共资源交易服务中心</w:t>
      </w:r>
      <w:r>
        <w:rPr>
          <w:rFonts w:hint="eastAsia" w:ascii="宋体" w:hAnsi="宋体"/>
          <w:sz w:val="28"/>
          <w:szCs w:val="28"/>
        </w:rPr>
        <w:t>(以下简称“</w:t>
      </w:r>
      <w:r>
        <w:rPr>
          <w:rFonts w:hint="eastAsia" w:ascii="宋体" w:hAnsi="宋体"/>
          <w:sz w:val="28"/>
          <w:szCs w:val="28"/>
          <w:lang w:eastAsia="zh-CN"/>
        </w:rPr>
        <w:t>区</w:t>
      </w:r>
      <w:r>
        <w:rPr>
          <w:rFonts w:hint="eastAsia" w:ascii="宋体" w:hAnsi="宋体"/>
          <w:sz w:val="28"/>
          <w:szCs w:val="28"/>
        </w:rPr>
        <w:t>公资交易中心”)受</w:t>
      </w:r>
      <w:r>
        <w:rPr>
          <w:rFonts w:hint="eastAsia" w:ascii="宋体" w:hAnsi="宋体"/>
          <w:b/>
          <w:sz w:val="28"/>
          <w:szCs w:val="28"/>
          <w:lang w:eastAsia="zh-CN"/>
        </w:rPr>
        <w:t>成都市双流区永安镇人民政府</w:t>
      </w:r>
      <w:r>
        <w:rPr>
          <w:rFonts w:hint="eastAsia" w:ascii="宋体" w:hAnsi="宋体"/>
          <w:sz w:val="28"/>
          <w:szCs w:val="28"/>
        </w:rPr>
        <w:t>委托,拟对</w:t>
      </w:r>
      <w:r>
        <w:rPr>
          <w:rFonts w:hint="eastAsia" w:ascii="宋体" w:hAnsi="宋体"/>
          <w:b/>
          <w:sz w:val="28"/>
          <w:szCs w:val="28"/>
          <w:lang w:eastAsia="zh-CN"/>
        </w:rPr>
        <w:t>成都市双流区永安镇人民政府周家院子林盘保护修复工程项目</w:t>
      </w:r>
      <w:r>
        <w:rPr>
          <w:rFonts w:hint="eastAsia" w:ascii="宋体" w:hAnsi="宋体"/>
          <w:sz w:val="28"/>
          <w:szCs w:val="28"/>
        </w:rPr>
        <w:t>采用竞争性谈判采购方式进行采购，特邀请已通过本次采购资格审查并随机抽取选中的供应商参加本项目的竞争性谈判。</w:t>
      </w:r>
    </w:p>
    <w:p>
      <w:pPr>
        <w:numPr>
          <w:ilvl w:val="0"/>
          <w:numId w:val="2"/>
        </w:numPr>
        <w:spacing w:line="600" w:lineRule="exact"/>
        <w:ind w:left="1134" w:hanging="563"/>
        <w:jc w:val="both"/>
        <w:rPr>
          <w:rFonts w:ascii="宋体" w:hAnsi="宋体"/>
          <w:sz w:val="28"/>
          <w:szCs w:val="28"/>
        </w:rPr>
      </w:pPr>
      <w:r>
        <w:rPr>
          <w:rFonts w:hint="eastAsia" w:ascii="宋体" w:hAnsi="宋体"/>
          <w:b/>
          <w:sz w:val="28"/>
          <w:szCs w:val="28"/>
        </w:rPr>
        <w:t>项目编号</w:t>
      </w:r>
      <w:r>
        <w:rPr>
          <w:rFonts w:hint="eastAsia" w:ascii="宋体" w:hAnsi="宋体"/>
          <w:sz w:val="28"/>
          <w:szCs w:val="28"/>
        </w:rPr>
        <w:t>：</w:t>
      </w:r>
      <w:r>
        <w:rPr>
          <w:rFonts w:hint="eastAsia" w:ascii="宋体" w:hAnsi="宋体"/>
          <w:b/>
          <w:sz w:val="28"/>
          <w:szCs w:val="28"/>
          <w:lang w:eastAsia="zh-CN"/>
        </w:rPr>
        <w:t>双流政采（2021）A0085号</w:t>
      </w:r>
    </w:p>
    <w:p>
      <w:pPr>
        <w:spacing w:line="600" w:lineRule="exact"/>
        <w:ind w:firstLine="562" w:firstLineChars="200"/>
        <w:rPr>
          <w:rFonts w:ascii="宋体" w:hAnsi="宋体"/>
          <w:b/>
          <w:sz w:val="28"/>
          <w:szCs w:val="28"/>
        </w:rPr>
      </w:pPr>
      <w:r>
        <w:rPr>
          <w:rFonts w:hint="eastAsia" w:ascii="宋体" w:hAnsi="宋体"/>
          <w:b/>
          <w:sz w:val="28"/>
          <w:szCs w:val="28"/>
        </w:rPr>
        <w:t>（采购项目编号：</w:t>
      </w:r>
      <w:r>
        <w:rPr>
          <w:rFonts w:hint="eastAsia" w:ascii="宋体" w:hAnsi="宋体"/>
          <w:b/>
          <w:color w:val="000000" w:themeColor="text1"/>
          <w:sz w:val="28"/>
          <w:szCs w:val="28"/>
          <w:highlight w:val="none"/>
          <w:lang w:eastAsia="zh-CN"/>
          <w14:textFill>
            <w14:solidFill>
              <w14:schemeClr w14:val="tx1"/>
            </w14:solidFill>
          </w14:textFill>
        </w:rPr>
        <w:t>510122202100417</w:t>
      </w:r>
      <w:r>
        <w:rPr>
          <w:rFonts w:hint="eastAsia" w:ascii="宋体" w:hAnsi="宋体"/>
          <w:b/>
          <w:sz w:val="28"/>
          <w:szCs w:val="28"/>
        </w:rPr>
        <w:t>）</w:t>
      </w:r>
    </w:p>
    <w:p>
      <w:pPr>
        <w:numPr>
          <w:ilvl w:val="0"/>
          <w:numId w:val="2"/>
        </w:numPr>
        <w:spacing w:line="600" w:lineRule="exact"/>
        <w:ind w:left="0" w:firstLine="567"/>
        <w:jc w:val="both"/>
        <w:rPr>
          <w:rFonts w:ascii="宋体" w:hAnsi="宋体"/>
          <w:sz w:val="28"/>
          <w:szCs w:val="28"/>
        </w:rPr>
      </w:pPr>
      <w:r>
        <w:rPr>
          <w:rFonts w:hint="eastAsia" w:ascii="宋体" w:hAnsi="宋体"/>
          <w:b/>
          <w:sz w:val="28"/>
          <w:szCs w:val="28"/>
        </w:rPr>
        <w:t>项目名称</w:t>
      </w:r>
      <w:r>
        <w:rPr>
          <w:rFonts w:hint="eastAsia" w:ascii="宋体" w:hAnsi="宋体"/>
          <w:sz w:val="28"/>
          <w:szCs w:val="28"/>
        </w:rPr>
        <w:t>：</w:t>
      </w:r>
      <w:r>
        <w:rPr>
          <w:rFonts w:hint="eastAsia" w:ascii="宋体" w:hAnsi="宋体"/>
          <w:b/>
          <w:sz w:val="28"/>
          <w:szCs w:val="28"/>
          <w:lang w:eastAsia="zh-CN"/>
        </w:rPr>
        <w:t>成都市双流区永安镇人民政府周家院子林盘保护修复工程项目</w:t>
      </w:r>
    </w:p>
    <w:p>
      <w:pPr>
        <w:numPr>
          <w:ilvl w:val="0"/>
          <w:numId w:val="2"/>
        </w:numPr>
        <w:spacing w:line="600" w:lineRule="exact"/>
        <w:ind w:left="0" w:firstLine="567"/>
        <w:rPr>
          <w:rFonts w:ascii="宋体" w:hAnsi="宋体"/>
          <w:b/>
          <w:sz w:val="28"/>
          <w:szCs w:val="28"/>
        </w:rPr>
      </w:pPr>
      <w:r>
        <w:rPr>
          <w:rFonts w:hint="eastAsia" w:ascii="宋体" w:hAnsi="宋体"/>
          <w:b/>
          <w:sz w:val="28"/>
          <w:szCs w:val="28"/>
        </w:rPr>
        <w:t>资金来源、预算金额及最高限价：</w:t>
      </w:r>
      <w:r>
        <w:rPr>
          <w:rFonts w:hint="eastAsia" w:ascii="宋体" w:hAnsi="宋体"/>
          <w:sz w:val="28"/>
          <w:szCs w:val="28"/>
        </w:rPr>
        <w:t>财政性资金，政府采购实施计划备案表号：</w:t>
      </w:r>
      <w:r>
        <w:rPr>
          <w:rFonts w:ascii="微软雅黑" w:hAnsi="微软雅黑" w:eastAsia="微软雅黑" w:cs="微软雅黑"/>
          <w:i w:val="0"/>
          <w:caps w:val="0"/>
          <w:color w:val="3177FD"/>
          <w:spacing w:val="0"/>
          <w:sz w:val="21"/>
          <w:szCs w:val="21"/>
          <w:u w:val="none"/>
          <w:shd w:val="clear" w:fill="FFFFFF"/>
        </w:rPr>
        <w:fldChar w:fldCharType="begin"/>
      </w:r>
      <w:r>
        <w:rPr>
          <w:rFonts w:ascii="微软雅黑" w:hAnsi="微软雅黑" w:eastAsia="微软雅黑" w:cs="微软雅黑"/>
          <w:i w:val="0"/>
          <w:caps w:val="0"/>
          <w:color w:val="3177FD"/>
          <w:spacing w:val="0"/>
          <w:sz w:val="21"/>
          <w:szCs w:val="21"/>
          <w:u w:val="none"/>
          <w:shd w:val="clear" w:fill="FFFFFF"/>
        </w:rPr>
        <w:instrText xml:space="preserve"> HYPERLINK "https://pay.zcygov.cn/purchaseplan_front/" \l "/plan/list/detail?id=1000000000005209377&amp;encrypt=a49bdd0313bfe370e242601a38b8da57" \t "https://www.zcygov.cn/bidding-entrust/" \l "/purchasePlans/_blank" </w:instrText>
      </w:r>
      <w:r>
        <w:rPr>
          <w:rFonts w:ascii="微软雅黑" w:hAnsi="微软雅黑" w:eastAsia="微软雅黑" w:cs="微软雅黑"/>
          <w:i w:val="0"/>
          <w:caps w:val="0"/>
          <w:color w:val="3177FD"/>
          <w:spacing w:val="0"/>
          <w:sz w:val="21"/>
          <w:szCs w:val="21"/>
          <w:u w:val="none"/>
          <w:shd w:val="clear" w:fill="FFFFFF"/>
        </w:rPr>
        <w:fldChar w:fldCharType="separate"/>
      </w:r>
      <w:r>
        <w:rPr>
          <w:rFonts w:hint="eastAsia" w:ascii="宋体" w:hAnsi="宋体"/>
          <w:sz w:val="28"/>
          <w:szCs w:val="28"/>
          <w:lang w:eastAsia="zh-CN"/>
        </w:rPr>
        <w:t>(2021)</w:t>
      </w:r>
      <w:r>
        <w:rPr>
          <w:rFonts w:hint="eastAsia" w:ascii="宋体" w:hAnsi="宋体"/>
          <w:sz w:val="28"/>
          <w:szCs w:val="28"/>
          <w:lang w:val="en-US" w:eastAsia="zh-CN"/>
        </w:rPr>
        <w:t>1047号</w:t>
      </w:r>
      <w:r>
        <w:rPr>
          <w:rFonts w:hint="eastAsia" w:ascii="微软雅黑" w:hAnsi="微软雅黑" w:eastAsia="微软雅黑" w:cs="微软雅黑"/>
          <w:i w:val="0"/>
          <w:caps w:val="0"/>
          <w:color w:val="3177FD"/>
          <w:spacing w:val="0"/>
          <w:sz w:val="21"/>
          <w:szCs w:val="21"/>
          <w:u w:val="none"/>
          <w:shd w:val="clear" w:fill="FFFFFF"/>
        </w:rPr>
        <w:fldChar w:fldCharType="end"/>
      </w:r>
      <w:r>
        <w:rPr>
          <w:rFonts w:hint="eastAsia" w:ascii="宋体" w:hAnsi="宋体"/>
          <w:sz w:val="28"/>
          <w:szCs w:val="28"/>
        </w:rPr>
        <w:t>；预算品目：</w:t>
      </w:r>
      <w:r>
        <w:rPr>
          <w:rFonts w:hint="eastAsia" w:ascii="宋体" w:hAnsi="宋体"/>
          <w:sz w:val="28"/>
          <w:szCs w:val="28"/>
          <w:lang w:val="en-US" w:eastAsia="zh-CN"/>
        </w:rPr>
        <w:t>B0299其他构筑物工程施工</w:t>
      </w:r>
      <w:r>
        <w:rPr>
          <w:rFonts w:hint="eastAsia" w:ascii="宋体" w:hAnsi="宋体"/>
          <w:sz w:val="28"/>
          <w:szCs w:val="28"/>
        </w:rPr>
        <w:t>；预算金额</w:t>
      </w:r>
      <w:r>
        <w:rPr>
          <w:rFonts w:hint="eastAsia" w:ascii="宋体" w:hAnsi="宋体" w:eastAsia="宋体" w:cs="Times New Roman"/>
          <w:sz w:val="28"/>
          <w:szCs w:val="28"/>
          <w:lang w:val="en-US" w:eastAsia="zh-CN"/>
        </w:rPr>
        <w:t>：</w:t>
      </w:r>
      <w:r>
        <w:rPr>
          <w:rFonts w:hint="eastAsia" w:ascii="宋体" w:hAnsi="宋体" w:cs="Times New Roman"/>
          <w:sz w:val="28"/>
          <w:szCs w:val="28"/>
          <w:lang w:val="en-US" w:eastAsia="zh-CN"/>
        </w:rPr>
        <w:t>1780093.07元</w:t>
      </w:r>
      <w:r>
        <w:rPr>
          <w:rFonts w:hint="eastAsia" w:ascii="宋体" w:hAnsi="宋体"/>
          <w:sz w:val="28"/>
          <w:szCs w:val="28"/>
        </w:rPr>
        <w:t>，</w:t>
      </w:r>
      <w:r>
        <w:rPr>
          <w:rFonts w:hint="eastAsia" w:ascii="宋体" w:hAnsi="宋体"/>
          <w:sz w:val="28"/>
          <w:szCs w:val="28"/>
          <w:lang w:eastAsia="zh-CN"/>
        </w:rPr>
        <w:t>最高限价</w:t>
      </w:r>
      <w:r>
        <w:rPr>
          <w:rFonts w:hint="eastAsia" w:ascii="宋体" w:hAnsi="宋体"/>
          <w:b w:val="0"/>
          <w:bCs w:val="0"/>
          <w:sz w:val="28"/>
          <w:szCs w:val="28"/>
          <w:lang w:eastAsia="zh-CN"/>
        </w:rPr>
        <w:t>：1780093.07</w:t>
      </w:r>
      <w:r>
        <w:rPr>
          <w:rFonts w:hint="eastAsia" w:ascii="宋体" w:hAnsi="宋体"/>
          <w:sz w:val="28"/>
          <w:szCs w:val="28"/>
          <w:lang w:eastAsia="zh-CN"/>
        </w:rPr>
        <w:t>元</w:t>
      </w:r>
      <w:r>
        <w:rPr>
          <w:rFonts w:hint="eastAsia" w:ascii="宋体" w:hAnsi="宋体" w:cs="Times New Roman"/>
          <w:b w:val="0"/>
          <w:bCs w:val="0"/>
          <w:sz w:val="28"/>
          <w:szCs w:val="28"/>
          <w:lang w:val="en-US" w:eastAsia="zh-CN"/>
        </w:rPr>
        <w:t>(含暂列金76041.63元）</w:t>
      </w:r>
      <w:r>
        <w:rPr>
          <w:rFonts w:hint="eastAsia" w:ascii="宋体" w:hAnsi="宋体"/>
          <w:sz w:val="28"/>
          <w:szCs w:val="28"/>
          <w:lang w:eastAsia="zh-CN"/>
        </w:rPr>
        <w:t>，</w:t>
      </w:r>
      <w:r>
        <w:rPr>
          <w:rFonts w:hint="eastAsia" w:ascii="宋体" w:hAnsi="宋体"/>
          <w:sz w:val="28"/>
          <w:szCs w:val="28"/>
        </w:rPr>
        <w:t>采购标</w:t>
      </w:r>
      <w:r>
        <w:rPr>
          <w:rFonts w:ascii="宋体" w:hAnsi="宋体"/>
          <w:sz w:val="28"/>
          <w:szCs w:val="28"/>
        </w:rPr>
        <w:t>的</w:t>
      </w:r>
      <w:r>
        <w:rPr>
          <w:rFonts w:hint="eastAsia" w:ascii="宋体" w:hAnsi="宋体"/>
          <w:sz w:val="28"/>
          <w:szCs w:val="28"/>
        </w:rPr>
        <w:t>及所属行业</w:t>
      </w:r>
      <w:r>
        <w:rPr>
          <w:rFonts w:ascii="宋体" w:hAnsi="宋体"/>
          <w:sz w:val="28"/>
          <w:szCs w:val="28"/>
        </w:rPr>
        <w:t>：</w:t>
      </w:r>
      <w:r>
        <w:rPr>
          <w:rFonts w:hint="eastAsia" w:ascii="宋体" w:hAnsi="宋体"/>
          <w:b w:val="0"/>
          <w:bCs w:val="0"/>
          <w:sz w:val="28"/>
          <w:szCs w:val="28"/>
          <w:lang w:eastAsia="zh-CN"/>
        </w:rPr>
        <w:t>成都市双流区永安镇人民政府周家院子林盘保护修复工程项目</w:t>
      </w:r>
      <w:r>
        <w:rPr>
          <w:rFonts w:hint="eastAsia" w:ascii="宋体" w:hAnsi="宋体"/>
          <w:sz w:val="28"/>
          <w:szCs w:val="28"/>
        </w:rPr>
        <w:t>，</w:t>
      </w:r>
      <w:r>
        <w:rPr>
          <w:rFonts w:ascii="宋体" w:hAnsi="宋体"/>
          <w:sz w:val="28"/>
          <w:szCs w:val="28"/>
        </w:rPr>
        <w:t>所属行业为建筑业</w:t>
      </w:r>
      <w:r>
        <w:rPr>
          <w:rFonts w:hint="eastAsia" w:ascii="宋体" w:hAnsi="宋体"/>
          <w:sz w:val="28"/>
          <w:szCs w:val="28"/>
        </w:rPr>
        <w:t>。采购</w:t>
      </w:r>
      <w:r>
        <w:rPr>
          <w:rFonts w:hint="eastAsia" w:ascii="宋体" w:hAnsi="宋体"/>
          <w:b w:val="0"/>
          <w:bCs w:val="0"/>
          <w:sz w:val="28"/>
          <w:szCs w:val="28"/>
          <w:lang w:eastAsia="zh-CN"/>
        </w:rPr>
        <w:t>成都市双流区永安镇人民政府周家院子林盘保护修复工程项目</w:t>
      </w:r>
      <w:r>
        <w:rPr>
          <w:rFonts w:hint="eastAsia" w:ascii="宋体" w:hAnsi="宋体"/>
          <w:sz w:val="28"/>
          <w:szCs w:val="28"/>
        </w:rPr>
        <w:t>供应商一名。</w:t>
      </w:r>
    </w:p>
    <w:p>
      <w:pPr>
        <w:numPr>
          <w:ilvl w:val="0"/>
          <w:numId w:val="2"/>
        </w:numPr>
        <w:spacing w:line="600" w:lineRule="exact"/>
        <w:ind w:left="0" w:firstLine="567"/>
        <w:jc w:val="both"/>
        <w:rPr>
          <w:rFonts w:ascii="宋体" w:hAnsi="宋体"/>
          <w:b/>
          <w:sz w:val="28"/>
          <w:szCs w:val="28"/>
        </w:rPr>
      </w:pPr>
      <w:r>
        <w:rPr>
          <w:rFonts w:hint="eastAsia" w:ascii="宋体" w:hAnsi="宋体"/>
          <w:b/>
          <w:sz w:val="28"/>
          <w:szCs w:val="28"/>
        </w:rPr>
        <w:t>采购项目简介：</w:t>
      </w:r>
    </w:p>
    <w:p>
      <w:pPr>
        <w:widowControl/>
        <w:numPr>
          <w:ilvl w:val="0"/>
          <w:numId w:val="0"/>
        </w:numPr>
        <w:spacing w:after="0" w:line="600" w:lineRule="exact"/>
        <w:ind w:firstLine="560" w:firstLineChars="200"/>
        <w:rPr>
          <w:color w:val="000000" w:themeColor="text1"/>
          <w14:textFill>
            <w14:solidFill>
              <w14:schemeClr w14:val="tx1"/>
            </w14:solidFill>
          </w14:textFill>
        </w:rPr>
      </w:pPr>
      <w:r>
        <w:rPr>
          <w:rFonts w:hint="eastAsia" w:ascii="宋体" w:hAnsi="宋体"/>
          <w:sz w:val="28"/>
          <w:szCs w:val="28"/>
        </w:rPr>
        <w:t>本项目为成都市双流区永安镇人民政府周家院子林盘保护修复工程项目，项目内容包括对护坡维修改造约400米；景观节点打造环境整治铺装平台花岗石约1200㎡、防腐木约800㎡，混凝土防护膜护栏约600m，仿茅草亭6座；翻新整治（主要为钓鱼台、凉亭）、绿化提升乔木栽植：桂花、银杏（胸径15-20cm）10株，灌木1500㎡，草籽5865.5㎡，驳岸石40t；修建绿道约2100㎡、花池、景观墙、配套设施建设彩色防滑人行道、排水沟（400*300）300米、竹林卵石砌体、提灌站造型处理等。本项目工期为自合同签订之日起30日历天</w:t>
      </w:r>
      <w:r>
        <w:rPr>
          <w:rFonts w:hint="eastAsia" w:ascii="宋体" w:hAnsi="宋体"/>
          <w:color w:val="000000" w:themeColor="text1"/>
          <w:sz w:val="28"/>
          <w:szCs w:val="28"/>
          <w14:textFill>
            <w14:solidFill>
              <w14:schemeClr w14:val="tx1"/>
            </w14:solidFill>
          </w14:textFill>
        </w:rPr>
        <w:t>。</w:t>
      </w:r>
    </w:p>
    <w:p>
      <w:pPr>
        <w:numPr>
          <w:ilvl w:val="0"/>
          <w:numId w:val="2"/>
        </w:numPr>
        <w:spacing w:line="600" w:lineRule="exact"/>
        <w:ind w:left="0" w:firstLine="567"/>
        <w:jc w:val="both"/>
        <w:rPr>
          <w:rFonts w:ascii="宋体" w:hAnsi="宋体"/>
          <w:sz w:val="28"/>
          <w:szCs w:val="28"/>
        </w:rPr>
      </w:pPr>
      <w:r>
        <w:rPr>
          <w:rFonts w:hint="eastAsia" w:ascii="宋体" w:hAnsi="宋体"/>
          <w:b/>
          <w:sz w:val="28"/>
          <w:szCs w:val="28"/>
        </w:rPr>
        <w:t>定向采购情况：</w:t>
      </w:r>
      <w:r>
        <w:rPr>
          <w:rFonts w:hint="eastAsia" w:ascii="宋体" w:hAnsi="宋体"/>
          <w:sz w:val="28"/>
          <w:szCs w:val="28"/>
        </w:rPr>
        <w:t>本项目</w:t>
      </w:r>
      <w:r>
        <w:rPr>
          <w:rFonts w:hint="eastAsia" w:ascii="宋体" w:hAnsi="宋体"/>
          <w:b/>
          <w:bCs/>
          <w:sz w:val="28"/>
          <w:szCs w:val="28"/>
        </w:rPr>
        <w:t>专门面向中小企业</w:t>
      </w:r>
      <w:r>
        <w:rPr>
          <w:rFonts w:hint="eastAsia" w:ascii="宋体" w:hAnsi="宋体"/>
          <w:sz w:val="28"/>
          <w:szCs w:val="28"/>
        </w:rPr>
        <w:t>采购。</w:t>
      </w:r>
    </w:p>
    <w:p>
      <w:pPr>
        <w:numPr>
          <w:ilvl w:val="0"/>
          <w:numId w:val="2"/>
        </w:numPr>
        <w:tabs>
          <w:tab w:val="left" w:pos="5949"/>
        </w:tabs>
        <w:spacing w:line="600" w:lineRule="exact"/>
        <w:ind w:left="0" w:firstLine="567"/>
        <w:jc w:val="both"/>
        <w:rPr>
          <w:rFonts w:ascii="宋体" w:hAnsi="宋体"/>
          <w:sz w:val="28"/>
        </w:rPr>
      </w:pPr>
      <w:r>
        <w:rPr>
          <w:rFonts w:hint="eastAsia" w:ascii="宋体" w:hAnsi="宋体"/>
          <w:b/>
          <w:bCs/>
          <w:sz w:val="28"/>
          <w:szCs w:val="28"/>
        </w:rPr>
        <w:t>邀请供应商：</w:t>
      </w:r>
      <w:r>
        <w:rPr>
          <w:rFonts w:hint="eastAsia" w:ascii="宋体" w:hAnsi="宋体"/>
          <w:sz w:val="28"/>
          <w:lang w:eastAsia="zh-CN"/>
        </w:rPr>
        <w:t>本次竞争性谈判在四川政府采购网上以公告形式发布，</w:t>
      </w:r>
      <w:r>
        <w:rPr>
          <w:rFonts w:hint="eastAsia" w:ascii="宋体" w:hAnsi="宋体"/>
          <w:sz w:val="28"/>
        </w:rPr>
        <w:t>本项目已实行资格预审，邀请通过资格</w:t>
      </w:r>
      <w:r>
        <w:rPr>
          <w:rFonts w:ascii="宋体" w:hAnsi="宋体"/>
          <w:sz w:val="28"/>
        </w:rPr>
        <w:t>预审随机抽</w:t>
      </w:r>
      <w:r>
        <w:rPr>
          <w:rFonts w:hint="eastAsia" w:ascii="宋体" w:hAnsi="宋体"/>
          <w:sz w:val="28"/>
        </w:rPr>
        <w:t>签系统</w:t>
      </w:r>
      <w:r>
        <w:rPr>
          <w:rFonts w:ascii="宋体" w:hAnsi="宋体"/>
          <w:sz w:val="28"/>
        </w:rPr>
        <w:t>随机抽取</w:t>
      </w:r>
      <w:r>
        <w:rPr>
          <w:rFonts w:hint="eastAsia" w:ascii="宋体" w:hAnsi="宋体"/>
          <w:sz w:val="28"/>
        </w:rPr>
        <w:t>选中的</w:t>
      </w:r>
      <w:r>
        <w:rPr>
          <w:rFonts w:hint="eastAsia" w:ascii="宋体" w:hAnsi="宋体"/>
          <w:sz w:val="28"/>
          <w:lang w:val="en-US" w:eastAsia="zh-CN"/>
        </w:rPr>
        <w:t>10</w:t>
      </w:r>
      <w:r>
        <w:rPr>
          <w:rFonts w:hint="eastAsia" w:ascii="宋体" w:hAnsi="宋体"/>
          <w:sz w:val="28"/>
        </w:rPr>
        <w:t>家进入谈判环节</w:t>
      </w:r>
      <w:r>
        <w:rPr>
          <w:rFonts w:ascii="宋体" w:hAnsi="宋体"/>
          <w:sz w:val="28"/>
        </w:rPr>
        <w:t>的供应商参加本项目的竞争性谈判</w:t>
      </w:r>
      <w:r>
        <w:rPr>
          <w:rFonts w:hint="eastAsia" w:ascii="宋体" w:hAnsi="宋体"/>
          <w:sz w:val="28"/>
        </w:rPr>
        <w:t>。</w:t>
      </w:r>
    </w:p>
    <w:p>
      <w:pPr>
        <w:numPr>
          <w:ilvl w:val="0"/>
          <w:numId w:val="2"/>
        </w:numPr>
        <w:spacing w:line="600" w:lineRule="exact"/>
        <w:ind w:left="0" w:firstLine="567"/>
        <w:jc w:val="both"/>
        <w:rPr>
          <w:rFonts w:ascii="宋体" w:hAnsi="宋体"/>
          <w:b/>
          <w:sz w:val="28"/>
          <w:szCs w:val="28"/>
        </w:rPr>
      </w:pPr>
      <w:r>
        <w:rPr>
          <w:rFonts w:hint="eastAsia" w:ascii="宋体" w:hAnsi="宋体"/>
          <w:b/>
          <w:sz w:val="28"/>
          <w:szCs w:val="28"/>
        </w:rPr>
        <w:t>供应商参加本次政府采购活动应具备的条件</w:t>
      </w:r>
    </w:p>
    <w:p>
      <w:pPr>
        <w:widowControl w:val="0"/>
        <w:numPr>
          <w:ilvl w:val="0"/>
          <w:numId w:val="3"/>
        </w:numPr>
        <w:tabs>
          <w:tab w:val="left" w:pos="0"/>
          <w:tab w:val="left" w:pos="846"/>
          <w:tab w:val="left" w:pos="960"/>
          <w:tab w:val="left" w:pos="1276"/>
        </w:tabs>
        <w:spacing w:line="600" w:lineRule="exact"/>
        <w:ind w:left="0" w:firstLine="567"/>
        <w:jc w:val="both"/>
        <w:rPr>
          <w:rFonts w:ascii="宋体" w:hAnsi="宋体"/>
          <w:sz w:val="28"/>
          <w:szCs w:val="28"/>
        </w:rPr>
      </w:pPr>
      <w:r>
        <w:rPr>
          <w:rFonts w:hint="eastAsia" w:ascii="宋体" w:hAnsi="宋体"/>
          <w:sz w:val="28"/>
          <w:szCs w:val="28"/>
        </w:rPr>
        <w:t>符合《政府采购法》第二十二条第一款规定的条件；</w:t>
      </w:r>
    </w:p>
    <w:p>
      <w:pPr>
        <w:widowControl w:val="0"/>
        <w:numPr>
          <w:ilvl w:val="0"/>
          <w:numId w:val="3"/>
        </w:numPr>
        <w:tabs>
          <w:tab w:val="left" w:pos="0"/>
          <w:tab w:val="left" w:pos="846"/>
          <w:tab w:val="left" w:pos="960"/>
          <w:tab w:val="left" w:pos="1276"/>
        </w:tabs>
        <w:spacing w:line="600" w:lineRule="exact"/>
        <w:ind w:left="0" w:firstLine="567"/>
        <w:jc w:val="both"/>
        <w:rPr>
          <w:rFonts w:ascii="宋体" w:hAnsi="宋体"/>
          <w:sz w:val="28"/>
          <w:szCs w:val="28"/>
        </w:rPr>
      </w:pPr>
      <w:r>
        <w:rPr>
          <w:rFonts w:hint="eastAsia" w:ascii="宋体" w:hAnsi="宋体"/>
          <w:sz w:val="28"/>
          <w:szCs w:val="28"/>
        </w:rPr>
        <w:t>未处于被行政部门禁止参与政府采购活动的期限内；</w:t>
      </w:r>
    </w:p>
    <w:p>
      <w:pPr>
        <w:widowControl w:val="0"/>
        <w:numPr>
          <w:ilvl w:val="0"/>
          <w:numId w:val="3"/>
        </w:numPr>
        <w:tabs>
          <w:tab w:val="left" w:pos="0"/>
          <w:tab w:val="left" w:pos="846"/>
          <w:tab w:val="left" w:pos="960"/>
          <w:tab w:val="left" w:pos="1276"/>
        </w:tabs>
        <w:spacing w:line="600" w:lineRule="exact"/>
        <w:ind w:left="0" w:firstLine="567"/>
        <w:jc w:val="both"/>
        <w:rPr>
          <w:rFonts w:ascii="宋体" w:hAnsi="宋体"/>
          <w:sz w:val="28"/>
          <w:szCs w:val="28"/>
        </w:rPr>
      </w:pPr>
      <w:r>
        <w:rPr>
          <w:rFonts w:hint="eastAsia" w:ascii="宋体" w:hAnsi="宋体"/>
          <w:sz w:val="28"/>
          <w:szCs w:val="28"/>
        </w:rPr>
        <w:t>未被列入失信被执行人、重大税收违法案件当事人名单、政府采购严重违法失信行为记录名单；</w:t>
      </w:r>
    </w:p>
    <w:p>
      <w:pPr>
        <w:widowControl w:val="0"/>
        <w:numPr>
          <w:ilvl w:val="0"/>
          <w:numId w:val="3"/>
        </w:numPr>
        <w:tabs>
          <w:tab w:val="left" w:pos="0"/>
          <w:tab w:val="left" w:pos="846"/>
          <w:tab w:val="left" w:pos="960"/>
          <w:tab w:val="left" w:pos="1276"/>
        </w:tabs>
        <w:spacing w:line="600" w:lineRule="exact"/>
        <w:ind w:left="0" w:firstLine="567"/>
        <w:jc w:val="both"/>
        <w:rPr>
          <w:rFonts w:ascii="宋体" w:hAnsi="宋体"/>
          <w:sz w:val="28"/>
          <w:szCs w:val="28"/>
        </w:rPr>
      </w:pPr>
      <w:r>
        <w:rPr>
          <w:rFonts w:hint="eastAsia" w:ascii="宋体" w:hAnsi="宋体"/>
          <w:sz w:val="28"/>
          <w:szCs w:val="28"/>
        </w:rPr>
        <w:t>在行贿犯罪信息查询期限内，供应商及其现任法定代表人、主要负责人没有行贿犯罪记录；</w:t>
      </w:r>
    </w:p>
    <w:p>
      <w:pPr>
        <w:widowControl w:val="0"/>
        <w:numPr>
          <w:ilvl w:val="0"/>
          <w:numId w:val="3"/>
        </w:numPr>
        <w:tabs>
          <w:tab w:val="left" w:pos="0"/>
          <w:tab w:val="left" w:pos="846"/>
          <w:tab w:val="left" w:pos="960"/>
          <w:tab w:val="left" w:pos="1276"/>
        </w:tabs>
        <w:spacing w:line="600" w:lineRule="exact"/>
        <w:ind w:left="0" w:firstLine="567"/>
        <w:jc w:val="both"/>
        <w:rPr>
          <w:rFonts w:ascii="宋体" w:hAnsi="宋体"/>
          <w:sz w:val="28"/>
          <w:szCs w:val="28"/>
        </w:rPr>
      </w:pPr>
      <w:r>
        <w:rPr>
          <w:rFonts w:hint="eastAsia" w:ascii="宋体" w:hAnsi="宋体"/>
          <w:sz w:val="28"/>
          <w:szCs w:val="28"/>
        </w:rPr>
        <w:t>不</w:t>
      </w:r>
      <w:r>
        <w:rPr>
          <w:rFonts w:ascii="宋体" w:hAnsi="宋体"/>
          <w:sz w:val="28"/>
          <w:szCs w:val="28"/>
        </w:rPr>
        <w:t>属于</w:t>
      </w:r>
      <w:r>
        <w:rPr>
          <w:rFonts w:hint="eastAsia" w:ascii="宋体" w:hAnsi="宋体"/>
          <w:sz w:val="28"/>
          <w:szCs w:val="28"/>
        </w:rPr>
        <w:t>其他</w:t>
      </w:r>
      <w:r>
        <w:rPr>
          <w:rFonts w:ascii="宋体" w:hAnsi="宋体"/>
          <w:sz w:val="28"/>
          <w:szCs w:val="28"/>
        </w:rPr>
        <w:t>国家相关法律法规规定的</w:t>
      </w:r>
      <w:r>
        <w:rPr>
          <w:rFonts w:hint="eastAsia" w:ascii="宋体" w:hAnsi="宋体"/>
          <w:sz w:val="28"/>
          <w:szCs w:val="28"/>
        </w:rPr>
        <w:t>禁止参加资格预审的供应商；</w:t>
      </w:r>
    </w:p>
    <w:p>
      <w:pPr>
        <w:widowControl w:val="0"/>
        <w:numPr>
          <w:ilvl w:val="0"/>
          <w:numId w:val="3"/>
        </w:numPr>
        <w:tabs>
          <w:tab w:val="left" w:pos="0"/>
          <w:tab w:val="left" w:pos="846"/>
          <w:tab w:val="left" w:pos="960"/>
          <w:tab w:val="left" w:pos="1276"/>
        </w:tabs>
        <w:spacing w:line="600" w:lineRule="exact"/>
        <w:ind w:left="0" w:firstLine="567"/>
        <w:jc w:val="both"/>
        <w:rPr>
          <w:rFonts w:ascii="宋体" w:hAnsi="宋体"/>
          <w:sz w:val="28"/>
          <w:szCs w:val="28"/>
        </w:rPr>
      </w:pPr>
      <w:r>
        <w:rPr>
          <w:rFonts w:hint="eastAsia" w:ascii="宋体" w:hAnsi="宋体"/>
          <w:sz w:val="28"/>
          <w:szCs w:val="28"/>
        </w:rPr>
        <w:t>在中华人民共和国境内依法登记注册，并有效存续具有独立法人资格的供应商；</w:t>
      </w:r>
    </w:p>
    <w:p>
      <w:pPr>
        <w:widowControl w:val="0"/>
        <w:numPr>
          <w:ilvl w:val="0"/>
          <w:numId w:val="3"/>
        </w:numPr>
        <w:tabs>
          <w:tab w:val="left" w:pos="0"/>
          <w:tab w:val="left" w:pos="846"/>
          <w:tab w:val="left" w:pos="960"/>
          <w:tab w:val="left" w:pos="1276"/>
        </w:tabs>
        <w:spacing w:line="600" w:lineRule="exact"/>
        <w:ind w:left="0" w:firstLine="567"/>
        <w:jc w:val="both"/>
        <w:rPr>
          <w:rFonts w:ascii="宋体" w:hAnsi="宋体"/>
          <w:sz w:val="28"/>
          <w:szCs w:val="28"/>
        </w:rPr>
      </w:pPr>
      <w:r>
        <w:rPr>
          <w:rFonts w:hint="eastAsia" w:ascii="宋体" w:hAnsi="宋体"/>
          <w:sz w:val="28"/>
          <w:szCs w:val="28"/>
        </w:rPr>
        <w:t>本项目为专门面向中小企业采购项目，供应商应为中型、小型、微型企业（说明：供应商为监狱企业、残疾人福利性单位的视同小型、微型企业）；</w:t>
      </w:r>
    </w:p>
    <w:p>
      <w:pPr>
        <w:widowControl w:val="0"/>
        <w:numPr>
          <w:ilvl w:val="0"/>
          <w:numId w:val="3"/>
        </w:numPr>
        <w:tabs>
          <w:tab w:val="left" w:pos="0"/>
          <w:tab w:val="left" w:pos="846"/>
          <w:tab w:val="left" w:pos="960"/>
          <w:tab w:val="left" w:pos="1276"/>
        </w:tabs>
        <w:spacing w:line="600" w:lineRule="exact"/>
        <w:ind w:left="0" w:firstLine="567"/>
        <w:jc w:val="both"/>
        <w:rPr>
          <w:rFonts w:hint="eastAsia" w:ascii="宋体" w:hAnsi="宋体"/>
          <w:sz w:val="28"/>
          <w:szCs w:val="28"/>
          <w:lang w:val="en-US" w:eastAsia="zh-CN"/>
        </w:rPr>
      </w:pPr>
      <w:r>
        <w:rPr>
          <w:rFonts w:hint="eastAsia" w:ascii="宋体" w:hAnsi="宋体"/>
          <w:sz w:val="28"/>
          <w:szCs w:val="28"/>
        </w:rPr>
        <w:t>本次政府采购活动不接受供应商以联合体的形式参加谈判。</w:t>
      </w:r>
    </w:p>
    <w:p>
      <w:pPr>
        <w:widowControl w:val="0"/>
        <w:numPr>
          <w:ilvl w:val="0"/>
          <w:numId w:val="3"/>
        </w:numPr>
        <w:tabs>
          <w:tab w:val="left" w:pos="0"/>
          <w:tab w:val="left" w:pos="846"/>
          <w:tab w:val="left" w:pos="960"/>
          <w:tab w:val="left" w:pos="1276"/>
        </w:tabs>
        <w:spacing w:line="600" w:lineRule="exact"/>
        <w:ind w:left="0" w:firstLine="567"/>
        <w:jc w:val="both"/>
        <w:rPr>
          <w:rFonts w:hint="eastAsia" w:ascii="宋体" w:hAnsi="宋体"/>
          <w:sz w:val="28"/>
          <w:szCs w:val="28"/>
          <w:lang w:val="en-US" w:eastAsia="zh-CN"/>
        </w:rPr>
      </w:pPr>
      <w:r>
        <w:rPr>
          <w:rFonts w:hint="eastAsia" w:ascii="宋体" w:hAnsi="宋体"/>
          <w:sz w:val="28"/>
          <w:szCs w:val="28"/>
          <w:lang w:eastAsia="zh-CN"/>
        </w:rPr>
        <w:t>本项目特定资格条件：</w:t>
      </w:r>
    </w:p>
    <w:p>
      <w:pPr>
        <w:pStyle w:val="81"/>
        <w:numPr>
          <w:ilvl w:val="0"/>
          <w:numId w:val="4"/>
        </w:numPr>
        <w:tabs>
          <w:tab w:val="left" w:pos="993"/>
          <w:tab w:val="left" w:pos="1134"/>
        </w:tabs>
        <w:spacing w:after="0" w:line="600" w:lineRule="exact"/>
        <w:ind w:left="0" w:firstLine="567" w:firstLineChars="0"/>
        <w:rPr>
          <w:rFonts w:ascii="宋体" w:hAnsi="宋体" w:eastAsia="宋体" w:cs="Times New Roman"/>
          <w:b w:val="0"/>
          <w:bCs w:val="0"/>
          <w:color w:val="000000" w:themeColor="text1"/>
          <w:sz w:val="28"/>
          <w:szCs w:val="28"/>
          <w14:textFill>
            <w14:solidFill>
              <w14:schemeClr w14:val="tx1"/>
            </w14:solidFill>
          </w14:textFill>
        </w:rPr>
      </w:pPr>
      <w:r>
        <w:rPr>
          <w:rFonts w:hint="eastAsia" w:ascii="宋体" w:hAnsi="宋体" w:eastAsia="宋体" w:cs="Times New Roman"/>
          <w:b w:val="0"/>
          <w:bCs w:val="0"/>
          <w:sz w:val="28"/>
          <w:szCs w:val="28"/>
          <w:lang w:val="en-US" w:eastAsia="zh-CN"/>
        </w:rPr>
        <w:t>供应商须具备有效的国家行政主管部门颁发的市政公用工程施工总承包三级及以上资质；；</w:t>
      </w:r>
    </w:p>
    <w:p>
      <w:pPr>
        <w:pStyle w:val="81"/>
        <w:numPr>
          <w:ilvl w:val="0"/>
          <w:numId w:val="4"/>
        </w:numPr>
        <w:tabs>
          <w:tab w:val="left" w:pos="993"/>
          <w:tab w:val="left" w:pos="1134"/>
        </w:tabs>
        <w:spacing w:after="0" w:line="600" w:lineRule="exact"/>
        <w:ind w:left="0" w:firstLine="567" w:firstLineChars="0"/>
        <w:rPr>
          <w:rFonts w:ascii="宋体" w:hAnsi="宋体" w:eastAsia="宋体" w:cs="Times New Roman"/>
          <w:b w:val="0"/>
          <w:bCs w:val="0"/>
          <w:color w:val="000000" w:themeColor="text1"/>
          <w:sz w:val="28"/>
          <w:szCs w:val="28"/>
          <w14:textFill>
            <w14:solidFill>
              <w14:schemeClr w14:val="tx1"/>
            </w14:solidFill>
          </w14:textFill>
        </w:rPr>
      </w:pPr>
      <w:r>
        <w:rPr>
          <w:rFonts w:hint="eastAsia" w:ascii="宋体" w:hAnsi="宋体" w:eastAsia="宋体" w:cs="Times New Roman"/>
          <w:b w:val="0"/>
          <w:bCs w:val="0"/>
          <w:sz w:val="28"/>
          <w:szCs w:val="28"/>
          <w:lang w:val="en-US" w:eastAsia="zh-CN"/>
        </w:rPr>
        <w:t>供应商</w:t>
      </w:r>
      <w:r>
        <w:rPr>
          <w:rFonts w:hint="eastAsia" w:ascii="宋体" w:hAnsi="宋体" w:eastAsia="宋体" w:cs="Times New Roman"/>
          <w:b w:val="0"/>
          <w:bCs w:val="0"/>
          <w:sz w:val="28"/>
          <w:szCs w:val="28"/>
          <w:lang w:val="zh-CN" w:eastAsia="zh-CN"/>
        </w:rPr>
        <w:t>须</w:t>
      </w:r>
      <w:r>
        <w:rPr>
          <w:rFonts w:hint="eastAsia" w:ascii="宋体" w:hAnsi="宋体" w:eastAsia="宋体" w:cs="Times New Roman"/>
          <w:b w:val="0"/>
          <w:bCs w:val="0"/>
          <w:color w:val="000000" w:themeColor="text1"/>
          <w:sz w:val="28"/>
          <w:szCs w:val="28"/>
          <w14:textFill>
            <w14:solidFill>
              <w14:schemeClr w14:val="tx1"/>
            </w14:solidFill>
          </w14:textFill>
        </w:rPr>
        <w:t>具备有效的《安全生产许可证》</w:t>
      </w:r>
      <w:r>
        <w:rPr>
          <w:rFonts w:hint="eastAsia" w:ascii="宋体" w:hAnsi="宋体" w:eastAsia="宋体" w:cs="Times New Roman"/>
          <w:b w:val="0"/>
          <w:bCs w:val="0"/>
          <w:color w:val="000000" w:themeColor="text1"/>
          <w:sz w:val="28"/>
          <w:szCs w:val="28"/>
          <w:lang w:val="en-US" w:eastAsia="zh-CN"/>
          <w14:textFill>
            <w14:solidFill>
              <w14:schemeClr w14:val="tx1"/>
            </w14:solidFill>
          </w14:textFill>
        </w:rPr>
        <w:t>;</w:t>
      </w:r>
    </w:p>
    <w:p>
      <w:pPr>
        <w:pStyle w:val="81"/>
        <w:numPr>
          <w:ilvl w:val="0"/>
          <w:numId w:val="4"/>
        </w:numPr>
        <w:tabs>
          <w:tab w:val="left" w:pos="993"/>
          <w:tab w:val="left" w:pos="1134"/>
        </w:tabs>
        <w:spacing w:after="0" w:line="600" w:lineRule="exact"/>
        <w:ind w:left="0" w:firstLine="567" w:firstLineChars="0"/>
        <w:rPr>
          <w:rFonts w:hint="eastAsia" w:ascii="宋体" w:hAnsi="宋体" w:eastAsia="宋体" w:cs="Times New Roman"/>
          <w:sz w:val="28"/>
          <w:szCs w:val="28"/>
          <w:lang w:val="en-US" w:eastAsia="zh-CN"/>
        </w:rPr>
      </w:pPr>
      <w:r>
        <w:rPr>
          <w:rFonts w:hint="eastAsia" w:ascii="宋体" w:hAnsi="宋体" w:eastAsia="宋体" w:cs="Times New Roman"/>
          <w:sz w:val="28"/>
          <w:szCs w:val="28"/>
          <w:lang w:eastAsia="zh-CN"/>
        </w:rPr>
        <w:t>供应商为本项目配备的项目经理应具备有效的市政专业二级或以上建造师执业资格，同时具有有效的安全生产考核合格证B证</w:t>
      </w:r>
      <w:r>
        <w:rPr>
          <w:rFonts w:hint="eastAsia" w:ascii="宋体" w:hAnsi="宋体" w:eastAsia="宋体" w:cs="Times New Roman"/>
          <w:sz w:val="28"/>
          <w:szCs w:val="28"/>
          <w:lang w:val="en-US" w:eastAsia="zh-CN"/>
        </w:rPr>
        <w:t>；</w:t>
      </w:r>
    </w:p>
    <w:p>
      <w:pPr>
        <w:pStyle w:val="81"/>
        <w:numPr>
          <w:ilvl w:val="0"/>
          <w:numId w:val="4"/>
        </w:numPr>
        <w:tabs>
          <w:tab w:val="left" w:pos="993"/>
          <w:tab w:val="left" w:pos="1134"/>
        </w:tabs>
        <w:spacing w:after="0" w:line="600" w:lineRule="exact"/>
        <w:ind w:left="0" w:firstLine="567" w:firstLineChars="0"/>
        <w:rPr>
          <w:rFonts w:hint="eastAsia" w:ascii="宋体" w:hAnsi="宋体" w:eastAsia="宋体" w:cs="Times New Roman"/>
          <w:sz w:val="28"/>
          <w:szCs w:val="28"/>
          <w:lang w:val="en-US" w:eastAsia="zh-CN"/>
        </w:rPr>
      </w:pPr>
      <w:r>
        <w:rPr>
          <w:rFonts w:hint="eastAsia" w:ascii="宋体" w:hAnsi="宋体" w:eastAsia="宋体" w:cs="Times New Roman"/>
          <w:sz w:val="28"/>
          <w:szCs w:val="28"/>
          <w:lang w:val="en-US" w:eastAsia="zh-CN"/>
        </w:rPr>
        <w:t>供应商为本项目配备的项目技术负责人应具备工程类专业中级或以上职称。</w:t>
      </w:r>
    </w:p>
    <w:p>
      <w:pPr>
        <w:pStyle w:val="81"/>
        <w:numPr>
          <w:ilvl w:val="0"/>
          <w:numId w:val="4"/>
        </w:numPr>
        <w:tabs>
          <w:tab w:val="left" w:pos="993"/>
          <w:tab w:val="left" w:pos="1134"/>
        </w:tabs>
        <w:spacing w:after="0" w:line="600" w:lineRule="exact"/>
        <w:ind w:left="0" w:firstLine="567" w:firstLineChars="0"/>
        <w:rPr>
          <w:rFonts w:hint="eastAsia" w:ascii="宋体" w:hAnsi="宋体" w:eastAsia="宋体" w:cs="Times New Roman"/>
          <w:sz w:val="28"/>
          <w:szCs w:val="28"/>
          <w:lang w:val="en-US" w:eastAsia="zh-CN"/>
        </w:rPr>
      </w:pPr>
      <w:r>
        <w:rPr>
          <w:rFonts w:hint="eastAsia" w:ascii="宋体" w:hAnsi="宋体" w:eastAsia="宋体" w:cs="Times New Roman"/>
          <w:sz w:val="28"/>
          <w:szCs w:val="28"/>
          <w:lang w:val="en-US" w:eastAsia="zh-CN"/>
        </w:rPr>
        <w:t>四川省省外企业需具备有效的《四川省省外建筑企业入川从事建筑活动备案证》或带二维码的《四川省省外施工、监理入川承揽业务信息录入证》或《四川省省外建筑企业入川信息电子登记表》。</w:t>
      </w:r>
    </w:p>
    <w:p>
      <w:pPr>
        <w:tabs>
          <w:tab w:val="left" w:pos="5949"/>
        </w:tabs>
        <w:spacing w:line="600" w:lineRule="exact"/>
        <w:ind w:firstLine="568" w:firstLineChars="202"/>
        <w:rPr>
          <w:rFonts w:ascii="宋体" w:hAnsi="宋体"/>
          <w:b/>
          <w:sz w:val="28"/>
        </w:rPr>
      </w:pPr>
      <w:r>
        <w:rPr>
          <w:rFonts w:hint="eastAsia" w:ascii="宋体" w:hAnsi="宋体"/>
          <w:b/>
          <w:sz w:val="28"/>
        </w:rPr>
        <w:t>（</w:t>
      </w:r>
      <w:r>
        <w:rPr>
          <w:rFonts w:ascii="宋体" w:hAnsi="宋体"/>
          <w:b/>
          <w:sz w:val="28"/>
        </w:rPr>
        <w:t>本项目已进行资格预审，供应商</w:t>
      </w:r>
      <w:r>
        <w:rPr>
          <w:rFonts w:hint="eastAsia" w:ascii="宋体" w:hAnsi="宋体"/>
          <w:b/>
          <w:sz w:val="28"/>
        </w:rPr>
        <w:t>资格条件无变化的不须提供</w:t>
      </w:r>
      <w:r>
        <w:rPr>
          <w:rFonts w:ascii="宋体" w:hAnsi="宋体"/>
          <w:b/>
          <w:sz w:val="28"/>
        </w:rPr>
        <w:t>资格性响应文件</w:t>
      </w:r>
      <w:r>
        <w:rPr>
          <w:rFonts w:hint="eastAsia" w:ascii="宋体" w:hAnsi="宋体"/>
          <w:b/>
          <w:sz w:val="28"/>
        </w:rPr>
        <w:t>，资格预审合格的供应商在评审阶段资格发生变化的，应当通知</w:t>
      </w:r>
      <w:r>
        <w:fldChar w:fldCharType="begin"/>
      </w:r>
      <w:r>
        <w:instrText xml:space="preserve"> HYPERLINK "http://www.caigou2003.com/cgr/" \t "_blank" </w:instrText>
      </w:r>
      <w:r>
        <w:fldChar w:fldCharType="separate"/>
      </w:r>
      <w:r>
        <w:rPr>
          <w:rFonts w:hint="eastAsia" w:ascii="宋体" w:hAnsi="宋体"/>
          <w:b/>
          <w:sz w:val="28"/>
        </w:rPr>
        <w:t>采购人</w:t>
      </w:r>
      <w:r>
        <w:rPr>
          <w:rFonts w:hint="eastAsia" w:ascii="宋体" w:hAnsi="宋体"/>
          <w:b/>
          <w:sz w:val="28"/>
        </w:rPr>
        <w:fldChar w:fldCharType="end"/>
      </w:r>
      <w:r>
        <w:rPr>
          <w:rFonts w:hint="eastAsia" w:ascii="宋体" w:hAnsi="宋体"/>
          <w:b/>
          <w:sz w:val="28"/>
        </w:rPr>
        <w:t>和采购代理机构）</w:t>
      </w:r>
    </w:p>
    <w:p>
      <w:pPr>
        <w:numPr>
          <w:ilvl w:val="0"/>
          <w:numId w:val="2"/>
        </w:numPr>
        <w:spacing w:line="600" w:lineRule="exact"/>
        <w:ind w:left="0" w:firstLine="567"/>
        <w:jc w:val="both"/>
        <w:rPr>
          <w:rFonts w:ascii="宋体" w:hAnsi="宋体"/>
          <w:b/>
          <w:sz w:val="28"/>
          <w:szCs w:val="28"/>
        </w:rPr>
      </w:pPr>
      <w:r>
        <w:rPr>
          <w:rFonts w:hint="eastAsia" w:ascii="宋体" w:hAnsi="宋体"/>
          <w:b/>
          <w:sz w:val="28"/>
          <w:szCs w:val="28"/>
        </w:rPr>
        <w:t>采购项目技术、服务、商务和报价要求</w:t>
      </w:r>
    </w:p>
    <w:p>
      <w:pPr>
        <w:numPr>
          <w:ilvl w:val="0"/>
          <w:numId w:val="5"/>
        </w:numPr>
        <w:tabs>
          <w:tab w:val="left" w:pos="851"/>
        </w:tabs>
        <w:spacing w:line="600" w:lineRule="exact"/>
        <w:rPr>
          <w:rFonts w:ascii="宋体" w:hAnsi="宋体"/>
          <w:sz w:val="28"/>
          <w:szCs w:val="28"/>
        </w:rPr>
      </w:pPr>
      <w:r>
        <w:rPr>
          <w:rFonts w:hint="eastAsia" w:ascii="宋体" w:hAnsi="宋体"/>
          <w:sz w:val="28"/>
          <w:szCs w:val="28"/>
        </w:rPr>
        <w:t>采购内容</w:t>
      </w:r>
    </w:p>
    <w:p>
      <w:pPr>
        <w:tabs>
          <w:tab w:val="left" w:pos="851"/>
        </w:tabs>
        <w:spacing w:line="600" w:lineRule="exact"/>
        <w:ind w:firstLine="560" w:firstLineChars="200"/>
        <w:rPr>
          <w:rFonts w:ascii="宋体" w:hAnsi="宋体"/>
          <w:sz w:val="28"/>
          <w:szCs w:val="28"/>
        </w:rPr>
      </w:pPr>
      <w:r>
        <w:rPr>
          <w:rFonts w:hint="eastAsia" w:ascii="宋体" w:hAnsi="宋体"/>
          <w:sz w:val="28"/>
          <w:szCs w:val="28"/>
        </w:rPr>
        <w:t>工程量清单及图纸所示范围及内容。具体采购内容见谈判文件 “第7章工程量清单”。</w:t>
      </w:r>
    </w:p>
    <w:p>
      <w:pPr>
        <w:numPr>
          <w:ilvl w:val="0"/>
          <w:numId w:val="5"/>
        </w:numPr>
        <w:tabs>
          <w:tab w:val="left" w:pos="851"/>
        </w:tabs>
        <w:spacing w:line="600" w:lineRule="exact"/>
        <w:rPr>
          <w:rFonts w:ascii="宋体" w:hAnsi="宋体"/>
          <w:sz w:val="28"/>
          <w:szCs w:val="28"/>
        </w:rPr>
      </w:pPr>
      <w:r>
        <w:rPr>
          <w:rFonts w:hint="eastAsia" w:ascii="宋体" w:hAnsi="宋体"/>
          <w:sz w:val="28"/>
          <w:szCs w:val="28"/>
        </w:rPr>
        <w:t>技术、服务要求</w:t>
      </w:r>
    </w:p>
    <w:p>
      <w:pPr>
        <w:spacing w:line="600" w:lineRule="exact"/>
        <w:ind w:firstLine="560" w:firstLineChars="200"/>
        <w:rPr>
          <w:rFonts w:ascii="宋体" w:hAnsi="宋体"/>
          <w:sz w:val="28"/>
          <w:szCs w:val="28"/>
        </w:rPr>
      </w:pPr>
      <w:r>
        <w:rPr>
          <w:rFonts w:hint="eastAsia" w:ascii="宋体" w:hAnsi="宋体"/>
          <w:sz w:val="28"/>
          <w:szCs w:val="28"/>
        </w:rPr>
        <w:t>见谈判文件 “第4章项目技术、服务、商务及其他要求”。</w:t>
      </w:r>
    </w:p>
    <w:p>
      <w:pPr>
        <w:numPr>
          <w:ilvl w:val="0"/>
          <w:numId w:val="5"/>
        </w:numPr>
        <w:tabs>
          <w:tab w:val="left" w:pos="851"/>
        </w:tabs>
        <w:spacing w:line="600" w:lineRule="exact"/>
        <w:rPr>
          <w:rFonts w:ascii="宋体" w:hAnsi="宋体"/>
          <w:sz w:val="28"/>
          <w:szCs w:val="28"/>
        </w:rPr>
      </w:pPr>
      <w:r>
        <w:rPr>
          <w:rFonts w:hint="eastAsia" w:ascii="宋体" w:hAnsi="宋体"/>
          <w:sz w:val="28"/>
          <w:szCs w:val="28"/>
        </w:rPr>
        <w:t>报价要求</w:t>
      </w:r>
    </w:p>
    <w:p>
      <w:pPr>
        <w:spacing w:line="600" w:lineRule="exact"/>
        <w:ind w:firstLine="562" w:firstLineChars="201"/>
        <w:rPr>
          <w:rFonts w:ascii="宋体" w:hAnsi="宋体"/>
          <w:sz w:val="28"/>
          <w:szCs w:val="28"/>
        </w:rPr>
      </w:pPr>
      <w:r>
        <w:rPr>
          <w:rFonts w:hint="eastAsia" w:ascii="宋体" w:hAnsi="宋体"/>
          <w:sz w:val="28"/>
          <w:szCs w:val="28"/>
        </w:rPr>
        <w:t>供应商按谈判文件要求进行报价。</w:t>
      </w:r>
    </w:p>
    <w:p>
      <w:pPr>
        <w:numPr>
          <w:ilvl w:val="0"/>
          <w:numId w:val="2"/>
        </w:numPr>
        <w:spacing w:line="600" w:lineRule="exact"/>
        <w:ind w:left="0" w:firstLine="567"/>
        <w:jc w:val="both"/>
        <w:rPr>
          <w:rFonts w:ascii="宋体" w:hAnsi="宋体"/>
          <w:sz w:val="28"/>
          <w:szCs w:val="28"/>
        </w:rPr>
      </w:pPr>
      <w:r>
        <w:rPr>
          <w:rFonts w:hint="eastAsia" w:ascii="宋体" w:hAnsi="宋体"/>
          <w:b/>
          <w:sz w:val="28"/>
          <w:szCs w:val="28"/>
        </w:rPr>
        <w:t>谈判文件获取时间</w:t>
      </w:r>
    </w:p>
    <w:p>
      <w:pPr>
        <w:spacing w:line="600" w:lineRule="exact"/>
        <w:ind w:firstLine="560" w:firstLineChars="200"/>
        <w:rPr>
          <w:rFonts w:hint="eastAsia" w:ascii="宋体" w:hAnsi="宋体" w:eastAsia="宋体" w:cs="Times New Roman"/>
          <w:sz w:val="28"/>
          <w:szCs w:val="28"/>
        </w:rPr>
      </w:pPr>
      <w:r>
        <w:rPr>
          <w:rFonts w:hint="eastAsia" w:ascii="宋体" w:hAnsi="宋体"/>
          <w:sz w:val="28"/>
          <w:szCs w:val="28"/>
        </w:rPr>
        <w:t>（一）谈判文件获取时间</w:t>
      </w:r>
      <w:r>
        <w:rPr>
          <w:rFonts w:hint="eastAsia" w:ascii="宋体" w:hAnsi="宋体" w:eastAsia="宋体" w:cs="Times New Roman"/>
          <w:sz w:val="28"/>
          <w:szCs w:val="28"/>
        </w:rPr>
        <w:t>：</w:t>
      </w:r>
      <w:r>
        <w:rPr>
          <w:rFonts w:hint="eastAsia" w:ascii="宋体" w:hAnsi="宋体" w:eastAsia="宋体" w:cs="Times New Roman"/>
          <w:b/>
          <w:bCs/>
          <w:sz w:val="28"/>
          <w:szCs w:val="28"/>
        </w:rPr>
        <w:t>2021年</w:t>
      </w:r>
      <w:r>
        <w:rPr>
          <w:rFonts w:hint="eastAsia" w:ascii="宋体" w:hAnsi="宋体" w:eastAsia="宋体" w:cs="Times New Roman"/>
          <w:b/>
          <w:bCs/>
          <w:sz w:val="28"/>
          <w:szCs w:val="28"/>
          <w:lang w:val="en-US" w:eastAsia="zh-CN"/>
        </w:rPr>
        <w:t>11</w:t>
      </w:r>
      <w:r>
        <w:rPr>
          <w:rFonts w:hint="eastAsia" w:ascii="宋体" w:hAnsi="宋体" w:eastAsia="宋体" w:cs="Times New Roman"/>
          <w:b/>
          <w:bCs/>
          <w:sz w:val="28"/>
          <w:szCs w:val="28"/>
        </w:rPr>
        <w:t>月</w:t>
      </w:r>
      <w:r>
        <w:rPr>
          <w:rFonts w:hint="eastAsia" w:ascii="宋体" w:hAnsi="宋体" w:eastAsia="宋体" w:cs="Times New Roman"/>
          <w:b/>
          <w:bCs/>
          <w:sz w:val="28"/>
          <w:szCs w:val="28"/>
          <w:lang w:val="en-US" w:eastAsia="zh-CN"/>
        </w:rPr>
        <w:t>13</w:t>
      </w:r>
      <w:r>
        <w:rPr>
          <w:rFonts w:hint="eastAsia" w:ascii="宋体" w:hAnsi="宋体" w:eastAsia="宋体" w:cs="Times New Roman"/>
          <w:b/>
          <w:bCs/>
          <w:sz w:val="28"/>
          <w:szCs w:val="28"/>
        </w:rPr>
        <w:t>日至</w:t>
      </w:r>
      <w:r>
        <w:rPr>
          <w:rFonts w:hint="eastAsia" w:ascii="宋体" w:hAnsi="宋体" w:eastAsia="宋体" w:cs="Times New Roman"/>
          <w:b/>
          <w:bCs/>
          <w:sz w:val="28"/>
          <w:szCs w:val="28"/>
          <w:lang w:val="en-US" w:eastAsia="zh-CN"/>
        </w:rPr>
        <w:t>11</w:t>
      </w:r>
      <w:r>
        <w:rPr>
          <w:rFonts w:hint="eastAsia" w:ascii="宋体" w:hAnsi="宋体" w:eastAsia="宋体" w:cs="Times New Roman"/>
          <w:b/>
          <w:bCs/>
          <w:sz w:val="28"/>
          <w:szCs w:val="28"/>
        </w:rPr>
        <w:t>月</w:t>
      </w:r>
      <w:r>
        <w:rPr>
          <w:rFonts w:hint="eastAsia" w:ascii="宋体" w:hAnsi="宋体" w:eastAsia="宋体" w:cs="Times New Roman"/>
          <w:b/>
          <w:bCs/>
          <w:sz w:val="28"/>
          <w:szCs w:val="28"/>
          <w:lang w:val="en-US" w:eastAsia="zh-CN"/>
        </w:rPr>
        <w:t>18</w:t>
      </w:r>
      <w:r>
        <w:rPr>
          <w:rFonts w:hint="eastAsia" w:ascii="宋体" w:hAnsi="宋体" w:eastAsia="宋体" w:cs="Times New Roman"/>
          <w:b/>
          <w:bCs/>
          <w:sz w:val="28"/>
          <w:szCs w:val="28"/>
        </w:rPr>
        <w:t>日</w:t>
      </w:r>
      <w:r>
        <w:rPr>
          <w:rFonts w:hint="eastAsia" w:ascii="宋体" w:hAnsi="宋体" w:eastAsia="宋体" w:cs="Times New Roman"/>
          <w:sz w:val="28"/>
          <w:szCs w:val="28"/>
        </w:rPr>
        <w:t>。</w:t>
      </w:r>
    </w:p>
    <w:p>
      <w:pPr>
        <w:spacing w:line="600" w:lineRule="exact"/>
        <w:ind w:firstLine="560" w:firstLineChars="200"/>
        <w:rPr>
          <w:rFonts w:ascii="宋体" w:hAnsi="宋体"/>
          <w:color w:val="auto"/>
          <w:sz w:val="28"/>
          <w:szCs w:val="28"/>
        </w:rPr>
      </w:pPr>
      <w:r>
        <w:rPr>
          <w:rFonts w:hint="eastAsia" w:ascii="宋体" w:hAnsi="宋体"/>
          <w:color w:val="auto"/>
          <w:sz w:val="28"/>
          <w:szCs w:val="28"/>
        </w:rPr>
        <w:t>（二）公告期限</w:t>
      </w:r>
      <w:r>
        <w:rPr>
          <w:rFonts w:hint="eastAsia" w:ascii="宋体" w:hAnsi="宋体" w:eastAsia="宋体" w:cs="Times New Roman"/>
          <w:sz w:val="28"/>
          <w:szCs w:val="28"/>
        </w:rPr>
        <w:t>：</w:t>
      </w:r>
      <w:r>
        <w:rPr>
          <w:rFonts w:hint="eastAsia" w:ascii="宋体" w:hAnsi="宋体" w:eastAsia="宋体" w:cs="Times New Roman"/>
          <w:b/>
          <w:bCs/>
          <w:sz w:val="28"/>
          <w:szCs w:val="28"/>
        </w:rPr>
        <w:t>2021年</w:t>
      </w:r>
      <w:r>
        <w:rPr>
          <w:rFonts w:hint="eastAsia" w:ascii="宋体" w:hAnsi="宋体" w:eastAsia="宋体" w:cs="Times New Roman"/>
          <w:b/>
          <w:bCs/>
          <w:sz w:val="28"/>
          <w:szCs w:val="28"/>
          <w:lang w:val="en-US" w:eastAsia="zh-CN"/>
        </w:rPr>
        <w:t>11</w:t>
      </w:r>
      <w:r>
        <w:rPr>
          <w:rFonts w:hint="eastAsia" w:ascii="宋体" w:hAnsi="宋体" w:eastAsia="宋体" w:cs="Times New Roman"/>
          <w:b/>
          <w:bCs/>
          <w:sz w:val="28"/>
          <w:szCs w:val="28"/>
        </w:rPr>
        <w:t>月</w:t>
      </w:r>
      <w:r>
        <w:rPr>
          <w:rFonts w:hint="eastAsia" w:ascii="宋体" w:hAnsi="宋体" w:eastAsia="宋体" w:cs="Times New Roman"/>
          <w:b/>
          <w:bCs/>
          <w:sz w:val="28"/>
          <w:szCs w:val="28"/>
          <w:lang w:val="en-US" w:eastAsia="zh-CN"/>
        </w:rPr>
        <w:t>13</w:t>
      </w:r>
      <w:r>
        <w:rPr>
          <w:rFonts w:hint="eastAsia" w:ascii="宋体" w:hAnsi="宋体" w:eastAsia="宋体" w:cs="Times New Roman"/>
          <w:b/>
          <w:bCs/>
          <w:sz w:val="28"/>
          <w:szCs w:val="28"/>
        </w:rPr>
        <w:t>日至</w:t>
      </w:r>
      <w:r>
        <w:rPr>
          <w:rFonts w:hint="eastAsia" w:ascii="宋体" w:hAnsi="宋体" w:eastAsia="宋体" w:cs="Times New Roman"/>
          <w:b/>
          <w:bCs/>
          <w:sz w:val="28"/>
          <w:szCs w:val="28"/>
          <w:lang w:val="en-US" w:eastAsia="zh-CN"/>
        </w:rPr>
        <w:t>11</w:t>
      </w:r>
      <w:r>
        <w:rPr>
          <w:rFonts w:hint="eastAsia" w:ascii="宋体" w:hAnsi="宋体" w:eastAsia="宋体" w:cs="Times New Roman"/>
          <w:b/>
          <w:bCs/>
          <w:sz w:val="28"/>
          <w:szCs w:val="28"/>
        </w:rPr>
        <w:t>月</w:t>
      </w:r>
      <w:r>
        <w:rPr>
          <w:rFonts w:hint="eastAsia" w:ascii="宋体" w:hAnsi="宋体" w:eastAsia="宋体" w:cs="Times New Roman"/>
          <w:b/>
          <w:bCs/>
          <w:sz w:val="28"/>
          <w:szCs w:val="28"/>
          <w:lang w:val="en-US" w:eastAsia="zh-CN"/>
        </w:rPr>
        <w:t>17</w:t>
      </w:r>
      <w:r>
        <w:rPr>
          <w:rFonts w:hint="eastAsia" w:ascii="宋体" w:hAnsi="宋体" w:eastAsia="宋体" w:cs="Times New Roman"/>
          <w:b/>
          <w:bCs/>
          <w:sz w:val="28"/>
          <w:szCs w:val="28"/>
        </w:rPr>
        <w:t>日</w:t>
      </w:r>
      <w:r>
        <w:rPr>
          <w:rFonts w:hint="eastAsia" w:ascii="宋体" w:hAnsi="宋体" w:eastAsia="宋体" w:cs="Times New Roman"/>
          <w:sz w:val="28"/>
          <w:szCs w:val="28"/>
        </w:rPr>
        <w:t>。</w:t>
      </w:r>
    </w:p>
    <w:p>
      <w:pPr>
        <w:numPr>
          <w:ilvl w:val="0"/>
          <w:numId w:val="2"/>
        </w:numPr>
        <w:spacing w:line="600" w:lineRule="exact"/>
        <w:ind w:left="0" w:firstLine="567"/>
        <w:jc w:val="both"/>
        <w:rPr>
          <w:rFonts w:ascii="宋体" w:hAnsi="宋体"/>
          <w:b/>
          <w:color w:val="auto"/>
          <w:sz w:val="28"/>
        </w:rPr>
      </w:pPr>
      <w:r>
        <w:rPr>
          <w:rFonts w:hint="eastAsia" w:ascii="宋体" w:hAnsi="宋体"/>
          <w:b/>
          <w:color w:val="auto"/>
          <w:sz w:val="28"/>
          <w:szCs w:val="28"/>
        </w:rPr>
        <w:t>谈判文件</w:t>
      </w:r>
      <w:r>
        <w:rPr>
          <w:rFonts w:hint="eastAsia" w:ascii="宋体" w:hAnsi="宋体"/>
          <w:b/>
          <w:color w:val="auto"/>
          <w:sz w:val="28"/>
        </w:rPr>
        <w:t>获取方式</w:t>
      </w:r>
    </w:p>
    <w:p>
      <w:pPr>
        <w:spacing w:line="360" w:lineRule="auto"/>
        <w:ind w:firstLine="560" w:firstLineChars="200"/>
        <w:rPr>
          <w:rFonts w:ascii="宋体" w:hAnsi="宋体"/>
          <w:sz w:val="28"/>
          <w:szCs w:val="28"/>
        </w:rPr>
      </w:pPr>
      <w:r>
        <w:rPr>
          <w:rFonts w:hint="eastAsia" w:ascii="宋体" w:hAnsi="宋体"/>
          <w:sz w:val="28"/>
          <w:szCs w:val="28"/>
        </w:rPr>
        <w:t>供应商要参加谈判，应在成都市公共资源交易服务中心“政府采购云平台”获取采购文件。登录成都市公共资源交易服务中心门户网站（https://www.cdggzy.com/）—用户中心—政府采购云平台—项目采购—获取采购文件—申请获取采购文件。</w:t>
      </w:r>
    </w:p>
    <w:p>
      <w:pPr>
        <w:spacing w:line="360" w:lineRule="auto"/>
        <w:ind w:firstLine="565" w:firstLineChars="202"/>
        <w:rPr>
          <w:rFonts w:ascii="宋体" w:hAnsi="宋体"/>
          <w:sz w:val="28"/>
          <w:szCs w:val="28"/>
        </w:rPr>
      </w:pPr>
      <w:r>
        <w:rPr>
          <w:rFonts w:hint="eastAsia" w:ascii="宋体" w:hAnsi="宋体"/>
          <w:sz w:val="28"/>
          <w:szCs w:val="28"/>
        </w:rPr>
        <w:t>提示：</w:t>
      </w:r>
    </w:p>
    <w:p>
      <w:pPr>
        <w:spacing w:line="360" w:lineRule="auto"/>
        <w:ind w:firstLine="565" w:firstLineChars="202"/>
        <w:rPr>
          <w:rFonts w:ascii="宋体" w:hAnsi="宋体"/>
          <w:sz w:val="28"/>
          <w:szCs w:val="28"/>
        </w:rPr>
      </w:pPr>
      <w:r>
        <w:rPr>
          <w:rFonts w:hint="eastAsia" w:ascii="宋体" w:hAnsi="宋体"/>
          <w:sz w:val="28"/>
          <w:szCs w:val="28"/>
        </w:rPr>
        <w:t>（1）本项目采购文件免费获取。</w:t>
      </w:r>
    </w:p>
    <w:p>
      <w:pPr>
        <w:spacing w:line="360" w:lineRule="auto"/>
        <w:ind w:firstLine="565" w:firstLineChars="202"/>
        <w:rPr>
          <w:rFonts w:ascii="宋体" w:hAnsi="宋体"/>
          <w:sz w:val="28"/>
          <w:szCs w:val="28"/>
        </w:rPr>
      </w:pPr>
      <w:r>
        <w:rPr>
          <w:rFonts w:hint="eastAsia" w:ascii="宋体" w:hAnsi="宋体"/>
          <w:sz w:val="28"/>
          <w:szCs w:val="28"/>
        </w:rPr>
        <w:t>（2）本项目为电子采购项目，供应商参与本项目全过程中凡涉及系统操作请详见《成都市全流程电子化采购系统操作指南——供应商版》（操作指南请登录政府采购云平台后，点击“前台大厅</w:t>
      </w:r>
      <w:r>
        <w:rPr>
          <w:rFonts w:ascii="宋体" w:hAnsi="宋体"/>
          <w:sz w:val="28"/>
          <w:szCs w:val="28"/>
        </w:rPr>
        <w:t>—</w:t>
      </w:r>
      <w:r>
        <w:rPr>
          <w:rFonts w:hint="eastAsia" w:ascii="宋体" w:hAnsi="宋体"/>
          <w:sz w:val="28"/>
          <w:szCs w:val="28"/>
        </w:rPr>
        <w:t>操作指南</w:t>
      </w:r>
      <w:r>
        <w:rPr>
          <w:rFonts w:ascii="宋体" w:hAnsi="宋体"/>
          <w:sz w:val="28"/>
          <w:szCs w:val="28"/>
        </w:rPr>
        <w:t>—</w:t>
      </w:r>
      <w:r>
        <w:rPr>
          <w:rFonts w:hint="eastAsia" w:ascii="宋体" w:hAnsi="宋体"/>
          <w:sz w:val="28"/>
          <w:szCs w:val="28"/>
        </w:rPr>
        <w:t>供应商”处下载查看）。</w:t>
      </w:r>
    </w:p>
    <w:p>
      <w:pPr>
        <w:numPr>
          <w:ilvl w:val="0"/>
          <w:numId w:val="2"/>
        </w:numPr>
        <w:spacing w:line="600" w:lineRule="exact"/>
        <w:ind w:left="0" w:firstLine="567"/>
        <w:jc w:val="both"/>
        <w:rPr>
          <w:rFonts w:ascii="宋体" w:hAnsi="宋体"/>
          <w:sz w:val="28"/>
          <w:szCs w:val="28"/>
        </w:rPr>
      </w:pPr>
      <w:r>
        <w:rPr>
          <w:rFonts w:hint="eastAsia" w:ascii="宋体" w:hAnsi="宋体"/>
          <w:b/>
          <w:sz w:val="28"/>
          <w:szCs w:val="28"/>
        </w:rPr>
        <w:t>谈判文件获取地点</w:t>
      </w:r>
      <w:r>
        <w:rPr>
          <w:rFonts w:hint="eastAsia" w:ascii="宋体" w:hAnsi="宋体"/>
          <w:sz w:val="28"/>
          <w:szCs w:val="28"/>
        </w:rPr>
        <w:t>：</w:t>
      </w:r>
      <w:r>
        <w:rPr>
          <w:rFonts w:hint="eastAsia" w:ascii="宋体" w:hAnsi="宋体"/>
          <w:sz w:val="28"/>
        </w:rPr>
        <w:t>登录成都市公共资源交易服务中心门户网站（https://www.cdggzy.com/）—用户中心—政府采购云平台获取。</w:t>
      </w:r>
    </w:p>
    <w:p>
      <w:pPr>
        <w:numPr>
          <w:ilvl w:val="0"/>
          <w:numId w:val="2"/>
        </w:numPr>
        <w:spacing w:line="600" w:lineRule="exact"/>
        <w:ind w:left="0" w:firstLine="567"/>
        <w:jc w:val="both"/>
        <w:rPr>
          <w:rFonts w:ascii="宋体" w:hAnsi="宋体"/>
          <w:sz w:val="28"/>
          <w:szCs w:val="28"/>
        </w:rPr>
      </w:pPr>
      <w:r>
        <w:rPr>
          <w:rFonts w:hint="eastAsia" w:ascii="宋体" w:hAnsi="宋体"/>
          <w:b/>
          <w:sz w:val="28"/>
          <w:szCs w:val="28"/>
        </w:rPr>
        <w:t>施工响应文件递交截止时间及开启时间（北京时间）、地点、方式</w:t>
      </w:r>
    </w:p>
    <w:p>
      <w:pPr>
        <w:pStyle w:val="81"/>
        <w:numPr>
          <w:ilvl w:val="0"/>
          <w:numId w:val="6"/>
        </w:numPr>
        <w:tabs>
          <w:tab w:val="left" w:pos="1418"/>
        </w:tabs>
        <w:spacing w:line="600" w:lineRule="exact"/>
        <w:ind w:left="0" w:firstLine="567" w:firstLineChars="0"/>
        <w:jc w:val="both"/>
        <w:rPr>
          <w:rFonts w:ascii="宋体" w:hAnsi="宋体" w:eastAsia="宋体"/>
          <w:b/>
          <w:color w:val="auto"/>
          <w:sz w:val="28"/>
          <w:szCs w:val="28"/>
        </w:rPr>
      </w:pPr>
      <w:r>
        <w:rPr>
          <w:rFonts w:hint="eastAsia" w:ascii="宋体" w:hAnsi="宋体" w:eastAsia="宋体"/>
          <w:b/>
          <w:color w:val="auto"/>
          <w:sz w:val="28"/>
          <w:szCs w:val="28"/>
        </w:rPr>
        <w:t>施工响应文件递交截止时间及开启时间：2021年</w:t>
      </w:r>
      <w:r>
        <w:rPr>
          <w:rFonts w:hint="eastAsia" w:ascii="宋体" w:hAnsi="宋体" w:eastAsia="宋体"/>
          <w:b/>
          <w:color w:val="auto"/>
          <w:sz w:val="28"/>
          <w:szCs w:val="28"/>
          <w:lang w:val="en-US" w:eastAsia="zh-CN"/>
        </w:rPr>
        <w:t>11</w:t>
      </w:r>
      <w:r>
        <w:rPr>
          <w:rFonts w:hint="eastAsia" w:ascii="宋体" w:hAnsi="宋体" w:eastAsia="宋体"/>
          <w:b/>
          <w:color w:val="auto"/>
          <w:sz w:val="28"/>
          <w:szCs w:val="28"/>
        </w:rPr>
        <w:t>月</w:t>
      </w:r>
      <w:r>
        <w:rPr>
          <w:rFonts w:hint="eastAsia" w:ascii="宋体" w:hAnsi="宋体" w:eastAsia="宋体"/>
          <w:b/>
          <w:color w:val="auto"/>
          <w:sz w:val="28"/>
          <w:szCs w:val="28"/>
          <w:lang w:val="en-US" w:eastAsia="zh-CN"/>
        </w:rPr>
        <w:t>19</w:t>
      </w:r>
      <w:r>
        <w:rPr>
          <w:rFonts w:hint="eastAsia" w:ascii="宋体" w:hAnsi="宋体" w:eastAsia="宋体"/>
          <w:b/>
          <w:color w:val="auto"/>
          <w:sz w:val="28"/>
          <w:szCs w:val="28"/>
        </w:rPr>
        <w:t>日上午9</w:t>
      </w:r>
      <w:r>
        <w:rPr>
          <w:rFonts w:ascii="宋体" w:hAnsi="宋体" w:eastAsia="宋体"/>
          <w:b/>
          <w:color w:val="auto"/>
          <w:sz w:val="28"/>
          <w:szCs w:val="28"/>
        </w:rPr>
        <w:t>:</w:t>
      </w:r>
      <w:r>
        <w:rPr>
          <w:rFonts w:hint="eastAsia" w:ascii="宋体" w:hAnsi="宋体" w:eastAsia="宋体"/>
          <w:b/>
          <w:color w:val="auto"/>
          <w:sz w:val="28"/>
          <w:szCs w:val="28"/>
        </w:rPr>
        <w:t>30。</w:t>
      </w:r>
    </w:p>
    <w:p>
      <w:pPr>
        <w:pStyle w:val="81"/>
        <w:numPr>
          <w:ilvl w:val="0"/>
          <w:numId w:val="6"/>
        </w:numPr>
        <w:tabs>
          <w:tab w:val="left" w:pos="1418"/>
        </w:tabs>
        <w:spacing w:line="600" w:lineRule="exact"/>
        <w:ind w:left="0" w:firstLine="567" w:firstLineChars="0"/>
        <w:jc w:val="both"/>
        <w:rPr>
          <w:rFonts w:ascii="宋体" w:hAnsi="宋体" w:eastAsia="宋体"/>
          <w:b/>
          <w:sz w:val="28"/>
          <w:szCs w:val="28"/>
        </w:rPr>
      </w:pPr>
      <w:r>
        <w:rPr>
          <w:rFonts w:hint="eastAsia" w:ascii="宋体" w:hAnsi="宋体" w:eastAsia="宋体"/>
          <w:b/>
          <w:sz w:val="28"/>
          <w:szCs w:val="28"/>
        </w:rPr>
        <w:t>响应文件递交方式、地点：响应文件递交截止时间前，供应商应将加密的施工响应文件递交至“政府采购云平台”对应项目（包件）。</w:t>
      </w:r>
    </w:p>
    <w:p>
      <w:pPr>
        <w:pStyle w:val="81"/>
        <w:tabs>
          <w:tab w:val="left" w:pos="1418"/>
        </w:tabs>
        <w:spacing w:line="600" w:lineRule="exact"/>
        <w:ind w:left="567" w:firstLine="0" w:firstLineChars="0"/>
        <w:jc w:val="both"/>
        <w:rPr>
          <w:rFonts w:ascii="宋体" w:hAnsi="宋体" w:eastAsia="宋体"/>
          <w:b/>
          <w:sz w:val="28"/>
          <w:szCs w:val="28"/>
        </w:rPr>
      </w:pPr>
      <w:r>
        <w:rPr>
          <w:rFonts w:hint="eastAsia" w:ascii="宋体" w:hAnsi="宋体"/>
          <w:sz w:val="28"/>
          <w:szCs w:val="28"/>
        </w:rPr>
        <w:t>本项目只接受供应商加密并递交至“政府采购云平台”的响应文件。</w:t>
      </w:r>
    </w:p>
    <w:p>
      <w:pPr>
        <w:numPr>
          <w:ilvl w:val="0"/>
          <w:numId w:val="2"/>
        </w:numPr>
        <w:spacing w:line="600" w:lineRule="exact"/>
        <w:ind w:left="0" w:firstLine="567"/>
        <w:jc w:val="both"/>
        <w:rPr>
          <w:rFonts w:ascii="宋体" w:hAnsi="宋体"/>
          <w:sz w:val="28"/>
          <w:szCs w:val="28"/>
        </w:rPr>
      </w:pPr>
      <w:r>
        <w:rPr>
          <w:rFonts w:hint="eastAsia" w:ascii="宋体" w:hAnsi="宋体"/>
          <w:b/>
          <w:sz w:val="28"/>
          <w:szCs w:val="28"/>
        </w:rPr>
        <w:t>谈判地点</w:t>
      </w:r>
    </w:p>
    <w:p>
      <w:pPr>
        <w:spacing w:line="360" w:lineRule="auto"/>
        <w:ind w:firstLine="580" w:firstLineChars="200"/>
        <w:rPr>
          <w:sz w:val="29"/>
          <w:szCs w:val="29"/>
        </w:rPr>
      </w:pPr>
      <w:r>
        <w:rPr>
          <w:rFonts w:hint="eastAsia"/>
          <w:sz w:val="29"/>
          <w:szCs w:val="29"/>
        </w:rPr>
        <w:t>本项目谈判为</w:t>
      </w:r>
      <w:r>
        <w:rPr>
          <w:rFonts w:hint="eastAsia"/>
          <w:b/>
          <w:bCs/>
          <w:sz w:val="29"/>
          <w:szCs w:val="29"/>
        </w:rPr>
        <w:t>不见面开标</w:t>
      </w:r>
      <w:r>
        <w:rPr>
          <w:rFonts w:hint="eastAsia"/>
          <w:b/>
          <w:bCs/>
          <w:sz w:val="29"/>
          <w:szCs w:val="29"/>
          <w:lang w:eastAsia="zh-CN"/>
        </w:rPr>
        <w:t>（谈判）</w:t>
      </w:r>
      <w:r>
        <w:rPr>
          <w:rFonts w:hint="eastAsia"/>
          <w:sz w:val="29"/>
          <w:szCs w:val="29"/>
        </w:rPr>
        <w:t>。</w:t>
      </w:r>
    </w:p>
    <w:p>
      <w:pPr>
        <w:spacing w:line="360" w:lineRule="auto"/>
        <w:ind w:firstLine="582" w:firstLineChars="200"/>
        <w:rPr>
          <w:b/>
          <w:sz w:val="29"/>
          <w:szCs w:val="29"/>
        </w:rPr>
      </w:pPr>
      <w:r>
        <w:rPr>
          <w:rFonts w:hint="eastAsia"/>
          <w:b/>
          <w:sz w:val="29"/>
          <w:szCs w:val="29"/>
        </w:rPr>
        <w:t>谈判地点：政府采购云平台开标大厅。</w:t>
      </w:r>
    </w:p>
    <w:p>
      <w:pPr>
        <w:numPr>
          <w:ilvl w:val="0"/>
          <w:numId w:val="2"/>
        </w:numPr>
        <w:spacing w:line="600" w:lineRule="exact"/>
        <w:ind w:left="0" w:firstLine="567"/>
        <w:jc w:val="both"/>
        <w:rPr>
          <w:rFonts w:ascii="宋体" w:hAnsi="宋体"/>
          <w:b/>
          <w:sz w:val="28"/>
          <w:szCs w:val="28"/>
        </w:rPr>
      </w:pPr>
      <w:r>
        <w:rPr>
          <w:rFonts w:hint="eastAsia" w:ascii="宋体" w:hAnsi="宋体"/>
          <w:b/>
          <w:sz w:val="28"/>
          <w:szCs w:val="28"/>
        </w:rPr>
        <w:t>中小企业政府采购信用融资</w:t>
      </w:r>
    </w:p>
    <w:p>
      <w:pPr>
        <w:pStyle w:val="2"/>
        <w:rPr>
          <w:rFonts w:hint="eastAsia" w:ascii="Times New Roman" w:hAnsi="Times New Roman" w:eastAsia="宋体" w:cs="Times New Roman"/>
          <w:kern w:val="0"/>
          <w:sz w:val="29"/>
          <w:szCs w:val="29"/>
          <w:lang w:val="en-US" w:eastAsia="zh-CN" w:bidi="ar-SA"/>
        </w:rPr>
      </w:pPr>
      <w:r>
        <w:rPr>
          <w:rFonts w:hint="eastAsia" w:ascii="宋体" w:hAnsi="宋体"/>
          <w:b/>
          <w:sz w:val="28"/>
          <w:szCs w:val="28"/>
          <w:lang w:val="en-US" w:eastAsia="zh-CN"/>
        </w:rPr>
        <w:t xml:space="preserve">    </w:t>
      </w:r>
      <w:r>
        <w:rPr>
          <w:rFonts w:hint="eastAsia" w:ascii="Times New Roman" w:hAnsi="Times New Roman" w:eastAsia="宋体" w:cs="Times New Roman"/>
          <w:kern w:val="0"/>
          <w:sz w:val="29"/>
          <w:szCs w:val="29"/>
          <w:lang w:val="en-US" w:eastAsia="zh-CN" w:bidi="ar-SA"/>
        </w:rPr>
        <w:t xml:space="preserve"> 本项目属于政府采购信用融资业务项目，融资利率上浮比例不超过人民银行同期贷款基准利率30%，银行机构名单联系方式见附件1。</w:t>
      </w:r>
    </w:p>
    <w:p>
      <w:pPr>
        <w:numPr>
          <w:ilvl w:val="0"/>
          <w:numId w:val="2"/>
        </w:numPr>
        <w:spacing w:line="600" w:lineRule="exact"/>
        <w:ind w:left="0" w:firstLine="567"/>
        <w:jc w:val="both"/>
        <w:rPr>
          <w:rFonts w:ascii="宋体" w:hAnsi="宋体"/>
          <w:b/>
          <w:sz w:val="28"/>
          <w:szCs w:val="28"/>
        </w:rPr>
      </w:pPr>
      <w:r>
        <w:rPr>
          <w:rFonts w:hint="eastAsia" w:ascii="宋体" w:hAnsi="宋体"/>
          <w:b/>
          <w:sz w:val="28"/>
          <w:szCs w:val="28"/>
        </w:rPr>
        <w:t>联系人及联系电话</w:t>
      </w:r>
    </w:p>
    <w:p>
      <w:pPr>
        <w:spacing w:line="600" w:lineRule="exact"/>
        <w:ind w:firstLine="708" w:firstLineChars="252"/>
        <w:rPr>
          <w:rFonts w:ascii="宋体" w:hAnsi="宋体"/>
          <w:b/>
          <w:sz w:val="28"/>
          <w:szCs w:val="28"/>
        </w:rPr>
      </w:pPr>
      <w:r>
        <w:rPr>
          <w:rFonts w:hint="eastAsia" w:ascii="宋体" w:hAnsi="宋体"/>
          <w:b/>
          <w:sz w:val="28"/>
          <w:szCs w:val="28"/>
        </w:rPr>
        <w:t>采购人</w:t>
      </w:r>
      <w:r>
        <w:rPr>
          <w:rFonts w:hint="eastAsia" w:ascii="宋体" w:hAnsi="宋体"/>
          <w:b/>
          <w:bCs w:val="0"/>
          <w:sz w:val="28"/>
          <w:szCs w:val="28"/>
        </w:rPr>
        <w:t>：</w:t>
      </w:r>
      <w:r>
        <w:rPr>
          <w:rFonts w:hint="eastAsia" w:ascii="宋体" w:hAnsi="宋体"/>
          <w:b/>
          <w:bCs w:val="0"/>
          <w:sz w:val="28"/>
          <w:szCs w:val="28"/>
          <w:lang w:eastAsia="zh-CN"/>
        </w:rPr>
        <w:t>成都市双流区永安镇人民政府</w:t>
      </w:r>
    </w:p>
    <w:p>
      <w:pPr>
        <w:spacing w:line="600" w:lineRule="exact"/>
        <w:ind w:firstLine="705" w:firstLineChars="252"/>
        <w:rPr>
          <w:rFonts w:hint="eastAsia" w:ascii="宋体" w:hAnsi="宋体"/>
          <w:color w:val="000000" w:themeColor="text1"/>
          <w:sz w:val="28"/>
          <w:szCs w:val="28"/>
          <w:lang w:val="en-US" w:eastAsia="zh-CN"/>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地  址：</w:t>
      </w:r>
      <w:r>
        <w:rPr>
          <w:rFonts w:hint="eastAsia" w:ascii="宋体" w:hAnsi="宋体"/>
          <w:color w:val="000000" w:themeColor="text1"/>
          <w:sz w:val="28"/>
          <w:szCs w:val="28"/>
          <w:lang w:eastAsia="zh-CN"/>
          <w14:textFill>
            <w14:solidFill>
              <w14:schemeClr w14:val="tx1"/>
            </w14:solidFill>
          </w14:textFill>
        </w:rPr>
        <w:t>成都市双流区永安镇学士街87号</w:t>
      </w:r>
    </w:p>
    <w:p>
      <w:pPr>
        <w:spacing w:line="600" w:lineRule="exact"/>
        <w:ind w:firstLine="705" w:firstLineChars="252"/>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联系人：</w:t>
      </w:r>
      <w:r>
        <w:rPr>
          <w:rFonts w:hint="eastAsia" w:ascii="宋体" w:hAnsi="宋体"/>
          <w:color w:val="000000" w:themeColor="text1"/>
          <w:sz w:val="28"/>
          <w:szCs w:val="28"/>
          <w:lang w:eastAsia="zh-CN"/>
          <w14:textFill>
            <w14:solidFill>
              <w14:schemeClr w14:val="tx1"/>
            </w14:solidFill>
          </w14:textFill>
        </w:rPr>
        <w:t>韦霄</w:t>
      </w:r>
    </w:p>
    <w:p>
      <w:pPr>
        <w:spacing w:line="600" w:lineRule="exact"/>
        <w:ind w:firstLine="705" w:firstLineChars="25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联系电话：</w:t>
      </w:r>
      <w:r>
        <w:rPr>
          <w:rFonts w:hint="eastAsia" w:ascii="宋体" w:hAnsi="宋体"/>
          <w:color w:val="000000" w:themeColor="text1"/>
          <w:sz w:val="28"/>
          <w:szCs w:val="28"/>
          <w:lang w:val="en-US" w:eastAsia="zh-CN"/>
          <w14:textFill>
            <w14:solidFill>
              <w14:schemeClr w14:val="tx1"/>
            </w14:solidFill>
          </w14:textFill>
        </w:rPr>
        <w:t>13923403481</w:t>
      </w:r>
    </w:p>
    <w:p>
      <w:pPr>
        <w:spacing w:line="600" w:lineRule="exact"/>
        <w:ind w:firstLine="708" w:firstLineChars="252"/>
        <w:rPr>
          <w:rFonts w:ascii="宋体" w:hAnsi="宋体"/>
          <w:b/>
          <w:sz w:val="28"/>
          <w:szCs w:val="28"/>
        </w:rPr>
      </w:pPr>
      <w:r>
        <w:rPr>
          <w:rFonts w:hint="eastAsia" w:ascii="宋体" w:hAnsi="宋体"/>
          <w:b/>
          <w:sz w:val="28"/>
          <w:szCs w:val="28"/>
        </w:rPr>
        <w:t>成都市</w:t>
      </w:r>
      <w:r>
        <w:rPr>
          <w:rFonts w:hint="eastAsia" w:ascii="宋体" w:hAnsi="宋体"/>
          <w:b/>
          <w:sz w:val="28"/>
          <w:szCs w:val="28"/>
          <w:lang w:eastAsia="zh-CN"/>
        </w:rPr>
        <w:t>双流区</w:t>
      </w:r>
      <w:r>
        <w:rPr>
          <w:rFonts w:hint="eastAsia" w:ascii="宋体" w:hAnsi="宋体"/>
          <w:b/>
          <w:sz w:val="28"/>
          <w:szCs w:val="28"/>
        </w:rPr>
        <w:t>公共资源交易服务中心</w:t>
      </w:r>
    </w:p>
    <w:p>
      <w:pPr>
        <w:spacing w:line="600" w:lineRule="exact"/>
        <w:ind w:firstLine="705" w:firstLineChars="252"/>
        <w:rPr>
          <w:rFonts w:ascii="宋体" w:hAnsi="宋体"/>
          <w:sz w:val="28"/>
          <w:szCs w:val="28"/>
        </w:rPr>
      </w:pPr>
      <w:r>
        <w:rPr>
          <w:rFonts w:hint="eastAsia" w:ascii="宋体" w:hAnsi="宋体"/>
          <w:sz w:val="28"/>
          <w:szCs w:val="28"/>
        </w:rPr>
        <w:t>地  址：</w:t>
      </w:r>
      <w:bookmarkStart w:id="1" w:name="开标地址_1589527088540"/>
      <w:r>
        <w:rPr>
          <w:rFonts w:hint="eastAsia" w:ascii="宋体" w:hAnsi="宋体" w:eastAsia="宋体" w:cs="Times New Roman"/>
          <w:sz w:val="28"/>
          <w:szCs w:val="28"/>
          <w:lang w:eastAsia="zh-CN"/>
        </w:rPr>
        <w:t>成都市双流区西航港街道机场路土桥段八十号</w:t>
      </w:r>
      <w:bookmarkEnd w:id="1"/>
    </w:p>
    <w:p>
      <w:pPr>
        <w:spacing w:line="600" w:lineRule="exact"/>
        <w:ind w:firstLine="705" w:firstLineChars="252"/>
        <w:rPr>
          <w:rFonts w:ascii="宋体" w:hAnsi="宋体"/>
          <w:sz w:val="28"/>
          <w:szCs w:val="28"/>
        </w:rPr>
      </w:pPr>
      <w:r>
        <w:rPr>
          <w:rFonts w:hint="eastAsia" w:ascii="宋体" w:hAnsi="宋体"/>
          <w:sz w:val="28"/>
          <w:szCs w:val="28"/>
        </w:rPr>
        <w:t>邮  编：610</w:t>
      </w:r>
      <w:r>
        <w:rPr>
          <w:rFonts w:hint="eastAsia" w:ascii="宋体" w:hAnsi="宋体"/>
          <w:sz w:val="28"/>
          <w:szCs w:val="28"/>
          <w:lang w:val="en-US" w:eastAsia="zh-CN"/>
        </w:rPr>
        <w:t>200</w:t>
      </w:r>
    </w:p>
    <w:p>
      <w:pPr>
        <w:spacing w:line="600" w:lineRule="exact"/>
        <w:ind w:firstLine="705" w:firstLineChars="252"/>
        <w:rPr>
          <w:rFonts w:hint="eastAsia" w:ascii="宋体" w:hAnsi="宋体" w:eastAsia="宋体"/>
          <w:sz w:val="28"/>
          <w:szCs w:val="28"/>
          <w:lang w:val="en-US" w:eastAsia="zh-CN"/>
        </w:rPr>
      </w:pPr>
      <w:r>
        <w:rPr>
          <w:rFonts w:hint="eastAsia" w:ascii="宋体" w:hAnsi="宋体"/>
          <w:sz w:val="28"/>
          <w:szCs w:val="28"/>
        </w:rPr>
        <w:t>联系人：</w:t>
      </w:r>
      <w:r>
        <w:rPr>
          <w:rFonts w:hint="eastAsia" w:ascii="宋体" w:hAnsi="宋体"/>
          <w:sz w:val="28"/>
          <w:szCs w:val="28"/>
          <w:lang w:eastAsia="zh-CN"/>
        </w:rPr>
        <w:t>潘磊、刘洋</w:t>
      </w:r>
    </w:p>
    <w:p>
      <w:pPr>
        <w:spacing w:line="600" w:lineRule="exact"/>
        <w:ind w:firstLine="705" w:firstLineChars="252"/>
        <w:rPr>
          <w:rFonts w:ascii="宋体" w:hAnsi="宋体"/>
          <w:sz w:val="28"/>
          <w:szCs w:val="28"/>
        </w:rPr>
      </w:pPr>
      <w:r>
        <w:rPr>
          <w:rFonts w:hint="eastAsia" w:ascii="宋体" w:hAnsi="宋体"/>
          <w:sz w:val="28"/>
          <w:szCs w:val="28"/>
        </w:rPr>
        <w:t>联系电话：</w:t>
      </w:r>
      <w:r>
        <w:rPr>
          <w:rFonts w:hint="eastAsia" w:ascii="宋体" w:hAnsi="宋体"/>
          <w:sz w:val="28"/>
          <w:szCs w:val="28"/>
          <w:lang w:val="en-US" w:eastAsia="zh-CN"/>
        </w:rPr>
        <w:t>028-85825012、85825029</w:t>
      </w:r>
    </w:p>
    <w:p>
      <w:pPr>
        <w:spacing w:line="600" w:lineRule="exact"/>
        <w:ind w:firstLine="708" w:firstLineChars="252"/>
        <w:rPr>
          <w:rFonts w:ascii="宋体" w:hAnsi="宋体"/>
          <w:sz w:val="28"/>
          <w:szCs w:val="28"/>
        </w:rPr>
      </w:pPr>
      <w:r>
        <w:rPr>
          <w:rFonts w:hint="eastAsia" w:ascii="宋体" w:hAnsi="宋体"/>
          <w:b/>
          <w:sz w:val="28"/>
          <w:szCs w:val="28"/>
        </w:rPr>
        <w:t>技术支持电话：</w:t>
      </w:r>
      <w:r>
        <w:rPr>
          <w:rFonts w:ascii="宋体" w:hAnsi="宋体"/>
          <w:b/>
          <w:sz w:val="28"/>
          <w:szCs w:val="28"/>
        </w:rPr>
        <w:t>400-881-7190</w:t>
      </w:r>
    </w:p>
    <w:p>
      <w:pPr>
        <w:spacing w:line="600" w:lineRule="exact"/>
        <w:ind w:firstLine="708" w:firstLineChars="252"/>
        <w:rPr>
          <w:rFonts w:ascii="宋体" w:hAnsi="宋体"/>
          <w:b/>
          <w:sz w:val="28"/>
          <w:szCs w:val="28"/>
        </w:rPr>
      </w:pPr>
      <w:r>
        <w:rPr>
          <w:rFonts w:hint="eastAsia" w:ascii="宋体" w:hAnsi="宋体"/>
          <w:b/>
          <w:sz w:val="28"/>
          <w:szCs w:val="28"/>
        </w:rPr>
        <w:t>政府采购监督机构：成都市</w:t>
      </w:r>
      <w:r>
        <w:rPr>
          <w:rFonts w:hint="eastAsia" w:ascii="宋体" w:hAnsi="宋体"/>
          <w:b/>
          <w:sz w:val="28"/>
          <w:szCs w:val="28"/>
          <w:lang w:eastAsia="zh-CN"/>
        </w:rPr>
        <w:t>双流区</w:t>
      </w:r>
      <w:r>
        <w:rPr>
          <w:rFonts w:hint="eastAsia" w:ascii="宋体" w:hAnsi="宋体"/>
          <w:b/>
          <w:sz w:val="28"/>
          <w:szCs w:val="28"/>
        </w:rPr>
        <w:t>财政局</w:t>
      </w:r>
    </w:p>
    <w:p>
      <w:pPr>
        <w:spacing w:line="600" w:lineRule="exact"/>
        <w:ind w:firstLine="705" w:firstLineChars="252"/>
        <w:rPr>
          <w:rFonts w:ascii="宋体" w:hAnsi="宋体"/>
          <w:sz w:val="28"/>
          <w:szCs w:val="28"/>
        </w:rPr>
      </w:pPr>
      <w:r>
        <w:rPr>
          <w:rFonts w:hint="eastAsia" w:ascii="宋体" w:hAnsi="宋体"/>
          <w:sz w:val="28"/>
          <w:szCs w:val="28"/>
        </w:rPr>
        <w:t>地 址：</w:t>
      </w:r>
      <w:r>
        <w:rPr>
          <w:rFonts w:hint="eastAsia" w:ascii="宋体" w:hAnsi="宋体" w:eastAsia="宋体" w:cs="宋体"/>
          <w:kern w:val="0"/>
          <w:sz w:val="28"/>
        </w:rPr>
        <w:t>成都市双流区电视塔路2段36号</w:t>
      </w:r>
    </w:p>
    <w:p>
      <w:pPr>
        <w:spacing w:line="600" w:lineRule="exact"/>
        <w:ind w:firstLine="705" w:firstLineChars="252"/>
        <w:rPr>
          <w:rFonts w:hint="eastAsia" w:ascii="宋体" w:hAnsi="宋体"/>
          <w:sz w:val="28"/>
          <w:szCs w:val="28"/>
          <w:lang w:val="en-US" w:eastAsia="zh-CN"/>
        </w:rPr>
      </w:pPr>
      <w:r>
        <w:rPr>
          <w:rFonts w:hint="eastAsia" w:ascii="宋体" w:hAnsi="宋体"/>
          <w:sz w:val="28"/>
          <w:szCs w:val="28"/>
        </w:rPr>
        <w:t>联系电话：028-</w:t>
      </w:r>
      <w:r>
        <w:rPr>
          <w:rFonts w:hint="eastAsia" w:ascii="宋体" w:hAnsi="宋体"/>
          <w:sz w:val="28"/>
          <w:szCs w:val="28"/>
          <w:lang w:val="en-US" w:eastAsia="zh-CN"/>
        </w:rPr>
        <w:t>85804726</w:t>
      </w:r>
    </w:p>
    <w:p>
      <w:pPr>
        <w:pStyle w:val="208"/>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default" w:ascii="宋体" w:hAnsi="宋体" w:eastAsia="宋体" w:cs="宋体"/>
          <w:b/>
          <w:bCs/>
          <w:kern w:val="0"/>
          <w:sz w:val="28"/>
          <w:lang w:val="en-US" w:eastAsia="zh-CN"/>
        </w:rPr>
      </w:pPr>
      <w:r>
        <w:rPr>
          <w:rFonts w:hint="eastAsia" w:ascii="宋体" w:hAnsi="宋体"/>
          <w:sz w:val="28"/>
          <w:szCs w:val="28"/>
          <w:lang w:val="en-US" w:eastAsia="zh-CN"/>
        </w:rPr>
        <w:t xml:space="preserve"> </w:t>
      </w:r>
      <w:r>
        <w:rPr>
          <w:rFonts w:hint="eastAsia" w:ascii="宋体" w:hAnsi="宋体" w:eastAsia="宋体" w:cs="宋体"/>
          <w:b/>
          <w:bCs/>
          <w:kern w:val="0"/>
          <w:sz w:val="28"/>
          <w:lang w:val="en-US" w:eastAsia="zh-CN"/>
        </w:rPr>
        <w:t>钉钉技术支持群：</w:t>
      </w:r>
    </w:p>
    <w:p>
      <w:pPr>
        <w:pStyle w:val="208"/>
        <w:keepNext w:val="0"/>
        <w:keepLines w:val="0"/>
        <w:pageBreakBefore w:val="0"/>
        <w:widowControl w:val="0"/>
        <w:tabs>
          <w:tab w:val="left" w:pos="900"/>
        </w:tabs>
        <w:kinsoku/>
        <w:wordWrap/>
        <w:overflowPunct/>
        <w:topLinePunct w:val="0"/>
        <w:autoSpaceDE/>
        <w:autoSpaceDN/>
        <w:bidi w:val="0"/>
        <w:adjustRightInd/>
        <w:snapToGrid/>
        <w:spacing w:after="0" w:line="640" w:lineRule="exact"/>
        <w:ind w:left="638" w:leftChars="266" w:right="0" w:rightChars="0" w:firstLine="0" w:firstLineChars="0"/>
        <w:jc w:val="left"/>
        <w:textAlignment w:val="auto"/>
        <w:outlineLvl w:val="9"/>
        <w:rPr>
          <w:rFonts w:hint="eastAsia" w:ascii="宋体" w:hAnsi="宋体" w:eastAsia="宋体" w:cs="宋体"/>
          <w:b/>
          <w:bCs/>
          <w:kern w:val="0"/>
          <w:sz w:val="28"/>
          <w:lang w:val="en-US" w:eastAsia="zh-CN"/>
        </w:rPr>
      </w:pPr>
      <w:r>
        <w:rPr>
          <w:rFonts w:hint="eastAsia" w:ascii="宋体" w:hAnsi="宋体" w:eastAsia="宋体" w:cs="宋体"/>
          <w:kern w:val="0"/>
          <w:sz w:val="28"/>
          <w:lang w:val="en-US" w:eastAsia="zh-CN"/>
        </w:rPr>
        <w:t>①群：31015419；②群：34165101；③群：34758509；④群：31765308；⑤群：33927752；⑥群：31927007；⑦群：32568251；⑧群:33782435</w:t>
      </w:r>
    </w:p>
    <w:p>
      <w:pPr>
        <w:pStyle w:val="2"/>
        <w:rPr>
          <w:rFonts w:hint="default"/>
          <w:lang w:val="en-US"/>
        </w:rPr>
      </w:pPr>
    </w:p>
    <w:p>
      <w:pPr>
        <w:spacing w:line="600" w:lineRule="exact"/>
        <w:ind w:firstLine="705" w:firstLineChars="252"/>
        <w:rPr>
          <w:rFonts w:ascii="宋体" w:hAnsi="宋体"/>
          <w:sz w:val="28"/>
          <w:szCs w:val="28"/>
        </w:rPr>
      </w:pPr>
    </w:p>
    <w:p>
      <w:pPr>
        <w:pStyle w:val="4"/>
        <w:numPr>
          <w:ilvl w:val="0"/>
          <w:numId w:val="1"/>
        </w:numPr>
        <w:spacing w:before="0" w:after="0"/>
        <w:ind w:left="0" w:firstLine="0"/>
      </w:pPr>
      <w:bookmarkStart w:id="2" w:name="_Toc20821"/>
      <w:bookmarkStart w:id="3" w:name="_Toc391885334"/>
      <w:bookmarkStart w:id="4" w:name="_Toc287623638"/>
      <w:bookmarkStart w:id="5" w:name="_Toc381263230"/>
      <w:r>
        <w:rPr>
          <w:rFonts w:hint="eastAsia"/>
        </w:rPr>
        <w:t>供应商须知</w:t>
      </w:r>
      <w:bookmarkEnd w:id="2"/>
      <w:bookmarkEnd w:id="3"/>
    </w:p>
    <w:p>
      <w:pPr>
        <w:pStyle w:val="5"/>
        <w:ind w:left="851" w:hanging="851"/>
      </w:pPr>
      <w:bookmarkStart w:id="6" w:name="_Toc10074"/>
      <w:r>
        <w:rPr>
          <w:rFonts w:hint="eastAsia"/>
        </w:rPr>
        <w:t>供应商须知前附表</w:t>
      </w:r>
      <w:bookmarkEnd w:id="6"/>
    </w:p>
    <w:tbl>
      <w:tblPr>
        <w:tblStyle w:val="46"/>
        <w:tblW w:w="10073"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2806"/>
        <w:gridCol w:w="6383"/>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42" w:hRule="exact"/>
          <w:jc w:val="center"/>
        </w:trPr>
        <w:tc>
          <w:tcPr>
            <w:tcW w:w="884" w:type="dxa"/>
            <w:vAlign w:val="center"/>
          </w:tcPr>
          <w:p>
            <w:pPr>
              <w:pStyle w:val="149"/>
              <w:spacing w:line="360" w:lineRule="auto"/>
              <w:ind w:left="38" w:hanging="38"/>
              <w:jc w:val="center"/>
              <w:rPr>
                <w:b/>
              </w:rPr>
            </w:pPr>
            <w:r>
              <w:rPr>
                <w:rFonts w:hint="eastAsia"/>
                <w:b/>
                <w:lang w:val="zh-CN"/>
              </w:rPr>
              <w:t>序号</w:t>
            </w:r>
          </w:p>
        </w:tc>
        <w:tc>
          <w:tcPr>
            <w:tcW w:w="2806" w:type="dxa"/>
            <w:vAlign w:val="center"/>
          </w:tcPr>
          <w:p>
            <w:pPr>
              <w:pStyle w:val="149"/>
              <w:spacing w:line="360" w:lineRule="auto"/>
              <w:ind w:left="38" w:hanging="38"/>
              <w:jc w:val="center"/>
              <w:rPr>
                <w:b/>
                <w:lang w:val="zh-CN"/>
              </w:rPr>
            </w:pPr>
            <w:r>
              <w:rPr>
                <w:rFonts w:hint="eastAsia"/>
                <w:b/>
                <w:lang w:val="zh-CN"/>
              </w:rPr>
              <w:t>应知事项</w:t>
            </w:r>
          </w:p>
        </w:tc>
        <w:tc>
          <w:tcPr>
            <w:tcW w:w="6383" w:type="dxa"/>
            <w:vAlign w:val="center"/>
          </w:tcPr>
          <w:p>
            <w:pPr>
              <w:pStyle w:val="149"/>
              <w:spacing w:line="360" w:lineRule="auto"/>
              <w:jc w:val="center"/>
              <w:rPr>
                <w:b/>
                <w:lang w:val="zh-CN"/>
              </w:rPr>
            </w:pPr>
            <w:r>
              <w:rPr>
                <w:rFonts w:hint="eastAsia"/>
                <w:b/>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20" w:hRule="exact"/>
          <w:jc w:val="center"/>
        </w:trPr>
        <w:tc>
          <w:tcPr>
            <w:tcW w:w="884" w:type="dxa"/>
            <w:vAlign w:val="center"/>
          </w:tcPr>
          <w:p>
            <w:pPr>
              <w:widowControl w:val="0"/>
              <w:numPr>
                <w:ilvl w:val="0"/>
                <w:numId w:val="7"/>
              </w:numPr>
              <w:snapToGrid w:val="0"/>
              <w:spacing w:line="360" w:lineRule="auto"/>
              <w:jc w:val="center"/>
              <w:rPr>
                <w:rFonts w:ascii="宋体" w:hAnsi="宋体"/>
              </w:rPr>
            </w:pPr>
          </w:p>
        </w:tc>
        <w:tc>
          <w:tcPr>
            <w:tcW w:w="2806" w:type="dxa"/>
            <w:vAlign w:val="center"/>
          </w:tcPr>
          <w:p>
            <w:pPr>
              <w:pStyle w:val="149"/>
              <w:spacing w:line="360" w:lineRule="auto"/>
              <w:ind w:right="-329" w:rightChars="-137"/>
              <w:rPr>
                <w:lang w:val="zh-CN"/>
              </w:rPr>
            </w:pPr>
            <w:r>
              <w:rPr>
                <w:rFonts w:hint="eastAsia"/>
                <w:lang w:val="zh-CN"/>
              </w:rPr>
              <w:t>采购预算</w:t>
            </w:r>
            <w:r>
              <w:rPr>
                <w:rFonts w:hint="eastAsia" w:ascii="仿宋" w:hAnsi="仿宋" w:eastAsia="仿宋"/>
                <w:sz w:val="21"/>
                <w:szCs w:val="21"/>
                <w:lang w:val="zh-CN"/>
              </w:rPr>
              <w:t>（实质性要求）</w:t>
            </w:r>
          </w:p>
          <w:p>
            <w:pPr>
              <w:pStyle w:val="149"/>
              <w:spacing w:line="360" w:lineRule="auto"/>
            </w:pPr>
          </w:p>
        </w:tc>
        <w:tc>
          <w:tcPr>
            <w:tcW w:w="6383" w:type="dxa"/>
            <w:vAlign w:val="center"/>
          </w:tcPr>
          <w:p>
            <w:pPr>
              <w:spacing w:line="360" w:lineRule="auto"/>
              <w:ind w:right="210"/>
              <w:rPr>
                <w:lang w:val="zh-CN"/>
              </w:rPr>
            </w:pPr>
            <w:r>
              <w:rPr>
                <w:rFonts w:hint="eastAsia"/>
                <w:b/>
                <w:bCs/>
              </w:rPr>
              <w:t>人民币</w:t>
            </w:r>
            <w:r>
              <w:rPr>
                <w:rFonts w:hint="eastAsia"/>
                <w:b/>
                <w:bCs/>
                <w:lang w:val="en-US" w:eastAsia="zh-CN"/>
              </w:rPr>
              <w:t>1780093.07元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55" w:hRule="exact"/>
          <w:jc w:val="center"/>
        </w:trPr>
        <w:tc>
          <w:tcPr>
            <w:tcW w:w="884" w:type="dxa"/>
            <w:vAlign w:val="center"/>
          </w:tcPr>
          <w:p>
            <w:pPr>
              <w:widowControl w:val="0"/>
              <w:numPr>
                <w:ilvl w:val="0"/>
                <w:numId w:val="7"/>
              </w:numPr>
              <w:snapToGrid w:val="0"/>
              <w:spacing w:line="360" w:lineRule="auto"/>
              <w:jc w:val="center"/>
              <w:rPr>
                <w:rFonts w:ascii="宋体" w:hAnsi="宋体"/>
              </w:rPr>
            </w:pPr>
          </w:p>
        </w:tc>
        <w:tc>
          <w:tcPr>
            <w:tcW w:w="2806" w:type="dxa"/>
            <w:vAlign w:val="center"/>
          </w:tcPr>
          <w:p>
            <w:pPr>
              <w:pStyle w:val="149"/>
              <w:spacing w:line="360" w:lineRule="auto"/>
              <w:rPr>
                <w:lang w:val="zh-CN"/>
              </w:rPr>
            </w:pPr>
            <w:r>
              <w:rPr>
                <w:rFonts w:hint="eastAsia"/>
                <w:lang w:val="zh-CN"/>
              </w:rPr>
              <w:t xml:space="preserve">最高限价（控制价）     </w:t>
            </w:r>
            <w:r>
              <w:rPr>
                <w:rFonts w:hint="eastAsia" w:ascii="仿宋" w:hAnsi="仿宋" w:eastAsia="仿宋"/>
                <w:sz w:val="21"/>
                <w:szCs w:val="21"/>
                <w:lang w:val="zh-CN"/>
              </w:rPr>
              <w:t>（实质性要求））</w:t>
            </w:r>
          </w:p>
        </w:tc>
        <w:tc>
          <w:tcPr>
            <w:tcW w:w="6383" w:type="dxa"/>
            <w:vAlign w:val="center"/>
          </w:tcPr>
          <w:p>
            <w:pPr>
              <w:pStyle w:val="149"/>
              <w:spacing w:line="360" w:lineRule="auto"/>
              <w:ind w:left="38" w:hanging="24"/>
              <w:rPr>
                <w:b/>
                <w:lang w:val="zh-CN"/>
              </w:rPr>
            </w:pPr>
            <w:r>
              <w:rPr>
                <w:rFonts w:hint="eastAsia" w:cs="Times New Roman"/>
                <w:b/>
                <w:kern w:val="2"/>
              </w:rPr>
              <w:t>本项目最高限价（控制价）为人民币</w:t>
            </w:r>
            <w:r>
              <w:rPr>
                <w:rFonts w:hint="eastAsia"/>
                <w:b/>
                <w:bCs/>
                <w:lang w:val="en-US" w:eastAsia="zh-CN"/>
              </w:rPr>
              <w:t>1780093.07元（含</w:t>
            </w:r>
            <w:r>
              <w:rPr>
                <w:rFonts w:hint="eastAsia" w:ascii="宋体" w:hAnsi="宋体" w:eastAsia="宋体" w:cs="Times New Roman"/>
                <w:b/>
                <w:kern w:val="2"/>
                <w:lang w:val="en-US" w:eastAsia="zh-CN"/>
              </w:rPr>
              <w:t>暂列金76041.63元</w:t>
            </w:r>
            <w:r>
              <w:rPr>
                <w:rFonts w:hint="eastAsia"/>
                <w:b/>
                <w:bCs/>
                <w:lang w:val="en-US" w:eastAsia="zh-CN"/>
              </w:rPr>
              <w:t>）</w:t>
            </w:r>
            <w:r>
              <w:rPr>
                <w:rFonts w:hint="eastAsia" w:cs="Times New Roman"/>
                <w:b/>
                <w:kern w:val="2"/>
              </w:rPr>
              <w:t>，供应商最后报价高于最高限价的则其施工响应文件将按无效响应文件处理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0" w:hRule="exact"/>
          <w:jc w:val="center"/>
        </w:trPr>
        <w:tc>
          <w:tcPr>
            <w:tcW w:w="884" w:type="dxa"/>
            <w:vAlign w:val="center"/>
          </w:tcPr>
          <w:p>
            <w:pPr>
              <w:widowControl w:val="0"/>
              <w:numPr>
                <w:ilvl w:val="0"/>
                <w:numId w:val="7"/>
              </w:numPr>
              <w:snapToGrid w:val="0"/>
              <w:spacing w:line="360" w:lineRule="auto"/>
              <w:jc w:val="center"/>
              <w:rPr>
                <w:rFonts w:ascii="宋体" w:hAnsi="宋体"/>
              </w:rPr>
            </w:pPr>
          </w:p>
        </w:tc>
        <w:tc>
          <w:tcPr>
            <w:tcW w:w="2806" w:type="dxa"/>
            <w:vAlign w:val="center"/>
          </w:tcPr>
          <w:p>
            <w:pPr>
              <w:pStyle w:val="149"/>
              <w:spacing w:line="360" w:lineRule="auto"/>
              <w:jc w:val="both"/>
              <w:rPr>
                <w:lang w:val="zh-CN"/>
              </w:rPr>
            </w:pPr>
            <w:r>
              <w:rPr>
                <w:rFonts w:hint="eastAsia"/>
                <w:lang w:val="zh-CN"/>
              </w:rPr>
              <w:t>采购方式</w:t>
            </w:r>
          </w:p>
        </w:tc>
        <w:tc>
          <w:tcPr>
            <w:tcW w:w="6383" w:type="dxa"/>
            <w:vAlign w:val="center"/>
          </w:tcPr>
          <w:p>
            <w:pPr>
              <w:pStyle w:val="149"/>
              <w:spacing w:line="360" w:lineRule="auto"/>
              <w:jc w:val="both"/>
              <w:rPr>
                <w:lang w:val="zh-CN"/>
              </w:rPr>
            </w:pPr>
            <w:r>
              <w:rPr>
                <w:rFonts w:hint="eastAsia"/>
                <w:lang w:val="zh-CN"/>
              </w:rPr>
              <w:t>竞争性谈判。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13" w:hRule="exact"/>
          <w:jc w:val="center"/>
        </w:trPr>
        <w:tc>
          <w:tcPr>
            <w:tcW w:w="884" w:type="dxa"/>
            <w:vAlign w:val="center"/>
          </w:tcPr>
          <w:p>
            <w:pPr>
              <w:widowControl w:val="0"/>
              <w:numPr>
                <w:ilvl w:val="0"/>
                <w:numId w:val="7"/>
              </w:numPr>
              <w:snapToGrid w:val="0"/>
              <w:spacing w:line="360" w:lineRule="auto"/>
              <w:jc w:val="center"/>
              <w:rPr>
                <w:rFonts w:ascii="宋体" w:hAnsi="宋体"/>
              </w:rPr>
            </w:pPr>
          </w:p>
        </w:tc>
        <w:tc>
          <w:tcPr>
            <w:tcW w:w="2806" w:type="dxa"/>
            <w:vAlign w:val="center"/>
          </w:tcPr>
          <w:p>
            <w:pPr>
              <w:pStyle w:val="149"/>
              <w:spacing w:line="360" w:lineRule="auto"/>
              <w:ind w:left="38"/>
              <w:rPr>
                <w:rFonts w:cs="Times New Roman"/>
                <w:lang w:val="zh-CN"/>
              </w:rPr>
            </w:pPr>
            <w:r>
              <w:rPr>
                <w:rFonts w:hint="eastAsia" w:cs="仿宋"/>
                <w:lang w:val="zh-CN"/>
              </w:rPr>
              <w:t>本国工程</w:t>
            </w:r>
            <w:r>
              <w:rPr>
                <w:rFonts w:hint="eastAsia" w:ascii="仿宋" w:hAnsi="仿宋" w:eastAsia="仿宋"/>
                <w:sz w:val="21"/>
                <w:szCs w:val="21"/>
                <w:lang w:val="zh-CN"/>
              </w:rPr>
              <w:t>（实质性要求）</w:t>
            </w:r>
          </w:p>
        </w:tc>
        <w:tc>
          <w:tcPr>
            <w:tcW w:w="6383" w:type="dxa"/>
            <w:vAlign w:val="center"/>
          </w:tcPr>
          <w:p>
            <w:pPr>
              <w:pStyle w:val="149"/>
              <w:spacing w:line="360" w:lineRule="auto"/>
              <w:jc w:val="both"/>
              <w:rPr>
                <w:lang w:val="zh-CN"/>
              </w:rPr>
            </w:pPr>
            <w:bookmarkStart w:id="7" w:name="PO_默认文件内容_10"/>
            <w:r>
              <w:rPr>
                <w:rFonts w:hint="eastAsia" w:cs="仿宋"/>
              </w:rPr>
              <w:t>根据《中华人民共和国政府采购法》第十条的规定，本项目采购本国工程</w:t>
            </w:r>
            <w:bookmarkEnd w:id="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4" w:hRule="atLeast"/>
          <w:jc w:val="center"/>
        </w:trPr>
        <w:tc>
          <w:tcPr>
            <w:tcW w:w="884" w:type="dxa"/>
            <w:vAlign w:val="center"/>
          </w:tcPr>
          <w:p>
            <w:pPr>
              <w:widowControl w:val="0"/>
              <w:numPr>
                <w:ilvl w:val="0"/>
                <w:numId w:val="7"/>
              </w:numPr>
              <w:snapToGrid w:val="0"/>
              <w:spacing w:line="360" w:lineRule="auto"/>
              <w:jc w:val="center"/>
              <w:rPr>
                <w:rFonts w:ascii="宋体" w:hAnsi="宋体"/>
              </w:rPr>
            </w:pPr>
          </w:p>
        </w:tc>
        <w:tc>
          <w:tcPr>
            <w:tcW w:w="2806" w:type="dxa"/>
            <w:vAlign w:val="center"/>
          </w:tcPr>
          <w:p>
            <w:pPr>
              <w:pStyle w:val="149"/>
              <w:spacing w:line="360" w:lineRule="auto"/>
              <w:jc w:val="both"/>
              <w:rPr>
                <w:lang w:val="zh-CN"/>
              </w:rPr>
            </w:pPr>
            <w:r>
              <w:rPr>
                <w:rFonts w:hint="eastAsia"/>
              </w:rPr>
              <w:t>资格预审合格的申请人在评审阶段（谈判）资格发生变化</w:t>
            </w:r>
          </w:p>
        </w:tc>
        <w:tc>
          <w:tcPr>
            <w:tcW w:w="6383" w:type="dxa"/>
            <w:vAlign w:val="center"/>
          </w:tcPr>
          <w:p>
            <w:pPr>
              <w:pStyle w:val="149"/>
              <w:spacing w:line="360" w:lineRule="auto"/>
              <w:jc w:val="both"/>
              <w:rPr>
                <w:lang w:val="zh-CN"/>
              </w:rPr>
            </w:pPr>
            <w:r>
              <w:rPr>
                <w:rFonts w:hint="eastAsia" w:cs="仿宋"/>
                <w:kern w:val="2"/>
              </w:rPr>
              <w:t>已进行资格预审的，评审阶段可以不再对供应商资格进行审查，资格预审合格的供应商在评审阶段资格发生变化的，应当通知采购人和采购代理机构。</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4" w:hRule="atLeast"/>
          <w:jc w:val="center"/>
        </w:trPr>
        <w:tc>
          <w:tcPr>
            <w:tcW w:w="884" w:type="dxa"/>
            <w:vAlign w:val="center"/>
          </w:tcPr>
          <w:p>
            <w:pPr>
              <w:widowControl w:val="0"/>
              <w:numPr>
                <w:ilvl w:val="0"/>
                <w:numId w:val="7"/>
              </w:numPr>
              <w:snapToGrid w:val="0"/>
              <w:spacing w:line="360" w:lineRule="auto"/>
              <w:jc w:val="center"/>
              <w:rPr>
                <w:rFonts w:ascii="宋体" w:hAnsi="宋体"/>
              </w:rPr>
            </w:pPr>
          </w:p>
        </w:tc>
        <w:tc>
          <w:tcPr>
            <w:tcW w:w="2806" w:type="dxa"/>
            <w:vAlign w:val="center"/>
          </w:tcPr>
          <w:p>
            <w:pPr>
              <w:pStyle w:val="149"/>
              <w:spacing w:line="360" w:lineRule="auto"/>
              <w:jc w:val="both"/>
            </w:pPr>
            <w:r>
              <w:rPr>
                <w:rFonts w:hint="eastAsia"/>
              </w:rPr>
              <w:t>定向采购</w:t>
            </w:r>
          </w:p>
        </w:tc>
        <w:tc>
          <w:tcPr>
            <w:tcW w:w="6383" w:type="dxa"/>
            <w:vAlign w:val="center"/>
          </w:tcPr>
          <w:p>
            <w:pPr>
              <w:adjustRightInd w:val="0"/>
              <w:spacing w:line="400" w:lineRule="exact"/>
              <w:ind w:right="36" w:rightChars="15"/>
              <w:rPr>
                <w:rFonts w:ascii="宋体" w:hAnsi="宋体" w:cs="仿宋"/>
              </w:rPr>
            </w:pPr>
            <w:r>
              <w:rPr>
                <w:rFonts w:hint="eastAsia" w:ascii="宋体" w:hAnsi="宋体" w:cs="仿宋"/>
              </w:rPr>
              <w:t>本项目专门面向中小企业采购。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4" w:hRule="atLeast"/>
          <w:jc w:val="center"/>
        </w:trPr>
        <w:tc>
          <w:tcPr>
            <w:tcW w:w="884" w:type="dxa"/>
            <w:vAlign w:val="center"/>
          </w:tcPr>
          <w:p>
            <w:pPr>
              <w:widowControl w:val="0"/>
              <w:numPr>
                <w:ilvl w:val="0"/>
                <w:numId w:val="7"/>
              </w:numPr>
              <w:snapToGrid w:val="0"/>
              <w:spacing w:line="360" w:lineRule="auto"/>
              <w:jc w:val="center"/>
              <w:rPr>
                <w:rFonts w:ascii="宋体" w:hAnsi="宋体"/>
              </w:rPr>
            </w:pPr>
          </w:p>
        </w:tc>
        <w:tc>
          <w:tcPr>
            <w:tcW w:w="2806" w:type="dxa"/>
            <w:vAlign w:val="center"/>
          </w:tcPr>
          <w:p>
            <w:pPr>
              <w:pStyle w:val="149"/>
              <w:spacing w:line="360" w:lineRule="auto"/>
              <w:rPr>
                <w:lang w:val="zh-CN"/>
              </w:rPr>
            </w:pPr>
            <w:r>
              <w:rPr>
                <w:rFonts w:hint="eastAsia"/>
                <w:lang w:val="zh-CN"/>
              </w:rPr>
              <w:t>低于成本价不正当竞争预防措施</w:t>
            </w:r>
            <w:r>
              <w:rPr>
                <w:rFonts w:hint="eastAsia" w:ascii="仿宋" w:hAnsi="仿宋" w:eastAsia="仿宋"/>
                <w:sz w:val="21"/>
                <w:szCs w:val="21"/>
                <w:lang w:val="zh-CN"/>
              </w:rPr>
              <w:t>（实质性要求）</w:t>
            </w:r>
          </w:p>
        </w:tc>
        <w:tc>
          <w:tcPr>
            <w:tcW w:w="6383" w:type="dxa"/>
            <w:vAlign w:val="center"/>
          </w:tcPr>
          <w:p>
            <w:pPr>
              <w:adjustRightInd w:val="0"/>
              <w:snapToGrid w:val="0"/>
              <w:spacing w:before="152" w:after="160" w:line="400" w:lineRule="exact"/>
              <w:ind w:firstLine="240" w:firstLineChars="100"/>
              <w:rPr>
                <w:rFonts w:ascii="宋体" w:hAnsi="宋体" w:cs="宋体"/>
              </w:rPr>
            </w:pPr>
            <w:r>
              <w:rPr>
                <w:rFonts w:ascii="宋体" w:hAnsi="宋体" w:cs="宋体"/>
              </w:rPr>
              <w:t>1．供应商报价低于采购预算85%或者低于其他有效供应商报价算术平均价90%，有可能影响工程质量或者不能诚信履约的，应当要求其在评审现场合理的时间内提供书面说明，必要时提交相关证明材料；供应商不能证明其报价合理性的，</w:t>
            </w:r>
            <w:r>
              <w:rPr>
                <w:rFonts w:hint="eastAsia" w:ascii="宋体" w:hAnsi="宋体" w:cs="宋体"/>
              </w:rPr>
              <w:t>谈判小组</w:t>
            </w:r>
            <w:r>
              <w:rPr>
                <w:rFonts w:ascii="宋体" w:hAnsi="宋体" w:cs="宋体"/>
              </w:rPr>
              <w:t>应当将其施工响应文件作为无效处理。供应商的书面说明材料应当按照国家财务会计制度的规定要求，逐项就供应商提供的工程及其有关</w:t>
            </w:r>
            <w:r>
              <w:rPr>
                <w:rFonts w:hint="eastAsia" w:ascii="宋体" w:hAnsi="宋体" w:cs="宋体"/>
              </w:rPr>
              <w:t>的货物、服务的主营业务成本、税金及附加、销售费用、管理费用、财务费用等成本构成事项详细陈述。</w:t>
            </w:r>
          </w:p>
          <w:p>
            <w:pPr>
              <w:adjustRightInd w:val="0"/>
              <w:snapToGrid w:val="0"/>
              <w:spacing w:before="152" w:after="160" w:line="400" w:lineRule="exact"/>
              <w:ind w:firstLine="240" w:firstLineChars="100"/>
              <w:rPr>
                <w:rFonts w:ascii="宋体" w:hAnsi="宋体" w:cs="宋体"/>
              </w:rPr>
            </w:pPr>
            <w:r>
              <w:rPr>
                <w:rFonts w:ascii="宋体" w:hAnsi="宋体" w:cs="宋体"/>
              </w:rPr>
              <w:t>2．供应商书面说明</w:t>
            </w:r>
            <w:r>
              <w:rPr>
                <w:rFonts w:hint="eastAsia" w:ascii="宋体" w:hAnsi="宋体" w:cs="宋体"/>
              </w:rPr>
              <w:t>应加盖供应商（法定名称）电子签章</w:t>
            </w:r>
            <w:r>
              <w:rPr>
                <w:rFonts w:ascii="宋体" w:hAnsi="宋体" w:cs="宋体"/>
              </w:rPr>
              <w:t>，否则无效。</w:t>
            </w:r>
          </w:p>
          <w:p>
            <w:pPr>
              <w:adjustRightInd w:val="0"/>
              <w:snapToGrid w:val="0"/>
              <w:spacing w:line="400" w:lineRule="exact"/>
              <w:ind w:firstLine="153" w:firstLineChars="64"/>
              <w:rPr>
                <w:rFonts w:ascii="宋体" w:hAnsi="宋体"/>
                <w:b/>
              </w:rPr>
            </w:pPr>
            <w:r>
              <w:rPr>
                <w:rFonts w:ascii="宋体" w:hAnsi="宋体"/>
              </w:rPr>
              <w:t>3．供应商提供书面说明后，</w:t>
            </w:r>
            <w:r>
              <w:rPr>
                <w:rFonts w:hint="eastAsia" w:ascii="宋体" w:hAnsi="宋体" w:cs="宋体"/>
              </w:rPr>
              <w:t>谈判小组</w:t>
            </w:r>
            <w:r>
              <w:rPr>
                <w:rFonts w:ascii="宋体" w:hAnsi="宋体"/>
              </w:rPr>
              <w:t>应当结合采购项目采购需求、专业实际情况、供应商财务状况报告、与其</w:t>
            </w:r>
            <w:r>
              <w:rPr>
                <w:rFonts w:hint="eastAsia" w:ascii="宋体" w:hAnsi="宋体"/>
              </w:rPr>
              <w:t>他供应商比较情况等就供应商书面说明进行审查评价。供应商拒绝或者变相拒绝提供有效书面说明或者书面说明不能证明其报价合理性的或未在规定时间内递交有效书面说明书的，</w:t>
            </w:r>
            <w:r>
              <w:rPr>
                <w:rFonts w:hint="eastAsia" w:ascii="宋体" w:hAnsi="宋体" w:cs="宋体"/>
              </w:rPr>
              <w:t>谈判小组</w:t>
            </w:r>
            <w:r>
              <w:rPr>
                <w:rFonts w:hint="eastAsia" w:ascii="宋体" w:hAnsi="宋体"/>
              </w:rPr>
              <w:t>应当将其施工响应文件作为无效处理。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4" w:hRule="atLeast"/>
          <w:jc w:val="center"/>
        </w:trPr>
        <w:tc>
          <w:tcPr>
            <w:tcW w:w="884" w:type="dxa"/>
            <w:vAlign w:val="center"/>
          </w:tcPr>
          <w:p>
            <w:pPr>
              <w:widowControl w:val="0"/>
              <w:numPr>
                <w:ilvl w:val="0"/>
                <w:numId w:val="7"/>
              </w:numPr>
              <w:snapToGrid w:val="0"/>
              <w:spacing w:line="360" w:lineRule="auto"/>
              <w:jc w:val="center"/>
              <w:rPr>
                <w:rFonts w:ascii="宋体" w:hAnsi="宋体"/>
              </w:rPr>
            </w:pPr>
          </w:p>
        </w:tc>
        <w:tc>
          <w:tcPr>
            <w:tcW w:w="2806" w:type="dxa"/>
            <w:vAlign w:val="center"/>
          </w:tcPr>
          <w:p>
            <w:pPr>
              <w:pStyle w:val="149"/>
              <w:spacing w:line="360" w:lineRule="auto"/>
              <w:rPr>
                <w:lang w:val="zh-CN"/>
              </w:rPr>
            </w:pPr>
            <w:r>
              <w:rPr>
                <w:rFonts w:hint="eastAsia"/>
                <w:lang w:val="zh-CN"/>
              </w:rPr>
              <w:t>小微企业（监狱企业、残疾人福利性单位视同小微企业）价格扣除和失信企业报价加成或者扣分</w:t>
            </w:r>
          </w:p>
        </w:tc>
        <w:tc>
          <w:tcPr>
            <w:tcW w:w="6383" w:type="dxa"/>
            <w:vAlign w:val="center"/>
          </w:tcPr>
          <w:p>
            <w:pPr>
              <w:adjustRightInd w:val="0"/>
              <w:snapToGrid w:val="0"/>
              <w:spacing w:line="400" w:lineRule="exact"/>
              <w:ind w:firstLine="240" w:firstLineChars="100"/>
              <w:rPr>
                <w:rFonts w:ascii="宋体" w:hAnsi="宋体" w:cs="宋体"/>
              </w:rPr>
            </w:pPr>
            <w:r>
              <w:rPr>
                <w:rFonts w:hint="eastAsia" w:ascii="宋体" w:hAnsi="宋体" w:cs="宋体"/>
              </w:rPr>
              <w:t>一、</w:t>
            </w:r>
            <w:r>
              <w:rPr>
                <w:rFonts w:hint="eastAsia" w:ascii="宋体" w:hAnsi="宋体" w:cs="宋体"/>
                <w:b/>
              </w:rPr>
              <w:t>本项目专门面向中小</w:t>
            </w:r>
            <w:r>
              <w:rPr>
                <w:rFonts w:ascii="宋体" w:hAnsi="宋体" w:cs="宋体"/>
                <w:b/>
              </w:rPr>
              <w:t>企业，不进行价格扣除</w:t>
            </w:r>
            <w:r>
              <w:rPr>
                <w:rFonts w:ascii="宋体" w:hAnsi="宋体" w:cs="宋体"/>
              </w:rPr>
              <w:t>。</w:t>
            </w:r>
          </w:p>
          <w:p>
            <w:pPr>
              <w:adjustRightInd w:val="0"/>
              <w:snapToGrid w:val="0"/>
              <w:spacing w:line="400" w:lineRule="exact"/>
              <w:ind w:firstLine="240" w:firstLineChars="100"/>
              <w:rPr>
                <w:rFonts w:ascii="宋体" w:hAnsi="宋体" w:cs="宋体"/>
              </w:rPr>
            </w:pPr>
            <w:r>
              <w:rPr>
                <w:rFonts w:hint="eastAsia" w:ascii="宋体" w:hAnsi="宋体" w:cs="宋体"/>
              </w:rPr>
              <w:t>二、失信企业报价加成</w:t>
            </w:r>
            <w:r>
              <w:rPr>
                <w:rFonts w:hint="eastAsia" w:ascii="仿宋" w:hAnsi="仿宋" w:eastAsia="仿宋"/>
                <w:szCs w:val="21"/>
                <w:lang w:val="zh-CN"/>
              </w:rPr>
              <w:t>（实质性要求）</w:t>
            </w:r>
          </w:p>
          <w:p>
            <w:pPr>
              <w:adjustRightInd w:val="0"/>
              <w:snapToGrid w:val="0"/>
              <w:spacing w:line="400" w:lineRule="exact"/>
              <w:ind w:firstLine="240" w:firstLineChars="100"/>
              <w:rPr>
                <w:rFonts w:ascii="宋体" w:hAnsi="宋体" w:cs="宋体"/>
              </w:rPr>
            </w:pPr>
            <w:r>
              <w:rPr>
                <w:rFonts w:ascii="宋体" w:hAnsi="宋体" w:cs="宋体"/>
              </w:rPr>
              <w:t>1.</w:t>
            </w:r>
            <w:r>
              <w:rPr>
                <w:rFonts w:hint="eastAsia" w:ascii="宋体" w:hAnsi="宋体" w:cs="宋体"/>
              </w:rPr>
              <w:t>对记入诚信档案且在有效期内的失信供应商，参加政府采购活动按照</w:t>
            </w:r>
            <w:r>
              <w:rPr>
                <w:rFonts w:ascii="宋体" w:hAnsi="宋体" w:cs="宋体"/>
              </w:rPr>
              <w:t>10%的报价加成，以加成后报价作为该供应商报价参与评审。供应商失信行为惩戒实行无限制累加制，因其失信行为进行报价加成惩戒后报价超过政府采购预算的，其施工响应文件按照无效处理。</w:t>
            </w:r>
          </w:p>
          <w:p>
            <w:pPr>
              <w:adjustRightInd w:val="0"/>
              <w:snapToGrid w:val="0"/>
              <w:spacing w:line="400" w:lineRule="exact"/>
              <w:ind w:firstLine="240" w:firstLineChars="100"/>
              <w:rPr>
                <w:rFonts w:ascii="宋体" w:hAnsi="宋体" w:cs="宋体"/>
              </w:rPr>
            </w:pPr>
            <w:r>
              <w:rPr>
                <w:rFonts w:ascii="宋体" w:hAnsi="宋体" w:cs="宋体"/>
              </w:rPr>
              <w:t>2.</w:t>
            </w:r>
            <w:r>
              <w:rPr>
                <w:rFonts w:hint="eastAsia" w:ascii="宋体" w:hAnsi="宋体" w:cs="宋体"/>
              </w:rPr>
              <w:t>供应商参加政府采购活动时，应当就自己的诚信情况在施工响应文件中进行承诺。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9"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7"/>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pStyle w:val="149"/>
              <w:spacing w:line="360" w:lineRule="auto"/>
              <w:jc w:val="both"/>
              <w:rPr>
                <w:lang w:val="zh-CN"/>
              </w:rPr>
            </w:pPr>
            <w:r>
              <w:rPr>
                <w:rFonts w:hint="eastAsia"/>
                <w:lang w:val="zh-CN"/>
              </w:rPr>
              <w:t>谈判保证金</w:t>
            </w:r>
          </w:p>
        </w:tc>
        <w:tc>
          <w:tcPr>
            <w:tcW w:w="6383"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rPr>
            </w:pPr>
            <w:r>
              <w:rPr>
                <w:rFonts w:hint="eastAsia" w:ascii="宋体" w:hAnsi="宋体"/>
                <w:b/>
              </w:rPr>
              <w:t>本项目不收取谈判保证金。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7"/>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履约保证金</w:t>
            </w:r>
            <w:r>
              <w:rPr>
                <w:rFonts w:hint="eastAsia" w:ascii="仿宋" w:hAnsi="仿宋" w:eastAsia="仿宋"/>
                <w:szCs w:val="21"/>
                <w:lang w:val="zh-CN"/>
              </w:rPr>
              <w:t>（实质性要求）</w:t>
            </w:r>
          </w:p>
        </w:tc>
        <w:tc>
          <w:tcPr>
            <w:tcW w:w="6383"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b/>
                <w:lang w:val="zh-CN"/>
              </w:rPr>
            </w:pPr>
            <w:r>
              <w:rPr>
                <w:rFonts w:hint="eastAsia" w:ascii="宋体" w:hAnsi="宋体"/>
                <w:b/>
              </w:rPr>
              <w:t>本项目不收取</w:t>
            </w:r>
            <w:r>
              <w:rPr>
                <w:rFonts w:hint="eastAsia" w:ascii="宋体" w:hAnsi="宋体"/>
                <w:b/>
                <w:lang w:eastAsia="zh-CN"/>
              </w:rPr>
              <w:t>履约</w:t>
            </w:r>
            <w:r>
              <w:rPr>
                <w:rFonts w:hint="eastAsia" w:ascii="宋体" w:hAnsi="宋体"/>
                <w:b/>
              </w:rPr>
              <w:t>保证金</w:t>
            </w:r>
            <w:r>
              <w:rPr>
                <w:rFonts w:hint="eastAsia" w:ascii="宋体" w:hAnsi="宋体" w:cs="宋体"/>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7"/>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ascii="宋体" w:hAnsi="宋体"/>
              </w:rPr>
              <w:t>施工响应文件的制作和签章、加密</w:t>
            </w:r>
            <w:r>
              <w:rPr>
                <w:rFonts w:hint="eastAsia" w:ascii="仿宋" w:hAnsi="仿宋" w:eastAsia="仿宋"/>
                <w:szCs w:val="21"/>
                <w:lang w:val="zh-CN"/>
              </w:rPr>
              <w:t>（实质性要求）</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rPr>
            </w:pPr>
            <w:r>
              <w:rPr>
                <w:rFonts w:hint="eastAsia" w:ascii="宋体" w:hAnsi="宋体"/>
              </w:rPr>
              <w:t>详见供应商须知2.4.11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7"/>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ascii="宋体" w:hAnsi="宋体"/>
              </w:rPr>
              <w:t>施工响应文件的递交</w:t>
            </w:r>
            <w:r>
              <w:rPr>
                <w:rFonts w:hint="eastAsia" w:ascii="仿宋" w:hAnsi="仿宋" w:eastAsia="仿宋"/>
                <w:szCs w:val="21"/>
                <w:lang w:val="zh-CN"/>
              </w:rPr>
              <w:t>（实质性要求）</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rPr>
            </w:pPr>
            <w:r>
              <w:rPr>
                <w:rFonts w:hint="eastAsia" w:ascii="宋体" w:hAnsi="宋体"/>
              </w:rPr>
              <w:t>详见供应商须知2.4.12</w:t>
            </w:r>
          </w:p>
          <w:p>
            <w:pPr>
              <w:tabs>
                <w:tab w:val="left" w:pos="7665"/>
              </w:tabs>
              <w:snapToGrid w:val="0"/>
              <w:rPr>
                <w:rFonts w:ascii="宋体" w:hAnsi="宋体"/>
              </w:rPr>
            </w:pPr>
            <w:r>
              <w:rPr>
                <w:rFonts w:hint="eastAsia" w:ascii="宋体" w:hAnsi="宋体"/>
              </w:rPr>
              <w:t>注：供应商使用</w:t>
            </w:r>
            <w:r>
              <w:rPr>
                <w:rFonts w:ascii="宋体" w:hAnsi="宋体"/>
              </w:rPr>
              <w:t>CA证书在</w:t>
            </w:r>
            <w:r>
              <w:rPr>
                <w:rFonts w:hint="eastAsia" w:ascii="宋体" w:hAnsi="宋体"/>
              </w:rPr>
              <w:t>递交施工</w:t>
            </w:r>
            <w:r>
              <w:rPr>
                <w:rFonts w:ascii="宋体" w:hAnsi="宋体"/>
              </w:rPr>
              <w:t>响应文件</w:t>
            </w:r>
            <w:r>
              <w:rPr>
                <w:rFonts w:hint="eastAsia" w:ascii="宋体" w:hAnsi="宋体"/>
              </w:rPr>
              <w:t>截止时间前，将施工响应文件上传至政府</w:t>
            </w:r>
            <w:r>
              <w:rPr>
                <w:rFonts w:ascii="宋体" w:hAnsi="宋体"/>
              </w:rPr>
              <w:t>采购</w:t>
            </w:r>
            <w:r>
              <w:rPr>
                <w:rFonts w:hint="eastAsia" w:ascii="宋体" w:hAnsi="宋体"/>
              </w:rPr>
              <w:t>云平台，上传前须对施工响应文件是否有电子签章等进行核对。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7"/>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ascii="宋体" w:hAnsi="宋体"/>
              </w:rPr>
              <w:t>施工响应文件的补充、修改和撤回</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rPr>
                <w:rFonts w:ascii="宋体" w:hAnsi="宋体"/>
              </w:rPr>
            </w:pPr>
            <w:r>
              <w:rPr>
                <w:rFonts w:hint="eastAsia" w:ascii="宋体" w:hAnsi="宋体"/>
              </w:rPr>
              <w:t>详见供应商须知2.4.13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7"/>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rPr>
                <w:rFonts w:ascii="宋体" w:hAnsi="宋体"/>
              </w:rPr>
            </w:pPr>
            <w:r>
              <w:rPr>
                <w:rFonts w:hint="eastAsia"/>
                <w:b/>
              </w:rPr>
              <w:t>开标及开标程序</w:t>
            </w:r>
          </w:p>
        </w:tc>
        <w:tc>
          <w:tcPr>
            <w:tcW w:w="6383" w:type="dxa"/>
            <w:tcBorders>
              <w:top w:val="single" w:color="auto" w:sz="8" w:space="0"/>
              <w:left w:val="single" w:color="auto" w:sz="8" w:space="0"/>
              <w:bottom w:val="single" w:color="auto" w:sz="8" w:space="0"/>
              <w:right w:val="single" w:color="auto" w:sz="18" w:space="0"/>
            </w:tcBorders>
            <w:vAlign w:val="center"/>
          </w:tcPr>
          <w:p>
            <w:pPr>
              <w:snapToGrid w:val="0"/>
              <w:spacing w:line="360" w:lineRule="auto"/>
              <w:rPr>
                <w:rFonts w:ascii="宋体" w:hAnsi="宋体"/>
                <w:b/>
              </w:rPr>
            </w:pPr>
            <w:r>
              <w:rPr>
                <w:rFonts w:hint="eastAsia" w:ascii="宋体" w:hAnsi="宋体"/>
                <w:b/>
              </w:rPr>
              <w:t>详见供应商须知2.5。</w:t>
            </w:r>
          </w:p>
          <w:p>
            <w:pPr>
              <w:snapToGrid w:val="0"/>
              <w:spacing w:line="360" w:lineRule="auto"/>
              <w:rPr>
                <w:rFonts w:ascii="宋体" w:hAnsi="宋体"/>
                <w:b/>
              </w:rPr>
            </w:pPr>
            <w:r>
              <w:rPr>
                <w:rFonts w:hint="eastAsia" w:ascii="宋体" w:hAnsi="宋体"/>
                <w:b/>
              </w:rPr>
              <w:t>施工响应文件解密：开启解密后，供应商应在系统提示的解密开始时间后</w:t>
            </w:r>
            <w:r>
              <w:rPr>
                <w:rFonts w:ascii="宋体" w:hAnsi="宋体"/>
                <w:b/>
              </w:rPr>
              <w:t>60</w:t>
            </w:r>
            <w:r>
              <w:rPr>
                <w:rFonts w:hint="eastAsia" w:ascii="宋体" w:hAnsi="宋体"/>
                <w:b/>
              </w:rPr>
              <w:t>分钟内，使用对施工响应文件进行加密的CA证书在线完成对供应商递交至政府采购云平台的施工响应文件的解密。</w:t>
            </w:r>
          </w:p>
          <w:p>
            <w:pPr>
              <w:snapToGrid w:val="0"/>
              <w:spacing w:line="360" w:lineRule="auto"/>
              <w:rPr>
                <w:rFonts w:ascii="宋体" w:hAnsi="宋体"/>
                <w:b/>
              </w:rPr>
            </w:pPr>
            <w:r>
              <w:rPr>
                <w:rFonts w:hint="eastAsia" w:ascii="宋体" w:hAnsi="宋体"/>
                <w:b/>
              </w:rPr>
              <w:t>供应商电脑终端等硬件设备和软件系统配置：供应商电脑终端等硬件设备和软件系统配置应符合开标大厅供应商电脑终端配置要求并运行正常，供应商承担因未尽职责产生的不利后果。</w:t>
            </w:r>
          </w:p>
          <w:p>
            <w:pPr>
              <w:tabs>
                <w:tab w:val="left" w:pos="7665"/>
              </w:tabs>
              <w:snapToGrid w:val="0"/>
              <w:rPr>
                <w:rFonts w:ascii="宋体" w:hAnsi="宋体"/>
              </w:rPr>
            </w:pPr>
            <w:r>
              <w:rPr>
                <w:rFonts w:hint="eastAsia" w:ascii="宋体" w:hAnsi="宋体"/>
                <w:b/>
              </w:rPr>
              <w:t>开标、响应文件的解密详见《成都市全流程电子化采购系统操作指南——供应商版》。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7"/>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对谈判文件中供应商参加本次政府采购活动应当具备的条件、项目技术、服务、商务及其他要求</w:t>
            </w:r>
            <w:r>
              <w:rPr>
                <w:rFonts w:hint="eastAsia" w:ascii="宋体" w:hAnsi="宋体"/>
                <w:lang w:eastAsia="zh-CN"/>
              </w:rPr>
              <w:t>、评分细则及标准，以及采购过程及成交结果</w:t>
            </w:r>
            <w:r>
              <w:rPr>
                <w:rFonts w:hint="eastAsia" w:ascii="宋体" w:hAnsi="宋体"/>
              </w:rPr>
              <w:t>的询问、质疑</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向采购人提出，并由采购人按相关规定作出答复（详见供应商须知2.10）。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57" w:hRule="atLeast"/>
          <w:jc w:val="center"/>
        </w:trPr>
        <w:tc>
          <w:tcPr>
            <w:tcW w:w="884" w:type="dxa"/>
            <w:tcBorders>
              <w:top w:val="single" w:color="auto" w:sz="4" w:space="0"/>
              <w:left w:val="single" w:color="auto" w:sz="18" w:space="0"/>
              <w:bottom w:val="single" w:color="auto" w:sz="8" w:space="0"/>
              <w:right w:val="single" w:color="auto" w:sz="8" w:space="0"/>
            </w:tcBorders>
            <w:vAlign w:val="center"/>
          </w:tcPr>
          <w:p>
            <w:pPr>
              <w:widowControl w:val="0"/>
              <w:numPr>
                <w:ilvl w:val="0"/>
                <w:numId w:val="7"/>
              </w:numPr>
              <w:snapToGrid w:val="0"/>
              <w:spacing w:line="360" w:lineRule="auto"/>
              <w:jc w:val="center"/>
              <w:rPr>
                <w:rFonts w:ascii="宋体" w:hAnsi="宋体"/>
              </w:rPr>
            </w:pPr>
          </w:p>
        </w:tc>
        <w:tc>
          <w:tcPr>
            <w:tcW w:w="2806" w:type="dxa"/>
            <w:tcBorders>
              <w:top w:val="single" w:color="auto" w:sz="4"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对谈判文件中的其他内容的询问、质疑</w:t>
            </w:r>
          </w:p>
        </w:tc>
        <w:tc>
          <w:tcPr>
            <w:tcW w:w="6383" w:type="dxa"/>
            <w:tcBorders>
              <w:top w:val="single" w:color="auto" w:sz="4" w:space="0"/>
              <w:left w:val="single" w:color="auto" w:sz="8" w:space="0"/>
              <w:bottom w:val="single" w:color="auto" w:sz="8"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向</w:t>
            </w:r>
            <w:r>
              <w:rPr>
                <w:rFonts w:hint="eastAsia" w:ascii="宋体" w:hAnsi="宋体"/>
                <w:lang w:eastAsia="zh-CN"/>
              </w:rPr>
              <w:t>区</w:t>
            </w:r>
            <w:r>
              <w:rPr>
                <w:rFonts w:hint="eastAsia" w:ascii="宋体" w:hAnsi="宋体"/>
              </w:rPr>
              <w:t>公资交易中心提出，并由</w:t>
            </w:r>
            <w:r>
              <w:rPr>
                <w:rFonts w:hint="eastAsia" w:ascii="宋体" w:hAnsi="宋体"/>
                <w:lang w:eastAsia="zh-CN"/>
              </w:rPr>
              <w:t>区</w:t>
            </w:r>
            <w:r>
              <w:rPr>
                <w:rFonts w:hint="eastAsia" w:ascii="宋体" w:hAnsi="宋体"/>
              </w:rPr>
              <w:t>公资交易中心按相关规定作出答复（详见供应商须知2.10）。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7"/>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40" w:rightChars="100"/>
              <w:rPr>
                <w:rFonts w:ascii="宋体" w:hAnsi="宋体"/>
              </w:rPr>
            </w:pPr>
            <w:r>
              <w:rPr>
                <w:rFonts w:hint="eastAsia" w:ascii="宋体" w:hAnsi="宋体"/>
              </w:rPr>
              <w:t>供应商投诉</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rPr>
                <w:rFonts w:hint="eastAsia" w:ascii="宋体" w:hAnsi="宋体" w:cs="Times New Roman"/>
                <w:lang w:val="en-US" w:eastAsia="zh-CN"/>
              </w:rPr>
            </w:pPr>
            <w:r>
              <w:rPr>
                <w:rFonts w:hint="eastAsia" w:ascii="宋体" w:hAnsi="宋体" w:cs="Times New Roman"/>
                <w:lang w:val="en-US" w:eastAsia="zh-CN"/>
              </w:rPr>
              <w:t>投诉受理单位：本项目同级财政部门，即成都市双流区财政局。</w:t>
            </w:r>
          </w:p>
          <w:p>
            <w:pPr>
              <w:tabs>
                <w:tab w:val="left" w:pos="7665"/>
              </w:tabs>
              <w:snapToGrid w:val="0"/>
              <w:spacing w:line="360" w:lineRule="auto"/>
              <w:rPr>
                <w:rFonts w:ascii="宋体" w:hAnsi="宋体"/>
              </w:rPr>
            </w:pPr>
            <w:r>
              <w:rPr>
                <w:rFonts w:hint="eastAsia" w:ascii="宋体" w:hAnsi="宋体"/>
              </w:rPr>
              <w:t>联系电话：</w:t>
            </w:r>
            <w:r>
              <w:rPr>
                <w:rFonts w:ascii="宋体" w:hAnsi="宋体"/>
              </w:rPr>
              <w:t>028-</w:t>
            </w:r>
            <w:r>
              <w:rPr>
                <w:rFonts w:hint="eastAsia" w:ascii="宋体" w:hAnsi="宋体"/>
                <w:lang w:val="en-US" w:eastAsia="zh-CN"/>
              </w:rPr>
              <w:t>85804726</w:t>
            </w:r>
            <w:r>
              <w:rPr>
                <w:rFonts w:hint="eastAsia" w:ascii="宋体" w:hAnsi="宋体"/>
              </w:rPr>
              <w:t>。</w:t>
            </w:r>
          </w:p>
          <w:p>
            <w:pPr>
              <w:tabs>
                <w:tab w:val="left" w:pos="7665"/>
              </w:tabs>
              <w:snapToGrid w:val="0"/>
              <w:spacing w:line="360" w:lineRule="auto"/>
              <w:rPr>
                <w:rFonts w:ascii="宋体" w:hAnsi="宋体"/>
              </w:rPr>
            </w:pPr>
            <w:r>
              <w:rPr>
                <w:rFonts w:hint="eastAsia" w:ascii="宋体" w:hAnsi="宋体"/>
              </w:rPr>
              <w:t>地址：</w:t>
            </w:r>
            <w:r>
              <w:rPr>
                <w:rFonts w:hint="eastAsia" w:ascii="宋体" w:hAnsi="宋体"/>
                <w:lang w:eastAsia="zh-CN"/>
              </w:rPr>
              <w:t>成都市双流区电视塔路</w:t>
            </w:r>
            <w:r>
              <w:rPr>
                <w:rFonts w:hint="eastAsia" w:ascii="宋体" w:hAnsi="宋体"/>
                <w:lang w:val="en-US" w:eastAsia="zh-CN"/>
              </w:rPr>
              <w:t>2段36号</w:t>
            </w:r>
            <w:r>
              <w:rPr>
                <w:rFonts w:ascii="宋体" w:hAnsi="宋体"/>
              </w:rPr>
              <w:t>。</w:t>
            </w:r>
          </w:p>
          <w:p>
            <w:pPr>
              <w:tabs>
                <w:tab w:val="left" w:pos="7665"/>
              </w:tabs>
              <w:snapToGrid w:val="0"/>
              <w:spacing w:line="360" w:lineRule="auto"/>
              <w:rPr>
                <w:rFonts w:ascii="宋体" w:hAnsi="宋体"/>
              </w:rPr>
            </w:pPr>
            <w:r>
              <w:rPr>
                <w:rFonts w:hint="eastAsia" w:ascii="宋体" w:hAnsi="宋体"/>
              </w:rPr>
              <w:t>邮编：</w:t>
            </w:r>
            <w:r>
              <w:rPr>
                <w:rFonts w:ascii="宋体" w:hAnsi="宋体"/>
              </w:rPr>
              <w:t>610</w:t>
            </w:r>
            <w:r>
              <w:rPr>
                <w:rFonts w:hint="eastAsia" w:ascii="宋体" w:hAnsi="宋体"/>
                <w:lang w:val="en-US" w:eastAsia="zh-CN"/>
              </w:rPr>
              <w:t>200</w:t>
            </w:r>
            <w:r>
              <w:rPr>
                <w:rFonts w:ascii="宋体" w:hAnsi="宋体"/>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widowControl w:val="0"/>
              <w:numPr>
                <w:ilvl w:val="0"/>
                <w:numId w:val="7"/>
              </w:numPr>
              <w:snapToGrid w:val="0"/>
              <w:spacing w:line="360" w:lineRule="auto"/>
              <w:jc w:val="center"/>
              <w:rPr>
                <w:rFonts w:ascii="宋体" w:hAnsi="宋体"/>
              </w:rPr>
            </w:pPr>
          </w:p>
        </w:tc>
        <w:tc>
          <w:tcPr>
            <w:tcW w:w="280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施工响应文件有效期</w:t>
            </w:r>
          </w:p>
        </w:tc>
        <w:tc>
          <w:tcPr>
            <w:tcW w:w="6383"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rPr>
                <w:rFonts w:ascii="宋体" w:hAnsi="宋体"/>
                <w:color w:val="000000" w:themeColor="text1"/>
                <w14:textFill>
                  <w14:solidFill>
                    <w14:schemeClr w14:val="tx1"/>
                  </w14:solidFill>
                </w14:textFill>
              </w:rPr>
            </w:pPr>
            <w:r>
              <w:rPr>
                <w:rFonts w:hint="eastAsia" w:ascii="宋体" w:hAnsi="宋体" w:cs="Helvetica"/>
                <w:color w:val="000000" w:themeColor="text1"/>
                <w14:textFill>
                  <w14:solidFill>
                    <w14:schemeClr w14:val="tx1"/>
                  </w14:solidFill>
                </w14:textFill>
              </w:rPr>
              <w:t>递交施工响应文件的截止之日起</w:t>
            </w:r>
            <w:r>
              <w:rPr>
                <w:rFonts w:ascii="宋体" w:hAnsi="宋体"/>
                <w:color w:val="000000" w:themeColor="text1"/>
                <w:u w:val="single"/>
                <w14:textFill>
                  <w14:solidFill>
                    <w14:schemeClr w14:val="tx1"/>
                  </w14:solidFill>
                </w14:textFill>
              </w:rPr>
              <w:t xml:space="preserve"> 120</w:t>
            </w:r>
            <w:r>
              <w:rPr>
                <w:rFonts w:hint="eastAsia" w:ascii="宋体" w:hAnsi="宋体"/>
                <w:color w:val="000000" w:themeColor="text1"/>
                <w14:textFill>
                  <w14:solidFill>
                    <w14:schemeClr w14:val="tx1"/>
                  </w14:solidFill>
                </w14:textFill>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7"/>
              </w:numPr>
              <w:snapToGrid w:val="0"/>
              <w:spacing w:line="360" w:lineRule="auto"/>
              <w:ind w:left="0" w:firstLine="0"/>
              <w:jc w:val="center"/>
              <w:rPr>
                <w:rFonts w:ascii="宋体" w:hAnsi="宋体"/>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s="宋体"/>
                <w:lang w:val="zh-CN"/>
              </w:rPr>
            </w:pPr>
            <w:r>
              <w:rPr>
                <w:rFonts w:hint="eastAsia" w:ascii="宋体" w:hAnsi="宋体" w:cs="宋体"/>
                <w:lang w:val="zh-CN"/>
              </w:rPr>
              <w:t>评审情况公告</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pacing w:line="360" w:lineRule="auto"/>
              <w:rPr>
                <w:rFonts w:ascii="宋体" w:hAnsi="宋体" w:cs="宋体"/>
                <w:lang w:val="zh-CN"/>
              </w:rPr>
            </w:pPr>
            <w:r>
              <w:rPr>
                <w:rFonts w:hint="eastAsia" w:ascii="宋体" w:hAnsi="宋体" w:cs="宋体"/>
                <w:lang w:val="zh-CN"/>
              </w:rPr>
              <w:t>所有</w:t>
            </w:r>
            <w:r>
              <w:rPr>
                <w:rFonts w:hint="eastAsia" w:ascii="宋体" w:hAnsi="宋体"/>
              </w:rPr>
              <w:t>供应商</w:t>
            </w:r>
            <w:r>
              <w:rPr>
                <w:rFonts w:hint="eastAsia" w:ascii="宋体" w:hAnsi="宋体" w:cs="宋体"/>
                <w:lang w:val="zh-CN"/>
              </w:rPr>
              <w:t>资格性检查情况、施工响应文件符合性检查情况、评审结果等将在“成都市公共资源交易服务中心网”、“四川政府采购网” 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7"/>
              </w:numPr>
              <w:snapToGrid w:val="0"/>
              <w:spacing w:line="360" w:lineRule="auto"/>
              <w:ind w:left="0" w:firstLine="0"/>
              <w:jc w:val="center"/>
              <w:rPr>
                <w:rFonts w:ascii="宋体" w:hAnsi="宋体"/>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cs="宋体"/>
                <w:lang w:val="zh-CN"/>
              </w:rPr>
              <w:t>成交通知书领取</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cs="宋体"/>
                <w:lang w:val="zh-CN"/>
              </w:rPr>
              <w:t>成交公告在四川政府采购网上公告后，成交供应商自行登录政府采购云平台下载成交通知书。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widowControl w:val="0"/>
              <w:numPr>
                <w:ilvl w:val="0"/>
                <w:numId w:val="7"/>
              </w:numPr>
              <w:snapToGrid w:val="0"/>
              <w:spacing w:line="360" w:lineRule="auto"/>
              <w:ind w:left="0" w:firstLine="0"/>
              <w:jc w:val="center"/>
              <w:rPr>
                <w:rFonts w:ascii="宋体" w:hAnsi="宋体"/>
              </w:rPr>
            </w:pPr>
          </w:p>
        </w:tc>
        <w:tc>
          <w:tcPr>
            <w:tcW w:w="280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合同签订地点</w:t>
            </w:r>
          </w:p>
        </w:tc>
        <w:tc>
          <w:tcPr>
            <w:tcW w:w="6383"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四川省成都市</w:t>
            </w:r>
            <w:r>
              <w:rPr>
                <w:rFonts w:hint="eastAsia" w:ascii="宋体" w:hAnsi="宋体"/>
                <w:lang w:eastAsia="zh-CN"/>
              </w:rPr>
              <w:t>双流区</w:t>
            </w:r>
            <w:r>
              <w:rPr>
                <w:rFonts w:hint="eastAsia" w:ascii="宋体" w:hAnsi="宋体"/>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6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7"/>
              </w:numPr>
              <w:snapToGrid w:val="0"/>
              <w:spacing w:line="360" w:lineRule="auto"/>
              <w:ind w:left="0" w:firstLine="0"/>
              <w:jc w:val="center"/>
              <w:rPr>
                <w:rFonts w:ascii="宋体" w:hAnsi="宋体"/>
              </w:rPr>
            </w:pPr>
          </w:p>
        </w:tc>
        <w:tc>
          <w:tcPr>
            <w:tcW w:w="280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ind w:right="240" w:rightChars="100"/>
              <w:rPr>
                <w:rFonts w:ascii="宋体" w:hAnsi="宋体"/>
              </w:rPr>
            </w:pPr>
            <w:r>
              <w:rPr>
                <w:rFonts w:hint="eastAsia" w:ascii="宋体" w:hAnsi="宋体"/>
              </w:rPr>
              <w:t>政府采购合同公告、备案</w:t>
            </w:r>
          </w:p>
        </w:tc>
        <w:tc>
          <w:tcPr>
            <w:tcW w:w="6383"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ind w:left="-5" w:leftChars="-2" w:right="210" w:firstLine="14" w:firstLineChars="6"/>
              <w:rPr>
                <w:rFonts w:ascii="宋体" w:hAnsi="宋体"/>
              </w:rPr>
            </w:pPr>
            <w:r>
              <w:rPr>
                <w:rFonts w:hint="eastAsia" w:ascii="宋体" w:hAnsi="宋体"/>
              </w:rPr>
              <w:t>政府采购合同签订之日起2个工作日内，采购人将在四川政府采购网公告政府采购合同；疫情防控期间，采购人原则</w:t>
            </w:r>
            <w:r>
              <w:rPr>
                <w:rFonts w:ascii="宋体" w:hAnsi="宋体"/>
              </w:rPr>
              <w:t>上在5个工作日内</w:t>
            </w:r>
            <w:r>
              <w:rPr>
                <w:rFonts w:hint="eastAsia" w:ascii="宋体" w:hAnsi="宋体"/>
              </w:rPr>
              <w:t>与</w:t>
            </w:r>
            <w:r>
              <w:rPr>
                <w:rFonts w:ascii="宋体" w:hAnsi="宋体"/>
              </w:rPr>
              <w:t>供应商签订政府采购合同</w:t>
            </w:r>
            <w:r>
              <w:rPr>
                <w:rFonts w:hint="eastAsia" w:ascii="宋体" w:hAnsi="宋体"/>
              </w:rPr>
              <w:t>及向本采购项目同级财政部门，即成都市</w:t>
            </w:r>
            <w:r>
              <w:rPr>
                <w:rFonts w:hint="eastAsia" w:ascii="宋体" w:hAnsi="宋体"/>
                <w:lang w:eastAsia="zh-CN"/>
              </w:rPr>
              <w:t>双流区</w:t>
            </w:r>
            <w:r>
              <w:rPr>
                <w:rFonts w:hint="eastAsia" w:ascii="宋体" w:hAnsi="宋体"/>
              </w:rPr>
              <w:t>财政局备案政府采购合同。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6"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7"/>
              </w:numPr>
              <w:snapToGrid w:val="0"/>
              <w:spacing w:line="360" w:lineRule="auto"/>
              <w:ind w:left="0" w:firstLine="0"/>
              <w:jc w:val="center"/>
              <w:rPr>
                <w:rFonts w:ascii="宋体" w:hAnsi="宋体"/>
              </w:rPr>
            </w:pPr>
          </w:p>
        </w:tc>
        <w:tc>
          <w:tcPr>
            <w:tcW w:w="2806" w:type="dxa"/>
            <w:tcBorders>
              <w:top w:val="single" w:color="auto" w:sz="4" w:space="0"/>
              <w:left w:val="single" w:color="auto" w:sz="8" w:space="0"/>
              <w:bottom w:val="single" w:color="auto" w:sz="4" w:space="0"/>
              <w:right w:val="single" w:color="auto" w:sz="8" w:space="0"/>
            </w:tcBorders>
            <w:vAlign w:val="center"/>
          </w:tcPr>
          <w:p>
            <w:pPr>
              <w:snapToGrid w:val="0"/>
              <w:spacing w:before="152" w:after="160" w:line="360" w:lineRule="auto"/>
              <w:rPr>
                <w:rFonts w:ascii="宋体" w:hAnsi="宋体"/>
                <w:b/>
              </w:rPr>
            </w:pPr>
            <w:r>
              <w:rPr>
                <w:rFonts w:hint="eastAsia" w:ascii="宋体" w:hAnsi="宋体"/>
              </w:rPr>
              <w:t>政采信用担保融资</w:t>
            </w:r>
          </w:p>
        </w:tc>
        <w:tc>
          <w:tcPr>
            <w:tcW w:w="6383"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before="152" w:after="160" w:line="360" w:lineRule="auto"/>
              <w:rPr>
                <w:rFonts w:hint="eastAsia" w:ascii="宋体" w:hAnsi="宋体" w:eastAsia="宋体"/>
                <w:lang w:eastAsia="zh-CN"/>
              </w:rPr>
            </w:pPr>
            <w:r>
              <w:rPr>
                <w:rFonts w:hint="eastAsia" w:ascii="宋体" w:hAnsi="宋体"/>
                <w:lang w:eastAsia="zh-CN"/>
              </w:rPr>
              <w:t>本项目属于政府采购信用融资业务项目，融资利率上浮比例不超过人民银行同期贷款基准利率</w:t>
            </w:r>
            <w:r>
              <w:rPr>
                <w:rFonts w:hint="eastAsia" w:ascii="宋体" w:hAnsi="宋体"/>
                <w:lang w:val="en-US" w:eastAsia="zh-CN"/>
              </w:rPr>
              <w:t>30%，银行机构名单联系方式见附件1。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82"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7"/>
              </w:numPr>
              <w:snapToGrid w:val="0"/>
              <w:spacing w:line="360" w:lineRule="auto"/>
              <w:ind w:left="0" w:firstLine="0"/>
              <w:jc w:val="center"/>
              <w:rPr>
                <w:rFonts w:ascii="宋体" w:hAnsi="宋体"/>
              </w:rPr>
            </w:pPr>
          </w:p>
        </w:tc>
        <w:tc>
          <w:tcPr>
            <w:tcW w:w="280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进口产品（如采购内容中涉及货物采购的）</w:t>
            </w:r>
          </w:p>
        </w:tc>
        <w:tc>
          <w:tcPr>
            <w:tcW w:w="6383"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谈判</w:t>
            </w:r>
            <w:r>
              <w:rPr>
                <w:rFonts w:hint="eastAsia" w:ascii="宋体" w:hAnsi="宋体" w:eastAsia="宋体" w:cs="Times New Roman"/>
              </w:rPr>
              <w:t>文件中未载明“允许采购进口产品”的产品，拒绝进口产品的报价</w:t>
            </w:r>
            <w:r>
              <w:rPr>
                <w:rFonts w:hint="eastAsia" w:ascii="宋体" w:hAnsi="宋体"/>
              </w:rPr>
              <w:t>。谈判文件中载明“允许采购进口产品”的产品，允许国产产品参与竞争。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82"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7"/>
              </w:numPr>
              <w:snapToGrid w:val="0"/>
              <w:spacing w:line="360" w:lineRule="auto"/>
              <w:ind w:left="0" w:firstLine="0"/>
              <w:jc w:val="center"/>
              <w:rPr>
                <w:rFonts w:ascii="宋体" w:hAnsi="宋体"/>
              </w:rPr>
            </w:pPr>
          </w:p>
        </w:tc>
        <w:tc>
          <w:tcPr>
            <w:tcW w:w="280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hint="eastAsia" w:ascii="宋体" w:hAnsi="宋体" w:eastAsia="宋体" w:cs="Times New Roman"/>
                <w:highlight w:val="yellow"/>
              </w:rPr>
            </w:pPr>
            <w:r>
              <w:rPr>
                <w:rFonts w:hint="eastAsia" w:ascii="宋体" w:hAnsi="宋体"/>
                <w:lang w:val="en-US" w:eastAsia="zh-CN"/>
              </w:rPr>
              <w:t>节能、环保及无线局域网产品政府采购政策</w:t>
            </w:r>
          </w:p>
        </w:tc>
        <w:tc>
          <w:tcPr>
            <w:tcW w:w="6383"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hint="eastAsia" w:ascii="宋体" w:hAnsi="宋体"/>
                <w:b/>
                <w:bCs/>
              </w:rPr>
            </w:pPr>
            <w:r>
              <w:rPr>
                <w:rFonts w:hint="eastAsia" w:ascii="宋体" w:hAnsi="宋体"/>
                <w:b/>
                <w:bCs/>
              </w:rPr>
              <w:t>一、节能、环保产品政府采购政策：</w:t>
            </w:r>
          </w:p>
          <w:p>
            <w:pPr>
              <w:tabs>
                <w:tab w:val="left" w:pos="7665"/>
              </w:tabs>
              <w:snapToGrid w:val="0"/>
              <w:spacing w:line="360" w:lineRule="auto"/>
              <w:rPr>
                <w:rFonts w:hint="eastAsia" w:ascii="宋体" w:hAnsi="宋体"/>
              </w:rPr>
            </w:pPr>
            <w:r>
              <w:rPr>
                <w:rFonts w:hint="eastAsia" w:ascii="宋体" w:hAnsi="宋体"/>
              </w:rPr>
              <w:t>根据《财政部发展改革委生态环境部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信息，对通过认证的的产品实施政府优先采购或强制采购。</w:t>
            </w:r>
          </w:p>
          <w:p>
            <w:pPr>
              <w:tabs>
                <w:tab w:val="left" w:pos="7665"/>
              </w:tabs>
              <w:snapToGrid w:val="0"/>
              <w:spacing w:line="360" w:lineRule="auto"/>
              <w:rPr>
                <w:rFonts w:hint="eastAsia" w:ascii="宋体" w:hAnsi="宋体"/>
              </w:rPr>
            </w:pPr>
            <w:r>
              <w:rPr>
                <w:rFonts w:hint="eastAsia" w:ascii="宋体" w:hAnsi="宋体"/>
              </w:rPr>
              <w:t>本项目采购的产品属于品目清单强制采购范围的，供应商应当在响应文件中提供国家确定的认证机构的认证结果信息发布平台公布的该产品认证信息截图或者打印资料并加盖供应商公章，否则其响应文件按无效处理。（实质性要求）</w:t>
            </w:r>
          </w:p>
          <w:p>
            <w:pPr>
              <w:tabs>
                <w:tab w:val="left" w:pos="7665"/>
              </w:tabs>
              <w:snapToGrid w:val="0"/>
              <w:spacing w:line="360" w:lineRule="auto"/>
              <w:rPr>
                <w:rFonts w:hint="eastAsia" w:ascii="宋体" w:hAnsi="宋体"/>
              </w:rPr>
            </w:pPr>
            <w:r>
              <w:rPr>
                <w:rFonts w:hint="eastAsia" w:ascii="宋体" w:hAnsi="宋体"/>
              </w:rPr>
              <w:t>本项目采购的产品属于品目清单优先采购范围的，对获得证书的产品实施政府优先采购</w:t>
            </w:r>
            <w:r>
              <w:rPr>
                <w:rFonts w:hint="eastAsia" w:ascii="宋体" w:hAnsi="宋体"/>
                <w:lang w:eastAsia="zh-CN"/>
              </w:rPr>
              <w:t>，每有一项获得证书的产品给予</w:t>
            </w:r>
            <w:r>
              <w:rPr>
                <w:rFonts w:hint="eastAsia" w:ascii="宋体" w:hAnsi="宋体"/>
                <w:lang w:val="en-US" w:eastAsia="zh-CN"/>
              </w:rPr>
              <w:t>1%的价格扣除，最多扣除6%</w:t>
            </w:r>
            <w:r>
              <w:rPr>
                <w:rFonts w:hint="eastAsia" w:ascii="宋体" w:hAnsi="宋体"/>
              </w:rPr>
              <w:t>。</w:t>
            </w:r>
          </w:p>
          <w:p>
            <w:pPr>
              <w:tabs>
                <w:tab w:val="left" w:pos="7665"/>
              </w:tabs>
              <w:snapToGrid w:val="0"/>
              <w:spacing w:line="360" w:lineRule="auto"/>
              <w:rPr>
                <w:rFonts w:hint="eastAsia" w:ascii="宋体" w:hAnsi="宋体"/>
              </w:rPr>
            </w:pPr>
            <w:r>
              <w:rPr>
                <w:rFonts w:hint="eastAsia" w:ascii="宋体" w:hAnsi="宋体"/>
              </w:rPr>
              <w:t>注：对政府采购节能产品、环境标志产品实施品目清单管理。财政部、发展改革委、生态环境部等部门确定实施政府优先采购和强制采购的产品类别，以品目清单的形式发布并适时调整。</w:t>
            </w:r>
          </w:p>
          <w:p>
            <w:pPr>
              <w:tabs>
                <w:tab w:val="left" w:pos="7665"/>
              </w:tabs>
              <w:snapToGrid w:val="0"/>
              <w:spacing w:line="360" w:lineRule="auto"/>
              <w:rPr>
                <w:rFonts w:hint="eastAsia" w:ascii="宋体" w:hAnsi="宋体"/>
                <w:b/>
                <w:bCs/>
              </w:rPr>
            </w:pPr>
            <w:r>
              <w:rPr>
                <w:rFonts w:hint="eastAsia" w:ascii="宋体" w:hAnsi="宋体"/>
                <w:b/>
                <w:bCs/>
              </w:rPr>
              <w:t>二、无线局域网产品政府采购政策：</w:t>
            </w:r>
          </w:p>
          <w:p>
            <w:pPr>
              <w:tabs>
                <w:tab w:val="left" w:pos="7665"/>
              </w:tabs>
              <w:snapToGrid w:val="0"/>
              <w:spacing w:line="360" w:lineRule="auto"/>
              <w:rPr>
                <w:rFonts w:hint="eastAsia" w:ascii="宋体" w:hAnsi="宋体" w:eastAsia="宋体" w:cs="Times New Roman"/>
                <w:highlight w:val="yellow"/>
              </w:rPr>
            </w:pPr>
            <w:r>
              <w:rPr>
                <w:rFonts w:hint="eastAsia" w:ascii="宋体" w:hAnsi="宋体"/>
              </w:rPr>
              <w:t>本项目采购的产品属于中国政府采购网公布的《无线局域网认证产品政府采购清单》且在有效期内的,供应商在响应文件中可提供该产品政府采购清单对应页并加盖供应商单位公章。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2"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7"/>
              </w:numPr>
              <w:snapToGrid w:val="0"/>
              <w:spacing w:line="360" w:lineRule="auto"/>
              <w:ind w:left="0" w:firstLine="0"/>
              <w:jc w:val="center"/>
              <w:rPr>
                <w:rFonts w:ascii="宋体" w:hAnsi="宋体"/>
              </w:rPr>
            </w:pPr>
          </w:p>
        </w:tc>
        <w:tc>
          <w:tcPr>
            <w:tcW w:w="9189"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采购人可以要求参加政府采购的供应商提供有关资质证明文件和业绩情况，并根据《中华人民共和国政府采购法》规定的供应商条件和采购项目对供应商的特定要求，对供应商的资格进行审查。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2"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widowControl w:val="0"/>
              <w:numPr>
                <w:ilvl w:val="0"/>
                <w:numId w:val="7"/>
              </w:numPr>
              <w:snapToGrid w:val="0"/>
              <w:spacing w:line="360" w:lineRule="auto"/>
              <w:ind w:left="0" w:firstLine="0"/>
              <w:jc w:val="center"/>
              <w:rPr>
                <w:rFonts w:ascii="宋体" w:hAnsi="宋体"/>
              </w:rPr>
            </w:pPr>
          </w:p>
        </w:tc>
        <w:tc>
          <w:tcPr>
            <w:tcW w:w="9189"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hint="eastAsia" w:ascii="宋体" w:hAnsi="宋体"/>
              </w:rPr>
            </w:pPr>
            <w:r>
              <w:rPr>
                <w:rFonts w:hint="eastAsia" w:ascii="宋体" w:hAnsi="宋体"/>
              </w:rPr>
              <w:t>采购人须对</w:t>
            </w:r>
            <w:r>
              <w:rPr>
                <w:rFonts w:hint="eastAsia" w:ascii="宋体" w:hAnsi="宋体"/>
                <w:lang w:eastAsia="zh-CN"/>
              </w:rPr>
              <w:t>资格预审文件中</w:t>
            </w:r>
            <w:r>
              <w:rPr>
                <w:rFonts w:hint="eastAsia" w:ascii="宋体" w:hAnsi="宋体"/>
              </w:rPr>
              <w:t>第4章</w:t>
            </w:r>
            <w:r>
              <w:rPr>
                <w:rFonts w:hint="eastAsia" w:ascii="宋体" w:hAnsi="宋体"/>
                <w:lang w:eastAsia="zh-CN"/>
              </w:rPr>
              <w:t>、谈判文件中</w:t>
            </w:r>
            <w:r>
              <w:rPr>
                <w:rFonts w:hint="eastAsia" w:ascii="宋体" w:hAnsi="宋体"/>
              </w:rPr>
              <w:t>第3章、第4章、第5章中要求供应商提供的承诺函、相关材料及证明文件进行查验并做好查验记录。查验时间截止时点：采购人在收到</w:t>
            </w:r>
            <w:r>
              <w:rPr>
                <w:rFonts w:hint="eastAsia" w:ascii="宋体" w:hAnsi="宋体"/>
                <w:lang w:eastAsia="zh-CN"/>
              </w:rPr>
              <w:t>谈判</w:t>
            </w:r>
            <w:r>
              <w:rPr>
                <w:rFonts w:hint="eastAsia" w:ascii="宋体" w:hAnsi="宋体"/>
              </w:rPr>
              <w:t>报告后，确认成交供应商前完成查验。</w:t>
            </w:r>
          </w:p>
        </w:tc>
      </w:tr>
    </w:tbl>
    <w:p>
      <w:pPr>
        <w:pStyle w:val="5"/>
        <w:spacing w:line="600" w:lineRule="exact"/>
      </w:pPr>
      <w:bookmarkStart w:id="8" w:name="_Toc494095619"/>
      <w:bookmarkEnd w:id="8"/>
      <w:bookmarkStart w:id="9" w:name="_Toc494356973"/>
      <w:bookmarkEnd w:id="9"/>
      <w:bookmarkStart w:id="10" w:name="_Toc6639"/>
      <w:r>
        <w:rPr>
          <w:rFonts w:hint="eastAsia"/>
        </w:rPr>
        <w:t>总则</w:t>
      </w:r>
      <w:bookmarkEnd w:id="10"/>
    </w:p>
    <w:p>
      <w:pPr>
        <w:pStyle w:val="6"/>
        <w:spacing w:line="600" w:lineRule="exact"/>
        <w:rPr>
          <w:color w:val="auto"/>
        </w:rPr>
      </w:pPr>
      <w:r>
        <w:rPr>
          <w:rFonts w:hint="eastAsia"/>
          <w:color w:val="auto"/>
        </w:rPr>
        <w:t>适用范围</w:t>
      </w:r>
      <w:bookmarkEnd w:id="4"/>
      <w:bookmarkEnd w:id="5"/>
    </w:p>
    <w:p>
      <w:pPr>
        <w:widowControl w:val="0"/>
        <w:numPr>
          <w:ilvl w:val="0"/>
          <w:numId w:val="8"/>
        </w:numPr>
        <w:tabs>
          <w:tab w:val="left" w:pos="1134"/>
          <w:tab w:val="clear" w:pos="420"/>
        </w:tabs>
        <w:spacing w:line="600" w:lineRule="exact"/>
        <w:ind w:left="0" w:firstLine="560" w:firstLineChars="200"/>
        <w:jc w:val="both"/>
        <w:rPr>
          <w:rFonts w:ascii="宋体" w:hAnsi="宋体"/>
          <w:sz w:val="28"/>
          <w:szCs w:val="28"/>
        </w:rPr>
      </w:pPr>
      <w:r>
        <w:rPr>
          <w:rFonts w:hint="eastAsia" w:ascii="宋体" w:hAnsi="宋体"/>
          <w:sz w:val="28"/>
          <w:szCs w:val="28"/>
        </w:rPr>
        <w:t>本谈判文件仅适用于本竞争性谈判邀请中所叙述项目的采购。</w:t>
      </w:r>
    </w:p>
    <w:p>
      <w:pPr>
        <w:widowControl w:val="0"/>
        <w:numPr>
          <w:ilvl w:val="0"/>
          <w:numId w:val="8"/>
        </w:numPr>
        <w:tabs>
          <w:tab w:val="left" w:pos="1134"/>
          <w:tab w:val="clear" w:pos="420"/>
        </w:tabs>
        <w:spacing w:line="600" w:lineRule="exact"/>
        <w:ind w:left="0" w:firstLine="560" w:firstLineChars="200"/>
        <w:jc w:val="both"/>
        <w:rPr>
          <w:rFonts w:ascii="宋体" w:hAnsi="宋体"/>
          <w:sz w:val="28"/>
          <w:szCs w:val="28"/>
        </w:rPr>
      </w:pPr>
      <w:r>
        <w:rPr>
          <w:rFonts w:hint="eastAsia" w:ascii="宋体" w:hAnsi="宋体"/>
          <w:sz w:val="28"/>
          <w:szCs w:val="28"/>
        </w:rPr>
        <w:t>本谈判文件的最终解释权由采购人或</w:t>
      </w:r>
      <w:r>
        <w:rPr>
          <w:rFonts w:hint="eastAsia" w:ascii="宋体" w:hAnsi="宋体"/>
          <w:sz w:val="28"/>
          <w:szCs w:val="28"/>
          <w:lang w:eastAsia="zh-CN"/>
        </w:rPr>
        <w:t>区</w:t>
      </w:r>
      <w:r>
        <w:rPr>
          <w:rFonts w:hint="eastAsia" w:ascii="宋体" w:hAnsi="宋体"/>
          <w:sz w:val="28"/>
          <w:szCs w:val="28"/>
        </w:rPr>
        <w:t>公资交易中心享有。谈判文件中供应商参加本次政府采购活动应当具备的条件、技术、服务及其他要求由采购人负责解释。除上述谈判文件内容，其他内容由</w:t>
      </w:r>
      <w:r>
        <w:rPr>
          <w:rFonts w:hint="eastAsia" w:ascii="宋体" w:hAnsi="宋体"/>
          <w:sz w:val="28"/>
          <w:szCs w:val="28"/>
          <w:lang w:eastAsia="zh-CN"/>
        </w:rPr>
        <w:t>区</w:t>
      </w:r>
      <w:r>
        <w:rPr>
          <w:rFonts w:hint="eastAsia" w:ascii="宋体" w:hAnsi="宋体"/>
          <w:sz w:val="28"/>
          <w:szCs w:val="28"/>
        </w:rPr>
        <w:t>公资交易中心负责解释。</w:t>
      </w:r>
    </w:p>
    <w:p>
      <w:pPr>
        <w:pStyle w:val="6"/>
        <w:spacing w:line="600" w:lineRule="exact"/>
        <w:rPr>
          <w:color w:val="auto"/>
        </w:rPr>
      </w:pPr>
      <w:bookmarkStart w:id="11" w:name="_Toc287623639"/>
      <w:r>
        <w:rPr>
          <w:rFonts w:hint="eastAsia"/>
          <w:color w:val="auto"/>
        </w:rPr>
        <w:t>有关定义</w:t>
      </w:r>
      <w:bookmarkEnd w:id="11"/>
    </w:p>
    <w:p>
      <w:pPr>
        <w:widowControl w:val="0"/>
        <w:numPr>
          <w:ilvl w:val="0"/>
          <w:numId w:val="9"/>
        </w:numPr>
        <w:tabs>
          <w:tab w:val="left" w:pos="1134"/>
          <w:tab w:val="clear" w:pos="420"/>
        </w:tabs>
        <w:spacing w:line="600" w:lineRule="exact"/>
        <w:ind w:left="0" w:firstLine="565" w:firstLineChars="202"/>
        <w:jc w:val="both"/>
        <w:rPr>
          <w:rFonts w:ascii="宋体" w:hAnsi="宋体"/>
          <w:sz w:val="28"/>
          <w:szCs w:val="28"/>
        </w:rPr>
      </w:pPr>
      <w:r>
        <w:rPr>
          <w:rFonts w:hint="eastAsia" w:ascii="宋体" w:hAnsi="宋体"/>
          <w:sz w:val="28"/>
          <w:szCs w:val="28"/>
        </w:rPr>
        <w:t>“采购人”、“甲方”系指依法进行政府采购的成都市</w:t>
      </w:r>
      <w:r>
        <w:rPr>
          <w:rFonts w:hint="eastAsia" w:ascii="宋体" w:hAnsi="宋体"/>
          <w:sz w:val="28"/>
          <w:szCs w:val="28"/>
          <w:lang w:eastAsia="zh-CN"/>
        </w:rPr>
        <w:t>双流区</w:t>
      </w:r>
      <w:r>
        <w:rPr>
          <w:rFonts w:hint="eastAsia" w:ascii="宋体" w:hAnsi="宋体"/>
          <w:sz w:val="28"/>
          <w:szCs w:val="28"/>
        </w:rPr>
        <w:t>级机关、事业单位、团体组织。本次竞争性谈判项目的采购人是</w:t>
      </w:r>
      <w:r>
        <w:rPr>
          <w:rFonts w:hint="eastAsia" w:ascii="宋体" w:hAnsi="宋体"/>
          <w:b/>
          <w:sz w:val="28"/>
          <w:szCs w:val="28"/>
          <w:lang w:eastAsia="zh-CN"/>
        </w:rPr>
        <w:t>成都市双流区永安镇人民政府</w:t>
      </w:r>
      <w:r>
        <w:rPr>
          <w:rFonts w:hint="eastAsia" w:ascii="宋体" w:hAnsi="宋体"/>
          <w:sz w:val="28"/>
          <w:szCs w:val="28"/>
        </w:rPr>
        <w:t>。</w:t>
      </w:r>
    </w:p>
    <w:p>
      <w:pPr>
        <w:widowControl w:val="0"/>
        <w:numPr>
          <w:ilvl w:val="0"/>
          <w:numId w:val="9"/>
        </w:numPr>
        <w:tabs>
          <w:tab w:val="left" w:pos="1200"/>
          <w:tab w:val="clear" w:pos="420"/>
        </w:tabs>
        <w:spacing w:line="600" w:lineRule="exact"/>
        <w:ind w:left="0" w:firstLine="599" w:firstLineChars="214"/>
        <w:jc w:val="both"/>
        <w:rPr>
          <w:rFonts w:ascii="宋体" w:hAnsi="宋体"/>
          <w:sz w:val="28"/>
          <w:szCs w:val="28"/>
        </w:rPr>
      </w:pPr>
      <w:r>
        <w:rPr>
          <w:rFonts w:hint="eastAsia" w:ascii="宋体" w:hAnsi="宋体"/>
          <w:sz w:val="28"/>
          <w:szCs w:val="28"/>
        </w:rPr>
        <w:t>“供应商”系指拟参加竞争性谈判和向采购人提供工程</w:t>
      </w:r>
      <w:r>
        <w:rPr>
          <w:rFonts w:ascii="宋体" w:hAnsi="宋体"/>
          <w:sz w:val="28"/>
          <w:szCs w:val="28"/>
        </w:rPr>
        <w:t>、</w:t>
      </w:r>
      <w:r>
        <w:rPr>
          <w:rFonts w:hint="eastAsia" w:ascii="宋体" w:hAnsi="宋体"/>
          <w:sz w:val="28"/>
          <w:szCs w:val="28"/>
        </w:rPr>
        <w:t>货物及服务的供应商。“乙方”系指本项目的成交供应商。</w:t>
      </w:r>
    </w:p>
    <w:p>
      <w:pPr>
        <w:widowControl w:val="0"/>
        <w:numPr>
          <w:ilvl w:val="0"/>
          <w:numId w:val="9"/>
        </w:numPr>
        <w:tabs>
          <w:tab w:val="left" w:pos="1200"/>
          <w:tab w:val="clear" w:pos="420"/>
        </w:tabs>
        <w:spacing w:line="600" w:lineRule="exact"/>
        <w:ind w:left="0" w:firstLine="599" w:firstLineChars="214"/>
        <w:jc w:val="both"/>
        <w:rPr>
          <w:rFonts w:ascii="宋体" w:hAnsi="宋体"/>
          <w:sz w:val="28"/>
          <w:szCs w:val="28"/>
        </w:rPr>
      </w:pPr>
      <w:r>
        <w:rPr>
          <w:rFonts w:ascii="宋体" w:hAnsi="宋体"/>
          <w:sz w:val="28"/>
          <w:szCs w:val="28"/>
        </w:rPr>
        <w:t>本</w:t>
      </w:r>
      <w:r>
        <w:rPr>
          <w:rFonts w:hint="eastAsia" w:ascii="宋体" w:hAnsi="宋体"/>
          <w:sz w:val="28"/>
          <w:szCs w:val="28"/>
        </w:rPr>
        <w:t>谈判文件</w:t>
      </w:r>
      <w:r>
        <w:rPr>
          <w:rFonts w:ascii="宋体" w:hAnsi="宋体"/>
          <w:sz w:val="28"/>
          <w:szCs w:val="28"/>
        </w:rPr>
        <w:t>各部分规定的期间以时、日、月、年计算。期间开始的时和日，不计算在期间内，而从次日开始计算。期间届满的最后一天是节假日的，以节假日后的第一日为期间届满的日期。</w:t>
      </w:r>
    </w:p>
    <w:p>
      <w:pPr>
        <w:widowControl w:val="0"/>
        <w:numPr>
          <w:ilvl w:val="0"/>
          <w:numId w:val="9"/>
        </w:numPr>
        <w:tabs>
          <w:tab w:val="left" w:pos="1200"/>
          <w:tab w:val="clear" w:pos="420"/>
        </w:tabs>
        <w:spacing w:line="600" w:lineRule="exact"/>
        <w:ind w:left="0" w:firstLine="599" w:firstLineChars="214"/>
        <w:jc w:val="both"/>
        <w:rPr>
          <w:rFonts w:ascii="宋体" w:hAnsi="宋体"/>
          <w:sz w:val="28"/>
          <w:szCs w:val="28"/>
        </w:rPr>
      </w:pPr>
      <w:r>
        <w:rPr>
          <w:rFonts w:hint="eastAsia" w:ascii="宋体" w:hAnsi="宋体"/>
          <w:sz w:val="28"/>
          <w:szCs w:val="28"/>
        </w:rPr>
        <w:t>谈判文件中所称的“以上”、“以下”、“内”、“以内”，包括本数；所称的“不足”，不包括本数。</w:t>
      </w:r>
    </w:p>
    <w:p>
      <w:pPr>
        <w:widowControl w:val="0"/>
        <w:numPr>
          <w:ilvl w:val="0"/>
          <w:numId w:val="9"/>
        </w:numPr>
        <w:tabs>
          <w:tab w:val="left" w:pos="1200"/>
          <w:tab w:val="clear" w:pos="420"/>
        </w:tabs>
        <w:spacing w:line="600" w:lineRule="exact"/>
        <w:ind w:left="0" w:firstLine="599" w:firstLineChars="214"/>
        <w:jc w:val="both"/>
        <w:rPr>
          <w:rFonts w:ascii="宋体" w:hAnsi="宋体"/>
          <w:sz w:val="28"/>
          <w:szCs w:val="28"/>
        </w:rPr>
      </w:pPr>
      <w:r>
        <w:rPr>
          <w:rFonts w:hint="eastAsia" w:ascii="宋体" w:hAnsi="宋体"/>
          <w:sz w:val="28"/>
          <w:szCs w:val="28"/>
        </w:rPr>
        <w:t>重大违法记录是指供应商因违法经营受到刑事处罚或者责令停产停业、吊销许可证或者执照、较大数额罚款等行政处罚。</w:t>
      </w:r>
    </w:p>
    <w:p>
      <w:pPr>
        <w:widowControl w:val="0"/>
        <w:numPr>
          <w:ilvl w:val="0"/>
          <w:numId w:val="9"/>
        </w:numPr>
        <w:tabs>
          <w:tab w:val="left" w:pos="1200"/>
          <w:tab w:val="clear" w:pos="420"/>
        </w:tabs>
        <w:spacing w:line="600" w:lineRule="exact"/>
        <w:ind w:left="0" w:firstLine="599" w:firstLineChars="214"/>
        <w:jc w:val="both"/>
        <w:rPr>
          <w:rFonts w:ascii="宋体" w:hAnsi="宋体"/>
          <w:sz w:val="28"/>
          <w:szCs w:val="28"/>
        </w:rPr>
      </w:pPr>
      <w:r>
        <w:rPr>
          <w:rFonts w:hint="eastAsia" w:ascii="宋体" w:hAnsi="宋体"/>
          <w:sz w:val="28"/>
          <w:szCs w:val="28"/>
        </w:rPr>
        <w:t>本项目重大违法记录中的较大数额罚款的具体金额标准：若行业行政主管部门对较大数额罚款金额标准有明文规定的，以行业行政主管部门规定的较大数额罚款金额标准为准；若行业行政主管部门对较大数额罚款金额标准未明文规定的，以作出行政处罚机关当地的行政处罚罚款听证标准金额为准。</w:t>
      </w:r>
    </w:p>
    <w:p>
      <w:pPr>
        <w:widowControl w:val="0"/>
        <w:numPr>
          <w:ilvl w:val="0"/>
          <w:numId w:val="9"/>
        </w:numPr>
        <w:tabs>
          <w:tab w:val="left" w:pos="1200"/>
          <w:tab w:val="clear" w:pos="420"/>
        </w:tabs>
        <w:spacing w:line="600" w:lineRule="exact"/>
        <w:ind w:left="0" w:firstLine="599" w:firstLineChars="214"/>
        <w:jc w:val="both"/>
        <w:rPr>
          <w:rFonts w:ascii="宋体" w:hAnsi="宋体"/>
          <w:sz w:val="28"/>
          <w:szCs w:val="28"/>
        </w:rPr>
      </w:pPr>
      <w:r>
        <w:rPr>
          <w:rFonts w:hint="eastAsia" w:ascii="宋体" w:hAnsi="宋体"/>
          <w:sz w:val="28"/>
          <w:szCs w:val="28"/>
        </w:rPr>
        <w:t>不见面开标是指，</w:t>
      </w:r>
      <w:r>
        <w:rPr>
          <w:rFonts w:hint="eastAsia" w:ascii="宋体" w:hAnsi="宋体"/>
          <w:sz w:val="28"/>
          <w:szCs w:val="28"/>
          <w:lang w:eastAsia="zh-CN"/>
        </w:rPr>
        <w:t>区公资交易中心</w:t>
      </w:r>
      <w:r>
        <w:rPr>
          <w:rFonts w:hint="eastAsia" w:ascii="宋体" w:hAnsi="宋体"/>
          <w:sz w:val="28"/>
          <w:szCs w:val="28"/>
        </w:rPr>
        <w:t>依托政府采购云平台组织谈判活动，供应商在线参与谈判的一种组织形式。</w:t>
      </w:r>
    </w:p>
    <w:p>
      <w:pPr>
        <w:pStyle w:val="6"/>
        <w:spacing w:line="600" w:lineRule="exact"/>
        <w:rPr>
          <w:color w:val="auto"/>
        </w:rPr>
      </w:pPr>
      <w:r>
        <w:rPr>
          <w:rFonts w:hint="eastAsia"/>
          <w:color w:val="auto"/>
        </w:rPr>
        <w:t>合格的供应商</w:t>
      </w:r>
      <w:r>
        <w:rPr>
          <w:rFonts w:hint="eastAsia" w:ascii="仿宋" w:hAnsi="仿宋" w:eastAsia="仿宋"/>
          <w:color w:val="auto"/>
          <w:szCs w:val="21"/>
          <w:lang w:val="zh-CN"/>
        </w:rPr>
        <w:t>（实质性要求）</w:t>
      </w:r>
    </w:p>
    <w:p>
      <w:pPr>
        <w:tabs>
          <w:tab w:val="left" w:pos="1134"/>
        </w:tabs>
        <w:spacing w:line="600" w:lineRule="exact"/>
        <w:ind w:firstLine="560" w:firstLineChars="200"/>
        <w:rPr>
          <w:rFonts w:ascii="宋体" w:hAnsi="宋体"/>
          <w:spacing w:val="-4"/>
          <w:sz w:val="28"/>
          <w:szCs w:val="28"/>
        </w:rPr>
      </w:pPr>
      <w:r>
        <w:rPr>
          <w:rFonts w:hint="eastAsia" w:ascii="宋体" w:hAnsi="宋体"/>
          <w:sz w:val="28"/>
          <w:szCs w:val="28"/>
        </w:rPr>
        <w:t>合格的供应商应具备以下条件：邀请参加</w:t>
      </w:r>
      <w:r>
        <w:rPr>
          <w:rFonts w:ascii="宋体" w:hAnsi="宋体"/>
          <w:sz w:val="28"/>
          <w:szCs w:val="28"/>
        </w:rPr>
        <w:t>谈判的供应商</w:t>
      </w:r>
      <w:r>
        <w:rPr>
          <w:rFonts w:hint="eastAsia" w:ascii="宋体" w:hAnsi="宋体"/>
          <w:spacing w:val="-4"/>
          <w:sz w:val="28"/>
          <w:szCs w:val="28"/>
        </w:rPr>
        <w:t>。</w:t>
      </w:r>
    </w:p>
    <w:p>
      <w:pPr>
        <w:pStyle w:val="6"/>
        <w:spacing w:line="600" w:lineRule="exact"/>
        <w:rPr>
          <w:color w:val="auto"/>
        </w:rPr>
      </w:pPr>
      <w:bookmarkStart w:id="12" w:name="_Toc287623640"/>
      <w:bookmarkStart w:id="13" w:name="_Toc320698717"/>
      <w:r>
        <w:rPr>
          <w:rFonts w:hint="eastAsia"/>
          <w:color w:val="auto"/>
        </w:rPr>
        <w:t>参加竞争性谈判的费用</w:t>
      </w:r>
      <w:bookmarkEnd w:id="12"/>
      <w:r>
        <w:rPr>
          <w:rFonts w:hint="eastAsia" w:ascii="仿宋" w:hAnsi="仿宋" w:eastAsia="仿宋"/>
          <w:color w:val="auto"/>
          <w:szCs w:val="21"/>
          <w:lang w:val="zh-CN"/>
        </w:rPr>
        <w:t>（实质性要求）</w:t>
      </w:r>
    </w:p>
    <w:p>
      <w:pPr>
        <w:tabs>
          <w:tab w:val="left" w:pos="7665"/>
        </w:tabs>
        <w:spacing w:line="600" w:lineRule="exact"/>
        <w:ind w:firstLine="567"/>
        <w:rPr>
          <w:rFonts w:ascii="宋体" w:hAnsi="宋体"/>
          <w:sz w:val="28"/>
          <w:szCs w:val="28"/>
        </w:rPr>
      </w:pPr>
      <w:r>
        <w:rPr>
          <w:rFonts w:hint="eastAsia" w:ascii="宋体" w:hAnsi="宋体"/>
          <w:sz w:val="28"/>
          <w:szCs w:val="28"/>
        </w:rPr>
        <w:t>供应商应自行承担参加竞争性谈判采购活动的全部费用。</w:t>
      </w:r>
    </w:p>
    <w:p>
      <w:pPr>
        <w:pStyle w:val="6"/>
        <w:spacing w:line="600" w:lineRule="exact"/>
        <w:rPr>
          <w:color w:val="auto"/>
        </w:rPr>
      </w:pPr>
      <w:r>
        <w:rPr>
          <w:rFonts w:hint="eastAsia"/>
          <w:color w:val="auto"/>
        </w:rPr>
        <w:t>充分、公平竞争保障措施</w:t>
      </w:r>
      <w:r>
        <w:rPr>
          <w:rFonts w:hint="eastAsia" w:ascii="仿宋" w:hAnsi="仿宋" w:eastAsia="仿宋"/>
          <w:color w:val="auto"/>
          <w:szCs w:val="21"/>
          <w:lang w:val="zh-CN"/>
        </w:rPr>
        <w:t>（实质性要求）</w:t>
      </w:r>
    </w:p>
    <w:p>
      <w:pPr>
        <w:widowControl w:val="0"/>
        <w:numPr>
          <w:ilvl w:val="1"/>
          <w:numId w:val="10"/>
        </w:numPr>
        <w:tabs>
          <w:tab w:val="left" w:pos="1134"/>
        </w:tabs>
        <w:snapToGrid w:val="0"/>
        <w:spacing w:line="640" w:lineRule="exact"/>
        <w:ind w:left="0" w:firstLine="567"/>
        <w:jc w:val="both"/>
        <w:rPr>
          <w:rFonts w:ascii="宋体" w:hAnsi="宋体"/>
          <w:sz w:val="28"/>
          <w:szCs w:val="28"/>
        </w:rPr>
      </w:pPr>
      <w:r>
        <w:rPr>
          <w:rFonts w:hint="eastAsia" w:ascii="宋体" w:hAnsi="宋体"/>
          <w:sz w:val="28"/>
          <w:szCs w:val="28"/>
        </w:rPr>
        <w:t>利害关系供应商处理。单位负责人为同一人或者存在直接控股、管理关系的不同供应商不得参加同一合同项下的政府采购活动。</w:t>
      </w:r>
    </w:p>
    <w:p>
      <w:pPr>
        <w:widowControl w:val="0"/>
        <w:numPr>
          <w:ilvl w:val="1"/>
          <w:numId w:val="10"/>
        </w:numPr>
        <w:tabs>
          <w:tab w:val="left" w:pos="1134"/>
        </w:tabs>
        <w:snapToGrid w:val="0"/>
        <w:spacing w:line="640" w:lineRule="exact"/>
        <w:ind w:left="0" w:firstLine="560" w:firstLineChars="200"/>
        <w:jc w:val="both"/>
        <w:rPr>
          <w:rFonts w:ascii="宋体" w:hAnsi="宋体"/>
          <w:sz w:val="28"/>
          <w:szCs w:val="28"/>
        </w:rPr>
      </w:pPr>
      <w:r>
        <w:rPr>
          <w:rFonts w:hint="eastAsia" w:ascii="宋体" w:hAnsi="宋体"/>
          <w:sz w:val="28"/>
          <w:szCs w:val="28"/>
        </w:rPr>
        <w:t>利害关系授权代表处理。两家以上的供应商不得在同一合同项下的采购项目中，委托同一个自然人、同一家庭的人员、同一单位的人员作为其授权代表，否则，其施工响应文件作为无效处理。</w:t>
      </w:r>
    </w:p>
    <w:p>
      <w:pPr>
        <w:widowControl w:val="0"/>
        <w:numPr>
          <w:ilvl w:val="1"/>
          <w:numId w:val="10"/>
        </w:numPr>
        <w:tabs>
          <w:tab w:val="left" w:pos="1134"/>
        </w:tabs>
        <w:snapToGrid w:val="0"/>
        <w:spacing w:line="640" w:lineRule="exact"/>
        <w:ind w:left="0" w:firstLine="560" w:firstLineChars="200"/>
        <w:jc w:val="both"/>
        <w:rPr>
          <w:rFonts w:hint="eastAsia" w:ascii="宋体" w:hAnsi="宋体"/>
          <w:b/>
          <w:bCs/>
          <w:sz w:val="28"/>
          <w:szCs w:val="28"/>
        </w:rPr>
      </w:pPr>
      <w:r>
        <w:rPr>
          <w:rFonts w:hint="eastAsia" w:ascii="宋体" w:hAnsi="宋体"/>
          <w:sz w:val="28"/>
          <w:szCs w:val="28"/>
        </w:rPr>
        <w:t>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int="eastAsia" w:ascii="宋体" w:hAnsi="宋体"/>
          <w:b/>
          <w:bCs/>
          <w:sz w:val="28"/>
          <w:szCs w:val="28"/>
        </w:rPr>
        <w:t>（说明：</w:t>
      </w:r>
      <w:r>
        <w:rPr>
          <w:rFonts w:hint="eastAsia" w:ascii="宋体" w:hAnsi="宋体"/>
          <w:b/>
          <w:bCs/>
          <w:sz w:val="28"/>
          <w:szCs w:val="28"/>
          <w:lang w:val="en-US" w:eastAsia="zh-CN"/>
        </w:rPr>
        <w:t>四川易莱凯源工程设计有限公司、四川青山工程造价咨询事务所有限公司为本</w:t>
      </w:r>
      <w:r>
        <w:rPr>
          <w:rFonts w:hint="eastAsia" w:ascii="宋体" w:hAnsi="宋体"/>
          <w:b/>
          <w:bCs/>
          <w:sz w:val="28"/>
          <w:szCs w:val="28"/>
        </w:rPr>
        <w:t>项目提供整体设计、规范编制或者项目管理、监理、检测等服务</w:t>
      </w:r>
      <w:r>
        <w:rPr>
          <w:rFonts w:hint="eastAsia" w:ascii="宋体" w:hAnsi="宋体"/>
          <w:b/>
          <w:bCs/>
          <w:sz w:val="28"/>
          <w:szCs w:val="28"/>
          <w:lang w:eastAsia="zh-CN"/>
        </w:rPr>
        <w:t>。</w:t>
      </w:r>
      <w:r>
        <w:rPr>
          <w:rFonts w:hint="eastAsia" w:ascii="宋体" w:hAnsi="宋体"/>
          <w:b/>
          <w:bCs/>
          <w:sz w:val="28"/>
          <w:szCs w:val="28"/>
          <w:lang w:val="en-US" w:eastAsia="zh-CN"/>
        </w:rPr>
        <w:t>）</w:t>
      </w:r>
    </w:p>
    <w:p>
      <w:pPr>
        <w:widowControl w:val="0"/>
        <w:numPr>
          <w:ilvl w:val="1"/>
          <w:numId w:val="10"/>
        </w:numPr>
        <w:tabs>
          <w:tab w:val="left" w:pos="1134"/>
        </w:tabs>
        <w:snapToGrid w:val="0"/>
        <w:spacing w:line="640" w:lineRule="exact"/>
        <w:ind w:left="0" w:firstLine="565" w:firstLineChars="202"/>
        <w:jc w:val="both"/>
        <w:rPr>
          <w:rFonts w:ascii="宋体" w:hAnsi="宋体"/>
          <w:sz w:val="28"/>
          <w:szCs w:val="28"/>
        </w:rPr>
      </w:pPr>
      <w:r>
        <w:rPr>
          <w:rFonts w:hint="eastAsia" w:ascii="宋体" w:hAnsi="宋体"/>
          <w:sz w:val="28"/>
          <w:szCs w:val="28"/>
        </w:rPr>
        <w:t>同一母公司的两家以上的子公司只能组成联合体参加本项目同一合同项下的采购活动，不得以不同供应商身份同时参加本项目同一合同项下的采购活动。</w:t>
      </w:r>
    </w:p>
    <w:p>
      <w:pPr>
        <w:pStyle w:val="5"/>
        <w:spacing w:line="600" w:lineRule="exact"/>
      </w:pPr>
      <w:bookmarkStart w:id="14" w:name="_Toc17018"/>
      <w:r>
        <w:rPr>
          <w:rFonts w:hint="eastAsia"/>
        </w:rPr>
        <w:t>谈判文件</w:t>
      </w:r>
      <w:bookmarkEnd w:id="14"/>
    </w:p>
    <w:p>
      <w:pPr>
        <w:pStyle w:val="6"/>
        <w:spacing w:line="600" w:lineRule="exact"/>
        <w:rPr>
          <w:color w:val="auto"/>
        </w:rPr>
      </w:pPr>
      <w:r>
        <w:rPr>
          <w:rFonts w:hint="eastAsia"/>
          <w:color w:val="auto"/>
        </w:rPr>
        <w:t>谈判文件的构成</w:t>
      </w:r>
      <w:r>
        <w:rPr>
          <w:rFonts w:hint="eastAsia" w:ascii="仿宋" w:hAnsi="仿宋" w:eastAsia="仿宋"/>
          <w:color w:val="auto"/>
          <w:szCs w:val="21"/>
          <w:lang w:val="zh-CN"/>
        </w:rPr>
        <w:t>（实质性要求）</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一、竞争性谈判文件是供应商准备施工响应文件和参加谈判的依据，同时也是评审的重要依据。竞争性谈判文件用以阐明采购项目所需的资质、技术、服务及报价等要求、谈判程序、有关规定和注意事项以及合同草案条款等。本谈判文件包括以下内容：</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（一）竞争性谈判邀请；</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（二）供应商须知；</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（三）施工响应文件格式；</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（四）技术、服务、商务及其他要求；</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（五）谈判办法；</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（六）政府采购合同草案；</w:t>
      </w:r>
    </w:p>
    <w:p>
      <w:pPr>
        <w:pStyle w:val="2"/>
        <w:ind w:firstLine="560" w:firstLineChars="200"/>
        <w:rPr>
          <w:rFonts w:ascii="宋体" w:hAnsi="宋体"/>
          <w:sz w:val="28"/>
          <w:szCs w:val="28"/>
        </w:rPr>
      </w:pPr>
      <w:r>
        <w:rPr>
          <w:rFonts w:hint="eastAsia" w:ascii="宋体" w:hAnsi="宋体"/>
          <w:sz w:val="28"/>
          <w:szCs w:val="28"/>
        </w:rPr>
        <w:t>（七）</w:t>
      </w:r>
      <w:r>
        <w:rPr>
          <w:rFonts w:ascii="宋体" w:hAnsi="宋体"/>
          <w:sz w:val="28"/>
          <w:szCs w:val="28"/>
        </w:rPr>
        <w:t>工程量清单</w:t>
      </w:r>
      <w:r>
        <w:rPr>
          <w:rFonts w:hint="eastAsia" w:ascii="宋体" w:hAnsi="宋体"/>
          <w:sz w:val="28"/>
          <w:szCs w:val="28"/>
        </w:rPr>
        <w:t>。</w:t>
      </w:r>
    </w:p>
    <w:p>
      <w:pPr>
        <w:tabs>
          <w:tab w:val="left" w:pos="1134"/>
        </w:tabs>
        <w:spacing w:line="600" w:lineRule="exact"/>
        <w:ind w:firstLine="560" w:firstLineChars="200"/>
        <w:rPr>
          <w:rFonts w:ascii="宋体" w:hAnsi="宋体"/>
        </w:rPr>
      </w:pPr>
      <w:r>
        <w:rPr>
          <w:rFonts w:hint="eastAsia" w:ascii="宋体" w:hAnsi="宋体"/>
          <w:sz w:val="28"/>
          <w:szCs w:val="28"/>
        </w:rPr>
        <w:t>二、供应商应认真阅读和充分理解竞争性谈判文件中所有的事项、格式条款和规范要求。按照谈判文件的要求提供施工响应文件，并保证所提供的全部资料的真实性和有效性，一经发现有虚假行为的，将取消其参加谈判或成交资格，并承担相应的法律责任。供应商没有对竞争性谈判文件全面做出实质性响应所产生的风险由供应商承担。</w:t>
      </w:r>
      <w:bookmarkEnd w:id="13"/>
    </w:p>
    <w:p>
      <w:pPr>
        <w:pStyle w:val="6"/>
        <w:spacing w:line="600" w:lineRule="exact"/>
        <w:rPr>
          <w:color w:val="auto"/>
        </w:rPr>
      </w:pPr>
      <w:bookmarkStart w:id="15" w:name="_Toc183582211"/>
      <w:bookmarkStart w:id="16" w:name="_Toc183682348"/>
      <w:bookmarkStart w:id="17" w:name="_Toc217446040"/>
      <w:r>
        <w:rPr>
          <w:rFonts w:hint="eastAsia"/>
          <w:color w:val="auto"/>
        </w:rPr>
        <w:t>谈判文件的澄清</w:t>
      </w:r>
      <w:bookmarkEnd w:id="15"/>
      <w:bookmarkEnd w:id="16"/>
      <w:r>
        <w:rPr>
          <w:rFonts w:hint="eastAsia"/>
          <w:color w:val="auto"/>
        </w:rPr>
        <w:t>和修改</w:t>
      </w:r>
      <w:bookmarkEnd w:id="17"/>
    </w:p>
    <w:p>
      <w:pPr>
        <w:widowControl w:val="0"/>
        <w:numPr>
          <w:ilvl w:val="0"/>
          <w:numId w:val="11"/>
        </w:numPr>
        <w:tabs>
          <w:tab w:val="left" w:pos="1134"/>
        </w:tabs>
        <w:spacing w:line="600" w:lineRule="exact"/>
        <w:ind w:left="0" w:firstLine="567"/>
        <w:jc w:val="both"/>
        <w:rPr>
          <w:rFonts w:ascii="宋体" w:hAnsi="宋体"/>
          <w:sz w:val="28"/>
          <w:szCs w:val="28"/>
        </w:rPr>
      </w:pPr>
      <w:r>
        <w:rPr>
          <w:rFonts w:hint="eastAsia" w:ascii="宋体" w:hAnsi="宋体"/>
          <w:sz w:val="28"/>
          <w:szCs w:val="28"/>
        </w:rPr>
        <w:t>在递交施工响应文件截止时间前，采购人或者</w:t>
      </w:r>
      <w:r>
        <w:rPr>
          <w:rFonts w:hint="eastAsia" w:cs="Arial"/>
          <w:sz w:val="28"/>
          <w:szCs w:val="28"/>
          <w:lang w:eastAsia="zh-CN"/>
        </w:rPr>
        <w:t>区</w:t>
      </w:r>
      <w:r>
        <w:rPr>
          <w:rFonts w:hint="eastAsia" w:cs="Arial"/>
          <w:sz w:val="28"/>
          <w:szCs w:val="28"/>
        </w:rPr>
        <w:t>公资交易中心</w:t>
      </w:r>
      <w:r>
        <w:rPr>
          <w:rFonts w:hint="eastAsia" w:ascii="宋体" w:hAnsi="宋体"/>
          <w:sz w:val="28"/>
          <w:szCs w:val="28"/>
        </w:rPr>
        <w:t>可以对已发出的谈判文件进行必要的澄清或者修改。</w:t>
      </w:r>
    </w:p>
    <w:p>
      <w:pPr>
        <w:widowControl w:val="0"/>
        <w:numPr>
          <w:ilvl w:val="0"/>
          <w:numId w:val="11"/>
        </w:numPr>
        <w:tabs>
          <w:tab w:val="left" w:pos="1134"/>
        </w:tabs>
        <w:spacing w:line="600" w:lineRule="exact"/>
        <w:ind w:left="0" w:firstLine="560"/>
        <w:jc w:val="both"/>
        <w:rPr>
          <w:rFonts w:ascii="宋体" w:hAnsi="宋体"/>
          <w:sz w:val="28"/>
          <w:szCs w:val="28"/>
        </w:rPr>
      </w:pPr>
      <w:r>
        <w:rPr>
          <w:rFonts w:hint="eastAsia" w:ascii="宋体" w:hAnsi="宋体"/>
          <w:sz w:val="28"/>
          <w:szCs w:val="28"/>
        </w:rPr>
        <w:t>澄清或者修改的内容，</w:t>
      </w:r>
      <w:r>
        <w:rPr>
          <w:rFonts w:hint="eastAsia" w:ascii="宋体" w:hAnsi="宋体"/>
          <w:sz w:val="28"/>
          <w:szCs w:val="28"/>
          <w:lang w:eastAsia="zh-CN"/>
        </w:rPr>
        <w:t>区</w:t>
      </w:r>
      <w:r>
        <w:rPr>
          <w:rFonts w:hint="eastAsia" w:ascii="宋体" w:hAnsi="宋体"/>
          <w:sz w:val="28"/>
          <w:szCs w:val="28"/>
        </w:rPr>
        <w:t>公资交易中心将在“四川政府采购网</w:t>
      </w:r>
      <w:r>
        <w:rPr>
          <w:rFonts w:ascii="宋体" w:hAnsi="宋体"/>
          <w:sz w:val="28"/>
          <w:szCs w:val="28"/>
        </w:rPr>
        <w:t>”</w:t>
      </w:r>
      <w:r>
        <w:rPr>
          <w:rFonts w:hint="eastAsia" w:ascii="宋体" w:hAnsi="宋体"/>
          <w:sz w:val="28"/>
          <w:szCs w:val="28"/>
        </w:rPr>
        <w:t>和“成都市公共资源交易服务中心”网站上发布澄清公告，同时通过政府采购云平台将澄清或者修改的内容告知所有潜在供应商（供应商通过账号或C</w:t>
      </w:r>
      <w:r>
        <w:rPr>
          <w:rFonts w:ascii="宋体" w:hAnsi="宋体"/>
          <w:sz w:val="28"/>
          <w:szCs w:val="28"/>
        </w:rPr>
        <w:t>A</w:t>
      </w:r>
      <w:r>
        <w:rPr>
          <w:rFonts w:hint="eastAsia" w:ascii="宋体" w:hAnsi="宋体"/>
          <w:sz w:val="28"/>
          <w:szCs w:val="28"/>
        </w:rPr>
        <w:t>证书登录云平台查看），该澄清或者修改的内容为谈判文件的组成部分。</w:t>
      </w:r>
    </w:p>
    <w:p>
      <w:pPr>
        <w:widowControl w:val="0"/>
        <w:numPr>
          <w:ilvl w:val="0"/>
          <w:numId w:val="11"/>
        </w:numPr>
        <w:tabs>
          <w:tab w:val="left" w:pos="1134"/>
        </w:tabs>
        <w:spacing w:line="600" w:lineRule="exact"/>
        <w:ind w:left="0" w:firstLine="560"/>
        <w:jc w:val="both"/>
        <w:rPr>
          <w:rFonts w:ascii="宋体" w:hAnsi="宋体"/>
          <w:sz w:val="28"/>
          <w:szCs w:val="28"/>
        </w:rPr>
      </w:pPr>
      <w:r>
        <w:rPr>
          <w:rFonts w:ascii="宋体" w:hAnsi="宋体"/>
          <w:sz w:val="28"/>
          <w:szCs w:val="28"/>
        </w:rPr>
        <w:t>澄清或者修改的内容可能影响施工响应文件编制的，</w:t>
      </w:r>
      <w:r>
        <w:rPr>
          <w:rFonts w:hint="eastAsia" w:ascii="宋体" w:hAnsi="宋体"/>
          <w:sz w:val="28"/>
          <w:szCs w:val="28"/>
          <w:lang w:eastAsia="zh-CN"/>
        </w:rPr>
        <w:t>区</w:t>
      </w:r>
      <w:r>
        <w:rPr>
          <w:rFonts w:hint="eastAsia" w:ascii="宋体" w:hAnsi="宋体"/>
          <w:sz w:val="28"/>
          <w:szCs w:val="28"/>
        </w:rPr>
        <w:t>公资交易中心</w:t>
      </w:r>
      <w:r>
        <w:rPr>
          <w:rFonts w:ascii="宋体" w:hAnsi="宋体"/>
          <w:sz w:val="28"/>
          <w:szCs w:val="28"/>
        </w:rPr>
        <w:t>应当在提交首次施工响应文件截止时间至少</w:t>
      </w:r>
      <w:r>
        <w:rPr>
          <w:rFonts w:hint="eastAsia" w:ascii="宋体" w:hAnsi="宋体"/>
          <w:sz w:val="28"/>
          <w:szCs w:val="28"/>
        </w:rPr>
        <w:t>3个工作</w:t>
      </w:r>
      <w:r>
        <w:rPr>
          <w:rFonts w:ascii="宋体" w:hAnsi="宋体"/>
          <w:sz w:val="28"/>
          <w:szCs w:val="28"/>
        </w:rPr>
        <w:t>日前，</w:t>
      </w:r>
      <w:r>
        <w:rPr>
          <w:rFonts w:hint="eastAsia" w:ascii="宋体" w:hAnsi="宋体"/>
          <w:sz w:val="28"/>
          <w:szCs w:val="28"/>
        </w:rPr>
        <w:t>通过政府采购云平台或</w:t>
      </w:r>
      <w:r>
        <w:rPr>
          <w:rFonts w:hint="eastAsia" w:ascii="宋体" w:hAnsi="宋体"/>
          <w:bCs/>
          <w:sz w:val="28"/>
          <w:szCs w:val="28"/>
        </w:rPr>
        <w:t>以电子邮件方式</w:t>
      </w:r>
      <w:r>
        <w:rPr>
          <w:rFonts w:hint="eastAsia" w:ascii="宋体" w:hAnsi="宋体"/>
          <w:sz w:val="28"/>
          <w:szCs w:val="28"/>
        </w:rPr>
        <w:t>通知所有获取采购文件的潜在供应商</w:t>
      </w:r>
      <w:r>
        <w:rPr>
          <w:rFonts w:ascii="宋体" w:hAnsi="宋体"/>
          <w:sz w:val="28"/>
          <w:szCs w:val="28"/>
        </w:rPr>
        <w:t>；不足</w:t>
      </w:r>
      <w:r>
        <w:rPr>
          <w:rFonts w:hint="eastAsia" w:ascii="宋体" w:hAnsi="宋体"/>
          <w:sz w:val="28"/>
          <w:szCs w:val="28"/>
        </w:rPr>
        <w:t>3个工作</w:t>
      </w:r>
      <w:r>
        <w:rPr>
          <w:rFonts w:ascii="宋体" w:hAnsi="宋体"/>
          <w:sz w:val="28"/>
          <w:szCs w:val="28"/>
        </w:rPr>
        <w:t>日的，</w:t>
      </w:r>
      <w:r>
        <w:rPr>
          <w:rFonts w:hint="eastAsia" w:ascii="宋体" w:hAnsi="宋体"/>
          <w:sz w:val="28"/>
          <w:szCs w:val="28"/>
        </w:rPr>
        <w:t>采购人或</w:t>
      </w:r>
      <w:r>
        <w:rPr>
          <w:rFonts w:hint="eastAsia" w:ascii="宋体" w:hAnsi="宋体"/>
          <w:sz w:val="28"/>
          <w:szCs w:val="28"/>
          <w:lang w:eastAsia="zh-CN"/>
        </w:rPr>
        <w:t>区</w:t>
      </w:r>
      <w:r>
        <w:rPr>
          <w:rFonts w:hint="eastAsia" w:ascii="宋体" w:hAnsi="宋体"/>
          <w:sz w:val="28"/>
          <w:szCs w:val="28"/>
        </w:rPr>
        <w:t>公资交易中心</w:t>
      </w:r>
      <w:r>
        <w:rPr>
          <w:rFonts w:ascii="宋体" w:hAnsi="宋体"/>
          <w:sz w:val="28"/>
          <w:szCs w:val="28"/>
        </w:rPr>
        <w:t>应当顺延提交首次施工响应文件截止</w:t>
      </w:r>
      <w:r>
        <w:rPr>
          <w:rFonts w:hint="eastAsia" w:ascii="宋体" w:hAnsi="宋体"/>
          <w:sz w:val="28"/>
          <w:szCs w:val="28"/>
        </w:rPr>
        <w:t>时间</w:t>
      </w:r>
      <w:r>
        <w:rPr>
          <w:rFonts w:ascii="宋体" w:hAnsi="宋体"/>
          <w:sz w:val="28"/>
          <w:szCs w:val="28"/>
        </w:rPr>
        <w:t>。</w:t>
      </w:r>
    </w:p>
    <w:p>
      <w:pPr>
        <w:pStyle w:val="5"/>
        <w:spacing w:line="600" w:lineRule="exact"/>
      </w:pPr>
      <w:bookmarkStart w:id="18" w:name="_Toc28007"/>
      <w:bookmarkStart w:id="19" w:name="_Toc320698720"/>
      <w:r>
        <w:rPr>
          <w:rFonts w:hint="eastAsia"/>
        </w:rPr>
        <w:t>施工响应文件</w:t>
      </w:r>
      <w:bookmarkEnd w:id="18"/>
      <w:bookmarkEnd w:id="19"/>
    </w:p>
    <w:p>
      <w:pPr>
        <w:pStyle w:val="6"/>
        <w:spacing w:line="600" w:lineRule="exact"/>
        <w:rPr>
          <w:color w:val="auto"/>
        </w:rPr>
      </w:pPr>
      <w:bookmarkStart w:id="20" w:name="_Toc320698721"/>
      <w:r>
        <w:rPr>
          <w:rFonts w:hint="eastAsia"/>
          <w:color w:val="auto"/>
        </w:rPr>
        <w:t>施工响应文件的语言</w:t>
      </w:r>
      <w:bookmarkEnd w:id="20"/>
      <w:r>
        <w:rPr>
          <w:rFonts w:hint="eastAsia" w:ascii="仿宋" w:hAnsi="仿宋" w:eastAsia="仿宋"/>
          <w:color w:val="auto"/>
          <w:szCs w:val="21"/>
          <w:lang w:val="zh-CN"/>
        </w:rPr>
        <w:t>（实质性要求）</w:t>
      </w:r>
    </w:p>
    <w:p>
      <w:pPr>
        <w:widowControl w:val="0"/>
        <w:numPr>
          <w:ilvl w:val="0"/>
          <w:numId w:val="12"/>
        </w:numPr>
        <w:tabs>
          <w:tab w:val="left" w:pos="1134"/>
        </w:tabs>
        <w:spacing w:line="600" w:lineRule="exact"/>
        <w:ind w:left="0" w:firstLine="560" w:firstLineChars="200"/>
        <w:jc w:val="both"/>
        <w:rPr>
          <w:rFonts w:ascii="宋体" w:hAnsi="宋体"/>
          <w:sz w:val="28"/>
          <w:szCs w:val="28"/>
        </w:rPr>
      </w:pPr>
      <w:r>
        <w:rPr>
          <w:rFonts w:hint="eastAsia" w:ascii="宋体" w:hAnsi="宋体"/>
          <w:sz w:val="28"/>
          <w:szCs w:val="28"/>
        </w:rPr>
        <w:t>供应商提交的施工响应文件以及供应商与采购人或</w:t>
      </w:r>
      <w:r>
        <w:rPr>
          <w:rFonts w:hint="eastAsia" w:ascii="宋体" w:hAnsi="宋体"/>
          <w:sz w:val="28"/>
          <w:szCs w:val="28"/>
          <w:lang w:eastAsia="zh-CN"/>
        </w:rPr>
        <w:t>区</w:t>
      </w:r>
      <w:r>
        <w:rPr>
          <w:rFonts w:hint="eastAsia" w:ascii="宋体" w:hAnsi="宋体"/>
          <w:sz w:val="28"/>
          <w:szCs w:val="28"/>
        </w:rPr>
        <w:t>公资交易中心就有关竞争性谈判采购活动的所有来往书面文件均须使用中文，施工响应文件中所附或引用的外文资料，应翻译成中文附在相关外文资料后面（说明：供应商的</w:t>
      </w:r>
      <w:r>
        <w:rPr>
          <w:rFonts w:hint="eastAsia" w:ascii="宋体" w:hAnsi="宋体"/>
          <w:sz w:val="28"/>
        </w:rPr>
        <w:t>法定代表人</w:t>
      </w:r>
      <w:r>
        <w:rPr>
          <w:rFonts w:hint="eastAsia" w:ascii="宋体" w:hAnsi="宋体"/>
          <w:sz w:val="28"/>
          <w:szCs w:val="28"/>
        </w:rPr>
        <w:t>为外籍人士的，则</w:t>
      </w:r>
      <w:r>
        <w:rPr>
          <w:rFonts w:hint="eastAsia" w:ascii="宋体" w:hAnsi="宋体"/>
          <w:sz w:val="28"/>
        </w:rPr>
        <w:t>法定代表人</w:t>
      </w:r>
      <w:r>
        <w:rPr>
          <w:rFonts w:hint="eastAsia" w:ascii="宋体" w:hAnsi="宋体"/>
          <w:sz w:val="28"/>
          <w:szCs w:val="28"/>
        </w:rPr>
        <w:t>的签字和护照除外）。</w:t>
      </w:r>
    </w:p>
    <w:p>
      <w:pPr>
        <w:widowControl w:val="0"/>
        <w:numPr>
          <w:ilvl w:val="0"/>
          <w:numId w:val="12"/>
        </w:numPr>
        <w:tabs>
          <w:tab w:val="left" w:pos="1134"/>
        </w:tabs>
        <w:spacing w:line="600" w:lineRule="exact"/>
        <w:ind w:left="0" w:firstLine="560" w:firstLineChars="200"/>
        <w:jc w:val="both"/>
        <w:rPr>
          <w:rFonts w:ascii="宋体" w:hAnsi="宋体"/>
          <w:sz w:val="28"/>
          <w:szCs w:val="28"/>
        </w:rPr>
      </w:pPr>
      <w:r>
        <w:rPr>
          <w:rFonts w:hint="eastAsia" w:ascii="宋体" w:hAnsi="宋体"/>
          <w:sz w:val="28"/>
          <w:szCs w:val="28"/>
        </w:rPr>
        <w:t>对不同文字文本施工响应文件的解释发生异议的，以中文文本为准。若供应商施工响应文件中提供的外文资料未翻译成中文，则谈判小组可将其视为无效材料。</w:t>
      </w:r>
    </w:p>
    <w:p>
      <w:pPr>
        <w:pStyle w:val="6"/>
        <w:spacing w:line="600" w:lineRule="exact"/>
        <w:rPr>
          <w:color w:val="auto"/>
        </w:rPr>
      </w:pPr>
      <w:r>
        <w:rPr>
          <w:rFonts w:hint="eastAsia"/>
          <w:color w:val="auto"/>
        </w:rPr>
        <w:t>计量单位</w:t>
      </w:r>
      <w:r>
        <w:rPr>
          <w:rFonts w:hint="eastAsia" w:ascii="仿宋" w:hAnsi="仿宋" w:eastAsia="仿宋"/>
          <w:color w:val="auto"/>
          <w:szCs w:val="21"/>
          <w:lang w:val="zh-CN"/>
        </w:rPr>
        <w:t>（实质性要求）</w:t>
      </w:r>
    </w:p>
    <w:p>
      <w:pPr>
        <w:tabs>
          <w:tab w:val="left" w:pos="1200"/>
        </w:tabs>
        <w:spacing w:line="600" w:lineRule="exact"/>
        <w:ind w:firstLine="560" w:firstLineChars="200"/>
        <w:rPr>
          <w:rFonts w:ascii="宋体" w:hAnsi="宋体"/>
          <w:sz w:val="28"/>
          <w:szCs w:val="28"/>
        </w:rPr>
      </w:pPr>
      <w:r>
        <w:rPr>
          <w:rFonts w:hint="eastAsia" w:ascii="宋体" w:hAnsi="宋体"/>
          <w:sz w:val="28"/>
          <w:szCs w:val="28"/>
        </w:rPr>
        <w:t>除谈判文件中另有规定外，本次采购项目所有合同项下的响应均采用国家法定的计量单位。</w:t>
      </w:r>
    </w:p>
    <w:p>
      <w:pPr>
        <w:pStyle w:val="6"/>
        <w:spacing w:line="600" w:lineRule="exact"/>
        <w:rPr>
          <w:color w:val="auto"/>
        </w:rPr>
      </w:pPr>
      <w:bookmarkStart w:id="21" w:name="_Toc320698722"/>
      <w:r>
        <w:rPr>
          <w:rFonts w:hint="eastAsia"/>
          <w:color w:val="auto"/>
        </w:rPr>
        <w:t>报价货币及报价要求</w:t>
      </w:r>
      <w:bookmarkEnd w:id="21"/>
      <w:r>
        <w:rPr>
          <w:rFonts w:hint="eastAsia" w:ascii="仿宋" w:hAnsi="仿宋" w:eastAsia="仿宋"/>
          <w:color w:val="auto"/>
          <w:szCs w:val="21"/>
          <w:lang w:val="zh-CN"/>
        </w:rPr>
        <w:t>（实质性要求）</w:t>
      </w:r>
    </w:p>
    <w:p>
      <w:pPr>
        <w:widowControl w:val="0"/>
        <w:numPr>
          <w:ilvl w:val="0"/>
          <w:numId w:val="13"/>
        </w:numPr>
        <w:tabs>
          <w:tab w:val="left" w:pos="1134"/>
        </w:tabs>
        <w:spacing w:line="600" w:lineRule="exact"/>
        <w:ind w:left="0" w:firstLine="560" w:firstLineChars="200"/>
        <w:jc w:val="both"/>
        <w:rPr>
          <w:rFonts w:ascii="宋体" w:hAnsi="宋体"/>
          <w:sz w:val="28"/>
          <w:szCs w:val="28"/>
        </w:rPr>
      </w:pPr>
      <w:r>
        <w:rPr>
          <w:rFonts w:hint="eastAsia" w:ascii="宋体" w:hAnsi="宋体"/>
          <w:sz w:val="28"/>
          <w:szCs w:val="28"/>
        </w:rPr>
        <w:t>供应商应认真核实本项目的工程量清单。工程量清单以电子版为准。</w:t>
      </w:r>
    </w:p>
    <w:p>
      <w:pPr>
        <w:widowControl w:val="0"/>
        <w:numPr>
          <w:ilvl w:val="0"/>
          <w:numId w:val="13"/>
        </w:numPr>
        <w:tabs>
          <w:tab w:val="left" w:pos="1134"/>
        </w:tabs>
        <w:spacing w:line="600" w:lineRule="exact"/>
        <w:ind w:left="0" w:firstLine="560" w:firstLineChars="200"/>
        <w:jc w:val="both"/>
        <w:rPr>
          <w:rFonts w:ascii="宋体" w:hAnsi="宋体"/>
          <w:sz w:val="28"/>
          <w:szCs w:val="28"/>
        </w:rPr>
      </w:pPr>
      <w:r>
        <w:rPr>
          <w:rFonts w:hint="eastAsia" w:ascii="宋体" w:hAnsi="宋体"/>
          <w:sz w:val="28"/>
          <w:szCs w:val="28"/>
        </w:rPr>
        <w:t>报价一律以人民币币种报价。采购人不接受任何非人民币币种的报价。</w:t>
      </w:r>
    </w:p>
    <w:p>
      <w:pPr>
        <w:widowControl w:val="0"/>
        <w:numPr>
          <w:ilvl w:val="0"/>
          <w:numId w:val="13"/>
        </w:numPr>
        <w:tabs>
          <w:tab w:val="left" w:pos="1134"/>
        </w:tabs>
        <w:spacing w:line="600" w:lineRule="exact"/>
        <w:ind w:left="0" w:firstLine="560" w:firstLineChars="200"/>
        <w:jc w:val="both"/>
        <w:rPr>
          <w:rFonts w:ascii="宋体" w:hAnsi="宋体"/>
          <w:sz w:val="28"/>
          <w:szCs w:val="28"/>
        </w:rPr>
      </w:pPr>
      <w:bookmarkStart w:id="22" w:name="_Toc320698723"/>
      <w:r>
        <w:rPr>
          <w:rFonts w:hint="eastAsia" w:ascii="宋体" w:hAnsi="宋体"/>
          <w:sz w:val="28"/>
          <w:szCs w:val="28"/>
        </w:rPr>
        <w:t>供应商的报价是其响应本项目要求的全部工作内容的价格体现，包括供应商完成本项目所需的一切费用。</w:t>
      </w:r>
    </w:p>
    <w:p>
      <w:pPr>
        <w:widowControl w:val="0"/>
        <w:numPr>
          <w:ilvl w:val="0"/>
          <w:numId w:val="13"/>
        </w:numPr>
        <w:tabs>
          <w:tab w:val="left" w:pos="1134"/>
        </w:tabs>
        <w:spacing w:line="600" w:lineRule="exact"/>
        <w:ind w:left="0" w:firstLine="560" w:firstLineChars="200"/>
        <w:jc w:val="both"/>
        <w:rPr>
          <w:rFonts w:ascii="宋体" w:hAnsi="宋体"/>
          <w:sz w:val="28"/>
          <w:szCs w:val="28"/>
        </w:rPr>
      </w:pPr>
      <w:r>
        <w:rPr>
          <w:rFonts w:hint="eastAsia" w:ascii="宋体" w:hAnsi="宋体"/>
          <w:sz w:val="28"/>
          <w:szCs w:val="28"/>
        </w:rPr>
        <w:t>本项目合同价格形式为固定单价合同。</w:t>
      </w:r>
    </w:p>
    <w:p>
      <w:pPr>
        <w:widowControl w:val="0"/>
        <w:numPr>
          <w:ilvl w:val="0"/>
          <w:numId w:val="13"/>
        </w:numPr>
        <w:tabs>
          <w:tab w:val="left" w:pos="1134"/>
        </w:tabs>
        <w:spacing w:line="600" w:lineRule="exact"/>
        <w:ind w:left="0" w:firstLine="560" w:firstLineChars="200"/>
        <w:jc w:val="both"/>
        <w:rPr>
          <w:rFonts w:ascii="宋体" w:hAnsi="宋体"/>
          <w:sz w:val="28"/>
          <w:szCs w:val="28"/>
        </w:rPr>
      </w:pPr>
      <w:r>
        <w:rPr>
          <w:rFonts w:hint="eastAsia" w:ascii="宋体" w:hAnsi="宋体"/>
          <w:sz w:val="28"/>
          <w:szCs w:val="28"/>
        </w:rPr>
        <w:t>本项目采用工程量清单报价，为固定单价合同。</w:t>
      </w:r>
    </w:p>
    <w:p>
      <w:pPr>
        <w:widowControl w:val="0"/>
        <w:numPr>
          <w:ilvl w:val="0"/>
          <w:numId w:val="14"/>
        </w:numPr>
        <w:tabs>
          <w:tab w:val="left" w:pos="1134"/>
        </w:tabs>
        <w:spacing w:line="360" w:lineRule="auto"/>
        <w:ind w:left="0" w:firstLine="567"/>
        <w:jc w:val="both"/>
        <w:rPr>
          <w:rFonts w:ascii="宋体" w:hAnsi="宋体"/>
          <w:bCs/>
          <w:sz w:val="28"/>
          <w:szCs w:val="28"/>
        </w:rPr>
      </w:pPr>
      <w:r>
        <w:rPr>
          <w:rFonts w:hint="eastAsia" w:ascii="宋体" w:hAnsi="宋体"/>
          <w:b/>
          <w:bCs/>
          <w:sz w:val="28"/>
          <w:szCs w:val="28"/>
        </w:rPr>
        <w:t>已标价工程量清单的扉页（仅指投标总价扉页，下同）应由注册或登记在本单位的造价人员签字并盖执业印章（说明：提供造价人员签字并盖执业印章的已标价工程量清单的扉页的复印件，原件签订合同时向采购人提供）</w:t>
      </w:r>
      <w:r>
        <w:rPr>
          <w:rFonts w:hint="eastAsia" w:ascii="宋体" w:hAnsi="宋体"/>
          <w:bCs/>
          <w:sz w:val="28"/>
          <w:szCs w:val="28"/>
        </w:rPr>
        <w:t>。除此之外，造价人员无需在施工响应文件其他任何地方签字或盖执业印章。</w:t>
      </w:r>
      <w:r>
        <w:rPr>
          <w:rFonts w:hint="eastAsia" w:ascii="宋体" w:hAnsi="宋体"/>
          <w:b/>
          <w:bCs/>
          <w:sz w:val="28"/>
          <w:szCs w:val="28"/>
        </w:rPr>
        <w:t>供应商委托工程造价咨询企业编制已标价工程量清单的，应在施工响应文件中附工程造价咨询委托合同，由注册或登记在工程造价咨询企业的造价人员签字并盖执业印章</w:t>
      </w:r>
      <w:r>
        <w:rPr>
          <w:rFonts w:hint="eastAsia" w:ascii="宋体" w:hAnsi="宋体"/>
          <w:bCs/>
          <w:sz w:val="28"/>
          <w:szCs w:val="28"/>
        </w:rPr>
        <w:t>。</w:t>
      </w:r>
    </w:p>
    <w:p>
      <w:pPr>
        <w:widowControl w:val="0"/>
        <w:numPr>
          <w:ilvl w:val="0"/>
          <w:numId w:val="14"/>
        </w:numPr>
        <w:tabs>
          <w:tab w:val="left" w:pos="1134"/>
        </w:tabs>
        <w:spacing w:line="360" w:lineRule="auto"/>
        <w:ind w:left="0" w:firstLine="567"/>
        <w:jc w:val="both"/>
        <w:rPr>
          <w:rFonts w:ascii="宋体" w:hAnsi="宋体"/>
          <w:bCs/>
          <w:sz w:val="28"/>
          <w:szCs w:val="28"/>
        </w:rPr>
      </w:pPr>
      <w:r>
        <w:rPr>
          <w:rFonts w:hint="eastAsia" w:ascii="宋体" w:hAnsi="宋体"/>
          <w:bCs/>
          <w:sz w:val="28"/>
          <w:szCs w:val="28"/>
        </w:rPr>
        <w:t>供应</w:t>
      </w:r>
      <w:r>
        <w:rPr>
          <w:rFonts w:ascii="宋体" w:hAnsi="宋体"/>
          <w:bCs/>
          <w:sz w:val="28"/>
          <w:szCs w:val="28"/>
        </w:rPr>
        <w:t>商</w:t>
      </w:r>
      <w:r>
        <w:rPr>
          <w:rFonts w:hint="eastAsia" w:ascii="宋体" w:hAnsi="宋体"/>
          <w:bCs/>
          <w:sz w:val="28"/>
          <w:szCs w:val="28"/>
        </w:rPr>
        <w:t>最后报价超过政府采购预算或</w:t>
      </w:r>
      <w:r>
        <w:rPr>
          <w:rFonts w:hint="eastAsia" w:ascii="宋体" w:hAnsi="宋体"/>
          <w:bCs/>
          <w:sz w:val="28"/>
          <w:szCs w:val="28"/>
          <w:lang w:eastAsia="zh-CN"/>
        </w:rPr>
        <w:t>最高限价（</w:t>
      </w:r>
      <w:r>
        <w:rPr>
          <w:rFonts w:hint="eastAsia" w:ascii="宋体" w:hAnsi="宋体"/>
          <w:bCs/>
          <w:sz w:val="28"/>
          <w:szCs w:val="28"/>
        </w:rPr>
        <w:t>控制价</w:t>
      </w:r>
      <w:r>
        <w:rPr>
          <w:rFonts w:hint="eastAsia" w:ascii="宋体" w:hAnsi="宋体"/>
          <w:bCs/>
          <w:sz w:val="28"/>
          <w:szCs w:val="28"/>
          <w:lang w:eastAsia="zh-CN"/>
        </w:rPr>
        <w:t>）</w:t>
      </w:r>
      <w:r>
        <w:rPr>
          <w:rFonts w:hint="eastAsia" w:ascii="宋体" w:hAnsi="宋体"/>
          <w:bCs/>
          <w:sz w:val="28"/>
          <w:szCs w:val="28"/>
        </w:rPr>
        <w:t>（金额详见“供应商须知附表”）的, 其施工响应文件按无效处理。</w:t>
      </w:r>
    </w:p>
    <w:p>
      <w:pPr>
        <w:widowControl w:val="0"/>
        <w:numPr>
          <w:ilvl w:val="0"/>
          <w:numId w:val="14"/>
        </w:numPr>
        <w:tabs>
          <w:tab w:val="left" w:pos="1134"/>
        </w:tabs>
        <w:spacing w:line="360" w:lineRule="auto"/>
        <w:ind w:left="0" w:firstLine="567"/>
        <w:jc w:val="both"/>
        <w:rPr>
          <w:rFonts w:ascii="宋体" w:hAnsi="宋体"/>
          <w:b/>
          <w:bCs/>
          <w:sz w:val="28"/>
          <w:szCs w:val="28"/>
        </w:rPr>
      </w:pPr>
      <w:r>
        <w:rPr>
          <w:rFonts w:hint="eastAsia" w:ascii="宋体" w:hAnsi="宋体"/>
          <w:b/>
          <w:bCs/>
          <w:sz w:val="28"/>
          <w:szCs w:val="28"/>
        </w:rPr>
        <w:t>供应商在首次提交的施工响应文件中的报价（即首次报价）应按采购文件及工程量清单编制要求，列出报价的构成及明细，包括但不限于分部分项工程、措施项目、其他项目、规费及税金等。其中安全文明施工费、暂定金额、暂估价、规费及税金应按工程量清单（总说明）的要求计取。</w:t>
      </w:r>
    </w:p>
    <w:p>
      <w:pPr>
        <w:widowControl w:val="0"/>
        <w:numPr>
          <w:ilvl w:val="0"/>
          <w:numId w:val="14"/>
        </w:numPr>
        <w:tabs>
          <w:tab w:val="left" w:pos="1134"/>
        </w:tabs>
        <w:spacing w:line="360" w:lineRule="auto"/>
        <w:ind w:left="0" w:firstLine="567"/>
        <w:jc w:val="both"/>
        <w:rPr>
          <w:rFonts w:ascii="宋体" w:hAnsi="宋体"/>
          <w:bCs/>
          <w:sz w:val="28"/>
          <w:szCs w:val="28"/>
        </w:rPr>
      </w:pPr>
      <w:r>
        <w:rPr>
          <w:rFonts w:hint="eastAsia" w:ascii="宋体" w:hAnsi="宋体"/>
          <w:bCs/>
          <w:sz w:val="28"/>
          <w:szCs w:val="28"/>
        </w:rPr>
        <w:t>供应商对工程量清单中的分部分项工程量清单项目的单价未填报或填报为零的，视为单价遗漏。出现单价遗漏情况，视为其费用已分摊在工程量清单其他相关子目的单价（价格）之中。如成交，供应商应完成该项目，但该项目不得另行计价。</w:t>
      </w:r>
    </w:p>
    <w:p>
      <w:pPr>
        <w:widowControl w:val="0"/>
        <w:numPr>
          <w:ilvl w:val="0"/>
          <w:numId w:val="14"/>
        </w:numPr>
        <w:tabs>
          <w:tab w:val="left" w:pos="1134"/>
        </w:tabs>
        <w:spacing w:line="360" w:lineRule="auto"/>
        <w:ind w:left="0" w:firstLine="567"/>
        <w:jc w:val="both"/>
        <w:rPr>
          <w:rFonts w:ascii="宋体" w:hAnsi="宋体"/>
          <w:bCs/>
          <w:sz w:val="28"/>
          <w:szCs w:val="28"/>
        </w:rPr>
      </w:pPr>
      <w:r>
        <w:rPr>
          <w:rFonts w:hint="eastAsia" w:ascii="宋体" w:hAnsi="宋体"/>
          <w:bCs/>
          <w:sz w:val="28"/>
          <w:szCs w:val="28"/>
        </w:rPr>
        <w:t>供应商提交的已标价工程量清单应符合本项目工程量清单以及清单说明的要求。当供应商的已标价工程量清单有下列情形之一的，应按照无效施工响应文件处理。</w:t>
      </w:r>
    </w:p>
    <w:p>
      <w:pPr>
        <w:widowControl w:val="0"/>
        <w:numPr>
          <w:ilvl w:val="0"/>
          <w:numId w:val="15"/>
        </w:numPr>
        <w:tabs>
          <w:tab w:val="left" w:pos="1418"/>
        </w:tabs>
        <w:spacing w:line="360" w:lineRule="auto"/>
        <w:ind w:left="0" w:firstLine="567"/>
        <w:jc w:val="both"/>
        <w:rPr>
          <w:rFonts w:ascii="宋体" w:hAnsi="宋体"/>
          <w:bCs/>
          <w:sz w:val="28"/>
          <w:szCs w:val="28"/>
        </w:rPr>
      </w:pPr>
      <w:r>
        <w:rPr>
          <w:rFonts w:hint="eastAsia" w:ascii="宋体" w:hAnsi="宋体"/>
          <w:bCs/>
          <w:sz w:val="28"/>
          <w:szCs w:val="28"/>
        </w:rPr>
        <w:t>已标价工程量清单中的项目名称、项目特征描述（与采购文件工程量清单中的项目特征描述的实质性内容一致的除外）、计量单位、工程量与采购文件工程量清单不一致的；</w:t>
      </w:r>
    </w:p>
    <w:p>
      <w:pPr>
        <w:widowControl w:val="0"/>
        <w:numPr>
          <w:ilvl w:val="0"/>
          <w:numId w:val="15"/>
        </w:numPr>
        <w:tabs>
          <w:tab w:val="left" w:pos="1418"/>
        </w:tabs>
        <w:spacing w:line="360" w:lineRule="auto"/>
        <w:ind w:left="0" w:firstLine="567"/>
        <w:jc w:val="both"/>
        <w:rPr>
          <w:rFonts w:ascii="宋体" w:hAnsi="宋体"/>
          <w:bCs/>
          <w:sz w:val="28"/>
          <w:szCs w:val="28"/>
        </w:rPr>
      </w:pPr>
      <w:r>
        <w:rPr>
          <w:rFonts w:hint="eastAsia" w:ascii="宋体" w:hAnsi="宋体"/>
          <w:bCs/>
          <w:sz w:val="28"/>
          <w:szCs w:val="28"/>
        </w:rPr>
        <w:t>供应</w:t>
      </w:r>
      <w:r>
        <w:rPr>
          <w:rFonts w:ascii="宋体" w:hAnsi="宋体"/>
          <w:bCs/>
          <w:sz w:val="28"/>
          <w:szCs w:val="28"/>
        </w:rPr>
        <w:t>商</w:t>
      </w:r>
      <w:r>
        <w:rPr>
          <w:rFonts w:hint="eastAsia" w:ascii="宋体" w:hAnsi="宋体"/>
          <w:bCs/>
          <w:sz w:val="28"/>
          <w:szCs w:val="28"/>
        </w:rPr>
        <w:t>未按采购文件工程</w:t>
      </w:r>
      <w:r>
        <w:rPr>
          <w:rFonts w:ascii="宋体" w:hAnsi="宋体"/>
          <w:bCs/>
          <w:sz w:val="28"/>
          <w:szCs w:val="28"/>
        </w:rPr>
        <w:t>量</w:t>
      </w:r>
      <w:r>
        <w:rPr>
          <w:rFonts w:hint="eastAsia" w:ascii="宋体" w:hAnsi="宋体"/>
          <w:bCs/>
          <w:sz w:val="28"/>
          <w:szCs w:val="28"/>
        </w:rPr>
        <w:t>清单总</w:t>
      </w:r>
      <w:r>
        <w:rPr>
          <w:rFonts w:ascii="宋体" w:hAnsi="宋体"/>
          <w:bCs/>
          <w:sz w:val="28"/>
          <w:szCs w:val="28"/>
        </w:rPr>
        <w:t>说明</w:t>
      </w:r>
      <w:r>
        <w:rPr>
          <w:rFonts w:hint="eastAsia" w:ascii="宋体" w:hAnsi="宋体"/>
          <w:bCs/>
          <w:sz w:val="28"/>
          <w:szCs w:val="28"/>
        </w:rPr>
        <w:t>规定或其持有的《四川省施工企业工程规费计取标准》证书中的规费标准(采购文件工程量清单总说明无规定时)计取规费的；</w:t>
      </w:r>
    </w:p>
    <w:p>
      <w:pPr>
        <w:widowControl w:val="0"/>
        <w:numPr>
          <w:ilvl w:val="0"/>
          <w:numId w:val="15"/>
        </w:numPr>
        <w:tabs>
          <w:tab w:val="left" w:pos="1418"/>
        </w:tabs>
        <w:spacing w:line="360" w:lineRule="auto"/>
        <w:ind w:left="0" w:firstLine="567"/>
        <w:jc w:val="both"/>
        <w:rPr>
          <w:rFonts w:ascii="宋体" w:hAnsi="宋体"/>
          <w:bCs/>
          <w:sz w:val="28"/>
          <w:szCs w:val="28"/>
        </w:rPr>
      </w:pPr>
      <w:r>
        <w:rPr>
          <w:rFonts w:hint="eastAsia" w:ascii="宋体" w:hAnsi="宋体"/>
          <w:bCs/>
          <w:sz w:val="28"/>
          <w:szCs w:val="28"/>
        </w:rPr>
        <w:t>采购</w:t>
      </w:r>
      <w:r>
        <w:rPr>
          <w:rFonts w:ascii="宋体" w:hAnsi="宋体"/>
          <w:bCs/>
          <w:sz w:val="28"/>
          <w:szCs w:val="28"/>
        </w:rPr>
        <w:t>文件</w:t>
      </w:r>
      <w:r>
        <w:rPr>
          <w:rFonts w:hint="eastAsia" w:ascii="宋体" w:hAnsi="宋体"/>
          <w:bCs/>
          <w:sz w:val="28"/>
          <w:szCs w:val="28"/>
        </w:rPr>
        <w:t>明确了安全文明施工费金额或费率并要求按此金额或费率填报而供应商填报错误或未填报的；</w:t>
      </w:r>
    </w:p>
    <w:p>
      <w:pPr>
        <w:widowControl w:val="0"/>
        <w:numPr>
          <w:ilvl w:val="0"/>
          <w:numId w:val="15"/>
        </w:numPr>
        <w:tabs>
          <w:tab w:val="left" w:pos="1418"/>
        </w:tabs>
        <w:spacing w:line="360" w:lineRule="auto"/>
        <w:ind w:left="0" w:firstLine="567"/>
        <w:jc w:val="both"/>
        <w:rPr>
          <w:rFonts w:ascii="宋体" w:hAnsi="宋体"/>
          <w:bCs/>
          <w:sz w:val="28"/>
          <w:szCs w:val="28"/>
        </w:rPr>
      </w:pPr>
      <w:r>
        <w:rPr>
          <w:rFonts w:hint="eastAsia" w:ascii="宋体" w:hAnsi="宋体"/>
          <w:bCs/>
          <w:sz w:val="28"/>
          <w:szCs w:val="28"/>
        </w:rPr>
        <w:t>已标价工程量清单中暂列金额未按采购</w:t>
      </w:r>
      <w:r>
        <w:rPr>
          <w:rFonts w:ascii="宋体" w:hAnsi="宋体"/>
          <w:bCs/>
          <w:sz w:val="28"/>
          <w:szCs w:val="28"/>
        </w:rPr>
        <w:t>文件</w:t>
      </w:r>
      <w:r>
        <w:rPr>
          <w:rFonts w:hint="eastAsia" w:ascii="宋体" w:hAnsi="宋体"/>
          <w:bCs/>
          <w:sz w:val="28"/>
          <w:szCs w:val="28"/>
        </w:rPr>
        <w:t>工程量清单中列明的金额填报的；</w:t>
      </w:r>
    </w:p>
    <w:p>
      <w:pPr>
        <w:widowControl w:val="0"/>
        <w:numPr>
          <w:ilvl w:val="0"/>
          <w:numId w:val="15"/>
        </w:numPr>
        <w:tabs>
          <w:tab w:val="left" w:pos="1418"/>
        </w:tabs>
        <w:spacing w:line="360" w:lineRule="auto"/>
        <w:ind w:left="0" w:firstLine="567"/>
        <w:jc w:val="both"/>
        <w:rPr>
          <w:rFonts w:ascii="宋体" w:hAnsi="宋体"/>
          <w:bCs/>
          <w:sz w:val="28"/>
          <w:szCs w:val="28"/>
        </w:rPr>
      </w:pPr>
      <w:r>
        <w:rPr>
          <w:rFonts w:hint="eastAsia" w:ascii="宋体" w:hAnsi="宋体"/>
          <w:bCs/>
          <w:sz w:val="28"/>
          <w:szCs w:val="28"/>
        </w:rPr>
        <w:t>已标价工程量清单中材料、工程设备暂估价未按采购文件工程量清单中列出的单价计入综合单价的；</w:t>
      </w:r>
    </w:p>
    <w:p>
      <w:pPr>
        <w:widowControl w:val="0"/>
        <w:numPr>
          <w:ilvl w:val="0"/>
          <w:numId w:val="15"/>
        </w:numPr>
        <w:tabs>
          <w:tab w:val="left" w:pos="1418"/>
        </w:tabs>
        <w:spacing w:line="360" w:lineRule="auto"/>
        <w:ind w:left="0" w:firstLine="567"/>
        <w:jc w:val="both"/>
        <w:rPr>
          <w:rFonts w:ascii="宋体" w:hAnsi="宋体"/>
          <w:bCs/>
          <w:sz w:val="28"/>
          <w:szCs w:val="28"/>
        </w:rPr>
      </w:pPr>
      <w:r>
        <w:rPr>
          <w:rFonts w:hint="eastAsia" w:ascii="宋体" w:hAnsi="宋体"/>
          <w:bCs/>
          <w:sz w:val="28"/>
          <w:szCs w:val="28"/>
        </w:rPr>
        <w:t>已标价工程量清单中专业工程暂估价未按采购文件工程量清单中列明的金额填写的；</w:t>
      </w:r>
    </w:p>
    <w:p>
      <w:pPr>
        <w:widowControl w:val="0"/>
        <w:numPr>
          <w:ilvl w:val="0"/>
          <w:numId w:val="15"/>
        </w:numPr>
        <w:tabs>
          <w:tab w:val="left" w:pos="1418"/>
        </w:tabs>
        <w:spacing w:line="360" w:lineRule="auto"/>
        <w:ind w:left="0" w:firstLine="567"/>
        <w:jc w:val="both"/>
        <w:rPr>
          <w:rFonts w:ascii="宋体" w:hAnsi="宋体"/>
          <w:bCs/>
          <w:sz w:val="28"/>
          <w:szCs w:val="28"/>
        </w:rPr>
      </w:pPr>
      <w:r>
        <w:rPr>
          <w:rFonts w:hint="eastAsia" w:ascii="宋体" w:hAnsi="宋体"/>
          <w:bCs/>
          <w:sz w:val="28"/>
          <w:szCs w:val="28"/>
        </w:rPr>
        <w:t>已标价工程量清单中计日工未按采购文件工程量清单中列明的数量进行报价的；</w:t>
      </w:r>
    </w:p>
    <w:p>
      <w:pPr>
        <w:widowControl w:val="0"/>
        <w:numPr>
          <w:ilvl w:val="0"/>
          <w:numId w:val="15"/>
        </w:numPr>
        <w:tabs>
          <w:tab w:val="left" w:pos="1418"/>
        </w:tabs>
        <w:spacing w:line="360" w:lineRule="auto"/>
        <w:ind w:left="0" w:firstLine="567"/>
        <w:jc w:val="both"/>
        <w:rPr>
          <w:rFonts w:ascii="宋体" w:hAnsi="宋体"/>
          <w:bCs/>
          <w:sz w:val="28"/>
          <w:szCs w:val="28"/>
        </w:rPr>
      </w:pPr>
      <w:r>
        <w:rPr>
          <w:rFonts w:hint="eastAsia" w:ascii="宋体" w:hAnsi="宋体"/>
          <w:bCs/>
          <w:sz w:val="28"/>
          <w:szCs w:val="28"/>
        </w:rPr>
        <w:t>当已标价工程量清单中的任何单价、合价或总价，出现两个及以上金额的。</w:t>
      </w:r>
    </w:p>
    <w:p>
      <w:pPr>
        <w:widowControl w:val="0"/>
        <w:numPr>
          <w:ilvl w:val="0"/>
          <w:numId w:val="14"/>
        </w:numPr>
        <w:tabs>
          <w:tab w:val="left" w:pos="1134"/>
        </w:tabs>
        <w:spacing w:line="360" w:lineRule="auto"/>
        <w:ind w:left="0" w:firstLine="567"/>
        <w:jc w:val="both"/>
        <w:rPr>
          <w:rFonts w:ascii="宋体" w:hAnsi="宋体"/>
          <w:bCs/>
          <w:sz w:val="28"/>
          <w:szCs w:val="28"/>
        </w:rPr>
      </w:pPr>
      <w:r>
        <w:rPr>
          <w:rFonts w:hint="eastAsia" w:ascii="宋体" w:hAnsi="宋体"/>
          <w:bCs/>
          <w:sz w:val="28"/>
          <w:szCs w:val="28"/>
        </w:rPr>
        <w:t>若供应商的最后报价只有一个总价，且相对首次报价有调整（上调取“+”，下调取“-”</w:t>
      </w:r>
      <w:r>
        <w:rPr>
          <w:rFonts w:ascii="宋体" w:hAnsi="宋体"/>
          <w:bCs/>
          <w:sz w:val="28"/>
          <w:szCs w:val="28"/>
        </w:rPr>
        <w:t>）</w:t>
      </w:r>
      <w:r>
        <w:rPr>
          <w:rFonts w:hint="eastAsia" w:ascii="宋体" w:hAnsi="宋体"/>
          <w:bCs/>
          <w:sz w:val="28"/>
          <w:szCs w:val="28"/>
        </w:rPr>
        <w:t>，则该调整金额将会以百分比（A</w:t>
      </w:r>
      <w:r>
        <w:rPr>
          <w:rFonts w:ascii="宋体" w:hAnsi="宋体"/>
          <w:bCs/>
          <w:sz w:val="28"/>
          <w:szCs w:val="28"/>
        </w:rPr>
        <w:t>）</w:t>
      </w:r>
      <w:r>
        <w:rPr>
          <w:rFonts w:hint="eastAsia" w:ascii="宋体" w:hAnsi="宋体"/>
          <w:bCs/>
          <w:sz w:val="28"/>
          <w:szCs w:val="28"/>
        </w:rPr>
        <w:t>形式套用于首次报价中除暂列金额、专业暂估价以及包干费用以外的各项目单价，调整后的单价（B</w:t>
      </w:r>
      <w:r>
        <w:rPr>
          <w:rFonts w:ascii="宋体" w:hAnsi="宋体"/>
          <w:bCs/>
          <w:sz w:val="28"/>
          <w:szCs w:val="28"/>
        </w:rPr>
        <w:t>）</w:t>
      </w:r>
      <w:r>
        <w:rPr>
          <w:rFonts w:hint="eastAsia" w:ascii="宋体" w:hAnsi="宋体"/>
          <w:bCs/>
          <w:sz w:val="28"/>
          <w:szCs w:val="28"/>
        </w:rPr>
        <w:t>作为工程变更及竣工结算的依据。百分比（A</w:t>
      </w:r>
      <w:r>
        <w:rPr>
          <w:rFonts w:ascii="宋体" w:hAnsi="宋体"/>
          <w:bCs/>
          <w:sz w:val="28"/>
          <w:szCs w:val="28"/>
        </w:rPr>
        <w:t>）</w:t>
      </w:r>
      <w:r>
        <w:rPr>
          <w:rFonts w:hint="eastAsia" w:ascii="宋体" w:hAnsi="宋体"/>
          <w:bCs/>
          <w:sz w:val="28"/>
          <w:szCs w:val="28"/>
        </w:rPr>
        <w:t>计算如下（保留两位小数）：</w:t>
      </w:r>
    </w:p>
    <w:p>
      <w:pPr>
        <w:spacing w:line="240" w:lineRule="atLeast"/>
        <w:ind w:firstLine="546" w:firstLineChars="195"/>
        <w:rPr>
          <w:rFonts w:ascii="宋体" w:hAnsi="宋体"/>
          <w:bCs/>
          <w:sz w:val="28"/>
          <w:szCs w:val="28"/>
        </w:rPr>
      </w:pPr>
      <w:r>
        <w:rPr>
          <w:rFonts w:hint="eastAsia" w:ascii="宋体" w:hAnsi="宋体"/>
          <w:bCs/>
          <w:sz w:val="28"/>
          <w:szCs w:val="28"/>
        </w:rPr>
        <w:t xml:space="preserve">             </w:t>
      </w:r>
      <w:r>
        <w:rPr>
          <w:rFonts w:hint="eastAsia" w:ascii="宋体" w:hAnsi="宋体"/>
          <w:bCs/>
          <w:sz w:val="28"/>
          <w:szCs w:val="28"/>
        </w:rPr>
        <w:tab/>
      </w:r>
      <w:r>
        <w:rPr>
          <w:rFonts w:hint="eastAsia" w:ascii="宋体" w:hAnsi="宋体"/>
          <w:bCs/>
          <w:sz w:val="28"/>
          <w:szCs w:val="28"/>
        </w:rPr>
        <w:tab/>
      </w:r>
      <w:r>
        <w:rPr>
          <w:rFonts w:hint="eastAsia" w:ascii="宋体" w:hAnsi="宋体"/>
          <w:bCs/>
          <w:sz w:val="28"/>
          <w:szCs w:val="28"/>
        </w:rPr>
        <w:t xml:space="preserve">          （</w:t>
      </w:r>
      <w:r>
        <w:rPr>
          <w:rFonts w:hint="eastAsia" w:ascii="宋体" w:hAnsi="宋体" w:cs="Cambria Math"/>
          <w:bCs/>
          <w:sz w:val="28"/>
          <w:szCs w:val="28"/>
        </w:rPr>
        <w:t>±</w:t>
      </w:r>
      <w:r>
        <w:rPr>
          <w:rFonts w:ascii="宋体" w:hAnsi="宋体"/>
          <w:bCs/>
          <w:sz w:val="28"/>
          <w:szCs w:val="28"/>
        </w:rPr>
        <w:t>）</w:t>
      </w:r>
      <w:r>
        <w:rPr>
          <w:rFonts w:hint="eastAsia" w:ascii="宋体" w:hAnsi="宋体"/>
          <w:bCs/>
          <w:sz w:val="28"/>
          <w:szCs w:val="28"/>
        </w:rPr>
        <w:t xml:space="preserve">调整金额                                                  </w:t>
      </w:r>
    </w:p>
    <w:p>
      <w:pPr>
        <w:spacing w:line="240" w:lineRule="atLeast"/>
        <w:rPr>
          <w:rFonts w:ascii="宋体" w:hAnsi="宋体"/>
          <w:bCs/>
          <w:sz w:val="28"/>
          <w:szCs w:val="28"/>
        </w:rPr>
      </w:pPr>
      <w:r>
        <w:rPr>
          <w:rFonts w:hint="eastAsia" w:ascii="宋体" w:hAnsi="宋体"/>
          <w:bCs/>
          <w:sz w:val="28"/>
          <w:szCs w:val="28"/>
        </w:rPr>
        <w:t>百分比（A</w:t>
      </w:r>
      <w:r>
        <w:rPr>
          <w:rFonts w:ascii="宋体" w:hAnsi="宋体"/>
          <w:bCs/>
          <w:sz w:val="28"/>
          <w:szCs w:val="28"/>
        </w:rPr>
        <w:t>）</w:t>
      </w:r>
      <w:r>
        <w:rPr>
          <w:rFonts w:hint="eastAsia" w:ascii="宋体" w:hAnsi="宋体"/>
          <w:bCs/>
          <w:sz w:val="28"/>
          <w:szCs w:val="28"/>
        </w:rPr>
        <w:t xml:space="preserve">= </w:t>
      </w:r>
      <w:r>
        <w:rPr>
          <w:rFonts w:hint="eastAsia" w:ascii="宋体" w:hAnsi="宋体"/>
          <w:bCs/>
          <w:strike/>
          <w:sz w:val="28"/>
          <w:szCs w:val="28"/>
        </w:rPr>
        <w:t xml:space="preserve">                           </w:t>
      </w:r>
      <w:r>
        <w:rPr>
          <w:rFonts w:ascii="宋体" w:hAnsi="宋体"/>
          <w:bCs/>
          <w:strike/>
          <w:sz w:val="28"/>
          <w:szCs w:val="28"/>
        </w:rPr>
        <w:t xml:space="preserve"> </w:t>
      </w:r>
      <w:r>
        <w:rPr>
          <w:rFonts w:hint="eastAsia" w:ascii="宋体" w:hAnsi="宋体"/>
          <w:bCs/>
          <w:strike/>
          <w:sz w:val="28"/>
          <w:szCs w:val="28"/>
        </w:rPr>
        <w:t xml:space="preserve">      </w:t>
      </w:r>
      <w:r>
        <w:rPr>
          <w:rFonts w:ascii="宋体" w:hAnsi="宋体"/>
          <w:bCs/>
          <w:strike/>
          <w:sz w:val="28"/>
          <w:szCs w:val="28"/>
        </w:rPr>
        <w:t xml:space="preserve">    </w:t>
      </w:r>
      <w:r>
        <w:rPr>
          <w:rFonts w:hint="eastAsia" w:ascii="宋体" w:hAnsi="宋体"/>
          <w:bCs/>
          <w:strike/>
          <w:sz w:val="28"/>
          <w:szCs w:val="28"/>
        </w:rPr>
        <w:t xml:space="preserve">          </w:t>
      </w:r>
      <w:r>
        <w:rPr>
          <w:rFonts w:hint="eastAsia" w:ascii="宋体" w:hAnsi="宋体"/>
          <w:bCs/>
          <w:sz w:val="28"/>
          <w:szCs w:val="28"/>
        </w:rPr>
        <w:t>×100%</w:t>
      </w:r>
    </w:p>
    <w:p>
      <w:pPr>
        <w:spacing w:line="360" w:lineRule="auto"/>
        <w:ind w:firstLine="1540" w:firstLineChars="550"/>
        <w:rPr>
          <w:rFonts w:ascii="宋体" w:hAnsi="宋体"/>
          <w:bCs/>
          <w:sz w:val="28"/>
          <w:szCs w:val="28"/>
        </w:rPr>
      </w:pPr>
      <w:r>
        <w:rPr>
          <w:rFonts w:hint="eastAsia" w:ascii="宋体" w:hAnsi="宋体"/>
          <w:bCs/>
          <w:sz w:val="28"/>
          <w:szCs w:val="28"/>
        </w:rPr>
        <w:t>修正后的首次报价-暂列金额-</w:t>
      </w:r>
      <w:r>
        <w:rPr>
          <w:rFonts w:ascii="宋体" w:hAnsi="宋体"/>
          <w:bCs/>
          <w:sz w:val="28"/>
          <w:szCs w:val="28"/>
        </w:rPr>
        <w:t>专业工程</w:t>
      </w:r>
      <w:r>
        <w:rPr>
          <w:rFonts w:hint="eastAsia" w:ascii="宋体" w:hAnsi="宋体"/>
          <w:bCs/>
          <w:sz w:val="28"/>
          <w:szCs w:val="28"/>
        </w:rPr>
        <w:t>暂估价-包干费用</w:t>
      </w:r>
    </w:p>
    <w:p>
      <w:pPr>
        <w:spacing w:line="360" w:lineRule="auto"/>
        <w:rPr>
          <w:rFonts w:ascii="宋体" w:hAnsi="宋体"/>
          <w:bCs/>
          <w:sz w:val="28"/>
          <w:szCs w:val="28"/>
        </w:rPr>
      </w:pPr>
      <w:r>
        <w:rPr>
          <w:rFonts w:hint="eastAsia" w:ascii="宋体" w:hAnsi="宋体"/>
          <w:bCs/>
          <w:sz w:val="28"/>
          <w:szCs w:val="28"/>
        </w:rPr>
        <w:t>调整</w:t>
      </w:r>
      <w:r>
        <w:rPr>
          <w:rFonts w:ascii="宋体" w:hAnsi="宋体"/>
          <w:bCs/>
          <w:sz w:val="28"/>
          <w:szCs w:val="28"/>
        </w:rPr>
        <w:t>后的单价</w:t>
      </w:r>
      <w:r>
        <w:rPr>
          <w:rFonts w:hint="eastAsia" w:ascii="宋体" w:hAnsi="宋体"/>
          <w:bCs/>
          <w:sz w:val="28"/>
          <w:szCs w:val="28"/>
        </w:rPr>
        <w:t>B</w:t>
      </w:r>
      <w:r>
        <w:rPr>
          <w:rFonts w:ascii="宋体" w:hAnsi="宋体"/>
          <w:bCs/>
          <w:sz w:val="28"/>
          <w:szCs w:val="28"/>
        </w:rPr>
        <w:t xml:space="preserve"> =</w:t>
      </w:r>
      <w:r>
        <w:rPr>
          <w:rFonts w:hint="eastAsia" w:ascii="宋体" w:hAnsi="宋体"/>
          <w:bCs/>
          <w:sz w:val="28"/>
          <w:szCs w:val="28"/>
        </w:rPr>
        <w:t>修正后的首次报价中</w:t>
      </w:r>
      <w:r>
        <w:rPr>
          <w:rFonts w:ascii="宋体" w:hAnsi="宋体"/>
          <w:bCs/>
          <w:sz w:val="28"/>
          <w:szCs w:val="28"/>
        </w:rPr>
        <w:t>的单价</w:t>
      </w:r>
      <w:r>
        <w:rPr>
          <w:rFonts w:hint="eastAsia" w:ascii="宋体" w:hAnsi="宋体"/>
          <w:bCs/>
          <w:sz w:val="28"/>
          <w:szCs w:val="28"/>
        </w:rPr>
        <w:t>×（</w:t>
      </w:r>
      <w:r>
        <w:rPr>
          <w:rFonts w:ascii="宋体" w:hAnsi="宋体"/>
          <w:bCs/>
          <w:sz w:val="28"/>
          <w:szCs w:val="28"/>
        </w:rPr>
        <w:t>1 + A</w:t>
      </w:r>
      <w:r>
        <w:rPr>
          <w:rFonts w:hint="eastAsia" w:ascii="宋体" w:hAnsi="宋体"/>
          <w:bCs/>
          <w:sz w:val="28"/>
          <w:szCs w:val="28"/>
        </w:rPr>
        <w:t>）</w:t>
      </w:r>
    </w:p>
    <w:p>
      <w:pPr>
        <w:pStyle w:val="6"/>
        <w:spacing w:line="600" w:lineRule="exact"/>
        <w:rPr>
          <w:color w:val="auto"/>
        </w:rPr>
      </w:pPr>
      <w:r>
        <w:rPr>
          <w:rFonts w:hint="eastAsia"/>
          <w:color w:val="auto"/>
        </w:rPr>
        <w:t>联合体</w:t>
      </w:r>
      <w:bookmarkEnd w:id="22"/>
      <w:r>
        <w:rPr>
          <w:rFonts w:hint="eastAsia" w:ascii="仿宋" w:hAnsi="仿宋" w:eastAsia="仿宋"/>
          <w:color w:val="auto"/>
          <w:szCs w:val="21"/>
          <w:lang w:val="zh-CN"/>
        </w:rPr>
        <w:t>（实质性要求）</w:t>
      </w:r>
    </w:p>
    <w:p>
      <w:pPr>
        <w:tabs>
          <w:tab w:val="left" w:pos="1200"/>
        </w:tabs>
        <w:spacing w:line="600" w:lineRule="exact"/>
        <w:ind w:firstLine="565" w:firstLineChars="202"/>
        <w:rPr>
          <w:rFonts w:ascii="宋体" w:hAnsi="宋体"/>
          <w:sz w:val="28"/>
          <w:szCs w:val="28"/>
        </w:rPr>
      </w:pPr>
      <w:r>
        <w:rPr>
          <w:rFonts w:hint="eastAsia" w:ascii="宋体" w:hAnsi="宋体"/>
          <w:sz w:val="28"/>
          <w:szCs w:val="28"/>
        </w:rPr>
        <w:t>本次政府采购活动</w:t>
      </w:r>
      <w:r>
        <w:rPr>
          <w:rFonts w:hint="eastAsia" w:ascii="宋体" w:hAnsi="宋体"/>
          <w:b/>
          <w:sz w:val="28"/>
          <w:szCs w:val="28"/>
        </w:rPr>
        <w:t>不接受</w:t>
      </w:r>
      <w:r>
        <w:rPr>
          <w:rFonts w:hint="eastAsia" w:ascii="宋体" w:hAnsi="宋体"/>
          <w:sz w:val="28"/>
          <w:szCs w:val="28"/>
        </w:rPr>
        <w:t>供应商以联合体的形式参加谈判。</w:t>
      </w:r>
    </w:p>
    <w:p>
      <w:pPr>
        <w:pStyle w:val="6"/>
        <w:spacing w:line="600" w:lineRule="exact"/>
        <w:ind w:left="0" w:firstLine="0"/>
        <w:rPr>
          <w:color w:val="auto"/>
        </w:rPr>
      </w:pPr>
      <w:bookmarkStart w:id="23" w:name="_Toc217446047"/>
      <w:r>
        <w:rPr>
          <w:rFonts w:hint="eastAsia"/>
          <w:color w:val="auto"/>
        </w:rPr>
        <w:t>知识产权</w:t>
      </w:r>
      <w:bookmarkEnd w:id="23"/>
      <w:r>
        <w:rPr>
          <w:rFonts w:hint="eastAsia" w:ascii="仿宋" w:hAnsi="仿宋" w:eastAsia="仿宋"/>
          <w:color w:val="auto"/>
          <w:szCs w:val="21"/>
          <w:lang w:val="zh-CN"/>
        </w:rPr>
        <w:t>（实质性要求）</w:t>
      </w:r>
    </w:p>
    <w:p>
      <w:pPr>
        <w:pStyle w:val="155"/>
        <w:widowControl w:val="0"/>
        <w:numPr>
          <w:ilvl w:val="0"/>
          <w:numId w:val="16"/>
        </w:numPr>
        <w:tabs>
          <w:tab w:val="left" w:pos="1134"/>
        </w:tabs>
        <w:spacing w:line="600" w:lineRule="exact"/>
        <w:ind w:left="0" w:firstLine="549" w:firstLineChars="0"/>
        <w:jc w:val="both"/>
        <w:rPr>
          <w:rFonts w:ascii="宋体" w:hAnsi="宋体"/>
          <w:sz w:val="28"/>
          <w:szCs w:val="28"/>
        </w:rPr>
      </w:pPr>
      <w:r>
        <w:rPr>
          <w:rFonts w:hint="eastAsia" w:ascii="宋体" w:hAnsi="宋体"/>
          <w:sz w:val="28"/>
          <w:szCs w:val="28"/>
        </w:rPr>
        <w:t>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155"/>
        <w:widowControl w:val="0"/>
        <w:numPr>
          <w:ilvl w:val="0"/>
          <w:numId w:val="16"/>
        </w:numPr>
        <w:tabs>
          <w:tab w:val="left" w:pos="1134"/>
        </w:tabs>
        <w:spacing w:line="600" w:lineRule="exact"/>
        <w:ind w:left="0" w:firstLine="549" w:firstLineChars="0"/>
        <w:jc w:val="both"/>
        <w:rPr>
          <w:rFonts w:ascii="宋体" w:hAnsi="宋体"/>
          <w:sz w:val="28"/>
          <w:szCs w:val="28"/>
        </w:rPr>
      </w:pPr>
      <w:r>
        <w:rPr>
          <w:rFonts w:hint="eastAsia" w:ascii="宋体" w:hAnsi="宋体"/>
          <w:sz w:val="28"/>
          <w:szCs w:val="28"/>
        </w:rPr>
        <w:t>非</w:t>
      </w:r>
      <w:r>
        <w:rPr>
          <w:rFonts w:ascii="宋体" w:hAnsi="宋体"/>
          <w:sz w:val="28"/>
          <w:szCs w:val="28"/>
        </w:rPr>
        <w:t>谈判文件特别规定，</w:t>
      </w:r>
      <w:r>
        <w:rPr>
          <w:rFonts w:hint="eastAsia" w:ascii="宋体" w:hAnsi="宋体"/>
          <w:sz w:val="28"/>
          <w:szCs w:val="28"/>
        </w:rPr>
        <w:t>采购人享有本项目实施过程中产生的知识成果及知识产权。</w:t>
      </w:r>
    </w:p>
    <w:p>
      <w:pPr>
        <w:pStyle w:val="155"/>
        <w:widowControl w:val="0"/>
        <w:numPr>
          <w:ilvl w:val="0"/>
          <w:numId w:val="16"/>
        </w:numPr>
        <w:tabs>
          <w:tab w:val="left" w:pos="1134"/>
        </w:tabs>
        <w:spacing w:line="600" w:lineRule="exact"/>
        <w:ind w:left="0" w:firstLine="549" w:firstLineChars="0"/>
        <w:jc w:val="both"/>
        <w:rPr>
          <w:rFonts w:ascii="宋体" w:hAnsi="宋体"/>
          <w:sz w:val="28"/>
          <w:szCs w:val="28"/>
        </w:rPr>
      </w:pPr>
      <w:r>
        <w:rPr>
          <w:rFonts w:hint="eastAsia" w:ascii="宋体" w:hAnsi="宋体"/>
          <w:sz w:val="28"/>
          <w:szCs w:val="28"/>
        </w:rPr>
        <w:t>供应商如拟在项目实施过程中采用自有知识成果，需在施工响应文件中声明，并提供相关知识产权证明文件。使用该知识成果后，供应商需提供开发接口和开发手册等技术文档，并承诺提供无限期技术支持，采购人享有永久使用权（含采购人委托第三方在该项目后续开发的使用权）。</w:t>
      </w:r>
    </w:p>
    <w:p>
      <w:pPr>
        <w:pStyle w:val="155"/>
        <w:widowControl w:val="0"/>
        <w:numPr>
          <w:ilvl w:val="0"/>
          <w:numId w:val="16"/>
        </w:numPr>
        <w:tabs>
          <w:tab w:val="left" w:pos="1134"/>
        </w:tabs>
        <w:spacing w:line="600" w:lineRule="exact"/>
        <w:ind w:left="0" w:firstLine="549" w:firstLineChars="0"/>
        <w:jc w:val="both"/>
        <w:rPr>
          <w:rFonts w:ascii="宋体" w:hAnsi="宋体"/>
          <w:sz w:val="28"/>
          <w:szCs w:val="28"/>
        </w:rPr>
      </w:pPr>
      <w:r>
        <w:rPr>
          <w:rFonts w:hint="eastAsia" w:ascii="宋体" w:hAnsi="宋体"/>
          <w:sz w:val="28"/>
          <w:szCs w:val="28"/>
        </w:rPr>
        <w:t>如采用供应商所不拥有的知识产权，则在报价中必须包括合法获取该知识产权的相关费用。</w:t>
      </w:r>
    </w:p>
    <w:p>
      <w:pPr>
        <w:pStyle w:val="6"/>
        <w:spacing w:line="600" w:lineRule="exact"/>
        <w:rPr>
          <w:color w:val="auto"/>
        </w:rPr>
      </w:pPr>
      <w:bookmarkStart w:id="24" w:name="_Toc320698724"/>
      <w:bookmarkStart w:id="25" w:name="_Toc320698725"/>
      <w:r>
        <w:rPr>
          <w:rFonts w:hint="eastAsia"/>
          <w:color w:val="auto"/>
        </w:rPr>
        <w:t>施工响应文件的</w:t>
      </w:r>
      <w:bookmarkEnd w:id="24"/>
      <w:r>
        <w:rPr>
          <w:rFonts w:hint="eastAsia"/>
          <w:color w:val="auto"/>
        </w:rPr>
        <w:t>组成</w:t>
      </w:r>
      <w:r>
        <w:rPr>
          <w:rFonts w:hint="eastAsia" w:ascii="仿宋" w:hAnsi="仿宋" w:eastAsia="仿宋"/>
          <w:color w:val="auto"/>
          <w:szCs w:val="21"/>
          <w:lang w:val="zh-CN"/>
        </w:rPr>
        <w:t>（实质性要求）</w:t>
      </w:r>
    </w:p>
    <w:p>
      <w:pPr>
        <w:pStyle w:val="155"/>
        <w:tabs>
          <w:tab w:val="left" w:pos="1200"/>
        </w:tabs>
        <w:spacing w:line="600" w:lineRule="exact"/>
        <w:ind w:firstLine="560"/>
      </w:pPr>
      <w:r>
        <w:rPr>
          <w:rFonts w:hint="eastAsia" w:ascii="宋体" w:hAnsi="宋体"/>
          <w:sz w:val="28"/>
          <w:szCs w:val="28"/>
        </w:rPr>
        <w:t>供应商应按照谈判文件的规定和要求编制施工响应文件。供应商编写的施工响应文件应包括下列部分：</w:t>
      </w:r>
    </w:p>
    <w:p>
      <w:pPr>
        <w:pStyle w:val="155"/>
        <w:widowControl w:val="0"/>
        <w:numPr>
          <w:ilvl w:val="0"/>
          <w:numId w:val="17"/>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施工响应文件：用于供应商与谈判小组谈判；</w:t>
      </w:r>
    </w:p>
    <w:p>
      <w:pPr>
        <w:pStyle w:val="155"/>
        <w:widowControl w:val="0"/>
        <w:numPr>
          <w:ilvl w:val="0"/>
          <w:numId w:val="17"/>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最后报价文件（按谈判小组的要求提供最后报价）。</w:t>
      </w:r>
    </w:p>
    <w:bookmarkEnd w:id="25"/>
    <w:p>
      <w:pPr>
        <w:pStyle w:val="6"/>
        <w:numPr>
          <w:ilvl w:val="3"/>
          <w:numId w:val="1"/>
        </w:numPr>
        <w:spacing w:line="600" w:lineRule="exact"/>
        <w:ind w:left="1843" w:hanging="1843"/>
        <w:rPr>
          <w:color w:val="auto"/>
        </w:rPr>
      </w:pPr>
      <w:bookmarkStart w:id="26" w:name="_Toc320698726"/>
      <w:r>
        <w:rPr>
          <w:rFonts w:hint="eastAsia"/>
          <w:color w:val="auto"/>
        </w:rPr>
        <w:t>施工响应文件</w:t>
      </w:r>
      <w:bookmarkEnd w:id="26"/>
    </w:p>
    <w:p>
      <w:pPr>
        <w:pStyle w:val="6"/>
        <w:numPr>
          <w:ilvl w:val="4"/>
          <w:numId w:val="1"/>
        </w:numPr>
        <w:spacing w:line="600" w:lineRule="exact"/>
        <w:ind w:left="993" w:hanging="993"/>
        <w:rPr>
          <w:color w:val="auto"/>
        </w:rPr>
      </w:pPr>
      <w:r>
        <w:rPr>
          <w:rFonts w:hint="eastAsia"/>
          <w:color w:val="auto"/>
        </w:rPr>
        <w:t>商务技术响应文件</w:t>
      </w:r>
    </w:p>
    <w:p>
      <w:pPr>
        <w:pStyle w:val="155"/>
        <w:widowControl w:val="0"/>
        <w:numPr>
          <w:ilvl w:val="0"/>
          <w:numId w:val="18"/>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报价函；</w:t>
      </w:r>
    </w:p>
    <w:p>
      <w:pPr>
        <w:pStyle w:val="155"/>
        <w:widowControl w:val="0"/>
        <w:numPr>
          <w:ilvl w:val="0"/>
          <w:numId w:val="18"/>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法定代表人身份证明书；</w:t>
      </w:r>
    </w:p>
    <w:p>
      <w:pPr>
        <w:pStyle w:val="155"/>
        <w:widowControl w:val="0"/>
        <w:numPr>
          <w:ilvl w:val="0"/>
          <w:numId w:val="18"/>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承诺函（说明：供应商应按承诺函格式中要求的承诺内容进行承诺）；</w:t>
      </w:r>
    </w:p>
    <w:p>
      <w:pPr>
        <w:pStyle w:val="155"/>
        <w:widowControl w:val="0"/>
        <w:numPr>
          <w:ilvl w:val="0"/>
          <w:numId w:val="18"/>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施工组织设计（说明：施工组织设计格式及内容自拟）；</w:t>
      </w:r>
    </w:p>
    <w:p>
      <w:pPr>
        <w:pStyle w:val="155"/>
        <w:widowControl w:val="0"/>
        <w:numPr>
          <w:ilvl w:val="0"/>
          <w:numId w:val="18"/>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技术、服务、合同条款要求应答表（说明：供应商必须根据谈判文件要求据实逐条填写，不得虚假陈述，否则，其施工响应文件无效并按规定追究其相关责任）</w:t>
      </w:r>
    </w:p>
    <w:p>
      <w:pPr>
        <w:pStyle w:val="155"/>
        <w:widowControl w:val="0"/>
        <w:numPr>
          <w:ilvl w:val="0"/>
          <w:numId w:val="18"/>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项目管理机构组成表（说明：供应商未提供项目管理机构组成表的，不影响供应商施工响应文件的有效性）；</w:t>
      </w:r>
    </w:p>
    <w:p>
      <w:pPr>
        <w:pStyle w:val="155"/>
        <w:widowControl w:val="0"/>
        <w:numPr>
          <w:ilvl w:val="0"/>
          <w:numId w:val="18"/>
        </w:numPr>
        <w:tabs>
          <w:tab w:val="left" w:pos="1134"/>
        </w:tabs>
        <w:spacing w:line="600" w:lineRule="exact"/>
        <w:ind w:left="0" w:firstLine="567" w:firstLineChars="0"/>
        <w:jc w:val="both"/>
        <w:rPr>
          <w:rFonts w:ascii="宋体" w:hAnsi="宋体"/>
          <w:sz w:val="28"/>
          <w:szCs w:val="28"/>
        </w:rPr>
      </w:pPr>
      <w:r>
        <w:rPr>
          <w:rFonts w:hint="eastAsia" w:ascii="宋体" w:hAnsi="宋体"/>
          <w:sz w:val="28"/>
          <w:szCs w:val="28"/>
        </w:rPr>
        <w:t>相关管理机构主要人员简历表（说明：供应商未提供相关机构主要人员简历表的，不影响供应商施工响应文件的有效性）。</w:t>
      </w:r>
    </w:p>
    <w:p>
      <w:pPr>
        <w:pStyle w:val="6"/>
        <w:numPr>
          <w:ilvl w:val="4"/>
          <w:numId w:val="1"/>
        </w:numPr>
        <w:spacing w:line="600" w:lineRule="exact"/>
        <w:ind w:left="993" w:hanging="993"/>
        <w:rPr>
          <w:color w:val="auto"/>
        </w:rPr>
      </w:pPr>
      <w:r>
        <w:rPr>
          <w:rFonts w:hint="eastAsia"/>
          <w:color w:val="auto"/>
        </w:rPr>
        <w:t>报价要求响应文件</w:t>
      </w:r>
    </w:p>
    <w:p>
      <w:pPr>
        <w:pStyle w:val="155"/>
        <w:widowControl w:val="0"/>
        <w:numPr>
          <w:ilvl w:val="0"/>
          <w:numId w:val="19"/>
        </w:numPr>
        <w:tabs>
          <w:tab w:val="left" w:pos="1276"/>
        </w:tabs>
        <w:spacing w:line="600" w:lineRule="exact"/>
        <w:ind w:left="0" w:firstLine="709" w:firstLineChars="0"/>
        <w:jc w:val="both"/>
        <w:rPr>
          <w:rFonts w:ascii="宋体" w:hAnsi="宋体"/>
          <w:sz w:val="28"/>
          <w:szCs w:val="28"/>
        </w:rPr>
      </w:pPr>
      <w:r>
        <w:rPr>
          <w:rFonts w:hint="eastAsia" w:ascii="宋体" w:hAnsi="宋体"/>
          <w:sz w:val="28"/>
          <w:szCs w:val="28"/>
        </w:rPr>
        <w:t>已标价工程量清单（说明：已标价工程量清单应符合谈判文件“第二章谈判须知”第2.4.3条关于报价货币及报价要求的相关要求以及工程量清单总说明的相关要求）。</w:t>
      </w:r>
    </w:p>
    <w:p>
      <w:pPr>
        <w:pStyle w:val="6"/>
        <w:numPr>
          <w:ilvl w:val="3"/>
          <w:numId w:val="1"/>
        </w:numPr>
        <w:spacing w:line="600" w:lineRule="exact"/>
        <w:ind w:left="1843" w:hanging="1843"/>
        <w:rPr>
          <w:color w:val="auto"/>
        </w:rPr>
      </w:pPr>
      <w:bookmarkStart w:id="27" w:name="_Toc320698727"/>
      <w:r>
        <w:rPr>
          <w:rFonts w:hint="eastAsia"/>
          <w:color w:val="auto"/>
        </w:rPr>
        <w:t>最后报价</w:t>
      </w:r>
    </w:p>
    <w:p>
      <w:pPr>
        <w:pStyle w:val="83"/>
        <w:ind w:firstLine="551"/>
        <w:rPr>
          <w:b/>
        </w:rPr>
      </w:pPr>
      <w:r>
        <w:rPr>
          <w:rFonts w:hint="eastAsia" w:ascii="宋体" w:hAnsi="宋体"/>
          <w:sz w:val="28"/>
        </w:rPr>
        <w:t>参加最后报价的供应商按谈判小组的要求在政府采购云平台中提供最后报价，报价应是包括谈判文件规定的全部相应内容的报价。</w:t>
      </w:r>
    </w:p>
    <w:p>
      <w:pPr>
        <w:pStyle w:val="6"/>
        <w:spacing w:line="600" w:lineRule="exact"/>
        <w:rPr>
          <w:color w:val="auto"/>
        </w:rPr>
      </w:pPr>
      <w:r>
        <w:rPr>
          <w:rFonts w:hint="eastAsia"/>
          <w:color w:val="auto"/>
        </w:rPr>
        <w:t>施工响应文件格式</w:t>
      </w:r>
    </w:p>
    <w:p>
      <w:pPr>
        <w:pStyle w:val="2"/>
        <w:tabs>
          <w:tab w:val="left" w:pos="1134"/>
        </w:tabs>
        <w:spacing w:after="0" w:line="600" w:lineRule="exact"/>
        <w:ind w:firstLine="565" w:firstLineChars="202"/>
        <w:rPr>
          <w:rFonts w:ascii="宋体" w:hAnsi="宋体"/>
          <w:bCs/>
          <w:sz w:val="28"/>
          <w:szCs w:val="28"/>
        </w:rPr>
      </w:pPr>
      <w:r>
        <w:rPr>
          <w:rFonts w:hint="eastAsia" w:ascii="宋体" w:hAnsi="宋体"/>
          <w:bCs/>
          <w:sz w:val="28"/>
          <w:szCs w:val="28"/>
        </w:rPr>
        <w:t>一、供应商应按照竞争性谈判文件第3章中提供的“施工响应文件格式”填写相关内容。</w:t>
      </w:r>
    </w:p>
    <w:p>
      <w:pPr>
        <w:pStyle w:val="2"/>
        <w:tabs>
          <w:tab w:val="left" w:pos="1134"/>
        </w:tabs>
        <w:spacing w:after="0" w:line="600" w:lineRule="exact"/>
        <w:ind w:firstLine="565" w:firstLineChars="202"/>
        <w:rPr>
          <w:rFonts w:ascii="宋体" w:hAnsi="宋体"/>
          <w:bCs/>
          <w:sz w:val="28"/>
          <w:szCs w:val="28"/>
        </w:rPr>
      </w:pPr>
      <w:r>
        <w:rPr>
          <w:rFonts w:hint="eastAsia" w:ascii="宋体" w:hAnsi="宋体"/>
          <w:bCs/>
          <w:sz w:val="28"/>
          <w:szCs w:val="28"/>
        </w:rPr>
        <w:t>二、对于没有格式要求的施工响应文件由供应商自行编写。</w:t>
      </w:r>
    </w:p>
    <w:p>
      <w:pPr>
        <w:pStyle w:val="6"/>
        <w:spacing w:line="600" w:lineRule="exact"/>
        <w:rPr>
          <w:color w:val="auto"/>
        </w:rPr>
      </w:pPr>
      <w:r>
        <w:rPr>
          <w:rFonts w:hint="eastAsia"/>
          <w:color w:val="auto"/>
        </w:rPr>
        <w:t>最后报价</w:t>
      </w:r>
    </w:p>
    <w:p>
      <w:pPr>
        <w:widowControl w:val="0"/>
        <w:numPr>
          <w:ilvl w:val="0"/>
          <w:numId w:val="20"/>
        </w:numPr>
        <w:tabs>
          <w:tab w:val="left" w:pos="1134"/>
        </w:tabs>
        <w:spacing w:line="600" w:lineRule="exact"/>
        <w:ind w:left="0" w:firstLine="560"/>
        <w:jc w:val="both"/>
        <w:rPr>
          <w:rFonts w:ascii="宋体" w:hAnsi="宋体"/>
          <w:sz w:val="28"/>
          <w:szCs w:val="28"/>
        </w:rPr>
      </w:pPr>
      <w:r>
        <w:rPr>
          <w:rFonts w:hint="eastAsia" w:ascii="宋体" w:hAnsi="宋体"/>
          <w:sz w:val="28"/>
          <w:szCs w:val="28"/>
        </w:rPr>
        <w:t>供应商的最后报价是供应商响应采购项目要求的价格体现，包括供应商完成本项目所需的一切费用。</w:t>
      </w:r>
    </w:p>
    <w:p>
      <w:pPr>
        <w:widowControl w:val="0"/>
        <w:numPr>
          <w:ilvl w:val="0"/>
          <w:numId w:val="20"/>
        </w:numPr>
        <w:tabs>
          <w:tab w:val="left" w:pos="1134"/>
        </w:tabs>
        <w:spacing w:line="600" w:lineRule="exact"/>
        <w:ind w:left="0" w:firstLine="560"/>
        <w:jc w:val="both"/>
        <w:rPr>
          <w:rFonts w:ascii="宋体" w:hAnsi="宋体"/>
          <w:sz w:val="28"/>
          <w:szCs w:val="28"/>
        </w:rPr>
      </w:pPr>
      <w:r>
        <w:rPr>
          <w:rFonts w:hint="eastAsia" w:ascii="宋体" w:hAnsi="宋体"/>
          <w:sz w:val="28"/>
          <w:szCs w:val="28"/>
        </w:rPr>
        <w:t>供应商的最后报价只允许有一个报价，任何有选择或可调整的报价将不予接受，并按无效响应处理。</w:t>
      </w:r>
    </w:p>
    <w:p>
      <w:pPr>
        <w:widowControl w:val="0"/>
        <w:numPr>
          <w:ilvl w:val="0"/>
          <w:numId w:val="20"/>
        </w:numPr>
        <w:tabs>
          <w:tab w:val="left" w:pos="1134"/>
        </w:tabs>
        <w:spacing w:line="600" w:lineRule="exact"/>
        <w:ind w:left="0" w:firstLine="560"/>
        <w:jc w:val="both"/>
        <w:rPr>
          <w:rFonts w:ascii="宋体" w:hAnsi="宋体"/>
          <w:sz w:val="28"/>
          <w:szCs w:val="28"/>
        </w:rPr>
      </w:pPr>
      <w:r>
        <w:rPr>
          <w:rFonts w:hint="eastAsia" w:ascii="宋体" w:hAnsi="宋体"/>
          <w:sz w:val="28"/>
          <w:szCs w:val="28"/>
        </w:rPr>
        <w:t>参加最后报价的供应商按谈判小组的要求提供最后报价。</w:t>
      </w:r>
    </w:p>
    <w:bookmarkEnd w:id="27"/>
    <w:p>
      <w:pPr>
        <w:pStyle w:val="6"/>
        <w:spacing w:line="600" w:lineRule="exact"/>
        <w:rPr>
          <w:color w:val="auto"/>
        </w:rPr>
      </w:pPr>
      <w:bookmarkStart w:id="28" w:name="_Toc320698728"/>
      <w:r>
        <w:rPr>
          <w:rFonts w:hint="eastAsia"/>
          <w:color w:val="auto"/>
        </w:rPr>
        <w:t>谈判保证金</w:t>
      </w:r>
    </w:p>
    <w:p>
      <w:pPr>
        <w:spacing w:line="600" w:lineRule="exact"/>
        <w:ind w:firstLine="560" w:firstLineChars="200"/>
        <w:rPr>
          <w:rFonts w:ascii="宋体" w:hAnsi="宋体"/>
          <w:sz w:val="28"/>
          <w:szCs w:val="28"/>
        </w:rPr>
      </w:pPr>
      <w:r>
        <w:rPr>
          <w:rFonts w:hint="eastAsia" w:ascii="宋体" w:hAnsi="宋体"/>
          <w:sz w:val="28"/>
          <w:szCs w:val="28"/>
        </w:rPr>
        <w:t>本项目不收取谈判保证金。</w:t>
      </w:r>
    </w:p>
    <w:p>
      <w:pPr>
        <w:pStyle w:val="6"/>
        <w:spacing w:line="600" w:lineRule="exact"/>
        <w:rPr>
          <w:color w:val="auto"/>
        </w:rPr>
      </w:pPr>
      <w:r>
        <w:rPr>
          <w:rFonts w:hint="eastAsia"/>
          <w:color w:val="auto"/>
        </w:rPr>
        <w:t>施工响应文件有效期</w:t>
      </w:r>
      <w:bookmarkEnd w:id="28"/>
    </w:p>
    <w:p>
      <w:pPr>
        <w:pStyle w:val="81"/>
        <w:numPr>
          <w:ilvl w:val="0"/>
          <w:numId w:val="21"/>
        </w:numPr>
        <w:tabs>
          <w:tab w:val="left" w:pos="1134"/>
        </w:tabs>
        <w:spacing w:line="600" w:lineRule="exact"/>
        <w:ind w:left="0" w:firstLine="566" w:firstLineChars="0"/>
        <w:rPr>
          <w:rFonts w:ascii="宋体" w:hAnsi="宋体" w:eastAsia="宋体"/>
          <w:sz w:val="28"/>
          <w:szCs w:val="28"/>
        </w:rPr>
      </w:pPr>
      <w:r>
        <w:rPr>
          <w:rFonts w:hint="eastAsia" w:ascii="仿宋" w:hAnsi="仿宋" w:eastAsia="仿宋"/>
          <w:szCs w:val="21"/>
          <w:lang w:val="zh-CN"/>
        </w:rPr>
        <w:t>（实质性要求）</w:t>
      </w:r>
      <w:r>
        <w:rPr>
          <w:rFonts w:hint="eastAsia" w:ascii="宋体" w:hAnsi="宋体" w:eastAsia="宋体"/>
          <w:sz w:val="28"/>
          <w:szCs w:val="28"/>
        </w:rPr>
        <w:t>施工响应文件有效期为递交施工响应文件截止之日起</w:t>
      </w:r>
      <w:r>
        <w:rPr>
          <w:rFonts w:hint="eastAsia" w:ascii="宋体" w:hAnsi="宋体" w:eastAsia="宋体"/>
          <w:sz w:val="28"/>
          <w:szCs w:val="28"/>
          <w:u w:val="single"/>
        </w:rPr>
        <w:t>120</w:t>
      </w:r>
      <w:r>
        <w:rPr>
          <w:rFonts w:hint="eastAsia" w:ascii="宋体" w:hAnsi="宋体" w:eastAsia="宋体"/>
          <w:sz w:val="28"/>
          <w:szCs w:val="28"/>
        </w:rPr>
        <w:t>天。施工响应文件有效期短于此规定期限的或不作响应的，其施工响应文件将按无效施工响应文件处理。</w:t>
      </w:r>
    </w:p>
    <w:p>
      <w:pPr>
        <w:pStyle w:val="81"/>
        <w:numPr>
          <w:ilvl w:val="0"/>
          <w:numId w:val="21"/>
        </w:numPr>
        <w:tabs>
          <w:tab w:val="left" w:pos="1134"/>
        </w:tabs>
        <w:spacing w:line="600" w:lineRule="exact"/>
        <w:ind w:left="0" w:firstLine="566" w:firstLineChars="0"/>
        <w:jc w:val="both"/>
        <w:rPr>
          <w:rFonts w:ascii="宋体" w:hAnsi="宋体" w:eastAsia="宋体"/>
          <w:sz w:val="28"/>
          <w:szCs w:val="28"/>
        </w:rPr>
      </w:pPr>
      <w:r>
        <w:rPr>
          <w:rFonts w:hint="eastAsia" w:ascii="宋体" w:hAnsi="宋体" w:eastAsia="宋体"/>
          <w:sz w:val="28"/>
          <w:szCs w:val="28"/>
        </w:rPr>
        <w:t>特殊情况下，采购人可于施工响应文件有效期满之前要求供应商同意延长有效期，要求与答复均应为书面形式。供应商可以拒绝上述要求，其谈判保证金不被没收。同意延长施工响应文件有效期的供应商不能修改其施工响应文件，关于谈判保证金的有关规定在延长的施工响应文件有效期内继续有效。</w:t>
      </w:r>
    </w:p>
    <w:p>
      <w:pPr>
        <w:pStyle w:val="6"/>
        <w:spacing w:line="600" w:lineRule="exact"/>
        <w:rPr>
          <w:color w:val="auto"/>
        </w:rPr>
      </w:pPr>
      <w:bookmarkStart w:id="29" w:name="_Toc320698729"/>
      <w:bookmarkStart w:id="30" w:name="_Toc320698730"/>
      <w:r>
        <w:rPr>
          <w:rFonts w:hint="eastAsia"/>
          <w:color w:val="auto"/>
        </w:rPr>
        <w:t>施工响应文件的签章和</w:t>
      </w:r>
      <w:r>
        <w:rPr>
          <w:color w:val="auto"/>
        </w:rPr>
        <w:t>加密</w:t>
      </w:r>
      <w:bookmarkEnd w:id="29"/>
    </w:p>
    <w:p>
      <w:pPr>
        <w:spacing w:line="360" w:lineRule="auto"/>
        <w:ind w:firstLine="560" w:firstLineChars="200"/>
        <w:rPr>
          <w:rFonts w:ascii="宋体" w:hAnsi="宋体"/>
          <w:sz w:val="28"/>
          <w:szCs w:val="28"/>
        </w:rPr>
      </w:pPr>
      <w:r>
        <w:rPr>
          <w:rFonts w:hint="eastAsia" w:ascii="宋体" w:hAnsi="宋体"/>
          <w:sz w:val="28"/>
          <w:szCs w:val="28"/>
        </w:rPr>
        <w:t>一、</w:t>
      </w:r>
      <w:r>
        <w:rPr>
          <w:rFonts w:hint="eastAsia" w:ascii="仿宋" w:hAnsi="仿宋" w:eastAsia="仿宋"/>
          <w:szCs w:val="21"/>
          <w:lang w:val="zh-CN"/>
        </w:rPr>
        <w:t>（实质性要求）</w:t>
      </w:r>
      <w:r>
        <w:rPr>
          <w:rFonts w:hint="eastAsia" w:ascii="宋体" w:hAnsi="宋体"/>
          <w:sz w:val="28"/>
          <w:szCs w:val="28"/>
        </w:rPr>
        <w:t>施工响应文件应根据谈判文件的要求按包件分别进行制作。</w:t>
      </w:r>
      <w:r>
        <w:rPr>
          <w:rFonts w:hint="eastAsia" w:ascii="宋体" w:hAnsi="宋体"/>
          <w:sz w:val="28"/>
          <w:szCs w:val="28"/>
          <w:lang w:eastAsia="zh-CN"/>
        </w:rPr>
        <w:t>【</w:t>
      </w:r>
      <w:r>
        <w:rPr>
          <w:rFonts w:hint="eastAsia" w:ascii="宋体" w:hAnsi="宋体"/>
          <w:b/>
          <w:bCs/>
          <w:sz w:val="28"/>
          <w:szCs w:val="28"/>
        </w:rPr>
        <w:t>说明</w:t>
      </w:r>
      <w:r>
        <w:rPr>
          <w:rFonts w:hint="eastAsia" w:ascii="宋体" w:hAnsi="宋体"/>
          <w:sz w:val="28"/>
          <w:szCs w:val="28"/>
        </w:rPr>
        <w:t>：1、施工响应文件中要求提供复印件证明材料的，包含提供原件的影印件或复印件。2、要求提供复印件的证明材料须清晰可辨。</w:t>
      </w:r>
      <w:r>
        <w:rPr>
          <w:rFonts w:hint="eastAsia" w:ascii="宋体" w:hAnsi="宋体"/>
          <w:sz w:val="28"/>
          <w:szCs w:val="28"/>
          <w:lang w:eastAsia="zh-CN"/>
        </w:rPr>
        <w:t>（如因供应商上传的图片清晰度，使评审小组无法辨别，不予认可，由供应商自行承担可能产生的一切后果。）】</w:t>
      </w:r>
    </w:p>
    <w:p>
      <w:pPr>
        <w:spacing w:line="360" w:lineRule="auto"/>
        <w:ind w:firstLine="560" w:firstLineChars="200"/>
        <w:rPr>
          <w:rFonts w:ascii="宋体" w:hAnsi="宋体"/>
          <w:sz w:val="28"/>
          <w:szCs w:val="28"/>
        </w:rPr>
      </w:pPr>
      <w:r>
        <w:rPr>
          <w:rFonts w:hint="eastAsia" w:ascii="宋体" w:hAnsi="宋体"/>
          <w:sz w:val="28"/>
          <w:szCs w:val="28"/>
        </w:rPr>
        <w:t>二、施工响应文件制作详情：</w:t>
      </w:r>
    </w:p>
    <w:p>
      <w:pPr>
        <w:spacing w:line="360" w:lineRule="auto"/>
        <w:ind w:firstLine="560" w:firstLineChars="200"/>
        <w:rPr>
          <w:rFonts w:ascii="宋体" w:hAnsi="宋体"/>
          <w:sz w:val="28"/>
          <w:szCs w:val="28"/>
        </w:rPr>
      </w:pPr>
      <w:r>
        <w:rPr>
          <w:rFonts w:hint="eastAsia" w:ascii="宋体" w:hAnsi="宋体"/>
          <w:sz w:val="28"/>
          <w:szCs w:val="28"/>
        </w:rPr>
        <w:t>1、本项目实行电子采购。供应商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供应商人应按施工响应文件要求，通过“政采云投标客户端”制作、加密并提交施工响应文件。</w:t>
      </w:r>
    </w:p>
    <w:p>
      <w:pPr>
        <w:spacing w:line="360" w:lineRule="auto"/>
        <w:ind w:firstLine="560" w:firstLineChars="200"/>
        <w:rPr>
          <w:rFonts w:ascii="宋体" w:hAnsi="宋体"/>
          <w:sz w:val="28"/>
          <w:szCs w:val="28"/>
        </w:rPr>
      </w:pPr>
      <w:r>
        <w:rPr>
          <w:rFonts w:hint="eastAsia" w:ascii="宋体" w:hAnsi="宋体"/>
          <w:sz w:val="28"/>
          <w:szCs w:val="28"/>
        </w:rPr>
        <w:t>2、</w:t>
      </w:r>
      <w:r>
        <w:rPr>
          <w:rFonts w:hint="eastAsia" w:ascii="仿宋" w:hAnsi="仿宋" w:eastAsia="仿宋"/>
          <w:szCs w:val="21"/>
          <w:lang w:val="zh-CN"/>
        </w:rPr>
        <w:t>（实质性要求）</w:t>
      </w:r>
      <w:r>
        <w:rPr>
          <w:rFonts w:hint="eastAsia" w:ascii="宋体" w:hAnsi="宋体"/>
          <w:b/>
          <w:sz w:val="28"/>
          <w:szCs w:val="28"/>
        </w:rPr>
        <w:t>施工响应文件应加盖供应商（法定名称）电子签章，不得使用供应商专用章（如经济合同章、投标专用章等）或下属单位印章代替</w:t>
      </w:r>
      <w:r>
        <w:rPr>
          <w:rFonts w:hint="eastAsia" w:ascii="宋体" w:hAnsi="宋体"/>
          <w:sz w:val="28"/>
          <w:szCs w:val="28"/>
        </w:rPr>
        <w:t>。</w:t>
      </w:r>
    </w:p>
    <w:p>
      <w:pPr>
        <w:spacing w:line="360" w:lineRule="auto"/>
        <w:ind w:firstLine="560" w:firstLineChars="200"/>
        <w:rPr>
          <w:rFonts w:ascii="宋体" w:hAnsi="宋体"/>
          <w:sz w:val="28"/>
          <w:szCs w:val="28"/>
        </w:rPr>
      </w:pPr>
      <w:r>
        <w:rPr>
          <w:rFonts w:hint="eastAsia" w:ascii="宋体" w:hAnsi="宋体"/>
          <w:sz w:val="28"/>
          <w:szCs w:val="28"/>
        </w:rPr>
        <w:t>3、谈判文件有修改的，供应商须重新下载修改后的谈判文件（修改后的谈判文件在更正公告中下载），根据修改后的谈判文件制作、撤回修改，并递交施工响应文件。</w:t>
      </w:r>
    </w:p>
    <w:p>
      <w:pPr>
        <w:spacing w:line="360" w:lineRule="auto"/>
        <w:ind w:firstLine="560" w:firstLineChars="200"/>
      </w:pPr>
      <w:r>
        <w:rPr>
          <w:rFonts w:hint="eastAsia" w:ascii="宋体" w:hAnsi="宋体"/>
          <w:sz w:val="28"/>
          <w:szCs w:val="28"/>
        </w:rPr>
        <w:t>4、使用“政府采购云平台”（含政采云电子交易客户端）需要提前申领CA数字证书及电子签章，请自行前往四川CA、CFCA、天威CA服务点办理，只需办理其中一家CA数字证书及签章（提示：办理时请说明参与成都市政府采购项目）。供应商应及时完成在“政府采购云平台”的CA账号绑定，确保顺利参与电子采购。</w:t>
      </w:r>
    </w:p>
    <w:bookmarkEnd w:id="30"/>
    <w:p>
      <w:pPr>
        <w:pStyle w:val="6"/>
        <w:spacing w:line="600" w:lineRule="exact"/>
        <w:rPr>
          <w:color w:val="auto"/>
        </w:rPr>
      </w:pPr>
      <w:bookmarkStart w:id="31" w:name="_Toc320698731"/>
      <w:r>
        <w:rPr>
          <w:rFonts w:hint="eastAsia"/>
          <w:color w:val="auto"/>
        </w:rPr>
        <w:t>施工响应文件的递交</w:t>
      </w:r>
      <w:bookmarkEnd w:id="31"/>
    </w:p>
    <w:p>
      <w:pPr>
        <w:widowControl w:val="0"/>
        <w:numPr>
          <w:ilvl w:val="0"/>
          <w:numId w:val="22"/>
        </w:numPr>
        <w:tabs>
          <w:tab w:val="left" w:pos="1134"/>
        </w:tabs>
        <w:spacing w:line="600" w:lineRule="exact"/>
        <w:ind w:left="0" w:firstLine="567"/>
        <w:jc w:val="both"/>
        <w:rPr>
          <w:rFonts w:ascii="宋体" w:hAnsi="宋体"/>
          <w:bCs/>
          <w:sz w:val="28"/>
          <w:szCs w:val="28"/>
        </w:rPr>
      </w:pPr>
      <w:r>
        <w:rPr>
          <w:rFonts w:hint="eastAsia" w:ascii="仿宋" w:hAnsi="仿宋" w:eastAsia="仿宋"/>
          <w:szCs w:val="21"/>
          <w:lang w:val="zh-CN"/>
        </w:rPr>
        <w:t>（实质性要求）</w:t>
      </w:r>
      <w:r>
        <w:rPr>
          <w:rFonts w:hint="eastAsia" w:ascii="宋体" w:hAnsi="宋体"/>
          <w:bCs/>
          <w:sz w:val="28"/>
          <w:szCs w:val="28"/>
        </w:rPr>
        <w:t>供应商应当在施工响应文件递交截止时间前，将生成的已加密的施工响应文件成功递交至“政府采购云平台”。</w:t>
      </w:r>
    </w:p>
    <w:p>
      <w:pPr>
        <w:widowControl w:val="0"/>
        <w:numPr>
          <w:ilvl w:val="0"/>
          <w:numId w:val="22"/>
        </w:numPr>
        <w:tabs>
          <w:tab w:val="left" w:pos="1134"/>
        </w:tabs>
        <w:spacing w:line="600" w:lineRule="exact"/>
        <w:ind w:left="0" w:firstLine="567"/>
        <w:jc w:val="both"/>
        <w:rPr>
          <w:rFonts w:ascii="宋体" w:hAnsi="宋体"/>
          <w:bCs/>
          <w:sz w:val="28"/>
          <w:szCs w:val="28"/>
        </w:rPr>
      </w:pPr>
      <w:r>
        <w:rPr>
          <w:rFonts w:hint="eastAsia" w:ascii="宋体" w:hAnsi="宋体"/>
          <w:bCs/>
          <w:sz w:val="28"/>
          <w:szCs w:val="28"/>
        </w:rPr>
        <w:t>因谈判文件的修改推迟施工相应文件递交截止日期的，供应商按</w:t>
      </w:r>
      <w:r>
        <w:rPr>
          <w:rFonts w:hint="eastAsia" w:ascii="宋体" w:hAnsi="宋体"/>
          <w:bCs/>
          <w:sz w:val="28"/>
          <w:szCs w:val="28"/>
          <w:lang w:eastAsia="zh-CN"/>
        </w:rPr>
        <w:t>区公资交易中心</w:t>
      </w:r>
      <w:r>
        <w:rPr>
          <w:rFonts w:hint="eastAsia" w:ascii="宋体" w:hAnsi="宋体"/>
          <w:bCs/>
          <w:sz w:val="28"/>
          <w:szCs w:val="28"/>
        </w:rPr>
        <w:t>在“四川政府采购网”和“成都市公共资源交易服务中心”网站上发布的澄清公告中修改的时间递交施工响应文件，同时通过“政府采购云平台”将澄清或者修改的内容告知所有在系统中成功获取谈判文件的潜在供应商。</w:t>
      </w:r>
    </w:p>
    <w:p>
      <w:pPr>
        <w:widowControl w:val="0"/>
        <w:numPr>
          <w:ilvl w:val="0"/>
          <w:numId w:val="22"/>
        </w:numPr>
        <w:tabs>
          <w:tab w:val="left" w:pos="1134"/>
        </w:tabs>
        <w:spacing w:line="600" w:lineRule="exact"/>
        <w:ind w:left="0" w:firstLine="567"/>
        <w:jc w:val="both"/>
        <w:rPr>
          <w:rFonts w:ascii="宋体" w:hAnsi="宋体"/>
          <w:bCs/>
          <w:sz w:val="28"/>
          <w:szCs w:val="28"/>
        </w:rPr>
      </w:pPr>
      <w:r>
        <w:rPr>
          <w:rFonts w:hint="eastAsia" w:ascii="宋体" w:hAnsi="宋体"/>
          <w:bCs/>
          <w:sz w:val="28"/>
          <w:szCs w:val="28"/>
        </w:rPr>
        <w:t>供应商应充分考虑递交施工响应文件的不可预见因素，未在递交施工</w:t>
      </w:r>
      <w:r>
        <w:rPr>
          <w:rFonts w:ascii="宋体" w:hAnsi="宋体"/>
          <w:bCs/>
          <w:sz w:val="28"/>
          <w:szCs w:val="28"/>
        </w:rPr>
        <w:t>响应文件</w:t>
      </w:r>
      <w:r>
        <w:rPr>
          <w:rFonts w:hint="eastAsia" w:ascii="宋体" w:hAnsi="宋体"/>
          <w:bCs/>
          <w:sz w:val="28"/>
          <w:szCs w:val="28"/>
        </w:rPr>
        <w:t>截止时间前完成递交的，在递交施工</w:t>
      </w:r>
      <w:r>
        <w:rPr>
          <w:rFonts w:ascii="宋体" w:hAnsi="宋体"/>
          <w:bCs/>
          <w:sz w:val="28"/>
          <w:szCs w:val="28"/>
        </w:rPr>
        <w:t>响应文件</w:t>
      </w:r>
      <w:r>
        <w:rPr>
          <w:rFonts w:hint="eastAsia" w:ascii="宋体" w:hAnsi="宋体"/>
          <w:bCs/>
          <w:sz w:val="28"/>
          <w:szCs w:val="28"/>
        </w:rPr>
        <w:t>截止时间后将无法递交。</w:t>
      </w:r>
    </w:p>
    <w:p>
      <w:pPr>
        <w:pStyle w:val="6"/>
        <w:spacing w:line="600" w:lineRule="exact"/>
        <w:rPr>
          <w:color w:val="auto"/>
        </w:rPr>
      </w:pPr>
      <w:bookmarkStart w:id="32" w:name="_Toc446487098"/>
      <w:r>
        <w:rPr>
          <w:rFonts w:hint="eastAsia"/>
          <w:color w:val="auto"/>
        </w:rPr>
        <w:t>施工响应文件的补充、修改和撤回</w:t>
      </w:r>
      <w:bookmarkEnd w:id="32"/>
      <w:r>
        <w:rPr>
          <w:rFonts w:hint="eastAsia" w:ascii="仿宋" w:hAnsi="仿宋" w:eastAsia="仿宋"/>
          <w:color w:val="auto"/>
          <w:szCs w:val="21"/>
          <w:lang w:val="zh-CN"/>
        </w:rPr>
        <w:t>（实质性要求）</w:t>
      </w:r>
    </w:p>
    <w:p>
      <w:pPr>
        <w:widowControl w:val="0"/>
        <w:numPr>
          <w:ilvl w:val="0"/>
          <w:numId w:val="23"/>
        </w:numPr>
        <w:tabs>
          <w:tab w:val="left" w:pos="1134"/>
        </w:tabs>
        <w:spacing w:line="360" w:lineRule="auto"/>
        <w:ind w:left="0" w:firstLine="567"/>
        <w:jc w:val="both"/>
        <w:rPr>
          <w:rFonts w:ascii="宋体" w:hAnsi="宋体"/>
          <w:sz w:val="28"/>
          <w:szCs w:val="28"/>
        </w:rPr>
      </w:pPr>
      <w:bookmarkStart w:id="33" w:name="_Toc494356977"/>
      <w:bookmarkEnd w:id="33"/>
      <w:bookmarkStart w:id="34" w:name="_Toc494095623"/>
      <w:bookmarkEnd w:id="34"/>
      <w:r>
        <w:rPr>
          <w:rFonts w:hint="eastAsia" w:ascii="宋体" w:hAnsi="宋体"/>
          <w:sz w:val="28"/>
          <w:szCs w:val="28"/>
        </w:rPr>
        <w:t>在递交施工</w:t>
      </w:r>
      <w:r>
        <w:rPr>
          <w:rFonts w:ascii="宋体" w:hAnsi="宋体"/>
          <w:sz w:val="28"/>
          <w:szCs w:val="28"/>
        </w:rPr>
        <w:t>响应文件</w:t>
      </w:r>
      <w:r>
        <w:rPr>
          <w:rFonts w:hint="eastAsia" w:ascii="宋体" w:hAnsi="宋体"/>
          <w:sz w:val="28"/>
          <w:szCs w:val="28"/>
        </w:rPr>
        <w:t>截止时间之前，供应商可对已递交的施工响应文件进行补充、修改。补充或者修改施工响应文件的，应当先撤回已递交的施工响应文件，在“政采云投标客户端”补充、修改施工响应文件并签章、加密后重新递交。撤回施工响应文件进行补充、修改，在递交施工响应文件截止时间前未重新递交的，视为撤回施工响应文件。</w:t>
      </w:r>
    </w:p>
    <w:p>
      <w:pPr>
        <w:widowControl w:val="0"/>
        <w:numPr>
          <w:ilvl w:val="0"/>
          <w:numId w:val="23"/>
        </w:numPr>
        <w:tabs>
          <w:tab w:val="left" w:pos="1134"/>
        </w:tabs>
        <w:spacing w:line="360" w:lineRule="auto"/>
        <w:ind w:left="0" w:firstLine="567"/>
        <w:jc w:val="both"/>
        <w:rPr>
          <w:rFonts w:ascii="宋体" w:hAnsi="宋体"/>
          <w:sz w:val="28"/>
          <w:szCs w:val="28"/>
        </w:rPr>
      </w:pPr>
      <w:r>
        <w:rPr>
          <w:rFonts w:hint="eastAsia" w:ascii="宋体" w:hAnsi="宋体"/>
          <w:sz w:val="28"/>
          <w:szCs w:val="28"/>
        </w:rPr>
        <w:t>在递交施工响应文件截止时间之后，供应商不得对其递交的施工响应文件做任何补充、修改。</w:t>
      </w:r>
    </w:p>
    <w:p>
      <w:pPr>
        <w:widowControl w:val="0"/>
        <w:numPr>
          <w:ilvl w:val="0"/>
          <w:numId w:val="23"/>
        </w:numPr>
        <w:tabs>
          <w:tab w:val="left" w:pos="1134"/>
        </w:tabs>
        <w:spacing w:line="360" w:lineRule="auto"/>
        <w:ind w:left="0" w:firstLine="567"/>
        <w:jc w:val="both"/>
        <w:rPr>
          <w:rFonts w:ascii="宋体" w:hAnsi="宋体"/>
          <w:sz w:val="28"/>
          <w:szCs w:val="28"/>
        </w:rPr>
      </w:pPr>
      <w:r>
        <w:rPr>
          <w:rFonts w:hint="eastAsia" w:ascii="宋体" w:hAnsi="宋体"/>
          <w:sz w:val="28"/>
          <w:szCs w:val="28"/>
        </w:rPr>
        <w:t>在递交施工响应文件截止时间之前，供应商可对已递交的施工响应文件进行撤回。在递交施工响应文件截止时间之后，供应商不得撤回施工响应文件。</w:t>
      </w:r>
    </w:p>
    <w:p>
      <w:pPr>
        <w:pStyle w:val="6"/>
        <w:spacing w:line="600" w:lineRule="exact"/>
        <w:rPr>
          <w:color w:val="auto"/>
        </w:rPr>
      </w:pPr>
      <w:r>
        <w:rPr>
          <w:rFonts w:hint="eastAsia"/>
          <w:color w:val="auto"/>
        </w:rPr>
        <w:t>施工响应文件的解密</w:t>
      </w:r>
      <w:r>
        <w:rPr>
          <w:rFonts w:hint="eastAsia" w:ascii="仿宋" w:hAnsi="仿宋" w:eastAsia="仿宋"/>
          <w:color w:val="auto"/>
          <w:szCs w:val="21"/>
          <w:lang w:val="zh-CN"/>
        </w:rPr>
        <w:t>（实质性要求）</w:t>
      </w:r>
    </w:p>
    <w:p>
      <w:pPr>
        <w:tabs>
          <w:tab w:val="left" w:pos="1134"/>
        </w:tabs>
        <w:spacing w:before="120" w:line="360" w:lineRule="auto"/>
        <w:ind w:firstLine="565" w:firstLineChars="202"/>
        <w:rPr>
          <w:rFonts w:ascii="宋体" w:hAnsi="宋体"/>
          <w:bCs/>
          <w:sz w:val="28"/>
          <w:szCs w:val="28"/>
        </w:rPr>
      </w:pPr>
      <w:r>
        <w:rPr>
          <w:rFonts w:hint="eastAsia" w:ascii="宋体" w:hAnsi="宋体"/>
          <w:bCs/>
          <w:sz w:val="28"/>
          <w:szCs w:val="28"/>
        </w:rPr>
        <w:t>供应商</w:t>
      </w:r>
      <w:r>
        <w:rPr>
          <w:rFonts w:hint="eastAsia" w:ascii="宋体" w:hAnsi="宋体"/>
          <w:sz w:val="28"/>
          <w:szCs w:val="28"/>
        </w:rPr>
        <w:t>登录政府采购云平台，点击“项目采购—开标评标”模块，找到对应项目及包件，进入“开标大厅”，等待</w:t>
      </w:r>
      <w:r>
        <w:rPr>
          <w:rFonts w:hint="eastAsia" w:ascii="宋体" w:hAnsi="宋体"/>
          <w:sz w:val="28"/>
          <w:szCs w:val="28"/>
          <w:lang w:eastAsia="zh-CN"/>
        </w:rPr>
        <w:t>区公资交易中心</w:t>
      </w:r>
      <w:r>
        <w:rPr>
          <w:rFonts w:hint="eastAsia" w:ascii="宋体" w:hAnsi="宋体"/>
          <w:sz w:val="28"/>
          <w:szCs w:val="28"/>
        </w:rPr>
        <w:t>开启解密后，</w:t>
      </w:r>
      <w:r>
        <w:rPr>
          <w:rFonts w:hint="eastAsia" w:ascii="宋体" w:hAnsi="宋体" w:cs="宋体"/>
          <w:sz w:val="28"/>
          <w:szCs w:val="28"/>
        </w:rPr>
        <w:t>供应商应在60分钟内，使用加密该施工响应文件的CA数字证书在线完成施工响应文件的解密。</w:t>
      </w:r>
      <w:r>
        <w:rPr>
          <w:rFonts w:hint="eastAsia" w:ascii="宋体" w:hAnsi="宋体"/>
          <w:bCs/>
          <w:sz w:val="28"/>
          <w:szCs w:val="28"/>
        </w:rPr>
        <w:t>除因</w:t>
      </w:r>
      <w:r>
        <w:rPr>
          <w:rFonts w:hint="eastAsia" w:ascii="宋体" w:hAnsi="宋体"/>
          <w:sz w:val="28"/>
          <w:szCs w:val="28"/>
          <w:lang w:eastAsia="zh-CN"/>
        </w:rPr>
        <w:t>区</w:t>
      </w:r>
      <w:r>
        <w:rPr>
          <w:rFonts w:hint="eastAsia" w:ascii="宋体" w:hAnsi="宋体"/>
          <w:sz w:val="28"/>
          <w:szCs w:val="28"/>
        </w:rPr>
        <w:t>公资交易中心</w:t>
      </w:r>
      <w:r>
        <w:rPr>
          <w:rFonts w:hint="eastAsia" w:ascii="宋体" w:hAnsi="宋体"/>
          <w:bCs/>
          <w:sz w:val="28"/>
          <w:szCs w:val="28"/>
        </w:rPr>
        <w:t>断电、断网、系统故障或其他不可抗力等因素，导致系统无法使用外，供应商在规定的解密时间内，未成功解密的施工响应文件将视为无效响应文件。</w:t>
      </w:r>
    </w:p>
    <w:p>
      <w:pPr>
        <w:pStyle w:val="5"/>
        <w:tabs>
          <w:tab w:val="clear" w:pos="567"/>
        </w:tabs>
        <w:spacing w:line="600" w:lineRule="exact"/>
        <w:ind w:left="0" w:firstLine="0"/>
      </w:pPr>
      <w:bookmarkStart w:id="35" w:name="_Toc183582232"/>
      <w:bookmarkStart w:id="36" w:name="_Toc217446057"/>
      <w:bookmarkStart w:id="37" w:name="_Toc183682369"/>
      <w:bookmarkStart w:id="38" w:name="_Toc20127"/>
      <w:r>
        <w:rPr>
          <w:rFonts w:hint="eastAsia"/>
        </w:rPr>
        <w:t>开标</w:t>
      </w:r>
      <w:bookmarkEnd w:id="35"/>
      <w:bookmarkEnd w:id="36"/>
      <w:bookmarkEnd w:id="37"/>
      <w:r>
        <w:rPr>
          <w:rFonts w:hint="eastAsia"/>
        </w:rPr>
        <w:t>及开标程序</w:t>
      </w:r>
      <w:bookmarkEnd w:id="38"/>
    </w:p>
    <w:p>
      <w:pPr>
        <w:pStyle w:val="81"/>
        <w:widowControl w:val="0"/>
        <w:numPr>
          <w:ilvl w:val="0"/>
          <w:numId w:val="24"/>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递交施工响应文件的供应商不足3家的，不予开标。</w:t>
      </w:r>
    </w:p>
    <w:p>
      <w:pPr>
        <w:pStyle w:val="81"/>
        <w:widowControl w:val="0"/>
        <w:numPr>
          <w:ilvl w:val="0"/>
          <w:numId w:val="24"/>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开标准备工作。供应商需在开标当日、递交施工响应</w:t>
      </w:r>
      <w:r>
        <w:rPr>
          <w:rFonts w:ascii="宋体" w:hAnsi="宋体" w:eastAsia="宋体" w:cs="宋体"/>
          <w:b/>
          <w:sz w:val="28"/>
          <w:szCs w:val="28"/>
        </w:rPr>
        <w:t>文件</w:t>
      </w:r>
      <w:r>
        <w:rPr>
          <w:rFonts w:hint="eastAsia" w:ascii="宋体" w:hAnsi="宋体" w:eastAsia="宋体" w:cs="宋体"/>
          <w:b/>
          <w:sz w:val="28"/>
          <w:szCs w:val="28"/>
        </w:rPr>
        <w:t>截止时间前登录“政府采购云平台”，通过“开标大厅”参与开标。登录成都市公共资源交易服务中心门户网站（https://www.cdggzy.com/）—政府采购云平台—项目采购—开标评标—开标大厅（找到对应项目）。提示：供应商未按时登录不见面开标系统，错过开标解密时间的，由供应商自行承担不利后果。</w:t>
      </w:r>
    </w:p>
    <w:p>
      <w:pPr>
        <w:pStyle w:val="81"/>
        <w:widowControl w:val="0"/>
        <w:numPr>
          <w:ilvl w:val="0"/>
          <w:numId w:val="24"/>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解密施工响应文件。等待</w:t>
      </w:r>
      <w:r>
        <w:rPr>
          <w:rFonts w:hint="eastAsia" w:ascii="宋体" w:hAnsi="宋体" w:eastAsia="宋体" w:cs="宋体"/>
          <w:b/>
          <w:sz w:val="28"/>
          <w:szCs w:val="28"/>
          <w:lang w:eastAsia="zh-CN"/>
        </w:rPr>
        <w:t>区</w:t>
      </w:r>
      <w:r>
        <w:rPr>
          <w:rFonts w:hint="eastAsia" w:ascii="宋体" w:hAnsi="宋体" w:eastAsia="宋体" w:cs="宋体"/>
          <w:b/>
          <w:sz w:val="28"/>
          <w:szCs w:val="28"/>
        </w:rPr>
        <w:t>公资交易中心开启解密后，供应商进行线上解密。除因</w:t>
      </w:r>
      <w:r>
        <w:rPr>
          <w:rFonts w:hint="eastAsia" w:ascii="宋体" w:hAnsi="宋体" w:eastAsia="宋体" w:cs="宋体"/>
          <w:b/>
          <w:sz w:val="28"/>
          <w:szCs w:val="28"/>
          <w:lang w:eastAsia="zh-CN"/>
        </w:rPr>
        <w:t>区</w:t>
      </w:r>
      <w:r>
        <w:rPr>
          <w:rFonts w:hint="eastAsia" w:ascii="宋体" w:hAnsi="宋体" w:eastAsia="宋体" w:cs="宋体"/>
          <w:b/>
          <w:sz w:val="28"/>
          <w:szCs w:val="28"/>
        </w:rPr>
        <w:t>公资交易中心断电、断网、系统故障或其他不可抗力等因素，导致系统无法使用外，供应商在规定的解密时间内，未成功解密的施工响应文件将视为无效施工响应文件。</w:t>
      </w:r>
    </w:p>
    <w:p>
      <w:pPr>
        <w:pStyle w:val="81"/>
        <w:widowControl w:val="0"/>
        <w:numPr>
          <w:ilvl w:val="0"/>
          <w:numId w:val="24"/>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确认开标记录。解密时间截止或者所有供应商施工</w:t>
      </w:r>
      <w:r>
        <w:rPr>
          <w:rFonts w:ascii="宋体" w:hAnsi="宋体" w:eastAsia="宋体" w:cs="宋体"/>
          <w:b/>
          <w:sz w:val="28"/>
          <w:szCs w:val="28"/>
        </w:rPr>
        <w:t>响应文件</w:t>
      </w:r>
      <w:r>
        <w:rPr>
          <w:rFonts w:hint="eastAsia" w:ascii="宋体" w:hAnsi="宋体" w:eastAsia="宋体" w:cs="宋体"/>
          <w:b/>
          <w:sz w:val="28"/>
          <w:szCs w:val="28"/>
        </w:rPr>
        <w:t>均完成解密后（以发生在先的时间为准），由“政府采购云平台”系统展示供应商名称、施工相应文件解密情况等内容。供应商对开标记录（包含解密情况、其他情况等）在规定时间内确认，如未确认，视为认同开标记录。</w:t>
      </w:r>
    </w:p>
    <w:p>
      <w:pPr>
        <w:pStyle w:val="81"/>
        <w:widowControl w:val="0"/>
        <w:numPr>
          <w:ilvl w:val="0"/>
          <w:numId w:val="24"/>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供应商对开标过程和开标记录有疑义，以及认为采购人、</w:t>
      </w:r>
      <w:r>
        <w:rPr>
          <w:rFonts w:hint="eastAsia" w:ascii="宋体" w:hAnsi="宋体" w:eastAsia="宋体" w:cs="宋体"/>
          <w:b/>
          <w:sz w:val="28"/>
          <w:szCs w:val="28"/>
          <w:lang w:eastAsia="zh-CN"/>
        </w:rPr>
        <w:t>区</w:t>
      </w:r>
      <w:r>
        <w:rPr>
          <w:rFonts w:hint="eastAsia" w:ascii="宋体" w:hAnsi="宋体" w:eastAsia="宋体" w:cs="宋体"/>
          <w:b/>
          <w:sz w:val="28"/>
          <w:szCs w:val="28"/>
        </w:rPr>
        <w:t>公资交易中心相关工作人员有需要回避的情形的，及时向工作人员提出询问或者回避申请。采购人、</w:t>
      </w:r>
      <w:r>
        <w:rPr>
          <w:rFonts w:hint="eastAsia" w:ascii="宋体" w:hAnsi="宋体" w:eastAsia="宋体" w:cs="宋体"/>
          <w:b/>
          <w:sz w:val="28"/>
          <w:szCs w:val="28"/>
          <w:lang w:eastAsia="zh-CN"/>
        </w:rPr>
        <w:t>区</w:t>
      </w:r>
      <w:r>
        <w:rPr>
          <w:rFonts w:hint="eastAsia" w:ascii="宋体" w:hAnsi="宋体" w:eastAsia="宋体" w:cs="宋体"/>
          <w:b/>
          <w:sz w:val="28"/>
          <w:szCs w:val="28"/>
        </w:rPr>
        <w:t>公资交易中心对投标人提出的询问或者回避申请应当及时处理。</w:t>
      </w:r>
    </w:p>
    <w:p>
      <w:pPr>
        <w:pStyle w:val="81"/>
        <w:widowControl w:val="0"/>
        <w:numPr>
          <w:ilvl w:val="0"/>
          <w:numId w:val="24"/>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供应商电脑终端等硬件设备和软件系统配置：供应商电脑终端等硬件设备和软件系统配置应符合电子投标（含不见面开标大厅）供应商电脑终端配置要求并运行正常，供应商承担因未尽职责产生的不利后果。</w:t>
      </w:r>
    </w:p>
    <w:p>
      <w:pPr>
        <w:pStyle w:val="81"/>
        <w:widowControl w:val="0"/>
        <w:numPr>
          <w:ilvl w:val="0"/>
          <w:numId w:val="24"/>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因</w:t>
      </w:r>
      <w:r>
        <w:rPr>
          <w:rFonts w:hint="eastAsia" w:ascii="宋体" w:hAnsi="宋体" w:eastAsia="宋体" w:cs="宋体"/>
          <w:b/>
          <w:sz w:val="28"/>
          <w:szCs w:val="28"/>
          <w:lang w:eastAsia="zh-CN"/>
        </w:rPr>
        <w:t>区</w:t>
      </w:r>
      <w:r>
        <w:rPr>
          <w:rFonts w:hint="eastAsia" w:ascii="宋体" w:hAnsi="宋体" w:eastAsia="宋体" w:cs="宋体"/>
          <w:b/>
          <w:sz w:val="28"/>
          <w:szCs w:val="28"/>
        </w:rPr>
        <w:t>公资交易中心断电、断网、系统故障或其他不可抗力等因素导致不见面开标系统无法正常运行的，开标活动中止或延迟，待系统恢复正常后继续进行开标活动。</w:t>
      </w:r>
    </w:p>
    <w:p>
      <w:pPr>
        <w:pStyle w:val="81"/>
        <w:widowControl w:val="0"/>
        <w:numPr>
          <w:ilvl w:val="0"/>
          <w:numId w:val="24"/>
        </w:numPr>
        <w:tabs>
          <w:tab w:val="left" w:pos="1134"/>
        </w:tabs>
        <w:spacing w:before="120" w:after="200" w:line="360" w:lineRule="auto"/>
        <w:ind w:left="0" w:right="210" w:firstLine="567" w:firstLineChars="0"/>
        <w:jc w:val="both"/>
        <w:rPr>
          <w:rFonts w:ascii="宋体" w:hAnsi="宋体" w:eastAsia="宋体" w:cs="宋体"/>
          <w:b/>
          <w:sz w:val="28"/>
          <w:szCs w:val="28"/>
        </w:rPr>
      </w:pPr>
      <w:r>
        <w:rPr>
          <w:rFonts w:hint="eastAsia" w:ascii="宋体" w:hAnsi="宋体" w:eastAsia="宋体" w:cs="宋体"/>
          <w:b/>
          <w:sz w:val="28"/>
          <w:szCs w:val="28"/>
        </w:rPr>
        <w:t>不见面开标过程中，各方主体均应遵守互联网有关规定，不得发表与交易活动无关的言论。</w:t>
      </w:r>
    </w:p>
    <w:p>
      <w:pPr>
        <w:pStyle w:val="5"/>
        <w:tabs>
          <w:tab w:val="clear" w:pos="567"/>
        </w:tabs>
        <w:spacing w:line="600" w:lineRule="exact"/>
        <w:ind w:left="0" w:firstLine="0"/>
      </w:pPr>
      <w:bookmarkStart w:id="39" w:name="_Toc21993"/>
      <w:r>
        <w:rPr>
          <w:rFonts w:hint="eastAsia"/>
        </w:rPr>
        <w:t>资格</w:t>
      </w:r>
      <w:r>
        <w:t>预审和评审</w:t>
      </w:r>
      <w:bookmarkEnd w:id="39"/>
    </w:p>
    <w:p>
      <w:pPr>
        <w:widowControl w:val="0"/>
        <w:numPr>
          <w:ilvl w:val="0"/>
          <w:numId w:val="25"/>
        </w:numPr>
        <w:tabs>
          <w:tab w:val="left" w:pos="1134"/>
        </w:tabs>
        <w:spacing w:line="600" w:lineRule="exact"/>
        <w:ind w:left="0" w:firstLine="540"/>
        <w:jc w:val="both"/>
        <w:rPr>
          <w:rFonts w:ascii="宋体" w:hAnsi="宋体"/>
          <w:sz w:val="28"/>
          <w:szCs w:val="28"/>
        </w:rPr>
      </w:pPr>
      <w:r>
        <w:rPr>
          <w:rFonts w:hint="eastAsia" w:ascii="宋体" w:hAnsi="宋体"/>
          <w:sz w:val="28"/>
          <w:szCs w:val="28"/>
        </w:rPr>
        <w:t>本项目资格预审已按资格预审文件完成。</w:t>
      </w:r>
    </w:p>
    <w:p>
      <w:pPr>
        <w:widowControl w:val="0"/>
        <w:numPr>
          <w:ilvl w:val="0"/>
          <w:numId w:val="25"/>
        </w:numPr>
        <w:tabs>
          <w:tab w:val="left" w:pos="1134"/>
        </w:tabs>
        <w:spacing w:line="600" w:lineRule="exact"/>
        <w:ind w:left="0" w:firstLine="567"/>
        <w:jc w:val="both"/>
        <w:rPr>
          <w:rFonts w:ascii="宋体" w:hAnsi="宋体"/>
          <w:sz w:val="28"/>
          <w:szCs w:val="28"/>
        </w:rPr>
      </w:pPr>
      <w:r>
        <w:rPr>
          <w:rFonts w:hint="eastAsia" w:ascii="宋体" w:hAnsi="宋体"/>
          <w:sz w:val="28"/>
          <w:szCs w:val="28"/>
        </w:rPr>
        <w:t>谈判小组的组建及其评审工作按照有关法律制度和本文件第五章的规定进行。</w:t>
      </w:r>
    </w:p>
    <w:p>
      <w:pPr>
        <w:pStyle w:val="5"/>
        <w:spacing w:line="600" w:lineRule="exact"/>
      </w:pPr>
      <w:bookmarkStart w:id="40" w:name="_Toc3176"/>
      <w:r>
        <w:t>成交通知书</w:t>
      </w:r>
      <w:bookmarkEnd w:id="40"/>
    </w:p>
    <w:p>
      <w:pPr>
        <w:pStyle w:val="81"/>
        <w:widowControl w:val="0"/>
        <w:numPr>
          <w:ilvl w:val="0"/>
          <w:numId w:val="26"/>
        </w:numPr>
        <w:tabs>
          <w:tab w:val="left" w:pos="1134"/>
        </w:tabs>
        <w:spacing w:after="200" w:line="600" w:lineRule="exact"/>
        <w:ind w:left="0" w:right="210" w:firstLine="560" w:firstLineChars="0"/>
        <w:jc w:val="both"/>
        <w:rPr>
          <w:rFonts w:ascii="宋体" w:hAnsi="宋体" w:eastAsia="宋体"/>
          <w:sz w:val="28"/>
          <w:szCs w:val="28"/>
        </w:rPr>
      </w:pPr>
      <w:r>
        <w:rPr>
          <w:rFonts w:hint="eastAsia" w:ascii="宋体" w:hAnsi="宋体" w:eastAsia="宋体"/>
          <w:sz w:val="28"/>
          <w:szCs w:val="28"/>
        </w:rPr>
        <w:t>成交通知书为采购人签订政府采购合同的依据，是合同的有效组成部分。如果出现政府采购法律法规、规章制度规定的成交无效情形的，将以公告形式宣布发出的成交通知书无效，成交通知书将自动失效，并依法重新确定成交供应商或者重新开展采购活动。</w:t>
      </w:r>
    </w:p>
    <w:p>
      <w:pPr>
        <w:pStyle w:val="81"/>
        <w:widowControl w:val="0"/>
        <w:numPr>
          <w:ilvl w:val="0"/>
          <w:numId w:val="26"/>
        </w:numPr>
        <w:tabs>
          <w:tab w:val="left" w:pos="1134"/>
        </w:tabs>
        <w:spacing w:after="200" w:line="600" w:lineRule="exact"/>
        <w:ind w:left="0" w:right="210" w:firstLine="560" w:firstLineChars="0"/>
        <w:jc w:val="both"/>
        <w:rPr>
          <w:rFonts w:ascii="宋体" w:hAnsi="宋体" w:eastAsia="宋体"/>
          <w:sz w:val="28"/>
          <w:szCs w:val="28"/>
        </w:rPr>
      </w:pPr>
      <w:r>
        <w:rPr>
          <w:rFonts w:hint="eastAsia" w:ascii="宋体" w:hAnsi="宋体" w:eastAsia="宋体"/>
          <w:sz w:val="28"/>
          <w:szCs w:val="28"/>
        </w:rPr>
        <w:t>成交通知书对采购人和成交供应商均具有法律效力。成交通知书发出后，采购人改变成交结果，或者成交供应商无正当理由放弃成交的，应当承担相应的法律责任。</w:t>
      </w:r>
    </w:p>
    <w:p>
      <w:pPr>
        <w:pStyle w:val="81"/>
        <w:widowControl w:val="0"/>
        <w:numPr>
          <w:ilvl w:val="0"/>
          <w:numId w:val="26"/>
        </w:numPr>
        <w:tabs>
          <w:tab w:val="left" w:pos="1134"/>
        </w:tabs>
        <w:spacing w:after="200" w:line="600" w:lineRule="exact"/>
        <w:ind w:left="0" w:right="210" w:firstLine="560" w:firstLineChars="0"/>
        <w:jc w:val="both"/>
        <w:rPr>
          <w:rFonts w:ascii="宋体" w:hAnsi="宋体" w:eastAsia="宋体"/>
          <w:sz w:val="28"/>
          <w:szCs w:val="28"/>
        </w:rPr>
      </w:pPr>
      <w:r>
        <w:rPr>
          <w:rFonts w:hint="eastAsia" w:ascii="宋体" w:hAnsi="宋体" w:eastAsia="宋体"/>
          <w:sz w:val="28"/>
          <w:szCs w:val="28"/>
        </w:rPr>
        <w:t>成交公告在四川政府采购网上公告后，成交供应商自行登录政府</w:t>
      </w:r>
      <w:r>
        <w:rPr>
          <w:rFonts w:ascii="宋体" w:hAnsi="宋体" w:eastAsia="宋体"/>
          <w:sz w:val="28"/>
          <w:szCs w:val="28"/>
        </w:rPr>
        <w:t>采购</w:t>
      </w:r>
      <w:r>
        <w:rPr>
          <w:rFonts w:hint="eastAsia" w:ascii="宋体" w:hAnsi="宋体" w:eastAsia="宋体"/>
          <w:sz w:val="28"/>
          <w:szCs w:val="28"/>
        </w:rPr>
        <w:t>云平台下载成交通知书。</w:t>
      </w:r>
    </w:p>
    <w:p>
      <w:pPr>
        <w:pStyle w:val="5"/>
        <w:spacing w:line="600" w:lineRule="exact"/>
      </w:pPr>
      <w:bookmarkStart w:id="41" w:name="_Toc23624"/>
      <w:bookmarkStart w:id="42" w:name="_Toc287623650"/>
      <w:r>
        <w:rPr>
          <w:rFonts w:hint="eastAsia"/>
        </w:rPr>
        <w:t>签订及履行合同和验收</w:t>
      </w:r>
      <w:bookmarkEnd w:id="41"/>
    </w:p>
    <w:p>
      <w:pPr>
        <w:pStyle w:val="6"/>
        <w:spacing w:line="600" w:lineRule="exact"/>
        <w:rPr>
          <w:color w:val="auto"/>
        </w:rPr>
      </w:pPr>
      <w:r>
        <w:rPr>
          <w:rFonts w:hint="eastAsia"/>
          <w:color w:val="auto"/>
        </w:rPr>
        <w:t>签订合同</w:t>
      </w:r>
      <w:bookmarkEnd w:id="42"/>
    </w:p>
    <w:p>
      <w:pPr>
        <w:widowControl w:val="0"/>
        <w:numPr>
          <w:ilvl w:val="0"/>
          <w:numId w:val="27"/>
        </w:numPr>
        <w:tabs>
          <w:tab w:val="left" w:pos="1134"/>
        </w:tabs>
        <w:spacing w:line="360" w:lineRule="auto"/>
        <w:ind w:left="0" w:firstLine="565" w:firstLineChars="202"/>
        <w:jc w:val="both"/>
        <w:rPr>
          <w:rFonts w:ascii="宋体" w:hAnsi="宋体"/>
          <w:sz w:val="28"/>
          <w:szCs w:val="28"/>
        </w:rPr>
      </w:pPr>
      <w:bookmarkStart w:id="43" w:name="_Toc217446069"/>
      <w:r>
        <w:rPr>
          <w:rFonts w:hint="eastAsia" w:ascii="宋体" w:hAnsi="宋体"/>
          <w:sz w:val="28"/>
          <w:szCs w:val="28"/>
        </w:rPr>
        <w:t>疫情防控期间，采购人原则</w:t>
      </w:r>
      <w:r>
        <w:rPr>
          <w:rFonts w:ascii="宋体" w:hAnsi="宋体"/>
          <w:sz w:val="28"/>
          <w:szCs w:val="28"/>
        </w:rPr>
        <w:t>上</w:t>
      </w:r>
      <w:r>
        <w:rPr>
          <w:rFonts w:hint="eastAsia" w:ascii="宋体" w:hAnsi="宋体"/>
          <w:sz w:val="28"/>
          <w:szCs w:val="28"/>
        </w:rPr>
        <w:t>在成交通知书发出之日起</w:t>
      </w:r>
      <w:r>
        <w:rPr>
          <w:rFonts w:ascii="宋体" w:hAnsi="宋体"/>
          <w:sz w:val="28"/>
          <w:szCs w:val="28"/>
        </w:rPr>
        <w:t>5</w:t>
      </w:r>
      <w:r>
        <w:rPr>
          <w:rFonts w:hint="eastAsia" w:ascii="宋体" w:hAnsi="宋体"/>
          <w:sz w:val="28"/>
          <w:szCs w:val="28"/>
        </w:rPr>
        <w:t>个</w:t>
      </w:r>
      <w:r>
        <w:rPr>
          <w:rFonts w:ascii="宋体" w:hAnsi="宋体"/>
          <w:sz w:val="28"/>
          <w:szCs w:val="28"/>
        </w:rPr>
        <w:t>工作日</w:t>
      </w:r>
      <w:r>
        <w:rPr>
          <w:rFonts w:hint="eastAsia" w:ascii="宋体" w:hAnsi="宋体"/>
          <w:sz w:val="28"/>
          <w:szCs w:val="28"/>
        </w:rPr>
        <w:t>内与成交供应商签订采购合同。因成交供应商的原因</w:t>
      </w:r>
      <w:r>
        <w:rPr>
          <w:rFonts w:ascii="宋体" w:hAnsi="宋体"/>
          <w:sz w:val="28"/>
          <w:szCs w:val="28"/>
        </w:rPr>
        <w:t>在</w:t>
      </w:r>
      <w:r>
        <w:rPr>
          <w:rFonts w:hint="eastAsia" w:ascii="宋体" w:hAnsi="宋体"/>
          <w:sz w:val="28"/>
          <w:szCs w:val="28"/>
        </w:rPr>
        <w:t>成交通知书发出之日起</w:t>
      </w:r>
      <w:r>
        <w:rPr>
          <w:rFonts w:ascii="宋体" w:hAnsi="宋体"/>
          <w:sz w:val="28"/>
          <w:szCs w:val="28"/>
        </w:rPr>
        <w:t>30日</w:t>
      </w:r>
      <w:r>
        <w:rPr>
          <w:rFonts w:hint="eastAsia" w:ascii="宋体" w:hAnsi="宋体"/>
          <w:sz w:val="28"/>
          <w:szCs w:val="28"/>
        </w:rPr>
        <w:t>内未与采购人签订采购合同或者成交供应商拒绝与采购人签订合同的，采购人可以按照评审报告推荐的中标候选人名单排序，确定下一候选人为成交供应商，也可以重新开展政府采购活动。</w:t>
      </w:r>
    </w:p>
    <w:p>
      <w:pPr>
        <w:widowControl w:val="0"/>
        <w:numPr>
          <w:ilvl w:val="0"/>
          <w:numId w:val="27"/>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采购人不得向</w:t>
      </w:r>
      <w:r>
        <w:rPr>
          <w:rFonts w:ascii="宋体" w:hAnsi="宋体"/>
          <w:sz w:val="28"/>
          <w:szCs w:val="28"/>
        </w:rPr>
        <w:t>成交</w:t>
      </w:r>
      <w:r>
        <w:rPr>
          <w:rFonts w:hint="eastAsia" w:ascii="宋体" w:hAnsi="宋体"/>
          <w:sz w:val="28"/>
          <w:szCs w:val="28"/>
        </w:rPr>
        <w:t>供应商提出任何不合理的要求作为签订合同的条件，不得与</w:t>
      </w:r>
      <w:r>
        <w:rPr>
          <w:rFonts w:ascii="宋体" w:hAnsi="宋体"/>
          <w:sz w:val="28"/>
          <w:szCs w:val="28"/>
        </w:rPr>
        <w:t>成交</w:t>
      </w:r>
      <w:r>
        <w:rPr>
          <w:rFonts w:hint="eastAsia" w:ascii="宋体" w:hAnsi="宋体"/>
          <w:sz w:val="28"/>
          <w:szCs w:val="28"/>
        </w:rPr>
        <w:t>供应商私下订立背离合同实质性内容的任何协议，所签订的合同不得对谈判文件和</w:t>
      </w:r>
      <w:r>
        <w:rPr>
          <w:rFonts w:ascii="宋体" w:hAnsi="宋体"/>
          <w:sz w:val="28"/>
          <w:szCs w:val="28"/>
        </w:rPr>
        <w:t>成交</w:t>
      </w:r>
      <w:r>
        <w:rPr>
          <w:rFonts w:hint="eastAsia" w:ascii="宋体" w:hAnsi="宋体"/>
          <w:sz w:val="28"/>
          <w:szCs w:val="28"/>
        </w:rPr>
        <w:t>供应商施工响应文件作实质性修改。</w:t>
      </w:r>
    </w:p>
    <w:p>
      <w:pPr>
        <w:widowControl w:val="0"/>
        <w:numPr>
          <w:ilvl w:val="0"/>
          <w:numId w:val="27"/>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谈判文件</w:t>
      </w:r>
      <w:r>
        <w:rPr>
          <w:rFonts w:ascii="宋体" w:hAnsi="宋体"/>
          <w:sz w:val="28"/>
          <w:szCs w:val="28"/>
        </w:rPr>
        <w:t>、</w:t>
      </w:r>
      <w:r>
        <w:rPr>
          <w:rFonts w:hint="eastAsia" w:ascii="宋体" w:hAnsi="宋体"/>
          <w:sz w:val="28"/>
          <w:szCs w:val="28"/>
        </w:rPr>
        <w:t>施工响应文件</w:t>
      </w:r>
      <w:r>
        <w:rPr>
          <w:rFonts w:ascii="宋体" w:hAnsi="宋体"/>
          <w:sz w:val="28"/>
          <w:szCs w:val="28"/>
        </w:rPr>
        <w:t>、</w:t>
      </w:r>
      <w:r>
        <w:rPr>
          <w:rFonts w:hint="eastAsia" w:ascii="宋体" w:hAnsi="宋体"/>
          <w:sz w:val="28"/>
          <w:szCs w:val="28"/>
        </w:rPr>
        <w:t>成交</w:t>
      </w:r>
      <w:r>
        <w:rPr>
          <w:rFonts w:ascii="宋体" w:hAnsi="宋体"/>
          <w:sz w:val="28"/>
          <w:szCs w:val="28"/>
        </w:rPr>
        <w:t>通知书</w:t>
      </w:r>
      <w:r>
        <w:rPr>
          <w:rFonts w:hint="eastAsia" w:ascii="宋体" w:hAnsi="宋体"/>
          <w:sz w:val="28"/>
          <w:szCs w:val="28"/>
        </w:rPr>
        <w:t>等一切与本项目评审结果有关且经责任主体确认的资料均为合同的有效组成部分。</w:t>
      </w:r>
    </w:p>
    <w:p>
      <w:pPr>
        <w:widowControl w:val="0"/>
        <w:numPr>
          <w:ilvl w:val="0"/>
          <w:numId w:val="27"/>
        </w:numPr>
        <w:tabs>
          <w:tab w:val="left" w:pos="1134"/>
        </w:tabs>
        <w:spacing w:line="360" w:lineRule="auto"/>
        <w:ind w:left="0" w:firstLine="565" w:firstLineChars="202"/>
        <w:jc w:val="both"/>
        <w:rPr>
          <w:rFonts w:ascii="宋体" w:hAnsi="宋体"/>
          <w:sz w:val="28"/>
          <w:szCs w:val="28"/>
        </w:rPr>
      </w:pPr>
      <w:r>
        <w:rPr>
          <w:rFonts w:ascii="宋体" w:hAnsi="宋体"/>
          <w:sz w:val="28"/>
          <w:szCs w:val="28"/>
        </w:rPr>
        <w:t>询问或者质疑事项可能影响成交结果的，采购人应当暂停签订合同，已经签订合同的，应当中止履行合同。</w:t>
      </w:r>
    </w:p>
    <w:p>
      <w:pPr>
        <w:pStyle w:val="6"/>
        <w:spacing w:line="600" w:lineRule="exact"/>
        <w:rPr>
          <w:color w:val="auto"/>
        </w:rPr>
      </w:pPr>
      <w:bookmarkStart w:id="44" w:name="_Toc217446066"/>
      <w:r>
        <w:rPr>
          <w:rFonts w:hint="eastAsia"/>
          <w:color w:val="auto"/>
        </w:rPr>
        <w:t>合同分包</w:t>
      </w:r>
      <w:bookmarkEnd w:id="44"/>
      <w:r>
        <w:rPr>
          <w:rFonts w:hint="eastAsia"/>
          <w:color w:val="auto"/>
        </w:rPr>
        <w:t>和转包</w:t>
      </w:r>
      <w:r>
        <w:rPr>
          <w:rFonts w:hint="eastAsia" w:ascii="仿宋" w:hAnsi="仿宋" w:eastAsia="仿宋"/>
          <w:b w:val="0"/>
          <w:bCs w:val="0"/>
          <w:color w:val="auto"/>
          <w:sz w:val="21"/>
          <w:szCs w:val="21"/>
          <w:lang w:val="zh-CN"/>
        </w:rPr>
        <w:t>（实质性要求）</w:t>
      </w:r>
    </w:p>
    <w:p>
      <w:pPr>
        <w:widowControl w:val="0"/>
        <w:numPr>
          <w:ilvl w:val="0"/>
          <w:numId w:val="28"/>
        </w:numPr>
        <w:tabs>
          <w:tab w:val="left" w:pos="1134"/>
        </w:tabs>
        <w:spacing w:line="360" w:lineRule="auto"/>
        <w:ind w:left="0" w:firstLine="567"/>
        <w:jc w:val="both"/>
        <w:rPr>
          <w:rFonts w:ascii="宋体" w:hAnsi="宋体"/>
          <w:sz w:val="28"/>
          <w:szCs w:val="28"/>
        </w:rPr>
      </w:pPr>
      <w:r>
        <w:rPr>
          <w:rFonts w:hint="eastAsia" w:ascii="宋体" w:hAnsi="宋体"/>
          <w:sz w:val="28"/>
          <w:szCs w:val="28"/>
        </w:rPr>
        <w:t>合同分包</w:t>
      </w:r>
    </w:p>
    <w:p>
      <w:pPr>
        <w:spacing w:line="600" w:lineRule="exact"/>
        <w:ind w:firstLine="560" w:firstLineChars="200"/>
        <w:rPr>
          <w:rFonts w:ascii="宋体" w:hAnsi="宋体"/>
          <w:sz w:val="28"/>
          <w:szCs w:val="28"/>
        </w:rPr>
      </w:pPr>
      <w:r>
        <w:rPr>
          <w:rFonts w:hint="eastAsia" w:ascii="宋体" w:hAnsi="宋体"/>
          <w:sz w:val="28"/>
          <w:szCs w:val="28"/>
          <w:lang w:eastAsia="zh-CN"/>
        </w:rPr>
        <w:t>本项目</w:t>
      </w:r>
      <w:r>
        <w:rPr>
          <w:rFonts w:hint="eastAsia" w:ascii="宋体" w:hAnsi="宋体"/>
          <w:sz w:val="28"/>
          <w:szCs w:val="28"/>
        </w:rPr>
        <w:t>不允许</w:t>
      </w:r>
      <w:r>
        <w:rPr>
          <w:rFonts w:hint="eastAsia" w:ascii="宋体" w:hAnsi="宋体"/>
          <w:sz w:val="28"/>
          <w:szCs w:val="28"/>
          <w:lang w:eastAsia="zh-CN"/>
        </w:rPr>
        <w:t>分包</w:t>
      </w:r>
      <w:r>
        <w:rPr>
          <w:rFonts w:hint="eastAsia" w:ascii="宋体" w:hAnsi="宋体"/>
          <w:sz w:val="28"/>
          <w:szCs w:val="28"/>
        </w:rPr>
        <w:t>。</w:t>
      </w:r>
    </w:p>
    <w:p>
      <w:pPr>
        <w:widowControl w:val="0"/>
        <w:numPr>
          <w:ilvl w:val="0"/>
          <w:numId w:val="28"/>
        </w:numPr>
        <w:tabs>
          <w:tab w:val="left" w:pos="1134"/>
        </w:tabs>
        <w:spacing w:line="360" w:lineRule="auto"/>
        <w:ind w:left="0" w:firstLine="567"/>
        <w:jc w:val="both"/>
        <w:rPr>
          <w:rFonts w:ascii="宋体" w:hAnsi="宋体"/>
          <w:sz w:val="28"/>
          <w:szCs w:val="28"/>
        </w:rPr>
      </w:pPr>
      <w:r>
        <w:rPr>
          <w:rFonts w:hint="eastAsia" w:ascii="宋体" w:hAnsi="宋体"/>
          <w:sz w:val="28"/>
          <w:szCs w:val="28"/>
        </w:rPr>
        <w:t>合同转包</w:t>
      </w:r>
    </w:p>
    <w:p>
      <w:pPr>
        <w:pStyle w:val="81"/>
        <w:widowControl w:val="0"/>
        <w:numPr>
          <w:ilvl w:val="0"/>
          <w:numId w:val="29"/>
        </w:numPr>
        <w:tabs>
          <w:tab w:val="left" w:pos="1134"/>
        </w:tabs>
        <w:spacing w:after="200" w:line="600" w:lineRule="exact"/>
        <w:ind w:left="0" w:firstLine="560" w:firstLineChars="0"/>
        <w:jc w:val="both"/>
        <w:rPr>
          <w:rFonts w:ascii="宋体" w:hAnsi="宋体" w:eastAsia="宋体"/>
          <w:bCs/>
          <w:sz w:val="28"/>
          <w:szCs w:val="28"/>
        </w:rPr>
      </w:pPr>
      <w:r>
        <w:rPr>
          <w:rFonts w:hint="eastAsia" w:ascii="宋体" w:hAnsi="宋体" w:eastAsia="宋体"/>
          <w:bCs/>
          <w:sz w:val="28"/>
          <w:szCs w:val="28"/>
        </w:rPr>
        <w:t>严禁成交供应商将本项目转包。本项目所称转包，是指</w:t>
      </w:r>
      <w:r>
        <w:rPr>
          <w:rFonts w:ascii="宋体" w:hAnsi="宋体" w:eastAsia="宋体"/>
          <w:bCs/>
          <w:sz w:val="28"/>
          <w:szCs w:val="28"/>
        </w:rPr>
        <w:t>将本项目转给他人或者将本项目全部肢解以后以分包的名义分别转给他人</w:t>
      </w:r>
      <w:r>
        <w:rPr>
          <w:rFonts w:hint="eastAsia" w:ascii="宋体" w:hAnsi="宋体" w:eastAsia="宋体"/>
          <w:bCs/>
          <w:sz w:val="28"/>
          <w:szCs w:val="28"/>
        </w:rPr>
        <w:t>的</w:t>
      </w:r>
      <w:r>
        <w:rPr>
          <w:rFonts w:ascii="宋体" w:hAnsi="宋体" w:eastAsia="宋体"/>
          <w:bCs/>
          <w:sz w:val="28"/>
          <w:szCs w:val="28"/>
        </w:rPr>
        <w:t>行为。</w:t>
      </w:r>
    </w:p>
    <w:p>
      <w:pPr>
        <w:pStyle w:val="81"/>
        <w:widowControl w:val="0"/>
        <w:numPr>
          <w:ilvl w:val="0"/>
          <w:numId w:val="29"/>
        </w:numPr>
        <w:tabs>
          <w:tab w:val="left" w:pos="1134"/>
        </w:tabs>
        <w:spacing w:after="200" w:line="600" w:lineRule="exact"/>
        <w:ind w:left="0" w:firstLine="560" w:firstLineChars="0"/>
        <w:jc w:val="both"/>
        <w:rPr>
          <w:rFonts w:ascii="宋体" w:hAnsi="宋体" w:eastAsia="宋体"/>
          <w:bCs/>
          <w:sz w:val="28"/>
          <w:szCs w:val="28"/>
        </w:rPr>
      </w:pPr>
      <w:r>
        <w:rPr>
          <w:rFonts w:hint="eastAsia" w:ascii="宋体" w:hAnsi="宋体" w:eastAsia="宋体"/>
          <w:bCs/>
          <w:sz w:val="28"/>
          <w:szCs w:val="28"/>
        </w:rPr>
        <w:t>成交供应商转包的，视同拒绝履行政府采购合同，将依法追究法律责任。</w:t>
      </w:r>
    </w:p>
    <w:p>
      <w:pPr>
        <w:pStyle w:val="6"/>
        <w:spacing w:line="600" w:lineRule="exact"/>
        <w:rPr>
          <w:color w:val="auto"/>
        </w:rPr>
      </w:pPr>
      <w:bookmarkStart w:id="45" w:name="_Toc217446067"/>
      <w:r>
        <w:rPr>
          <w:rFonts w:hint="eastAsia"/>
          <w:color w:val="auto"/>
        </w:rPr>
        <w:t>采购人增加合同标的的权</w:t>
      </w:r>
      <w:bookmarkEnd w:id="45"/>
      <w:r>
        <w:rPr>
          <w:rFonts w:hint="eastAsia"/>
          <w:color w:val="auto"/>
        </w:rPr>
        <w:t>利</w:t>
      </w:r>
    </w:p>
    <w:p>
      <w:pPr>
        <w:spacing w:line="600" w:lineRule="exact"/>
        <w:ind w:firstLine="567"/>
        <w:rPr>
          <w:rFonts w:ascii="宋体" w:hAnsi="宋体"/>
          <w:sz w:val="28"/>
          <w:szCs w:val="28"/>
        </w:rPr>
      </w:pPr>
      <w:r>
        <w:rPr>
          <w:rFonts w:hint="eastAsia" w:ascii="宋体" w:hAnsi="宋体"/>
          <w:sz w:val="28"/>
          <w:szCs w:val="28"/>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6"/>
        <w:spacing w:line="600" w:lineRule="exact"/>
        <w:rPr>
          <w:color w:val="auto"/>
        </w:rPr>
      </w:pPr>
      <w:bookmarkStart w:id="46" w:name="_Toc217446068"/>
      <w:r>
        <w:rPr>
          <w:rFonts w:hint="eastAsia"/>
          <w:color w:val="auto"/>
        </w:rPr>
        <w:t>履约保证金</w:t>
      </w:r>
      <w:bookmarkEnd w:id="46"/>
      <w:r>
        <w:rPr>
          <w:rFonts w:hint="eastAsia" w:ascii="仿宋" w:hAnsi="仿宋" w:eastAsia="仿宋" w:cstheme="minorBidi"/>
          <w:b w:val="0"/>
          <w:bCs w:val="0"/>
          <w:color w:val="auto"/>
          <w:sz w:val="21"/>
          <w:szCs w:val="21"/>
          <w:lang w:val="zh-CN"/>
        </w:rPr>
        <w:t>（实质性要求）</w:t>
      </w:r>
    </w:p>
    <w:p>
      <w:pPr>
        <w:widowControl w:val="0"/>
        <w:tabs>
          <w:tab w:val="left" w:pos="1134"/>
        </w:tabs>
        <w:spacing w:after="200" w:line="600" w:lineRule="exact"/>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本项目不收取履约保证金。</w:t>
      </w:r>
    </w:p>
    <w:p>
      <w:pPr>
        <w:pStyle w:val="6"/>
        <w:spacing w:line="600" w:lineRule="exact"/>
        <w:rPr>
          <w:color w:val="auto"/>
        </w:rPr>
      </w:pPr>
      <w:r>
        <w:rPr>
          <w:color w:val="auto"/>
        </w:rPr>
        <w:t>合同公告</w:t>
      </w:r>
    </w:p>
    <w:p>
      <w:pPr>
        <w:spacing w:line="600" w:lineRule="exact"/>
        <w:ind w:firstLine="560" w:firstLineChars="200"/>
        <w:rPr>
          <w:rFonts w:ascii="宋体" w:hAnsi="宋体"/>
          <w:sz w:val="28"/>
          <w:szCs w:val="28"/>
        </w:rPr>
      </w:pPr>
      <w:r>
        <w:rPr>
          <w:rFonts w:hint="eastAsia" w:ascii="宋体" w:hAnsi="宋体"/>
          <w:sz w:val="28"/>
          <w:szCs w:val="28"/>
        </w:rPr>
        <w:t>采购人应当自政府采购合同签订之日起</w:t>
      </w:r>
      <w:r>
        <w:rPr>
          <w:rFonts w:ascii="宋体" w:hAnsi="宋体"/>
          <w:sz w:val="28"/>
          <w:szCs w:val="28"/>
        </w:rPr>
        <w:t>2个工作日内，</w:t>
      </w:r>
      <w:r>
        <w:rPr>
          <w:rFonts w:hint="eastAsia" w:ascii="宋体" w:hAnsi="宋体"/>
          <w:sz w:val="28"/>
          <w:szCs w:val="28"/>
        </w:rPr>
        <w:t>将政府采购合同在四川政府采购网公告，但政府采购合同中涉及国家秘密、商业秘密的内容除外。</w:t>
      </w:r>
    </w:p>
    <w:p>
      <w:pPr>
        <w:pStyle w:val="6"/>
        <w:spacing w:line="600" w:lineRule="exact"/>
        <w:rPr>
          <w:color w:val="auto"/>
        </w:rPr>
      </w:pPr>
      <w:r>
        <w:rPr>
          <w:color w:val="auto"/>
        </w:rPr>
        <w:t>合同备案</w:t>
      </w:r>
    </w:p>
    <w:p>
      <w:pPr>
        <w:spacing w:line="600" w:lineRule="exact"/>
        <w:ind w:firstLine="560" w:firstLineChars="200"/>
        <w:rPr>
          <w:rFonts w:ascii="宋体" w:hAnsi="宋体"/>
          <w:sz w:val="28"/>
          <w:szCs w:val="28"/>
        </w:rPr>
      </w:pPr>
      <w:r>
        <w:rPr>
          <w:rFonts w:hint="eastAsia" w:ascii="宋体" w:hAnsi="宋体"/>
          <w:sz w:val="28"/>
          <w:szCs w:val="28"/>
        </w:rPr>
        <w:t>疫情防控期间，采购人原则</w:t>
      </w:r>
      <w:r>
        <w:rPr>
          <w:rFonts w:ascii="宋体" w:hAnsi="宋体"/>
          <w:sz w:val="28"/>
          <w:szCs w:val="28"/>
        </w:rPr>
        <w:t>上在5个工作日内</w:t>
      </w:r>
      <w:r>
        <w:rPr>
          <w:rFonts w:hint="eastAsia" w:ascii="宋体" w:hAnsi="宋体"/>
          <w:sz w:val="28"/>
          <w:szCs w:val="28"/>
        </w:rPr>
        <w:t>与供应商</w:t>
      </w:r>
      <w:r>
        <w:rPr>
          <w:rFonts w:ascii="宋体" w:hAnsi="宋体"/>
          <w:sz w:val="28"/>
          <w:szCs w:val="28"/>
        </w:rPr>
        <w:t>签订政府采购合同</w:t>
      </w:r>
      <w:r>
        <w:rPr>
          <w:rFonts w:hint="eastAsia" w:ascii="宋体" w:hAnsi="宋体"/>
          <w:sz w:val="28"/>
          <w:szCs w:val="28"/>
        </w:rPr>
        <w:t>及按成都市</w:t>
      </w:r>
      <w:r>
        <w:rPr>
          <w:rFonts w:hint="eastAsia" w:ascii="宋体" w:hAnsi="宋体"/>
          <w:sz w:val="28"/>
          <w:szCs w:val="28"/>
          <w:lang w:eastAsia="zh-CN"/>
        </w:rPr>
        <w:t>双流区</w:t>
      </w:r>
      <w:r>
        <w:rPr>
          <w:rFonts w:hint="eastAsia" w:ascii="宋体" w:hAnsi="宋体"/>
          <w:sz w:val="28"/>
          <w:szCs w:val="28"/>
        </w:rPr>
        <w:t>财政局的要求完成合同备案工作。</w:t>
      </w:r>
    </w:p>
    <w:bookmarkEnd w:id="43"/>
    <w:p>
      <w:pPr>
        <w:pStyle w:val="6"/>
        <w:spacing w:line="600" w:lineRule="exact"/>
        <w:rPr>
          <w:color w:val="auto"/>
        </w:rPr>
      </w:pPr>
      <w:bookmarkStart w:id="47" w:name="_Toc217446070"/>
      <w:r>
        <w:rPr>
          <w:rFonts w:hint="eastAsia" w:cs="宋体"/>
          <w:color w:val="auto"/>
        </w:rPr>
        <w:t>履行</w:t>
      </w:r>
      <w:r>
        <w:rPr>
          <w:rFonts w:hint="eastAsia"/>
          <w:color w:val="auto"/>
        </w:rPr>
        <w:t>合同</w:t>
      </w:r>
    </w:p>
    <w:p>
      <w:pPr>
        <w:widowControl w:val="0"/>
        <w:numPr>
          <w:ilvl w:val="0"/>
          <w:numId w:val="30"/>
        </w:numPr>
        <w:tabs>
          <w:tab w:val="left" w:pos="1134"/>
        </w:tabs>
        <w:spacing w:line="600" w:lineRule="exact"/>
        <w:ind w:left="0" w:firstLine="565" w:firstLineChars="202"/>
        <w:jc w:val="both"/>
        <w:rPr>
          <w:rFonts w:ascii="宋体" w:hAnsi="宋体"/>
          <w:sz w:val="28"/>
          <w:szCs w:val="28"/>
        </w:rPr>
      </w:pPr>
      <w:r>
        <w:rPr>
          <w:rFonts w:hint="eastAsia" w:ascii="宋体" w:hAnsi="宋体"/>
          <w:sz w:val="28"/>
          <w:szCs w:val="28"/>
        </w:rPr>
        <w:t>合同一经签订，双方应严格履行合同规定的义务。</w:t>
      </w:r>
    </w:p>
    <w:p>
      <w:pPr>
        <w:widowControl w:val="0"/>
        <w:numPr>
          <w:ilvl w:val="0"/>
          <w:numId w:val="30"/>
        </w:numPr>
        <w:tabs>
          <w:tab w:val="left" w:pos="1134"/>
        </w:tabs>
        <w:spacing w:line="600" w:lineRule="exact"/>
        <w:ind w:left="0" w:firstLine="565" w:firstLineChars="202"/>
        <w:jc w:val="both"/>
      </w:pPr>
      <w:r>
        <w:rPr>
          <w:rFonts w:hint="eastAsia" w:ascii="宋体" w:hAnsi="宋体"/>
          <w:sz w:val="28"/>
          <w:szCs w:val="28"/>
        </w:rPr>
        <w:t>在合同履行过程中，如发生合同纠纷，合同双方应按照《中华人民</w:t>
      </w:r>
      <w:r>
        <w:rPr>
          <w:rFonts w:ascii="宋体" w:hAnsi="宋体"/>
          <w:sz w:val="28"/>
          <w:szCs w:val="28"/>
        </w:rPr>
        <w:t>共和国民法典</w:t>
      </w:r>
      <w:r>
        <w:rPr>
          <w:rFonts w:hint="eastAsia" w:ascii="宋体" w:hAnsi="宋体"/>
          <w:sz w:val="28"/>
          <w:szCs w:val="28"/>
        </w:rPr>
        <w:t>》及合同条款的有关规定进行处理。</w:t>
      </w:r>
    </w:p>
    <w:p>
      <w:pPr>
        <w:pStyle w:val="6"/>
        <w:spacing w:line="600" w:lineRule="exact"/>
        <w:rPr>
          <w:color w:val="auto"/>
        </w:rPr>
      </w:pPr>
      <w:r>
        <w:rPr>
          <w:rFonts w:hint="eastAsia"/>
          <w:color w:val="auto"/>
        </w:rPr>
        <w:t>验收</w:t>
      </w:r>
      <w:bookmarkEnd w:id="47"/>
    </w:p>
    <w:p>
      <w:pPr>
        <w:pStyle w:val="15"/>
        <w:spacing w:line="600" w:lineRule="exact"/>
        <w:ind w:firstLine="560"/>
        <w:rPr>
          <w:rFonts w:ascii="宋体" w:hAnsi="宋体" w:eastAsia="宋体"/>
          <w:sz w:val="28"/>
          <w:szCs w:val="28"/>
        </w:rPr>
      </w:pPr>
      <w:r>
        <w:rPr>
          <w:rFonts w:hint="eastAsia" w:ascii="宋体" w:hAnsi="宋体" w:eastAsia="宋体"/>
          <w:sz w:val="28"/>
          <w:szCs w:val="28"/>
        </w:rPr>
        <w:t>采购人严格按照国家相关法律法规的要求组织验收或考核。</w:t>
      </w:r>
    </w:p>
    <w:p>
      <w:pPr>
        <w:pStyle w:val="6"/>
        <w:spacing w:line="600" w:lineRule="exact"/>
        <w:rPr>
          <w:color w:val="auto"/>
        </w:rPr>
      </w:pPr>
      <w:r>
        <w:rPr>
          <w:rFonts w:hint="eastAsia"/>
          <w:color w:val="auto"/>
        </w:rPr>
        <w:t>资金支付</w:t>
      </w:r>
    </w:p>
    <w:p>
      <w:pPr>
        <w:pStyle w:val="28"/>
        <w:spacing w:line="600" w:lineRule="exact"/>
        <w:ind w:firstLine="565" w:firstLineChars="202"/>
        <w:rPr>
          <w:rFonts w:ascii="宋体" w:hAnsi="宋体"/>
          <w:sz w:val="28"/>
          <w:szCs w:val="28"/>
        </w:rPr>
      </w:pPr>
      <w:r>
        <w:rPr>
          <w:rFonts w:hint="eastAsia" w:ascii="宋体" w:hAnsi="宋体"/>
          <w:sz w:val="28"/>
          <w:szCs w:val="28"/>
        </w:rPr>
        <w:t>采购人按财政部门得有关规定及采购合同的约定进行支付。</w:t>
      </w:r>
    </w:p>
    <w:p>
      <w:pPr>
        <w:pStyle w:val="5"/>
        <w:spacing w:line="600" w:lineRule="exact"/>
      </w:pPr>
      <w:bookmarkStart w:id="48" w:name="_Toc18752"/>
      <w:r>
        <w:rPr>
          <w:rFonts w:hint="eastAsia"/>
        </w:rPr>
        <w:t>竞争性谈判工作纪律及要求</w:t>
      </w:r>
      <w:bookmarkEnd w:id="48"/>
    </w:p>
    <w:p>
      <w:pPr>
        <w:pStyle w:val="6"/>
        <w:spacing w:line="600" w:lineRule="exact"/>
        <w:ind w:left="0" w:firstLine="0"/>
        <w:rPr>
          <w:color w:val="auto"/>
        </w:rPr>
      </w:pPr>
      <w:bookmarkStart w:id="49" w:name="_Toc217446075"/>
      <w:r>
        <w:rPr>
          <w:rFonts w:hint="eastAsia"/>
          <w:color w:val="auto"/>
        </w:rPr>
        <w:t>供应商不得具有的情形</w:t>
      </w:r>
      <w:bookmarkEnd w:id="49"/>
    </w:p>
    <w:p>
      <w:pPr>
        <w:pStyle w:val="15"/>
        <w:spacing w:line="600" w:lineRule="exact"/>
        <w:ind w:firstLine="560"/>
        <w:rPr>
          <w:rFonts w:ascii="宋体" w:hAnsi="宋体" w:eastAsia="宋体"/>
          <w:sz w:val="28"/>
          <w:szCs w:val="28"/>
        </w:rPr>
      </w:pPr>
      <w:r>
        <w:rPr>
          <w:rFonts w:hint="eastAsia" w:ascii="宋体" w:hAnsi="宋体" w:eastAsia="宋体"/>
          <w:sz w:val="28"/>
          <w:szCs w:val="28"/>
        </w:rPr>
        <w:t>供应商参加谈判不得有下列情形：</w:t>
      </w:r>
    </w:p>
    <w:p>
      <w:pPr>
        <w:widowControl w:val="0"/>
        <w:numPr>
          <w:ilvl w:val="1"/>
          <w:numId w:val="31"/>
        </w:numPr>
        <w:tabs>
          <w:tab w:val="left" w:pos="1134"/>
        </w:tabs>
        <w:spacing w:line="600" w:lineRule="exact"/>
        <w:ind w:left="0" w:firstLine="567"/>
        <w:jc w:val="both"/>
        <w:rPr>
          <w:rFonts w:ascii="宋体" w:hAnsi="宋体"/>
          <w:sz w:val="28"/>
          <w:szCs w:val="28"/>
        </w:rPr>
      </w:pPr>
      <w:r>
        <w:rPr>
          <w:rFonts w:hint="eastAsia" w:ascii="宋体" w:hAnsi="宋体"/>
          <w:sz w:val="28"/>
          <w:szCs w:val="28"/>
        </w:rPr>
        <w:t>有下列情形之一的，视为供应商串通参加本次竞争性谈判采购活动：</w:t>
      </w:r>
    </w:p>
    <w:p>
      <w:pPr>
        <w:tabs>
          <w:tab w:val="left" w:pos="1134"/>
        </w:tabs>
        <w:spacing w:line="600" w:lineRule="exact"/>
        <w:ind w:left="538"/>
        <w:rPr>
          <w:rFonts w:ascii="宋体" w:hAnsi="宋体"/>
          <w:sz w:val="28"/>
          <w:szCs w:val="28"/>
        </w:rPr>
      </w:pPr>
      <w:r>
        <w:rPr>
          <w:rFonts w:hint="eastAsia" w:ascii="宋体" w:hAnsi="宋体"/>
          <w:sz w:val="28"/>
          <w:szCs w:val="28"/>
        </w:rPr>
        <w:t>（一）不同供应商的施工响应文件由同一单位或者个人编制；</w:t>
      </w:r>
    </w:p>
    <w:p>
      <w:pPr>
        <w:tabs>
          <w:tab w:val="left" w:pos="1134"/>
        </w:tabs>
        <w:spacing w:line="600" w:lineRule="exact"/>
        <w:ind w:left="538"/>
        <w:rPr>
          <w:rFonts w:ascii="宋体" w:hAnsi="宋体"/>
          <w:sz w:val="28"/>
          <w:szCs w:val="28"/>
        </w:rPr>
      </w:pPr>
      <w:r>
        <w:rPr>
          <w:rFonts w:hint="eastAsia" w:ascii="宋体" w:hAnsi="宋体"/>
          <w:sz w:val="28"/>
          <w:szCs w:val="28"/>
        </w:rPr>
        <w:t>（二）不同供应商委托同一单位或者个人办理谈判事宜；</w:t>
      </w:r>
    </w:p>
    <w:p>
      <w:pPr>
        <w:tabs>
          <w:tab w:val="left" w:pos="1134"/>
        </w:tabs>
        <w:spacing w:line="600" w:lineRule="exact"/>
        <w:ind w:firstLine="537" w:firstLineChars="192"/>
        <w:rPr>
          <w:rFonts w:ascii="宋体" w:hAnsi="宋体"/>
          <w:sz w:val="28"/>
          <w:szCs w:val="28"/>
        </w:rPr>
      </w:pPr>
      <w:r>
        <w:rPr>
          <w:rFonts w:hint="eastAsia" w:ascii="宋体" w:hAnsi="宋体"/>
          <w:sz w:val="28"/>
          <w:szCs w:val="28"/>
        </w:rPr>
        <w:t>（三）不同供应商的施工响应文件载明的项目管理成员或者联系人员为同一人；</w:t>
      </w:r>
    </w:p>
    <w:p>
      <w:pPr>
        <w:tabs>
          <w:tab w:val="left" w:pos="1134"/>
        </w:tabs>
        <w:spacing w:line="600" w:lineRule="exact"/>
        <w:ind w:left="538"/>
        <w:rPr>
          <w:rFonts w:ascii="宋体" w:hAnsi="宋体"/>
          <w:sz w:val="28"/>
          <w:szCs w:val="28"/>
        </w:rPr>
      </w:pPr>
      <w:r>
        <w:rPr>
          <w:rFonts w:hint="eastAsia" w:ascii="宋体" w:hAnsi="宋体"/>
          <w:sz w:val="28"/>
          <w:szCs w:val="28"/>
        </w:rPr>
        <w:t>（四）不同供应商的施工响应文件异常一致或者最后报价呈规律性差异；</w:t>
      </w:r>
    </w:p>
    <w:p>
      <w:pPr>
        <w:tabs>
          <w:tab w:val="left" w:pos="1134"/>
        </w:tabs>
        <w:spacing w:line="600" w:lineRule="exact"/>
        <w:ind w:left="538"/>
        <w:rPr>
          <w:rFonts w:ascii="宋体" w:hAnsi="宋体"/>
          <w:sz w:val="28"/>
          <w:szCs w:val="28"/>
        </w:rPr>
      </w:pPr>
      <w:r>
        <w:rPr>
          <w:rFonts w:hint="eastAsia" w:ascii="宋体" w:hAnsi="宋体"/>
          <w:sz w:val="28"/>
          <w:szCs w:val="28"/>
        </w:rPr>
        <w:t>（五）不同供应商的施工响应文件相互混装；</w:t>
      </w:r>
    </w:p>
    <w:p>
      <w:pPr>
        <w:tabs>
          <w:tab w:val="left" w:pos="1134"/>
        </w:tabs>
        <w:spacing w:line="600" w:lineRule="exact"/>
        <w:ind w:left="538"/>
        <w:rPr>
          <w:rFonts w:ascii="宋体" w:hAnsi="宋体"/>
          <w:sz w:val="28"/>
          <w:szCs w:val="28"/>
        </w:rPr>
      </w:pPr>
      <w:r>
        <w:rPr>
          <w:rFonts w:hint="eastAsia" w:ascii="宋体" w:hAnsi="宋体"/>
          <w:sz w:val="28"/>
          <w:szCs w:val="28"/>
        </w:rPr>
        <w:t>（六）不同供应商的谈判保证金从同一单位或者个人的账户转出；</w:t>
      </w:r>
      <w:r>
        <w:rPr>
          <w:rFonts w:ascii="宋体" w:hAnsi="宋体"/>
          <w:sz w:val="28"/>
          <w:szCs w:val="28"/>
        </w:rPr>
        <w:t xml:space="preserve"> </w:t>
      </w:r>
    </w:p>
    <w:p>
      <w:pPr>
        <w:widowControl w:val="0"/>
        <w:numPr>
          <w:ilvl w:val="1"/>
          <w:numId w:val="31"/>
        </w:numPr>
        <w:tabs>
          <w:tab w:val="left" w:pos="1134"/>
        </w:tabs>
        <w:spacing w:line="600" w:lineRule="exact"/>
        <w:ind w:left="0" w:firstLine="567"/>
        <w:jc w:val="both"/>
        <w:rPr>
          <w:rFonts w:ascii="宋体" w:hAnsi="宋体"/>
          <w:sz w:val="28"/>
          <w:szCs w:val="28"/>
        </w:rPr>
      </w:pPr>
      <w:r>
        <w:rPr>
          <w:rFonts w:hint="eastAsia" w:ascii="宋体" w:hAnsi="宋体"/>
          <w:sz w:val="28"/>
          <w:szCs w:val="28"/>
        </w:rPr>
        <w:t>提供虚假材料谋取成交；</w:t>
      </w:r>
    </w:p>
    <w:p>
      <w:pPr>
        <w:widowControl w:val="0"/>
        <w:numPr>
          <w:ilvl w:val="1"/>
          <w:numId w:val="31"/>
        </w:numPr>
        <w:tabs>
          <w:tab w:val="left" w:pos="1134"/>
        </w:tabs>
        <w:spacing w:line="600" w:lineRule="exact"/>
        <w:ind w:left="0" w:firstLine="567"/>
        <w:jc w:val="both"/>
        <w:rPr>
          <w:rFonts w:ascii="宋体" w:hAnsi="宋体"/>
          <w:sz w:val="28"/>
          <w:szCs w:val="28"/>
        </w:rPr>
      </w:pPr>
      <w:r>
        <w:rPr>
          <w:rFonts w:hint="eastAsia" w:ascii="宋体" w:hAnsi="宋体"/>
          <w:sz w:val="28"/>
          <w:szCs w:val="28"/>
        </w:rPr>
        <w:t>采取不正当手段诋毁、排挤其他供应商；</w:t>
      </w:r>
    </w:p>
    <w:p>
      <w:pPr>
        <w:widowControl w:val="0"/>
        <w:numPr>
          <w:ilvl w:val="1"/>
          <w:numId w:val="31"/>
        </w:numPr>
        <w:tabs>
          <w:tab w:val="left" w:pos="1134"/>
        </w:tabs>
        <w:spacing w:line="600" w:lineRule="exact"/>
        <w:ind w:left="0" w:firstLine="567"/>
        <w:jc w:val="both"/>
        <w:rPr>
          <w:rFonts w:ascii="宋体" w:hAnsi="宋体"/>
          <w:sz w:val="28"/>
          <w:szCs w:val="28"/>
        </w:rPr>
      </w:pPr>
      <w:r>
        <w:rPr>
          <w:rFonts w:hint="eastAsia" w:ascii="宋体" w:hAnsi="宋体"/>
          <w:sz w:val="28"/>
          <w:szCs w:val="28"/>
        </w:rPr>
        <w:t>与采购人或</w:t>
      </w:r>
      <w:r>
        <w:rPr>
          <w:rFonts w:hint="eastAsia" w:ascii="宋体" w:hAnsi="宋体"/>
          <w:sz w:val="28"/>
          <w:szCs w:val="28"/>
          <w:lang w:eastAsia="zh-CN"/>
        </w:rPr>
        <w:t>区</w:t>
      </w:r>
      <w:r>
        <w:rPr>
          <w:rFonts w:hint="eastAsia" w:ascii="宋体" w:hAnsi="宋体"/>
          <w:sz w:val="28"/>
          <w:szCs w:val="28"/>
        </w:rPr>
        <w:t>公资交易中心、其他供应商恶意串通；</w:t>
      </w:r>
    </w:p>
    <w:p>
      <w:pPr>
        <w:widowControl w:val="0"/>
        <w:numPr>
          <w:ilvl w:val="1"/>
          <w:numId w:val="31"/>
        </w:numPr>
        <w:tabs>
          <w:tab w:val="left" w:pos="1134"/>
        </w:tabs>
        <w:spacing w:line="600" w:lineRule="exact"/>
        <w:ind w:left="0" w:firstLine="567"/>
        <w:jc w:val="both"/>
        <w:rPr>
          <w:rFonts w:ascii="宋体" w:hAnsi="宋体"/>
          <w:sz w:val="28"/>
          <w:szCs w:val="28"/>
        </w:rPr>
      </w:pPr>
      <w:r>
        <w:rPr>
          <w:rFonts w:hint="eastAsia" w:ascii="宋体" w:hAnsi="宋体"/>
          <w:sz w:val="28"/>
          <w:szCs w:val="28"/>
        </w:rPr>
        <w:t>向采购人或</w:t>
      </w:r>
      <w:r>
        <w:rPr>
          <w:rFonts w:hint="eastAsia" w:ascii="宋体" w:hAnsi="宋体"/>
          <w:sz w:val="28"/>
          <w:szCs w:val="28"/>
          <w:lang w:eastAsia="zh-CN"/>
        </w:rPr>
        <w:t>区</w:t>
      </w:r>
      <w:r>
        <w:rPr>
          <w:rFonts w:hint="eastAsia" w:ascii="宋体" w:hAnsi="宋体"/>
          <w:sz w:val="28"/>
          <w:szCs w:val="28"/>
        </w:rPr>
        <w:t>公资交易中心、谈判小组成员行贿或者提供其他不正当利益；</w:t>
      </w:r>
    </w:p>
    <w:p>
      <w:pPr>
        <w:widowControl w:val="0"/>
        <w:numPr>
          <w:ilvl w:val="1"/>
          <w:numId w:val="31"/>
        </w:numPr>
        <w:tabs>
          <w:tab w:val="left" w:pos="1134"/>
        </w:tabs>
        <w:spacing w:line="600" w:lineRule="exact"/>
        <w:ind w:left="0" w:firstLine="567"/>
        <w:jc w:val="both"/>
        <w:rPr>
          <w:rFonts w:ascii="宋体" w:hAnsi="宋体"/>
          <w:sz w:val="28"/>
          <w:szCs w:val="28"/>
        </w:rPr>
      </w:pPr>
      <w:r>
        <w:rPr>
          <w:rFonts w:hint="eastAsia" w:ascii="宋体" w:hAnsi="宋体"/>
          <w:sz w:val="28"/>
          <w:szCs w:val="28"/>
        </w:rPr>
        <w:t>成交后无正当理由拒不与采购人签订政府采购合同；</w:t>
      </w:r>
    </w:p>
    <w:p>
      <w:pPr>
        <w:widowControl w:val="0"/>
        <w:numPr>
          <w:ilvl w:val="1"/>
          <w:numId w:val="31"/>
        </w:numPr>
        <w:tabs>
          <w:tab w:val="left" w:pos="1134"/>
        </w:tabs>
        <w:spacing w:line="600" w:lineRule="exact"/>
        <w:ind w:left="0" w:firstLine="567"/>
        <w:jc w:val="both"/>
        <w:rPr>
          <w:rFonts w:ascii="宋体" w:hAnsi="宋体"/>
          <w:sz w:val="28"/>
          <w:szCs w:val="28"/>
        </w:rPr>
      </w:pPr>
      <w:r>
        <w:rPr>
          <w:rFonts w:hint="eastAsia" w:ascii="宋体" w:hAnsi="宋体"/>
          <w:sz w:val="28"/>
          <w:szCs w:val="28"/>
        </w:rPr>
        <w:t>未按照采购文件确定的事项签订政府采购合同；</w:t>
      </w:r>
    </w:p>
    <w:p>
      <w:pPr>
        <w:widowControl w:val="0"/>
        <w:numPr>
          <w:ilvl w:val="1"/>
          <w:numId w:val="31"/>
        </w:numPr>
        <w:tabs>
          <w:tab w:val="left" w:pos="1134"/>
        </w:tabs>
        <w:spacing w:line="600" w:lineRule="exact"/>
        <w:ind w:left="0" w:firstLine="567"/>
        <w:jc w:val="both"/>
        <w:rPr>
          <w:rFonts w:ascii="宋体" w:hAnsi="宋体"/>
          <w:sz w:val="28"/>
          <w:szCs w:val="28"/>
        </w:rPr>
      </w:pPr>
      <w:r>
        <w:rPr>
          <w:rFonts w:hint="eastAsia" w:ascii="宋体" w:hAnsi="宋体"/>
          <w:sz w:val="28"/>
          <w:szCs w:val="28"/>
        </w:rPr>
        <w:t>将政府采购合同转包或者违规分包；</w:t>
      </w:r>
    </w:p>
    <w:p>
      <w:pPr>
        <w:widowControl w:val="0"/>
        <w:numPr>
          <w:ilvl w:val="1"/>
          <w:numId w:val="31"/>
        </w:numPr>
        <w:tabs>
          <w:tab w:val="left" w:pos="1134"/>
        </w:tabs>
        <w:spacing w:line="600" w:lineRule="exact"/>
        <w:ind w:left="0" w:firstLine="567"/>
        <w:jc w:val="both"/>
        <w:rPr>
          <w:rFonts w:ascii="宋体" w:hAnsi="宋体"/>
          <w:sz w:val="28"/>
          <w:szCs w:val="28"/>
        </w:rPr>
      </w:pPr>
      <w:r>
        <w:rPr>
          <w:rFonts w:hint="eastAsia" w:ascii="宋体" w:hAnsi="宋体"/>
          <w:sz w:val="28"/>
          <w:szCs w:val="28"/>
        </w:rPr>
        <w:t>提供假冒伪劣产品；</w:t>
      </w:r>
    </w:p>
    <w:p>
      <w:pPr>
        <w:widowControl w:val="0"/>
        <w:numPr>
          <w:ilvl w:val="1"/>
          <w:numId w:val="31"/>
        </w:numPr>
        <w:tabs>
          <w:tab w:val="left" w:pos="1134"/>
        </w:tabs>
        <w:spacing w:line="600" w:lineRule="exact"/>
        <w:ind w:left="0" w:firstLine="567"/>
        <w:jc w:val="both"/>
        <w:rPr>
          <w:rFonts w:ascii="宋体" w:hAnsi="宋体"/>
          <w:sz w:val="28"/>
          <w:szCs w:val="28"/>
        </w:rPr>
      </w:pPr>
      <w:r>
        <w:rPr>
          <w:rFonts w:hint="eastAsia" w:ascii="宋体" w:hAnsi="宋体"/>
          <w:sz w:val="28"/>
          <w:szCs w:val="28"/>
        </w:rPr>
        <w:t>擅自变更、中止或者终止政府采购合同；</w:t>
      </w:r>
    </w:p>
    <w:p>
      <w:pPr>
        <w:widowControl w:val="0"/>
        <w:numPr>
          <w:ilvl w:val="1"/>
          <w:numId w:val="31"/>
        </w:numPr>
        <w:tabs>
          <w:tab w:val="left" w:pos="1418"/>
        </w:tabs>
        <w:spacing w:line="600" w:lineRule="exact"/>
        <w:ind w:left="0" w:firstLine="567"/>
        <w:jc w:val="both"/>
        <w:rPr>
          <w:rFonts w:ascii="宋体" w:hAnsi="宋体"/>
          <w:sz w:val="28"/>
          <w:szCs w:val="28"/>
        </w:rPr>
      </w:pPr>
      <w:r>
        <w:rPr>
          <w:rFonts w:hint="eastAsia" w:ascii="宋体" w:hAnsi="宋体"/>
          <w:sz w:val="28"/>
          <w:szCs w:val="28"/>
        </w:rPr>
        <w:t>被列入失信被执行人、重大税收违法案件当事人名单、政府采购严重违法失信行为记录名单，参加政府采购活动前三年内，在经营活动中有重大违法记录；</w:t>
      </w:r>
    </w:p>
    <w:p>
      <w:pPr>
        <w:widowControl w:val="0"/>
        <w:numPr>
          <w:ilvl w:val="1"/>
          <w:numId w:val="31"/>
        </w:numPr>
        <w:tabs>
          <w:tab w:val="left" w:pos="1134"/>
          <w:tab w:val="left" w:pos="1418"/>
        </w:tabs>
        <w:spacing w:line="600" w:lineRule="exact"/>
        <w:ind w:left="0" w:firstLine="567"/>
        <w:jc w:val="both"/>
        <w:rPr>
          <w:rFonts w:ascii="宋体" w:hAnsi="宋体"/>
          <w:sz w:val="28"/>
          <w:szCs w:val="28"/>
        </w:rPr>
      </w:pPr>
      <w:r>
        <w:rPr>
          <w:rFonts w:hint="eastAsia" w:ascii="宋体" w:hAnsi="宋体"/>
          <w:sz w:val="28"/>
          <w:szCs w:val="28"/>
        </w:rPr>
        <w:t>在行贿犯罪信息查询期限内，根据中国裁判文书网（http://wenshu.court.gov.cn）查询结果供应商及其现任法定代表人、主要负责人有行贿犯罪记录；</w:t>
      </w:r>
    </w:p>
    <w:p>
      <w:pPr>
        <w:widowControl w:val="0"/>
        <w:numPr>
          <w:ilvl w:val="1"/>
          <w:numId w:val="31"/>
        </w:numPr>
        <w:tabs>
          <w:tab w:val="left" w:pos="1134"/>
          <w:tab w:val="left" w:pos="1418"/>
        </w:tabs>
        <w:spacing w:line="600" w:lineRule="exact"/>
        <w:ind w:left="0" w:firstLine="567"/>
        <w:jc w:val="both"/>
        <w:rPr>
          <w:rFonts w:ascii="宋体" w:hAnsi="宋体"/>
          <w:sz w:val="28"/>
          <w:szCs w:val="28"/>
        </w:rPr>
      </w:pPr>
      <w:r>
        <w:rPr>
          <w:rFonts w:hint="eastAsia" w:ascii="宋体" w:hAnsi="宋体"/>
          <w:sz w:val="28"/>
          <w:szCs w:val="28"/>
        </w:rPr>
        <w:t>处于被行政部门禁止参与政府采购活动的期限内；</w:t>
      </w:r>
    </w:p>
    <w:p>
      <w:pPr>
        <w:widowControl w:val="0"/>
        <w:numPr>
          <w:ilvl w:val="1"/>
          <w:numId w:val="31"/>
        </w:numPr>
        <w:tabs>
          <w:tab w:val="left" w:pos="1134"/>
          <w:tab w:val="left" w:pos="1418"/>
        </w:tabs>
        <w:spacing w:line="600" w:lineRule="exact"/>
        <w:ind w:left="0" w:firstLine="567"/>
        <w:jc w:val="both"/>
        <w:rPr>
          <w:rFonts w:ascii="宋体" w:hAnsi="宋体"/>
          <w:sz w:val="28"/>
          <w:szCs w:val="28"/>
        </w:rPr>
      </w:pPr>
      <w:r>
        <w:rPr>
          <w:rFonts w:hint="eastAsia" w:ascii="宋体" w:hAnsi="宋体"/>
          <w:sz w:val="28"/>
          <w:szCs w:val="28"/>
        </w:rPr>
        <w:t>拒绝有关部门的监督检查或者向监督检查部门提供虚假情况；</w:t>
      </w:r>
    </w:p>
    <w:p>
      <w:pPr>
        <w:widowControl w:val="0"/>
        <w:numPr>
          <w:ilvl w:val="1"/>
          <w:numId w:val="31"/>
        </w:numPr>
        <w:tabs>
          <w:tab w:val="left" w:pos="1134"/>
          <w:tab w:val="left" w:pos="1418"/>
        </w:tabs>
        <w:spacing w:line="600" w:lineRule="exact"/>
        <w:ind w:left="0" w:firstLine="567"/>
        <w:jc w:val="both"/>
        <w:rPr>
          <w:rFonts w:ascii="宋体" w:hAnsi="宋体"/>
          <w:sz w:val="28"/>
          <w:szCs w:val="28"/>
        </w:rPr>
      </w:pPr>
      <w:r>
        <w:rPr>
          <w:rFonts w:hint="eastAsia" w:ascii="宋体" w:hAnsi="宋体"/>
          <w:sz w:val="28"/>
          <w:szCs w:val="28"/>
        </w:rPr>
        <w:t>法律法规规定的其他情形。</w:t>
      </w:r>
    </w:p>
    <w:p>
      <w:pPr>
        <w:pStyle w:val="15"/>
        <w:spacing w:line="600" w:lineRule="exact"/>
        <w:ind w:firstLine="565" w:firstLineChars="202"/>
        <w:rPr>
          <w:rFonts w:ascii="宋体" w:hAnsi="宋体" w:eastAsia="宋体"/>
          <w:sz w:val="28"/>
          <w:szCs w:val="28"/>
        </w:rPr>
      </w:pPr>
      <w:r>
        <w:rPr>
          <w:rFonts w:hint="eastAsia" w:ascii="宋体" w:hAnsi="宋体" w:eastAsia="宋体"/>
          <w:sz w:val="28"/>
          <w:szCs w:val="28"/>
        </w:rPr>
        <w:t>供应商有上述情形的，按照规定追究法律责任，具备一至十四条情形之一的，同时将认定供应商施工响应文件无效或不确定其为成交供应商，或者取消成交资格或认定成交无效。</w:t>
      </w:r>
    </w:p>
    <w:p>
      <w:pPr>
        <w:pStyle w:val="6"/>
        <w:spacing w:line="600" w:lineRule="exact"/>
        <w:ind w:left="0" w:firstLine="0"/>
        <w:rPr>
          <w:color w:val="auto"/>
        </w:rPr>
      </w:pPr>
      <w:bookmarkStart w:id="50" w:name="_Toc314574786"/>
      <w:r>
        <w:rPr>
          <w:rFonts w:hint="eastAsia"/>
          <w:color w:val="auto"/>
        </w:rPr>
        <w:t>保密</w:t>
      </w:r>
      <w:bookmarkEnd w:id="50"/>
    </w:p>
    <w:p>
      <w:pPr>
        <w:pStyle w:val="15"/>
        <w:numPr>
          <w:ilvl w:val="0"/>
          <w:numId w:val="32"/>
        </w:numPr>
        <w:tabs>
          <w:tab w:val="left" w:pos="1134"/>
        </w:tabs>
        <w:spacing w:line="600" w:lineRule="exact"/>
        <w:ind w:left="0" w:firstLine="560" w:firstLineChars="0"/>
        <w:rPr>
          <w:rFonts w:ascii="宋体" w:hAnsi="宋体" w:eastAsia="宋体"/>
          <w:sz w:val="28"/>
          <w:szCs w:val="28"/>
        </w:rPr>
      </w:pPr>
      <w:r>
        <w:rPr>
          <w:rFonts w:hint="eastAsia" w:ascii="宋体" w:hAnsi="宋体" w:eastAsia="宋体"/>
          <w:sz w:val="28"/>
          <w:szCs w:val="28"/>
        </w:rPr>
        <w:t>不得透露有关潜在供应商的任何情况。</w:t>
      </w:r>
    </w:p>
    <w:p>
      <w:pPr>
        <w:pStyle w:val="15"/>
        <w:numPr>
          <w:ilvl w:val="0"/>
          <w:numId w:val="32"/>
        </w:numPr>
        <w:tabs>
          <w:tab w:val="left" w:pos="1134"/>
        </w:tabs>
        <w:spacing w:line="600" w:lineRule="exact"/>
        <w:ind w:left="0" w:firstLine="560" w:firstLineChars="0"/>
        <w:rPr>
          <w:rFonts w:ascii="宋体" w:hAnsi="宋体" w:eastAsia="宋体"/>
          <w:sz w:val="28"/>
          <w:szCs w:val="28"/>
        </w:rPr>
      </w:pPr>
      <w:r>
        <w:rPr>
          <w:rFonts w:hint="eastAsia" w:ascii="宋体" w:hAnsi="宋体" w:eastAsia="宋体"/>
          <w:sz w:val="28"/>
          <w:szCs w:val="28"/>
        </w:rPr>
        <w:t>有关施工响应文件的审查、澄清、评估和比较以及合同授予意向等情况都不得对外透露。</w:t>
      </w:r>
    </w:p>
    <w:p>
      <w:pPr>
        <w:pStyle w:val="6"/>
        <w:spacing w:line="600" w:lineRule="exact"/>
        <w:ind w:left="0" w:firstLine="0"/>
        <w:rPr>
          <w:color w:val="auto"/>
        </w:rPr>
      </w:pPr>
      <w:r>
        <w:rPr>
          <w:rFonts w:hint="eastAsia"/>
          <w:color w:val="auto"/>
        </w:rPr>
        <w:t>回避</w:t>
      </w:r>
    </w:p>
    <w:p>
      <w:pPr>
        <w:pStyle w:val="42"/>
        <w:shd w:val="clear" w:color="auto" w:fill="FFFFFF"/>
        <w:spacing w:before="156" w:beforeAutospacing="0" w:after="156" w:afterAutospacing="0" w:line="600" w:lineRule="exact"/>
        <w:ind w:firstLine="565" w:firstLineChars="202"/>
        <w:jc w:val="both"/>
        <w:rPr>
          <w:rFonts w:cs="Helvetica"/>
          <w:sz w:val="28"/>
          <w:szCs w:val="28"/>
        </w:rPr>
      </w:pPr>
      <w:r>
        <w:rPr>
          <w:rFonts w:cs="Helvetica"/>
          <w:sz w:val="28"/>
          <w:szCs w:val="28"/>
        </w:rPr>
        <w:t>在政府采购活动中，采购人员</w:t>
      </w:r>
      <w:r>
        <w:rPr>
          <w:rFonts w:hint="eastAsia" w:cs="Helvetica"/>
          <w:sz w:val="28"/>
          <w:szCs w:val="28"/>
        </w:rPr>
        <w:t>（</w:t>
      </w:r>
      <w:r>
        <w:rPr>
          <w:sz w:val="28"/>
          <w:szCs w:val="28"/>
        </w:rPr>
        <w:t>在政府采购活动中需要依法回避的采购人员包括采购人内部负责采购项目的具体经办工作人员和直接分管采购项目的负责人，以及采购代理机构负责采购项目的具体经办工作人员和直接分管采购活动的负责人</w:t>
      </w:r>
      <w:r>
        <w:rPr>
          <w:rFonts w:hint="eastAsia" w:cs="Helvetica"/>
          <w:sz w:val="28"/>
          <w:szCs w:val="28"/>
        </w:rPr>
        <w:t>）</w:t>
      </w:r>
      <w:r>
        <w:rPr>
          <w:rFonts w:cs="Helvetica"/>
          <w:sz w:val="28"/>
          <w:szCs w:val="28"/>
        </w:rPr>
        <w:t>及相关人员与供应商有下列利害关系之一的，应当回避：</w:t>
      </w:r>
    </w:p>
    <w:p>
      <w:pPr>
        <w:pStyle w:val="42"/>
        <w:shd w:val="clear" w:color="auto" w:fill="FFFFFF"/>
        <w:spacing w:before="156" w:beforeAutospacing="0" w:after="156" w:afterAutospacing="0" w:line="600" w:lineRule="exact"/>
        <w:ind w:firstLine="560" w:firstLineChars="200"/>
        <w:rPr>
          <w:rFonts w:cs="Helvetica"/>
          <w:sz w:val="28"/>
          <w:szCs w:val="28"/>
        </w:rPr>
      </w:pPr>
      <w:r>
        <w:rPr>
          <w:rFonts w:cs="Helvetica"/>
          <w:sz w:val="28"/>
          <w:szCs w:val="28"/>
        </w:rPr>
        <w:t>（一）参加采购活动前3年内与供应商存在劳动关系；</w:t>
      </w:r>
    </w:p>
    <w:p>
      <w:pPr>
        <w:pStyle w:val="42"/>
        <w:shd w:val="clear" w:color="auto" w:fill="FFFFFF"/>
        <w:spacing w:before="156" w:beforeAutospacing="0" w:after="156" w:afterAutospacing="0" w:line="600" w:lineRule="exact"/>
        <w:rPr>
          <w:rFonts w:cs="Helvetica"/>
          <w:sz w:val="28"/>
          <w:szCs w:val="28"/>
        </w:rPr>
      </w:pPr>
      <w:r>
        <w:rPr>
          <w:rFonts w:cs="Helvetica"/>
          <w:sz w:val="28"/>
          <w:szCs w:val="28"/>
        </w:rPr>
        <w:t>　　（二）参加采购活动前3年内担任供应商的董事、监事；</w:t>
      </w:r>
    </w:p>
    <w:p>
      <w:pPr>
        <w:pStyle w:val="42"/>
        <w:shd w:val="clear" w:color="auto" w:fill="FFFFFF"/>
        <w:spacing w:before="156" w:beforeAutospacing="0" w:after="156" w:afterAutospacing="0" w:line="600" w:lineRule="exact"/>
        <w:rPr>
          <w:rFonts w:cs="Helvetica"/>
          <w:sz w:val="28"/>
          <w:szCs w:val="28"/>
        </w:rPr>
      </w:pPr>
      <w:r>
        <w:rPr>
          <w:rFonts w:cs="Helvetica"/>
          <w:sz w:val="28"/>
          <w:szCs w:val="28"/>
        </w:rPr>
        <w:t>　　（三）参加采购活动前3年内是供应商的控股股东或者实际控制人；</w:t>
      </w:r>
    </w:p>
    <w:p>
      <w:pPr>
        <w:pStyle w:val="42"/>
        <w:shd w:val="clear" w:color="auto" w:fill="FFFFFF"/>
        <w:spacing w:before="156" w:beforeAutospacing="0" w:after="156" w:afterAutospacing="0" w:line="600" w:lineRule="exact"/>
        <w:rPr>
          <w:rFonts w:cs="Helvetica"/>
          <w:sz w:val="28"/>
          <w:szCs w:val="28"/>
        </w:rPr>
      </w:pPr>
      <w:r>
        <w:rPr>
          <w:rFonts w:cs="Helvetica"/>
          <w:sz w:val="28"/>
          <w:szCs w:val="28"/>
        </w:rPr>
        <w:t>　　（四）与供应商的法定代表人或者负责人有夫妻、直系血亲、三代以内旁系血亲或者近姻亲关系；</w:t>
      </w:r>
    </w:p>
    <w:p>
      <w:pPr>
        <w:pStyle w:val="42"/>
        <w:shd w:val="clear" w:color="auto" w:fill="FFFFFF"/>
        <w:spacing w:before="156" w:beforeAutospacing="0" w:after="156" w:afterAutospacing="0" w:line="600" w:lineRule="exact"/>
        <w:rPr>
          <w:rFonts w:cs="Helvetica"/>
          <w:sz w:val="28"/>
          <w:szCs w:val="28"/>
        </w:rPr>
      </w:pPr>
      <w:r>
        <w:rPr>
          <w:rFonts w:cs="Helvetica"/>
          <w:sz w:val="28"/>
          <w:szCs w:val="28"/>
        </w:rPr>
        <w:t>　　（五）与供应商有其他可能影响政府采购活动公平、公正进行的关系。</w:t>
      </w:r>
    </w:p>
    <w:p>
      <w:pPr>
        <w:spacing w:line="600" w:lineRule="exact"/>
        <w:ind w:firstLine="560" w:firstLineChars="200"/>
        <w:rPr>
          <w:rFonts w:cs="Helvetica"/>
          <w:sz w:val="28"/>
          <w:szCs w:val="28"/>
        </w:rPr>
      </w:pPr>
      <w:r>
        <w:rPr>
          <w:rFonts w:cs="Helvetica"/>
          <w:sz w:val="28"/>
          <w:szCs w:val="28"/>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5"/>
        <w:spacing w:line="600" w:lineRule="exact"/>
      </w:pPr>
      <w:bookmarkStart w:id="51" w:name="_Toc405886181"/>
      <w:bookmarkStart w:id="52" w:name="_Toc2180"/>
      <w:r>
        <w:rPr>
          <w:rFonts w:hint="eastAsia"/>
        </w:rPr>
        <w:t>询问、质疑</w:t>
      </w:r>
      <w:bookmarkEnd w:id="51"/>
      <w:r>
        <w:rPr>
          <w:rFonts w:hint="eastAsia"/>
        </w:rPr>
        <w:t>和投诉</w:t>
      </w:r>
      <w:bookmarkEnd w:id="52"/>
    </w:p>
    <w:p>
      <w:pPr>
        <w:pStyle w:val="28"/>
        <w:numPr>
          <w:ilvl w:val="0"/>
          <w:numId w:val="33"/>
        </w:numPr>
        <w:tabs>
          <w:tab w:val="left" w:pos="1134"/>
        </w:tabs>
        <w:spacing w:line="600" w:lineRule="exact"/>
        <w:ind w:left="0" w:firstLine="567" w:firstLineChars="0"/>
        <w:rPr>
          <w:rFonts w:ascii="宋体" w:hAnsi="宋体" w:cs="宋体"/>
          <w:sz w:val="28"/>
          <w:szCs w:val="28"/>
        </w:rPr>
      </w:pPr>
      <w:r>
        <w:rPr>
          <w:rFonts w:hint="eastAsia" w:ascii="宋体" w:hAnsi="宋体" w:cs="宋体"/>
          <w:sz w:val="28"/>
          <w:szCs w:val="28"/>
        </w:rPr>
        <w:t>供应商认为谈判文件、谈判过程和成交结果使自己的合法权益受到损害的，可以依法进行质疑。</w:t>
      </w:r>
    </w:p>
    <w:p>
      <w:pPr>
        <w:pStyle w:val="81"/>
        <w:numPr>
          <w:ilvl w:val="0"/>
          <w:numId w:val="33"/>
        </w:numPr>
        <w:tabs>
          <w:tab w:val="left" w:pos="1134"/>
        </w:tabs>
        <w:ind w:left="0" w:firstLine="565" w:firstLineChars="202"/>
        <w:rPr>
          <w:rFonts w:ascii="宋体" w:hAnsi="宋体" w:eastAsia="宋体"/>
          <w:sz w:val="28"/>
          <w:szCs w:val="28"/>
        </w:rPr>
      </w:pPr>
      <w:r>
        <w:rPr>
          <w:rFonts w:hint="eastAsia" w:ascii="宋体" w:hAnsi="宋体" w:eastAsia="宋体"/>
          <w:sz w:val="28"/>
          <w:szCs w:val="28"/>
        </w:rPr>
        <w:t>询问、质疑、投诉的接收和处理严格按照《中华人民共和国政府采购法》《中华人民共和国政府采购法实施条例》和《政府采购质疑和投诉办法》（财政部94号令）的规定办理。</w:t>
      </w:r>
    </w:p>
    <w:p>
      <w:pPr>
        <w:pStyle w:val="28"/>
        <w:numPr>
          <w:ilvl w:val="0"/>
          <w:numId w:val="33"/>
        </w:numPr>
        <w:tabs>
          <w:tab w:val="left" w:pos="1134"/>
        </w:tabs>
        <w:spacing w:line="600" w:lineRule="exact"/>
        <w:ind w:left="0" w:firstLine="567" w:firstLineChars="0"/>
        <w:rPr>
          <w:rFonts w:ascii="宋体" w:hAnsi="宋体"/>
          <w:sz w:val="28"/>
          <w:szCs w:val="28"/>
        </w:rPr>
      </w:pPr>
      <w:r>
        <w:rPr>
          <w:rFonts w:hint="eastAsia" w:ascii="宋体" w:hAnsi="宋体"/>
          <w:sz w:val="28"/>
          <w:szCs w:val="28"/>
        </w:rPr>
        <w:t>供应商询问、质疑的对象</w:t>
      </w:r>
    </w:p>
    <w:p>
      <w:pPr>
        <w:pStyle w:val="28"/>
        <w:numPr>
          <w:ilvl w:val="1"/>
          <w:numId w:val="34"/>
        </w:numPr>
        <w:tabs>
          <w:tab w:val="left" w:pos="1134"/>
        </w:tabs>
        <w:spacing w:after="120" w:line="600" w:lineRule="exact"/>
        <w:ind w:left="0" w:firstLine="567" w:firstLineChars="0"/>
        <w:rPr>
          <w:rFonts w:ascii="宋体" w:hAnsi="宋体"/>
          <w:sz w:val="28"/>
          <w:szCs w:val="28"/>
        </w:rPr>
      </w:pPr>
      <w:r>
        <w:rPr>
          <w:rFonts w:hint="eastAsia" w:ascii="宋体" w:hAnsi="宋体"/>
          <w:sz w:val="28"/>
          <w:szCs w:val="28"/>
        </w:rPr>
        <w:t>供应商对谈判文件中供应商参加本次政府采购活动应当具备的条件、项目技术、服务、商务及其他要求，评分细则及标准</w:t>
      </w:r>
      <w:r>
        <w:rPr>
          <w:rFonts w:hint="eastAsia" w:ascii="宋体" w:hAnsi="宋体"/>
          <w:sz w:val="28"/>
          <w:szCs w:val="28"/>
          <w:lang w:eastAsia="zh-CN"/>
        </w:rPr>
        <w:t>，采购过程及成交结果提出</w:t>
      </w:r>
      <w:r>
        <w:rPr>
          <w:rFonts w:hint="eastAsia" w:ascii="宋体" w:hAnsi="宋体"/>
          <w:sz w:val="28"/>
          <w:szCs w:val="28"/>
        </w:rPr>
        <w:t>询问或质疑的，应向采购人提出；</w:t>
      </w:r>
    </w:p>
    <w:p>
      <w:pPr>
        <w:pStyle w:val="28"/>
        <w:numPr>
          <w:ilvl w:val="1"/>
          <w:numId w:val="34"/>
        </w:numPr>
        <w:tabs>
          <w:tab w:val="left" w:pos="1134"/>
        </w:tabs>
        <w:spacing w:after="120" w:line="600" w:lineRule="exact"/>
        <w:ind w:left="0" w:firstLine="567" w:firstLineChars="0"/>
        <w:rPr>
          <w:rFonts w:ascii="宋体" w:hAnsi="宋体"/>
          <w:sz w:val="28"/>
          <w:szCs w:val="28"/>
        </w:rPr>
      </w:pPr>
      <w:r>
        <w:rPr>
          <w:rFonts w:hint="eastAsia" w:ascii="宋体" w:hAnsi="宋体"/>
          <w:sz w:val="28"/>
          <w:szCs w:val="28"/>
        </w:rPr>
        <w:t>供应商对除上述谈判文件中的其他内容</w:t>
      </w:r>
      <w:r>
        <w:rPr>
          <w:rFonts w:hint="eastAsia" w:ascii="宋体" w:hAnsi="宋体"/>
          <w:sz w:val="28"/>
          <w:szCs w:val="28"/>
          <w:lang w:eastAsia="zh-CN"/>
        </w:rPr>
        <w:t>，</w:t>
      </w:r>
      <w:r>
        <w:rPr>
          <w:rFonts w:hint="eastAsia" w:ascii="宋体" w:hAnsi="宋体"/>
          <w:sz w:val="28"/>
          <w:szCs w:val="28"/>
        </w:rPr>
        <w:t>提出询问、质疑的，应向</w:t>
      </w:r>
      <w:r>
        <w:rPr>
          <w:rFonts w:hint="eastAsia" w:ascii="宋体" w:hAnsi="宋体"/>
          <w:sz w:val="28"/>
          <w:szCs w:val="28"/>
          <w:lang w:eastAsia="zh-CN"/>
        </w:rPr>
        <w:t>区</w:t>
      </w:r>
      <w:r>
        <w:rPr>
          <w:rFonts w:hint="eastAsia" w:ascii="宋体" w:hAnsi="宋体"/>
          <w:sz w:val="28"/>
          <w:szCs w:val="28"/>
        </w:rPr>
        <w:t>公资交易中心提出。</w:t>
      </w:r>
    </w:p>
    <w:p>
      <w:pPr>
        <w:pStyle w:val="28"/>
        <w:numPr>
          <w:ilvl w:val="0"/>
          <w:numId w:val="33"/>
        </w:numPr>
        <w:tabs>
          <w:tab w:val="left" w:pos="1134"/>
        </w:tabs>
        <w:spacing w:line="600" w:lineRule="exact"/>
        <w:ind w:left="0" w:firstLine="567" w:firstLineChars="0"/>
        <w:rPr>
          <w:rFonts w:ascii="宋体" w:hAnsi="宋体"/>
          <w:sz w:val="28"/>
          <w:szCs w:val="28"/>
        </w:rPr>
      </w:pPr>
      <w:r>
        <w:rPr>
          <w:rFonts w:hint="eastAsia" w:ascii="宋体" w:hAnsi="宋体"/>
          <w:sz w:val="28"/>
          <w:szCs w:val="28"/>
        </w:rPr>
        <w:t>供应商提出的询问，应当明确询问事项，如以书面形式提出的，应由供应商签字并加盖公章。</w:t>
      </w:r>
    </w:p>
    <w:p>
      <w:pPr>
        <w:pStyle w:val="28"/>
        <w:numPr>
          <w:ilvl w:val="0"/>
          <w:numId w:val="33"/>
        </w:numPr>
        <w:tabs>
          <w:tab w:val="left" w:pos="1134"/>
        </w:tabs>
        <w:spacing w:line="600" w:lineRule="exact"/>
        <w:ind w:left="0" w:firstLine="567" w:firstLineChars="0"/>
        <w:rPr>
          <w:rFonts w:ascii="宋体" w:hAnsi="宋体"/>
          <w:sz w:val="28"/>
          <w:szCs w:val="28"/>
        </w:rPr>
      </w:pPr>
      <w:r>
        <w:rPr>
          <w:rFonts w:hint="eastAsia" w:ascii="宋体" w:hAnsi="宋体"/>
          <w:sz w:val="28"/>
          <w:szCs w:val="28"/>
        </w:rPr>
        <w:t>供应商应在法定质疑期内一次性提出针对同一采购程序环节的质疑。</w:t>
      </w:r>
    </w:p>
    <w:p>
      <w:pPr>
        <w:pStyle w:val="28"/>
        <w:numPr>
          <w:ilvl w:val="0"/>
          <w:numId w:val="33"/>
        </w:numPr>
        <w:tabs>
          <w:tab w:val="left" w:pos="1134"/>
        </w:tabs>
        <w:spacing w:line="600" w:lineRule="exact"/>
        <w:ind w:left="0" w:firstLine="567" w:firstLineChars="0"/>
        <w:rPr>
          <w:rFonts w:ascii="宋体" w:hAnsi="宋体"/>
          <w:sz w:val="28"/>
          <w:szCs w:val="28"/>
        </w:rPr>
      </w:pPr>
      <w:r>
        <w:rPr>
          <w:rFonts w:hint="eastAsia" w:ascii="宋体" w:hAnsi="宋体"/>
          <w:sz w:val="28"/>
          <w:szCs w:val="28"/>
        </w:rPr>
        <w:t>供应商提出质疑时应当准备的资料</w:t>
      </w:r>
    </w:p>
    <w:p>
      <w:pPr>
        <w:pStyle w:val="81"/>
        <w:widowControl w:val="0"/>
        <w:numPr>
          <w:ilvl w:val="1"/>
          <w:numId w:val="35"/>
        </w:numPr>
        <w:tabs>
          <w:tab w:val="left" w:pos="1134"/>
        </w:tabs>
        <w:spacing w:after="200" w:line="600" w:lineRule="exact"/>
        <w:ind w:left="0" w:firstLine="567" w:firstLineChars="0"/>
        <w:jc w:val="both"/>
        <w:rPr>
          <w:rFonts w:ascii="宋体" w:hAnsi="宋体" w:eastAsia="宋体"/>
          <w:sz w:val="28"/>
          <w:szCs w:val="28"/>
        </w:rPr>
      </w:pPr>
      <w:r>
        <w:rPr>
          <w:rFonts w:ascii="宋体" w:hAnsi="宋体" w:eastAsia="宋体"/>
          <w:sz w:val="28"/>
          <w:szCs w:val="28"/>
        </w:rPr>
        <w:t>质疑书</w:t>
      </w:r>
      <w:r>
        <w:rPr>
          <w:rFonts w:hint="eastAsia" w:ascii="宋体" w:hAnsi="宋体" w:eastAsia="宋体"/>
          <w:sz w:val="28"/>
          <w:szCs w:val="28"/>
        </w:rPr>
        <w:t>1</w:t>
      </w:r>
      <w:r>
        <w:rPr>
          <w:rFonts w:ascii="宋体" w:hAnsi="宋体" w:eastAsia="宋体"/>
          <w:sz w:val="28"/>
          <w:szCs w:val="28"/>
        </w:rPr>
        <w:t>份</w:t>
      </w:r>
      <w:r>
        <w:rPr>
          <w:rFonts w:hint="eastAsia" w:ascii="宋体" w:hAnsi="宋体" w:eastAsia="宋体"/>
          <w:sz w:val="28"/>
          <w:szCs w:val="28"/>
        </w:rPr>
        <w:t>（加盖公章）；</w:t>
      </w:r>
    </w:p>
    <w:p>
      <w:pPr>
        <w:pStyle w:val="81"/>
        <w:widowControl w:val="0"/>
        <w:numPr>
          <w:ilvl w:val="1"/>
          <w:numId w:val="35"/>
        </w:numPr>
        <w:tabs>
          <w:tab w:val="left" w:pos="1134"/>
        </w:tabs>
        <w:spacing w:after="200" w:line="600" w:lineRule="exact"/>
        <w:ind w:left="0" w:firstLine="567" w:firstLineChars="0"/>
        <w:jc w:val="both"/>
        <w:rPr>
          <w:rFonts w:ascii="宋体" w:hAnsi="宋体" w:eastAsia="宋体"/>
          <w:sz w:val="28"/>
          <w:szCs w:val="28"/>
        </w:rPr>
      </w:pPr>
      <w:r>
        <w:rPr>
          <w:rFonts w:hint="eastAsia" w:ascii="宋体" w:hAnsi="宋体" w:eastAsia="宋体"/>
          <w:sz w:val="28"/>
          <w:szCs w:val="28"/>
        </w:rPr>
        <w:t>委托代理人办理质疑事宜的需提供：法定代表人授权委托书1份（加盖公章）；</w:t>
      </w:r>
    </w:p>
    <w:p>
      <w:pPr>
        <w:pStyle w:val="81"/>
        <w:widowControl w:val="0"/>
        <w:numPr>
          <w:ilvl w:val="1"/>
          <w:numId w:val="35"/>
        </w:numPr>
        <w:tabs>
          <w:tab w:val="left" w:pos="1134"/>
        </w:tabs>
        <w:spacing w:after="200" w:line="600" w:lineRule="exact"/>
        <w:ind w:left="0" w:firstLine="567" w:firstLineChars="0"/>
        <w:jc w:val="both"/>
        <w:rPr>
          <w:rFonts w:ascii="宋体" w:hAnsi="宋体" w:eastAsia="宋体"/>
          <w:sz w:val="28"/>
          <w:szCs w:val="28"/>
        </w:rPr>
      </w:pPr>
      <w:r>
        <w:rPr>
          <w:rFonts w:hint="eastAsia" w:ascii="宋体" w:hAnsi="宋体" w:eastAsia="宋体"/>
          <w:sz w:val="28"/>
          <w:szCs w:val="28"/>
        </w:rPr>
        <w:t>营业执照或法人证书复印件1份；</w:t>
      </w:r>
    </w:p>
    <w:p>
      <w:pPr>
        <w:pStyle w:val="81"/>
        <w:widowControl w:val="0"/>
        <w:numPr>
          <w:ilvl w:val="1"/>
          <w:numId w:val="35"/>
        </w:numPr>
        <w:tabs>
          <w:tab w:val="left" w:pos="1134"/>
        </w:tabs>
        <w:spacing w:after="200" w:line="600" w:lineRule="exact"/>
        <w:ind w:left="0" w:firstLine="567" w:firstLineChars="0"/>
        <w:jc w:val="both"/>
        <w:rPr>
          <w:rFonts w:ascii="宋体" w:hAnsi="宋体" w:eastAsia="宋体"/>
          <w:sz w:val="28"/>
          <w:szCs w:val="28"/>
        </w:rPr>
      </w:pPr>
      <w:r>
        <w:rPr>
          <w:rFonts w:hint="eastAsia" w:ascii="宋体" w:hAnsi="宋体" w:eastAsia="宋体"/>
          <w:sz w:val="28"/>
          <w:szCs w:val="28"/>
        </w:rPr>
        <w:t>法定代表人身份证复印件1份；</w:t>
      </w:r>
    </w:p>
    <w:p>
      <w:pPr>
        <w:pStyle w:val="81"/>
        <w:widowControl w:val="0"/>
        <w:numPr>
          <w:ilvl w:val="1"/>
          <w:numId w:val="35"/>
        </w:numPr>
        <w:tabs>
          <w:tab w:val="left" w:pos="1134"/>
        </w:tabs>
        <w:spacing w:after="200" w:line="600" w:lineRule="exact"/>
        <w:ind w:left="0" w:firstLine="567" w:firstLineChars="0"/>
        <w:jc w:val="both"/>
        <w:rPr>
          <w:rFonts w:ascii="宋体" w:hAnsi="宋体" w:eastAsia="宋体"/>
          <w:sz w:val="28"/>
          <w:szCs w:val="28"/>
        </w:rPr>
      </w:pPr>
      <w:r>
        <w:rPr>
          <w:rFonts w:hint="eastAsia" w:ascii="宋体" w:hAnsi="宋体" w:eastAsia="宋体"/>
          <w:sz w:val="28"/>
          <w:szCs w:val="28"/>
        </w:rPr>
        <w:t>委托代理人身份证复印件1份（委托代理人办理质疑事宜的需提供）；</w:t>
      </w:r>
    </w:p>
    <w:p>
      <w:pPr>
        <w:pStyle w:val="81"/>
        <w:widowControl w:val="0"/>
        <w:numPr>
          <w:ilvl w:val="1"/>
          <w:numId w:val="35"/>
        </w:numPr>
        <w:tabs>
          <w:tab w:val="left" w:pos="1134"/>
        </w:tabs>
        <w:spacing w:after="200" w:line="600" w:lineRule="exact"/>
        <w:ind w:left="0" w:firstLine="567" w:firstLineChars="0"/>
        <w:jc w:val="both"/>
        <w:rPr>
          <w:rFonts w:ascii="宋体" w:hAnsi="宋体" w:eastAsia="宋体"/>
          <w:sz w:val="28"/>
          <w:szCs w:val="28"/>
        </w:rPr>
      </w:pPr>
      <w:r>
        <w:rPr>
          <w:rFonts w:hint="eastAsia" w:ascii="宋体" w:hAnsi="宋体" w:eastAsia="宋体"/>
          <w:sz w:val="28"/>
          <w:szCs w:val="28"/>
        </w:rPr>
        <w:t>针对质疑事项必要的证明材料。</w:t>
      </w:r>
    </w:p>
    <w:p>
      <w:pPr>
        <w:pStyle w:val="28"/>
        <w:numPr>
          <w:ilvl w:val="0"/>
          <w:numId w:val="33"/>
        </w:numPr>
        <w:tabs>
          <w:tab w:val="left" w:pos="1134"/>
        </w:tabs>
        <w:spacing w:line="600" w:lineRule="exact"/>
        <w:ind w:left="0" w:firstLine="567" w:firstLineChars="0"/>
        <w:rPr>
          <w:rFonts w:ascii="宋体" w:hAnsi="宋体"/>
          <w:sz w:val="28"/>
          <w:szCs w:val="28"/>
        </w:rPr>
      </w:pPr>
      <w:r>
        <w:rPr>
          <w:rFonts w:hint="eastAsia" w:ascii="宋体" w:hAnsi="宋体"/>
          <w:sz w:val="28"/>
          <w:szCs w:val="28"/>
        </w:rPr>
        <w:t>供应商对采购人、集中代理机构的质疑答复不满意，或者采购人、集中代理机构未在规定期限内作出答复的，供应商可以在答复期满后15个工作日内向同级财政部门提起投诉。</w:t>
      </w:r>
    </w:p>
    <w:p>
      <w:pPr>
        <w:pStyle w:val="5"/>
        <w:spacing w:line="600" w:lineRule="exact"/>
      </w:pPr>
      <w:bookmarkStart w:id="53" w:name="_Toc376425021"/>
      <w:bookmarkEnd w:id="53"/>
      <w:bookmarkStart w:id="54" w:name="_Toc3363724"/>
      <w:bookmarkStart w:id="55" w:name="_Toc9310"/>
      <w:r>
        <w:rPr>
          <w:rFonts w:hint="eastAsia"/>
        </w:rPr>
        <w:t>中小企业政府采购信用融资</w:t>
      </w:r>
      <w:bookmarkEnd w:id="54"/>
      <w:bookmarkEnd w:id="55"/>
    </w:p>
    <w:p>
      <w:pPr>
        <w:pStyle w:val="28"/>
        <w:numPr>
          <w:ilvl w:val="0"/>
          <w:numId w:val="36"/>
        </w:numPr>
        <w:tabs>
          <w:tab w:val="left" w:pos="1134"/>
        </w:tabs>
        <w:spacing w:line="600" w:lineRule="exact"/>
        <w:ind w:left="0" w:firstLine="567" w:firstLineChars="0"/>
        <w:rPr>
          <w:rFonts w:ascii="宋体" w:hAnsi="宋体"/>
          <w:sz w:val="28"/>
          <w:szCs w:val="28"/>
        </w:rPr>
      </w:pPr>
      <w:r>
        <w:rPr>
          <w:rFonts w:hint="eastAsia" w:ascii="宋体" w:hAnsi="宋体"/>
          <w:sz w:val="28"/>
          <w:szCs w:val="28"/>
        </w:rPr>
        <w:t>参加本次采购活动成交的中小企业无需提供财产抵押或第三方担保，凭借政府采购合同可向融资机构申请融资。</w:t>
      </w:r>
    </w:p>
    <w:p>
      <w:pPr>
        <w:pStyle w:val="28"/>
        <w:numPr>
          <w:ilvl w:val="0"/>
          <w:numId w:val="36"/>
        </w:numPr>
        <w:tabs>
          <w:tab w:val="left" w:pos="1134"/>
        </w:tabs>
        <w:spacing w:line="600" w:lineRule="exact"/>
        <w:ind w:left="0" w:firstLine="567" w:firstLineChars="0"/>
        <w:rPr>
          <w:rFonts w:ascii="宋体" w:hAnsi="宋体"/>
          <w:sz w:val="28"/>
          <w:szCs w:val="28"/>
        </w:rPr>
      </w:pPr>
      <w:r>
        <w:rPr>
          <w:rFonts w:hint="eastAsia" w:ascii="宋体" w:hAnsi="宋体"/>
          <w:sz w:val="28"/>
          <w:szCs w:val="28"/>
          <w:lang w:eastAsia="zh-CN"/>
        </w:rPr>
        <w:t>本项目属于政府采购信用融资业务项目，融资利率上浮比例不超过人民银行同期贷款基准利率</w:t>
      </w:r>
      <w:r>
        <w:rPr>
          <w:rFonts w:hint="eastAsia" w:ascii="宋体" w:hAnsi="宋体"/>
          <w:sz w:val="28"/>
          <w:szCs w:val="28"/>
          <w:lang w:val="en-US" w:eastAsia="zh-CN"/>
        </w:rPr>
        <w:t>30%，银行机构名单联系方式见附件1。</w:t>
      </w:r>
    </w:p>
    <w:p>
      <w:pPr>
        <w:pStyle w:val="5"/>
        <w:spacing w:line="600" w:lineRule="exact"/>
      </w:pPr>
      <w:bookmarkStart w:id="56" w:name="_Toc16200"/>
      <w:r>
        <w:rPr>
          <w:rFonts w:hint="eastAsia"/>
        </w:rPr>
        <w:t>其他</w:t>
      </w:r>
      <w:bookmarkEnd w:id="56"/>
    </w:p>
    <w:p>
      <w:pPr>
        <w:tabs>
          <w:tab w:val="left" w:pos="1134"/>
        </w:tabs>
        <w:spacing w:line="600" w:lineRule="exact"/>
        <w:ind w:firstLine="484" w:firstLineChars="202"/>
        <w:rPr>
          <w:rFonts w:ascii="宋体" w:hAnsi="宋体"/>
          <w:sz w:val="28"/>
          <w:szCs w:val="28"/>
        </w:rPr>
      </w:pPr>
      <w:r>
        <w:rPr>
          <w:rFonts w:hint="eastAsia" w:ascii="仿宋" w:hAnsi="仿宋" w:eastAsia="仿宋"/>
          <w:szCs w:val="21"/>
          <w:lang w:val="zh-CN"/>
        </w:rPr>
        <w:t>（实质性要求）</w:t>
      </w:r>
      <w:r>
        <w:rPr>
          <w:rFonts w:hint="eastAsia" w:ascii="宋体" w:hAnsi="宋体"/>
          <w:sz w:val="28"/>
          <w:szCs w:val="28"/>
        </w:rPr>
        <w:t>国家或行业主管部门对工程项目的技术标准、质量标准等有强制性规定的，必须符合其要求。</w:t>
      </w:r>
    </w:p>
    <w:p>
      <w:pPr>
        <w:pStyle w:val="2"/>
      </w:pPr>
    </w:p>
    <w:p>
      <w:pPr>
        <w:sectPr>
          <w:pgSz w:w="11906" w:h="16838"/>
          <w:pgMar w:top="1134" w:right="1274" w:bottom="1440" w:left="1418" w:header="851" w:footer="992" w:gutter="0"/>
          <w:cols w:space="720" w:num="1"/>
          <w:titlePg/>
          <w:docGrid w:type="lines" w:linePitch="312" w:charSpace="0"/>
        </w:sectPr>
      </w:pPr>
    </w:p>
    <w:p>
      <w:pPr>
        <w:pStyle w:val="4"/>
        <w:numPr>
          <w:ilvl w:val="0"/>
          <w:numId w:val="1"/>
        </w:numPr>
        <w:spacing w:before="0" w:after="0"/>
        <w:ind w:left="0" w:firstLine="0"/>
      </w:pPr>
      <w:bookmarkStart w:id="57" w:name="_Toc28884"/>
      <w:r>
        <w:rPr>
          <w:rFonts w:hint="eastAsia"/>
        </w:rPr>
        <w:t>施工响应文件格式</w:t>
      </w:r>
      <w:bookmarkEnd w:id="57"/>
    </w:p>
    <w:p>
      <w:pPr>
        <w:pStyle w:val="5"/>
      </w:pPr>
      <w:bookmarkStart w:id="58" w:name="_Toc11333"/>
      <w:bookmarkStart w:id="59" w:name="_Toc448403805"/>
      <w:bookmarkStart w:id="60" w:name="_Toc320698765"/>
      <w:r>
        <w:rPr>
          <w:rFonts w:hint="eastAsia"/>
        </w:rPr>
        <w:t>施工响应文件格式</w:t>
      </w:r>
      <w:bookmarkEnd w:id="58"/>
    </w:p>
    <w:p>
      <w:pPr>
        <w:pStyle w:val="6"/>
        <w:tabs>
          <w:tab w:val="left" w:pos="480"/>
        </w:tabs>
        <w:ind w:left="1135" w:hanging="1135"/>
        <w:jc w:val="left"/>
        <w:rPr>
          <w:color w:val="auto"/>
        </w:rPr>
      </w:pPr>
      <w:r>
        <w:rPr>
          <w:rFonts w:hint="eastAsia"/>
          <w:color w:val="auto"/>
        </w:rPr>
        <w:t>施工响应文件封面格式</w:t>
      </w:r>
      <w:bookmarkEnd w:id="59"/>
    </w:p>
    <w:p/>
    <w:p/>
    <w:p/>
    <w:p/>
    <w:p>
      <w:pPr>
        <w:spacing w:line="360" w:lineRule="auto"/>
        <w:jc w:val="center"/>
        <w:rPr>
          <w:rFonts w:ascii="宋体" w:hAnsi="宋体"/>
          <w:spacing w:val="78"/>
          <w:sz w:val="96"/>
          <w:szCs w:val="120"/>
        </w:rPr>
      </w:pPr>
      <w:r>
        <w:rPr>
          <w:rFonts w:hint="eastAsia" w:ascii="宋体" w:hAnsi="宋体"/>
          <w:spacing w:val="78"/>
          <w:sz w:val="96"/>
          <w:szCs w:val="120"/>
        </w:rPr>
        <w:t>施工响应文件</w:t>
      </w:r>
    </w:p>
    <w:p/>
    <w:p/>
    <w:p/>
    <w:p>
      <w:pPr>
        <w:spacing w:line="360" w:lineRule="auto"/>
        <w:jc w:val="center"/>
        <w:rPr>
          <w:rFonts w:ascii="宋体" w:hAnsi="宋体"/>
          <w:bCs/>
          <w:sz w:val="36"/>
        </w:rPr>
      </w:pPr>
    </w:p>
    <w:p>
      <w:pPr>
        <w:spacing w:line="360" w:lineRule="auto"/>
        <w:jc w:val="center"/>
        <w:rPr>
          <w:rFonts w:ascii="宋体" w:hAnsi="宋体"/>
          <w:bCs/>
          <w:sz w:val="36"/>
        </w:rPr>
      </w:pPr>
    </w:p>
    <w:p>
      <w:pPr>
        <w:spacing w:line="360" w:lineRule="auto"/>
        <w:ind w:left="1751" w:hanging="1751" w:hangingChars="545"/>
        <w:rPr>
          <w:rFonts w:ascii="宋体" w:hAnsi="宋体"/>
          <w:b/>
          <w:bCs/>
          <w:sz w:val="32"/>
          <w:szCs w:val="32"/>
        </w:rPr>
      </w:pPr>
      <w:r>
        <w:rPr>
          <w:rFonts w:hint="eastAsia" w:ascii="宋体" w:hAnsi="宋体"/>
          <w:b/>
          <w:bCs/>
          <w:sz w:val="32"/>
          <w:szCs w:val="32"/>
        </w:rPr>
        <w:t>项目名称：</w:t>
      </w:r>
      <w:r>
        <w:rPr>
          <w:rFonts w:hint="eastAsia" w:ascii="宋体" w:hAnsi="宋体"/>
          <w:b/>
          <w:bCs/>
          <w:sz w:val="32"/>
          <w:szCs w:val="32"/>
          <w:lang w:val="en-US" w:eastAsia="zh-CN"/>
        </w:rPr>
        <w:t>成都市双流区永安镇人民政府周家院子林盘保护修复工程项目</w:t>
      </w:r>
    </w:p>
    <w:p>
      <w:pPr>
        <w:spacing w:line="360" w:lineRule="auto"/>
        <w:rPr>
          <w:rFonts w:ascii="宋体" w:hAnsi="宋体"/>
          <w:b/>
          <w:bCs/>
          <w:sz w:val="32"/>
          <w:szCs w:val="32"/>
        </w:rPr>
      </w:pPr>
      <w:r>
        <w:rPr>
          <w:rFonts w:hint="eastAsia" w:ascii="宋体" w:hAnsi="宋体"/>
          <w:b/>
          <w:bCs/>
          <w:sz w:val="32"/>
          <w:szCs w:val="32"/>
        </w:rPr>
        <w:t>项目编号：</w:t>
      </w:r>
      <w:r>
        <w:rPr>
          <w:rFonts w:hint="eastAsia" w:ascii="宋体" w:hAnsi="宋体"/>
          <w:b/>
          <w:bCs/>
          <w:sz w:val="32"/>
          <w:szCs w:val="32"/>
          <w:lang w:val="en-US" w:eastAsia="zh-CN"/>
        </w:rPr>
        <w:t>双流政采（2021）A0085号</w:t>
      </w: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rPr>
          <w:rFonts w:ascii="宋体" w:hAnsi="宋体"/>
          <w:b/>
          <w:bCs/>
          <w:sz w:val="32"/>
          <w:szCs w:val="32"/>
        </w:rPr>
      </w:pPr>
    </w:p>
    <w:p>
      <w:pPr>
        <w:pStyle w:val="2"/>
      </w:pPr>
    </w:p>
    <w:p>
      <w:pPr>
        <w:spacing w:line="360" w:lineRule="auto"/>
        <w:ind w:firstLine="630" w:firstLineChars="196"/>
        <w:rPr>
          <w:rFonts w:ascii="宋体" w:hAnsi="宋体"/>
          <w:b/>
          <w:bCs/>
          <w:sz w:val="32"/>
          <w:szCs w:val="32"/>
        </w:rPr>
      </w:pPr>
      <w:r>
        <w:rPr>
          <w:rFonts w:hint="eastAsia" w:ascii="宋体" w:hAnsi="宋体"/>
          <w:b/>
          <w:bCs/>
          <w:sz w:val="32"/>
          <w:szCs w:val="32"/>
        </w:rPr>
        <w:t>供应商名称：XXXX</w:t>
      </w:r>
    </w:p>
    <w:p>
      <w:pPr>
        <w:spacing w:line="360" w:lineRule="auto"/>
        <w:ind w:firstLine="565" w:firstLineChars="176"/>
        <w:rPr>
          <w:rFonts w:ascii="宋体" w:hAnsi="宋体"/>
          <w:b/>
          <w:bCs/>
          <w:sz w:val="32"/>
          <w:szCs w:val="32"/>
        </w:rPr>
      </w:pPr>
      <w:r>
        <w:rPr>
          <w:rFonts w:hint="eastAsia" w:ascii="宋体" w:hAnsi="宋体"/>
          <w:b/>
          <w:bCs/>
          <w:sz w:val="32"/>
          <w:szCs w:val="32"/>
        </w:rPr>
        <w:t>日      期：202X年XX月XX日</w:t>
      </w:r>
    </w:p>
    <w:p/>
    <w:p>
      <w:pPr>
        <w:pStyle w:val="2"/>
      </w:pPr>
    </w:p>
    <w:p/>
    <w:p>
      <w:pPr>
        <w:pStyle w:val="6"/>
        <w:tabs>
          <w:tab w:val="left" w:pos="480"/>
        </w:tabs>
        <w:ind w:left="1135" w:hanging="1135"/>
        <w:jc w:val="left"/>
        <w:rPr>
          <w:color w:val="auto"/>
        </w:rPr>
      </w:pPr>
      <w:r>
        <w:rPr>
          <w:rFonts w:hint="eastAsia"/>
          <w:color w:val="auto"/>
        </w:rPr>
        <w:t>商务技术响应文件</w:t>
      </w:r>
    </w:p>
    <w:p>
      <w:pPr>
        <w:pStyle w:val="6"/>
        <w:numPr>
          <w:ilvl w:val="3"/>
          <w:numId w:val="1"/>
        </w:numPr>
        <w:tabs>
          <w:tab w:val="left" w:pos="1200"/>
        </w:tabs>
        <w:jc w:val="left"/>
        <w:rPr>
          <w:color w:val="auto"/>
        </w:rPr>
      </w:pPr>
      <w:r>
        <w:rPr>
          <w:rFonts w:hint="eastAsia"/>
          <w:color w:val="auto"/>
        </w:rPr>
        <w:t>报价函</w:t>
      </w:r>
    </w:p>
    <w:p>
      <w:pPr>
        <w:snapToGrid w:val="0"/>
        <w:spacing w:line="360" w:lineRule="auto"/>
        <w:rPr>
          <w:rFonts w:ascii="宋体" w:hAnsi="宋体"/>
          <w:b/>
          <w:sz w:val="28"/>
          <w:szCs w:val="28"/>
          <w:u w:val="single"/>
        </w:rPr>
      </w:pPr>
      <w:r>
        <w:rPr>
          <w:rFonts w:hint="eastAsia" w:ascii="宋体" w:hAnsi="宋体"/>
          <w:b/>
          <w:sz w:val="28"/>
          <w:szCs w:val="28"/>
        </w:rPr>
        <w:t>项</w:t>
      </w:r>
      <w:r>
        <w:rPr>
          <w:rFonts w:hint="eastAsia" w:ascii="宋体" w:hAnsi="宋体"/>
          <w:b/>
          <w:spacing w:val="-20"/>
          <w:sz w:val="28"/>
          <w:szCs w:val="28"/>
        </w:rPr>
        <w:t>目名称：</w:t>
      </w:r>
      <w:r>
        <w:rPr>
          <w:rFonts w:hint="eastAsia" w:ascii="宋体" w:hAnsi="宋体"/>
          <w:b/>
          <w:spacing w:val="-20"/>
          <w:sz w:val="28"/>
          <w:szCs w:val="28"/>
          <w:lang w:val="en-US" w:eastAsia="zh-CN"/>
        </w:rPr>
        <w:t>成都市双流区永安镇人民政府周家院子林盘保护修复工程项目</w:t>
      </w:r>
    </w:p>
    <w:p>
      <w:pPr>
        <w:snapToGrid w:val="0"/>
        <w:spacing w:line="360" w:lineRule="auto"/>
        <w:rPr>
          <w:rFonts w:ascii="宋体" w:hAnsi="宋体"/>
          <w:b/>
          <w:sz w:val="28"/>
          <w:szCs w:val="28"/>
        </w:rPr>
      </w:pPr>
      <w:r>
        <w:rPr>
          <w:rFonts w:hint="eastAsia" w:ascii="宋体" w:hAnsi="宋体"/>
          <w:b/>
          <w:sz w:val="28"/>
          <w:szCs w:val="28"/>
        </w:rPr>
        <w:t>项目编号：</w:t>
      </w:r>
      <w:r>
        <w:rPr>
          <w:rFonts w:hint="eastAsia" w:ascii="宋体" w:hAnsi="宋体"/>
          <w:b/>
          <w:sz w:val="28"/>
          <w:szCs w:val="28"/>
          <w:lang w:val="en-US" w:eastAsia="zh-CN"/>
        </w:rPr>
        <w:t>双流政采（2021）A0085号</w:t>
      </w:r>
    </w:p>
    <w:p>
      <w:pPr>
        <w:pStyle w:val="2"/>
        <w:rPr>
          <w:u w:val="single"/>
        </w:rPr>
      </w:pPr>
    </w:p>
    <w:p>
      <w:pPr>
        <w:spacing w:line="588" w:lineRule="exact"/>
        <w:rPr>
          <w:rFonts w:ascii="宋体" w:hAnsi="宋体"/>
          <w:spacing w:val="6"/>
          <w:sz w:val="28"/>
          <w:szCs w:val="28"/>
        </w:rPr>
      </w:pPr>
      <w:r>
        <w:rPr>
          <w:rFonts w:hint="eastAsia" w:ascii="宋体" w:hAnsi="宋体"/>
          <w:spacing w:val="6"/>
          <w:sz w:val="28"/>
          <w:szCs w:val="28"/>
        </w:rPr>
        <w:t>成都市</w:t>
      </w:r>
      <w:r>
        <w:rPr>
          <w:rFonts w:hint="eastAsia" w:ascii="宋体" w:hAnsi="宋体"/>
          <w:spacing w:val="6"/>
          <w:sz w:val="28"/>
          <w:szCs w:val="28"/>
          <w:lang w:eastAsia="zh-CN"/>
        </w:rPr>
        <w:t>双流区</w:t>
      </w:r>
      <w:r>
        <w:rPr>
          <w:rFonts w:hint="eastAsia" w:ascii="宋体" w:hAnsi="宋体"/>
          <w:spacing w:val="6"/>
          <w:sz w:val="28"/>
          <w:szCs w:val="28"/>
        </w:rPr>
        <w:t>公共资源交易服务中心</w:t>
      </w:r>
      <w:r>
        <w:rPr>
          <w:rFonts w:ascii="宋体" w:hAnsi="宋体"/>
          <w:spacing w:val="6"/>
          <w:sz w:val="28"/>
          <w:szCs w:val="28"/>
        </w:rPr>
        <w:t xml:space="preserve">: </w:t>
      </w:r>
    </w:p>
    <w:p>
      <w:pPr>
        <w:spacing w:line="588" w:lineRule="exact"/>
        <w:ind w:firstLine="560" w:firstLineChars="200"/>
        <w:rPr>
          <w:rFonts w:ascii="宋体" w:hAnsi="宋体"/>
          <w:spacing w:val="6"/>
          <w:sz w:val="28"/>
          <w:szCs w:val="28"/>
        </w:rPr>
      </w:pPr>
      <w:r>
        <w:rPr>
          <w:rFonts w:hint="eastAsia" w:ascii="宋体" w:hAnsi="宋体"/>
          <w:bCs/>
          <w:sz w:val="28"/>
          <w:szCs w:val="28"/>
        </w:rPr>
        <w:t>我方全面研究了</w:t>
      </w:r>
      <w:r>
        <w:rPr>
          <w:rFonts w:hint="eastAsia" w:ascii="宋体" w:hAnsi="宋体"/>
          <w:bCs/>
          <w:sz w:val="28"/>
          <w:szCs w:val="28"/>
          <w:u w:val="single"/>
        </w:rPr>
        <w:t>“</w:t>
      </w:r>
      <w:r>
        <w:rPr>
          <w:rFonts w:hint="eastAsia" w:ascii="宋体" w:hAnsi="宋体"/>
          <w:b/>
          <w:bCs w:val="0"/>
          <w:sz w:val="28"/>
          <w:szCs w:val="28"/>
          <w:u w:val="single"/>
          <w:lang w:val="en-US" w:eastAsia="zh-CN"/>
        </w:rPr>
        <w:t>成都市双流区永安镇人民政府周家院子林盘保护修复工程项目”（项目编号：双流政采（2021）A0085号）</w:t>
      </w:r>
      <w:r>
        <w:rPr>
          <w:rFonts w:hint="eastAsia" w:ascii="宋体" w:hAnsi="宋体"/>
          <w:bCs/>
          <w:sz w:val="28"/>
          <w:szCs w:val="28"/>
        </w:rPr>
        <w:t>的谈判文件，决定参加贵单位组织的本项目的谈判。我方授权</w:t>
      </w:r>
      <w:r>
        <w:rPr>
          <w:rFonts w:ascii="宋体" w:hAnsi="宋体"/>
          <w:bCs/>
          <w:sz w:val="28"/>
          <w:szCs w:val="28"/>
          <w:u w:val="single"/>
        </w:rPr>
        <w:t>XXX（姓名、职务）</w:t>
      </w:r>
      <w:r>
        <w:rPr>
          <w:rFonts w:hint="eastAsia" w:ascii="宋体" w:hAnsi="宋体"/>
          <w:bCs/>
          <w:sz w:val="28"/>
          <w:szCs w:val="28"/>
        </w:rPr>
        <w:t>代表我方</w:t>
      </w:r>
      <w:r>
        <w:rPr>
          <w:rFonts w:ascii="宋体" w:hAnsi="宋体"/>
          <w:bCs/>
          <w:sz w:val="28"/>
          <w:szCs w:val="28"/>
          <w:u w:val="single"/>
        </w:rPr>
        <w:t>XXXXXXX（</w:t>
      </w:r>
      <w:r>
        <w:rPr>
          <w:rFonts w:hint="eastAsia" w:ascii="宋体" w:hAnsi="宋体"/>
          <w:bCs/>
          <w:sz w:val="28"/>
          <w:szCs w:val="28"/>
          <w:u w:val="single"/>
        </w:rPr>
        <w:t>供应商名称）</w:t>
      </w:r>
      <w:r>
        <w:rPr>
          <w:rFonts w:hint="eastAsia" w:ascii="宋体" w:hAnsi="宋体"/>
          <w:bCs/>
          <w:sz w:val="28"/>
          <w:szCs w:val="28"/>
        </w:rPr>
        <w:t>全权处理本项目</w:t>
      </w:r>
      <w:r>
        <w:rPr>
          <w:rFonts w:hint="eastAsia" w:ascii="宋体" w:hAnsi="宋体"/>
          <w:spacing w:val="6"/>
          <w:sz w:val="28"/>
          <w:szCs w:val="28"/>
        </w:rPr>
        <w:t>谈判</w:t>
      </w:r>
      <w:r>
        <w:rPr>
          <w:rFonts w:hint="eastAsia" w:ascii="宋体" w:hAnsi="宋体"/>
          <w:bCs/>
          <w:sz w:val="28"/>
          <w:szCs w:val="28"/>
        </w:rPr>
        <w:t>的有关事宜。</w:t>
      </w:r>
    </w:p>
    <w:p>
      <w:pPr>
        <w:pStyle w:val="81"/>
        <w:numPr>
          <w:ilvl w:val="3"/>
          <w:numId w:val="37"/>
        </w:numPr>
        <w:tabs>
          <w:tab w:val="left" w:pos="1134"/>
        </w:tabs>
        <w:spacing w:line="588" w:lineRule="exact"/>
        <w:ind w:left="0" w:firstLine="567" w:firstLineChars="0"/>
        <w:rPr>
          <w:rFonts w:ascii="宋体" w:hAnsi="宋体" w:eastAsia="宋体"/>
          <w:sz w:val="28"/>
          <w:szCs w:val="28"/>
        </w:rPr>
      </w:pPr>
      <w:r>
        <w:rPr>
          <w:rFonts w:hint="eastAsia" w:ascii="宋体" w:hAnsi="宋体" w:eastAsia="宋体"/>
          <w:sz w:val="28"/>
          <w:szCs w:val="28"/>
        </w:rPr>
        <w:t>我方已知晓全部谈判文件的内容，包括修改文件（如有）以及全部相关资料和有关附件，并对上述文件均无异议，愿意以</w:t>
      </w:r>
      <w:r>
        <w:rPr>
          <w:rFonts w:hint="eastAsia" w:ascii="宋体" w:hAnsi="宋体" w:eastAsia="宋体"/>
          <w:b/>
          <w:sz w:val="28"/>
          <w:szCs w:val="28"/>
        </w:rPr>
        <w:t>人民币（大写）</w:t>
      </w:r>
      <w:r>
        <w:rPr>
          <w:rFonts w:hint="eastAsia" w:ascii="宋体" w:hAnsi="宋体" w:eastAsia="宋体"/>
          <w:b/>
          <w:sz w:val="28"/>
          <w:szCs w:val="28"/>
          <w:u w:val="single"/>
        </w:rPr>
        <w:t>　</w:t>
      </w:r>
      <w:r>
        <w:rPr>
          <w:rFonts w:ascii="宋体" w:hAnsi="宋体" w:eastAsia="宋体"/>
          <w:b/>
          <w:sz w:val="28"/>
          <w:szCs w:val="28"/>
          <w:u w:val="single"/>
        </w:rPr>
        <w:t>XX</w:t>
      </w:r>
      <w:r>
        <w:rPr>
          <w:rFonts w:hint="eastAsia" w:ascii="宋体" w:hAnsi="宋体" w:eastAsia="宋体"/>
          <w:b/>
          <w:sz w:val="28"/>
          <w:szCs w:val="28"/>
          <w:u w:val="single"/>
        </w:rPr>
        <w:t>　</w:t>
      </w:r>
      <w:r>
        <w:rPr>
          <w:rFonts w:hint="eastAsia" w:ascii="宋体" w:hAnsi="宋体" w:eastAsia="宋体"/>
          <w:b/>
          <w:sz w:val="28"/>
          <w:szCs w:val="28"/>
        </w:rPr>
        <w:t>（￥）的总报价。</w:t>
      </w:r>
      <w:r>
        <w:rPr>
          <w:rFonts w:hint="eastAsia" w:ascii="宋体" w:hAnsi="宋体" w:eastAsia="宋体"/>
          <w:sz w:val="28"/>
          <w:szCs w:val="28"/>
        </w:rPr>
        <w:t>按合同约定实施和完成承包工程，修补工程中的任何缺陷，工程质量达到规定要求标准。</w:t>
      </w:r>
    </w:p>
    <w:p>
      <w:pPr>
        <w:pStyle w:val="81"/>
        <w:numPr>
          <w:ilvl w:val="3"/>
          <w:numId w:val="37"/>
        </w:numPr>
        <w:tabs>
          <w:tab w:val="left" w:pos="1134"/>
        </w:tabs>
        <w:spacing w:line="588" w:lineRule="exact"/>
        <w:ind w:left="0" w:firstLine="567" w:firstLineChars="0"/>
        <w:rPr>
          <w:rFonts w:ascii="宋体" w:hAnsi="宋体" w:eastAsia="宋体"/>
          <w:sz w:val="28"/>
          <w:szCs w:val="28"/>
        </w:rPr>
      </w:pPr>
      <w:r>
        <w:rPr>
          <w:rFonts w:hint="eastAsia" w:ascii="宋体" w:hAnsi="宋体" w:eastAsia="宋体"/>
          <w:sz w:val="28"/>
          <w:szCs w:val="28"/>
        </w:rPr>
        <w:t>施工响应文件有效期为从递交施工响应文件截止之日起</w:t>
      </w:r>
      <w:r>
        <w:rPr>
          <w:rFonts w:ascii="宋体" w:hAnsi="宋体" w:eastAsia="宋体"/>
          <w:sz w:val="28"/>
          <w:szCs w:val="28"/>
        </w:rPr>
        <w:t>120天。</w:t>
      </w:r>
      <w:r>
        <w:rPr>
          <w:rFonts w:hint="eastAsia" w:ascii="宋体" w:hAnsi="宋体" w:eastAsia="宋体"/>
          <w:sz w:val="28"/>
          <w:szCs w:val="28"/>
        </w:rPr>
        <w:t>我方承诺在施工响应文件有效期天内不修改、撤销施工响应文件。</w:t>
      </w:r>
    </w:p>
    <w:p>
      <w:pPr>
        <w:pStyle w:val="81"/>
        <w:numPr>
          <w:ilvl w:val="3"/>
          <w:numId w:val="37"/>
        </w:numPr>
        <w:tabs>
          <w:tab w:val="left" w:pos="1134"/>
        </w:tabs>
        <w:spacing w:line="588" w:lineRule="exact"/>
        <w:ind w:left="0" w:firstLine="567" w:firstLineChars="0"/>
        <w:rPr>
          <w:rFonts w:ascii="宋体" w:hAnsi="宋体" w:eastAsia="宋体"/>
          <w:sz w:val="28"/>
          <w:szCs w:val="28"/>
        </w:rPr>
      </w:pPr>
      <w:r>
        <w:rPr>
          <w:rFonts w:hint="eastAsia" w:ascii="宋体" w:hAnsi="宋体" w:eastAsia="宋体"/>
          <w:sz w:val="28"/>
          <w:szCs w:val="28"/>
        </w:rPr>
        <w:t>我方愿意提供贵中心可能另外要求的，与本项目有关的文件资料，并保证我方已提供和将要提供的文件资料是真实、准确的，并对此承担一切法律后果。</w:t>
      </w:r>
    </w:p>
    <w:p>
      <w:pPr>
        <w:pStyle w:val="81"/>
        <w:numPr>
          <w:ilvl w:val="3"/>
          <w:numId w:val="37"/>
        </w:numPr>
        <w:tabs>
          <w:tab w:val="left" w:pos="1134"/>
        </w:tabs>
        <w:spacing w:line="588" w:lineRule="exact"/>
        <w:ind w:left="0" w:firstLine="567" w:firstLineChars="0"/>
        <w:rPr>
          <w:rFonts w:ascii="宋体" w:hAnsi="宋体" w:eastAsia="宋体"/>
          <w:sz w:val="28"/>
          <w:szCs w:val="28"/>
        </w:rPr>
      </w:pPr>
      <w:r>
        <w:rPr>
          <w:rFonts w:hint="eastAsia" w:ascii="宋体" w:hAnsi="宋体" w:eastAsia="宋体"/>
          <w:sz w:val="28"/>
          <w:szCs w:val="28"/>
        </w:rPr>
        <w:t>如我方成交：</w:t>
      </w:r>
    </w:p>
    <w:p>
      <w:pPr>
        <w:pStyle w:val="81"/>
        <w:numPr>
          <w:ilvl w:val="0"/>
          <w:numId w:val="38"/>
        </w:numPr>
        <w:spacing w:line="588" w:lineRule="exact"/>
        <w:ind w:left="0" w:firstLine="584" w:firstLineChars="0"/>
        <w:rPr>
          <w:rFonts w:ascii="宋体" w:hAnsi="宋体" w:eastAsia="宋体"/>
          <w:spacing w:val="6"/>
          <w:sz w:val="28"/>
          <w:szCs w:val="28"/>
        </w:rPr>
      </w:pPr>
      <w:r>
        <w:rPr>
          <w:rFonts w:hint="eastAsia" w:ascii="宋体" w:hAnsi="宋体" w:eastAsia="宋体"/>
          <w:spacing w:val="6"/>
          <w:sz w:val="28"/>
          <w:szCs w:val="28"/>
        </w:rPr>
        <w:t>我方承诺在收到成交通知书后，在规定的期限内与采购人签订合同。</w:t>
      </w:r>
    </w:p>
    <w:p>
      <w:pPr>
        <w:pStyle w:val="81"/>
        <w:numPr>
          <w:ilvl w:val="0"/>
          <w:numId w:val="38"/>
        </w:numPr>
        <w:spacing w:line="588" w:lineRule="exact"/>
        <w:ind w:left="0" w:firstLine="584" w:firstLineChars="0"/>
        <w:rPr>
          <w:rFonts w:ascii="宋体" w:hAnsi="宋体" w:eastAsia="宋体"/>
          <w:spacing w:val="6"/>
          <w:sz w:val="28"/>
          <w:szCs w:val="28"/>
        </w:rPr>
      </w:pPr>
      <w:r>
        <w:rPr>
          <w:rFonts w:hint="eastAsia" w:ascii="宋体" w:hAnsi="宋体" w:eastAsia="宋体"/>
          <w:spacing w:val="6"/>
          <w:sz w:val="28"/>
          <w:szCs w:val="28"/>
        </w:rPr>
        <w:t>我方承诺按照谈判文件规定的金额和方式向采购人缴纳履约保证金。</w:t>
      </w:r>
    </w:p>
    <w:p>
      <w:pPr>
        <w:pStyle w:val="81"/>
        <w:numPr>
          <w:ilvl w:val="0"/>
          <w:numId w:val="38"/>
        </w:numPr>
        <w:spacing w:line="588" w:lineRule="exact"/>
        <w:ind w:left="0" w:firstLine="584" w:firstLineChars="0"/>
        <w:rPr>
          <w:rFonts w:ascii="宋体" w:hAnsi="宋体" w:eastAsia="宋体"/>
          <w:spacing w:val="6"/>
          <w:sz w:val="28"/>
          <w:szCs w:val="28"/>
        </w:rPr>
      </w:pPr>
      <w:r>
        <w:rPr>
          <w:rFonts w:hint="eastAsia" w:ascii="宋体" w:hAnsi="宋体" w:eastAsia="宋体"/>
          <w:spacing w:val="6"/>
          <w:sz w:val="28"/>
          <w:szCs w:val="28"/>
        </w:rPr>
        <w:t>我方将严格履行政府采购合同规定的责任和义务。</w:t>
      </w:r>
    </w:p>
    <w:p>
      <w:pPr>
        <w:pStyle w:val="81"/>
        <w:numPr>
          <w:ilvl w:val="0"/>
          <w:numId w:val="38"/>
        </w:numPr>
        <w:spacing w:line="588" w:lineRule="exact"/>
        <w:ind w:left="0" w:firstLine="584" w:firstLineChars="0"/>
        <w:rPr>
          <w:rFonts w:ascii="宋体" w:hAnsi="宋体" w:eastAsia="宋体"/>
          <w:spacing w:val="6"/>
          <w:sz w:val="28"/>
          <w:szCs w:val="28"/>
        </w:rPr>
      </w:pPr>
      <w:r>
        <w:rPr>
          <w:rFonts w:hint="eastAsia" w:ascii="宋体" w:hAnsi="宋体" w:eastAsia="宋体"/>
          <w:spacing w:val="6"/>
          <w:sz w:val="28"/>
          <w:szCs w:val="28"/>
        </w:rPr>
        <w:t>我方愿意提供贵单位可能另外要求的，与</w:t>
      </w:r>
      <w:r>
        <w:rPr>
          <w:rFonts w:hint="eastAsia" w:ascii="宋体" w:hAnsi="宋体" w:eastAsia="宋体"/>
          <w:sz w:val="28"/>
          <w:szCs w:val="28"/>
        </w:rPr>
        <w:t>谈判</w:t>
      </w:r>
      <w:r>
        <w:rPr>
          <w:rFonts w:hint="eastAsia" w:ascii="宋体" w:hAnsi="宋体" w:eastAsia="宋体"/>
          <w:spacing w:val="6"/>
          <w:sz w:val="28"/>
          <w:szCs w:val="28"/>
        </w:rPr>
        <w:t>报价有关的文件资料，并保证我方已提供和将要提供的文件资料是真实、准确的。</w:t>
      </w:r>
    </w:p>
    <w:p>
      <w:pPr>
        <w:pStyle w:val="81"/>
        <w:numPr>
          <w:ilvl w:val="0"/>
          <w:numId w:val="38"/>
        </w:numPr>
        <w:spacing w:line="588" w:lineRule="exact"/>
        <w:ind w:left="0" w:firstLine="584" w:firstLineChars="0"/>
        <w:rPr>
          <w:rFonts w:ascii="宋体" w:hAnsi="宋体" w:eastAsia="宋体"/>
          <w:spacing w:val="6"/>
          <w:sz w:val="28"/>
          <w:szCs w:val="28"/>
        </w:rPr>
      </w:pPr>
      <w:r>
        <w:rPr>
          <w:rFonts w:hint="eastAsia" w:ascii="宋体" w:hAnsi="宋体" w:eastAsia="宋体"/>
          <w:spacing w:val="6"/>
          <w:sz w:val="28"/>
          <w:szCs w:val="28"/>
        </w:rPr>
        <w:t>我方自愿按照</w:t>
      </w:r>
      <w:r>
        <w:rPr>
          <w:rFonts w:hint="eastAsia" w:ascii="宋体" w:hAnsi="宋体" w:eastAsia="宋体"/>
          <w:sz w:val="28"/>
          <w:szCs w:val="28"/>
        </w:rPr>
        <w:t>谈判文件</w:t>
      </w:r>
      <w:r>
        <w:rPr>
          <w:rFonts w:hint="eastAsia" w:ascii="宋体" w:hAnsi="宋体" w:eastAsia="宋体"/>
          <w:spacing w:val="6"/>
          <w:sz w:val="28"/>
          <w:szCs w:val="28"/>
        </w:rPr>
        <w:t>规定的各项要求完成工程建设项目，最后报价以在政府采购云平台提交为准，接受采购人按照政府采购合同约定金额支付采购资金。</w:t>
      </w:r>
    </w:p>
    <w:p>
      <w:pPr>
        <w:pStyle w:val="81"/>
        <w:numPr>
          <w:ilvl w:val="3"/>
          <w:numId w:val="37"/>
        </w:numPr>
        <w:tabs>
          <w:tab w:val="left" w:pos="1134"/>
        </w:tabs>
        <w:spacing w:line="588" w:lineRule="exact"/>
        <w:ind w:left="0" w:firstLine="567" w:firstLineChars="0"/>
        <w:rPr>
          <w:rFonts w:ascii="宋体" w:hAnsi="宋体" w:eastAsia="宋体"/>
          <w:sz w:val="28"/>
          <w:szCs w:val="28"/>
        </w:rPr>
      </w:pPr>
      <w:r>
        <w:rPr>
          <w:rFonts w:hint="eastAsia" w:ascii="宋体" w:hAnsi="宋体" w:eastAsia="宋体"/>
          <w:sz w:val="28"/>
          <w:szCs w:val="28"/>
        </w:rPr>
        <w:t>我单位联系方式：</w:t>
      </w:r>
    </w:p>
    <w:p>
      <w:pPr>
        <w:pStyle w:val="28"/>
        <w:snapToGrid w:val="0"/>
        <w:spacing w:line="620" w:lineRule="exact"/>
        <w:ind w:firstLine="145" w:firstLineChars="52"/>
        <w:rPr>
          <w:rFonts w:ascii="宋体" w:hAnsi="宋体"/>
          <w:sz w:val="28"/>
          <w:szCs w:val="28"/>
          <w:u w:val="single"/>
        </w:rPr>
      </w:pPr>
      <w:r>
        <w:rPr>
          <w:rFonts w:hint="eastAsia" w:ascii="宋体" w:hAnsi="宋体"/>
          <w:sz w:val="28"/>
          <w:szCs w:val="28"/>
        </w:rPr>
        <w:t>地址：</w:t>
      </w:r>
      <w:r>
        <w:rPr>
          <w:rFonts w:ascii="宋体" w:hAnsi="宋体"/>
          <w:sz w:val="28"/>
          <w:szCs w:val="28"/>
          <w:u w:val="single"/>
        </w:rPr>
        <w:t>XXXX</w:t>
      </w:r>
    </w:p>
    <w:p>
      <w:pPr>
        <w:pStyle w:val="28"/>
        <w:snapToGrid w:val="0"/>
        <w:spacing w:line="620" w:lineRule="exact"/>
        <w:ind w:firstLine="145" w:firstLineChars="52"/>
        <w:rPr>
          <w:rFonts w:ascii="宋体" w:hAnsi="宋体"/>
          <w:sz w:val="28"/>
          <w:szCs w:val="28"/>
          <w:u w:val="single"/>
        </w:rPr>
      </w:pPr>
      <w:r>
        <w:rPr>
          <w:rFonts w:hint="eastAsia" w:ascii="宋体" w:hAnsi="宋体"/>
          <w:sz w:val="28"/>
          <w:szCs w:val="28"/>
        </w:rPr>
        <w:t>传真：</w:t>
      </w:r>
      <w:r>
        <w:rPr>
          <w:rFonts w:ascii="宋体" w:hAnsi="宋体"/>
          <w:sz w:val="28"/>
          <w:szCs w:val="28"/>
          <w:u w:val="single"/>
        </w:rPr>
        <w:t>XXXX</w:t>
      </w:r>
    </w:p>
    <w:p>
      <w:pPr>
        <w:pStyle w:val="28"/>
        <w:snapToGrid w:val="0"/>
        <w:spacing w:line="620" w:lineRule="exact"/>
        <w:ind w:firstLine="145" w:firstLineChars="52"/>
        <w:rPr>
          <w:rFonts w:ascii="宋体" w:hAnsi="宋体"/>
          <w:sz w:val="28"/>
          <w:szCs w:val="28"/>
          <w:u w:val="single"/>
        </w:rPr>
      </w:pPr>
      <w:r>
        <w:rPr>
          <w:rFonts w:hint="eastAsia" w:ascii="宋体" w:hAnsi="宋体"/>
          <w:sz w:val="28"/>
          <w:szCs w:val="28"/>
        </w:rPr>
        <w:t>邮政编码：</w:t>
      </w:r>
      <w:r>
        <w:rPr>
          <w:rFonts w:ascii="宋体" w:hAnsi="宋体"/>
          <w:sz w:val="28"/>
          <w:szCs w:val="28"/>
          <w:u w:val="single"/>
        </w:rPr>
        <w:t>XXXX</w:t>
      </w:r>
    </w:p>
    <w:p>
      <w:pPr>
        <w:pStyle w:val="28"/>
        <w:snapToGrid w:val="0"/>
        <w:spacing w:line="620" w:lineRule="exact"/>
        <w:ind w:firstLine="145" w:firstLineChars="52"/>
        <w:rPr>
          <w:rFonts w:ascii="宋体" w:hAnsi="宋体"/>
          <w:bCs/>
          <w:sz w:val="28"/>
          <w:szCs w:val="28"/>
        </w:rPr>
      </w:pPr>
      <w:r>
        <w:rPr>
          <w:rFonts w:hint="eastAsia" w:ascii="宋体" w:hAnsi="宋体"/>
          <w:bCs/>
          <w:sz w:val="28"/>
          <w:szCs w:val="28"/>
        </w:rPr>
        <w:t>供应商名称：</w:t>
      </w:r>
      <w:r>
        <w:rPr>
          <w:rFonts w:ascii="宋体" w:hAnsi="宋体"/>
          <w:bCs/>
          <w:sz w:val="28"/>
          <w:szCs w:val="28"/>
          <w:u w:val="single"/>
        </w:rPr>
        <w:t>XXXXXXXXXX</w:t>
      </w:r>
    </w:p>
    <w:p>
      <w:pPr>
        <w:pStyle w:val="28"/>
        <w:snapToGrid w:val="0"/>
        <w:spacing w:line="620" w:lineRule="exact"/>
        <w:ind w:firstLine="145" w:firstLineChars="52"/>
        <w:rPr>
          <w:rFonts w:ascii="宋体" w:hAnsi="宋体"/>
          <w:sz w:val="28"/>
          <w:szCs w:val="28"/>
          <w:u w:val="single"/>
        </w:rPr>
      </w:pPr>
      <w:r>
        <w:rPr>
          <w:rFonts w:hint="eastAsia" w:ascii="宋体" w:hAnsi="宋体"/>
          <w:sz w:val="28"/>
          <w:szCs w:val="28"/>
        </w:rPr>
        <w:t>日期：</w:t>
      </w:r>
      <w:r>
        <w:rPr>
          <w:rFonts w:ascii="宋体" w:hAnsi="宋体"/>
          <w:sz w:val="28"/>
          <w:szCs w:val="28"/>
          <w:u w:val="single"/>
        </w:rPr>
        <w:t>XX</w:t>
      </w:r>
      <w:r>
        <w:rPr>
          <w:rFonts w:hint="eastAsia" w:ascii="宋体" w:hAnsi="宋体"/>
          <w:sz w:val="28"/>
          <w:szCs w:val="28"/>
        </w:rPr>
        <w:t>年</w:t>
      </w:r>
      <w:r>
        <w:rPr>
          <w:rFonts w:ascii="宋体" w:hAnsi="宋体"/>
          <w:sz w:val="28"/>
          <w:szCs w:val="28"/>
          <w:u w:val="single"/>
        </w:rPr>
        <w:t>XX</w:t>
      </w:r>
      <w:r>
        <w:rPr>
          <w:rFonts w:hint="eastAsia" w:ascii="宋体" w:hAnsi="宋体"/>
          <w:sz w:val="28"/>
          <w:szCs w:val="28"/>
        </w:rPr>
        <w:t>月</w:t>
      </w:r>
      <w:r>
        <w:rPr>
          <w:rFonts w:ascii="宋体" w:hAnsi="宋体"/>
          <w:sz w:val="28"/>
          <w:szCs w:val="28"/>
          <w:u w:val="single"/>
        </w:rPr>
        <w:t>XX</w:t>
      </w:r>
      <w:r>
        <w:rPr>
          <w:rFonts w:hint="eastAsia" w:ascii="宋体" w:hAnsi="宋体"/>
          <w:sz w:val="28"/>
          <w:szCs w:val="28"/>
        </w:rPr>
        <w:t>日</w:t>
      </w:r>
    </w:p>
    <w:p>
      <w:pPr>
        <w:pStyle w:val="83"/>
        <w:snapToGrid w:val="0"/>
        <w:ind w:firstLineChars="176"/>
        <w:rPr>
          <w:sz w:val="28"/>
        </w:rPr>
      </w:pPr>
    </w:p>
    <w:p>
      <w:pPr>
        <w:pStyle w:val="83"/>
        <w:snapToGrid w:val="0"/>
        <w:ind w:firstLineChars="176"/>
        <w:rPr>
          <w:sz w:val="28"/>
        </w:rPr>
      </w:pPr>
    </w:p>
    <w:p>
      <w:pPr>
        <w:pStyle w:val="83"/>
        <w:snapToGrid w:val="0"/>
        <w:ind w:firstLineChars="176"/>
        <w:rPr>
          <w:sz w:val="28"/>
        </w:rPr>
      </w:pPr>
    </w:p>
    <w:p>
      <w:pPr>
        <w:pStyle w:val="83"/>
        <w:snapToGrid w:val="0"/>
        <w:ind w:firstLineChars="176"/>
        <w:rPr>
          <w:sz w:val="28"/>
        </w:rPr>
      </w:pPr>
    </w:p>
    <w:p>
      <w:pPr>
        <w:pStyle w:val="83"/>
        <w:snapToGrid w:val="0"/>
        <w:ind w:firstLineChars="176"/>
        <w:rPr>
          <w:sz w:val="28"/>
        </w:rPr>
      </w:pPr>
    </w:p>
    <w:p>
      <w:pPr>
        <w:pStyle w:val="83"/>
        <w:snapToGrid w:val="0"/>
        <w:ind w:firstLineChars="176"/>
        <w:rPr>
          <w:sz w:val="28"/>
        </w:rPr>
      </w:pPr>
    </w:p>
    <w:p>
      <w:pPr>
        <w:pStyle w:val="83"/>
        <w:snapToGrid w:val="0"/>
        <w:ind w:firstLineChars="176"/>
        <w:rPr>
          <w:sz w:val="28"/>
        </w:rPr>
      </w:pPr>
    </w:p>
    <w:p>
      <w:pPr>
        <w:pStyle w:val="83"/>
        <w:snapToGrid w:val="0"/>
        <w:ind w:firstLineChars="176"/>
        <w:rPr>
          <w:sz w:val="28"/>
        </w:rPr>
      </w:pPr>
    </w:p>
    <w:p>
      <w:pPr>
        <w:pStyle w:val="83"/>
        <w:snapToGrid w:val="0"/>
        <w:ind w:firstLineChars="176"/>
        <w:rPr>
          <w:sz w:val="28"/>
        </w:rPr>
      </w:pPr>
    </w:p>
    <w:p>
      <w:pPr>
        <w:pStyle w:val="6"/>
        <w:numPr>
          <w:ilvl w:val="3"/>
          <w:numId w:val="1"/>
        </w:numPr>
        <w:tabs>
          <w:tab w:val="left" w:pos="1200"/>
        </w:tabs>
        <w:jc w:val="left"/>
        <w:rPr>
          <w:color w:val="auto"/>
        </w:rPr>
      </w:pPr>
      <w:r>
        <w:rPr>
          <w:rFonts w:hint="eastAsia"/>
          <w:color w:val="auto"/>
        </w:rPr>
        <w:t>法定代表人身份证明书</w:t>
      </w:r>
    </w:p>
    <w:p>
      <w:pPr>
        <w:tabs>
          <w:tab w:val="left" w:pos="6300"/>
        </w:tabs>
        <w:spacing w:line="360" w:lineRule="auto"/>
        <w:ind w:firstLine="573"/>
        <w:rPr>
          <w:rFonts w:ascii="宋体" w:hAnsi="宋体"/>
          <w:sz w:val="28"/>
          <w:szCs w:val="28"/>
          <w:lang w:val="zh-CN"/>
        </w:rPr>
      </w:pPr>
      <w:r>
        <w:rPr>
          <w:rFonts w:hint="eastAsia" w:ascii="宋体" w:hAnsi="宋体"/>
          <w:sz w:val="28"/>
          <w:szCs w:val="28"/>
          <w:u w:val="single"/>
          <w:lang w:val="zh-CN"/>
        </w:rPr>
        <w:t xml:space="preserve">       （法定代表人姓名）       </w:t>
      </w:r>
      <w:r>
        <w:rPr>
          <w:rFonts w:hint="eastAsia" w:ascii="宋体" w:hAnsi="宋体"/>
          <w:sz w:val="28"/>
          <w:szCs w:val="28"/>
          <w:lang w:val="zh-CN"/>
        </w:rPr>
        <w:t>在</w:t>
      </w:r>
      <w:r>
        <w:rPr>
          <w:rFonts w:hint="eastAsia" w:ascii="宋体" w:hAnsi="宋体"/>
          <w:sz w:val="28"/>
          <w:szCs w:val="28"/>
          <w:u w:val="single"/>
          <w:lang w:val="zh-CN"/>
        </w:rPr>
        <w:t xml:space="preserve">       （供应商名称）       </w:t>
      </w:r>
      <w:r>
        <w:rPr>
          <w:rFonts w:hint="eastAsia" w:ascii="宋体" w:hAnsi="宋体"/>
          <w:sz w:val="28"/>
          <w:szCs w:val="28"/>
          <w:lang w:val="zh-CN"/>
        </w:rPr>
        <w:t>处任</w:t>
      </w:r>
      <w:r>
        <w:rPr>
          <w:rFonts w:hint="eastAsia" w:ascii="宋体" w:hAnsi="宋体"/>
          <w:sz w:val="28"/>
          <w:szCs w:val="28"/>
          <w:u w:val="single"/>
          <w:lang w:val="zh-CN"/>
        </w:rPr>
        <w:t xml:space="preserve">       （职务名称）       </w:t>
      </w:r>
      <w:r>
        <w:rPr>
          <w:rFonts w:hint="eastAsia" w:ascii="宋体" w:hAnsi="宋体"/>
          <w:sz w:val="28"/>
          <w:szCs w:val="28"/>
          <w:lang w:val="zh-CN"/>
        </w:rPr>
        <w:t>职务，是</w:t>
      </w:r>
      <w:r>
        <w:rPr>
          <w:rFonts w:hint="eastAsia" w:ascii="宋体" w:hAnsi="宋体"/>
          <w:sz w:val="28"/>
          <w:szCs w:val="28"/>
          <w:u w:val="single"/>
          <w:lang w:val="zh-CN"/>
        </w:rPr>
        <w:t xml:space="preserve">       （供应商名称）       </w:t>
      </w:r>
      <w:r>
        <w:rPr>
          <w:rFonts w:hint="eastAsia" w:ascii="宋体" w:hAnsi="宋体"/>
          <w:sz w:val="28"/>
          <w:szCs w:val="28"/>
          <w:lang w:val="zh-CN"/>
        </w:rPr>
        <w:t>的法定代表人。</w:t>
      </w:r>
    </w:p>
    <w:p>
      <w:pPr>
        <w:tabs>
          <w:tab w:val="left" w:pos="6300"/>
        </w:tabs>
        <w:spacing w:line="360" w:lineRule="auto"/>
        <w:ind w:firstLine="573"/>
        <w:rPr>
          <w:rFonts w:ascii="宋体" w:hAnsi="宋体"/>
          <w:sz w:val="28"/>
          <w:szCs w:val="28"/>
          <w:lang w:val="zh-CN"/>
        </w:rPr>
      </w:pPr>
      <w:r>
        <w:rPr>
          <w:rFonts w:hint="eastAsia" w:ascii="宋体" w:hAnsi="宋体"/>
          <w:sz w:val="28"/>
          <w:szCs w:val="28"/>
          <w:lang w:val="zh-CN"/>
        </w:rPr>
        <w:t>特此证明。</w:t>
      </w:r>
    </w:p>
    <w:p>
      <w:pPr>
        <w:tabs>
          <w:tab w:val="left" w:pos="6300"/>
        </w:tabs>
        <w:spacing w:line="360" w:lineRule="auto"/>
        <w:ind w:firstLine="573"/>
        <w:rPr>
          <w:rFonts w:ascii="宋体" w:hAnsi="宋体"/>
          <w:sz w:val="28"/>
          <w:szCs w:val="28"/>
          <w:lang w:val="zh-CN"/>
        </w:rPr>
      </w:pPr>
    </w:p>
    <w:p>
      <w:pPr>
        <w:tabs>
          <w:tab w:val="left" w:pos="6300"/>
        </w:tabs>
        <w:spacing w:line="360" w:lineRule="auto"/>
        <w:ind w:firstLine="573"/>
        <w:rPr>
          <w:rFonts w:ascii="宋体" w:hAnsi="宋体"/>
          <w:sz w:val="28"/>
          <w:szCs w:val="28"/>
          <w:lang w:val="zh-CN"/>
        </w:rPr>
      </w:pPr>
    </w:p>
    <w:p>
      <w:pPr>
        <w:tabs>
          <w:tab w:val="left" w:pos="6300"/>
        </w:tabs>
        <w:spacing w:line="360" w:lineRule="auto"/>
        <w:ind w:firstLine="573"/>
        <w:rPr>
          <w:rFonts w:ascii="宋体" w:hAnsi="宋体"/>
          <w:sz w:val="28"/>
          <w:szCs w:val="28"/>
          <w:lang w:val="zh-CN"/>
        </w:rPr>
      </w:pPr>
    </w:p>
    <w:p>
      <w:pPr>
        <w:tabs>
          <w:tab w:val="left" w:pos="6300"/>
        </w:tabs>
        <w:spacing w:line="360" w:lineRule="auto"/>
        <w:ind w:firstLine="573"/>
        <w:rPr>
          <w:rFonts w:ascii="宋体" w:hAnsi="宋体"/>
          <w:sz w:val="28"/>
          <w:szCs w:val="28"/>
          <w:lang w:val="zh-CN"/>
        </w:rPr>
      </w:pPr>
    </w:p>
    <w:p>
      <w:pPr>
        <w:tabs>
          <w:tab w:val="left" w:pos="6300"/>
        </w:tabs>
        <w:spacing w:line="360" w:lineRule="auto"/>
        <w:ind w:firstLine="573"/>
        <w:rPr>
          <w:rFonts w:ascii="宋体" w:hAnsi="宋体"/>
          <w:sz w:val="28"/>
          <w:szCs w:val="28"/>
          <w:lang w:val="zh-CN"/>
        </w:rPr>
      </w:pPr>
    </w:p>
    <w:p>
      <w:pPr>
        <w:spacing w:line="360" w:lineRule="auto"/>
        <w:rPr>
          <w:rFonts w:ascii="宋体" w:hAnsi="宋体"/>
          <w:sz w:val="28"/>
          <w:szCs w:val="28"/>
          <w:lang w:val="zh-CN"/>
        </w:rPr>
      </w:pPr>
      <w:r>
        <w:rPr>
          <w:rFonts w:hint="eastAsia" w:ascii="宋体" w:hAnsi="宋体"/>
          <w:sz w:val="28"/>
          <w:szCs w:val="28"/>
          <w:lang w:val="zh-CN"/>
        </w:rPr>
        <w:t>供应商名称：</w:t>
      </w:r>
      <w:r>
        <w:rPr>
          <w:rFonts w:hint="eastAsia" w:ascii="宋体" w:hAnsi="宋体"/>
          <w:sz w:val="28"/>
          <w:szCs w:val="28"/>
          <w:u w:val="single"/>
          <w:lang w:val="zh-CN"/>
        </w:rPr>
        <w:t>XXXX</w:t>
      </w:r>
    </w:p>
    <w:p>
      <w:pPr>
        <w:spacing w:line="500" w:lineRule="exact"/>
        <w:ind w:right="560"/>
        <w:rPr>
          <w:rFonts w:ascii="宋体" w:hAnsi="宋体"/>
          <w:sz w:val="28"/>
          <w:szCs w:val="28"/>
        </w:rPr>
      </w:pPr>
      <w:r>
        <w:rPr>
          <w:rFonts w:hint="eastAsia" w:ascii="宋体" w:hAnsi="宋体"/>
          <w:sz w:val="28"/>
          <w:szCs w:val="28"/>
        </w:rPr>
        <w:t>日      期：</w:t>
      </w:r>
      <w:r>
        <w:rPr>
          <w:rFonts w:hint="eastAsia" w:ascii="宋体" w:hAnsi="宋体"/>
          <w:sz w:val="28"/>
          <w:szCs w:val="28"/>
          <w:u w:val="single"/>
          <w:lang w:val="zh-CN"/>
        </w:rPr>
        <w:t>XX</w:t>
      </w:r>
      <w:r>
        <w:rPr>
          <w:rFonts w:hint="eastAsia" w:ascii="宋体" w:hAnsi="宋体"/>
          <w:sz w:val="28"/>
          <w:szCs w:val="28"/>
        </w:rPr>
        <w:t>年</w:t>
      </w:r>
      <w:r>
        <w:rPr>
          <w:rFonts w:hint="eastAsia" w:ascii="宋体" w:hAnsi="宋体"/>
          <w:sz w:val="28"/>
          <w:szCs w:val="28"/>
          <w:u w:val="single"/>
          <w:lang w:val="zh-CN"/>
        </w:rPr>
        <w:t>XX</w:t>
      </w:r>
      <w:r>
        <w:rPr>
          <w:rFonts w:hint="eastAsia" w:ascii="宋体" w:hAnsi="宋体"/>
          <w:sz w:val="28"/>
          <w:szCs w:val="28"/>
        </w:rPr>
        <w:t>月</w:t>
      </w:r>
      <w:r>
        <w:rPr>
          <w:rFonts w:hint="eastAsia" w:ascii="宋体" w:hAnsi="宋体"/>
          <w:sz w:val="28"/>
          <w:szCs w:val="28"/>
          <w:u w:val="single"/>
          <w:lang w:val="zh-CN"/>
        </w:rPr>
        <w:t>XX</w:t>
      </w:r>
      <w:r>
        <w:rPr>
          <w:rFonts w:hint="eastAsia" w:ascii="宋体" w:hAnsi="宋体"/>
          <w:sz w:val="28"/>
          <w:szCs w:val="28"/>
        </w:rPr>
        <w:t>日</w:t>
      </w:r>
    </w:p>
    <w:p>
      <w:pPr>
        <w:spacing w:line="360" w:lineRule="auto"/>
        <w:rPr>
          <w:rFonts w:ascii="宋体" w:hAnsi="宋体"/>
          <w:sz w:val="28"/>
          <w:szCs w:val="28"/>
          <w:lang w:val="zh-CN"/>
        </w:rPr>
      </w:pPr>
    </w:p>
    <w:p>
      <w:pPr>
        <w:spacing w:line="360" w:lineRule="auto"/>
        <w:ind w:firstLine="568" w:firstLineChars="202"/>
        <w:rPr>
          <w:rFonts w:ascii="宋体" w:hAnsi="宋体"/>
          <w:b/>
          <w:sz w:val="28"/>
          <w:szCs w:val="28"/>
          <w:lang w:val="zh-CN"/>
        </w:rPr>
      </w:pPr>
      <w:r>
        <w:rPr>
          <w:rFonts w:hint="eastAsia" w:ascii="宋体" w:hAnsi="宋体"/>
          <w:b/>
          <w:sz w:val="28"/>
          <w:szCs w:val="28"/>
          <w:lang w:val="zh-CN"/>
        </w:rPr>
        <w:t>说明：上述证明文件在施工响应文件中附有法定代表人身份证复印件（</w:t>
      </w:r>
      <w:r>
        <w:rPr>
          <w:rFonts w:ascii="宋体" w:hAnsi="宋体"/>
          <w:b/>
          <w:sz w:val="28"/>
          <w:lang w:val="zh-CN"/>
        </w:rPr>
        <w:t>身份证</w:t>
      </w:r>
      <w:r>
        <w:rPr>
          <w:rFonts w:hint="eastAsia" w:ascii="宋体" w:hAnsi="宋体"/>
          <w:b/>
          <w:sz w:val="28"/>
          <w:lang w:val="zh-CN"/>
        </w:rPr>
        <w:t>两面均应复印</w:t>
      </w:r>
      <w:r>
        <w:rPr>
          <w:rFonts w:hint="eastAsia" w:ascii="宋体" w:hAnsi="宋体"/>
          <w:b/>
          <w:sz w:val="28"/>
          <w:szCs w:val="28"/>
          <w:lang w:val="zh-CN"/>
        </w:rPr>
        <w:t>）或护照复印件（供应商的法定代表人为外籍人士的，则提供护照复印件）时才能生效。</w:t>
      </w:r>
    </w:p>
    <w:p>
      <w:pPr>
        <w:pStyle w:val="2"/>
        <w:rPr>
          <w:lang w:val="zh-CN"/>
        </w:rPr>
      </w:pPr>
    </w:p>
    <w:p>
      <w:pPr>
        <w:rPr>
          <w:lang w:val="zh-CN"/>
        </w:rPr>
      </w:pPr>
    </w:p>
    <w:p>
      <w:pPr>
        <w:pStyle w:val="2"/>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snapToGrid w:val="0"/>
        <w:spacing w:line="360" w:lineRule="auto"/>
        <w:rPr>
          <w:rFonts w:ascii="宋体" w:hAnsi="宋体"/>
          <w:b/>
          <w:sz w:val="28"/>
          <w:szCs w:val="28"/>
        </w:rPr>
      </w:pPr>
    </w:p>
    <w:p>
      <w:pPr>
        <w:pStyle w:val="6"/>
        <w:numPr>
          <w:ilvl w:val="3"/>
          <w:numId w:val="1"/>
        </w:numPr>
        <w:tabs>
          <w:tab w:val="left" w:pos="1200"/>
        </w:tabs>
        <w:jc w:val="left"/>
        <w:rPr>
          <w:color w:val="auto"/>
        </w:rPr>
      </w:pPr>
      <w:r>
        <w:rPr>
          <w:rFonts w:hint="eastAsia"/>
          <w:color w:val="auto"/>
        </w:rPr>
        <w:t>承诺函</w:t>
      </w:r>
    </w:p>
    <w:p>
      <w:pPr>
        <w:snapToGrid w:val="0"/>
        <w:spacing w:line="360" w:lineRule="auto"/>
        <w:rPr>
          <w:rFonts w:ascii="宋体" w:hAnsi="宋体"/>
          <w:b/>
          <w:spacing w:val="-20"/>
          <w:sz w:val="28"/>
          <w:szCs w:val="28"/>
          <w:u w:val="single"/>
        </w:rPr>
      </w:pPr>
      <w:r>
        <w:rPr>
          <w:rFonts w:hint="eastAsia" w:ascii="宋体" w:hAnsi="宋体"/>
          <w:b/>
          <w:spacing w:val="-20"/>
          <w:sz w:val="28"/>
          <w:szCs w:val="28"/>
        </w:rPr>
        <w:t>项目名称：</w:t>
      </w:r>
      <w:r>
        <w:rPr>
          <w:rFonts w:hint="eastAsia" w:ascii="宋体" w:hAnsi="宋体"/>
          <w:b/>
          <w:spacing w:val="-20"/>
          <w:sz w:val="28"/>
          <w:szCs w:val="28"/>
          <w:u w:val="single"/>
          <w:lang w:val="en-US" w:eastAsia="zh-CN"/>
        </w:rPr>
        <w:t>成都市双流区永安镇人民政府周家院子林盘保护修复工程项目</w:t>
      </w:r>
    </w:p>
    <w:p>
      <w:pPr>
        <w:snapToGrid w:val="0"/>
        <w:spacing w:line="360" w:lineRule="auto"/>
        <w:rPr>
          <w:rFonts w:ascii="宋体" w:hAnsi="宋体"/>
          <w:b/>
          <w:sz w:val="28"/>
          <w:szCs w:val="28"/>
          <w:u w:val="single"/>
        </w:rPr>
      </w:pPr>
      <w:r>
        <w:rPr>
          <w:rFonts w:hint="eastAsia" w:ascii="宋体" w:hAnsi="宋体"/>
          <w:b/>
          <w:sz w:val="28"/>
          <w:szCs w:val="28"/>
        </w:rPr>
        <w:t>项目编号：</w:t>
      </w:r>
      <w:r>
        <w:rPr>
          <w:rFonts w:hint="eastAsia" w:ascii="宋体" w:hAnsi="宋体"/>
          <w:b/>
          <w:sz w:val="28"/>
          <w:szCs w:val="28"/>
          <w:u w:val="single"/>
          <w:lang w:val="en-US" w:eastAsia="zh-CN"/>
        </w:rPr>
        <w:t>双流政采（2021）A0085号</w:t>
      </w:r>
    </w:p>
    <w:p>
      <w:pPr>
        <w:pStyle w:val="2"/>
      </w:pPr>
    </w:p>
    <w:p>
      <w:pPr>
        <w:snapToGrid w:val="0"/>
        <w:spacing w:line="360" w:lineRule="auto"/>
        <w:ind w:firstLine="560" w:firstLineChars="200"/>
        <w:rPr>
          <w:rFonts w:ascii="宋体" w:hAnsi="宋体"/>
          <w:sz w:val="28"/>
        </w:rPr>
      </w:pPr>
      <w:r>
        <w:rPr>
          <w:rFonts w:hint="eastAsia" w:ascii="宋体" w:hAnsi="宋体"/>
          <w:sz w:val="28"/>
        </w:rPr>
        <w:t>我公司作为参加</w:t>
      </w:r>
      <w:r>
        <w:rPr>
          <w:rFonts w:hint="eastAsia" w:ascii="宋体" w:hAnsi="宋体"/>
          <w:b/>
          <w:spacing w:val="-20"/>
          <w:sz w:val="28"/>
          <w:szCs w:val="28"/>
          <w:u w:val="single"/>
          <w:lang w:val="en-US" w:eastAsia="zh-CN"/>
        </w:rPr>
        <w:t>成都市双流区永安镇人民政府周家院子林盘保护修复工程项目</w:t>
      </w:r>
      <w:r>
        <w:rPr>
          <w:rFonts w:hint="eastAsia" w:ascii="宋体" w:hAnsi="宋体"/>
          <w:sz w:val="28"/>
        </w:rPr>
        <w:t>的竞争性谈判的供应商，在此郑重承诺：</w:t>
      </w:r>
    </w:p>
    <w:p>
      <w:pPr>
        <w:pStyle w:val="81"/>
        <w:numPr>
          <w:ilvl w:val="0"/>
          <w:numId w:val="39"/>
        </w:numPr>
        <w:tabs>
          <w:tab w:val="left" w:pos="1134"/>
        </w:tabs>
        <w:snapToGrid w:val="0"/>
        <w:spacing w:line="360" w:lineRule="auto"/>
        <w:ind w:left="0" w:firstLine="560" w:firstLineChars="0"/>
        <w:jc w:val="both"/>
        <w:rPr>
          <w:rFonts w:ascii="宋体" w:hAnsi="宋体" w:eastAsia="宋体" w:cs="仿宋"/>
          <w:sz w:val="28"/>
          <w:szCs w:val="28"/>
        </w:rPr>
      </w:pPr>
      <w:r>
        <w:rPr>
          <w:rFonts w:hint="eastAsia" w:ascii="宋体" w:hAnsi="宋体" w:eastAsia="宋体" w:cs="仿宋"/>
          <w:sz w:val="28"/>
          <w:szCs w:val="28"/>
        </w:rPr>
        <w:t>为本项目提供的所有产品、辅材中</w:t>
      </w:r>
      <w:r>
        <w:rPr>
          <w:rFonts w:ascii="宋体" w:hAnsi="宋体" w:eastAsia="宋体" w:cs="仿宋"/>
          <w:sz w:val="28"/>
          <w:szCs w:val="28"/>
        </w:rPr>
        <w:t>属于《国家强制性产品认证目录》范围内产品的，均通过国家强制性产品认证并取得认证证书。</w:t>
      </w:r>
    </w:p>
    <w:p>
      <w:pPr>
        <w:pStyle w:val="81"/>
        <w:numPr>
          <w:ilvl w:val="0"/>
          <w:numId w:val="39"/>
        </w:numPr>
        <w:tabs>
          <w:tab w:val="left" w:pos="1134"/>
        </w:tabs>
        <w:snapToGrid w:val="0"/>
        <w:spacing w:line="360" w:lineRule="auto"/>
        <w:ind w:left="0" w:firstLine="560" w:firstLineChars="0"/>
        <w:jc w:val="both"/>
        <w:rPr>
          <w:rFonts w:ascii="宋体" w:hAnsi="宋体" w:eastAsia="宋体" w:cs="仿宋"/>
          <w:sz w:val="28"/>
          <w:szCs w:val="28"/>
        </w:rPr>
      </w:pPr>
      <w:r>
        <w:rPr>
          <w:rFonts w:hint="eastAsia" w:ascii="宋体" w:hAnsi="宋体" w:eastAsia="宋体" w:cs="仿宋"/>
          <w:sz w:val="28"/>
          <w:szCs w:val="28"/>
        </w:rPr>
        <w:t>为本项目提供的所有产品、辅材等符合现行的强制性国家相关标准、行业标准。</w:t>
      </w:r>
    </w:p>
    <w:p>
      <w:pPr>
        <w:pStyle w:val="81"/>
        <w:numPr>
          <w:ilvl w:val="0"/>
          <w:numId w:val="39"/>
        </w:numPr>
        <w:tabs>
          <w:tab w:val="left" w:pos="1134"/>
        </w:tabs>
        <w:snapToGrid w:val="0"/>
        <w:spacing w:line="360" w:lineRule="auto"/>
        <w:ind w:left="0" w:firstLine="560" w:firstLineChars="0"/>
        <w:jc w:val="both"/>
        <w:rPr>
          <w:rFonts w:ascii="宋体" w:hAnsi="宋体" w:eastAsia="宋体" w:cs="仿宋"/>
          <w:sz w:val="28"/>
          <w:szCs w:val="28"/>
        </w:rPr>
      </w:pPr>
      <w:r>
        <w:rPr>
          <w:rFonts w:hint="eastAsia" w:ascii="宋体" w:hAnsi="宋体" w:eastAsia="宋体" w:cs="仿宋"/>
          <w:sz w:val="28"/>
          <w:szCs w:val="28"/>
        </w:rPr>
        <w:t>为本项目提供的所有产品中属于节能产品政府采购品目清单中的政府强制采购产品的，均具有国家确定的认证机构出具的有效期内的节能产品认证证书。</w:t>
      </w:r>
    </w:p>
    <w:p>
      <w:pPr>
        <w:pStyle w:val="81"/>
        <w:numPr>
          <w:ilvl w:val="0"/>
          <w:numId w:val="39"/>
        </w:numPr>
        <w:tabs>
          <w:tab w:val="left" w:pos="1134"/>
        </w:tabs>
        <w:snapToGrid w:val="0"/>
        <w:spacing w:line="360" w:lineRule="auto"/>
        <w:ind w:left="0" w:firstLine="560" w:firstLineChars="0"/>
        <w:jc w:val="both"/>
        <w:rPr>
          <w:rFonts w:ascii="宋体" w:hAnsi="宋体" w:eastAsia="宋体" w:cs="仿宋"/>
          <w:sz w:val="28"/>
          <w:szCs w:val="28"/>
        </w:rPr>
      </w:pPr>
      <w:r>
        <w:rPr>
          <w:rFonts w:hint="eastAsia" w:ascii="宋体" w:hAnsi="宋体" w:eastAsia="宋体" w:cs="仿宋"/>
          <w:sz w:val="28"/>
          <w:szCs w:val="28"/>
        </w:rPr>
        <w:t>为本工程项目实施涉及的商品包装和快递包装，均符合财政部等三部门联合印发商品包装和快递包装政府采购需求标准（试行）（财办库[2020]123号）的要求。</w:t>
      </w:r>
    </w:p>
    <w:p>
      <w:pPr>
        <w:pStyle w:val="81"/>
        <w:numPr>
          <w:ilvl w:val="0"/>
          <w:numId w:val="39"/>
        </w:numPr>
        <w:tabs>
          <w:tab w:val="left" w:pos="1134"/>
        </w:tabs>
        <w:snapToGrid w:val="0"/>
        <w:spacing w:line="360" w:lineRule="auto"/>
        <w:ind w:left="0" w:firstLine="560" w:firstLineChars="0"/>
        <w:jc w:val="both"/>
        <w:rPr>
          <w:rFonts w:ascii="宋体" w:hAnsi="宋体" w:eastAsia="宋体" w:cs="仿宋"/>
          <w:sz w:val="28"/>
          <w:szCs w:val="28"/>
        </w:rPr>
      </w:pPr>
      <w:r>
        <w:rPr>
          <w:rFonts w:hint="eastAsia" w:ascii="宋体" w:hAnsi="宋体" w:eastAsia="宋体" w:cs="仿宋"/>
          <w:sz w:val="28"/>
          <w:szCs w:val="28"/>
        </w:rPr>
        <w:t>为本项目提供的工程、货物及服务均为本国工程、货物及服务。</w:t>
      </w:r>
    </w:p>
    <w:p>
      <w:pPr>
        <w:pStyle w:val="81"/>
        <w:numPr>
          <w:ilvl w:val="0"/>
          <w:numId w:val="39"/>
        </w:numPr>
        <w:tabs>
          <w:tab w:val="left" w:pos="1134"/>
        </w:tabs>
        <w:snapToGrid w:val="0"/>
        <w:spacing w:line="360" w:lineRule="auto"/>
        <w:ind w:left="0" w:firstLine="560" w:firstLineChars="0"/>
        <w:jc w:val="both"/>
        <w:rPr>
          <w:rFonts w:ascii="宋体" w:hAnsi="宋体" w:eastAsia="宋体" w:cs="仿宋"/>
          <w:sz w:val="28"/>
          <w:szCs w:val="28"/>
        </w:rPr>
      </w:pPr>
      <w:r>
        <w:rPr>
          <w:rFonts w:hint="eastAsia" w:ascii="宋体" w:hAnsi="宋体" w:eastAsia="宋体" w:cs="仿宋"/>
          <w:sz w:val="28"/>
          <w:szCs w:val="28"/>
        </w:rPr>
        <w:t>我方承诺严格按照工程量清单、工程量清单编制说明进行施工，工程施工满足当地建设行政主管部门对工程建设的有关规定，并按经批准的施工组织设计实施，并符合施工规范及验收标准的相关要求。</w:t>
      </w:r>
    </w:p>
    <w:p>
      <w:pPr>
        <w:pStyle w:val="81"/>
        <w:numPr>
          <w:ilvl w:val="0"/>
          <w:numId w:val="39"/>
        </w:numPr>
        <w:tabs>
          <w:tab w:val="left" w:pos="1134"/>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我单位具有《四川省政府采购当事人诚信管理办法》（川财采</w:t>
      </w:r>
      <w:r>
        <w:rPr>
          <w:rFonts w:ascii="宋体" w:hAnsi="宋体" w:eastAsia="宋体" w:cs="仿宋"/>
          <w:sz w:val="28"/>
          <w:szCs w:val="28"/>
        </w:rPr>
        <w:t>[2015]33</w:t>
      </w:r>
      <w:r>
        <w:rPr>
          <w:rFonts w:hint="eastAsia" w:ascii="宋体" w:hAnsi="宋体" w:eastAsia="宋体" w:cs="仿宋"/>
          <w:sz w:val="28"/>
          <w:szCs w:val="28"/>
        </w:rPr>
        <w:t>号）所规定的失信行为</w:t>
      </w:r>
      <w:r>
        <w:rPr>
          <w:rFonts w:hint="eastAsia" w:ascii="宋体" w:hAnsi="宋体" w:eastAsia="宋体" w:cs="仿宋"/>
          <w:b/>
          <w:sz w:val="28"/>
          <w:szCs w:val="28"/>
          <w:u w:val="single"/>
        </w:rPr>
        <w:t>　　</w:t>
      </w:r>
      <w:r>
        <w:rPr>
          <w:rFonts w:ascii="宋体" w:hAnsi="宋体" w:eastAsia="宋体" w:cs="仿宋"/>
          <w:b/>
          <w:sz w:val="28"/>
          <w:szCs w:val="28"/>
          <w:u w:val="single"/>
        </w:rPr>
        <w:t>XXXX</w:t>
      </w:r>
      <w:r>
        <w:rPr>
          <w:rFonts w:hint="eastAsia" w:ascii="宋体" w:hAnsi="宋体" w:eastAsia="宋体" w:cs="仿宋"/>
          <w:b/>
          <w:sz w:val="28"/>
          <w:szCs w:val="28"/>
          <w:u w:val="single"/>
        </w:rPr>
        <w:t>　　</w:t>
      </w:r>
      <w:r>
        <w:rPr>
          <w:rFonts w:hint="eastAsia" w:ascii="宋体" w:hAnsi="宋体" w:eastAsia="宋体" w:cs="仿宋"/>
          <w:b/>
          <w:sz w:val="28"/>
          <w:szCs w:val="28"/>
        </w:rPr>
        <w:t>次</w:t>
      </w:r>
      <w:r>
        <w:rPr>
          <w:rFonts w:hint="eastAsia" w:ascii="宋体" w:hAnsi="宋体" w:eastAsia="宋体" w:cs="仿宋"/>
          <w:sz w:val="28"/>
          <w:szCs w:val="28"/>
        </w:rPr>
        <w:t>。（说明：（１）填写失信行为的次数时，建议使用大写数字，如零、壹、贰、叁、肆等。（２）仅限递交施工响应文件截止当日仍在有效期的次数）</w:t>
      </w:r>
    </w:p>
    <w:p>
      <w:pPr>
        <w:pStyle w:val="81"/>
        <w:numPr>
          <w:ilvl w:val="0"/>
          <w:numId w:val="39"/>
        </w:numPr>
        <w:tabs>
          <w:tab w:val="left" w:pos="1134"/>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在参加本次采购活动中，不存在与单位负责人为同一人或者存在直接控股、管理关系的其他供应商参与同一合同项下的政府采购活动的行为。</w:t>
      </w:r>
    </w:p>
    <w:p>
      <w:pPr>
        <w:pStyle w:val="81"/>
        <w:numPr>
          <w:ilvl w:val="0"/>
          <w:numId w:val="39"/>
        </w:numPr>
        <w:tabs>
          <w:tab w:val="left" w:pos="1134"/>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为采购项目提供整体设计、规范编制或者项目管理、监理、检测等服务的供应商，不得再参加该采购项目的其他采购活动，我方承诺不属于此类禁止参加本项目的供应商。</w:t>
      </w:r>
    </w:p>
    <w:p>
      <w:pPr>
        <w:pStyle w:val="81"/>
        <w:numPr>
          <w:ilvl w:val="0"/>
          <w:numId w:val="39"/>
        </w:numPr>
        <w:tabs>
          <w:tab w:val="left" w:pos="1134"/>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在参加本次采购活动中，不存在和其他供应商在同一合同项下的采购项目中，同时委托同一个自然人、同一家庭的人员、同一单位的人员作为代理人的行为。</w:t>
      </w:r>
    </w:p>
    <w:p>
      <w:pPr>
        <w:pStyle w:val="81"/>
        <w:numPr>
          <w:ilvl w:val="0"/>
          <w:numId w:val="39"/>
        </w:numPr>
        <w:tabs>
          <w:tab w:val="left" w:pos="1418"/>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如果有《四川省政府采购当事人诚信管理办法》（川财采</w:t>
      </w:r>
      <w:r>
        <w:rPr>
          <w:rFonts w:ascii="宋体" w:hAnsi="宋体" w:eastAsia="宋体" w:cs="仿宋"/>
          <w:sz w:val="28"/>
          <w:szCs w:val="28"/>
        </w:rPr>
        <w:t>[2015]33</w:t>
      </w:r>
      <w:r>
        <w:rPr>
          <w:rFonts w:hint="eastAsia" w:ascii="宋体" w:hAnsi="宋体" w:eastAsia="宋体" w:cs="仿宋"/>
          <w:sz w:val="28"/>
          <w:szCs w:val="28"/>
        </w:rPr>
        <w:t>号）规定的记入诚信档案的失信行为，将在施工响应文件中全面如实反映。</w:t>
      </w:r>
    </w:p>
    <w:p>
      <w:pPr>
        <w:pStyle w:val="81"/>
        <w:numPr>
          <w:ilvl w:val="0"/>
          <w:numId w:val="39"/>
        </w:numPr>
        <w:tabs>
          <w:tab w:val="left" w:pos="1418"/>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施工响应文件中提供的任何资料和技术、服务、商务等响应承诺情况都是真实的、有效的、合法的。</w:t>
      </w:r>
    </w:p>
    <w:p>
      <w:pPr>
        <w:pStyle w:val="81"/>
        <w:numPr>
          <w:ilvl w:val="0"/>
          <w:numId w:val="39"/>
        </w:numPr>
        <w:tabs>
          <w:tab w:val="left" w:pos="1418"/>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如本项目谈判采购过程中需要提供样品，则我方提供的样品即为成交后将要提供的成交产品，我方对提供样品的性能和质量负责，因样品存在缺陷或者不符合谈判文件要求导致未能成交的，我方愿意承担相应不利后果。</w:t>
      </w:r>
    </w:p>
    <w:p>
      <w:pPr>
        <w:pStyle w:val="81"/>
        <w:numPr>
          <w:ilvl w:val="0"/>
          <w:numId w:val="39"/>
        </w:numPr>
        <w:tabs>
          <w:tab w:val="left" w:pos="1418"/>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国家或行业主管部门对工程项目的技术标准、质量标准和资格资质条件等有强制性规定的，我方承诺符合其要求。</w:t>
      </w:r>
    </w:p>
    <w:p>
      <w:pPr>
        <w:pStyle w:val="81"/>
        <w:numPr>
          <w:ilvl w:val="0"/>
          <w:numId w:val="39"/>
        </w:numPr>
        <w:tabs>
          <w:tab w:val="left" w:pos="1418"/>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参加本次采购活动，我方完全同意谈判文件第二章关于“谈判费用”、“合同分包”、“合同转包”、“履约保证金”等实质性要求，并承诺严格按照谈判文件要求履行。</w:t>
      </w:r>
    </w:p>
    <w:p>
      <w:pPr>
        <w:pStyle w:val="81"/>
        <w:numPr>
          <w:ilvl w:val="0"/>
          <w:numId w:val="39"/>
        </w:numPr>
        <w:tabs>
          <w:tab w:val="left" w:pos="1418"/>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我方保证在本项目使用的任何技术、产品和服务（包括部分使用）时，不会产生因第三方提出侵犯其专利权、商标权或其它知识产权而引起的法律和经济纠纷，如因专利权、商标权或其它知识产权而引起法律和经济纠纷，由我方承担所有相关责任。除非谈判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pStyle w:val="81"/>
        <w:numPr>
          <w:ilvl w:val="0"/>
          <w:numId w:val="39"/>
        </w:numPr>
        <w:tabs>
          <w:tab w:val="left" w:pos="1418"/>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与我方存在直接控股关系的单位为：</w:t>
      </w:r>
      <w:r>
        <w:rPr>
          <w:rFonts w:hint="eastAsia" w:ascii="宋体" w:hAnsi="宋体" w:eastAsia="宋体" w:cs="仿宋"/>
          <w:b/>
          <w:sz w:val="28"/>
          <w:szCs w:val="28"/>
          <w:u w:val="single"/>
        </w:rPr>
        <w:t>　　</w:t>
      </w:r>
      <w:r>
        <w:rPr>
          <w:rFonts w:ascii="宋体" w:hAnsi="宋体" w:eastAsia="宋体" w:cs="仿宋"/>
          <w:b/>
          <w:sz w:val="28"/>
          <w:szCs w:val="28"/>
          <w:u w:val="single"/>
        </w:rPr>
        <w:t>XXXX</w:t>
      </w:r>
      <w:r>
        <w:rPr>
          <w:rFonts w:hint="eastAsia" w:ascii="宋体" w:hAnsi="宋体" w:eastAsia="宋体" w:cs="仿宋"/>
          <w:b/>
          <w:sz w:val="28"/>
          <w:szCs w:val="28"/>
          <w:u w:val="single"/>
        </w:rPr>
        <w:t>（说明：填写“无”或“（一）供应商名称１；（二）供应商名称２ ；（三）……”）　　</w:t>
      </w:r>
      <w:r>
        <w:rPr>
          <w:rFonts w:hint="eastAsia" w:ascii="宋体" w:hAnsi="宋体" w:eastAsia="宋体" w:cs="仿宋"/>
          <w:sz w:val="28"/>
          <w:szCs w:val="28"/>
        </w:rPr>
        <w:t>；存在管理关系单位为：</w:t>
      </w:r>
      <w:r>
        <w:rPr>
          <w:rFonts w:hint="eastAsia" w:ascii="宋体" w:hAnsi="宋体" w:eastAsia="宋体" w:cs="仿宋"/>
          <w:b/>
          <w:sz w:val="28"/>
          <w:szCs w:val="28"/>
          <w:u w:val="single"/>
        </w:rPr>
        <w:t>　　</w:t>
      </w:r>
      <w:r>
        <w:rPr>
          <w:rFonts w:ascii="宋体" w:hAnsi="宋体" w:eastAsia="宋体" w:cs="仿宋"/>
          <w:b/>
          <w:sz w:val="28"/>
          <w:szCs w:val="28"/>
          <w:u w:val="single"/>
        </w:rPr>
        <w:t>XXXX</w:t>
      </w:r>
      <w:r>
        <w:rPr>
          <w:rFonts w:hint="eastAsia" w:ascii="宋体" w:hAnsi="宋体" w:eastAsia="宋体" w:cs="仿宋"/>
          <w:b/>
          <w:sz w:val="28"/>
          <w:szCs w:val="28"/>
          <w:u w:val="single"/>
        </w:rPr>
        <w:t>（说明：填写“无”或“（一）供应商名称１；（二）供应商名称２ ；（三）……”）　　</w:t>
      </w:r>
      <w:r>
        <w:rPr>
          <w:rFonts w:hint="eastAsia" w:ascii="宋体" w:hAnsi="宋体" w:eastAsia="宋体" w:cs="仿宋"/>
          <w:sz w:val="28"/>
          <w:szCs w:val="28"/>
        </w:rPr>
        <w:t>。</w:t>
      </w:r>
    </w:p>
    <w:p>
      <w:pPr>
        <w:pStyle w:val="81"/>
        <w:numPr>
          <w:ilvl w:val="0"/>
          <w:numId w:val="39"/>
        </w:numPr>
        <w:tabs>
          <w:tab w:val="left" w:pos="1418"/>
        </w:tabs>
        <w:snapToGrid w:val="0"/>
        <w:spacing w:line="360" w:lineRule="auto"/>
        <w:ind w:left="0" w:firstLine="560" w:firstLineChars="0"/>
        <w:rPr>
          <w:rFonts w:ascii="宋体" w:hAnsi="宋体" w:eastAsia="宋体" w:cs="仿宋"/>
          <w:sz w:val="28"/>
          <w:szCs w:val="28"/>
        </w:rPr>
      </w:pPr>
      <w:r>
        <w:rPr>
          <w:rFonts w:hint="eastAsia" w:ascii="宋体" w:hAnsi="宋体" w:eastAsia="宋体" w:cs="仿宋"/>
          <w:sz w:val="28"/>
          <w:szCs w:val="28"/>
        </w:rPr>
        <w:t>我方承诺完全响应谈判文件</w:t>
      </w:r>
      <w:r>
        <w:rPr>
          <w:rFonts w:ascii="Times New Roman" w:hAnsi="Times New Roman" w:eastAsia="宋体" w:cs="Times New Roman"/>
          <w:sz w:val="28"/>
          <w:szCs w:val="28"/>
        </w:rPr>
        <w:t>4.1.2</w:t>
      </w:r>
      <w:r>
        <w:rPr>
          <w:rFonts w:hint="eastAsia" w:ascii="宋体" w:hAnsi="宋体" w:eastAsia="宋体" w:cs="仿宋"/>
          <w:sz w:val="28"/>
          <w:szCs w:val="28"/>
        </w:rPr>
        <w:t>漏项工程处理、</w:t>
      </w:r>
      <w:r>
        <w:rPr>
          <w:rFonts w:ascii="Times New Roman" w:hAnsi="Times New Roman" w:eastAsia="宋体" w:cs="Times New Roman"/>
          <w:sz w:val="28"/>
          <w:szCs w:val="28"/>
        </w:rPr>
        <w:t>4.1.3</w:t>
      </w:r>
      <w:r>
        <w:rPr>
          <w:rFonts w:hint="eastAsia" w:ascii="宋体" w:hAnsi="宋体" w:eastAsia="宋体" w:cs="仿宋"/>
          <w:sz w:val="28"/>
          <w:szCs w:val="28"/>
        </w:rPr>
        <w:t>施工及验收要求、</w:t>
      </w:r>
      <w:r>
        <w:rPr>
          <w:rFonts w:hint="eastAsia" w:ascii="Times New Roman" w:hAnsi="Times New Roman" w:eastAsia="宋体" w:cs="Times New Roman"/>
          <w:sz w:val="28"/>
          <w:szCs w:val="28"/>
          <w:lang w:val="en-US" w:eastAsia="zh-CN"/>
        </w:rPr>
        <w:t>4.1.4材料及技术规范要求、</w:t>
      </w:r>
      <w:r>
        <w:rPr>
          <w:rFonts w:ascii="Times New Roman" w:hAnsi="Times New Roman" w:eastAsia="宋体" w:cs="Times New Roman"/>
          <w:sz w:val="28"/>
          <w:szCs w:val="28"/>
        </w:rPr>
        <w:t>4.1.</w:t>
      </w:r>
      <w:r>
        <w:rPr>
          <w:rFonts w:hint="eastAsia" w:ascii="Times New Roman" w:hAnsi="Times New Roman" w:eastAsia="宋体" w:cs="Times New Roman"/>
          <w:sz w:val="28"/>
          <w:szCs w:val="28"/>
        </w:rPr>
        <w:t>5</w:t>
      </w:r>
      <w:r>
        <w:rPr>
          <w:rFonts w:ascii="Times New Roman" w:hAnsi="Times New Roman" w:eastAsia="宋体" w:cs="Times New Roman"/>
          <w:sz w:val="28"/>
          <w:szCs w:val="28"/>
        </w:rPr>
        <w:t>工程地址及点位</w:t>
      </w:r>
      <w:r>
        <w:rPr>
          <w:rFonts w:hint="eastAsia" w:ascii="宋体" w:hAnsi="宋体" w:eastAsia="宋体" w:cs="仿宋"/>
          <w:sz w:val="28"/>
          <w:szCs w:val="28"/>
        </w:rPr>
        <w:t>、</w:t>
      </w:r>
      <w:r>
        <w:rPr>
          <w:rFonts w:ascii="Times New Roman" w:hAnsi="Times New Roman" w:eastAsia="宋体" w:cs="Times New Roman"/>
          <w:sz w:val="28"/>
          <w:szCs w:val="28"/>
        </w:rPr>
        <w:t>4.1.6</w:t>
      </w:r>
      <w:r>
        <w:rPr>
          <w:rFonts w:hint="eastAsia" w:ascii="宋体" w:hAnsi="宋体" w:eastAsia="宋体" w:cs="仿宋"/>
          <w:sz w:val="28"/>
          <w:szCs w:val="28"/>
        </w:rPr>
        <w:t>工程质量、</w:t>
      </w:r>
      <w:r>
        <w:rPr>
          <w:rFonts w:ascii="Times New Roman" w:hAnsi="Times New Roman" w:eastAsia="宋体" w:cs="Times New Roman"/>
          <w:sz w:val="28"/>
          <w:szCs w:val="28"/>
        </w:rPr>
        <w:t>4.1.</w:t>
      </w:r>
      <w:r>
        <w:rPr>
          <w:rFonts w:hint="eastAsia" w:ascii="Times New Roman" w:hAnsi="Times New Roman" w:eastAsia="宋体" w:cs="Times New Roman"/>
          <w:sz w:val="28"/>
          <w:szCs w:val="28"/>
        </w:rPr>
        <w:t>7</w:t>
      </w:r>
      <w:r>
        <w:rPr>
          <w:rFonts w:hint="eastAsia" w:ascii="宋体" w:hAnsi="宋体" w:eastAsia="宋体" w:cs="仿宋"/>
          <w:sz w:val="28"/>
          <w:szCs w:val="28"/>
        </w:rPr>
        <w:t>违约责任</w:t>
      </w:r>
      <w:r>
        <w:rPr>
          <w:rFonts w:hint="eastAsia" w:ascii="宋体" w:hAnsi="宋体" w:eastAsia="宋体" w:cs="仿宋"/>
          <w:sz w:val="28"/>
          <w:szCs w:val="28"/>
          <w:lang w:eastAsia="zh-CN"/>
        </w:rPr>
        <w:t>、</w:t>
      </w:r>
      <w:r>
        <w:rPr>
          <w:rFonts w:hint="eastAsia" w:ascii="Times New Roman" w:hAnsi="Times New Roman" w:eastAsia="宋体" w:cs="Times New Roman"/>
          <w:sz w:val="28"/>
          <w:szCs w:val="28"/>
          <w:lang w:val="en-US" w:eastAsia="zh-CN"/>
        </w:rPr>
        <w:t>4.1.8其他要求</w:t>
      </w:r>
      <w:r>
        <w:rPr>
          <w:rFonts w:hint="eastAsia" w:ascii="Times New Roman" w:hAnsi="Times New Roman" w:eastAsia="宋体" w:cs="Times New Roman"/>
          <w:sz w:val="28"/>
          <w:szCs w:val="28"/>
        </w:rPr>
        <w:t>中的</w:t>
      </w:r>
      <w:r>
        <w:rPr>
          <w:rFonts w:hint="eastAsia" w:ascii="宋体" w:hAnsi="宋体" w:eastAsia="宋体" w:cs="仿宋"/>
          <w:sz w:val="28"/>
          <w:szCs w:val="28"/>
        </w:rPr>
        <w:t>所有要求。</w:t>
      </w:r>
    </w:p>
    <w:p>
      <w:pPr>
        <w:snapToGrid w:val="0"/>
        <w:spacing w:line="360" w:lineRule="auto"/>
        <w:ind w:firstLine="560" w:firstLineChars="200"/>
        <w:rPr>
          <w:rFonts w:ascii="宋体" w:hAnsi="宋体"/>
          <w:sz w:val="28"/>
          <w:szCs w:val="28"/>
        </w:rPr>
      </w:pPr>
    </w:p>
    <w:p>
      <w:pPr>
        <w:snapToGrid w:val="0"/>
        <w:spacing w:line="360" w:lineRule="auto"/>
        <w:ind w:firstLine="560" w:firstLineChars="200"/>
        <w:rPr>
          <w:rFonts w:ascii="宋体" w:hAnsi="宋体"/>
          <w:sz w:val="28"/>
          <w:szCs w:val="28"/>
        </w:rPr>
      </w:pPr>
      <w:r>
        <w:rPr>
          <w:rFonts w:hint="eastAsia" w:ascii="宋体" w:hAnsi="宋体"/>
          <w:sz w:val="28"/>
          <w:szCs w:val="28"/>
        </w:rPr>
        <w:t>我方对上述承诺的内容事项真实性负责。如经查实上述承诺的内容事项存在虚假，我方愿意接受以提供虚假材料谋取成交的法律责任。</w:t>
      </w:r>
    </w:p>
    <w:p>
      <w:pPr>
        <w:snapToGrid w:val="0"/>
        <w:spacing w:line="360" w:lineRule="auto"/>
        <w:ind w:firstLine="560" w:firstLineChars="200"/>
        <w:rPr>
          <w:i/>
        </w:rPr>
      </w:pPr>
      <w:r>
        <w:rPr>
          <w:rFonts w:hint="eastAsia" w:ascii="宋体" w:hAnsi="宋体"/>
          <w:sz w:val="28"/>
          <w:szCs w:val="28"/>
        </w:rPr>
        <w:t>特此承诺。</w:t>
      </w:r>
    </w:p>
    <w:p>
      <w:pPr>
        <w:snapToGrid w:val="0"/>
        <w:spacing w:line="360" w:lineRule="auto"/>
      </w:pPr>
    </w:p>
    <w:p>
      <w:pPr>
        <w:snapToGrid w:val="0"/>
        <w:spacing w:line="360" w:lineRule="auto"/>
        <w:ind w:firstLine="560" w:firstLineChars="200"/>
        <w:rPr>
          <w:rFonts w:ascii="宋体" w:hAnsi="宋体"/>
          <w:sz w:val="28"/>
          <w:szCs w:val="28"/>
        </w:rPr>
      </w:pPr>
      <w:r>
        <w:rPr>
          <w:rFonts w:hint="eastAsia" w:ascii="宋体" w:hAnsi="宋体"/>
          <w:sz w:val="28"/>
          <w:szCs w:val="28"/>
        </w:rPr>
        <w:t>供应商名称：</w:t>
      </w:r>
      <w:r>
        <w:rPr>
          <w:rFonts w:ascii="宋体" w:hAnsi="宋体"/>
          <w:sz w:val="28"/>
          <w:szCs w:val="28"/>
          <w:u w:val="single"/>
        </w:rPr>
        <w:t>XXXXXXXXX</w:t>
      </w:r>
    </w:p>
    <w:p>
      <w:pPr>
        <w:snapToGrid w:val="0"/>
        <w:spacing w:line="360" w:lineRule="auto"/>
        <w:ind w:firstLine="560" w:firstLineChars="200"/>
        <w:rPr>
          <w:rFonts w:ascii="宋体" w:hAnsi="宋体"/>
          <w:sz w:val="28"/>
        </w:rPr>
      </w:pPr>
      <w:r>
        <w:rPr>
          <w:rFonts w:ascii="宋体" w:hAnsi="宋体"/>
          <w:sz w:val="28"/>
        </w:rPr>
        <w:t>日期：</w:t>
      </w:r>
      <w:r>
        <w:rPr>
          <w:rFonts w:ascii="宋体" w:hAnsi="宋体"/>
          <w:sz w:val="28"/>
          <w:u w:val="single"/>
        </w:rPr>
        <w:t>XX</w:t>
      </w:r>
      <w:r>
        <w:rPr>
          <w:rFonts w:ascii="宋体" w:hAnsi="宋体"/>
          <w:sz w:val="28"/>
        </w:rPr>
        <w:t>年</w:t>
      </w:r>
      <w:r>
        <w:rPr>
          <w:rFonts w:ascii="宋体" w:hAnsi="宋体"/>
          <w:sz w:val="28"/>
          <w:u w:val="single"/>
        </w:rPr>
        <w:t>XX</w:t>
      </w:r>
      <w:r>
        <w:rPr>
          <w:rFonts w:ascii="宋体" w:hAnsi="宋体"/>
          <w:sz w:val="28"/>
        </w:rPr>
        <w:t>月</w:t>
      </w:r>
      <w:r>
        <w:rPr>
          <w:rFonts w:ascii="宋体" w:hAnsi="宋体"/>
          <w:sz w:val="28"/>
          <w:u w:val="single"/>
        </w:rPr>
        <w:t>XX</w:t>
      </w:r>
      <w:r>
        <w:rPr>
          <w:rFonts w:ascii="宋体" w:hAnsi="宋体"/>
          <w:sz w:val="28"/>
        </w:rPr>
        <w:t>日</w:t>
      </w:r>
    </w:p>
    <w:p>
      <w:pPr>
        <w:snapToGrid w:val="0"/>
        <w:spacing w:line="360" w:lineRule="auto"/>
        <w:ind w:firstLine="560" w:firstLineChars="200"/>
        <w:rPr>
          <w:rFonts w:ascii="宋体" w:hAnsi="宋体"/>
          <w:sz w:val="28"/>
        </w:rPr>
      </w:pPr>
    </w:p>
    <w:p>
      <w:pPr>
        <w:pStyle w:val="2"/>
        <w:rPr>
          <w:rFonts w:ascii="宋体" w:hAnsi="宋体"/>
          <w:sz w:val="28"/>
        </w:rPr>
      </w:pPr>
    </w:p>
    <w:p>
      <w:pPr>
        <w:pStyle w:val="45"/>
        <w:rPr>
          <w:rFonts w:ascii="宋体" w:hAnsi="宋体"/>
          <w:sz w:val="28"/>
        </w:rPr>
      </w:pPr>
    </w:p>
    <w:p>
      <w:pPr>
        <w:pStyle w:val="45"/>
        <w:rPr>
          <w:rFonts w:ascii="宋体" w:hAnsi="宋体"/>
          <w:sz w:val="28"/>
        </w:rPr>
      </w:pPr>
    </w:p>
    <w:p>
      <w:pPr>
        <w:pStyle w:val="45"/>
        <w:rPr>
          <w:rFonts w:ascii="宋体" w:hAnsi="宋体"/>
          <w:sz w:val="28"/>
        </w:rPr>
      </w:pPr>
    </w:p>
    <w:p>
      <w:pPr>
        <w:pStyle w:val="45"/>
        <w:rPr>
          <w:rFonts w:ascii="宋体" w:hAnsi="宋体"/>
          <w:sz w:val="28"/>
        </w:rPr>
      </w:pPr>
    </w:p>
    <w:p/>
    <w:p>
      <w:pPr>
        <w:pStyle w:val="6"/>
        <w:numPr>
          <w:ilvl w:val="3"/>
          <w:numId w:val="1"/>
        </w:numPr>
        <w:tabs>
          <w:tab w:val="left" w:pos="1200"/>
        </w:tabs>
        <w:jc w:val="left"/>
        <w:rPr>
          <w:color w:val="auto"/>
        </w:rPr>
      </w:pPr>
      <w:r>
        <w:rPr>
          <w:rFonts w:hint="eastAsia"/>
          <w:color w:val="auto"/>
        </w:rPr>
        <w:t>施工组织设计</w:t>
      </w:r>
    </w:p>
    <w:p>
      <w:pPr>
        <w:snapToGrid w:val="0"/>
        <w:spacing w:line="360" w:lineRule="auto"/>
        <w:ind w:firstLine="563"/>
        <w:rPr>
          <w:rFonts w:ascii="宋体" w:hAnsi="宋体"/>
          <w:spacing w:val="6"/>
          <w:sz w:val="28"/>
          <w:szCs w:val="28"/>
        </w:rPr>
      </w:pPr>
      <w:r>
        <w:rPr>
          <w:rFonts w:hint="eastAsia" w:ascii="宋体" w:hAnsi="宋体"/>
          <w:spacing w:val="6"/>
          <w:sz w:val="28"/>
          <w:szCs w:val="28"/>
        </w:rPr>
        <w:t>施工组织设计格式及内容自拟。</w:t>
      </w: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2"/>
      </w:pPr>
    </w:p>
    <w:p/>
    <w:p>
      <w:pPr>
        <w:pStyle w:val="2"/>
      </w:pPr>
    </w:p>
    <w:p>
      <w:pPr>
        <w:pStyle w:val="2"/>
      </w:pPr>
    </w:p>
    <w:p>
      <w:pPr>
        <w:pStyle w:val="2"/>
      </w:pPr>
    </w:p>
    <w:p>
      <w:pPr>
        <w:snapToGrid w:val="0"/>
        <w:spacing w:line="360" w:lineRule="auto"/>
        <w:ind w:firstLine="560" w:firstLineChars="200"/>
        <w:rPr>
          <w:rFonts w:ascii="宋体" w:hAnsi="宋体"/>
          <w:sz w:val="28"/>
          <w:szCs w:val="28"/>
        </w:rPr>
      </w:pPr>
      <w:r>
        <w:rPr>
          <w:rFonts w:hint="eastAsia" w:ascii="宋体" w:hAnsi="宋体"/>
          <w:sz w:val="28"/>
          <w:szCs w:val="28"/>
        </w:rPr>
        <w:t>供应商名称：</w:t>
      </w:r>
      <w:r>
        <w:rPr>
          <w:rFonts w:ascii="宋体" w:hAnsi="宋体"/>
          <w:sz w:val="28"/>
          <w:szCs w:val="28"/>
          <w:u w:val="single"/>
        </w:rPr>
        <w:t>XXXXXXXXX</w:t>
      </w:r>
    </w:p>
    <w:p>
      <w:pPr>
        <w:snapToGrid w:val="0"/>
        <w:spacing w:line="360" w:lineRule="auto"/>
        <w:ind w:firstLine="560" w:firstLineChars="200"/>
        <w:rPr>
          <w:rFonts w:ascii="宋体" w:hAnsi="宋体"/>
          <w:sz w:val="28"/>
        </w:rPr>
      </w:pPr>
      <w:r>
        <w:rPr>
          <w:rFonts w:ascii="宋体" w:hAnsi="宋体"/>
          <w:sz w:val="28"/>
        </w:rPr>
        <w:t>日期：</w:t>
      </w:r>
      <w:r>
        <w:rPr>
          <w:rFonts w:ascii="宋体" w:hAnsi="宋体"/>
          <w:sz w:val="28"/>
          <w:u w:val="single"/>
        </w:rPr>
        <w:t>XX</w:t>
      </w:r>
      <w:r>
        <w:rPr>
          <w:rFonts w:ascii="宋体" w:hAnsi="宋体"/>
          <w:sz w:val="28"/>
        </w:rPr>
        <w:t>年</w:t>
      </w:r>
      <w:r>
        <w:rPr>
          <w:rFonts w:ascii="宋体" w:hAnsi="宋体"/>
          <w:sz w:val="28"/>
          <w:u w:val="single"/>
        </w:rPr>
        <w:t>XX</w:t>
      </w:r>
      <w:r>
        <w:rPr>
          <w:rFonts w:ascii="宋体" w:hAnsi="宋体"/>
          <w:sz w:val="28"/>
        </w:rPr>
        <w:t>月</w:t>
      </w:r>
      <w:r>
        <w:rPr>
          <w:rFonts w:ascii="宋体" w:hAnsi="宋体"/>
          <w:sz w:val="28"/>
          <w:u w:val="single"/>
        </w:rPr>
        <w:t>XX</w:t>
      </w:r>
      <w:r>
        <w:rPr>
          <w:rFonts w:ascii="宋体" w:hAnsi="宋体"/>
          <w:sz w:val="28"/>
        </w:rPr>
        <w:t>日</w:t>
      </w:r>
    </w:p>
    <w:p>
      <w:pPr>
        <w:pStyle w:val="2"/>
      </w:pPr>
    </w:p>
    <w:p>
      <w:pPr>
        <w:pStyle w:val="2"/>
      </w:pPr>
    </w:p>
    <w:p/>
    <w:p/>
    <w:p>
      <w:pPr>
        <w:pStyle w:val="6"/>
        <w:numPr>
          <w:ilvl w:val="3"/>
          <w:numId w:val="1"/>
        </w:numPr>
        <w:tabs>
          <w:tab w:val="left" w:pos="1200"/>
        </w:tabs>
        <w:jc w:val="left"/>
        <w:rPr>
          <w:color w:val="auto"/>
        </w:rPr>
      </w:pPr>
      <w:r>
        <w:rPr>
          <w:rFonts w:hint="eastAsia"/>
          <w:color w:val="auto"/>
        </w:rPr>
        <w:t>技术、服务、合同条款要求应答表</w:t>
      </w:r>
    </w:p>
    <w:tbl>
      <w:tblPr>
        <w:tblStyle w:val="46"/>
        <w:tblW w:w="8613" w:type="dxa"/>
        <w:tblInd w:w="2" w:type="dxa"/>
        <w:tblLayout w:type="fixed"/>
        <w:tblCellMar>
          <w:top w:w="0" w:type="dxa"/>
          <w:left w:w="108" w:type="dxa"/>
          <w:bottom w:w="0" w:type="dxa"/>
          <w:right w:w="108" w:type="dxa"/>
        </w:tblCellMar>
      </w:tblPr>
      <w:tblGrid>
        <w:gridCol w:w="877"/>
        <w:gridCol w:w="2990"/>
        <w:gridCol w:w="3452"/>
        <w:gridCol w:w="1294"/>
      </w:tblGrid>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序号</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项目</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响应内容</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备注</w:t>
            </w:r>
          </w:p>
        </w:tc>
      </w:tr>
      <w:tr>
        <w:tblPrEx>
          <w:tblCellMar>
            <w:top w:w="0" w:type="dxa"/>
            <w:left w:w="108" w:type="dxa"/>
            <w:bottom w:w="0" w:type="dxa"/>
            <w:right w:w="108" w:type="dxa"/>
          </w:tblCellMar>
        </w:tblPrEx>
        <w:trPr>
          <w:trHeight w:val="120"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ascii="宋体" w:hAnsi="宋体" w:cs="仿宋"/>
              </w:rPr>
              <w:t>1</w:t>
            </w:r>
          </w:p>
        </w:tc>
        <w:tc>
          <w:tcPr>
            <w:tcW w:w="29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b/>
                <w:bCs/>
                <w:lang w:val="en-US" w:eastAsia="zh-CN"/>
              </w:rPr>
              <w:t>*</w:t>
            </w:r>
            <w:r>
              <w:rPr>
                <w:rFonts w:hint="eastAsia" w:ascii="宋体" w:hAnsi="宋体"/>
              </w:rPr>
              <w:t>项目负责人</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rPr>
                <w:rFonts w:ascii="宋体" w:hAnsi="宋体"/>
              </w:rPr>
            </w:pPr>
            <w:r>
              <w:rPr>
                <w:rFonts w:hint="eastAsia" w:ascii="宋体" w:hAnsi="宋体" w:cs="仿宋"/>
              </w:rPr>
              <w:t>姓名：</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CellMar>
            <w:top w:w="0" w:type="dxa"/>
            <w:left w:w="108" w:type="dxa"/>
            <w:bottom w:w="0" w:type="dxa"/>
            <w:right w:w="108" w:type="dxa"/>
          </w:tblCellMar>
        </w:tblPrEx>
        <w:trPr>
          <w:trHeight w:val="690"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仿宋"/>
              </w:rPr>
            </w:pPr>
            <w:r>
              <w:rPr>
                <w:rFonts w:ascii="宋体" w:hAnsi="宋体" w:cs="仿宋"/>
              </w:rPr>
              <w:t>2</w:t>
            </w:r>
          </w:p>
        </w:tc>
        <w:tc>
          <w:tcPr>
            <w:tcW w:w="29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仿宋"/>
              </w:rPr>
            </w:pPr>
            <w:r>
              <w:rPr>
                <w:rFonts w:hint="eastAsia" w:ascii="宋体" w:hAnsi="宋体" w:cs="仿宋"/>
                <w:b/>
                <w:bCs/>
                <w:lang w:val="en-US" w:eastAsia="zh-CN"/>
              </w:rPr>
              <w:t>*</w:t>
            </w:r>
            <w:r>
              <w:rPr>
                <w:rFonts w:hint="eastAsia" w:ascii="宋体" w:hAnsi="宋体" w:cs="仿宋"/>
              </w:rPr>
              <w:t>技术负责人</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rPr>
                <w:rFonts w:ascii="宋体" w:hAnsi="宋体" w:cs="仿宋"/>
              </w:rPr>
            </w:pPr>
            <w:r>
              <w:rPr>
                <w:rFonts w:hint="eastAsia" w:ascii="宋体" w:hAnsi="宋体" w:cs="仿宋"/>
              </w:rPr>
              <w:t>姓名：</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ascii="宋体" w:hAnsi="宋体" w:cs="仿宋"/>
              </w:rPr>
              <w:t>3</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szCs w:val="21"/>
              </w:rPr>
            </w:pPr>
            <w:r>
              <w:rPr>
                <w:rFonts w:hint="eastAsia" w:ascii="宋体" w:hAnsi="宋体"/>
                <w:szCs w:val="21"/>
              </w:rPr>
              <w:t>工期</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szCs w:val="21"/>
              </w:rPr>
            </w:pPr>
            <w:r>
              <w:rPr>
                <w:rFonts w:hint="eastAsia" w:ascii="宋体" w:hAnsi="宋体"/>
                <w:szCs w:val="21"/>
              </w:rPr>
              <w:t>合同签订</w:t>
            </w:r>
            <w:r>
              <w:rPr>
                <w:rFonts w:hint="eastAsia" w:ascii="宋体" w:hAnsi="宋体"/>
                <w:szCs w:val="21"/>
                <w:lang w:eastAsia="zh-CN"/>
              </w:rPr>
              <w:t>之日起</w:t>
            </w:r>
            <w:r>
              <w:rPr>
                <w:rFonts w:hint="eastAsia" w:ascii="宋体" w:hAnsi="宋体"/>
                <w:szCs w:val="21"/>
              </w:rPr>
              <w:t>后</w:t>
            </w:r>
            <w:r>
              <w:rPr>
                <w:rFonts w:hint="eastAsia" w:ascii="宋体" w:hAnsi="宋体"/>
                <w:szCs w:val="21"/>
                <w:lang w:val="en-US" w:eastAsia="zh-CN"/>
              </w:rPr>
              <w:t>30</w:t>
            </w:r>
            <w:r>
              <w:rPr>
                <w:rFonts w:hint="eastAsia" w:ascii="宋体" w:hAnsi="宋体"/>
                <w:szCs w:val="21"/>
              </w:rPr>
              <w:t>个日历日内完成。</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ascii="宋体" w:hAnsi="宋体" w:cs="仿宋"/>
              </w:rPr>
              <w:t>4</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b/>
                <w:bCs/>
                <w:szCs w:val="21"/>
                <w:lang w:val="en-US" w:eastAsia="zh-CN"/>
              </w:rPr>
              <w:t>*</w:t>
            </w:r>
            <w:r>
              <w:rPr>
                <w:rFonts w:hint="eastAsia" w:ascii="宋体" w:hAnsi="宋体"/>
                <w:szCs w:val="21"/>
              </w:rPr>
              <w:t>质量</w:t>
            </w:r>
            <w:r>
              <w:rPr>
                <w:rFonts w:hint="eastAsia" w:ascii="宋体" w:hAnsi="宋体"/>
                <w:szCs w:val="21"/>
                <w:lang w:eastAsia="zh-CN"/>
              </w:rPr>
              <w:t>保证</w:t>
            </w:r>
            <w:r>
              <w:rPr>
                <w:rFonts w:hint="eastAsia" w:ascii="宋体" w:hAnsi="宋体"/>
                <w:szCs w:val="21"/>
              </w:rPr>
              <w:t>期</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firstLine="240" w:firstLineChars="100"/>
              <w:jc w:val="both"/>
              <w:rPr>
                <w:rFonts w:hint="eastAsia" w:ascii="宋体" w:hAnsi="宋体" w:eastAsia="宋体"/>
                <w:lang w:eastAsia="zh-CN"/>
              </w:rPr>
            </w:pPr>
            <w:r>
              <w:rPr>
                <w:rFonts w:hint="eastAsia" w:ascii="宋体" w:hAnsi="宋体"/>
                <w:szCs w:val="21"/>
                <w:u w:val="single"/>
                <w:lang w:val="en-US" w:eastAsia="zh-CN"/>
              </w:rPr>
              <w:t>12</w:t>
            </w:r>
            <w:r>
              <w:rPr>
                <w:rFonts w:hint="eastAsia" w:ascii="宋体" w:hAnsi="宋体"/>
                <w:szCs w:val="21"/>
                <w:lang w:val="en-US" w:eastAsia="zh-CN"/>
              </w:rPr>
              <w:t>个月</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ascii="宋体" w:hAnsi="宋体" w:cs="仿宋"/>
              </w:rPr>
              <w:t>5</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hint="eastAsia" w:ascii="宋体" w:hAnsi="宋体" w:eastAsia="宋体"/>
                <w:lang w:eastAsia="zh-CN"/>
              </w:rPr>
            </w:pPr>
            <w:r>
              <w:rPr>
                <w:rFonts w:hint="eastAsia" w:ascii="宋体" w:hAnsi="宋体" w:cs="仿宋"/>
                <w:b/>
                <w:bCs/>
                <w:lang w:val="en-US" w:eastAsia="zh-CN"/>
              </w:rPr>
              <w:t>*</w:t>
            </w:r>
            <w:r>
              <w:rPr>
                <w:rFonts w:hint="eastAsia" w:ascii="宋体" w:hAnsi="宋体" w:cs="仿宋"/>
                <w:lang w:eastAsia="zh-CN"/>
              </w:rPr>
              <w:t>分包</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ascii="宋体" w:hAnsi="宋体" w:cs="仿宋"/>
              </w:rPr>
              <w:t>6</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b/>
                <w:bCs/>
                <w:lang w:val="en-US" w:eastAsia="zh-CN"/>
              </w:rPr>
              <w:t>*</w:t>
            </w:r>
            <w:r>
              <w:rPr>
                <w:rFonts w:hint="eastAsia" w:ascii="宋体" w:hAnsi="宋体" w:cs="仿宋"/>
              </w:rPr>
              <w:t>价格调整</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ascii="宋体" w:hAnsi="宋体" w:cs="仿宋"/>
              </w:rPr>
              <w:t>7</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b/>
                <w:bCs/>
                <w:lang w:val="en-US" w:eastAsia="zh-CN"/>
              </w:rPr>
              <w:t>*</w:t>
            </w:r>
            <w:r>
              <w:rPr>
                <w:rFonts w:hint="eastAsia" w:ascii="宋体" w:hAnsi="宋体" w:cs="仿宋"/>
              </w:rPr>
              <w:t>履约保证金</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CellMar>
            <w:top w:w="0" w:type="dxa"/>
            <w:left w:w="108" w:type="dxa"/>
            <w:bottom w:w="0" w:type="dxa"/>
            <w:right w:w="108" w:type="dxa"/>
          </w:tblCellMar>
        </w:tblPrEx>
        <w:trPr>
          <w:trHeight w:val="562"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hint="eastAsia" w:ascii="宋体" w:hAnsi="宋体" w:eastAsia="宋体"/>
                <w:lang w:val="en-US" w:eastAsia="zh-CN"/>
              </w:rPr>
            </w:pPr>
            <w:r>
              <w:rPr>
                <w:rFonts w:hint="eastAsia" w:ascii="宋体" w:hAnsi="宋体"/>
                <w:lang w:val="en-US" w:eastAsia="zh-CN"/>
              </w:rPr>
              <w:t>8</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b/>
                <w:bCs/>
                <w:lang w:val="en-US" w:eastAsia="zh-CN"/>
              </w:rPr>
              <w:t>*</w:t>
            </w:r>
            <w:r>
              <w:rPr>
                <w:rFonts w:hint="eastAsia" w:ascii="宋体" w:hAnsi="宋体" w:cs="仿宋"/>
              </w:rPr>
              <w:t>付款方式</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p>
        </w:tc>
      </w:tr>
      <w:tr>
        <w:tblPrEx>
          <w:tblCellMar>
            <w:top w:w="0" w:type="dxa"/>
            <w:left w:w="108" w:type="dxa"/>
            <w:bottom w:w="0" w:type="dxa"/>
            <w:right w:w="108" w:type="dxa"/>
          </w:tblCellMar>
        </w:tblPrEx>
        <w:trPr>
          <w:trHeight w:val="254"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rPr>
            </w:pPr>
            <w:r>
              <w:rPr>
                <w:rFonts w:hint="eastAsia" w:ascii="宋体" w:hAnsi="宋体" w:cs="仿宋"/>
              </w:rPr>
              <w:t>…</w:t>
            </w:r>
          </w:p>
        </w:tc>
      </w:tr>
    </w:tbl>
    <w:p>
      <w:pPr>
        <w:rPr>
          <w:rFonts w:ascii="宋体" w:hAnsi="宋体"/>
        </w:rPr>
      </w:pPr>
    </w:p>
    <w:p>
      <w:pPr>
        <w:snapToGrid w:val="0"/>
        <w:spacing w:line="360" w:lineRule="auto"/>
        <w:ind w:firstLine="584" w:firstLineChars="200"/>
        <w:rPr>
          <w:rFonts w:ascii="宋体" w:hAnsi="宋体"/>
          <w:spacing w:val="6"/>
          <w:sz w:val="28"/>
          <w:szCs w:val="28"/>
        </w:rPr>
      </w:pPr>
      <w:r>
        <w:rPr>
          <w:rFonts w:hint="eastAsia" w:ascii="宋体" w:hAnsi="宋体"/>
          <w:spacing w:val="6"/>
          <w:sz w:val="28"/>
          <w:szCs w:val="28"/>
        </w:rPr>
        <w:t>注：供应商必须根据谈判文件要求据实逐条填写，不得虚假陈述，否则，其施工响应文件无效并按规定追究其相关责任。</w:t>
      </w:r>
    </w:p>
    <w:p>
      <w:pPr>
        <w:snapToGrid w:val="0"/>
        <w:spacing w:line="360" w:lineRule="auto"/>
        <w:ind w:firstLine="584" w:firstLineChars="200"/>
        <w:rPr>
          <w:rFonts w:ascii="宋体" w:hAnsi="宋体"/>
          <w:spacing w:val="6"/>
          <w:sz w:val="28"/>
          <w:szCs w:val="28"/>
        </w:rPr>
      </w:pPr>
    </w:p>
    <w:p>
      <w:pPr>
        <w:snapToGrid w:val="0"/>
        <w:spacing w:line="360" w:lineRule="auto"/>
        <w:ind w:firstLine="584" w:firstLineChars="200"/>
        <w:rPr>
          <w:rFonts w:ascii="宋体" w:hAnsi="宋体"/>
          <w:spacing w:val="6"/>
          <w:sz w:val="28"/>
          <w:szCs w:val="28"/>
        </w:rPr>
      </w:pPr>
      <w:r>
        <w:rPr>
          <w:rFonts w:hint="eastAsia" w:ascii="宋体" w:hAnsi="宋体"/>
          <w:spacing w:val="6"/>
          <w:sz w:val="28"/>
          <w:szCs w:val="28"/>
        </w:rPr>
        <w:t>供应商名称：</w:t>
      </w:r>
      <w:r>
        <w:rPr>
          <w:rFonts w:hint="eastAsia" w:ascii="宋体" w:hAnsi="宋体"/>
          <w:spacing w:val="6"/>
          <w:sz w:val="28"/>
          <w:szCs w:val="28"/>
          <w:u w:val="single"/>
        </w:rPr>
        <w:t>　</w:t>
      </w:r>
      <w:r>
        <w:rPr>
          <w:rFonts w:ascii="宋体" w:hAnsi="宋体"/>
          <w:spacing w:val="6"/>
          <w:sz w:val="28"/>
          <w:szCs w:val="28"/>
          <w:u w:val="single"/>
        </w:rPr>
        <w:t>XXX</w:t>
      </w:r>
      <w:r>
        <w:rPr>
          <w:rFonts w:hint="eastAsia" w:ascii="宋体" w:hAnsi="宋体"/>
          <w:spacing w:val="6"/>
          <w:sz w:val="28"/>
          <w:szCs w:val="28"/>
          <w:u w:val="single"/>
        </w:rPr>
        <w:t>　</w:t>
      </w:r>
    </w:p>
    <w:p>
      <w:pPr>
        <w:snapToGrid w:val="0"/>
        <w:spacing w:line="360" w:lineRule="auto"/>
        <w:ind w:firstLine="584" w:firstLineChars="200"/>
        <w:rPr>
          <w:rFonts w:ascii="宋体" w:hAnsi="宋体"/>
          <w:spacing w:val="6"/>
          <w:sz w:val="28"/>
          <w:szCs w:val="28"/>
        </w:rPr>
      </w:pPr>
      <w:r>
        <w:rPr>
          <w:rFonts w:hint="eastAsia" w:ascii="宋体" w:hAnsi="宋体"/>
          <w:spacing w:val="6"/>
          <w:sz w:val="28"/>
          <w:szCs w:val="28"/>
        </w:rPr>
        <w:t>日期：</w:t>
      </w:r>
      <w:r>
        <w:rPr>
          <w:rFonts w:ascii="宋体" w:hAnsi="宋体"/>
          <w:spacing w:val="6"/>
          <w:sz w:val="28"/>
          <w:szCs w:val="28"/>
          <w:u w:val="single"/>
        </w:rPr>
        <w:t>XXX</w:t>
      </w:r>
      <w:r>
        <w:rPr>
          <w:rFonts w:hint="eastAsia" w:ascii="宋体" w:hAnsi="宋体"/>
          <w:spacing w:val="6"/>
          <w:sz w:val="28"/>
          <w:szCs w:val="28"/>
        </w:rPr>
        <w:t>年</w:t>
      </w:r>
      <w:r>
        <w:rPr>
          <w:rFonts w:ascii="宋体" w:hAnsi="宋体"/>
          <w:spacing w:val="6"/>
          <w:sz w:val="28"/>
          <w:szCs w:val="28"/>
          <w:u w:val="single"/>
        </w:rPr>
        <w:t>XXX</w:t>
      </w:r>
      <w:r>
        <w:rPr>
          <w:rFonts w:hint="eastAsia" w:ascii="宋体" w:hAnsi="宋体"/>
          <w:spacing w:val="6"/>
          <w:sz w:val="28"/>
          <w:szCs w:val="28"/>
        </w:rPr>
        <w:t>月</w:t>
      </w:r>
      <w:r>
        <w:rPr>
          <w:rFonts w:ascii="宋体" w:hAnsi="宋体"/>
          <w:spacing w:val="6"/>
          <w:sz w:val="28"/>
          <w:szCs w:val="28"/>
          <w:u w:val="single"/>
        </w:rPr>
        <w:t>XXX</w:t>
      </w:r>
      <w:r>
        <w:rPr>
          <w:rFonts w:hint="eastAsia" w:ascii="宋体" w:hAnsi="宋体"/>
          <w:spacing w:val="6"/>
          <w:sz w:val="28"/>
          <w:szCs w:val="28"/>
        </w:rPr>
        <w:t>日</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pStyle w:val="6"/>
        <w:numPr>
          <w:ilvl w:val="3"/>
          <w:numId w:val="1"/>
        </w:numPr>
        <w:tabs>
          <w:tab w:val="left" w:pos="1200"/>
        </w:tabs>
        <w:jc w:val="left"/>
        <w:rPr>
          <w:color w:val="auto"/>
        </w:rPr>
      </w:pPr>
      <w:r>
        <w:rPr>
          <w:rFonts w:hint="eastAsia"/>
          <w:color w:val="auto"/>
        </w:rPr>
        <w:t>项目管理机构组成表</w:t>
      </w:r>
    </w:p>
    <w:tbl>
      <w:tblPr>
        <w:tblStyle w:val="46"/>
        <w:tblW w:w="9366" w:type="dxa"/>
        <w:jc w:val="center"/>
        <w:tblLayout w:type="fixed"/>
        <w:tblCellMar>
          <w:top w:w="0" w:type="dxa"/>
          <w:left w:w="0" w:type="dxa"/>
          <w:bottom w:w="0" w:type="dxa"/>
          <w:right w:w="0" w:type="dxa"/>
        </w:tblCellMar>
      </w:tblPr>
      <w:tblGrid>
        <w:gridCol w:w="857"/>
        <w:gridCol w:w="1695"/>
        <w:gridCol w:w="1423"/>
        <w:gridCol w:w="1276"/>
        <w:gridCol w:w="1301"/>
        <w:gridCol w:w="1134"/>
        <w:gridCol w:w="1680"/>
      </w:tblGrid>
      <w:tr>
        <w:tblPrEx>
          <w:tblCellMar>
            <w:top w:w="0" w:type="dxa"/>
            <w:left w:w="0" w:type="dxa"/>
            <w:bottom w:w="0" w:type="dxa"/>
            <w:right w:w="0" w:type="dxa"/>
          </w:tblCellMar>
        </w:tblPrEx>
        <w:trPr>
          <w:trHeight w:val="614" w:hRule="atLeast"/>
          <w:jc w:val="center"/>
        </w:trPr>
        <w:tc>
          <w:tcPr>
            <w:tcW w:w="857"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序号</w:t>
            </w:r>
          </w:p>
        </w:tc>
        <w:tc>
          <w:tcPr>
            <w:tcW w:w="1695" w:type="dxa"/>
            <w:vMerge w:val="restart"/>
            <w:tcBorders>
              <w:top w:val="single" w:color="auto" w:sz="4" w:space="0"/>
              <w:left w:val="nil"/>
              <w:right w:val="single" w:color="auto" w:sz="4" w:space="0"/>
            </w:tcBorders>
            <w:vAlign w:val="center"/>
          </w:tcPr>
          <w:p>
            <w:pPr>
              <w:spacing w:line="360" w:lineRule="auto"/>
              <w:jc w:val="center"/>
              <w:rPr>
                <w:rFonts w:ascii="宋体" w:hAnsi="宋体"/>
              </w:rPr>
            </w:pPr>
            <w:r>
              <w:rPr>
                <w:rFonts w:hint="eastAsia" w:ascii="宋体" w:hAnsi="宋体" w:cs="仿宋"/>
              </w:rPr>
              <w:t>职务</w:t>
            </w:r>
          </w:p>
        </w:tc>
        <w:tc>
          <w:tcPr>
            <w:tcW w:w="1423" w:type="dxa"/>
            <w:vMerge w:val="restart"/>
            <w:tcBorders>
              <w:top w:val="single" w:color="auto" w:sz="4" w:space="0"/>
              <w:left w:val="nil"/>
              <w:right w:val="single" w:color="auto" w:sz="4" w:space="0"/>
            </w:tcBorders>
            <w:vAlign w:val="center"/>
          </w:tcPr>
          <w:p>
            <w:pPr>
              <w:spacing w:line="360" w:lineRule="auto"/>
              <w:jc w:val="center"/>
              <w:rPr>
                <w:rFonts w:ascii="宋体" w:hAnsi="宋体"/>
              </w:rPr>
            </w:pPr>
            <w:r>
              <w:rPr>
                <w:rFonts w:hint="eastAsia" w:ascii="宋体" w:hAnsi="宋体" w:cs="仿宋"/>
              </w:rPr>
              <w:t>姓名</w:t>
            </w:r>
          </w:p>
        </w:tc>
        <w:tc>
          <w:tcPr>
            <w:tcW w:w="2577"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职称</w:t>
            </w:r>
          </w:p>
        </w:tc>
      </w:tr>
      <w:tr>
        <w:tblPrEx>
          <w:tblCellMar>
            <w:top w:w="0" w:type="dxa"/>
            <w:left w:w="0" w:type="dxa"/>
            <w:bottom w:w="0" w:type="dxa"/>
            <w:right w:w="0" w:type="dxa"/>
          </w:tblCellMar>
        </w:tblPrEx>
        <w:trPr>
          <w:trHeight w:val="614" w:hRule="atLeast"/>
          <w:jc w:val="center"/>
        </w:trPr>
        <w:tc>
          <w:tcPr>
            <w:tcW w:w="857"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1695" w:type="dxa"/>
            <w:vMerge w:val="continue"/>
            <w:tcBorders>
              <w:left w:val="nil"/>
              <w:bottom w:val="single" w:color="auto" w:sz="4" w:space="0"/>
              <w:right w:val="single" w:color="auto" w:sz="4" w:space="0"/>
            </w:tcBorders>
            <w:vAlign w:val="center"/>
          </w:tcPr>
          <w:p>
            <w:pPr>
              <w:spacing w:line="360" w:lineRule="auto"/>
              <w:jc w:val="center"/>
              <w:rPr>
                <w:rFonts w:ascii="宋体" w:hAnsi="宋体"/>
              </w:rPr>
            </w:pPr>
          </w:p>
        </w:tc>
        <w:tc>
          <w:tcPr>
            <w:tcW w:w="1423" w:type="dxa"/>
            <w:vMerge w:val="continue"/>
            <w:tcBorders>
              <w:left w:val="nil"/>
              <w:bottom w:val="single" w:color="auto" w:sz="4" w:space="0"/>
              <w:right w:val="single" w:color="auto" w:sz="4" w:space="0"/>
            </w:tcBorders>
            <w:vAlign w:val="center"/>
          </w:tcPr>
          <w:p>
            <w:pPr>
              <w:spacing w:line="360" w:lineRule="auto"/>
              <w:jc w:val="center"/>
              <w:rPr>
                <w:rFonts w:ascii="宋体" w:hAnsi="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证书名称</w:t>
            </w: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证书编号</w:t>
            </w: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职称专业</w:t>
            </w:r>
          </w:p>
        </w:tc>
        <w:tc>
          <w:tcPr>
            <w:tcW w:w="168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级别</w:t>
            </w: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ascii="宋体" w:hAnsi="宋体" w:cs="仿宋"/>
              </w:rPr>
              <w:t>1</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项目负责人</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ascii="宋体" w:hAnsi="宋体" w:cs="仿宋"/>
              </w:rPr>
              <w:t>2</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技术负责人</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ascii="宋体" w:hAnsi="宋体" w:cs="仿宋"/>
              </w:rPr>
              <w:t>3</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施工员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ascii="宋体" w:hAnsi="宋体" w:cs="仿宋"/>
              </w:rPr>
              <w:t>4</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质量员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ascii="宋体" w:hAnsi="宋体" w:cs="仿宋"/>
              </w:rPr>
              <w:t>5</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安全员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bl>
    <w:p>
      <w:pPr>
        <w:rPr>
          <w:rFonts w:ascii="宋体" w:hAnsi="宋体"/>
        </w:rPr>
      </w:pPr>
    </w:p>
    <w:p>
      <w:pPr>
        <w:rPr>
          <w:rFonts w:ascii="宋体" w:hAnsi="宋体"/>
        </w:rPr>
      </w:pPr>
    </w:p>
    <w:p>
      <w:pPr>
        <w:spacing w:line="360" w:lineRule="auto"/>
        <w:ind w:left="410" w:leftChars="171"/>
        <w:rPr>
          <w:rFonts w:ascii="宋体" w:hAnsi="宋体"/>
        </w:rPr>
      </w:pPr>
    </w:p>
    <w:p>
      <w:pPr>
        <w:snapToGrid w:val="0"/>
        <w:spacing w:line="360" w:lineRule="auto"/>
        <w:ind w:firstLine="584" w:firstLineChars="200"/>
        <w:rPr>
          <w:rFonts w:ascii="宋体" w:hAnsi="宋体"/>
          <w:spacing w:val="6"/>
          <w:sz w:val="28"/>
          <w:szCs w:val="28"/>
        </w:rPr>
      </w:pPr>
      <w:r>
        <w:rPr>
          <w:rFonts w:hint="eastAsia" w:ascii="宋体" w:hAnsi="宋体"/>
          <w:spacing w:val="6"/>
          <w:sz w:val="28"/>
          <w:szCs w:val="28"/>
        </w:rPr>
        <w:t>供应商名称：</w:t>
      </w:r>
      <w:r>
        <w:rPr>
          <w:rFonts w:hint="eastAsia" w:ascii="宋体" w:hAnsi="宋体"/>
          <w:spacing w:val="6"/>
          <w:sz w:val="28"/>
          <w:szCs w:val="28"/>
          <w:u w:val="single"/>
        </w:rPr>
        <w:t>　</w:t>
      </w:r>
      <w:r>
        <w:rPr>
          <w:rFonts w:ascii="宋体" w:hAnsi="宋体"/>
          <w:spacing w:val="6"/>
          <w:sz w:val="28"/>
          <w:szCs w:val="28"/>
          <w:u w:val="single"/>
        </w:rPr>
        <w:t>XXX</w:t>
      </w:r>
      <w:r>
        <w:rPr>
          <w:rFonts w:hint="eastAsia" w:ascii="宋体" w:hAnsi="宋体"/>
          <w:spacing w:val="6"/>
          <w:sz w:val="28"/>
          <w:szCs w:val="28"/>
          <w:u w:val="single"/>
        </w:rPr>
        <w:t>　</w:t>
      </w:r>
    </w:p>
    <w:p>
      <w:pPr>
        <w:snapToGrid w:val="0"/>
        <w:spacing w:line="360" w:lineRule="auto"/>
        <w:ind w:firstLine="584" w:firstLineChars="200"/>
        <w:rPr>
          <w:rFonts w:ascii="宋体" w:hAnsi="宋体"/>
          <w:spacing w:val="6"/>
          <w:sz w:val="28"/>
          <w:szCs w:val="28"/>
        </w:rPr>
      </w:pPr>
      <w:r>
        <w:rPr>
          <w:rFonts w:hint="eastAsia" w:ascii="宋体" w:hAnsi="宋体"/>
          <w:spacing w:val="6"/>
          <w:sz w:val="28"/>
          <w:szCs w:val="28"/>
        </w:rPr>
        <w:t>日期：</w:t>
      </w:r>
      <w:r>
        <w:rPr>
          <w:rFonts w:ascii="宋体" w:hAnsi="宋体"/>
          <w:spacing w:val="6"/>
          <w:sz w:val="28"/>
          <w:szCs w:val="28"/>
          <w:u w:val="single"/>
        </w:rPr>
        <w:t>XXX</w:t>
      </w:r>
      <w:r>
        <w:rPr>
          <w:rFonts w:hint="eastAsia" w:ascii="宋体" w:hAnsi="宋体"/>
          <w:spacing w:val="6"/>
          <w:sz w:val="28"/>
          <w:szCs w:val="28"/>
        </w:rPr>
        <w:t>年</w:t>
      </w:r>
      <w:r>
        <w:rPr>
          <w:rFonts w:ascii="宋体" w:hAnsi="宋体"/>
          <w:spacing w:val="6"/>
          <w:sz w:val="28"/>
          <w:szCs w:val="28"/>
          <w:u w:val="single"/>
        </w:rPr>
        <w:t>XXX</w:t>
      </w:r>
      <w:r>
        <w:rPr>
          <w:rFonts w:hint="eastAsia" w:ascii="宋体" w:hAnsi="宋体"/>
          <w:spacing w:val="6"/>
          <w:sz w:val="28"/>
          <w:szCs w:val="28"/>
        </w:rPr>
        <w:t>月</w:t>
      </w:r>
      <w:r>
        <w:rPr>
          <w:rFonts w:ascii="宋体" w:hAnsi="宋体"/>
          <w:spacing w:val="6"/>
          <w:sz w:val="28"/>
          <w:szCs w:val="28"/>
          <w:u w:val="single"/>
        </w:rPr>
        <w:t>XXX</w:t>
      </w:r>
      <w:r>
        <w:rPr>
          <w:rFonts w:hint="eastAsia" w:ascii="宋体" w:hAnsi="宋体"/>
          <w:spacing w:val="6"/>
          <w:sz w:val="28"/>
          <w:szCs w:val="28"/>
        </w:rPr>
        <w:t>日</w:t>
      </w:r>
    </w:p>
    <w:p>
      <w:pPr>
        <w:spacing w:line="360" w:lineRule="auto"/>
        <w:rPr>
          <w:rFonts w:ascii="宋体" w:hAnsi="宋体" w:cs="仿宋"/>
        </w:rPr>
      </w:pPr>
    </w:p>
    <w:p>
      <w:pPr>
        <w:spacing w:line="360" w:lineRule="auto"/>
        <w:rPr>
          <w:rFonts w:ascii="宋体" w:hAnsi="宋体" w:cs="仿宋"/>
        </w:rPr>
      </w:pPr>
      <w:r>
        <w:rPr>
          <w:rFonts w:hint="eastAsia" w:ascii="宋体" w:hAnsi="宋体" w:cs="仿宋"/>
          <w:b/>
        </w:rPr>
        <w:t>注：</w:t>
      </w:r>
      <w:r>
        <w:rPr>
          <w:rFonts w:hint="eastAsia" w:ascii="宋体" w:hAnsi="宋体" w:cs="仿宋"/>
        </w:rPr>
        <w:t>为降低供应商参加政府采购活动成本，除项目负责人、项目技术负责人以外，该表中的施工员、质量员、安全员等可以在供应商成交后在政府采购合同中约定，不得要求必须在参加采购活动前提供该类工作人员信息，如需办理施工许可证，人员配备需满足办理施工许可证相关要求。</w:t>
      </w:r>
    </w:p>
    <w:p>
      <w:pPr>
        <w:spacing w:line="360" w:lineRule="auto"/>
        <w:rPr>
          <w:rFonts w:ascii="宋体" w:hAnsi="宋体" w:cs="仿宋"/>
        </w:rPr>
      </w:pPr>
    </w:p>
    <w:p>
      <w:pPr>
        <w:spacing w:line="360" w:lineRule="auto"/>
        <w:rPr>
          <w:rFonts w:ascii="宋体" w:hAnsi="宋体" w:cs="仿宋"/>
        </w:rPr>
      </w:pPr>
    </w:p>
    <w:p>
      <w:pPr>
        <w:spacing w:line="360" w:lineRule="auto"/>
        <w:rPr>
          <w:rFonts w:ascii="宋体" w:hAnsi="宋体" w:cs="仿宋"/>
        </w:rPr>
      </w:pPr>
    </w:p>
    <w:p>
      <w:pPr>
        <w:pStyle w:val="2"/>
        <w:rPr>
          <w:rFonts w:ascii="宋体" w:hAnsi="宋体" w:cs="仿宋"/>
        </w:rPr>
      </w:pPr>
    </w:p>
    <w:p/>
    <w:p>
      <w:pPr>
        <w:spacing w:line="360" w:lineRule="auto"/>
        <w:rPr>
          <w:rFonts w:ascii="宋体" w:hAnsi="宋体" w:cs="仿宋"/>
        </w:rPr>
      </w:pPr>
    </w:p>
    <w:p>
      <w:pPr>
        <w:spacing w:line="360" w:lineRule="auto"/>
        <w:rPr>
          <w:rFonts w:ascii="宋体" w:hAnsi="宋体" w:cs="仿宋"/>
        </w:rPr>
      </w:pPr>
    </w:p>
    <w:p>
      <w:pPr>
        <w:spacing w:line="360" w:lineRule="auto"/>
        <w:rPr>
          <w:rFonts w:ascii="宋体" w:hAnsi="宋体"/>
        </w:rPr>
      </w:pPr>
    </w:p>
    <w:p>
      <w:pPr>
        <w:pStyle w:val="6"/>
        <w:numPr>
          <w:ilvl w:val="3"/>
          <w:numId w:val="1"/>
        </w:numPr>
        <w:tabs>
          <w:tab w:val="left" w:pos="1200"/>
        </w:tabs>
        <w:jc w:val="left"/>
        <w:rPr>
          <w:color w:val="auto"/>
        </w:rPr>
      </w:pPr>
      <w:r>
        <w:rPr>
          <w:rFonts w:hint="eastAsia"/>
          <w:color w:val="auto"/>
        </w:rPr>
        <w:t>相关管理机构主要人员简历表</w:t>
      </w:r>
    </w:p>
    <w:tbl>
      <w:tblPr>
        <w:tblStyle w:val="46"/>
        <w:tblW w:w="9406" w:type="dxa"/>
        <w:jc w:val="center"/>
        <w:tblLayout w:type="fixed"/>
        <w:tblCellMar>
          <w:top w:w="0" w:type="dxa"/>
          <w:left w:w="0" w:type="dxa"/>
          <w:bottom w:w="0" w:type="dxa"/>
          <w:right w:w="0" w:type="dxa"/>
        </w:tblCellMar>
      </w:tblPr>
      <w:tblGrid>
        <w:gridCol w:w="1595"/>
        <w:gridCol w:w="25"/>
        <w:gridCol w:w="1215"/>
        <w:gridCol w:w="1134"/>
        <w:gridCol w:w="1276"/>
        <w:gridCol w:w="1843"/>
        <w:gridCol w:w="2318"/>
      </w:tblGrid>
      <w:tr>
        <w:tblPrEx>
          <w:tblCellMar>
            <w:top w:w="0" w:type="dxa"/>
            <w:left w:w="0" w:type="dxa"/>
            <w:bottom w:w="0" w:type="dxa"/>
            <w:right w:w="0" w:type="dxa"/>
          </w:tblCellMar>
        </w:tblPrEx>
        <w:trPr>
          <w:trHeight w:val="46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姓名</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年龄</w:t>
            </w:r>
          </w:p>
        </w:tc>
        <w:tc>
          <w:tcPr>
            <w:tcW w:w="5437" w:type="dxa"/>
            <w:gridSpan w:val="3"/>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r>
        <w:tblPrEx>
          <w:tblCellMar>
            <w:top w:w="0" w:type="dxa"/>
            <w:left w:w="0" w:type="dxa"/>
            <w:bottom w:w="0" w:type="dxa"/>
            <w:right w:w="0" w:type="dxa"/>
          </w:tblCellMar>
        </w:tblPrEx>
        <w:trPr>
          <w:trHeight w:val="451"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职称</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职务</w:t>
            </w:r>
          </w:p>
        </w:tc>
        <w:tc>
          <w:tcPr>
            <w:tcW w:w="1276"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拟在本合同任职</w:t>
            </w:r>
          </w:p>
        </w:tc>
        <w:tc>
          <w:tcPr>
            <w:tcW w:w="2318" w:type="dxa"/>
            <w:tcBorders>
              <w:top w:val="single" w:color="auto" w:sz="4" w:space="0"/>
              <w:left w:val="nil"/>
              <w:bottom w:val="single" w:color="auto" w:sz="4" w:space="0"/>
              <w:right w:val="single" w:color="auto" w:sz="4" w:space="0"/>
            </w:tcBorders>
          </w:tcPr>
          <w:p>
            <w:pPr>
              <w:spacing w:line="360" w:lineRule="auto"/>
              <w:jc w:val="center"/>
              <w:rPr>
                <w:rFonts w:ascii="宋体" w:hAnsi="宋体"/>
              </w:rPr>
            </w:pPr>
          </w:p>
        </w:tc>
      </w:tr>
      <w:tr>
        <w:tblPrEx>
          <w:tblCellMar>
            <w:top w:w="0" w:type="dxa"/>
            <w:left w:w="0" w:type="dxa"/>
            <w:bottom w:w="0" w:type="dxa"/>
            <w:right w:w="0" w:type="dxa"/>
          </w:tblCellMar>
        </w:tblPrEx>
        <w:trPr>
          <w:trHeight w:val="613" w:hRule="atLeast"/>
          <w:jc w:val="center"/>
        </w:trPr>
        <w:tc>
          <w:tcPr>
            <w:tcW w:w="9406"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ind w:firstLine="4800" w:firstLineChars="2000"/>
              <w:rPr>
                <w:rFonts w:ascii="宋体" w:hAnsi="宋体"/>
              </w:rPr>
            </w:pPr>
            <w:r>
              <w:rPr>
                <w:rFonts w:hint="eastAsia" w:ascii="宋体" w:hAnsi="宋体" w:cs="仿宋"/>
              </w:rPr>
              <w:t>主要工作经历</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时间</w:t>
            </w: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项目名称</w:t>
            </w: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担任职务</w:t>
            </w: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
              </w:rPr>
              <w:t>发包人</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rPr>
            </w:pPr>
          </w:p>
        </w:tc>
      </w:tr>
    </w:tbl>
    <w:p>
      <w:pPr>
        <w:spacing w:line="360" w:lineRule="auto"/>
        <w:ind w:left="120" w:hanging="120" w:hangingChars="50"/>
        <w:rPr>
          <w:rFonts w:ascii="宋体" w:hAnsi="宋体"/>
          <w:b/>
        </w:rPr>
      </w:pPr>
      <w:r>
        <w:rPr>
          <w:rFonts w:hint="eastAsia" w:ascii="宋体" w:hAnsi="宋体" w:cs="仿宋"/>
          <w:b/>
        </w:rPr>
        <w:t>注：</w:t>
      </w:r>
    </w:p>
    <w:p>
      <w:pPr>
        <w:spacing w:line="360" w:lineRule="auto"/>
        <w:ind w:left="120" w:hanging="120" w:hangingChars="50"/>
        <w:rPr>
          <w:rFonts w:ascii="宋体" w:hAnsi="宋体"/>
        </w:rPr>
      </w:pPr>
      <w:r>
        <w:rPr>
          <w:rFonts w:ascii="宋体" w:hAnsi="宋体" w:cs="仿宋"/>
        </w:rPr>
        <w:t>1</w:t>
      </w:r>
      <w:r>
        <w:rPr>
          <w:rFonts w:hint="eastAsia" w:ascii="宋体" w:hAnsi="宋体" w:cs="仿宋"/>
        </w:rPr>
        <w:t>、人员应附身份证复印件。</w:t>
      </w:r>
    </w:p>
    <w:p>
      <w:pPr>
        <w:spacing w:line="360" w:lineRule="auto"/>
        <w:ind w:left="120" w:hanging="120" w:hangingChars="50"/>
        <w:rPr>
          <w:rFonts w:ascii="宋体" w:hAnsi="宋体"/>
        </w:rPr>
      </w:pPr>
      <w:r>
        <w:rPr>
          <w:rFonts w:ascii="宋体" w:hAnsi="宋体" w:cs="仿宋"/>
        </w:rPr>
        <w:t>2</w:t>
      </w:r>
      <w:r>
        <w:rPr>
          <w:rFonts w:hint="eastAsia" w:ascii="宋体" w:hAnsi="宋体" w:cs="仿宋"/>
        </w:rPr>
        <w:t>、人员应附执业或职业资格证或上岗证或职称证复印件。</w:t>
      </w: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pStyle w:val="2"/>
        <w:rPr>
          <w:rFonts w:ascii="宋体" w:hAnsi="宋体"/>
        </w:rPr>
      </w:pPr>
    </w:p>
    <w:p>
      <w:pPr>
        <w:pStyle w:val="2"/>
        <w:rPr>
          <w:rFonts w:ascii="宋体" w:hAnsi="宋体"/>
        </w:rPr>
      </w:pPr>
    </w:p>
    <w:p>
      <w:pPr>
        <w:pStyle w:val="6"/>
        <w:tabs>
          <w:tab w:val="left" w:pos="480"/>
        </w:tabs>
        <w:ind w:left="1135" w:hanging="1135"/>
        <w:jc w:val="left"/>
        <w:rPr>
          <w:color w:val="auto"/>
        </w:rPr>
      </w:pPr>
      <w:r>
        <w:rPr>
          <w:rFonts w:hint="eastAsia"/>
          <w:color w:val="auto"/>
        </w:rPr>
        <w:t>报价要求响应文件</w:t>
      </w:r>
    </w:p>
    <w:p/>
    <w:p>
      <w:pPr>
        <w:pStyle w:val="6"/>
        <w:numPr>
          <w:ilvl w:val="3"/>
          <w:numId w:val="1"/>
        </w:numPr>
        <w:tabs>
          <w:tab w:val="left" w:pos="1200"/>
        </w:tabs>
        <w:jc w:val="left"/>
        <w:rPr>
          <w:color w:val="auto"/>
        </w:rPr>
      </w:pPr>
      <w:r>
        <w:rPr>
          <w:rFonts w:hint="eastAsia"/>
          <w:color w:val="auto"/>
        </w:rPr>
        <w:t>已标价工程量清单</w:t>
      </w:r>
    </w:p>
    <w:p>
      <w:pPr>
        <w:snapToGrid w:val="0"/>
        <w:spacing w:line="360" w:lineRule="auto"/>
        <w:ind w:firstLine="584" w:firstLineChars="200"/>
        <w:rPr>
          <w:rFonts w:ascii="宋体" w:hAnsi="宋体"/>
          <w:spacing w:val="6"/>
          <w:sz w:val="28"/>
          <w:szCs w:val="28"/>
        </w:rPr>
      </w:pPr>
    </w:p>
    <w:p>
      <w:pPr>
        <w:pStyle w:val="2"/>
        <w:rPr>
          <w:rFonts w:ascii="宋体" w:hAnsi="宋体"/>
          <w:spacing w:val="6"/>
          <w:sz w:val="28"/>
          <w:szCs w:val="28"/>
        </w:rPr>
      </w:pPr>
    </w:p>
    <w:p>
      <w:pPr>
        <w:rPr>
          <w:rFonts w:ascii="宋体" w:hAnsi="宋体"/>
          <w:spacing w:val="6"/>
          <w:sz w:val="28"/>
          <w:szCs w:val="28"/>
        </w:rPr>
      </w:pPr>
    </w:p>
    <w:p>
      <w:pPr>
        <w:pStyle w:val="2"/>
        <w:rPr>
          <w:rFonts w:ascii="宋体" w:hAnsi="宋体"/>
          <w:spacing w:val="6"/>
          <w:sz w:val="28"/>
          <w:szCs w:val="28"/>
        </w:rPr>
      </w:pPr>
    </w:p>
    <w:p>
      <w:pPr>
        <w:rPr>
          <w:rFonts w:ascii="宋体" w:hAnsi="宋体"/>
          <w:spacing w:val="6"/>
          <w:sz w:val="28"/>
          <w:szCs w:val="28"/>
        </w:rPr>
      </w:pPr>
    </w:p>
    <w:p>
      <w:pPr>
        <w:pStyle w:val="2"/>
      </w:pPr>
    </w:p>
    <w:p>
      <w:pPr>
        <w:snapToGrid w:val="0"/>
        <w:spacing w:line="360" w:lineRule="auto"/>
        <w:ind w:firstLine="584" w:firstLineChars="200"/>
        <w:rPr>
          <w:rFonts w:ascii="宋体" w:hAnsi="宋体"/>
          <w:spacing w:val="6"/>
          <w:sz w:val="28"/>
          <w:szCs w:val="28"/>
        </w:rPr>
      </w:pPr>
      <w:r>
        <w:rPr>
          <w:rFonts w:hint="eastAsia" w:ascii="宋体" w:hAnsi="宋体"/>
          <w:spacing w:val="6"/>
          <w:sz w:val="28"/>
          <w:szCs w:val="28"/>
        </w:rPr>
        <w:t>已标价工程量清单应符合谈判文件“第二章谈判须知”第2.4.3条报价货币及报价要求的相关要求以及工程量清单总说明的相关要求。</w:t>
      </w:r>
    </w:p>
    <w:p>
      <w:pPr>
        <w:pStyle w:val="2"/>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pStyle w:val="83"/>
        <w:snapToGrid w:val="0"/>
        <w:ind w:left="0" w:leftChars="0" w:firstLine="0" w:firstLineChars="0"/>
        <w:rPr>
          <w:sz w:val="28"/>
        </w:rPr>
      </w:pPr>
    </w:p>
    <w:p>
      <w:pPr>
        <w:pStyle w:val="83"/>
        <w:snapToGrid w:val="0"/>
        <w:ind w:firstLineChars="176"/>
        <w:rPr>
          <w:sz w:val="28"/>
        </w:rPr>
      </w:pPr>
    </w:p>
    <w:p>
      <w:pPr>
        <w:pStyle w:val="83"/>
        <w:snapToGrid w:val="0"/>
        <w:ind w:firstLineChars="176"/>
        <w:rPr>
          <w:sz w:val="28"/>
        </w:rPr>
      </w:pPr>
    </w:p>
    <w:p>
      <w:pPr>
        <w:pStyle w:val="2"/>
      </w:pPr>
    </w:p>
    <w:p/>
    <w:p>
      <w:pPr>
        <w:pStyle w:val="2"/>
      </w:pPr>
    </w:p>
    <w:p/>
    <w:p>
      <w:pPr>
        <w:pStyle w:val="2"/>
      </w:pPr>
    </w:p>
    <w:p/>
    <w:p>
      <w:pPr>
        <w:pStyle w:val="2"/>
      </w:pPr>
    </w:p>
    <w:p/>
    <w:p>
      <w:pPr>
        <w:pStyle w:val="2"/>
      </w:pPr>
    </w:p>
    <w:p/>
    <w:p>
      <w:pPr>
        <w:pStyle w:val="2"/>
      </w:pPr>
    </w:p>
    <w:bookmarkEnd w:id="60"/>
    <w:p>
      <w:pPr>
        <w:pStyle w:val="4"/>
        <w:numPr>
          <w:ilvl w:val="0"/>
          <w:numId w:val="1"/>
        </w:numPr>
        <w:spacing w:before="0" w:after="0"/>
        <w:ind w:left="0" w:firstLine="0"/>
      </w:pPr>
      <w:bookmarkStart w:id="61" w:name="_Toc17635"/>
      <w:r>
        <w:rPr>
          <w:rFonts w:hint="eastAsia"/>
        </w:rPr>
        <w:t>技术、服务、商务及其他要求</w:t>
      </w:r>
      <w:bookmarkEnd w:id="61"/>
    </w:p>
    <w:p>
      <w:pPr>
        <w:ind w:firstLine="562" w:firstLineChars="200"/>
        <w:rPr>
          <w:rFonts w:ascii="宋体" w:hAnsi="宋体"/>
          <w:b/>
          <w:sz w:val="28"/>
          <w:szCs w:val="28"/>
        </w:rPr>
      </w:pPr>
      <w:r>
        <w:rPr>
          <w:rFonts w:ascii="宋体" w:hAnsi="宋体"/>
          <w:b/>
          <w:sz w:val="28"/>
          <w:szCs w:val="28"/>
        </w:rPr>
        <w:t>本章采购需求中标注“</w:t>
      </w:r>
      <w:r>
        <w:rPr>
          <w:rFonts w:hint="eastAsia" w:ascii="宋体" w:hAnsi="宋体"/>
          <w:b/>
          <w:sz w:val="28"/>
          <w:szCs w:val="28"/>
          <w:lang w:eastAsia="zh-CN"/>
        </w:rPr>
        <w:t>*</w:t>
      </w:r>
      <w:r>
        <w:rPr>
          <w:rFonts w:ascii="宋体" w:hAnsi="宋体"/>
          <w:b/>
          <w:sz w:val="28"/>
          <w:szCs w:val="28"/>
        </w:rPr>
        <w:t>”号的条款为本次采购项目的实质性要求，供应商</w:t>
      </w:r>
      <w:r>
        <w:rPr>
          <w:rFonts w:hint="eastAsia" w:ascii="宋体" w:hAnsi="宋体"/>
          <w:b/>
          <w:sz w:val="28"/>
          <w:szCs w:val="28"/>
        </w:rPr>
        <w:t>在谈判</w:t>
      </w:r>
      <w:r>
        <w:rPr>
          <w:rFonts w:ascii="宋体" w:hAnsi="宋体"/>
          <w:b/>
          <w:sz w:val="28"/>
          <w:szCs w:val="28"/>
        </w:rPr>
        <w:t>结束后应全部满足</w:t>
      </w:r>
      <w:r>
        <w:rPr>
          <w:rFonts w:hint="eastAsia" w:ascii="宋体" w:hAnsi="宋体"/>
          <w:b/>
          <w:sz w:val="28"/>
          <w:szCs w:val="28"/>
        </w:rPr>
        <w:t>。</w:t>
      </w:r>
    </w:p>
    <w:p>
      <w:pPr>
        <w:pStyle w:val="5"/>
        <w:tabs>
          <w:tab w:val="left" w:pos="576"/>
          <w:tab w:val="clear" w:pos="567"/>
        </w:tabs>
      </w:pPr>
      <w:bookmarkStart w:id="62" w:name="_Toc10406"/>
      <w:r>
        <w:rPr>
          <w:rFonts w:hint="eastAsia"/>
        </w:rPr>
        <w:t>技术、服务、商务及其他要求</w:t>
      </w:r>
      <w:bookmarkEnd w:id="62"/>
    </w:p>
    <w:p>
      <w:pPr>
        <w:pStyle w:val="6"/>
        <w:rPr>
          <w:color w:val="auto"/>
        </w:rPr>
      </w:pPr>
      <w:bookmarkStart w:id="63" w:name="_Toc60658339"/>
      <w:bookmarkStart w:id="64" w:name="_Toc321334066"/>
      <w:bookmarkStart w:id="65" w:name="_Toc496702872"/>
      <w:r>
        <w:rPr>
          <w:rFonts w:hint="eastAsia"/>
          <w:color w:val="auto"/>
        </w:rPr>
        <w:t>技术、服务、合同</w:t>
      </w:r>
      <w:r>
        <w:rPr>
          <w:color w:val="auto"/>
        </w:rPr>
        <w:t>条款</w:t>
      </w:r>
      <w:r>
        <w:rPr>
          <w:rFonts w:hint="eastAsia"/>
          <w:color w:val="auto"/>
        </w:rPr>
        <w:t>要求</w:t>
      </w:r>
      <w:bookmarkEnd w:id="63"/>
    </w:p>
    <w:tbl>
      <w:tblPr>
        <w:tblStyle w:val="46"/>
        <w:tblW w:w="8897" w:type="dxa"/>
        <w:tblInd w:w="0" w:type="dxa"/>
        <w:tblLayout w:type="fixed"/>
        <w:tblCellMar>
          <w:top w:w="0" w:type="dxa"/>
          <w:left w:w="108" w:type="dxa"/>
          <w:bottom w:w="0" w:type="dxa"/>
          <w:right w:w="108" w:type="dxa"/>
        </w:tblCellMar>
      </w:tblPr>
      <w:tblGrid>
        <w:gridCol w:w="877"/>
        <w:gridCol w:w="2066"/>
        <w:gridCol w:w="5954"/>
      </w:tblGrid>
      <w:tr>
        <w:tblPrEx>
          <w:tblCellMar>
            <w:top w:w="0" w:type="dxa"/>
            <w:left w:w="108" w:type="dxa"/>
            <w:bottom w:w="0" w:type="dxa"/>
            <w:right w:w="108" w:type="dxa"/>
          </w:tblCellMar>
        </w:tblPrEx>
        <w:trPr>
          <w:trHeight w:val="664"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序号</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项目</w:t>
            </w:r>
          </w:p>
        </w:tc>
        <w:tc>
          <w:tcPr>
            <w:tcW w:w="5954" w:type="dxa"/>
            <w:tcBorders>
              <w:top w:val="single" w:color="auto" w:sz="4" w:space="0"/>
              <w:left w:val="nil"/>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要求</w:t>
            </w:r>
          </w:p>
        </w:tc>
      </w:tr>
      <w:tr>
        <w:tblPrEx>
          <w:tblCellMar>
            <w:top w:w="0" w:type="dxa"/>
            <w:left w:w="108" w:type="dxa"/>
            <w:bottom w:w="0" w:type="dxa"/>
            <w:right w:w="108" w:type="dxa"/>
          </w:tblCellMar>
        </w:tblPrEx>
        <w:trPr>
          <w:trHeight w:val="655"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1</w:t>
            </w:r>
          </w:p>
        </w:tc>
        <w:tc>
          <w:tcPr>
            <w:tcW w:w="206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Arial"/>
                <w:bCs/>
                <w:sz w:val="28"/>
                <w:szCs w:val="28"/>
              </w:rPr>
            </w:pPr>
            <w:r>
              <w:rPr>
                <w:rFonts w:hint="eastAsia" w:ascii="宋体" w:hAnsi="宋体"/>
                <w:bCs/>
                <w:sz w:val="28"/>
                <w:szCs w:val="28"/>
              </w:rPr>
              <w:t>项目负责人</w:t>
            </w:r>
          </w:p>
        </w:tc>
        <w:tc>
          <w:tcPr>
            <w:tcW w:w="5954" w:type="dxa"/>
            <w:tcBorders>
              <w:top w:val="single" w:color="auto" w:sz="4" w:space="0"/>
              <w:left w:val="nil"/>
              <w:bottom w:val="single" w:color="auto" w:sz="4" w:space="0"/>
              <w:right w:val="single" w:color="auto" w:sz="4" w:space="0"/>
            </w:tcBorders>
            <w:vAlign w:val="center"/>
          </w:tcPr>
          <w:p>
            <w:pPr>
              <w:spacing w:line="360" w:lineRule="auto"/>
              <w:ind w:right="24" w:rightChars="10"/>
              <w:rPr>
                <w:rFonts w:ascii="宋体" w:hAnsi="宋体" w:cs="Arial"/>
                <w:bCs/>
                <w:sz w:val="28"/>
                <w:szCs w:val="28"/>
              </w:rPr>
            </w:pPr>
            <w:r>
              <w:rPr>
                <w:rFonts w:hint="eastAsia" w:ascii="宋体" w:hAnsi="宋体"/>
                <w:bCs/>
                <w:sz w:val="28"/>
                <w:szCs w:val="28"/>
              </w:rPr>
              <w:t>姓名：</w:t>
            </w:r>
          </w:p>
        </w:tc>
      </w:tr>
      <w:tr>
        <w:tblPrEx>
          <w:tblCellMar>
            <w:top w:w="0" w:type="dxa"/>
            <w:left w:w="108" w:type="dxa"/>
            <w:bottom w:w="0" w:type="dxa"/>
            <w:right w:w="108" w:type="dxa"/>
          </w:tblCellMar>
        </w:tblPrEx>
        <w:trPr>
          <w:trHeight w:val="551"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2</w:t>
            </w:r>
          </w:p>
        </w:tc>
        <w:tc>
          <w:tcPr>
            <w:tcW w:w="206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Arial"/>
                <w:bCs/>
                <w:sz w:val="28"/>
                <w:szCs w:val="28"/>
              </w:rPr>
            </w:pPr>
            <w:r>
              <w:rPr>
                <w:rFonts w:hint="eastAsia" w:ascii="宋体" w:hAnsi="宋体"/>
                <w:bCs/>
                <w:sz w:val="28"/>
                <w:szCs w:val="28"/>
              </w:rPr>
              <w:t>技术负责人</w:t>
            </w:r>
          </w:p>
        </w:tc>
        <w:tc>
          <w:tcPr>
            <w:tcW w:w="5954" w:type="dxa"/>
            <w:tcBorders>
              <w:top w:val="single" w:color="auto" w:sz="4" w:space="0"/>
              <w:left w:val="nil"/>
              <w:bottom w:val="single" w:color="auto" w:sz="4" w:space="0"/>
              <w:right w:val="single" w:color="auto" w:sz="4" w:space="0"/>
            </w:tcBorders>
            <w:vAlign w:val="center"/>
          </w:tcPr>
          <w:p>
            <w:pPr>
              <w:spacing w:line="360" w:lineRule="auto"/>
              <w:ind w:right="24" w:rightChars="10"/>
              <w:rPr>
                <w:rFonts w:ascii="宋体" w:hAnsi="宋体"/>
                <w:bCs/>
                <w:sz w:val="28"/>
                <w:szCs w:val="28"/>
              </w:rPr>
            </w:pPr>
            <w:r>
              <w:rPr>
                <w:rFonts w:hint="eastAsia" w:ascii="宋体" w:hAnsi="宋体"/>
                <w:bCs/>
                <w:sz w:val="28"/>
                <w:szCs w:val="28"/>
              </w:rPr>
              <w:t>姓名：</w:t>
            </w:r>
          </w:p>
        </w:tc>
      </w:tr>
      <w:tr>
        <w:tblPrEx>
          <w:tblCellMar>
            <w:top w:w="0" w:type="dxa"/>
            <w:left w:w="108" w:type="dxa"/>
            <w:bottom w:w="0" w:type="dxa"/>
            <w:right w:w="108" w:type="dxa"/>
          </w:tblCellMar>
        </w:tblPrEx>
        <w:trPr>
          <w:trHeight w:val="78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3</w:t>
            </w:r>
          </w:p>
        </w:tc>
        <w:tc>
          <w:tcPr>
            <w:tcW w:w="2066" w:type="dxa"/>
            <w:tcBorders>
              <w:top w:val="single" w:color="auto" w:sz="4" w:space="0"/>
              <w:left w:val="nil"/>
              <w:bottom w:val="single" w:color="auto" w:sz="4" w:space="0"/>
              <w:right w:val="single" w:color="auto" w:sz="4" w:space="0"/>
            </w:tcBorders>
            <w:vAlign w:val="center"/>
          </w:tcPr>
          <w:p>
            <w:pPr>
              <w:pStyle w:val="6"/>
              <w:numPr>
                <w:ilvl w:val="0"/>
                <w:numId w:val="0"/>
              </w:numPr>
              <w:tabs>
                <w:tab w:val="left" w:pos="993"/>
              </w:tabs>
              <w:spacing w:line="240" w:lineRule="auto"/>
              <w:rPr>
                <w:color w:val="auto"/>
                <w:szCs w:val="21"/>
              </w:rPr>
            </w:pPr>
            <w:r>
              <w:rPr>
                <w:rFonts w:hint="eastAsia"/>
                <w:color w:val="auto"/>
                <w:szCs w:val="21"/>
                <w:lang w:eastAsia="zh-CN"/>
              </w:rPr>
              <w:t>*</w:t>
            </w:r>
            <w:r>
              <w:rPr>
                <w:rFonts w:hint="eastAsia"/>
                <w:color w:val="auto"/>
                <w:szCs w:val="21"/>
              </w:rPr>
              <w:t>工期</w:t>
            </w:r>
          </w:p>
        </w:tc>
        <w:tc>
          <w:tcPr>
            <w:tcW w:w="5954" w:type="dxa"/>
            <w:tcBorders>
              <w:top w:val="single" w:color="auto" w:sz="4" w:space="0"/>
              <w:left w:val="nil"/>
              <w:bottom w:val="single" w:color="auto" w:sz="4" w:space="0"/>
              <w:right w:val="single" w:color="auto" w:sz="4" w:space="0"/>
            </w:tcBorders>
            <w:vAlign w:val="center"/>
          </w:tcPr>
          <w:p>
            <w:pPr>
              <w:pStyle w:val="6"/>
              <w:numPr>
                <w:ilvl w:val="0"/>
                <w:numId w:val="0"/>
              </w:numPr>
              <w:tabs>
                <w:tab w:val="left" w:pos="993"/>
              </w:tabs>
              <w:spacing w:line="240" w:lineRule="auto"/>
              <w:rPr>
                <w:color w:val="auto"/>
                <w:szCs w:val="21"/>
              </w:rPr>
            </w:pPr>
            <w:r>
              <w:rPr>
                <w:rFonts w:hint="eastAsia"/>
                <w:color w:val="auto"/>
                <w:szCs w:val="21"/>
              </w:rPr>
              <w:t>合同签订</w:t>
            </w:r>
            <w:r>
              <w:rPr>
                <w:rFonts w:hint="eastAsia"/>
                <w:color w:val="auto"/>
                <w:szCs w:val="21"/>
                <w:lang w:eastAsia="zh-CN"/>
              </w:rPr>
              <w:t>之日起</w:t>
            </w:r>
            <w:r>
              <w:rPr>
                <w:rFonts w:hint="eastAsia"/>
                <w:color w:val="auto"/>
                <w:szCs w:val="21"/>
                <w:lang w:val="en-US" w:eastAsia="zh-CN"/>
              </w:rPr>
              <w:t>30</w:t>
            </w:r>
            <w:r>
              <w:rPr>
                <w:rFonts w:hint="eastAsia"/>
                <w:color w:val="auto"/>
                <w:szCs w:val="21"/>
              </w:rPr>
              <w:t>个日历日内完成。</w:t>
            </w:r>
          </w:p>
        </w:tc>
      </w:tr>
      <w:tr>
        <w:tblPrEx>
          <w:tblCellMar>
            <w:top w:w="0" w:type="dxa"/>
            <w:left w:w="108" w:type="dxa"/>
            <w:bottom w:w="0" w:type="dxa"/>
            <w:right w:w="108" w:type="dxa"/>
          </w:tblCellMar>
        </w:tblPrEx>
        <w:trPr>
          <w:trHeight w:val="67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4</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both"/>
              <w:rPr>
                <w:rFonts w:ascii="宋体" w:hAnsi="宋体" w:cs="Arial"/>
                <w:b/>
                <w:sz w:val="28"/>
                <w:szCs w:val="28"/>
              </w:rPr>
            </w:pPr>
            <w:r>
              <w:rPr>
                <w:rFonts w:hint="eastAsia" w:ascii="宋体" w:hAnsi="宋体"/>
                <w:b/>
                <w:sz w:val="28"/>
                <w:szCs w:val="28"/>
                <w:lang w:eastAsia="zh-CN"/>
              </w:rPr>
              <w:t>*缺陷责任</w:t>
            </w:r>
            <w:r>
              <w:rPr>
                <w:rFonts w:hint="eastAsia" w:ascii="宋体" w:hAnsi="宋体"/>
                <w:b/>
                <w:sz w:val="28"/>
                <w:szCs w:val="28"/>
              </w:rPr>
              <w:t>期</w:t>
            </w:r>
          </w:p>
        </w:tc>
        <w:tc>
          <w:tcPr>
            <w:tcW w:w="5954" w:type="dxa"/>
            <w:tcBorders>
              <w:top w:val="single" w:color="auto" w:sz="4" w:space="0"/>
              <w:left w:val="nil"/>
              <w:bottom w:val="single" w:color="auto" w:sz="4" w:space="0"/>
              <w:right w:val="single" w:color="auto" w:sz="4" w:space="0"/>
            </w:tcBorders>
            <w:vAlign w:val="center"/>
          </w:tcPr>
          <w:p>
            <w:pPr>
              <w:spacing w:line="360" w:lineRule="auto"/>
              <w:ind w:right="24" w:rightChars="10"/>
              <w:rPr>
                <w:rFonts w:ascii="宋体" w:hAnsi="宋体" w:cs="Arial"/>
                <w:b/>
                <w:sz w:val="28"/>
                <w:szCs w:val="28"/>
              </w:rPr>
            </w:pPr>
            <w:r>
              <w:rPr>
                <w:rFonts w:hint="eastAsia" w:ascii="宋体" w:hAnsi="宋体"/>
                <w:b/>
                <w:sz w:val="28"/>
                <w:szCs w:val="28"/>
                <w:lang w:val="en-US" w:eastAsia="zh-CN"/>
              </w:rPr>
              <w:t>12个月</w:t>
            </w:r>
            <w:r>
              <w:rPr>
                <w:rFonts w:hint="eastAsia" w:ascii="宋体" w:hAnsi="宋体"/>
                <w:b/>
                <w:sz w:val="28"/>
                <w:szCs w:val="28"/>
              </w:rPr>
              <w:t>。</w:t>
            </w:r>
          </w:p>
        </w:tc>
      </w:tr>
      <w:tr>
        <w:tblPrEx>
          <w:tblCellMar>
            <w:top w:w="0" w:type="dxa"/>
            <w:left w:w="108" w:type="dxa"/>
            <w:bottom w:w="0" w:type="dxa"/>
            <w:right w:w="108" w:type="dxa"/>
          </w:tblCellMar>
        </w:tblPrEx>
        <w:trPr>
          <w:trHeight w:val="900"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5</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both"/>
              <w:rPr>
                <w:rFonts w:ascii="宋体" w:hAnsi="宋体" w:cs="Arial"/>
                <w:b/>
                <w:sz w:val="28"/>
                <w:szCs w:val="28"/>
              </w:rPr>
            </w:pPr>
            <w:r>
              <w:rPr>
                <w:rFonts w:hint="eastAsia" w:ascii="宋体" w:hAnsi="宋体"/>
                <w:b/>
                <w:sz w:val="28"/>
                <w:szCs w:val="28"/>
                <w:lang w:eastAsia="zh-CN"/>
              </w:rPr>
              <w:t>*</w:t>
            </w:r>
            <w:r>
              <w:rPr>
                <w:rFonts w:hint="eastAsia" w:ascii="宋体" w:hAnsi="宋体"/>
                <w:b/>
                <w:sz w:val="28"/>
                <w:szCs w:val="28"/>
              </w:rPr>
              <w:t>分包</w:t>
            </w:r>
          </w:p>
        </w:tc>
        <w:tc>
          <w:tcPr>
            <w:tcW w:w="5954" w:type="dxa"/>
            <w:tcBorders>
              <w:top w:val="single" w:color="auto" w:sz="4" w:space="0"/>
              <w:left w:val="nil"/>
              <w:bottom w:val="single" w:color="auto" w:sz="4" w:space="0"/>
              <w:right w:val="single" w:color="auto" w:sz="4" w:space="0"/>
            </w:tcBorders>
            <w:vAlign w:val="center"/>
          </w:tcPr>
          <w:p>
            <w:pPr>
              <w:spacing w:line="360" w:lineRule="auto"/>
              <w:ind w:right="24" w:rightChars="10"/>
              <w:rPr>
                <w:rFonts w:ascii="宋体" w:hAnsi="宋体" w:cs="Arial"/>
                <w:b/>
                <w:sz w:val="28"/>
                <w:szCs w:val="28"/>
              </w:rPr>
            </w:pPr>
            <w:r>
              <w:rPr>
                <w:rFonts w:hint="eastAsia" w:ascii="宋体" w:hAnsi="宋体"/>
                <w:b/>
                <w:sz w:val="28"/>
                <w:szCs w:val="28"/>
              </w:rPr>
              <w:t>不</w:t>
            </w:r>
            <w:r>
              <w:rPr>
                <w:rFonts w:ascii="宋体" w:hAnsi="宋体"/>
                <w:b/>
                <w:sz w:val="28"/>
                <w:szCs w:val="28"/>
              </w:rPr>
              <w:t>允许</w:t>
            </w:r>
            <w:r>
              <w:rPr>
                <w:rFonts w:hint="eastAsia" w:ascii="宋体" w:hAnsi="宋体"/>
                <w:b/>
                <w:sz w:val="28"/>
                <w:szCs w:val="28"/>
              </w:rPr>
              <w:t>。</w:t>
            </w:r>
          </w:p>
        </w:tc>
      </w:tr>
      <w:tr>
        <w:tblPrEx>
          <w:tblCellMar>
            <w:top w:w="0" w:type="dxa"/>
            <w:left w:w="108" w:type="dxa"/>
            <w:bottom w:w="0" w:type="dxa"/>
            <w:right w:w="108" w:type="dxa"/>
          </w:tblCellMar>
        </w:tblPrEx>
        <w:trPr>
          <w:trHeight w:val="808"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cs="Arial"/>
                <w:sz w:val="28"/>
                <w:szCs w:val="28"/>
              </w:rPr>
            </w:pPr>
            <w:r>
              <w:rPr>
                <w:rFonts w:hint="eastAsia" w:ascii="宋体" w:hAnsi="宋体"/>
                <w:sz w:val="28"/>
                <w:szCs w:val="28"/>
              </w:rPr>
              <w:t>6</w:t>
            </w:r>
          </w:p>
        </w:tc>
        <w:tc>
          <w:tcPr>
            <w:tcW w:w="2066" w:type="dxa"/>
            <w:tcBorders>
              <w:top w:val="single" w:color="auto" w:sz="4" w:space="0"/>
              <w:left w:val="nil"/>
              <w:bottom w:val="single" w:color="auto" w:sz="4" w:space="0"/>
              <w:right w:val="single" w:color="auto" w:sz="4" w:space="0"/>
            </w:tcBorders>
            <w:vAlign w:val="center"/>
          </w:tcPr>
          <w:p>
            <w:pPr>
              <w:spacing w:line="360" w:lineRule="auto"/>
              <w:ind w:right="24" w:rightChars="10"/>
              <w:jc w:val="both"/>
              <w:rPr>
                <w:rFonts w:ascii="宋体" w:hAnsi="宋体" w:cs="Arial"/>
                <w:b/>
                <w:sz w:val="28"/>
                <w:szCs w:val="28"/>
              </w:rPr>
            </w:pPr>
            <w:r>
              <w:rPr>
                <w:rFonts w:hint="eastAsia" w:ascii="宋体" w:hAnsi="宋体"/>
                <w:b/>
                <w:sz w:val="28"/>
                <w:szCs w:val="28"/>
                <w:lang w:eastAsia="zh-CN"/>
              </w:rPr>
              <w:t>*</w:t>
            </w:r>
            <w:r>
              <w:rPr>
                <w:rFonts w:hint="eastAsia" w:ascii="宋体" w:hAnsi="宋体"/>
                <w:b/>
                <w:sz w:val="28"/>
                <w:szCs w:val="28"/>
              </w:rPr>
              <w:t>价格调整</w:t>
            </w:r>
          </w:p>
        </w:tc>
        <w:tc>
          <w:tcPr>
            <w:tcW w:w="5954" w:type="dxa"/>
            <w:tcBorders>
              <w:top w:val="single" w:color="auto" w:sz="4" w:space="0"/>
              <w:left w:val="nil"/>
              <w:bottom w:val="single" w:color="auto" w:sz="4" w:space="0"/>
              <w:right w:val="single" w:color="auto" w:sz="4" w:space="0"/>
            </w:tcBorders>
            <w:vAlign w:val="center"/>
          </w:tcPr>
          <w:p>
            <w:pPr>
              <w:spacing w:line="360" w:lineRule="auto"/>
              <w:ind w:right="24" w:rightChars="10"/>
              <w:rPr>
                <w:rFonts w:ascii="宋体" w:hAnsi="宋体" w:cs="Arial"/>
                <w:b/>
                <w:sz w:val="28"/>
                <w:szCs w:val="28"/>
              </w:rPr>
            </w:pPr>
            <w:r>
              <w:rPr>
                <w:rFonts w:hint="eastAsia" w:ascii="宋体" w:hAnsi="宋体"/>
                <w:b/>
                <w:sz w:val="28"/>
                <w:szCs w:val="28"/>
              </w:rPr>
              <w:t>市场价格波动不调整合同价格。见合同条款</w:t>
            </w:r>
          </w:p>
        </w:tc>
      </w:tr>
      <w:tr>
        <w:tblPrEx>
          <w:tblCellMar>
            <w:top w:w="0" w:type="dxa"/>
            <w:left w:w="108" w:type="dxa"/>
            <w:bottom w:w="0" w:type="dxa"/>
            <w:right w:w="108" w:type="dxa"/>
          </w:tblCellMar>
        </w:tblPrEx>
        <w:trPr>
          <w:trHeight w:val="604"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sz w:val="28"/>
                <w:szCs w:val="28"/>
              </w:rPr>
            </w:pPr>
            <w:r>
              <w:rPr>
                <w:rFonts w:hint="eastAsia" w:ascii="宋体" w:hAnsi="宋体"/>
                <w:sz w:val="28"/>
                <w:szCs w:val="28"/>
              </w:rPr>
              <w:t>7</w:t>
            </w:r>
          </w:p>
        </w:tc>
        <w:tc>
          <w:tcPr>
            <w:tcW w:w="2066"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hint="eastAsia" w:ascii="宋体" w:hAnsi="宋体" w:eastAsia="宋体" w:cstheme="minorBidi"/>
                <w:b/>
                <w:kern w:val="2"/>
                <w:sz w:val="28"/>
                <w:szCs w:val="28"/>
                <w:lang w:val="en-US" w:eastAsia="zh-CN" w:bidi="ar-SA"/>
              </w:rPr>
            </w:pPr>
            <w:r>
              <w:rPr>
                <w:rFonts w:hint="eastAsia" w:ascii="宋体" w:hAnsi="宋体" w:eastAsia="宋体" w:cstheme="minorBidi"/>
                <w:b/>
                <w:kern w:val="2"/>
                <w:sz w:val="28"/>
                <w:szCs w:val="28"/>
                <w:lang w:val="en-US" w:eastAsia="zh-CN" w:bidi="ar-SA"/>
              </w:rPr>
              <w:t>*履约保证金</w:t>
            </w:r>
          </w:p>
        </w:tc>
        <w:tc>
          <w:tcPr>
            <w:tcW w:w="595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hint="eastAsia" w:ascii="宋体" w:hAnsi="宋体" w:eastAsia="宋体" w:cstheme="minorBidi"/>
                <w:b/>
                <w:kern w:val="2"/>
                <w:sz w:val="28"/>
                <w:szCs w:val="28"/>
                <w:lang w:val="en-US" w:eastAsia="zh-CN" w:bidi="ar-SA"/>
              </w:rPr>
            </w:pPr>
            <w:r>
              <w:rPr>
                <w:rFonts w:hint="eastAsia" w:ascii="宋体" w:hAnsi="宋体" w:eastAsia="宋体" w:cstheme="minorBidi"/>
                <w:b/>
                <w:kern w:val="2"/>
                <w:sz w:val="28"/>
                <w:szCs w:val="28"/>
                <w:lang w:val="en-US" w:eastAsia="zh-CN" w:bidi="ar-SA"/>
              </w:rPr>
              <w:t>本项目不收取履约保证金</w:t>
            </w:r>
          </w:p>
        </w:tc>
      </w:tr>
      <w:tr>
        <w:tblPrEx>
          <w:tblCellMar>
            <w:top w:w="0" w:type="dxa"/>
            <w:left w:w="108" w:type="dxa"/>
            <w:bottom w:w="0" w:type="dxa"/>
            <w:right w:w="108" w:type="dxa"/>
          </w:tblCellMar>
        </w:tblPrEx>
        <w:trPr>
          <w:trHeight w:val="698"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ascii="宋体" w:hAnsi="宋体"/>
                <w:sz w:val="28"/>
                <w:szCs w:val="28"/>
              </w:rPr>
            </w:pPr>
            <w:r>
              <w:rPr>
                <w:rFonts w:hint="eastAsia" w:ascii="宋体" w:hAnsi="宋体"/>
                <w:sz w:val="28"/>
                <w:szCs w:val="28"/>
              </w:rPr>
              <w:t>8</w:t>
            </w:r>
          </w:p>
        </w:tc>
        <w:tc>
          <w:tcPr>
            <w:tcW w:w="2066"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hint="eastAsia" w:ascii="宋体" w:hAnsi="宋体" w:eastAsia="宋体" w:cstheme="minorBidi"/>
                <w:b/>
                <w:kern w:val="2"/>
                <w:sz w:val="28"/>
                <w:szCs w:val="28"/>
                <w:lang w:val="en-US" w:eastAsia="zh-CN" w:bidi="ar-SA"/>
              </w:rPr>
            </w:pPr>
            <w:r>
              <w:rPr>
                <w:rFonts w:hint="eastAsia" w:ascii="宋体" w:hAnsi="宋体" w:eastAsia="宋体" w:cstheme="minorBidi"/>
                <w:b/>
                <w:kern w:val="2"/>
                <w:sz w:val="28"/>
                <w:szCs w:val="28"/>
                <w:lang w:val="en-US" w:eastAsia="zh-CN" w:bidi="ar-SA"/>
              </w:rPr>
              <w:t>*付款方式</w:t>
            </w:r>
          </w:p>
        </w:tc>
        <w:tc>
          <w:tcPr>
            <w:tcW w:w="5954" w:type="dxa"/>
            <w:tcBorders>
              <w:top w:val="single" w:color="auto" w:sz="4" w:space="0"/>
              <w:left w:val="nil"/>
              <w:bottom w:val="single" w:color="auto" w:sz="4" w:space="0"/>
              <w:right w:val="single" w:color="auto" w:sz="4" w:space="0"/>
            </w:tcBorders>
            <w:vAlign w:val="center"/>
          </w:tcPr>
          <w:p>
            <w:pPr>
              <w:spacing w:line="360" w:lineRule="auto"/>
              <w:ind w:left="34" w:firstLine="424" w:firstLineChars="151"/>
              <w:rPr>
                <w:rFonts w:hint="eastAsia" w:ascii="仿宋" w:hAnsi="仿宋"/>
                <w:b/>
                <w:kern w:val="2"/>
                <w:sz w:val="28"/>
                <w:szCs w:val="28"/>
                <w:lang w:val="en-US" w:eastAsia="zh-CN"/>
              </w:rPr>
            </w:pPr>
            <w:r>
              <w:rPr>
                <w:rFonts w:hint="eastAsia" w:ascii="仿宋" w:hAnsi="仿宋"/>
                <w:b/>
                <w:kern w:val="2"/>
                <w:sz w:val="28"/>
                <w:szCs w:val="28"/>
                <w:lang w:val="en-US" w:eastAsia="zh-CN"/>
              </w:rPr>
              <w:t>1.合同签订生效，供应商进场施工后7个工作日内支付合同总金额（扣除暂列金后）的 30%工程款；</w:t>
            </w:r>
          </w:p>
          <w:p>
            <w:pPr>
              <w:spacing w:line="360" w:lineRule="auto"/>
              <w:ind w:left="34" w:firstLine="424" w:firstLineChars="151"/>
              <w:rPr>
                <w:rFonts w:hint="eastAsia" w:ascii="仿宋" w:hAnsi="仿宋"/>
                <w:b/>
                <w:kern w:val="2"/>
                <w:sz w:val="28"/>
                <w:szCs w:val="28"/>
                <w:lang w:val="en-US" w:eastAsia="zh-CN"/>
              </w:rPr>
            </w:pPr>
            <w:r>
              <w:rPr>
                <w:rFonts w:hint="eastAsia" w:ascii="仿宋" w:hAnsi="仿宋"/>
                <w:b/>
                <w:kern w:val="2"/>
                <w:sz w:val="28"/>
                <w:szCs w:val="28"/>
                <w:lang w:val="en-US" w:eastAsia="zh-CN"/>
              </w:rPr>
              <w:t>2.工程竣工完成，经采购人验收合格后支付至合同金额的70%；</w:t>
            </w:r>
          </w:p>
          <w:p>
            <w:pPr>
              <w:spacing w:line="360" w:lineRule="auto"/>
              <w:ind w:left="34" w:firstLine="424" w:firstLineChars="151"/>
              <w:rPr>
                <w:rFonts w:hint="eastAsia" w:ascii="仿宋" w:hAnsi="仿宋"/>
                <w:b/>
                <w:kern w:val="2"/>
                <w:sz w:val="28"/>
                <w:szCs w:val="28"/>
                <w:lang w:val="en-US" w:eastAsia="zh-CN"/>
              </w:rPr>
            </w:pPr>
            <w:r>
              <w:rPr>
                <w:rFonts w:hint="eastAsia" w:ascii="仿宋" w:hAnsi="仿宋"/>
                <w:b/>
                <w:kern w:val="2"/>
                <w:sz w:val="28"/>
                <w:szCs w:val="28"/>
                <w:lang w:val="en-US" w:eastAsia="zh-CN"/>
              </w:rPr>
              <w:t>3.经采购人验收合格后，供应商提供全套竣工及结算资料，采购人委托第三方造价咨询机构审核后10个工作日内支付至合同总金额的 97%；</w:t>
            </w:r>
          </w:p>
          <w:p>
            <w:pPr>
              <w:spacing w:line="360" w:lineRule="auto"/>
              <w:ind w:left="34" w:firstLine="424" w:firstLineChars="151"/>
              <w:rPr>
                <w:rFonts w:hint="eastAsia" w:ascii="仿宋" w:hAnsi="仿宋"/>
                <w:b/>
                <w:kern w:val="2"/>
                <w:sz w:val="28"/>
                <w:szCs w:val="28"/>
                <w:lang w:val="en-US" w:eastAsia="zh-CN"/>
              </w:rPr>
            </w:pPr>
            <w:r>
              <w:rPr>
                <w:rFonts w:hint="eastAsia" w:ascii="仿宋" w:hAnsi="仿宋"/>
                <w:b/>
                <w:kern w:val="2"/>
                <w:sz w:val="28"/>
                <w:szCs w:val="28"/>
                <w:lang w:val="en-US" w:eastAsia="zh-CN"/>
              </w:rPr>
              <w:t>4.余款3%在工程竣工验收合格之日起满一年后无质量问题，一次性无息支付。如在此期间内发生任何质量而供应商怠于处理或者未能修复，采购人有权自行安排维修并扣除相应费用。</w:t>
            </w:r>
          </w:p>
          <w:p>
            <w:pPr>
              <w:widowControl/>
              <w:adjustRightInd w:val="0"/>
              <w:snapToGrid w:val="0"/>
              <w:spacing w:line="240" w:lineRule="atLeast"/>
              <w:jc w:val="left"/>
              <w:rPr>
                <w:rFonts w:hint="eastAsia" w:ascii="宋体" w:hAnsi="宋体" w:eastAsia="宋体" w:cstheme="minorBidi"/>
                <w:b/>
                <w:kern w:val="2"/>
                <w:sz w:val="28"/>
                <w:szCs w:val="28"/>
                <w:lang w:val="en-US" w:eastAsia="zh-CN" w:bidi="ar-SA"/>
              </w:rPr>
            </w:pPr>
          </w:p>
        </w:tc>
      </w:tr>
      <w:tr>
        <w:tblPrEx>
          <w:tblCellMar>
            <w:top w:w="0" w:type="dxa"/>
            <w:left w:w="108" w:type="dxa"/>
            <w:bottom w:w="0" w:type="dxa"/>
            <w:right w:w="108" w:type="dxa"/>
          </w:tblCellMar>
        </w:tblPrEx>
        <w:trPr>
          <w:trHeight w:val="698"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hint="eastAsia" w:ascii="宋体" w:hAnsi="宋体" w:eastAsia="宋体"/>
                <w:sz w:val="28"/>
                <w:szCs w:val="28"/>
                <w:lang w:val="en-US" w:eastAsia="zh-CN"/>
              </w:rPr>
            </w:pPr>
            <w:r>
              <w:rPr>
                <w:rFonts w:hint="eastAsia" w:ascii="宋体" w:hAnsi="宋体"/>
                <w:sz w:val="28"/>
                <w:szCs w:val="28"/>
                <w:lang w:val="en-US" w:eastAsia="zh-CN"/>
              </w:rPr>
              <w:t>9</w:t>
            </w:r>
          </w:p>
        </w:tc>
        <w:tc>
          <w:tcPr>
            <w:tcW w:w="2066" w:type="dxa"/>
            <w:tcBorders>
              <w:top w:val="single" w:color="auto" w:sz="4" w:space="0"/>
              <w:left w:val="nil"/>
              <w:bottom w:val="single" w:color="auto" w:sz="4" w:space="0"/>
              <w:right w:val="single" w:color="auto" w:sz="4" w:space="0"/>
            </w:tcBorders>
            <w:vAlign w:val="center"/>
          </w:tcPr>
          <w:p>
            <w:pPr>
              <w:pStyle w:val="81"/>
              <w:tabs>
                <w:tab w:val="left" w:pos="1134"/>
              </w:tabs>
              <w:spacing w:line="600" w:lineRule="exact"/>
              <w:ind w:firstLine="0" w:firstLineChars="0"/>
              <w:rPr>
                <w:rFonts w:hint="eastAsia" w:asciiTheme="minorEastAsia" w:hAnsiTheme="minorEastAsia" w:cstheme="minorEastAsia"/>
                <w:b/>
                <w:sz w:val="28"/>
                <w:szCs w:val="28"/>
              </w:rPr>
            </w:pPr>
            <w:r>
              <w:rPr>
                <w:rFonts w:hint="eastAsia" w:asciiTheme="minorEastAsia" w:hAnsiTheme="minorEastAsia" w:cstheme="minorEastAsia"/>
                <w:b/>
                <w:sz w:val="28"/>
                <w:szCs w:val="28"/>
                <w:lang w:eastAsia="zh-CN"/>
              </w:rPr>
              <w:t>*验收标准</w:t>
            </w:r>
          </w:p>
        </w:tc>
        <w:tc>
          <w:tcPr>
            <w:tcW w:w="5954" w:type="dxa"/>
            <w:tcBorders>
              <w:top w:val="single" w:color="auto" w:sz="4" w:space="0"/>
              <w:left w:val="nil"/>
              <w:bottom w:val="single" w:color="auto" w:sz="4" w:space="0"/>
              <w:right w:val="single" w:color="auto" w:sz="4" w:space="0"/>
            </w:tcBorders>
            <w:vAlign w:val="center"/>
          </w:tcPr>
          <w:p>
            <w:pPr>
              <w:spacing w:line="360" w:lineRule="auto"/>
              <w:ind w:left="34" w:firstLine="424" w:firstLineChars="151"/>
              <w:rPr>
                <w:rFonts w:ascii="仿宋" w:hAnsi="仿宋"/>
                <w:b/>
                <w:kern w:val="2"/>
                <w:sz w:val="28"/>
                <w:szCs w:val="28"/>
              </w:rPr>
            </w:pPr>
            <w:r>
              <w:rPr>
                <w:rFonts w:hint="eastAsia" w:ascii="仿宋" w:hAnsi="仿宋"/>
                <w:b/>
                <w:kern w:val="2"/>
                <w:sz w:val="28"/>
                <w:szCs w:val="28"/>
              </w:rPr>
              <w:t>（1）本工程供应商负责采购本工程所需材料、设备，严格按照竞争性</w:t>
            </w:r>
            <w:r>
              <w:rPr>
                <w:rFonts w:hint="eastAsia" w:ascii="仿宋" w:hAnsi="仿宋"/>
                <w:b/>
                <w:kern w:val="2"/>
                <w:sz w:val="28"/>
                <w:szCs w:val="28"/>
                <w:lang w:eastAsia="zh-CN"/>
              </w:rPr>
              <w:t>谈判</w:t>
            </w:r>
            <w:r>
              <w:rPr>
                <w:rFonts w:hint="eastAsia" w:ascii="仿宋" w:hAnsi="仿宋"/>
                <w:b/>
                <w:kern w:val="2"/>
                <w:sz w:val="28"/>
                <w:szCs w:val="28"/>
              </w:rPr>
              <w:t>文件及响应文件所列材料产地、品牌、规格、等级等予以采购。所有材料均应符合国家相关规范和标准要求，并向采购人提供所购材料质量合格证书。采购的材料、设备到达施工现场后应邀请采购人现场代表进行验收，验收合格后，方可用于施工。</w:t>
            </w:r>
          </w:p>
          <w:p>
            <w:pPr>
              <w:spacing w:line="360" w:lineRule="auto"/>
              <w:ind w:left="34" w:firstLine="424" w:firstLineChars="151"/>
              <w:rPr>
                <w:rFonts w:ascii="仿宋" w:hAnsi="仿宋"/>
                <w:b/>
                <w:kern w:val="2"/>
                <w:sz w:val="28"/>
                <w:szCs w:val="28"/>
              </w:rPr>
            </w:pPr>
            <w:r>
              <w:rPr>
                <w:rFonts w:hint="eastAsia" w:ascii="仿宋" w:hAnsi="仿宋"/>
                <w:b/>
                <w:kern w:val="2"/>
                <w:sz w:val="28"/>
                <w:szCs w:val="28"/>
              </w:rPr>
              <w:t>（2）供应商采购的材料、设备，如不符合质量要求或规格有差异，应禁止使用。若已使用，对工程造成的损失由供应商自行负责。</w:t>
            </w:r>
          </w:p>
          <w:p>
            <w:pPr>
              <w:spacing w:line="360" w:lineRule="auto"/>
              <w:ind w:left="34" w:firstLine="424" w:firstLineChars="151"/>
              <w:rPr>
                <w:rFonts w:ascii="仿宋" w:hAnsi="仿宋"/>
                <w:b/>
                <w:kern w:val="2"/>
                <w:sz w:val="28"/>
                <w:szCs w:val="28"/>
              </w:rPr>
            </w:pPr>
            <w:r>
              <w:rPr>
                <w:rFonts w:hint="eastAsia" w:ascii="仿宋" w:hAnsi="仿宋"/>
                <w:b/>
                <w:kern w:val="2"/>
                <w:sz w:val="28"/>
                <w:szCs w:val="28"/>
              </w:rPr>
              <w:t xml:space="preserve"> (3)项目验收时，采购人有权邀请专业检测机构对空气质量进行检测，若检测不合格，供应商除需承担相应整改责任外，还需支付检测费用。</w:t>
            </w:r>
          </w:p>
          <w:p>
            <w:pPr>
              <w:spacing w:line="360" w:lineRule="auto"/>
              <w:ind w:left="34" w:firstLine="424" w:firstLineChars="151"/>
              <w:rPr>
                <w:rFonts w:ascii="仿宋" w:hAnsi="仿宋"/>
                <w:b/>
                <w:kern w:val="2"/>
                <w:sz w:val="28"/>
                <w:szCs w:val="28"/>
              </w:rPr>
            </w:pPr>
            <w:r>
              <w:rPr>
                <w:rFonts w:hint="eastAsia" w:ascii="仿宋" w:hAnsi="仿宋"/>
                <w:b/>
                <w:kern w:val="2"/>
                <w:sz w:val="28"/>
                <w:szCs w:val="28"/>
              </w:rPr>
              <w:t>(4) 项目完成后，供应商应当在项目完成后2个工作日内向采购人提出验收，并向采购人提交竣工结算书。</w:t>
            </w:r>
          </w:p>
          <w:p>
            <w:pPr>
              <w:pStyle w:val="81"/>
              <w:tabs>
                <w:tab w:val="left" w:pos="1134"/>
              </w:tabs>
              <w:spacing w:line="600" w:lineRule="exact"/>
              <w:ind w:firstLine="281" w:firstLineChars="100"/>
              <w:rPr>
                <w:rFonts w:hint="eastAsia" w:asciiTheme="minorEastAsia" w:hAnsiTheme="minorEastAsia" w:eastAsiaTheme="minorEastAsia" w:cstheme="minorEastAsia"/>
                <w:b/>
                <w:sz w:val="28"/>
                <w:szCs w:val="28"/>
                <w:lang w:eastAsia="zh-CN"/>
              </w:rPr>
            </w:pPr>
            <w:r>
              <w:rPr>
                <w:rFonts w:hint="eastAsia" w:ascii="宋体" w:hAnsi="宋体"/>
                <w:b/>
                <w:sz w:val="28"/>
                <w:szCs w:val="28"/>
              </w:rPr>
              <w:t>（5）项目参照执行《财政部关于进一步加强政府采购需求和履约验收管理的指导意见》（财库〔</w:t>
            </w:r>
            <w:r>
              <w:rPr>
                <w:rFonts w:ascii="宋体" w:hAnsi="宋体"/>
                <w:b/>
                <w:sz w:val="28"/>
                <w:szCs w:val="28"/>
              </w:rPr>
              <w:t>2016〕205号）</w:t>
            </w:r>
            <w:r>
              <w:rPr>
                <w:rFonts w:hint="eastAsia" w:ascii="宋体" w:hAnsi="宋体"/>
                <w:b/>
                <w:sz w:val="28"/>
                <w:szCs w:val="28"/>
              </w:rPr>
              <w:t>。</w:t>
            </w:r>
          </w:p>
        </w:tc>
      </w:tr>
      <w:tr>
        <w:tblPrEx>
          <w:tblCellMar>
            <w:top w:w="0" w:type="dxa"/>
            <w:left w:w="108" w:type="dxa"/>
            <w:bottom w:w="0" w:type="dxa"/>
            <w:right w:w="108" w:type="dxa"/>
          </w:tblCellMar>
        </w:tblPrEx>
        <w:trPr>
          <w:trHeight w:val="698"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jc w:val="center"/>
              <w:rPr>
                <w:rFonts w:hint="eastAsia" w:ascii="宋体" w:hAnsi="宋体"/>
                <w:sz w:val="28"/>
                <w:szCs w:val="28"/>
                <w:lang w:val="en-US" w:eastAsia="zh-CN"/>
              </w:rPr>
            </w:pPr>
            <w:r>
              <w:rPr>
                <w:rFonts w:hint="eastAsia" w:ascii="宋体" w:hAnsi="宋体"/>
                <w:sz w:val="28"/>
                <w:szCs w:val="28"/>
                <w:lang w:val="en-US" w:eastAsia="zh-CN"/>
              </w:rPr>
              <w:t>10</w:t>
            </w:r>
          </w:p>
        </w:tc>
        <w:tc>
          <w:tcPr>
            <w:tcW w:w="2066" w:type="dxa"/>
            <w:tcBorders>
              <w:top w:val="single" w:color="auto" w:sz="4" w:space="0"/>
              <w:left w:val="nil"/>
              <w:bottom w:val="single" w:color="auto" w:sz="4" w:space="0"/>
              <w:right w:val="single" w:color="auto" w:sz="4" w:space="0"/>
            </w:tcBorders>
            <w:vAlign w:val="center"/>
          </w:tcPr>
          <w:p>
            <w:pPr>
              <w:pStyle w:val="81"/>
              <w:tabs>
                <w:tab w:val="left" w:pos="1134"/>
              </w:tabs>
              <w:spacing w:line="600" w:lineRule="exact"/>
              <w:ind w:firstLine="0" w:firstLineChars="0"/>
              <w:rPr>
                <w:rFonts w:hint="eastAsia" w:asciiTheme="minorEastAsia" w:hAnsiTheme="minorEastAsia" w:cstheme="minorEastAsia"/>
                <w:b/>
                <w:sz w:val="28"/>
                <w:szCs w:val="28"/>
              </w:rPr>
            </w:pPr>
            <w:r>
              <w:rPr>
                <w:rFonts w:hint="eastAsia" w:asciiTheme="minorEastAsia" w:hAnsiTheme="minorEastAsia" w:cstheme="minorEastAsia"/>
                <w:b/>
                <w:sz w:val="28"/>
                <w:szCs w:val="28"/>
                <w:lang w:eastAsia="zh-CN"/>
              </w:rPr>
              <w:t>*质保期</w:t>
            </w:r>
          </w:p>
        </w:tc>
        <w:tc>
          <w:tcPr>
            <w:tcW w:w="5954" w:type="dxa"/>
            <w:tcBorders>
              <w:top w:val="single" w:color="auto" w:sz="4" w:space="0"/>
              <w:left w:val="nil"/>
              <w:bottom w:val="single" w:color="auto" w:sz="4" w:space="0"/>
              <w:right w:val="single" w:color="auto" w:sz="4" w:space="0"/>
            </w:tcBorders>
            <w:vAlign w:val="center"/>
          </w:tcPr>
          <w:p>
            <w:pPr>
              <w:pStyle w:val="81"/>
              <w:tabs>
                <w:tab w:val="left" w:pos="1134"/>
              </w:tabs>
              <w:spacing w:line="600" w:lineRule="exact"/>
              <w:ind w:firstLine="0" w:firstLineChars="0"/>
              <w:rPr>
                <w:rFonts w:hint="eastAsia" w:ascii="宋体" w:hAnsi="宋体" w:eastAsiaTheme="minorEastAsia"/>
                <w:b/>
                <w:sz w:val="28"/>
                <w:szCs w:val="28"/>
                <w:lang w:eastAsia="zh-CN"/>
              </w:rPr>
            </w:pPr>
            <w:r>
              <w:rPr>
                <w:rFonts w:hint="eastAsia" w:ascii="宋体" w:hAnsi="宋体"/>
                <w:b/>
                <w:sz w:val="28"/>
                <w:szCs w:val="28"/>
                <w:lang w:eastAsia="zh-CN"/>
              </w:rPr>
              <w:t>以验收合格日作为质保期起始时间，质保</w:t>
            </w:r>
            <w:r>
              <w:rPr>
                <w:rFonts w:hint="eastAsia" w:ascii="宋体" w:hAnsi="宋体"/>
                <w:b/>
                <w:sz w:val="28"/>
                <w:szCs w:val="28"/>
                <w:lang w:val="en-US" w:eastAsia="zh-CN"/>
              </w:rPr>
              <w:t>一年</w:t>
            </w:r>
            <w:r>
              <w:rPr>
                <w:rFonts w:hint="eastAsia" w:ascii="宋体" w:hAnsi="宋体"/>
                <w:b/>
                <w:sz w:val="28"/>
                <w:szCs w:val="28"/>
                <w:lang w:eastAsia="zh-CN"/>
              </w:rPr>
              <w:t>。</w:t>
            </w:r>
          </w:p>
        </w:tc>
      </w:tr>
    </w:tbl>
    <w:p>
      <w:pPr>
        <w:pStyle w:val="6"/>
        <w:rPr>
          <w:color w:val="auto"/>
        </w:rPr>
      </w:pPr>
      <w:bookmarkStart w:id="66" w:name="_Toc60658340"/>
      <w:r>
        <w:rPr>
          <w:rFonts w:hint="eastAsia"/>
          <w:color w:val="auto"/>
          <w:lang w:eastAsia="zh-CN"/>
        </w:rPr>
        <w:t>*</w:t>
      </w:r>
      <w:r>
        <w:rPr>
          <w:rFonts w:hint="eastAsia"/>
          <w:color w:val="auto"/>
        </w:rPr>
        <w:t>漏项工程处理</w:t>
      </w:r>
      <w:bookmarkEnd w:id="66"/>
    </w:p>
    <w:p>
      <w:pPr>
        <w:tabs>
          <w:tab w:val="left" w:pos="1134"/>
        </w:tabs>
        <w:snapToGrid w:val="0"/>
        <w:spacing w:line="620" w:lineRule="exact"/>
        <w:ind w:firstLine="568" w:firstLineChars="202"/>
        <w:rPr>
          <w:rFonts w:hint="eastAsia" w:ascii="宋体" w:hAnsi="宋体"/>
          <w:b/>
          <w:sz w:val="28"/>
          <w:szCs w:val="28"/>
        </w:rPr>
      </w:pPr>
      <w:r>
        <w:rPr>
          <w:rFonts w:hint="eastAsia" w:ascii="宋体" w:hAnsi="宋体"/>
          <w:b/>
          <w:sz w:val="28"/>
          <w:szCs w:val="28"/>
        </w:rPr>
        <w:t>施工过程中，发现工程量清单存在漏项工程的，该漏项工程作为本项目本章采购需求的组成部分，采购人和供应商可以按照《中华人民共和国政府采购法》的规定签订不超过成交金额百分之十的补充合同。</w:t>
      </w:r>
    </w:p>
    <w:p>
      <w:pPr>
        <w:tabs>
          <w:tab w:val="left" w:pos="1134"/>
        </w:tabs>
        <w:snapToGrid w:val="0"/>
        <w:spacing w:line="620" w:lineRule="exact"/>
        <w:rPr>
          <w:rFonts w:ascii="宋体" w:hAnsi="宋体"/>
          <w:sz w:val="28"/>
          <w:szCs w:val="28"/>
        </w:rPr>
      </w:pPr>
      <w:r>
        <w:rPr>
          <w:rFonts w:hint="eastAsia" w:ascii="宋体" w:hAnsi="宋体"/>
          <w:b/>
          <w:sz w:val="28"/>
          <w:szCs w:val="28"/>
        </w:rPr>
        <w:t>（说明：供应商</w:t>
      </w:r>
      <w:r>
        <w:rPr>
          <w:rFonts w:ascii="宋体" w:hAnsi="宋体"/>
          <w:b/>
          <w:sz w:val="28"/>
          <w:szCs w:val="28"/>
        </w:rPr>
        <w:t>应按</w:t>
      </w:r>
      <w:r>
        <w:rPr>
          <w:rFonts w:hint="eastAsia" w:ascii="宋体" w:hAnsi="宋体"/>
          <w:b/>
          <w:sz w:val="28"/>
          <w:szCs w:val="28"/>
        </w:rPr>
        <w:t>谈判文件</w:t>
      </w:r>
      <w:r>
        <w:rPr>
          <w:b/>
          <w:sz w:val="28"/>
          <w:szCs w:val="28"/>
        </w:rPr>
        <w:t>3.1.2.3</w:t>
      </w:r>
      <w:r>
        <w:rPr>
          <w:rFonts w:ascii="宋体" w:hAnsi="宋体"/>
          <w:b/>
          <w:sz w:val="28"/>
          <w:szCs w:val="28"/>
        </w:rPr>
        <w:t>承诺函的</w:t>
      </w:r>
      <w:r>
        <w:rPr>
          <w:rFonts w:hint="eastAsia" w:ascii="宋体" w:hAnsi="宋体"/>
          <w:b/>
          <w:sz w:val="28"/>
          <w:szCs w:val="28"/>
        </w:rPr>
        <w:t>格式及</w:t>
      </w:r>
      <w:r>
        <w:rPr>
          <w:rFonts w:ascii="宋体" w:hAnsi="宋体"/>
          <w:b/>
          <w:sz w:val="28"/>
          <w:szCs w:val="28"/>
        </w:rPr>
        <w:t>内容</w:t>
      </w:r>
      <w:r>
        <w:rPr>
          <w:rFonts w:hint="eastAsia" w:ascii="宋体" w:hAnsi="宋体"/>
          <w:b/>
          <w:sz w:val="28"/>
          <w:szCs w:val="28"/>
        </w:rPr>
        <w:t>要求</w:t>
      </w:r>
      <w:r>
        <w:rPr>
          <w:rFonts w:ascii="宋体" w:hAnsi="宋体"/>
          <w:b/>
          <w:sz w:val="28"/>
          <w:szCs w:val="28"/>
        </w:rPr>
        <w:t>提供承诺函。</w:t>
      </w:r>
      <w:r>
        <w:rPr>
          <w:rFonts w:hint="eastAsia" w:ascii="宋体" w:hAnsi="宋体"/>
          <w:b/>
          <w:sz w:val="28"/>
          <w:szCs w:val="28"/>
        </w:rPr>
        <w:t>）</w:t>
      </w:r>
    </w:p>
    <w:p>
      <w:pPr>
        <w:pStyle w:val="6"/>
        <w:ind w:left="9" w:hanging="9"/>
        <w:rPr>
          <w:color w:val="auto"/>
        </w:rPr>
      </w:pPr>
      <w:bookmarkStart w:id="67" w:name="_Toc60658341"/>
      <w:r>
        <w:rPr>
          <w:rFonts w:hint="eastAsia"/>
          <w:color w:val="auto"/>
          <w:lang w:eastAsia="zh-CN"/>
        </w:rPr>
        <w:t>*</w:t>
      </w:r>
      <w:r>
        <w:rPr>
          <w:rFonts w:hint="eastAsia"/>
          <w:color w:val="auto"/>
        </w:rPr>
        <w:t>施工及验收要求</w:t>
      </w:r>
    </w:p>
    <w:bookmarkEnd w:id="67"/>
    <w:p>
      <w:pPr>
        <w:tabs>
          <w:tab w:val="left" w:pos="1134"/>
        </w:tabs>
        <w:snapToGrid w:val="0"/>
        <w:spacing w:line="620" w:lineRule="exact"/>
        <w:ind w:firstLine="568" w:firstLineChars="202"/>
        <w:rPr>
          <w:rFonts w:hint="eastAsia" w:ascii="宋体" w:hAnsi="宋体"/>
          <w:b/>
          <w:sz w:val="28"/>
          <w:szCs w:val="28"/>
          <w:lang w:eastAsia="zh-CN"/>
        </w:rPr>
      </w:pPr>
      <w:r>
        <w:rPr>
          <w:rFonts w:hint="eastAsia" w:ascii="宋体" w:hAnsi="宋体"/>
          <w:b/>
          <w:sz w:val="28"/>
          <w:szCs w:val="28"/>
          <w:lang w:eastAsia="zh-CN"/>
        </w:rPr>
        <w:t>供应商针对本项目的施工，必须达到国家及行业现行技术规范标准，符合国家及行业验收合格标准。</w:t>
      </w:r>
    </w:p>
    <w:p>
      <w:pPr>
        <w:tabs>
          <w:tab w:val="left" w:pos="1134"/>
        </w:tabs>
        <w:snapToGrid w:val="0"/>
        <w:spacing w:line="620" w:lineRule="exact"/>
        <w:rPr>
          <w:rFonts w:ascii="宋体" w:hAnsi="宋体"/>
          <w:b/>
          <w:sz w:val="28"/>
          <w:szCs w:val="28"/>
        </w:rPr>
      </w:pPr>
      <w:r>
        <w:rPr>
          <w:rFonts w:hint="eastAsia" w:ascii="宋体" w:hAnsi="宋体"/>
          <w:b/>
          <w:sz w:val="28"/>
          <w:szCs w:val="28"/>
        </w:rPr>
        <w:t>（说明：供应商</w:t>
      </w:r>
      <w:r>
        <w:rPr>
          <w:rFonts w:ascii="宋体" w:hAnsi="宋体"/>
          <w:b/>
          <w:sz w:val="28"/>
          <w:szCs w:val="28"/>
        </w:rPr>
        <w:t>应按</w:t>
      </w:r>
      <w:r>
        <w:rPr>
          <w:rFonts w:hint="eastAsia" w:ascii="宋体" w:hAnsi="宋体"/>
          <w:b/>
          <w:sz w:val="28"/>
          <w:szCs w:val="28"/>
        </w:rPr>
        <w:t>谈判文件</w:t>
      </w:r>
      <w:r>
        <w:rPr>
          <w:b/>
          <w:sz w:val="28"/>
          <w:szCs w:val="28"/>
        </w:rPr>
        <w:t>3.1.2.3</w:t>
      </w:r>
      <w:r>
        <w:rPr>
          <w:rFonts w:ascii="宋体" w:hAnsi="宋体"/>
          <w:b/>
          <w:sz w:val="28"/>
          <w:szCs w:val="28"/>
        </w:rPr>
        <w:t>承诺函的</w:t>
      </w:r>
      <w:r>
        <w:rPr>
          <w:rFonts w:hint="eastAsia" w:ascii="宋体" w:hAnsi="宋体"/>
          <w:b/>
          <w:sz w:val="28"/>
          <w:szCs w:val="28"/>
        </w:rPr>
        <w:t>格式及</w:t>
      </w:r>
      <w:r>
        <w:rPr>
          <w:rFonts w:ascii="宋体" w:hAnsi="宋体"/>
          <w:b/>
          <w:sz w:val="28"/>
          <w:szCs w:val="28"/>
        </w:rPr>
        <w:t>内容</w:t>
      </w:r>
      <w:r>
        <w:rPr>
          <w:rFonts w:hint="eastAsia" w:ascii="宋体" w:hAnsi="宋体"/>
          <w:b/>
          <w:sz w:val="28"/>
          <w:szCs w:val="28"/>
        </w:rPr>
        <w:t>要求</w:t>
      </w:r>
      <w:r>
        <w:rPr>
          <w:rFonts w:ascii="宋体" w:hAnsi="宋体"/>
          <w:b/>
          <w:sz w:val="28"/>
          <w:szCs w:val="28"/>
        </w:rPr>
        <w:t>提供承诺函。</w:t>
      </w:r>
      <w:r>
        <w:rPr>
          <w:rFonts w:hint="eastAsia" w:ascii="宋体" w:hAnsi="宋体"/>
          <w:b/>
          <w:sz w:val="28"/>
          <w:szCs w:val="28"/>
        </w:rPr>
        <w:t>）</w:t>
      </w:r>
    </w:p>
    <w:p>
      <w:pPr>
        <w:pStyle w:val="6"/>
        <w:ind w:hanging="709"/>
        <w:rPr>
          <w:color w:val="auto"/>
        </w:rPr>
      </w:pPr>
      <w:r>
        <w:rPr>
          <w:rFonts w:hint="eastAsia"/>
          <w:color w:val="auto"/>
          <w:lang w:val="en-US" w:eastAsia="zh-CN"/>
        </w:rPr>
        <w:t>*</w:t>
      </w:r>
      <w:r>
        <w:rPr>
          <w:rFonts w:hint="eastAsia"/>
          <w:color w:val="auto"/>
          <w:lang w:eastAsia="zh-CN"/>
        </w:rPr>
        <w:t>材</w:t>
      </w:r>
      <w:r>
        <w:rPr>
          <w:rFonts w:hint="eastAsia"/>
          <w:b/>
          <w:bCs/>
          <w:sz w:val="28"/>
          <w:szCs w:val="28"/>
        </w:rPr>
        <w:t>料及技术规范要求</w:t>
      </w:r>
    </w:p>
    <w:p>
      <w:pPr>
        <w:pStyle w:val="81"/>
        <w:numPr>
          <w:ilvl w:val="0"/>
          <w:numId w:val="40"/>
        </w:numPr>
        <w:tabs>
          <w:tab w:val="left" w:pos="1134"/>
        </w:tabs>
        <w:spacing w:after="200" w:line="360" w:lineRule="auto"/>
        <w:ind w:left="0" w:firstLine="640" w:firstLineChars="0"/>
        <w:rPr>
          <w:rFonts w:ascii="宋体" w:hAnsi="宋体" w:eastAsia="宋体" w:cs="仿宋"/>
          <w:b/>
          <w:sz w:val="28"/>
          <w:szCs w:val="28"/>
        </w:rPr>
      </w:pPr>
      <w:r>
        <w:rPr>
          <w:rFonts w:hint="eastAsia" w:ascii="宋体" w:hAnsi="宋体" w:eastAsia="宋体" w:cs="仿宋"/>
          <w:b/>
          <w:sz w:val="28"/>
          <w:szCs w:val="28"/>
        </w:rPr>
        <w:t>供应商为本项目提供的所有产品、辅材中</w:t>
      </w:r>
      <w:r>
        <w:rPr>
          <w:rFonts w:ascii="宋体" w:hAnsi="宋体" w:eastAsia="宋体" w:cs="仿宋"/>
          <w:b/>
          <w:sz w:val="28"/>
          <w:szCs w:val="28"/>
        </w:rPr>
        <w:t>属于《国家强制性产品认证目录》范围内产品的，均通过国家强制性产品认证并取得认证证书。</w:t>
      </w:r>
    </w:p>
    <w:p>
      <w:pPr>
        <w:pStyle w:val="81"/>
        <w:numPr>
          <w:ilvl w:val="0"/>
          <w:numId w:val="40"/>
        </w:numPr>
        <w:tabs>
          <w:tab w:val="left" w:pos="1134"/>
        </w:tabs>
        <w:spacing w:after="200" w:line="360" w:lineRule="auto"/>
        <w:ind w:left="0" w:firstLine="640" w:firstLineChars="0"/>
        <w:rPr>
          <w:rFonts w:ascii="宋体" w:hAnsi="宋体" w:eastAsia="宋体" w:cs="仿宋"/>
          <w:b/>
          <w:sz w:val="28"/>
          <w:szCs w:val="28"/>
        </w:rPr>
      </w:pPr>
      <w:r>
        <w:rPr>
          <w:rFonts w:hint="eastAsia" w:ascii="宋体" w:hAnsi="宋体" w:eastAsia="宋体" w:cs="仿宋"/>
          <w:b/>
          <w:sz w:val="28"/>
          <w:szCs w:val="28"/>
        </w:rPr>
        <w:t>供应商为本项目提供的所有产品、辅材等符合现行的强制性国家相关标准、行业标准。</w:t>
      </w:r>
    </w:p>
    <w:p>
      <w:pPr>
        <w:pStyle w:val="81"/>
        <w:numPr>
          <w:ilvl w:val="0"/>
          <w:numId w:val="40"/>
        </w:numPr>
        <w:tabs>
          <w:tab w:val="left" w:pos="1134"/>
        </w:tabs>
        <w:spacing w:after="200" w:line="360" w:lineRule="auto"/>
        <w:ind w:left="0" w:firstLine="640" w:firstLineChars="0"/>
        <w:rPr>
          <w:rFonts w:ascii="宋体" w:hAnsi="宋体" w:eastAsia="宋体" w:cs="仿宋"/>
          <w:b/>
          <w:sz w:val="28"/>
          <w:szCs w:val="28"/>
        </w:rPr>
      </w:pPr>
      <w:r>
        <w:rPr>
          <w:rFonts w:hint="eastAsia" w:ascii="宋体" w:hAnsi="宋体" w:eastAsia="宋体" w:cs="仿宋"/>
          <w:b/>
          <w:sz w:val="28"/>
          <w:szCs w:val="28"/>
        </w:rPr>
        <w:t>供应商为本项目提供的所有产品中属于节能产品政府采购品目清单中的政府强制采购产品的，均具有国家确定的认证机构出具的有效期内的节能产品认证证书。</w:t>
      </w:r>
    </w:p>
    <w:p>
      <w:pPr>
        <w:pStyle w:val="81"/>
        <w:numPr>
          <w:ilvl w:val="0"/>
          <w:numId w:val="40"/>
        </w:numPr>
        <w:tabs>
          <w:tab w:val="left" w:pos="1134"/>
        </w:tabs>
        <w:spacing w:after="200" w:line="360" w:lineRule="auto"/>
        <w:ind w:left="0" w:firstLine="640" w:firstLineChars="0"/>
        <w:rPr>
          <w:rFonts w:ascii="宋体" w:hAnsi="宋体" w:eastAsia="宋体" w:cs="仿宋"/>
          <w:b/>
          <w:sz w:val="28"/>
          <w:szCs w:val="28"/>
        </w:rPr>
      </w:pPr>
      <w:r>
        <w:rPr>
          <w:rFonts w:hint="eastAsia" w:ascii="宋体" w:hAnsi="宋体" w:eastAsia="宋体" w:cs="仿宋"/>
          <w:b/>
          <w:sz w:val="28"/>
          <w:szCs w:val="28"/>
        </w:rPr>
        <w:t>供应商为本工程项目实施涉及的商品包装和快递包装，均符合财政部等三部门联合印发商品包装和快递包装政府采购需求标准（试行）（财办库[2020]123号）的要求。</w:t>
      </w:r>
    </w:p>
    <w:p>
      <w:pPr>
        <w:pStyle w:val="81"/>
        <w:numPr>
          <w:ilvl w:val="0"/>
          <w:numId w:val="40"/>
        </w:numPr>
        <w:tabs>
          <w:tab w:val="left" w:pos="1134"/>
        </w:tabs>
        <w:spacing w:after="200" w:line="360" w:lineRule="auto"/>
        <w:ind w:left="0" w:firstLine="640" w:firstLineChars="0"/>
        <w:rPr>
          <w:rFonts w:ascii="宋体" w:hAnsi="宋体" w:eastAsia="宋体" w:cs="仿宋"/>
          <w:b/>
          <w:sz w:val="28"/>
          <w:szCs w:val="28"/>
        </w:rPr>
      </w:pPr>
      <w:r>
        <w:rPr>
          <w:rFonts w:hint="eastAsia" w:ascii="宋体" w:hAnsi="宋体" w:eastAsia="宋体" w:cs="仿宋"/>
          <w:b/>
          <w:sz w:val="28"/>
          <w:szCs w:val="28"/>
        </w:rPr>
        <w:t>供应商为本项目提供的工程、货物及服务均为本国工程、货物及服务。</w:t>
      </w:r>
    </w:p>
    <w:p>
      <w:pPr>
        <w:pStyle w:val="81"/>
        <w:numPr>
          <w:ilvl w:val="0"/>
          <w:numId w:val="40"/>
        </w:numPr>
        <w:tabs>
          <w:tab w:val="left" w:pos="1134"/>
        </w:tabs>
        <w:spacing w:after="200" w:line="360" w:lineRule="auto"/>
        <w:ind w:left="0" w:firstLine="640" w:firstLineChars="0"/>
        <w:rPr>
          <w:rFonts w:ascii="宋体" w:hAnsi="宋体" w:eastAsia="宋体" w:cs="仿宋"/>
          <w:b/>
          <w:color w:val="000000" w:themeColor="text1"/>
          <w:sz w:val="28"/>
          <w:szCs w:val="28"/>
          <w14:textFill>
            <w14:solidFill>
              <w14:schemeClr w14:val="tx1"/>
            </w14:solidFill>
          </w14:textFill>
        </w:rPr>
      </w:pPr>
      <w:r>
        <w:rPr>
          <w:rFonts w:hint="eastAsia" w:ascii="宋体" w:hAnsi="宋体" w:eastAsia="宋体" w:cs="仿宋"/>
          <w:b/>
          <w:color w:val="000000" w:themeColor="text1"/>
          <w:sz w:val="28"/>
          <w:szCs w:val="28"/>
          <w14:textFill>
            <w14:solidFill>
              <w14:schemeClr w14:val="tx1"/>
            </w14:solidFill>
          </w14:textFill>
        </w:rPr>
        <w:t>施工要求：根据工程量清单、工程量清单编制说明进行施工。工程施工应满足当地建设行政主管部门对工程建设的有关规定，并按经批准的施工组织设计实施，并要符合施工规范及验收标准的相关要求。</w:t>
      </w:r>
    </w:p>
    <w:p>
      <w:pPr>
        <w:pStyle w:val="81"/>
        <w:numPr>
          <w:ilvl w:val="0"/>
          <w:numId w:val="0"/>
        </w:numPr>
        <w:tabs>
          <w:tab w:val="left" w:pos="1134"/>
        </w:tabs>
        <w:spacing w:after="200" w:line="360" w:lineRule="auto"/>
        <w:rPr>
          <w:rFonts w:ascii="宋体" w:hAnsi="宋体" w:eastAsia="宋体" w:cs="仿宋"/>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（说明：</w:t>
      </w:r>
      <w:r>
        <w:rPr>
          <w:rFonts w:hint="eastAsia" w:ascii="宋体" w:hAnsi="宋体"/>
          <w:b/>
          <w:color w:val="000000" w:themeColor="text1"/>
          <w:sz w:val="28"/>
          <w:szCs w:val="28"/>
          <w:lang w:eastAsia="zh-CN"/>
          <w14:textFill>
            <w14:solidFill>
              <w14:schemeClr w14:val="tx1"/>
            </w14:solidFill>
          </w14:textFill>
        </w:rPr>
        <w:t>以上内容</w:t>
      </w:r>
      <w:r>
        <w:rPr>
          <w:rFonts w:hint="eastAsia" w:ascii="宋体" w:hAnsi="宋体"/>
          <w:b/>
          <w:color w:val="000000" w:themeColor="text1"/>
          <w:sz w:val="28"/>
          <w:szCs w:val="28"/>
          <w14:textFill>
            <w14:solidFill>
              <w14:schemeClr w14:val="tx1"/>
            </w14:solidFill>
          </w14:textFill>
        </w:rPr>
        <w:t>供应商</w:t>
      </w:r>
      <w:r>
        <w:rPr>
          <w:rFonts w:ascii="宋体" w:hAnsi="宋体"/>
          <w:b/>
          <w:color w:val="000000" w:themeColor="text1"/>
          <w:sz w:val="28"/>
          <w:szCs w:val="28"/>
          <w14:textFill>
            <w14:solidFill>
              <w14:schemeClr w14:val="tx1"/>
            </w14:solidFill>
          </w14:textFill>
        </w:rPr>
        <w:t>应按</w:t>
      </w:r>
      <w:r>
        <w:rPr>
          <w:rFonts w:hint="eastAsia" w:ascii="宋体" w:hAnsi="宋体"/>
          <w:b/>
          <w:color w:val="000000" w:themeColor="text1"/>
          <w:sz w:val="28"/>
          <w:szCs w:val="28"/>
          <w14:textFill>
            <w14:solidFill>
              <w14:schemeClr w14:val="tx1"/>
            </w14:solidFill>
          </w14:textFill>
        </w:rPr>
        <w:t>谈判文件</w:t>
      </w:r>
      <w:r>
        <w:rPr>
          <w:rFonts w:ascii="Times New Roman" w:hAnsi="Times New Roman" w:cs="Times New Roman"/>
          <w:b/>
          <w:color w:val="000000" w:themeColor="text1"/>
          <w:sz w:val="28"/>
          <w:szCs w:val="28"/>
          <w14:textFill>
            <w14:solidFill>
              <w14:schemeClr w14:val="tx1"/>
            </w14:solidFill>
          </w14:textFill>
        </w:rPr>
        <w:t>3.1.2.3</w:t>
      </w:r>
      <w:r>
        <w:rPr>
          <w:rFonts w:ascii="宋体" w:hAnsi="宋体"/>
          <w:b/>
          <w:color w:val="000000" w:themeColor="text1"/>
          <w:sz w:val="28"/>
          <w:szCs w:val="28"/>
          <w14:textFill>
            <w14:solidFill>
              <w14:schemeClr w14:val="tx1"/>
            </w14:solidFill>
          </w14:textFill>
        </w:rPr>
        <w:t>承诺函的</w:t>
      </w:r>
      <w:r>
        <w:rPr>
          <w:rFonts w:hint="eastAsia" w:ascii="宋体" w:hAnsi="宋体"/>
          <w:b/>
          <w:color w:val="000000" w:themeColor="text1"/>
          <w:sz w:val="28"/>
          <w:szCs w:val="28"/>
          <w14:textFill>
            <w14:solidFill>
              <w14:schemeClr w14:val="tx1"/>
            </w14:solidFill>
          </w14:textFill>
        </w:rPr>
        <w:t>格式及</w:t>
      </w:r>
      <w:r>
        <w:rPr>
          <w:rFonts w:ascii="宋体" w:hAnsi="宋体"/>
          <w:b/>
          <w:color w:val="000000" w:themeColor="text1"/>
          <w:sz w:val="28"/>
          <w:szCs w:val="28"/>
          <w14:textFill>
            <w14:solidFill>
              <w14:schemeClr w14:val="tx1"/>
            </w14:solidFill>
          </w14:textFill>
        </w:rPr>
        <w:t>内容</w:t>
      </w:r>
      <w:r>
        <w:rPr>
          <w:rFonts w:hint="eastAsia" w:ascii="宋体" w:hAnsi="宋体"/>
          <w:b/>
          <w:color w:val="000000" w:themeColor="text1"/>
          <w:sz w:val="28"/>
          <w:szCs w:val="28"/>
          <w14:textFill>
            <w14:solidFill>
              <w14:schemeClr w14:val="tx1"/>
            </w14:solidFill>
          </w14:textFill>
        </w:rPr>
        <w:t>要求</w:t>
      </w:r>
      <w:r>
        <w:rPr>
          <w:rFonts w:ascii="宋体" w:hAnsi="宋体"/>
          <w:b/>
          <w:color w:val="000000" w:themeColor="text1"/>
          <w:sz w:val="28"/>
          <w:szCs w:val="28"/>
          <w14:textFill>
            <w14:solidFill>
              <w14:schemeClr w14:val="tx1"/>
            </w14:solidFill>
          </w14:textFill>
        </w:rPr>
        <w:t>提供承诺函。</w:t>
      </w:r>
      <w:r>
        <w:rPr>
          <w:rFonts w:hint="eastAsia" w:ascii="宋体" w:hAnsi="宋体"/>
          <w:b/>
          <w:color w:val="000000" w:themeColor="text1"/>
          <w:sz w:val="28"/>
          <w:szCs w:val="28"/>
          <w14:textFill>
            <w14:solidFill>
              <w14:schemeClr w14:val="tx1"/>
            </w14:solidFill>
          </w14:textFill>
        </w:rPr>
        <w:t>）</w:t>
      </w:r>
    </w:p>
    <w:bookmarkEnd w:id="64"/>
    <w:bookmarkEnd w:id="65"/>
    <w:p>
      <w:pPr>
        <w:pStyle w:val="6"/>
        <w:rPr>
          <w:color w:val="auto"/>
        </w:rPr>
      </w:pPr>
      <w:r>
        <w:rPr>
          <w:rFonts w:hint="eastAsia" w:cs="仿宋"/>
          <w:b/>
          <w:bCs w:val="0"/>
          <w:color w:val="auto"/>
          <w:lang w:val="en-US" w:eastAsia="zh-CN"/>
        </w:rPr>
        <w:t>*</w:t>
      </w:r>
      <w:r>
        <w:rPr>
          <w:rFonts w:hint="eastAsia"/>
          <w:color w:val="auto"/>
        </w:rPr>
        <w:t>工程地址及点位</w:t>
      </w:r>
    </w:p>
    <w:p>
      <w:pPr>
        <w:widowControl/>
        <w:adjustRightInd w:val="0"/>
        <w:snapToGrid w:val="0"/>
        <w:spacing w:line="240" w:lineRule="atLeast"/>
        <w:ind w:firstLine="280" w:firstLineChars="100"/>
        <w:jc w:val="left"/>
        <w:rPr>
          <w:rFonts w:hint="eastAsia" w:ascii="宋体" w:hAnsi="宋体"/>
          <w:b w:val="0"/>
          <w:bCs/>
          <w:sz w:val="28"/>
          <w:szCs w:val="28"/>
          <w:lang w:eastAsia="zh-CN"/>
        </w:rPr>
      </w:pPr>
      <w:r>
        <w:rPr>
          <w:rFonts w:hint="eastAsia" w:ascii="宋体" w:hAnsi="宋体"/>
          <w:b w:val="0"/>
          <w:bCs/>
          <w:sz w:val="28"/>
          <w:szCs w:val="28"/>
          <w:lang w:eastAsia="zh-CN"/>
        </w:rPr>
        <w:t>成都市双流区永安镇人民政府</w:t>
      </w:r>
      <w:r>
        <w:rPr>
          <w:rFonts w:hint="eastAsia" w:ascii="宋体" w:hAnsi="宋体"/>
          <w:b/>
          <w:sz w:val="28"/>
          <w:szCs w:val="28"/>
        </w:rPr>
        <w:t>、</w:t>
      </w:r>
      <w:r>
        <w:rPr>
          <w:rFonts w:hint="eastAsia" w:ascii="宋体" w:hAnsi="宋体"/>
          <w:b w:val="0"/>
          <w:bCs/>
          <w:sz w:val="28"/>
          <w:szCs w:val="28"/>
          <w:lang w:eastAsia="zh-CN"/>
        </w:rPr>
        <w:t>成都市双流区商业街与人民路二段交汇处</w:t>
      </w:r>
    </w:p>
    <w:p>
      <w:pPr>
        <w:tabs>
          <w:tab w:val="left" w:pos="1134"/>
        </w:tabs>
        <w:spacing w:after="200" w:line="360" w:lineRule="auto"/>
        <w:rPr>
          <w:rFonts w:hint="eastAsia" w:ascii="宋体" w:hAnsi="宋体"/>
          <w:b/>
          <w:sz w:val="28"/>
          <w:szCs w:val="28"/>
        </w:rPr>
      </w:pPr>
      <w:r>
        <w:rPr>
          <w:rFonts w:hint="eastAsia" w:ascii="宋体" w:hAnsi="宋体"/>
          <w:b/>
          <w:sz w:val="28"/>
          <w:szCs w:val="28"/>
          <w:lang w:eastAsia="zh-CN"/>
        </w:rPr>
        <w:t>（</w:t>
      </w:r>
      <w:r>
        <w:rPr>
          <w:rFonts w:hint="eastAsia" w:ascii="宋体" w:hAnsi="宋体"/>
          <w:b/>
          <w:sz w:val="28"/>
          <w:szCs w:val="28"/>
        </w:rPr>
        <w:t>说明：供应商</w:t>
      </w:r>
      <w:r>
        <w:rPr>
          <w:rFonts w:ascii="宋体" w:hAnsi="宋体"/>
          <w:b/>
          <w:sz w:val="28"/>
          <w:szCs w:val="28"/>
        </w:rPr>
        <w:t>应按</w:t>
      </w:r>
      <w:r>
        <w:rPr>
          <w:rFonts w:hint="eastAsia" w:ascii="宋体" w:hAnsi="宋体"/>
          <w:b/>
          <w:sz w:val="28"/>
          <w:szCs w:val="28"/>
        </w:rPr>
        <w:t>谈判文件</w:t>
      </w:r>
      <w:r>
        <w:rPr>
          <w:b/>
          <w:sz w:val="28"/>
          <w:szCs w:val="28"/>
        </w:rPr>
        <w:t>3.1.2.3</w:t>
      </w:r>
      <w:r>
        <w:rPr>
          <w:rFonts w:ascii="宋体" w:hAnsi="宋体"/>
          <w:b/>
          <w:sz w:val="28"/>
          <w:szCs w:val="28"/>
        </w:rPr>
        <w:t>承诺函的</w:t>
      </w:r>
      <w:r>
        <w:rPr>
          <w:rFonts w:hint="eastAsia" w:ascii="宋体" w:hAnsi="宋体"/>
          <w:b/>
          <w:sz w:val="28"/>
          <w:szCs w:val="28"/>
        </w:rPr>
        <w:t>格式及</w:t>
      </w:r>
      <w:r>
        <w:rPr>
          <w:rFonts w:ascii="宋体" w:hAnsi="宋体"/>
          <w:b/>
          <w:sz w:val="28"/>
          <w:szCs w:val="28"/>
        </w:rPr>
        <w:t>内容</w:t>
      </w:r>
      <w:r>
        <w:rPr>
          <w:rFonts w:hint="eastAsia" w:ascii="宋体" w:hAnsi="宋体"/>
          <w:b/>
          <w:sz w:val="28"/>
          <w:szCs w:val="28"/>
        </w:rPr>
        <w:t>要求</w:t>
      </w:r>
      <w:r>
        <w:rPr>
          <w:rFonts w:ascii="宋体" w:hAnsi="宋体"/>
          <w:b/>
          <w:sz w:val="28"/>
          <w:szCs w:val="28"/>
        </w:rPr>
        <w:t>提供承诺函。</w:t>
      </w:r>
      <w:r>
        <w:rPr>
          <w:rFonts w:hint="eastAsia" w:ascii="宋体" w:hAnsi="宋体"/>
          <w:b/>
          <w:sz w:val="28"/>
          <w:szCs w:val="28"/>
        </w:rPr>
        <w:t>）</w:t>
      </w:r>
    </w:p>
    <w:p>
      <w:pPr>
        <w:pStyle w:val="6"/>
        <w:rPr>
          <w:color w:val="auto"/>
        </w:rPr>
      </w:pPr>
      <w:r>
        <w:rPr>
          <w:rFonts w:hint="eastAsia" w:cs="仿宋"/>
          <w:b/>
          <w:bCs w:val="0"/>
          <w:color w:val="auto"/>
          <w:lang w:eastAsia="zh-CN"/>
        </w:rPr>
        <w:t>*</w:t>
      </w:r>
      <w:r>
        <w:rPr>
          <w:rFonts w:hint="eastAsia"/>
          <w:color w:val="auto"/>
        </w:rPr>
        <w:t>工程质量</w:t>
      </w:r>
    </w:p>
    <w:p>
      <w:pPr>
        <w:tabs>
          <w:tab w:val="left" w:pos="1134"/>
        </w:tabs>
        <w:spacing w:after="200" w:line="360" w:lineRule="auto"/>
        <w:ind w:firstLine="562" w:firstLineChars="200"/>
        <w:rPr>
          <w:rFonts w:hint="eastAsia" w:ascii="宋体" w:hAnsi="宋体" w:cs="仿宋"/>
          <w:b/>
          <w:color w:val="000000" w:themeColor="text1"/>
          <w:sz w:val="28"/>
          <w:szCs w:val="28"/>
          <w14:textFill>
            <w14:solidFill>
              <w14:schemeClr w14:val="tx1"/>
            </w14:solidFill>
          </w14:textFill>
        </w:rPr>
      </w:pPr>
      <w:r>
        <w:rPr>
          <w:rFonts w:hint="eastAsia" w:ascii="宋体" w:hAnsi="宋体" w:cs="仿宋"/>
          <w:b/>
          <w:sz w:val="28"/>
          <w:szCs w:val="28"/>
        </w:rPr>
        <w:t>达到现行中华人民共和国以及四川省、成都市行业相关标准及规范以及《</w:t>
      </w:r>
      <w:r>
        <w:rPr>
          <w:rFonts w:hint="eastAsia" w:ascii="宋体" w:hAnsi="宋体" w:cs="仿宋"/>
          <w:b/>
          <w:color w:val="000000" w:themeColor="text1"/>
          <w:sz w:val="28"/>
          <w:szCs w:val="28"/>
          <w14:textFill>
            <w14:solidFill>
              <w14:schemeClr w14:val="tx1"/>
            </w14:solidFill>
          </w14:textFill>
        </w:rPr>
        <w:t>施工设计</w:t>
      </w:r>
      <w:r>
        <w:rPr>
          <w:rFonts w:ascii="宋体" w:hAnsi="宋体" w:cs="仿宋"/>
          <w:b/>
          <w:color w:val="000000" w:themeColor="text1"/>
          <w:sz w:val="28"/>
          <w:szCs w:val="28"/>
          <w14:textFill>
            <w14:solidFill>
              <w14:schemeClr w14:val="tx1"/>
            </w14:solidFill>
          </w14:textFill>
        </w:rPr>
        <w:t>说明</w:t>
      </w:r>
      <w:r>
        <w:rPr>
          <w:rFonts w:hint="eastAsia" w:ascii="宋体" w:hAnsi="宋体" w:cs="仿宋"/>
          <w:b/>
          <w:color w:val="000000" w:themeColor="text1"/>
          <w:sz w:val="28"/>
          <w:szCs w:val="28"/>
          <w14:textFill>
            <w14:solidFill>
              <w14:schemeClr w14:val="tx1"/>
            </w14:solidFill>
          </w14:textFill>
        </w:rPr>
        <w:t>》要求。</w:t>
      </w:r>
    </w:p>
    <w:p>
      <w:pPr>
        <w:tabs>
          <w:tab w:val="left" w:pos="1134"/>
        </w:tabs>
        <w:spacing w:after="200" w:line="360" w:lineRule="auto"/>
        <w:rPr>
          <w:rFonts w:ascii="宋体" w:hAnsi="宋体" w:cs="仿宋"/>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（说明：供应商</w:t>
      </w:r>
      <w:r>
        <w:rPr>
          <w:rFonts w:ascii="宋体" w:hAnsi="宋体"/>
          <w:b/>
          <w:color w:val="000000" w:themeColor="text1"/>
          <w:sz w:val="28"/>
          <w:szCs w:val="28"/>
          <w14:textFill>
            <w14:solidFill>
              <w14:schemeClr w14:val="tx1"/>
            </w14:solidFill>
          </w14:textFill>
        </w:rPr>
        <w:t>应按</w:t>
      </w:r>
      <w:r>
        <w:rPr>
          <w:rFonts w:hint="eastAsia" w:ascii="宋体" w:hAnsi="宋体"/>
          <w:b/>
          <w:color w:val="000000" w:themeColor="text1"/>
          <w:sz w:val="28"/>
          <w:szCs w:val="28"/>
          <w14:textFill>
            <w14:solidFill>
              <w14:schemeClr w14:val="tx1"/>
            </w14:solidFill>
          </w14:textFill>
        </w:rPr>
        <w:t>谈判文件</w:t>
      </w:r>
      <w:r>
        <w:rPr>
          <w:b/>
          <w:color w:val="000000" w:themeColor="text1"/>
          <w:sz w:val="28"/>
          <w:szCs w:val="28"/>
          <w14:textFill>
            <w14:solidFill>
              <w14:schemeClr w14:val="tx1"/>
            </w14:solidFill>
          </w14:textFill>
        </w:rPr>
        <w:t>3.1.2.3</w:t>
      </w:r>
      <w:r>
        <w:rPr>
          <w:rFonts w:ascii="宋体" w:hAnsi="宋体"/>
          <w:b/>
          <w:color w:val="000000" w:themeColor="text1"/>
          <w:sz w:val="28"/>
          <w:szCs w:val="28"/>
          <w14:textFill>
            <w14:solidFill>
              <w14:schemeClr w14:val="tx1"/>
            </w14:solidFill>
          </w14:textFill>
        </w:rPr>
        <w:t>承诺函的</w:t>
      </w:r>
      <w:r>
        <w:rPr>
          <w:rFonts w:hint="eastAsia" w:ascii="宋体" w:hAnsi="宋体"/>
          <w:b/>
          <w:color w:val="000000" w:themeColor="text1"/>
          <w:sz w:val="28"/>
          <w:szCs w:val="28"/>
          <w14:textFill>
            <w14:solidFill>
              <w14:schemeClr w14:val="tx1"/>
            </w14:solidFill>
          </w14:textFill>
        </w:rPr>
        <w:t>格式及</w:t>
      </w:r>
      <w:r>
        <w:rPr>
          <w:rFonts w:ascii="宋体" w:hAnsi="宋体"/>
          <w:b/>
          <w:color w:val="000000" w:themeColor="text1"/>
          <w:sz w:val="28"/>
          <w:szCs w:val="28"/>
          <w14:textFill>
            <w14:solidFill>
              <w14:schemeClr w14:val="tx1"/>
            </w14:solidFill>
          </w14:textFill>
        </w:rPr>
        <w:t>内容</w:t>
      </w:r>
      <w:r>
        <w:rPr>
          <w:rFonts w:hint="eastAsia" w:ascii="宋体" w:hAnsi="宋体"/>
          <w:b/>
          <w:color w:val="000000" w:themeColor="text1"/>
          <w:sz w:val="28"/>
          <w:szCs w:val="28"/>
          <w14:textFill>
            <w14:solidFill>
              <w14:schemeClr w14:val="tx1"/>
            </w14:solidFill>
          </w14:textFill>
        </w:rPr>
        <w:t>要求</w:t>
      </w:r>
      <w:r>
        <w:rPr>
          <w:rFonts w:ascii="宋体" w:hAnsi="宋体"/>
          <w:b/>
          <w:color w:val="000000" w:themeColor="text1"/>
          <w:sz w:val="28"/>
          <w:szCs w:val="28"/>
          <w14:textFill>
            <w14:solidFill>
              <w14:schemeClr w14:val="tx1"/>
            </w14:solidFill>
          </w14:textFill>
        </w:rPr>
        <w:t>提供承诺函。</w:t>
      </w:r>
      <w:r>
        <w:rPr>
          <w:rFonts w:hint="eastAsia" w:ascii="宋体" w:hAnsi="宋体"/>
          <w:b/>
          <w:color w:val="000000" w:themeColor="text1"/>
          <w:sz w:val="28"/>
          <w:szCs w:val="28"/>
          <w14:textFill>
            <w14:solidFill>
              <w14:schemeClr w14:val="tx1"/>
            </w14:solidFill>
          </w14:textFill>
        </w:rPr>
        <w:t>）</w:t>
      </w:r>
    </w:p>
    <w:p>
      <w:pPr>
        <w:pStyle w:val="6"/>
        <w:rPr>
          <w:rFonts w:hint="default"/>
          <w:lang w:val="en-US" w:eastAsia="zh-CN"/>
        </w:rPr>
      </w:pPr>
      <w:r>
        <w:rPr>
          <w:rFonts w:hint="eastAsia" w:ascii="宋体" w:hAnsi="宋体" w:eastAsia="宋体" w:cs="仿宋"/>
          <w:b/>
          <w:bCs w:val="0"/>
          <w:kern w:val="0"/>
          <w:sz w:val="28"/>
          <w:szCs w:val="28"/>
          <w:lang w:val="en-US" w:eastAsia="zh-CN" w:bidi="ar-SA"/>
        </w:rPr>
        <w:t>*违约责任</w:t>
      </w:r>
    </w:p>
    <w:p>
      <w:pPr>
        <w:tabs>
          <w:tab w:val="left" w:pos="1134"/>
        </w:tabs>
        <w:spacing w:after="200" w:line="360" w:lineRule="auto"/>
        <w:ind w:firstLine="562" w:firstLineChars="200"/>
        <w:rPr>
          <w:rFonts w:hint="eastAsia" w:ascii="宋体" w:hAnsi="宋体"/>
          <w:b/>
          <w:color w:val="000000" w:themeColor="text1"/>
          <w:sz w:val="28"/>
          <w:szCs w:val="28"/>
          <w:lang w:val="zh-CN" w:eastAsia="zh-CN"/>
          <w14:textFill>
            <w14:solidFill>
              <w14:schemeClr w14:val="tx1"/>
            </w14:solidFill>
          </w14:textFill>
        </w:rPr>
      </w:pPr>
      <w:r>
        <w:rPr>
          <w:rFonts w:hint="eastAsia" w:ascii="宋体" w:hAnsi="宋体"/>
          <w:b/>
          <w:color w:val="000000" w:themeColor="text1"/>
          <w:sz w:val="28"/>
          <w:szCs w:val="28"/>
          <w:lang w:val="zh-CN" w:eastAsia="zh-CN"/>
          <w14:textFill>
            <w14:solidFill>
              <w14:schemeClr w14:val="tx1"/>
            </w14:solidFill>
          </w14:textFill>
        </w:rPr>
        <w:t>一、由于采购人原因导致延期开工或中途停工，工期顺延。</w:t>
      </w:r>
    </w:p>
    <w:p>
      <w:pPr>
        <w:tabs>
          <w:tab w:val="left" w:pos="1134"/>
        </w:tabs>
        <w:spacing w:after="200" w:line="360" w:lineRule="auto"/>
        <w:ind w:firstLine="562" w:firstLineChars="200"/>
        <w:rPr>
          <w:rFonts w:hint="eastAsia" w:ascii="宋体" w:hAnsi="宋体"/>
          <w:b/>
          <w:color w:val="000000" w:themeColor="text1"/>
          <w:sz w:val="28"/>
          <w:szCs w:val="28"/>
          <w:lang w:val="zh-CN" w:eastAsia="zh-CN"/>
          <w14:textFill>
            <w14:solidFill>
              <w14:schemeClr w14:val="tx1"/>
            </w14:solidFill>
          </w14:textFill>
        </w:rPr>
      </w:pPr>
      <w:r>
        <w:rPr>
          <w:rFonts w:hint="eastAsia" w:ascii="宋体" w:hAnsi="宋体"/>
          <w:b/>
          <w:color w:val="000000" w:themeColor="text1"/>
          <w:sz w:val="28"/>
          <w:szCs w:val="28"/>
          <w:lang w:val="zh-CN" w:eastAsia="zh-CN"/>
          <w14:textFill>
            <w14:solidFill>
              <w14:schemeClr w14:val="tx1"/>
            </w14:solidFill>
          </w14:textFill>
        </w:rPr>
        <w:t>二、由于供应商原因逾期竣工，逾期时间在7日内的，每逾期一天赔偿1000元；超过7日的。每逾期一天赔偿10000元，限额为5万元（非施工方原因造成的工期延误除外）。</w:t>
      </w:r>
    </w:p>
    <w:p>
      <w:pPr>
        <w:tabs>
          <w:tab w:val="left" w:pos="1134"/>
        </w:tabs>
        <w:spacing w:after="200" w:line="360" w:lineRule="auto"/>
        <w:ind w:firstLine="562" w:firstLineChars="200"/>
        <w:rPr>
          <w:rFonts w:hint="eastAsia" w:ascii="宋体" w:hAnsi="宋体"/>
          <w:b/>
          <w:color w:val="000000" w:themeColor="text1"/>
          <w:sz w:val="28"/>
          <w:szCs w:val="28"/>
          <w:lang w:val="zh-CN" w:eastAsia="zh-CN"/>
          <w14:textFill>
            <w14:solidFill>
              <w14:schemeClr w14:val="tx1"/>
            </w14:solidFill>
          </w14:textFill>
        </w:rPr>
      </w:pPr>
      <w:r>
        <w:rPr>
          <w:rFonts w:hint="eastAsia" w:ascii="宋体" w:hAnsi="宋体"/>
          <w:b/>
          <w:color w:val="000000" w:themeColor="text1"/>
          <w:sz w:val="28"/>
          <w:szCs w:val="28"/>
          <w:lang w:val="zh-CN" w:eastAsia="zh-CN"/>
          <w14:textFill>
            <w14:solidFill>
              <w14:schemeClr w14:val="tx1"/>
            </w14:solidFill>
          </w14:textFill>
        </w:rPr>
        <w:t>三、由于供应商原因工程关键线路里程碑时间拖延14天以上等特殊情况时，采购人有权对供应商的施工任务进行调整(减少工程量或要求供应商立即退场等)。采购人下达指令后供应商应立即执行，双方责任等相关问题的协商和解决不得影响对采购人指令的执行。</w:t>
      </w:r>
    </w:p>
    <w:p>
      <w:pPr>
        <w:tabs>
          <w:tab w:val="left" w:pos="1134"/>
        </w:tabs>
        <w:spacing w:after="200" w:line="360" w:lineRule="auto"/>
        <w:ind w:firstLine="562" w:firstLineChars="200"/>
        <w:rPr>
          <w:rFonts w:hint="eastAsia" w:ascii="宋体" w:hAnsi="宋体"/>
          <w:b/>
          <w:color w:val="000000" w:themeColor="text1"/>
          <w:sz w:val="28"/>
          <w:szCs w:val="28"/>
          <w:lang w:val="zh-CN" w:eastAsia="zh-CN"/>
          <w14:textFill>
            <w14:solidFill>
              <w14:schemeClr w14:val="tx1"/>
            </w14:solidFill>
          </w14:textFill>
        </w:rPr>
      </w:pPr>
      <w:r>
        <w:rPr>
          <w:rFonts w:hint="eastAsia" w:ascii="宋体" w:hAnsi="宋体"/>
          <w:b/>
          <w:color w:val="000000" w:themeColor="text1"/>
          <w:sz w:val="28"/>
          <w:szCs w:val="28"/>
          <w:lang w:val="zh-CN" w:eastAsia="zh-CN"/>
          <w14:textFill>
            <w14:solidFill>
              <w14:schemeClr w14:val="tx1"/>
            </w14:solidFill>
          </w14:textFill>
        </w:rPr>
        <w:t>四、如果供应商安全文明施工工作不合格，被举报属实，受行政主管部门查处，每次从工程款中扣减1000～5000元。</w:t>
      </w:r>
    </w:p>
    <w:p>
      <w:pPr>
        <w:tabs>
          <w:tab w:val="left" w:pos="1134"/>
        </w:tabs>
        <w:spacing w:after="200" w:line="360" w:lineRule="auto"/>
        <w:ind w:firstLine="562" w:firstLineChars="200"/>
        <w:rPr>
          <w:rFonts w:hint="eastAsia" w:ascii="宋体" w:hAnsi="宋体"/>
          <w:b/>
          <w:color w:val="000000" w:themeColor="text1"/>
          <w:sz w:val="28"/>
          <w:szCs w:val="28"/>
          <w:lang w:val="zh-CN" w:eastAsia="zh-CN"/>
          <w14:textFill>
            <w14:solidFill>
              <w14:schemeClr w14:val="tx1"/>
            </w14:solidFill>
          </w14:textFill>
        </w:rPr>
      </w:pPr>
      <w:r>
        <w:rPr>
          <w:rFonts w:hint="eastAsia" w:ascii="宋体" w:hAnsi="宋体"/>
          <w:b/>
          <w:color w:val="000000" w:themeColor="text1"/>
          <w:sz w:val="28"/>
          <w:szCs w:val="28"/>
          <w:lang w:val="zh-CN" w:eastAsia="zh-CN"/>
          <w14:textFill>
            <w14:solidFill>
              <w14:schemeClr w14:val="tx1"/>
            </w14:solidFill>
          </w14:textFill>
        </w:rPr>
        <w:t>五、供应商应严格按照工程投标文件所列人员派驻现场管理人员，不能擅自更换项目经理、技术负责人等主要技术人员，如需更换，须以相同资历人员代替并提前14天向监理工程师申请且获得采购人批准认可，否则采购人将单方面终止合同，由供应商承担一切损失。</w:t>
      </w:r>
    </w:p>
    <w:p>
      <w:pPr>
        <w:tabs>
          <w:tab w:val="left" w:pos="1134"/>
        </w:tabs>
        <w:spacing w:after="200" w:line="360" w:lineRule="auto"/>
        <w:ind w:firstLine="562" w:firstLineChars="200"/>
        <w:rPr>
          <w:rFonts w:hint="eastAsia" w:ascii="宋体" w:hAnsi="宋体"/>
          <w:b/>
          <w:color w:val="000000" w:themeColor="text1"/>
          <w:sz w:val="28"/>
          <w:szCs w:val="28"/>
          <w:lang w:val="zh-CN" w:eastAsia="zh-CN"/>
          <w14:textFill>
            <w14:solidFill>
              <w14:schemeClr w14:val="tx1"/>
            </w14:solidFill>
          </w14:textFill>
        </w:rPr>
      </w:pPr>
      <w:r>
        <w:rPr>
          <w:rFonts w:hint="eastAsia" w:ascii="宋体" w:hAnsi="宋体"/>
          <w:b/>
          <w:color w:val="000000" w:themeColor="text1"/>
          <w:sz w:val="28"/>
          <w:szCs w:val="28"/>
          <w:lang w:val="zh-CN" w:eastAsia="zh-CN"/>
          <w14:textFill>
            <w14:solidFill>
              <w14:schemeClr w14:val="tx1"/>
            </w14:solidFill>
          </w14:textFill>
        </w:rPr>
        <w:t>六、如在接到关于修复或运走、替换不合格材料、设备的规定发出的通知或指令后的14天内不遵守该通知或指令，无视监理工程师事先的书面警告，一贯或公然忽视履行其合同规定的义务，采购人在向供应商发出书面通知的14天内仍未见纠正，扣以合同价款的1%～5% 违约金，直至解除承包合同。</w:t>
      </w:r>
    </w:p>
    <w:p>
      <w:pPr>
        <w:tabs>
          <w:tab w:val="left" w:pos="1134"/>
        </w:tabs>
        <w:spacing w:after="200" w:line="360" w:lineRule="auto"/>
        <w:ind w:firstLine="562" w:firstLineChars="200"/>
        <w:rPr>
          <w:rFonts w:hint="eastAsia" w:ascii="宋体" w:hAnsi="宋体"/>
          <w:b/>
          <w:color w:val="000000" w:themeColor="text1"/>
          <w:sz w:val="28"/>
          <w:szCs w:val="28"/>
          <w:lang w:val="zh-CN" w:eastAsia="zh-CN"/>
          <w14:textFill>
            <w14:solidFill>
              <w14:schemeClr w14:val="tx1"/>
            </w14:solidFill>
          </w14:textFill>
        </w:rPr>
      </w:pPr>
      <w:r>
        <w:rPr>
          <w:rFonts w:hint="eastAsia" w:ascii="宋体" w:hAnsi="宋体"/>
          <w:b/>
          <w:color w:val="000000" w:themeColor="text1"/>
          <w:sz w:val="28"/>
          <w:szCs w:val="28"/>
          <w:lang w:val="zh-CN" w:eastAsia="zh-CN"/>
          <w14:textFill>
            <w14:solidFill>
              <w14:schemeClr w14:val="tx1"/>
            </w14:solidFill>
          </w14:textFill>
        </w:rPr>
        <w:t>七、供应商施工过程中所用材料应与投标文件中所报材料一致，如经发现由于供应商原因自行更换了材料，供应商应向采购人支付合同价款的1%～5%的违约金，采购人将保留解除合同的权利，并由供应商承担由此产生的一切损失；如非供应商原因需更换投标文件中所报材料，供应商应在5日前向监理单位申报，经核实情况后由采购人批准更换。</w:t>
      </w:r>
    </w:p>
    <w:p>
      <w:pPr>
        <w:tabs>
          <w:tab w:val="left" w:pos="1134"/>
        </w:tabs>
        <w:spacing w:after="200" w:line="360" w:lineRule="auto"/>
        <w:ind w:firstLine="562" w:firstLineChars="200"/>
        <w:rPr>
          <w:rFonts w:hint="eastAsia" w:ascii="宋体" w:hAnsi="宋体"/>
          <w:b/>
          <w:color w:val="000000" w:themeColor="text1"/>
          <w:sz w:val="28"/>
          <w:szCs w:val="28"/>
          <w:lang w:val="zh-CN" w:eastAsia="zh-CN"/>
          <w14:textFill>
            <w14:solidFill>
              <w14:schemeClr w14:val="tx1"/>
            </w14:solidFill>
          </w14:textFill>
        </w:rPr>
      </w:pPr>
      <w:r>
        <w:rPr>
          <w:rFonts w:hint="eastAsia" w:ascii="宋体" w:hAnsi="宋体"/>
          <w:b/>
          <w:color w:val="000000" w:themeColor="text1"/>
          <w:sz w:val="28"/>
          <w:szCs w:val="28"/>
          <w:lang w:val="zh-CN" w:eastAsia="zh-CN"/>
          <w14:textFill>
            <w14:solidFill>
              <w14:schemeClr w14:val="tx1"/>
            </w14:solidFill>
          </w14:textFill>
        </w:rPr>
        <w:t>八、未经采购人同意，供应商擅自拆改原建筑物结构或设备管线，由此发生的损失或事故（包括罚款），由供应商负责并承担损失。</w:t>
      </w:r>
    </w:p>
    <w:p>
      <w:pPr>
        <w:tabs>
          <w:tab w:val="left" w:pos="1134"/>
        </w:tabs>
        <w:spacing w:after="200" w:line="360" w:lineRule="auto"/>
        <w:ind w:firstLine="562" w:firstLineChars="200"/>
        <w:rPr>
          <w:rFonts w:hint="eastAsia" w:ascii="宋体" w:hAnsi="宋体"/>
          <w:b/>
          <w:color w:val="000000" w:themeColor="text1"/>
          <w:sz w:val="28"/>
          <w:szCs w:val="28"/>
          <w:lang w:val="zh-CN" w:eastAsia="zh-CN"/>
          <w14:textFill>
            <w14:solidFill>
              <w14:schemeClr w14:val="tx1"/>
            </w14:solidFill>
          </w14:textFill>
        </w:rPr>
      </w:pPr>
      <w:r>
        <w:rPr>
          <w:rFonts w:hint="eastAsia" w:ascii="宋体" w:hAnsi="宋体"/>
          <w:b/>
          <w:color w:val="000000" w:themeColor="text1"/>
          <w:sz w:val="28"/>
          <w:szCs w:val="28"/>
          <w:lang w:val="zh-CN" w:eastAsia="zh-CN"/>
          <w14:textFill>
            <w14:solidFill>
              <w14:schemeClr w14:val="tx1"/>
            </w14:solidFill>
          </w14:textFill>
        </w:rPr>
        <w:t>九、未办理验收手续，采购人提前使用或擅自动用，造成损失由采购人负责。</w:t>
      </w:r>
    </w:p>
    <w:p>
      <w:pPr>
        <w:tabs>
          <w:tab w:val="left" w:pos="1134"/>
        </w:tabs>
        <w:spacing w:after="200" w:line="360" w:lineRule="auto"/>
        <w:ind w:firstLine="562" w:firstLineChars="200"/>
        <w:rPr>
          <w:rFonts w:hint="default" w:ascii="宋体" w:hAnsi="宋体"/>
          <w:b/>
          <w:sz w:val="28"/>
          <w:szCs w:val="28"/>
          <w:lang w:val="en-US" w:eastAsia="zh-CN"/>
        </w:rPr>
      </w:pPr>
      <w:r>
        <w:rPr>
          <w:rFonts w:hint="eastAsia" w:ascii="宋体" w:hAnsi="宋体"/>
          <w:b/>
          <w:color w:val="000000" w:themeColor="text1"/>
          <w:sz w:val="28"/>
          <w:szCs w:val="28"/>
          <w:lang w:val="zh-CN" w:eastAsia="zh-CN"/>
          <w14:textFill>
            <w14:solidFill>
              <w14:schemeClr w14:val="tx1"/>
            </w14:solidFill>
          </w14:textFill>
        </w:rPr>
        <w:t>十、因采购人原因，合同无法继续履行时，应通知对方，办理合同终止协议，并由责任方赔偿对方由此造成的经济损失。</w:t>
      </w:r>
    </w:p>
    <w:p>
      <w:pPr>
        <w:tabs>
          <w:tab w:val="left" w:pos="1134"/>
        </w:tabs>
        <w:spacing w:after="200" w:line="360" w:lineRule="auto"/>
        <w:rPr>
          <w:rFonts w:hint="eastAsia" w:ascii="宋体" w:hAnsi="宋体"/>
          <w:b/>
          <w:sz w:val="28"/>
          <w:szCs w:val="28"/>
          <w:lang w:eastAsia="zh-CN"/>
        </w:rPr>
      </w:pPr>
      <w:r>
        <w:rPr>
          <w:rFonts w:hint="eastAsia" w:ascii="宋体" w:hAnsi="宋体"/>
          <w:b/>
          <w:sz w:val="28"/>
          <w:szCs w:val="28"/>
          <w:lang w:eastAsia="zh-CN"/>
        </w:rPr>
        <w:t>（说明：以上内容供应商应按谈判文件3.1.2.3承诺函的格式及内容要求提供承诺函。）</w:t>
      </w:r>
    </w:p>
    <w:p>
      <w:pPr>
        <w:rPr>
          <w:rFonts w:hint="eastAsia"/>
          <w:lang w:eastAsia="zh-CN"/>
        </w:rPr>
      </w:pPr>
    </w:p>
    <w:p>
      <w:pPr>
        <w:pStyle w:val="6"/>
        <w:rPr>
          <w:color w:val="auto"/>
        </w:rPr>
      </w:pPr>
      <w:r>
        <w:rPr>
          <w:rFonts w:hint="eastAsia" w:ascii="宋体" w:hAnsi="宋体" w:cs="仿宋"/>
          <w:b/>
          <w:sz w:val="28"/>
          <w:szCs w:val="28"/>
          <w:lang w:eastAsia="zh-CN"/>
        </w:rPr>
        <w:t>*</w:t>
      </w:r>
      <w:r>
        <w:rPr>
          <w:rFonts w:hint="eastAsia"/>
          <w:color w:val="auto"/>
        </w:rPr>
        <w:t>其他要求</w:t>
      </w:r>
    </w:p>
    <w:p>
      <w:pPr>
        <w:numPr>
          <w:ilvl w:val="0"/>
          <w:numId w:val="41"/>
        </w:numPr>
        <w:tabs>
          <w:tab w:val="left" w:pos="1134"/>
        </w:tabs>
        <w:spacing w:after="200" w:line="360" w:lineRule="auto"/>
        <w:ind w:firstLine="562" w:firstLineChars="200"/>
        <w:rPr>
          <w:rFonts w:hint="eastAsia" w:ascii="宋体" w:hAnsi="宋体"/>
          <w:b/>
          <w:sz w:val="28"/>
          <w:szCs w:val="28"/>
        </w:rPr>
      </w:pPr>
      <w:r>
        <w:rPr>
          <w:rFonts w:hint="eastAsia" w:ascii="宋体" w:hAnsi="宋体" w:cs="仿宋"/>
          <w:b/>
          <w:sz w:val="28"/>
          <w:szCs w:val="28"/>
        </w:rPr>
        <w:t>根据《中华人民共和国政府采购法》第十条的规定，本项目采购本国工程。</w:t>
      </w:r>
      <w:r>
        <w:rPr>
          <w:rFonts w:hint="eastAsia" w:ascii="宋体" w:hAnsi="宋体"/>
          <w:b/>
          <w:sz w:val="28"/>
          <w:szCs w:val="28"/>
        </w:rPr>
        <w:t>（说明：供应商</w:t>
      </w:r>
      <w:r>
        <w:rPr>
          <w:rFonts w:ascii="宋体" w:hAnsi="宋体"/>
          <w:b/>
          <w:sz w:val="28"/>
          <w:szCs w:val="28"/>
        </w:rPr>
        <w:t>应按</w:t>
      </w:r>
      <w:r>
        <w:rPr>
          <w:rFonts w:hint="eastAsia" w:ascii="宋体" w:hAnsi="宋体"/>
          <w:b/>
          <w:sz w:val="28"/>
          <w:szCs w:val="28"/>
        </w:rPr>
        <w:t>谈判文件</w:t>
      </w:r>
      <w:r>
        <w:rPr>
          <w:b/>
          <w:sz w:val="28"/>
          <w:szCs w:val="28"/>
        </w:rPr>
        <w:t>3.1.2.3</w:t>
      </w:r>
      <w:r>
        <w:rPr>
          <w:rFonts w:ascii="宋体" w:hAnsi="宋体"/>
          <w:b/>
          <w:sz w:val="28"/>
          <w:szCs w:val="28"/>
        </w:rPr>
        <w:t>承诺函的</w:t>
      </w:r>
      <w:r>
        <w:rPr>
          <w:rFonts w:hint="eastAsia" w:ascii="宋体" w:hAnsi="宋体"/>
          <w:b/>
          <w:sz w:val="28"/>
          <w:szCs w:val="28"/>
        </w:rPr>
        <w:t>格式及</w:t>
      </w:r>
      <w:r>
        <w:rPr>
          <w:rFonts w:ascii="宋体" w:hAnsi="宋体"/>
          <w:b/>
          <w:sz w:val="28"/>
          <w:szCs w:val="28"/>
        </w:rPr>
        <w:t>内容</w:t>
      </w:r>
      <w:r>
        <w:rPr>
          <w:rFonts w:hint="eastAsia" w:ascii="宋体" w:hAnsi="宋体"/>
          <w:b/>
          <w:sz w:val="28"/>
          <w:szCs w:val="28"/>
        </w:rPr>
        <w:t>要求</w:t>
      </w:r>
      <w:r>
        <w:rPr>
          <w:rFonts w:ascii="宋体" w:hAnsi="宋体"/>
          <w:b/>
          <w:sz w:val="28"/>
          <w:szCs w:val="28"/>
        </w:rPr>
        <w:t>提供承诺函。</w:t>
      </w:r>
      <w:r>
        <w:rPr>
          <w:rFonts w:hint="eastAsia" w:ascii="宋体" w:hAnsi="宋体"/>
          <w:b/>
          <w:sz w:val="28"/>
          <w:szCs w:val="28"/>
        </w:rPr>
        <w:t>）</w:t>
      </w:r>
    </w:p>
    <w:p>
      <w:pPr>
        <w:numPr>
          <w:ilvl w:val="0"/>
          <w:numId w:val="41"/>
        </w:numPr>
        <w:tabs>
          <w:tab w:val="left" w:pos="1134"/>
        </w:tabs>
        <w:spacing w:after="200" w:line="360" w:lineRule="auto"/>
        <w:ind w:firstLine="560" w:firstLineChars="200"/>
        <w:rPr>
          <w:rFonts w:hint="eastAsia" w:ascii="宋体" w:hAnsi="宋体" w:eastAsia="宋体" w:cs="仿宋"/>
          <w:color w:val="auto"/>
          <w:sz w:val="28"/>
          <w:szCs w:val="28"/>
        </w:rPr>
      </w:pPr>
      <w:r>
        <w:rPr>
          <w:rFonts w:hint="eastAsia" w:ascii="宋体" w:hAnsi="宋体" w:eastAsia="宋体" w:cs="仿宋"/>
          <w:color w:val="auto"/>
          <w:sz w:val="28"/>
          <w:szCs w:val="28"/>
        </w:rPr>
        <w:t>供应商应具备实施本项目的能力,具有能够完成本工程的相关人员及设备。</w:t>
      </w:r>
    </w:p>
    <w:p>
      <w:pPr>
        <w:numPr>
          <w:ilvl w:val="0"/>
          <w:numId w:val="41"/>
        </w:numPr>
        <w:tabs>
          <w:tab w:val="left" w:pos="1134"/>
        </w:tabs>
        <w:spacing w:after="200" w:line="360" w:lineRule="auto"/>
        <w:ind w:firstLine="560" w:firstLineChars="200"/>
        <w:rPr>
          <w:rFonts w:hint="eastAsia" w:ascii="宋体" w:hAnsi="宋体" w:eastAsia="宋体" w:cs="仿宋"/>
          <w:color w:val="auto"/>
          <w:kern w:val="2"/>
          <w:sz w:val="28"/>
          <w:szCs w:val="28"/>
          <w:lang w:val="en-US" w:eastAsia="zh-CN" w:bidi="ar-SA"/>
        </w:rPr>
      </w:pPr>
      <w:r>
        <w:rPr>
          <w:rFonts w:hint="eastAsia" w:ascii="宋体" w:hAnsi="宋体" w:eastAsia="宋体" w:cs="仿宋"/>
          <w:color w:val="auto"/>
          <w:sz w:val="28"/>
          <w:szCs w:val="28"/>
        </w:rPr>
        <w:t>施工过程中出现隐蔽施工的，隐蔽项目完工后先进行隐蔽工程验收，验收合格后方能进入下一道工序。</w:t>
      </w:r>
    </w:p>
    <w:p>
      <w:pPr>
        <w:numPr>
          <w:ilvl w:val="0"/>
          <w:numId w:val="41"/>
        </w:numPr>
        <w:tabs>
          <w:tab w:val="left" w:pos="1134"/>
        </w:tabs>
        <w:spacing w:after="200" w:line="360" w:lineRule="auto"/>
        <w:ind w:firstLine="560" w:firstLineChars="200"/>
        <w:rPr>
          <w:rFonts w:hint="eastAsia" w:ascii="宋体" w:hAnsi="宋体" w:eastAsia="宋体" w:cs="仿宋"/>
          <w:color w:val="auto"/>
          <w:sz w:val="28"/>
          <w:szCs w:val="28"/>
          <w:lang w:eastAsia="zh-CN"/>
        </w:rPr>
      </w:pPr>
      <w:r>
        <w:rPr>
          <w:rFonts w:hint="eastAsia" w:ascii="宋体" w:hAnsi="宋体" w:eastAsia="宋体" w:cs="仿宋"/>
          <w:color w:val="auto"/>
          <w:sz w:val="28"/>
          <w:szCs w:val="28"/>
        </w:rPr>
        <w:t>供应商应提供施工组织设计方案，</w:t>
      </w:r>
      <w:r>
        <w:rPr>
          <w:rFonts w:ascii="宋体" w:hAnsi="宋体" w:eastAsia="宋体" w:cs="仿宋"/>
          <w:color w:val="auto"/>
          <w:sz w:val="28"/>
          <w:szCs w:val="28"/>
        </w:rPr>
        <w:t>方案中须</w:t>
      </w:r>
      <w:r>
        <w:rPr>
          <w:rFonts w:hint="eastAsia" w:ascii="宋体" w:hAnsi="宋体" w:eastAsia="宋体" w:cs="仿宋"/>
          <w:color w:val="auto"/>
          <w:sz w:val="28"/>
          <w:szCs w:val="28"/>
        </w:rPr>
        <w:t>包含进度计划、质量保证措施、安全保证措施、资源配置计划、环保文明措施、应急预案、施工工艺内容。</w:t>
      </w:r>
    </w:p>
    <w:p>
      <w:pPr>
        <w:pStyle w:val="2"/>
        <w:rPr>
          <w:rFonts w:hint="eastAsia"/>
        </w:rPr>
      </w:pPr>
    </w:p>
    <w:p>
      <w:pPr>
        <w:tabs>
          <w:tab w:val="left" w:pos="1134"/>
        </w:tabs>
        <w:spacing w:after="200" w:line="360" w:lineRule="auto"/>
        <w:rPr>
          <w:rFonts w:hint="eastAsia" w:ascii="宋体" w:hAnsi="宋体"/>
          <w:b/>
          <w:sz w:val="28"/>
          <w:szCs w:val="28"/>
        </w:rPr>
      </w:pPr>
      <w:r>
        <w:rPr>
          <w:rFonts w:hint="eastAsia" w:ascii="宋体" w:hAnsi="宋体"/>
          <w:b/>
          <w:sz w:val="28"/>
          <w:szCs w:val="28"/>
        </w:rPr>
        <w:t>（说明：供应商</w:t>
      </w:r>
      <w:r>
        <w:rPr>
          <w:rFonts w:ascii="宋体" w:hAnsi="宋体"/>
          <w:b/>
          <w:sz w:val="28"/>
          <w:szCs w:val="28"/>
        </w:rPr>
        <w:t>应按</w:t>
      </w:r>
      <w:r>
        <w:rPr>
          <w:rFonts w:hint="eastAsia" w:ascii="宋体" w:hAnsi="宋体"/>
          <w:b/>
          <w:sz w:val="28"/>
          <w:szCs w:val="28"/>
        </w:rPr>
        <w:t>谈判文件</w:t>
      </w:r>
      <w:r>
        <w:rPr>
          <w:b/>
          <w:sz w:val="28"/>
          <w:szCs w:val="28"/>
        </w:rPr>
        <w:t>3.1.2.3</w:t>
      </w:r>
      <w:r>
        <w:rPr>
          <w:rFonts w:ascii="宋体" w:hAnsi="宋体"/>
          <w:b/>
          <w:sz w:val="28"/>
          <w:szCs w:val="28"/>
        </w:rPr>
        <w:t>承诺函的</w:t>
      </w:r>
      <w:r>
        <w:rPr>
          <w:rFonts w:hint="eastAsia" w:ascii="宋体" w:hAnsi="宋体"/>
          <w:b/>
          <w:sz w:val="28"/>
          <w:szCs w:val="28"/>
        </w:rPr>
        <w:t>格式及</w:t>
      </w:r>
      <w:r>
        <w:rPr>
          <w:rFonts w:ascii="宋体" w:hAnsi="宋体"/>
          <w:b/>
          <w:sz w:val="28"/>
          <w:szCs w:val="28"/>
        </w:rPr>
        <w:t>内容</w:t>
      </w:r>
      <w:r>
        <w:rPr>
          <w:rFonts w:hint="eastAsia" w:ascii="宋体" w:hAnsi="宋体"/>
          <w:b/>
          <w:sz w:val="28"/>
          <w:szCs w:val="28"/>
        </w:rPr>
        <w:t>要求</w:t>
      </w:r>
      <w:r>
        <w:rPr>
          <w:rFonts w:ascii="宋体" w:hAnsi="宋体"/>
          <w:b/>
          <w:sz w:val="28"/>
          <w:szCs w:val="28"/>
        </w:rPr>
        <w:t>提供承诺函。</w:t>
      </w:r>
      <w:r>
        <w:rPr>
          <w:rFonts w:hint="eastAsia" w:ascii="宋体" w:hAnsi="宋体"/>
          <w:b/>
          <w:sz w:val="28"/>
          <w:szCs w:val="28"/>
        </w:rPr>
        <w:t>）</w:t>
      </w:r>
    </w:p>
    <w:p>
      <w:pPr>
        <w:rPr>
          <w:rFonts w:hint="eastAsia"/>
        </w:rPr>
      </w:pPr>
    </w:p>
    <w:p>
      <w:pPr>
        <w:pStyle w:val="2"/>
        <w:rPr>
          <w:rFonts w:hint="eastAsia"/>
        </w:rPr>
      </w:pPr>
    </w:p>
    <w:p>
      <w:pPr>
        <w:pStyle w:val="6"/>
        <w:rPr>
          <w:color w:val="auto"/>
        </w:rPr>
      </w:pPr>
      <w:bookmarkStart w:id="68" w:name="_Toc54948228"/>
      <w:bookmarkStart w:id="69" w:name="_Toc437336142"/>
      <w:bookmarkStart w:id="70" w:name="_Toc386099131"/>
      <w:r>
        <w:rPr>
          <w:rFonts w:hint="eastAsia"/>
          <w:color w:val="auto"/>
        </w:rPr>
        <w:t>满足采购需求的最低要求</w:t>
      </w:r>
      <w:bookmarkEnd w:id="68"/>
    </w:p>
    <w:bookmarkEnd w:id="69"/>
    <w:bookmarkEnd w:id="70"/>
    <w:p>
      <w:pPr>
        <w:spacing w:line="560" w:lineRule="exact"/>
        <w:ind w:firstLine="568" w:firstLineChars="202"/>
        <w:rPr>
          <w:rFonts w:ascii="宋体" w:hAnsi="宋体"/>
          <w:b/>
          <w:sz w:val="28"/>
          <w:szCs w:val="28"/>
        </w:rPr>
      </w:pPr>
      <w:r>
        <w:rPr>
          <w:rFonts w:hint="eastAsia" w:ascii="宋体" w:hAnsi="宋体"/>
          <w:b/>
          <w:sz w:val="28"/>
          <w:szCs w:val="28"/>
        </w:rPr>
        <w:t>技术、服务、商务及其他要求中加</w:t>
      </w:r>
      <w:r>
        <w:rPr>
          <w:rFonts w:hint="eastAsia" w:ascii="宋体" w:hAnsi="宋体"/>
          <w:b/>
          <w:sz w:val="28"/>
          <w:szCs w:val="28"/>
          <w:lang w:eastAsia="zh-CN"/>
        </w:rPr>
        <w:t>*</w:t>
      </w:r>
      <w:r>
        <w:rPr>
          <w:rFonts w:hint="eastAsia" w:ascii="宋体" w:hAnsi="宋体"/>
          <w:b/>
          <w:sz w:val="28"/>
          <w:szCs w:val="28"/>
        </w:rPr>
        <w:t>号的要求为满足采购需求的最低要求。</w:t>
      </w:r>
    </w:p>
    <w:p>
      <w:pPr>
        <w:pStyle w:val="2"/>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pPr>
    </w:p>
    <w:p>
      <w:pPr>
        <w:pStyle w:val="45"/>
        <w:ind w:left="0" w:leftChars="0" w:firstLine="0" w:firstLineChars="0"/>
      </w:pPr>
    </w:p>
    <w:p>
      <w:pPr>
        <w:pStyle w:val="45"/>
      </w:pPr>
    </w:p>
    <w:p>
      <w:pPr>
        <w:pStyle w:val="4"/>
        <w:numPr>
          <w:ilvl w:val="0"/>
          <w:numId w:val="1"/>
        </w:numPr>
        <w:spacing w:before="0" w:after="0"/>
        <w:ind w:left="0" w:firstLine="0"/>
      </w:pPr>
      <w:bookmarkStart w:id="71" w:name="_Toc2356"/>
      <w:bookmarkStart w:id="72" w:name="_Toc360696963"/>
      <w:bookmarkStart w:id="73" w:name="_Toc236285891"/>
      <w:bookmarkStart w:id="74" w:name="_Toc238273564"/>
      <w:bookmarkStart w:id="75" w:name="_Toc205604899"/>
      <w:r>
        <w:rPr>
          <w:rFonts w:hint="eastAsia"/>
        </w:rPr>
        <w:t>谈判办法</w:t>
      </w:r>
      <w:bookmarkEnd w:id="71"/>
    </w:p>
    <w:p>
      <w:pPr>
        <w:pStyle w:val="5"/>
        <w:tabs>
          <w:tab w:val="left" w:pos="993"/>
          <w:tab w:val="clear" w:pos="426"/>
          <w:tab w:val="clear" w:pos="567"/>
        </w:tabs>
        <w:ind w:left="0" w:firstLine="0"/>
      </w:pPr>
      <w:bookmarkStart w:id="76" w:name="_Toc17907"/>
      <w:r>
        <w:rPr>
          <w:rFonts w:hint="eastAsia"/>
        </w:rPr>
        <w:t>总则</w:t>
      </w:r>
      <w:bookmarkEnd w:id="76"/>
    </w:p>
    <w:p>
      <w:pPr>
        <w:widowControl w:val="0"/>
        <w:numPr>
          <w:ilvl w:val="0"/>
          <w:numId w:val="42"/>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根据《中华人民共和国政府采购法》、《中华人民共和国政府采购法实施条例》和《政府采购非招标采购方式管理办法》等法律规章，结合采购项目特点制定本办法。</w:t>
      </w:r>
    </w:p>
    <w:p>
      <w:pPr>
        <w:widowControl w:val="0"/>
        <w:numPr>
          <w:ilvl w:val="0"/>
          <w:numId w:val="42"/>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谈判工作由</w:t>
      </w:r>
      <w:r>
        <w:rPr>
          <w:rFonts w:hint="eastAsia" w:ascii="宋体" w:hAnsi="宋体"/>
          <w:sz w:val="28"/>
          <w:szCs w:val="28"/>
          <w:lang w:eastAsia="zh-CN"/>
        </w:rPr>
        <w:t>区</w:t>
      </w:r>
      <w:r>
        <w:rPr>
          <w:rFonts w:hint="eastAsia" w:ascii="宋体" w:hAnsi="宋体"/>
          <w:sz w:val="28"/>
          <w:szCs w:val="28"/>
        </w:rPr>
        <w:t>公资交易中心负责组织，具体评审事务由采购人和</w:t>
      </w:r>
      <w:r>
        <w:rPr>
          <w:rFonts w:hint="eastAsia" w:ascii="宋体" w:hAnsi="宋体"/>
          <w:sz w:val="28"/>
          <w:szCs w:val="28"/>
          <w:lang w:eastAsia="zh-CN"/>
        </w:rPr>
        <w:t>区</w:t>
      </w:r>
      <w:r>
        <w:rPr>
          <w:rFonts w:hint="eastAsia" w:ascii="宋体" w:hAnsi="宋体"/>
          <w:sz w:val="28"/>
          <w:szCs w:val="28"/>
        </w:rPr>
        <w:t>公资交易中心依法组建的谈判小组负责。谈判小组由采购人代表和评审专家组成。</w:t>
      </w:r>
    </w:p>
    <w:p>
      <w:pPr>
        <w:widowControl w:val="0"/>
        <w:numPr>
          <w:ilvl w:val="0"/>
          <w:numId w:val="42"/>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谈判工作应遵循公平、公正、科学及择优的原则，并以相同的评审程序和标准对待所有的供应商。</w:t>
      </w:r>
    </w:p>
    <w:p>
      <w:pPr>
        <w:widowControl w:val="0"/>
        <w:numPr>
          <w:ilvl w:val="0"/>
          <w:numId w:val="42"/>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谈判小组按照谈判文件规定的谈判程序、评审方法和标准进行独立评审，并独立履行下列职责：</w:t>
      </w:r>
    </w:p>
    <w:p>
      <w:pPr>
        <w:widowControl w:val="0"/>
        <w:numPr>
          <w:ilvl w:val="1"/>
          <w:numId w:val="43"/>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熟悉和理解谈判文件，确定谈判文件内容是否违反国家有关强制性规定或者谈判文件存在歧义、重大缺陷，根据需要书面要求采购人、采购代理机构对谈判文件作出解释</w:t>
      </w:r>
      <w:r>
        <w:rPr>
          <w:rFonts w:ascii="宋体" w:hAnsi="宋体" w:cs="宋体"/>
          <w:sz w:val="28"/>
          <w:szCs w:val="28"/>
        </w:rPr>
        <w:t>；</w:t>
      </w:r>
    </w:p>
    <w:p>
      <w:pPr>
        <w:widowControl w:val="0"/>
        <w:numPr>
          <w:ilvl w:val="1"/>
          <w:numId w:val="43"/>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审查供应商的施工响应文件并作出公正评价；</w:t>
      </w:r>
    </w:p>
    <w:p>
      <w:pPr>
        <w:widowControl w:val="0"/>
        <w:numPr>
          <w:ilvl w:val="1"/>
          <w:numId w:val="43"/>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根据需要要求供应商对施工响应文件中含义不明确、同类问题表述不一致或者有明显文字和计算错误的内容等作出必要的澄清、说明或者更正；</w:t>
      </w:r>
    </w:p>
    <w:p>
      <w:pPr>
        <w:widowControl w:val="0"/>
        <w:numPr>
          <w:ilvl w:val="1"/>
          <w:numId w:val="43"/>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依法、客观、公平、公正开展供应商资格性审查、谈判和推荐成交候选供应商；</w:t>
      </w:r>
    </w:p>
    <w:p>
      <w:pPr>
        <w:widowControl w:val="0"/>
        <w:numPr>
          <w:ilvl w:val="1"/>
          <w:numId w:val="43"/>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编写评审报告；</w:t>
      </w:r>
    </w:p>
    <w:p>
      <w:pPr>
        <w:widowControl w:val="0"/>
        <w:numPr>
          <w:ilvl w:val="1"/>
          <w:numId w:val="43"/>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告知采购人、采购代理机构在评审过程中发现的供应商的违法违规行为；</w:t>
      </w:r>
    </w:p>
    <w:p>
      <w:pPr>
        <w:widowControl w:val="0"/>
        <w:numPr>
          <w:ilvl w:val="1"/>
          <w:numId w:val="43"/>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保守供应商的商业秘密；</w:t>
      </w:r>
    </w:p>
    <w:p>
      <w:pPr>
        <w:widowControl w:val="0"/>
        <w:numPr>
          <w:ilvl w:val="1"/>
          <w:numId w:val="43"/>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配合处理供应商质疑；</w:t>
      </w:r>
    </w:p>
    <w:p>
      <w:pPr>
        <w:widowControl w:val="0"/>
        <w:numPr>
          <w:ilvl w:val="1"/>
          <w:numId w:val="43"/>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配合处理供应商投诉；</w:t>
      </w:r>
    </w:p>
    <w:p>
      <w:pPr>
        <w:widowControl w:val="0"/>
        <w:numPr>
          <w:ilvl w:val="1"/>
          <w:numId w:val="43"/>
        </w:numPr>
        <w:tabs>
          <w:tab w:val="left" w:pos="1134"/>
        </w:tabs>
        <w:spacing w:line="360" w:lineRule="auto"/>
        <w:ind w:left="0" w:firstLine="567"/>
        <w:jc w:val="both"/>
        <w:rPr>
          <w:rFonts w:ascii="宋体" w:hAnsi="宋体" w:cs="宋体"/>
          <w:sz w:val="28"/>
          <w:szCs w:val="28"/>
        </w:rPr>
      </w:pPr>
      <w:r>
        <w:rPr>
          <w:rFonts w:hint="eastAsia" w:ascii="宋体" w:hAnsi="宋体" w:cs="宋体"/>
          <w:sz w:val="28"/>
          <w:szCs w:val="28"/>
        </w:rPr>
        <w:t>法律、法规和规章规定的其他职责；</w:t>
      </w:r>
    </w:p>
    <w:p>
      <w:pPr>
        <w:widowControl w:val="0"/>
        <w:numPr>
          <w:ilvl w:val="0"/>
          <w:numId w:val="42"/>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评审过程独立、保密。供应商非法干预评审过程的行为将导致其施工响应文件作为无效处理。</w:t>
      </w:r>
    </w:p>
    <w:p>
      <w:pPr>
        <w:widowControl w:val="0"/>
        <w:numPr>
          <w:ilvl w:val="0"/>
          <w:numId w:val="42"/>
        </w:numPr>
        <w:tabs>
          <w:tab w:val="left" w:pos="1134"/>
        </w:tabs>
        <w:spacing w:line="360" w:lineRule="auto"/>
        <w:ind w:left="0" w:firstLine="565" w:firstLineChars="202"/>
        <w:jc w:val="both"/>
        <w:rPr>
          <w:rFonts w:ascii="宋体" w:hAnsi="宋体"/>
          <w:sz w:val="28"/>
          <w:szCs w:val="28"/>
        </w:rPr>
      </w:pPr>
      <w:r>
        <w:rPr>
          <w:rFonts w:hint="eastAsia" w:ascii="宋体" w:hAnsi="宋体"/>
          <w:sz w:val="28"/>
          <w:szCs w:val="28"/>
        </w:rPr>
        <w:t>谈判小组决定施工响应文件的响应性依据施工响应文件本身的内容，而不寻求外部的证据，谈判文件有明确约定的除外。</w:t>
      </w:r>
    </w:p>
    <w:p>
      <w:pPr>
        <w:pStyle w:val="5"/>
        <w:tabs>
          <w:tab w:val="left" w:pos="993"/>
          <w:tab w:val="clear" w:pos="426"/>
          <w:tab w:val="clear" w:pos="567"/>
        </w:tabs>
        <w:ind w:left="0" w:firstLine="0"/>
      </w:pPr>
      <w:bookmarkStart w:id="77" w:name="_Toc11949"/>
      <w:r>
        <w:rPr>
          <w:rFonts w:hint="eastAsia"/>
        </w:rPr>
        <w:t>谈判程序</w:t>
      </w:r>
      <w:bookmarkEnd w:id="77"/>
    </w:p>
    <w:p>
      <w:pPr>
        <w:spacing w:line="360" w:lineRule="auto"/>
        <w:ind w:firstLine="570"/>
        <w:rPr>
          <w:rFonts w:ascii="宋体" w:hAnsi="宋体"/>
          <w:sz w:val="28"/>
          <w:szCs w:val="28"/>
        </w:rPr>
      </w:pPr>
      <w:r>
        <w:rPr>
          <w:rFonts w:hint="eastAsia" w:ascii="宋体" w:hAnsi="宋体"/>
          <w:sz w:val="28"/>
          <w:szCs w:val="28"/>
        </w:rPr>
        <w:t>谈判会议在成都市公共资源交易服务中心“政府采购云平台”进行。谈判会议由</w:t>
      </w:r>
      <w:r>
        <w:rPr>
          <w:rFonts w:hint="eastAsia" w:ascii="宋体" w:hAnsi="宋体"/>
          <w:sz w:val="28"/>
          <w:szCs w:val="28"/>
          <w:lang w:eastAsia="zh-CN"/>
        </w:rPr>
        <w:t>区</w:t>
      </w:r>
      <w:r>
        <w:rPr>
          <w:rFonts w:hint="eastAsia" w:ascii="宋体" w:hAnsi="宋体"/>
          <w:sz w:val="28"/>
          <w:szCs w:val="28"/>
        </w:rPr>
        <w:t>公资交易中心在线主持，供应商代表在线参加。</w:t>
      </w:r>
    </w:p>
    <w:p>
      <w:pPr>
        <w:spacing w:line="360" w:lineRule="auto"/>
        <w:ind w:firstLine="560" w:firstLineChars="200"/>
        <w:rPr>
          <w:rFonts w:ascii="宋体" w:hAnsi="宋体"/>
          <w:sz w:val="28"/>
          <w:szCs w:val="28"/>
        </w:rPr>
      </w:pPr>
      <w:r>
        <w:rPr>
          <w:rFonts w:hint="eastAsia" w:ascii="宋体" w:hAnsi="宋体"/>
          <w:sz w:val="28"/>
          <w:szCs w:val="28"/>
        </w:rPr>
        <w:t>谈判应由监督人员在线进行监督，且可根据具体情况邀请有关监督管理部门对采购活动进行现场监督。</w:t>
      </w:r>
    </w:p>
    <w:p>
      <w:pPr>
        <w:pStyle w:val="5"/>
        <w:numPr>
          <w:ilvl w:val="2"/>
          <w:numId w:val="1"/>
        </w:numPr>
        <w:tabs>
          <w:tab w:val="left" w:pos="993"/>
          <w:tab w:val="clear" w:pos="426"/>
          <w:tab w:val="clear" w:pos="567"/>
        </w:tabs>
      </w:pPr>
      <w:bookmarkStart w:id="78" w:name="_Toc10511"/>
      <w:bookmarkStart w:id="79" w:name="_Toc63084321"/>
      <w:bookmarkStart w:id="80" w:name="_Toc63437907"/>
      <w:bookmarkStart w:id="81" w:name="_Toc320698736"/>
      <w:r>
        <w:rPr>
          <w:rFonts w:hint="eastAsia"/>
        </w:rPr>
        <w:t>递交施工响应文件</w:t>
      </w:r>
      <w:bookmarkEnd w:id="78"/>
      <w:bookmarkEnd w:id="79"/>
      <w:bookmarkEnd w:id="80"/>
      <w:bookmarkEnd w:id="81"/>
    </w:p>
    <w:p>
      <w:pPr>
        <w:tabs>
          <w:tab w:val="left" w:pos="1134"/>
        </w:tabs>
        <w:spacing w:line="360" w:lineRule="auto"/>
        <w:ind w:firstLine="560" w:firstLineChars="200"/>
        <w:rPr>
          <w:rFonts w:ascii="宋体" w:hAnsi="宋体"/>
          <w:sz w:val="28"/>
          <w:szCs w:val="28"/>
        </w:rPr>
      </w:pPr>
      <w:r>
        <w:rPr>
          <w:rFonts w:hint="eastAsia" w:ascii="宋体" w:hAnsi="宋体"/>
          <w:sz w:val="28"/>
          <w:szCs w:val="28"/>
        </w:rPr>
        <w:t>供应商应按谈判文件要求在</w:t>
      </w:r>
      <w:r>
        <w:rPr>
          <w:rFonts w:ascii="宋体" w:hAnsi="宋体"/>
          <w:sz w:val="28"/>
          <w:szCs w:val="28"/>
        </w:rPr>
        <w:t>政府采购云平台</w:t>
      </w:r>
      <w:r>
        <w:rPr>
          <w:rFonts w:hint="eastAsia" w:ascii="宋体" w:hAnsi="宋体"/>
          <w:sz w:val="28"/>
          <w:szCs w:val="28"/>
        </w:rPr>
        <w:t>递交施工响应文件。递交施工响应文件截止时间结束后，递交施工响应文件的供应商不足3家，本次竞争性谈判采购活动终止，发布终止竞争性谈判公告。</w:t>
      </w:r>
    </w:p>
    <w:p>
      <w:pPr>
        <w:pStyle w:val="5"/>
        <w:numPr>
          <w:ilvl w:val="2"/>
          <w:numId w:val="1"/>
        </w:numPr>
        <w:tabs>
          <w:tab w:val="left" w:pos="993"/>
          <w:tab w:val="clear" w:pos="426"/>
          <w:tab w:val="clear" w:pos="567"/>
        </w:tabs>
      </w:pPr>
      <w:bookmarkStart w:id="82" w:name="_Toc63437908"/>
      <w:bookmarkStart w:id="83" w:name="_Toc10219"/>
      <w:bookmarkStart w:id="84" w:name="_Toc63084322"/>
      <w:r>
        <w:rPr>
          <w:rFonts w:hint="eastAsia"/>
        </w:rPr>
        <w:t>确定邀请参加谈判的供应商数量</w:t>
      </w:r>
      <w:bookmarkEnd w:id="82"/>
      <w:bookmarkEnd w:id="83"/>
      <w:bookmarkEnd w:id="84"/>
    </w:p>
    <w:p>
      <w:pPr>
        <w:tabs>
          <w:tab w:val="left" w:pos="1134"/>
        </w:tabs>
        <w:spacing w:line="360" w:lineRule="auto"/>
        <w:ind w:firstLine="560" w:firstLineChars="200"/>
        <w:rPr>
          <w:rFonts w:ascii="宋体" w:hAnsi="宋体"/>
          <w:sz w:val="28"/>
          <w:szCs w:val="28"/>
        </w:rPr>
      </w:pPr>
      <w:r>
        <w:rPr>
          <w:rFonts w:hint="eastAsia" w:ascii="宋体" w:hAnsi="宋体"/>
          <w:sz w:val="28"/>
          <w:szCs w:val="28"/>
        </w:rPr>
        <w:t>邀请已通过本次采购资格审查并随机抽取选中的供应商参加本项目的竞争性谈判。</w:t>
      </w:r>
    </w:p>
    <w:p>
      <w:pPr>
        <w:pStyle w:val="5"/>
        <w:numPr>
          <w:ilvl w:val="2"/>
          <w:numId w:val="1"/>
        </w:numPr>
        <w:tabs>
          <w:tab w:val="left" w:pos="993"/>
          <w:tab w:val="clear" w:pos="426"/>
          <w:tab w:val="clear" w:pos="567"/>
        </w:tabs>
      </w:pPr>
      <w:bookmarkStart w:id="85" w:name="_Toc63084323"/>
      <w:bookmarkStart w:id="86" w:name="_Toc63437909"/>
      <w:bookmarkStart w:id="87" w:name="_Toc287623646"/>
      <w:bookmarkStart w:id="88" w:name="_Toc32320"/>
      <w:r>
        <w:rPr>
          <w:rFonts w:hint="eastAsia"/>
        </w:rPr>
        <w:t>成立谈判小组</w:t>
      </w:r>
      <w:bookmarkEnd w:id="85"/>
      <w:bookmarkEnd w:id="86"/>
      <w:bookmarkEnd w:id="87"/>
      <w:bookmarkEnd w:id="88"/>
    </w:p>
    <w:p>
      <w:pPr>
        <w:pStyle w:val="3"/>
        <w:spacing w:line="360" w:lineRule="auto"/>
        <w:ind w:firstLine="560" w:firstLineChars="200"/>
        <w:rPr>
          <w:rFonts w:hAnsi="宋体" w:eastAsia="宋体"/>
          <w:sz w:val="28"/>
          <w:szCs w:val="28"/>
        </w:rPr>
      </w:pPr>
      <w:r>
        <w:rPr>
          <w:rFonts w:hint="eastAsia" w:hAnsi="宋体" w:eastAsia="宋体"/>
          <w:sz w:val="28"/>
          <w:szCs w:val="28"/>
        </w:rPr>
        <w:t>谈判小组</w:t>
      </w:r>
      <w:r>
        <w:rPr>
          <w:rFonts w:hAnsi="宋体" w:eastAsia="宋体"/>
          <w:sz w:val="28"/>
          <w:szCs w:val="28"/>
        </w:rPr>
        <w:t>由采购人代表和</w:t>
      </w:r>
      <w:r>
        <w:rPr>
          <w:rFonts w:hint="eastAsia" w:hAnsi="宋体" w:eastAsia="宋体"/>
          <w:sz w:val="28"/>
          <w:szCs w:val="28"/>
        </w:rPr>
        <w:t>根据采购项目情况确定的技术或经济或法律等有关专家3人</w:t>
      </w:r>
      <w:r>
        <w:rPr>
          <w:rFonts w:hAnsi="宋体" w:eastAsia="宋体"/>
          <w:sz w:val="28"/>
          <w:szCs w:val="28"/>
        </w:rPr>
        <w:t>以上的单数组成</w:t>
      </w:r>
      <w:r>
        <w:rPr>
          <w:rFonts w:hint="eastAsia" w:hAnsi="宋体" w:eastAsia="宋体"/>
          <w:sz w:val="28"/>
          <w:szCs w:val="28"/>
        </w:rPr>
        <w:t>。谈判小组</w:t>
      </w:r>
      <w:r>
        <w:rPr>
          <w:rFonts w:hAnsi="宋体" w:eastAsia="宋体"/>
          <w:sz w:val="28"/>
          <w:szCs w:val="28"/>
        </w:rPr>
        <w:t>负责本项目的</w:t>
      </w:r>
      <w:r>
        <w:rPr>
          <w:rFonts w:hint="eastAsia" w:hAnsi="宋体" w:eastAsia="宋体"/>
          <w:sz w:val="28"/>
          <w:szCs w:val="28"/>
        </w:rPr>
        <w:t>谈判</w:t>
      </w:r>
      <w:r>
        <w:rPr>
          <w:rFonts w:hAnsi="宋体" w:eastAsia="宋体"/>
          <w:sz w:val="28"/>
          <w:szCs w:val="28"/>
        </w:rPr>
        <w:t>和评</w:t>
      </w:r>
      <w:r>
        <w:rPr>
          <w:rFonts w:hint="eastAsia" w:hAnsi="宋体" w:eastAsia="宋体"/>
          <w:sz w:val="28"/>
          <w:szCs w:val="28"/>
        </w:rPr>
        <w:t>审</w:t>
      </w:r>
      <w:r>
        <w:rPr>
          <w:rFonts w:hAnsi="宋体" w:eastAsia="宋体"/>
          <w:sz w:val="28"/>
          <w:szCs w:val="28"/>
        </w:rPr>
        <w:t>工作。</w:t>
      </w:r>
    </w:p>
    <w:p>
      <w:pPr>
        <w:pStyle w:val="5"/>
        <w:numPr>
          <w:ilvl w:val="2"/>
          <w:numId w:val="1"/>
        </w:numPr>
        <w:tabs>
          <w:tab w:val="left" w:pos="993"/>
          <w:tab w:val="clear" w:pos="426"/>
          <w:tab w:val="clear" w:pos="567"/>
        </w:tabs>
      </w:pPr>
      <w:bookmarkStart w:id="89" w:name="_Toc27574"/>
      <w:r>
        <w:rPr>
          <w:rFonts w:hint="eastAsia"/>
        </w:rPr>
        <w:t>谈判</w:t>
      </w:r>
      <w:bookmarkEnd w:id="89"/>
    </w:p>
    <w:p>
      <w:pPr>
        <w:widowControl w:val="0"/>
        <w:numPr>
          <w:ilvl w:val="1"/>
          <w:numId w:val="44"/>
        </w:numPr>
        <w:tabs>
          <w:tab w:val="left" w:pos="1134"/>
        </w:tabs>
        <w:spacing w:after="200" w:line="360" w:lineRule="auto"/>
        <w:ind w:left="0" w:firstLine="560" w:firstLineChars="200"/>
        <w:jc w:val="both"/>
        <w:rPr>
          <w:rFonts w:ascii="宋体" w:hAnsi="宋体"/>
          <w:sz w:val="28"/>
          <w:szCs w:val="28"/>
        </w:rPr>
      </w:pPr>
      <w:r>
        <w:rPr>
          <w:rFonts w:hint="eastAsia" w:ascii="宋体" w:hAnsi="宋体"/>
          <w:sz w:val="28"/>
          <w:szCs w:val="28"/>
        </w:rPr>
        <w:t>谈判小组按照谈判文件的规定与邀请参加谈判的供应商分别进行谈判，谈判顺序由谈判小组确定，谈判通过“政府采购云平台”在线进行。供应商应</w:t>
      </w:r>
      <w:r>
        <w:rPr>
          <w:rFonts w:ascii="宋体" w:hAnsi="宋体"/>
          <w:sz w:val="28"/>
          <w:szCs w:val="28"/>
        </w:rPr>
        <w:t>随时关注“</w:t>
      </w:r>
      <w:r>
        <w:rPr>
          <w:rFonts w:hint="eastAsia" w:ascii="宋体" w:hAnsi="宋体"/>
          <w:sz w:val="28"/>
          <w:szCs w:val="28"/>
        </w:rPr>
        <w:t>政府</w:t>
      </w:r>
      <w:r>
        <w:rPr>
          <w:rFonts w:ascii="宋体" w:hAnsi="宋体"/>
          <w:sz w:val="28"/>
          <w:szCs w:val="28"/>
        </w:rPr>
        <w:t>采购</w:t>
      </w:r>
      <w:r>
        <w:rPr>
          <w:rFonts w:hint="eastAsia" w:ascii="宋体" w:hAnsi="宋体"/>
          <w:sz w:val="28"/>
          <w:szCs w:val="28"/>
        </w:rPr>
        <w:t>云</w:t>
      </w:r>
      <w:r>
        <w:rPr>
          <w:rFonts w:ascii="宋体" w:hAnsi="宋体"/>
          <w:sz w:val="28"/>
          <w:szCs w:val="28"/>
        </w:rPr>
        <w:t>平台”</w:t>
      </w:r>
      <w:r>
        <w:rPr>
          <w:rFonts w:hint="eastAsia" w:ascii="宋体" w:hAnsi="宋体"/>
          <w:sz w:val="28"/>
          <w:szCs w:val="28"/>
        </w:rPr>
        <w:t>站内信息或</w:t>
      </w:r>
      <w:r>
        <w:rPr>
          <w:rFonts w:ascii="宋体" w:hAnsi="宋体"/>
          <w:sz w:val="28"/>
          <w:szCs w:val="28"/>
        </w:rPr>
        <w:t>短信提醒，</w:t>
      </w:r>
      <w:r>
        <w:rPr>
          <w:rFonts w:hint="eastAsia" w:ascii="宋体" w:hAnsi="宋体"/>
          <w:sz w:val="28"/>
          <w:szCs w:val="28"/>
        </w:rPr>
        <w:t>及时参与</w:t>
      </w:r>
      <w:r>
        <w:rPr>
          <w:rFonts w:ascii="宋体" w:hAnsi="宋体"/>
          <w:sz w:val="28"/>
          <w:szCs w:val="28"/>
        </w:rPr>
        <w:t>在线</w:t>
      </w:r>
      <w:r>
        <w:rPr>
          <w:rFonts w:hint="eastAsia" w:ascii="宋体" w:hAnsi="宋体"/>
          <w:sz w:val="28"/>
          <w:szCs w:val="28"/>
        </w:rPr>
        <w:t>谈判。登录成都市公共资源交易服务中心门户网站（https://www.cdggzy.com/）—政府采购云平台—项目采购—开标评标—进入开标大厅（找到对应项目及包件）。谈判小组可通过“发起视频评审”“询标”功能，向供应商发起在线谈判邀请，供应商可使用“视频评审”“澄清”功能，与专家进行在线谈判、递交谈判承诺函，承诺函应加盖供应商（法定名称）电子签章</w:t>
      </w:r>
      <w:r>
        <w:rPr>
          <w:rFonts w:ascii="宋体" w:hAnsi="宋体"/>
          <w:sz w:val="28"/>
          <w:szCs w:val="28"/>
        </w:rPr>
        <w:t>。</w:t>
      </w:r>
    </w:p>
    <w:p>
      <w:pPr>
        <w:widowControl w:val="0"/>
        <w:numPr>
          <w:ilvl w:val="1"/>
          <w:numId w:val="44"/>
        </w:numPr>
        <w:tabs>
          <w:tab w:val="left" w:pos="1134"/>
        </w:tabs>
        <w:spacing w:after="200" w:line="360" w:lineRule="auto"/>
        <w:ind w:left="0" w:firstLine="560" w:firstLineChars="200"/>
        <w:jc w:val="both"/>
        <w:rPr>
          <w:rFonts w:ascii="宋体" w:hAnsi="宋体"/>
          <w:sz w:val="28"/>
          <w:szCs w:val="28"/>
        </w:rPr>
      </w:pPr>
      <w:r>
        <w:rPr>
          <w:rFonts w:hint="eastAsia" w:ascii="宋体" w:hAnsi="宋体"/>
          <w:sz w:val="28"/>
          <w:szCs w:val="28"/>
        </w:rPr>
        <w:t>谈判小组所有成员集中与单一供应商对技术、服务、合同条款等内容分别进行一轮或多轮的谈判。在谈判中，谈判的任何一方不得透露与谈判有关的其他供应商的技术资料、价格和其他信息。</w:t>
      </w:r>
    </w:p>
    <w:p>
      <w:pPr>
        <w:widowControl w:val="0"/>
        <w:numPr>
          <w:ilvl w:val="1"/>
          <w:numId w:val="44"/>
        </w:numPr>
        <w:tabs>
          <w:tab w:val="left" w:pos="1134"/>
        </w:tabs>
        <w:spacing w:after="200" w:line="360" w:lineRule="auto"/>
        <w:ind w:left="0" w:firstLine="560" w:firstLineChars="200"/>
        <w:jc w:val="both"/>
        <w:rPr>
          <w:rFonts w:ascii="宋体" w:hAnsi="宋体"/>
          <w:sz w:val="28"/>
          <w:szCs w:val="28"/>
        </w:rPr>
      </w:pPr>
      <w:r>
        <w:rPr>
          <w:rFonts w:hint="eastAsia" w:ascii="宋体" w:hAnsi="宋体"/>
          <w:sz w:val="28"/>
          <w:szCs w:val="28"/>
        </w:rPr>
        <w:t>谈判内容为第4章中“技术、服务、商务及其他要求”、第6章“合同草案条款”。其中第4章中加</w:t>
      </w:r>
      <w:r>
        <w:rPr>
          <w:rFonts w:hint="eastAsia" w:ascii="宋体" w:hAnsi="宋体"/>
          <w:sz w:val="28"/>
          <w:szCs w:val="28"/>
          <w:lang w:eastAsia="zh-CN"/>
        </w:rPr>
        <w:t>*</w:t>
      </w:r>
      <w:r>
        <w:rPr>
          <w:rFonts w:hint="eastAsia" w:ascii="宋体" w:hAnsi="宋体"/>
          <w:sz w:val="28"/>
          <w:szCs w:val="28"/>
        </w:rPr>
        <w:t>号的条款为采购项目的</w:t>
      </w:r>
      <w:r>
        <w:rPr>
          <w:rFonts w:hint="eastAsia" w:ascii="宋体" w:hAnsi="宋体" w:cs="宋体"/>
          <w:sz w:val="28"/>
          <w:szCs w:val="28"/>
        </w:rPr>
        <w:t>最低要求</w:t>
      </w:r>
      <w:r>
        <w:rPr>
          <w:rFonts w:hint="eastAsia" w:ascii="宋体" w:hAnsi="宋体"/>
          <w:sz w:val="28"/>
          <w:szCs w:val="28"/>
        </w:rPr>
        <w:t>，为非谈判可以降低标准的内容。</w:t>
      </w:r>
    </w:p>
    <w:p>
      <w:pPr>
        <w:widowControl w:val="0"/>
        <w:numPr>
          <w:ilvl w:val="1"/>
          <w:numId w:val="44"/>
        </w:numPr>
        <w:tabs>
          <w:tab w:val="left" w:pos="1134"/>
        </w:tabs>
        <w:spacing w:after="200" w:line="360" w:lineRule="auto"/>
        <w:ind w:left="0" w:firstLine="560" w:firstLineChars="200"/>
        <w:jc w:val="both"/>
        <w:rPr>
          <w:rFonts w:ascii="宋体" w:hAnsi="宋体"/>
          <w:sz w:val="28"/>
          <w:szCs w:val="28"/>
        </w:rPr>
      </w:pPr>
      <w:r>
        <w:rPr>
          <w:rFonts w:hint="eastAsia" w:ascii="宋体" w:hAnsi="宋体"/>
          <w:sz w:val="28"/>
          <w:szCs w:val="28"/>
        </w:rPr>
        <w:t>谈判过程中，谈判小组获得采购人同意（由采购人代表签字确认）后，可以根据谈判文件和谈判情况实质性变动谈判文件中的第4章技术、服务、商务及其他要求、第6章合同草案条款，但不得变动谈判文件中的其他内容。对谈判文件作出的实质性变动是谈判文件的有效组成部分，谈判小组应通过“询标”功能，将变动情况通知所有参加谈判的供应商。谈判过程中，谈判小组可以根据谈判情况调整谈判轮次。</w:t>
      </w:r>
    </w:p>
    <w:p>
      <w:pPr>
        <w:widowControl w:val="0"/>
        <w:numPr>
          <w:ilvl w:val="1"/>
          <w:numId w:val="44"/>
        </w:numPr>
        <w:tabs>
          <w:tab w:val="left" w:pos="1134"/>
        </w:tabs>
        <w:spacing w:after="200" w:line="360" w:lineRule="auto"/>
        <w:ind w:left="0" w:firstLine="560" w:firstLineChars="200"/>
        <w:jc w:val="both"/>
        <w:rPr>
          <w:rFonts w:ascii="宋体" w:hAnsi="宋体"/>
          <w:sz w:val="28"/>
          <w:szCs w:val="28"/>
        </w:rPr>
      </w:pPr>
      <w:r>
        <w:rPr>
          <w:rFonts w:hint="eastAsia" w:ascii="宋体" w:hAnsi="宋体"/>
          <w:sz w:val="28"/>
          <w:szCs w:val="28"/>
        </w:rPr>
        <w:t>谈判过程中，供应商可以根据谈判情况变更其施工响应文件，并将变更内容通过“澄清”功能送谈判小组。变更内容作为施工响应文件的一部分。供应商书面材料应加盖供应商（法定名称）电子签章，否则无效。</w:t>
      </w:r>
    </w:p>
    <w:p>
      <w:pPr>
        <w:widowControl w:val="0"/>
        <w:numPr>
          <w:ilvl w:val="1"/>
          <w:numId w:val="44"/>
        </w:numPr>
        <w:tabs>
          <w:tab w:val="left" w:pos="1134"/>
        </w:tabs>
        <w:spacing w:after="200" w:line="360" w:lineRule="auto"/>
        <w:ind w:left="0" w:firstLine="560" w:firstLineChars="200"/>
        <w:jc w:val="both"/>
        <w:rPr>
          <w:rFonts w:ascii="宋体" w:hAnsi="宋体"/>
          <w:sz w:val="28"/>
          <w:szCs w:val="28"/>
        </w:rPr>
      </w:pPr>
      <w:r>
        <w:rPr>
          <w:rFonts w:hint="eastAsia" w:ascii="宋体" w:hAnsi="宋体"/>
          <w:sz w:val="28"/>
          <w:szCs w:val="28"/>
        </w:rPr>
        <w:t>谈判小组经过一轮或多轮谈判后，供应商的施工响应文件仍然不能满足谈判文件中采购项目的最低要求，或者谈判过程中，谈判小组发现或者知晓供应商存在违法、违纪行为的，谈判小组应当将该供应商淘汰，不允许其参加最后报价。</w:t>
      </w:r>
    </w:p>
    <w:p>
      <w:pPr>
        <w:pStyle w:val="5"/>
        <w:numPr>
          <w:ilvl w:val="2"/>
          <w:numId w:val="1"/>
        </w:numPr>
        <w:tabs>
          <w:tab w:val="left" w:pos="993"/>
          <w:tab w:val="clear" w:pos="426"/>
          <w:tab w:val="clear" w:pos="567"/>
        </w:tabs>
      </w:pPr>
      <w:bookmarkStart w:id="90" w:name="_Toc22114"/>
      <w:bookmarkStart w:id="91" w:name="_Toc63437911"/>
      <w:bookmarkStart w:id="92" w:name="_Toc63084325"/>
      <w:r>
        <w:rPr>
          <w:rFonts w:hint="eastAsia"/>
        </w:rPr>
        <w:t>符合性审查</w:t>
      </w:r>
      <w:bookmarkEnd w:id="90"/>
      <w:bookmarkEnd w:id="91"/>
      <w:bookmarkEnd w:id="92"/>
    </w:p>
    <w:p>
      <w:pPr>
        <w:pStyle w:val="3"/>
        <w:numPr>
          <w:ilvl w:val="0"/>
          <w:numId w:val="45"/>
        </w:numPr>
        <w:tabs>
          <w:tab w:val="left" w:pos="1134"/>
        </w:tabs>
        <w:autoSpaceDE/>
        <w:autoSpaceDN/>
        <w:adjustRightInd/>
        <w:snapToGrid w:val="0"/>
        <w:spacing w:line="360" w:lineRule="auto"/>
        <w:ind w:left="0" w:firstLine="560"/>
        <w:rPr>
          <w:rFonts w:hAnsi="宋体" w:eastAsia="宋体" w:cs="Times New Roman"/>
          <w:sz w:val="28"/>
          <w:szCs w:val="28"/>
        </w:rPr>
      </w:pPr>
      <w:r>
        <w:rPr>
          <w:rFonts w:hAnsi="宋体" w:eastAsia="宋体" w:cs="Times New Roman"/>
          <w:sz w:val="28"/>
          <w:szCs w:val="28"/>
        </w:rPr>
        <w:t>谈判过程中，谈判小组对</w:t>
      </w:r>
      <w:r>
        <w:rPr>
          <w:rFonts w:hint="eastAsia" w:hAnsi="宋体" w:eastAsia="宋体" w:cs="Times New Roman"/>
          <w:sz w:val="28"/>
          <w:szCs w:val="28"/>
        </w:rPr>
        <w:t>供应商递交的首次</w:t>
      </w:r>
      <w:r>
        <w:rPr>
          <w:rFonts w:hAnsi="宋体" w:eastAsia="宋体" w:cs="Times New Roman"/>
          <w:sz w:val="28"/>
          <w:szCs w:val="28"/>
        </w:rPr>
        <w:t>施工响应文件进行审查，审查中发现供应商</w:t>
      </w:r>
      <w:r>
        <w:rPr>
          <w:rFonts w:hint="eastAsia" w:hAnsi="宋体" w:eastAsia="宋体" w:cs="Times New Roman"/>
          <w:sz w:val="28"/>
          <w:szCs w:val="28"/>
        </w:rPr>
        <w:t>首次</w:t>
      </w:r>
      <w:r>
        <w:rPr>
          <w:rFonts w:hAnsi="宋体" w:eastAsia="宋体" w:cs="Times New Roman"/>
          <w:sz w:val="28"/>
          <w:szCs w:val="28"/>
        </w:rPr>
        <w:t>施工响应文件</w:t>
      </w:r>
      <w:r>
        <w:rPr>
          <w:rFonts w:hint="eastAsia" w:hAnsi="宋体" w:eastAsia="宋体" w:cs="Times New Roman"/>
          <w:sz w:val="28"/>
          <w:szCs w:val="28"/>
        </w:rPr>
        <w:t>有</w:t>
      </w:r>
      <w:r>
        <w:rPr>
          <w:rFonts w:hAnsi="宋体" w:eastAsia="宋体" w:cs="Times New Roman"/>
          <w:sz w:val="28"/>
          <w:szCs w:val="28"/>
        </w:rPr>
        <w:t>下列情况之一的，应按照无效施工响应文件处理：</w:t>
      </w:r>
    </w:p>
    <w:p>
      <w:pPr>
        <w:pStyle w:val="3"/>
        <w:numPr>
          <w:ilvl w:val="0"/>
          <w:numId w:val="46"/>
        </w:numPr>
        <w:tabs>
          <w:tab w:val="left" w:pos="1134"/>
        </w:tabs>
        <w:autoSpaceDE/>
        <w:autoSpaceDN/>
        <w:adjustRightInd/>
        <w:snapToGrid w:val="0"/>
        <w:spacing w:line="360" w:lineRule="auto"/>
        <w:ind w:left="0" w:firstLine="560"/>
        <w:rPr>
          <w:rFonts w:hAnsi="宋体" w:eastAsia="宋体" w:cs="Times New Roman"/>
          <w:sz w:val="28"/>
          <w:szCs w:val="28"/>
        </w:rPr>
      </w:pPr>
      <w:r>
        <w:rPr>
          <w:rFonts w:hAnsi="宋体" w:eastAsia="宋体" w:cs="Times New Roman"/>
          <w:sz w:val="28"/>
          <w:szCs w:val="28"/>
        </w:rPr>
        <w:t>施工响应文件的语言、报价货币</w:t>
      </w:r>
      <w:r>
        <w:rPr>
          <w:rFonts w:hint="eastAsia" w:hAnsi="宋体" w:eastAsia="宋体" w:cs="Times New Roman"/>
          <w:sz w:val="28"/>
          <w:szCs w:val="28"/>
        </w:rPr>
        <w:t>、</w:t>
      </w:r>
      <w:r>
        <w:rPr>
          <w:rFonts w:hAnsi="宋体" w:eastAsia="宋体" w:cs="Times New Roman"/>
          <w:sz w:val="28"/>
          <w:szCs w:val="28"/>
        </w:rPr>
        <w:t>知识产权</w:t>
      </w:r>
      <w:r>
        <w:rPr>
          <w:rFonts w:hint="eastAsia" w:hAnsi="宋体" w:eastAsia="宋体" w:cs="Times New Roman"/>
          <w:sz w:val="28"/>
          <w:szCs w:val="28"/>
        </w:rPr>
        <w:t>、施工响应文件有效期</w:t>
      </w:r>
      <w:r>
        <w:rPr>
          <w:rFonts w:hAnsi="宋体" w:eastAsia="宋体" w:cs="Times New Roman"/>
          <w:sz w:val="28"/>
          <w:szCs w:val="28"/>
        </w:rPr>
        <w:t>不符合采购文件的规定，影响谈判小组评判的；</w:t>
      </w:r>
    </w:p>
    <w:p>
      <w:pPr>
        <w:pStyle w:val="3"/>
        <w:numPr>
          <w:ilvl w:val="0"/>
          <w:numId w:val="46"/>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施工响应文件中未附已标价工程量清单（已明确</w:t>
      </w:r>
      <w:r>
        <w:rPr>
          <w:rFonts w:hAnsi="宋体" w:eastAsia="宋体" w:cs="Times New Roman"/>
          <w:sz w:val="28"/>
          <w:szCs w:val="28"/>
        </w:rPr>
        <w:t>要求不需要</w:t>
      </w:r>
      <w:r>
        <w:rPr>
          <w:rFonts w:hint="eastAsia" w:hAnsi="宋体" w:eastAsia="宋体" w:cs="Times New Roman"/>
          <w:sz w:val="28"/>
          <w:szCs w:val="28"/>
        </w:rPr>
        <w:t>提供</w:t>
      </w:r>
      <w:r>
        <w:rPr>
          <w:rFonts w:hAnsi="宋体" w:eastAsia="宋体" w:cs="Times New Roman"/>
          <w:sz w:val="28"/>
          <w:szCs w:val="28"/>
        </w:rPr>
        <w:t>的除外）</w:t>
      </w:r>
      <w:r>
        <w:rPr>
          <w:rFonts w:hint="eastAsia" w:hAnsi="宋体" w:eastAsia="宋体" w:cs="Times New Roman"/>
          <w:sz w:val="28"/>
          <w:szCs w:val="28"/>
        </w:rPr>
        <w:t>。</w:t>
      </w:r>
    </w:p>
    <w:p>
      <w:pPr>
        <w:pStyle w:val="3"/>
        <w:numPr>
          <w:ilvl w:val="0"/>
          <w:numId w:val="45"/>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经最终谈判后，施工响应文件仍有下列情况之一的，应按照无效施工响应文件处理：</w:t>
      </w:r>
    </w:p>
    <w:p>
      <w:pPr>
        <w:pStyle w:val="3"/>
        <w:numPr>
          <w:ilvl w:val="0"/>
          <w:numId w:val="47"/>
        </w:numPr>
        <w:tabs>
          <w:tab w:val="left" w:pos="1134"/>
        </w:tabs>
        <w:autoSpaceDE/>
        <w:autoSpaceDN/>
        <w:adjustRightInd/>
        <w:snapToGrid w:val="0"/>
        <w:spacing w:line="360" w:lineRule="auto"/>
        <w:ind w:left="0" w:firstLine="567"/>
        <w:rPr>
          <w:rFonts w:hAnsi="宋体" w:eastAsia="宋体" w:cs="Times New Roman"/>
          <w:sz w:val="28"/>
          <w:szCs w:val="28"/>
        </w:rPr>
      </w:pPr>
      <w:r>
        <w:rPr>
          <w:rFonts w:hAnsi="宋体" w:eastAsia="宋体" w:cs="Times New Roman"/>
          <w:sz w:val="28"/>
          <w:szCs w:val="28"/>
        </w:rPr>
        <w:t>施工响应文件仍不能</w:t>
      </w:r>
      <w:r>
        <w:rPr>
          <w:rFonts w:hint="eastAsia" w:hAnsi="宋体" w:eastAsia="宋体" w:cs="Times New Roman"/>
          <w:sz w:val="28"/>
          <w:szCs w:val="28"/>
        </w:rPr>
        <w:t>实质性响应采购文件的实质性要求和仍</w:t>
      </w:r>
      <w:r>
        <w:rPr>
          <w:rFonts w:hAnsi="宋体" w:eastAsia="宋体" w:cs="Times New Roman"/>
          <w:sz w:val="28"/>
          <w:szCs w:val="28"/>
        </w:rPr>
        <w:t>不能完全</w:t>
      </w:r>
      <w:r>
        <w:rPr>
          <w:rFonts w:hint="eastAsia" w:hAnsi="宋体" w:eastAsia="宋体" w:cs="Times New Roman"/>
          <w:sz w:val="28"/>
          <w:szCs w:val="28"/>
        </w:rPr>
        <w:t>满足采购需求的最低要求</w:t>
      </w:r>
      <w:r>
        <w:rPr>
          <w:rFonts w:hAnsi="宋体" w:eastAsia="宋体" w:cs="Times New Roman"/>
          <w:sz w:val="28"/>
          <w:szCs w:val="28"/>
        </w:rPr>
        <w:t>的</w:t>
      </w:r>
      <w:r>
        <w:rPr>
          <w:rFonts w:hint="eastAsia" w:hAnsi="宋体" w:eastAsia="宋体" w:cs="Times New Roman"/>
          <w:sz w:val="28"/>
          <w:szCs w:val="28"/>
        </w:rPr>
        <w:t>；</w:t>
      </w:r>
    </w:p>
    <w:p>
      <w:pPr>
        <w:pStyle w:val="3"/>
        <w:numPr>
          <w:ilvl w:val="0"/>
          <w:numId w:val="47"/>
        </w:numPr>
        <w:tabs>
          <w:tab w:val="left" w:pos="1134"/>
        </w:tabs>
        <w:autoSpaceDE/>
        <w:autoSpaceDN/>
        <w:adjustRightInd/>
        <w:snapToGrid w:val="0"/>
        <w:spacing w:line="360" w:lineRule="auto"/>
        <w:ind w:left="0" w:firstLine="567"/>
        <w:rPr>
          <w:rFonts w:hAnsi="宋体" w:eastAsia="宋体" w:cs="Times New Roman"/>
          <w:sz w:val="28"/>
          <w:szCs w:val="28"/>
        </w:rPr>
      </w:pPr>
      <w:r>
        <w:rPr>
          <w:rFonts w:hint="eastAsia" w:hAnsi="宋体" w:eastAsia="宋体" w:cs="Times New Roman"/>
          <w:sz w:val="28"/>
          <w:szCs w:val="28"/>
        </w:rPr>
        <w:t>施工响应文件仍中有规定的其他无效响应情形的。</w:t>
      </w:r>
    </w:p>
    <w:p>
      <w:pPr>
        <w:pStyle w:val="3"/>
        <w:numPr>
          <w:ilvl w:val="0"/>
          <w:numId w:val="45"/>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供应商首次施工响应文件中的报价（已标价工程量清单）进行评审</w:t>
      </w:r>
      <w:r>
        <w:rPr>
          <w:rFonts w:hint="eastAsia" w:hAnsi="宋体" w:eastAsia="宋体" w:cs="Times New Roman"/>
          <w:sz w:val="28"/>
          <w:szCs w:val="28"/>
          <w:lang w:eastAsia="zh-CN"/>
        </w:rPr>
        <w:t>：</w:t>
      </w:r>
    </w:p>
    <w:p>
      <w:pPr>
        <w:pStyle w:val="81"/>
        <w:widowControl w:val="0"/>
        <w:numPr>
          <w:ilvl w:val="0"/>
          <w:numId w:val="48"/>
        </w:numPr>
        <w:tabs>
          <w:tab w:val="left" w:pos="1134"/>
        </w:tabs>
        <w:snapToGrid w:val="0"/>
        <w:spacing w:line="360" w:lineRule="auto"/>
        <w:ind w:left="0" w:firstLine="567" w:firstLineChars="0"/>
        <w:jc w:val="both"/>
        <w:rPr>
          <w:rFonts w:ascii="宋体" w:hAnsi="宋体" w:eastAsia="宋体"/>
          <w:sz w:val="28"/>
          <w:szCs w:val="28"/>
        </w:rPr>
      </w:pPr>
      <w:r>
        <w:rPr>
          <w:rFonts w:hint="eastAsia" w:ascii="宋体" w:hAnsi="宋体" w:eastAsia="宋体"/>
          <w:sz w:val="28"/>
          <w:szCs w:val="28"/>
        </w:rPr>
        <w:t>供应商已标价工程量清单出现谈判文件“供应商须知附表”中第7项规定情形之一的，应按照无效施工响应文件处理；</w:t>
      </w:r>
    </w:p>
    <w:p>
      <w:pPr>
        <w:pStyle w:val="81"/>
        <w:widowControl w:val="0"/>
        <w:numPr>
          <w:ilvl w:val="0"/>
          <w:numId w:val="48"/>
        </w:numPr>
        <w:tabs>
          <w:tab w:val="left" w:pos="1134"/>
        </w:tabs>
        <w:snapToGrid w:val="0"/>
        <w:spacing w:line="360" w:lineRule="auto"/>
        <w:ind w:left="0" w:firstLine="567" w:firstLineChars="0"/>
        <w:jc w:val="both"/>
        <w:rPr>
          <w:rFonts w:ascii="宋体" w:hAnsi="宋体" w:eastAsia="宋体"/>
          <w:sz w:val="28"/>
          <w:szCs w:val="28"/>
        </w:rPr>
      </w:pPr>
      <w:r>
        <w:rPr>
          <w:rFonts w:hint="eastAsia" w:ascii="宋体" w:hAnsi="宋体" w:eastAsia="宋体"/>
          <w:sz w:val="28"/>
          <w:szCs w:val="28"/>
        </w:rPr>
        <w:t>谈判小组对供应商已标价工程量清单进行算术性复核，如果出现下列不一致的，按以下原则进行修正：</w:t>
      </w:r>
    </w:p>
    <w:p>
      <w:pPr>
        <w:pStyle w:val="3"/>
        <w:snapToGrid w:val="0"/>
        <w:spacing w:line="360" w:lineRule="auto"/>
        <w:ind w:firstLine="565" w:firstLineChars="202"/>
        <w:rPr>
          <w:rFonts w:hAnsi="宋体" w:eastAsia="宋体"/>
          <w:sz w:val="28"/>
          <w:szCs w:val="28"/>
          <w:lang w:val="zh-CN"/>
        </w:rPr>
      </w:pPr>
      <w:r>
        <w:rPr>
          <w:rFonts w:hint="eastAsia" w:hAnsi="宋体" w:eastAsia="宋体" w:cs="仿宋"/>
          <w:sz w:val="28"/>
          <w:szCs w:val="28"/>
          <w:lang w:val="zh-CN"/>
        </w:rPr>
        <w:t>总价金额与依据单价（或费率）计算出的结果不一致的，以单价（或费率）为准修正总价，但单价（或费率）小数点有明显错误的除外（包括但不限于工程量清单、单位工程汇总表、单项工程汇总表、投标报价汇总表）。</w:t>
      </w:r>
    </w:p>
    <w:p>
      <w:pPr>
        <w:pStyle w:val="3"/>
        <w:snapToGrid w:val="0"/>
        <w:spacing w:line="360" w:lineRule="auto"/>
        <w:ind w:firstLine="560" w:firstLineChars="200"/>
        <w:rPr>
          <w:rFonts w:hAnsi="宋体" w:eastAsia="宋体"/>
          <w:sz w:val="28"/>
          <w:szCs w:val="28"/>
          <w:lang w:val="zh-CN"/>
        </w:rPr>
      </w:pPr>
      <w:r>
        <w:rPr>
          <w:rFonts w:hint="eastAsia" w:hAnsi="宋体" w:eastAsia="宋体" w:cs="仿宋"/>
          <w:sz w:val="28"/>
          <w:szCs w:val="28"/>
          <w:lang w:val="zh-CN"/>
        </w:rPr>
        <w:t>修正后的报价经供应商确认后产生约束力，供应商不确认的，其施工响应文件作为无效处理。供应商需采取</w:t>
      </w:r>
      <w:r>
        <w:rPr>
          <w:rFonts w:hint="eastAsia" w:hAnsi="宋体"/>
          <w:sz w:val="28"/>
          <w:szCs w:val="28"/>
        </w:rPr>
        <w:t>加盖供应商（法定名称）电子签章</w:t>
      </w:r>
      <w:r>
        <w:rPr>
          <w:rFonts w:hint="eastAsia" w:hAnsi="宋体" w:eastAsia="宋体" w:cs="仿宋"/>
          <w:sz w:val="28"/>
          <w:szCs w:val="28"/>
          <w:lang w:val="zh-CN"/>
        </w:rPr>
        <w:t>）的方式对修正后的报价进行确认。</w:t>
      </w:r>
    </w:p>
    <w:p>
      <w:pPr>
        <w:pStyle w:val="3"/>
        <w:snapToGrid w:val="0"/>
        <w:spacing w:line="360" w:lineRule="auto"/>
        <w:ind w:firstLine="560" w:firstLineChars="200"/>
        <w:rPr>
          <w:rFonts w:hAnsi="宋体" w:eastAsia="宋体"/>
          <w:sz w:val="28"/>
          <w:szCs w:val="28"/>
          <w:lang w:val="zh-CN"/>
        </w:rPr>
      </w:pPr>
      <w:r>
        <w:rPr>
          <w:rFonts w:hint="eastAsia" w:hAnsi="宋体" w:eastAsia="宋体" w:cs="仿宋"/>
          <w:sz w:val="28"/>
          <w:szCs w:val="28"/>
          <w:lang w:val="zh-CN"/>
        </w:rPr>
        <w:t>不得未经澄清、说明或者更正，直接将供应商施工响应文件作为无效处理。</w:t>
      </w:r>
    </w:p>
    <w:p>
      <w:pPr>
        <w:pStyle w:val="81"/>
        <w:widowControl w:val="0"/>
        <w:numPr>
          <w:ilvl w:val="0"/>
          <w:numId w:val="48"/>
        </w:numPr>
        <w:tabs>
          <w:tab w:val="left" w:pos="1134"/>
        </w:tabs>
        <w:snapToGrid w:val="0"/>
        <w:spacing w:line="360" w:lineRule="auto"/>
        <w:ind w:left="0" w:firstLine="567" w:firstLineChars="0"/>
        <w:jc w:val="both"/>
        <w:rPr>
          <w:rFonts w:ascii="宋体" w:hAnsi="宋体" w:eastAsia="宋体"/>
          <w:sz w:val="28"/>
          <w:szCs w:val="28"/>
        </w:rPr>
      </w:pPr>
      <w:r>
        <w:rPr>
          <w:rFonts w:hint="eastAsia" w:ascii="宋体" w:hAnsi="宋体" w:eastAsia="宋体"/>
          <w:sz w:val="28"/>
          <w:szCs w:val="28"/>
        </w:rPr>
        <w:t>谈判小组对供应商已标价工程量清单的项目单价进行评审，对明显不合理的单价（如明显偏高或偏低）项目</w:t>
      </w:r>
      <w:r>
        <w:rPr>
          <w:rFonts w:ascii="宋体" w:hAnsi="宋体" w:eastAsia="宋体"/>
          <w:sz w:val="28"/>
          <w:szCs w:val="28"/>
        </w:rPr>
        <w:t>,</w:t>
      </w:r>
      <w:r>
        <w:rPr>
          <w:rFonts w:hint="eastAsia" w:ascii="宋体" w:hAnsi="宋体" w:eastAsia="宋体"/>
          <w:sz w:val="28"/>
          <w:szCs w:val="28"/>
        </w:rPr>
        <w:t>应在评审报告中记录，提醒采购人在签订合同时注意，并在合同履行过程中加强风险防范。</w:t>
      </w:r>
    </w:p>
    <w:p>
      <w:pPr>
        <w:pStyle w:val="3"/>
        <w:numPr>
          <w:ilvl w:val="0"/>
          <w:numId w:val="45"/>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谈判小组在对施工响应文件的有效性、完整性和响应程度进行审查时，可以要求供应商对施工响应文件中含义不明确、同类问题表述不一致或者有明显文字和计算错误的内容等作出必要的澄清、说明或者更正。供应商的澄清、说明或者更正不得超出施工响应文件的范围或者改变施工响应文件的实质性内容。</w:t>
      </w:r>
    </w:p>
    <w:p>
      <w:pPr>
        <w:pStyle w:val="3"/>
        <w:numPr>
          <w:ilvl w:val="0"/>
          <w:numId w:val="45"/>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谈判小组要求供应商澄清、说明或者更正施工响应文件应当以书面形式作出。供应商的澄清、说明或者更正</w:t>
      </w:r>
      <w:r>
        <w:rPr>
          <w:rFonts w:hint="eastAsia" w:hAnsi="宋体"/>
          <w:sz w:val="28"/>
          <w:szCs w:val="28"/>
        </w:rPr>
        <w:t>应加盖供应商（法定名称）电子签章</w:t>
      </w:r>
      <w:r>
        <w:rPr>
          <w:rFonts w:hint="eastAsia" w:hAnsi="宋体" w:eastAsia="宋体" w:cs="Times New Roman"/>
          <w:sz w:val="28"/>
          <w:szCs w:val="28"/>
        </w:rPr>
        <w:t>。</w:t>
      </w:r>
    </w:p>
    <w:p>
      <w:pPr>
        <w:pStyle w:val="3"/>
        <w:numPr>
          <w:ilvl w:val="0"/>
          <w:numId w:val="45"/>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谈判小组应当积极履行澄清、说明或者更正的职责，不得滥用权力。</w:t>
      </w:r>
    </w:p>
    <w:p>
      <w:pPr>
        <w:pStyle w:val="3"/>
        <w:numPr>
          <w:ilvl w:val="0"/>
          <w:numId w:val="45"/>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谈判小组在符合性审查过程中，谈判小组成员对供应商是否符合规定存在争议的，应当以少数服从多数的原则处理，但不违背政府采购法和谈判文件规定。</w:t>
      </w:r>
    </w:p>
    <w:p>
      <w:pPr>
        <w:pStyle w:val="3"/>
        <w:numPr>
          <w:ilvl w:val="0"/>
          <w:numId w:val="45"/>
        </w:numPr>
        <w:tabs>
          <w:tab w:val="left" w:pos="1134"/>
        </w:tabs>
        <w:autoSpaceDE/>
        <w:autoSpaceDN/>
        <w:adjustRightInd/>
        <w:snapToGrid w:val="0"/>
        <w:spacing w:line="360" w:lineRule="auto"/>
        <w:ind w:left="0" w:firstLine="560"/>
        <w:rPr>
          <w:rFonts w:hAnsi="宋体" w:eastAsia="宋体" w:cs="Times New Roman"/>
          <w:sz w:val="28"/>
          <w:szCs w:val="28"/>
        </w:rPr>
      </w:pPr>
      <w:r>
        <w:rPr>
          <w:rFonts w:hint="eastAsia" w:hAnsi="宋体" w:eastAsia="宋体" w:cs="Times New Roman"/>
          <w:sz w:val="28"/>
          <w:szCs w:val="28"/>
        </w:rPr>
        <w:t>供应商符合性审查标准（按以下顺序审查）：</w:t>
      </w:r>
    </w:p>
    <w:tbl>
      <w:tblPr>
        <w:tblStyle w:val="46"/>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3544"/>
        <w:gridCol w:w="3827"/>
        <w:gridCol w:w="8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r>
              <w:rPr>
                <w:rFonts w:hint="eastAsia" w:ascii="宋体" w:hAnsi="宋体"/>
                <w:b/>
              </w:rPr>
              <w:t>序号</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r>
              <w:rPr>
                <w:rFonts w:hint="eastAsia" w:ascii="宋体" w:hAnsi="宋体"/>
                <w:b/>
              </w:rPr>
              <w:t>审查内容</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r>
              <w:rPr>
                <w:rFonts w:hint="eastAsia" w:ascii="宋体" w:hAnsi="宋体"/>
                <w:b/>
              </w:rPr>
              <w:t>通过条件</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r>
              <w:rPr>
                <w:rFonts w:hint="eastAsia" w:ascii="宋体" w:hAnsi="宋体"/>
                <w:b/>
              </w:rPr>
              <w:t>结论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6"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r>
              <w:rPr>
                <w:rFonts w:ascii="宋体" w:hAnsi="宋体"/>
              </w:rPr>
              <w:t>1</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rPr>
            </w:pPr>
            <w:r>
              <w:rPr>
                <w:rFonts w:hint="eastAsia"/>
              </w:rPr>
              <w:t>谈判</w:t>
            </w:r>
            <w:r>
              <w:t>保证金</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rPr>
            </w:pPr>
            <w:r>
              <w:t>无</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62"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r>
              <w:rPr>
                <w:rFonts w:hint="eastAsia" w:ascii="宋体" w:hAnsi="宋体"/>
              </w:rPr>
              <w:t>2</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rPr>
            </w:pPr>
            <w:r>
              <w:rPr>
                <w:rFonts w:hint="eastAsia"/>
              </w:rPr>
              <w:t>施工响应文件</w:t>
            </w:r>
            <w:r>
              <w:t>解密情况</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rPr>
            </w:pPr>
            <w:r>
              <w:rPr>
                <w:rFonts w:hint="eastAsia" w:ascii="宋体" w:hAnsi="宋体"/>
              </w:rPr>
              <w:t>除因断电、断网、系统故障或其他不可抗力等因素，导致系统无法使用外，</w:t>
            </w:r>
            <w:r>
              <w:rPr>
                <w:rFonts w:hint="eastAsia"/>
              </w:rPr>
              <w:t>施工响应文件</w:t>
            </w:r>
            <w:r>
              <w:rPr>
                <w:rFonts w:hint="eastAsia" w:ascii="宋体" w:hAnsi="宋体"/>
              </w:rPr>
              <w:t>已成功解密。</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8"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r>
              <w:rPr>
                <w:rFonts w:hint="eastAsia" w:ascii="宋体" w:hAnsi="宋体"/>
              </w:rPr>
              <w:t>3</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rPr>
            </w:pPr>
            <w:r>
              <w:rPr>
                <w:rFonts w:hint="eastAsia"/>
              </w:rPr>
              <w:t>施工响应文件</w:t>
            </w:r>
            <w:r>
              <w:t>签章</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rPr>
            </w:pPr>
            <w:r>
              <w:rPr>
                <w:rFonts w:hint="eastAsia"/>
              </w:rPr>
              <w:t>施工响应文件加盖有供应商（法定名称）电子签章</w:t>
            </w:r>
            <w:r>
              <w:t>。</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01"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r>
              <w:rPr>
                <w:rFonts w:hint="eastAsia" w:ascii="宋体" w:hAnsi="宋体"/>
              </w:rPr>
              <w:t>4</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rPr>
              <w:t>施工响应文件的组成</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Cs w:val="28"/>
              </w:rPr>
            </w:pPr>
            <w:r>
              <w:rPr>
                <w:rFonts w:hint="eastAsia" w:ascii="宋体" w:hAnsi="宋体"/>
                <w:szCs w:val="28"/>
              </w:rPr>
              <w:t>符合谈判文件</w:t>
            </w:r>
            <w:r>
              <w:rPr>
                <w:rFonts w:ascii="宋体" w:hAnsi="宋体"/>
                <w:szCs w:val="28"/>
              </w:rPr>
              <w:t>2.4.6的要求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1"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r>
              <w:rPr>
                <w:rFonts w:hint="eastAsia" w:ascii="宋体" w:hAnsi="宋体"/>
              </w:rPr>
              <w:t>5</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szCs w:val="28"/>
              </w:rPr>
              <w:t>法定代表人身份证复印件或护照复印件</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szCs w:val="28"/>
              </w:rPr>
              <w:t>身份证复印件或护照复印件【注：法定代表人身份证复印件（身份证两面均应复印，在有效期内）或护照复印件（法定代表人为外籍人士的，按此提供）。】。</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r>
              <w:rPr>
                <w:rFonts w:hint="eastAsia" w:ascii="宋体" w:hAnsi="宋体"/>
              </w:rPr>
              <w:t>6</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rPr>
              <w:t>施工响应文件有效期、计量单位、语言、报价货币、知识产权</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rPr>
              <w:t>有效期、计量单位、语言、报价货币、知识产权满足谈判文件要求。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r>
              <w:rPr>
                <w:rFonts w:hint="eastAsia" w:ascii="宋体" w:hAnsi="宋体"/>
              </w:rPr>
              <w:t>7</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rPr>
              <w:t>施工响应文件对谈判文件规定的实质性要求和采购项目最低要求的响应情况</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rPr>
              <w:t>符合谈判文件规定的实质性要求和采购项目最低要求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r>
              <w:rPr>
                <w:rFonts w:hint="eastAsia" w:ascii="宋体" w:hAnsi="宋体"/>
              </w:rPr>
              <w:t>8</w:t>
            </w:r>
          </w:p>
        </w:tc>
        <w:tc>
          <w:tcPr>
            <w:tcW w:w="35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rPr>
            </w:pPr>
            <w:r>
              <w:rPr>
                <w:rFonts w:hint="eastAsia" w:ascii="宋体" w:hAnsi="宋体"/>
              </w:rPr>
              <w:t>已标价工程量清单</w:t>
            </w:r>
          </w:p>
        </w:tc>
        <w:tc>
          <w:tcPr>
            <w:tcW w:w="3827" w:type="dxa"/>
            <w:tcBorders>
              <w:top w:val="single" w:color="auto" w:sz="4" w:space="0"/>
              <w:left w:val="single" w:color="auto" w:sz="4" w:space="0"/>
              <w:bottom w:val="single" w:color="auto" w:sz="4" w:space="0"/>
              <w:right w:val="single" w:color="auto" w:sz="4" w:space="0"/>
            </w:tcBorders>
            <w:vAlign w:val="center"/>
          </w:tcPr>
          <w:p>
            <w:pPr>
              <w:pStyle w:val="81"/>
              <w:numPr>
                <w:ilvl w:val="0"/>
                <w:numId w:val="49"/>
              </w:numPr>
              <w:tabs>
                <w:tab w:val="left" w:pos="742"/>
              </w:tabs>
              <w:snapToGrid w:val="0"/>
              <w:spacing w:line="360" w:lineRule="auto"/>
              <w:ind w:left="33" w:hanging="33" w:firstLineChars="0"/>
              <w:rPr>
                <w:rFonts w:ascii="宋体" w:hAnsi="宋体" w:eastAsia="宋体"/>
              </w:rPr>
            </w:pPr>
            <w:r>
              <w:rPr>
                <w:rFonts w:hint="eastAsia" w:ascii="宋体" w:hAnsi="宋体" w:eastAsia="宋体"/>
              </w:rPr>
              <w:t>供应商提交的首次施工响应文件中已标价工程量清单未出现谈判文件“供应商须知附表”中第７项规定情形；</w:t>
            </w:r>
          </w:p>
          <w:p>
            <w:pPr>
              <w:pStyle w:val="81"/>
              <w:numPr>
                <w:ilvl w:val="0"/>
                <w:numId w:val="49"/>
              </w:numPr>
              <w:tabs>
                <w:tab w:val="left" w:pos="742"/>
              </w:tabs>
              <w:snapToGrid w:val="0"/>
              <w:spacing w:line="360" w:lineRule="auto"/>
              <w:ind w:left="33" w:hanging="33" w:firstLineChars="0"/>
              <w:rPr>
                <w:rFonts w:ascii="宋体" w:hAnsi="宋体" w:eastAsia="宋体"/>
              </w:rPr>
            </w:pPr>
            <w:r>
              <w:rPr>
                <w:rFonts w:hint="eastAsia" w:ascii="宋体" w:hAnsi="宋体" w:eastAsia="宋体"/>
              </w:rPr>
              <w:t>供应商提交的首次施工响应文件中供应商已标价工程量清单符合谈判文件2.4.3报价货币及报价要求。</w:t>
            </w:r>
          </w:p>
          <w:p>
            <w:pPr>
              <w:pStyle w:val="81"/>
              <w:numPr>
                <w:ilvl w:val="0"/>
                <w:numId w:val="49"/>
              </w:numPr>
              <w:tabs>
                <w:tab w:val="left" w:pos="742"/>
              </w:tabs>
              <w:snapToGrid w:val="0"/>
              <w:spacing w:line="360" w:lineRule="auto"/>
              <w:ind w:left="33" w:hanging="33" w:firstLineChars="0"/>
              <w:rPr>
                <w:rFonts w:ascii="宋体" w:hAnsi="宋体" w:eastAsia="宋体"/>
              </w:rPr>
            </w:pPr>
            <w:r>
              <w:rPr>
                <w:rFonts w:hint="eastAsia" w:ascii="宋体" w:hAnsi="宋体" w:eastAsia="宋体"/>
              </w:rPr>
              <w:t>谈判小组对供应商已标价工程量清单进行算术性复核时，如需进行修正的，供应商按谈判文件要求确认修正后的报价。</w:t>
            </w:r>
          </w:p>
          <w:p>
            <w:pPr>
              <w:pStyle w:val="81"/>
              <w:tabs>
                <w:tab w:val="left" w:pos="742"/>
              </w:tabs>
              <w:snapToGrid w:val="0"/>
              <w:spacing w:line="360" w:lineRule="auto"/>
              <w:ind w:left="33" w:firstLine="0" w:firstLineChars="0"/>
              <w:rPr>
                <w:rFonts w:ascii="宋体" w:hAnsi="宋体" w:eastAsia="宋体"/>
              </w:rPr>
            </w:pPr>
            <w:r>
              <w:rPr>
                <w:rFonts w:hint="eastAsia" w:ascii="宋体" w:hAnsi="宋体"/>
                <w:szCs w:val="28"/>
              </w:rPr>
              <w:t>【说明：上传已标价</w:t>
            </w:r>
            <w:r>
              <w:rPr>
                <w:rFonts w:ascii="宋体" w:hAnsi="宋体"/>
                <w:szCs w:val="28"/>
              </w:rPr>
              <w:t>的工程量清单</w:t>
            </w:r>
            <w:r>
              <w:rPr>
                <w:rFonts w:hint="eastAsia" w:ascii="宋体" w:hAnsi="宋体"/>
                <w:szCs w:val="28"/>
              </w:rPr>
              <w:t>】</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rPr>
            </w:pPr>
          </w:p>
        </w:tc>
      </w:tr>
    </w:tbl>
    <w:p>
      <w:pPr>
        <w:pStyle w:val="81"/>
        <w:widowControl w:val="0"/>
        <w:numPr>
          <w:ilvl w:val="0"/>
          <w:numId w:val="50"/>
        </w:numPr>
        <w:tabs>
          <w:tab w:val="left" w:pos="1134"/>
          <w:tab w:val="left" w:pos="1276"/>
          <w:tab w:val="left" w:pos="1418"/>
        </w:tabs>
        <w:snapToGrid w:val="0"/>
        <w:spacing w:line="360" w:lineRule="auto"/>
        <w:ind w:left="0" w:firstLine="567" w:firstLineChars="0"/>
        <w:jc w:val="both"/>
        <w:rPr>
          <w:rFonts w:ascii="宋体" w:hAnsi="宋体" w:eastAsia="宋体"/>
          <w:sz w:val="28"/>
          <w:szCs w:val="28"/>
        </w:rPr>
      </w:pPr>
      <w:r>
        <w:rPr>
          <w:rFonts w:hint="eastAsia" w:ascii="宋体" w:hAnsi="宋体" w:eastAsia="宋体"/>
          <w:sz w:val="28"/>
          <w:szCs w:val="28"/>
        </w:rPr>
        <w:t>以上每一项结论均为“通过”的，则供应商的施工响应文件通过符合性审查，才能允许其参加最后报价；如有任意一项结论为“不通过”的，则供应商的施工响应文件按无效施工响应文件处理，不允许其参加最后报价。如果谈判小组认为供应商有任意一项不通过的，应在评审报告中载明不通过的具体原因。</w:t>
      </w:r>
    </w:p>
    <w:p>
      <w:pPr>
        <w:pStyle w:val="81"/>
        <w:widowControl w:val="0"/>
        <w:numPr>
          <w:ilvl w:val="0"/>
          <w:numId w:val="50"/>
        </w:numPr>
        <w:tabs>
          <w:tab w:val="left" w:pos="1134"/>
          <w:tab w:val="left" w:pos="1276"/>
          <w:tab w:val="left" w:pos="1418"/>
        </w:tabs>
        <w:snapToGrid w:val="0"/>
        <w:spacing w:line="360" w:lineRule="auto"/>
        <w:ind w:left="0" w:firstLine="567" w:firstLineChars="0"/>
        <w:jc w:val="both"/>
        <w:rPr>
          <w:rFonts w:ascii="宋体" w:hAnsi="宋体" w:eastAsia="宋体"/>
          <w:sz w:val="28"/>
          <w:szCs w:val="28"/>
        </w:rPr>
      </w:pPr>
      <w:r>
        <w:rPr>
          <w:rFonts w:hint="eastAsia" w:ascii="宋体" w:hAnsi="宋体" w:eastAsia="宋体"/>
          <w:sz w:val="28"/>
          <w:szCs w:val="28"/>
        </w:rPr>
        <w:t>谈判小组符合性审查结束后，应当出具符合性审查报告，确定参加最后报价的供应商名单。</w:t>
      </w:r>
      <w:r>
        <w:rPr>
          <w:rFonts w:hint="eastAsia" w:ascii="宋体" w:hAnsi="宋体" w:eastAsia="宋体"/>
          <w:sz w:val="28"/>
          <w:szCs w:val="28"/>
          <w:lang w:eastAsia="zh-CN"/>
        </w:rPr>
        <w:t>区</w:t>
      </w:r>
      <w:r>
        <w:rPr>
          <w:rFonts w:hint="eastAsia" w:ascii="宋体" w:hAnsi="宋体" w:eastAsia="宋体"/>
          <w:sz w:val="28"/>
          <w:szCs w:val="28"/>
        </w:rPr>
        <w:t>公资交易中心将通过和未通过符合性审查的供应商名单以及未通过符合性审查的原因</w:t>
      </w:r>
      <w:r>
        <w:rPr>
          <w:rFonts w:hint="eastAsia" w:ascii="宋体" w:hAnsi="宋体"/>
          <w:sz w:val="28"/>
          <w:szCs w:val="28"/>
        </w:rPr>
        <w:t>（以短信、站内信、电话、“政府采购云平台”等任一方式）</w:t>
      </w:r>
      <w:r>
        <w:rPr>
          <w:rFonts w:hint="eastAsia" w:ascii="宋体" w:hAnsi="宋体" w:eastAsia="宋体"/>
          <w:sz w:val="28"/>
          <w:szCs w:val="28"/>
        </w:rPr>
        <w:t>通知所有递交施工响应文件的供应商，并书面通知未通过符合性审查的供应商。</w:t>
      </w:r>
    </w:p>
    <w:p>
      <w:pPr>
        <w:pStyle w:val="81"/>
        <w:widowControl w:val="0"/>
        <w:numPr>
          <w:ilvl w:val="0"/>
          <w:numId w:val="50"/>
        </w:numPr>
        <w:tabs>
          <w:tab w:val="left" w:pos="851"/>
          <w:tab w:val="left" w:pos="993"/>
          <w:tab w:val="left" w:pos="1134"/>
          <w:tab w:val="left" w:pos="1276"/>
          <w:tab w:val="left" w:pos="1418"/>
        </w:tabs>
        <w:snapToGrid w:val="0"/>
        <w:spacing w:line="360" w:lineRule="auto"/>
        <w:ind w:left="0" w:firstLine="567" w:firstLineChars="0"/>
        <w:jc w:val="both"/>
        <w:rPr>
          <w:rFonts w:ascii="宋体" w:hAnsi="宋体" w:eastAsia="宋体"/>
          <w:sz w:val="28"/>
          <w:szCs w:val="28"/>
        </w:rPr>
      </w:pPr>
      <w:r>
        <w:rPr>
          <w:rFonts w:hint="eastAsia" w:ascii="宋体" w:hAnsi="宋体" w:eastAsia="宋体"/>
          <w:sz w:val="28"/>
          <w:szCs w:val="28"/>
        </w:rPr>
        <w:t>通过符合性审查的供应商不足三家，本次采购活动终止，并发布终止竞争性谈判公告。</w:t>
      </w:r>
    </w:p>
    <w:p>
      <w:pPr>
        <w:pStyle w:val="3"/>
        <w:tabs>
          <w:tab w:val="left" w:pos="1134"/>
        </w:tabs>
        <w:snapToGrid w:val="0"/>
        <w:spacing w:line="360" w:lineRule="auto"/>
        <w:ind w:firstLine="565" w:firstLineChars="201"/>
        <w:rPr>
          <w:rFonts w:hAnsi="宋体" w:eastAsia="宋体"/>
          <w:b/>
          <w:sz w:val="28"/>
          <w:szCs w:val="28"/>
        </w:rPr>
      </w:pPr>
      <w:r>
        <w:rPr>
          <w:rFonts w:hint="eastAsia" w:hAnsi="宋体" w:eastAsia="宋体"/>
          <w:b/>
          <w:sz w:val="28"/>
          <w:szCs w:val="28"/>
        </w:rPr>
        <w:t>特别说明：谈判文件中要求提供复印件的证明材料的，包含原件的影印件或复印件。</w:t>
      </w:r>
    </w:p>
    <w:p>
      <w:pPr>
        <w:pStyle w:val="5"/>
        <w:numPr>
          <w:ilvl w:val="2"/>
          <w:numId w:val="1"/>
        </w:numPr>
        <w:tabs>
          <w:tab w:val="left" w:pos="993"/>
          <w:tab w:val="clear" w:pos="426"/>
          <w:tab w:val="clear" w:pos="567"/>
        </w:tabs>
      </w:pPr>
      <w:bookmarkStart w:id="93" w:name="_Toc12263"/>
      <w:bookmarkStart w:id="94" w:name="_Toc63437912"/>
      <w:bookmarkStart w:id="95" w:name="_Toc63084326"/>
      <w:r>
        <w:rPr>
          <w:rFonts w:hint="eastAsia"/>
        </w:rPr>
        <w:t>最后报价审查</w:t>
      </w:r>
      <w:bookmarkEnd w:id="93"/>
      <w:bookmarkEnd w:id="94"/>
      <w:bookmarkEnd w:id="95"/>
    </w:p>
    <w:p>
      <w:pPr>
        <w:numPr>
          <w:ilvl w:val="0"/>
          <w:numId w:val="51"/>
        </w:numPr>
        <w:tabs>
          <w:tab w:val="left" w:pos="1134"/>
        </w:tabs>
        <w:snapToGrid w:val="0"/>
        <w:spacing w:after="200" w:line="360" w:lineRule="auto"/>
        <w:ind w:left="0" w:firstLine="560" w:firstLineChars="200"/>
        <w:rPr>
          <w:rFonts w:ascii="宋体" w:hAnsi="宋体"/>
          <w:sz w:val="28"/>
          <w:szCs w:val="28"/>
        </w:rPr>
      </w:pPr>
      <w:r>
        <w:rPr>
          <w:rFonts w:hint="eastAsia" w:ascii="宋体" w:hAnsi="宋体"/>
          <w:sz w:val="28"/>
          <w:szCs w:val="28"/>
        </w:rPr>
        <w:t>谈判结束</w:t>
      </w:r>
      <w:r>
        <w:rPr>
          <w:rFonts w:ascii="宋体" w:hAnsi="宋体"/>
          <w:sz w:val="28"/>
          <w:szCs w:val="28"/>
        </w:rPr>
        <w:t>后，</w:t>
      </w:r>
      <w:r>
        <w:rPr>
          <w:rFonts w:hint="eastAsia" w:ascii="宋体" w:hAnsi="宋体"/>
          <w:sz w:val="28"/>
          <w:szCs w:val="28"/>
        </w:rPr>
        <w:t>评审委员会应当要求所有实质性响应的供应商在规定时间内进行最后报价或者多轮报价后再最后报价。谈判小组</w:t>
      </w:r>
      <w:r>
        <w:rPr>
          <w:rFonts w:ascii="宋体" w:hAnsi="宋体"/>
          <w:sz w:val="28"/>
          <w:szCs w:val="28"/>
        </w:rPr>
        <w:t>开启报价后，供应商应随时关注“</w:t>
      </w:r>
      <w:r>
        <w:rPr>
          <w:rFonts w:hint="eastAsia" w:ascii="宋体" w:hAnsi="宋体"/>
          <w:sz w:val="28"/>
          <w:szCs w:val="28"/>
        </w:rPr>
        <w:t>政府</w:t>
      </w:r>
      <w:r>
        <w:rPr>
          <w:rFonts w:ascii="宋体" w:hAnsi="宋体"/>
          <w:sz w:val="28"/>
          <w:szCs w:val="28"/>
        </w:rPr>
        <w:t>采购</w:t>
      </w:r>
      <w:r>
        <w:rPr>
          <w:rFonts w:hint="eastAsia" w:ascii="宋体" w:hAnsi="宋体"/>
          <w:sz w:val="28"/>
          <w:szCs w:val="28"/>
        </w:rPr>
        <w:t>云</w:t>
      </w:r>
      <w:r>
        <w:rPr>
          <w:rFonts w:ascii="宋体" w:hAnsi="宋体"/>
          <w:sz w:val="28"/>
          <w:szCs w:val="28"/>
        </w:rPr>
        <w:t>平台”</w:t>
      </w:r>
      <w:r>
        <w:rPr>
          <w:rFonts w:hint="eastAsia" w:ascii="宋体" w:hAnsi="宋体"/>
          <w:sz w:val="28"/>
          <w:szCs w:val="28"/>
        </w:rPr>
        <w:t>站内信息或</w:t>
      </w:r>
      <w:r>
        <w:rPr>
          <w:rFonts w:ascii="宋体" w:hAnsi="宋体"/>
          <w:sz w:val="28"/>
          <w:szCs w:val="28"/>
        </w:rPr>
        <w:t>短信提醒，</w:t>
      </w:r>
      <w:r>
        <w:rPr>
          <w:rFonts w:hint="eastAsia" w:ascii="宋体" w:hAnsi="宋体"/>
          <w:sz w:val="28"/>
          <w:szCs w:val="28"/>
        </w:rPr>
        <w:t>登录“政府采购云平台”，通过“开标大厅”进行报价。登录成都市公共资源交易服务中心门户网站（https://www.cdggzy.com/）—政府采购云平台—项目采购—开标评标—开标大厅（找到对应项目）—报价，进行报价</w:t>
      </w:r>
      <w:r>
        <w:rPr>
          <w:rFonts w:ascii="宋体" w:hAnsi="宋体"/>
          <w:sz w:val="28"/>
          <w:szCs w:val="28"/>
        </w:rPr>
        <w:t>并</w:t>
      </w:r>
      <w:r>
        <w:rPr>
          <w:rFonts w:hint="eastAsia" w:ascii="宋体" w:hAnsi="宋体"/>
          <w:sz w:val="28"/>
          <w:szCs w:val="28"/>
        </w:rPr>
        <w:t>签章</w:t>
      </w:r>
      <w:r>
        <w:rPr>
          <w:rFonts w:ascii="宋体" w:hAnsi="宋体"/>
          <w:sz w:val="28"/>
          <w:szCs w:val="28"/>
        </w:rPr>
        <w:t>后</w:t>
      </w:r>
      <w:r>
        <w:rPr>
          <w:rFonts w:hint="eastAsia" w:ascii="宋体" w:hAnsi="宋体"/>
          <w:sz w:val="28"/>
          <w:szCs w:val="28"/>
        </w:rPr>
        <w:t>递交。报价</w:t>
      </w:r>
      <w:r>
        <w:rPr>
          <w:rFonts w:ascii="宋体" w:hAnsi="宋体"/>
          <w:sz w:val="28"/>
          <w:szCs w:val="28"/>
        </w:rPr>
        <w:t>时间截止后，系统</w:t>
      </w:r>
      <w:r>
        <w:rPr>
          <w:rFonts w:hint="eastAsia" w:ascii="宋体" w:hAnsi="宋体"/>
          <w:sz w:val="28"/>
          <w:szCs w:val="28"/>
        </w:rPr>
        <w:t>统一</w:t>
      </w:r>
      <w:r>
        <w:rPr>
          <w:rFonts w:ascii="宋体" w:hAnsi="宋体"/>
          <w:sz w:val="28"/>
          <w:szCs w:val="28"/>
        </w:rPr>
        <w:t>公布报价。</w:t>
      </w:r>
      <w:r>
        <w:rPr>
          <w:rFonts w:hint="eastAsia" w:ascii="宋体" w:hAnsi="宋体"/>
          <w:sz w:val="28"/>
          <w:szCs w:val="28"/>
        </w:rPr>
        <w:t>提示：供应商未按时登录不见面开标系统，未在报价</w:t>
      </w:r>
      <w:r>
        <w:rPr>
          <w:rFonts w:ascii="宋体" w:hAnsi="宋体"/>
          <w:sz w:val="28"/>
          <w:szCs w:val="28"/>
        </w:rPr>
        <w:t>截止时间内</w:t>
      </w:r>
      <w:r>
        <w:rPr>
          <w:rFonts w:hint="eastAsia" w:ascii="宋体" w:hAnsi="宋体"/>
          <w:sz w:val="28"/>
          <w:szCs w:val="28"/>
        </w:rPr>
        <w:t>递交</w:t>
      </w:r>
      <w:r>
        <w:rPr>
          <w:rFonts w:ascii="宋体" w:hAnsi="宋体"/>
          <w:sz w:val="28"/>
          <w:szCs w:val="28"/>
        </w:rPr>
        <w:t>报价</w:t>
      </w:r>
      <w:r>
        <w:rPr>
          <w:rFonts w:hint="eastAsia" w:ascii="宋体" w:hAnsi="宋体"/>
          <w:sz w:val="28"/>
          <w:szCs w:val="28"/>
        </w:rPr>
        <w:t>或未按要求进行报价的，</w:t>
      </w:r>
      <w:r>
        <w:rPr>
          <w:rFonts w:ascii="宋体" w:hAnsi="宋体"/>
          <w:sz w:val="28"/>
          <w:szCs w:val="28"/>
        </w:rPr>
        <w:t>视为供应商</w:t>
      </w:r>
      <w:r>
        <w:rPr>
          <w:rFonts w:hint="eastAsia" w:ascii="宋体" w:hAnsi="宋体"/>
          <w:sz w:val="28"/>
          <w:szCs w:val="28"/>
        </w:rPr>
        <w:t>响应无效，由供应商自行承担不利后果。</w:t>
      </w:r>
    </w:p>
    <w:p>
      <w:pPr>
        <w:numPr>
          <w:ilvl w:val="0"/>
          <w:numId w:val="51"/>
        </w:numPr>
        <w:tabs>
          <w:tab w:val="left" w:pos="1134"/>
        </w:tabs>
        <w:snapToGrid w:val="0"/>
        <w:spacing w:after="200" w:line="360" w:lineRule="auto"/>
        <w:ind w:left="0" w:firstLine="560" w:firstLineChars="200"/>
        <w:rPr>
          <w:rFonts w:ascii="宋体" w:hAnsi="宋体"/>
          <w:sz w:val="28"/>
          <w:szCs w:val="28"/>
        </w:rPr>
      </w:pPr>
      <w:r>
        <w:rPr>
          <w:rFonts w:hint="eastAsia" w:ascii="宋体" w:hAnsi="宋体"/>
          <w:sz w:val="28"/>
          <w:szCs w:val="28"/>
        </w:rPr>
        <w:t>已提交施工响应文件的供应商，在提交最后报价之前，可以根据谈判情况退出谈判，供应商的谈判保证金在成交结果公布后无息原路径退还。</w:t>
      </w:r>
    </w:p>
    <w:p>
      <w:pPr>
        <w:numPr>
          <w:ilvl w:val="0"/>
          <w:numId w:val="51"/>
        </w:numPr>
        <w:tabs>
          <w:tab w:val="left" w:pos="1134"/>
        </w:tabs>
        <w:snapToGrid w:val="0"/>
        <w:spacing w:after="200" w:line="360" w:lineRule="auto"/>
        <w:ind w:left="0" w:firstLine="560" w:firstLineChars="200"/>
        <w:rPr>
          <w:rFonts w:ascii="宋体" w:hAnsi="宋体"/>
          <w:sz w:val="28"/>
          <w:szCs w:val="28"/>
        </w:rPr>
      </w:pPr>
      <w:r>
        <w:rPr>
          <w:rFonts w:hint="eastAsia" w:ascii="宋体" w:hAnsi="宋体"/>
          <w:sz w:val="28"/>
          <w:szCs w:val="28"/>
        </w:rPr>
        <w:t>供应商未按谈判小组要求在规定时间内提交最后报价的，视为其退出谈判。</w:t>
      </w:r>
    </w:p>
    <w:p>
      <w:pPr>
        <w:numPr>
          <w:ilvl w:val="0"/>
          <w:numId w:val="51"/>
        </w:numPr>
        <w:tabs>
          <w:tab w:val="left" w:pos="1134"/>
        </w:tabs>
        <w:snapToGrid w:val="0"/>
        <w:spacing w:after="200" w:line="360" w:lineRule="auto"/>
        <w:ind w:left="0" w:firstLine="560" w:firstLineChars="200"/>
        <w:rPr>
          <w:rFonts w:ascii="宋体" w:hAnsi="宋体"/>
          <w:sz w:val="28"/>
          <w:szCs w:val="28"/>
        </w:rPr>
      </w:pPr>
      <w:r>
        <w:rPr>
          <w:rFonts w:hint="eastAsia" w:ascii="宋体" w:hAnsi="宋体"/>
          <w:sz w:val="28"/>
          <w:szCs w:val="28"/>
        </w:rPr>
        <w:t>最后报价一旦递交后，供应商不得以任何理由撤回。</w:t>
      </w:r>
    </w:p>
    <w:p>
      <w:pPr>
        <w:numPr>
          <w:ilvl w:val="0"/>
          <w:numId w:val="51"/>
        </w:numPr>
        <w:tabs>
          <w:tab w:val="left" w:pos="1134"/>
        </w:tabs>
        <w:snapToGrid w:val="0"/>
        <w:spacing w:after="200" w:line="360" w:lineRule="auto"/>
        <w:ind w:left="0" w:firstLine="560" w:firstLineChars="200"/>
        <w:rPr>
          <w:rFonts w:ascii="宋体" w:hAnsi="宋体"/>
          <w:sz w:val="28"/>
          <w:szCs w:val="28"/>
        </w:rPr>
      </w:pPr>
      <w:r>
        <w:rPr>
          <w:rFonts w:hint="eastAsia" w:ascii="宋体" w:hAnsi="宋体" w:cs="宋体"/>
          <w:sz w:val="28"/>
          <w:szCs w:val="28"/>
        </w:rPr>
        <w:t>供应商的最后报价由</w:t>
      </w:r>
      <w:r>
        <w:rPr>
          <w:rFonts w:hint="eastAsia" w:ascii="宋体" w:hAnsi="宋体"/>
          <w:sz w:val="28"/>
          <w:szCs w:val="28"/>
        </w:rPr>
        <w:t>谈判小组在“政府采购云平台”公布。</w:t>
      </w:r>
    </w:p>
    <w:p>
      <w:pPr>
        <w:numPr>
          <w:ilvl w:val="0"/>
          <w:numId w:val="51"/>
        </w:numPr>
        <w:tabs>
          <w:tab w:val="left" w:pos="1134"/>
        </w:tabs>
        <w:snapToGrid w:val="0"/>
        <w:spacing w:after="200" w:line="360" w:lineRule="auto"/>
        <w:ind w:left="0" w:firstLine="560" w:firstLineChars="200"/>
        <w:rPr>
          <w:rFonts w:ascii="宋体" w:hAnsi="宋体"/>
          <w:sz w:val="28"/>
          <w:szCs w:val="28"/>
        </w:rPr>
      </w:pPr>
      <w:r>
        <w:rPr>
          <w:rFonts w:hint="eastAsia" w:ascii="宋体" w:hAnsi="宋体"/>
          <w:sz w:val="28"/>
          <w:szCs w:val="28"/>
        </w:rPr>
        <w:t>最后报价为有效报价应符合下列条件：</w:t>
      </w:r>
    </w:p>
    <w:p>
      <w:pPr>
        <w:numPr>
          <w:ilvl w:val="0"/>
          <w:numId w:val="52"/>
        </w:numPr>
        <w:tabs>
          <w:tab w:val="left" w:pos="-2127"/>
          <w:tab w:val="left" w:pos="1134"/>
        </w:tabs>
        <w:snapToGrid w:val="0"/>
        <w:spacing w:after="200" w:line="360" w:lineRule="auto"/>
        <w:ind w:left="0" w:firstLine="557"/>
        <w:jc w:val="both"/>
        <w:rPr>
          <w:rFonts w:ascii="宋体" w:hAnsi="宋体" w:cs="宋体"/>
          <w:sz w:val="28"/>
          <w:szCs w:val="28"/>
        </w:rPr>
      </w:pPr>
      <w:r>
        <w:rPr>
          <w:rFonts w:hint="eastAsia" w:ascii="宋体" w:hAnsi="宋体" w:cs="宋体"/>
          <w:sz w:val="28"/>
          <w:szCs w:val="28"/>
        </w:rPr>
        <w:t>供应商所提供的最后报价是在规定的时间内提交。</w:t>
      </w:r>
    </w:p>
    <w:p>
      <w:pPr>
        <w:numPr>
          <w:ilvl w:val="0"/>
          <w:numId w:val="52"/>
        </w:numPr>
        <w:tabs>
          <w:tab w:val="left" w:pos="-2127"/>
          <w:tab w:val="left" w:pos="1134"/>
        </w:tabs>
        <w:snapToGrid w:val="0"/>
        <w:spacing w:after="200" w:line="360" w:lineRule="auto"/>
        <w:ind w:left="0" w:firstLine="557"/>
        <w:jc w:val="both"/>
        <w:rPr>
          <w:rFonts w:ascii="宋体" w:hAnsi="宋体" w:cs="宋体"/>
          <w:sz w:val="28"/>
          <w:szCs w:val="28"/>
        </w:rPr>
      </w:pPr>
      <w:r>
        <w:rPr>
          <w:rFonts w:hint="eastAsia" w:ascii="宋体" w:hAnsi="宋体" w:cs="宋体"/>
          <w:sz w:val="28"/>
          <w:szCs w:val="28"/>
        </w:rPr>
        <w:t>供应商的最后报价应加盖供应商（法定名称）电子签章。</w:t>
      </w:r>
    </w:p>
    <w:p>
      <w:pPr>
        <w:numPr>
          <w:ilvl w:val="0"/>
          <w:numId w:val="52"/>
        </w:numPr>
        <w:tabs>
          <w:tab w:val="left" w:pos="-2127"/>
          <w:tab w:val="left" w:pos="1134"/>
        </w:tabs>
        <w:snapToGrid w:val="0"/>
        <w:spacing w:after="200" w:line="360" w:lineRule="auto"/>
        <w:ind w:left="0" w:firstLine="557"/>
        <w:jc w:val="both"/>
        <w:rPr>
          <w:rFonts w:ascii="宋体" w:hAnsi="宋体" w:cs="宋体"/>
          <w:sz w:val="28"/>
          <w:szCs w:val="28"/>
        </w:rPr>
      </w:pPr>
      <w:r>
        <w:rPr>
          <w:rFonts w:hint="eastAsia" w:ascii="宋体" w:hAnsi="宋体" w:cs="宋体"/>
          <w:sz w:val="28"/>
          <w:szCs w:val="28"/>
        </w:rPr>
        <w:t>供应商的最后报价符合谈判文件的要求。</w:t>
      </w:r>
    </w:p>
    <w:p>
      <w:pPr>
        <w:numPr>
          <w:ilvl w:val="0"/>
          <w:numId w:val="52"/>
        </w:numPr>
        <w:tabs>
          <w:tab w:val="left" w:pos="-2127"/>
          <w:tab w:val="left" w:pos="1134"/>
        </w:tabs>
        <w:snapToGrid w:val="0"/>
        <w:spacing w:after="200" w:line="360" w:lineRule="auto"/>
        <w:ind w:left="0" w:firstLine="557"/>
        <w:jc w:val="both"/>
        <w:rPr>
          <w:rFonts w:ascii="宋体" w:hAnsi="宋体" w:cs="宋体"/>
          <w:sz w:val="28"/>
          <w:szCs w:val="28"/>
        </w:rPr>
      </w:pPr>
      <w:r>
        <w:rPr>
          <w:rFonts w:hint="eastAsia" w:ascii="宋体" w:hAnsi="宋体" w:cs="宋体"/>
          <w:sz w:val="28"/>
          <w:szCs w:val="28"/>
        </w:rPr>
        <w:t>最后报价唯一，且不高于最高限价。</w:t>
      </w:r>
    </w:p>
    <w:p>
      <w:pPr>
        <w:numPr>
          <w:ilvl w:val="0"/>
          <w:numId w:val="51"/>
        </w:numPr>
        <w:tabs>
          <w:tab w:val="left" w:pos="-2127"/>
          <w:tab w:val="left" w:pos="1134"/>
        </w:tabs>
        <w:snapToGrid w:val="0"/>
        <w:spacing w:line="620" w:lineRule="exact"/>
        <w:ind w:left="0" w:firstLine="560" w:firstLineChars="200"/>
        <w:rPr>
          <w:rFonts w:ascii="宋体" w:hAnsi="宋体"/>
          <w:sz w:val="28"/>
          <w:szCs w:val="28"/>
        </w:rPr>
      </w:pPr>
      <w:r>
        <w:rPr>
          <w:rFonts w:hint="eastAsia" w:ascii="宋体" w:hAnsi="宋体" w:cs="宋体"/>
          <w:sz w:val="28"/>
          <w:szCs w:val="28"/>
        </w:rPr>
        <w:t>在未提高施工响应文件中承诺的工程实质</w:t>
      </w:r>
      <w:r>
        <w:rPr>
          <w:rFonts w:ascii="宋体" w:hAnsi="宋体" w:cs="宋体"/>
          <w:sz w:val="28"/>
          <w:szCs w:val="28"/>
        </w:rPr>
        <w:t>性要求</w:t>
      </w:r>
      <w:r>
        <w:rPr>
          <w:rFonts w:hint="eastAsia" w:ascii="宋体" w:hAnsi="宋体" w:cs="宋体"/>
          <w:sz w:val="28"/>
          <w:szCs w:val="28"/>
        </w:rPr>
        <w:t>的情况下，最后报价不得高于对该项目之前的报价</w:t>
      </w:r>
      <w:r>
        <w:rPr>
          <w:rFonts w:hint="eastAsia" w:hAnsi="宋体"/>
          <w:sz w:val="28"/>
          <w:szCs w:val="28"/>
        </w:rPr>
        <w:t>（已标价工程量清单）</w:t>
      </w:r>
      <w:r>
        <w:rPr>
          <w:rFonts w:hint="eastAsia" w:ascii="宋体" w:hAnsi="宋体" w:cs="宋体"/>
          <w:sz w:val="28"/>
          <w:szCs w:val="28"/>
        </w:rPr>
        <w:t>，否则，谈判小组应当对其施工响应文件按无效处理。谈判小组根据谈判文件中规定认</w:t>
      </w:r>
      <w:r>
        <w:rPr>
          <w:rFonts w:ascii="宋体" w:hAnsi="宋体" w:cs="宋体"/>
          <w:sz w:val="28"/>
          <w:szCs w:val="28"/>
        </w:rPr>
        <w:t>为</w:t>
      </w:r>
      <w:r>
        <w:rPr>
          <w:rFonts w:hint="eastAsia" w:ascii="宋体" w:hAnsi="宋体" w:cs="宋体"/>
          <w:sz w:val="28"/>
          <w:szCs w:val="28"/>
        </w:rPr>
        <w:t>供应商最后报价低于成本价，在谈判小组发出质询函后供应商未能提供合理的成本分析和价格构成的或对质函询的解释未被谈判小组采信的，应按照无效施工响应文件处理</w:t>
      </w:r>
      <w:r>
        <w:rPr>
          <w:rFonts w:ascii="宋体" w:hAnsi="宋体" w:cs="宋体"/>
          <w:sz w:val="28"/>
          <w:szCs w:val="28"/>
        </w:rPr>
        <w:t>。</w:t>
      </w:r>
    </w:p>
    <w:p>
      <w:pPr>
        <w:numPr>
          <w:ilvl w:val="0"/>
          <w:numId w:val="51"/>
        </w:numPr>
        <w:tabs>
          <w:tab w:val="left" w:pos="-2127"/>
          <w:tab w:val="left" w:pos="1134"/>
        </w:tabs>
        <w:snapToGrid w:val="0"/>
        <w:spacing w:line="620" w:lineRule="exact"/>
        <w:ind w:left="0" w:firstLine="560" w:firstLineChars="200"/>
        <w:rPr>
          <w:rFonts w:ascii="宋体" w:hAnsi="宋体"/>
          <w:sz w:val="28"/>
          <w:szCs w:val="28"/>
        </w:rPr>
      </w:pPr>
      <w:r>
        <w:rPr>
          <w:rFonts w:hint="eastAsia" w:ascii="宋体" w:hAnsi="宋体"/>
          <w:sz w:val="28"/>
          <w:szCs w:val="28"/>
        </w:rPr>
        <w:t>最后报价出现下列情况的，不需要供应商澄清，按以下原则处理：</w:t>
      </w:r>
    </w:p>
    <w:p>
      <w:pPr>
        <w:pStyle w:val="208"/>
        <w:numPr>
          <w:ilvl w:val="0"/>
          <w:numId w:val="53"/>
        </w:numPr>
        <w:tabs>
          <w:tab w:val="left" w:pos="1134"/>
          <w:tab w:val="clear" w:pos="846"/>
        </w:tabs>
        <w:snapToGrid w:val="0"/>
        <w:spacing w:line="620" w:lineRule="exact"/>
        <w:ind w:left="0" w:firstLine="567" w:firstLineChars="0"/>
        <w:rPr>
          <w:rFonts w:ascii="宋体" w:hAnsi="宋体" w:eastAsia="宋体"/>
          <w:sz w:val="28"/>
          <w:szCs w:val="28"/>
        </w:rPr>
      </w:pPr>
      <w:r>
        <w:rPr>
          <w:rFonts w:hint="eastAsia" w:ascii="宋体" w:hAnsi="宋体" w:eastAsia="宋体"/>
          <w:sz w:val="28"/>
          <w:szCs w:val="28"/>
        </w:rPr>
        <w:t>最后报价中的大写金额和小写金额不一致的，以大写金额为准，但大写金额出现文字错误，导致金额无法判断的除外；</w:t>
      </w:r>
    </w:p>
    <w:p>
      <w:pPr>
        <w:pStyle w:val="208"/>
        <w:numPr>
          <w:ilvl w:val="0"/>
          <w:numId w:val="53"/>
        </w:numPr>
        <w:tabs>
          <w:tab w:val="left" w:pos="1134"/>
          <w:tab w:val="clear" w:pos="846"/>
        </w:tabs>
        <w:snapToGrid w:val="0"/>
        <w:spacing w:line="620" w:lineRule="exact"/>
        <w:ind w:left="0" w:firstLine="525" w:firstLineChars="0"/>
        <w:rPr>
          <w:rFonts w:ascii="宋体" w:hAnsi="宋体" w:eastAsia="宋体"/>
          <w:sz w:val="28"/>
          <w:szCs w:val="28"/>
        </w:rPr>
      </w:pPr>
      <w:r>
        <w:rPr>
          <w:rFonts w:hint="eastAsia" w:ascii="宋体" w:hAnsi="宋体" w:eastAsia="宋体"/>
          <w:sz w:val="28"/>
          <w:szCs w:val="28"/>
        </w:rPr>
        <w:t>单价金额小数点或者百分比有明显错位的，应以总价为准，并修改单价；</w:t>
      </w:r>
    </w:p>
    <w:p>
      <w:pPr>
        <w:pStyle w:val="208"/>
        <w:numPr>
          <w:ilvl w:val="0"/>
          <w:numId w:val="53"/>
        </w:numPr>
        <w:tabs>
          <w:tab w:val="left" w:pos="1134"/>
          <w:tab w:val="clear" w:pos="846"/>
        </w:tabs>
        <w:snapToGrid w:val="0"/>
        <w:spacing w:line="620" w:lineRule="exact"/>
        <w:ind w:left="0" w:firstLine="525" w:firstLineChars="0"/>
        <w:rPr>
          <w:rFonts w:ascii="宋体" w:hAnsi="宋体" w:eastAsia="宋体"/>
          <w:sz w:val="28"/>
          <w:szCs w:val="28"/>
        </w:rPr>
      </w:pPr>
      <w:r>
        <w:rPr>
          <w:rFonts w:hint="eastAsia" w:ascii="宋体" w:hAnsi="宋体" w:eastAsia="宋体"/>
          <w:sz w:val="28"/>
          <w:szCs w:val="28"/>
        </w:rPr>
        <w:t>总价金额与按单价汇总金额不一致的，以单价汇总金额计算结果为准；</w:t>
      </w:r>
    </w:p>
    <w:p>
      <w:pPr>
        <w:snapToGrid w:val="0"/>
        <w:spacing w:line="620" w:lineRule="exact"/>
        <w:ind w:firstLine="560" w:firstLineChars="200"/>
      </w:pPr>
      <w:r>
        <w:rPr>
          <w:rFonts w:hint="eastAsia" w:cs="Arial"/>
          <w:sz w:val="28"/>
          <w:szCs w:val="28"/>
        </w:rPr>
        <w:t>同时出现两种以上不一致的，按照前款规定的顺序修正。修正后的</w:t>
      </w:r>
      <w:r>
        <w:rPr>
          <w:rFonts w:hint="eastAsia" w:ascii="宋体" w:hAnsi="宋体"/>
          <w:sz w:val="28"/>
          <w:szCs w:val="28"/>
        </w:rPr>
        <w:t>最后</w:t>
      </w:r>
      <w:r>
        <w:rPr>
          <w:rFonts w:hint="eastAsia" w:cs="Arial"/>
          <w:sz w:val="28"/>
          <w:szCs w:val="28"/>
        </w:rPr>
        <w:t>报价经加盖供应商（法定名称）电子签章后产生约束力，供应商不确认的，其</w:t>
      </w:r>
      <w:r>
        <w:rPr>
          <w:rFonts w:hint="eastAsia" w:ascii="宋体" w:hAnsi="宋体"/>
          <w:sz w:val="28"/>
          <w:szCs w:val="28"/>
        </w:rPr>
        <w:t>最后</w:t>
      </w:r>
      <w:r>
        <w:rPr>
          <w:rFonts w:hint="eastAsia" w:cs="Arial"/>
          <w:sz w:val="28"/>
          <w:szCs w:val="28"/>
        </w:rPr>
        <w:t>报价无效。</w:t>
      </w:r>
    </w:p>
    <w:p>
      <w:pPr>
        <w:pStyle w:val="2"/>
        <w:ind w:firstLine="565" w:firstLineChars="202"/>
        <w:rPr>
          <w:rFonts w:ascii="宋体" w:hAnsi="宋体"/>
          <w:sz w:val="28"/>
          <w:szCs w:val="28"/>
        </w:rPr>
      </w:pPr>
      <w:r>
        <w:rPr>
          <w:rFonts w:hint="eastAsia" w:ascii="宋体" w:hAnsi="宋体"/>
          <w:sz w:val="28"/>
          <w:szCs w:val="28"/>
        </w:rPr>
        <w:t>对不同语言文本施工响应文件的解释发生异议的，以中文文本为准。</w:t>
      </w:r>
    </w:p>
    <w:p>
      <w:pPr>
        <w:numPr>
          <w:ilvl w:val="0"/>
          <w:numId w:val="51"/>
        </w:numPr>
        <w:tabs>
          <w:tab w:val="left" w:pos="1134"/>
        </w:tabs>
        <w:snapToGrid w:val="0"/>
        <w:spacing w:line="620" w:lineRule="exact"/>
        <w:ind w:left="0" w:firstLine="560" w:firstLineChars="200"/>
        <w:rPr>
          <w:rFonts w:ascii="宋体" w:hAnsi="宋体"/>
          <w:sz w:val="28"/>
          <w:szCs w:val="28"/>
        </w:rPr>
      </w:pPr>
      <w:r>
        <w:rPr>
          <w:rFonts w:hint="eastAsia" w:ascii="宋体" w:hAnsi="宋体"/>
          <w:sz w:val="28"/>
          <w:szCs w:val="28"/>
        </w:rPr>
        <w:t>价格扣除以及对失信供应商价格加成</w:t>
      </w:r>
    </w:p>
    <w:p>
      <w:pPr>
        <w:pStyle w:val="208"/>
        <w:numPr>
          <w:ilvl w:val="0"/>
          <w:numId w:val="54"/>
        </w:numPr>
        <w:tabs>
          <w:tab w:val="left" w:pos="1276"/>
          <w:tab w:val="clear" w:pos="846"/>
        </w:tabs>
        <w:snapToGrid w:val="0"/>
        <w:spacing w:line="620" w:lineRule="exact"/>
        <w:ind w:left="0" w:firstLine="567" w:firstLineChars="0"/>
        <w:rPr>
          <w:rFonts w:ascii="宋体" w:hAnsi="宋体" w:eastAsia="宋体"/>
          <w:sz w:val="28"/>
          <w:szCs w:val="28"/>
          <w:highlight w:val="none"/>
        </w:rPr>
      </w:pPr>
      <w:r>
        <w:rPr>
          <w:rFonts w:hint="eastAsia" w:ascii="宋体" w:hAnsi="宋体" w:eastAsia="宋体"/>
          <w:b/>
          <w:bCs/>
          <w:sz w:val="28"/>
          <w:szCs w:val="28"/>
          <w:highlight w:val="none"/>
        </w:rPr>
        <w:t>本项目专门面向中小</w:t>
      </w:r>
      <w:r>
        <w:rPr>
          <w:rFonts w:ascii="宋体" w:hAnsi="宋体" w:eastAsia="宋体"/>
          <w:b/>
          <w:bCs/>
          <w:sz w:val="28"/>
          <w:szCs w:val="28"/>
          <w:highlight w:val="none"/>
        </w:rPr>
        <w:t>企业，不进行价格扣除</w:t>
      </w:r>
      <w:r>
        <w:rPr>
          <w:rFonts w:hint="eastAsia" w:ascii="宋体" w:hAnsi="宋体" w:eastAsia="宋体"/>
          <w:sz w:val="28"/>
          <w:szCs w:val="28"/>
          <w:highlight w:val="none"/>
        </w:rPr>
        <w:t>。</w:t>
      </w:r>
    </w:p>
    <w:p>
      <w:pPr>
        <w:pStyle w:val="208"/>
        <w:numPr>
          <w:ilvl w:val="0"/>
          <w:numId w:val="54"/>
        </w:numPr>
        <w:tabs>
          <w:tab w:val="left" w:pos="1276"/>
          <w:tab w:val="clear" w:pos="846"/>
        </w:tabs>
        <w:snapToGrid w:val="0"/>
        <w:spacing w:line="620" w:lineRule="exact"/>
        <w:ind w:left="0" w:firstLine="567" w:firstLineChars="0"/>
        <w:rPr>
          <w:rFonts w:hint="eastAsia" w:ascii="宋体" w:hAnsi="宋体" w:eastAsia="宋体"/>
          <w:sz w:val="28"/>
          <w:szCs w:val="28"/>
          <w:highlight w:val="none"/>
        </w:rPr>
      </w:pPr>
      <w:r>
        <w:rPr>
          <w:rFonts w:hint="eastAsia" w:ascii="宋体" w:hAnsi="宋体" w:eastAsia="宋体"/>
          <w:sz w:val="28"/>
          <w:szCs w:val="28"/>
          <w:highlight w:val="none"/>
        </w:rPr>
        <w:t>对记入诚信档案且在有效期内的失信供应商，参加政府采购活动按照</w:t>
      </w:r>
      <w:r>
        <w:rPr>
          <w:rFonts w:ascii="宋体" w:hAnsi="宋体" w:eastAsia="宋体"/>
          <w:sz w:val="28"/>
          <w:szCs w:val="28"/>
          <w:highlight w:val="none"/>
        </w:rPr>
        <w:t>10%的报价加成，以加成后报价作为该供应商报价参与评审。供应商失信行为惩戒实行无限制累加</w:t>
      </w:r>
      <w:bookmarkStart w:id="178" w:name="_GoBack"/>
      <w:bookmarkEnd w:id="178"/>
      <w:r>
        <w:rPr>
          <w:rFonts w:ascii="宋体" w:hAnsi="宋体" w:eastAsia="宋体"/>
          <w:sz w:val="28"/>
          <w:szCs w:val="28"/>
          <w:highlight w:val="none"/>
        </w:rPr>
        <w:t>制，因其失信行为进行报价加成惩戒后报价超过</w:t>
      </w:r>
      <w:r>
        <w:rPr>
          <w:rFonts w:hint="eastAsia" w:ascii="宋体" w:hAnsi="宋体" w:eastAsia="宋体"/>
          <w:sz w:val="28"/>
          <w:szCs w:val="28"/>
          <w:highlight w:val="none"/>
          <w:lang w:eastAsia="zh-CN"/>
        </w:rPr>
        <w:t>最高限价</w:t>
      </w:r>
      <w:r>
        <w:rPr>
          <w:rFonts w:hint="eastAsia" w:ascii="宋体" w:hAnsi="宋体" w:eastAsia="宋体"/>
          <w:sz w:val="28"/>
          <w:szCs w:val="28"/>
          <w:highlight w:val="none"/>
        </w:rPr>
        <w:t>的，其施工响应文件按照无效处理。</w:t>
      </w:r>
    </w:p>
    <w:p>
      <w:pPr>
        <w:pStyle w:val="208"/>
        <w:numPr>
          <w:ilvl w:val="0"/>
          <w:numId w:val="54"/>
        </w:numPr>
        <w:tabs>
          <w:tab w:val="left" w:pos="1276"/>
          <w:tab w:val="clear" w:pos="846"/>
        </w:tabs>
        <w:snapToGrid w:val="0"/>
        <w:spacing w:line="620" w:lineRule="exact"/>
        <w:ind w:left="0" w:firstLine="567" w:firstLineChars="0"/>
        <w:rPr>
          <w:rFonts w:hint="eastAsia" w:ascii="宋体" w:hAnsi="宋体" w:eastAsia="宋体"/>
          <w:sz w:val="28"/>
          <w:szCs w:val="28"/>
          <w:highlight w:val="none"/>
        </w:rPr>
      </w:pPr>
      <w:r>
        <w:rPr>
          <w:rFonts w:ascii="宋体" w:hAnsi="宋体" w:eastAsia="宋体"/>
          <w:sz w:val="28"/>
          <w:szCs w:val="28"/>
          <w:highlight w:val="none"/>
        </w:rPr>
        <w:t>本项目采购的产品属于品目清单优先采购范围的，对获得证书的产品实施政府优先采购，每有一项获得证书的产品给予1%的价格扣除，最多扣除6%。</w:t>
      </w:r>
    </w:p>
    <w:p>
      <w:pPr>
        <w:numPr>
          <w:ilvl w:val="0"/>
          <w:numId w:val="51"/>
        </w:numPr>
        <w:tabs>
          <w:tab w:val="left" w:pos="-2127"/>
          <w:tab w:val="left" w:pos="1134"/>
        </w:tabs>
        <w:snapToGrid w:val="0"/>
        <w:spacing w:line="620" w:lineRule="exact"/>
        <w:ind w:left="0" w:firstLine="560" w:firstLineChars="200"/>
        <w:rPr>
          <w:rFonts w:ascii="宋体" w:hAnsi="宋体"/>
          <w:sz w:val="28"/>
          <w:szCs w:val="28"/>
          <w:highlight w:val="none"/>
        </w:rPr>
      </w:pPr>
      <w:r>
        <w:rPr>
          <w:rFonts w:hint="eastAsia" w:ascii="宋体" w:hAnsi="宋体"/>
          <w:sz w:val="28"/>
          <w:szCs w:val="28"/>
          <w:highlight w:val="none"/>
        </w:rPr>
        <w:t>有效最后报价的供应商不足三家，采购失败。</w:t>
      </w:r>
    </w:p>
    <w:p>
      <w:pPr>
        <w:pStyle w:val="5"/>
        <w:numPr>
          <w:ilvl w:val="2"/>
          <w:numId w:val="1"/>
        </w:numPr>
        <w:tabs>
          <w:tab w:val="left" w:pos="993"/>
          <w:tab w:val="clear" w:pos="426"/>
          <w:tab w:val="clear" w:pos="567"/>
        </w:tabs>
      </w:pPr>
      <w:bookmarkStart w:id="96" w:name="_Toc32428"/>
      <w:bookmarkStart w:id="97" w:name="_Toc63437913"/>
      <w:bookmarkStart w:id="98" w:name="_Toc63084327"/>
      <w:r>
        <w:rPr>
          <w:rFonts w:hint="eastAsia"/>
        </w:rPr>
        <w:t>解释、澄清、说明的有关问题</w:t>
      </w:r>
      <w:bookmarkEnd w:id="96"/>
      <w:bookmarkEnd w:id="97"/>
      <w:bookmarkEnd w:id="98"/>
    </w:p>
    <w:p>
      <w:pPr>
        <w:widowControl w:val="0"/>
        <w:numPr>
          <w:ilvl w:val="0"/>
          <w:numId w:val="55"/>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评审过程中，谈判小组认为谈判文件有关事项表述不明确或需要说明的，可以提请</w:t>
      </w:r>
      <w:r>
        <w:rPr>
          <w:rFonts w:hint="eastAsia" w:ascii="宋体" w:hAnsi="宋体"/>
          <w:sz w:val="28"/>
          <w:szCs w:val="28"/>
          <w:lang w:eastAsia="zh-CN"/>
        </w:rPr>
        <w:t>区</w:t>
      </w:r>
      <w:r>
        <w:rPr>
          <w:rFonts w:hint="eastAsia" w:ascii="宋体" w:hAnsi="宋体"/>
          <w:sz w:val="28"/>
          <w:szCs w:val="28"/>
        </w:rPr>
        <w:t>公资交易中心书面解释。</w:t>
      </w:r>
      <w:r>
        <w:rPr>
          <w:rFonts w:hint="eastAsia" w:ascii="宋体" w:hAnsi="宋体"/>
          <w:sz w:val="28"/>
          <w:szCs w:val="28"/>
          <w:lang w:eastAsia="zh-CN"/>
        </w:rPr>
        <w:t>区</w:t>
      </w:r>
      <w:r>
        <w:rPr>
          <w:rFonts w:hint="eastAsia" w:ascii="宋体" w:hAnsi="宋体"/>
          <w:sz w:val="28"/>
          <w:szCs w:val="28"/>
        </w:rPr>
        <w:t>公资交易中心的解释不得改变谈判文件的原义或者影响公平、公正，解释事项如果涉及供应商权益的以有利于供应商的原则进行解释。</w:t>
      </w:r>
    </w:p>
    <w:p>
      <w:pPr>
        <w:widowControl w:val="0"/>
        <w:numPr>
          <w:ilvl w:val="0"/>
          <w:numId w:val="55"/>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谈判小组在对施工响应文件的有效性、完整性和响应程度进行审查时，可以要求供应商对施工响应文件中含义不明确、同类问题表述不一致或者有明显文字和计算错误的内容等作出必要的澄清、说明或者更正。供应商的澄清、说明或者更正不得超出施工响应文件的范围或者改变施工响应文件的实质性内容。</w:t>
      </w:r>
    </w:p>
    <w:p>
      <w:pPr>
        <w:tabs>
          <w:tab w:val="left" w:pos="851"/>
        </w:tabs>
        <w:spacing w:line="360" w:lineRule="auto"/>
        <w:ind w:firstLine="568" w:firstLineChars="202"/>
        <w:rPr>
          <w:rFonts w:ascii="宋体" w:hAnsi="宋体"/>
          <w:b/>
          <w:sz w:val="28"/>
          <w:szCs w:val="28"/>
        </w:rPr>
      </w:pPr>
      <w:r>
        <w:rPr>
          <w:rFonts w:hint="eastAsia" w:ascii="宋体" w:hAnsi="宋体"/>
          <w:b/>
          <w:sz w:val="28"/>
          <w:szCs w:val="28"/>
        </w:rPr>
        <w:t>三、评审结束之前，供应商应随时关注系统提示，及时通过“政府采购云平台”在线响应谈判小组发出的澄清、说明或补正要求，签章并确认提交成功。逾时回复将不能提交，视为供应商自行放弃，其损失由供应商承担。</w:t>
      </w:r>
    </w:p>
    <w:p>
      <w:pPr>
        <w:tabs>
          <w:tab w:val="left" w:pos="851"/>
        </w:tabs>
        <w:spacing w:line="360" w:lineRule="auto"/>
        <w:ind w:firstLine="568" w:firstLineChars="202"/>
        <w:rPr>
          <w:rFonts w:ascii="宋体" w:hAnsi="宋体"/>
          <w:b/>
          <w:sz w:val="28"/>
          <w:szCs w:val="28"/>
        </w:rPr>
      </w:pPr>
      <w:r>
        <w:rPr>
          <w:rFonts w:hint="eastAsia" w:ascii="宋体" w:hAnsi="宋体"/>
          <w:b/>
          <w:sz w:val="28"/>
          <w:szCs w:val="28"/>
        </w:rPr>
        <w:t>谈判小组应当积极履行澄清、说明或者更正的职责，不得滥用权力。</w:t>
      </w:r>
    </w:p>
    <w:p>
      <w:pPr>
        <w:pStyle w:val="5"/>
        <w:numPr>
          <w:ilvl w:val="2"/>
          <w:numId w:val="1"/>
        </w:numPr>
        <w:tabs>
          <w:tab w:val="left" w:pos="993"/>
          <w:tab w:val="clear" w:pos="426"/>
          <w:tab w:val="clear" w:pos="567"/>
        </w:tabs>
      </w:pPr>
      <w:bookmarkStart w:id="99" w:name="_Toc63437915"/>
      <w:bookmarkStart w:id="100" w:name="_Toc18578"/>
      <w:bookmarkStart w:id="101" w:name="_Toc63084329"/>
      <w:r>
        <w:rPr>
          <w:rFonts w:hint="eastAsia"/>
        </w:rPr>
        <w:t>谈判小组复核</w:t>
      </w:r>
      <w:bookmarkEnd w:id="99"/>
      <w:bookmarkEnd w:id="100"/>
      <w:bookmarkEnd w:id="101"/>
    </w:p>
    <w:p>
      <w:pPr>
        <w:widowControl w:val="0"/>
        <w:numPr>
          <w:ilvl w:val="0"/>
          <w:numId w:val="56"/>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评审结束后，谈判小组应当进行复核，特别要对拟推荐为成交候选供应商的、报价最低的、响应文件被认定为无效的进行重点复核。</w:t>
      </w:r>
    </w:p>
    <w:p>
      <w:pPr>
        <w:widowControl w:val="0"/>
        <w:numPr>
          <w:ilvl w:val="0"/>
          <w:numId w:val="56"/>
        </w:numPr>
        <w:tabs>
          <w:tab w:val="left" w:pos="1134"/>
        </w:tabs>
        <w:spacing w:after="200" w:line="360" w:lineRule="auto"/>
        <w:ind w:left="0" w:firstLine="567"/>
        <w:jc w:val="both"/>
        <w:rPr>
          <w:rFonts w:ascii="宋体" w:hAnsi="宋体"/>
          <w:sz w:val="28"/>
          <w:szCs w:val="28"/>
        </w:rPr>
      </w:pPr>
      <w:r>
        <w:rPr>
          <w:rFonts w:hint="eastAsia" w:ascii="宋体" w:hAnsi="宋体"/>
          <w:sz w:val="28"/>
          <w:szCs w:val="28"/>
        </w:rPr>
        <w:t>评审结果汇总完成后，谈判小组拟出具评审报告前，</w:t>
      </w:r>
      <w:r>
        <w:rPr>
          <w:rFonts w:hint="eastAsia" w:ascii="宋体" w:hAnsi="宋体"/>
          <w:sz w:val="28"/>
          <w:szCs w:val="28"/>
          <w:lang w:eastAsia="zh-CN"/>
        </w:rPr>
        <w:t>区</w:t>
      </w:r>
      <w:r>
        <w:rPr>
          <w:rFonts w:hint="eastAsia" w:ascii="宋体" w:hAnsi="宋体"/>
          <w:sz w:val="28"/>
          <w:szCs w:val="28"/>
        </w:rPr>
        <w:t>公资交易中心应当组织2名以上的工作人员，在采购现场监督人员的监督之下，依据有关的法律制度和谈判文件对评审结果进行复核，出具复核报告。</w:t>
      </w:r>
    </w:p>
    <w:p>
      <w:pPr>
        <w:widowControl w:val="0"/>
        <w:numPr>
          <w:ilvl w:val="0"/>
          <w:numId w:val="56"/>
        </w:numPr>
        <w:tabs>
          <w:tab w:val="left" w:pos="1134"/>
        </w:tabs>
        <w:spacing w:after="200" w:line="360" w:lineRule="auto"/>
        <w:ind w:left="0" w:firstLine="567"/>
        <w:jc w:val="both"/>
      </w:pPr>
      <w:r>
        <w:rPr>
          <w:rFonts w:hint="eastAsia" w:ascii="宋体" w:hAnsi="宋体"/>
          <w:sz w:val="28"/>
          <w:szCs w:val="28"/>
        </w:rPr>
        <w:t>采购人、</w:t>
      </w:r>
      <w:r>
        <w:rPr>
          <w:rFonts w:hint="eastAsia" w:ascii="宋体" w:hAnsi="宋体"/>
          <w:sz w:val="28"/>
          <w:szCs w:val="28"/>
          <w:lang w:eastAsia="zh-CN"/>
        </w:rPr>
        <w:t>区</w:t>
      </w:r>
      <w:r>
        <w:rPr>
          <w:rFonts w:hint="eastAsia" w:ascii="宋体" w:hAnsi="宋体"/>
          <w:sz w:val="28"/>
          <w:szCs w:val="28"/>
        </w:rPr>
        <w:t>公资交易中心发现谈判小组未按照谈判文件规定的评审标准进行评审的，应当重新开展采购活动，并同时书面报告本级财政部门。</w:t>
      </w:r>
    </w:p>
    <w:p>
      <w:pPr>
        <w:pStyle w:val="14"/>
        <w:rPr>
          <w:rFonts w:hint="eastAsia" w:ascii="宋体" w:hAnsi="宋体"/>
          <w:sz w:val="28"/>
          <w:szCs w:val="28"/>
        </w:rPr>
      </w:pPr>
    </w:p>
    <w:p>
      <w:pPr>
        <w:rPr>
          <w:rFonts w:hint="eastAsia" w:ascii="宋体" w:hAnsi="宋体"/>
          <w:sz w:val="28"/>
          <w:szCs w:val="28"/>
        </w:rPr>
      </w:pPr>
    </w:p>
    <w:p>
      <w:pPr>
        <w:pStyle w:val="14"/>
        <w:rPr>
          <w:rFonts w:hint="eastAsia" w:ascii="宋体" w:hAnsi="宋体"/>
          <w:sz w:val="28"/>
          <w:szCs w:val="28"/>
        </w:rPr>
      </w:pPr>
    </w:p>
    <w:p>
      <w:pPr>
        <w:rPr>
          <w:rFonts w:hint="eastAsia" w:ascii="宋体" w:hAnsi="宋体"/>
          <w:sz w:val="28"/>
          <w:szCs w:val="28"/>
        </w:rPr>
      </w:pPr>
    </w:p>
    <w:p>
      <w:pPr>
        <w:pStyle w:val="14"/>
      </w:pPr>
    </w:p>
    <w:p>
      <w:pPr>
        <w:pStyle w:val="5"/>
        <w:numPr>
          <w:ilvl w:val="2"/>
          <w:numId w:val="1"/>
        </w:numPr>
        <w:tabs>
          <w:tab w:val="left" w:pos="993"/>
          <w:tab w:val="clear" w:pos="426"/>
          <w:tab w:val="clear" w:pos="567"/>
        </w:tabs>
      </w:pPr>
      <w:bookmarkStart w:id="102" w:name="_Toc12214"/>
      <w:bookmarkStart w:id="103" w:name="_Toc63084330"/>
      <w:bookmarkStart w:id="104" w:name="_Toc63437916"/>
      <w:r>
        <w:rPr>
          <w:rFonts w:hint="eastAsia"/>
        </w:rPr>
        <w:t>推荐成交候选供应商</w:t>
      </w:r>
      <w:bookmarkEnd w:id="102"/>
      <w:bookmarkEnd w:id="103"/>
      <w:bookmarkEnd w:id="104"/>
    </w:p>
    <w:p>
      <w:pPr>
        <w:pStyle w:val="208"/>
        <w:numPr>
          <w:ilvl w:val="0"/>
          <w:numId w:val="0"/>
        </w:numPr>
        <w:tabs>
          <w:tab w:val="left" w:pos="1276"/>
        </w:tabs>
        <w:snapToGrid w:val="0"/>
        <w:spacing w:line="620" w:lineRule="exact"/>
        <w:ind w:firstLine="560" w:firstLineChars="200"/>
        <w:rPr>
          <w:rFonts w:ascii="宋体" w:hAnsi="宋体"/>
          <w:sz w:val="28"/>
          <w:szCs w:val="28"/>
        </w:rPr>
      </w:pPr>
      <w:r>
        <w:rPr>
          <w:rFonts w:hint="eastAsia" w:ascii="宋体" w:hAnsi="宋体"/>
          <w:sz w:val="28"/>
          <w:szCs w:val="28"/>
        </w:rPr>
        <w:t>谈判小组应当</w:t>
      </w:r>
      <w:r>
        <w:rPr>
          <w:rFonts w:hint="eastAsia" w:ascii="宋体" w:hAnsi="宋体"/>
          <w:sz w:val="28"/>
        </w:rPr>
        <w:t>按供应商最后报价由低到高排序，</w:t>
      </w:r>
      <w:r>
        <w:rPr>
          <w:rFonts w:hint="eastAsia" w:ascii="宋体" w:hAnsi="宋体"/>
          <w:sz w:val="28"/>
          <w:szCs w:val="28"/>
        </w:rPr>
        <w:t>推荐3名以上成交候选供应商。</w:t>
      </w:r>
      <w:r>
        <w:rPr>
          <w:rFonts w:hint="eastAsia" w:ascii="宋体" w:hAnsi="宋体" w:cs="宋体"/>
          <w:sz w:val="28"/>
          <w:szCs w:val="28"/>
        </w:rPr>
        <w:t>本项目采购的产品属于品目清单优先采购范围的，对获得证书的产品实施政府优先采购</w:t>
      </w:r>
      <w:r>
        <w:rPr>
          <w:rFonts w:hint="eastAsia" w:ascii="宋体" w:hAnsi="宋体" w:cs="宋体"/>
          <w:sz w:val="28"/>
          <w:szCs w:val="28"/>
          <w:lang w:eastAsia="zh-CN"/>
        </w:rPr>
        <w:t>，每有一项获得证书的产品给予</w:t>
      </w:r>
      <w:r>
        <w:rPr>
          <w:rFonts w:hint="eastAsia" w:ascii="宋体" w:hAnsi="宋体" w:cs="宋体"/>
          <w:sz w:val="28"/>
          <w:szCs w:val="28"/>
          <w:lang w:val="en-US" w:eastAsia="zh-CN"/>
        </w:rPr>
        <w:t>1%的价格扣除，最多扣除6%</w:t>
      </w:r>
      <w:r>
        <w:rPr>
          <w:rFonts w:hint="eastAsia" w:ascii="宋体" w:hAnsi="宋体" w:cs="宋体"/>
          <w:sz w:val="28"/>
          <w:szCs w:val="28"/>
        </w:rPr>
        <w:t>。经价格扣除后的供应商</w:t>
      </w:r>
      <w:r>
        <w:rPr>
          <w:rFonts w:hint="eastAsia" w:ascii="宋体" w:hAnsi="宋体"/>
          <w:sz w:val="28"/>
        </w:rPr>
        <w:t>最后报价相同的，排名并列。在并列供应商</w:t>
      </w:r>
      <w:r>
        <w:rPr>
          <w:rFonts w:hint="eastAsia" w:ascii="宋体" w:hAnsi="宋体"/>
          <w:sz w:val="28"/>
          <w:highlight w:val="none"/>
        </w:rPr>
        <w:t>中</w:t>
      </w:r>
      <w:r>
        <w:rPr>
          <w:rFonts w:hint="eastAsia" w:ascii="宋体" w:hAnsi="宋体"/>
          <w:sz w:val="28"/>
          <w:highlight w:val="none"/>
          <w:u w:val="single"/>
        </w:rPr>
        <w:t>通过抽签选择</w:t>
      </w:r>
      <w:r>
        <w:rPr>
          <w:rFonts w:hint="eastAsia" w:ascii="宋体" w:hAnsi="宋体"/>
          <w:sz w:val="28"/>
          <w:highlight w:val="none"/>
        </w:rPr>
        <w:t>成</w:t>
      </w:r>
      <w:r>
        <w:rPr>
          <w:rFonts w:hint="eastAsia" w:ascii="宋体" w:hAnsi="宋体"/>
          <w:sz w:val="28"/>
        </w:rPr>
        <w:t>交候选供应商。</w:t>
      </w:r>
    </w:p>
    <w:p>
      <w:pPr>
        <w:pStyle w:val="5"/>
        <w:numPr>
          <w:ilvl w:val="2"/>
          <w:numId w:val="1"/>
        </w:numPr>
        <w:tabs>
          <w:tab w:val="left" w:pos="993"/>
          <w:tab w:val="clear" w:pos="426"/>
          <w:tab w:val="clear" w:pos="567"/>
        </w:tabs>
      </w:pPr>
      <w:bookmarkStart w:id="105" w:name="_Toc13685"/>
      <w:bookmarkStart w:id="106" w:name="_Toc63084331"/>
      <w:bookmarkStart w:id="107" w:name="_Toc63437917"/>
      <w:r>
        <w:rPr>
          <w:rFonts w:hint="eastAsia"/>
        </w:rPr>
        <w:t>编写谈判报告</w:t>
      </w:r>
      <w:bookmarkEnd w:id="105"/>
      <w:bookmarkEnd w:id="106"/>
      <w:bookmarkEnd w:id="107"/>
    </w:p>
    <w:p>
      <w:pPr>
        <w:spacing w:line="360" w:lineRule="auto"/>
        <w:ind w:firstLine="560" w:firstLineChars="200"/>
        <w:rPr>
          <w:rFonts w:ascii="宋体" w:hAnsi="宋体"/>
          <w:sz w:val="28"/>
          <w:szCs w:val="28"/>
        </w:rPr>
      </w:pPr>
      <w:r>
        <w:rPr>
          <w:rFonts w:hint="eastAsia" w:ascii="宋体" w:hAnsi="宋体"/>
          <w:sz w:val="28"/>
          <w:szCs w:val="28"/>
        </w:rPr>
        <w:t>谈判小组推荐成交候选供应商后，应向采购代理机构出具谈判报告。谈判报告应当包括以下主要内容：</w:t>
      </w:r>
    </w:p>
    <w:p>
      <w:pPr>
        <w:spacing w:line="360" w:lineRule="auto"/>
        <w:ind w:firstLine="560" w:firstLineChars="200"/>
        <w:rPr>
          <w:rFonts w:ascii="宋体" w:hAnsi="宋体"/>
          <w:sz w:val="28"/>
          <w:szCs w:val="28"/>
        </w:rPr>
      </w:pPr>
      <w:r>
        <w:rPr>
          <w:rFonts w:hint="eastAsia" w:ascii="宋体" w:hAnsi="宋体"/>
          <w:sz w:val="28"/>
          <w:szCs w:val="28"/>
        </w:rPr>
        <w:t>（1）邀请供应商参加采购活动的具体方式和相关情况；</w:t>
      </w:r>
    </w:p>
    <w:p>
      <w:pPr>
        <w:spacing w:line="360" w:lineRule="auto"/>
        <w:ind w:firstLine="560" w:firstLineChars="200"/>
        <w:rPr>
          <w:rFonts w:ascii="宋体" w:hAnsi="宋体"/>
          <w:sz w:val="28"/>
          <w:szCs w:val="28"/>
        </w:rPr>
      </w:pPr>
      <w:r>
        <w:rPr>
          <w:rFonts w:hint="eastAsia" w:ascii="宋体" w:hAnsi="宋体"/>
          <w:sz w:val="28"/>
          <w:szCs w:val="28"/>
        </w:rPr>
        <w:t>（2）施工响应文件开启日期和地点；</w:t>
      </w:r>
    </w:p>
    <w:p>
      <w:pPr>
        <w:spacing w:line="360" w:lineRule="auto"/>
        <w:ind w:firstLine="560" w:firstLineChars="200"/>
        <w:rPr>
          <w:rFonts w:ascii="宋体" w:hAnsi="宋体"/>
          <w:sz w:val="28"/>
          <w:szCs w:val="28"/>
        </w:rPr>
      </w:pPr>
      <w:r>
        <w:rPr>
          <w:rFonts w:hint="eastAsia" w:ascii="宋体" w:hAnsi="宋体"/>
          <w:sz w:val="28"/>
          <w:szCs w:val="28"/>
        </w:rPr>
        <w:t>（3）获取谈判文件的供应商名单和谈判小组成员名单；</w:t>
      </w:r>
    </w:p>
    <w:p>
      <w:pPr>
        <w:spacing w:line="360" w:lineRule="auto"/>
        <w:ind w:firstLine="560" w:firstLineChars="200"/>
        <w:rPr>
          <w:rFonts w:ascii="宋体" w:hAnsi="宋体"/>
          <w:sz w:val="28"/>
          <w:szCs w:val="28"/>
        </w:rPr>
      </w:pPr>
      <w:r>
        <w:rPr>
          <w:rFonts w:hint="eastAsia" w:ascii="宋体" w:hAnsi="宋体"/>
          <w:sz w:val="28"/>
          <w:szCs w:val="28"/>
        </w:rPr>
        <w:t>（4）评审情况记录和说明，包括对供应商的资格审查情况、供应商施工响应文件审查情况、谈判情况、报价情况等；</w:t>
      </w:r>
    </w:p>
    <w:p>
      <w:pPr>
        <w:spacing w:line="360" w:lineRule="auto"/>
        <w:ind w:firstLine="560" w:firstLineChars="200"/>
        <w:rPr>
          <w:rFonts w:ascii="宋体" w:hAnsi="宋体"/>
          <w:sz w:val="28"/>
          <w:szCs w:val="28"/>
        </w:rPr>
      </w:pPr>
      <w:r>
        <w:rPr>
          <w:rFonts w:hint="eastAsia" w:ascii="宋体" w:hAnsi="宋体"/>
          <w:sz w:val="28"/>
          <w:szCs w:val="28"/>
        </w:rPr>
        <w:t>（5）提出的成交候选供应商的排序名单及理由。</w:t>
      </w:r>
    </w:p>
    <w:p>
      <w:pPr>
        <w:spacing w:line="360" w:lineRule="auto"/>
        <w:ind w:firstLine="560" w:firstLineChars="200"/>
        <w:rPr>
          <w:rFonts w:ascii="宋体" w:hAnsi="宋体"/>
          <w:sz w:val="28"/>
          <w:szCs w:val="28"/>
        </w:rPr>
      </w:pPr>
      <w:r>
        <w:rPr>
          <w:rFonts w:hint="eastAsia" w:ascii="宋体" w:hAnsi="宋体"/>
          <w:sz w:val="28"/>
          <w:szCs w:val="28"/>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pStyle w:val="5"/>
        <w:numPr>
          <w:ilvl w:val="2"/>
          <w:numId w:val="1"/>
        </w:numPr>
        <w:tabs>
          <w:tab w:val="left" w:pos="993"/>
          <w:tab w:val="clear" w:pos="426"/>
          <w:tab w:val="clear" w:pos="567"/>
        </w:tabs>
      </w:pPr>
      <w:bookmarkStart w:id="108" w:name="_Toc63084332"/>
      <w:bookmarkStart w:id="109" w:name="_Toc63437918"/>
      <w:bookmarkStart w:id="110" w:name="_Toc5541"/>
      <w:bookmarkStart w:id="111" w:name="_Toc54948232"/>
      <w:r>
        <w:rPr>
          <w:rFonts w:hint="eastAsia"/>
        </w:rPr>
        <w:t>争议处理规则</w:t>
      </w:r>
      <w:bookmarkEnd w:id="108"/>
      <w:bookmarkEnd w:id="109"/>
      <w:bookmarkEnd w:id="110"/>
      <w:bookmarkEnd w:id="111"/>
    </w:p>
    <w:p>
      <w:pPr>
        <w:ind w:firstLine="560" w:firstLineChars="200"/>
        <w:rPr>
          <w:rFonts w:ascii="宋体" w:hAnsi="宋体"/>
          <w:sz w:val="28"/>
          <w:szCs w:val="28"/>
        </w:rPr>
      </w:pPr>
      <w:r>
        <w:rPr>
          <w:rFonts w:hint="eastAsia" w:ascii="宋体" w:hAnsi="宋体"/>
          <w:sz w:val="28"/>
          <w:szCs w:val="28"/>
        </w:rPr>
        <w:t>谈判小组在评审过程中，对于资格性审查、符合性审查、对供应商文件做无效施工响应文件处理及其他需要共同认定的事项存在争议的，应当以少数服从多数的原则做出结论，但不得违背法律法规和谈判文件规定。</w:t>
      </w:r>
      <w:r>
        <w:rPr>
          <w:rFonts w:hint="eastAsia" w:cs="Arial"/>
          <w:sz w:val="28"/>
          <w:szCs w:val="28"/>
        </w:rPr>
        <w:t>持不同意见的谈判小组成员应当在评审报告上签署不同意见及理由，否则视为同意评审报告。</w:t>
      </w:r>
      <w:r>
        <w:rPr>
          <w:rFonts w:hint="eastAsia" w:ascii="宋体" w:hAnsi="宋体"/>
          <w:sz w:val="28"/>
          <w:szCs w:val="28"/>
        </w:rPr>
        <w:t>持不同意见的谈判小组成员认为认定过程和结果不符合法律法规或者谈判文件规定的，应当及时向</w:t>
      </w:r>
      <w:r>
        <w:rPr>
          <w:rFonts w:hint="eastAsia" w:ascii="宋体" w:hAnsi="宋体"/>
          <w:sz w:val="28"/>
          <w:szCs w:val="28"/>
          <w:lang w:eastAsia="zh-CN"/>
        </w:rPr>
        <w:t>区</w:t>
      </w:r>
      <w:r>
        <w:rPr>
          <w:rFonts w:hint="eastAsia" w:ascii="宋体" w:hAnsi="宋体"/>
          <w:sz w:val="28"/>
          <w:szCs w:val="28"/>
        </w:rPr>
        <w:t>公资交易中心书面反映。</w:t>
      </w:r>
      <w:r>
        <w:rPr>
          <w:rFonts w:hint="eastAsia" w:ascii="宋体" w:hAnsi="宋体"/>
          <w:sz w:val="28"/>
          <w:szCs w:val="28"/>
          <w:lang w:eastAsia="zh-CN"/>
        </w:rPr>
        <w:t>区</w:t>
      </w:r>
      <w:r>
        <w:rPr>
          <w:rFonts w:hint="eastAsia" w:ascii="宋体" w:hAnsi="宋体"/>
          <w:sz w:val="28"/>
          <w:szCs w:val="28"/>
        </w:rPr>
        <w:t>公资交易中心收到书面反映后，应当书面报告采购项目同级财政部门依法处理。</w:t>
      </w:r>
    </w:p>
    <w:p>
      <w:pPr>
        <w:pStyle w:val="5"/>
        <w:numPr>
          <w:ilvl w:val="2"/>
          <w:numId w:val="1"/>
        </w:numPr>
        <w:tabs>
          <w:tab w:val="left" w:pos="993"/>
          <w:tab w:val="clear" w:pos="426"/>
          <w:tab w:val="clear" w:pos="567"/>
        </w:tabs>
      </w:pPr>
      <w:bookmarkStart w:id="112" w:name="_Toc63437919"/>
      <w:bookmarkStart w:id="113" w:name="_Toc63084333"/>
      <w:bookmarkStart w:id="114" w:name="_Toc30719"/>
      <w:r>
        <w:rPr>
          <w:rFonts w:hint="eastAsia"/>
        </w:rPr>
        <w:t>供应商澄清、说明</w:t>
      </w:r>
      <w:bookmarkEnd w:id="112"/>
      <w:bookmarkEnd w:id="113"/>
      <w:bookmarkEnd w:id="114"/>
    </w:p>
    <w:p>
      <w:pPr>
        <w:widowControl w:val="0"/>
        <w:numPr>
          <w:ilvl w:val="0"/>
          <w:numId w:val="57"/>
        </w:numPr>
        <w:tabs>
          <w:tab w:val="left" w:pos="1134"/>
        </w:tabs>
        <w:spacing w:after="200" w:line="360" w:lineRule="auto"/>
        <w:ind w:left="0" w:firstLine="565" w:firstLineChars="202"/>
        <w:jc w:val="both"/>
        <w:rPr>
          <w:rFonts w:ascii="宋体" w:hAnsi="宋体"/>
          <w:sz w:val="28"/>
          <w:szCs w:val="28"/>
        </w:rPr>
      </w:pPr>
      <w:r>
        <w:rPr>
          <w:rFonts w:hint="eastAsia" w:ascii="宋体" w:hAnsi="宋体"/>
          <w:sz w:val="28"/>
          <w:szCs w:val="28"/>
        </w:rPr>
        <w:t>谈判小组在对施工响应文件的有效性、完整性和响应程度进行审查时，可以要求供应商对施工响应文件中含义不明确、同类问题表述不一致或者有明显文字和计算错误的内容等作出必要的澄清、说明或者更正。供应商的澄清、说明或者更正不得超出施工响应文件的范围或者改变施工响应文件的实质性内容。</w:t>
      </w:r>
    </w:p>
    <w:p>
      <w:pPr>
        <w:widowControl w:val="0"/>
        <w:numPr>
          <w:ilvl w:val="0"/>
          <w:numId w:val="57"/>
        </w:numPr>
        <w:tabs>
          <w:tab w:val="left" w:pos="1134"/>
        </w:tabs>
        <w:spacing w:after="200" w:line="360" w:lineRule="auto"/>
        <w:ind w:left="0" w:firstLine="565" w:firstLineChars="202"/>
        <w:jc w:val="both"/>
        <w:rPr>
          <w:rFonts w:ascii="宋体" w:hAnsi="宋体"/>
          <w:sz w:val="28"/>
          <w:szCs w:val="28"/>
        </w:rPr>
      </w:pPr>
      <w:r>
        <w:rPr>
          <w:rFonts w:hint="eastAsia" w:ascii="宋体" w:hAnsi="宋体"/>
          <w:sz w:val="28"/>
          <w:szCs w:val="28"/>
        </w:rPr>
        <w:t>谈判小组要求供应商澄清、说明或者更正施工响应文件应当以书面形式作出。供应商的澄清、说明或者更正应加盖供应商（法定名称）电子签章。</w:t>
      </w:r>
    </w:p>
    <w:p>
      <w:pPr>
        <w:pStyle w:val="5"/>
        <w:numPr>
          <w:ilvl w:val="1"/>
          <w:numId w:val="58"/>
        </w:numPr>
        <w:spacing w:after="200"/>
        <w:ind w:left="1985" w:hanging="1985"/>
      </w:pPr>
      <w:bookmarkStart w:id="115" w:name="_Toc494357028"/>
      <w:bookmarkEnd w:id="115"/>
      <w:bookmarkStart w:id="116" w:name="_Toc494095672"/>
      <w:bookmarkEnd w:id="116"/>
      <w:bookmarkStart w:id="117" w:name="_Toc494095671"/>
      <w:bookmarkEnd w:id="117"/>
      <w:bookmarkStart w:id="118" w:name="_Toc494095670"/>
      <w:bookmarkEnd w:id="118"/>
      <w:bookmarkStart w:id="119" w:name="_Toc494357023"/>
      <w:bookmarkEnd w:id="119"/>
      <w:bookmarkStart w:id="120" w:name="_Toc494095678"/>
      <w:bookmarkEnd w:id="120"/>
      <w:bookmarkStart w:id="121" w:name="_Toc494357026"/>
      <w:bookmarkEnd w:id="121"/>
      <w:bookmarkStart w:id="122" w:name="_Toc494095668"/>
      <w:bookmarkEnd w:id="122"/>
      <w:bookmarkStart w:id="123" w:name="_Toc494095673"/>
      <w:bookmarkEnd w:id="123"/>
      <w:bookmarkStart w:id="124" w:name="_Toc494357030"/>
      <w:bookmarkEnd w:id="124"/>
      <w:bookmarkStart w:id="125" w:name="_Toc494095669"/>
      <w:bookmarkEnd w:id="125"/>
      <w:bookmarkStart w:id="126" w:name="_Toc494357022"/>
      <w:bookmarkEnd w:id="126"/>
      <w:bookmarkStart w:id="127" w:name="_Toc494357035"/>
      <w:bookmarkEnd w:id="127"/>
      <w:bookmarkStart w:id="128" w:name="_Toc494357024"/>
      <w:bookmarkEnd w:id="128"/>
      <w:bookmarkStart w:id="129" w:name="_Toc494357031"/>
      <w:bookmarkEnd w:id="129"/>
      <w:bookmarkStart w:id="130" w:name="_Toc494095679"/>
      <w:bookmarkEnd w:id="130"/>
      <w:bookmarkStart w:id="131" w:name="_Toc494357034"/>
      <w:bookmarkEnd w:id="131"/>
      <w:bookmarkStart w:id="132" w:name="_Toc494095680"/>
      <w:bookmarkEnd w:id="132"/>
      <w:bookmarkStart w:id="133" w:name="_Toc494095675"/>
      <w:bookmarkEnd w:id="133"/>
      <w:bookmarkStart w:id="134" w:name="_Toc494095677"/>
      <w:bookmarkEnd w:id="134"/>
      <w:bookmarkStart w:id="135" w:name="_Toc494095674"/>
      <w:bookmarkEnd w:id="135"/>
      <w:bookmarkStart w:id="136" w:name="_Toc494357033"/>
      <w:bookmarkEnd w:id="136"/>
      <w:bookmarkStart w:id="137" w:name="_Toc494095681"/>
      <w:bookmarkEnd w:id="137"/>
      <w:bookmarkStart w:id="138" w:name="_Toc494357032"/>
      <w:bookmarkEnd w:id="138"/>
      <w:bookmarkStart w:id="139" w:name="_Toc494357021"/>
      <w:bookmarkEnd w:id="139"/>
      <w:bookmarkStart w:id="140" w:name="_Toc494095676"/>
      <w:bookmarkEnd w:id="140"/>
      <w:bookmarkStart w:id="141" w:name="_Toc494357029"/>
      <w:bookmarkEnd w:id="141"/>
      <w:bookmarkStart w:id="142" w:name="_Toc494357025"/>
      <w:bookmarkEnd w:id="142"/>
      <w:bookmarkStart w:id="143" w:name="_Toc494357027"/>
      <w:bookmarkEnd w:id="143"/>
      <w:bookmarkStart w:id="144" w:name="_Toc494095682"/>
      <w:bookmarkEnd w:id="144"/>
      <w:bookmarkStart w:id="145" w:name="_Toc54948234"/>
      <w:bookmarkStart w:id="146" w:name="_Toc670"/>
      <w:r>
        <w:rPr>
          <w:rFonts w:hint="eastAsia"/>
        </w:rPr>
        <w:t>采购失败情形</w:t>
      </w:r>
      <w:bookmarkEnd w:id="145"/>
      <w:bookmarkEnd w:id="146"/>
    </w:p>
    <w:p>
      <w:pPr>
        <w:snapToGrid w:val="0"/>
        <w:spacing w:line="360" w:lineRule="auto"/>
        <w:ind w:firstLine="554" w:firstLineChars="198"/>
        <w:rPr>
          <w:rFonts w:ascii="宋体" w:hAnsi="宋体" w:cs="宋体"/>
          <w:sz w:val="28"/>
          <w:szCs w:val="28"/>
        </w:rPr>
      </w:pPr>
      <w:r>
        <w:rPr>
          <w:rFonts w:hint="eastAsia" w:ascii="宋体" w:hAnsi="宋体" w:cs="宋体"/>
          <w:sz w:val="28"/>
          <w:szCs w:val="28"/>
        </w:rPr>
        <w:t>有下列情形之一的，本项目采购失败：</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一、因情况变化，不再符合规定的竞争性谈判采购方式适用情形的；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二、出现影响采购公正的违法、违规行为的；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三、</w:t>
      </w:r>
      <w:r>
        <w:rPr>
          <w:rFonts w:hint="eastAsia" w:ascii="宋体" w:hAnsi="宋体"/>
          <w:sz w:val="28"/>
          <w:szCs w:val="28"/>
        </w:rPr>
        <w:t>递交施工响应文件的供应商不足三家的</w:t>
      </w:r>
      <w:r>
        <w:rPr>
          <w:rFonts w:hint="eastAsia" w:ascii="宋体" w:hAnsi="宋体" w:cs="宋体"/>
          <w:sz w:val="28"/>
          <w:szCs w:val="28"/>
        </w:rPr>
        <w:t>；</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四、通过资格性审查</w:t>
      </w:r>
      <w:r>
        <w:rPr>
          <w:rFonts w:hint="eastAsia" w:ascii="宋体" w:hAnsi="宋体"/>
          <w:sz w:val="28"/>
          <w:szCs w:val="28"/>
        </w:rPr>
        <w:t>的供应商</w:t>
      </w:r>
      <w:r>
        <w:rPr>
          <w:rFonts w:hint="eastAsia" w:ascii="宋体" w:hAnsi="宋体" w:cs="宋体"/>
          <w:sz w:val="28"/>
          <w:szCs w:val="28"/>
        </w:rPr>
        <w:t>不足三家的；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五、通过符合性审查</w:t>
      </w:r>
      <w:r>
        <w:rPr>
          <w:rFonts w:hint="eastAsia" w:ascii="宋体" w:hAnsi="宋体"/>
          <w:sz w:val="28"/>
          <w:szCs w:val="28"/>
        </w:rPr>
        <w:t>的供应商</w:t>
      </w:r>
      <w:r>
        <w:rPr>
          <w:rFonts w:hint="eastAsia" w:ascii="宋体" w:hAnsi="宋体" w:cs="宋体"/>
          <w:sz w:val="28"/>
          <w:szCs w:val="28"/>
        </w:rPr>
        <w:t>不足三家</w:t>
      </w:r>
      <w:r>
        <w:rPr>
          <w:rFonts w:hint="eastAsia" w:ascii="宋体" w:hAnsi="宋体"/>
          <w:sz w:val="28"/>
          <w:szCs w:val="28"/>
        </w:rPr>
        <w:t>的</w:t>
      </w:r>
      <w:r>
        <w:rPr>
          <w:rFonts w:hint="eastAsia" w:ascii="宋体" w:hAnsi="宋体" w:cs="宋体"/>
          <w:sz w:val="28"/>
          <w:szCs w:val="28"/>
        </w:rPr>
        <w:t>；</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六、提交最后报价的供应商不足三家的；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七、通过最后报价审查的供应商不足三家的。</w:t>
      </w:r>
    </w:p>
    <w:p>
      <w:pPr>
        <w:pStyle w:val="5"/>
        <w:numPr>
          <w:ilvl w:val="2"/>
          <w:numId w:val="1"/>
        </w:numPr>
        <w:tabs>
          <w:tab w:val="left" w:pos="993"/>
          <w:tab w:val="clear" w:pos="426"/>
          <w:tab w:val="clear" w:pos="567"/>
        </w:tabs>
        <w:ind w:hanging="709"/>
      </w:pPr>
      <w:bookmarkStart w:id="147" w:name="_Toc63084336"/>
      <w:bookmarkStart w:id="148" w:name="_Toc63437922"/>
      <w:bookmarkStart w:id="149" w:name="_Toc24172"/>
      <w:r>
        <w:rPr>
          <w:rFonts w:hint="eastAsia"/>
        </w:rPr>
        <w:t>其他</w:t>
      </w:r>
      <w:bookmarkEnd w:id="147"/>
      <w:bookmarkEnd w:id="148"/>
      <w:bookmarkEnd w:id="149"/>
    </w:p>
    <w:p>
      <w:pPr>
        <w:ind w:firstLine="560" w:firstLineChars="200"/>
        <w:rPr>
          <w:rFonts w:ascii="宋体" w:hAnsi="宋体"/>
          <w:sz w:val="28"/>
          <w:szCs w:val="28"/>
        </w:rPr>
      </w:pPr>
      <w:r>
        <w:rPr>
          <w:rFonts w:hint="eastAsia" w:ascii="宋体" w:hAnsi="宋体"/>
          <w:sz w:val="28"/>
          <w:szCs w:val="28"/>
        </w:rPr>
        <w:t>谈判活动结束后，发现资格预审过程中资格性审查认定错误的，谈判结果无效，重新开展采购活动，由此给供应商造成损失的，由采购人承担赔偿责任。但是，经过所有参加采购活动的供应商书面认可，同意重新实行资格性审查的，可以直接重新实行资格性审查，并重新按照规定要求进行谈判评审。</w:t>
      </w:r>
    </w:p>
    <w:p>
      <w:pPr>
        <w:pStyle w:val="5"/>
        <w:numPr>
          <w:ilvl w:val="1"/>
          <w:numId w:val="58"/>
        </w:numPr>
        <w:spacing w:after="200"/>
        <w:ind w:left="1985" w:hanging="1985"/>
      </w:pPr>
      <w:bookmarkStart w:id="150" w:name="_Toc54948235"/>
      <w:bookmarkStart w:id="151" w:name="_Toc26099"/>
      <w:r>
        <w:rPr>
          <w:rFonts w:hint="eastAsia"/>
        </w:rPr>
        <w:t>确定成交供应商</w:t>
      </w:r>
      <w:bookmarkEnd w:id="150"/>
      <w:bookmarkEnd w:id="151"/>
    </w:p>
    <w:p>
      <w:pPr>
        <w:numPr>
          <w:ilvl w:val="0"/>
          <w:numId w:val="59"/>
        </w:numPr>
        <w:tabs>
          <w:tab w:val="left" w:pos="1134"/>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采购人根据谈判小组推荐的成交候选供应商名单，按顺序确定1名成交供应商。成交候选供应商并列的，采购人采取随机抽取的方式</w:t>
      </w:r>
      <w:r>
        <w:rPr>
          <w:rFonts w:hint="eastAsia" w:ascii="宋体" w:hAnsi="宋体" w:cs="宋体"/>
          <w:sz w:val="28"/>
          <w:szCs w:val="28"/>
          <w:lang w:eastAsia="zh-CN"/>
        </w:rPr>
        <w:t>确认成交供应商</w:t>
      </w:r>
      <w:r>
        <w:rPr>
          <w:rFonts w:hint="eastAsia" w:ascii="宋体" w:hAnsi="宋体" w:cs="宋体"/>
          <w:sz w:val="28"/>
          <w:szCs w:val="28"/>
        </w:rPr>
        <w:t>。</w:t>
      </w:r>
    </w:p>
    <w:p>
      <w:pPr>
        <w:numPr>
          <w:ilvl w:val="0"/>
          <w:numId w:val="59"/>
        </w:numPr>
        <w:tabs>
          <w:tab w:val="left" w:pos="1134"/>
        </w:tabs>
        <w:snapToGrid w:val="0"/>
        <w:spacing w:after="200" w:line="620" w:lineRule="exact"/>
        <w:ind w:left="0" w:firstLine="560" w:firstLineChars="200"/>
        <w:rPr>
          <w:rFonts w:ascii="宋体" w:hAnsi="宋体" w:cs="宋体"/>
          <w:sz w:val="28"/>
          <w:szCs w:val="28"/>
        </w:rPr>
      </w:pPr>
      <w:r>
        <w:rPr>
          <w:rFonts w:hint="eastAsia" w:ascii="宋体" w:hAnsi="宋体" w:cs="宋体"/>
          <w:sz w:val="28"/>
          <w:szCs w:val="28"/>
        </w:rPr>
        <w:t>评审结束后，</w:t>
      </w:r>
      <w:r>
        <w:rPr>
          <w:rFonts w:hint="eastAsia" w:ascii="宋体" w:hAnsi="宋体" w:cs="宋体"/>
          <w:sz w:val="28"/>
          <w:szCs w:val="28"/>
          <w:lang w:eastAsia="zh-CN"/>
        </w:rPr>
        <w:t>区</w:t>
      </w:r>
      <w:r>
        <w:rPr>
          <w:rFonts w:hint="eastAsia" w:ascii="宋体" w:hAnsi="宋体" w:cs="宋体"/>
          <w:sz w:val="28"/>
          <w:szCs w:val="28"/>
        </w:rPr>
        <w:t>公资交易中心在评审结束之日起2个工作日内将评审报告及有关资料送交采购人确定1名成交供应商。</w:t>
      </w:r>
    </w:p>
    <w:p>
      <w:pPr>
        <w:numPr>
          <w:ilvl w:val="0"/>
          <w:numId w:val="59"/>
        </w:numPr>
        <w:tabs>
          <w:tab w:val="left" w:pos="1134"/>
        </w:tabs>
        <w:snapToGrid w:val="0"/>
        <w:spacing w:after="200" w:line="360" w:lineRule="auto"/>
        <w:ind w:left="0" w:firstLine="560" w:firstLineChars="200"/>
        <w:rPr>
          <w:rStyle w:val="326"/>
          <w:rFonts w:ascii="宋体" w:hAnsi="宋体" w:cs="宋体"/>
          <w:sz w:val="28"/>
          <w:szCs w:val="28"/>
        </w:rPr>
      </w:pPr>
      <w:r>
        <w:rPr>
          <w:rStyle w:val="326"/>
          <w:rFonts w:hint="eastAsia"/>
          <w:sz w:val="28"/>
          <w:szCs w:val="28"/>
          <w:shd w:val="clear" w:color="auto" w:fill="FFFFFF"/>
        </w:rPr>
        <w:t>采购人在收到评审报告后五个工作日内，按照评审报告中推荐的中标（成交）候选人顺序确定中标（成交）人。如果中标（成交）候选人及其现任法定代表人、主要负责人存在行贿犯罪记录，采购人将不确定其为中标（成交）人。</w:t>
      </w:r>
    </w:p>
    <w:p>
      <w:pPr>
        <w:tabs>
          <w:tab w:val="left" w:pos="1134"/>
        </w:tabs>
        <w:snapToGrid w:val="0"/>
        <w:spacing w:line="360" w:lineRule="auto"/>
        <w:ind w:firstLine="560" w:firstLineChars="200"/>
        <w:rPr>
          <w:rFonts w:ascii="宋体" w:hAnsi="宋体" w:cs="宋体"/>
          <w:sz w:val="28"/>
          <w:szCs w:val="28"/>
        </w:rPr>
      </w:pPr>
      <w:r>
        <w:rPr>
          <w:rStyle w:val="326"/>
          <w:rFonts w:hint="eastAsia"/>
          <w:sz w:val="28"/>
          <w:szCs w:val="28"/>
          <w:shd w:val="clear" w:color="auto" w:fill="FFFFFF"/>
        </w:rPr>
        <w:t>采购人在确认成交供应商前，应到中国裁判文书网（</w:t>
      </w:r>
      <w:r>
        <w:rPr>
          <w:rStyle w:val="326"/>
          <w:sz w:val="28"/>
          <w:szCs w:val="28"/>
          <w:shd w:val="clear" w:color="auto" w:fill="FFFFFF"/>
        </w:rPr>
        <w:t>https://wenshu.court.gov.cn</w:t>
      </w:r>
      <w:r>
        <w:rPr>
          <w:rStyle w:val="326"/>
          <w:rFonts w:hint="eastAsia"/>
          <w:sz w:val="28"/>
          <w:szCs w:val="28"/>
          <w:shd w:val="clear" w:color="auto" w:fill="FFFFFF"/>
        </w:rPr>
        <w:t>）查询成交候选供应商及其现任法定代表人、主要负责人是否存在行贿犯罪记录。</w:t>
      </w:r>
    </w:p>
    <w:p>
      <w:pPr>
        <w:numPr>
          <w:ilvl w:val="0"/>
          <w:numId w:val="59"/>
        </w:numPr>
        <w:tabs>
          <w:tab w:val="left" w:pos="1134"/>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采购人因客观情况不能在规定时间内确定成交供应商的，应当向各方当事人说明情况，并报同级财政部门备案。采购人无正当理由拒绝在规定时间内确定成交供应商的，成交候选供应商可以向同级财政部门申诉。采购人逾期未确定成交供应商且不提出异议的，视为确定评审报告提出的排序第一的供应商为成交供应商。</w:t>
      </w:r>
    </w:p>
    <w:p>
      <w:pPr>
        <w:numPr>
          <w:ilvl w:val="0"/>
          <w:numId w:val="59"/>
        </w:numPr>
        <w:tabs>
          <w:tab w:val="left" w:pos="1134"/>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采购人确定成交供应商过程中，发现成交候选供应商有下列情形之一的，应当不予确定其为成交供应商, 由后一位成交候选供应商接替，依次类推，或重新组织采购：</w:t>
      </w:r>
    </w:p>
    <w:p>
      <w:pPr>
        <w:numPr>
          <w:ilvl w:val="1"/>
          <w:numId w:val="60"/>
        </w:numPr>
        <w:tabs>
          <w:tab w:val="left" w:pos="851"/>
          <w:tab w:val="left" w:pos="1134"/>
          <w:tab w:val="left" w:pos="1276"/>
        </w:tabs>
        <w:snapToGrid w:val="0"/>
        <w:spacing w:after="200" w:line="360" w:lineRule="auto"/>
        <w:ind w:left="0" w:firstLine="560" w:firstLineChars="200"/>
        <w:rPr>
          <w:rFonts w:ascii="宋体" w:hAnsi="宋体" w:cs="宋体"/>
          <w:sz w:val="28"/>
          <w:szCs w:val="28"/>
        </w:rPr>
      </w:pPr>
      <w:bookmarkStart w:id="152" w:name="_Toc287623649"/>
      <w:r>
        <w:rPr>
          <w:rFonts w:hint="eastAsia" w:ascii="宋体" w:hAnsi="宋体" w:cs="宋体"/>
          <w:sz w:val="28"/>
          <w:szCs w:val="28"/>
        </w:rPr>
        <w:t>成交候选供应商存在违法、违纪行为的；</w:t>
      </w:r>
    </w:p>
    <w:p>
      <w:pPr>
        <w:numPr>
          <w:ilvl w:val="1"/>
          <w:numId w:val="60"/>
        </w:numPr>
        <w:tabs>
          <w:tab w:val="left" w:pos="851"/>
          <w:tab w:val="left" w:pos="1134"/>
          <w:tab w:val="left" w:pos="1276"/>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成交候选供应商因不可抗力、社会经济形势发生重大变化、破产、重组等原因确定无法履行政府采购合同的；</w:t>
      </w:r>
    </w:p>
    <w:p>
      <w:pPr>
        <w:numPr>
          <w:ilvl w:val="1"/>
          <w:numId w:val="60"/>
        </w:numPr>
        <w:tabs>
          <w:tab w:val="left" w:pos="851"/>
          <w:tab w:val="left" w:pos="1134"/>
          <w:tab w:val="left" w:pos="1276"/>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成交候选供应商未按竞争性谈判文件要求，按时足额缴纳履约保证金的。</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采购人不按要求确定候选供应商为成交供应商的，应提供相关证明材料并报财政部门备案。</w:t>
      </w:r>
    </w:p>
    <w:p>
      <w:pPr>
        <w:numPr>
          <w:ilvl w:val="0"/>
          <w:numId w:val="59"/>
        </w:numPr>
        <w:tabs>
          <w:tab w:val="left" w:pos="1155"/>
        </w:tabs>
        <w:snapToGrid w:val="0"/>
        <w:spacing w:after="200" w:line="360" w:lineRule="auto"/>
        <w:ind w:left="0" w:firstLine="560" w:firstLineChars="200"/>
        <w:rPr>
          <w:rFonts w:ascii="宋体" w:hAnsi="宋体" w:cs="宋体"/>
          <w:sz w:val="28"/>
          <w:szCs w:val="28"/>
        </w:rPr>
      </w:pPr>
      <w:r>
        <w:rPr>
          <w:rFonts w:hint="eastAsia" w:ascii="宋体" w:hAnsi="宋体" w:cs="宋体"/>
          <w:sz w:val="28"/>
          <w:szCs w:val="28"/>
        </w:rPr>
        <w:t>采购人、</w:t>
      </w:r>
      <w:r>
        <w:rPr>
          <w:rFonts w:hint="eastAsia" w:ascii="宋体" w:hAnsi="宋体" w:cs="宋体"/>
          <w:sz w:val="28"/>
          <w:szCs w:val="28"/>
          <w:lang w:eastAsia="zh-CN"/>
        </w:rPr>
        <w:t>区</w:t>
      </w:r>
      <w:r>
        <w:rPr>
          <w:rFonts w:hint="eastAsia" w:ascii="宋体" w:hAnsi="宋体" w:cs="宋体"/>
          <w:sz w:val="28"/>
          <w:szCs w:val="28"/>
        </w:rPr>
        <w:t>公资交易中心不解释成交或未成交原因，不退回施工响应文件和其他谈判资料。</w:t>
      </w:r>
      <w:bookmarkEnd w:id="152"/>
    </w:p>
    <w:p>
      <w:pPr>
        <w:pStyle w:val="5"/>
        <w:numPr>
          <w:ilvl w:val="1"/>
          <w:numId w:val="58"/>
        </w:numPr>
        <w:spacing w:after="200"/>
        <w:ind w:left="1985" w:hanging="1985"/>
        <w:jc w:val="left"/>
      </w:pPr>
      <w:bookmarkStart w:id="153" w:name="_Toc5310"/>
      <w:bookmarkStart w:id="154" w:name="_Toc54948236"/>
      <w:r>
        <w:rPr>
          <w:rFonts w:hint="eastAsia"/>
        </w:rPr>
        <w:t>谈判小组成员义务</w:t>
      </w:r>
      <w:bookmarkEnd w:id="153"/>
      <w:bookmarkEnd w:id="154"/>
    </w:p>
    <w:p>
      <w:pPr>
        <w:snapToGrid w:val="0"/>
        <w:spacing w:line="360" w:lineRule="auto"/>
        <w:ind w:firstLine="560" w:firstLineChars="200"/>
        <w:rPr>
          <w:sz w:val="28"/>
          <w:szCs w:val="28"/>
        </w:rPr>
      </w:pPr>
      <w:r>
        <w:rPr>
          <w:rFonts w:hint="eastAsia"/>
          <w:sz w:val="28"/>
          <w:szCs w:val="28"/>
        </w:rPr>
        <w:t>谈判小组成员在政府采购活动中承担以下义务：</w:t>
      </w:r>
    </w:p>
    <w:p>
      <w:pPr>
        <w:widowControl w:val="0"/>
        <w:numPr>
          <w:ilvl w:val="0"/>
          <w:numId w:val="61"/>
        </w:numPr>
        <w:tabs>
          <w:tab w:val="left" w:pos="1155"/>
        </w:tabs>
        <w:spacing w:after="200" w:line="360" w:lineRule="auto"/>
        <w:ind w:left="0" w:firstLine="525"/>
        <w:jc w:val="both"/>
        <w:rPr>
          <w:rFonts w:ascii="宋体" w:hAnsi="宋体"/>
          <w:sz w:val="28"/>
          <w:szCs w:val="28"/>
        </w:rPr>
      </w:pPr>
      <w:r>
        <w:rPr>
          <w:rFonts w:hint="eastAsia" w:ascii="宋体" w:hAnsi="宋体"/>
          <w:sz w:val="28"/>
          <w:szCs w:val="28"/>
        </w:rPr>
        <w:t>遵纪守法，客观、公正、廉洁地履行职责。</w:t>
      </w:r>
    </w:p>
    <w:p>
      <w:pPr>
        <w:widowControl w:val="0"/>
        <w:numPr>
          <w:ilvl w:val="0"/>
          <w:numId w:val="61"/>
        </w:numPr>
        <w:tabs>
          <w:tab w:val="left" w:pos="1155"/>
        </w:tabs>
        <w:spacing w:after="200" w:line="360" w:lineRule="auto"/>
        <w:ind w:left="0" w:firstLine="525"/>
        <w:jc w:val="both"/>
        <w:rPr>
          <w:rFonts w:ascii="宋体" w:hAnsi="宋体"/>
          <w:sz w:val="28"/>
          <w:szCs w:val="28"/>
        </w:rPr>
      </w:pPr>
      <w:r>
        <w:rPr>
          <w:rFonts w:hint="eastAsia" w:ascii="宋体" w:hAnsi="宋体"/>
          <w:sz w:val="28"/>
          <w:szCs w:val="28"/>
        </w:rPr>
        <w:t>按照政府采购法律法规和谈判文件的规定要求对供应商的资格条件和供应商提供的服务价格、技术、服务等方面严格进行独立评审，提供科学合理、公平公正的评审意见，参与起草评审报告，并予签字确认。</w:t>
      </w:r>
    </w:p>
    <w:p>
      <w:pPr>
        <w:widowControl w:val="0"/>
        <w:numPr>
          <w:ilvl w:val="0"/>
          <w:numId w:val="61"/>
        </w:numPr>
        <w:tabs>
          <w:tab w:val="left" w:pos="1155"/>
        </w:tabs>
        <w:spacing w:after="200" w:line="360" w:lineRule="auto"/>
        <w:ind w:left="0" w:firstLine="525"/>
        <w:jc w:val="both"/>
        <w:rPr>
          <w:rFonts w:ascii="宋体" w:hAnsi="宋体"/>
          <w:sz w:val="28"/>
          <w:szCs w:val="28"/>
        </w:rPr>
      </w:pPr>
      <w:r>
        <w:rPr>
          <w:rFonts w:hint="eastAsia" w:ascii="宋体" w:hAnsi="宋体"/>
          <w:sz w:val="28"/>
          <w:szCs w:val="28"/>
        </w:rPr>
        <w:t>保守秘密。不得泄漏供应商的谈判文件及知悉的商业秘密，不得向供应商透露评审情况。</w:t>
      </w:r>
    </w:p>
    <w:p>
      <w:pPr>
        <w:widowControl w:val="0"/>
        <w:numPr>
          <w:ilvl w:val="0"/>
          <w:numId w:val="61"/>
        </w:numPr>
        <w:tabs>
          <w:tab w:val="left" w:pos="1155"/>
        </w:tabs>
        <w:spacing w:after="200" w:line="360" w:lineRule="auto"/>
        <w:ind w:left="0" w:firstLine="525"/>
        <w:jc w:val="both"/>
        <w:rPr>
          <w:rFonts w:ascii="宋体" w:hAnsi="宋体"/>
          <w:sz w:val="28"/>
          <w:szCs w:val="28"/>
        </w:rPr>
      </w:pPr>
      <w:r>
        <w:rPr>
          <w:rFonts w:hint="eastAsia" w:ascii="宋体" w:hAnsi="宋体"/>
          <w:sz w:val="28"/>
          <w:szCs w:val="28"/>
        </w:rPr>
        <w:t>发现供应商在政府采购活动中有不正当竞争或恶意串通等违规行为，及时向政府采购评审工作的组织者或财政部门报告并加以制止。</w:t>
      </w:r>
    </w:p>
    <w:p>
      <w:pPr>
        <w:widowControl w:val="0"/>
        <w:numPr>
          <w:ilvl w:val="0"/>
          <w:numId w:val="61"/>
        </w:numPr>
        <w:tabs>
          <w:tab w:val="left" w:pos="1155"/>
        </w:tabs>
        <w:spacing w:after="200" w:line="360" w:lineRule="auto"/>
        <w:ind w:left="0" w:firstLine="525"/>
        <w:jc w:val="both"/>
        <w:rPr>
          <w:rFonts w:ascii="宋体" w:hAnsi="宋体"/>
          <w:sz w:val="28"/>
          <w:szCs w:val="28"/>
        </w:rPr>
      </w:pPr>
      <w:r>
        <w:rPr>
          <w:rFonts w:hint="eastAsia" w:ascii="宋体" w:hAnsi="宋体"/>
          <w:sz w:val="28"/>
          <w:szCs w:val="28"/>
        </w:rPr>
        <w:t>发现采购人、</w:t>
      </w:r>
      <w:r>
        <w:rPr>
          <w:rFonts w:hint="eastAsia" w:ascii="宋体" w:hAnsi="宋体"/>
          <w:sz w:val="28"/>
          <w:szCs w:val="28"/>
          <w:lang w:eastAsia="zh-CN"/>
        </w:rPr>
        <w:t>区</w:t>
      </w:r>
      <w:r>
        <w:rPr>
          <w:rFonts w:hint="eastAsia" w:ascii="宋体" w:hAnsi="宋体"/>
          <w:sz w:val="28"/>
          <w:szCs w:val="28"/>
        </w:rPr>
        <w:t>公资交易中心及其工作人员在政府采购活动中有干预评审、发表倾向性和歧视性言论、受贿或者接受供应商的其他好处及其他违法违规行为，及时向财政部门报告。</w:t>
      </w:r>
    </w:p>
    <w:p>
      <w:pPr>
        <w:widowControl w:val="0"/>
        <w:numPr>
          <w:ilvl w:val="0"/>
          <w:numId w:val="61"/>
        </w:numPr>
        <w:tabs>
          <w:tab w:val="left" w:pos="1155"/>
        </w:tabs>
        <w:spacing w:after="200" w:line="360" w:lineRule="auto"/>
        <w:ind w:left="0" w:firstLine="525"/>
        <w:jc w:val="both"/>
        <w:rPr>
          <w:rFonts w:ascii="宋体" w:hAnsi="宋体"/>
          <w:sz w:val="28"/>
          <w:szCs w:val="28"/>
        </w:rPr>
      </w:pPr>
      <w:r>
        <w:rPr>
          <w:rFonts w:hint="eastAsia" w:ascii="宋体" w:hAnsi="宋体"/>
          <w:sz w:val="28"/>
          <w:szCs w:val="28"/>
        </w:rPr>
        <w:t>解答有关方面对政府采购评审工作中有关问题的询问，配合采购人或者</w:t>
      </w:r>
      <w:r>
        <w:rPr>
          <w:rFonts w:hint="eastAsia" w:ascii="宋体" w:hAnsi="宋体"/>
          <w:sz w:val="28"/>
          <w:szCs w:val="28"/>
          <w:lang w:eastAsia="zh-CN"/>
        </w:rPr>
        <w:t>区</w:t>
      </w:r>
      <w:r>
        <w:rPr>
          <w:rFonts w:hint="eastAsia" w:ascii="宋体" w:hAnsi="宋体"/>
          <w:sz w:val="28"/>
          <w:szCs w:val="28"/>
        </w:rPr>
        <w:t>公资交易中心答复供应商的询问、质疑，配合财政部门的投诉处理工作等事宜。</w:t>
      </w:r>
    </w:p>
    <w:p>
      <w:pPr>
        <w:widowControl w:val="0"/>
        <w:numPr>
          <w:ilvl w:val="0"/>
          <w:numId w:val="61"/>
        </w:numPr>
        <w:tabs>
          <w:tab w:val="left" w:pos="1155"/>
        </w:tabs>
        <w:spacing w:after="200" w:line="360" w:lineRule="auto"/>
        <w:ind w:left="0" w:firstLine="525"/>
        <w:jc w:val="both"/>
        <w:rPr>
          <w:rFonts w:ascii="宋体" w:hAnsi="宋体"/>
          <w:sz w:val="28"/>
          <w:szCs w:val="28"/>
        </w:rPr>
      </w:pPr>
      <w:r>
        <w:rPr>
          <w:rFonts w:hint="eastAsia" w:ascii="宋体" w:hAnsi="宋体"/>
          <w:sz w:val="28"/>
          <w:szCs w:val="28"/>
        </w:rPr>
        <w:t>法律、法规和规章规定的其他义务。</w:t>
      </w:r>
    </w:p>
    <w:p>
      <w:pPr>
        <w:pStyle w:val="5"/>
        <w:numPr>
          <w:ilvl w:val="1"/>
          <w:numId w:val="58"/>
        </w:numPr>
        <w:spacing w:after="200"/>
        <w:ind w:left="1985" w:hanging="1985"/>
        <w:jc w:val="left"/>
      </w:pPr>
      <w:bookmarkStart w:id="155" w:name="_Toc13740"/>
      <w:bookmarkStart w:id="156" w:name="_Toc54948237"/>
      <w:r>
        <w:rPr>
          <w:rFonts w:hint="eastAsia"/>
        </w:rPr>
        <w:t>谈判小组及其成员不得有下列行为</w:t>
      </w:r>
      <w:bookmarkEnd w:id="155"/>
      <w:bookmarkEnd w:id="156"/>
    </w:p>
    <w:p>
      <w:pPr>
        <w:widowControl w:val="0"/>
        <w:numPr>
          <w:ilvl w:val="0"/>
          <w:numId w:val="62"/>
        </w:numPr>
        <w:tabs>
          <w:tab w:val="left" w:pos="1155"/>
        </w:tabs>
        <w:spacing w:after="200" w:line="360" w:lineRule="auto"/>
        <w:ind w:left="0" w:firstLine="568"/>
        <w:jc w:val="both"/>
        <w:rPr>
          <w:rFonts w:ascii="宋体" w:hAnsi="宋体"/>
          <w:sz w:val="28"/>
          <w:szCs w:val="28"/>
        </w:rPr>
      </w:pPr>
      <w:r>
        <w:rPr>
          <w:rFonts w:hint="eastAsia" w:ascii="宋体" w:hAnsi="宋体"/>
          <w:sz w:val="28"/>
          <w:szCs w:val="28"/>
        </w:rPr>
        <w:t>确定参与谈判后，至递交施工响应文件截止时间前私自接触供应商；</w:t>
      </w:r>
    </w:p>
    <w:p>
      <w:pPr>
        <w:widowControl w:val="0"/>
        <w:numPr>
          <w:ilvl w:val="0"/>
          <w:numId w:val="62"/>
        </w:numPr>
        <w:tabs>
          <w:tab w:val="left" w:pos="1155"/>
        </w:tabs>
        <w:spacing w:after="200" w:line="360" w:lineRule="auto"/>
        <w:ind w:left="0" w:firstLine="568"/>
        <w:jc w:val="both"/>
        <w:rPr>
          <w:rFonts w:ascii="宋体" w:hAnsi="宋体"/>
          <w:sz w:val="28"/>
          <w:szCs w:val="28"/>
        </w:rPr>
      </w:pPr>
      <w:r>
        <w:rPr>
          <w:rFonts w:hint="eastAsia" w:ascii="宋体" w:hAnsi="宋体"/>
          <w:sz w:val="28"/>
          <w:szCs w:val="28"/>
        </w:rPr>
        <w:t>违反评审纪律发表倾向性意见或者征询采购人的倾向性意见；</w:t>
      </w:r>
    </w:p>
    <w:p>
      <w:pPr>
        <w:widowControl w:val="0"/>
        <w:numPr>
          <w:ilvl w:val="0"/>
          <w:numId w:val="62"/>
        </w:numPr>
        <w:tabs>
          <w:tab w:val="left" w:pos="1155"/>
        </w:tabs>
        <w:spacing w:after="200" w:line="360" w:lineRule="auto"/>
        <w:ind w:left="0" w:firstLine="568"/>
        <w:jc w:val="both"/>
        <w:rPr>
          <w:rFonts w:ascii="宋体" w:hAnsi="宋体"/>
          <w:sz w:val="28"/>
          <w:szCs w:val="28"/>
        </w:rPr>
      </w:pPr>
      <w:r>
        <w:rPr>
          <w:rFonts w:hint="eastAsia" w:ascii="宋体" w:hAnsi="宋体"/>
          <w:sz w:val="28"/>
          <w:szCs w:val="28"/>
        </w:rPr>
        <w:t>对需要专业判断的主观评审因素协商评分；</w:t>
      </w:r>
    </w:p>
    <w:p>
      <w:pPr>
        <w:widowControl w:val="0"/>
        <w:numPr>
          <w:ilvl w:val="0"/>
          <w:numId w:val="62"/>
        </w:numPr>
        <w:tabs>
          <w:tab w:val="left" w:pos="1155"/>
        </w:tabs>
        <w:spacing w:after="200" w:line="360" w:lineRule="auto"/>
        <w:ind w:left="0" w:firstLine="568"/>
        <w:jc w:val="both"/>
        <w:rPr>
          <w:rFonts w:ascii="宋体" w:hAnsi="宋体"/>
          <w:sz w:val="28"/>
          <w:szCs w:val="28"/>
        </w:rPr>
      </w:pPr>
      <w:r>
        <w:rPr>
          <w:rFonts w:hint="eastAsia" w:ascii="宋体" w:hAnsi="宋体"/>
          <w:sz w:val="28"/>
          <w:szCs w:val="28"/>
        </w:rPr>
        <w:t>在评审过程中擅离职守，影响谈判程序正常进行的；</w:t>
      </w:r>
    </w:p>
    <w:p>
      <w:pPr>
        <w:widowControl w:val="0"/>
        <w:numPr>
          <w:ilvl w:val="0"/>
          <w:numId w:val="62"/>
        </w:numPr>
        <w:tabs>
          <w:tab w:val="left" w:pos="1155"/>
        </w:tabs>
        <w:spacing w:after="200" w:line="360" w:lineRule="auto"/>
        <w:ind w:left="0" w:firstLine="568"/>
        <w:jc w:val="both"/>
        <w:rPr>
          <w:rFonts w:ascii="宋体" w:hAnsi="宋体"/>
          <w:sz w:val="28"/>
          <w:szCs w:val="28"/>
        </w:rPr>
      </w:pPr>
      <w:r>
        <w:rPr>
          <w:rFonts w:hint="eastAsia" w:ascii="宋体" w:hAnsi="宋体"/>
          <w:sz w:val="28"/>
          <w:szCs w:val="28"/>
        </w:rPr>
        <w:t>记录、复制或者带走任何评审资料；</w:t>
      </w:r>
    </w:p>
    <w:p>
      <w:pPr>
        <w:widowControl w:val="0"/>
        <w:numPr>
          <w:ilvl w:val="0"/>
          <w:numId w:val="62"/>
        </w:numPr>
        <w:tabs>
          <w:tab w:val="left" w:pos="1155"/>
        </w:tabs>
        <w:spacing w:after="200" w:line="360" w:lineRule="auto"/>
        <w:ind w:left="0" w:firstLine="568"/>
        <w:jc w:val="both"/>
        <w:rPr>
          <w:rFonts w:ascii="宋体" w:hAnsi="宋体"/>
          <w:sz w:val="28"/>
          <w:szCs w:val="28"/>
        </w:rPr>
      </w:pPr>
      <w:r>
        <w:rPr>
          <w:rFonts w:hint="eastAsia" w:ascii="宋体" w:hAnsi="宋体"/>
          <w:sz w:val="28"/>
          <w:szCs w:val="28"/>
        </w:rPr>
        <w:t>其他不遵守评审纪律的行为。</w:t>
      </w:r>
    </w:p>
    <w:p>
      <w:pPr>
        <w:spacing w:line="360" w:lineRule="auto"/>
        <w:ind w:firstLine="560" w:firstLineChars="200"/>
        <w:rPr>
          <w:sz w:val="28"/>
          <w:szCs w:val="28"/>
        </w:rPr>
      </w:pPr>
      <w:r>
        <w:rPr>
          <w:rFonts w:hint="eastAsia"/>
          <w:sz w:val="28"/>
          <w:szCs w:val="28"/>
        </w:rPr>
        <w:t>谈判有前款第一至四项行为之一的，其评审意见无效，并不得获取评审劳务报酬和报销异地评审差旅费。</w:t>
      </w:r>
    </w:p>
    <w:p>
      <w:pPr>
        <w:pStyle w:val="5"/>
        <w:numPr>
          <w:ilvl w:val="1"/>
          <w:numId w:val="58"/>
        </w:numPr>
        <w:spacing w:after="200"/>
        <w:ind w:left="1985" w:hanging="1985"/>
        <w:jc w:val="left"/>
      </w:pPr>
      <w:bookmarkStart w:id="157" w:name="_Toc54948238"/>
      <w:bookmarkStart w:id="158" w:name="_Toc4775"/>
      <w:r>
        <w:rPr>
          <w:rFonts w:hint="eastAsia"/>
        </w:rPr>
        <w:t>谈判纪律</w:t>
      </w:r>
      <w:bookmarkEnd w:id="157"/>
      <w:bookmarkEnd w:id="158"/>
    </w:p>
    <w:p>
      <w:pPr>
        <w:snapToGrid w:val="0"/>
        <w:spacing w:line="360" w:lineRule="auto"/>
        <w:ind w:firstLine="560" w:firstLineChars="200"/>
        <w:rPr>
          <w:sz w:val="28"/>
          <w:szCs w:val="28"/>
        </w:rPr>
      </w:pPr>
      <w:r>
        <w:rPr>
          <w:rFonts w:hint="eastAsia"/>
          <w:sz w:val="28"/>
          <w:szCs w:val="28"/>
        </w:rPr>
        <w:t>谈判小组成员在政府采购活动中应当遵守以下工作纪律：</w:t>
      </w:r>
    </w:p>
    <w:p>
      <w:pPr>
        <w:widowControl w:val="0"/>
        <w:numPr>
          <w:ilvl w:val="0"/>
          <w:numId w:val="63"/>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遵行《政府采购法》第十二条和《政府采购法实施条例》第九条及政府采购相关法律法规关于回避的规定。</w:t>
      </w:r>
    </w:p>
    <w:p>
      <w:pPr>
        <w:widowControl w:val="0"/>
        <w:numPr>
          <w:ilvl w:val="0"/>
          <w:numId w:val="63"/>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应邀按时参加评审和咨询活动，遵守评标区管理规定。</w:t>
      </w:r>
    </w:p>
    <w:p>
      <w:pPr>
        <w:widowControl w:val="0"/>
        <w:numPr>
          <w:ilvl w:val="0"/>
          <w:numId w:val="63"/>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进入评标区之前应将所有的通信设备存入</w:t>
      </w:r>
      <w:r>
        <w:rPr>
          <w:rFonts w:hint="eastAsia" w:ascii="宋体" w:hAnsi="宋体"/>
          <w:sz w:val="28"/>
          <w:szCs w:val="28"/>
          <w:lang w:eastAsia="zh-CN"/>
        </w:rPr>
        <w:t>区</w:t>
      </w:r>
      <w:r>
        <w:rPr>
          <w:rFonts w:hint="eastAsia" w:ascii="宋体" w:hAnsi="宋体"/>
          <w:sz w:val="28"/>
          <w:szCs w:val="28"/>
        </w:rPr>
        <w:t>公资交易中心指定的存放处。评审专家不得以任何方式将通信设备带入评标区，否则将被取消其当次项目的评审资格。遇特殊情况不能出席或途中遇阻不能按时参加评审或咨询的，应及时告知财政部门或者采购人或者</w:t>
      </w:r>
      <w:r>
        <w:rPr>
          <w:rFonts w:hint="eastAsia" w:ascii="宋体" w:hAnsi="宋体"/>
          <w:sz w:val="28"/>
          <w:szCs w:val="28"/>
          <w:lang w:eastAsia="zh-CN"/>
        </w:rPr>
        <w:t>区</w:t>
      </w:r>
      <w:r>
        <w:rPr>
          <w:rFonts w:hint="eastAsia" w:ascii="宋体" w:hAnsi="宋体"/>
          <w:sz w:val="28"/>
          <w:szCs w:val="28"/>
        </w:rPr>
        <w:t>公资交易中心，不得私自转托他人。</w:t>
      </w:r>
    </w:p>
    <w:p>
      <w:pPr>
        <w:widowControl w:val="0"/>
        <w:numPr>
          <w:ilvl w:val="0"/>
          <w:numId w:val="63"/>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不得参加与自己有利害关系的政府采购项目的评审活动。对与自己有利害关系的评审项目，如受到邀请，应主动提出回避。财政部门、采购人或</w:t>
      </w:r>
      <w:r>
        <w:rPr>
          <w:rFonts w:hint="eastAsia" w:ascii="宋体" w:hAnsi="宋体"/>
          <w:sz w:val="28"/>
          <w:szCs w:val="28"/>
          <w:lang w:eastAsia="zh-CN"/>
        </w:rPr>
        <w:t>区公资交易中心</w:t>
      </w:r>
      <w:r>
        <w:rPr>
          <w:rFonts w:hint="eastAsia" w:ascii="宋体" w:hAnsi="宋体"/>
          <w:sz w:val="28"/>
          <w:szCs w:val="28"/>
        </w:rPr>
        <w:t>也可要求该评审专家回避。</w:t>
      </w:r>
    </w:p>
    <w:p>
      <w:pPr>
        <w:widowControl w:val="0"/>
        <w:numPr>
          <w:ilvl w:val="0"/>
          <w:numId w:val="63"/>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评审过程中关闭通讯设备，不得与外界联系。因发生不可预见情况，确实需要与外界联系的，应告知评标区值守人员，使用评标区内由公资交易中心提供的通信设备，在监督人员监督之下办理。</w:t>
      </w:r>
    </w:p>
    <w:p>
      <w:pPr>
        <w:widowControl w:val="0"/>
        <w:numPr>
          <w:ilvl w:val="0"/>
          <w:numId w:val="63"/>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评审过程中，不得发表影响评审公正的倾向性、歧视性言论；不得征询或者接受采购人的倾向性意见；不得协商评分；不得以竞争性谈判文件没有规定的方法和标准作为评审的依据；不得违反规定的评审格式评分和撰写评审意见；不得拒绝对自己的评审意见签字确认。</w:t>
      </w:r>
    </w:p>
    <w:p>
      <w:pPr>
        <w:widowControl w:val="0"/>
        <w:numPr>
          <w:ilvl w:val="0"/>
          <w:numId w:val="63"/>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在谈判过程中和谈判结束后，不得记录、复制或带走任何评审资料，除因规定的义务外，不得向外界透露评审内容。</w:t>
      </w:r>
    </w:p>
    <w:p>
      <w:pPr>
        <w:widowControl w:val="0"/>
        <w:numPr>
          <w:ilvl w:val="0"/>
          <w:numId w:val="63"/>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服从评审现场</w:t>
      </w:r>
      <w:r>
        <w:rPr>
          <w:rFonts w:hint="eastAsia" w:ascii="宋体" w:hAnsi="宋体"/>
          <w:sz w:val="28"/>
          <w:szCs w:val="28"/>
          <w:lang w:eastAsia="zh-CN"/>
        </w:rPr>
        <w:t>区</w:t>
      </w:r>
      <w:r>
        <w:rPr>
          <w:rFonts w:hint="eastAsia" w:ascii="宋体" w:hAnsi="宋体"/>
          <w:sz w:val="28"/>
          <w:szCs w:val="28"/>
        </w:rPr>
        <w:t>公资交易中心的现场秩序管理，接受评审现场监督人员的合法监督。</w:t>
      </w:r>
    </w:p>
    <w:p>
      <w:pPr>
        <w:widowControl w:val="0"/>
        <w:numPr>
          <w:ilvl w:val="0"/>
          <w:numId w:val="63"/>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遵守有关廉洁自律规定，不得私下接触供应商，不得收受供应商及有关业务单位和个人的财物或好处，不得接受采购组织单位的请托。</w:t>
      </w:r>
    </w:p>
    <w:p>
      <w:pPr>
        <w:widowControl w:val="0"/>
        <w:numPr>
          <w:ilvl w:val="0"/>
          <w:numId w:val="63"/>
        </w:numPr>
        <w:tabs>
          <w:tab w:val="left" w:pos="1155"/>
        </w:tabs>
        <w:spacing w:after="200" w:line="360" w:lineRule="auto"/>
        <w:ind w:left="0" w:firstLine="527"/>
        <w:jc w:val="both"/>
        <w:rPr>
          <w:rFonts w:ascii="宋体" w:hAnsi="宋体"/>
          <w:sz w:val="28"/>
          <w:szCs w:val="28"/>
        </w:rPr>
      </w:pPr>
      <w:r>
        <w:rPr>
          <w:rFonts w:hint="eastAsia" w:ascii="宋体" w:hAnsi="宋体"/>
          <w:sz w:val="28"/>
          <w:szCs w:val="28"/>
        </w:rPr>
        <w:t>在咨询工作中，严格执行国家产业政策和产品标准，认真听取咨询方的合理要求，提出科学合理的、无倾向性和歧视性的咨询方案，并对所提出的意见和建议承担个人责任。</w:t>
      </w:r>
    </w:p>
    <w:p>
      <w:pPr>
        <w:tabs>
          <w:tab w:val="left" w:pos="1155"/>
        </w:tabs>
        <w:spacing w:line="360" w:lineRule="auto"/>
        <w:ind w:firstLine="523" w:firstLineChars="187"/>
        <w:rPr>
          <w:rFonts w:ascii="宋体" w:hAnsi="宋体"/>
          <w:sz w:val="28"/>
          <w:szCs w:val="28"/>
        </w:rPr>
      </w:pPr>
      <w:r>
        <w:rPr>
          <w:rFonts w:hint="eastAsia" w:ascii="宋体" w:hAnsi="宋体"/>
          <w:sz w:val="28"/>
          <w:szCs w:val="28"/>
        </w:rPr>
        <w:t>十一、有关部门（机构）制定的其他评审工作纪律。</w:t>
      </w:r>
    </w:p>
    <w:p>
      <w:pPr>
        <w:tabs>
          <w:tab w:val="left" w:pos="1155"/>
        </w:tabs>
        <w:spacing w:line="360" w:lineRule="auto"/>
        <w:ind w:firstLine="523" w:firstLineChars="187"/>
        <w:rPr>
          <w:rFonts w:ascii="宋体" w:hAnsi="宋体"/>
          <w:sz w:val="28"/>
          <w:szCs w:val="28"/>
        </w:rPr>
      </w:pPr>
    </w:p>
    <w:p>
      <w:pPr>
        <w:tabs>
          <w:tab w:val="left" w:pos="1155"/>
        </w:tabs>
        <w:spacing w:line="360" w:lineRule="auto"/>
        <w:ind w:firstLine="523" w:firstLineChars="187"/>
        <w:rPr>
          <w:rFonts w:ascii="宋体" w:hAnsi="宋体"/>
          <w:sz w:val="28"/>
          <w:szCs w:val="28"/>
        </w:rPr>
      </w:pPr>
    </w:p>
    <w:p>
      <w:pPr>
        <w:pStyle w:val="2"/>
        <w:rPr>
          <w:rFonts w:ascii="宋体" w:hAnsi="宋体"/>
          <w:sz w:val="28"/>
          <w:szCs w:val="28"/>
        </w:rPr>
      </w:pPr>
    </w:p>
    <w:p>
      <w:pPr>
        <w:pStyle w:val="45"/>
        <w:rPr>
          <w:rFonts w:ascii="宋体" w:hAnsi="宋体"/>
          <w:sz w:val="28"/>
          <w:szCs w:val="28"/>
        </w:rPr>
      </w:pPr>
    </w:p>
    <w:p>
      <w:pPr>
        <w:pStyle w:val="45"/>
        <w:rPr>
          <w:rFonts w:ascii="宋体" w:hAnsi="宋体"/>
          <w:sz w:val="28"/>
          <w:szCs w:val="28"/>
        </w:rPr>
      </w:pPr>
    </w:p>
    <w:p>
      <w:pPr>
        <w:pStyle w:val="45"/>
        <w:rPr>
          <w:rFonts w:ascii="宋体" w:hAnsi="宋体"/>
          <w:sz w:val="28"/>
          <w:szCs w:val="28"/>
        </w:rPr>
      </w:pPr>
    </w:p>
    <w:p>
      <w:pPr>
        <w:pStyle w:val="45"/>
        <w:ind w:left="0" w:leftChars="0" w:firstLine="0" w:firstLineChars="0"/>
        <w:rPr>
          <w:rFonts w:ascii="宋体" w:hAnsi="宋体"/>
          <w:sz w:val="28"/>
          <w:szCs w:val="28"/>
        </w:rPr>
      </w:pPr>
    </w:p>
    <w:p>
      <w:bookmarkStart w:id="159" w:name="_Toc9555"/>
      <w:r>
        <w:rPr>
          <w:rFonts w:hint="eastAsia"/>
        </w:rPr>
        <w:br w:type="page"/>
      </w:r>
    </w:p>
    <w:p>
      <w:pPr>
        <w:pStyle w:val="4"/>
        <w:numPr>
          <w:ilvl w:val="0"/>
          <w:numId w:val="1"/>
        </w:numPr>
        <w:spacing w:before="0" w:after="0"/>
        <w:ind w:left="0" w:firstLine="0"/>
      </w:pPr>
      <w:r>
        <w:rPr>
          <w:rFonts w:hint="eastAsia"/>
        </w:rPr>
        <w:t>政府</w:t>
      </w:r>
      <w:r>
        <w:t>采购</w:t>
      </w:r>
      <w:r>
        <w:rPr>
          <w:rFonts w:hint="eastAsia"/>
        </w:rPr>
        <w:t>合同草案</w:t>
      </w:r>
      <w:bookmarkEnd w:id="159"/>
    </w:p>
    <w:p>
      <w:pPr>
        <w:spacing w:line="360" w:lineRule="auto"/>
        <w:ind w:left="480" w:leftChars="200"/>
        <w:rPr>
          <w:rFonts w:ascii="宋体" w:hAnsi="宋体" w:cs="宋体"/>
          <w:sz w:val="36"/>
          <w:szCs w:val="36"/>
        </w:rPr>
      </w:pPr>
      <w:bookmarkStart w:id="160" w:name="_Toc296503113"/>
      <w:bookmarkStart w:id="161" w:name="_Toc296346614"/>
      <w:bookmarkStart w:id="162" w:name="_Toc337558811"/>
    </w:p>
    <w:p>
      <w:pPr>
        <w:spacing w:line="360" w:lineRule="auto"/>
        <w:rPr>
          <w:rFonts w:hint="eastAsia" w:ascii="仿宋" w:hAnsi="仿宋" w:eastAsia="仿宋" w:cs="仿宋"/>
          <w:b/>
          <w:bCs/>
          <w:u w:val="single"/>
          <w:lang w:eastAsia="zh-CN"/>
        </w:rPr>
      </w:pPr>
      <w:r>
        <w:rPr>
          <w:rFonts w:hint="eastAsia" w:ascii="仿宋" w:hAnsi="仿宋" w:eastAsia="仿宋" w:cs="仿宋"/>
          <w:b/>
          <w:bCs/>
        </w:rPr>
        <w:t>采购人（甲方）：</w:t>
      </w:r>
      <w:r>
        <w:rPr>
          <w:rFonts w:hint="eastAsia" w:ascii="仿宋" w:hAnsi="仿宋" w:eastAsia="仿宋" w:cs="仿宋"/>
          <w:b/>
          <w:bCs/>
          <w:lang w:eastAsia="zh-CN"/>
        </w:rPr>
        <w:t>成都市双流区永安镇人民政府</w:t>
      </w:r>
    </w:p>
    <w:p>
      <w:pPr>
        <w:spacing w:line="360" w:lineRule="auto"/>
        <w:rPr>
          <w:rFonts w:ascii="仿宋" w:hAnsi="仿宋" w:eastAsia="仿宋" w:cs="仿宋"/>
          <w:b/>
          <w:bCs/>
          <w:u w:val="single"/>
        </w:rPr>
      </w:pPr>
      <w:r>
        <w:rPr>
          <w:rFonts w:hint="eastAsia" w:ascii="仿宋" w:hAnsi="仿宋" w:eastAsia="仿宋" w:cs="仿宋"/>
          <w:b/>
          <w:bCs/>
        </w:rPr>
        <w:t>供应商（乙方）：</w:t>
      </w:r>
    </w:p>
    <w:p>
      <w:pPr>
        <w:spacing w:line="360" w:lineRule="auto"/>
        <w:jc w:val="both"/>
        <w:rPr>
          <w:rFonts w:ascii="宋体" w:hAnsi="宋体" w:cs="宋体"/>
        </w:rPr>
      </w:pPr>
    </w:p>
    <w:p>
      <w:pPr>
        <w:pStyle w:val="2"/>
      </w:pPr>
      <w:r>
        <w:rPr>
          <w:rFonts w:hint="eastAsia" w:ascii="宋体" w:hAnsi="宋体" w:cs="宋体"/>
        </w:rPr>
        <w:t xml:space="preserve">  按照《中华人民共和国民法典》和《中华人民共和国政府采购法》的规定，结合本工程具体情况，双方达成如下协议。</w:t>
      </w:r>
    </w:p>
    <w:p>
      <w:pPr>
        <w:numPr>
          <w:ilvl w:val="0"/>
          <w:numId w:val="64"/>
        </w:numPr>
        <w:spacing w:line="500" w:lineRule="exact"/>
        <w:ind w:firstLine="0"/>
        <w:rPr>
          <w:rFonts w:ascii="宋体" w:hAnsi="宋体" w:cs="宋体"/>
          <w:b/>
        </w:rPr>
      </w:pPr>
      <w:bookmarkStart w:id="163" w:name="_Toc351203481"/>
      <w:r>
        <w:rPr>
          <w:rFonts w:hint="eastAsia" w:ascii="宋体" w:hAnsi="宋体" w:cs="宋体"/>
          <w:b/>
        </w:rPr>
        <w:t>工程概况</w:t>
      </w:r>
      <w:bookmarkEnd w:id="163"/>
    </w:p>
    <w:p>
      <w:pPr>
        <w:spacing w:line="500" w:lineRule="exact"/>
        <w:rPr>
          <w:rFonts w:hint="eastAsia" w:ascii="宋体" w:hAnsi="宋体"/>
          <w:u w:val="single"/>
        </w:rPr>
      </w:pPr>
      <w:r>
        <w:rPr>
          <w:rFonts w:hint="eastAsia" w:ascii="宋体" w:hAnsi="宋体" w:cs="宋体"/>
        </w:rPr>
        <w:t>1.工程名称：</w:t>
      </w:r>
      <w:r>
        <w:rPr>
          <w:rFonts w:hint="eastAsia" w:ascii="宋体" w:hAnsi="宋体"/>
          <w:u w:val="single"/>
        </w:rPr>
        <w:t>　</w:t>
      </w:r>
      <w:r>
        <w:rPr>
          <w:rFonts w:hint="eastAsia" w:ascii="宋体" w:hAnsi="宋体"/>
          <w:u w:val="single"/>
          <w:lang w:eastAsia="zh-CN"/>
        </w:rPr>
        <w:t>成都市双流区永安镇人民政府周家院子林盘保护修复工程项目</w:t>
      </w:r>
      <w:r>
        <w:rPr>
          <w:rFonts w:hint="eastAsia" w:ascii="宋体" w:hAnsi="宋体"/>
          <w:u w:val="single"/>
        </w:rPr>
        <w:t>。</w:t>
      </w:r>
    </w:p>
    <w:p>
      <w:pPr>
        <w:spacing w:line="500" w:lineRule="exact"/>
        <w:rPr>
          <w:rFonts w:hint="eastAsia" w:ascii="宋体" w:hAnsi="宋体"/>
          <w:u w:val="single"/>
        </w:rPr>
      </w:pPr>
      <w:r>
        <w:rPr>
          <w:rFonts w:hint="eastAsia" w:ascii="宋体" w:hAnsi="宋体"/>
          <w:u w:val="single"/>
        </w:rPr>
        <w:t>2.工程地点：　</w:t>
      </w:r>
      <w:r>
        <w:rPr>
          <w:rFonts w:hint="eastAsia" w:ascii="宋体" w:hAnsi="宋体"/>
          <w:u w:val="single"/>
          <w:lang w:eastAsia="zh-CN"/>
        </w:rPr>
        <w:t>成都市双流区永安镇双坝村6、7组</w:t>
      </w:r>
      <w:r>
        <w:rPr>
          <w:rFonts w:hint="eastAsia" w:ascii="宋体" w:hAnsi="宋体"/>
          <w:u w:val="single"/>
        </w:rPr>
        <w:t xml:space="preserve"> 。</w:t>
      </w:r>
    </w:p>
    <w:p>
      <w:pPr>
        <w:spacing w:line="500" w:lineRule="exact"/>
        <w:rPr>
          <w:rFonts w:ascii="宋体" w:hAnsi="宋体" w:cs="宋体"/>
        </w:rPr>
      </w:pPr>
      <w:r>
        <w:rPr>
          <w:rFonts w:hint="eastAsia" w:ascii="宋体" w:hAnsi="宋体" w:cs="宋体"/>
        </w:rPr>
        <w:t>3.项目编号：</w:t>
      </w:r>
      <w:r>
        <w:rPr>
          <w:rFonts w:hint="eastAsia" w:ascii="宋体" w:hAnsi="宋体" w:cs="宋体"/>
          <w:u w:val="single"/>
        </w:rPr>
        <w:t>　</w:t>
      </w:r>
      <w:r>
        <w:rPr>
          <w:rFonts w:hint="eastAsia" w:ascii="宋体" w:hAnsi="宋体"/>
          <w:bCs/>
          <w:color w:val="000000" w:themeColor="text1"/>
          <w:u w:val="single"/>
          <w:lang w:eastAsia="zh-CN"/>
          <w14:textFill>
            <w14:solidFill>
              <w14:schemeClr w14:val="tx1"/>
            </w14:solidFill>
          </w14:textFill>
        </w:rPr>
        <w:t>双流政采（2021）A0085号</w:t>
      </w:r>
      <w:r>
        <w:rPr>
          <w:rFonts w:hint="eastAsia" w:ascii="宋体" w:hAnsi="宋体" w:cs="宋体"/>
          <w:u w:val="single"/>
        </w:rPr>
        <w:t>　</w:t>
      </w:r>
      <w:r>
        <w:rPr>
          <w:rFonts w:hint="eastAsia" w:ascii="宋体" w:hAnsi="宋体" w:cs="宋体"/>
        </w:rPr>
        <w:t>。</w:t>
      </w:r>
    </w:p>
    <w:p>
      <w:pPr>
        <w:spacing w:line="500" w:lineRule="exact"/>
        <w:rPr>
          <w:rFonts w:ascii="宋体" w:hAnsi="宋体" w:cs="宋体"/>
        </w:rPr>
      </w:pPr>
      <w:r>
        <w:rPr>
          <w:rFonts w:hint="eastAsia" w:ascii="宋体" w:hAnsi="宋体" w:cs="宋体"/>
        </w:rPr>
        <w:t>4.工程内容：</w:t>
      </w:r>
      <w:r>
        <w:rPr>
          <w:rFonts w:hint="eastAsia" w:ascii="宋体" w:hAnsi="宋体" w:cs="宋体"/>
          <w:u w:val="single"/>
          <w:lang w:eastAsia="zh-CN"/>
        </w:rPr>
        <w:t>本项目为成都市双流区永安镇人民政府周家院子林盘保护修复工程项目，项目内容包括对护坡维修改造约400米；景观节点打造环境整治铺装平台花岗石约1200㎡、防腐木约800㎡，混凝土防护膜护栏约600m，仿茅草亭6座；翻新整治（主要为钓鱼台、凉亭）、绿化提升乔木栽植：桂花、银杏（胸径15-20cm）10株，灌木1500㎡，草籽5865.5㎡，驳岸石40t；修建绿道约2100㎡、花池、景观墙、配套设施建设彩色防滑人行道、排水沟（400*300）300米、竹林卵石砌体、提灌站造型处理等</w:t>
      </w:r>
      <w:r>
        <w:rPr>
          <w:rFonts w:hint="eastAsia" w:ascii="宋体" w:hAnsi="宋体" w:cs="宋体"/>
        </w:rPr>
        <w:t>。</w:t>
      </w:r>
    </w:p>
    <w:p>
      <w:pPr>
        <w:spacing w:line="500" w:lineRule="exact"/>
        <w:rPr>
          <w:rFonts w:ascii="宋体" w:hAnsi="宋体" w:cs="宋体"/>
        </w:rPr>
      </w:pPr>
      <w:r>
        <w:rPr>
          <w:rFonts w:hint="eastAsia" w:ascii="宋体" w:hAnsi="宋体" w:cs="宋体"/>
        </w:rPr>
        <w:t>5.工程承包范围：</w:t>
      </w:r>
      <w:r>
        <w:rPr>
          <w:rFonts w:hint="eastAsia" w:ascii="宋体" w:hAnsi="宋体" w:cs="宋体"/>
          <w:u w:val="single"/>
        </w:rPr>
        <w:t>　</w:t>
      </w:r>
      <w:r>
        <w:rPr>
          <w:rFonts w:hint="eastAsia" w:ascii="宋体" w:hAnsi="宋体"/>
          <w:u w:val="single"/>
        </w:rPr>
        <w:t>工程量清单和工程量清单编制说明及图纸要求</w:t>
      </w:r>
      <w:r>
        <w:rPr>
          <w:rFonts w:hint="eastAsia" w:ascii="宋体" w:hAnsi="宋体" w:cs="宋体"/>
          <w:u w:val="single"/>
        </w:rPr>
        <w:t>　</w:t>
      </w:r>
      <w:r>
        <w:rPr>
          <w:rFonts w:hint="eastAsia" w:ascii="宋体" w:hAnsi="宋体" w:cs="宋体"/>
        </w:rPr>
        <w:t>。</w:t>
      </w:r>
    </w:p>
    <w:p>
      <w:pPr>
        <w:numPr>
          <w:ilvl w:val="0"/>
          <w:numId w:val="64"/>
        </w:numPr>
        <w:spacing w:line="500" w:lineRule="exact"/>
        <w:ind w:firstLine="0"/>
        <w:rPr>
          <w:rFonts w:ascii="宋体" w:hAnsi="宋体" w:cs="宋体"/>
          <w:b/>
        </w:rPr>
      </w:pPr>
      <w:bookmarkStart w:id="164" w:name="_Toc351203482"/>
      <w:r>
        <w:rPr>
          <w:rFonts w:hint="eastAsia" w:ascii="宋体" w:hAnsi="宋体" w:cs="宋体"/>
          <w:b/>
        </w:rPr>
        <w:t>合同工期</w:t>
      </w:r>
      <w:bookmarkEnd w:id="164"/>
    </w:p>
    <w:p>
      <w:pPr>
        <w:spacing w:line="500" w:lineRule="exact"/>
        <w:rPr>
          <w:rFonts w:ascii="宋体" w:hAnsi="宋体" w:cs="宋体"/>
        </w:rPr>
      </w:pPr>
      <w:r>
        <w:rPr>
          <w:rFonts w:hint="eastAsia" w:ascii="宋体" w:hAnsi="宋体" w:cs="宋体"/>
        </w:rPr>
        <w:t>计划开工日期：</w:t>
      </w:r>
      <w:r>
        <w:rPr>
          <w:rFonts w:hint="eastAsia" w:ascii="宋体" w:hAnsi="宋体" w:cs="宋体"/>
          <w:u w:val="single"/>
        </w:rPr>
        <w:t>2021年  月 日</w:t>
      </w:r>
      <w:r>
        <w:rPr>
          <w:rFonts w:hint="eastAsia" w:ascii="宋体" w:hAnsi="宋体" w:cs="宋体"/>
        </w:rPr>
        <w:t>。</w:t>
      </w:r>
    </w:p>
    <w:p>
      <w:pPr>
        <w:spacing w:line="500" w:lineRule="exact"/>
        <w:rPr>
          <w:rFonts w:ascii="宋体" w:hAnsi="宋体" w:cs="宋体"/>
        </w:rPr>
      </w:pPr>
      <w:r>
        <w:rPr>
          <w:rFonts w:hint="eastAsia" w:ascii="宋体" w:hAnsi="宋体" w:cs="宋体"/>
        </w:rPr>
        <w:t>计划竣工日期：</w:t>
      </w:r>
      <w:r>
        <w:rPr>
          <w:rFonts w:hint="eastAsia" w:ascii="宋体" w:hAnsi="宋体" w:cs="宋体"/>
          <w:u w:val="single"/>
        </w:rPr>
        <w:t>2021年 月  日</w:t>
      </w:r>
      <w:r>
        <w:rPr>
          <w:rFonts w:hint="eastAsia" w:ascii="宋体" w:hAnsi="宋体" w:cs="宋体"/>
        </w:rPr>
        <w:t>。</w:t>
      </w:r>
    </w:p>
    <w:p>
      <w:pPr>
        <w:spacing w:line="500" w:lineRule="exact"/>
        <w:rPr>
          <w:rFonts w:ascii="宋体" w:hAnsi="宋体" w:cs="宋体"/>
        </w:rPr>
      </w:pPr>
      <w:r>
        <w:rPr>
          <w:rFonts w:hint="eastAsia" w:ascii="宋体" w:hAnsi="宋体" w:cs="宋体"/>
        </w:rPr>
        <w:t>工期总日历天数：</w:t>
      </w:r>
      <w:r>
        <w:rPr>
          <w:rFonts w:hint="eastAsia" w:ascii="宋体" w:hAnsi="宋体" w:cs="宋体"/>
          <w:u w:val="single"/>
          <w:lang w:val="en-US" w:eastAsia="zh-CN"/>
        </w:rPr>
        <w:t>30日历</w:t>
      </w:r>
      <w:r>
        <w:rPr>
          <w:rFonts w:hint="eastAsia" w:ascii="宋体" w:hAnsi="宋体" w:cs="宋体"/>
        </w:rPr>
        <w:t>天。工期总日历天数与根据前述计划开竣工日期计算的工期天数不一致的，以工期总日历天数为准。</w:t>
      </w:r>
    </w:p>
    <w:p>
      <w:pPr>
        <w:numPr>
          <w:ilvl w:val="0"/>
          <w:numId w:val="64"/>
        </w:numPr>
        <w:spacing w:line="500" w:lineRule="exact"/>
        <w:ind w:firstLine="0"/>
        <w:rPr>
          <w:rFonts w:ascii="宋体" w:hAnsi="宋体" w:cs="宋体"/>
          <w:b/>
        </w:rPr>
      </w:pPr>
      <w:bookmarkStart w:id="165" w:name="_Toc351203483"/>
      <w:r>
        <w:rPr>
          <w:rFonts w:hint="eastAsia" w:ascii="宋体" w:hAnsi="宋体" w:cs="宋体"/>
          <w:b/>
        </w:rPr>
        <w:t>质量标准</w:t>
      </w:r>
      <w:bookmarkEnd w:id="165"/>
    </w:p>
    <w:p>
      <w:pPr>
        <w:numPr>
          <w:ilvl w:val="0"/>
          <w:numId w:val="0"/>
        </w:numPr>
        <w:spacing w:line="500" w:lineRule="exact"/>
        <w:ind w:leftChars="0"/>
        <w:rPr>
          <w:rFonts w:hint="eastAsia" w:ascii="宋体" w:hAnsi="宋体" w:cs="宋体"/>
        </w:rPr>
      </w:pPr>
      <w:bookmarkStart w:id="166" w:name="_Toc351203484"/>
      <w:r>
        <w:rPr>
          <w:rFonts w:hint="eastAsia" w:ascii="宋体" w:hAnsi="宋体" w:cs="宋体"/>
        </w:rPr>
        <w:t>1.工程质量符合标准：必须达到国家、行业现行相关规定的规范、标准和以及《施工设计说明》要求。</w:t>
      </w:r>
    </w:p>
    <w:p>
      <w:pPr>
        <w:numPr>
          <w:ilvl w:val="0"/>
          <w:numId w:val="0"/>
        </w:numPr>
        <w:spacing w:line="500" w:lineRule="exact"/>
        <w:ind w:leftChars="0"/>
        <w:rPr>
          <w:rFonts w:hint="eastAsia" w:ascii="宋体" w:hAnsi="宋体" w:cs="宋体"/>
        </w:rPr>
      </w:pPr>
      <w:r>
        <w:rPr>
          <w:rFonts w:hint="eastAsia" w:ascii="宋体" w:hAnsi="宋体" w:cs="宋体"/>
        </w:rPr>
        <w:t>2.工程缺陷责任期（质保期）：</w:t>
      </w:r>
      <w:r>
        <w:rPr>
          <w:rFonts w:hint="eastAsia" w:ascii="宋体" w:hAnsi="宋体" w:cs="宋体"/>
          <w:lang w:eastAsia="zh-CN"/>
        </w:rPr>
        <w:t>以验收合格日作为质保期起始时间，质保</w:t>
      </w:r>
      <w:r>
        <w:rPr>
          <w:rFonts w:hint="eastAsia" w:ascii="宋体" w:hAnsi="宋体" w:cs="宋体"/>
          <w:lang w:val="en-US" w:eastAsia="zh-CN"/>
        </w:rPr>
        <w:t>一年</w:t>
      </w:r>
      <w:r>
        <w:rPr>
          <w:rFonts w:hint="eastAsia" w:ascii="宋体" w:hAnsi="宋体" w:cs="宋体"/>
          <w:lang w:eastAsia="zh-CN"/>
        </w:rPr>
        <w:t>。</w:t>
      </w:r>
    </w:p>
    <w:p>
      <w:pPr>
        <w:numPr>
          <w:ilvl w:val="0"/>
          <w:numId w:val="0"/>
        </w:numPr>
        <w:spacing w:line="500" w:lineRule="exact"/>
        <w:ind w:leftChars="0"/>
        <w:rPr>
          <w:rFonts w:hint="eastAsia" w:ascii="宋体" w:hAnsi="宋体" w:cs="宋体"/>
        </w:rPr>
      </w:pPr>
      <w:r>
        <w:rPr>
          <w:rFonts w:hint="eastAsia" w:ascii="宋体" w:hAnsi="宋体" w:cs="宋体"/>
        </w:rPr>
        <w:t>3.质量保证期内，供应商应在接到采购人通知的2小时内到采购人指定地点，24小时内完成维修或更换，并承担维修调换费用（人为因素除外和特殊情况以双方协商的时间为准）。</w:t>
      </w:r>
    </w:p>
    <w:p>
      <w:pPr>
        <w:numPr>
          <w:ilvl w:val="0"/>
          <w:numId w:val="0"/>
        </w:numPr>
        <w:spacing w:line="500" w:lineRule="exact"/>
        <w:ind w:leftChars="0"/>
        <w:rPr>
          <w:rFonts w:hint="eastAsia" w:ascii="宋体" w:hAnsi="宋体" w:cs="宋体"/>
        </w:rPr>
      </w:pPr>
      <w:r>
        <w:rPr>
          <w:rFonts w:hint="eastAsia" w:ascii="宋体" w:hAnsi="宋体" w:cs="宋体"/>
        </w:rPr>
        <w:t>4.提供7×24小时的技术支持服务，配置专门固定的售后服务电话。供应商针对本项目提供的其他有利于项目售后保障措施。</w:t>
      </w:r>
    </w:p>
    <w:p>
      <w:pPr>
        <w:numPr>
          <w:ilvl w:val="0"/>
          <w:numId w:val="0"/>
        </w:numPr>
        <w:spacing w:line="500" w:lineRule="exact"/>
        <w:ind w:leftChars="0"/>
        <w:rPr>
          <w:rFonts w:ascii="宋体" w:hAnsi="宋体" w:cs="宋体"/>
          <w:b/>
        </w:rPr>
      </w:pPr>
      <w:r>
        <w:rPr>
          <w:rFonts w:hint="eastAsia" w:ascii="宋体" w:hAnsi="宋体" w:cs="宋体"/>
          <w:b/>
          <w:bCs/>
          <w:lang w:eastAsia="zh-CN"/>
        </w:rPr>
        <w:t>四、</w:t>
      </w:r>
      <w:r>
        <w:rPr>
          <w:rFonts w:hint="eastAsia" w:ascii="宋体" w:hAnsi="宋体" w:cs="宋体"/>
          <w:b/>
        </w:rPr>
        <w:t>签约合同价与合同价格形式</w:t>
      </w:r>
      <w:bookmarkEnd w:id="166"/>
      <w:r>
        <w:rPr>
          <w:rFonts w:hint="eastAsia" w:ascii="宋体" w:hAnsi="宋体" w:cs="宋体"/>
          <w:b/>
        </w:rPr>
        <w:tab/>
      </w:r>
    </w:p>
    <w:p>
      <w:pPr>
        <w:spacing w:line="500" w:lineRule="exact"/>
        <w:rPr>
          <w:rFonts w:ascii="宋体" w:hAnsi="宋体" w:cs="宋体"/>
        </w:rPr>
      </w:pPr>
      <w:r>
        <w:rPr>
          <w:rFonts w:hint="eastAsia" w:ascii="宋体" w:hAnsi="宋体" w:cs="宋体"/>
        </w:rPr>
        <w:t>1.签约合同价为：</w:t>
      </w:r>
    </w:p>
    <w:p>
      <w:pPr>
        <w:spacing w:line="500" w:lineRule="exact"/>
        <w:rPr>
          <w:rFonts w:ascii="宋体" w:hAnsi="宋体" w:cs="宋体"/>
        </w:rPr>
      </w:pPr>
      <w:r>
        <w:rPr>
          <w:rFonts w:hint="eastAsia" w:ascii="宋体" w:hAnsi="宋体" w:cs="宋体"/>
        </w:rPr>
        <w:t>人民币（大写）(¥元)；</w:t>
      </w:r>
    </w:p>
    <w:p>
      <w:pPr>
        <w:spacing w:line="500" w:lineRule="exact"/>
        <w:rPr>
          <w:rFonts w:ascii="宋体" w:hAnsi="宋体" w:cs="宋体"/>
        </w:rPr>
      </w:pPr>
      <w:r>
        <w:rPr>
          <w:rFonts w:hint="eastAsia" w:ascii="宋体" w:hAnsi="宋体" w:cs="宋体"/>
        </w:rPr>
        <w:t>2.合同价格形式：</w:t>
      </w:r>
      <w:r>
        <w:rPr>
          <w:rFonts w:hint="eastAsia" w:ascii="宋体" w:hAnsi="宋体" w:cs="宋体"/>
          <w:highlight w:val="none"/>
          <w:u w:val="single"/>
        </w:rPr>
        <w:t>固定单价合同，市</w:t>
      </w:r>
      <w:r>
        <w:rPr>
          <w:rFonts w:hint="eastAsia" w:ascii="宋体" w:hAnsi="宋体" w:cs="宋体"/>
          <w:u w:val="single"/>
        </w:rPr>
        <w:t>场价格波动不调整合同</w:t>
      </w:r>
      <w:r>
        <w:rPr>
          <w:rFonts w:hint="eastAsia" w:ascii="宋体" w:hAnsi="宋体" w:cs="宋体"/>
          <w:u w:val="single"/>
          <w:lang w:eastAsia="zh-CN"/>
        </w:rPr>
        <w:t>单价</w:t>
      </w:r>
      <w:r>
        <w:rPr>
          <w:rFonts w:hint="eastAsia" w:ascii="宋体" w:hAnsi="宋体" w:cs="宋体"/>
          <w:u w:val="single"/>
        </w:rPr>
        <w:t xml:space="preserve"> </w:t>
      </w:r>
      <w:r>
        <w:rPr>
          <w:rFonts w:hint="eastAsia" w:ascii="宋体" w:hAnsi="宋体" w:cs="宋体"/>
        </w:rPr>
        <w:t xml:space="preserve"> 。</w:t>
      </w:r>
    </w:p>
    <w:p>
      <w:pPr>
        <w:numPr>
          <w:ilvl w:val="0"/>
          <w:numId w:val="0"/>
        </w:numPr>
        <w:spacing w:line="500" w:lineRule="exact"/>
        <w:ind w:leftChars="0"/>
        <w:rPr>
          <w:rFonts w:ascii="宋体" w:hAnsi="宋体" w:cs="宋体"/>
          <w:b/>
        </w:rPr>
      </w:pPr>
      <w:r>
        <w:rPr>
          <w:rFonts w:hint="eastAsia" w:ascii="宋体" w:hAnsi="宋体" w:cs="宋体"/>
          <w:b/>
          <w:lang w:eastAsia="zh-CN"/>
        </w:rPr>
        <w:t>五、</w:t>
      </w:r>
      <w:r>
        <w:rPr>
          <w:rFonts w:hint="eastAsia" w:ascii="宋体" w:hAnsi="宋体" w:cs="宋体"/>
          <w:b/>
        </w:rPr>
        <w:t>付款方式</w:t>
      </w:r>
    </w:p>
    <w:p>
      <w:pPr>
        <w:numPr>
          <w:ilvl w:val="0"/>
          <w:numId w:val="0"/>
        </w:numPr>
        <w:spacing w:line="500" w:lineRule="exact"/>
        <w:ind w:leftChars="0"/>
        <w:rPr>
          <w:rFonts w:hint="eastAsia"/>
          <w:lang w:val="en-US" w:eastAsia="zh-CN"/>
        </w:rPr>
      </w:pPr>
      <w:r>
        <w:rPr>
          <w:rFonts w:hint="eastAsia"/>
        </w:rPr>
        <w:t>（1）</w:t>
      </w:r>
      <w:r>
        <w:rPr>
          <w:rFonts w:hint="eastAsia"/>
          <w:lang w:val="en-US" w:eastAsia="zh-CN"/>
        </w:rPr>
        <w:t>合同签订生效，供应商进场施工后7个工作日内支付合同总金额（扣除暂列金后）的 30%工程款；</w:t>
      </w:r>
    </w:p>
    <w:p>
      <w:pPr>
        <w:numPr>
          <w:ilvl w:val="0"/>
          <w:numId w:val="0"/>
        </w:numPr>
        <w:spacing w:line="500" w:lineRule="exact"/>
        <w:ind w:leftChars="0"/>
        <w:rPr>
          <w:rFonts w:hint="eastAsia"/>
          <w:lang w:val="en-US" w:eastAsia="zh-CN"/>
        </w:rPr>
      </w:pPr>
      <w:r>
        <w:rPr>
          <w:rFonts w:hint="eastAsia"/>
        </w:rPr>
        <w:t>（</w:t>
      </w:r>
      <w:r>
        <w:rPr>
          <w:rFonts w:hint="eastAsia"/>
          <w:lang w:val="en-US" w:eastAsia="zh-CN"/>
        </w:rPr>
        <w:t>2</w:t>
      </w:r>
      <w:r>
        <w:rPr>
          <w:rFonts w:hint="eastAsia"/>
        </w:rPr>
        <w:t>）</w:t>
      </w:r>
      <w:r>
        <w:rPr>
          <w:rFonts w:hint="eastAsia"/>
          <w:lang w:val="en-US" w:eastAsia="zh-CN"/>
        </w:rPr>
        <w:t>工程竣工完成，经采购人验收合格后支付至合同金额的70%；</w:t>
      </w:r>
    </w:p>
    <w:p>
      <w:pPr>
        <w:numPr>
          <w:ilvl w:val="0"/>
          <w:numId w:val="0"/>
        </w:numPr>
        <w:spacing w:line="500" w:lineRule="exact"/>
        <w:ind w:leftChars="0"/>
        <w:rPr>
          <w:rFonts w:hint="eastAsia"/>
          <w:lang w:val="en-US" w:eastAsia="zh-CN"/>
        </w:rPr>
      </w:pPr>
      <w:r>
        <w:rPr>
          <w:rFonts w:hint="eastAsia"/>
        </w:rPr>
        <w:t>（</w:t>
      </w:r>
      <w:r>
        <w:rPr>
          <w:rFonts w:hint="eastAsia"/>
          <w:lang w:val="en-US" w:eastAsia="zh-CN"/>
        </w:rPr>
        <w:t>3</w:t>
      </w:r>
      <w:r>
        <w:rPr>
          <w:rFonts w:hint="eastAsia"/>
        </w:rPr>
        <w:t>）</w:t>
      </w:r>
      <w:r>
        <w:rPr>
          <w:rFonts w:hint="eastAsia"/>
          <w:lang w:val="en-US" w:eastAsia="zh-CN"/>
        </w:rPr>
        <w:t>经采购人验收合格后，供应商提供全套竣工及结算资料，采购人委托第三方造价咨询机构审核后10个工作日内支付至合同总金额的 97%；</w:t>
      </w:r>
    </w:p>
    <w:p>
      <w:pPr>
        <w:numPr>
          <w:ilvl w:val="0"/>
          <w:numId w:val="0"/>
        </w:numPr>
        <w:spacing w:line="500" w:lineRule="exact"/>
        <w:ind w:leftChars="0"/>
        <w:rPr>
          <w:rFonts w:hint="eastAsia"/>
          <w:lang w:val="en-US" w:eastAsia="zh-CN"/>
        </w:rPr>
      </w:pPr>
      <w:r>
        <w:rPr>
          <w:rFonts w:hint="eastAsia"/>
        </w:rPr>
        <w:t>（</w:t>
      </w:r>
      <w:r>
        <w:rPr>
          <w:rFonts w:hint="eastAsia"/>
          <w:lang w:val="en-US" w:eastAsia="zh-CN"/>
        </w:rPr>
        <w:t>4</w:t>
      </w:r>
      <w:r>
        <w:rPr>
          <w:rFonts w:hint="eastAsia"/>
        </w:rPr>
        <w:t>）</w:t>
      </w:r>
      <w:r>
        <w:rPr>
          <w:rFonts w:hint="eastAsia"/>
          <w:lang w:val="en-US" w:eastAsia="zh-CN"/>
        </w:rPr>
        <w:t>余款3%在工程竣工验收合格之日起满一年后无质量问题，一次性无息支付。如在此期间内发生任何质量而供应商怠于处理或者未能修复，采购人有权自行安排维修并扣除相应费用。</w:t>
      </w:r>
    </w:p>
    <w:p>
      <w:pPr>
        <w:numPr>
          <w:ilvl w:val="0"/>
          <w:numId w:val="0"/>
        </w:numPr>
        <w:spacing w:line="500" w:lineRule="exact"/>
        <w:ind w:leftChars="0"/>
        <w:rPr>
          <w:rFonts w:ascii="宋体" w:hAnsi="宋体" w:cs="宋体"/>
          <w:b/>
        </w:rPr>
      </w:pPr>
      <w:r>
        <w:rPr>
          <w:rFonts w:hint="eastAsia" w:ascii="宋体" w:hAnsi="宋体" w:cs="宋体"/>
          <w:b/>
          <w:lang w:eastAsia="zh-CN"/>
        </w:rPr>
        <w:t>六、</w:t>
      </w:r>
      <w:r>
        <w:rPr>
          <w:rFonts w:hint="eastAsia" w:ascii="宋体" w:hAnsi="宋体" w:cs="宋体"/>
          <w:b/>
        </w:rPr>
        <w:t>履约保证金</w:t>
      </w:r>
    </w:p>
    <w:p>
      <w:pPr>
        <w:pStyle w:val="2"/>
      </w:pPr>
      <w:r>
        <w:rPr>
          <w:rFonts w:hint="eastAsia" w:ascii="宋体" w:hAnsi="宋体" w:cs="宋体"/>
          <w:u w:val="single"/>
        </w:rPr>
        <w:t>　</w:t>
      </w:r>
      <w:r>
        <w:rPr>
          <w:rFonts w:hint="eastAsia" w:ascii="宋体" w:hAnsi="宋体" w:cs="宋体"/>
          <w:u w:val="single"/>
          <w:lang w:eastAsia="zh-CN"/>
        </w:rPr>
        <w:t>本项目不收取</w:t>
      </w:r>
      <w:r>
        <w:rPr>
          <w:rFonts w:hint="eastAsia" w:ascii="宋体" w:hAnsi="宋体" w:cs="宋体"/>
          <w:u w:val="single"/>
        </w:rPr>
        <w:t>履约保证金。</w:t>
      </w:r>
    </w:p>
    <w:p>
      <w:pPr>
        <w:numPr>
          <w:ilvl w:val="0"/>
          <w:numId w:val="0"/>
        </w:numPr>
        <w:spacing w:line="500" w:lineRule="exact"/>
        <w:ind w:leftChars="0"/>
        <w:rPr>
          <w:rFonts w:ascii="宋体" w:hAnsi="宋体" w:cs="宋体"/>
          <w:b/>
        </w:rPr>
      </w:pPr>
      <w:r>
        <w:rPr>
          <w:rFonts w:hint="eastAsia" w:ascii="宋体" w:hAnsi="宋体" w:cs="宋体"/>
          <w:b/>
          <w:lang w:eastAsia="zh-CN"/>
        </w:rPr>
        <w:t>七、</w:t>
      </w:r>
      <w:r>
        <w:rPr>
          <w:rFonts w:hint="eastAsia" w:ascii="宋体" w:hAnsi="宋体" w:cs="宋体"/>
          <w:b/>
        </w:rPr>
        <w:t>验收标准</w:t>
      </w:r>
    </w:p>
    <w:p>
      <w:pPr>
        <w:numPr>
          <w:ilvl w:val="0"/>
          <w:numId w:val="0"/>
        </w:numPr>
        <w:spacing w:line="500" w:lineRule="exact"/>
        <w:ind w:leftChars="0" w:firstLine="480" w:firstLineChars="200"/>
        <w:rPr>
          <w:rFonts w:hint="eastAsia"/>
        </w:rPr>
      </w:pPr>
      <w:r>
        <w:rPr>
          <w:rFonts w:hint="eastAsia"/>
        </w:rPr>
        <w:t>严格按照《财政部关于进一步加强政府采购需求和履约验收管理的指导意见》(财库〔2016〕205号)的要求进行验收。本项目以完成工程量清单和工程量清单编制说明及图纸所包含的全部内容为准，并作为验收结算的依据；工程量清单是本工程的主要施工内容的重要参考依据，包括且不限于完成工程量清单的全部内容。</w:t>
      </w:r>
    </w:p>
    <w:p>
      <w:pPr>
        <w:numPr>
          <w:ilvl w:val="0"/>
          <w:numId w:val="0"/>
        </w:numPr>
        <w:spacing w:line="500" w:lineRule="exact"/>
        <w:ind w:leftChars="0"/>
        <w:rPr>
          <w:rFonts w:hint="eastAsia"/>
        </w:rPr>
      </w:pPr>
      <w:r>
        <w:rPr>
          <w:rFonts w:hint="eastAsia"/>
        </w:rPr>
        <w:t>（1）本工程供应商负责采购本工程所需材料、设备，严格按照竞争性谈判文件及响应文件所列材料产地、品牌、规格、等级等予以采购。所有材料均应符合国家相关规范和标准要求，并向采购人提供所购材料质量合格证书。采购的材料、设备到达施工现场后应邀请采购人现场代表进行验收，经采购人书面验收合格后，方可用于施工；本条款项下的验收合格不免除供应商对采购本工程所需材料、设备应负的质量保证责任，因质量问题导致工程或采购人受损的，供应商应承担全部的损失赔偿责任。</w:t>
      </w:r>
    </w:p>
    <w:p>
      <w:pPr>
        <w:numPr>
          <w:ilvl w:val="0"/>
          <w:numId w:val="0"/>
        </w:numPr>
        <w:spacing w:line="500" w:lineRule="exact"/>
        <w:ind w:leftChars="0"/>
        <w:rPr>
          <w:rFonts w:hint="eastAsia"/>
        </w:rPr>
      </w:pPr>
      <w:r>
        <w:rPr>
          <w:rFonts w:hint="eastAsia"/>
        </w:rPr>
        <w:t>（2）供应商采购的材料、设备，如不符合质量要求或规格有差异，应禁止使用。若已使用，对工程造成的损失由供应商自行负责。</w:t>
      </w:r>
    </w:p>
    <w:p>
      <w:pPr>
        <w:numPr>
          <w:ilvl w:val="0"/>
          <w:numId w:val="0"/>
        </w:numPr>
        <w:spacing w:line="500" w:lineRule="exact"/>
        <w:ind w:leftChars="0"/>
        <w:rPr>
          <w:rFonts w:hint="eastAsia"/>
        </w:rPr>
      </w:pPr>
      <w:r>
        <w:rPr>
          <w:rFonts w:hint="eastAsia"/>
        </w:rPr>
        <w:t>(3)项目验收时，采购人有权邀请双方都认可的专业检测机构对空气质量进行检测，若检测不合格，供应商除需承担相应整改责任外，还需支付检测费用。</w:t>
      </w:r>
    </w:p>
    <w:p>
      <w:pPr>
        <w:numPr>
          <w:ilvl w:val="0"/>
          <w:numId w:val="0"/>
        </w:numPr>
        <w:spacing w:line="500" w:lineRule="exact"/>
        <w:ind w:leftChars="0"/>
        <w:rPr>
          <w:rFonts w:hint="eastAsia"/>
        </w:rPr>
      </w:pPr>
      <w:r>
        <w:rPr>
          <w:rFonts w:hint="eastAsia"/>
        </w:rPr>
        <w:t>(4) 项目完成后，供应商应当在项目完成后2个工作日内向采购人书面提出验收申请，并向采购人提交一式肆份竣工结算书。</w:t>
      </w:r>
    </w:p>
    <w:p>
      <w:pPr>
        <w:numPr>
          <w:ilvl w:val="0"/>
          <w:numId w:val="0"/>
        </w:numPr>
        <w:spacing w:line="500" w:lineRule="exact"/>
        <w:ind w:leftChars="0"/>
        <w:rPr>
          <w:rFonts w:hint="eastAsia"/>
        </w:rPr>
      </w:pPr>
      <w:r>
        <w:rPr>
          <w:rFonts w:hint="eastAsia"/>
        </w:rPr>
        <w:t>（5）项目参照执行《财政部关于进一步加强政府采购需求和履约验收管理的指导意见》（财库〔2016〕205号）。</w:t>
      </w:r>
    </w:p>
    <w:p>
      <w:pPr>
        <w:numPr>
          <w:ilvl w:val="0"/>
          <w:numId w:val="0"/>
        </w:numPr>
        <w:spacing w:line="500" w:lineRule="exact"/>
        <w:ind w:leftChars="0"/>
        <w:rPr>
          <w:rFonts w:ascii="宋体" w:hAnsi="宋体" w:cs="宋体"/>
          <w:b/>
        </w:rPr>
      </w:pPr>
      <w:r>
        <w:rPr>
          <w:rFonts w:hint="eastAsia"/>
          <w:lang w:eastAsia="zh-CN"/>
        </w:rPr>
        <w:t>八、</w:t>
      </w:r>
      <w:r>
        <w:rPr>
          <w:rFonts w:hint="eastAsia" w:ascii="宋体" w:hAnsi="宋体" w:cs="宋体"/>
          <w:b/>
        </w:rPr>
        <w:t>违约责任</w:t>
      </w:r>
    </w:p>
    <w:p>
      <w:pPr>
        <w:numPr>
          <w:ilvl w:val="0"/>
          <w:numId w:val="0"/>
        </w:numPr>
        <w:spacing w:line="500" w:lineRule="exact"/>
        <w:ind w:leftChars="0"/>
        <w:rPr>
          <w:rFonts w:hint="eastAsia"/>
          <w:lang w:val="en-US" w:eastAsia="zh-CN"/>
        </w:rPr>
      </w:pPr>
      <w:r>
        <w:rPr>
          <w:rFonts w:hint="eastAsia"/>
          <w:lang w:val="en-US" w:eastAsia="zh-CN"/>
        </w:rPr>
        <w:t>1.由于采购人原因导致延期开工或中途停工，工期顺延。</w:t>
      </w:r>
    </w:p>
    <w:p>
      <w:pPr>
        <w:numPr>
          <w:ilvl w:val="0"/>
          <w:numId w:val="0"/>
        </w:numPr>
        <w:spacing w:line="500" w:lineRule="exact"/>
        <w:ind w:leftChars="0"/>
        <w:rPr>
          <w:rFonts w:hint="eastAsia"/>
          <w:lang w:val="en-US" w:eastAsia="zh-CN"/>
        </w:rPr>
      </w:pPr>
      <w:r>
        <w:rPr>
          <w:rFonts w:hint="eastAsia"/>
          <w:lang w:val="en-US" w:eastAsia="zh-CN"/>
        </w:rPr>
        <w:t>2.由于供应商原因逾期竣工，逾期时间在7日内的，每逾期一天赔偿1000元；超过7日的。每逾期一天赔偿10000元，限额为5万元（非施工方原因造成的工期延误除外）。</w:t>
      </w:r>
    </w:p>
    <w:p>
      <w:pPr>
        <w:numPr>
          <w:ilvl w:val="0"/>
          <w:numId w:val="0"/>
        </w:numPr>
        <w:spacing w:line="500" w:lineRule="exact"/>
        <w:ind w:leftChars="0"/>
        <w:rPr>
          <w:rFonts w:hint="eastAsia"/>
          <w:lang w:val="en-US" w:eastAsia="zh-CN"/>
        </w:rPr>
      </w:pPr>
      <w:r>
        <w:rPr>
          <w:rFonts w:hint="eastAsia"/>
          <w:lang w:val="en-US" w:eastAsia="zh-CN"/>
        </w:rPr>
        <w:t>3.由于供应商原因工程关键线路里程碑时间拖延14天以上等特殊情况时，采购人有权对供应商的施工任务进行调整(减少工程量或要求供应商立即退场等)。采购人下达指令后供应商应立即执行，双方责任等相关问题的协商和解决不得影响对采购人指令的执行。</w:t>
      </w:r>
    </w:p>
    <w:p>
      <w:pPr>
        <w:numPr>
          <w:ilvl w:val="0"/>
          <w:numId w:val="0"/>
        </w:numPr>
        <w:spacing w:line="500" w:lineRule="exact"/>
        <w:ind w:leftChars="0"/>
        <w:rPr>
          <w:rFonts w:hint="eastAsia"/>
          <w:lang w:val="en-US" w:eastAsia="zh-CN"/>
        </w:rPr>
      </w:pPr>
      <w:r>
        <w:rPr>
          <w:rFonts w:hint="eastAsia"/>
          <w:lang w:val="en-US" w:eastAsia="zh-CN"/>
        </w:rPr>
        <w:t>4.如果供应商安全文明施工工作不合格，被举报属实，受行政主管部门查处，每次从工程款中扣减1000～5000元。</w:t>
      </w:r>
    </w:p>
    <w:p>
      <w:pPr>
        <w:numPr>
          <w:ilvl w:val="0"/>
          <w:numId w:val="0"/>
        </w:numPr>
        <w:spacing w:line="500" w:lineRule="exact"/>
        <w:ind w:leftChars="0"/>
        <w:rPr>
          <w:rFonts w:hint="eastAsia"/>
          <w:lang w:val="en-US" w:eastAsia="zh-CN"/>
        </w:rPr>
      </w:pPr>
      <w:r>
        <w:rPr>
          <w:rFonts w:hint="eastAsia"/>
          <w:lang w:val="en-US" w:eastAsia="zh-CN"/>
        </w:rPr>
        <w:t>5.供应商应严格按照工程投标文件所列人员派驻现场管理人员，不能擅自更换项目经理、技术负责人等主要技术人员，如需更换，须以相同资历人员代替并提前14天向监理工程师申请且获得采购人批准认可，否则采购人将单方面终止合同，由供应商承担一切损失。</w:t>
      </w:r>
    </w:p>
    <w:p>
      <w:pPr>
        <w:numPr>
          <w:ilvl w:val="0"/>
          <w:numId w:val="0"/>
        </w:numPr>
        <w:spacing w:line="500" w:lineRule="exact"/>
        <w:ind w:leftChars="0"/>
        <w:rPr>
          <w:rFonts w:hint="eastAsia"/>
          <w:lang w:val="en-US" w:eastAsia="zh-CN"/>
        </w:rPr>
      </w:pPr>
      <w:r>
        <w:rPr>
          <w:rFonts w:hint="eastAsia"/>
          <w:lang w:val="en-US" w:eastAsia="zh-CN"/>
        </w:rPr>
        <w:t>6.如在接到关于修复或运走、替换不合格材料、设备的规定发出的通知或指令后的14天内不遵守该通知或指令，无视监理工程师事先的书面警告，一贯或公然忽视履行其合同规定的义务，采购人在向供应商发出书面通知的14天内仍未见纠正，扣以合同价款的1%～5% 违约金，直至解除承包合同。</w:t>
      </w:r>
    </w:p>
    <w:p>
      <w:pPr>
        <w:numPr>
          <w:ilvl w:val="0"/>
          <w:numId w:val="0"/>
        </w:numPr>
        <w:spacing w:line="500" w:lineRule="exact"/>
        <w:ind w:leftChars="0"/>
        <w:rPr>
          <w:rFonts w:hint="eastAsia"/>
          <w:lang w:val="en-US" w:eastAsia="zh-CN"/>
        </w:rPr>
      </w:pPr>
      <w:r>
        <w:rPr>
          <w:rFonts w:hint="eastAsia"/>
          <w:lang w:val="en-US" w:eastAsia="zh-CN"/>
        </w:rPr>
        <w:t>7.供应商施工过程中所用材料应与投标文件中所报材料一致，如经发现由于供应商原因自行更换了材料，供应商应向采购人支付合同价款的1%～5%的违约金，采购人将保留解除合同的权利，并由供应商承担由此产生的一切损失；如非供应商原因需更换投标文件中所报材料，供应商应在5日前向监理单位申报，经核实情况后由采购人批准更换。</w:t>
      </w:r>
    </w:p>
    <w:p>
      <w:pPr>
        <w:numPr>
          <w:ilvl w:val="0"/>
          <w:numId w:val="0"/>
        </w:numPr>
        <w:spacing w:line="500" w:lineRule="exact"/>
        <w:ind w:leftChars="0"/>
        <w:rPr>
          <w:rFonts w:hint="eastAsia"/>
          <w:lang w:val="en-US" w:eastAsia="zh-CN"/>
        </w:rPr>
      </w:pPr>
      <w:r>
        <w:rPr>
          <w:rFonts w:hint="eastAsia"/>
          <w:lang w:val="en-US" w:eastAsia="zh-CN"/>
        </w:rPr>
        <w:t>8.未经采购人同意，供应商擅自拆改原建筑物结构或设备管线，由此发生的损失或事故（包括罚款），由供应商负责并承担损失。</w:t>
      </w:r>
    </w:p>
    <w:p>
      <w:pPr>
        <w:numPr>
          <w:ilvl w:val="0"/>
          <w:numId w:val="0"/>
        </w:numPr>
        <w:spacing w:line="500" w:lineRule="exact"/>
        <w:ind w:leftChars="0"/>
        <w:rPr>
          <w:rFonts w:hint="eastAsia"/>
          <w:lang w:val="en-US" w:eastAsia="zh-CN"/>
        </w:rPr>
      </w:pPr>
      <w:r>
        <w:rPr>
          <w:rFonts w:hint="eastAsia"/>
          <w:lang w:val="en-US" w:eastAsia="zh-CN"/>
        </w:rPr>
        <w:t>9.未办理验收手续，采购人提前使用或擅自动用，造成损失由采购人负责。</w:t>
      </w:r>
    </w:p>
    <w:p>
      <w:pPr>
        <w:numPr>
          <w:ilvl w:val="0"/>
          <w:numId w:val="0"/>
        </w:numPr>
        <w:spacing w:line="500" w:lineRule="exact"/>
        <w:ind w:leftChars="0"/>
        <w:rPr>
          <w:rFonts w:hint="eastAsia"/>
          <w:lang w:val="en-US" w:eastAsia="zh-CN"/>
        </w:rPr>
      </w:pPr>
      <w:r>
        <w:rPr>
          <w:rFonts w:hint="eastAsia"/>
          <w:lang w:val="en-US" w:eastAsia="zh-CN"/>
        </w:rPr>
        <w:t>10.因采购人原因，合同无法继续履行时，应通知对方，办理合同终止协议，并由责任方赔偿对方由此造成的经济损失。</w:t>
      </w:r>
    </w:p>
    <w:p>
      <w:pPr>
        <w:numPr>
          <w:ilvl w:val="0"/>
          <w:numId w:val="0"/>
        </w:numPr>
        <w:spacing w:line="500" w:lineRule="exact"/>
        <w:ind w:leftChars="0"/>
        <w:rPr>
          <w:rFonts w:hint="eastAsia" w:ascii="宋体" w:hAnsi="宋体" w:eastAsia="宋体" w:cs="宋体"/>
          <w:b/>
          <w:lang w:eastAsia="zh-CN"/>
        </w:rPr>
      </w:pPr>
      <w:r>
        <w:rPr>
          <w:rFonts w:hint="eastAsia"/>
          <w:b/>
          <w:bCs/>
          <w:lang w:val="en-US" w:eastAsia="zh-CN"/>
        </w:rPr>
        <w:t>九、</w:t>
      </w:r>
      <w:r>
        <w:rPr>
          <w:rFonts w:hint="eastAsia" w:ascii="宋体" w:hAnsi="宋体" w:cs="宋体"/>
          <w:b/>
          <w:lang w:eastAsia="zh-CN"/>
        </w:rPr>
        <w:t>施工要求</w:t>
      </w:r>
    </w:p>
    <w:p>
      <w:pPr>
        <w:spacing w:line="500" w:lineRule="exact"/>
        <w:rPr>
          <w:rFonts w:hint="eastAsia" w:ascii="宋体" w:hAnsi="宋体" w:cs="宋体"/>
        </w:rPr>
      </w:pPr>
      <w:r>
        <w:rPr>
          <w:rFonts w:hint="eastAsia" w:ascii="宋体" w:hAnsi="宋体" w:cs="宋体"/>
        </w:rPr>
        <w:t>1.项目负责人供应商项目负责人：           联系方式：       。</w:t>
      </w:r>
    </w:p>
    <w:p>
      <w:pPr>
        <w:spacing w:line="500" w:lineRule="exact"/>
        <w:rPr>
          <w:rFonts w:hint="eastAsia" w:ascii="宋体" w:hAnsi="宋体" w:cs="宋体"/>
        </w:rPr>
      </w:pPr>
      <w:r>
        <w:rPr>
          <w:rFonts w:hint="eastAsia" w:ascii="宋体" w:hAnsi="宋体" w:cs="宋体"/>
        </w:rPr>
        <w:t>2.施工要求：供应商应根据工程量清单、工程量清单编制说明进行施工。工程施工应满足当地建设行政主管部门对工程建设的有关规定，并按经批准的施工组织设计实施，并要符合施工规范及验收标准的相关要求。</w:t>
      </w:r>
    </w:p>
    <w:p>
      <w:pPr>
        <w:spacing w:line="500" w:lineRule="exact"/>
        <w:rPr>
          <w:rFonts w:hint="eastAsia" w:ascii="宋体" w:hAnsi="宋体" w:cs="宋体"/>
        </w:rPr>
      </w:pPr>
      <w:r>
        <w:rPr>
          <w:rFonts w:hint="eastAsia" w:ascii="宋体" w:hAnsi="宋体" w:cs="宋体"/>
        </w:rPr>
        <w:t>3.施工过程中出现隐蔽施工的，隐蔽项目完工后先进行隐蔽工程验收，验收合格后方能进入下一道工序。</w:t>
      </w:r>
    </w:p>
    <w:p>
      <w:pPr>
        <w:spacing w:line="500" w:lineRule="exact"/>
        <w:rPr>
          <w:rFonts w:hint="eastAsia" w:ascii="宋体" w:hAnsi="宋体" w:cs="宋体"/>
        </w:rPr>
      </w:pPr>
      <w:r>
        <w:rPr>
          <w:rFonts w:hint="eastAsia" w:ascii="宋体" w:hAnsi="宋体" w:cs="宋体"/>
        </w:rPr>
        <w:t>4.对于本工程原材料（如涉及）进场检验、隐蔽工程、施工关键工序等由采购人委托的监理进行全过程旁站式监理，确保工程质量。如出现未按照谈判响应文件质量要求提供合格产品的，服务商应无条件退换，直至产品合格为止；隐蔽工程和关键工序不符合施工规范要求影响工程质量的，供应商无条件返工，直至合格为止。</w:t>
      </w:r>
    </w:p>
    <w:p>
      <w:pPr>
        <w:spacing w:line="500" w:lineRule="exact"/>
        <w:rPr>
          <w:rFonts w:hint="eastAsia" w:ascii="宋体" w:hAnsi="宋体" w:cs="宋体"/>
        </w:rPr>
      </w:pPr>
      <w:r>
        <w:rPr>
          <w:rFonts w:hint="eastAsia" w:ascii="宋体" w:hAnsi="宋体" w:cs="宋体"/>
        </w:rPr>
        <w:t>5.开工前，作业人员认真接受对拆除区域内的技术交底，地上、地下障碍物的书面交底，双方做好记录。组织工长、安全员及作业人员要认真熟悉和掌握施工范围及结构特点，清楚地上、地下障碍物和制订安全措施，要有严格的安全措施和施工工艺的记录。</w:t>
      </w:r>
    </w:p>
    <w:p>
      <w:pPr>
        <w:spacing w:line="500" w:lineRule="exact"/>
        <w:rPr>
          <w:rFonts w:ascii="宋体" w:hAnsi="宋体" w:cs="宋体"/>
        </w:rPr>
      </w:pPr>
      <w:r>
        <w:rPr>
          <w:rFonts w:hint="eastAsia" w:ascii="宋体" w:hAnsi="宋体" w:cs="宋体"/>
        </w:rPr>
        <w:t>6.供应商应提供施工组织设计方案，方案中须包含进度计划、质量保证措施、安全保证措施、资源配置计划、环保文明措施、应急预案、施工工艺内容。</w:t>
      </w:r>
    </w:p>
    <w:p>
      <w:pPr>
        <w:numPr>
          <w:ilvl w:val="0"/>
          <w:numId w:val="0"/>
        </w:numPr>
        <w:spacing w:line="500" w:lineRule="exact"/>
        <w:ind w:leftChars="0"/>
        <w:rPr>
          <w:rFonts w:ascii="宋体" w:hAnsi="宋体" w:cs="宋体"/>
          <w:b/>
        </w:rPr>
      </w:pPr>
      <w:bookmarkStart w:id="167" w:name="_Toc351203486"/>
      <w:r>
        <w:rPr>
          <w:rFonts w:hint="eastAsia" w:ascii="宋体" w:hAnsi="宋体" w:cs="宋体"/>
          <w:b/>
          <w:lang w:eastAsia="zh-CN"/>
        </w:rPr>
        <w:t>十、</w:t>
      </w:r>
      <w:r>
        <w:rPr>
          <w:rFonts w:hint="eastAsia" w:ascii="宋体" w:hAnsi="宋体" w:cs="宋体"/>
          <w:b/>
        </w:rPr>
        <w:t>合同文件构成</w:t>
      </w:r>
      <w:bookmarkEnd w:id="167"/>
    </w:p>
    <w:p>
      <w:pPr>
        <w:spacing w:line="500" w:lineRule="exact"/>
        <w:rPr>
          <w:rFonts w:ascii="宋体" w:hAnsi="宋体" w:cs="宋体"/>
        </w:rPr>
      </w:pPr>
      <w:r>
        <w:rPr>
          <w:rFonts w:hint="eastAsia" w:ascii="宋体" w:hAnsi="宋体" w:cs="宋体"/>
        </w:rPr>
        <w:t>本协议书与下列文件一起构成合同文件：</w:t>
      </w:r>
    </w:p>
    <w:p>
      <w:pPr>
        <w:spacing w:line="500" w:lineRule="exact"/>
        <w:rPr>
          <w:rFonts w:ascii="宋体" w:hAnsi="宋体" w:cs="宋体"/>
        </w:rPr>
      </w:pPr>
      <w:r>
        <w:rPr>
          <w:rFonts w:hint="eastAsia" w:ascii="宋体" w:hAnsi="宋体" w:cs="宋体"/>
        </w:rPr>
        <w:t>（1）成交通知书；</w:t>
      </w:r>
    </w:p>
    <w:p>
      <w:pPr>
        <w:spacing w:line="500" w:lineRule="exact"/>
        <w:rPr>
          <w:rFonts w:ascii="宋体" w:hAnsi="宋体" w:cs="宋体"/>
        </w:rPr>
      </w:pPr>
      <w:r>
        <w:rPr>
          <w:rFonts w:hint="eastAsia" w:ascii="宋体" w:hAnsi="宋体" w:cs="宋体"/>
        </w:rPr>
        <w:t>（2）专用合同条款及其附件；</w:t>
      </w:r>
    </w:p>
    <w:p>
      <w:pPr>
        <w:spacing w:line="500" w:lineRule="exact"/>
        <w:rPr>
          <w:rFonts w:ascii="宋体" w:hAnsi="宋体" w:cs="宋体"/>
        </w:rPr>
      </w:pPr>
      <w:r>
        <w:rPr>
          <w:rFonts w:hint="eastAsia" w:ascii="宋体" w:hAnsi="宋体" w:cs="宋体"/>
        </w:rPr>
        <w:t>（3）通用合同条款；</w:t>
      </w:r>
    </w:p>
    <w:p>
      <w:pPr>
        <w:spacing w:line="500" w:lineRule="exact"/>
        <w:rPr>
          <w:rFonts w:hint="eastAsia" w:ascii="宋体" w:hAnsi="宋体" w:cs="宋体"/>
        </w:rPr>
      </w:pPr>
      <w:r>
        <w:rPr>
          <w:rFonts w:hint="eastAsia" w:ascii="宋体" w:hAnsi="宋体" w:cs="宋体"/>
        </w:rPr>
        <w:t>（4）已标价工程量清单或预算书；</w:t>
      </w:r>
    </w:p>
    <w:p>
      <w:pPr>
        <w:spacing w:line="500" w:lineRule="exact"/>
        <w:rPr>
          <w:rFonts w:ascii="宋体" w:hAnsi="宋体" w:cs="宋体"/>
        </w:rPr>
      </w:pPr>
      <w:r>
        <w:rPr>
          <w:rFonts w:hint="eastAsia" w:ascii="宋体" w:hAnsi="宋体" w:cs="宋体"/>
        </w:rPr>
        <w:t>（5）谈判文件、施工响应文件、成交通知书等一切与该项目评审结果有关且经责任主体确认的资料均为合同的有效组成部分</w:t>
      </w:r>
    </w:p>
    <w:p>
      <w:pPr>
        <w:spacing w:line="500" w:lineRule="exact"/>
        <w:rPr>
          <w:rFonts w:ascii="宋体" w:hAnsi="宋体" w:cs="宋体"/>
        </w:rPr>
      </w:pPr>
      <w:r>
        <w:rPr>
          <w:rFonts w:hint="eastAsia" w:ascii="宋体" w:hAnsi="宋体" w:cs="宋体"/>
        </w:rPr>
        <w:t>（</w:t>
      </w:r>
      <w:r>
        <w:rPr>
          <w:rFonts w:hint="eastAsia" w:ascii="宋体" w:hAnsi="宋体" w:cs="宋体"/>
          <w:lang w:val="en-US" w:eastAsia="zh-CN"/>
        </w:rPr>
        <w:t>6</w:t>
      </w:r>
      <w:r>
        <w:rPr>
          <w:rFonts w:hint="eastAsia" w:ascii="宋体" w:hAnsi="宋体" w:cs="宋体"/>
        </w:rPr>
        <w:t>）其他合同文件。</w:t>
      </w:r>
    </w:p>
    <w:p>
      <w:pPr>
        <w:spacing w:line="500" w:lineRule="exact"/>
        <w:rPr>
          <w:rFonts w:ascii="宋体" w:hAnsi="宋体" w:cs="宋体"/>
        </w:rPr>
      </w:pPr>
      <w:r>
        <w:rPr>
          <w:rFonts w:hint="eastAsia" w:ascii="宋体" w:hAnsi="宋体" w:cs="宋体"/>
        </w:rPr>
        <w:t>在合同订立及履行过程中形成的与合同有关的文件均构成合同文件组成部分。</w:t>
      </w:r>
    </w:p>
    <w:p>
      <w:pPr>
        <w:spacing w:line="500" w:lineRule="exact"/>
        <w:rPr>
          <w:rFonts w:ascii="宋体" w:hAnsi="宋体" w:cs="宋体"/>
        </w:rPr>
      </w:pPr>
      <w:r>
        <w:rPr>
          <w:rFonts w:hint="eastAsia" w:ascii="宋体" w:hAnsi="宋体" w:cs="宋体"/>
        </w:rPr>
        <w:t>上述各项合同文件包括合同当事人就该项合同文件所作出的补充和修改，属于同一类内容的文件，应以最新签署的为准。专用合同条款及其附件须经合同当事人签字或盖章。</w:t>
      </w:r>
    </w:p>
    <w:p>
      <w:pPr>
        <w:numPr>
          <w:ilvl w:val="0"/>
          <w:numId w:val="0"/>
        </w:numPr>
        <w:spacing w:line="500" w:lineRule="exact"/>
        <w:ind w:leftChars="0"/>
        <w:rPr>
          <w:rFonts w:ascii="宋体" w:hAnsi="宋体" w:cs="宋体"/>
          <w:b/>
        </w:rPr>
      </w:pPr>
      <w:bookmarkStart w:id="168" w:name="_Toc351203487"/>
      <w:r>
        <w:rPr>
          <w:rFonts w:hint="eastAsia" w:ascii="宋体" w:hAnsi="宋体" w:cs="宋体"/>
          <w:b/>
          <w:lang w:eastAsia="zh-CN"/>
        </w:rPr>
        <w:t>十一、</w:t>
      </w:r>
      <w:r>
        <w:rPr>
          <w:rFonts w:hint="eastAsia" w:ascii="宋体" w:hAnsi="宋体" w:cs="宋体"/>
          <w:b/>
        </w:rPr>
        <w:t>承诺</w:t>
      </w:r>
      <w:bookmarkEnd w:id="168"/>
    </w:p>
    <w:p>
      <w:pPr>
        <w:spacing w:line="500" w:lineRule="exact"/>
        <w:rPr>
          <w:rFonts w:ascii="宋体" w:hAnsi="宋体" w:cs="宋体"/>
        </w:rPr>
      </w:pPr>
      <w:r>
        <w:rPr>
          <w:rFonts w:hint="eastAsia" w:ascii="宋体" w:hAnsi="宋体" w:cs="宋体"/>
        </w:rPr>
        <w:t>1.发包人承诺按照法律规定履行项目审批手续、筹集工程建设资金并按照合同约定的期限和方式支付合同价款。</w:t>
      </w:r>
    </w:p>
    <w:p>
      <w:pPr>
        <w:spacing w:line="500" w:lineRule="exact"/>
        <w:rPr>
          <w:rFonts w:ascii="宋体" w:hAnsi="宋体" w:cs="宋体"/>
        </w:rPr>
      </w:pPr>
      <w:r>
        <w:rPr>
          <w:rFonts w:hint="eastAsia" w:ascii="宋体" w:hAnsi="宋体" w:cs="宋体"/>
        </w:rPr>
        <w:t>2.承包人承诺按照法律规定及合同约定组织完成工程施工，确保工程质量和安全，不进行转包及违法分包，并在缺陷责任期及保修期内承担相应的工程维修责任。</w:t>
      </w:r>
    </w:p>
    <w:p>
      <w:pPr>
        <w:spacing w:line="500" w:lineRule="exact"/>
        <w:rPr>
          <w:rFonts w:ascii="宋体" w:hAnsi="宋体" w:cs="宋体"/>
        </w:rPr>
      </w:pPr>
      <w:r>
        <w:rPr>
          <w:rFonts w:hint="eastAsia" w:ascii="宋体" w:hAnsi="宋体" w:cs="宋体"/>
        </w:rPr>
        <w:t>3.发包人和承包人通过招投标形式签订合同的，双方理解并承诺不再就同一工程另行签订与合同实质性内容相背离的协议。</w:t>
      </w:r>
    </w:p>
    <w:p>
      <w:pPr>
        <w:numPr>
          <w:ilvl w:val="0"/>
          <w:numId w:val="0"/>
        </w:numPr>
        <w:spacing w:line="500" w:lineRule="exact"/>
        <w:ind w:leftChars="0"/>
        <w:rPr>
          <w:rFonts w:ascii="宋体" w:hAnsi="宋体" w:cs="宋体"/>
          <w:b/>
        </w:rPr>
      </w:pPr>
      <w:bookmarkStart w:id="169" w:name="_Toc351203488"/>
      <w:r>
        <w:rPr>
          <w:rFonts w:hint="eastAsia" w:ascii="宋体" w:hAnsi="宋体" w:cs="宋体"/>
          <w:b/>
          <w:lang w:eastAsia="zh-CN"/>
        </w:rPr>
        <w:t>十二、</w:t>
      </w:r>
      <w:r>
        <w:rPr>
          <w:rFonts w:hint="eastAsia" w:ascii="宋体" w:hAnsi="宋体" w:cs="宋体"/>
          <w:b/>
        </w:rPr>
        <w:t>词语含义</w:t>
      </w:r>
      <w:bookmarkEnd w:id="169"/>
    </w:p>
    <w:p>
      <w:pPr>
        <w:spacing w:line="500" w:lineRule="exact"/>
        <w:rPr>
          <w:rFonts w:ascii="宋体" w:hAnsi="宋体" w:cs="宋体"/>
        </w:rPr>
      </w:pPr>
      <w:r>
        <w:rPr>
          <w:rFonts w:hint="eastAsia" w:ascii="宋体" w:hAnsi="宋体" w:cs="宋体"/>
        </w:rPr>
        <w:t>本协议书中词语含义与第二部分通用合同条款中赋予的含义相同。</w:t>
      </w:r>
    </w:p>
    <w:p>
      <w:pPr>
        <w:numPr>
          <w:ilvl w:val="0"/>
          <w:numId w:val="0"/>
        </w:numPr>
        <w:spacing w:line="500" w:lineRule="exact"/>
        <w:ind w:leftChars="0"/>
        <w:rPr>
          <w:rFonts w:ascii="宋体" w:hAnsi="宋体" w:cs="宋体"/>
          <w:b/>
        </w:rPr>
      </w:pPr>
      <w:bookmarkStart w:id="170" w:name="_Toc351203489"/>
      <w:r>
        <w:rPr>
          <w:rFonts w:hint="eastAsia" w:ascii="宋体" w:hAnsi="宋体" w:cs="宋体"/>
          <w:b/>
          <w:lang w:eastAsia="zh-CN"/>
        </w:rPr>
        <w:t>十三、</w:t>
      </w:r>
      <w:r>
        <w:rPr>
          <w:rFonts w:hint="eastAsia" w:ascii="宋体" w:hAnsi="宋体" w:cs="宋体"/>
          <w:b/>
        </w:rPr>
        <w:t>签订时间</w:t>
      </w:r>
      <w:bookmarkEnd w:id="170"/>
    </w:p>
    <w:p>
      <w:pPr>
        <w:spacing w:line="500" w:lineRule="exact"/>
        <w:rPr>
          <w:rFonts w:ascii="宋体" w:hAnsi="宋体" w:cs="宋体"/>
        </w:rPr>
      </w:pPr>
      <w:r>
        <w:rPr>
          <w:rFonts w:hint="eastAsia" w:ascii="宋体" w:hAnsi="宋体" w:cs="宋体"/>
          <w:lang w:eastAsia="zh-CN"/>
        </w:rPr>
        <w:t>成交通知书发出之日起</w:t>
      </w:r>
      <w:r>
        <w:rPr>
          <w:rFonts w:hint="eastAsia" w:ascii="宋体" w:hAnsi="宋体" w:cs="宋体"/>
          <w:lang w:val="en-US" w:eastAsia="zh-CN"/>
        </w:rPr>
        <w:t>5个工作日内</w:t>
      </w:r>
      <w:r>
        <w:rPr>
          <w:rFonts w:hint="eastAsia" w:ascii="宋体" w:hAnsi="宋体" w:cs="宋体"/>
        </w:rPr>
        <w:t>签订。</w:t>
      </w:r>
    </w:p>
    <w:p>
      <w:pPr>
        <w:numPr>
          <w:ilvl w:val="0"/>
          <w:numId w:val="0"/>
        </w:numPr>
        <w:spacing w:line="500" w:lineRule="exact"/>
        <w:ind w:leftChars="0"/>
        <w:rPr>
          <w:rFonts w:ascii="宋体" w:hAnsi="宋体" w:cs="宋体"/>
          <w:b/>
        </w:rPr>
      </w:pPr>
      <w:bookmarkStart w:id="171" w:name="_Toc351203490"/>
      <w:r>
        <w:rPr>
          <w:rFonts w:hint="eastAsia" w:ascii="宋体" w:hAnsi="宋体" w:cs="宋体"/>
          <w:b/>
          <w:lang w:eastAsia="zh-CN"/>
        </w:rPr>
        <w:t>十四、</w:t>
      </w:r>
      <w:r>
        <w:rPr>
          <w:rFonts w:hint="eastAsia" w:ascii="宋体" w:hAnsi="宋体" w:cs="宋体"/>
          <w:b/>
        </w:rPr>
        <w:t>签订地点</w:t>
      </w:r>
      <w:bookmarkEnd w:id="171"/>
    </w:p>
    <w:p>
      <w:pPr>
        <w:spacing w:line="500" w:lineRule="exact"/>
        <w:rPr>
          <w:rFonts w:ascii="宋体" w:hAnsi="宋体" w:cs="宋体"/>
        </w:rPr>
      </w:pPr>
      <w:r>
        <w:rPr>
          <w:rFonts w:hint="eastAsia" w:ascii="宋体" w:hAnsi="宋体" w:cs="宋体"/>
        </w:rPr>
        <w:t>本合同在</w:t>
      </w:r>
      <w:r>
        <w:rPr>
          <w:rFonts w:hint="eastAsia" w:ascii="宋体" w:hAnsi="宋体" w:cs="宋体"/>
          <w:lang w:eastAsia="zh-CN"/>
        </w:rPr>
        <w:t>成都市双流区</w:t>
      </w:r>
      <w:r>
        <w:rPr>
          <w:rFonts w:hint="eastAsia" w:ascii="宋体" w:hAnsi="宋体" w:cs="宋体"/>
        </w:rPr>
        <w:t>签订。</w:t>
      </w:r>
    </w:p>
    <w:p>
      <w:pPr>
        <w:numPr>
          <w:ilvl w:val="0"/>
          <w:numId w:val="0"/>
        </w:numPr>
        <w:spacing w:line="500" w:lineRule="exact"/>
        <w:ind w:leftChars="0"/>
        <w:rPr>
          <w:rFonts w:ascii="宋体" w:hAnsi="宋体" w:cs="宋体"/>
          <w:b/>
        </w:rPr>
      </w:pPr>
      <w:bookmarkStart w:id="172" w:name="_Toc351203491"/>
      <w:r>
        <w:rPr>
          <w:rFonts w:hint="eastAsia" w:ascii="宋体" w:hAnsi="宋体" w:cs="宋体"/>
          <w:b/>
          <w:lang w:eastAsia="zh-CN"/>
        </w:rPr>
        <w:t>十五、</w:t>
      </w:r>
      <w:r>
        <w:rPr>
          <w:rFonts w:hint="eastAsia" w:ascii="宋体" w:hAnsi="宋体" w:cs="宋体"/>
          <w:b/>
        </w:rPr>
        <w:t>补充协议</w:t>
      </w:r>
      <w:bookmarkEnd w:id="172"/>
    </w:p>
    <w:p>
      <w:pPr>
        <w:spacing w:line="500" w:lineRule="exact"/>
        <w:rPr>
          <w:rFonts w:ascii="宋体" w:hAnsi="宋体" w:cs="宋体"/>
        </w:rPr>
      </w:pPr>
      <w:r>
        <w:rPr>
          <w:rFonts w:hint="eastAsia" w:ascii="宋体" w:hAnsi="宋体" w:cs="宋体"/>
        </w:rPr>
        <w:t>合同未尽事宜，合同当事人另行签订补充协议，补充协议是合同的组成部分。</w:t>
      </w:r>
    </w:p>
    <w:p>
      <w:pPr>
        <w:numPr>
          <w:ilvl w:val="0"/>
          <w:numId w:val="0"/>
        </w:numPr>
        <w:spacing w:line="500" w:lineRule="exact"/>
        <w:ind w:leftChars="0"/>
        <w:rPr>
          <w:rFonts w:ascii="宋体" w:hAnsi="宋体" w:cs="宋体"/>
          <w:b/>
        </w:rPr>
      </w:pPr>
      <w:bookmarkStart w:id="173" w:name="_Toc351203492"/>
      <w:r>
        <w:rPr>
          <w:rFonts w:hint="eastAsia" w:ascii="宋体" w:hAnsi="宋体" w:cs="宋体"/>
          <w:b/>
          <w:lang w:eastAsia="zh-CN"/>
        </w:rPr>
        <w:t>十六、</w:t>
      </w:r>
      <w:r>
        <w:rPr>
          <w:rFonts w:hint="eastAsia" w:ascii="宋体" w:hAnsi="宋体" w:cs="宋体"/>
          <w:b/>
        </w:rPr>
        <w:t>合同生效</w:t>
      </w:r>
      <w:bookmarkEnd w:id="173"/>
    </w:p>
    <w:p>
      <w:pPr>
        <w:spacing w:line="500" w:lineRule="exact"/>
        <w:rPr>
          <w:rFonts w:ascii="宋体" w:hAnsi="宋体" w:cs="宋体"/>
        </w:rPr>
      </w:pPr>
      <w:r>
        <w:rPr>
          <w:rFonts w:hint="eastAsia" w:ascii="宋体" w:hAnsi="宋体" w:cs="宋体"/>
        </w:rPr>
        <w:t>本合同自签订之日起生效。</w:t>
      </w:r>
    </w:p>
    <w:p>
      <w:pPr>
        <w:numPr>
          <w:ilvl w:val="0"/>
          <w:numId w:val="0"/>
        </w:numPr>
        <w:spacing w:line="500" w:lineRule="exact"/>
        <w:ind w:leftChars="0"/>
        <w:rPr>
          <w:rFonts w:ascii="宋体" w:hAnsi="宋体" w:cs="宋体"/>
          <w:b/>
        </w:rPr>
      </w:pPr>
      <w:bookmarkStart w:id="174" w:name="_Toc351203493"/>
      <w:r>
        <w:rPr>
          <w:rFonts w:hint="eastAsia" w:ascii="宋体" w:hAnsi="宋体" w:cs="宋体"/>
          <w:b/>
          <w:lang w:eastAsia="zh-CN"/>
        </w:rPr>
        <w:t>十七、</w:t>
      </w:r>
      <w:r>
        <w:rPr>
          <w:rFonts w:hint="eastAsia" w:ascii="宋体" w:hAnsi="宋体" w:cs="宋体"/>
          <w:b/>
        </w:rPr>
        <w:t>合同份数</w:t>
      </w:r>
      <w:bookmarkEnd w:id="174"/>
    </w:p>
    <w:p>
      <w:pPr>
        <w:spacing w:line="500" w:lineRule="exact"/>
        <w:rPr>
          <w:rFonts w:ascii="宋体" w:hAnsi="宋体" w:cs="宋体"/>
        </w:rPr>
      </w:pPr>
      <w:r>
        <w:rPr>
          <w:rFonts w:hint="eastAsia" w:ascii="宋体" w:hAnsi="宋体" w:cs="宋体"/>
        </w:rPr>
        <w:t>本合同一式</w:t>
      </w:r>
      <w:r>
        <w:rPr>
          <w:rFonts w:hint="eastAsia" w:ascii="宋体" w:hAnsi="宋体" w:cs="宋体"/>
          <w:u w:val="single"/>
        </w:rPr>
        <w:t>伍</w:t>
      </w:r>
      <w:r>
        <w:rPr>
          <w:rFonts w:hint="eastAsia" w:ascii="宋体" w:hAnsi="宋体" w:cs="宋体"/>
        </w:rPr>
        <w:t>份，均具有同等法律效力，发包人执</w:t>
      </w:r>
      <w:r>
        <w:rPr>
          <w:rFonts w:hint="eastAsia" w:ascii="宋体" w:hAnsi="宋体" w:cs="宋体"/>
          <w:u w:val="single"/>
        </w:rPr>
        <w:t>叁</w:t>
      </w:r>
      <w:r>
        <w:rPr>
          <w:rFonts w:hint="eastAsia" w:ascii="宋体" w:hAnsi="宋体" w:cs="宋体"/>
        </w:rPr>
        <w:t>份，承包人执</w:t>
      </w:r>
      <w:r>
        <w:rPr>
          <w:rFonts w:hint="eastAsia" w:ascii="宋体" w:hAnsi="宋体" w:cs="宋体"/>
          <w:u w:val="single"/>
        </w:rPr>
        <w:t>贰</w:t>
      </w:r>
      <w:r>
        <w:rPr>
          <w:rFonts w:hint="eastAsia" w:ascii="宋体" w:hAnsi="宋体" w:cs="宋体"/>
        </w:rPr>
        <w:t>份。</w:t>
      </w:r>
    </w:p>
    <w:p>
      <w:pPr>
        <w:spacing w:line="500" w:lineRule="exact"/>
        <w:rPr>
          <w:rFonts w:hint="eastAsia" w:ascii="宋体" w:hAnsi="宋体" w:cs="宋体"/>
          <w:b/>
          <w:bCs/>
        </w:rPr>
      </w:pPr>
      <w:r>
        <w:rPr>
          <w:rFonts w:hint="eastAsia" w:ascii="宋体" w:hAnsi="宋体" w:cs="宋体"/>
          <w:b/>
          <w:bCs/>
        </w:rPr>
        <w:t>十八、不可抗力</w:t>
      </w:r>
    </w:p>
    <w:p>
      <w:pPr>
        <w:spacing w:line="500" w:lineRule="exact"/>
        <w:rPr>
          <w:rFonts w:hint="eastAsia" w:ascii="宋体" w:hAnsi="宋体" w:cs="宋体"/>
        </w:rPr>
      </w:pPr>
      <w:r>
        <w:rPr>
          <w:rFonts w:hint="eastAsia" w:ascii="宋体" w:hAnsi="宋体" w:cs="宋体"/>
        </w:rPr>
        <w:t>因不可抗力导致不能履行合同的，双方应及时进行沟通暂停终止本合同，待不可抗力结束后继续履行，因不可抗力不能履行本合同的，双方互不承担民事责任。</w:t>
      </w:r>
    </w:p>
    <w:p>
      <w:pPr>
        <w:spacing w:line="500" w:lineRule="exact"/>
        <w:rPr>
          <w:rFonts w:hint="eastAsia" w:ascii="宋体" w:hAnsi="宋体" w:cs="宋体"/>
          <w:b/>
          <w:bCs/>
        </w:rPr>
      </w:pPr>
      <w:r>
        <w:rPr>
          <w:rFonts w:hint="eastAsia" w:ascii="宋体" w:hAnsi="宋体" w:cs="宋体"/>
          <w:b/>
          <w:bCs/>
        </w:rPr>
        <w:t>十九、争议解决方式</w:t>
      </w:r>
    </w:p>
    <w:p>
      <w:pPr>
        <w:spacing w:line="500" w:lineRule="exact"/>
        <w:rPr>
          <w:rFonts w:ascii="宋体" w:hAnsi="宋体" w:cs="宋体"/>
        </w:rPr>
      </w:pPr>
      <w:r>
        <w:rPr>
          <w:rFonts w:hint="eastAsia" w:ascii="宋体" w:hAnsi="宋体" w:cs="宋体"/>
        </w:rPr>
        <w:t>双方发生争议，首先应友好协商，协商不成的，任何一方均可向甲方所在地人民法院起诉解决。</w:t>
      </w:r>
    </w:p>
    <w:p>
      <w:pPr>
        <w:spacing w:line="500" w:lineRule="exact"/>
        <w:rPr>
          <w:rFonts w:ascii="宋体" w:hAnsi="宋体" w:cs="宋体"/>
        </w:rPr>
      </w:pPr>
      <w:r>
        <w:rPr>
          <w:rFonts w:hint="eastAsia" w:ascii="宋体" w:hAnsi="宋体" w:cs="宋体"/>
        </w:rPr>
        <w:t>发包人：  (公章)                    承包人：  (公章)</w:t>
      </w:r>
    </w:p>
    <w:p>
      <w:pPr>
        <w:spacing w:line="500" w:lineRule="exact"/>
        <w:rPr>
          <w:rFonts w:ascii="宋体" w:hAnsi="宋体" w:cs="宋体"/>
        </w:rPr>
      </w:pPr>
    </w:p>
    <w:p>
      <w:pPr>
        <w:spacing w:line="500" w:lineRule="exact"/>
        <w:rPr>
          <w:rFonts w:ascii="宋体" w:hAnsi="宋体" w:cs="宋体"/>
        </w:rPr>
      </w:pPr>
      <w:r>
        <w:rPr>
          <w:rFonts w:hint="eastAsia" w:ascii="宋体" w:hAnsi="宋体" w:cs="宋体"/>
        </w:rPr>
        <w:t>法定代表人或其委托代理人：          法定代表人或其委托代理人：</w:t>
      </w:r>
    </w:p>
    <w:p>
      <w:pPr>
        <w:spacing w:line="500" w:lineRule="exact"/>
        <w:rPr>
          <w:rFonts w:ascii="宋体" w:hAnsi="宋体" w:cs="宋体"/>
        </w:rPr>
      </w:pPr>
      <w:r>
        <w:rPr>
          <w:rFonts w:hint="eastAsia" w:ascii="宋体" w:hAnsi="宋体" w:cs="宋体"/>
        </w:rPr>
        <w:t>（签字）                                   （签字）</w:t>
      </w:r>
    </w:p>
    <w:p>
      <w:pPr>
        <w:spacing w:line="500" w:lineRule="exact"/>
        <w:rPr>
          <w:rFonts w:ascii="宋体" w:hAnsi="宋体" w:cs="宋体"/>
        </w:rPr>
      </w:pPr>
      <w:r>
        <w:rPr>
          <w:rFonts w:hint="eastAsia" w:ascii="宋体" w:hAnsi="宋体" w:cs="宋体"/>
        </w:rPr>
        <w:t xml:space="preserve">组织机构代码：        </w:t>
      </w:r>
      <w:r>
        <w:rPr>
          <w:rFonts w:hint="eastAsia" w:ascii="宋体" w:hAnsi="宋体" w:cs="宋体"/>
          <w:lang w:val="en-US" w:eastAsia="zh-CN"/>
        </w:rPr>
        <w:t xml:space="preserve">      </w:t>
      </w:r>
      <w:r>
        <w:rPr>
          <w:rFonts w:hint="eastAsia" w:ascii="宋体" w:hAnsi="宋体" w:cs="宋体"/>
        </w:rPr>
        <w:t xml:space="preserve">        组织机构代码：</w:t>
      </w:r>
    </w:p>
    <w:p>
      <w:pPr>
        <w:spacing w:line="500" w:lineRule="exact"/>
        <w:rPr>
          <w:rFonts w:ascii="宋体" w:hAnsi="宋体" w:cs="宋体"/>
        </w:rPr>
      </w:pPr>
      <w:r>
        <w:rPr>
          <w:rFonts w:hint="eastAsia" w:ascii="宋体" w:hAnsi="宋体" w:cs="宋体"/>
        </w:rPr>
        <w:t xml:space="preserve">地址： </w:t>
      </w:r>
      <w:r>
        <w:rPr>
          <w:rFonts w:hint="eastAsia" w:ascii="宋体" w:hAnsi="宋体" w:cs="宋体"/>
          <w:lang w:val="en-US" w:eastAsia="zh-CN"/>
        </w:rPr>
        <w:t xml:space="preserve">     </w:t>
      </w:r>
      <w:r>
        <w:rPr>
          <w:rFonts w:hint="eastAsia" w:ascii="宋体" w:hAnsi="宋体" w:cs="宋体"/>
        </w:rPr>
        <w:t xml:space="preserve">     </w:t>
      </w:r>
      <w:r>
        <w:rPr>
          <w:rFonts w:hint="eastAsia" w:ascii="宋体" w:hAnsi="宋体" w:cs="宋体"/>
          <w:lang w:val="en-US" w:eastAsia="zh-CN"/>
        </w:rPr>
        <w:t xml:space="preserve">                   </w:t>
      </w:r>
      <w:r>
        <w:rPr>
          <w:rFonts w:hint="eastAsia" w:ascii="宋体" w:hAnsi="宋体" w:cs="宋体"/>
        </w:rPr>
        <w:t xml:space="preserve"> 地址：</w:t>
      </w:r>
    </w:p>
    <w:p>
      <w:pPr>
        <w:spacing w:line="500" w:lineRule="exact"/>
        <w:rPr>
          <w:rFonts w:ascii="宋体" w:hAnsi="宋体" w:cs="宋体"/>
        </w:rPr>
      </w:pPr>
      <w:r>
        <w:rPr>
          <w:rFonts w:hint="eastAsia" w:ascii="宋体" w:hAnsi="宋体" w:cs="宋体"/>
        </w:rPr>
        <w:t>邮政编码：</w:t>
      </w:r>
      <w:r>
        <w:rPr>
          <w:rFonts w:hint="eastAsia" w:ascii="宋体" w:hAnsi="宋体" w:cs="宋体"/>
          <w:lang w:val="en-US" w:eastAsia="zh-CN"/>
        </w:rPr>
        <w:t xml:space="preserve">  </w:t>
      </w:r>
      <w:r>
        <w:rPr>
          <w:rFonts w:hint="eastAsia" w:ascii="宋体" w:hAnsi="宋体" w:cs="宋体"/>
        </w:rPr>
        <w:t xml:space="preserve">                          邮政编码：</w:t>
      </w:r>
    </w:p>
    <w:p>
      <w:pPr>
        <w:spacing w:line="500" w:lineRule="exact"/>
        <w:rPr>
          <w:rFonts w:ascii="宋体" w:hAnsi="宋体" w:cs="宋体"/>
        </w:rPr>
      </w:pPr>
      <w:r>
        <w:rPr>
          <w:rFonts w:hint="eastAsia" w:ascii="宋体" w:hAnsi="宋体" w:cs="宋体"/>
        </w:rPr>
        <w:t xml:space="preserve">法定代表人： </w:t>
      </w:r>
      <w:r>
        <w:rPr>
          <w:rFonts w:hint="eastAsia" w:ascii="宋体" w:hAnsi="宋体" w:cs="宋体"/>
          <w:lang w:val="en-US" w:eastAsia="zh-CN"/>
        </w:rPr>
        <w:t xml:space="preserve">   </w:t>
      </w:r>
      <w:r>
        <w:rPr>
          <w:rFonts w:hint="eastAsia" w:ascii="宋体" w:hAnsi="宋体" w:cs="宋体"/>
        </w:rPr>
        <w:t xml:space="preserve">                     法定代表人：</w:t>
      </w:r>
    </w:p>
    <w:p>
      <w:pPr>
        <w:spacing w:line="500" w:lineRule="exact"/>
        <w:rPr>
          <w:rFonts w:ascii="宋体" w:hAnsi="宋体" w:cs="宋体"/>
        </w:rPr>
      </w:pPr>
      <w:r>
        <w:rPr>
          <w:rFonts w:hint="eastAsia" w:ascii="宋体" w:hAnsi="宋体" w:cs="宋体"/>
        </w:rPr>
        <w:t>委托代理人：                             委托代理人：</w:t>
      </w:r>
    </w:p>
    <w:p>
      <w:pPr>
        <w:spacing w:line="500" w:lineRule="exact"/>
        <w:rPr>
          <w:rFonts w:ascii="宋体" w:hAnsi="宋体" w:cs="宋体"/>
        </w:rPr>
      </w:pPr>
      <w:r>
        <w:rPr>
          <w:rFonts w:hint="eastAsia" w:ascii="宋体" w:hAnsi="宋体" w:cs="宋体"/>
        </w:rPr>
        <w:t>电话：</w:t>
      </w:r>
      <w:r>
        <w:rPr>
          <w:rFonts w:hint="eastAsia" w:ascii="宋体" w:hAnsi="宋体" w:cs="宋体"/>
          <w:lang w:val="en-US" w:eastAsia="zh-CN"/>
        </w:rPr>
        <w:t xml:space="preserve">                 </w:t>
      </w:r>
      <w:r>
        <w:rPr>
          <w:rFonts w:hint="eastAsia" w:ascii="宋体" w:hAnsi="宋体" w:cs="宋体"/>
        </w:rPr>
        <w:t xml:space="preserve">                      电话：</w:t>
      </w:r>
    </w:p>
    <w:p>
      <w:pPr>
        <w:spacing w:line="500" w:lineRule="exact"/>
        <w:rPr>
          <w:rFonts w:ascii="宋体" w:hAnsi="宋体" w:cs="宋体"/>
        </w:rPr>
      </w:pPr>
      <w:r>
        <w:rPr>
          <w:rFonts w:hint="eastAsia" w:ascii="宋体" w:hAnsi="宋体" w:cs="宋体"/>
        </w:rPr>
        <w:t>传真：                                       传真：</w:t>
      </w:r>
    </w:p>
    <w:p>
      <w:pPr>
        <w:spacing w:line="500" w:lineRule="exact"/>
        <w:rPr>
          <w:rFonts w:ascii="宋体" w:hAnsi="宋体" w:cs="宋体"/>
        </w:rPr>
      </w:pPr>
      <w:r>
        <w:rPr>
          <w:rFonts w:hint="eastAsia" w:ascii="宋体" w:hAnsi="宋体" w:cs="宋体"/>
        </w:rPr>
        <w:t>电子信箱：                                电子信箱：</w:t>
      </w:r>
    </w:p>
    <w:p>
      <w:pPr>
        <w:spacing w:line="500" w:lineRule="exact"/>
        <w:rPr>
          <w:rFonts w:ascii="宋体" w:hAnsi="宋体" w:cs="宋体"/>
        </w:rPr>
      </w:pPr>
      <w:r>
        <w:rPr>
          <w:rFonts w:hint="eastAsia" w:ascii="宋体" w:hAnsi="宋体" w:cs="宋体"/>
        </w:rPr>
        <w:t>开户银行：                                 开户银行：</w:t>
      </w:r>
    </w:p>
    <w:p>
      <w:pPr>
        <w:spacing w:line="500" w:lineRule="exact"/>
        <w:rPr>
          <w:rFonts w:ascii="宋体" w:hAnsi="宋体" w:cs="宋体"/>
        </w:rPr>
      </w:pPr>
      <w:r>
        <w:rPr>
          <w:rFonts w:hint="eastAsia" w:ascii="宋体" w:hAnsi="宋体" w:cs="宋体"/>
        </w:rPr>
        <w:t>账号：                                      账号：</w:t>
      </w:r>
    </w:p>
    <w:p/>
    <w:p>
      <w:pPr>
        <w:spacing w:line="360" w:lineRule="auto"/>
        <w:jc w:val="center"/>
        <w:rPr>
          <w:rFonts w:ascii="宋体" w:hAnsi="宋体" w:cs="宋体"/>
        </w:rPr>
      </w:pPr>
    </w:p>
    <w:p>
      <w:pPr>
        <w:spacing w:line="500" w:lineRule="exact"/>
        <w:rPr>
          <w:rFonts w:ascii="宋体" w:hAnsi="宋体" w:cs="宋体"/>
        </w:rPr>
      </w:pPr>
      <w:r>
        <w:rPr>
          <w:rFonts w:hint="eastAsia" w:ascii="宋体" w:hAnsi="宋体" w:cs="宋体"/>
        </w:rPr>
        <w:t>备注：</w:t>
      </w:r>
    </w:p>
    <w:p>
      <w:pPr>
        <w:spacing w:line="500" w:lineRule="exact"/>
        <w:rPr>
          <w:rFonts w:ascii="宋体" w:hAnsi="宋体" w:cs="宋体"/>
        </w:rPr>
      </w:pPr>
      <w:r>
        <w:rPr>
          <w:rFonts w:hint="eastAsia" w:ascii="宋体" w:hAnsi="宋体" w:cs="宋体"/>
        </w:rPr>
        <w:t>1、本项目通用合同条款参照《建设工程施工合同(示范文本)》(GF-2017-0201)通用合同条款执行。</w:t>
      </w:r>
    </w:p>
    <w:p>
      <w:pPr>
        <w:spacing w:line="500" w:lineRule="exact"/>
        <w:rPr>
          <w:rFonts w:ascii="宋体" w:hAnsi="宋体" w:cs="宋体"/>
        </w:rPr>
      </w:pPr>
      <w:r>
        <w:rPr>
          <w:rFonts w:hint="eastAsia" w:ascii="宋体" w:hAnsi="宋体" w:cs="宋体"/>
        </w:rPr>
        <w:t>2、如有最新版本，参照最新版本执行。</w:t>
      </w:r>
    </w:p>
    <w:p>
      <w:pPr>
        <w:spacing w:line="360" w:lineRule="auto"/>
        <w:jc w:val="both"/>
        <w:rPr>
          <w:rFonts w:ascii="宋体" w:hAnsi="宋体" w:cs="宋体"/>
        </w:rPr>
      </w:pP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bookmarkEnd w:id="160"/>
    <w:bookmarkEnd w:id="161"/>
    <w:bookmarkEnd w:id="162"/>
    <w:p>
      <w:pPr>
        <w:pStyle w:val="4"/>
        <w:numPr>
          <w:ilvl w:val="0"/>
          <w:numId w:val="1"/>
        </w:numPr>
        <w:spacing w:before="0" w:after="0"/>
        <w:ind w:left="0" w:firstLine="0"/>
        <w:rPr>
          <w:sz w:val="28"/>
          <w:szCs w:val="28"/>
        </w:rPr>
      </w:pPr>
      <w:bookmarkStart w:id="175" w:name="_Toc41037911"/>
      <w:bookmarkStart w:id="176" w:name="_Toc45897714"/>
      <w:bookmarkStart w:id="177" w:name="_Toc30113"/>
      <w:r>
        <w:rPr>
          <w:rFonts w:hint="eastAsia"/>
        </w:rPr>
        <w:t>工程量清单</w:t>
      </w:r>
      <w:bookmarkEnd w:id="175"/>
      <w:bookmarkEnd w:id="176"/>
      <w:r>
        <w:rPr>
          <w:rFonts w:hint="eastAsia"/>
          <w:lang w:eastAsia="zh-CN"/>
        </w:rPr>
        <w:t>和</w:t>
      </w:r>
      <w:r>
        <w:rPr>
          <w:rFonts w:hint="eastAsia" w:cs="宋体"/>
          <w:sz w:val="28"/>
          <w:szCs w:val="28"/>
        </w:rPr>
        <w:t>工程量清单</w:t>
      </w:r>
      <w:r>
        <w:rPr>
          <w:rFonts w:hint="eastAsia" w:cs="宋体"/>
          <w:sz w:val="28"/>
          <w:szCs w:val="28"/>
          <w:lang w:eastAsia="zh-CN"/>
        </w:rPr>
        <w:t>编制说明</w:t>
      </w:r>
      <w:r>
        <w:rPr>
          <w:rFonts w:hint="eastAsia" w:cs="宋体"/>
          <w:sz w:val="28"/>
          <w:szCs w:val="28"/>
        </w:rPr>
        <w:t>及图纸</w:t>
      </w:r>
      <w:bookmarkEnd w:id="177"/>
    </w:p>
    <w:p>
      <w:pPr>
        <w:rPr>
          <w:rFonts w:hint="eastAsia" w:cs="宋体"/>
          <w:sz w:val="28"/>
          <w:szCs w:val="28"/>
          <w:lang w:val="en-US" w:eastAsia="zh-CN"/>
        </w:rPr>
      </w:pPr>
      <w:r>
        <w:rPr>
          <w:rFonts w:hint="eastAsia" w:cs="宋体"/>
          <w:sz w:val="28"/>
          <w:szCs w:val="28"/>
          <w:lang w:val="en-US" w:eastAsia="zh-CN"/>
        </w:rPr>
        <w:t xml:space="preserve"> </w:t>
      </w:r>
    </w:p>
    <w:p>
      <w:pPr>
        <w:pStyle w:val="2"/>
        <w:rPr>
          <w:rFonts w:hint="eastAsia"/>
          <w:lang w:val="en-US" w:eastAsia="zh-CN"/>
        </w:rPr>
      </w:pPr>
      <w:r>
        <w:rPr>
          <w:rFonts w:hint="eastAsia" w:cs="宋体"/>
          <w:sz w:val="28"/>
          <w:szCs w:val="28"/>
          <w:lang w:val="en-US" w:eastAsia="zh-CN"/>
        </w:rPr>
        <w:t xml:space="preserve">                                另册</w:t>
      </w:r>
    </w:p>
    <w:p>
      <w:pPr>
        <w:rPr>
          <w:rFonts w:ascii="宋体" w:hAnsi="宋体"/>
          <w:sz w:val="28"/>
          <w:szCs w:val="28"/>
        </w:rPr>
      </w:pPr>
    </w:p>
    <w:p>
      <w:pPr>
        <w:rPr>
          <w:rFonts w:ascii="宋体" w:hAnsi="宋体"/>
          <w:sz w:val="28"/>
          <w:szCs w:val="28"/>
        </w:rPr>
      </w:pP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2"/>
      </w:pPr>
    </w:p>
    <w:p>
      <w:pPr>
        <w:pStyle w:val="2"/>
      </w:pPr>
    </w:p>
    <w:p>
      <w:pPr>
        <w:pStyle w:val="2"/>
      </w:pPr>
    </w:p>
    <w:p>
      <w:pPr>
        <w:pStyle w:val="2"/>
      </w:pPr>
    </w:p>
    <w:p>
      <w:pPr>
        <w:pStyle w:val="2"/>
      </w:pPr>
    </w:p>
    <w:p>
      <w:pPr>
        <w:pStyle w:val="2"/>
      </w:pPr>
    </w:p>
    <w:p>
      <w:pPr>
        <w:pStyle w:val="2"/>
      </w:pPr>
    </w:p>
    <w:p/>
    <w:p>
      <w:pPr>
        <w:rPr>
          <w:spacing w:val="-11"/>
        </w:rPr>
      </w:pPr>
      <w:r>
        <w:rPr>
          <w:rFonts w:hint="eastAsia" w:ascii="宋体" w:hAnsi="宋体" w:cs="Tahoma"/>
          <w:b/>
          <w:spacing w:val="-11"/>
          <w:sz w:val="30"/>
          <w:szCs w:val="30"/>
        </w:rPr>
        <w:t>附件1：</w:t>
      </w:r>
    </w:p>
    <w:tbl>
      <w:tblPr>
        <w:tblStyle w:val="46"/>
        <w:tblpPr w:leftFromText="180" w:rightFromText="180" w:vertAnchor="text" w:horzAnchor="page" w:tblpX="1274" w:tblpY="460"/>
        <w:tblOverlap w:val="never"/>
        <w:tblW w:w="9400" w:type="dxa"/>
        <w:tblInd w:w="0" w:type="dxa"/>
        <w:tblLayout w:type="fixed"/>
        <w:tblCellMar>
          <w:top w:w="0" w:type="dxa"/>
          <w:left w:w="0" w:type="dxa"/>
          <w:bottom w:w="0" w:type="dxa"/>
          <w:right w:w="0" w:type="dxa"/>
        </w:tblCellMar>
      </w:tblPr>
      <w:tblGrid>
        <w:gridCol w:w="699"/>
        <w:gridCol w:w="3160"/>
        <w:gridCol w:w="2555"/>
        <w:gridCol w:w="2986"/>
      </w:tblGrid>
      <w:tr>
        <w:tblPrEx>
          <w:tblCellMar>
            <w:top w:w="0" w:type="dxa"/>
            <w:left w:w="0" w:type="dxa"/>
            <w:bottom w:w="0" w:type="dxa"/>
            <w:right w:w="0" w:type="dxa"/>
          </w:tblCellMar>
        </w:tblPrEx>
        <w:trPr>
          <w:trHeight w:val="615" w:hRule="atLeast"/>
        </w:trPr>
        <w:tc>
          <w:tcPr>
            <w:tcW w:w="9400"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36"/>
                <w:szCs w:val="36"/>
              </w:rPr>
            </w:pPr>
            <w:r>
              <w:rPr>
                <w:rFonts w:hint="eastAsia" w:ascii="宋体" w:hAnsi="宋体" w:cs="Tahoma"/>
                <w:b/>
                <w:spacing w:val="-11"/>
                <w:sz w:val="30"/>
                <w:szCs w:val="30"/>
              </w:rPr>
              <w:t>成都市双流区首批开展政府采购信用融资业务银行联系方式</w:t>
            </w:r>
          </w:p>
        </w:tc>
      </w:tr>
      <w:tr>
        <w:tblPrEx>
          <w:tblCellMar>
            <w:top w:w="0" w:type="dxa"/>
            <w:left w:w="0" w:type="dxa"/>
            <w:bottom w:w="0" w:type="dxa"/>
            <w:right w:w="0" w:type="dxa"/>
          </w:tblCellMar>
        </w:tblPrEx>
        <w:trPr>
          <w:trHeight w:val="392" w:hRule="atLeast"/>
        </w:trPr>
        <w:tc>
          <w:tcPr>
            <w:tcW w:w="6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31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9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491" w:hRule="atLeast"/>
        </w:trPr>
        <w:tc>
          <w:tcPr>
            <w:tcW w:w="69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序号</w:t>
            </w:r>
          </w:p>
        </w:tc>
        <w:tc>
          <w:tcPr>
            <w:tcW w:w="316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银行名称</w:t>
            </w:r>
          </w:p>
        </w:tc>
        <w:tc>
          <w:tcPr>
            <w:tcW w:w="255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联系人</w:t>
            </w:r>
          </w:p>
        </w:tc>
        <w:tc>
          <w:tcPr>
            <w:tcW w:w="298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联系电话</w:t>
            </w:r>
          </w:p>
        </w:tc>
      </w:tr>
      <w:tr>
        <w:tblPrEx>
          <w:tblCellMar>
            <w:top w:w="0" w:type="dxa"/>
            <w:left w:w="0" w:type="dxa"/>
            <w:bottom w:w="0" w:type="dxa"/>
            <w:right w:w="0" w:type="dxa"/>
          </w:tblCellMar>
        </w:tblPrEx>
        <w:trPr>
          <w:trHeight w:val="549" w:hRule="atLeast"/>
        </w:trPr>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w:t>
            </w:r>
          </w:p>
        </w:tc>
        <w:tc>
          <w:tcPr>
            <w:tcW w:w="31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成都银行双流支行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周慧</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18108267808</w:t>
            </w:r>
          </w:p>
        </w:tc>
      </w:tr>
      <w:tr>
        <w:tblPrEx>
          <w:tblCellMar>
            <w:top w:w="0" w:type="dxa"/>
            <w:left w:w="0" w:type="dxa"/>
            <w:bottom w:w="0" w:type="dxa"/>
            <w:right w:w="0" w:type="dxa"/>
          </w:tblCellMar>
        </w:tblPrEx>
        <w:trPr>
          <w:trHeight w:val="549" w:hRule="atLeast"/>
        </w:trPr>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3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胡恒彬</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 xml:space="preserve">18190896900 </w:t>
            </w:r>
          </w:p>
        </w:tc>
      </w:tr>
      <w:tr>
        <w:tblPrEx>
          <w:tblCellMar>
            <w:top w:w="0" w:type="dxa"/>
            <w:left w:w="0" w:type="dxa"/>
            <w:bottom w:w="0" w:type="dxa"/>
            <w:right w:w="0" w:type="dxa"/>
          </w:tblCellMar>
        </w:tblPrEx>
        <w:trPr>
          <w:trHeight w:val="549"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2</w:t>
            </w:r>
          </w:p>
        </w:tc>
        <w:tc>
          <w:tcPr>
            <w:tcW w:w="3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中国建设银行双流分行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袁俊辉</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13688076753</w:t>
            </w:r>
          </w:p>
        </w:tc>
      </w:tr>
      <w:tr>
        <w:tblPrEx>
          <w:tblCellMar>
            <w:top w:w="0" w:type="dxa"/>
            <w:left w:w="0" w:type="dxa"/>
            <w:bottom w:w="0" w:type="dxa"/>
            <w:right w:w="0" w:type="dxa"/>
          </w:tblCellMar>
        </w:tblPrEx>
        <w:trPr>
          <w:trHeight w:val="549" w:hRule="atLeast"/>
        </w:trPr>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3</w:t>
            </w:r>
          </w:p>
        </w:tc>
        <w:tc>
          <w:tcPr>
            <w:tcW w:w="31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交通银行双流分行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吴旭睿</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18980585584</w:t>
            </w:r>
          </w:p>
        </w:tc>
      </w:tr>
      <w:tr>
        <w:tblPrEx>
          <w:tblCellMar>
            <w:top w:w="0" w:type="dxa"/>
            <w:left w:w="0" w:type="dxa"/>
            <w:bottom w:w="0" w:type="dxa"/>
            <w:right w:w="0" w:type="dxa"/>
          </w:tblCellMar>
        </w:tblPrEx>
        <w:trPr>
          <w:trHeight w:val="549" w:hRule="atLeast"/>
        </w:trPr>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3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席梦娇</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 xml:space="preserve">18284529669 </w:t>
            </w:r>
          </w:p>
        </w:tc>
      </w:tr>
      <w:tr>
        <w:tblPrEx>
          <w:tblCellMar>
            <w:top w:w="0" w:type="dxa"/>
            <w:left w:w="0" w:type="dxa"/>
            <w:bottom w:w="0" w:type="dxa"/>
            <w:right w:w="0" w:type="dxa"/>
          </w:tblCellMar>
        </w:tblPrEx>
        <w:trPr>
          <w:trHeight w:val="549"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4</w:t>
            </w:r>
          </w:p>
        </w:tc>
        <w:tc>
          <w:tcPr>
            <w:tcW w:w="3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中国农业银行双流支行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徐丽</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13981781800</w:t>
            </w:r>
          </w:p>
        </w:tc>
      </w:tr>
      <w:tr>
        <w:tblPrEx>
          <w:tblCellMar>
            <w:top w:w="0" w:type="dxa"/>
            <w:left w:w="0" w:type="dxa"/>
            <w:bottom w:w="0" w:type="dxa"/>
            <w:right w:w="0" w:type="dxa"/>
          </w:tblCellMar>
        </w:tblPrEx>
        <w:trPr>
          <w:trHeight w:val="549"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5</w:t>
            </w:r>
          </w:p>
        </w:tc>
        <w:tc>
          <w:tcPr>
            <w:tcW w:w="3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成都农商银行双流支行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谢薇</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18581896869</w:t>
            </w:r>
          </w:p>
        </w:tc>
      </w:tr>
      <w:tr>
        <w:tblPrEx>
          <w:tblCellMar>
            <w:top w:w="0" w:type="dxa"/>
            <w:left w:w="0" w:type="dxa"/>
            <w:bottom w:w="0" w:type="dxa"/>
            <w:right w:w="0" w:type="dxa"/>
          </w:tblCellMar>
        </w:tblPrEx>
        <w:trPr>
          <w:trHeight w:val="549" w:hRule="atLeast"/>
        </w:trPr>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6</w:t>
            </w:r>
          </w:p>
        </w:tc>
        <w:tc>
          <w:tcPr>
            <w:tcW w:w="31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中国银行双流支行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方讼之</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18684003573</w:t>
            </w:r>
          </w:p>
        </w:tc>
      </w:tr>
      <w:tr>
        <w:tblPrEx>
          <w:tblCellMar>
            <w:top w:w="0" w:type="dxa"/>
            <w:left w:w="0" w:type="dxa"/>
            <w:bottom w:w="0" w:type="dxa"/>
            <w:right w:w="0" w:type="dxa"/>
          </w:tblCellMar>
        </w:tblPrEx>
        <w:trPr>
          <w:trHeight w:val="549" w:hRule="atLeast"/>
        </w:trPr>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3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彭洋</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13540664856</w:t>
            </w:r>
          </w:p>
        </w:tc>
      </w:tr>
      <w:tr>
        <w:tblPrEx>
          <w:tblCellMar>
            <w:top w:w="0" w:type="dxa"/>
            <w:left w:w="0" w:type="dxa"/>
            <w:bottom w:w="0" w:type="dxa"/>
            <w:right w:w="0" w:type="dxa"/>
          </w:tblCellMar>
        </w:tblPrEx>
        <w:trPr>
          <w:trHeight w:val="549" w:hRule="atLeast"/>
        </w:trPr>
        <w:tc>
          <w:tcPr>
            <w:tcW w:w="69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7</w:t>
            </w:r>
          </w:p>
        </w:tc>
        <w:tc>
          <w:tcPr>
            <w:tcW w:w="31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上海银行成都双流支行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马欢</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028-67087516  17761260901</w:t>
            </w:r>
          </w:p>
        </w:tc>
      </w:tr>
      <w:tr>
        <w:tblPrEx>
          <w:tblCellMar>
            <w:top w:w="0" w:type="dxa"/>
            <w:left w:w="0" w:type="dxa"/>
            <w:bottom w:w="0" w:type="dxa"/>
            <w:right w:w="0" w:type="dxa"/>
          </w:tblCellMar>
        </w:tblPrEx>
        <w:trPr>
          <w:trHeight w:val="549" w:hRule="atLeast"/>
        </w:trPr>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8</w:t>
            </w:r>
          </w:p>
        </w:tc>
        <w:tc>
          <w:tcPr>
            <w:tcW w:w="31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浙商银行成都双流支行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唐城</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13540090509</w:t>
            </w:r>
          </w:p>
        </w:tc>
      </w:tr>
      <w:tr>
        <w:tblPrEx>
          <w:tblCellMar>
            <w:top w:w="0" w:type="dxa"/>
            <w:left w:w="0" w:type="dxa"/>
            <w:bottom w:w="0" w:type="dxa"/>
            <w:right w:w="0" w:type="dxa"/>
          </w:tblCellMar>
        </w:tblPrEx>
        <w:trPr>
          <w:trHeight w:val="549" w:hRule="atLeast"/>
        </w:trPr>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3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艾燕</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13308183763</w:t>
            </w:r>
          </w:p>
        </w:tc>
      </w:tr>
      <w:tr>
        <w:tblPrEx>
          <w:tblCellMar>
            <w:top w:w="0" w:type="dxa"/>
            <w:left w:w="0" w:type="dxa"/>
            <w:bottom w:w="0" w:type="dxa"/>
            <w:right w:w="0" w:type="dxa"/>
          </w:tblCellMar>
        </w:tblPrEx>
        <w:trPr>
          <w:trHeight w:val="549" w:hRule="atLeast"/>
        </w:trPr>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9</w:t>
            </w:r>
          </w:p>
        </w:tc>
        <w:tc>
          <w:tcPr>
            <w:tcW w:w="31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中国工商银行成都双流支行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邓经理</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028-62580231</w:t>
            </w:r>
          </w:p>
        </w:tc>
      </w:tr>
      <w:tr>
        <w:tblPrEx>
          <w:tblCellMar>
            <w:top w:w="0" w:type="dxa"/>
            <w:left w:w="0" w:type="dxa"/>
            <w:bottom w:w="0" w:type="dxa"/>
            <w:right w:w="0" w:type="dxa"/>
          </w:tblCellMar>
        </w:tblPrEx>
        <w:trPr>
          <w:trHeight w:val="549" w:hRule="atLeast"/>
        </w:trPr>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3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肖经理</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028-85895995</w:t>
            </w:r>
          </w:p>
        </w:tc>
      </w:tr>
      <w:tr>
        <w:tblPrEx>
          <w:tblCellMar>
            <w:top w:w="0" w:type="dxa"/>
            <w:left w:w="0" w:type="dxa"/>
            <w:bottom w:w="0" w:type="dxa"/>
            <w:right w:w="0" w:type="dxa"/>
          </w:tblCellMar>
        </w:tblPrEx>
        <w:trPr>
          <w:trHeight w:val="549" w:hRule="atLeast"/>
        </w:trPr>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10</w:t>
            </w:r>
          </w:p>
        </w:tc>
        <w:tc>
          <w:tcPr>
            <w:tcW w:w="31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中国邮政储蓄银行成都双流支行</w:t>
            </w: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杨建华</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13981895940</w:t>
            </w:r>
          </w:p>
        </w:tc>
      </w:tr>
      <w:tr>
        <w:tblPrEx>
          <w:tblCellMar>
            <w:top w:w="0" w:type="dxa"/>
            <w:left w:w="0" w:type="dxa"/>
            <w:bottom w:w="0" w:type="dxa"/>
            <w:right w:w="0" w:type="dxa"/>
          </w:tblCellMar>
        </w:tblPrEx>
        <w:trPr>
          <w:trHeight w:val="568" w:hRule="atLeast"/>
        </w:trPr>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3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王宇飞</w:t>
            </w:r>
          </w:p>
        </w:tc>
        <w:tc>
          <w:tcPr>
            <w:tcW w:w="2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sz w:val="22"/>
                <w:lang w:bidi="ar"/>
              </w:rPr>
              <w:t>13540385980</w:t>
            </w:r>
          </w:p>
        </w:tc>
      </w:tr>
    </w:tbl>
    <w:p>
      <w:pPr>
        <w:pStyle w:val="2"/>
      </w:pPr>
    </w:p>
    <w:p>
      <w:pPr>
        <w:pStyle w:val="2"/>
      </w:pPr>
    </w:p>
    <w:bookmarkEnd w:id="72"/>
    <w:bookmarkEnd w:id="73"/>
    <w:bookmarkEnd w:id="74"/>
    <w:bookmarkEnd w:id="75"/>
    <w:p>
      <w:pPr>
        <w:pStyle w:val="2"/>
      </w:pPr>
    </w:p>
    <w:p/>
    <w:sectPr>
      <w:footerReference r:id="rId10" w:type="first"/>
      <w:headerReference r:id="rId7" w:type="default"/>
      <w:footerReference r:id="rId8" w:type="default"/>
      <w:footerReference r:id="rId9" w:type="even"/>
      <w:pgSz w:w="11906" w:h="16838"/>
      <w:pgMar w:top="1440" w:right="1274"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embedRegular r:id="rId1" w:fontKey="{8C4D38D9-87FB-4B27-ADBA-8930BC76F22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Narrow">
    <w:altName w:val="Arial"/>
    <w:panose1 w:val="020B0606020202030204"/>
    <w:charset w:val="00"/>
    <w:family w:val="swiss"/>
    <w:pitch w:val="default"/>
    <w:sig w:usb0="00000000" w:usb1="00000000" w:usb2="00000000" w:usb3="00000000" w:csb0="0000009F" w:csb1="00000000"/>
  </w:font>
  <w:font w:name="Tms Rmn">
    <w:altName w:val="Segoe Print"/>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00004FF" w:usb2="00000000" w:usb3="00000000" w:csb0="2000019F" w:csb1="00000000"/>
  </w:font>
  <w:font w:name="Consolas">
    <w:panose1 w:val="020B0609020204030204"/>
    <w:charset w:val="00"/>
    <w:family w:val="modern"/>
    <w:pitch w:val="default"/>
    <w:sig w:usb0="E00006FF" w:usb1="0000FCFF" w:usb2="00000001" w:usb3="00000000" w:csb0="6000019F" w:csb1="DFD70000"/>
  </w:font>
  <w:font w:name="ˎ̥">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embedRegular r:id="rId2" w:fontKey="{F828ED1E-09EF-467E-A7B9-D721A96031FB}"/>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3" w:fontKey="{D2C7CB8E-DDF9-4016-936F-53F538598F48}"/>
  </w:font>
  <w:font w:name="Verdana">
    <w:panose1 w:val="020B0604030504040204"/>
    <w:charset w:val="00"/>
    <w:family w:val="swiss"/>
    <w:pitch w:val="default"/>
    <w:sig w:usb0="A10006FF" w:usb1="4000205B" w:usb2="00000010" w:usb3="00000000" w:csb0="2000019F" w:csb1="00000000"/>
  </w:font>
  <w:font w:name="楷体à.ā">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Times New (W1)">
    <w:altName w:val="Segoe Print"/>
    <w:panose1 w:val="00000000000000000000"/>
    <w:charset w:val="00"/>
    <w:family w:val="roman"/>
    <w:pitch w:val="default"/>
    <w:sig w:usb0="00000000" w:usb1="00000000" w:usb2="00000000" w:usb3="00000000" w:csb0="00000000" w:csb1="00000000"/>
  </w:font>
  <w:font w:name="方正仿宋">
    <w:altName w:val="仿宋"/>
    <w:panose1 w:val="00000000000000000000"/>
    <w:charset w:val="86"/>
    <w:family w:val="script"/>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Microsoft YaHei UI">
    <w:panose1 w:val="020B0503020204020204"/>
    <w:charset w:val="86"/>
    <w:family w:val="swiss"/>
    <w:pitch w:val="default"/>
    <w:sig w:usb0="80000287" w:usb1="2ACF3C50" w:usb2="00000016" w:usb3="00000000" w:csb0="0004001F" w:csb1="00000000"/>
  </w:font>
  <w:font w:name="Arial (W1)">
    <w:altName w:val="Arial"/>
    <w:panose1 w:val="00000000000000000000"/>
    <w:charset w:val="00"/>
    <w:family w:val="swiss"/>
    <w:pitch w:val="default"/>
    <w:sig w:usb0="00000000" w:usb1="00000000" w:usb2="00000008" w:usb3="00000000" w:csb0="0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000" w:usb1="00000000" w:usb2="00000000" w:usb3="00000000" w:csb0="00000000" w:csb1="00000000"/>
    <w:embedRegular r:id="rId4" w:fontKey="{694947CC-A2FB-49C4-986C-76FDA94286C4}"/>
  </w:font>
  <w:font w:name="微软雅黑">
    <w:panose1 w:val="020B0503020204020204"/>
    <w:charset w:val="86"/>
    <w:family w:val="auto"/>
    <w:pitch w:val="default"/>
    <w:sig w:usb0="80000287" w:usb1="2ACF3C50" w:usb2="00000016" w:usb3="00000000" w:csb0="0004001F" w:csb1="00000000"/>
    <w:embedRegular r:id="rId5" w:fontKey="{71A277AC-9D41-4E5B-8C8D-A1FDEAE11E5E}"/>
  </w:font>
  <w:font w:name="Helvetica">
    <w:altName w:val="Arial"/>
    <w:panose1 w:val="020B0604020202020204"/>
    <w:charset w:val="00"/>
    <w:family w:val="swiss"/>
    <w:pitch w:val="default"/>
    <w:sig w:usb0="00000000" w:usb1="00000000" w:usb2="00000000" w:usb3="00000000" w:csb0="00000001" w:csb1="00000000"/>
    <w:embedRegular r:id="rId6" w:fontKey="{DBE5ADF3-BECA-4B7F-B0E9-9E55A232B4C2}"/>
  </w:font>
  <w:font w:name="Cambria Math">
    <w:panose1 w:val="02040503050406030204"/>
    <w:charset w:val="00"/>
    <w:family w:val="roman"/>
    <w:pitch w:val="default"/>
    <w:sig w:usb0="E00006FF" w:usb1="420024FF" w:usb2="02000000" w:usb3="00000000" w:csb0="2000019F" w:csb1="00000000"/>
    <w:embedRegular r:id="rId7" w:fontKey="{8F45A51C-C04F-4AE4-9DE7-D8182E5BF02D}"/>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1"/>
      </w:rPr>
    </w:pPr>
    <w:r>
      <w:fldChar w:fldCharType="begin"/>
    </w:r>
    <w:r>
      <w:rPr>
        <w:rStyle w:val="51"/>
      </w:rPr>
      <w:instrText xml:space="preserve">PAGE  </w:instrText>
    </w:r>
    <w:r>
      <w:fldChar w:fldCharType="separate"/>
    </w:r>
    <w:r>
      <w:rPr>
        <w:rStyle w:val="51"/>
      </w:rPr>
      <w:t>7</w:t>
    </w:r>
    <w:r>
      <w:fldChar w:fldCharType="end"/>
    </w:r>
  </w:p>
  <w:p>
    <w:pPr>
      <w:pStyle w:val="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1"/>
      </w:rPr>
    </w:pPr>
    <w:r>
      <w:fldChar w:fldCharType="begin"/>
    </w:r>
    <w:r>
      <w:rPr>
        <w:rStyle w:val="51"/>
      </w:rPr>
      <w:instrText xml:space="preserve">PAGE  </w:instrText>
    </w:r>
    <w:r>
      <w:fldChar w:fldCharType="end"/>
    </w:r>
  </w:p>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2421924"/>
    </w:sdtPr>
    <w:sdtContent>
      <w:p>
        <w:pPr>
          <w:pStyle w:val="30"/>
          <w:jc w:val="center"/>
        </w:pPr>
        <w:r>
          <w:fldChar w:fldCharType="begin"/>
        </w:r>
        <w:r>
          <w:instrText xml:space="preserve">PAGE   \* MERGEFORMAT</w:instrText>
        </w:r>
        <w:r>
          <w:fldChar w:fldCharType="separate"/>
        </w:r>
        <w:r>
          <w:rPr>
            <w:lang w:val="zh-CN"/>
          </w:rPr>
          <w:t>1</w:t>
        </w:r>
        <w:r>
          <w:fldChar w:fldCharType="end"/>
        </w:r>
      </w:p>
    </w:sdtContent>
  </w:sdt>
  <w:p>
    <w:pPr>
      <w:pStyle w:val="3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1"/>
      </w:rPr>
    </w:pPr>
    <w:r>
      <w:fldChar w:fldCharType="begin"/>
    </w:r>
    <w:r>
      <w:rPr>
        <w:rStyle w:val="51"/>
      </w:rPr>
      <w:instrText xml:space="preserve">PAGE  </w:instrText>
    </w:r>
    <w:r>
      <w:fldChar w:fldCharType="separate"/>
    </w:r>
    <w:r>
      <w:rPr>
        <w:rStyle w:val="51"/>
      </w:rPr>
      <w:t>133</w:t>
    </w:r>
    <w:r>
      <w:fldChar w:fldCharType="end"/>
    </w:r>
  </w:p>
  <w:p>
    <w:pPr>
      <w:pStyle w:val="3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1"/>
      </w:rPr>
    </w:pPr>
    <w:r>
      <w:fldChar w:fldCharType="begin"/>
    </w:r>
    <w:r>
      <w:rPr>
        <w:rStyle w:val="51"/>
      </w:rPr>
      <w:instrText xml:space="preserve">PAGE  </w:instrText>
    </w:r>
    <w:r>
      <w:fldChar w:fldCharType="end"/>
    </w:r>
  </w:p>
  <w:p>
    <w:pPr>
      <w:pStyle w:val="3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 PAGE   \* MERGEFORMAT </w:instrText>
    </w:r>
    <w:r>
      <w:fldChar w:fldCharType="separate"/>
    </w:r>
    <w:r>
      <w:rPr>
        <w:lang w:val="zh-CN"/>
      </w:rPr>
      <w:t>7</w:t>
    </w:r>
    <w:r>
      <w:rPr>
        <w:lang w:val="zh-CN"/>
      </w:rPr>
      <w:fldChar w:fldCharType="end"/>
    </w:r>
  </w:p>
  <w:p>
    <w:pPr>
      <w:pStyle w:val="3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FE2889"/>
    <w:multiLevelType w:val="singleLevel"/>
    <w:tmpl w:val="F6FE2889"/>
    <w:lvl w:ilvl="0" w:tentative="0">
      <w:start w:val="1"/>
      <w:numFmt w:val="chineseCounting"/>
      <w:suff w:val="nothing"/>
      <w:lvlText w:val="%1、"/>
      <w:lvlJc w:val="left"/>
      <w:rPr>
        <w:rFonts w:hint="eastAsia"/>
      </w:rPr>
    </w:lvl>
  </w:abstractNum>
  <w:abstractNum w:abstractNumId="1">
    <w:nsid w:val="00000012"/>
    <w:multiLevelType w:val="multilevel"/>
    <w:tmpl w:val="00000012"/>
    <w:lvl w:ilvl="0" w:tentative="0">
      <w:start w:val="1"/>
      <w:numFmt w:val="chineseCountingThousand"/>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00000013"/>
    <w:multiLevelType w:val="multilevel"/>
    <w:tmpl w:val="00000013"/>
    <w:lvl w:ilvl="0" w:tentative="0">
      <w:start w:val="1"/>
      <w:numFmt w:val="chineseCountingThousand"/>
      <w:lvlText w:val="%1、"/>
      <w:lvlJc w:val="left"/>
      <w:pPr>
        <w:ind w:left="420" w:hanging="420"/>
      </w:pPr>
      <w:rPr>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15"/>
    <w:multiLevelType w:val="multilevel"/>
    <w:tmpl w:val="00000015"/>
    <w:lvl w:ilvl="0" w:tentative="0">
      <w:start w:val="1"/>
      <w:numFmt w:val="chineseCountingThousand"/>
      <w:lvlText w:val="%1、"/>
      <w:lvlJc w:val="left"/>
      <w:pPr>
        <w:ind w:left="1271"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17"/>
    <w:multiLevelType w:val="multilevel"/>
    <w:tmpl w:val="00000017"/>
    <w:lvl w:ilvl="0" w:tentative="0">
      <w:start w:val="1"/>
      <w:numFmt w:val="chineseCountingThousand"/>
      <w:lvlText w:val="%1、"/>
      <w:lvlJc w:val="left"/>
      <w:pPr>
        <w:ind w:left="846"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00000024"/>
    <w:multiLevelType w:val="multilevel"/>
    <w:tmpl w:val="00000024"/>
    <w:lvl w:ilvl="0" w:tentative="0">
      <w:start w:val="1"/>
      <w:numFmt w:val="decimal"/>
      <w:lvlText w:val="%1."/>
      <w:lvlJc w:val="left"/>
      <w:pPr>
        <w:ind w:left="958" w:hanging="420"/>
      </w:pPr>
      <w:rPr>
        <w:rFonts w:hint="eastAsia"/>
      </w:rPr>
    </w:lvl>
    <w:lvl w:ilvl="1" w:tentative="0">
      <w:start w:val="1"/>
      <w:numFmt w:val="chineseCountingThousand"/>
      <w:lvlText w:val="%2、"/>
      <w:lvlJc w:val="left"/>
      <w:pPr>
        <w:ind w:left="420" w:hanging="420"/>
      </w:pPr>
      <w:rPr>
        <w:rFonts w:hint="eastAsia"/>
      </w:r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6">
    <w:nsid w:val="00000025"/>
    <w:multiLevelType w:val="multilevel"/>
    <w:tmpl w:val="00000025"/>
    <w:lvl w:ilvl="0" w:tentative="0">
      <w:start w:val="1"/>
      <w:numFmt w:val="chineseCountingThousand"/>
      <w:lvlText w:val="%1、"/>
      <w:lvlJc w:val="left"/>
      <w:pPr>
        <w:ind w:left="2689" w:hanging="420"/>
      </w:pPr>
      <w:rPr>
        <w:b w:val="0"/>
        <w:sz w:val="28"/>
        <w:szCs w:val="28"/>
      </w:rPr>
    </w:lvl>
    <w:lvl w:ilvl="1" w:tentative="0">
      <w:start w:val="1"/>
      <w:numFmt w:val="lowerLetter"/>
      <w:lvlText w:val="%2)"/>
      <w:lvlJc w:val="left"/>
      <w:pPr>
        <w:ind w:left="1563" w:hanging="420"/>
      </w:pPr>
    </w:lvl>
    <w:lvl w:ilvl="2" w:tentative="0">
      <w:start w:val="1"/>
      <w:numFmt w:val="lowerRoman"/>
      <w:lvlText w:val="%3."/>
      <w:lvlJc w:val="right"/>
      <w:pPr>
        <w:ind w:left="1983" w:hanging="420"/>
      </w:pPr>
    </w:lvl>
    <w:lvl w:ilvl="3" w:tentative="0">
      <w:start w:val="1"/>
      <w:numFmt w:val="decimal"/>
      <w:lvlText w:val="%4."/>
      <w:lvlJc w:val="left"/>
      <w:pPr>
        <w:ind w:left="2403" w:hanging="420"/>
      </w:pPr>
    </w:lvl>
    <w:lvl w:ilvl="4" w:tentative="0">
      <w:start w:val="1"/>
      <w:numFmt w:val="lowerLetter"/>
      <w:lvlText w:val="%5)"/>
      <w:lvlJc w:val="left"/>
      <w:pPr>
        <w:ind w:left="2823" w:hanging="420"/>
      </w:pPr>
    </w:lvl>
    <w:lvl w:ilvl="5" w:tentative="0">
      <w:start w:val="1"/>
      <w:numFmt w:val="lowerRoman"/>
      <w:lvlText w:val="%6."/>
      <w:lvlJc w:val="right"/>
      <w:pPr>
        <w:ind w:left="3243" w:hanging="420"/>
      </w:pPr>
    </w:lvl>
    <w:lvl w:ilvl="6" w:tentative="0">
      <w:start w:val="1"/>
      <w:numFmt w:val="decimal"/>
      <w:lvlText w:val="%7."/>
      <w:lvlJc w:val="left"/>
      <w:pPr>
        <w:ind w:left="3663" w:hanging="420"/>
      </w:pPr>
    </w:lvl>
    <w:lvl w:ilvl="7" w:tentative="0">
      <w:start w:val="1"/>
      <w:numFmt w:val="lowerLetter"/>
      <w:lvlText w:val="%8)"/>
      <w:lvlJc w:val="left"/>
      <w:pPr>
        <w:ind w:left="4083" w:hanging="420"/>
      </w:pPr>
    </w:lvl>
    <w:lvl w:ilvl="8" w:tentative="0">
      <w:start w:val="1"/>
      <w:numFmt w:val="lowerRoman"/>
      <w:lvlText w:val="%9."/>
      <w:lvlJc w:val="right"/>
      <w:pPr>
        <w:ind w:left="4503" w:hanging="420"/>
      </w:pPr>
    </w:lvl>
  </w:abstractNum>
  <w:abstractNum w:abstractNumId="7">
    <w:nsid w:val="00000029"/>
    <w:multiLevelType w:val="multilevel"/>
    <w:tmpl w:val="00000029"/>
    <w:lvl w:ilvl="0" w:tentative="0">
      <w:start w:val="1"/>
      <w:numFmt w:val="decimal"/>
      <w:lvlText w:val="%1."/>
      <w:lvlJc w:val="left"/>
      <w:pPr>
        <w:ind w:left="420" w:hanging="420"/>
      </w:pPr>
      <w:rPr>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000002E"/>
    <w:multiLevelType w:val="multilevel"/>
    <w:tmpl w:val="0000002E"/>
    <w:lvl w:ilvl="0" w:tentative="0">
      <w:start w:val="1"/>
      <w:numFmt w:val="decimal"/>
      <w:lvlText w:val="第%1章"/>
      <w:lvlJc w:val="left"/>
      <w:pPr>
        <w:ind w:left="283" w:hanging="425"/>
      </w:pPr>
      <w:rPr>
        <w:rFonts w:hint="default" w:ascii="Times New Roman" w:hAnsi="Times New Roman" w:eastAsia="宋体"/>
        <w:b/>
        <w:i w:val="0"/>
        <w:sz w:val="32"/>
        <w:szCs w:val="32"/>
      </w:rPr>
    </w:lvl>
    <w:lvl w:ilvl="1" w:tentative="0">
      <w:start w:val="1"/>
      <w:numFmt w:val="decimal"/>
      <w:pStyle w:val="5"/>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6"/>
      <w:suff w:val="space"/>
      <w:lvlText w:val="%1.%2.%3"/>
      <w:lvlJc w:val="left"/>
      <w:pPr>
        <w:ind w:left="709"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708" w:hanging="708"/>
      </w:pPr>
      <w:rPr>
        <w:rFonts w:hint="default" w:ascii="Times New Roman" w:hAnsi="Times New Roman" w:eastAsia="宋体" w:cs="Times New Roman"/>
        <w:b/>
        <w:i w:val="0"/>
        <w:strike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rPr>
        <w:rFonts w:hint="eastAsia"/>
      </w:rPr>
    </w:lvl>
    <w:lvl w:ilvl="6" w:tentative="0">
      <w:start w:val="1"/>
      <w:numFmt w:val="decimal"/>
      <w:lvlText w:val="%1.%2.%3.%4.%5.%6.%7"/>
      <w:lvlJc w:val="left"/>
      <w:pPr>
        <w:ind w:left="3685" w:hanging="1276"/>
      </w:pPr>
      <w:rPr>
        <w:rFonts w:hint="eastAsia"/>
      </w:rPr>
    </w:lvl>
    <w:lvl w:ilvl="7" w:tentative="0">
      <w:start w:val="1"/>
      <w:numFmt w:val="decimal"/>
      <w:lvlText w:val="%1.%2.%3.%4.%5.%6.%7.%8"/>
      <w:lvlJc w:val="left"/>
      <w:pPr>
        <w:ind w:left="4252" w:hanging="1418"/>
      </w:pPr>
      <w:rPr>
        <w:rFonts w:hint="eastAsia"/>
      </w:rPr>
    </w:lvl>
    <w:lvl w:ilvl="8" w:tentative="0">
      <w:start w:val="1"/>
      <w:numFmt w:val="decimal"/>
      <w:lvlText w:val="%1.%2.%3.%4.%5.%6.%7.%8.%9"/>
      <w:lvlJc w:val="left"/>
      <w:pPr>
        <w:ind w:left="4960" w:hanging="1700"/>
      </w:pPr>
      <w:rPr>
        <w:rFonts w:hint="eastAsia"/>
      </w:rPr>
    </w:lvl>
  </w:abstractNum>
  <w:abstractNum w:abstractNumId="9">
    <w:nsid w:val="00000031"/>
    <w:multiLevelType w:val="multilevel"/>
    <w:tmpl w:val="00000031"/>
    <w:lvl w:ilvl="0" w:tentative="0">
      <w:start w:val="1"/>
      <w:numFmt w:val="chineseCountingThousand"/>
      <w:lvlText w:val="%1、"/>
      <w:lvlJc w:val="left"/>
      <w:pPr>
        <w:ind w:left="3114" w:hanging="420"/>
      </w:pPr>
      <w:rPr>
        <w:rFonts w:hint="eastAsia"/>
        <w:sz w:val="28"/>
      </w:rPr>
    </w:lvl>
    <w:lvl w:ilvl="1" w:tentative="0">
      <w:start w:val="1"/>
      <w:numFmt w:val="lowerLetter"/>
      <w:lvlText w:val="%2)"/>
      <w:lvlJc w:val="left"/>
      <w:pPr>
        <w:ind w:left="3548" w:hanging="420"/>
      </w:pPr>
    </w:lvl>
    <w:lvl w:ilvl="2" w:tentative="0">
      <w:start w:val="1"/>
      <w:numFmt w:val="lowerRoman"/>
      <w:lvlText w:val="%3."/>
      <w:lvlJc w:val="right"/>
      <w:pPr>
        <w:ind w:left="3968" w:hanging="420"/>
      </w:pPr>
    </w:lvl>
    <w:lvl w:ilvl="3" w:tentative="0">
      <w:start w:val="1"/>
      <w:numFmt w:val="decimal"/>
      <w:lvlText w:val="%4."/>
      <w:lvlJc w:val="left"/>
      <w:pPr>
        <w:ind w:left="4388" w:hanging="420"/>
      </w:pPr>
    </w:lvl>
    <w:lvl w:ilvl="4" w:tentative="0">
      <w:start w:val="1"/>
      <w:numFmt w:val="lowerLetter"/>
      <w:lvlText w:val="%5)"/>
      <w:lvlJc w:val="left"/>
      <w:pPr>
        <w:ind w:left="4808" w:hanging="420"/>
      </w:pPr>
    </w:lvl>
    <w:lvl w:ilvl="5" w:tentative="0">
      <w:start w:val="1"/>
      <w:numFmt w:val="lowerRoman"/>
      <w:lvlText w:val="%6."/>
      <w:lvlJc w:val="right"/>
      <w:pPr>
        <w:ind w:left="5228" w:hanging="420"/>
      </w:pPr>
    </w:lvl>
    <w:lvl w:ilvl="6" w:tentative="0">
      <w:start w:val="1"/>
      <w:numFmt w:val="decimal"/>
      <w:lvlText w:val="%7."/>
      <w:lvlJc w:val="left"/>
      <w:pPr>
        <w:ind w:left="5648" w:hanging="420"/>
      </w:pPr>
    </w:lvl>
    <w:lvl w:ilvl="7" w:tentative="0">
      <w:start w:val="1"/>
      <w:numFmt w:val="lowerLetter"/>
      <w:lvlText w:val="%8)"/>
      <w:lvlJc w:val="left"/>
      <w:pPr>
        <w:ind w:left="6068" w:hanging="420"/>
      </w:pPr>
    </w:lvl>
    <w:lvl w:ilvl="8" w:tentative="0">
      <w:start w:val="1"/>
      <w:numFmt w:val="lowerRoman"/>
      <w:lvlText w:val="%9."/>
      <w:lvlJc w:val="right"/>
      <w:pPr>
        <w:ind w:left="6488" w:hanging="420"/>
      </w:pPr>
    </w:lvl>
  </w:abstractNum>
  <w:abstractNum w:abstractNumId="10">
    <w:nsid w:val="00000041"/>
    <w:multiLevelType w:val="multilevel"/>
    <w:tmpl w:val="00000041"/>
    <w:lvl w:ilvl="0" w:tentative="0">
      <w:start w:val="1"/>
      <w:numFmt w:val="chineseCountingThousand"/>
      <w:lvlText w:val="%1、"/>
      <w:lvlJc w:val="left"/>
      <w:pPr>
        <w:ind w:left="2122" w:hanging="420"/>
      </w:pPr>
      <w:rPr>
        <w:rFonts w:asciiTheme="minorEastAsia" w:hAnsiTheme="minorEastAsia" w:eastAsiaTheme="minorEastAsia"/>
        <w:sz w:val="28"/>
        <w:szCs w:val="28"/>
      </w:rPr>
    </w:lvl>
    <w:lvl w:ilvl="1" w:tentative="0">
      <w:start w:val="1"/>
      <w:numFmt w:val="chineseCountingThousand"/>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36E4BF1"/>
    <w:multiLevelType w:val="multilevel"/>
    <w:tmpl w:val="036E4BF1"/>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12">
    <w:nsid w:val="0AEA6369"/>
    <w:multiLevelType w:val="multilevel"/>
    <w:tmpl w:val="0AEA6369"/>
    <w:lvl w:ilvl="0" w:tentative="0">
      <w:start w:val="1"/>
      <w:numFmt w:val="chineseCountingThousand"/>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3">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4">
    <w:nsid w:val="0D983D29"/>
    <w:multiLevelType w:val="multilevel"/>
    <w:tmpl w:val="0D983D29"/>
    <w:lvl w:ilvl="0" w:tentative="0">
      <w:start w:val="1"/>
      <w:numFmt w:val="decimal"/>
      <w:suff w:val="nothing"/>
      <w:lvlText w:val="%1."/>
      <w:lvlJc w:val="left"/>
      <w:pPr>
        <w:ind w:left="1555" w:hanging="420"/>
      </w:pPr>
      <w:rPr>
        <w:rFonts w:hint="eastAsia"/>
        <w:sz w:val="28"/>
        <w:szCs w:val="28"/>
      </w:rPr>
    </w:lvl>
    <w:lvl w:ilvl="1" w:tentative="0">
      <w:start w:val="1"/>
      <w:numFmt w:val="chineseCountingThousand"/>
      <w:lvlText w:val="(%2)"/>
      <w:lvlJc w:val="left"/>
      <w:pPr>
        <w:ind w:left="1474" w:hanging="420"/>
      </w:pPr>
      <w:rPr>
        <w:rFonts w:hint="default"/>
        <w:color w:val="000000"/>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15">
    <w:nsid w:val="14303267"/>
    <w:multiLevelType w:val="multilevel"/>
    <w:tmpl w:val="14303267"/>
    <w:lvl w:ilvl="0" w:tentative="0">
      <w:start w:val="1"/>
      <w:numFmt w:val="decimal"/>
      <w:lvlText w:val="%1."/>
      <w:lvlJc w:val="left"/>
      <w:pPr>
        <w:ind w:left="1839"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16">
    <w:nsid w:val="14F1104D"/>
    <w:multiLevelType w:val="multilevel"/>
    <w:tmpl w:val="14F1104D"/>
    <w:lvl w:ilvl="0" w:tentative="0">
      <w:start w:val="1"/>
      <w:numFmt w:val="chineseCountingThousand"/>
      <w:lvlText w:val="(%1)"/>
      <w:lvlJc w:val="left"/>
      <w:pPr>
        <w:ind w:left="1129" w:hanging="420"/>
      </w:p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17">
    <w:nsid w:val="17B830D0"/>
    <w:multiLevelType w:val="multilevel"/>
    <w:tmpl w:val="17B830D0"/>
    <w:lvl w:ilvl="0" w:tentative="0">
      <w:start w:val="1"/>
      <w:numFmt w:val="chineseCountingThousand"/>
      <w:lvlText w:val="%1、"/>
      <w:lvlJc w:val="left"/>
      <w:pPr>
        <w:ind w:left="958" w:hanging="420"/>
      </w:pPr>
    </w:lvl>
    <w:lvl w:ilvl="1" w:tentative="0">
      <w:start w:val="1"/>
      <w:numFmt w:val="lowerLetter"/>
      <w:lvlText w:val="%2)"/>
      <w:lvlJc w:val="left"/>
      <w:pPr>
        <w:ind w:left="1378"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8">
    <w:nsid w:val="19EB72CF"/>
    <w:multiLevelType w:val="multilevel"/>
    <w:tmpl w:val="19EB72CF"/>
    <w:lvl w:ilvl="0" w:tentative="0">
      <w:start w:val="1"/>
      <w:numFmt w:val="chineseCountingThousand"/>
      <w:lvlText w:val="%1、"/>
      <w:lvlJc w:val="left"/>
      <w:pPr>
        <w:ind w:left="846" w:hanging="420"/>
      </w:p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19">
    <w:nsid w:val="1F2494BB"/>
    <w:multiLevelType w:val="singleLevel"/>
    <w:tmpl w:val="1F2494BB"/>
    <w:lvl w:ilvl="0" w:tentative="0">
      <w:start w:val="1"/>
      <w:numFmt w:val="chineseCounting"/>
      <w:suff w:val="nothing"/>
      <w:lvlText w:val="%1、"/>
      <w:lvlJc w:val="left"/>
      <w:pPr>
        <w:ind w:left="0" w:firstLine="420"/>
      </w:pPr>
      <w:rPr>
        <w:rFonts w:hint="eastAsia"/>
      </w:rPr>
    </w:lvl>
  </w:abstractNum>
  <w:abstractNum w:abstractNumId="20">
    <w:nsid w:val="26567281"/>
    <w:multiLevelType w:val="multilevel"/>
    <w:tmpl w:val="26567281"/>
    <w:lvl w:ilvl="0" w:tentative="0">
      <w:start w:val="1"/>
      <w:numFmt w:val="decimal"/>
      <w:lvlText w:val="%1."/>
      <w:lvlJc w:val="left"/>
      <w:pPr>
        <w:ind w:left="958" w:hanging="420"/>
      </w:pPr>
    </w:lvl>
    <w:lvl w:ilvl="1" w:tentative="0">
      <w:start w:val="1"/>
      <w:numFmt w:val="chineseCountingThousand"/>
      <w:lvlText w:val="%2、"/>
      <w:lvlJc w:val="left"/>
      <w:pPr>
        <w:ind w:left="988" w:hanging="420"/>
      </w:pPr>
      <w:rPr>
        <w:rFonts w:hint="eastAsia"/>
        <w:lang w:val="en-US"/>
      </w:rPr>
    </w:lvl>
    <w:lvl w:ilvl="2" w:tentative="0">
      <w:start w:val="1"/>
      <w:numFmt w:val="decimal"/>
      <w:lvlText w:val="%3．"/>
      <w:lvlJc w:val="left"/>
      <w:pPr>
        <w:ind w:left="2098" w:hanging="720"/>
      </w:pPr>
    </w:lvl>
    <w:lvl w:ilvl="3" w:tentative="0">
      <w:start w:val="1"/>
      <w:numFmt w:val="decimal"/>
      <w:lvlText w:val="%4、"/>
      <w:lvlJc w:val="left"/>
      <w:pPr>
        <w:ind w:left="2158" w:hanging="360"/>
      </w:pPr>
      <w:rPr>
        <w:rFonts w:hint="default"/>
      </w:r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21">
    <w:nsid w:val="27297F69"/>
    <w:multiLevelType w:val="multilevel"/>
    <w:tmpl w:val="27297F69"/>
    <w:lvl w:ilvl="0" w:tentative="0">
      <w:start w:val="1"/>
      <w:numFmt w:val="chineseCountingThousand"/>
      <w:suff w:val="nothing"/>
      <w:lvlText w:val="%1、"/>
      <w:lvlJc w:val="left"/>
      <w:pPr>
        <w:ind w:left="1271" w:hanging="420"/>
      </w:pPr>
      <w:rPr>
        <w:rFonts w:hint="eastAsia"/>
        <w:b/>
        <w:lang w:val="en-US"/>
      </w:rPr>
    </w:lvl>
    <w:lvl w:ilvl="1" w:tentative="0">
      <w:start w:val="1"/>
      <w:numFmt w:val="lowerLetter"/>
      <w:lvlText w:val="%2)"/>
      <w:lvlJc w:val="left"/>
      <w:pPr>
        <w:ind w:left="1731" w:hanging="420"/>
      </w:pPr>
    </w:lvl>
    <w:lvl w:ilvl="2" w:tentative="0">
      <w:start w:val="1"/>
      <w:numFmt w:val="lowerRoman"/>
      <w:lvlText w:val="%3."/>
      <w:lvlJc w:val="right"/>
      <w:pPr>
        <w:ind w:left="2151" w:hanging="420"/>
      </w:pPr>
    </w:lvl>
    <w:lvl w:ilvl="3" w:tentative="0">
      <w:start w:val="1"/>
      <w:numFmt w:val="decimal"/>
      <w:lvlText w:val="%4."/>
      <w:lvlJc w:val="left"/>
      <w:pPr>
        <w:ind w:left="2571" w:hanging="420"/>
      </w:pPr>
    </w:lvl>
    <w:lvl w:ilvl="4" w:tentative="0">
      <w:start w:val="1"/>
      <w:numFmt w:val="lowerLetter"/>
      <w:lvlText w:val="%5)"/>
      <w:lvlJc w:val="left"/>
      <w:pPr>
        <w:ind w:left="2991" w:hanging="420"/>
      </w:pPr>
    </w:lvl>
    <w:lvl w:ilvl="5" w:tentative="0">
      <w:start w:val="1"/>
      <w:numFmt w:val="lowerRoman"/>
      <w:lvlText w:val="%6."/>
      <w:lvlJc w:val="right"/>
      <w:pPr>
        <w:ind w:left="3411" w:hanging="420"/>
      </w:pPr>
    </w:lvl>
    <w:lvl w:ilvl="6" w:tentative="0">
      <w:start w:val="1"/>
      <w:numFmt w:val="decimal"/>
      <w:lvlText w:val="%7."/>
      <w:lvlJc w:val="left"/>
      <w:pPr>
        <w:ind w:left="3831" w:hanging="420"/>
      </w:pPr>
    </w:lvl>
    <w:lvl w:ilvl="7" w:tentative="0">
      <w:start w:val="1"/>
      <w:numFmt w:val="lowerLetter"/>
      <w:lvlText w:val="%8)"/>
      <w:lvlJc w:val="left"/>
      <w:pPr>
        <w:ind w:left="4251" w:hanging="420"/>
      </w:pPr>
    </w:lvl>
    <w:lvl w:ilvl="8" w:tentative="0">
      <w:start w:val="1"/>
      <w:numFmt w:val="lowerRoman"/>
      <w:lvlText w:val="%9."/>
      <w:lvlJc w:val="right"/>
      <w:pPr>
        <w:ind w:left="4671" w:hanging="420"/>
      </w:pPr>
    </w:lvl>
  </w:abstractNum>
  <w:abstractNum w:abstractNumId="22">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23">
    <w:nsid w:val="28D371C0"/>
    <w:multiLevelType w:val="multilevel"/>
    <w:tmpl w:val="28D371C0"/>
    <w:lvl w:ilvl="0" w:tentative="0">
      <w:start w:val="1"/>
      <w:numFmt w:val="decimalFullWidth"/>
      <w:lvlText w:val="（%1）"/>
      <w:lvlJc w:val="left"/>
      <w:pPr>
        <w:ind w:left="420" w:hanging="420"/>
      </w:pPr>
      <w:rPr>
        <w:rFonts w:hint="default" w:ascii="宋体" w:hAnsi="宋体" w:eastAsia="宋体" w:cs="Times New Roman"/>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2B713F49"/>
    <w:multiLevelType w:val="multilevel"/>
    <w:tmpl w:val="2B713F49"/>
    <w:lvl w:ilvl="0" w:tentative="0">
      <w:start w:val="1"/>
      <w:numFmt w:val="chineseCountingThousand"/>
      <w:lvlText w:val="(%1)"/>
      <w:lvlJc w:val="left"/>
      <w:pPr>
        <w:ind w:left="980" w:hanging="420"/>
      </w:pPr>
      <w:rPr>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5">
    <w:nsid w:val="2BC84537"/>
    <w:multiLevelType w:val="multilevel"/>
    <w:tmpl w:val="2BC84537"/>
    <w:lvl w:ilvl="0" w:tentative="0">
      <w:start w:val="1"/>
      <w:numFmt w:val="japaneseCounting"/>
      <w:lvlText w:val="%1、"/>
      <w:lvlJc w:val="left"/>
      <w:pPr>
        <w:ind w:left="1856" w:hanging="1005"/>
      </w:pPr>
      <w:rPr>
        <w:color w:val="auto"/>
        <w:sz w:val="28"/>
        <w:szCs w:val="28"/>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6">
    <w:nsid w:val="2E0076D2"/>
    <w:multiLevelType w:val="multilevel"/>
    <w:tmpl w:val="2E0076D2"/>
    <w:lvl w:ilvl="0" w:tentative="0">
      <w:start w:val="1"/>
      <w:numFmt w:val="chineseCountingThousand"/>
      <w:lvlText w:val="%1、"/>
      <w:lvlJc w:val="left"/>
      <w:pPr>
        <w:ind w:left="980" w:hanging="420"/>
      </w:pPr>
      <w:rPr>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7">
    <w:nsid w:val="316418D8"/>
    <w:multiLevelType w:val="multilevel"/>
    <w:tmpl w:val="316418D8"/>
    <w:lvl w:ilvl="0" w:tentative="0">
      <w:start w:val="1"/>
      <w:numFmt w:val="chineseCountingThousand"/>
      <w:lvlText w:val="%1、"/>
      <w:lvlJc w:val="left"/>
      <w:pPr>
        <w:ind w:left="969"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8">
    <w:nsid w:val="326451AA"/>
    <w:multiLevelType w:val="multilevel"/>
    <w:tmpl w:val="326451AA"/>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9">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30">
    <w:nsid w:val="343F0848"/>
    <w:multiLevelType w:val="multilevel"/>
    <w:tmpl w:val="343F0848"/>
    <w:lvl w:ilvl="0" w:tentative="0">
      <w:start w:val="1"/>
      <w:numFmt w:val="decimalFullWidth"/>
      <w:lvlText w:val="（%1）"/>
      <w:lvlJc w:val="left"/>
      <w:pPr>
        <w:ind w:left="720" w:hanging="720"/>
      </w:pPr>
      <w:rPr>
        <w:rFonts w:hint="default" w:ascii="宋体" w:hAnsi="宋体"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385C6F59"/>
    <w:multiLevelType w:val="multilevel"/>
    <w:tmpl w:val="385C6F59"/>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32">
    <w:nsid w:val="3907789F"/>
    <w:multiLevelType w:val="multilevel"/>
    <w:tmpl w:val="3907789F"/>
    <w:lvl w:ilvl="0" w:tentative="0">
      <w:start w:val="1"/>
      <w:numFmt w:val="chineseCountingThousand"/>
      <w:lvlText w:val="%1、"/>
      <w:lvlJc w:val="left"/>
      <w:pPr>
        <w:tabs>
          <w:tab w:val="left" w:pos="420"/>
        </w:tabs>
        <w:ind w:left="420" w:hanging="420"/>
      </w:pPr>
    </w:lvl>
    <w:lvl w:ilvl="1" w:tentative="0">
      <w:start w:val="3"/>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3">
    <w:nsid w:val="394E3612"/>
    <w:multiLevelType w:val="multilevel"/>
    <w:tmpl w:val="394E3612"/>
    <w:lvl w:ilvl="0" w:tentative="0">
      <w:start w:val="1"/>
      <w:numFmt w:val="chineseCountingThousand"/>
      <w:lvlText w:val="%1、"/>
      <w:lvlJc w:val="left"/>
      <w:pPr>
        <w:ind w:left="1555" w:hanging="420"/>
      </w:pPr>
      <w:rPr>
        <w:rFonts w:hint="eastAsia"/>
        <w:color w:val="auto"/>
        <w:sz w:val="28"/>
        <w:szCs w:val="28"/>
        <w:lang w:val="en-US"/>
      </w:rPr>
    </w:lvl>
    <w:lvl w:ilvl="1" w:tentative="0">
      <w:start w:val="1"/>
      <w:numFmt w:val="decimal"/>
      <w:lvlText w:val="（%2）"/>
      <w:lvlJc w:val="left"/>
      <w:pPr>
        <w:ind w:left="1474" w:hanging="420"/>
      </w:pPr>
      <w:rPr>
        <w:rFonts w:hint="default"/>
        <w:color w:val="000000"/>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34">
    <w:nsid w:val="3A7F4B0B"/>
    <w:multiLevelType w:val="multilevel"/>
    <w:tmpl w:val="3A7F4B0B"/>
    <w:lvl w:ilvl="0" w:tentative="0">
      <w:start w:val="1"/>
      <w:numFmt w:val="chineseCountingThousand"/>
      <w:lvlText w:val="%1、"/>
      <w:lvlJc w:val="left"/>
      <w:pPr>
        <w:ind w:left="960" w:hanging="420"/>
      </w:pPr>
      <w:rPr>
        <w:color w:val="auto"/>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abstractNum w:abstractNumId="35">
    <w:nsid w:val="3CB76D8E"/>
    <w:multiLevelType w:val="multilevel"/>
    <w:tmpl w:val="3CB76D8E"/>
    <w:lvl w:ilvl="0" w:tentative="0">
      <w:start w:val="1"/>
      <w:numFmt w:val="chineseCountingThousand"/>
      <w:lvlText w:val="%1、"/>
      <w:lvlJc w:val="left"/>
      <w:pPr>
        <w:ind w:left="3256" w:hanging="420"/>
      </w:pPr>
    </w:lvl>
    <w:lvl w:ilvl="1" w:tentative="0">
      <w:start w:val="1"/>
      <w:numFmt w:val="lowerLetter"/>
      <w:lvlText w:val="%2)"/>
      <w:lvlJc w:val="left"/>
      <w:pPr>
        <w:ind w:left="2825" w:hanging="420"/>
      </w:pPr>
    </w:lvl>
    <w:lvl w:ilvl="2" w:tentative="0">
      <w:start w:val="1"/>
      <w:numFmt w:val="lowerRoman"/>
      <w:lvlText w:val="%3."/>
      <w:lvlJc w:val="right"/>
      <w:pPr>
        <w:ind w:left="3245" w:hanging="420"/>
      </w:pPr>
    </w:lvl>
    <w:lvl w:ilvl="3" w:tentative="0">
      <w:start w:val="1"/>
      <w:numFmt w:val="decimal"/>
      <w:lvlText w:val="%4."/>
      <w:lvlJc w:val="left"/>
      <w:pPr>
        <w:ind w:left="3665" w:hanging="420"/>
      </w:pPr>
    </w:lvl>
    <w:lvl w:ilvl="4" w:tentative="0">
      <w:start w:val="1"/>
      <w:numFmt w:val="lowerLetter"/>
      <w:lvlText w:val="%5)"/>
      <w:lvlJc w:val="left"/>
      <w:pPr>
        <w:ind w:left="4085" w:hanging="420"/>
      </w:pPr>
    </w:lvl>
    <w:lvl w:ilvl="5" w:tentative="0">
      <w:start w:val="1"/>
      <w:numFmt w:val="lowerRoman"/>
      <w:lvlText w:val="%6."/>
      <w:lvlJc w:val="right"/>
      <w:pPr>
        <w:ind w:left="4505" w:hanging="420"/>
      </w:pPr>
    </w:lvl>
    <w:lvl w:ilvl="6" w:tentative="0">
      <w:start w:val="1"/>
      <w:numFmt w:val="decimal"/>
      <w:lvlText w:val="%7."/>
      <w:lvlJc w:val="left"/>
      <w:pPr>
        <w:ind w:left="4925" w:hanging="420"/>
      </w:pPr>
    </w:lvl>
    <w:lvl w:ilvl="7" w:tentative="0">
      <w:start w:val="1"/>
      <w:numFmt w:val="lowerLetter"/>
      <w:lvlText w:val="%8)"/>
      <w:lvlJc w:val="left"/>
      <w:pPr>
        <w:ind w:left="5345" w:hanging="420"/>
      </w:pPr>
    </w:lvl>
    <w:lvl w:ilvl="8" w:tentative="0">
      <w:start w:val="1"/>
      <w:numFmt w:val="lowerRoman"/>
      <w:lvlText w:val="%9."/>
      <w:lvlJc w:val="right"/>
      <w:pPr>
        <w:ind w:left="5765" w:hanging="420"/>
      </w:pPr>
    </w:lvl>
  </w:abstractNum>
  <w:abstractNum w:abstractNumId="36">
    <w:nsid w:val="3D5536CE"/>
    <w:multiLevelType w:val="multilevel"/>
    <w:tmpl w:val="3D5536CE"/>
    <w:lvl w:ilvl="0" w:tentative="0">
      <w:start w:val="1"/>
      <w:numFmt w:val="chineseCountingThousand"/>
      <w:lvlText w:val="(%1)"/>
      <w:lvlJc w:val="left"/>
      <w:pPr>
        <w:ind w:left="980" w:hanging="420"/>
      </w:pPr>
      <w:rPr>
        <w:color w:val="auto"/>
      </w:rPr>
    </w:lvl>
    <w:lvl w:ilvl="1" w:tentative="0">
      <w:start w:val="1"/>
      <w:numFmt w:val="japaneseCounting"/>
      <w:lvlText w:val="（%2）"/>
      <w:lvlJc w:val="left"/>
      <w:pPr>
        <w:ind w:left="2252" w:hanging="1272"/>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7">
    <w:nsid w:val="3FA321C4"/>
    <w:multiLevelType w:val="multilevel"/>
    <w:tmpl w:val="3FA321C4"/>
    <w:lvl w:ilvl="0" w:tentative="0">
      <w:start w:val="1"/>
      <w:numFmt w:val="chineseCountingThousand"/>
      <w:lvlText w:val="%1、"/>
      <w:lvlJc w:val="left"/>
      <w:pPr>
        <w:ind w:left="2831" w:hanging="420"/>
      </w:pPr>
    </w:lvl>
    <w:lvl w:ilvl="1" w:tentative="0">
      <w:start w:val="1"/>
      <w:numFmt w:val="lowerLetter"/>
      <w:lvlText w:val="%2)"/>
      <w:lvlJc w:val="left"/>
      <w:pPr>
        <w:tabs>
          <w:tab w:val="left" w:pos="2265"/>
        </w:tabs>
        <w:ind w:left="2265" w:hanging="420"/>
      </w:pPr>
    </w:lvl>
    <w:lvl w:ilvl="2" w:tentative="0">
      <w:start w:val="1"/>
      <w:numFmt w:val="lowerRoman"/>
      <w:lvlText w:val="%3."/>
      <w:lvlJc w:val="right"/>
      <w:pPr>
        <w:tabs>
          <w:tab w:val="left" w:pos="2685"/>
        </w:tabs>
        <w:ind w:left="2685" w:hanging="420"/>
      </w:pPr>
    </w:lvl>
    <w:lvl w:ilvl="3" w:tentative="0">
      <w:start w:val="1"/>
      <w:numFmt w:val="decimal"/>
      <w:lvlText w:val="%4."/>
      <w:lvlJc w:val="left"/>
      <w:pPr>
        <w:tabs>
          <w:tab w:val="left" w:pos="3105"/>
        </w:tabs>
        <w:ind w:left="3105" w:hanging="420"/>
      </w:pPr>
    </w:lvl>
    <w:lvl w:ilvl="4" w:tentative="0">
      <w:start w:val="1"/>
      <w:numFmt w:val="lowerLetter"/>
      <w:lvlText w:val="%5)"/>
      <w:lvlJc w:val="left"/>
      <w:pPr>
        <w:tabs>
          <w:tab w:val="left" w:pos="3525"/>
        </w:tabs>
        <w:ind w:left="3525" w:hanging="420"/>
      </w:pPr>
    </w:lvl>
    <w:lvl w:ilvl="5" w:tentative="0">
      <w:start w:val="1"/>
      <w:numFmt w:val="lowerRoman"/>
      <w:lvlText w:val="%6."/>
      <w:lvlJc w:val="right"/>
      <w:pPr>
        <w:tabs>
          <w:tab w:val="left" w:pos="3945"/>
        </w:tabs>
        <w:ind w:left="3945" w:hanging="420"/>
      </w:pPr>
    </w:lvl>
    <w:lvl w:ilvl="6" w:tentative="0">
      <w:start w:val="1"/>
      <w:numFmt w:val="decimal"/>
      <w:lvlText w:val="%7."/>
      <w:lvlJc w:val="left"/>
      <w:pPr>
        <w:tabs>
          <w:tab w:val="left" w:pos="4365"/>
        </w:tabs>
        <w:ind w:left="4365" w:hanging="420"/>
      </w:pPr>
    </w:lvl>
    <w:lvl w:ilvl="7" w:tentative="0">
      <w:start w:val="1"/>
      <w:numFmt w:val="lowerLetter"/>
      <w:lvlText w:val="%8)"/>
      <w:lvlJc w:val="left"/>
      <w:pPr>
        <w:tabs>
          <w:tab w:val="left" w:pos="4785"/>
        </w:tabs>
        <w:ind w:left="4785" w:hanging="420"/>
      </w:pPr>
    </w:lvl>
    <w:lvl w:ilvl="8" w:tentative="0">
      <w:start w:val="1"/>
      <w:numFmt w:val="lowerRoman"/>
      <w:lvlText w:val="%9."/>
      <w:lvlJc w:val="right"/>
      <w:pPr>
        <w:tabs>
          <w:tab w:val="left" w:pos="5205"/>
        </w:tabs>
        <w:ind w:left="5205" w:hanging="420"/>
      </w:pPr>
    </w:lvl>
  </w:abstractNum>
  <w:abstractNum w:abstractNumId="38">
    <w:nsid w:val="443D2B39"/>
    <w:multiLevelType w:val="multilevel"/>
    <w:tmpl w:val="443D2B39"/>
    <w:lvl w:ilvl="0" w:tentative="0">
      <w:start w:val="1"/>
      <w:numFmt w:val="chineseCountingThousand"/>
      <w:lvlText w:val="%1、"/>
      <w:lvlJc w:val="left"/>
      <w:pPr>
        <w:ind w:left="1980" w:hanging="420"/>
      </w:pPr>
      <w:rPr>
        <w:rFonts w:hint="eastAsia" w:ascii="宋体" w:hAnsi="宋体" w:eastAsia="宋体"/>
        <w:i w:val="0"/>
        <w:sz w:val="28"/>
        <w:szCs w:val="28"/>
      </w:r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39">
    <w:nsid w:val="45B731EA"/>
    <w:multiLevelType w:val="multilevel"/>
    <w:tmpl w:val="45B731EA"/>
    <w:lvl w:ilvl="0" w:tentative="0">
      <w:start w:val="1"/>
      <w:numFmt w:val="chineseCountingThousand"/>
      <w:lvlText w:val="%1、"/>
      <w:lvlJc w:val="left"/>
      <w:pPr>
        <w:ind w:left="1004" w:hanging="420"/>
      </w:pPr>
    </w:lvl>
    <w:lvl w:ilvl="1" w:tentative="0">
      <w:start w:val="1"/>
      <w:numFmt w:val="lowerLetter"/>
      <w:lvlText w:val="%2)"/>
      <w:lvlJc w:val="left"/>
      <w:pPr>
        <w:ind w:left="1424" w:hanging="420"/>
      </w:pPr>
    </w:lvl>
    <w:lvl w:ilvl="2" w:tentative="0">
      <w:start w:val="1"/>
      <w:numFmt w:val="lowerRoman"/>
      <w:lvlText w:val="%3."/>
      <w:lvlJc w:val="right"/>
      <w:pPr>
        <w:ind w:left="1844" w:hanging="420"/>
      </w:pPr>
    </w:lvl>
    <w:lvl w:ilvl="3" w:tentative="0">
      <w:start w:val="1"/>
      <w:numFmt w:val="chineseCountingThousand"/>
      <w:lvlText w:val="%4、"/>
      <w:lvlJc w:val="left"/>
      <w:pPr>
        <w:ind w:left="2264" w:hanging="420"/>
      </w:pPr>
    </w:lvl>
    <w:lvl w:ilvl="4" w:tentative="0">
      <w:start w:val="1"/>
      <w:numFmt w:val="lowerLetter"/>
      <w:lvlText w:val="%5)"/>
      <w:lvlJc w:val="left"/>
      <w:pPr>
        <w:ind w:left="2684" w:hanging="420"/>
      </w:pPr>
    </w:lvl>
    <w:lvl w:ilvl="5" w:tentative="0">
      <w:start w:val="1"/>
      <w:numFmt w:val="lowerRoman"/>
      <w:lvlText w:val="%6."/>
      <w:lvlJc w:val="right"/>
      <w:pPr>
        <w:ind w:left="3104" w:hanging="420"/>
      </w:pPr>
    </w:lvl>
    <w:lvl w:ilvl="6" w:tentative="0">
      <w:start w:val="1"/>
      <w:numFmt w:val="decimal"/>
      <w:lvlText w:val="%7."/>
      <w:lvlJc w:val="left"/>
      <w:pPr>
        <w:ind w:left="3524" w:hanging="420"/>
      </w:pPr>
    </w:lvl>
    <w:lvl w:ilvl="7" w:tentative="0">
      <w:start w:val="1"/>
      <w:numFmt w:val="lowerLetter"/>
      <w:lvlText w:val="%8)"/>
      <w:lvlJc w:val="left"/>
      <w:pPr>
        <w:ind w:left="3944" w:hanging="420"/>
      </w:pPr>
    </w:lvl>
    <w:lvl w:ilvl="8" w:tentative="0">
      <w:start w:val="1"/>
      <w:numFmt w:val="lowerRoman"/>
      <w:lvlText w:val="%9."/>
      <w:lvlJc w:val="right"/>
      <w:pPr>
        <w:ind w:left="4364" w:hanging="420"/>
      </w:pPr>
    </w:lvl>
  </w:abstractNum>
  <w:abstractNum w:abstractNumId="40">
    <w:nsid w:val="484A0618"/>
    <w:multiLevelType w:val="multilevel"/>
    <w:tmpl w:val="484A0618"/>
    <w:lvl w:ilvl="0" w:tentative="0">
      <w:start w:val="1"/>
      <w:numFmt w:val="chineseCountingThousand"/>
      <w:lvlText w:val="(%1)"/>
      <w:lvlJc w:val="left"/>
      <w:pPr>
        <w:ind w:left="840" w:hanging="420"/>
      </w:pPr>
    </w:lvl>
    <w:lvl w:ilvl="1" w:tentative="0">
      <w:start w:val="1"/>
      <w:numFmt w:val="chineseCountingThousand"/>
      <w:lvlText w:val="(%2)"/>
      <w:lvlJc w:val="left"/>
      <w:pPr>
        <w:ind w:left="1260" w:hanging="420"/>
      </w:pPr>
      <w:rPr>
        <w:color w:val="auto"/>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1">
    <w:nsid w:val="4A222CFF"/>
    <w:multiLevelType w:val="multilevel"/>
    <w:tmpl w:val="4A222CFF"/>
    <w:lvl w:ilvl="0" w:tentative="0">
      <w:start w:val="1"/>
      <w:numFmt w:val="chineseCountingThousand"/>
      <w:lvlText w:val="%1、"/>
      <w:lvlJc w:val="left"/>
      <w:pPr>
        <w:ind w:left="980" w:hanging="420"/>
      </w:pPr>
      <w:rPr>
        <w:rFonts w:ascii="宋体" w:hAnsi="宋体" w:eastAsia="宋体"/>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2">
    <w:nsid w:val="4CC31705"/>
    <w:multiLevelType w:val="multilevel"/>
    <w:tmpl w:val="4CC31705"/>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3">
    <w:nsid w:val="4D3C4E8D"/>
    <w:multiLevelType w:val="multilevel"/>
    <w:tmpl w:val="4D3C4E8D"/>
    <w:lvl w:ilvl="0" w:tentative="0">
      <w:start w:val="1"/>
      <w:numFmt w:val="chineseCountingThousand"/>
      <w:lvlText w:val="(%1)"/>
      <w:lvlJc w:val="left"/>
      <w:pPr>
        <w:tabs>
          <w:tab w:val="left" w:pos="846"/>
        </w:tabs>
        <w:ind w:left="846" w:hanging="420"/>
      </w:p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44">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5">
    <w:nsid w:val="54B8504E"/>
    <w:multiLevelType w:val="multilevel"/>
    <w:tmpl w:val="54B8504E"/>
    <w:lvl w:ilvl="0" w:tentative="0">
      <w:start w:val="1"/>
      <w:numFmt w:val="japaneseCounting"/>
      <w:lvlText w:val="（%1）"/>
      <w:lvlJc w:val="left"/>
      <w:pPr>
        <w:ind w:left="1404" w:hanging="855"/>
      </w:pPr>
      <w:rPr>
        <w:rFonts w:hint="default"/>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46">
    <w:nsid w:val="56C33A13"/>
    <w:multiLevelType w:val="multilevel"/>
    <w:tmpl w:val="56C33A13"/>
    <w:lvl w:ilvl="0" w:tentative="0">
      <w:start w:val="1"/>
      <w:numFmt w:val="chineseCountingThousand"/>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588F3FBC"/>
    <w:multiLevelType w:val="multilevel"/>
    <w:tmpl w:val="588F3FBC"/>
    <w:lvl w:ilvl="0" w:tentative="0">
      <w:start w:val="1"/>
      <w:numFmt w:val="chineseCountingThousand"/>
      <w:lvlText w:val="%1、"/>
      <w:lvlJc w:val="left"/>
      <w:pPr>
        <w:ind w:left="2831" w:hanging="420"/>
      </w:pPr>
      <w:rPr>
        <w:color w:val="auto"/>
      </w:rPr>
    </w:lvl>
    <w:lvl w:ilvl="1" w:tentative="0">
      <w:start w:val="1"/>
      <w:numFmt w:val="lowerLetter"/>
      <w:lvlText w:val="%2)"/>
      <w:lvlJc w:val="left"/>
      <w:pPr>
        <w:tabs>
          <w:tab w:val="left" w:pos="2265"/>
        </w:tabs>
        <w:ind w:left="2265" w:hanging="420"/>
      </w:pPr>
    </w:lvl>
    <w:lvl w:ilvl="2" w:tentative="0">
      <w:start w:val="1"/>
      <w:numFmt w:val="lowerRoman"/>
      <w:lvlText w:val="%3."/>
      <w:lvlJc w:val="right"/>
      <w:pPr>
        <w:tabs>
          <w:tab w:val="left" w:pos="2685"/>
        </w:tabs>
        <w:ind w:left="2685" w:hanging="420"/>
      </w:pPr>
    </w:lvl>
    <w:lvl w:ilvl="3" w:tentative="0">
      <w:start w:val="1"/>
      <w:numFmt w:val="decimal"/>
      <w:lvlText w:val="%4."/>
      <w:lvlJc w:val="left"/>
      <w:pPr>
        <w:tabs>
          <w:tab w:val="left" w:pos="3105"/>
        </w:tabs>
        <w:ind w:left="3105" w:hanging="420"/>
      </w:pPr>
    </w:lvl>
    <w:lvl w:ilvl="4" w:tentative="0">
      <w:start w:val="1"/>
      <w:numFmt w:val="lowerLetter"/>
      <w:lvlText w:val="%5)"/>
      <w:lvlJc w:val="left"/>
      <w:pPr>
        <w:tabs>
          <w:tab w:val="left" w:pos="3525"/>
        </w:tabs>
        <w:ind w:left="3525" w:hanging="420"/>
      </w:pPr>
    </w:lvl>
    <w:lvl w:ilvl="5" w:tentative="0">
      <w:start w:val="1"/>
      <w:numFmt w:val="lowerRoman"/>
      <w:lvlText w:val="%6."/>
      <w:lvlJc w:val="right"/>
      <w:pPr>
        <w:tabs>
          <w:tab w:val="left" w:pos="3945"/>
        </w:tabs>
        <w:ind w:left="3945" w:hanging="420"/>
      </w:pPr>
    </w:lvl>
    <w:lvl w:ilvl="6" w:tentative="0">
      <w:start w:val="1"/>
      <w:numFmt w:val="decimal"/>
      <w:lvlText w:val="%7."/>
      <w:lvlJc w:val="left"/>
      <w:pPr>
        <w:tabs>
          <w:tab w:val="left" w:pos="4365"/>
        </w:tabs>
        <w:ind w:left="4365" w:hanging="420"/>
      </w:pPr>
    </w:lvl>
    <w:lvl w:ilvl="7" w:tentative="0">
      <w:start w:val="1"/>
      <w:numFmt w:val="lowerLetter"/>
      <w:lvlText w:val="%8)"/>
      <w:lvlJc w:val="left"/>
      <w:pPr>
        <w:tabs>
          <w:tab w:val="left" w:pos="4785"/>
        </w:tabs>
        <w:ind w:left="4785" w:hanging="420"/>
      </w:pPr>
    </w:lvl>
    <w:lvl w:ilvl="8" w:tentative="0">
      <w:start w:val="1"/>
      <w:numFmt w:val="lowerRoman"/>
      <w:lvlText w:val="%9."/>
      <w:lvlJc w:val="right"/>
      <w:pPr>
        <w:tabs>
          <w:tab w:val="left" w:pos="5205"/>
        </w:tabs>
        <w:ind w:left="5205" w:hanging="420"/>
      </w:pPr>
    </w:lvl>
  </w:abstractNum>
  <w:abstractNum w:abstractNumId="48">
    <w:nsid w:val="58E76E2A"/>
    <w:multiLevelType w:val="multilevel"/>
    <w:tmpl w:val="58E76E2A"/>
    <w:lvl w:ilvl="0" w:tentative="0">
      <w:start w:val="1"/>
      <w:numFmt w:val="decimal"/>
      <w:lvlText w:val="%1."/>
      <w:lvlJc w:val="left"/>
      <w:pPr>
        <w:ind w:left="980" w:hanging="420"/>
      </w:pPr>
      <w:rPr>
        <w:rFonts w:hint="eastAsia"/>
      </w:rPr>
    </w:lvl>
    <w:lvl w:ilvl="1" w:tentative="0">
      <w:start w:val="1"/>
      <w:numFmt w:val="chineseCountingThousand"/>
      <w:lvlText w:val="%2、"/>
      <w:lvlJc w:val="left"/>
      <w:pPr>
        <w:ind w:left="1413" w:hanging="4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502" w:hanging="360"/>
      </w:pPr>
      <w:rPr>
        <w:rFonts w:hint="default"/>
      </w:r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9">
    <w:nsid w:val="5A792747"/>
    <w:multiLevelType w:val="multilevel"/>
    <w:tmpl w:val="5A792747"/>
    <w:lvl w:ilvl="0" w:tentative="0">
      <w:start w:val="1"/>
      <w:numFmt w:val="chineseCountingThousand"/>
      <w:lvlText w:val="(%1)"/>
      <w:lvlJc w:val="left"/>
      <w:pPr>
        <w:ind w:left="928" w:hanging="360"/>
      </w:pPr>
      <w:rPr>
        <w:rFonts w:hint="default"/>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50">
    <w:nsid w:val="5C1C6488"/>
    <w:multiLevelType w:val="multilevel"/>
    <w:tmpl w:val="5C1C6488"/>
    <w:lvl w:ilvl="0" w:tentative="0">
      <w:start w:val="1"/>
      <w:numFmt w:val="chineseCountingThousand"/>
      <w:lvlText w:val="(%1)"/>
      <w:lvlJc w:val="left"/>
      <w:pPr>
        <w:ind w:left="986" w:hanging="420"/>
      </w:pPr>
    </w:lvl>
    <w:lvl w:ilvl="1" w:tentative="0">
      <w:start w:val="1"/>
      <w:numFmt w:val="chineseCountingThousand"/>
      <w:lvlText w:val="(%2)"/>
      <w:lvlJc w:val="left"/>
      <w:pPr>
        <w:ind w:left="2547" w:hanging="420"/>
      </w:pPr>
      <w:rPr>
        <w:rFonts w:ascii="宋体" w:hAnsi="宋体" w:eastAsia="宋体"/>
        <w:color w:val="auto"/>
      </w:rPr>
    </w:lvl>
    <w:lvl w:ilvl="2" w:tentative="0">
      <w:start w:val="1"/>
      <w:numFmt w:val="decimalEnclosedFullstop"/>
      <w:lvlText w:val="%3"/>
      <w:lvlJc w:val="left"/>
      <w:pPr>
        <w:ind w:left="1766" w:hanging="360"/>
      </w:pPr>
      <w:rPr>
        <w:rFonts w:hint="default"/>
      </w:r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51">
    <w:nsid w:val="5F143CBF"/>
    <w:multiLevelType w:val="multilevel"/>
    <w:tmpl w:val="5F143CBF"/>
    <w:lvl w:ilvl="0" w:tentative="0">
      <w:start w:val="1"/>
      <w:numFmt w:val="chineseCountingThousand"/>
      <w:lvlText w:val="(%1)"/>
      <w:lvlJc w:val="left"/>
      <w:pPr>
        <w:ind w:left="1004" w:hanging="420"/>
      </w:pPr>
    </w:lvl>
    <w:lvl w:ilvl="1" w:tentative="0">
      <w:start w:val="1"/>
      <w:numFmt w:val="lowerLetter"/>
      <w:lvlText w:val="%2)"/>
      <w:lvlJc w:val="left"/>
      <w:pPr>
        <w:ind w:left="1424" w:hanging="420"/>
      </w:pPr>
    </w:lvl>
    <w:lvl w:ilvl="2" w:tentative="0">
      <w:start w:val="1"/>
      <w:numFmt w:val="japaneseCounting"/>
      <w:lvlText w:val="%3、"/>
      <w:lvlJc w:val="left"/>
      <w:pPr>
        <w:ind w:left="2432" w:hanging="1008"/>
      </w:pPr>
      <w:rPr>
        <w:rFonts w:hint="default"/>
      </w:rPr>
    </w:lvl>
    <w:lvl w:ilvl="3" w:tentative="0">
      <w:start w:val="1"/>
      <w:numFmt w:val="decimal"/>
      <w:lvlText w:val="%4."/>
      <w:lvlJc w:val="left"/>
      <w:pPr>
        <w:ind w:left="2264" w:hanging="420"/>
      </w:pPr>
    </w:lvl>
    <w:lvl w:ilvl="4" w:tentative="0">
      <w:start w:val="1"/>
      <w:numFmt w:val="lowerLetter"/>
      <w:lvlText w:val="%5)"/>
      <w:lvlJc w:val="left"/>
      <w:pPr>
        <w:ind w:left="2684" w:hanging="420"/>
      </w:pPr>
    </w:lvl>
    <w:lvl w:ilvl="5" w:tentative="0">
      <w:start w:val="1"/>
      <w:numFmt w:val="lowerRoman"/>
      <w:lvlText w:val="%6."/>
      <w:lvlJc w:val="right"/>
      <w:pPr>
        <w:ind w:left="3104" w:hanging="420"/>
      </w:pPr>
    </w:lvl>
    <w:lvl w:ilvl="6" w:tentative="0">
      <w:start w:val="1"/>
      <w:numFmt w:val="decimal"/>
      <w:lvlText w:val="%7."/>
      <w:lvlJc w:val="left"/>
      <w:pPr>
        <w:ind w:left="3524" w:hanging="420"/>
      </w:pPr>
    </w:lvl>
    <w:lvl w:ilvl="7" w:tentative="0">
      <w:start w:val="1"/>
      <w:numFmt w:val="lowerLetter"/>
      <w:lvlText w:val="%8)"/>
      <w:lvlJc w:val="left"/>
      <w:pPr>
        <w:ind w:left="3944" w:hanging="420"/>
      </w:pPr>
    </w:lvl>
    <w:lvl w:ilvl="8" w:tentative="0">
      <w:start w:val="1"/>
      <w:numFmt w:val="lowerRoman"/>
      <w:lvlText w:val="%9."/>
      <w:lvlJc w:val="right"/>
      <w:pPr>
        <w:ind w:left="4364" w:hanging="420"/>
      </w:pPr>
    </w:lvl>
  </w:abstractNum>
  <w:abstractNum w:abstractNumId="52">
    <w:nsid w:val="5F191BD6"/>
    <w:multiLevelType w:val="multilevel"/>
    <w:tmpl w:val="5F191BD6"/>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53">
    <w:nsid w:val="5F644052"/>
    <w:multiLevelType w:val="multilevel"/>
    <w:tmpl w:val="5F644052"/>
    <w:lvl w:ilvl="0" w:tentative="0">
      <w:start w:val="1"/>
      <w:numFmt w:val="chineseCountingThousand"/>
      <w:lvlText w:val="(%1)"/>
      <w:lvlJc w:val="left"/>
      <w:pPr>
        <w:ind w:left="980" w:hanging="420"/>
      </w:pPr>
      <w:rPr>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4">
    <w:nsid w:val="60642B38"/>
    <w:multiLevelType w:val="multilevel"/>
    <w:tmpl w:val="60642B38"/>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55">
    <w:nsid w:val="61780E46"/>
    <w:multiLevelType w:val="multilevel"/>
    <w:tmpl w:val="61780E46"/>
    <w:lvl w:ilvl="0" w:tentative="0">
      <w:start w:val="1"/>
      <w:numFmt w:val="japaneseCounting"/>
      <w:lvlText w:val="%1、"/>
      <w:lvlJc w:val="left"/>
      <w:pPr>
        <w:ind w:left="2000" w:hanging="720"/>
      </w:pPr>
      <w:rPr>
        <w:rFonts w:hint="default"/>
      </w:rPr>
    </w:lvl>
    <w:lvl w:ilvl="1" w:tentative="0">
      <w:start w:val="1"/>
      <w:numFmt w:val="lowerLetter"/>
      <w:lvlText w:val="%2)"/>
      <w:lvlJc w:val="left"/>
      <w:pPr>
        <w:ind w:left="2120" w:hanging="420"/>
      </w:pPr>
    </w:lvl>
    <w:lvl w:ilvl="2" w:tentative="0">
      <w:start w:val="1"/>
      <w:numFmt w:val="japaneseCounting"/>
      <w:lvlText w:val="（%3）"/>
      <w:lvlJc w:val="left"/>
      <w:pPr>
        <w:ind w:left="2975" w:hanging="855"/>
      </w:pPr>
      <w:rPr>
        <w:rFonts w:hint="default"/>
      </w:rPr>
    </w:lvl>
    <w:lvl w:ilvl="3" w:tentative="0">
      <w:start w:val="1"/>
      <w:numFmt w:val="decimal"/>
      <w:lvlText w:val="%4."/>
      <w:lvlJc w:val="left"/>
      <w:pPr>
        <w:ind w:left="2960" w:hanging="420"/>
      </w:pPr>
    </w:lvl>
    <w:lvl w:ilvl="4" w:tentative="0">
      <w:start w:val="1"/>
      <w:numFmt w:val="lowerLetter"/>
      <w:lvlText w:val="%5)"/>
      <w:lvlJc w:val="left"/>
      <w:pPr>
        <w:ind w:left="3380" w:hanging="420"/>
      </w:pPr>
    </w:lvl>
    <w:lvl w:ilvl="5" w:tentative="0">
      <w:start w:val="1"/>
      <w:numFmt w:val="lowerRoman"/>
      <w:lvlText w:val="%6."/>
      <w:lvlJc w:val="right"/>
      <w:pPr>
        <w:ind w:left="3800" w:hanging="420"/>
      </w:pPr>
    </w:lvl>
    <w:lvl w:ilvl="6" w:tentative="0">
      <w:start w:val="1"/>
      <w:numFmt w:val="decimal"/>
      <w:lvlText w:val="%7."/>
      <w:lvlJc w:val="left"/>
      <w:pPr>
        <w:ind w:left="4220" w:hanging="420"/>
      </w:pPr>
    </w:lvl>
    <w:lvl w:ilvl="7" w:tentative="0">
      <w:start w:val="1"/>
      <w:numFmt w:val="lowerLetter"/>
      <w:lvlText w:val="%8)"/>
      <w:lvlJc w:val="left"/>
      <w:pPr>
        <w:ind w:left="4640" w:hanging="420"/>
      </w:pPr>
    </w:lvl>
    <w:lvl w:ilvl="8" w:tentative="0">
      <w:start w:val="1"/>
      <w:numFmt w:val="lowerRoman"/>
      <w:lvlText w:val="%9."/>
      <w:lvlJc w:val="right"/>
      <w:pPr>
        <w:ind w:left="5060" w:hanging="420"/>
      </w:pPr>
    </w:lvl>
  </w:abstractNum>
  <w:abstractNum w:abstractNumId="56">
    <w:nsid w:val="61C76959"/>
    <w:multiLevelType w:val="multilevel"/>
    <w:tmpl w:val="61C76959"/>
    <w:lvl w:ilvl="0" w:tentative="0">
      <w:start w:val="1"/>
      <w:numFmt w:val="chineseCountingThousand"/>
      <w:lvlText w:val="%1、"/>
      <w:lvlJc w:val="left"/>
      <w:pPr>
        <w:ind w:left="2264" w:hanging="420"/>
      </w:pPr>
      <w:rPr>
        <w:color w:val="auto"/>
        <w:lang w:val="en-US"/>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7">
    <w:nsid w:val="638064AA"/>
    <w:multiLevelType w:val="multilevel"/>
    <w:tmpl w:val="638064AA"/>
    <w:lvl w:ilvl="0" w:tentative="0">
      <w:start w:val="1"/>
      <w:numFmt w:val="japaneseCounting"/>
      <w:lvlText w:val="%1、"/>
      <w:lvlJc w:val="left"/>
      <w:pPr>
        <w:ind w:left="1856"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58">
    <w:nsid w:val="74C1646E"/>
    <w:multiLevelType w:val="multilevel"/>
    <w:tmpl w:val="74C1646E"/>
    <w:lvl w:ilvl="0" w:tentative="0">
      <w:start w:val="1"/>
      <w:numFmt w:val="chineseCountingThousand"/>
      <w:lvlText w:val="%1、"/>
      <w:lvlJc w:val="left"/>
      <w:pPr>
        <w:ind w:left="986" w:hanging="420"/>
      </w:pPr>
      <w:rPr>
        <w:color w:val="auto"/>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59">
    <w:nsid w:val="76475011"/>
    <w:multiLevelType w:val="multilevel"/>
    <w:tmpl w:val="76475011"/>
    <w:lvl w:ilvl="0" w:tentative="0">
      <w:start w:val="1"/>
      <w:numFmt w:val="chineseCountingThousand"/>
      <w:lvlText w:val="(%1)"/>
      <w:lvlJc w:val="left"/>
      <w:pPr>
        <w:tabs>
          <w:tab w:val="left" w:pos="5949"/>
        </w:tabs>
        <w:ind w:left="5949" w:hanging="420"/>
      </w:pPr>
    </w:lvl>
    <w:lvl w:ilvl="1" w:tentative="0">
      <w:start w:val="1"/>
      <w:numFmt w:val="lowerLetter"/>
      <w:lvlText w:val="%2)"/>
      <w:lvlJc w:val="left"/>
      <w:pPr>
        <w:tabs>
          <w:tab w:val="left" w:pos="6532"/>
        </w:tabs>
        <w:ind w:left="6532" w:hanging="420"/>
      </w:pPr>
    </w:lvl>
    <w:lvl w:ilvl="2" w:tentative="0">
      <w:start w:val="1"/>
      <w:numFmt w:val="lowerRoman"/>
      <w:lvlText w:val="%3."/>
      <w:lvlJc w:val="right"/>
      <w:pPr>
        <w:tabs>
          <w:tab w:val="left" w:pos="6952"/>
        </w:tabs>
        <w:ind w:left="6952" w:hanging="420"/>
      </w:pPr>
    </w:lvl>
    <w:lvl w:ilvl="3" w:tentative="0">
      <w:start w:val="1"/>
      <w:numFmt w:val="decimal"/>
      <w:lvlText w:val="%4."/>
      <w:lvlJc w:val="left"/>
      <w:pPr>
        <w:tabs>
          <w:tab w:val="left" w:pos="7372"/>
        </w:tabs>
        <w:ind w:left="7372" w:hanging="420"/>
      </w:pPr>
    </w:lvl>
    <w:lvl w:ilvl="4" w:tentative="0">
      <w:start w:val="1"/>
      <w:numFmt w:val="lowerLetter"/>
      <w:lvlText w:val="%5)"/>
      <w:lvlJc w:val="left"/>
      <w:pPr>
        <w:tabs>
          <w:tab w:val="left" w:pos="7792"/>
        </w:tabs>
        <w:ind w:left="7792" w:hanging="420"/>
      </w:pPr>
    </w:lvl>
    <w:lvl w:ilvl="5" w:tentative="0">
      <w:start w:val="1"/>
      <w:numFmt w:val="lowerRoman"/>
      <w:lvlText w:val="%6."/>
      <w:lvlJc w:val="right"/>
      <w:pPr>
        <w:tabs>
          <w:tab w:val="left" w:pos="8212"/>
        </w:tabs>
        <w:ind w:left="8212" w:hanging="420"/>
      </w:pPr>
    </w:lvl>
    <w:lvl w:ilvl="6" w:tentative="0">
      <w:start w:val="1"/>
      <w:numFmt w:val="decimal"/>
      <w:lvlText w:val="%7."/>
      <w:lvlJc w:val="left"/>
      <w:pPr>
        <w:tabs>
          <w:tab w:val="left" w:pos="8632"/>
        </w:tabs>
        <w:ind w:left="8632" w:hanging="420"/>
      </w:pPr>
    </w:lvl>
    <w:lvl w:ilvl="7" w:tentative="0">
      <w:start w:val="1"/>
      <w:numFmt w:val="lowerLetter"/>
      <w:lvlText w:val="%8)"/>
      <w:lvlJc w:val="left"/>
      <w:pPr>
        <w:tabs>
          <w:tab w:val="left" w:pos="9052"/>
        </w:tabs>
        <w:ind w:left="9052" w:hanging="420"/>
      </w:pPr>
    </w:lvl>
    <w:lvl w:ilvl="8" w:tentative="0">
      <w:start w:val="1"/>
      <w:numFmt w:val="lowerRoman"/>
      <w:lvlText w:val="%9."/>
      <w:lvlJc w:val="right"/>
      <w:pPr>
        <w:tabs>
          <w:tab w:val="left" w:pos="9472"/>
        </w:tabs>
        <w:ind w:left="9472" w:hanging="420"/>
      </w:pPr>
    </w:lvl>
  </w:abstractNum>
  <w:abstractNum w:abstractNumId="60">
    <w:nsid w:val="77D85A8A"/>
    <w:multiLevelType w:val="multilevel"/>
    <w:tmpl w:val="77D85A8A"/>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1">
    <w:nsid w:val="7B652295"/>
    <w:multiLevelType w:val="multilevel"/>
    <w:tmpl w:val="7B652295"/>
    <w:lvl w:ilvl="0" w:tentative="0">
      <w:start w:val="1"/>
      <w:numFmt w:val="chineseCountingThousand"/>
      <w:lvlText w:val="(%1)"/>
      <w:lvlJc w:val="left"/>
      <w:pPr>
        <w:ind w:left="988" w:hanging="420"/>
      </w:pPr>
    </w:lvl>
    <w:lvl w:ilvl="1" w:tentative="0">
      <w:start w:val="1"/>
      <w:numFmt w:val="lowerLetter"/>
      <w:lvlText w:val="%2)"/>
      <w:lvlJc w:val="left"/>
      <w:pPr>
        <w:ind w:left="1397" w:hanging="420"/>
      </w:pPr>
    </w:lvl>
    <w:lvl w:ilvl="2" w:tentative="0">
      <w:start w:val="1"/>
      <w:numFmt w:val="lowerRoman"/>
      <w:lvlText w:val="%3."/>
      <w:lvlJc w:val="right"/>
      <w:pPr>
        <w:ind w:left="1817" w:hanging="420"/>
      </w:pPr>
    </w:lvl>
    <w:lvl w:ilvl="3" w:tentative="0">
      <w:start w:val="1"/>
      <w:numFmt w:val="decimal"/>
      <w:lvlText w:val="%4."/>
      <w:lvlJc w:val="left"/>
      <w:pPr>
        <w:ind w:left="2237" w:hanging="420"/>
      </w:pPr>
    </w:lvl>
    <w:lvl w:ilvl="4" w:tentative="0">
      <w:start w:val="1"/>
      <w:numFmt w:val="lowerLetter"/>
      <w:lvlText w:val="%5)"/>
      <w:lvlJc w:val="left"/>
      <w:pPr>
        <w:ind w:left="2657" w:hanging="420"/>
      </w:pPr>
    </w:lvl>
    <w:lvl w:ilvl="5" w:tentative="0">
      <w:start w:val="1"/>
      <w:numFmt w:val="lowerRoman"/>
      <w:lvlText w:val="%6."/>
      <w:lvlJc w:val="right"/>
      <w:pPr>
        <w:ind w:left="3077" w:hanging="420"/>
      </w:pPr>
    </w:lvl>
    <w:lvl w:ilvl="6" w:tentative="0">
      <w:start w:val="1"/>
      <w:numFmt w:val="decimal"/>
      <w:lvlText w:val="%7."/>
      <w:lvlJc w:val="left"/>
      <w:pPr>
        <w:ind w:left="3497" w:hanging="420"/>
      </w:pPr>
    </w:lvl>
    <w:lvl w:ilvl="7" w:tentative="0">
      <w:start w:val="1"/>
      <w:numFmt w:val="lowerLetter"/>
      <w:lvlText w:val="%8)"/>
      <w:lvlJc w:val="left"/>
      <w:pPr>
        <w:ind w:left="3917" w:hanging="420"/>
      </w:pPr>
    </w:lvl>
    <w:lvl w:ilvl="8" w:tentative="0">
      <w:start w:val="1"/>
      <w:numFmt w:val="lowerRoman"/>
      <w:lvlText w:val="%9."/>
      <w:lvlJc w:val="right"/>
      <w:pPr>
        <w:ind w:left="4337" w:hanging="420"/>
      </w:pPr>
    </w:lvl>
  </w:abstractNum>
  <w:abstractNum w:abstractNumId="62">
    <w:nsid w:val="7E722EC0"/>
    <w:multiLevelType w:val="multilevel"/>
    <w:tmpl w:val="7E722EC0"/>
    <w:lvl w:ilvl="0" w:tentative="0">
      <w:start w:val="1"/>
      <w:numFmt w:val="chineseCountingThousand"/>
      <w:lvlText w:val="(%1)"/>
      <w:lvlJc w:val="left"/>
      <w:pPr>
        <w:tabs>
          <w:tab w:val="left" w:pos="846"/>
        </w:tabs>
        <w:ind w:left="846" w:hanging="420"/>
      </w:p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num w:numId="1">
    <w:abstractNumId w:val="8"/>
  </w:num>
  <w:num w:numId="2">
    <w:abstractNumId w:val="21"/>
  </w:num>
  <w:num w:numId="3">
    <w:abstractNumId w:val="59"/>
  </w:num>
  <w:num w:numId="4">
    <w:abstractNumId w:val="15"/>
  </w:num>
  <w:num w:numId="5">
    <w:abstractNumId w:val="49"/>
  </w:num>
  <w:num w:numId="6">
    <w:abstractNumId w:val="45"/>
  </w:num>
  <w:num w:numId="7">
    <w:abstractNumId w:val="7"/>
  </w:num>
  <w:num w:numId="8">
    <w:abstractNumId w:val="32"/>
  </w:num>
  <w:num w:numId="9">
    <w:abstractNumId w:val="60"/>
  </w:num>
  <w:num w:numId="10">
    <w:abstractNumId w:val="48"/>
  </w:num>
  <w:num w:numId="11">
    <w:abstractNumId w:val="4"/>
  </w:num>
  <w:num w:numId="12">
    <w:abstractNumId w:val="17"/>
  </w:num>
  <w:num w:numId="13">
    <w:abstractNumId w:val="18"/>
  </w:num>
  <w:num w:numId="14">
    <w:abstractNumId w:val="46"/>
  </w:num>
  <w:num w:numId="15">
    <w:abstractNumId w:val="23"/>
  </w:num>
  <w:num w:numId="16">
    <w:abstractNumId w:val="27"/>
  </w:num>
  <w:num w:numId="17">
    <w:abstractNumId w:val="52"/>
  </w:num>
  <w:num w:numId="18">
    <w:abstractNumId w:val="28"/>
  </w:num>
  <w:num w:numId="19">
    <w:abstractNumId w:val="31"/>
  </w:num>
  <w:num w:numId="20">
    <w:abstractNumId w:val="9"/>
  </w:num>
  <w:num w:numId="21">
    <w:abstractNumId w:val="58"/>
  </w:num>
  <w:num w:numId="22">
    <w:abstractNumId w:val="6"/>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41"/>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36"/>
  </w:num>
  <w:num w:numId="30">
    <w:abstractNumId w:val="2"/>
  </w:num>
  <w:num w:numId="31">
    <w:abstractNumId w:val="5"/>
  </w:num>
  <w:num w:numId="32">
    <w:abstractNumId w:val="1"/>
  </w:num>
  <w:num w:numId="33">
    <w:abstractNumId w:val="57"/>
  </w:num>
  <w:num w:numId="34">
    <w:abstractNumId w:val="40"/>
  </w:num>
  <w:num w:numId="35">
    <w:abstractNumId w:val="50"/>
  </w:num>
  <w:num w:numId="36">
    <w:abstractNumId w:val="25"/>
  </w:num>
  <w:num w:numId="37">
    <w:abstractNumId w:val="39"/>
  </w:num>
  <w:num w:numId="38">
    <w:abstractNumId w:val="51"/>
  </w:num>
  <w:num w:numId="39">
    <w:abstractNumId w:val="56"/>
  </w:num>
  <w:num w:numId="40">
    <w:abstractNumId w:val="12"/>
  </w:num>
  <w:num w:numId="41">
    <w:abstractNumId w:val="0"/>
  </w:num>
  <w:num w:numId="42">
    <w:abstractNumId w:val="10"/>
  </w:num>
  <w:num w:numId="43">
    <w:abstractNumId w:val="44"/>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24"/>
  </w:num>
  <w:num w:numId="47">
    <w:abstractNumId w:val="53"/>
  </w:num>
  <w:num w:numId="48">
    <w:abstractNumId w:val="16"/>
  </w:num>
  <w:num w:numId="49">
    <w:abstractNumId w:val="30"/>
  </w:num>
  <w:num w:numId="50">
    <w:abstractNumId w:val="55"/>
  </w:num>
  <w:num w:numId="51">
    <w:abstractNumId w:val="38"/>
  </w:num>
  <w:num w:numId="5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num>
  <w:num w:numId="54">
    <w:abstractNumId w:val="62"/>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num>
  <w:num w:numId="57">
    <w:abstractNumId w:val="47"/>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portal.cdggzy.com/iWebOffice2015/OfficeHandler.ashx?directory=/CgProject/BidFile/File/%e6%88%90%e9%83%bd%e5%b8%82%e6%94%bf%e9%87%87%e6%8b%9b%e3%80%942021%e3%80%95006%e5%8f%b7/"/>
  </w:docVars>
  <w:rsids>
    <w:rsidRoot w:val="001C66BE"/>
    <w:rsid w:val="000022BB"/>
    <w:rsid w:val="00022423"/>
    <w:rsid w:val="00024FB2"/>
    <w:rsid w:val="00025699"/>
    <w:rsid w:val="00035C56"/>
    <w:rsid w:val="000417DB"/>
    <w:rsid w:val="00044AE7"/>
    <w:rsid w:val="00055B3A"/>
    <w:rsid w:val="00074F12"/>
    <w:rsid w:val="00076EA6"/>
    <w:rsid w:val="000800EF"/>
    <w:rsid w:val="00090341"/>
    <w:rsid w:val="00090BA6"/>
    <w:rsid w:val="000A7701"/>
    <w:rsid w:val="000B14FF"/>
    <w:rsid w:val="000B2FA4"/>
    <w:rsid w:val="000B50A0"/>
    <w:rsid w:val="000B704B"/>
    <w:rsid w:val="000C4C74"/>
    <w:rsid w:val="000C5490"/>
    <w:rsid w:val="000C6CE2"/>
    <w:rsid w:val="000E65EA"/>
    <w:rsid w:val="000F2675"/>
    <w:rsid w:val="000F4809"/>
    <w:rsid w:val="000F5D9A"/>
    <w:rsid w:val="000F6B7C"/>
    <w:rsid w:val="000F759A"/>
    <w:rsid w:val="001042B9"/>
    <w:rsid w:val="00114AAC"/>
    <w:rsid w:val="00114B69"/>
    <w:rsid w:val="00120BD1"/>
    <w:rsid w:val="00121E6E"/>
    <w:rsid w:val="00134EB4"/>
    <w:rsid w:val="00136D53"/>
    <w:rsid w:val="001415FC"/>
    <w:rsid w:val="00142B14"/>
    <w:rsid w:val="001445F3"/>
    <w:rsid w:val="00147329"/>
    <w:rsid w:val="00154EA1"/>
    <w:rsid w:val="00162837"/>
    <w:rsid w:val="001645B9"/>
    <w:rsid w:val="00165DA1"/>
    <w:rsid w:val="00167C9B"/>
    <w:rsid w:val="00177EC0"/>
    <w:rsid w:val="001901AB"/>
    <w:rsid w:val="00197B45"/>
    <w:rsid w:val="001A07E3"/>
    <w:rsid w:val="001A724B"/>
    <w:rsid w:val="001B7251"/>
    <w:rsid w:val="001C66BE"/>
    <w:rsid w:val="001D1EAF"/>
    <w:rsid w:val="001E1ECB"/>
    <w:rsid w:val="001F0E40"/>
    <w:rsid w:val="001F2DA3"/>
    <w:rsid w:val="00205A63"/>
    <w:rsid w:val="00211D04"/>
    <w:rsid w:val="002216CE"/>
    <w:rsid w:val="00224728"/>
    <w:rsid w:val="002358CC"/>
    <w:rsid w:val="0023687E"/>
    <w:rsid w:val="002533CE"/>
    <w:rsid w:val="00256DD1"/>
    <w:rsid w:val="002603E7"/>
    <w:rsid w:val="002619C0"/>
    <w:rsid w:val="002625E5"/>
    <w:rsid w:val="00262C45"/>
    <w:rsid w:val="0026507C"/>
    <w:rsid w:val="00277A53"/>
    <w:rsid w:val="00277AB9"/>
    <w:rsid w:val="0028699C"/>
    <w:rsid w:val="002870DE"/>
    <w:rsid w:val="00287541"/>
    <w:rsid w:val="00291B89"/>
    <w:rsid w:val="0029781E"/>
    <w:rsid w:val="002D0C65"/>
    <w:rsid w:val="002D160A"/>
    <w:rsid w:val="002D5AF0"/>
    <w:rsid w:val="002D5D94"/>
    <w:rsid w:val="002D6B39"/>
    <w:rsid w:val="002E002E"/>
    <w:rsid w:val="002E56D2"/>
    <w:rsid w:val="002F4DFB"/>
    <w:rsid w:val="00300DC3"/>
    <w:rsid w:val="00311EB6"/>
    <w:rsid w:val="00313FBA"/>
    <w:rsid w:val="0031657A"/>
    <w:rsid w:val="00335F45"/>
    <w:rsid w:val="00354F5F"/>
    <w:rsid w:val="00365C5B"/>
    <w:rsid w:val="00366676"/>
    <w:rsid w:val="0037555F"/>
    <w:rsid w:val="00394685"/>
    <w:rsid w:val="003955AA"/>
    <w:rsid w:val="00397C01"/>
    <w:rsid w:val="003A5279"/>
    <w:rsid w:val="003A549F"/>
    <w:rsid w:val="003B03E4"/>
    <w:rsid w:val="003C0D99"/>
    <w:rsid w:val="003C1B31"/>
    <w:rsid w:val="003C56A5"/>
    <w:rsid w:val="003C5A09"/>
    <w:rsid w:val="003D590F"/>
    <w:rsid w:val="003D798F"/>
    <w:rsid w:val="003F299D"/>
    <w:rsid w:val="003F7656"/>
    <w:rsid w:val="0040670A"/>
    <w:rsid w:val="00407401"/>
    <w:rsid w:val="004212EA"/>
    <w:rsid w:val="00423109"/>
    <w:rsid w:val="00437CA2"/>
    <w:rsid w:val="00453C58"/>
    <w:rsid w:val="0045562D"/>
    <w:rsid w:val="00456591"/>
    <w:rsid w:val="00463221"/>
    <w:rsid w:val="00467704"/>
    <w:rsid w:val="0047395B"/>
    <w:rsid w:val="00475776"/>
    <w:rsid w:val="004866A9"/>
    <w:rsid w:val="0048672E"/>
    <w:rsid w:val="00495E22"/>
    <w:rsid w:val="00495E4F"/>
    <w:rsid w:val="00497260"/>
    <w:rsid w:val="004972F9"/>
    <w:rsid w:val="004976B4"/>
    <w:rsid w:val="004B053A"/>
    <w:rsid w:val="004B3594"/>
    <w:rsid w:val="004B4C27"/>
    <w:rsid w:val="004B77FE"/>
    <w:rsid w:val="004C5C1A"/>
    <w:rsid w:val="004D56B9"/>
    <w:rsid w:val="004E11A1"/>
    <w:rsid w:val="004F11FC"/>
    <w:rsid w:val="004F508C"/>
    <w:rsid w:val="004F7EE8"/>
    <w:rsid w:val="00513EF7"/>
    <w:rsid w:val="005303B4"/>
    <w:rsid w:val="00534A7E"/>
    <w:rsid w:val="0054488D"/>
    <w:rsid w:val="00545DE6"/>
    <w:rsid w:val="00550B07"/>
    <w:rsid w:val="00576299"/>
    <w:rsid w:val="005765E9"/>
    <w:rsid w:val="005767E5"/>
    <w:rsid w:val="00585053"/>
    <w:rsid w:val="00593B9C"/>
    <w:rsid w:val="005A3991"/>
    <w:rsid w:val="005A427B"/>
    <w:rsid w:val="005A53A8"/>
    <w:rsid w:val="005B3C45"/>
    <w:rsid w:val="005B4F3A"/>
    <w:rsid w:val="005B4FD3"/>
    <w:rsid w:val="005D0E78"/>
    <w:rsid w:val="005D2B09"/>
    <w:rsid w:val="005E1BD1"/>
    <w:rsid w:val="005E1E1B"/>
    <w:rsid w:val="005E3AFD"/>
    <w:rsid w:val="005F320F"/>
    <w:rsid w:val="0060148E"/>
    <w:rsid w:val="00611BF3"/>
    <w:rsid w:val="006126A5"/>
    <w:rsid w:val="00612B8C"/>
    <w:rsid w:val="00635038"/>
    <w:rsid w:val="00641F64"/>
    <w:rsid w:val="0064239C"/>
    <w:rsid w:val="006455C8"/>
    <w:rsid w:val="00646EFB"/>
    <w:rsid w:val="006536A9"/>
    <w:rsid w:val="006616C4"/>
    <w:rsid w:val="0066449E"/>
    <w:rsid w:val="00667360"/>
    <w:rsid w:val="00667951"/>
    <w:rsid w:val="00670CDC"/>
    <w:rsid w:val="006750CC"/>
    <w:rsid w:val="00675A16"/>
    <w:rsid w:val="00676040"/>
    <w:rsid w:val="00683753"/>
    <w:rsid w:val="00694460"/>
    <w:rsid w:val="006A2EF7"/>
    <w:rsid w:val="006B19A5"/>
    <w:rsid w:val="006F16E1"/>
    <w:rsid w:val="00705B22"/>
    <w:rsid w:val="00713439"/>
    <w:rsid w:val="00720485"/>
    <w:rsid w:val="00727809"/>
    <w:rsid w:val="007357A2"/>
    <w:rsid w:val="00742683"/>
    <w:rsid w:val="00742AA5"/>
    <w:rsid w:val="00743AC1"/>
    <w:rsid w:val="0075399D"/>
    <w:rsid w:val="007554A1"/>
    <w:rsid w:val="00760F65"/>
    <w:rsid w:val="007627EB"/>
    <w:rsid w:val="00766158"/>
    <w:rsid w:val="00767686"/>
    <w:rsid w:val="0077444D"/>
    <w:rsid w:val="00780349"/>
    <w:rsid w:val="007B16B7"/>
    <w:rsid w:val="007B2356"/>
    <w:rsid w:val="007B7306"/>
    <w:rsid w:val="007C147F"/>
    <w:rsid w:val="007C4126"/>
    <w:rsid w:val="007C73FF"/>
    <w:rsid w:val="007D38CA"/>
    <w:rsid w:val="007D6A85"/>
    <w:rsid w:val="008054B8"/>
    <w:rsid w:val="0082549F"/>
    <w:rsid w:val="00841F9B"/>
    <w:rsid w:val="00843959"/>
    <w:rsid w:val="00853161"/>
    <w:rsid w:val="008535E1"/>
    <w:rsid w:val="00862422"/>
    <w:rsid w:val="00871E3A"/>
    <w:rsid w:val="00875944"/>
    <w:rsid w:val="00887F2C"/>
    <w:rsid w:val="00892A51"/>
    <w:rsid w:val="008A3FCD"/>
    <w:rsid w:val="008A65FB"/>
    <w:rsid w:val="008B032E"/>
    <w:rsid w:val="008B472D"/>
    <w:rsid w:val="008B5532"/>
    <w:rsid w:val="008C12FB"/>
    <w:rsid w:val="008C76D8"/>
    <w:rsid w:val="008D5EC3"/>
    <w:rsid w:val="008F25DA"/>
    <w:rsid w:val="009048E7"/>
    <w:rsid w:val="0092448C"/>
    <w:rsid w:val="00924EB7"/>
    <w:rsid w:val="009250D4"/>
    <w:rsid w:val="00937D77"/>
    <w:rsid w:val="00946DC1"/>
    <w:rsid w:val="009560F9"/>
    <w:rsid w:val="009623F1"/>
    <w:rsid w:val="00964D0C"/>
    <w:rsid w:val="0098035C"/>
    <w:rsid w:val="00981740"/>
    <w:rsid w:val="00981D11"/>
    <w:rsid w:val="00984181"/>
    <w:rsid w:val="00991F2F"/>
    <w:rsid w:val="009B0583"/>
    <w:rsid w:val="009B2403"/>
    <w:rsid w:val="009B2BA5"/>
    <w:rsid w:val="009B533B"/>
    <w:rsid w:val="009F048D"/>
    <w:rsid w:val="009F0A01"/>
    <w:rsid w:val="00A07567"/>
    <w:rsid w:val="00A10277"/>
    <w:rsid w:val="00A126F3"/>
    <w:rsid w:val="00A33CE8"/>
    <w:rsid w:val="00A3552C"/>
    <w:rsid w:val="00A44299"/>
    <w:rsid w:val="00A764BE"/>
    <w:rsid w:val="00A768B6"/>
    <w:rsid w:val="00A85E51"/>
    <w:rsid w:val="00AA33B4"/>
    <w:rsid w:val="00AA3C58"/>
    <w:rsid w:val="00AA635D"/>
    <w:rsid w:val="00AB1984"/>
    <w:rsid w:val="00AB2F81"/>
    <w:rsid w:val="00AB4826"/>
    <w:rsid w:val="00AB6DFB"/>
    <w:rsid w:val="00AC1469"/>
    <w:rsid w:val="00AC3E31"/>
    <w:rsid w:val="00AD5103"/>
    <w:rsid w:val="00AE6C7D"/>
    <w:rsid w:val="00AF3B32"/>
    <w:rsid w:val="00AF7B4C"/>
    <w:rsid w:val="00B05451"/>
    <w:rsid w:val="00B06C14"/>
    <w:rsid w:val="00B33C29"/>
    <w:rsid w:val="00B35130"/>
    <w:rsid w:val="00B4323E"/>
    <w:rsid w:val="00B47086"/>
    <w:rsid w:val="00B57B42"/>
    <w:rsid w:val="00B64216"/>
    <w:rsid w:val="00B752F9"/>
    <w:rsid w:val="00B77EB9"/>
    <w:rsid w:val="00B8147C"/>
    <w:rsid w:val="00B9216B"/>
    <w:rsid w:val="00BA5E5F"/>
    <w:rsid w:val="00BB28E3"/>
    <w:rsid w:val="00BB464C"/>
    <w:rsid w:val="00BC6F31"/>
    <w:rsid w:val="00BE36D3"/>
    <w:rsid w:val="00C03D13"/>
    <w:rsid w:val="00C165A6"/>
    <w:rsid w:val="00C166A8"/>
    <w:rsid w:val="00C16790"/>
    <w:rsid w:val="00C16D5E"/>
    <w:rsid w:val="00C20CEB"/>
    <w:rsid w:val="00C21878"/>
    <w:rsid w:val="00C22BD9"/>
    <w:rsid w:val="00C22EF9"/>
    <w:rsid w:val="00C25660"/>
    <w:rsid w:val="00C263D0"/>
    <w:rsid w:val="00C3133C"/>
    <w:rsid w:val="00C352B9"/>
    <w:rsid w:val="00C52705"/>
    <w:rsid w:val="00C53D5A"/>
    <w:rsid w:val="00C60594"/>
    <w:rsid w:val="00C614BF"/>
    <w:rsid w:val="00C76D6E"/>
    <w:rsid w:val="00C77023"/>
    <w:rsid w:val="00C83C4A"/>
    <w:rsid w:val="00C86D71"/>
    <w:rsid w:val="00C9048A"/>
    <w:rsid w:val="00C91C5E"/>
    <w:rsid w:val="00C92F1D"/>
    <w:rsid w:val="00CA0302"/>
    <w:rsid w:val="00CA26A2"/>
    <w:rsid w:val="00CA288F"/>
    <w:rsid w:val="00CA2D1A"/>
    <w:rsid w:val="00CB79C4"/>
    <w:rsid w:val="00CC0670"/>
    <w:rsid w:val="00CD2A58"/>
    <w:rsid w:val="00CD64DB"/>
    <w:rsid w:val="00CF1154"/>
    <w:rsid w:val="00CF5080"/>
    <w:rsid w:val="00D00193"/>
    <w:rsid w:val="00D11719"/>
    <w:rsid w:val="00D170A9"/>
    <w:rsid w:val="00D21D44"/>
    <w:rsid w:val="00D32ED4"/>
    <w:rsid w:val="00D367AB"/>
    <w:rsid w:val="00D47C21"/>
    <w:rsid w:val="00D6265E"/>
    <w:rsid w:val="00D6605F"/>
    <w:rsid w:val="00D72C15"/>
    <w:rsid w:val="00D81A05"/>
    <w:rsid w:val="00D85A2B"/>
    <w:rsid w:val="00D96E38"/>
    <w:rsid w:val="00DA1498"/>
    <w:rsid w:val="00DA16DE"/>
    <w:rsid w:val="00DA3C93"/>
    <w:rsid w:val="00DA6F1E"/>
    <w:rsid w:val="00DB2AC4"/>
    <w:rsid w:val="00DB3BD1"/>
    <w:rsid w:val="00DB6B28"/>
    <w:rsid w:val="00DB7AB0"/>
    <w:rsid w:val="00DC0F33"/>
    <w:rsid w:val="00DC2FDE"/>
    <w:rsid w:val="00DC3403"/>
    <w:rsid w:val="00DC6B3E"/>
    <w:rsid w:val="00DD022E"/>
    <w:rsid w:val="00DD341F"/>
    <w:rsid w:val="00DE2BE2"/>
    <w:rsid w:val="00DE40B7"/>
    <w:rsid w:val="00DF6235"/>
    <w:rsid w:val="00E055FA"/>
    <w:rsid w:val="00E1110B"/>
    <w:rsid w:val="00E16CCF"/>
    <w:rsid w:val="00E24820"/>
    <w:rsid w:val="00E40DE7"/>
    <w:rsid w:val="00E52268"/>
    <w:rsid w:val="00E5431C"/>
    <w:rsid w:val="00E61631"/>
    <w:rsid w:val="00E6739B"/>
    <w:rsid w:val="00E83430"/>
    <w:rsid w:val="00E861E3"/>
    <w:rsid w:val="00E93215"/>
    <w:rsid w:val="00E94E24"/>
    <w:rsid w:val="00E952A8"/>
    <w:rsid w:val="00EB1C8B"/>
    <w:rsid w:val="00EB7EF3"/>
    <w:rsid w:val="00EC51CF"/>
    <w:rsid w:val="00EC559B"/>
    <w:rsid w:val="00ED500E"/>
    <w:rsid w:val="00EE4AB3"/>
    <w:rsid w:val="00EF419C"/>
    <w:rsid w:val="00EF65F2"/>
    <w:rsid w:val="00F020A9"/>
    <w:rsid w:val="00F201D2"/>
    <w:rsid w:val="00F235F8"/>
    <w:rsid w:val="00F27516"/>
    <w:rsid w:val="00F334EB"/>
    <w:rsid w:val="00F430E2"/>
    <w:rsid w:val="00F438BE"/>
    <w:rsid w:val="00F442D2"/>
    <w:rsid w:val="00F54F3F"/>
    <w:rsid w:val="00F670D3"/>
    <w:rsid w:val="00F73616"/>
    <w:rsid w:val="00F76C83"/>
    <w:rsid w:val="00F810D4"/>
    <w:rsid w:val="00F9261F"/>
    <w:rsid w:val="00F96FA1"/>
    <w:rsid w:val="00F977AF"/>
    <w:rsid w:val="00FA2323"/>
    <w:rsid w:val="00FB4D27"/>
    <w:rsid w:val="00FB5009"/>
    <w:rsid w:val="00FB501F"/>
    <w:rsid w:val="00FB54A0"/>
    <w:rsid w:val="00FC524D"/>
    <w:rsid w:val="00FD2054"/>
    <w:rsid w:val="00FD3165"/>
    <w:rsid w:val="00FD37C0"/>
    <w:rsid w:val="00FD4483"/>
    <w:rsid w:val="00FE53DB"/>
    <w:rsid w:val="00FE64E1"/>
    <w:rsid w:val="00FF0D6B"/>
    <w:rsid w:val="00FF43F7"/>
    <w:rsid w:val="00FF5F08"/>
    <w:rsid w:val="00FF7490"/>
    <w:rsid w:val="026C3EC8"/>
    <w:rsid w:val="028229B0"/>
    <w:rsid w:val="032D167B"/>
    <w:rsid w:val="03B976CB"/>
    <w:rsid w:val="065A172C"/>
    <w:rsid w:val="06EB5DD6"/>
    <w:rsid w:val="070A2DBF"/>
    <w:rsid w:val="097869B7"/>
    <w:rsid w:val="0D5C1678"/>
    <w:rsid w:val="104444DD"/>
    <w:rsid w:val="131C1AB6"/>
    <w:rsid w:val="139D2354"/>
    <w:rsid w:val="13CC46FB"/>
    <w:rsid w:val="149D5219"/>
    <w:rsid w:val="15662139"/>
    <w:rsid w:val="161D0248"/>
    <w:rsid w:val="177B435D"/>
    <w:rsid w:val="17AC4EF6"/>
    <w:rsid w:val="185B3B6F"/>
    <w:rsid w:val="18893A7D"/>
    <w:rsid w:val="1A8D7600"/>
    <w:rsid w:val="1B3E7137"/>
    <w:rsid w:val="1C154515"/>
    <w:rsid w:val="1FC54120"/>
    <w:rsid w:val="20346DC6"/>
    <w:rsid w:val="20B5070D"/>
    <w:rsid w:val="211D1672"/>
    <w:rsid w:val="21CE6D3B"/>
    <w:rsid w:val="22F52F82"/>
    <w:rsid w:val="245C4FD7"/>
    <w:rsid w:val="25341A01"/>
    <w:rsid w:val="25AC5C31"/>
    <w:rsid w:val="25E13DF0"/>
    <w:rsid w:val="2718294E"/>
    <w:rsid w:val="277E7F02"/>
    <w:rsid w:val="28562A65"/>
    <w:rsid w:val="299E4C2E"/>
    <w:rsid w:val="2BD50B4A"/>
    <w:rsid w:val="2EB63FE4"/>
    <w:rsid w:val="2F5356DD"/>
    <w:rsid w:val="2FD960E4"/>
    <w:rsid w:val="30F04958"/>
    <w:rsid w:val="31C5332B"/>
    <w:rsid w:val="31E70801"/>
    <w:rsid w:val="34083D5B"/>
    <w:rsid w:val="344F0F77"/>
    <w:rsid w:val="369B064A"/>
    <w:rsid w:val="38E07A5C"/>
    <w:rsid w:val="393C1DE9"/>
    <w:rsid w:val="39BA419A"/>
    <w:rsid w:val="3CCC6D4D"/>
    <w:rsid w:val="3D5E0108"/>
    <w:rsid w:val="3E063D25"/>
    <w:rsid w:val="401957B7"/>
    <w:rsid w:val="418B3611"/>
    <w:rsid w:val="44FC1BF3"/>
    <w:rsid w:val="4850477D"/>
    <w:rsid w:val="491B3E16"/>
    <w:rsid w:val="4A650B24"/>
    <w:rsid w:val="4DBC3EA7"/>
    <w:rsid w:val="4FFF7547"/>
    <w:rsid w:val="50A41EC7"/>
    <w:rsid w:val="514346DD"/>
    <w:rsid w:val="54694EFC"/>
    <w:rsid w:val="54EC3660"/>
    <w:rsid w:val="55440044"/>
    <w:rsid w:val="5726224A"/>
    <w:rsid w:val="57EA56CA"/>
    <w:rsid w:val="59790806"/>
    <w:rsid w:val="59A915E4"/>
    <w:rsid w:val="59D41CA1"/>
    <w:rsid w:val="5A780026"/>
    <w:rsid w:val="5B221C06"/>
    <w:rsid w:val="5BD42CB8"/>
    <w:rsid w:val="5BE84583"/>
    <w:rsid w:val="5C030416"/>
    <w:rsid w:val="5C584706"/>
    <w:rsid w:val="5DB60E3E"/>
    <w:rsid w:val="5DBD7850"/>
    <w:rsid w:val="5E810D41"/>
    <w:rsid w:val="5F8F4F98"/>
    <w:rsid w:val="60631959"/>
    <w:rsid w:val="60A17503"/>
    <w:rsid w:val="611C50DF"/>
    <w:rsid w:val="618F3663"/>
    <w:rsid w:val="62050C9C"/>
    <w:rsid w:val="62EB2BC1"/>
    <w:rsid w:val="64D032A7"/>
    <w:rsid w:val="65B5462F"/>
    <w:rsid w:val="66876CEC"/>
    <w:rsid w:val="6BE656E4"/>
    <w:rsid w:val="6E3349C7"/>
    <w:rsid w:val="6E723808"/>
    <w:rsid w:val="6F043710"/>
    <w:rsid w:val="6FDA2DFA"/>
    <w:rsid w:val="710866F5"/>
    <w:rsid w:val="710B3BCC"/>
    <w:rsid w:val="71B11AF2"/>
    <w:rsid w:val="73177F29"/>
    <w:rsid w:val="73D94ADC"/>
    <w:rsid w:val="74F96FE8"/>
    <w:rsid w:val="768E6FC0"/>
    <w:rsid w:val="76FF1CE7"/>
    <w:rsid w:val="77EA3507"/>
    <w:rsid w:val="78D802CF"/>
    <w:rsid w:val="7B164F6B"/>
    <w:rsid w:val="7B4F7DF6"/>
    <w:rsid w:val="7B851EAA"/>
    <w:rsid w:val="7B8970BA"/>
    <w:rsid w:val="7D0F5BBA"/>
    <w:rsid w:val="7FAA4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qFormat="1" w:uiPriority="99" w:semiHidden="0" w:name="index 7"/>
    <w:lsdException w:qFormat="1" w:unhideWhenUsed="0" w:uiPriority="0" w:semiHidden="0"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4">
    <w:name w:val="heading 1"/>
    <w:basedOn w:val="1"/>
    <w:next w:val="1"/>
    <w:link w:val="63"/>
    <w:qFormat/>
    <w:uiPriority w:val="0"/>
    <w:pPr>
      <w:keepNext/>
      <w:keepLines/>
      <w:spacing w:before="340" w:after="330" w:line="360" w:lineRule="auto"/>
      <w:jc w:val="center"/>
      <w:outlineLvl w:val="0"/>
    </w:pPr>
    <w:rPr>
      <w:rFonts w:ascii="宋体" w:hAnsi="宋体"/>
      <w:b/>
      <w:bCs/>
      <w:kern w:val="44"/>
      <w:sz w:val="32"/>
      <w:szCs w:val="32"/>
    </w:rPr>
  </w:style>
  <w:style w:type="paragraph" w:styleId="5">
    <w:name w:val="heading 2"/>
    <w:basedOn w:val="1"/>
    <w:next w:val="1"/>
    <w:link w:val="64"/>
    <w:qFormat/>
    <w:uiPriority w:val="0"/>
    <w:pPr>
      <w:keepNext/>
      <w:keepLines/>
      <w:widowControl w:val="0"/>
      <w:numPr>
        <w:ilvl w:val="1"/>
        <w:numId w:val="1"/>
      </w:numPr>
      <w:tabs>
        <w:tab w:val="left" w:pos="426"/>
        <w:tab w:val="left" w:pos="567"/>
      </w:tabs>
      <w:spacing w:line="360" w:lineRule="auto"/>
      <w:jc w:val="both"/>
      <w:outlineLvl w:val="1"/>
    </w:pPr>
    <w:rPr>
      <w:rFonts w:ascii="宋体" w:hAnsi="宋体"/>
      <w:b/>
      <w:bCs/>
      <w:iCs/>
      <w:sz w:val="28"/>
      <w:szCs w:val="28"/>
    </w:rPr>
  </w:style>
  <w:style w:type="paragraph" w:styleId="6">
    <w:name w:val="heading 3"/>
    <w:basedOn w:val="1"/>
    <w:next w:val="1"/>
    <w:link w:val="65"/>
    <w:qFormat/>
    <w:uiPriority w:val="0"/>
    <w:pPr>
      <w:keepNext/>
      <w:keepLines/>
      <w:widowControl w:val="0"/>
      <w:numPr>
        <w:ilvl w:val="2"/>
        <w:numId w:val="1"/>
      </w:numPr>
      <w:spacing w:line="360" w:lineRule="auto"/>
      <w:jc w:val="both"/>
      <w:outlineLvl w:val="2"/>
    </w:pPr>
    <w:rPr>
      <w:rFonts w:ascii="宋体" w:hAnsi="宋体"/>
      <w:b/>
      <w:bCs/>
      <w:color w:val="000000"/>
      <w:kern w:val="2"/>
      <w:sz w:val="28"/>
      <w:szCs w:val="28"/>
    </w:rPr>
  </w:style>
  <w:style w:type="paragraph" w:styleId="7">
    <w:name w:val="heading 4"/>
    <w:basedOn w:val="1"/>
    <w:next w:val="1"/>
    <w:link w:val="66"/>
    <w:qFormat/>
    <w:uiPriority w:val="0"/>
    <w:pPr>
      <w:keepNext/>
      <w:keepLines/>
      <w:widowControl w:val="0"/>
      <w:tabs>
        <w:tab w:val="left" w:pos="851"/>
      </w:tabs>
      <w:spacing w:before="120" w:after="120" w:line="360" w:lineRule="auto"/>
      <w:ind w:left="-2" w:leftChars="-1" w:firstLine="1"/>
      <w:outlineLvl w:val="3"/>
    </w:pPr>
    <w:rPr>
      <w:rFonts w:ascii="宋体" w:hAnsi="宋体"/>
      <w:b/>
      <w:bCs/>
      <w:sz w:val="28"/>
      <w:szCs w:val="28"/>
    </w:rPr>
  </w:style>
  <w:style w:type="paragraph" w:styleId="8">
    <w:name w:val="heading 5"/>
    <w:basedOn w:val="1"/>
    <w:next w:val="1"/>
    <w:link w:val="67"/>
    <w:qFormat/>
    <w:uiPriority w:val="0"/>
    <w:pPr>
      <w:keepNext/>
      <w:keepLines/>
      <w:widowControl w:val="0"/>
      <w:tabs>
        <w:tab w:val="left" w:pos="709"/>
      </w:tabs>
      <w:autoSpaceDE w:val="0"/>
      <w:autoSpaceDN w:val="0"/>
      <w:adjustRightInd w:val="0"/>
      <w:spacing w:before="280" w:after="290" w:line="376" w:lineRule="auto"/>
      <w:jc w:val="both"/>
      <w:outlineLvl w:val="4"/>
    </w:pPr>
    <w:rPr>
      <w:b/>
      <w:bCs/>
      <w:sz w:val="28"/>
      <w:szCs w:val="28"/>
    </w:rPr>
  </w:style>
  <w:style w:type="paragraph" w:styleId="9">
    <w:name w:val="heading 6"/>
    <w:basedOn w:val="1"/>
    <w:next w:val="1"/>
    <w:link w:val="68"/>
    <w:qFormat/>
    <w:uiPriority w:val="0"/>
    <w:pPr>
      <w:keepNext/>
      <w:keepLines/>
      <w:widowControl w:val="0"/>
      <w:tabs>
        <w:tab w:val="left" w:pos="1134"/>
      </w:tabs>
      <w:spacing w:before="240" w:after="64" w:line="320" w:lineRule="auto"/>
      <w:ind w:left="1134" w:hanging="1134"/>
      <w:jc w:val="both"/>
      <w:outlineLvl w:val="5"/>
    </w:pPr>
    <w:rPr>
      <w:rFonts w:ascii="Arial" w:hAnsi="Arial" w:eastAsia="黑体"/>
      <w:b/>
      <w:bCs/>
      <w:kern w:val="2"/>
    </w:rPr>
  </w:style>
  <w:style w:type="paragraph" w:styleId="10">
    <w:name w:val="heading 7"/>
    <w:basedOn w:val="1"/>
    <w:next w:val="1"/>
    <w:link w:val="69"/>
    <w:qFormat/>
    <w:uiPriority w:val="0"/>
    <w:pPr>
      <w:keepNext/>
      <w:tabs>
        <w:tab w:val="left" w:pos="3600"/>
      </w:tabs>
      <w:spacing w:after="120"/>
      <w:outlineLvl w:val="6"/>
    </w:pPr>
    <w:rPr>
      <w:rFonts w:ascii="Arial Narrow" w:hAnsi="Arial Narrow"/>
      <w:b/>
      <w:sz w:val="20"/>
      <w:szCs w:val="20"/>
      <w:lang w:eastAsia="en-US"/>
    </w:rPr>
  </w:style>
  <w:style w:type="paragraph" w:styleId="11">
    <w:name w:val="heading 8"/>
    <w:basedOn w:val="1"/>
    <w:next w:val="1"/>
    <w:link w:val="70"/>
    <w:qFormat/>
    <w:uiPriority w:val="0"/>
    <w:pPr>
      <w:keepNext/>
      <w:keepLines/>
      <w:widowControl w:val="0"/>
      <w:spacing w:before="240" w:after="64" w:line="317" w:lineRule="auto"/>
      <w:jc w:val="both"/>
      <w:outlineLvl w:val="7"/>
    </w:pPr>
    <w:rPr>
      <w:rFonts w:ascii="Arial" w:hAnsi="Arial" w:eastAsia="黑体"/>
      <w:kern w:val="2"/>
      <w:szCs w:val="20"/>
    </w:rPr>
  </w:style>
  <w:style w:type="paragraph" w:styleId="12">
    <w:name w:val="heading 9"/>
    <w:basedOn w:val="1"/>
    <w:next w:val="1"/>
    <w:link w:val="71"/>
    <w:qFormat/>
    <w:uiPriority w:val="0"/>
    <w:pPr>
      <w:keepNext/>
      <w:keepLines/>
      <w:widowControl w:val="0"/>
      <w:spacing w:before="240" w:after="64" w:line="317" w:lineRule="auto"/>
      <w:jc w:val="both"/>
      <w:outlineLvl w:val="8"/>
    </w:pPr>
    <w:rPr>
      <w:rFonts w:ascii="Arial" w:hAnsi="Arial" w:eastAsia="黑体"/>
      <w:kern w:val="2"/>
      <w:sz w:val="21"/>
      <w:szCs w:val="20"/>
    </w:rPr>
  </w:style>
  <w:style w:type="character" w:default="1" w:styleId="49">
    <w:name w:val="Default Paragraph Font"/>
    <w:unhideWhenUsed/>
    <w:qFormat/>
    <w:uiPriority w:val="1"/>
  </w:style>
  <w:style w:type="table" w:default="1" w:styleId="46">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99"/>
    <w:qFormat/>
    <w:uiPriority w:val="0"/>
    <w:pPr>
      <w:spacing w:after="120"/>
    </w:pPr>
    <w:rPr>
      <w:rFonts w:asciiTheme="minorHAnsi" w:hAnsiTheme="minorHAnsi" w:eastAsiaTheme="minorEastAsia" w:cstheme="minorBidi"/>
      <w:kern w:val="2"/>
    </w:rPr>
  </w:style>
  <w:style w:type="paragraph" w:styleId="3">
    <w:name w:val="Plain Text"/>
    <w:basedOn w:val="1"/>
    <w:link w:val="110"/>
    <w:qFormat/>
    <w:uiPriority w:val="0"/>
    <w:pPr>
      <w:widowControl w:val="0"/>
      <w:autoSpaceDE w:val="0"/>
      <w:autoSpaceDN w:val="0"/>
      <w:adjustRightInd w:val="0"/>
      <w:jc w:val="both"/>
    </w:pPr>
    <w:rPr>
      <w:rFonts w:ascii="宋体" w:hAnsi="Tms Rmn" w:cs="宋体" w:eastAsiaTheme="minorEastAsia"/>
      <w:kern w:val="2"/>
      <w:sz w:val="21"/>
      <w:szCs w:val="21"/>
    </w:rPr>
  </w:style>
  <w:style w:type="paragraph" w:styleId="13">
    <w:name w:val="toc 7"/>
    <w:basedOn w:val="1"/>
    <w:next w:val="1"/>
    <w:qFormat/>
    <w:uiPriority w:val="39"/>
    <w:pPr>
      <w:widowControl w:val="0"/>
      <w:ind w:left="1080"/>
    </w:pPr>
    <w:rPr>
      <w:kern w:val="2"/>
      <w:sz w:val="18"/>
      <w:szCs w:val="20"/>
    </w:rPr>
  </w:style>
  <w:style w:type="paragraph" w:styleId="14">
    <w:name w:val="index 8"/>
    <w:basedOn w:val="1"/>
    <w:next w:val="1"/>
    <w:qFormat/>
    <w:uiPriority w:val="0"/>
    <w:pPr>
      <w:spacing w:line="276" w:lineRule="auto"/>
      <w:jc w:val="left"/>
    </w:pPr>
    <w:rPr>
      <w:rFonts w:ascii="宋体" w:hAnsi="宋体" w:eastAsia="宋体"/>
      <w:color w:val="FF0000"/>
      <w:szCs w:val="21"/>
    </w:rPr>
  </w:style>
  <w:style w:type="paragraph" w:styleId="15">
    <w:name w:val="Normal Indent"/>
    <w:basedOn w:val="1"/>
    <w:link w:val="97"/>
    <w:qFormat/>
    <w:uiPriority w:val="0"/>
    <w:pPr>
      <w:widowControl w:val="0"/>
      <w:spacing w:line="360" w:lineRule="auto"/>
      <w:ind w:firstLine="420" w:firstLineChars="200"/>
      <w:jc w:val="both"/>
    </w:pPr>
    <w:rPr>
      <w:rFonts w:asciiTheme="minorHAnsi" w:hAnsiTheme="minorHAnsi" w:eastAsiaTheme="minorEastAsia" w:cstheme="minorBidi"/>
      <w:kern w:val="2"/>
      <w:sz w:val="21"/>
    </w:rPr>
  </w:style>
  <w:style w:type="paragraph" w:styleId="16">
    <w:name w:val="caption"/>
    <w:basedOn w:val="1"/>
    <w:next w:val="1"/>
    <w:qFormat/>
    <w:uiPriority w:val="0"/>
    <w:pPr>
      <w:widowControl w:val="0"/>
      <w:spacing w:before="152" w:after="160" w:line="360" w:lineRule="auto"/>
      <w:jc w:val="both"/>
    </w:pPr>
    <w:rPr>
      <w:rFonts w:ascii="Arial" w:hAnsi="Arial" w:eastAsia="黑体"/>
      <w:kern w:val="2"/>
      <w:sz w:val="20"/>
      <w:szCs w:val="20"/>
    </w:rPr>
  </w:style>
  <w:style w:type="paragraph" w:styleId="17">
    <w:name w:val="Document Map"/>
    <w:basedOn w:val="1"/>
    <w:link w:val="90"/>
    <w:unhideWhenUsed/>
    <w:qFormat/>
    <w:uiPriority w:val="0"/>
    <w:rPr>
      <w:rFonts w:ascii="宋体" w:hAnsiTheme="minorHAnsi" w:eastAsiaTheme="minorEastAsia" w:cstheme="minorBidi"/>
      <w:kern w:val="2"/>
      <w:sz w:val="18"/>
      <w:szCs w:val="18"/>
    </w:rPr>
  </w:style>
  <w:style w:type="paragraph" w:styleId="18">
    <w:name w:val="annotation text"/>
    <w:basedOn w:val="1"/>
    <w:link w:val="74"/>
    <w:qFormat/>
    <w:uiPriority w:val="0"/>
    <w:pPr>
      <w:widowControl w:val="0"/>
    </w:pPr>
    <w:rPr>
      <w:rFonts w:asciiTheme="minorHAnsi" w:hAnsiTheme="minorHAnsi" w:eastAsiaTheme="minorEastAsia" w:cstheme="minorBidi"/>
      <w:kern w:val="2"/>
      <w:sz w:val="18"/>
      <w:szCs w:val="22"/>
    </w:rPr>
  </w:style>
  <w:style w:type="paragraph" w:styleId="19">
    <w:name w:val="Salutation"/>
    <w:basedOn w:val="1"/>
    <w:next w:val="1"/>
    <w:link w:val="98"/>
    <w:qFormat/>
    <w:uiPriority w:val="0"/>
    <w:pPr>
      <w:widowControl w:val="0"/>
      <w:jc w:val="both"/>
    </w:pPr>
    <w:rPr>
      <w:rFonts w:eastAsia="黑体" w:asciiTheme="minorHAnsi" w:hAnsiTheme="minorHAnsi" w:cstheme="minorBidi"/>
      <w:kern w:val="2"/>
      <w:szCs w:val="22"/>
    </w:rPr>
  </w:style>
  <w:style w:type="paragraph" w:styleId="20">
    <w:name w:val="Body Text 3"/>
    <w:basedOn w:val="1"/>
    <w:link w:val="107"/>
    <w:qFormat/>
    <w:uiPriority w:val="0"/>
    <w:pPr>
      <w:spacing w:after="120"/>
    </w:pPr>
    <w:rPr>
      <w:rFonts w:asciiTheme="minorHAnsi" w:hAnsiTheme="minorHAnsi" w:eastAsiaTheme="minorEastAsia" w:cstheme="minorBidi"/>
      <w:kern w:val="2"/>
      <w:sz w:val="16"/>
      <w:szCs w:val="16"/>
    </w:rPr>
  </w:style>
  <w:style w:type="paragraph" w:styleId="21">
    <w:name w:val="Body Text Indent"/>
    <w:basedOn w:val="1"/>
    <w:link w:val="95"/>
    <w:qFormat/>
    <w:uiPriority w:val="0"/>
    <w:pPr>
      <w:widowControl w:val="0"/>
      <w:autoSpaceDE w:val="0"/>
      <w:autoSpaceDN w:val="0"/>
      <w:adjustRightInd w:val="0"/>
      <w:spacing w:line="360" w:lineRule="auto"/>
      <w:ind w:firstLine="540" w:firstLineChars="180"/>
      <w:jc w:val="both"/>
    </w:pPr>
    <w:rPr>
      <w:rFonts w:ascii="宋体" w:hAnsiTheme="minorHAnsi" w:eastAsiaTheme="minorEastAsia" w:cstheme="minorBidi"/>
      <w:kern w:val="2"/>
      <w:sz w:val="30"/>
    </w:rPr>
  </w:style>
  <w:style w:type="paragraph" w:styleId="22">
    <w:name w:val="Block Text"/>
    <w:basedOn w:val="1"/>
    <w:qFormat/>
    <w:uiPriority w:val="0"/>
    <w:pPr>
      <w:widowControl w:val="0"/>
      <w:ind w:left="-540" w:leftChars="-257" w:right="-334" w:rightChars="-159" w:firstLine="540" w:firstLineChars="180"/>
      <w:jc w:val="both"/>
    </w:pPr>
    <w:rPr>
      <w:kern w:val="2"/>
      <w:sz w:val="30"/>
    </w:rPr>
  </w:style>
  <w:style w:type="paragraph" w:styleId="23">
    <w:name w:val="index 4"/>
    <w:basedOn w:val="1"/>
    <w:next w:val="1"/>
    <w:qFormat/>
    <w:uiPriority w:val="0"/>
    <w:pPr>
      <w:widowControl w:val="0"/>
      <w:ind w:left="600" w:leftChars="600"/>
      <w:jc w:val="both"/>
    </w:pPr>
    <w:rPr>
      <w:kern w:val="2"/>
      <w:sz w:val="21"/>
    </w:rPr>
  </w:style>
  <w:style w:type="paragraph" w:styleId="24">
    <w:name w:val="toc 5"/>
    <w:basedOn w:val="1"/>
    <w:next w:val="1"/>
    <w:qFormat/>
    <w:uiPriority w:val="39"/>
    <w:pPr>
      <w:widowControl w:val="0"/>
      <w:ind w:left="720"/>
    </w:pPr>
    <w:rPr>
      <w:kern w:val="2"/>
      <w:sz w:val="18"/>
      <w:szCs w:val="20"/>
    </w:rPr>
  </w:style>
  <w:style w:type="paragraph" w:styleId="25">
    <w:name w:val="toc 3"/>
    <w:basedOn w:val="1"/>
    <w:next w:val="1"/>
    <w:qFormat/>
    <w:uiPriority w:val="39"/>
    <w:pPr>
      <w:widowControl w:val="0"/>
      <w:ind w:left="360"/>
    </w:pPr>
    <w:rPr>
      <w:i/>
      <w:kern w:val="2"/>
      <w:sz w:val="20"/>
      <w:szCs w:val="20"/>
    </w:rPr>
  </w:style>
  <w:style w:type="paragraph" w:styleId="26">
    <w:name w:val="toc 8"/>
    <w:basedOn w:val="1"/>
    <w:next w:val="1"/>
    <w:qFormat/>
    <w:uiPriority w:val="39"/>
    <w:pPr>
      <w:widowControl w:val="0"/>
      <w:ind w:left="1260"/>
    </w:pPr>
    <w:rPr>
      <w:kern w:val="2"/>
      <w:sz w:val="18"/>
      <w:szCs w:val="20"/>
    </w:rPr>
  </w:style>
  <w:style w:type="paragraph" w:styleId="27">
    <w:name w:val="Date"/>
    <w:basedOn w:val="1"/>
    <w:next w:val="1"/>
    <w:link w:val="91"/>
    <w:qFormat/>
    <w:uiPriority w:val="0"/>
    <w:pPr>
      <w:ind w:left="100" w:leftChars="2500"/>
    </w:pPr>
    <w:rPr>
      <w:rFonts w:asciiTheme="minorHAnsi" w:hAnsiTheme="minorHAnsi" w:eastAsiaTheme="minorEastAsia" w:cstheme="minorBidi"/>
      <w:kern w:val="2"/>
    </w:rPr>
  </w:style>
  <w:style w:type="paragraph" w:styleId="28">
    <w:name w:val="Body Text Indent 2"/>
    <w:basedOn w:val="1"/>
    <w:link w:val="106"/>
    <w:qFormat/>
    <w:uiPriority w:val="0"/>
    <w:pPr>
      <w:widowControl w:val="0"/>
      <w:ind w:firstLine="540" w:firstLineChars="257"/>
      <w:jc w:val="both"/>
    </w:pPr>
    <w:rPr>
      <w:rFonts w:asciiTheme="minorHAnsi" w:hAnsiTheme="minorHAnsi" w:eastAsiaTheme="minorEastAsia" w:cstheme="minorBidi"/>
      <w:kern w:val="2"/>
      <w:sz w:val="21"/>
    </w:rPr>
  </w:style>
  <w:style w:type="paragraph" w:styleId="29">
    <w:name w:val="Balloon Text"/>
    <w:basedOn w:val="1"/>
    <w:link w:val="101"/>
    <w:qFormat/>
    <w:uiPriority w:val="0"/>
    <w:rPr>
      <w:rFonts w:asciiTheme="minorHAnsi" w:hAnsiTheme="minorHAnsi" w:eastAsiaTheme="minorEastAsia" w:cstheme="minorBidi"/>
      <w:kern w:val="2"/>
      <w:sz w:val="18"/>
      <w:szCs w:val="18"/>
    </w:rPr>
  </w:style>
  <w:style w:type="paragraph" w:styleId="30">
    <w:name w:val="footer"/>
    <w:basedOn w:val="1"/>
    <w:link w:val="88"/>
    <w:qFormat/>
    <w:uiPriority w:val="99"/>
    <w:pPr>
      <w:tabs>
        <w:tab w:val="center" w:pos="4153"/>
        <w:tab w:val="right" w:pos="8306"/>
      </w:tabs>
      <w:snapToGrid w:val="0"/>
    </w:pPr>
    <w:rPr>
      <w:rFonts w:asciiTheme="minorHAnsi" w:hAnsiTheme="minorHAnsi" w:eastAsiaTheme="minorEastAsia" w:cstheme="minorBidi"/>
      <w:kern w:val="2"/>
      <w:sz w:val="18"/>
      <w:szCs w:val="18"/>
    </w:rPr>
  </w:style>
  <w:style w:type="paragraph" w:styleId="31">
    <w:name w:val="header"/>
    <w:basedOn w:val="1"/>
    <w:link w:val="105"/>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32">
    <w:name w:val="toc 1"/>
    <w:basedOn w:val="1"/>
    <w:next w:val="1"/>
    <w:qFormat/>
    <w:uiPriority w:val="39"/>
    <w:pPr>
      <w:tabs>
        <w:tab w:val="left" w:pos="840"/>
        <w:tab w:val="right" w:leader="dot" w:pos="9204"/>
      </w:tabs>
      <w:spacing w:before="120" w:after="120"/>
    </w:pPr>
    <w:rPr>
      <w:b/>
      <w:bCs/>
      <w:caps/>
      <w:szCs w:val="20"/>
    </w:rPr>
  </w:style>
  <w:style w:type="paragraph" w:styleId="33">
    <w:name w:val="toc 4"/>
    <w:basedOn w:val="1"/>
    <w:next w:val="1"/>
    <w:qFormat/>
    <w:uiPriority w:val="39"/>
    <w:pPr>
      <w:widowControl w:val="0"/>
      <w:ind w:left="540"/>
    </w:pPr>
    <w:rPr>
      <w:kern w:val="2"/>
      <w:sz w:val="18"/>
      <w:szCs w:val="20"/>
    </w:rPr>
  </w:style>
  <w:style w:type="paragraph" w:styleId="34">
    <w:name w:val="Subtitle"/>
    <w:basedOn w:val="1"/>
    <w:next w:val="1"/>
    <w:link w:val="250"/>
    <w:qFormat/>
    <w:uiPriority w:val="0"/>
    <w:pPr>
      <w:widowControl w:val="0"/>
      <w:spacing w:before="240" w:after="60" w:line="312" w:lineRule="auto"/>
      <w:jc w:val="center"/>
      <w:outlineLvl w:val="1"/>
    </w:pPr>
    <w:rPr>
      <w:rFonts w:ascii="Cambria" w:hAnsi="Cambria" w:eastAsiaTheme="minorEastAsia" w:cstheme="minorBidi"/>
      <w:b/>
      <w:bCs/>
      <w:kern w:val="28"/>
      <w:sz w:val="32"/>
      <w:szCs w:val="32"/>
    </w:rPr>
  </w:style>
  <w:style w:type="paragraph" w:styleId="35">
    <w:name w:val="footnote text"/>
    <w:basedOn w:val="1"/>
    <w:link w:val="212"/>
    <w:unhideWhenUsed/>
    <w:qFormat/>
    <w:uiPriority w:val="0"/>
    <w:pPr>
      <w:widowControl w:val="0"/>
      <w:snapToGrid w:val="0"/>
    </w:pPr>
    <w:rPr>
      <w:rFonts w:ascii="Calibri" w:hAnsi="Calibri" w:eastAsiaTheme="minorEastAsia" w:cstheme="minorBidi"/>
      <w:kern w:val="2"/>
      <w:sz w:val="18"/>
      <w:szCs w:val="18"/>
    </w:rPr>
  </w:style>
  <w:style w:type="paragraph" w:styleId="36">
    <w:name w:val="toc 6"/>
    <w:basedOn w:val="1"/>
    <w:next w:val="1"/>
    <w:qFormat/>
    <w:uiPriority w:val="39"/>
    <w:pPr>
      <w:ind w:left="1200"/>
    </w:pPr>
    <w:rPr>
      <w:sz w:val="18"/>
      <w:szCs w:val="18"/>
    </w:rPr>
  </w:style>
  <w:style w:type="paragraph" w:styleId="37">
    <w:name w:val="Body Text Indent 3"/>
    <w:basedOn w:val="1"/>
    <w:link w:val="94"/>
    <w:qFormat/>
    <w:uiPriority w:val="0"/>
    <w:pPr>
      <w:widowControl w:val="0"/>
      <w:spacing w:after="120"/>
      <w:ind w:left="420" w:leftChars="200"/>
      <w:jc w:val="both"/>
    </w:pPr>
    <w:rPr>
      <w:rFonts w:asciiTheme="minorHAnsi" w:hAnsiTheme="minorHAnsi" w:eastAsiaTheme="minorEastAsia" w:cstheme="minorBidi"/>
      <w:kern w:val="2"/>
      <w:sz w:val="16"/>
      <w:szCs w:val="16"/>
    </w:rPr>
  </w:style>
  <w:style w:type="paragraph" w:styleId="38">
    <w:name w:val="index 7"/>
    <w:basedOn w:val="1"/>
    <w:next w:val="1"/>
    <w:unhideWhenUsed/>
    <w:qFormat/>
    <w:uiPriority w:val="99"/>
    <w:pPr>
      <w:widowControl w:val="0"/>
      <w:ind w:left="1200" w:leftChars="1200"/>
      <w:jc w:val="both"/>
    </w:pPr>
    <w:rPr>
      <w:kern w:val="2"/>
      <w:sz w:val="21"/>
      <w:szCs w:val="20"/>
    </w:rPr>
  </w:style>
  <w:style w:type="paragraph" w:styleId="39">
    <w:name w:val="toc 2"/>
    <w:basedOn w:val="1"/>
    <w:next w:val="1"/>
    <w:qFormat/>
    <w:uiPriority w:val="39"/>
    <w:pPr>
      <w:ind w:left="240"/>
    </w:pPr>
    <w:rPr>
      <w:smallCaps/>
      <w:szCs w:val="20"/>
    </w:rPr>
  </w:style>
  <w:style w:type="paragraph" w:styleId="40">
    <w:name w:val="toc 9"/>
    <w:basedOn w:val="1"/>
    <w:next w:val="1"/>
    <w:qFormat/>
    <w:uiPriority w:val="39"/>
    <w:pPr>
      <w:widowControl w:val="0"/>
      <w:ind w:left="1440"/>
    </w:pPr>
    <w:rPr>
      <w:kern w:val="2"/>
      <w:sz w:val="18"/>
      <w:szCs w:val="20"/>
    </w:rPr>
  </w:style>
  <w:style w:type="paragraph" w:styleId="41">
    <w:name w:val="Body Text 2"/>
    <w:basedOn w:val="1"/>
    <w:link w:val="84"/>
    <w:qFormat/>
    <w:uiPriority w:val="0"/>
    <w:pPr>
      <w:widowControl w:val="0"/>
      <w:autoSpaceDE w:val="0"/>
      <w:autoSpaceDN w:val="0"/>
      <w:adjustRightInd w:val="0"/>
      <w:spacing w:after="120" w:line="480" w:lineRule="auto"/>
      <w:jc w:val="both"/>
    </w:pPr>
    <w:rPr>
      <w:rFonts w:asciiTheme="minorHAnsi" w:hAnsiTheme="minorHAnsi" w:eastAsiaTheme="minorEastAsia" w:cstheme="minorBidi"/>
      <w:kern w:val="2"/>
      <w:sz w:val="21"/>
      <w:szCs w:val="21"/>
    </w:rPr>
  </w:style>
  <w:style w:type="paragraph" w:styleId="42">
    <w:name w:val="Normal (Web)"/>
    <w:basedOn w:val="1"/>
    <w:qFormat/>
    <w:uiPriority w:val="0"/>
    <w:pPr>
      <w:spacing w:before="100" w:beforeAutospacing="1" w:after="100" w:afterAutospacing="1"/>
    </w:pPr>
    <w:rPr>
      <w:rFonts w:ascii="宋体" w:hAnsi="宋体"/>
    </w:rPr>
  </w:style>
  <w:style w:type="paragraph" w:styleId="43">
    <w:name w:val="Title"/>
    <w:basedOn w:val="1"/>
    <w:next w:val="1"/>
    <w:link w:val="109"/>
    <w:qFormat/>
    <w:uiPriority w:val="0"/>
    <w:pPr>
      <w:widowControl w:val="0"/>
      <w:spacing w:before="240" w:after="60"/>
      <w:jc w:val="center"/>
      <w:outlineLvl w:val="0"/>
    </w:pPr>
    <w:rPr>
      <w:rFonts w:ascii="Cambria" w:hAnsi="Cambria" w:eastAsiaTheme="minorEastAsia" w:cstheme="minorBidi"/>
      <w:b/>
      <w:bCs/>
      <w:kern w:val="2"/>
      <w:sz w:val="32"/>
      <w:szCs w:val="32"/>
    </w:rPr>
  </w:style>
  <w:style w:type="paragraph" w:styleId="44">
    <w:name w:val="annotation subject"/>
    <w:basedOn w:val="18"/>
    <w:next w:val="18"/>
    <w:link w:val="72"/>
    <w:qFormat/>
    <w:uiPriority w:val="0"/>
    <w:rPr>
      <w:b/>
    </w:rPr>
  </w:style>
  <w:style w:type="paragraph" w:styleId="45">
    <w:name w:val="Body Text First Indent"/>
    <w:basedOn w:val="2"/>
    <w:link w:val="96"/>
    <w:qFormat/>
    <w:uiPriority w:val="0"/>
    <w:pPr>
      <w:widowControl w:val="0"/>
      <w:ind w:firstLine="420" w:firstLineChars="100"/>
      <w:jc w:val="both"/>
    </w:pPr>
    <w:rPr>
      <w:rFonts w:ascii="宋体" w:hAnsi="宋体"/>
      <w:sz w:val="21"/>
    </w:rPr>
  </w:style>
  <w:style w:type="table" w:styleId="47">
    <w:name w:val="Table Grid"/>
    <w:basedOn w:val="4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8">
    <w:name w:val="Table Elegant"/>
    <w:basedOn w:val="46"/>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50">
    <w:name w:val="Strong"/>
    <w:qFormat/>
    <w:uiPriority w:val="0"/>
    <w:rPr>
      <w:b/>
    </w:rPr>
  </w:style>
  <w:style w:type="character" w:styleId="51">
    <w:name w:val="page number"/>
    <w:basedOn w:val="49"/>
    <w:qFormat/>
    <w:uiPriority w:val="0"/>
  </w:style>
  <w:style w:type="character" w:styleId="52">
    <w:name w:val="FollowedHyperlink"/>
    <w:unhideWhenUsed/>
    <w:qFormat/>
    <w:uiPriority w:val="0"/>
    <w:rPr>
      <w:color w:val="800080"/>
      <w:u w:val="single"/>
    </w:rPr>
  </w:style>
  <w:style w:type="character" w:styleId="53">
    <w:name w:val="Emphasis"/>
    <w:qFormat/>
    <w:uiPriority w:val="0"/>
    <w:rPr>
      <w:i/>
      <w:iCs/>
    </w:rPr>
  </w:style>
  <w:style w:type="character" w:styleId="54">
    <w:name w:val="HTML Definition"/>
    <w:unhideWhenUsed/>
    <w:qFormat/>
    <w:uiPriority w:val="99"/>
    <w:rPr>
      <w:b/>
      <w:i/>
      <w:color w:val="FFFFFF"/>
      <w:sz w:val="15"/>
      <w:szCs w:val="15"/>
      <w:shd w:val="clear" w:color="auto" w:fill="777777"/>
      <w:vertAlign w:val="baseline"/>
    </w:rPr>
  </w:style>
  <w:style w:type="character" w:styleId="55">
    <w:name w:val="HTML Variable"/>
    <w:basedOn w:val="49"/>
    <w:unhideWhenUsed/>
    <w:qFormat/>
    <w:uiPriority w:val="99"/>
  </w:style>
  <w:style w:type="character" w:styleId="56">
    <w:name w:val="Hyperlink"/>
    <w:qFormat/>
    <w:uiPriority w:val="99"/>
    <w:rPr>
      <w:color w:val="0000FF"/>
      <w:u w:val="single"/>
    </w:rPr>
  </w:style>
  <w:style w:type="character" w:styleId="57">
    <w:name w:val="HTML Code"/>
    <w:unhideWhenUsed/>
    <w:qFormat/>
    <w:uiPriority w:val="99"/>
    <w:rPr>
      <w:rFonts w:hint="default" w:ascii="Consolas" w:hAnsi="Consolas" w:eastAsia="Consolas" w:cs="Consolas"/>
      <w:color w:val="C7254E"/>
      <w:sz w:val="21"/>
      <w:szCs w:val="21"/>
      <w:shd w:val="clear" w:color="auto" w:fill="F9F2F4"/>
    </w:rPr>
  </w:style>
  <w:style w:type="character" w:styleId="58">
    <w:name w:val="annotation reference"/>
    <w:qFormat/>
    <w:uiPriority w:val="0"/>
    <w:rPr>
      <w:sz w:val="21"/>
    </w:rPr>
  </w:style>
  <w:style w:type="character" w:styleId="59">
    <w:name w:val="HTML Cite"/>
    <w:basedOn w:val="49"/>
    <w:unhideWhenUsed/>
    <w:qFormat/>
    <w:uiPriority w:val="99"/>
  </w:style>
  <w:style w:type="character" w:styleId="60">
    <w:name w:val="footnote reference"/>
    <w:unhideWhenUsed/>
    <w:qFormat/>
    <w:uiPriority w:val="0"/>
    <w:rPr>
      <w:vertAlign w:val="superscript"/>
    </w:rPr>
  </w:style>
  <w:style w:type="character" w:styleId="61">
    <w:name w:val="HTML Keyboard"/>
    <w:unhideWhenUsed/>
    <w:qFormat/>
    <w:uiPriority w:val="99"/>
    <w:rPr>
      <w:rFonts w:hint="default" w:ascii="Consolas" w:hAnsi="Consolas" w:eastAsia="Consolas" w:cs="Consolas"/>
      <w:color w:val="FFFFFF"/>
      <w:sz w:val="21"/>
      <w:szCs w:val="21"/>
      <w:shd w:val="clear" w:color="auto" w:fill="333333"/>
    </w:rPr>
  </w:style>
  <w:style w:type="character" w:styleId="62">
    <w:name w:val="HTML Sample"/>
    <w:unhideWhenUsed/>
    <w:qFormat/>
    <w:uiPriority w:val="99"/>
    <w:rPr>
      <w:rFonts w:ascii="Consolas" w:hAnsi="Consolas" w:eastAsia="Consolas" w:cs="Consolas"/>
      <w:sz w:val="21"/>
      <w:szCs w:val="21"/>
    </w:rPr>
  </w:style>
  <w:style w:type="character" w:customStyle="1" w:styleId="63">
    <w:name w:val="标题 1 Char"/>
    <w:basedOn w:val="49"/>
    <w:link w:val="4"/>
    <w:qFormat/>
    <w:uiPriority w:val="0"/>
    <w:rPr>
      <w:rFonts w:ascii="宋体" w:hAnsi="宋体" w:eastAsia="宋体" w:cs="Times New Roman"/>
      <w:b/>
      <w:bCs/>
      <w:kern w:val="44"/>
      <w:sz w:val="32"/>
      <w:szCs w:val="32"/>
    </w:rPr>
  </w:style>
  <w:style w:type="character" w:customStyle="1" w:styleId="64">
    <w:name w:val="标题 2 Char"/>
    <w:basedOn w:val="49"/>
    <w:link w:val="5"/>
    <w:qFormat/>
    <w:uiPriority w:val="0"/>
    <w:rPr>
      <w:rFonts w:ascii="宋体" w:hAnsi="宋体" w:eastAsia="宋体" w:cs="Times New Roman"/>
      <w:b/>
      <w:bCs/>
      <w:iCs/>
      <w:sz w:val="28"/>
      <w:szCs w:val="28"/>
    </w:rPr>
  </w:style>
  <w:style w:type="character" w:customStyle="1" w:styleId="65">
    <w:name w:val="标题 3 Char"/>
    <w:basedOn w:val="49"/>
    <w:link w:val="6"/>
    <w:qFormat/>
    <w:uiPriority w:val="0"/>
    <w:rPr>
      <w:rFonts w:ascii="宋体" w:hAnsi="宋体" w:eastAsia="宋体" w:cs="Times New Roman"/>
      <w:b/>
      <w:bCs/>
      <w:color w:val="000000"/>
      <w:kern w:val="2"/>
      <w:sz w:val="28"/>
      <w:szCs w:val="28"/>
    </w:rPr>
  </w:style>
  <w:style w:type="character" w:customStyle="1" w:styleId="66">
    <w:name w:val="标题 4 Char"/>
    <w:basedOn w:val="49"/>
    <w:link w:val="7"/>
    <w:qFormat/>
    <w:uiPriority w:val="0"/>
    <w:rPr>
      <w:rFonts w:ascii="宋体" w:hAnsi="宋体" w:eastAsia="宋体" w:cs="Times New Roman"/>
      <w:b/>
      <w:bCs/>
      <w:kern w:val="0"/>
      <w:sz w:val="28"/>
      <w:szCs w:val="28"/>
    </w:rPr>
  </w:style>
  <w:style w:type="character" w:customStyle="1" w:styleId="67">
    <w:name w:val="标题 5 Char"/>
    <w:basedOn w:val="49"/>
    <w:link w:val="8"/>
    <w:qFormat/>
    <w:uiPriority w:val="0"/>
    <w:rPr>
      <w:rFonts w:ascii="Times New Roman" w:hAnsi="Times New Roman" w:eastAsia="宋体" w:cs="Times New Roman"/>
      <w:b/>
      <w:bCs/>
      <w:kern w:val="0"/>
      <w:sz w:val="28"/>
      <w:szCs w:val="28"/>
    </w:rPr>
  </w:style>
  <w:style w:type="character" w:customStyle="1" w:styleId="68">
    <w:name w:val="标题 6 Char"/>
    <w:basedOn w:val="49"/>
    <w:link w:val="9"/>
    <w:qFormat/>
    <w:uiPriority w:val="0"/>
    <w:rPr>
      <w:rFonts w:ascii="Arial" w:hAnsi="Arial" w:eastAsia="黑体" w:cs="Times New Roman"/>
      <w:b/>
      <w:bCs/>
      <w:sz w:val="24"/>
      <w:szCs w:val="24"/>
    </w:rPr>
  </w:style>
  <w:style w:type="character" w:customStyle="1" w:styleId="69">
    <w:name w:val="标题 7 Char"/>
    <w:basedOn w:val="49"/>
    <w:link w:val="10"/>
    <w:qFormat/>
    <w:uiPriority w:val="0"/>
    <w:rPr>
      <w:rFonts w:ascii="Arial Narrow" w:hAnsi="Arial Narrow" w:eastAsia="宋体" w:cs="Times New Roman"/>
      <w:b/>
      <w:kern w:val="0"/>
      <w:sz w:val="20"/>
      <w:szCs w:val="20"/>
      <w:lang w:eastAsia="en-US"/>
    </w:rPr>
  </w:style>
  <w:style w:type="character" w:customStyle="1" w:styleId="70">
    <w:name w:val="标题 8 Char"/>
    <w:basedOn w:val="49"/>
    <w:link w:val="11"/>
    <w:qFormat/>
    <w:uiPriority w:val="0"/>
    <w:rPr>
      <w:rFonts w:ascii="Arial" w:hAnsi="Arial" w:eastAsia="黑体" w:cs="Times New Roman"/>
      <w:sz w:val="24"/>
      <w:szCs w:val="20"/>
    </w:rPr>
  </w:style>
  <w:style w:type="character" w:customStyle="1" w:styleId="71">
    <w:name w:val="标题 9 Char"/>
    <w:basedOn w:val="49"/>
    <w:link w:val="12"/>
    <w:qFormat/>
    <w:uiPriority w:val="0"/>
    <w:rPr>
      <w:rFonts w:ascii="Arial" w:hAnsi="Arial" w:eastAsia="黑体" w:cs="Times New Roman"/>
      <w:szCs w:val="20"/>
    </w:rPr>
  </w:style>
  <w:style w:type="character" w:customStyle="1" w:styleId="72">
    <w:name w:val="批注主题 Char"/>
    <w:link w:val="44"/>
    <w:qFormat/>
    <w:uiPriority w:val="0"/>
    <w:rPr>
      <w:b/>
      <w:sz w:val="18"/>
    </w:rPr>
  </w:style>
  <w:style w:type="character" w:customStyle="1" w:styleId="73">
    <w:name w:val="访问过的超链接1"/>
    <w:qFormat/>
    <w:uiPriority w:val="0"/>
    <w:rPr>
      <w:color w:val="800080"/>
      <w:u w:val="single"/>
    </w:rPr>
  </w:style>
  <w:style w:type="character" w:customStyle="1" w:styleId="74">
    <w:name w:val="批注文字 Char3"/>
    <w:link w:val="18"/>
    <w:qFormat/>
    <w:uiPriority w:val="0"/>
    <w:rPr>
      <w:sz w:val="18"/>
    </w:rPr>
  </w:style>
  <w:style w:type="character" w:customStyle="1" w:styleId="75">
    <w:name w:val="fontblank12"/>
    <w:basedOn w:val="49"/>
    <w:qFormat/>
    <w:uiPriority w:val="0"/>
  </w:style>
  <w:style w:type="character" w:customStyle="1" w:styleId="76">
    <w:name w:val="标书（正文） Char"/>
    <w:link w:val="77"/>
    <w:qFormat/>
    <w:uiPriority w:val="0"/>
    <w:rPr>
      <w:rFonts w:ascii="宋体" w:hAnsi="宋体"/>
      <w:b/>
      <w:kern w:val="10"/>
    </w:rPr>
  </w:style>
  <w:style w:type="paragraph" w:customStyle="1" w:styleId="77">
    <w:name w:val="标书（正文）"/>
    <w:basedOn w:val="1"/>
    <w:link w:val="76"/>
    <w:qFormat/>
    <w:uiPriority w:val="0"/>
    <w:pPr>
      <w:widowControl w:val="0"/>
      <w:spacing w:line="360" w:lineRule="auto"/>
      <w:ind w:firstLine="560" w:firstLineChars="200"/>
      <w:jc w:val="both"/>
    </w:pPr>
    <w:rPr>
      <w:rFonts w:ascii="宋体" w:hAnsi="宋体" w:eastAsiaTheme="minorEastAsia" w:cstheme="minorBidi"/>
      <w:b/>
      <w:kern w:val="10"/>
      <w:sz w:val="21"/>
      <w:szCs w:val="22"/>
    </w:rPr>
  </w:style>
  <w:style w:type="character" w:customStyle="1" w:styleId="78">
    <w:name w:val="Char Char4"/>
    <w:qFormat/>
    <w:uiPriority w:val="0"/>
    <w:rPr>
      <w:rFonts w:ascii="宋体" w:hAnsi="Courier New" w:eastAsia="宋体"/>
      <w:kern w:val="2"/>
      <w:sz w:val="21"/>
      <w:lang w:val="en-US" w:eastAsia="zh-CN"/>
    </w:rPr>
  </w:style>
  <w:style w:type="character" w:customStyle="1" w:styleId="79">
    <w:name w:val="textnormchn1"/>
    <w:basedOn w:val="49"/>
    <w:qFormat/>
    <w:uiPriority w:val="0"/>
  </w:style>
  <w:style w:type="character" w:customStyle="1" w:styleId="80">
    <w:name w:val="列出段落 Char"/>
    <w:link w:val="81"/>
    <w:qFormat/>
    <w:uiPriority w:val="0"/>
    <w:rPr>
      <w:sz w:val="24"/>
      <w:szCs w:val="24"/>
    </w:rPr>
  </w:style>
  <w:style w:type="paragraph" w:customStyle="1" w:styleId="81">
    <w:name w:val="List Paragraph"/>
    <w:basedOn w:val="1"/>
    <w:link w:val="80"/>
    <w:qFormat/>
    <w:uiPriority w:val="0"/>
    <w:pPr>
      <w:ind w:firstLine="420" w:firstLineChars="200"/>
    </w:pPr>
    <w:rPr>
      <w:rFonts w:asciiTheme="minorHAnsi" w:hAnsiTheme="minorHAnsi" w:eastAsiaTheme="minorEastAsia" w:cstheme="minorBidi"/>
      <w:kern w:val="2"/>
    </w:rPr>
  </w:style>
  <w:style w:type="character" w:customStyle="1" w:styleId="82">
    <w:name w:val="CD正文 Char"/>
    <w:link w:val="83"/>
    <w:qFormat/>
    <w:uiPriority w:val="0"/>
    <w:rPr>
      <w:sz w:val="30"/>
      <w:szCs w:val="28"/>
    </w:rPr>
  </w:style>
  <w:style w:type="paragraph" w:customStyle="1" w:styleId="83">
    <w:name w:val="CD正文"/>
    <w:basedOn w:val="1"/>
    <w:link w:val="82"/>
    <w:qFormat/>
    <w:uiPriority w:val="99"/>
    <w:pPr>
      <w:widowControl w:val="0"/>
      <w:spacing w:line="360" w:lineRule="auto"/>
      <w:ind w:firstLine="493"/>
      <w:jc w:val="both"/>
    </w:pPr>
    <w:rPr>
      <w:rFonts w:asciiTheme="minorHAnsi" w:hAnsiTheme="minorHAnsi" w:eastAsiaTheme="minorEastAsia" w:cstheme="minorBidi"/>
      <w:kern w:val="2"/>
      <w:sz w:val="30"/>
      <w:szCs w:val="28"/>
    </w:rPr>
  </w:style>
  <w:style w:type="character" w:customStyle="1" w:styleId="84">
    <w:name w:val="正文文本 2 Char"/>
    <w:link w:val="41"/>
    <w:qFormat/>
    <w:uiPriority w:val="0"/>
    <w:rPr>
      <w:szCs w:val="21"/>
    </w:rPr>
  </w:style>
  <w:style w:type="character" w:customStyle="1" w:styleId="85">
    <w:name w:val="（符号）三标题1.1 Char Char"/>
    <w:link w:val="86"/>
    <w:qFormat/>
    <w:uiPriority w:val="0"/>
    <w:rPr>
      <w:rFonts w:ascii="宋体" w:hAnsi="宋体"/>
      <w:sz w:val="24"/>
      <w:szCs w:val="24"/>
    </w:rPr>
  </w:style>
  <w:style w:type="paragraph" w:customStyle="1" w:styleId="86">
    <w:name w:val="（符号）三标题1.1"/>
    <w:basedOn w:val="1"/>
    <w:link w:val="85"/>
    <w:qFormat/>
    <w:uiPriority w:val="0"/>
    <w:pPr>
      <w:widowControl w:val="0"/>
      <w:tabs>
        <w:tab w:val="left" w:pos="700"/>
        <w:tab w:val="left" w:pos="840"/>
      </w:tabs>
      <w:spacing w:line="500" w:lineRule="exact"/>
      <w:ind w:left="431" w:hanging="431"/>
      <w:jc w:val="both"/>
    </w:pPr>
    <w:rPr>
      <w:rFonts w:ascii="宋体" w:hAnsi="宋体" w:eastAsiaTheme="minorEastAsia" w:cstheme="minorBidi"/>
      <w:kern w:val="2"/>
    </w:rPr>
  </w:style>
  <w:style w:type="character" w:customStyle="1" w:styleId="87">
    <w:name w:val="grame"/>
    <w:basedOn w:val="49"/>
    <w:qFormat/>
    <w:uiPriority w:val="0"/>
  </w:style>
  <w:style w:type="character" w:customStyle="1" w:styleId="88">
    <w:name w:val="页脚 Char"/>
    <w:link w:val="30"/>
    <w:qFormat/>
    <w:uiPriority w:val="99"/>
    <w:rPr>
      <w:sz w:val="18"/>
      <w:szCs w:val="18"/>
    </w:rPr>
  </w:style>
  <w:style w:type="character" w:customStyle="1" w:styleId="89">
    <w:name w:val="keyword"/>
    <w:basedOn w:val="49"/>
    <w:qFormat/>
    <w:uiPriority w:val="0"/>
  </w:style>
  <w:style w:type="character" w:customStyle="1" w:styleId="90">
    <w:name w:val="文档结构图 Char"/>
    <w:link w:val="17"/>
    <w:qFormat/>
    <w:uiPriority w:val="0"/>
    <w:rPr>
      <w:rFonts w:ascii="宋体"/>
      <w:sz w:val="18"/>
      <w:szCs w:val="18"/>
    </w:rPr>
  </w:style>
  <w:style w:type="character" w:customStyle="1" w:styleId="91">
    <w:name w:val="日期 Char"/>
    <w:link w:val="27"/>
    <w:qFormat/>
    <w:uiPriority w:val="0"/>
    <w:rPr>
      <w:sz w:val="24"/>
      <w:szCs w:val="24"/>
    </w:rPr>
  </w:style>
  <w:style w:type="character" w:customStyle="1" w:styleId="92">
    <w:name w:val="文章正文 Char"/>
    <w:link w:val="93"/>
    <w:qFormat/>
    <w:uiPriority w:val="0"/>
    <w:rPr>
      <w:sz w:val="24"/>
      <w:szCs w:val="24"/>
    </w:rPr>
  </w:style>
  <w:style w:type="paragraph" w:customStyle="1" w:styleId="93">
    <w:name w:val="文章正文"/>
    <w:basedOn w:val="1"/>
    <w:link w:val="92"/>
    <w:qFormat/>
    <w:uiPriority w:val="0"/>
    <w:pPr>
      <w:widowControl w:val="0"/>
      <w:spacing w:line="360" w:lineRule="auto"/>
      <w:ind w:firstLine="420"/>
      <w:jc w:val="both"/>
    </w:pPr>
    <w:rPr>
      <w:rFonts w:asciiTheme="minorHAnsi" w:hAnsiTheme="minorHAnsi" w:eastAsiaTheme="minorEastAsia" w:cstheme="minorBidi"/>
      <w:kern w:val="2"/>
    </w:rPr>
  </w:style>
  <w:style w:type="character" w:customStyle="1" w:styleId="94">
    <w:name w:val="正文文本缩进 3 Char"/>
    <w:link w:val="37"/>
    <w:qFormat/>
    <w:uiPriority w:val="0"/>
    <w:rPr>
      <w:sz w:val="16"/>
      <w:szCs w:val="16"/>
    </w:rPr>
  </w:style>
  <w:style w:type="character" w:customStyle="1" w:styleId="95">
    <w:name w:val="正文文本缩进 Char"/>
    <w:link w:val="21"/>
    <w:qFormat/>
    <w:uiPriority w:val="0"/>
    <w:rPr>
      <w:rFonts w:ascii="宋体"/>
      <w:sz w:val="30"/>
      <w:szCs w:val="24"/>
    </w:rPr>
  </w:style>
  <w:style w:type="character" w:customStyle="1" w:styleId="96">
    <w:name w:val="正文首行缩进 Char"/>
    <w:link w:val="45"/>
    <w:qFormat/>
    <w:uiPriority w:val="0"/>
    <w:rPr>
      <w:rFonts w:ascii="宋体" w:hAnsi="宋体"/>
      <w:szCs w:val="24"/>
    </w:rPr>
  </w:style>
  <w:style w:type="character" w:customStyle="1" w:styleId="97">
    <w:name w:val="正文缩进 Char2"/>
    <w:link w:val="15"/>
    <w:qFormat/>
    <w:uiPriority w:val="0"/>
    <w:rPr>
      <w:szCs w:val="24"/>
    </w:rPr>
  </w:style>
  <w:style w:type="character" w:customStyle="1" w:styleId="98">
    <w:name w:val="称呼 Char"/>
    <w:link w:val="19"/>
    <w:qFormat/>
    <w:uiPriority w:val="0"/>
    <w:rPr>
      <w:rFonts w:eastAsia="黑体"/>
      <w:sz w:val="24"/>
    </w:rPr>
  </w:style>
  <w:style w:type="character" w:customStyle="1" w:styleId="99">
    <w:name w:val="正文文本 Char3"/>
    <w:link w:val="2"/>
    <w:qFormat/>
    <w:uiPriority w:val="0"/>
    <w:rPr>
      <w:sz w:val="24"/>
      <w:szCs w:val="24"/>
    </w:rPr>
  </w:style>
  <w:style w:type="character" w:customStyle="1" w:styleId="100">
    <w:name w:val="Char Char40"/>
    <w:qFormat/>
    <w:uiPriority w:val="0"/>
    <w:rPr>
      <w:kern w:val="2"/>
      <w:sz w:val="24"/>
      <w:szCs w:val="24"/>
    </w:rPr>
  </w:style>
  <w:style w:type="character" w:customStyle="1" w:styleId="101">
    <w:name w:val="批注框文本 Char"/>
    <w:link w:val="29"/>
    <w:qFormat/>
    <w:uiPriority w:val="0"/>
    <w:rPr>
      <w:sz w:val="18"/>
      <w:szCs w:val="18"/>
    </w:rPr>
  </w:style>
  <w:style w:type="character" w:customStyle="1" w:styleId="102">
    <w:name w:val="WW8Num9z0"/>
    <w:qFormat/>
    <w:uiPriority w:val="0"/>
    <w:rPr>
      <w:rFonts w:ascii="Wingdings" w:hAnsi="Wingdings"/>
    </w:rPr>
  </w:style>
  <w:style w:type="character" w:customStyle="1" w:styleId="103">
    <w:name w:val="magic-list1"/>
    <w:qFormat/>
    <w:uiPriority w:val="0"/>
    <w:rPr>
      <w:rFonts w:hint="default" w:ascii="ˎ̥" w:hAnsi="ˎ̥"/>
      <w:color w:val="000000"/>
      <w:sz w:val="20"/>
      <w:u w:val="none"/>
    </w:rPr>
  </w:style>
  <w:style w:type="character" w:customStyle="1" w:styleId="104">
    <w:name w:val="small"/>
    <w:basedOn w:val="49"/>
    <w:qFormat/>
    <w:uiPriority w:val="0"/>
  </w:style>
  <w:style w:type="character" w:customStyle="1" w:styleId="105">
    <w:name w:val="页眉 Char"/>
    <w:link w:val="31"/>
    <w:qFormat/>
    <w:uiPriority w:val="99"/>
    <w:rPr>
      <w:sz w:val="18"/>
      <w:szCs w:val="18"/>
    </w:rPr>
  </w:style>
  <w:style w:type="character" w:customStyle="1" w:styleId="106">
    <w:name w:val="正文文本缩进 2 Char"/>
    <w:link w:val="28"/>
    <w:qFormat/>
    <w:uiPriority w:val="0"/>
    <w:rPr>
      <w:szCs w:val="24"/>
    </w:rPr>
  </w:style>
  <w:style w:type="character" w:customStyle="1" w:styleId="107">
    <w:name w:val="正文文本 3 Char"/>
    <w:link w:val="20"/>
    <w:qFormat/>
    <w:uiPriority w:val="0"/>
    <w:rPr>
      <w:sz w:val="16"/>
      <w:szCs w:val="16"/>
    </w:rPr>
  </w:style>
  <w:style w:type="character" w:customStyle="1" w:styleId="108">
    <w:name w:val="纯文本 Char1"/>
    <w:unhideWhenUsed/>
    <w:qFormat/>
    <w:uiPriority w:val="99"/>
    <w:rPr>
      <w:rFonts w:hint="eastAsia" w:ascii="宋体" w:hAnsi="Tms Rmn" w:eastAsia="宋体"/>
      <w:sz w:val="21"/>
      <w:lang w:val="en-US" w:eastAsia="zh-CN"/>
    </w:rPr>
  </w:style>
  <w:style w:type="character" w:customStyle="1" w:styleId="109">
    <w:name w:val="标题 Char"/>
    <w:link w:val="43"/>
    <w:qFormat/>
    <w:uiPriority w:val="0"/>
    <w:rPr>
      <w:rFonts w:ascii="Cambria" w:hAnsi="Cambria"/>
      <w:b/>
      <w:bCs/>
      <w:sz w:val="32"/>
      <w:szCs w:val="32"/>
    </w:rPr>
  </w:style>
  <w:style w:type="character" w:customStyle="1" w:styleId="110">
    <w:name w:val="纯文本 Char3"/>
    <w:link w:val="3"/>
    <w:qFormat/>
    <w:uiPriority w:val="0"/>
    <w:rPr>
      <w:rFonts w:ascii="宋体" w:hAnsi="Tms Rmn" w:cs="宋体"/>
      <w:szCs w:val="21"/>
    </w:rPr>
  </w:style>
  <w:style w:type="character" w:customStyle="1" w:styleId="111">
    <w:name w:val="H4 Char"/>
    <w:qFormat/>
    <w:uiPriority w:val="0"/>
    <w:rPr>
      <w:rFonts w:ascii="Arial" w:hAnsi="Arial" w:eastAsia="宋体"/>
      <w:b/>
      <w:kern w:val="2"/>
      <w:sz w:val="28"/>
      <w:lang w:val="en-US" w:eastAsia="zh-CN"/>
    </w:rPr>
  </w:style>
  <w:style w:type="character" w:customStyle="1" w:styleId="112">
    <w:name w:val="正文缩进 Char1"/>
    <w:qFormat/>
    <w:uiPriority w:val="0"/>
    <w:rPr>
      <w:kern w:val="2"/>
      <w:sz w:val="21"/>
      <w:szCs w:val="24"/>
    </w:rPr>
  </w:style>
  <w:style w:type="paragraph" w:customStyle="1" w:styleId="113">
    <w:name w:val="MM Topic 9"/>
    <w:basedOn w:val="12"/>
    <w:qFormat/>
    <w:uiPriority w:val="0"/>
    <w:pPr>
      <w:tabs>
        <w:tab w:val="left" w:pos="5102"/>
      </w:tabs>
    </w:pPr>
  </w:style>
  <w:style w:type="paragraph" w:customStyle="1" w:styleId="114">
    <w:name w:val="默认段落字体 Para Char Char Char Char Char Char Char Char Char Char Char Char Char Char Char Char"/>
    <w:basedOn w:val="17"/>
    <w:qFormat/>
    <w:uiPriority w:val="0"/>
    <w:pPr>
      <w:widowControl w:val="0"/>
      <w:shd w:val="clear" w:color="auto" w:fill="000080"/>
      <w:adjustRightInd w:val="0"/>
      <w:spacing w:line="436" w:lineRule="exact"/>
      <w:ind w:left="357"/>
      <w:outlineLvl w:val="3"/>
    </w:pPr>
    <w:rPr>
      <w:rFonts w:ascii="Tahoma" w:hAnsi="Tahoma"/>
      <w:b/>
      <w:sz w:val="24"/>
      <w:szCs w:val="24"/>
    </w:rPr>
  </w:style>
  <w:style w:type="paragraph" w:customStyle="1" w:styleId="115">
    <w:name w:val="强调2"/>
    <w:basedOn w:val="116"/>
    <w:qFormat/>
    <w:uiPriority w:val="0"/>
    <w:pPr>
      <w:tabs>
        <w:tab w:val="left" w:pos="360"/>
        <w:tab w:val="left" w:pos="1918"/>
      </w:tabs>
      <w:ind w:left="1918" w:hanging="420"/>
    </w:pPr>
  </w:style>
  <w:style w:type="paragraph" w:customStyle="1" w:styleId="116">
    <w:name w:val="强调1"/>
    <w:basedOn w:val="1"/>
    <w:qFormat/>
    <w:uiPriority w:val="0"/>
    <w:pPr>
      <w:widowControl w:val="0"/>
      <w:spacing w:line="360" w:lineRule="auto"/>
      <w:ind w:left="900"/>
      <w:jc w:val="both"/>
    </w:pPr>
    <w:rPr>
      <w:rFonts w:ascii="楷体_GB2312" w:hAnsi="仿宋" w:eastAsia="楷体_GB2312"/>
      <w:kern w:val="2"/>
      <w:sz w:val="28"/>
      <w:szCs w:val="28"/>
    </w:rPr>
  </w:style>
  <w:style w:type="paragraph" w:customStyle="1" w:styleId="117">
    <w:name w:val="Char Char Char Char"/>
    <w:basedOn w:val="1"/>
    <w:next w:val="1"/>
    <w:qFormat/>
    <w:uiPriority w:val="0"/>
    <w:pPr>
      <w:widowControl w:val="0"/>
      <w:spacing w:line="240" w:lineRule="atLeast"/>
      <w:ind w:left="420" w:firstLine="420"/>
    </w:pPr>
    <w:rPr>
      <w:sz w:val="21"/>
      <w:szCs w:val="21"/>
    </w:rPr>
  </w:style>
  <w:style w:type="paragraph" w:customStyle="1" w:styleId="118">
    <w:name w:val="Style Style4 + First line:  2 ch Before:  0.5 line After:  0.5 li..."/>
    <w:basedOn w:val="1"/>
    <w:qFormat/>
    <w:uiPriority w:val="0"/>
    <w:pPr>
      <w:widowControl w:val="0"/>
      <w:spacing w:beforeLines="50" w:afterLines="50" w:line="276" w:lineRule="auto"/>
      <w:ind w:firstLine="480" w:firstLineChars="200"/>
      <w:jc w:val="both"/>
    </w:pPr>
    <w:rPr>
      <w:rFonts w:ascii="Arial" w:hAnsi="Arial"/>
      <w:kern w:val="2"/>
      <w:szCs w:val="20"/>
    </w:rPr>
  </w:style>
  <w:style w:type="paragraph" w:customStyle="1" w:styleId="119">
    <w:name w:val="Char Char Char Char Char Char Char"/>
    <w:basedOn w:val="1"/>
    <w:qFormat/>
    <w:uiPriority w:val="0"/>
    <w:pPr>
      <w:snapToGrid w:val="0"/>
      <w:spacing w:line="240" w:lineRule="exact"/>
    </w:pPr>
    <w:rPr>
      <w:rFonts w:ascii="Verdana" w:hAnsi="Verdana"/>
      <w:sz w:val="20"/>
      <w:szCs w:val="20"/>
      <w:lang w:eastAsia="en-US"/>
    </w:rPr>
  </w:style>
  <w:style w:type="paragraph" w:customStyle="1" w:styleId="120">
    <w:name w:val="默认段落字体 Para Char Char Char Char"/>
    <w:basedOn w:val="1"/>
    <w:qFormat/>
    <w:uiPriority w:val="0"/>
    <w:pPr>
      <w:widowControl w:val="0"/>
      <w:jc w:val="both"/>
    </w:pPr>
    <w:rPr>
      <w:kern w:val="2"/>
      <w:sz w:val="21"/>
    </w:rPr>
  </w:style>
  <w:style w:type="character" w:customStyle="1" w:styleId="121">
    <w:name w:val="纯文本 Char2"/>
    <w:basedOn w:val="49"/>
    <w:qFormat/>
    <w:uiPriority w:val="0"/>
    <w:rPr>
      <w:rFonts w:ascii="宋体" w:hAnsi="Courier New" w:eastAsia="宋体" w:cs="Courier New"/>
      <w:kern w:val="0"/>
      <w:szCs w:val="21"/>
    </w:rPr>
  </w:style>
  <w:style w:type="paragraph" w:customStyle="1" w:styleId="122">
    <w:name w:val="WW-正文（首行缩进两字）"/>
    <w:basedOn w:val="1"/>
    <w:qFormat/>
    <w:uiPriority w:val="0"/>
    <w:pPr>
      <w:widowControl w:val="0"/>
      <w:autoSpaceDE w:val="0"/>
      <w:autoSpaceDN w:val="0"/>
      <w:adjustRightInd w:val="0"/>
      <w:ind w:firstLine="420"/>
      <w:jc w:val="both"/>
    </w:pPr>
    <w:rPr>
      <w:sz w:val="21"/>
      <w:szCs w:val="21"/>
    </w:rPr>
  </w:style>
  <w:style w:type="character" w:customStyle="1" w:styleId="123">
    <w:name w:val="页眉 Char1"/>
    <w:basedOn w:val="49"/>
    <w:semiHidden/>
    <w:qFormat/>
    <w:uiPriority w:val="99"/>
    <w:rPr>
      <w:rFonts w:ascii="Times New Roman" w:hAnsi="Times New Roman" w:eastAsia="宋体" w:cs="Times New Roman"/>
      <w:kern w:val="0"/>
      <w:sz w:val="18"/>
      <w:szCs w:val="18"/>
    </w:rPr>
  </w:style>
  <w:style w:type="character" w:customStyle="1" w:styleId="124">
    <w:name w:val="正文文本 Char1"/>
    <w:basedOn w:val="49"/>
    <w:qFormat/>
    <w:uiPriority w:val="0"/>
    <w:rPr>
      <w:rFonts w:ascii="Times New Roman" w:hAnsi="Times New Roman" w:eastAsia="宋体" w:cs="Times New Roman"/>
      <w:kern w:val="0"/>
      <w:sz w:val="24"/>
      <w:szCs w:val="24"/>
    </w:rPr>
  </w:style>
  <w:style w:type="character" w:customStyle="1" w:styleId="125">
    <w:name w:val="批注框文本 Char1"/>
    <w:basedOn w:val="49"/>
    <w:qFormat/>
    <w:uiPriority w:val="0"/>
    <w:rPr>
      <w:rFonts w:ascii="Times New Roman" w:hAnsi="Times New Roman" w:eastAsia="宋体" w:cs="Times New Roman"/>
      <w:kern w:val="0"/>
      <w:sz w:val="18"/>
      <w:szCs w:val="18"/>
    </w:rPr>
  </w:style>
  <w:style w:type="character" w:customStyle="1" w:styleId="126">
    <w:name w:val="称呼 Char1"/>
    <w:basedOn w:val="49"/>
    <w:semiHidden/>
    <w:qFormat/>
    <w:uiPriority w:val="99"/>
    <w:rPr>
      <w:rFonts w:ascii="Times New Roman" w:hAnsi="Times New Roman" w:eastAsia="宋体" w:cs="Times New Roman"/>
      <w:kern w:val="0"/>
      <w:sz w:val="24"/>
      <w:szCs w:val="24"/>
    </w:rPr>
  </w:style>
  <w:style w:type="character" w:customStyle="1" w:styleId="127">
    <w:name w:val="批注文字 Char1"/>
    <w:basedOn w:val="49"/>
    <w:semiHidden/>
    <w:qFormat/>
    <w:uiPriority w:val="0"/>
    <w:rPr>
      <w:rFonts w:ascii="Times New Roman" w:hAnsi="Times New Roman" w:eastAsia="宋体" w:cs="Times New Roman"/>
      <w:kern w:val="0"/>
      <w:sz w:val="24"/>
      <w:szCs w:val="24"/>
    </w:rPr>
  </w:style>
  <w:style w:type="paragraph" w:customStyle="1" w:styleId="128">
    <w:name w:val="MM Topic 3"/>
    <w:basedOn w:val="6"/>
    <w:qFormat/>
    <w:uiPriority w:val="0"/>
    <w:pPr>
      <w:numPr>
        <w:ilvl w:val="0"/>
        <w:numId w:val="0"/>
      </w:numPr>
      <w:tabs>
        <w:tab w:val="left" w:pos="1418"/>
      </w:tabs>
    </w:pPr>
    <w:rPr>
      <w:rFonts w:ascii="Times New Roman" w:hAnsi="Times New Roman"/>
      <w:bCs w:val="0"/>
      <w:szCs w:val="20"/>
    </w:rPr>
  </w:style>
  <w:style w:type="character" w:customStyle="1" w:styleId="129">
    <w:name w:val="正文文本缩进 Char1"/>
    <w:basedOn w:val="49"/>
    <w:qFormat/>
    <w:uiPriority w:val="99"/>
    <w:rPr>
      <w:rFonts w:ascii="Times New Roman" w:hAnsi="Times New Roman" w:eastAsia="宋体" w:cs="Times New Roman"/>
      <w:kern w:val="0"/>
      <w:sz w:val="24"/>
      <w:szCs w:val="24"/>
    </w:rPr>
  </w:style>
  <w:style w:type="character" w:customStyle="1" w:styleId="130">
    <w:name w:val="页脚 Char1"/>
    <w:basedOn w:val="49"/>
    <w:qFormat/>
    <w:uiPriority w:val="99"/>
    <w:rPr>
      <w:rFonts w:ascii="Times New Roman" w:hAnsi="Times New Roman" w:eastAsia="宋体" w:cs="Times New Roman"/>
      <w:kern w:val="0"/>
      <w:sz w:val="18"/>
      <w:szCs w:val="18"/>
    </w:rPr>
  </w:style>
  <w:style w:type="character" w:customStyle="1" w:styleId="131">
    <w:name w:val="正文文本 3 Char1"/>
    <w:basedOn w:val="49"/>
    <w:qFormat/>
    <w:uiPriority w:val="0"/>
    <w:rPr>
      <w:rFonts w:ascii="Times New Roman" w:hAnsi="Times New Roman" w:eastAsia="宋体" w:cs="Times New Roman"/>
      <w:kern w:val="0"/>
      <w:sz w:val="16"/>
      <w:szCs w:val="16"/>
    </w:rPr>
  </w:style>
  <w:style w:type="character" w:customStyle="1" w:styleId="132">
    <w:name w:val="批注主题 Char1"/>
    <w:basedOn w:val="127"/>
    <w:qFormat/>
    <w:uiPriority w:val="0"/>
    <w:rPr>
      <w:rFonts w:ascii="Times New Roman" w:hAnsi="Times New Roman" w:eastAsia="宋体" w:cs="Times New Roman"/>
      <w:b/>
      <w:bCs/>
      <w:kern w:val="0"/>
      <w:sz w:val="24"/>
      <w:szCs w:val="24"/>
    </w:rPr>
  </w:style>
  <w:style w:type="character" w:customStyle="1" w:styleId="133">
    <w:name w:val="正文首行缩进 Char1"/>
    <w:basedOn w:val="124"/>
    <w:qFormat/>
    <w:uiPriority w:val="0"/>
    <w:rPr>
      <w:rFonts w:ascii="Times New Roman" w:hAnsi="Times New Roman" w:eastAsia="宋体" w:cs="Times New Roman"/>
      <w:kern w:val="0"/>
      <w:sz w:val="24"/>
      <w:szCs w:val="24"/>
    </w:rPr>
  </w:style>
  <w:style w:type="character" w:customStyle="1" w:styleId="134">
    <w:name w:val="文档结构图 Char1"/>
    <w:basedOn w:val="49"/>
    <w:qFormat/>
    <w:uiPriority w:val="0"/>
    <w:rPr>
      <w:rFonts w:ascii="宋体" w:hAnsi="Times New Roman" w:eastAsia="宋体" w:cs="Times New Roman"/>
      <w:kern w:val="0"/>
      <w:sz w:val="18"/>
      <w:szCs w:val="18"/>
    </w:rPr>
  </w:style>
  <w:style w:type="paragraph" w:customStyle="1" w:styleId="135">
    <w:name w:val="标准正文"/>
    <w:basedOn w:val="1"/>
    <w:qFormat/>
    <w:uiPriority w:val="0"/>
    <w:pPr>
      <w:widowControl w:val="0"/>
      <w:adjustRightInd w:val="0"/>
      <w:spacing w:before="120" w:line="400" w:lineRule="atLeast"/>
      <w:ind w:firstLine="576"/>
      <w:textAlignment w:val="baseline"/>
    </w:pPr>
    <w:rPr>
      <w:rFonts w:eastAsia="楷体_GB2312"/>
      <w:sz w:val="28"/>
      <w:szCs w:val="20"/>
    </w:rPr>
  </w:style>
  <w:style w:type="paragraph" w:customStyle="1" w:styleId="136">
    <w:name w:val="样式 标题 2proj2proj21proj22proj23proj24proj25proj26proj27p...1"/>
    <w:basedOn w:val="5"/>
    <w:qFormat/>
    <w:uiPriority w:val="0"/>
    <w:pPr>
      <w:keepNext w:val="0"/>
      <w:keepLines w:val="0"/>
      <w:numPr>
        <w:ilvl w:val="0"/>
        <w:numId w:val="0"/>
      </w:numPr>
      <w:adjustRightInd w:val="0"/>
      <w:spacing w:line="360" w:lineRule="exact"/>
      <w:jc w:val="center"/>
      <w:textAlignment w:val="baseline"/>
      <w:outlineLvl w:val="9"/>
    </w:pPr>
    <w:rPr>
      <w:rFonts w:ascii="Times New Roman" w:hAnsi="Times New Roman"/>
      <w:b w:val="0"/>
      <w:bCs w:val="0"/>
      <w:iCs w:val="0"/>
      <w:kern w:val="2"/>
      <w:sz w:val="24"/>
      <w:szCs w:val="20"/>
    </w:rPr>
  </w:style>
  <w:style w:type="paragraph" w:customStyle="1" w:styleId="137">
    <w:name w:val="MM Topic 4"/>
    <w:basedOn w:val="7"/>
    <w:qFormat/>
    <w:uiPriority w:val="0"/>
    <w:pPr>
      <w:tabs>
        <w:tab w:val="left" w:pos="1984"/>
      </w:tabs>
      <w:spacing w:before="280" w:after="290" w:line="372" w:lineRule="auto"/>
      <w:ind w:left="0" w:leftChars="0" w:firstLine="0"/>
      <w:jc w:val="both"/>
    </w:pPr>
    <w:rPr>
      <w:bCs w:val="0"/>
      <w:kern w:val="2"/>
      <w:szCs w:val="20"/>
    </w:rPr>
  </w:style>
  <w:style w:type="character" w:customStyle="1" w:styleId="138">
    <w:name w:val="日期 Char1"/>
    <w:basedOn w:val="49"/>
    <w:qFormat/>
    <w:uiPriority w:val="0"/>
    <w:rPr>
      <w:rFonts w:ascii="Times New Roman" w:hAnsi="Times New Roman" w:eastAsia="宋体" w:cs="Times New Roman"/>
      <w:kern w:val="0"/>
      <w:sz w:val="24"/>
      <w:szCs w:val="24"/>
    </w:rPr>
  </w:style>
  <w:style w:type="character" w:customStyle="1" w:styleId="139">
    <w:name w:val="正文文本缩进 2 Char1"/>
    <w:basedOn w:val="49"/>
    <w:semiHidden/>
    <w:qFormat/>
    <w:uiPriority w:val="0"/>
    <w:rPr>
      <w:rFonts w:ascii="Times New Roman" w:hAnsi="Times New Roman" w:eastAsia="宋体" w:cs="Times New Roman"/>
      <w:kern w:val="0"/>
      <w:sz w:val="24"/>
      <w:szCs w:val="24"/>
    </w:rPr>
  </w:style>
  <w:style w:type="paragraph" w:customStyle="1" w:styleId="140">
    <w:name w:val="MM Topic 6"/>
    <w:basedOn w:val="9"/>
    <w:qFormat/>
    <w:uiPriority w:val="0"/>
    <w:pPr>
      <w:tabs>
        <w:tab w:val="left" w:pos="3260"/>
      </w:tabs>
      <w:spacing w:line="317" w:lineRule="auto"/>
      <w:ind w:left="0" w:firstLine="0"/>
    </w:pPr>
    <w:rPr>
      <w:bCs w:val="0"/>
      <w:sz w:val="28"/>
      <w:szCs w:val="20"/>
    </w:rPr>
  </w:style>
  <w:style w:type="character" w:customStyle="1" w:styleId="141">
    <w:name w:val="正文文本缩进 3 Char1"/>
    <w:basedOn w:val="49"/>
    <w:qFormat/>
    <w:uiPriority w:val="0"/>
    <w:rPr>
      <w:rFonts w:ascii="Times New Roman" w:hAnsi="Times New Roman" w:eastAsia="宋体" w:cs="Times New Roman"/>
      <w:kern w:val="0"/>
      <w:sz w:val="16"/>
      <w:szCs w:val="16"/>
    </w:rPr>
  </w:style>
  <w:style w:type="character" w:customStyle="1" w:styleId="142">
    <w:name w:val="正文文本 2 Char1"/>
    <w:basedOn w:val="49"/>
    <w:qFormat/>
    <w:uiPriority w:val="0"/>
    <w:rPr>
      <w:rFonts w:ascii="Times New Roman" w:hAnsi="Times New Roman" w:eastAsia="宋体" w:cs="Times New Roman"/>
      <w:kern w:val="0"/>
      <w:sz w:val="24"/>
      <w:szCs w:val="24"/>
    </w:rPr>
  </w:style>
  <w:style w:type="character" w:customStyle="1" w:styleId="143">
    <w:name w:val="标题 Char1"/>
    <w:basedOn w:val="49"/>
    <w:qFormat/>
    <w:uiPriority w:val="10"/>
    <w:rPr>
      <w:rFonts w:eastAsia="宋体" w:asciiTheme="majorHAnsi" w:hAnsiTheme="majorHAnsi" w:cstheme="majorBidi"/>
      <w:b/>
      <w:bCs/>
      <w:kern w:val="0"/>
      <w:sz w:val="32"/>
      <w:szCs w:val="32"/>
    </w:rPr>
  </w:style>
  <w:style w:type="paragraph" w:customStyle="1" w:styleId="144">
    <w:name w:val="Default"/>
    <w:qFormat/>
    <w:uiPriority w:val="99"/>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45">
    <w:name w:val="标题样式"/>
    <w:basedOn w:val="1"/>
    <w:qFormat/>
    <w:uiPriority w:val="0"/>
    <w:pPr>
      <w:widowControl w:val="0"/>
      <w:tabs>
        <w:tab w:val="left" w:pos="420"/>
      </w:tabs>
      <w:spacing w:line="360" w:lineRule="auto"/>
      <w:jc w:val="both"/>
    </w:pPr>
    <w:rPr>
      <w:rFonts w:ascii="宋体" w:hAnsi="宋体"/>
      <w:kern w:val="2"/>
      <w:szCs w:val="20"/>
    </w:rPr>
  </w:style>
  <w:style w:type="paragraph" w:customStyle="1" w:styleId="146">
    <w:name w:val="Char Char Char Char Char Char Char Char Char"/>
    <w:basedOn w:val="1"/>
    <w:qFormat/>
    <w:uiPriority w:val="0"/>
    <w:pPr>
      <w:spacing w:after="160" w:line="240" w:lineRule="exact"/>
    </w:pPr>
    <w:rPr>
      <w:rFonts w:ascii="Verdana" w:hAnsi="Verdana" w:eastAsia="仿宋_GB2312"/>
      <w:szCs w:val="20"/>
      <w:lang w:eastAsia="en-US"/>
    </w:rPr>
  </w:style>
  <w:style w:type="paragraph" w:customStyle="1" w:styleId="147">
    <w:name w:val="标题 5 + 首行缩进:  2 字符"/>
    <w:basedOn w:val="8"/>
    <w:next w:val="21"/>
    <w:qFormat/>
    <w:uiPriority w:val="0"/>
    <w:pPr>
      <w:keepNext w:val="0"/>
      <w:keepLines w:val="0"/>
      <w:tabs>
        <w:tab w:val="left" w:pos="992"/>
        <w:tab w:val="left" w:pos="1560"/>
      </w:tabs>
      <w:autoSpaceDE/>
      <w:autoSpaceDN/>
      <w:adjustRightInd/>
      <w:snapToGrid w:val="0"/>
      <w:spacing w:beforeLines="50" w:afterLines="50" w:line="360" w:lineRule="auto"/>
      <w:ind w:left="3570" w:firstLine="482" w:firstLineChars="200"/>
    </w:pPr>
    <w:rPr>
      <w:rFonts w:ascii="Calibri" w:hAnsi="Calibri"/>
      <w:color w:val="000000"/>
      <w:szCs w:val="20"/>
    </w:rPr>
  </w:style>
  <w:style w:type="paragraph" w:customStyle="1" w:styleId="148">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49">
    <w:name w:val="样式"/>
    <w:link w:val="375"/>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50">
    <w:name w:val="Char11"/>
    <w:basedOn w:val="1"/>
    <w:next w:val="1"/>
    <w:qFormat/>
    <w:uiPriority w:val="0"/>
    <w:pPr>
      <w:widowControl w:val="0"/>
      <w:spacing w:line="240" w:lineRule="atLeast"/>
      <w:ind w:left="420" w:firstLine="420"/>
    </w:pPr>
    <w:rPr>
      <w:sz w:val="21"/>
      <w:szCs w:val="21"/>
    </w:rPr>
  </w:style>
  <w:style w:type="paragraph" w:customStyle="1" w:styleId="151">
    <w:name w:val="MM Topic 5"/>
    <w:basedOn w:val="8"/>
    <w:qFormat/>
    <w:uiPriority w:val="0"/>
    <w:pPr>
      <w:tabs>
        <w:tab w:val="left" w:pos="2551"/>
      </w:tabs>
      <w:autoSpaceDE/>
      <w:autoSpaceDN/>
      <w:adjustRightInd/>
      <w:spacing w:line="372" w:lineRule="auto"/>
    </w:pPr>
    <w:rPr>
      <w:bCs w:val="0"/>
      <w:kern w:val="2"/>
      <w:szCs w:val="20"/>
    </w:rPr>
  </w:style>
  <w:style w:type="paragraph" w:customStyle="1" w:styleId="152">
    <w:name w:val="默认段落字体 Para Char Char Char Char Char Char Char"/>
    <w:basedOn w:val="1"/>
    <w:qFormat/>
    <w:uiPriority w:val="0"/>
    <w:pPr>
      <w:widowControl w:val="0"/>
      <w:jc w:val="both"/>
    </w:pPr>
    <w:rPr>
      <w:rFonts w:ascii="Tahoma" w:hAnsi="Tahoma"/>
      <w:kern w:val="2"/>
      <w:szCs w:val="20"/>
    </w:rPr>
  </w:style>
  <w:style w:type="paragraph" w:customStyle="1" w:styleId="153">
    <w:name w:val="Item List"/>
    <w:qFormat/>
    <w:uiPriority w:val="0"/>
    <w:pPr>
      <w:widowControl w:val="0"/>
      <w:adjustRightInd w:val="0"/>
      <w:spacing w:line="360" w:lineRule="auto"/>
      <w:jc w:val="both"/>
      <w:textAlignment w:val="baseline"/>
    </w:pPr>
    <w:rPr>
      <w:rFonts w:ascii="Times New Roman" w:hAnsi="Times New Roman" w:eastAsia="宋体" w:cs="Times New Roman"/>
      <w:kern w:val="2"/>
      <w:sz w:val="24"/>
      <w:lang w:val="en-US" w:eastAsia="zh-CN" w:bidi="ar-SA"/>
    </w:rPr>
  </w:style>
  <w:style w:type="paragraph" w:customStyle="1" w:styleId="154">
    <w:name w:val="样式2"/>
    <w:basedOn w:val="1"/>
    <w:qFormat/>
    <w:uiPriority w:val="0"/>
    <w:pPr>
      <w:widowControl w:val="0"/>
      <w:adjustRightInd w:val="0"/>
      <w:spacing w:line="410" w:lineRule="atLeast"/>
      <w:jc w:val="both"/>
      <w:textAlignment w:val="baseline"/>
    </w:pPr>
    <w:rPr>
      <w:szCs w:val="20"/>
    </w:rPr>
  </w:style>
  <w:style w:type="paragraph" w:customStyle="1" w:styleId="155">
    <w:name w:val="列出段落1"/>
    <w:basedOn w:val="1"/>
    <w:qFormat/>
    <w:uiPriority w:val="34"/>
    <w:pPr>
      <w:ind w:firstLine="420" w:firstLineChars="200"/>
    </w:pPr>
    <w:rPr>
      <w:lang w:val="zh-CN"/>
    </w:rPr>
  </w:style>
  <w:style w:type="paragraph" w:customStyle="1" w:styleId="156">
    <w:name w:val="p4"/>
    <w:basedOn w:val="1"/>
    <w:qFormat/>
    <w:uiPriority w:val="0"/>
    <w:pPr>
      <w:spacing w:before="100" w:beforeAutospacing="1" w:after="100" w:afterAutospacing="1" w:line="360" w:lineRule="auto"/>
      <w:ind w:firstLine="360"/>
    </w:pPr>
    <w:rPr>
      <w:rFonts w:ascii="宋体" w:hAnsi="宋体"/>
    </w:rPr>
  </w:style>
  <w:style w:type="paragraph" w:customStyle="1" w:styleId="157">
    <w:name w:val="样式 首行缩进:  2 字符"/>
    <w:basedOn w:val="1"/>
    <w:qFormat/>
    <w:uiPriority w:val="0"/>
    <w:pPr>
      <w:widowControl w:val="0"/>
      <w:ind w:firstLine="420" w:firstLineChars="200"/>
      <w:jc w:val="both"/>
    </w:pPr>
    <w:rPr>
      <w:rFonts w:cs="宋体"/>
      <w:kern w:val="2"/>
      <w:sz w:val="21"/>
      <w:szCs w:val="20"/>
    </w:rPr>
  </w:style>
  <w:style w:type="paragraph" w:customStyle="1" w:styleId="158">
    <w:name w:val="默认段落字体 Para Char Char"/>
    <w:basedOn w:val="1"/>
    <w:qFormat/>
    <w:uiPriority w:val="0"/>
    <w:pPr>
      <w:widowControl w:val="0"/>
      <w:jc w:val="both"/>
    </w:pPr>
    <w:rPr>
      <w:kern w:val="2"/>
      <w:sz w:val="21"/>
      <w:szCs w:val="20"/>
    </w:rPr>
  </w:style>
  <w:style w:type="paragraph" w:customStyle="1" w:styleId="159">
    <w:name w:val="Char1 Char Char Char"/>
    <w:basedOn w:val="1"/>
    <w:next w:val="1"/>
    <w:qFormat/>
    <w:uiPriority w:val="0"/>
    <w:pPr>
      <w:widowControl w:val="0"/>
      <w:spacing w:line="240" w:lineRule="atLeast"/>
      <w:ind w:left="420" w:firstLine="420"/>
    </w:pPr>
    <w:rPr>
      <w:sz w:val="21"/>
      <w:szCs w:val="20"/>
    </w:rPr>
  </w:style>
  <w:style w:type="paragraph" w:customStyle="1" w:styleId="160">
    <w:name w:val="表格题注"/>
    <w:next w:val="1"/>
    <w:qFormat/>
    <w:uiPriority w:val="0"/>
    <w:pPr>
      <w:keepLines/>
      <w:tabs>
        <w:tab w:val="left" w:pos="1559"/>
      </w:tabs>
      <w:spacing w:beforeLines="100"/>
      <w:ind w:left="1559" w:hanging="1559"/>
      <w:jc w:val="center"/>
    </w:pPr>
    <w:rPr>
      <w:rFonts w:ascii="Arial" w:hAnsi="Arial" w:eastAsia="宋体" w:cs="Times New Roman"/>
      <w:sz w:val="18"/>
      <w:lang w:val="en-US" w:eastAsia="zh-CN" w:bidi="ar-SA"/>
    </w:rPr>
  </w:style>
  <w:style w:type="paragraph" w:customStyle="1" w:styleId="161">
    <w:name w:val="1 Char"/>
    <w:basedOn w:val="1"/>
    <w:qFormat/>
    <w:uiPriority w:val="0"/>
    <w:pPr>
      <w:spacing w:after="160" w:line="240" w:lineRule="exact"/>
    </w:pPr>
    <w:rPr>
      <w:rFonts w:ascii="Tahoma" w:hAnsi="Tahoma" w:eastAsia="Times New Roman"/>
      <w:lang w:eastAsia="en-US"/>
    </w:rPr>
  </w:style>
  <w:style w:type="paragraph" w:customStyle="1" w:styleId="162">
    <w:name w:val="MM Topic 8"/>
    <w:basedOn w:val="11"/>
    <w:qFormat/>
    <w:uiPriority w:val="0"/>
    <w:pPr>
      <w:tabs>
        <w:tab w:val="left" w:pos="4394"/>
      </w:tabs>
    </w:pPr>
  </w:style>
  <w:style w:type="paragraph" w:customStyle="1" w:styleId="163">
    <w:name w:val="MM Topic 7"/>
    <w:basedOn w:val="10"/>
    <w:qFormat/>
    <w:uiPriority w:val="0"/>
    <w:pPr>
      <w:keepLines/>
      <w:widowControl w:val="0"/>
      <w:tabs>
        <w:tab w:val="left" w:pos="3827"/>
        <w:tab w:val="clear" w:pos="3600"/>
      </w:tabs>
      <w:spacing w:before="240" w:after="64" w:line="317" w:lineRule="auto"/>
      <w:jc w:val="both"/>
    </w:pPr>
    <w:rPr>
      <w:rFonts w:ascii="Times New Roman" w:hAnsi="Times New Roman"/>
      <w:kern w:val="2"/>
      <w:sz w:val="24"/>
      <w:lang w:eastAsia="zh-CN"/>
    </w:rPr>
  </w:style>
  <w:style w:type="paragraph" w:customStyle="1" w:styleId="164">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5">
    <w:name w:val="条目正文"/>
    <w:basedOn w:val="1"/>
    <w:qFormat/>
    <w:uiPriority w:val="0"/>
    <w:pPr>
      <w:widowControl w:val="0"/>
      <w:tabs>
        <w:tab w:val="left" w:pos="425"/>
        <w:tab w:val="left" w:pos="1050"/>
      </w:tabs>
      <w:spacing w:after="120" w:line="360" w:lineRule="auto"/>
      <w:ind w:left="1050" w:hanging="450"/>
      <w:jc w:val="both"/>
    </w:pPr>
    <w:rPr>
      <w:rFonts w:ascii="宋体" w:hAnsi="Arial" w:cs="Arial"/>
      <w:szCs w:val="20"/>
    </w:rPr>
  </w:style>
  <w:style w:type="paragraph" w:customStyle="1" w:styleId="166">
    <w:name w:val="论文正文"/>
    <w:basedOn w:val="1"/>
    <w:qFormat/>
    <w:uiPriority w:val="0"/>
    <w:pPr>
      <w:widowControl w:val="0"/>
      <w:spacing w:line="300" w:lineRule="auto"/>
      <w:ind w:firstLine="200" w:firstLineChars="200"/>
      <w:jc w:val="both"/>
    </w:pPr>
    <w:rPr>
      <w:kern w:val="2"/>
    </w:rPr>
  </w:style>
  <w:style w:type="paragraph" w:customStyle="1" w:styleId="167">
    <w:name w:val="表格文字"/>
    <w:basedOn w:val="1"/>
    <w:qFormat/>
    <w:uiPriority w:val="0"/>
    <w:pPr>
      <w:widowControl w:val="0"/>
      <w:spacing w:beforeLines="25" w:afterLines="25"/>
      <w:jc w:val="both"/>
    </w:pPr>
    <w:rPr>
      <w:rFonts w:ascii="Times New (W1)" w:hAnsi="Times New (W1)"/>
      <w:spacing w:val="10"/>
      <w:kern w:val="2"/>
      <w:sz w:val="21"/>
      <w:szCs w:val="20"/>
    </w:rPr>
  </w:style>
  <w:style w:type="paragraph" w:customStyle="1" w:styleId="168">
    <w:name w:val="正文序号 3"/>
    <w:basedOn w:val="1"/>
    <w:qFormat/>
    <w:uiPriority w:val="0"/>
    <w:pPr>
      <w:widowControl w:val="0"/>
      <w:tabs>
        <w:tab w:val="left" w:pos="1259"/>
      </w:tabs>
      <w:spacing w:before="60"/>
      <w:ind w:left="431" w:hanging="431"/>
      <w:jc w:val="both"/>
    </w:pPr>
    <w:rPr>
      <w:kern w:val="2"/>
      <w:sz w:val="21"/>
      <w:szCs w:val="20"/>
    </w:rPr>
  </w:style>
  <w:style w:type="paragraph" w:customStyle="1" w:styleId="169">
    <w:name w:val="默认段落字体 Para Char Char Char1 Char"/>
    <w:basedOn w:val="1"/>
    <w:next w:val="1"/>
    <w:qFormat/>
    <w:uiPriority w:val="0"/>
    <w:pPr>
      <w:widowControl w:val="0"/>
      <w:spacing w:line="240" w:lineRule="atLeast"/>
      <w:ind w:left="420" w:firstLine="420"/>
    </w:pPr>
    <w:rPr>
      <w:sz w:val="21"/>
      <w:szCs w:val="21"/>
    </w:rPr>
  </w:style>
  <w:style w:type="paragraph" w:customStyle="1" w:styleId="170">
    <w:name w:val="正文段落"/>
    <w:basedOn w:val="1"/>
    <w:qFormat/>
    <w:uiPriority w:val="0"/>
    <w:pPr>
      <w:widowControl w:val="0"/>
      <w:spacing w:line="300" w:lineRule="auto"/>
      <w:ind w:firstLine="510"/>
      <w:jc w:val="both"/>
    </w:pPr>
    <w:rPr>
      <w:kern w:val="2"/>
      <w:szCs w:val="20"/>
    </w:rPr>
  </w:style>
  <w:style w:type="paragraph" w:customStyle="1" w:styleId="171">
    <w:name w:val="正文序号 2"/>
    <w:basedOn w:val="1"/>
    <w:qFormat/>
    <w:uiPriority w:val="0"/>
    <w:pPr>
      <w:widowControl w:val="0"/>
      <w:tabs>
        <w:tab w:val="left" w:pos="1049"/>
      </w:tabs>
      <w:spacing w:before="60"/>
      <w:ind w:left="431" w:hanging="431"/>
      <w:jc w:val="both"/>
    </w:pPr>
    <w:rPr>
      <w:kern w:val="2"/>
      <w:sz w:val="21"/>
      <w:szCs w:val="20"/>
    </w:rPr>
  </w:style>
  <w:style w:type="paragraph" w:customStyle="1" w:styleId="172">
    <w:name w:val="Char1 Char Char Char Char Char Char"/>
    <w:basedOn w:val="1"/>
    <w:qFormat/>
    <w:uiPriority w:val="0"/>
    <w:pPr>
      <w:widowControl w:val="0"/>
      <w:jc w:val="both"/>
    </w:pPr>
    <w:rPr>
      <w:rFonts w:ascii="Tahoma" w:hAnsi="Tahoma"/>
      <w:kern w:val="2"/>
      <w:szCs w:val="20"/>
    </w:rPr>
  </w:style>
  <w:style w:type="paragraph" w:customStyle="1" w:styleId="173">
    <w:name w:val="文章正文 Char Char1"/>
    <w:basedOn w:val="1"/>
    <w:qFormat/>
    <w:uiPriority w:val="0"/>
    <w:pPr>
      <w:widowControl w:val="0"/>
      <w:spacing w:line="360" w:lineRule="auto"/>
      <w:ind w:firstLine="420"/>
      <w:jc w:val="both"/>
    </w:pPr>
    <w:rPr>
      <w:kern w:val="2"/>
      <w:szCs w:val="20"/>
    </w:rPr>
  </w:style>
  <w:style w:type="paragraph" w:customStyle="1" w:styleId="174">
    <w:name w:val="Char"/>
    <w:basedOn w:val="1"/>
    <w:next w:val="1"/>
    <w:qFormat/>
    <w:uiPriority w:val="0"/>
    <w:pPr>
      <w:widowControl w:val="0"/>
      <w:spacing w:line="240" w:lineRule="atLeast"/>
      <w:ind w:left="420" w:firstLine="420"/>
    </w:pPr>
    <w:rPr>
      <w:sz w:val="21"/>
      <w:szCs w:val="21"/>
    </w:rPr>
  </w:style>
  <w:style w:type="paragraph" w:customStyle="1" w:styleId="175">
    <w:name w:val="样式 标题 1 + 宋体 居中 段前: 17 磅 段后: 16.5 磅"/>
    <w:basedOn w:val="4"/>
    <w:qFormat/>
    <w:uiPriority w:val="0"/>
    <w:pPr>
      <w:pageBreakBefore/>
      <w:tabs>
        <w:tab w:val="left" w:pos="840"/>
      </w:tabs>
      <w:ind w:left="840" w:hanging="420"/>
    </w:pPr>
    <w:rPr>
      <w:rFonts w:cs="宋体"/>
      <w:szCs w:val="20"/>
    </w:rPr>
  </w:style>
  <w:style w:type="paragraph" w:customStyle="1" w:styleId="176">
    <w:name w:val="文章正文 Char Char1 Char"/>
    <w:basedOn w:val="1"/>
    <w:qFormat/>
    <w:uiPriority w:val="0"/>
    <w:pPr>
      <w:widowControl w:val="0"/>
      <w:spacing w:line="360" w:lineRule="auto"/>
      <w:ind w:firstLine="420"/>
      <w:jc w:val="both"/>
    </w:pPr>
    <w:rPr>
      <w:kern w:val="2"/>
    </w:rPr>
  </w:style>
  <w:style w:type="paragraph" w:customStyle="1" w:styleId="177">
    <w:name w:val="正文 首行缩进:  2 字符 Char Char"/>
    <w:basedOn w:val="1"/>
    <w:qFormat/>
    <w:uiPriority w:val="0"/>
    <w:pPr>
      <w:widowControl w:val="0"/>
      <w:spacing w:line="360" w:lineRule="auto"/>
      <w:ind w:firstLine="480"/>
      <w:jc w:val="both"/>
    </w:pPr>
    <w:rPr>
      <w:kern w:val="2"/>
      <w:szCs w:val="20"/>
    </w:rPr>
  </w:style>
  <w:style w:type="paragraph" w:customStyle="1" w:styleId="178">
    <w:name w:val="xl26"/>
    <w:basedOn w:val="1"/>
    <w:qFormat/>
    <w:uiPriority w:val="0"/>
    <w:pPr>
      <w:pBdr>
        <w:top w:val="single" w:color="auto" w:sz="4" w:space="0"/>
        <w:left w:val="single" w:color="auto" w:sz="4" w:space="0"/>
        <w:right w:val="single" w:color="auto" w:sz="4" w:space="0"/>
      </w:pBdr>
      <w:spacing w:before="100" w:beforeAutospacing="1" w:after="100" w:afterAutospacing="1"/>
    </w:pPr>
    <w:rPr>
      <w:rFonts w:ascii="宋体" w:hAnsi="宋体"/>
      <w:sz w:val="22"/>
      <w:szCs w:val="22"/>
    </w:rPr>
  </w:style>
  <w:style w:type="paragraph" w:customStyle="1" w:styleId="179">
    <w:name w:val="标题 2 + 楷体_GB2312"/>
    <w:basedOn w:val="1"/>
    <w:qFormat/>
    <w:uiPriority w:val="0"/>
  </w:style>
  <w:style w:type="paragraph" w:customStyle="1" w:styleId="18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81">
    <w:name w:val="p0"/>
    <w:basedOn w:val="1"/>
    <w:qFormat/>
    <w:uiPriority w:val="0"/>
    <w:pPr>
      <w:jc w:val="both"/>
    </w:pPr>
    <w:rPr>
      <w:sz w:val="21"/>
      <w:szCs w:val="20"/>
    </w:rPr>
  </w:style>
  <w:style w:type="paragraph" w:customStyle="1" w:styleId="182">
    <w:name w:val="gb_master正文"/>
    <w:basedOn w:val="1"/>
    <w:qFormat/>
    <w:uiPriority w:val="0"/>
    <w:pPr>
      <w:widowControl w:val="0"/>
      <w:ind w:firstLine="200" w:firstLineChars="200"/>
      <w:jc w:val="both"/>
    </w:pPr>
    <w:rPr>
      <w:kern w:val="2"/>
      <w:sz w:val="21"/>
    </w:rPr>
  </w:style>
  <w:style w:type="paragraph" w:customStyle="1" w:styleId="183">
    <w:name w:val="Char1"/>
    <w:basedOn w:val="1"/>
    <w:next w:val="1"/>
    <w:qFormat/>
    <w:uiPriority w:val="0"/>
    <w:pPr>
      <w:widowControl w:val="0"/>
      <w:spacing w:line="240" w:lineRule="atLeast"/>
      <w:ind w:left="420" w:firstLine="420"/>
    </w:pPr>
    <w:rPr>
      <w:sz w:val="21"/>
      <w:szCs w:val="21"/>
    </w:rPr>
  </w:style>
  <w:style w:type="paragraph" w:customStyle="1" w:styleId="184">
    <w:name w:val="Char Char1 Char Char Char Char Char Char Char Char Char Char Char Char Char Char"/>
    <w:basedOn w:val="1"/>
    <w:qFormat/>
    <w:uiPriority w:val="0"/>
    <w:pPr>
      <w:spacing w:after="160" w:line="240" w:lineRule="exact"/>
    </w:pPr>
    <w:rPr>
      <w:rFonts w:ascii="Verdana" w:hAnsi="Verdana"/>
      <w:sz w:val="20"/>
      <w:szCs w:val="20"/>
      <w:lang w:eastAsia="en-US"/>
    </w:rPr>
  </w:style>
  <w:style w:type="paragraph" w:customStyle="1" w:styleId="185">
    <w:name w:val="样式 仿宋_GB2312 小四 左侧:  0.63 厘米"/>
    <w:basedOn w:val="1"/>
    <w:qFormat/>
    <w:uiPriority w:val="0"/>
    <w:pPr>
      <w:widowControl w:val="0"/>
      <w:spacing w:before="120" w:after="120" w:line="360" w:lineRule="auto"/>
      <w:ind w:left="357" w:firstLine="200" w:firstLineChars="200"/>
      <w:jc w:val="both"/>
    </w:pPr>
    <w:rPr>
      <w:rFonts w:ascii="仿宋_GB2312" w:hAnsi="仿宋_GB2312" w:eastAsia="仿宋_GB2312"/>
      <w:kern w:val="2"/>
      <w:szCs w:val="20"/>
    </w:rPr>
  </w:style>
  <w:style w:type="paragraph" w:customStyle="1" w:styleId="186">
    <w:name w:val="正文格式"/>
    <w:basedOn w:val="1"/>
    <w:qFormat/>
    <w:uiPriority w:val="0"/>
    <w:pPr>
      <w:adjustRightInd w:val="0"/>
      <w:snapToGrid w:val="0"/>
      <w:spacing w:beforeLines="25" w:line="360" w:lineRule="auto"/>
      <w:ind w:firstLine="480" w:firstLineChars="200"/>
      <w:jc w:val="both"/>
      <w:textAlignment w:val="baseline"/>
    </w:pPr>
    <w:rPr>
      <w:rFonts w:ascii="宋体" w:hAnsi="宋体"/>
      <w:color w:val="000000"/>
      <w:szCs w:val="20"/>
    </w:rPr>
  </w:style>
  <w:style w:type="paragraph" w:customStyle="1" w:styleId="187">
    <w:name w:val="MM Topic 1"/>
    <w:basedOn w:val="4"/>
    <w:qFormat/>
    <w:uiPriority w:val="0"/>
    <w:pPr>
      <w:widowControl w:val="0"/>
      <w:tabs>
        <w:tab w:val="left" w:pos="425"/>
      </w:tabs>
      <w:spacing w:line="576" w:lineRule="auto"/>
    </w:pPr>
    <w:rPr>
      <w:rFonts w:ascii="Times New Roman" w:hAnsi="Times New Roman"/>
      <w:bCs w:val="0"/>
      <w:sz w:val="44"/>
      <w:szCs w:val="20"/>
    </w:rPr>
  </w:style>
  <w:style w:type="paragraph" w:customStyle="1" w:styleId="188">
    <w:name w:val="样式 正文缩进 + (中文) 仿宋_GB2312 小四 Char"/>
    <w:basedOn w:val="15"/>
    <w:qFormat/>
    <w:uiPriority w:val="0"/>
    <w:pPr>
      <w:ind w:firstLine="480"/>
    </w:pPr>
    <w:rPr>
      <w:rFonts w:ascii="宋体" w:hAnsi="宋体"/>
      <w:sz w:val="24"/>
      <w:szCs w:val="20"/>
    </w:rPr>
  </w:style>
  <w:style w:type="paragraph" w:customStyle="1" w:styleId="189">
    <w:name w:val="样式 右侧:  1 字符1"/>
    <w:basedOn w:val="1"/>
    <w:qFormat/>
    <w:uiPriority w:val="0"/>
    <w:pPr>
      <w:widowControl w:val="0"/>
      <w:ind w:left="240" w:leftChars="100" w:right="100" w:rightChars="100"/>
      <w:jc w:val="both"/>
    </w:pPr>
    <w:rPr>
      <w:rFonts w:eastAsia="仿宋_GB2312"/>
      <w:kern w:val="2"/>
      <w:sz w:val="28"/>
      <w:szCs w:val="20"/>
    </w:rPr>
  </w:style>
  <w:style w:type="paragraph" w:customStyle="1" w:styleId="190">
    <w:name w:val="Char2 Char Char Char Char Char Char"/>
    <w:basedOn w:val="1"/>
    <w:qFormat/>
    <w:uiPriority w:val="0"/>
    <w:pPr>
      <w:widowControl w:val="0"/>
      <w:jc w:val="both"/>
    </w:pPr>
    <w:rPr>
      <w:rFonts w:ascii="仿宋_GB2312"/>
      <w:b/>
      <w:kern w:val="2"/>
      <w:sz w:val="30"/>
      <w:szCs w:val="20"/>
    </w:rPr>
  </w:style>
  <w:style w:type="paragraph" w:customStyle="1" w:styleId="191">
    <w:name w:val="项目符号：一级"/>
    <w:basedOn w:val="186"/>
    <w:next w:val="186"/>
    <w:qFormat/>
    <w:uiPriority w:val="0"/>
    <w:pPr>
      <w:tabs>
        <w:tab w:val="left" w:pos="700"/>
      </w:tabs>
      <w:spacing w:beforeLines="0"/>
      <w:ind w:left="630" w:hanging="290" w:firstLineChars="0"/>
    </w:pPr>
  </w:style>
  <w:style w:type="paragraph" w:customStyle="1" w:styleId="192">
    <w:name w:val="正文序号 4"/>
    <w:basedOn w:val="1"/>
    <w:qFormat/>
    <w:uiPriority w:val="0"/>
    <w:pPr>
      <w:widowControl w:val="0"/>
      <w:tabs>
        <w:tab w:val="left" w:pos="1469"/>
      </w:tabs>
      <w:spacing w:before="60"/>
      <w:ind w:left="431" w:hanging="431"/>
      <w:jc w:val="both"/>
    </w:pPr>
    <w:rPr>
      <w:kern w:val="2"/>
      <w:sz w:val="21"/>
      <w:szCs w:val="20"/>
    </w:rPr>
  </w:style>
  <w:style w:type="paragraph" w:customStyle="1" w:styleId="193">
    <w:name w:val="插图题注"/>
    <w:next w:val="1"/>
    <w:qFormat/>
    <w:uiPriority w:val="0"/>
    <w:pPr>
      <w:tabs>
        <w:tab w:val="left" w:pos="1418"/>
      </w:tabs>
      <w:spacing w:afterLines="100"/>
      <w:ind w:left="1418" w:hanging="1418"/>
      <w:jc w:val="center"/>
    </w:pPr>
    <w:rPr>
      <w:rFonts w:ascii="Arial" w:hAnsi="Arial" w:eastAsia="宋体" w:cs="Times New Roman"/>
      <w:sz w:val="18"/>
      <w:lang w:val="en-US" w:eastAsia="zh-CN" w:bidi="ar-SA"/>
    </w:rPr>
  </w:style>
  <w:style w:type="paragraph" w:customStyle="1" w:styleId="194">
    <w:name w:val="正文首行缩进两字符"/>
    <w:basedOn w:val="1"/>
    <w:qFormat/>
    <w:uiPriority w:val="0"/>
    <w:pPr>
      <w:widowControl w:val="0"/>
      <w:spacing w:line="360" w:lineRule="auto"/>
      <w:ind w:firstLine="200" w:firstLineChars="200"/>
      <w:jc w:val="both"/>
    </w:pPr>
    <w:rPr>
      <w:kern w:val="2"/>
      <w:sz w:val="21"/>
      <w:szCs w:val="20"/>
    </w:rPr>
  </w:style>
  <w:style w:type="paragraph" w:customStyle="1" w:styleId="195">
    <w:name w:val="Style8"/>
    <w:basedOn w:val="1"/>
    <w:qFormat/>
    <w:uiPriority w:val="0"/>
    <w:pPr>
      <w:widowControl w:val="0"/>
      <w:tabs>
        <w:tab w:val="left" w:pos="1304"/>
      </w:tabs>
      <w:spacing w:beforeLines="50" w:afterLines="50" w:line="276" w:lineRule="auto"/>
      <w:ind w:left="1304" w:hanging="397"/>
      <w:jc w:val="both"/>
    </w:pPr>
    <w:rPr>
      <w:rFonts w:ascii="Arial" w:hAnsi="Arial"/>
      <w:kern w:val="2"/>
      <w:szCs w:val="20"/>
    </w:rPr>
  </w:style>
  <w:style w:type="paragraph" w:customStyle="1" w:styleId="196">
    <w:name w:val="Char Char Char Char Char Char Char Char Char Char Char Char Char"/>
    <w:basedOn w:val="17"/>
    <w:qFormat/>
    <w:uiPriority w:val="0"/>
    <w:pPr>
      <w:widowControl w:val="0"/>
      <w:shd w:val="clear" w:color="auto" w:fill="000080"/>
      <w:jc w:val="both"/>
    </w:pPr>
    <w:rPr>
      <w:rFonts w:ascii="Tahoma" w:hAnsi="Tahoma"/>
      <w:sz w:val="24"/>
      <w:szCs w:val="20"/>
    </w:rPr>
  </w:style>
  <w:style w:type="paragraph" w:customStyle="1" w:styleId="197">
    <w:name w:val="大纲正文"/>
    <w:basedOn w:val="1"/>
    <w:qFormat/>
    <w:uiPriority w:val="0"/>
    <w:pPr>
      <w:widowControl w:val="0"/>
      <w:spacing w:line="360" w:lineRule="auto"/>
      <w:ind w:firstLine="480" w:firstLineChars="200"/>
      <w:jc w:val="both"/>
    </w:pPr>
    <w:rPr>
      <w:kern w:val="2"/>
      <w:szCs w:val="20"/>
    </w:rPr>
  </w:style>
  <w:style w:type="paragraph" w:customStyle="1" w:styleId="198">
    <w:name w:val="正文序号 1"/>
    <w:basedOn w:val="1"/>
    <w:qFormat/>
    <w:uiPriority w:val="0"/>
    <w:pPr>
      <w:widowControl w:val="0"/>
      <w:tabs>
        <w:tab w:val="left" w:pos="839"/>
      </w:tabs>
      <w:spacing w:before="60"/>
      <w:ind w:left="431" w:hanging="431"/>
      <w:jc w:val="both"/>
    </w:pPr>
    <w:rPr>
      <w:kern w:val="2"/>
      <w:sz w:val="21"/>
      <w:szCs w:val="20"/>
    </w:rPr>
  </w:style>
  <w:style w:type="paragraph" w:customStyle="1" w:styleId="199">
    <w:name w:val="Char2"/>
    <w:basedOn w:val="1"/>
    <w:next w:val="1"/>
    <w:qFormat/>
    <w:uiPriority w:val="0"/>
    <w:pPr>
      <w:widowControl w:val="0"/>
      <w:spacing w:line="240" w:lineRule="atLeast"/>
      <w:ind w:left="420" w:firstLine="420"/>
    </w:pPr>
    <w:rPr>
      <w:kern w:val="2"/>
      <w:szCs w:val="20"/>
    </w:rPr>
  </w:style>
  <w:style w:type="paragraph" w:customStyle="1" w:styleId="200">
    <w:name w:val="MM Title"/>
    <w:basedOn w:val="1"/>
    <w:qFormat/>
    <w:uiPriority w:val="0"/>
    <w:pPr>
      <w:widowControl w:val="0"/>
      <w:spacing w:before="240" w:after="60"/>
      <w:jc w:val="center"/>
      <w:outlineLvl w:val="0"/>
    </w:pPr>
    <w:rPr>
      <w:rFonts w:ascii="Arial" w:hAnsi="Arial"/>
      <w:b/>
      <w:kern w:val="2"/>
      <w:sz w:val="32"/>
      <w:szCs w:val="20"/>
    </w:rPr>
  </w:style>
  <w:style w:type="paragraph" w:customStyle="1" w:styleId="201">
    <w:name w:val="Char2 Char Char Char"/>
    <w:basedOn w:val="1"/>
    <w:qFormat/>
    <w:uiPriority w:val="0"/>
    <w:pPr>
      <w:widowControl w:val="0"/>
      <w:jc w:val="both"/>
    </w:pPr>
    <w:rPr>
      <w:rFonts w:ascii="仿宋_GB2312"/>
      <w:b/>
      <w:kern w:val="2"/>
      <w:sz w:val="30"/>
      <w:szCs w:val="20"/>
    </w:rPr>
  </w:style>
  <w:style w:type="paragraph" w:customStyle="1" w:styleId="202">
    <w:name w:val="MM Topic 2"/>
    <w:basedOn w:val="5"/>
    <w:qFormat/>
    <w:uiPriority w:val="0"/>
    <w:pPr>
      <w:numPr>
        <w:ilvl w:val="0"/>
        <w:numId w:val="0"/>
      </w:numPr>
      <w:tabs>
        <w:tab w:val="left" w:pos="992"/>
      </w:tabs>
    </w:pPr>
    <w:rPr>
      <w:rFonts w:ascii="Arial"/>
      <w:bCs w:val="0"/>
      <w:iCs w:val="0"/>
      <w:color w:val="000000"/>
      <w:kern w:val="2"/>
      <w:szCs w:val="20"/>
    </w:rPr>
  </w:style>
  <w:style w:type="paragraph" w:customStyle="1" w:styleId="203">
    <w:name w:val="Char Char1"/>
    <w:basedOn w:val="1"/>
    <w:next w:val="1"/>
    <w:qFormat/>
    <w:uiPriority w:val="0"/>
    <w:pPr>
      <w:widowControl w:val="0"/>
      <w:spacing w:line="240" w:lineRule="atLeast"/>
      <w:ind w:left="420" w:firstLine="420"/>
    </w:pPr>
    <w:rPr>
      <w:rFonts w:ascii="楷体_GB2312" w:hAnsi="宋体" w:eastAsia="楷体_GB2312"/>
      <w:color w:val="000000"/>
      <w:sz w:val="28"/>
      <w:szCs w:val="20"/>
    </w:rPr>
  </w:style>
  <w:style w:type="paragraph" w:customStyle="1" w:styleId="204">
    <w:name w:val="我的正文"/>
    <w:basedOn w:val="1"/>
    <w:qFormat/>
    <w:uiPriority w:val="0"/>
    <w:pPr>
      <w:widowControl w:val="0"/>
      <w:spacing w:line="360" w:lineRule="auto"/>
      <w:ind w:firstLine="420" w:firstLineChars="200"/>
      <w:jc w:val="both"/>
    </w:pPr>
    <w:rPr>
      <w:rFonts w:ascii="宋体" w:hAnsi="宋体"/>
      <w:kern w:val="2"/>
      <w:sz w:val="21"/>
      <w:szCs w:val="20"/>
    </w:rPr>
  </w:style>
  <w:style w:type="paragraph" w:customStyle="1" w:styleId="205">
    <w:name w:val="列出段落2"/>
    <w:basedOn w:val="1"/>
    <w:qFormat/>
    <w:uiPriority w:val="34"/>
    <w:pPr>
      <w:widowControl w:val="0"/>
      <w:ind w:firstLine="420" w:firstLineChars="200"/>
      <w:jc w:val="both"/>
    </w:pPr>
    <w:rPr>
      <w:rFonts w:eastAsia="方正仿宋"/>
      <w:kern w:val="2"/>
      <w:sz w:val="32"/>
    </w:rPr>
  </w:style>
  <w:style w:type="paragraph" w:customStyle="1" w:styleId="206">
    <w:name w:val="文字"/>
    <w:basedOn w:val="1"/>
    <w:qFormat/>
    <w:uiPriority w:val="0"/>
    <w:pPr>
      <w:widowControl w:val="0"/>
      <w:tabs>
        <w:tab w:val="left" w:pos="8520"/>
      </w:tabs>
      <w:spacing w:line="312" w:lineRule="auto"/>
      <w:ind w:right="-210" w:firstLine="556"/>
      <w:jc w:val="both"/>
    </w:pPr>
    <w:rPr>
      <w:rFonts w:ascii="楷体_GB2312" w:eastAsia="楷体_GB2312"/>
      <w:kern w:val="2"/>
      <w:sz w:val="28"/>
      <w:szCs w:val="20"/>
    </w:rPr>
  </w:style>
  <w:style w:type="character" w:customStyle="1" w:styleId="207">
    <w:name w:val="彩色列表 - 强调文字颜色 1 Char"/>
    <w:link w:val="208"/>
    <w:qFormat/>
    <w:uiPriority w:val="0"/>
    <w:rPr>
      <w:rFonts w:ascii="Calibri" w:hAnsi="Calibri"/>
    </w:rPr>
  </w:style>
  <w:style w:type="paragraph" w:customStyle="1" w:styleId="208">
    <w:name w:val="彩色列表 - 强调文字颜色 11"/>
    <w:basedOn w:val="1"/>
    <w:link w:val="207"/>
    <w:qFormat/>
    <w:uiPriority w:val="0"/>
    <w:pPr>
      <w:widowControl w:val="0"/>
      <w:ind w:firstLine="420" w:firstLineChars="200"/>
      <w:jc w:val="both"/>
    </w:pPr>
    <w:rPr>
      <w:rFonts w:ascii="Calibri" w:hAnsi="Calibri" w:eastAsiaTheme="minorEastAsia" w:cstheme="minorBidi"/>
      <w:kern w:val="2"/>
      <w:sz w:val="21"/>
      <w:szCs w:val="22"/>
    </w:rPr>
  </w:style>
  <w:style w:type="paragraph" w:customStyle="1" w:styleId="209">
    <w:name w:val="修订1"/>
    <w:hidden/>
    <w:unhideWhenUsed/>
    <w:qFormat/>
    <w:uiPriority w:val="0"/>
    <w:rPr>
      <w:rFonts w:ascii="Times New Roman" w:hAnsi="Times New Roman" w:eastAsia="宋体" w:cs="Times New Roman"/>
      <w:sz w:val="24"/>
      <w:szCs w:val="24"/>
      <w:lang w:val="en-US" w:eastAsia="zh-CN" w:bidi="ar-SA"/>
    </w:rPr>
  </w:style>
  <w:style w:type="paragraph" w:customStyle="1" w:styleId="210">
    <w:name w:val="彩色列表 - 强调文字颜色 12"/>
    <w:basedOn w:val="1"/>
    <w:qFormat/>
    <w:uiPriority w:val="0"/>
    <w:pPr>
      <w:widowControl w:val="0"/>
      <w:ind w:firstLine="420" w:firstLineChars="200"/>
      <w:jc w:val="both"/>
    </w:pPr>
    <w:rPr>
      <w:rFonts w:ascii="Calibri" w:hAnsi="Calibri"/>
      <w:kern w:val="2"/>
      <w:sz w:val="21"/>
      <w:szCs w:val="22"/>
    </w:rPr>
  </w:style>
  <w:style w:type="character" w:customStyle="1" w:styleId="211">
    <w:name w:val="Char Char2"/>
    <w:qFormat/>
    <w:uiPriority w:val="0"/>
    <w:rPr>
      <w:kern w:val="2"/>
      <w:sz w:val="18"/>
      <w:szCs w:val="18"/>
    </w:rPr>
  </w:style>
  <w:style w:type="character" w:customStyle="1" w:styleId="212">
    <w:name w:val="脚注文本 Char"/>
    <w:link w:val="35"/>
    <w:qFormat/>
    <w:uiPriority w:val="0"/>
    <w:rPr>
      <w:rFonts w:ascii="Calibri" w:hAnsi="Calibri"/>
      <w:sz w:val="18"/>
      <w:szCs w:val="18"/>
    </w:rPr>
  </w:style>
  <w:style w:type="character" w:customStyle="1" w:styleId="213">
    <w:name w:val="文章正文 Char Char"/>
    <w:qFormat/>
    <w:uiPriority w:val="0"/>
    <w:rPr>
      <w:rFonts w:hint="eastAsia" w:ascii="宋体" w:hAnsi="宋体" w:eastAsia="宋体"/>
      <w:kern w:val="2"/>
      <w:sz w:val="24"/>
      <w:szCs w:val="24"/>
      <w:lang w:val="en-US" w:eastAsia="zh-CN" w:bidi="ar-SA"/>
    </w:rPr>
  </w:style>
  <w:style w:type="character" w:customStyle="1" w:styleId="214">
    <w:name w:val="Char Char5"/>
    <w:qFormat/>
    <w:uiPriority w:val="0"/>
    <w:rPr>
      <w:kern w:val="2"/>
      <w:sz w:val="21"/>
      <w:szCs w:val="24"/>
    </w:rPr>
  </w:style>
  <w:style w:type="character" w:customStyle="1" w:styleId="215">
    <w:name w:val="CD正文 Char Char"/>
    <w:qFormat/>
    <w:uiPriority w:val="0"/>
    <w:rPr>
      <w:rFonts w:hint="eastAsia" w:ascii="宋体" w:hAnsi="宋体" w:eastAsia="宋体"/>
      <w:kern w:val="2"/>
      <w:sz w:val="30"/>
      <w:szCs w:val="28"/>
      <w:lang w:val="en-US" w:eastAsia="zh-CN" w:bidi="ar-SA"/>
    </w:rPr>
  </w:style>
  <w:style w:type="character" w:customStyle="1" w:styleId="216">
    <w:name w:val="表正文 Char1"/>
    <w:qFormat/>
    <w:uiPriority w:val="0"/>
    <w:rPr>
      <w:rFonts w:hint="eastAsia" w:ascii="宋体" w:hAnsi="宋体" w:eastAsia="宋体"/>
      <w:kern w:val="2"/>
      <w:sz w:val="21"/>
      <w:lang w:val="en-US" w:eastAsia="zh-CN" w:bidi="ar-SA"/>
    </w:rPr>
  </w:style>
  <w:style w:type="character" w:customStyle="1" w:styleId="217">
    <w:name w:val="列出段落 Char Char"/>
    <w:qFormat/>
    <w:uiPriority w:val="0"/>
    <w:rPr>
      <w:rFonts w:hint="default" w:ascii="Calibri" w:hAnsi="Calibri" w:cs="Calibri"/>
      <w:kern w:val="2"/>
      <w:sz w:val="21"/>
      <w:szCs w:val="22"/>
    </w:rPr>
  </w:style>
  <w:style w:type="character" w:customStyle="1" w:styleId="218">
    <w:name w:val="font11"/>
    <w:qFormat/>
    <w:uiPriority w:val="0"/>
    <w:rPr>
      <w:rFonts w:hint="eastAsia" w:ascii="宋体" w:hAnsi="宋体" w:eastAsia="宋体" w:cs="宋体"/>
      <w:b/>
      <w:color w:val="000000"/>
      <w:sz w:val="22"/>
      <w:szCs w:val="22"/>
      <w:u w:val="none"/>
    </w:rPr>
  </w:style>
  <w:style w:type="character" w:customStyle="1" w:styleId="219">
    <w:name w:val="Char Char9"/>
    <w:qFormat/>
    <w:uiPriority w:val="0"/>
    <w:rPr>
      <w:kern w:val="2"/>
      <w:sz w:val="18"/>
      <w:szCs w:val="18"/>
    </w:rPr>
  </w:style>
  <w:style w:type="character" w:customStyle="1" w:styleId="220">
    <w:name w:val="Legal Level 1.1.1. Char"/>
    <w:qFormat/>
    <w:uiPriority w:val="0"/>
    <w:rPr>
      <w:rFonts w:hint="default" w:ascii="Arial" w:hAnsi="Arial" w:eastAsia="黑体" w:cs="Arial"/>
      <w:kern w:val="2"/>
      <w:sz w:val="24"/>
      <w:szCs w:val="24"/>
    </w:rPr>
  </w:style>
  <w:style w:type="character" w:customStyle="1" w:styleId="221">
    <w:name w:val="font01"/>
    <w:qFormat/>
    <w:uiPriority w:val="0"/>
    <w:rPr>
      <w:rFonts w:hint="eastAsia" w:ascii="宋体" w:hAnsi="宋体" w:eastAsia="宋体" w:cs="宋体"/>
      <w:color w:val="000000"/>
      <w:sz w:val="22"/>
      <w:szCs w:val="22"/>
      <w:u w:val="none"/>
    </w:rPr>
  </w:style>
  <w:style w:type="character" w:customStyle="1" w:styleId="222">
    <w:name w:val="Char Char3"/>
    <w:qFormat/>
    <w:uiPriority w:val="0"/>
    <w:rPr>
      <w:b/>
      <w:bCs/>
      <w:kern w:val="2"/>
      <w:sz w:val="18"/>
      <w:szCs w:val="18"/>
    </w:rPr>
  </w:style>
  <w:style w:type="character" w:customStyle="1" w:styleId="223">
    <w:name w:val="MM Topic 3 Char Char"/>
    <w:qFormat/>
    <w:uiPriority w:val="0"/>
    <w:rPr>
      <w:rFonts w:hint="eastAsia" w:ascii="宋体" w:hAnsi="宋体" w:eastAsia="宋体"/>
      <w:b/>
      <w:bCs/>
      <w:color w:val="000000"/>
      <w:kern w:val="2"/>
      <w:sz w:val="28"/>
      <w:szCs w:val="28"/>
    </w:rPr>
  </w:style>
  <w:style w:type="character" w:customStyle="1" w:styleId="224">
    <w:name w:val="标题 3 Char Char Char"/>
    <w:qFormat/>
    <w:uiPriority w:val="0"/>
    <w:rPr>
      <w:rFonts w:hint="eastAsia" w:ascii="宋体" w:hAnsi="宋体" w:eastAsia="宋体"/>
      <w:b/>
      <w:kern w:val="2"/>
      <w:sz w:val="32"/>
      <w:lang w:val="en-US" w:eastAsia="zh-CN" w:bidi="ar-SA"/>
    </w:rPr>
  </w:style>
  <w:style w:type="character" w:customStyle="1" w:styleId="225">
    <w:name w:val="line2"/>
    <w:basedOn w:val="49"/>
    <w:qFormat/>
    <w:uiPriority w:val="0"/>
  </w:style>
  <w:style w:type="character" w:customStyle="1" w:styleId="226">
    <w:name w:val="正文文本 Char"/>
    <w:qFormat/>
    <w:uiPriority w:val="0"/>
    <w:rPr>
      <w:rFonts w:ascii="Calibri" w:hAnsi="Calibri" w:eastAsia="宋体" w:cs="Times New Roman"/>
    </w:rPr>
  </w:style>
  <w:style w:type="character" w:customStyle="1" w:styleId="227">
    <w:name w:val="apple-converted-space"/>
    <w:basedOn w:val="49"/>
    <w:qFormat/>
    <w:uiPriority w:val="0"/>
  </w:style>
  <w:style w:type="character" w:customStyle="1" w:styleId="228">
    <w:name w:val="样式 小四2 Char Char"/>
    <w:qFormat/>
    <w:uiPriority w:val="0"/>
    <w:rPr>
      <w:rFonts w:hint="eastAsia" w:ascii="宋体" w:hAnsi="宋体" w:eastAsia="宋体"/>
      <w:kern w:val="2"/>
      <w:sz w:val="24"/>
      <w:szCs w:val="24"/>
    </w:rPr>
  </w:style>
  <w:style w:type="character" w:customStyle="1" w:styleId="229">
    <w:name w:val="apple-style-span"/>
    <w:basedOn w:val="49"/>
    <w:qFormat/>
    <w:uiPriority w:val="0"/>
  </w:style>
  <w:style w:type="character" w:customStyle="1" w:styleId="230">
    <w:name w:val="tt Char"/>
    <w:qFormat/>
    <w:uiPriority w:val="0"/>
    <w:rPr>
      <w:rFonts w:hint="default" w:ascii="Arial" w:hAnsi="Arial" w:eastAsia="黑体" w:cs="Arial"/>
      <w:kern w:val="2"/>
      <w:sz w:val="21"/>
      <w:szCs w:val="21"/>
    </w:rPr>
  </w:style>
  <w:style w:type="character" w:customStyle="1" w:styleId="231">
    <w:name w:val="副标题 Char2"/>
    <w:qFormat/>
    <w:uiPriority w:val="0"/>
    <w:rPr>
      <w:rFonts w:ascii="Cambria" w:hAnsi="Cambria" w:eastAsia="宋体" w:cs="Times New Roman"/>
      <w:b/>
      <w:bCs/>
      <w:kern w:val="28"/>
      <w:sz w:val="32"/>
      <w:szCs w:val="32"/>
    </w:rPr>
  </w:style>
  <w:style w:type="character" w:customStyle="1" w:styleId="232">
    <w:name w:val="标书正文:  0.74 厘米 Char Char"/>
    <w:qFormat/>
    <w:uiPriority w:val="0"/>
    <w:rPr>
      <w:kern w:val="2"/>
      <w:sz w:val="24"/>
    </w:rPr>
  </w:style>
  <w:style w:type="character" w:customStyle="1" w:styleId="233">
    <w:name w:val="批注文字 Char2"/>
    <w:qFormat/>
    <w:uiPriority w:val="0"/>
    <w:rPr>
      <w:rFonts w:hint="eastAsia" w:ascii="宋体" w:hAnsi="宋体" w:eastAsia="宋体"/>
      <w:sz w:val="18"/>
      <w:szCs w:val="18"/>
    </w:rPr>
  </w:style>
  <w:style w:type="character" w:customStyle="1" w:styleId="234">
    <w:name w:val="img"/>
    <w:basedOn w:val="49"/>
    <w:qFormat/>
    <w:uiPriority w:val="0"/>
  </w:style>
  <w:style w:type="character" w:customStyle="1" w:styleId="235">
    <w:name w:val="批注文字 Char"/>
    <w:qFormat/>
    <w:uiPriority w:val="0"/>
    <w:rPr>
      <w:rFonts w:ascii="Times New Roman" w:hAnsi="Times New Roman" w:eastAsia="宋体" w:cs="Times New Roman"/>
      <w:kern w:val="0"/>
      <w:sz w:val="18"/>
      <w:szCs w:val="18"/>
    </w:rPr>
  </w:style>
  <w:style w:type="character" w:customStyle="1" w:styleId="236">
    <w:name w:val="Char Char Char"/>
    <w:qFormat/>
    <w:uiPriority w:val="0"/>
    <w:rPr>
      <w:rFonts w:hint="eastAsia" w:ascii="宋体" w:hAnsi="宋体" w:eastAsia="宋体"/>
      <w:kern w:val="2"/>
      <w:sz w:val="18"/>
      <w:szCs w:val="18"/>
      <w:lang w:val="en-US" w:eastAsia="zh-CN" w:bidi="ar-SA"/>
    </w:rPr>
  </w:style>
  <w:style w:type="character" w:customStyle="1" w:styleId="237">
    <w:name w:val="正文文本 Char Char"/>
    <w:qFormat/>
    <w:uiPriority w:val="0"/>
    <w:rPr>
      <w:kern w:val="2"/>
      <w:sz w:val="21"/>
      <w:szCs w:val="24"/>
    </w:rPr>
  </w:style>
  <w:style w:type="character" w:customStyle="1" w:styleId="238">
    <w:name w:val="Char Char10"/>
    <w:qFormat/>
    <w:uiPriority w:val="0"/>
    <w:rPr>
      <w:kern w:val="2"/>
      <w:sz w:val="24"/>
      <w:szCs w:val="24"/>
    </w:rPr>
  </w:style>
  <w:style w:type="character" w:customStyle="1" w:styleId="239">
    <w:name w:val="0-CD Char"/>
    <w:link w:val="240"/>
    <w:qFormat/>
    <w:locked/>
    <w:uiPriority w:val="0"/>
    <w:rPr>
      <w:rFonts w:ascii="宋体" w:hAnsi="宋体"/>
      <w:sz w:val="28"/>
      <w:szCs w:val="24"/>
    </w:rPr>
  </w:style>
  <w:style w:type="paragraph" w:customStyle="1" w:styleId="240">
    <w:name w:val="0-CD"/>
    <w:basedOn w:val="1"/>
    <w:link w:val="239"/>
    <w:qFormat/>
    <w:uiPriority w:val="0"/>
    <w:pPr>
      <w:widowControl w:val="0"/>
      <w:spacing w:line="360" w:lineRule="auto"/>
      <w:ind w:firstLine="708" w:firstLineChars="253"/>
    </w:pPr>
    <w:rPr>
      <w:rFonts w:ascii="宋体" w:hAnsi="宋体" w:eastAsiaTheme="minorEastAsia" w:cstheme="minorBidi"/>
      <w:kern w:val="2"/>
      <w:sz w:val="28"/>
    </w:rPr>
  </w:style>
  <w:style w:type="character" w:customStyle="1" w:styleId="241">
    <w:name w:val="Char Char8"/>
    <w:qFormat/>
    <w:uiPriority w:val="0"/>
    <w:rPr>
      <w:rFonts w:hint="eastAsia" w:ascii="宋体" w:hAnsi="宋体" w:eastAsia="宋体"/>
      <w:kern w:val="2"/>
      <w:sz w:val="28"/>
      <w:szCs w:val="28"/>
    </w:rPr>
  </w:style>
  <w:style w:type="character" w:customStyle="1" w:styleId="242">
    <w:name w:val="正文缩进 Char"/>
    <w:qFormat/>
    <w:uiPriority w:val="0"/>
    <w:rPr>
      <w:kern w:val="2"/>
      <w:sz w:val="21"/>
      <w:lang w:val="zh-CN" w:eastAsia="zh-CN"/>
    </w:rPr>
  </w:style>
  <w:style w:type="character" w:customStyle="1" w:styleId="243">
    <w:name w:val="正文文本 Char2"/>
    <w:qFormat/>
    <w:locked/>
    <w:uiPriority w:val="99"/>
    <w:rPr>
      <w:rFonts w:ascii="Calibri" w:hAnsi="Calibri" w:eastAsia="宋体" w:cs="Times New Roman"/>
    </w:rPr>
  </w:style>
  <w:style w:type="character" w:customStyle="1" w:styleId="244">
    <w:name w:val="Char Char7"/>
    <w:qFormat/>
    <w:uiPriority w:val="0"/>
    <w:rPr>
      <w:kern w:val="2"/>
      <w:sz w:val="18"/>
      <w:szCs w:val="18"/>
    </w:rPr>
  </w:style>
  <w:style w:type="character" w:customStyle="1" w:styleId="245">
    <w:name w:val="纯文本 Char"/>
    <w:qFormat/>
    <w:uiPriority w:val="0"/>
    <w:rPr>
      <w:rFonts w:ascii="宋体" w:hAnsi="Courier New" w:eastAsia="宋体" w:cs="Courier New"/>
      <w:szCs w:val="21"/>
    </w:rPr>
  </w:style>
  <w:style w:type="character" w:customStyle="1" w:styleId="246">
    <w:name w:val="Char Char6"/>
    <w:qFormat/>
    <w:uiPriority w:val="0"/>
    <w:rPr>
      <w:kern w:val="2"/>
      <w:sz w:val="21"/>
      <w:szCs w:val="24"/>
    </w:rPr>
  </w:style>
  <w:style w:type="character" w:customStyle="1" w:styleId="247">
    <w:name w:val="副标题 Char1"/>
    <w:qFormat/>
    <w:uiPriority w:val="11"/>
    <w:rPr>
      <w:rFonts w:hint="default" w:ascii="Cambria" w:hAnsi="Cambria" w:cs="Times New Roman"/>
      <w:b/>
      <w:bCs/>
      <w:kern w:val="28"/>
      <w:sz w:val="32"/>
      <w:szCs w:val="32"/>
    </w:rPr>
  </w:style>
  <w:style w:type="character" w:customStyle="1" w:styleId="248">
    <w:name w:val="标题 1 Char1"/>
    <w:qFormat/>
    <w:uiPriority w:val="0"/>
    <w:rPr>
      <w:b/>
      <w:bCs/>
      <w:kern w:val="44"/>
      <w:sz w:val="44"/>
      <w:szCs w:val="44"/>
    </w:rPr>
  </w:style>
  <w:style w:type="character" w:customStyle="1" w:styleId="249">
    <w:name w:val="（符号）邀请函中一、"/>
    <w:qFormat/>
    <w:uiPriority w:val="0"/>
    <w:rPr>
      <w:rFonts w:hint="eastAsia" w:ascii="黑体" w:hAnsi="黑体" w:eastAsia="黑体"/>
      <w:b/>
      <w:bCs/>
      <w:sz w:val="24"/>
    </w:rPr>
  </w:style>
  <w:style w:type="character" w:customStyle="1" w:styleId="250">
    <w:name w:val="副标题 Char"/>
    <w:link w:val="34"/>
    <w:qFormat/>
    <w:uiPriority w:val="0"/>
    <w:rPr>
      <w:rFonts w:ascii="Cambria" w:hAnsi="Cambria"/>
      <w:b/>
      <w:bCs/>
      <w:kern w:val="28"/>
      <w:sz w:val="32"/>
      <w:szCs w:val="32"/>
    </w:rPr>
  </w:style>
  <w:style w:type="character" w:customStyle="1" w:styleId="251">
    <w:name w:val="标书（正文） Char Char"/>
    <w:qFormat/>
    <w:uiPriority w:val="0"/>
    <w:rPr>
      <w:rFonts w:hint="eastAsia" w:ascii="宋体" w:hAnsi="宋体" w:eastAsia="宋体"/>
      <w:b/>
      <w:kern w:val="10"/>
      <w:sz w:val="21"/>
      <w:szCs w:val="21"/>
      <w:lang w:val="en-US" w:eastAsia="zh-CN" w:bidi="ar-SA"/>
    </w:rPr>
  </w:style>
  <w:style w:type="character" w:customStyle="1" w:styleId="252">
    <w:name w:val="MM Topic 4 Char Char"/>
    <w:qFormat/>
    <w:uiPriority w:val="0"/>
    <w:rPr>
      <w:rFonts w:hint="default" w:ascii="Arial" w:hAnsi="Arial" w:cs="Arial"/>
      <w:b/>
      <w:bCs/>
      <w:kern w:val="2"/>
      <w:sz w:val="28"/>
      <w:szCs w:val="28"/>
    </w:rPr>
  </w:style>
  <w:style w:type="character" w:customStyle="1" w:styleId="253">
    <w:name w:val="列出段落 Char1"/>
    <w:qFormat/>
    <w:uiPriority w:val="34"/>
    <w:rPr>
      <w:rFonts w:hint="default" w:ascii="Calibri" w:hAnsi="Calibri"/>
      <w:kern w:val="2"/>
      <w:sz w:val="21"/>
      <w:szCs w:val="22"/>
    </w:rPr>
  </w:style>
  <w:style w:type="character" w:customStyle="1" w:styleId="254">
    <w:name w:val="Char Char11"/>
    <w:qFormat/>
    <w:uiPriority w:val="0"/>
    <w:rPr>
      <w:rFonts w:hint="default" w:ascii="Arial Narrow" w:hAnsi="Arial Narrow"/>
      <w:b/>
      <w:bCs/>
      <w:iCs/>
      <w:szCs w:val="24"/>
      <w:lang w:eastAsia="en-US"/>
    </w:rPr>
  </w:style>
  <w:style w:type="character" w:customStyle="1" w:styleId="255">
    <w:name w:val="脚注文本 Char1"/>
    <w:qFormat/>
    <w:uiPriority w:val="0"/>
    <w:rPr>
      <w:rFonts w:ascii="Calibri" w:hAnsi="Calibri" w:eastAsia="宋体" w:cs="Times New Roman"/>
      <w:sz w:val="18"/>
      <w:szCs w:val="18"/>
    </w:rPr>
  </w:style>
  <w:style w:type="paragraph" w:customStyle="1" w:styleId="256">
    <w:name w:val="样式1"/>
    <w:basedOn w:val="1"/>
    <w:qFormat/>
    <w:uiPriority w:val="0"/>
    <w:pPr>
      <w:widowControl w:val="0"/>
      <w:jc w:val="both"/>
    </w:pPr>
    <w:rPr>
      <w:rFonts w:eastAsia="隶书"/>
      <w:i/>
      <w:dstrike/>
      <w:kern w:val="2"/>
      <w:sz w:val="28"/>
      <w:szCs w:val="18"/>
    </w:rPr>
  </w:style>
  <w:style w:type="paragraph" w:customStyle="1" w:styleId="257">
    <w:name w:val="列出段落3"/>
    <w:basedOn w:val="1"/>
    <w:qFormat/>
    <w:uiPriority w:val="0"/>
    <w:pPr>
      <w:ind w:firstLine="420" w:firstLineChars="200"/>
    </w:pPr>
  </w:style>
  <w:style w:type="paragraph" w:customStyle="1" w:styleId="258">
    <w:name w:val="15、“一、”二级标题"/>
    <w:basedOn w:val="1"/>
    <w:qFormat/>
    <w:uiPriority w:val="0"/>
    <w:pPr>
      <w:widowControl w:val="0"/>
      <w:tabs>
        <w:tab w:val="left" w:pos="0"/>
        <w:tab w:val="left" w:pos="760"/>
      </w:tabs>
      <w:wordWrap w:val="0"/>
      <w:topLinePunct/>
      <w:ind w:left="1264" w:firstLine="803" w:firstLineChars="200"/>
      <w:jc w:val="both"/>
      <w:outlineLvl w:val="1"/>
    </w:pPr>
    <w:rPr>
      <w:rFonts w:ascii="宋体" w:hAnsi="宋体"/>
      <w:b/>
      <w:kern w:val="2"/>
      <w:sz w:val="21"/>
      <w:szCs w:val="22"/>
    </w:rPr>
  </w:style>
  <w:style w:type="character" w:customStyle="1" w:styleId="259">
    <w:name w:val="副标题 字符1"/>
    <w:basedOn w:val="49"/>
    <w:qFormat/>
    <w:uiPriority w:val="11"/>
    <w:rPr>
      <w:b/>
      <w:bCs/>
      <w:kern w:val="28"/>
      <w:sz w:val="32"/>
      <w:szCs w:val="32"/>
    </w:rPr>
  </w:style>
  <w:style w:type="paragraph" w:customStyle="1" w:styleId="260">
    <w:name w:val="列项——（一级）"/>
    <w:qFormat/>
    <w:uiPriority w:val="0"/>
    <w:pPr>
      <w:widowControl w:val="0"/>
      <w:ind w:left="3540" w:hanging="420"/>
      <w:jc w:val="both"/>
    </w:pPr>
    <w:rPr>
      <w:rFonts w:ascii="宋体" w:hAnsi="Times New Roman" w:eastAsia="宋体" w:cs="Times New Roman"/>
      <w:sz w:val="21"/>
      <w:lang w:val="en-US" w:eastAsia="zh-CN" w:bidi="ar-SA"/>
    </w:rPr>
  </w:style>
  <w:style w:type="character" w:customStyle="1" w:styleId="261">
    <w:name w:val="正文文本缩进 2 字符1"/>
    <w:basedOn w:val="49"/>
    <w:semiHidden/>
    <w:qFormat/>
    <w:uiPriority w:val="99"/>
    <w:rPr>
      <w:rFonts w:ascii="Calibri" w:hAnsi="Calibri" w:eastAsia="宋体" w:cs="Times New Roman"/>
    </w:rPr>
  </w:style>
  <w:style w:type="paragraph" w:customStyle="1" w:styleId="262">
    <w:name w:val="6、“1.”表格内一级标题"/>
    <w:basedOn w:val="1"/>
    <w:qFormat/>
    <w:uiPriority w:val="0"/>
    <w:pPr>
      <w:widowControl w:val="0"/>
      <w:tabs>
        <w:tab w:val="left" w:pos="845"/>
        <w:tab w:val="left" w:pos="2630"/>
      </w:tabs>
      <w:wordWrap w:val="0"/>
      <w:topLinePunct/>
      <w:spacing w:line="360" w:lineRule="exact"/>
      <w:ind w:left="48" w:leftChars="20" w:hanging="425"/>
      <w:jc w:val="both"/>
    </w:pPr>
    <w:rPr>
      <w:snapToGrid w:val="0"/>
      <w:kern w:val="2"/>
      <w:sz w:val="21"/>
      <w:szCs w:val="22"/>
    </w:rPr>
  </w:style>
  <w:style w:type="paragraph" w:customStyle="1" w:styleId="263">
    <w:name w:val="2、“(一)”正文二级标题"/>
    <w:basedOn w:val="1"/>
    <w:qFormat/>
    <w:uiPriority w:val="0"/>
    <w:pPr>
      <w:widowControl w:val="0"/>
      <w:tabs>
        <w:tab w:val="left" w:pos="0"/>
        <w:tab w:val="left" w:pos="704"/>
      </w:tabs>
      <w:wordWrap w:val="0"/>
      <w:topLinePunct/>
      <w:ind w:left="704" w:firstLine="803"/>
      <w:jc w:val="both"/>
    </w:pPr>
    <w:rPr>
      <w:kern w:val="2"/>
      <w:sz w:val="21"/>
      <w:szCs w:val="22"/>
    </w:rPr>
  </w:style>
  <w:style w:type="character" w:customStyle="1" w:styleId="264">
    <w:name w:val="正文文本缩进 3 字符1"/>
    <w:basedOn w:val="49"/>
    <w:semiHidden/>
    <w:qFormat/>
    <w:uiPriority w:val="99"/>
    <w:rPr>
      <w:rFonts w:ascii="Calibri" w:hAnsi="Calibri" w:eastAsia="宋体" w:cs="Times New Roman"/>
      <w:sz w:val="16"/>
      <w:szCs w:val="16"/>
    </w:rPr>
  </w:style>
  <w:style w:type="character" w:customStyle="1" w:styleId="265">
    <w:name w:val="批注文字 字符1"/>
    <w:basedOn w:val="49"/>
    <w:semiHidden/>
    <w:qFormat/>
    <w:uiPriority w:val="99"/>
    <w:rPr>
      <w:rFonts w:ascii="Calibri" w:hAnsi="Calibri" w:eastAsia="宋体" w:cs="Times New Roman"/>
    </w:rPr>
  </w:style>
  <w:style w:type="character" w:customStyle="1" w:styleId="266">
    <w:name w:val="正文文本 2 字符1"/>
    <w:basedOn w:val="49"/>
    <w:semiHidden/>
    <w:qFormat/>
    <w:uiPriority w:val="99"/>
    <w:rPr>
      <w:rFonts w:ascii="Calibri" w:hAnsi="Calibri" w:eastAsia="宋体" w:cs="Times New Roman"/>
    </w:rPr>
  </w:style>
  <w:style w:type="character" w:customStyle="1" w:styleId="267">
    <w:name w:val="正文文本缩进 字符1"/>
    <w:basedOn w:val="49"/>
    <w:semiHidden/>
    <w:qFormat/>
    <w:uiPriority w:val="99"/>
    <w:rPr>
      <w:rFonts w:ascii="Calibri" w:hAnsi="Calibri" w:eastAsia="宋体" w:cs="Times New Roman"/>
    </w:rPr>
  </w:style>
  <w:style w:type="character" w:customStyle="1" w:styleId="268">
    <w:name w:val="批注框文本 字符1"/>
    <w:basedOn w:val="49"/>
    <w:semiHidden/>
    <w:qFormat/>
    <w:uiPriority w:val="99"/>
    <w:rPr>
      <w:rFonts w:ascii="Calibri" w:hAnsi="Calibri" w:eastAsia="宋体" w:cs="Times New Roman"/>
      <w:sz w:val="18"/>
      <w:szCs w:val="18"/>
    </w:rPr>
  </w:style>
  <w:style w:type="paragraph" w:customStyle="1" w:styleId="269">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270">
    <w:name w:val="修订11"/>
    <w:qFormat/>
    <w:uiPriority w:val="99"/>
    <w:rPr>
      <w:rFonts w:ascii="Times New Roman" w:hAnsi="Times New Roman" w:eastAsia="宋体" w:cs="Times New Roman"/>
      <w:kern w:val="2"/>
      <w:sz w:val="21"/>
      <w:szCs w:val="22"/>
      <w:lang w:val="en-US" w:eastAsia="zh-CN" w:bidi="ar-SA"/>
    </w:rPr>
  </w:style>
  <w:style w:type="character" w:customStyle="1" w:styleId="271">
    <w:name w:val="脚注文本 字符1"/>
    <w:basedOn w:val="49"/>
    <w:semiHidden/>
    <w:qFormat/>
    <w:uiPriority w:val="99"/>
    <w:rPr>
      <w:rFonts w:ascii="Times New Roman" w:hAnsi="Times New Roman" w:eastAsia="宋体" w:cs="Times New Roman"/>
      <w:kern w:val="0"/>
      <w:sz w:val="18"/>
      <w:szCs w:val="18"/>
    </w:rPr>
  </w:style>
  <w:style w:type="paragraph" w:customStyle="1" w:styleId="272">
    <w:name w:val="标题2-1"/>
    <w:basedOn w:val="1"/>
    <w:qFormat/>
    <w:uiPriority w:val="0"/>
    <w:pPr>
      <w:widowControl w:val="0"/>
      <w:tabs>
        <w:tab w:val="left" w:pos="0"/>
      </w:tabs>
      <w:autoSpaceDE w:val="0"/>
      <w:autoSpaceDN w:val="0"/>
      <w:adjustRightInd w:val="0"/>
      <w:spacing w:beforeLines="50"/>
      <w:outlineLvl w:val="1"/>
    </w:pPr>
    <w:rPr>
      <w:rFonts w:ascii="Arial" w:hAnsi="宋体" w:cs="Arial"/>
      <w:b/>
      <w:bCs/>
      <w:color w:val="292929"/>
      <w:sz w:val="28"/>
      <w:szCs w:val="28"/>
    </w:rPr>
  </w:style>
  <w:style w:type="character" w:customStyle="1" w:styleId="273">
    <w:name w:val="正文文本 字符1"/>
    <w:basedOn w:val="49"/>
    <w:semiHidden/>
    <w:qFormat/>
    <w:uiPriority w:val="99"/>
    <w:rPr>
      <w:rFonts w:ascii="Calibri" w:hAnsi="Calibri" w:eastAsia="宋体" w:cs="Times New Roman"/>
    </w:rPr>
  </w:style>
  <w:style w:type="paragraph" w:customStyle="1" w:styleId="274">
    <w:name w:val="列出段落5"/>
    <w:basedOn w:val="1"/>
    <w:unhideWhenUsed/>
    <w:qFormat/>
    <w:uiPriority w:val="99"/>
    <w:pPr>
      <w:widowControl w:val="0"/>
      <w:ind w:firstLine="420" w:firstLineChars="200"/>
      <w:jc w:val="both"/>
    </w:pPr>
    <w:rPr>
      <w:kern w:val="2"/>
      <w:sz w:val="21"/>
    </w:rPr>
  </w:style>
  <w:style w:type="character" w:customStyle="1" w:styleId="275">
    <w:name w:val="批注主题 字符1"/>
    <w:basedOn w:val="265"/>
    <w:semiHidden/>
    <w:qFormat/>
    <w:uiPriority w:val="99"/>
    <w:rPr>
      <w:rFonts w:ascii="Calibri" w:hAnsi="Calibri" w:eastAsia="宋体" w:cs="Times New Roman"/>
      <w:b/>
      <w:bCs/>
    </w:rPr>
  </w:style>
  <w:style w:type="paragraph" w:customStyle="1" w:styleId="276">
    <w:name w:val="Normal_59"/>
    <w:qFormat/>
    <w:uiPriority w:val="0"/>
    <w:pPr>
      <w:spacing w:before="120" w:after="240"/>
      <w:jc w:val="both"/>
    </w:pPr>
    <w:rPr>
      <w:rFonts w:ascii="Times New Roman" w:hAnsi="Times New Roman" w:eastAsia="Calibri" w:cs="Times New Roman"/>
      <w:sz w:val="22"/>
      <w:szCs w:val="22"/>
      <w:lang w:val="ru-RU" w:eastAsia="en-US" w:bidi="ar-SA"/>
    </w:rPr>
  </w:style>
  <w:style w:type="character" w:customStyle="1" w:styleId="277">
    <w:name w:val="日期 字符1"/>
    <w:basedOn w:val="49"/>
    <w:semiHidden/>
    <w:qFormat/>
    <w:uiPriority w:val="99"/>
    <w:rPr>
      <w:rFonts w:ascii="Calibri" w:hAnsi="Calibri" w:eastAsia="宋体" w:cs="Times New Roman"/>
    </w:rPr>
  </w:style>
  <w:style w:type="character" w:customStyle="1" w:styleId="278">
    <w:name w:val="正文文本 3 字符1"/>
    <w:basedOn w:val="49"/>
    <w:semiHidden/>
    <w:qFormat/>
    <w:uiPriority w:val="99"/>
    <w:rPr>
      <w:rFonts w:ascii="Calibri" w:hAnsi="Calibri" w:eastAsia="宋体" w:cs="Times New Roman"/>
      <w:sz w:val="16"/>
      <w:szCs w:val="16"/>
    </w:rPr>
  </w:style>
  <w:style w:type="character" w:customStyle="1" w:styleId="279">
    <w:name w:val="文档结构图 字符1"/>
    <w:basedOn w:val="49"/>
    <w:semiHidden/>
    <w:qFormat/>
    <w:uiPriority w:val="99"/>
    <w:rPr>
      <w:rFonts w:ascii="Microsoft YaHei UI" w:hAnsi="Calibri" w:eastAsia="Microsoft YaHei UI" w:cs="Times New Roman"/>
      <w:sz w:val="18"/>
      <w:szCs w:val="18"/>
    </w:rPr>
  </w:style>
  <w:style w:type="paragraph" w:customStyle="1" w:styleId="280">
    <w:name w:val="02、首行缩进2字符正文"/>
    <w:basedOn w:val="1"/>
    <w:qFormat/>
    <w:uiPriority w:val="0"/>
    <w:pPr>
      <w:widowControl w:val="0"/>
      <w:tabs>
        <w:tab w:val="left" w:pos="0"/>
      </w:tabs>
      <w:wordWrap w:val="0"/>
      <w:topLinePunct/>
      <w:ind w:firstLine="480" w:firstLineChars="200"/>
      <w:jc w:val="both"/>
    </w:pPr>
    <w:rPr>
      <w:rFonts w:ascii="宋体" w:hAnsi="宋体"/>
      <w:kern w:val="2"/>
      <w:sz w:val="21"/>
      <w:szCs w:val="22"/>
    </w:rPr>
  </w:style>
  <w:style w:type="paragraph" w:customStyle="1" w:styleId="281">
    <w:name w:val="标书正文:  0.74 厘米"/>
    <w:basedOn w:val="1"/>
    <w:qFormat/>
    <w:uiPriority w:val="0"/>
    <w:pPr>
      <w:widowControl w:val="0"/>
      <w:snapToGrid w:val="0"/>
      <w:spacing w:line="360" w:lineRule="auto"/>
      <w:ind w:firstLine="420"/>
      <w:jc w:val="both"/>
    </w:pPr>
    <w:rPr>
      <w:kern w:val="2"/>
      <w:szCs w:val="18"/>
    </w:rPr>
  </w:style>
  <w:style w:type="paragraph" w:customStyle="1" w:styleId="282">
    <w:name w:val="(符号)五标题1.1.1"/>
    <w:basedOn w:val="1"/>
    <w:qFormat/>
    <w:uiPriority w:val="0"/>
    <w:pPr>
      <w:widowControl w:val="0"/>
      <w:tabs>
        <w:tab w:val="left" w:pos="1000"/>
        <w:tab w:val="left" w:pos="1260"/>
      </w:tabs>
      <w:spacing w:line="500" w:lineRule="exact"/>
      <w:ind w:left="1260" w:hanging="420"/>
      <w:jc w:val="both"/>
    </w:pPr>
    <w:rPr>
      <w:rFonts w:ascii="宋体" w:hAnsi="宋体" w:cs="宋体"/>
      <w:color w:val="000000"/>
      <w:kern w:val="2"/>
      <w:szCs w:val="20"/>
    </w:rPr>
  </w:style>
  <w:style w:type="character" w:customStyle="1" w:styleId="283">
    <w:name w:val="页脚 字符1"/>
    <w:basedOn w:val="49"/>
    <w:semiHidden/>
    <w:qFormat/>
    <w:uiPriority w:val="99"/>
    <w:rPr>
      <w:rFonts w:ascii="Calibri" w:hAnsi="Calibri" w:eastAsia="宋体" w:cs="Times New Roman"/>
      <w:sz w:val="18"/>
      <w:szCs w:val="18"/>
    </w:rPr>
  </w:style>
  <w:style w:type="paragraph" w:customStyle="1" w:styleId="284">
    <w:name w:val="图"/>
    <w:basedOn w:val="1"/>
    <w:qFormat/>
    <w:uiPriority w:val="0"/>
    <w:pPr>
      <w:adjustRightInd w:val="0"/>
      <w:snapToGrid w:val="0"/>
      <w:jc w:val="center"/>
    </w:pPr>
    <w:rPr>
      <w:rFonts w:ascii="宋体" w:hAnsi="宋体"/>
      <w:bCs/>
      <w:kern w:val="2"/>
      <w:sz w:val="21"/>
    </w:rPr>
  </w:style>
  <w:style w:type="character" w:customStyle="1" w:styleId="285">
    <w:name w:val="纯文本 字符1"/>
    <w:basedOn w:val="49"/>
    <w:semiHidden/>
    <w:qFormat/>
    <w:uiPriority w:val="99"/>
    <w:rPr>
      <w:rFonts w:hAnsi="Courier New" w:cs="Courier New" w:asciiTheme="minorEastAsia"/>
    </w:rPr>
  </w:style>
  <w:style w:type="paragraph" w:customStyle="1" w:styleId="286">
    <w:name w:val="无间隔1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287">
    <w:name w:val="TOC 标题1"/>
    <w:basedOn w:val="4"/>
    <w:next w:val="1"/>
    <w:qFormat/>
    <w:uiPriority w:val="0"/>
    <w:pPr>
      <w:spacing w:before="480" w:after="0" w:line="276" w:lineRule="auto"/>
      <w:jc w:val="left"/>
      <w:outlineLvl w:val="9"/>
    </w:pPr>
    <w:rPr>
      <w:rFonts w:ascii="Cambria" w:hAnsi="Cambria"/>
      <w:color w:val="365F91"/>
      <w:kern w:val="0"/>
      <w:sz w:val="28"/>
      <w:szCs w:val="28"/>
    </w:rPr>
  </w:style>
  <w:style w:type="paragraph" w:customStyle="1" w:styleId="288">
    <w:name w:val="3、“1.”正文三级标题"/>
    <w:basedOn w:val="1"/>
    <w:qFormat/>
    <w:uiPriority w:val="0"/>
    <w:pPr>
      <w:widowControl w:val="0"/>
      <w:tabs>
        <w:tab w:val="left" w:pos="0"/>
        <w:tab w:val="left" w:pos="1124"/>
      </w:tabs>
      <w:wordWrap w:val="0"/>
      <w:topLinePunct/>
      <w:ind w:left="1124" w:firstLine="803"/>
      <w:jc w:val="both"/>
    </w:pPr>
    <w:rPr>
      <w:snapToGrid w:val="0"/>
      <w:kern w:val="2"/>
      <w:sz w:val="21"/>
      <w:szCs w:val="22"/>
    </w:rPr>
  </w:style>
  <w:style w:type="paragraph" w:customStyle="1" w:styleId="289">
    <w:name w:val="zw1"/>
    <w:basedOn w:val="1"/>
    <w:qFormat/>
    <w:uiPriority w:val="0"/>
    <w:pPr>
      <w:spacing w:line="360" w:lineRule="auto"/>
      <w:ind w:firstLine="480" w:firstLineChars="200"/>
      <w:jc w:val="both"/>
    </w:pPr>
    <w:rPr>
      <w:szCs w:val="20"/>
    </w:rPr>
  </w:style>
  <w:style w:type="character" w:customStyle="1" w:styleId="290">
    <w:name w:val="页眉 字符1"/>
    <w:basedOn w:val="49"/>
    <w:semiHidden/>
    <w:qFormat/>
    <w:uiPriority w:val="99"/>
    <w:rPr>
      <w:rFonts w:ascii="Calibri" w:hAnsi="Calibri" w:eastAsia="宋体" w:cs="Times New Roman"/>
      <w:sz w:val="18"/>
      <w:szCs w:val="18"/>
    </w:rPr>
  </w:style>
  <w:style w:type="character" w:customStyle="1" w:styleId="291">
    <w:name w:val="正文文本首行缩进 字符1"/>
    <w:basedOn w:val="273"/>
    <w:semiHidden/>
    <w:qFormat/>
    <w:uiPriority w:val="99"/>
    <w:rPr>
      <w:rFonts w:ascii="Calibri" w:hAnsi="Calibri" w:eastAsia="宋体" w:cs="Times New Roman"/>
    </w:rPr>
  </w:style>
  <w:style w:type="paragraph" w:customStyle="1" w:styleId="292">
    <w:name w:val="_Style 3"/>
    <w:basedOn w:val="1"/>
    <w:qFormat/>
    <w:uiPriority w:val="34"/>
    <w:pPr>
      <w:ind w:firstLine="420" w:firstLineChars="200"/>
    </w:pPr>
  </w:style>
  <w:style w:type="paragraph" w:customStyle="1" w:styleId="293">
    <w:name w:val="1、“一、”一级标题"/>
    <w:basedOn w:val="1"/>
    <w:qFormat/>
    <w:uiPriority w:val="0"/>
    <w:pPr>
      <w:widowControl w:val="0"/>
      <w:tabs>
        <w:tab w:val="left" w:pos="0"/>
      </w:tabs>
      <w:ind w:left="972" w:hanging="420"/>
      <w:jc w:val="both"/>
      <w:outlineLvl w:val="0"/>
    </w:pPr>
    <w:rPr>
      <w:b/>
      <w:kern w:val="2"/>
      <w:sz w:val="21"/>
      <w:szCs w:val="22"/>
    </w:rPr>
  </w:style>
  <w:style w:type="paragraph" w:customStyle="1" w:styleId="294">
    <w:name w:val="样式 宋体 小四 行距: 1.5 倍行距"/>
    <w:basedOn w:val="1"/>
    <w:qFormat/>
    <w:uiPriority w:val="0"/>
    <w:pPr>
      <w:widowControl w:val="0"/>
      <w:tabs>
        <w:tab w:val="left" w:pos="5190"/>
      </w:tabs>
      <w:spacing w:before="100" w:beforeAutospacing="1" w:after="100" w:afterAutospacing="1" w:line="288" w:lineRule="auto"/>
      <w:ind w:firstLine="480"/>
      <w:jc w:val="both"/>
    </w:pPr>
    <w:rPr>
      <w:rFonts w:ascii="宋体" w:hAnsi="宋体"/>
      <w:bCs/>
      <w:kern w:val="2"/>
    </w:rPr>
  </w:style>
  <w:style w:type="paragraph" w:customStyle="1" w:styleId="295">
    <w:name w:val="样式 样式 样式 标题 2 + 宋体 五号 非加粗 黑色 + 段前: 6 磅 段后: 0 磅 行距: 单倍行距 + 段前: 12..."/>
    <w:basedOn w:val="1"/>
    <w:qFormat/>
    <w:uiPriority w:val="0"/>
    <w:pPr>
      <w:keepNext/>
      <w:keepLines/>
      <w:widowControl w:val="0"/>
      <w:tabs>
        <w:tab w:val="left" w:pos="1124"/>
      </w:tabs>
      <w:adjustRightInd w:val="0"/>
      <w:spacing w:before="240"/>
      <w:ind w:left="1266" w:hanging="420"/>
      <w:outlineLvl w:val="1"/>
    </w:pPr>
    <w:rPr>
      <w:rFonts w:ascii="宋体" w:hAnsi="宋体" w:cs="宋体"/>
      <w:color w:val="000000"/>
      <w:sz w:val="21"/>
      <w:szCs w:val="20"/>
    </w:rPr>
  </w:style>
  <w:style w:type="paragraph" w:customStyle="1" w:styleId="296">
    <w:name w:val="Char1 Char Char Char Char Char Char_0"/>
    <w:basedOn w:val="1"/>
    <w:qFormat/>
    <w:uiPriority w:val="0"/>
    <w:pPr>
      <w:widowControl w:val="0"/>
      <w:jc w:val="both"/>
    </w:pPr>
    <w:rPr>
      <w:rFonts w:ascii="Tahoma" w:hAnsi="Tahoma"/>
      <w:kern w:val="2"/>
      <w:szCs w:val="20"/>
    </w:rPr>
  </w:style>
  <w:style w:type="paragraph" w:customStyle="1" w:styleId="297">
    <w:name w:val="RFI Heading 3rd Level"/>
    <w:basedOn w:val="1"/>
    <w:qFormat/>
    <w:uiPriority w:val="0"/>
    <w:pPr>
      <w:tabs>
        <w:tab w:val="left" w:pos="720"/>
      </w:tabs>
      <w:ind w:left="720" w:hanging="720"/>
    </w:pPr>
    <w:rPr>
      <w:rFonts w:ascii="Arial (W1)" w:hAnsi="Arial (W1)"/>
      <w:color w:val="000000"/>
      <w:lang w:val="en-GB" w:eastAsia="en-US"/>
    </w:rPr>
  </w:style>
  <w:style w:type="paragraph" w:customStyle="1" w:styleId="298">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9">
    <w:name w:val="彩色底纹 - 强调文字颜色 11"/>
    <w:qFormat/>
    <w:uiPriority w:val="0"/>
    <w:rPr>
      <w:rFonts w:ascii="Times New Roman" w:hAnsi="Times New Roman" w:eastAsia="宋体" w:cs="Times New Roman"/>
      <w:kern w:val="2"/>
      <w:sz w:val="21"/>
      <w:szCs w:val="22"/>
      <w:lang w:val="en-US" w:eastAsia="zh-CN" w:bidi="ar-SA"/>
    </w:rPr>
  </w:style>
  <w:style w:type="paragraph" w:customStyle="1" w:styleId="300">
    <w:name w:val="Char1 Char Char Char Char Char Char1"/>
    <w:basedOn w:val="1"/>
    <w:qFormat/>
    <w:uiPriority w:val="0"/>
    <w:pPr>
      <w:widowControl w:val="0"/>
      <w:jc w:val="both"/>
    </w:pPr>
    <w:rPr>
      <w:rFonts w:ascii="Tahoma" w:hAnsi="Tahoma"/>
      <w:kern w:val="2"/>
      <w:szCs w:val="20"/>
    </w:rPr>
  </w:style>
  <w:style w:type="paragraph" w:customStyle="1" w:styleId="301">
    <w:name w:val="默认段落字体 Para Char"/>
    <w:basedOn w:val="1"/>
    <w:qFormat/>
    <w:uiPriority w:val="0"/>
    <w:pPr>
      <w:widowControl w:val="0"/>
      <w:jc w:val="both"/>
    </w:pPr>
    <w:rPr>
      <w:rFonts w:ascii="Tahoma" w:hAnsi="Tahoma"/>
      <w:kern w:val="2"/>
      <w:szCs w:val="20"/>
    </w:rPr>
  </w:style>
  <w:style w:type="paragraph" w:customStyle="1" w:styleId="302">
    <w:name w:val="样式 标题 2H2第一章 标题 2Heading 2 HiddenHeading 2 CCBSheading 2h2..."/>
    <w:basedOn w:val="5"/>
    <w:qFormat/>
    <w:uiPriority w:val="0"/>
    <w:pPr>
      <w:numPr>
        <w:ilvl w:val="0"/>
        <w:numId w:val="0"/>
      </w:numPr>
      <w:tabs>
        <w:tab w:val="left" w:pos="-2493"/>
        <w:tab w:val="clear" w:pos="426"/>
        <w:tab w:val="clear" w:pos="567"/>
      </w:tabs>
      <w:spacing w:before="260" w:after="260"/>
      <w:ind w:left="567" w:hanging="567"/>
      <w:jc w:val="left"/>
    </w:pPr>
    <w:rPr>
      <w:iCs w:val="0"/>
      <w:szCs w:val="20"/>
    </w:rPr>
  </w:style>
  <w:style w:type="paragraph" w:customStyle="1" w:styleId="303">
    <w:name w:val="列出段落11"/>
    <w:basedOn w:val="1"/>
    <w:qFormat/>
    <w:uiPriority w:val="99"/>
    <w:pPr>
      <w:widowControl w:val="0"/>
      <w:ind w:firstLine="420" w:firstLineChars="200"/>
      <w:jc w:val="both"/>
    </w:pPr>
    <w:rPr>
      <w:kern w:val="2"/>
      <w:sz w:val="21"/>
      <w:szCs w:val="22"/>
    </w:rPr>
  </w:style>
  <w:style w:type="paragraph" w:customStyle="1" w:styleId="304">
    <w:name w:val="修订2"/>
    <w:unhideWhenUsed/>
    <w:qFormat/>
    <w:uiPriority w:val="0"/>
    <w:rPr>
      <w:rFonts w:ascii="Times New Roman" w:hAnsi="Times New Roman" w:eastAsia="宋体" w:cs="Times New Roman"/>
      <w:kern w:val="2"/>
      <w:sz w:val="21"/>
      <w:szCs w:val="24"/>
      <w:lang w:val="en-US" w:eastAsia="zh-CN" w:bidi="ar-SA"/>
    </w:rPr>
  </w:style>
  <w:style w:type="paragraph" w:customStyle="1" w:styleId="305">
    <w:name w:val="样式 标题 3 + (西文) 仿宋_GB2312 (中文) 仿宋_GB2312 四号"/>
    <w:basedOn w:val="6"/>
    <w:qFormat/>
    <w:uiPriority w:val="0"/>
    <w:pPr>
      <w:numPr>
        <w:ilvl w:val="0"/>
        <w:numId w:val="0"/>
      </w:numPr>
      <w:tabs>
        <w:tab w:val="left" w:pos="-1991"/>
      </w:tabs>
      <w:snapToGrid w:val="0"/>
      <w:spacing w:beforeLines="50" w:line="410" w:lineRule="auto"/>
      <w:ind w:right="180" w:rightChars="100"/>
    </w:pPr>
    <w:rPr>
      <w:rFonts w:ascii="仿宋_GB2312" w:hAnsi="仿宋_GB2312" w:eastAsia="仿宋_GB2312"/>
      <w:color w:val="auto"/>
      <w:kern w:val="0"/>
    </w:rPr>
  </w:style>
  <w:style w:type="paragraph" w:customStyle="1" w:styleId="306">
    <w:name w:val="样式 小四2"/>
    <w:basedOn w:val="1"/>
    <w:qFormat/>
    <w:uiPriority w:val="0"/>
    <w:pPr>
      <w:widowControl w:val="0"/>
      <w:jc w:val="both"/>
    </w:pPr>
    <w:rPr>
      <w:rFonts w:ascii="宋体" w:hAnsi="宋体"/>
      <w:kern w:val="2"/>
    </w:rPr>
  </w:style>
  <w:style w:type="paragraph" w:customStyle="1" w:styleId="307">
    <w:name w:val="0、正文"/>
    <w:basedOn w:val="1"/>
    <w:qFormat/>
    <w:uiPriority w:val="0"/>
    <w:pPr>
      <w:widowControl w:val="0"/>
      <w:tabs>
        <w:tab w:val="left" w:pos="0"/>
      </w:tabs>
      <w:wordWrap w:val="0"/>
      <w:topLinePunct/>
      <w:jc w:val="both"/>
    </w:pPr>
    <w:rPr>
      <w:snapToGrid w:val="0"/>
      <w:kern w:val="2"/>
      <w:sz w:val="21"/>
      <w:szCs w:val="22"/>
    </w:rPr>
  </w:style>
  <w:style w:type="paragraph" w:customStyle="1" w:styleId="308">
    <w:name w:val="样式 小四 首行缩进:  0.74 厘米"/>
    <w:basedOn w:val="1"/>
    <w:qFormat/>
    <w:uiPriority w:val="0"/>
    <w:pPr>
      <w:widowControl w:val="0"/>
      <w:spacing w:before="100" w:beforeAutospacing="1" w:after="100" w:afterAutospacing="1" w:line="300" w:lineRule="auto"/>
      <w:ind w:firstLine="420" w:firstLineChars="175"/>
      <w:jc w:val="both"/>
    </w:pPr>
    <w:rPr>
      <w:rFonts w:ascii="宋体" w:hAnsi="宋体"/>
      <w:kern w:val="2"/>
    </w:rPr>
  </w:style>
  <w:style w:type="paragraph" w:customStyle="1" w:styleId="309">
    <w:name w:val="正文2"/>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310">
    <w:name w:val="样式 行距: 1.5 倍行距 左  3.42 字符"/>
    <w:basedOn w:val="1"/>
    <w:qFormat/>
    <w:uiPriority w:val="0"/>
    <w:pPr>
      <w:widowControl w:val="0"/>
      <w:spacing w:line="360" w:lineRule="auto"/>
      <w:ind w:left="200" w:leftChars="200" w:firstLine="200" w:firstLineChars="200"/>
      <w:jc w:val="both"/>
    </w:pPr>
    <w:rPr>
      <w:rFonts w:cs="宋体"/>
      <w:kern w:val="2"/>
      <w:sz w:val="21"/>
      <w:szCs w:val="20"/>
    </w:rPr>
  </w:style>
  <w:style w:type="paragraph" w:customStyle="1" w:styleId="311">
    <w:name w:val="表格"/>
    <w:basedOn w:val="1"/>
    <w:qFormat/>
    <w:uiPriority w:val="0"/>
    <w:pPr>
      <w:widowControl w:val="0"/>
      <w:spacing w:line="400" w:lineRule="exact"/>
      <w:jc w:val="both"/>
    </w:pPr>
    <w:rPr>
      <w:kern w:val="2"/>
    </w:rPr>
  </w:style>
  <w:style w:type="paragraph" w:customStyle="1" w:styleId="312">
    <w:name w:val="00、封面正文(与其他内容无关的格式)"/>
    <w:basedOn w:val="1"/>
    <w:qFormat/>
    <w:uiPriority w:val="0"/>
    <w:pPr>
      <w:widowControl w:val="0"/>
      <w:tabs>
        <w:tab w:val="left" w:pos="0"/>
      </w:tabs>
      <w:jc w:val="both"/>
    </w:pPr>
    <w:rPr>
      <w:rFonts w:ascii="宋体" w:hAnsi="宋体"/>
      <w:kern w:val="2"/>
      <w:sz w:val="21"/>
      <w:szCs w:val="22"/>
    </w:rPr>
  </w:style>
  <w:style w:type="paragraph" w:customStyle="1" w:styleId="313">
    <w:name w:val="9、表格内正文"/>
    <w:basedOn w:val="1"/>
    <w:qFormat/>
    <w:uiPriority w:val="0"/>
    <w:pPr>
      <w:widowControl w:val="0"/>
      <w:tabs>
        <w:tab w:val="left" w:pos="0"/>
      </w:tabs>
      <w:wordWrap w:val="0"/>
      <w:topLinePunct/>
      <w:spacing w:line="360" w:lineRule="exact"/>
      <w:jc w:val="both"/>
    </w:pPr>
    <w:rPr>
      <w:snapToGrid w:val="0"/>
      <w:kern w:val="2"/>
      <w:sz w:val="21"/>
      <w:szCs w:val="22"/>
    </w:rPr>
  </w:style>
  <w:style w:type="paragraph" w:customStyle="1" w:styleId="314">
    <w:name w:val="样式 标题 5 + 倾斜"/>
    <w:basedOn w:val="8"/>
    <w:qFormat/>
    <w:uiPriority w:val="0"/>
    <w:pPr>
      <w:keepNext w:val="0"/>
      <w:keepLines w:val="0"/>
      <w:widowControl/>
      <w:tabs>
        <w:tab w:val="left" w:pos="992"/>
        <w:tab w:val="left" w:pos="1560"/>
        <w:tab w:val="clear" w:pos="709"/>
      </w:tabs>
      <w:overflowPunct w:val="0"/>
      <w:snapToGrid w:val="0"/>
      <w:spacing w:before="100" w:beforeAutospacing="1" w:after="100" w:afterAutospacing="1" w:line="288" w:lineRule="auto"/>
      <w:jc w:val="left"/>
    </w:pPr>
    <w:rPr>
      <w:rFonts w:ascii="Arial" w:hAnsi="Arial"/>
      <w:bCs w:val="0"/>
      <w:iCs/>
      <w:color w:val="000000"/>
    </w:rPr>
  </w:style>
  <w:style w:type="paragraph" w:customStyle="1" w:styleId="315">
    <w:name w:val="列出段落4"/>
    <w:basedOn w:val="1"/>
    <w:qFormat/>
    <w:uiPriority w:val="0"/>
    <w:pPr>
      <w:widowControl w:val="0"/>
      <w:spacing w:after="200" w:line="276" w:lineRule="auto"/>
      <w:ind w:firstLine="420" w:firstLineChars="200"/>
      <w:jc w:val="both"/>
    </w:pPr>
    <w:rPr>
      <w:kern w:val="2"/>
      <w:sz w:val="21"/>
    </w:rPr>
  </w:style>
  <w:style w:type="paragraph" w:customStyle="1" w:styleId="316">
    <w:name w:val="4、“1.1”正文四级标题"/>
    <w:basedOn w:val="1"/>
    <w:qFormat/>
    <w:uiPriority w:val="0"/>
    <w:pPr>
      <w:widowControl w:val="0"/>
      <w:tabs>
        <w:tab w:val="left" w:pos="0"/>
        <w:tab w:val="left" w:pos="1544"/>
      </w:tabs>
      <w:ind w:left="1544" w:firstLine="803"/>
      <w:jc w:val="both"/>
    </w:pPr>
    <w:rPr>
      <w:kern w:val="2"/>
      <w:sz w:val="21"/>
      <w:szCs w:val="22"/>
    </w:rPr>
  </w:style>
  <w:style w:type="paragraph" w:customStyle="1" w:styleId="317">
    <w:name w:val="正文-缩进"/>
    <w:basedOn w:val="1"/>
    <w:qFormat/>
    <w:uiPriority w:val="0"/>
    <w:pPr>
      <w:widowControl w:val="0"/>
      <w:spacing w:after="200" w:line="480" w:lineRule="auto"/>
      <w:ind w:firstLine="200" w:firstLineChars="200"/>
      <w:jc w:val="both"/>
    </w:pPr>
    <w:rPr>
      <w:rFonts w:ascii="宋体" w:hAnsi="宋体"/>
      <w:kern w:val="2"/>
      <w:sz w:val="21"/>
      <w:szCs w:val="22"/>
    </w:rPr>
  </w:style>
  <w:style w:type="paragraph" w:customStyle="1" w:styleId="318">
    <w:name w:val="01、普通正文"/>
    <w:basedOn w:val="1"/>
    <w:qFormat/>
    <w:uiPriority w:val="0"/>
    <w:pPr>
      <w:widowControl w:val="0"/>
      <w:tabs>
        <w:tab w:val="left" w:pos="0"/>
      </w:tabs>
      <w:wordWrap w:val="0"/>
      <w:topLinePunct/>
      <w:spacing w:line="440" w:lineRule="exact"/>
      <w:ind w:firstLine="723" w:firstLineChars="200"/>
      <w:jc w:val="both"/>
    </w:pPr>
    <w:rPr>
      <w:rFonts w:ascii="宋体" w:hAnsi="宋体"/>
      <w:snapToGrid w:val="0"/>
      <w:kern w:val="2"/>
      <w:szCs w:val="22"/>
    </w:rPr>
  </w:style>
  <w:style w:type="paragraph" w:customStyle="1" w:styleId="319">
    <w:name w:val="05、“(一)”正文三级标题"/>
    <w:basedOn w:val="1"/>
    <w:qFormat/>
    <w:uiPriority w:val="0"/>
    <w:pPr>
      <w:widowControl w:val="0"/>
      <w:tabs>
        <w:tab w:val="left" w:pos="0"/>
      </w:tabs>
      <w:wordWrap w:val="0"/>
      <w:topLinePunct/>
      <w:ind w:left="1693" w:firstLine="803" w:firstLineChars="200"/>
      <w:jc w:val="both"/>
    </w:pPr>
    <w:rPr>
      <w:rFonts w:ascii="宋体" w:hAnsi="宋体"/>
      <w:kern w:val="2"/>
      <w:sz w:val="21"/>
      <w:szCs w:val="22"/>
    </w:rPr>
  </w:style>
  <w:style w:type="paragraph" w:customStyle="1" w:styleId="320">
    <w:name w:val="列表段落1"/>
    <w:basedOn w:val="1"/>
    <w:qFormat/>
    <w:uiPriority w:val="34"/>
    <w:pPr>
      <w:widowControl w:val="0"/>
      <w:tabs>
        <w:tab w:val="left" w:pos="0"/>
      </w:tabs>
      <w:ind w:firstLine="420"/>
      <w:jc w:val="both"/>
    </w:pPr>
    <w:rPr>
      <w:kern w:val="2"/>
      <w:sz w:val="21"/>
      <w:szCs w:val="22"/>
    </w:rPr>
  </w:style>
  <w:style w:type="table" w:customStyle="1" w:styleId="321">
    <w:name w:val="网格型1"/>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22">
    <w:name w:val="标题 5 + 首行缩进:"/>
    <w:basedOn w:val="8"/>
    <w:next w:val="21"/>
    <w:qFormat/>
    <w:uiPriority w:val="0"/>
    <w:pPr>
      <w:keepNext w:val="0"/>
      <w:keepLines w:val="0"/>
      <w:tabs>
        <w:tab w:val="left" w:pos="992"/>
        <w:tab w:val="left" w:pos="1560"/>
      </w:tabs>
      <w:autoSpaceDE/>
      <w:autoSpaceDN/>
      <w:adjustRightInd/>
      <w:snapToGrid w:val="0"/>
      <w:spacing w:beforeLines="50" w:afterLines="50" w:line="360" w:lineRule="auto"/>
      <w:ind w:left="3570" w:firstLine="482" w:firstLineChars="200"/>
    </w:pPr>
    <w:rPr>
      <w:rFonts w:ascii="Calibri" w:hAnsi="Calibri"/>
      <w:color w:val="000000"/>
      <w:szCs w:val="20"/>
    </w:rPr>
  </w:style>
  <w:style w:type="paragraph" w:customStyle="1" w:styleId="323">
    <w:name w:val="样式 首行缩进:"/>
    <w:basedOn w:val="1"/>
    <w:qFormat/>
    <w:uiPriority w:val="0"/>
    <w:pPr>
      <w:widowControl w:val="0"/>
      <w:ind w:firstLine="420" w:firstLineChars="200"/>
      <w:jc w:val="both"/>
    </w:pPr>
    <w:rPr>
      <w:rFonts w:cs="宋体"/>
      <w:kern w:val="2"/>
      <w:sz w:val="21"/>
      <w:szCs w:val="20"/>
    </w:rPr>
  </w:style>
  <w:style w:type="paragraph" w:customStyle="1" w:styleId="324">
    <w:name w:val="样式 仿宋_GB2312 小四 左侧:  0.63"/>
    <w:basedOn w:val="1"/>
    <w:qFormat/>
    <w:uiPriority w:val="0"/>
    <w:pPr>
      <w:widowControl w:val="0"/>
      <w:spacing w:before="120" w:after="120" w:line="360" w:lineRule="auto"/>
      <w:ind w:left="357" w:firstLine="200" w:firstLineChars="200"/>
      <w:jc w:val="both"/>
    </w:pPr>
    <w:rPr>
      <w:rFonts w:ascii="仿宋_GB2312" w:hAnsi="仿宋_GB2312" w:eastAsia="仿宋_GB2312"/>
      <w:kern w:val="2"/>
      <w:szCs w:val="20"/>
    </w:rPr>
  </w:style>
  <w:style w:type="paragraph" w:customStyle="1" w:styleId="325">
    <w:name w:val="彩色列表 - 强调文字颜色"/>
    <w:basedOn w:val="1"/>
    <w:qFormat/>
    <w:uiPriority w:val="99"/>
    <w:pPr>
      <w:widowControl w:val="0"/>
      <w:ind w:firstLine="420" w:firstLineChars="200"/>
      <w:jc w:val="both"/>
    </w:pPr>
    <w:rPr>
      <w:rFonts w:ascii="Calibri" w:hAnsi="Calibri"/>
      <w:kern w:val="2"/>
      <w:sz w:val="21"/>
      <w:szCs w:val="22"/>
    </w:rPr>
  </w:style>
  <w:style w:type="character" w:customStyle="1" w:styleId="326">
    <w:name w:val="qowt-font2"/>
    <w:basedOn w:val="49"/>
    <w:qFormat/>
    <w:uiPriority w:val="0"/>
  </w:style>
  <w:style w:type="paragraph" w:customStyle="1" w:styleId="327">
    <w:name w:val="Plain Text1"/>
    <w:basedOn w:val="1"/>
    <w:qFormat/>
    <w:uiPriority w:val="0"/>
    <w:pPr>
      <w:widowControl w:val="0"/>
      <w:adjustRightInd w:val="0"/>
      <w:textAlignment w:val="baseline"/>
    </w:pPr>
    <w:rPr>
      <w:rFonts w:ascii="宋体" w:hAnsi="Courier New"/>
      <w:kern w:val="2"/>
      <w:szCs w:val="20"/>
    </w:rPr>
  </w:style>
  <w:style w:type="paragraph" w:customStyle="1" w:styleId="328">
    <w:name w:val="GW-正文"/>
    <w:basedOn w:val="1"/>
    <w:link w:val="329"/>
    <w:qFormat/>
    <w:uiPriority w:val="0"/>
    <w:pPr>
      <w:widowControl w:val="0"/>
      <w:spacing w:line="360" w:lineRule="auto"/>
      <w:ind w:firstLine="200" w:firstLineChars="200"/>
      <w:jc w:val="both"/>
    </w:pPr>
    <w:rPr>
      <w:rFonts w:eastAsia="仿宋_GB2312"/>
      <w:kern w:val="2"/>
    </w:rPr>
  </w:style>
  <w:style w:type="character" w:customStyle="1" w:styleId="329">
    <w:name w:val="GW-正文 Char"/>
    <w:link w:val="328"/>
    <w:qFormat/>
    <w:uiPriority w:val="0"/>
    <w:rPr>
      <w:rFonts w:ascii="Times New Roman" w:hAnsi="Times New Roman" w:eastAsia="仿宋_GB2312" w:cs="Times New Roman"/>
      <w:sz w:val="24"/>
      <w:szCs w:val="24"/>
    </w:rPr>
  </w:style>
  <w:style w:type="paragraph" w:customStyle="1" w:styleId="330">
    <w:name w:val="Char Char Char Char Char Char Char Char Char Char Char Char Char Char1 Char Char Char Char"/>
    <w:basedOn w:val="1"/>
    <w:qFormat/>
    <w:uiPriority w:val="0"/>
    <w:pPr>
      <w:widowControl w:val="0"/>
      <w:jc w:val="both"/>
    </w:pPr>
    <w:rPr>
      <w:kern w:val="2"/>
      <w:sz w:val="21"/>
      <w:szCs w:val="21"/>
    </w:rPr>
  </w:style>
  <w:style w:type="character" w:customStyle="1" w:styleId="331">
    <w:name w:val="font31"/>
    <w:basedOn w:val="49"/>
    <w:qFormat/>
    <w:uiPriority w:val="0"/>
    <w:rPr>
      <w:rFonts w:hint="eastAsia" w:ascii="宋体" w:hAnsi="宋体" w:eastAsia="宋体" w:cs="宋体"/>
      <w:color w:val="000000"/>
      <w:sz w:val="21"/>
      <w:szCs w:val="21"/>
      <w:u w:val="none"/>
    </w:rPr>
  </w:style>
  <w:style w:type="character" w:customStyle="1" w:styleId="332">
    <w:name w:val="无间距字符"/>
    <w:link w:val="333"/>
    <w:qFormat/>
    <w:uiPriority w:val="0"/>
    <w:rPr>
      <w:rFonts w:ascii="Calibri" w:hAnsi="Calibri"/>
      <w:sz w:val="22"/>
    </w:rPr>
  </w:style>
  <w:style w:type="paragraph" w:customStyle="1" w:styleId="333">
    <w:name w:val="无间距"/>
    <w:link w:val="332"/>
    <w:qFormat/>
    <w:uiPriority w:val="0"/>
    <w:rPr>
      <w:rFonts w:ascii="Calibri" w:hAnsi="Calibri" w:eastAsiaTheme="minorEastAsia" w:cstheme="minorBidi"/>
      <w:kern w:val="2"/>
      <w:sz w:val="22"/>
      <w:szCs w:val="22"/>
      <w:lang w:val="en-US" w:eastAsia="zh-CN" w:bidi="ar-SA"/>
    </w:rPr>
  </w:style>
  <w:style w:type="character" w:customStyle="1" w:styleId="334">
    <w:name w:val="tdrownotice1"/>
    <w:qFormat/>
    <w:uiPriority w:val="0"/>
    <w:rPr>
      <w:sz w:val="22"/>
    </w:rPr>
  </w:style>
  <w:style w:type="paragraph" w:customStyle="1" w:styleId="335">
    <w:name w:val="样式 标题 2 + Times New Roman 四号 非加粗 段前: 5 磅 段后: 0 磅 行距: 固定值 20..."/>
    <w:basedOn w:val="5"/>
    <w:qFormat/>
    <w:uiPriority w:val="0"/>
    <w:pPr>
      <w:numPr>
        <w:ilvl w:val="0"/>
        <w:numId w:val="0"/>
      </w:numPr>
      <w:tabs>
        <w:tab w:val="clear" w:pos="426"/>
        <w:tab w:val="clear" w:pos="567"/>
      </w:tabs>
      <w:spacing w:before="100" w:line="400" w:lineRule="exact"/>
    </w:pPr>
    <w:rPr>
      <w:rFonts w:ascii="Times New Roman" w:hAnsi="Times New Roman" w:eastAsia="黑体"/>
      <w:b w:val="0"/>
      <w:bCs w:val="0"/>
      <w:iCs w:val="0"/>
      <w:kern w:val="2"/>
      <w:szCs w:val="20"/>
    </w:rPr>
  </w:style>
  <w:style w:type="paragraph" w:customStyle="1" w:styleId="336">
    <w:name w:val="样式 首行缩进:  2 字符1"/>
    <w:basedOn w:val="1"/>
    <w:qFormat/>
    <w:uiPriority w:val="0"/>
    <w:pPr>
      <w:widowControl w:val="0"/>
      <w:spacing w:line="400" w:lineRule="exact"/>
      <w:ind w:firstLine="200" w:firstLineChars="200"/>
      <w:jc w:val="both"/>
    </w:pPr>
    <w:rPr>
      <w:kern w:val="2"/>
      <w:szCs w:val="20"/>
    </w:rPr>
  </w:style>
  <w:style w:type="paragraph" w:customStyle="1" w:styleId="337">
    <w:name w:val="bf.1"/>
    <w:basedOn w:val="15"/>
    <w:qFormat/>
    <w:uiPriority w:val="0"/>
    <w:pPr>
      <w:autoSpaceDE w:val="0"/>
      <w:autoSpaceDN w:val="0"/>
      <w:adjustRightInd w:val="0"/>
      <w:spacing w:before="50" w:after="100" w:line="500" w:lineRule="exact"/>
      <w:ind w:firstLine="0" w:firstLineChars="0"/>
    </w:pPr>
    <w:rPr>
      <w:rFonts w:ascii="仿宋_GB2312" w:hAnsi="宋体" w:eastAsia="仿宋_GB2312" w:cs="Times New Roman"/>
      <w:color w:val="000000"/>
      <w:sz w:val="24"/>
      <w:szCs w:val="20"/>
    </w:rPr>
  </w:style>
  <w:style w:type="paragraph" w:customStyle="1" w:styleId="338">
    <w:name w:val="第一章"/>
    <w:basedOn w:val="1"/>
    <w:next w:val="1"/>
    <w:qFormat/>
    <w:uiPriority w:val="0"/>
    <w:pPr>
      <w:widowControl w:val="0"/>
      <w:tabs>
        <w:tab w:val="left" w:pos="0"/>
      </w:tabs>
      <w:spacing w:line="360" w:lineRule="auto"/>
      <w:ind w:hanging="500" w:hangingChars="500"/>
      <w:jc w:val="both"/>
    </w:pPr>
    <w:rPr>
      <w:rFonts w:eastAsia="黑体"/>
      <w:kern w:val="2"/>
      <w:sz w:val="44"/>
      <w:szCs w:val="20"/>
    </w:rPr>
  </w:style>
  <w:style w:type="paragraph" w:customStyle="1" w:styleId="339">
    <w:name w:val="blockquote"/>
    <w:basedOn w:val="1"/>
    <w:qFormat/>
    <w:uiPriority w:val="0"/>
    <w:pPr>
      <w:spacing w:before="100" w:beforeAutospacing="1" w:after="100" w:afterAutospacing="1"/>
      <w:jc w:val="both"/>
    </w:pPr>
    <w:rPr>
      <w:rFonts w:ascii="宋体" w:hAnsi="宋体"/>
      <w:szCs w:val="20"/>
    </w:rPr>
  </w:style>
  <w:style w:type="paragraph" w:customStyle="1" w:styleId="340">
    <w:name w:val="Char Char1 Char"/>
    <w:basedOn w:val="1"/>
    <w:qFormat/>
    <w:uiPriority w:val="0"/>
    <w:pPr>
      <w:widowControl w:val="0"/>
      <w:jc w:val="both"/>
    </w:pPr>
    <w:rPr>
      <w:kern w:val="2"/>
      <w:sz w:val="21"/>
      <w:szCs w:val="20"/>
    </w:rPr>
  </w:style>
  <w:style w:type="paragraph" w:customStyle="1" w:styleId="341">
    <w:name w:val="Blockquote"/>
    <w:basedOn w:val="1"/>
    <w:qFormat/>
    <w:uiPriority w:val="0"/>
    <w:pPr>
      <w:widowControl w:val="0"/>
      <w:autoSpaceDE w:val="0"/>
      <w:autoSpaceDN w:val="0"/>
      <w:adjustRightInd w:val="0"/>
      <w:spacing w:before="100" w:after="100"/>
      <w:ind w:left="360"/>
      <w:jc w:val="both"/>
    </w:pPr>
    <w:rPr>
      <w:szCs w:val="20"/>
    </w:rPr>
  </w:style>
  <w:style w:type="character" w:customStyle="1" w:styleId="342">
    <w:name w:val="明显引用 Char"/>
    <w:link w:val="343"/>
    <w:qFormat/>
    <w:uiPriority w:val="0"/>
    <w:rPr>
      <w:b/>
      <w:bCs/>
      <w:i/>
      <w:iCs/>
      <w:color w:val="4F81BD"/>
    </w:rPr>
  </w:style>
  <w:style w:type="paragraph" w:customStyle="1" w:styleId="343">
    <w:name w:val="Intense Quote"/>
    <w:basedOn w:val="1"/>
    <w:next w:val="1"/>
    <w:link w:val="342"/>
    <w:qFormat/>
    <w:uiPriority w:val="0"/>
    <w:pPr>
      <w:widowControl w:val="0"/>
      <w:pBdr>
        <w:bottom w:val="single" w:color="4F81BD" w:sz="4" w:space="4"/>
      </w:pBdr>
      <w:spacing w:before="200" w:after="280"/>
      <w:ind w:left="936" w:right="936"/>
      <w:jc w:val="both"/>
    </w:pPr>
    <w:rPr>
      <w:rFonts w:asciiTheme="minorHAnsi" w:hAnsiTheme="minorHAnsi" w:eastAsiaTheme="minorEastAsia" w:cstheme="minorBidi"/>
      <w:b/>
      <w:bCs/>
      <w:i/>
      <w:iCs/>
      <w:color w:val="4F81BD"/>
      <w:kern w:val="2"/>
      <w:sz w:val="21"/>
      <w:szCs w:val="22"/>
    </w:rPr>
  </w:style>
  <w:style w:type="character" w:customStyle="1" w:styleId="344">
    <w:name w:val="不明显强调1"/>
    <w:qFormat/>
    <w:uiPriority w:val="0"/>
    <w:rPr>
      <w:i/>
      <w:iCs/>
      <w:color w:val="808080"/>
    </w:rPr>
  </w:style>
  <w:style w:type="character" w:customStyle="1" w:styleId="345">
    <w:name w:val="标题4 Char Char"/>
    <w:qFormat/>
    <w:uiPriority w:val="0"/>
    <w:rPr>
      <w:rFonts w:ascii="Arial" w:hAnsi="Arial"/>
      <w:b/>
      <w:bCs/>
      <w:sz w:val="24"/>
      <w:szCs w:val="32"/>
    </w:rPr>
  </w:style>
  <w:style w:type="character" w:customStyle="1" w:styleId="346">
    <w:name w:val="标题5 Char Char"/>
    <w:link w:val="347"/>
    <w:qFormat/>
    <w:uiPriority w:val="0"/>
    <w:rPr>
      <w:rFonts w:ascii="Arial" w:hAnsi="Arial"/>
      <w:b/>
      <w:bCs/>
      <w:sz w:val="24"/>
      <w:szCs w:val="32"/>
    </w:rPr>
  </w:style>
  <w:style w:type="paragraph" w:customStyle="1" w:styleId="347">
    <w:name w:val="标题5"/>
    <w:basedOn w:val="6"/>
    <w:link w:val="346"/>
    <w:qFormat/>
    <w:uiPriority w:val="0"/>
    <w:pPr>
      <w:numPr>
        <w:ilvl w:val="0"/>
        <w:numId w:val="0"/>
      </w:numPr>
      <w:spacing w:before="260" w:after="260" w:line="413" w:lineRule="auto"/>
    </w:pPr>
    <w:rPr>
      <w:rFonts w:ascii="Arial" w:hAnsi="Arial" w:eastAsiaTheme="minorEastAsia" w:cstheme="minorBidi"/>
      <w:color w:val="auto"/>
      <w:sz w:val="24"/>
      <w:szCs w:val="32"/>
    </w:rPr>
  </w:style>
  <w:style w:type="character" w:customStyle="1" w:styleId="348">
    <w:name w:val="明显参考1"/>
    <w:qFormat/>
    <w:uiPriority w:val="0"/>
    <w:rPr>
      <w:b/>
      <w:bCs/>
      <w:smallCaps/>
      <w:color w:val="C0504D"/>
      <w:spacing w:val="5"/>
      <w:u w:val="single"/>
    </w:rPr>
  </w:style>
  <w:style w:type="character" w:customStyle="1" w:styleId="349">
    <w:name w:val="书籍标题1"/>
    <w:qFormat/>
    <w:uiPriority w:val="0"/>
    <w:rPr>
      <w:b/>
      <w:bCs/>
      <w:smallCaps/>
      <w:spacing w:val="5"/>
    </w:rPr>
  </w:style>
  <w:style w:type="character" w:customStyle="1" w:styleId="350">
    <w:name w:val="引用 Char"/>
    <w:link w:val="351"/>
    <w:qFormat/>
    <w:uiPriority w:val="0"/>
    <w:rPr>
      <w:i/>
      <w:iCs/>
      <w:color w:val="000000"/>
    </w:rPr>
  </w:style>
  <w:style w:type="paragraph" w:customStyle="1" w:styleId="351">
    <w:name w:val="Quote"/>
    <w:basedOn w:val="1"/>
    <w:next w:val="1"/>
    <w:link w:val="350"/>
    <w:qFormat/>
    <w:uiPriority w:val="0"/>
    <w:pPr>
      <w:widowControl w:val="0"/>
      <w:jc w:val="both"/>
    </w:pPr>
    <w:rPr>
      <w:rFonts w:asciiTheme="minorHAnsi" w:hAnsiTheme="minorHAnsi" w:eastAsiaTheme="minorEastAsia" w:cstheme="minorBidi"/>
      <w:i/>
      <w:iCs/>
      <w:color w:val="000000"/>
      <w:kern w:val="2"/>
      <w:sz w:val="21"/>
      <w:szCs w:val="22"/>
    </w:rPr>
  </w:style>
  <w:style w:type="character" w:customStyle="1" w:styleId="352">
    <w:name w:val="明显强调1"/>
    <w:qFormat/>
    <w:uiPriority w:val="0"/>
    <w:rPr>
      <w:b/>
      <w:bCs/>
      <w:i/>
      <w:iCs/>
      <w:color w:val="4F81BD"/>
    </w:rPr>
  </w:style>
  <w:style w:type="character" w:customStyle="1" w:styleId="353">
    <w:name w:val="textcontents"/>
    <w:qFormat/>
    <w:uiPriority w:val="0"/>
    <w:rPr>
      <w:rFonts w:cs="Times New Roman"/>
    </w:rPr>
  </w:style>
  <w:style w:type="character" w:customStyle="1" w:styleId="354">
    <w:name w:val="不明显参考1"/>
    <w:qFormat/>
    <w:uiPriority w:val="0"/>
    <w:rPr>
      <w:smallCaps/>
      <w:color w:val="C0504D"/>
      <w:u w:val="single"/>
    </w:rPr>
  </w:style>
  <w:style w:type="character" w:customStyle="1" w:styleId="355">
    <w:name w:val="批注文字 Char Char"/>
    <w:qFormat/>
    <w:uiPriority w:val="0"/>
    <w:rPr>
      <w:rFonts w:ascii="宋体" w:hAnsi="Times New Roman" w:eastAsia="宋体" w:cs="Times New Roman"/>
      <w:sz w:val="28"/>
      <w:szCs w:val="20"/>
    </w:rPr>
  </w:style>
  <w:style w:type="character" w:customStyle="1" w:styleId="356">
    <w:name w:val="批注框文本 Char2"/>
    <w:semiHidden/>
    <w:qFormat/>
    <w:uiPriority w:val="99"/>
    <w:rPr>
      <w:kern w:val="2"/>
      <w:sz w:val="18"/>
      <w:szCs w:val="18"/>
    </w:rPr>
  </w:style>
  <w:style w:type="character" w:customStyle="1" w:styleId="357">
    <w:name w:val="批注主题 Char2"/>
    <w:semiHidden/>
    <w:qFormat/>
    <w:uiPriority w:val="99"/>
    <w:rPr>
      <w:b/>
      <w:bCs/>
      <w:kern w:val="2"/>
      <w:sz w:val="21"/>
      <w:szCs w:val="22"/>
    </w:rPr>
  </w:style>
  <w:style w:type="character" w:customStyle="1" w:styleId="358">
    <w:name w:val="文档结构图 Char2"/>
    <w:semiHidden/>
    <w:qFormat/>
    <w:uiPriority w:val="99"/>
    <w:rPr>
      <w:rFonts w:ascii="宋体"/>
      <w:kern w:val="2"/>
      <w:sz w:val="18"/>
      <w:szCs w:val="18"/>
    </w:rPr>
  </w:style>
  <w:style w:type="character" w:customStyle="1" w:styleId="359">
    <w:name w:val="日期 Char2"/>
    <w:semiHidden/>
    <w:qFormat/>
    <w:uiPriority w:val="99"/>
    <w:rPr>
      <w:kern w:val="2"/>
      <w:sz w:val="21"/>
      <w:szCs w:val="22"/>
    </w:rPr>
  </w:style>
  <w:style w:type="paragraph" w:customStyle="1" w:styleId="360">
    <w:name w:val="TOC 标题2"/>
    <w:basedOn w:val="4"/>
    <w:next w:val="1"/>
    <w:qFormat/>
    <w:uiPriority w:val="0"/>
    <w:pPr>
      <w:widowControl w:val="0"/>
      <w:spacing w:line="576" w:lineRule="auto"/>
      <w:jc w:val="both"/>
      <w:outlineLvl w:val="9"/>
    </w:pPr>
    <w:rPr>
      <w:rFonts w:ascii="Calibri" w:hAnsi="Calibri"/>
      <w:sz w:val="44"/>
      <w:szCs w:val="44"/>
    </w:rPr>
  </w:style>
  <w:style w:type="character" w:customStyle="1" w:styleId="361">
    <w:name w:val="明显引用 字符1"/>
    <w:basedOn w:val="49"/>
    <w:qFormat/>
    <w:uiPriority w:val="30"/>
    <w:rPr>
      <w:rFonts w:ascii="Times New Roman" w:hAnsi="Times New Roman" w:eastAsia="宋体" w:cs="Times New Roman"/>
      <w:i/>
      <w:iCs/>
      <w:color w:val="4F81BD" w:themeColor="accent1"/>
      <w:kern w:val="0"/>
      <w:sz w:val="24"/>
      <w:szCs w:val="24"/>
      <w14:textFill>
        <w14:solidFill>
          <w14:schemeClr w14:val="accent1"/>
        </w14:solidFill>
      </w14:textFill>
    </w:rPr>
  </w:style>
  <w:style w:type="character" w:customStyle="1" w:styleId="362">
    <w:name w:val="明显引用 Char1"/>
    <w:basedOn w:val="49"/>
    <w:qFormat/>
    <w:uiPriority w:val="30"/>
    <w:rPr>
      <w:rFonts w:ascii="Times New Roman" w:hAnsi="Times New Roman" w:eastAsia="宋体" w:cs="Times New Roman"/>
      <w:b/>
      <w:bCs/>
      <w:i/>
      <w:iCs/>
      <w:color w:val="4F81BD" w:themeColor="accent1"/>
      <w:kern w:val="2"/>
      <w:sz w:val="21"/>
      <w:szCs w:val="24"/>
      <w14:textFill>
        <w14:solidFill>
          <w14:schemeClr w14:val="accent1"/>
        </w14:solidFill>
      </w14:textFill>
    </w:rPr>
  </w:style>
  <w:style w:type="paragraph" w:customStyle="1" w:styleId="363">
    <w:name w:val="样式 标题 3 + (中文) 黑体 小四 非加粗 段前: 7.8 磅 段后: 0 磅 行距: 固定值 20 磅"/>
    <w:basedOn w:val="6"/>
    <w:qFormat/>
    <w:uiPriority w:val="0"/>
    <w:pPr>
      <w:numPr>
        <w:ilvl w:val="0"/>
        <w:numId w:val="0"/>
      </w:numPr>
      <w:spacing w:line="400" w:lineRule="exact"/>
    </w:pPr>
    <w:rPr>
      <w:rFonts w:ascii="Times New Roman" w:hAnsi="Times New Roman" w:eastAsia="黑体" w:cs="宋体"/>
      <w:b w:val="0"/>
      <w:bCs w:val="0"/>
      <w:color w:val="auto"/>
      <w:sz w:val="24"/>
      <w:szCs w:val="20"/>
    </w:rPr>
  </w:style>
  <w:style w:type="paragraph" w:customStyle="1" w:styleId="364">
    <w:name w:val="空半行"/>
    <w:basedOn w:val="1"/>
    <w:qFormat/>
    <w:uiPriority w:val="0"/>
    <w:pPr>
      <w:widowControl w:val="0"/>
      <w:adjustRightInd w:val="0"/>
      <w:spacing w:line="120" w:lineRule="exact"/>
      <w:jc w:val="both"/>
      <w:textAlignment w:val="baseline"/>
    </w:pPr>
    <w:rPr>
      <w:rFonts w:eastAsia="仿宋_GB2312"/>
      <w:color w:val="FFFFFF"/>
      <w:sz w:val="30"/>
      <w:szCs w:val="20"/>
    </w:rPr>
  </w:style>
  <w:style w:type="character" w:customStyle="1" w:styleId="365">
    <w:name w:val="引用 字符1"/>
    <w:basedOn w:val="49"/>
    <w:qFormat/>
    <w:uiPriority w:val="29"/>
    <w:rPr>
      <w:rFonts w:ascii="Times New Roman" w:hAnsi="Times New Roman" w:eastAsia="宋体" w:cs="Times New Roman"/>
      <w:i/>
      <w:iCs/>
      <w:color w:val="404040" w:themeColor="text1" w:themeTint="BF"/>
      <w:kern w:val="0"/>
      <w:sz w:val="24"/>
      <w:szCs w:val="24"/>
      <w14:textFill>
        <w14:solidFill>
          <w14:schemeClr w14:val="tx1">
            <w14:lumMod w14:val="75000"/>
            <w14:lumOff w14:val="25000"/>
          </w14:schemeClr>
        </w14:solidFill>
      </w14:textFill>
    </w:rPr>
  </w:style>
  <w:style w:type="character" w:customStyle="1" w:styleId="366">
    <w:name w:val="引用 Char1"/>
    <w:basedOn w:val="49"/>
    <w:qFormat/>
    <w:uiPriority w:val="29"/>
    <w:rPr>
      <w:rFonts w:ascii="Times New Roman" w:hAnsi="Times New Roman" w:eastAsia="宋体" w:cs="Times New Roman"/>
      <w:i/>
      <w:iCs/>
      <w:color w:val="000000" w:themeColor="text1"/>
      <w:kern w:val="2"/>
      <w:sz w:val="21"/>
      <w:szCs w:val="24"/>
      <w14:textFill>
        <w14:solidFill>
          <w14:schemeClr w14:val="tx1"/>
        </w14:solidFill>
      </w14:textFill>
    </w:rPr>
  </w:style>
  <w:style w:type="paragraph" w:customStyle="1" w:styleId="367">
    <w:name w:val="flNote"/>
    <w:basedOn w:val="1"/>
    <w:qFormat/>
    <w:uiPriority w:val="0"/>
    <w:pPr>
      <w:widowControl w:val="0"/>
      <w:adjustRightInd w:val="0"/>
      <w:spacing w:before="320" w:after="160" w:line="360" w:lineRule="atLeast"/>
      <w:jc w:val="center"/>
      <w:textAlignment w:val="baseline"/>
    </w:pPr>
    <w:rPr>
      <w:rFonts w:ascii="Arial" w:eastAsia="黑体"/>
      <w:sz w:val="30"/>
      <w:szCs w:val="20"/>
    </w:rPr>
  </w:style>
  <w:style w:type="character" w:customStyle="1" w:styleId="368">
    <w:name w:val="Title Char"/>
    <w:qFormat/>
    <w:locked/>
    <w:uiPriority w:val="99"/>
    <w:rPr>
      <w:rFonts w:ascii="Cambria" w:hAnsi="Cambria" w:cs="Cambria"/>
      <w:b/>
      <w:bCs/>
      <w:kern w:val="2"/>
      <w:sz w:val="32"/>
      <w:szCs w:val="32"/>
    </w:rPr>
  </w:style>
  <w:style w:type="paragraph" w:customStyle="1" w:styleId="369">
    <w:name w:val="纯文本1"/>
    <w:basedOn w:val="1"/>
    <w:qFormat/>
    <w:uiPriority w:val="0"/>
    <w:pPr>
      <w:widowControl w:val="0"/>
      <w:spacing w:line="480" w:lineRule="exact"/>
      <w:ind w:firstLine="200" w:firstLineChars="200"/>
    </w:pPr>
    <w:rPr>
      <w:rFonts w:ascii="宋体" w:hAnsi="宋体" w:eastAsia="等线" w:cs="Arial"/>
      <w:color w:val="000000"/>
      <w:kern w:val="2"/>
    </w:rPr>
  </w:style>
  <w:style w:type="character" w:customStyle="1" w:styleId="370">
    <w:name w:val="不明显强调11"/>
    <w:qFormat/>
    <w:uiPriority w:val="0"/>
    <w:rPr>
      <w:i/>
      <w:iCs/>
      <w:color w:val="808080"/>
    </w:rPr>
  </w:style>
  <w:style w:type="character" w:customStyle="1" w:styleId="371">
    <w:name w:val="明显参考11"/>
    <w:qFormat/>
    <w:uiPriority w:val="0"/>
    <w:rPr>
      <w:b/>
      <w:bCs/>
      <w:smallCaps/>
      <w:color w:val="C0504D"/>
      <w:spacing w:val="5"/>
      <w:u w:val="single"/>
    </w:rPr>
  </w:style>
  <w:style w:type="character" w:customStyle="1" w:styleId="372">
    <w:name w:val="书籍标题11"/>
    <w:qFormat/>
    <w:uiPriority w:val="0"/>
    <w:rPr>
      <w:b/>
      <w:bCs/>
      <w:smallCaps/>
      <w:spacing w:val="5"/>
    </w:rPr>
  </w:style>
  <w:style w:type="character" w:customStyle="1" w:styleId="373">
    <w:name w:val="明显强调11"/>
    <w:qFormat/>
    <w:uiPriority w:val="0"/>
    <w:rPr>
      <w:b/>
      <w:bCs/>
      <w:i/>
      <w:iCs/>
      <w:color w:val="4F81BD"/>
    </w:rPr>
  </w:style>
  <w:style w:type="character" w:customStyle="1" w:styleId="374">
    <w:name w:val="不明显参考11"/>
    <w:qFormat/>
    <w:uiPriority w:val="0"/>
    <w:rPr>
      <w:smallCaps/>
      <w:color w:val="C0504D"/>
      <w:u w:val="single"/>
    </w:rPr>
  </w:style>
  <w:style w:type="character" w:customStyle="1" w:styleId="375">
    <w:name w:val="样式 Char Char"/>
    <w:link w:val="149"/>
    <w:qFormat/>
    <w:locked/>
    <w:uiPriority w:val="0"/>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6F7BF3-AA77-4B57-AB67-E84A4EFBE055}">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7322</Words>
  <Characters>41737</Characters>
  <Lines>347</Lines>
  <Paragraphs>97</Paragraphs>
  <TotalTime>6</TotalTime>
  <ScaleCrop>false</ScaleCrop>
  <LinksUpToDate>false</LinksUpToDate>
  <CharactersWithSpaces>48962</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2021-06-18T05:52:00Z</dcterms:created>
  <dc:creator>罗川</dc:creator>
  <cp:lastModifiedBy>Administrator</cp:lastModifiedBy>
  <cp:lastPrinted>2021-08-23T01:22:00Z</cp:lastPrinted>
  <dcterms:modified xsi:type="dcterms:W3CDTF">2021-11-10T06:04:06Z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