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r>
        <w:rPr>
          <w:rFonts w:hint="eastAsia" w:ascii="华文中宋" w:hAnsi="华文中宋" w:eastAsia="华文中宋"/>
          <w:spacing w:val="20"/>
          <w:sz w:val="28"/>
          <w:szCs w:val="28"/>
          <w:lang w:val="en-US" w:eastAsia="zh-CN"/>
        </w:rPr>
        <w:t xml:space="preserve"> </w:t>
      </w:r>
      <w:r>
        <w:rPr>
          <w:rFonts w:hint="eastAsia" w:ascii="华文中宋" w:hAnsi="华文中宋" w:eastAsia="华文中宋"/>
          <w:spacing w:val="20"/>
          <w:sz w:val="28"/>
          <w:szCs w:val="28"/>
        </w:rPr>
        <w:t xml:space="preserve"> </w:t>
      </w:r>
    </w:p>
    <w:p>
      <w:pPr>
        <w:pStyle w:val="2"/>
        <w:rPr>
          <w:rFonts w:ascii="华文中宋" w:hAnsi="华文中宋" w:eastAsia="华文中宋"/>
        </w:rPr>
      </w:pPr>
    </w:p>
    <w:p>
      <w:pPr>
        <w:rPr>
          <w:rFonts w:ascii="华文中宋" w:hAnsi="华文中宋" w:eastAsia="华文中宋"/>
        </w:rPr>
      </w:pPr>
    </w:p>
    <w:p>
      <w:pPr>
        <w:pStyle w:val="2"/>
        <w:rPr>
          <w:rFonts w:ascii="华文中宋" w:hAnsi="华文中宋" w:eastAsia="华文中宋"/>
        </w:rPr>
      </w:pPr>
    </w:p>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成都市双流区黄龙溪镇人民政府青岗咀林盘保护修复工程项目</w:t>
      </w: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 xml:space="preserve">项目编号: </w:t>
      </w:r>
      <w:r>
        <w:rPr>
          <w:rFonts w:hint="eastAsia" w:ascii="华文中宋" w:hAnsi="华文中宋" w:eastAsia="华文中宋"/>
          <w:sz w:val="32"/>
          <w:szCs w:val="32"/>
          <w:lang w:eastAsia="zh-CN"/>
        </w:rPr>
        <w:t>双流政采（2021）A0081号</w:t>
      </w: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成都市双流区黄龙溪镇人民政府</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二○二一年</w:t>
      </w:r>
      <w:r>
        <w:rPr>
          <w:rFonts w:hint="eastAsia" w:ascii="华文中宋" w:hAnsi="华文中宋" w:eastAsia="华文中宋"/>
          <w:sz w:val="32"/>
          <w:szCs w:val="32"/>
          <w:lang w:val="en-US" w:eastAsia="zh-CN"/>
        </w:rPr>
        <w:t>十一</w:t>
      </w:r>
      <w:r>
        <w:rPr>
          <w:rFonts w:hint="eastAsia" w:ascii="华文中宋" w:hAnsi="华文中宋" w:eastAsia="华文中宋"/>
          <w:sz w:val="32"/>
          <w:szCs w:val="32"/>
        </w:rPr>
        <w:t>月</w:t>
      </w:r>
      <w:r>
        <w:rPr>
          <w:rFonts w:ascii="华文中宋" w:hAnsi="华文中宋" w:eastAsia="华文中宋"/>
          <w:bCs/>
          <w:sz w:val="36"/>
          <w:szCs w:val="36"/>
        </w:rPr>
        <w:br w:type="page"/>
      </w:r>
      <w:r>
        <w:rPr>
          <w:rFonts w:hint="eastAsia" w:ascii="宋体" w:hAnsi="宋体"/>
          <w:b/>
          <w:bCs/>
          <w:sz w:val="36"/>
          <w:szCs w:val="36"/>
        </w:rPr>
        <w:t>目 录</w:t>
      </w:r>
    </w:p>
    <w:p>
      <w:pPr>
        <w:pStyle w:val="31"/>
        <w:tabs>
          <w:tab w:val="right" w:leader="dot" w:pos="9214"/>
          <w:tab w:val="clear" w:pos="840"/>
          <w:tab w:val="clear" w:pos="9204"/>
        </w:tabs>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rPr>
          <w:rFonts w:ascii="宋体" w:hAnsi="宋体"/>
          <w:szCs w:val="36"/>
        </w:rPr>
        <w:fldChar w:fldCharType="begin"/>
      </w:r>
      <w:r>
        <w:rPr>
          <w:rFonts w:ascii="宋体" w:hAnsi="宋体"/>
          <w:szCs w:val="36"/>
        </w:rPr>
        <w:instrText xml:space="preserve"> HYPERLINK \l _Toc24215 </w:instrText>
      </w:r>
      <w:r>
        <w:rPr>
          <w:rFonts w:ascii="宋体" w:hAnsi="宋体"/>
          <w:szCs w:val="36"/>
        </w:rPr>
        <w:fldChar w:fldCharType="separate"/>
      </w:r>
      <w:r>
        <w:rPr>
          <w:rFonts w:hint="default" w:ascii="Times New Roman" w:hAnsi="Times New Roman" w:eastAsia="宋体"/>
          <w:i w:val="0"/>
          <w:szCs w:val="32"/>
        </w:rPr>
        <w:t xml:space="preserve">第1章 </w:t>
      </w:r>
      <w:r>
        <w:rPr>
          <w:rFonts w:hint="eastAsia"/>
        </w:rPr>
        <w:t>竞争性磋商邀请</w:t>
      </w:r>
      <w:r>
        <w:tab/>
      </w:r>
      <w:r>
        <w:fldChar w:fldCharType="begin"/>
      </w:r>
      <w:r>
        <w:instrText xml:space="preserve"> PAGEREF _Toc24215 \h </w:instrText>
      </w:r>
      <w:r>
        <w:fldChar w:fldCharType="separate"/>
      </w:r>
      <w:r>
        <w:t>4</w:t>
      </w:r>
      <w:r>
        <w:fldChar w:fldCharType="end"/>
      </w:r>
      <w:r>
        <w:rPr>
          <w:rFonts w:ascii="宋体" w:hAnsi="宋体"/>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_Toc14450 </w:instrText>
      </w:r>
      <w:r>
        <w:rPr>
          <w:rFonts w:ascii="宋体" w:hAnsi="宋体"/>
          <w:bCs w:val="0"/>
          <w:szCs w:val="36"/>
        </w:rPr>
        <w:fldChar w:fldCharType="separate"/>
      </w:r>
      <w:r>
        <w:rPr>
          <w:rFonts w:hint="default" w:ascii="Times New Roman" w:hAnsi="Times New Roman" w:eastAsia="宋体"/>
          <w:i w:val="0"/>
          <w:szCs w:val="32"/>
        </w:rPr>
        <w:t xml:space="preserve">第2章 </w:t>
      </w:r>
      <w:r>
        <w:rPr>
          <w:rFonts w:hint="eastAsia"/>
        </w:rPr>
        <w:t>供应商须知</w:t>
      </w:r>
      <w:r>
        <w:tab/>
      </w:r>
      <w:r>
        <w:fldChar w:fldCharType="begin"/>
      </w:r>
      <w:r>
        <w:instrText xml:space="preserve"> PAGEREF _Toc14450 \h </w:instrText>
      </w:r>
      <w:r>
        <w:fldChar w:fldCharType="separate"/>
      </w:r>
      <w:r>
        <w:t>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_Toc12665 </w:instrText>
      </w:r>
      <w:r>
        <w:rPr>
          <w:rFonts w:ascii="宋体" w:hAnsi="宋体"/>
          <w:bCs w:val="0"/>
          <w:szCs w:val="36"/>
        </w:rPr>
        <w:fldChar w:fldCharType="separate"/>
      </w:r>
      <w:r>
        <w:rPr>
          <w:rFonts w:hint="default" w:ascii="Times New Roman" w:hAnsi="Times New Roman" w:eastAsia="宋体" w:cs="Times New Roman"/>
          <w:i w:val="0"/>
          <w:szCs w:val="28"/>
        </w:rPr>
        <w:t xml:space="preserve">2.1 </w:t>
      </w:r>
      <w:r>
        <w:rPr>
          <w:rFonts w:hint="eastAsia"/>
        </w:rPr>
        <w:t>供应商须知前附表</w:t>
      </w:r>
      <w:r>
        <w:tab/>
      </w:r>
      <w:r>
        <w:fldChar w:fldCharType="begin"/>
      </w:r>
      <w:r>
        <w:instrText xml:space="preserve"> PAGEREF _Toc12665 \h </w:instrText>
      </w:r>
      <w:r>
        <w:fldChar w:fldCharType="separate"/>
      </w:r>
      <w:r>
        <w:t>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_Toc31501 </w:instrText>
      </w:r>
      <w:r>
        <w:rPr>
          <w:rFonts w:ascii="宋体" w:hAnsi="宋体"/>
          <w:bCs w:val="0"/>
          <w:szCs w:val="36"/>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_Toc31501 \h </w:instrText>
      </w:r>
      <w:r>
        <w:fldChar w:fldCharType="separate"/>
      </w:r>
      <w:r>
        <w:t>12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_Toc26372 </w:instrText>
      </w:r>
      <w:r>
        <w:rPr>
          <w:rFonts w:ascii="宋体" w:hAnsi="宋体"/>
          <w:bCs w:val="0"/>
          <w:szCs w:val="36"/>
        </w:rPr>
        <w:fldChar w:fldCharType="separate"/>
      </w:r>
      <w:r>
        <w:rPr>
          <w:rFonts w:hint="default" w:ascii="Times New Roman" w:hAnsi="Times New Roman" w:eastAsia="宋体" w:cs="Times New Roman"/>
          <w:i w:val="0"/>
          <w:szCs w:val="28"/>
        </w:rPr>
        <w:t xml:space="preserve">2.3 </w:t>
      </w:r>
      <w:r>
        <w:rPr>
          <w:rFonts w:hint="eastAsia"/>
        </w:rPr>
        <w:t>磋商</w:t>
      </w:r>
      <w:r>
        <w:t>文件</w:t>
      </w:r>
      <w:r>
        <w:tab/>
      </w:r>
      <w:r>
        <w:fldChar w:fldCharType="begin"/>
      </w:r>
      <w:r>
        <w:instrText xml:space="preserve"> PAGEREF _Toc26372 \h </w:instrText>
      </w:r>
      <w:r>
        <w:fldChar w:fldCharType="separate"/>
      </w:r>
      <w:r>
        <w:t>14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_Toc21752 </w:instrText>
      </w:r>
      <w:r>
        <w:rPr>
          <w:rFonts w:ascii="宋体" w:hAnsi="宋体"/>
          <w:bCs w:val="0"/>
          <w:szCs w:val="36"/>
        </w:rPr>
        <w:fldChar w:fldCharType="separate"/>
      </w:r>
      <w:r>
        <w:rPr>
          <w:rFonts w:hint="default" w:ascii="Times New Roman" w:hAnsi="Times New Roman" w:eastAsia="宋体" w:cs="Times New Roman"/>
          <w:i w:val="0"/>
          <w:szCs w:val="28"/>
        </w:rPr>
        <w:t xml:space="preserve">2.4 </w:t>
      </w:r>
      <w:r>
        <w:rPr>
          <w:rFonts w:hint="eastAsia"/>
        </w:rPr>
        <w:t>施工响应文件</w:t>
      </w:r>
      <w:r>
        <w:tab/>
      </w:r>
      <w:r>
        <w:fldChar w:fldCharType="begin"/>
      </w:r>
      <w:r>
        <w:instrText xml:space="preserve"> PAGEREF _Toc21752 \h </w:instrText>
      </w:r>
      <w:r>
        <w:fldChar w:fldCharType="separate"/>
      </w:r>
      <w:r>
        <w:t>15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_Toc4545 </w:instrText>
      </w:r>
      <w:r>
        <w:rPr>
          <w:rFonts w:ascii="宋体" w:hAnsi="宋体"/>
          <w:bCs w:val="0"/>
          <w:szCs w:val="36"/>
        </w:rPr>
        <w:fldChar w:fldCharType="separate"/>
      </w:r>
      <w:r>
        <w:rPr>
          <w:rFonts w:hint="default" w:ascii="Times New Roman" w:hAnsi="Times New Roman" w:eastAsia="宋体" w:cs="Times New Roman"/>
          <w:i w:val="0"/>
          <w:szCs w:val="28"/>
        </w:rPr>
        <w:t xml:space="preserve">2.5 </w:t>
      </w:r>
      <w:r>
        <w:rPr>
          <w:rFonts w:hint="eastAsia"/>
        </w:rPr>
        <w:t>开标及开标程序</w:t>
      </w:r>
      <w:r>
        <w:tab/>
      </w:r>
      <w:r>
        <w:fldChar w:fldCharType="begin"/>
      </w:r>
      <w:r>
        <w:instrText xml:space="preserve"> PAGEREF _Toc4545 \h </w:instrText>
      </w:r>
      <w:r>
        <w:fldChar w:fldCharType="separate"/>
      </w:r>
      <w:r>
        <w:t>23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_Toc13034 </w:instrText>
      </w:r>
      <w:r>
        <w:rPr>
          <w:rFonts w:ascii="宋体" w:hAnsi="宋体"/>
          <w:bCs w:val="0"/>
          <w:szCs w:val="36"/>
        </w:rPr>
        <w:fldChar w:fldCharType="separate"/>
      </w:r>
      <w:r>
        <w:rPr>
          <w:rFonts w:hint="default" w:ascii="Times New Roman" w:hAnsi="Times New Roman" w:eastAsia="宋体" w:cs="Times New Roman"/>
          <w:i w:val="0"/>
          <w:szCs w:val="28"/>
        </w:rPr>
        <w:t xml:space="preserve">2.6 </w:t>
      </w:r>
      <w:r>
        <w:rPr>
          <w:rFonts w:hint="eastAsia"/>
        </w:rPr>
        <w:t>资格</w:t>
      </w:r>
      <w:r>
        <w:t>预审和评审</w:t>
      </w:r>
      <w:r>
        <w:tab/>
      </w:r>
      <w:r>
        <w:fldChar w:fldCharType="begin"/>
      </w:r>
      <w:r>
        <w:instrText xml:space="preserve"> PAGEREF _Toc13034 \h </w:instrText>
      </w:r>
      <w:r>
        <w:fldChar w:fldCharType="separate"/>
      </w:r>
      <w:r>
        <w:t>25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_Toc18067 </w:instrText>
      </w:r>
      <w:r>
        <w:rPr>
          <w:rFonts w:ascii="宋体" w:hAnsi="宋体"/>
          <w:bCs w:val="0"/>
          <w:szCs w:val="36"/>
        </w:rPr>
        <w:fldChar w:fldCharType="separate"/>
      </w:r>
      <w:r>
        <w:rPr>
          <w:rFonts w:hint="default" w:ascii="Times New Roman" w:hAnsi="Times New Roman" w:eastAsia="宋体" w:cs="Times New Roman"/>
          <w:i w:val="0"/>
          <w:szCs w:val="28"/>
        </w:rPr>
        <w:t xml:space="preserve">2.7 </w:t>
      </w:r>
      <w:r>
        <w:t>成交通知书</w:t>
      </w:r>
      <w:r>
        <w:tab/>
      </w:r>
      <w:r>
        <w:fldChar w:fldCharType="begin"/>
      </w:r>
      <w:r>
        <w:instrText xml:space="preserve"> PAGEREF _Toc18067 \h </w:instrText>
      </w:r>
      <w:r>
        <w:fldChar w:fldCharType="separate"/>
      </w:r>
      <w:r>
        <w:t>25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_Toc27928 </w:instrText>
      </w:r>
      <w:r>
        <w:rPr>
          <w:rFonts w:ascii="宋体" w:hAnsi="宋体"/>
          <w:bCs w:val="0"/>
          <w:szCs w:val="36"/>
        </w:rPr>
        <w:fldChar w:fldCharType="separate"/>
      </w:r>
      <w:r>
        <w:rPr>
          <w:rFonts w:hint="default" w:ascii="Times New Roman" w:hAnsi="Times New Roman" w:eastAsia="宋体" w:cs="Times New Roman"/>
          <w:i w:val="0"/>
          <w:szCs w:val="28"/>
        </w:rPr>
        <w:t xml:space="preserve">2.8 </w:t>
      </w:r>
      <w:r>
        <w:rPr>
          <w:rFonts w:hint="eastAsia"/>
        </w:rPr>
        <w:t>签订及履行合同和验收</w:t>
      </w:r>
      <w:r>
        <w:tab/>
      </w:r>
      <w:r>
        <w:fldChar w:fldCharType="begin"/>
      </w:r>
      <w:r>
        <w:instrText xml:space="preserve"> PAGEREF _Toc27928 \h </w:instrText>
      </w:r>
      <w:r>
        <w:fldChar w:fldCharType="separate"/>
      </w:r>
      <w:r>
        <w:t>25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_Toc16439 </w:instrText>
      </w:r>
      <w:r>
        <w:rPr>
          <w:rFonts w:ascii="宋体" w:hAnsi="宋体"/>
          <w:bCs w:val="0"/>
          <w:szCs w:val="36"/>
        </w:rPr>
        <w:fldChar w:fldCharType="separate"/>
      </w:r>
      <w:r>
        <w:rPr>
          <w:rFonts w:hint="default" w:ascii="Times New Roman" w:hAnsi="Times New Roman" w:eastAsia="宋体" w:cs="Times New Roman"/>
          <w:i w:val="0"/>
          <w:szCs w:val="28"/>
        </w:rPr>
        <w:t xml:space="preserve">2.9 </w:t>
      </w:r>
      <w:r>
        <w:rPr>
          <w:rFonts w:hint="eastAsia"/>
        </w:rPr>
        <w:t>竞争性磋商工作纪律及要求</w:t>
      </w:r>
      <w:r>
        <w:tab/>
      </w:r>
      <w:r>
        <w:fldChar w:fldCharType="begin"/>
      </w:r>
      <w:r>
        <w:instrText xml:space="preserve"> PAGEREF _Toc16439 \h </w:instrText>
      </w:r>
      <w:r>
        <w:fldChar w:fldCharType="separate"/>
      </w:r>
      <w:r>
        <w:t>27</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_Toc28996 </w:instrText>
      </w:r>
      <w:r>
        <w:rPr>
          <w:rFonts w:ascii="宋体" w:hAnsi="宋体"/>
          <w:bCs w:val="0"/>
          <w:szCs w:val="36"/>
        </w:rPr>
        <w:fldChar w:fldCharType="separate"/>
      </w:r>
      <w:r>
        <w:rPr>
          <w:rFonts w:hint="default" w:ascii="Times New Roman" w:hAnsi="Times New Roman" w:eastAsia="宋体" w:cs="Times New Roman"/>
          <w:i w:val="0"/>
          <w:szCs w:val="28"/>
        </w:rPr>
        <w:t xml:space="preserve">2.10 </w:t>
      </w:r>
      <w:r>
        <w:rPr>
          <w:rFonts w:hint="eastAsia"/>
        </w:rPr>
        <w:t>询问、质疑和投诉</w:t>
      </w:r>
      <w:r>
        <w:tab/>
      </w:r>
      <w:r>
        <w:fldChar w:fldCharType="begin"/>
      </w:r>
      <w:r>
        <w:instrText xml:space="preserve"> PAGEREF _Toc28996 \h </w:instrText>
      </w:r>
      <w:r>
        <w:fldChar w:fldCharType="separate"/>
      </w:r>
      <w:r>
        <w:t>30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_Toc9105 </w:instrText>
      </w:r>
      <w:r>
        <w:rPr>
          <w:rFonts w:ascii="宋体" w:hAnsi="宋体"/>
          <w:bCs w:val="0"/>
          <w:szCs w:val="36"/>
        </w:rPr>
        <w:fldChar w:fldCharType="separate"/>
      </w:r>
      <w:r>
        <w:rPr>
          <w:rFonts w:hint="default" w:ascii="Times New Roman" w:hAnsi="Times New Roman" w:eastAsia="宋体" w:cs="Times New Roman"/>
          <w:i w:val="0"/>
          <w:szCs w:val="28"/>
        </w:rPr>
        <w:t xml:space="preserve">2.11 </w:t>
      </w:r>
      <w:r>
        <w:rPr>
          <w:rFonts w:hint="eastAsia"/>
        </w:rPr>
        <w:t>中小企业政府采购信用融资</w:t>
      </w:r>
      <w:r>
        <w:tab/>
      </w:r>
      <w:r>
        <w:fldChar w:fldCharType="begin"/>
      </w:r>
      <w:r>
        <w:instrText xml:space="preserve"> PAGEREF _Toc9105 \h </w:instrText>
      </w:r>
      <w:r>
        <w:fldChar w:fldCharType="separate"/>
      </w:r>
      <w:r>
        <w:t>31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_Toc11839 </w:instrText>
      </w:r>
      <w:r>
        <w:rPr>
          <w:rFonts w:ascii="宋体" w:hAnsi="宋体"/>
          <w:bCs w:val="0"/>
          <w:szCs w:val="36"/>
        </w:rPr>
        <w:fldChar w:fldCharType="separate"/>
      </w:r>
      <w:r>
        <w:rPr>
          <w:rFonts w:hint="default" w:ascii="Times New Roman" w:hAnsi="Times New Roman" w:eastAsia="宋体" w:cs="Times New Roman"/>
          <w:i w:val="0"/>
          <w:szCs w:val="28"/>
        </w:rPr>
        <w:t xml:space="preserve">2.12 </w:t>
      </w:r>
      <w:r>
        <w:rPr>
          <w:rFonts w:hint="eastAsia"/>
        </w:rPr>
        <w:t>其他</w:t>
      </w:r>
      <w:r>
        <w:tab/>
      </w:r>
      <w:r>
        <w:fldChar w:fldCharType="begin"/>
      </w:r>
      <w:r>
        <w:instrText xml:space="preserve"> PAGEREF _Toc11839 \h </w:instrText>
      </w:r>
      <w:r>
        <w:fldChar w:fldCharType="separate"/>
      </w:r>
      <w:r>
        <w:t>31</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_Toc5030 </w:instrText>
      </w:r>
      <w:r>
        <w:rPr>
          <w:rFonts w:ascii="宋体" w:hAnsi="宋体"/>
          <w:bCs w:val="0"/>
          <w:szCs w:val="36"/>
        </w:rPr>
        <w:fldChar w:fldCharType="separate"/>
      </w:r>
      <w:r>
        <w:rPr>
          <w:rFonts w:hint="default" w:ascii="Times New Roman" w:hAnsi="Times New Roman" w:eastAsia="宋体"/>
          <w:i w:val="0"/>
          <w:szCs w:val="32"/>
        </w:rPr>
        <w:t xml:space="preserve">第3章 </w:t>
      </w:r>
      <w:r>
        <w:rPr>
          <w:rFonts w:hint="eastAsia"/>
        </w:rPr>
        <w:t>施工响应文件格式</w:t>
      </w:r>
      <w:r>
        <w:tab/>
      </w:r>
      <w:r>
        <w:fldChar w:fldCharType="begin"/>
      </w:r>
      <w:r>
        <w:instrText xml:space="preserve"> PAGEREF _Toc5030 \h </w:instrText>
      </w:r>
      <w:r>
        <w:fldChar w:fldCharType="separate"/>
      </w:r>
      <w:r>
        <w:t>32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_Toc21643 </w:instrText>
      </w:r>
      <w:r>
        <w:rPr>
          <w:rFonts w:ascii="宋体" w:hAnsi="宋体"/>
          <w:bCs w:val="0"/>
          <w:szCs w:val="36"/>
        </w:rPr>
        <w:fldChar w:fldCharType="separate"/>
      </w:r>
      <w:r>
        <w:rPr>
          <w:rFonts w:hint="default" w:ascii="Times New Roman" w:hAnsi="Times New Roman" w:eastAsia="宋体" w:cs="Times New Roman"/>
          <w:i w:val="0"/>
          <w:szCs w:val="28"/>
        </w:rPr>
        <w:t xml:space="preserve">3.1 </w:t>
      </w:r>
      <w:r>
        <w:rPr>
          <w:rFonts w:hint="eastAsia"/>
        </w:rPr>
        <w:t>施工响应文件格式</w:t>
      </w:r>
      <w:r>
        <w:tab/>
      </w:r>
      <w:r>
        <w:fldChar w:fldCharType="begin"/>
      </w:r>
      <w:r>
        <w:instrText xml:space="preserve"> PAGEREF _Toc21643 \h </w:instrText>
      </w:r>
      <w:r>
        <w:fldChar w:fldCharType="separate"/>
      </w:r>
      <w:r>
        <w:t>32</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_Toc31290 </w:instrText>
      </w:r>
      <w:r>
        <w:rPr>
          <w:rFonts w:ascii="宋体" w:hAnsi="宋体"/>
          <w:bCs w:val="0"/>
          <w:szCs w:val="36"/>
        </w:rPr>
        <w:fldChar w:fldCharType="separate"/>
      </w:r>
      <w:r>
        <w:rPr>
          <w:rFonts w:hint="default" w:ascii="Times New Roman" w:hAnsi="Times New Roman" w:eastAsia="宋体"/>
          <w:i w:val="0"/>
          <w:szCs w:val="32"/>
        </w:rPr>
        <w:t xml:space="preserve">第4章 </w:t>
      </w:r>
      <w:r>
        <w:rPr>
          <w:rFonts w:hint="eastAsia"/>
        </w:rPr>
        <w:t>技术、服务、商务及其他要求</w:t>
      </w:r>
      <w:r>
        <w:tab/>
      </w:r>
      <w:r>
        <w:fldChar w:fldCharType="begin"/>
      </w:r>
      <w:r>
        <w:instrText xml:space="preserve"> PAGEREF _Toc31290 \h </w:instrText>
      </w:r>
      <w:r>
        <w:fldChar w:fldCharType="separate"/>
      </w:r>
      <w:r>
        <w:t>44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_Toc23810 </w:instrText>
      </w:r>
      <w:r>
        <w:rPr>
          <w:rFonts w:ascii="宋体" w:hAnsi="宋体"/>
          <w:bCs w:val="0"/>
          <w:szCs w:val="36"/>
        </w:rPr>
        <w:fldChar w:fldCharType="separate"/>
      </w:r>
      <w:r>
        <w:rPr>
          <w:rFonts w:hint="default" w:ascii="Times New Roman" w:hAnsi="Times New Roman" w:eastAsia="宋体" w:cs="Times New Roman"/>
          <w:i w:val="0"/>
          <w:szCs w:val="28"/>
        </w:rPr>
        <w:t xml:space="preserve">4.1 </w:t>
      </w:r>
      <w:r>
        <w:rPr>
          <w:rFonts w:hint="eastAsia"/>
        </w:rPr>
        <w:t>技术、服务、合同</w:t>
      </w:r>
      <w:r>
        <w:t>条款</w:t>
      </w:r>
      <w:r>
        <w:rPr>
          <w:rFonts w:hint="eastAsia"/>
        </w:rPr>
        <w:t>要求</w:t>
      </w:r>
      <w:r>
        <w:tab/>
      </w:r>
      <w:r>
        <w:fldChar w:fldCharType="begin"/>
      </w:r>
      <w:r>
        <w:instrText xml:space="preserve"> PAGEREF _Toc23810 \h </w:instrText>
      </w:r>
      <w:r>
        <w:fldChar w:fldCharType="separate"/>
      </w:r>
      <w:r>
        <w:t>44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_Toc21085 </w:instrText>
      </w:r>
      <w:r>
        <w:rPr>
          <w:rFonts w:ascii="宋体" w:hAnsi="宋体"/>
          <w:bCs w:val="0"/>
          <w:szCs w:val="36"/>
        </w:rPr>
        <w:fldChar w:fldCharType="separate"/>
      </w:r>
      <w:r>
        <w:rPr>
          <w:rFonts w:hint="default" w:ascii="Times New Roman" w:hAnsi="Times New Roman" w:eastAsia="宋体" w:cs="Times New Roman"/>
          <w:i w:val="0"/>
          <w:szCs w:val="28"/>
        </w:rPr>
        <w:t xml:space="preserve">4.2 </w:t>
      </w:r>
      <w:r>
        <w:rPr>
          <w:rFonts w:hint="eastAsia"/>
        </w:rPr>
        <w:t>*漏项工程处理</w:t>
      </w:r>
      <w:r>
        <w:tab/>
      </w:r>
      <w:r>
        <w:fldChar w:fldCharType="begin"/>
      </w:r>
      <w:r>
        <w:instrText xml:space="preserve"> PAGEREF _Toc21085 \h </w:instrText>
      </w:r>
      <w:r>
        <w:fldChar w:fldCharType="separate"/>
      </w:r>
      <w:r>
        <w:t>46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_Toc3492 </w:instrText>
      </w:r>
      <w:r>
        <w:rPr>
          <w:rFonts w:ascii="宋体" w:hAnsi="宋体"/>
          <w:bCs w:val="0"/>
          <w:szCs w:val="36"/>
        </w:rPr>
        <w:fldChar w:fldCharType="separate"/>
      </w:r>
      <w:r>
        <w:rPr>
          <w:rFonts w:hint="default" w:ascii="Times New Roman" w:hAnsi="Times New Roman" w:eastAsia="宋体" w:cs="Times New Roman"/>
          <w:i w:val="0"/>
          <w:szCs w:val="28"/>
        </w:rPr>
        <w:t xml:space="preserve">4.3 </w:t>
      </w:r>
      <w:r>
        <w:rPr>
          <w:rFonts w:hint="eastAsia"/>
        </w:rPr>
        <w:t>*</w:t>
      </w:r>
      <w:r>
        <w:rPr>
          <w:rFonts w:hint="eastAsia" w:cs="仿宋"/>
        </w:rPr>
        <w:t>施工</w:t>
      </w:r>
      <w:r>
        <w:rPr>
          <w:rFonts w:hint="eastAsia" w:cs="仿宋"/>
          <w:lang w:val="en-US" w:eastAsia="zh-CN"/>
        </w:rPr>
        <w:t>验收</w:t>
      </w:r>
      <w:r>
        <w:rPr>
          <w:rFonts w:hint="eastAsia" w:cs="仿宋"/>
        </w:rPr>
        <w:t>要求</w:t>
      </w:r>
      <w:r>
        <w:tab/>
      </w:r>
      <w:r>
        <w:fldChar w:fldCharType="begin"/>
      </w:r>
      <w:r>
        <w:instrText xml:space="preserve"> PAGEREF _Toc3492 \h </w:instrText>
      </w:r>
      <w:r>
        <w:fldChar w:fldCharType="separate"/>
      </w:r>
      <w:r>
        <w:t>46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_Toc27764 </w:instrText>
      </w:r>
      <w:r>
        <w:rPr>
          <w:rFonts w:ascii="宋体" w:hAnsi="宋体"/>
          <w:bCs w:val="0"/>
          <w:szCs w:val="36"/>
        </w:rPr>
        <w:fldChar w:fldCharType="separate"/>
      </w:r>
      <w:r>
        <w:rPr>
          <w:rFonts w:hint="default" w:ascii="Times New Roman" w:hAnsi="Times New Roman" w:eastAsia="宋体" w:cs="Times New Roman"/>
          <w:i w:val="0"/>
          <w:szCs w:val="28"/>
        </w:rPr>
        <w:t xml:space="preserve">4.4 </w:t>
      </w:r>
      <w:r>
        <w:rPr>
          <w:rFonts w:hint="eastAsia"/>
        </w:rPr>
        <w:t>针对本项目的其他技术服务要求</w:t>
      </w:r>
      <w:r>
        <w:tab/>
      </w:r>
      <w:r>
        <w:fldChar w:fldCharType="begin"/>
      </w:r>
      <w:r>
        <w:instrText xml:space="preserve"> PAGEREF _Toc27764 \h </w:instrText>
      </w:r>
      <w:r>
        <w:fldChar w:fldCharType="separate"/>
      </w:r>
      <w:r>
        <w:t>46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_Toc13829 </w:instrText>
      </w:r>
      <w:r>
        <w:rPr>
          <w:rFonts w:ascii="宋体" w:hAnsi="宋体"/>
          <w:bCs w:val="0"/>
          <w:szCs w:val="36"/>
        </w:rPr>
        <w:fldChar w:fldCharType="separate"/>
      </w:r>
      <w:r>
        <w:rPr>
          <w:rFonts w:hint="default" w:ascii="Times New Roman" w:hAnsi="Times New Roman" w:eastAsia="宋体" w:cs="Times New Roman"/>
          <w:i w:val="0"/>
          <w:szCs w:val="28"/>
        </w:rPr>
        <w:t xml:space="preserve">4.5 </w:t>
      </w:r>
      <w:r>
        <w:rPr>
          <w:rFonts w:hint="eastAsia"/>
          <w:lang w:val="en-US" w:eastAsia="zh-CN"/>
        </w:rPr>
        <w:t>*</w:t>
      </w:r>
      <w:r>
        <w:rPr>
          <w:rFonts w:hint="eastAsia"/>
        </w:rPr>
        <w:t>其他要求</w:t>
      </w:r>
      <w:r>
        <w:tab/>
      </w:r>
      <w:r>
        <w:fldChar w:fldCharType="begin"/>
      </w:r>
      <w:r>
        <w:instrText xml:space="preserve"> PAGEREF _Toc13829 \h </w:instrText>
      </w:r>
      <w:r>
        <w:fldChar w:fldCharType="separate"/>
      </w:r>
      <w:r>
        <w:t>50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_Toc8067 </w:instrText>
      </w:r>
      <w:r>
        <w:rPr>
          <w:rFonts w:ascii="宋体" w:hAnsi="宋体"/>
          <w:bCs w:val="0"/>
          <w:szCs w:val="36"/>
        </w:rPr>
        <w:fldChar w:fldCharType="separate"/>
      </w:r>
      <w:r>
        <w:rPr>
          <w:rFonts w:hint="default" w:ascii="Times New Roman" w:hAnsi="Times New Roman" w:eastAsia="宋体" w:cs="Times New Roman"/>
          <w:i w:val="0"/>
          <w:szCs w:val="28"/>
        </w:rPr>
        <w:t xml:space="preserve">4.6 </w:t>
      </w:r>
      <w:r>
        <w:rPr>
          <w:rFonts w:hint="eastAsia"/>
        </w:rPr>
        <w:t>满足采购需求的最低要求</w:t>
      </w:r>
      <w:r>
        <w:tab/>
      </w:r>
      <w:r>
        <w:fldChar w:fldCharType="begin"/>
      </w:r>
      <w:r>
        <w:instrText xml:space="preserve"> PAGEREF _Toc8067 \h </w:instrText>
      </w:r>
      <w:r>
        <w:fldChar w:fldCharType="separate"/>
      </w:r>
      <w:r>
        <w:t>50</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_Toc26602 </w:instrText>
      </w:r>
      <w:r>
        <w:rPr>
          <w:rFonts w:ascii="宋体" w:hAnsi="宋体"/>
          <w:bCs w:val="0"/>
          <w:szCs w:val="36"/>
        </w:rPr>
        <w:fldChar w:fldCharType="separate"/>
      </w:r>
      <w:r>
        <w:rPr>
          <w:rFonts w:hint="default" w:ascii="Times New Roman" w:hAnsi="Times New Roman" w:eastAsia="宋体"/>
          <w:i w:val="0"/>
          <w:szCs w:val="32"/>
        </w:rPr>
        <w:t xml:space="preserve">第5章 </w:t>
      </w:r>
      <w:r>
        <w:rPr>
          <w:rFonts w:hint="eastAsia"/>
        </w:rPr>
        <w:t>磋商办法</w:t>
      </w:r>
      <w:r>
        <w:tab/>
      </w:r>
      <w:r>
        <w:fldChar w:fldCharType="begin"/>
      </w:r>
      <w:r>
        <w:instrText xml:space="preserve"> PAGEREF _Toc26602 \h </w:instrText>
      </w:r>
      <w:r>
        <w:fldChar w:fldCharType="separate"/>
      </w:r>
      <w:r>
        <w:t>51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_Toc14782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总则</w:t>
      </w:r>
      <w:r>
        <w:tab/>
      </w:r>
      <w:r>
        <w:fldChar w:fldCharType="begin"/>
      </w:r>
      <w:r>
        <w:instrText xml:space="preserve"> PAGEREF _Toc14782 \h </w:instrText>
      </w:r>
      <w:r>
        <w:fldChar w:fldCharType="separate"/>
      </w:r>
      <w:r>
        <w:t>51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_Toc22043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磋商程序</w:t>
      </w:r>
      <w:r>
        <w:tab/>
      </w:r>
      <w:r>
        <w:fldChar w:fldCharType="begin"/>
      </w:r>
      <w:r>
        <w:instrText xml:space="preserve"> PAGEREF _Toc22043 \h </w:instrText>
      </w:r>
      <w:r>
        <w:fldChar w:fldCharType="separate"/>
      </w:r>
      <w:r>
        <w:t>52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_Toc21163 </w:instrText>
      </w:r>
      <w:r>
        <w:rPr>
          <w:rFonts w:ascii="宋体" w:hAnsi="宋体"/>
          <w:bCs w:val="0"/>
          <w:szCs w:val="36"/>
        </w:rPr>
        <w:fldChar w:fldCharType="separate"/>
      </w:r>
      <w:r>
        <w:rPr>
          <w:rFonts w:hint="default" w:ascii="Times New Roman" w:hAnsi="Times New Roman" w:eastAsia="宋体" w:cs="Times New Roman"/>
          <w:i w:val="0"/>
        </w:rPr>
        <w:t xml:space="preserve">5.2.1 </w:t>
      </w:r>
      <w:r>
        <w:rPr>
          <w:rFonts w:hint="eastAsia"/>
        </w:rPr>
        <w:t>递交施工响应文件</w:t>
      </w:r>
      <w:r>
        <w:tab/>
      </w:r>
      <w:r>
        <w:fldChar w:fldCharType="begin"/>
      </w:r>
      <w:r>
        <w:instrText xml:space="preserve"> PAGEREF _Toc21163 \h </w:instrText>
      </w:r>
      <w:r>
        <w:fldChar w:fldCharType="separate"/>
      </w:r>
      <w:r>
        <w:t>52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_Toc4723 </w:instrText>
      </w:r>
      <w:r>
        <w:rPr>
          <w:rFonts w:ascii="宋体" w:hAnsi="宋体"/>
          <w:bCs w:val="0"/>
          <w:szCs w:val="36"/>
        </w:rPr>
        <w:fldChar w:fldCharType="separate"/>
      </w:r>
      <w:r>
        <w:rPr>
          <w:rFonts w:hint="default" w:ascii="Times New Roman" w:hAnsi="Times New Roman" w:eastAsia="宋体" w:cs="Times New Roman"/>
          <w:i w:val="0"/>
        </w:rPr>
        <w:t xml:space="preserve">5.2.2 </w:t>
      </w:r>
      <w:r>
        <w:rPr>
          <w:rFonts w:hint="eastAsia"/>
        </w:rPr>
        <w:t>确定邀请参加磋商的供应商数量</w:t>
      </w:r>
      <w:r>
        <w:tab/>
      </w:r>
      <w:r>
        <w:fldChar w:fldCharType="begin"/>
      </w:r>
      <w:r>
        <w:instrText xml:space="preserve"> PAGEREF _Toc4723 \h </w:instrText>
      </w:r>
      <w:r>
        <w:fldChar w:fldCharType="separate"/>
      </w:r>
      <w:r>
        <w:t>52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_Toc29539 </w:instrText>
      </w:r>
      <w:r>
        <w:rPr>
          <w:rFonts w:ascii="宋体" w:hAnsi="宋体"/>
          <w:bCs w:val="0"/>
          <w:szCs w:val="36"/>
        </w:rPr>
        <w:fldChar w:fldCharType="separate"/>
      </w:r>
      <w:r>
        <w:rPr>
          <w:rFonts w:hint="default" w:ascii="Times New Roman" w:hAnsi="Times New Roman" w:eastAsia="宋体" w:cs="Times New Roman"/>
          <w:i w:val="0"/>
        </w:rPr>
        <w:t xml:space="preserve">5.2.3 </w:t>
      </w:r>
      <w:r>
        <w:rPr>
          <w:rFonts w:hint="eastAsia"/>
        </w:rPr>
        <w:t>成立磋商小组</w:t>
      </w:r>
      <w:r>
        <w:tab/>
      </w:r>
      <w:r>
        <w:fldChar w:fldCharType="begin"/>
      </w:r>
      <w:r>
        <w:instrText xml:space="preserve"> PAGEREF _Toc29539 \h </w:instrText>
      </w:r>
      <w:r>
        <w:fldChar w:fldCharType="separate"/>
      </w:r>
      <w:r>
        <w:t>53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_Toc28078 </w:instrText>
      </w:r>
      <w:r>
        <w:rPr>
          <w:rFonts w:ascii="宋体" w:hAnsi="宋体"/>
          <w:bCs w:val="0"/>
          <w:szCs w:val="36"/>
        </w:rPr>
        <w:fldChar w:fldCharType="separate"/>
      </w:r>
      <w:r>
        <w:rPr>
          <w:rFonts w:hint="default" w:ascii="Times New Roman" w:hAnsi="Times New Roman" w:eastAsia="宋体" w:cs="Times New Roman"/>
          <w:i w:val="0"/>
        </w:rPr>
        <w:t xml:space="preserve">5.2.4 </w:t>
      </w:r>
      <w:r>
        <w:rPr>
          <w:rFonts w:hint="eastAsia"/>
        </w:rPr>
        <w:t>磋商</w:t>
      </w:r>
      <w:r>
        <w:tab/>
      </w:r>
      <w:r>
        <w:fldChar w:fldCharType="begin"/>
      </w:r>
      <w:r>
        <w:instrText xml:space="preserve"> PAGEREF _Toc28078 \h </w:instrText>
      </w:r>
      <w:r>
        <w:fldChar w:fldCharType="separate"/>
      </w:r>
      <w:r>
        <w:t>53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_Toc28072 </w:instrText>
      </w:r>
      <w:r>
        <w:rPr>
          <w:rFonts w:ascii="宋体" w:hAnsi="宋体"/>
          <w:bCs w:val="0"/>
          <w:szCs w:val="36"/>
        </w:rPr>
        <w:fldChar w:fldCharType="separate"/>
      </w:r>
      <w:r>
        <w:rPr>
          <w:rFonts w:hint="default" w:ascii="Times New Roman" w:hAnsi="Times New Roman" w:eastAsia="宋体" w:cs="Times New Roman"/>
          <w:i w:val="0"/>
        </w:rPr>
        <w:t xml:space="preserve">5.2.5 </w:t>
      </w:r>
      <w:r>
        <w:rPr>
          <w:rFonts w:hint="eastAsia"/>
        </w:rPr>
        <w:t>符合性审查</w:t>
      </w:r>
      <w:r>
        <w:tab/>
      </w:r>
      <w:r>
        <w:fldChar w:fldCharType="begin"/>
      </w:r>
      <w:r>
        <w:instrText xml:space="preserve"> PAGEREF _Toc28072 \h </w:instrText>
      </w:r>
      <w:r>
        <w:fldChar w:fldCharType="separate"/>
      </w:r>
      <w:r>
        <w:t>54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_Toc3732 </w:instrText>
      </w:r>
      <w:r>
        <w:rPr>
          <w:rFonts w:ascii="宋体" w:hAnsi="宋体"/>
          <w:bCs w:val="0"/>
          <w:szCs w:val="36"/>
        </w:rPr>
        <w:fldChar w:fldCharType="separate"/>
      </w:r>
      <w:r>
        <w:rPr>
          <w:rFonts w:hint="default" w:ascii="Times New Roman" w:hAnsi="Times New Roman" w:eastAsia="宋体" w:cs="Times New Roman"/>
          <w:i w:val="0"/>
        </w:rPr>
        <w:t xml:space="preserve">5.2.6 </w:t>
      </w:r>
      <w:r>
        <w:rPr>
          <w:rFonts w:hint="eastAsia"/>
        </w:rPr>
        <w:t>最后报价审查</w:t>
      </w:r>
      <w:r>
        <w:tab/>
      </w:r>
      <w:r>
        <w:fldChar w:fldCharType="begin"/>
      </w:r>
      <w:r>
        <w:instrText xml:space="preserve"> PAGEREF _Toc3732 \h </w:instrText>
      </w:r>
      <w:r>
        <w:fldChar w:fldCharType="separate"/>
      </w:r>
      <w:r>
        <w:t>58</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_Toc16627 </w:instrText>
      </w:r>
      <w:r>
        <w:rPr>
          <w:rFonts w:ascii="宋体" w:hAnsi="宋体"/>
          <w:bCs w:val="0"/>
          <w:szCs w:val="36"/>
        </w:rPr>
        <w:fldChar w:fldCharType="separate"/>
      </w:r>
      <w:r>
        <w:rPr>
          <w:rFonts w:hint="default" w:ascii="Times New Roman" w:hAnsi="Times New Roman" w:eastAsia="宋体" w:cs="Times New Roman"/>
          <w:i w:val="0"/>
        </w:rPr>
        <w:t xml:space="preserve">5.2.7 </w:t>
      </w:r>
      <w:r>
        <w:rPr>
          <w:rFonts w:hint="eastAsia"/>
        </w:rPr>
        <w:t>解释、澄清、说明的有关问题</w:t>
      </w:r>
      <w:r>
        <w:tab/>
      </w:r>
      <w:r>
        <w:fldChar w:fldCharType="begin"/>
      </w:r>
      <w:r>
        <w:instrText xml:space="preserve"> PAGEREF _Toc16627 \h </w:instrText>
      </w:r>
      <w:r>
        <w:fldChar w:fldCharType="separate"/>
      </w:r>
      <w:r>
        <w:t>60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_Toc17250 </w:instrText>
      </w:r>
      <w:r>
        <w:rPr>
          <w:rFonts w:ascii="宋体" w:hAnsi="宋体"/>
          <w:bCs w:val="0"/>
          <w:szCs w:val="36"/>
        </w:rPr>
        <w:fldChar w:fldCharType="separate"/>
      </w:r>
      <w:r>
        <w:rPr>
          <w:rFonts w:hint="default" w:ascii="Times New Roman" w:hAnsi="Times New Roman" w:eastAsia="宋体" w:cs="Times New Roman"/>
          <w:i w:val="0"/>
        </w:rPr>
        <w:t xml:space="preserve">5.2.8 </w:t>
      </w:r>
      <w:r>
        <w:rPr>
          <w:rFonts w:hint="eastAsia"/>
        </w:rPr>
        <w:t>比较与评价</w:t>
      </w:r>
      <w:r>
        <w:tab/>
      </w:r>
      <w:r>
        <w:fldChar w:fldCharType="begin"/>
      </w:r>
      <w:r>
        <w:instrText xml:space="preserve"> PAGEREF _Toc17250 \h </w:instrText>
      </w:r>
      <w:r>
        <w:fldChar w:fldCharType="separate"/>
      </w:r>
      <w:r>
        <w:t>61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_Toc9379 </w:instrText>
      </w:r>
      <w:r>
        <w:rPr>
          <w:rFonts w:ascii="宋体" w:hAnsi="宋体"/>
          <w:bCs w:val="0"/>
          <w:szCs w:val="36"/>
        </w:rPr>
        <w:fldChar w:fldCharType="separate"/>
      </w:r>
      <w:r>
        <w:rPr>
          <w:rFonts w:hint="default" w:ascii="Times New Roman" w:hAnsi="Times New Roman" w:eastAsia="宋体" w:cs="Times New Roman"/>
          <w:i w:val="0"/>
        </w:rPr>
        <w:t xml:space="preserve">5.2.9 </w:t>
      </w:r>
      <w:r>
        <w:rPr>
          <w:rFonts w:hint="eastAsia"/>
        </w:rPr>
        <w:t>磋商小组复核</w:t>
      </w:r>
      <w:r>
        <w:tab/>
      </w:r>
      <w:r>
        <w:fldChar w:fldCharType="begin"/>
      </w:r>
      <w:r>
        <w:instrText xml:space="preserve"> PAGEREF _Toc9379 \h </w:instrText>
      </w:r>
      <w:r>
        <w:fldChar w:fldCharType="separate"/>
      </w:r>
      <w:r>
        <w:t>61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_Toc26535 </w:instrText>
      </w:r>
      <w:r>
        <w:rPr>
          <w:rFonts w:ascii="宋体" w:hAnsi="宋体"/>
          <w:bCs w:val="0"/>
          <w:szCs w:val="36"/>
        </w:rPr>
        <w:fldChar w:fldCharType="separate"/>
      </w:r>
      <w:r>
        <w:rPr>
          <w:rFonts w:hint="default" w:ascii="Times New Roman" w:hAnsi="Times New Roman" w:eastAsia="宋体" w:cs="Times New Roman"/>
          <w:i w:val="0"/>
        </w:rPr>
        <w:t xml:space="preserve">5.2.10 </w:t>
      </w:r>
      <w:r>
        <w:rPr>
          <w:rFonts w:hint="eastAsia"/>
        </w:rPr>
        <w:t>推荐成交候选供应商</w:t>
      </w:r>
      <w:r>
        <w:tab/>
      </w:r>
      <w:r>
        <w:fldChar w:fldCharType="begin"/>
      </w:r>
      <w:r>
        <w:instrText xml:space="preserve"> PAGEREF _Toc26535 \h </w:instrText>
      </w:r>
      <w:r>
        <w:fldChar w:fldCharType="separate"/>
      </w:r>
      <w:r>
        <w:t>62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_Toc18675 </w:instrText>
      </w:r>
      <w:r>
        <w:rPr>
          <w:rFonts w:ascii="宋体" w:hAnsi="宋体"/>
          <w:bCs w:val="0"/>
          <w:szCs w:val="36"/>
        </w:rPr>
        <w:fldChar w:fldCharType="separate"/>
      </w:r>
      <w:r>
        <w:rPr>
          <w:rFonts w:hint="default" w:ascii="Times New Roman" w:hAnsi="Times New Roman" w:eastAsia="宋体" w:cs="Times New Roman"/>
          <w:i w:val="0"/>
        </w:rPr>
        <w:t xml:space="preserve">5.2.11 </w:t>
      </w:r>
      <w:r>
        <w:rPr>
          <w:rFonts w:hint="eastAsia"/>
        </w:rPr>
        <w:t>编写磋商报告</w:t>
      </w:r>
      <w:r>
        <w:tab/>
      </w:r>
      <w:r>
        <w:fldChar w:fldCharType="begin"/>
      </w:r>
      <w:r>
        <w:instrText xml:space="preserve"> PAGEREF _Toc18675 \h </w:instrText>
      </w:r>
      <w:r>
        <w:fldChar w:fldCharType="separate"/>
      </w:r>
      <w:r>
        <w:t>62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_Toc18933 </w:instrText>
      </w:r>
      <w:r>
        <w:rPr>
          <w:rFonts w:ascii="宋体" w:hAnsi="宋体"/>
          <w:bCs w:val="0"/>
          <w:szCs w:val="36"/>
        </w:rPr>
        <w:fldChar w:fldCharType="separate"/>
      </w:r>
      <w:r>
        <w:rPr>
          <w:rFonts w:hint="default" w:ascii="Times New Roman" w:hAnsi="Times New Roman" w:eastAsia="宋体" w:cs="Times New Roman"/>
          <w:i w:val="0"/>
        </w:rPr>
        <w:t xml:space="preserve">5.2.12 </w:t>
      </w:r>
      <w:r>
        <w:rPr>
          <w:rFonts w:hint="eastAsia"/>
        </w:rPr>
        <w:t>争议处理规则</w:t>
      </w:r>
      <w:r>
        <w:tab/>
      </w:r>
      <w:r>
        <w:fldChar w:fldCharType="begin"/>
      </w:r>
      <w:r>
        <w:instrText xml:space="preserve"> PAGEREF _Toc18933 \h </w:instrText>
      </w:r>
      <w:r>
        <w:fldChar w:fldCharType="separate"/>
      </w:r>
      <w:r>
        <w:t>63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_Toc11371 </w:instrText>
      </w:r>
      <w:r>
        <w:rPr>
          <w:rFonts w:ascii="宋体" w:hAnsi="宋体"/>
          <w:bCs w:val="0"/>
          <w:szCs w:val="36"/>
        </w:rPr>
        <w:fldChar w:fldCharType="separate"/>
      </w:r>
      <w:r>
        <w:rPr>
          <w:rFonts w:hint="default" w:ascii="Times New Roman" w:hAnsi="Times New Roman" w:eastAsia="宋体" w:cs="Times New Roman"/>
          <w:i w:val="0"/>
        </w:rPr>
        <w:t xml:space="preserve">5.2.13 </w:t>
      </w:r>
      <w:r>
        <w:rPr>
          <w:rFonts w:hint="eastAsia"/>
        </w:rPr>
        <w:t>供应商澄清、说明</w:t>
      </w:r>
      <w:r>
        <w:tab/>
      </w:r>
      <w:r>
        <w:fldChar w:fldCharType="begin"/>
      </w:r>
      <w:r>
        <w:instrText xml:space="preserve"> PAGEREF _Toc11371 \h </w:instrText>
      </w:r>
      <w:r>
        <w:fldChar w:fldCharType="separate"/>
      </w:r>
      <w:r>
        <w:t>63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_Toc6155 </w:instrText>
      </w:r>
      <w:r>
        <w:rPr>
          <w:rFonts w:ascii="宋体" w:hAnsi="宋体"/>
          <w:bCs w:val="0"/>
          <w:szCs w:val="36"/>
        </w:rPr>
        <w:fldChar w:fldCharType="separate"/>
      </w:r>
      <w:r>
        <w:rPr>
          <w:rFonts w:hint="default" w:ascii="Times New Roman" w:hAnsi="Times New Roman" w:eastAsia="宋体" w:cs="Times New Roman"/>
          <w:i w:val="0"/>
          <w:szCs w:val="28"/>
        </w:rPr>
        <w:t xml:space="preserve">5.3 </w:t>
      </w:r>
      <w:r>
        <w:rPr>
          <w:rFonts w:hint="eastAsia"/>
        </w:rPr>
        <w:t>评审办法和标准</w:t>
      </w:r>
      <w:r>
        <w:tab/>
      </w:r>
      <w:r>
        <w:fldChar w:fldCharType="begin"/>
      </w:r>
      <w:r>
        <w:instrText xml:space="preserve"> PAGEREF _Toc6155 \h </w:instrText>
      </w:r>
      <w:r>
        <w:fldChar w:fldCharType="separate"/>
      </w:r>
      <w:r>
        <w:t>64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_Toc4564 </w:instrText>
      </w:r>
      <w:r>
        <w:rPr>
          <w:rFonts w:ascii="宋体" w:hAnsi="宋体"/>
          <w:bCs w:val="0"/>
          <w:szCs w:val="36"/>
        </w:rPr>
        <w:fldChar w:fldCharType="separate"/>
      </w:r>
      <w:r>
        <w:rPr>
          <w:rFonts w:hint="default" w:ascii="Times New Roman" w:hAnsi="Times New Roman" w:eastAsia="宋体" w:cs="Times New Roman"/>
          <w:i w:val="0"/>
          <w:szCs w:val="28"/>
        </w:rPr>
        <w:t xml:space="preserve">5.4 </w:t>
      </w:r>
      <w:r>
        <w:rPr>
          <w:rFonts w:hint="eastAsia"/>
        </w:rPr>
        <w:t>采购失败情形</w:t>
      </w:r>
      <w:r>
        <w:tab/>
      </w:r>
      <w:r>
        <w:fldChar w:fldCharType="begin"/>
      </w:r>
      <w:r>
        <w:instrText xml:space="preserve"> PAGEREF _Toc4564 \h </w:instrText>
      </w:r>
      <w:r>
        <w:fldChar w:fldCharType="separate"/>
      </w:r>
      <w:r>
        <w:t>66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_Toc19818 </w:instrText>
      </w:r>
      <w:r>
        <w:rPr>
          <w:rFonts w:ascii="宋体" w:hAnsi="宋体"/>
          <w:bCs w:val="0"/>
          <w:szCs w:val="36"/>
        </w:rPr>
        <w:fldChar w:fldCharType="separate"/>
      </w:r>
      <w:r>
        <w:rPr>
          <w:rFonts w:hint="default" w:ascii="Times New Roman" w:hAnsi="Times New Roman" w:eastAsia="宋体" w:cs="Times New Roman"/>
          <w:i w:val="0"/>
        </w:rPr>
        <w:t xml:space="preserve">5.4.1 </w:t>
      </w:r>
      <w:r>
        <w:rPr>
          <w:rFonts w:hint="eastAsia"/>
        </w:rPr>
        <w:t>其他</w:t>
      </w:r>
      <w:r>
        <w:tab/>
      </w:r>
      <w:r>
        <w:fldChar w:fldCharType="begin"/>
      </w:r>
      <w:r>
        <w:instrText xml:space="preserve"> PAGEREF _Toc19818 \h </w:instrText>
      </w:r>
      <w:r>
        <w:fldChar w:fldCharType="separate"/>
      </w:r>
      <w:r>
        <w:t>67</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_Toc17163 </w:instrText>
      </w:r>
      <w:r>
        <w:rPr>
          <w:rFonts w:ascii="宋体" w:hAnsi="宋体"/>
          <w:bCs w:val="0"/>
          <w:szCs w:val="36"/>
        </w:rPr>
        <w:fldChar w:fldCharType="separate"/>
      </w:r>
      <w:r>
        <w:rPr>
          <w:rFonts w:hint="default" w:ascii="Times New Roman" w:hAnsi="Times New Roman" w:eastAsia="宋体" w:cs="Times New Roman"/>
          <w:i w:val="0"/>
          <w:szCs w:val="28"/>
        </w:rPr>
        <w:t xml:space="preserve">5.5 </w:t>
      </w:r>
      <w:r>
        <w:rPr>
          <w:rFonts w:hint="eastAsia"/>
        </w:rPr>
        <w:t>确定成交供应商</w:t>
      </w:r>
      <w:r>
        <w:tab/>
      </w:r>
      <w:r>
        <w:fldChar w:fldCharType="begin"/>
      </w:r>
      <w:r>
        <w:instrText xml:space="preserve"> PAGEREF _Toc17163 \h </w:instrText>
      </w:r>
      <w:r>
        <w:fldChar w:fldCharType="separate"/>
      </w:r>
      <w:r>
        <w:t>67</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_Toc16237 </w:instrText>
      </w:r>
      <w:r>
        <w:rPr>
          <w:rFonts w:ascii="宋体" w:hAnsi="宋体"/>
          <w:bCs w:val="0"/>
          <w:szCs w:val="36"/>
        </w:rPr>
        <w:fldChar w:fldCharType="separate"/>
      </w:r>
      <w:r>
        <w:rPr>
          <w:rFonts w:hint="default" w:ascii="Times New Roman" w:hAnsi="Times New Roman" w:eastAsia="宋体" w:cs="Times New Roman"/>
          <w:i w:val="0"/>
          <w:szCs w:val="28"/>
        </w:rPr>
        <w:t xml:space="preserve">5.6 </w:t>
      </w:r>
      <w:r>
        <w:rPr>
          <w:rFonts w:hint="eastAsia"/>
        </w:rPr>
        <w:t>磋商小组成员义务</w:t>
      </w:r>
      <w:r>
        <w:tab/>
      </w:r>
      <w:r>
        <w:fldChar w:fldCharType="begin"/>
      </w:r>
      <w:r>
        <w:instrText xml:space="preserve"> PAGEREF _Toc16237 \h </w:instrText>
      </w:r>
      <w:r>
        <w:fldChar w:fldCharType="separate"/>
      </w:r>
      <w:r>
        <w:t>68</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_Toc28450 </w:instrText>
      </w:r>
      <w:r>
        <w:rPr>
          <w:rFonts w:ascii="宋体" w:hAnsi="宋体"/>
          <w:bCs w:val="0"/>
          <w:szCs w:val="36"/>
        </w:rPr>
        <w:fldChar w:fldCharType="separate"/>
      </w:r>
      <w:r>
        <w:rPr>
          <w:rFonts w:hint="default" w:ascii="Times New Roman" w:hAnsi="Times New Roman" w:eastAsia="宋体" w:cs="Times New Roman"/>
          <w:i w:val="0"/>
          <w:szCs w:val="28"/>
        </w:rPr>
        <w:t xml:space="preserve">5.7 </w:t>
      </w:r>
      <w:r>
        <w:rPr>
          <w:rFonts w:hint="eastAsia"/>
        </w:rPr>
        <w:t>磋商小组及其成员不得有下列行为</w:t>
      </w:r>
      <w:r>
        <w:tab/>
      </w:r>
      <w:r>
        <w:fldChar w:fldCharType="begin"/>
      </w:r>
      <w:r>
        <w:instrText xml:space="preserve"> PAGEREF _Toc28450 \h </w:instrText>
      </w:r>
      <w:r>
        <w:fldChar w:fldCharType="separate"/>
      </w:r>
      <w:r>
        <w:t>69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_Toc31590 </w:instrText>
      </w:r>
      <w:r>
        <w:rPr>
          <w:rFonts w:ascii="宋体" w:hAnsi="宋体"/>
          <w:bCs w:val="0"/>
          <w:szCs w:val="36"/>
        </w:rPr>
        <w:fldChar w:fldCharType="separate"/>
      </w:r>
      <w:r>
        <w:rPr>
          <w:rFonts w:hint="default" w:ascii="Times New Roman" w:hAnsi="Times New Roman" w:eastAsia="宋体" w:cs="Times New Roman"/>
          <w:i w:val="0"/>
          <w:szCs w:val="28"/>
        </w:rPr>
        <w:t xml:space="preserve">5.8 </w:t>
      </w:r>
      <w:r>
        <w:rPr>
          <w:rFonts w:hint="eastAsia"/>
        </w:rPr>
        <w:t>磋商纪律</w:t>
      </w:r>
      <w:r>
        <w:tab/>
      </w:r>
      <w:r>
        <w:fldChar w:fldCharType="begin"/>
      </w:r>
      <w:r>
        <w:instrText xml:space="preserve"> PAGEREF _Toc31590 \h </w:instrText>
      </w:r>
      <w:r>
        <w:fldChar w:fldCharType="separate"/>
      </w:r>
      <w:r>
        <w:t>70</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_Toc9890 </w:instrText>
      </w:r>
      <w:r>
        <w:rPr>
          <w:rFonts w:ascii="宋体" w:hAnsi="宋体"/>
          <w:bCs w:val="0"/>
          <w:szCs w:val="36"/>
        </w:rPr>
        <w:fldChar w:fldCharType="separate"/>
      </w:r>
      <w:r>
        <w:rPr>
          <w:rFonts w:hint="default" w:ascii="Times New Roman" w:hAnsi="Times New Roman" w:eastAsia="宋体"/>
          <w:i w:val="0"/>
          <w:szCs w:val="32"/>
        </w:rPr>
        <w:t xml:space="preserve">第6章 </w:t>
      </w:r>
      <w:r>
        <w:rPr>
          <w:rFonts w:hint="eastAsia"/>
        </w:rPr>
        <w:t>政府</w:t>
      </w:r>
      <w:r>
        <w:t>采购</w:t>
      </w:r>
      <w:r>
        <w:rPr>
          <w:rFonts w:hint="eastAsia"/>
        </w:rPr>
        <w:t>合同草案</w:t>
      </w:r>
      <w:r>
        <w:tab/>
      </w:r>
      <w:r>
        <w:fldChar w:fldCharType="begin"/>
      </w:r>
      <w:r>
        <w:instrText xml:space="preserve"> PAGEREF _Toc9890 \h </w:instrText>
      </w:r>
      <w:r>
        <w:fldChar w:fldCharType="separate"/>
      </w:r>
      <w:r>
        <w:t>72</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_Toc3654 </w:instrText>
      </w:r>
      <w:r>
        <w:rPr>
          <w:rFonts w:ascii="宋体" w:hAnsi="宋体"/>
          <w:bCs w:val="0"/>
          <w:szCs w:val="36"/>
        </w:rPr>
        <w:fldChar w:fldCharType="separate"/>
      </w:r>
      <w:r>
        <w:rPr>
          <w:rFonts w:hint="default" w:ascii="Times New Roman" w:hAnsi="Times New Roman" w:eastAsia="宋体"/>
          <w:i w:val="0"/>
          <w:szCs w:val="32"/>
        </w:rPr>
        <w:t xml:space="preserve">第7章 </w:t>
      </w:r>
      <w:r>
        <w:rPr>
          <w:rFonts w:hint="eastAsia"/>
        </w:rPr>
        <w:t>工程量清单和工程量清单编制说明以及图纸</w:t>
      </w:r>
      <w:r>
        <w:tab/>
      </w:r>
      <w:r>
        <w:fldChar w:fldCharType="begin"/>
      </w:r>
      <w:r>
        <w:instrText xml:space="preserve"> PAGEREF _Toc3654 \h </w:instrText>
      </w:r>
      <w:r>
        <w:fldChar w:fldCharType="separate"/>
      </w:r>
      <w:r>
        <w:t>77</w:t>
      </w:r>
      <w:r>
        <w:fldChar w:fldCharType="end"/>
      </w:r>
      <w:r>
        <w:rPr>
          <w:rFonts w:ascii="宋体" w:hAnsi="宋体"/>
          <w:bCs w:val="0"/>
          <w:szCs w:val="36"/>
        </w:rPr>
        <w:fldChar w:fldCharType="end"/>
      </w:r>
    </w:p>
    <w:p>
      <w:pPr>
        <w:pStyle w:val="31"/>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szCs w:val="36"/>
        </w:rPr>
        <w:fldChar w:fldCharType="end"/>
      </w:r>
    </w:p>
    <w:p>
      <w:pPr>
        <w:pStyle w:val="3"/>
        <w:numPr>
          <w:ilvl w:val="0"/>
          <w:numId w:val="1"/>
        </w:numPr>
        <w:spacing w:before="0" w:after="0"/>
        <w:ind w:left="0" w:firstLine="0"/>
      </w:pPr>
      <w:bookmarkStart w:id="0" w:name="_Toc24215"/>
      <w:r>
        <w:rPr>
          <w:rFonts w:hint="eastAsia"/>
        </w:rPr>
        <w:t>竞争性磋商邀请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rPr>
        <w:t>成都市双流区公共资源交易服务中心</w:t>
      </w:r>
      <w:r>
        <w:rPr>
          <w:rFonts w:hint="eastAsia" w:ascii="宋体" w:hAnsi="宋体"/>
          <w:sz w:val="28"/>
          <w:szCs w:val="28"/>
        </w:rPr>
        <w:t>(以下简称“区公资交易中心”)受</w:t>
      </w:r>
      <w:r>
        <w:rPr>
          <w:rFonts w:hint="eastAsia" w:ascii="宋体" w:hAnsi="宋体"/>
          <w:sz w:val="28"/>
          <w:szCs w:val="28"/>
          <w:lang w:eastAsia="zh-CN"/>
        </w:rPr>
        <w:t>成都市双流区黄龙溪镇人民政府</w:t>
      </w:r>
      <w:r>
        <w:rPr>
          <w:rFonts w:hint="eastAsia" w:ascii="宋体" w:hAnsi="宋体"/>
          <w:sz w:val="28"/>
          <w:szCs w:val="28"/>
        </w:rPr>
        <w:t>委托,拟对</w:t>
      </w:r>
      <w:r>
        <w:rPr>
          <w:rFonts w:hint="eastAsia" w:ascii="宋体" w:hAnsi="宋体"/>
          <w:b/>
          <w:sz w:val="28"/>
          <w:szCs w:val="28"/>
          <w:lang w:eastAsia="zh-CN"/>
        </w:rPr>
        <w:t>成都市双流区黄龙溪镇人民政府青岗咀林盘保护修复工程项目</w:t>
      </w:r>
      <w:r>
        <w:rPr>
          <w:rFonts w:hint="eastAsia" w:ascii="宋体" w:hAnsi="宋体"/>
          <w:sz w:val="28"/>
          <w:szCs w:val="28"/>
        </w:rPr>
        <w:t>采用竞争性磋商采购方式进行采购，特邀请已通过本次采购资格审查并随机抽取选中的供应商参加本项目的竞争性磋商。</w:t>
      </w:r>
    </w:p>
    <w:p>
      <w:pPr>
        <w:numPr>
          <w:ilvl w:val="0"/>
          <w:numId w:val="3"/>
        </w:numPr>
        <w:spacing w:line="600" w:lineRule="exact"/>
        <w:ind w:left="1134" w:hanging="563"/>
        <w:jc w:val="both"/>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eastAsia="zh-CN"/>
        </w:rPr>
        <w:t>双流政采（2021）A0081号</w:t>
      </w:r>
    </w:p>
    <w:p>
      <w:pPr>
        <w:spacing w:line="600" w:lineRule="exact"/>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（采购项目编号：510122202100396）</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b/>
          <w:bCs/>
          <w:sz w:val="28"/>
          <w:szCs w:val="28"/>
          <w:lang w:eastAsia="zh-CN"/>
        </w:rPr>
        <w:t>成都市双流区黄龙溪镇人民政府青岗咀林盘保护修复工程项目</w:t>
      </w:r>
    </w:p>
    <w:p>
      <w:pPr>
        <w:numPr>
          <w:ilvl w:val="0"/>
          <w:numId w:val="3"/>
        </w:numPr>
        <w:spacing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ascii="微软雅黑" w:hAnsi="微软雅黑" w:eastAsia="微软雅黑" w:cs="微软雅黑"/>
          <w:i w:val="0"/>
          <w:caps w:val="0"/>
          <w:color w:val="000000" w:themeColor="text1"/>
          <w:spacing w:val="0"/>
          <w:sz w:val="21"/>
          <w:szCs w:val="21"/>
          <w:u w:val="none"/>
          <w:shd w:val="clear" w:fill="FFFFFF"/>
          <w14:textFill>
            <w14:solidFill>
              <w14:schemeClr w14:val="tx1"/>
            </w14:solidFill>
          </w14:textFill>
        </w:rPr>
        <w:fldChar w:fldCharType="begin"/>
      </w:r>
      <w:r>
        <w:rPr>
          <w:rFonts w:ascii="微软雅黑" w:hAnsi="微软雅黑" w:eastAsia="微软雅黑" w:cs="微软雅黑"/>
          <w:i w:val="0"/>
          <w:caps w:val="0"/>
          <w:color w:val="000000" w:themeColor="text1"/>
          <w:spacing w:val="0"/>
          <w:sz w:val="21"/>
          <w:szCs w:val="21"/>
          <w:u w:val="none"/>
          <w:shd w:val="clear" w:fill="FFFFFF"/>
          <w14:textFill>
            <w14:solidFill>
              <w14:schemeClr w14:val="tx1"/>
            </w14:solidFill>
          </w14:textFill>
        </w:rPr>
        <w:instrText xml:space="preserve"> HYPERLINK "https://pay.zcygov.cn/purchaseplan_front/" \l "/plan/list/detail?id=1000000000005209377&amp;encrypt=a49bdd0313bfe370e242601a38b8da57" \t "https://www.zcygov.cn/bidding-entrust/" \l "/purchasePlans/_blank" </w:instrText>
      </w:r>
      <w:r>
        <w:rPr>
          <w:rFonts w:ascii="微软雅黑" w:hAnsi="微软雅黑" w:eastAsia="微软雅黑" w:cs="微软雅黑"/>
          <w:i w:val="0"/>
          <w:caps w:val="0"/>
          <w:color w:val="000000" w:themeColor="text1"/>
          <w:spacing w:val="0"/>
          <w:sz w:val="21"/>
          <w:szCs w:val="21"/>
          <w:u w:val="none"/>
          <w:shd w:val="clear" w:fill="FFFFFF"/>
          <w14:textFill>
            <w14:solidFill>
              <w14:schemeClr w14:val="tx1"/>
            </w14:solidFill>
          </w14:textFill>
        </w:rPr>
        <w:fldChar w:fldCharType="separate"/>
      </w:r>
      <w:r>
        <w:rPr>
          <w:rFonts w:hint="eastAsia" w:ascii="宋体" w:hAnsi="宋体"/>
          <w:color w:val="000000" w:themeColor="text1"/>
          <w:sz w:val="28"/>
          <w:szCs w:val="28"/>
          <w:lang w:eastAsia="zh-CN"/>
          <w14:textFill>
            <w14:solidFill>
              <w14:schemeClr w14:val="tx1"/>
            </w14:solidFill>
          </w14:textFill>
        </w:rPr>
        <w:t>(2021)</w:t>
      </w:r>
      <w:r>
        <w:rPr>
          <w:rFonts w:hint="eastAsia" w:ascii="宋体" w:hAnsi="宋体"/>
          <w:color w:val="000000" w:themeColor="text1"/>
          <w:sz w:val="28"/>
          <w:szCs w:val="28"/>
          <w:lang w:val="en-US" w:eastAsia="zh-CN"/>
          <w14:textFill>
            <w14:solidFill>
              <w14:schemeClr w14:val="tx1"/>
            </w14:solidFill>
          </w14:textFill>
        </w:rPr>
        <w:t>1021</w:t>
      </w:r>
      <w:r>
        <w:rPr>
          <w:rFonts w:hint="eastAsia" w:ascii="宋体" w:hAnsi="宋体"/>
          <w:color w:val="000000" w:themeColor="text1"/>
          <w:sz w:val="28"/>
          <w:szCs w:val="28"/>
          <w:lang w:eastAsia="zh-CN"/>
          <w14:textFill>
            <w14:solidFill>
              <w14:schemeClr w14:val="tx1"/>
            </w14:solidFill>
          </w14:textFill>
        </w:rPr>
        <w:t>号</w:t>
      </w:r>
      <w:r>
        <w:rPr>
          <w:rFonts w:hint="eastAsia" w:ascii="微软雅黑" w:hAnsi="微软雅黑" w:eastAsia="微软雅黑" w:cs="微软雅黑"/>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；预算品目：</w:t>
      </w:r>
      <w:r>
        <w:rPr>
          <w:rFonts w:hint="eastAsia" w:ascii="宋体" w:hAnsi="宋体"/>
          <w:color w:val="000000" w:themeColor="text1"/>
          <w:sz w:val="28"/>
          <w:szCs w:val="28"/>
          <w:lang w:val="en-US" w:eastAsia="zh-CN"/>
          <w14:textFill>
            <w14:solidFill>
              <w14:schemeClr w14:val="tx1"/>
            </w14:solidFill>
          </w14:textFill>
        </w:rPr>
        <w:t>B99</w:t>
      </w:r>
      <w:r>
        <w:rPr>
          <w:rFonts w:hint="eastAsia" w:ascii="宋体" w:hAnsi="宋体"/>
          <w:color w:val="000000" w:themeColor="text1"/>
          <w:sz w:val="28"/>
          <w:szCs w:val="28"/>
          <w:lang w:eastAsia="zh-CN"/>
          <w14:textFill>
            <w14:solidFill>
              <w14:schemeClr w14:val="tx1"/>
            </w14:solidFill>
          </w14:textFill>
        </w:rPr>
        <w:t>其他建设工程</w:t>
      </w:r>
      <w:r>
        <w:rPr>
          <w:rFonts w:hint="eastAsia" w:ascii="宋体" w:hAnsi="宋体"/>
          <w:color w:val="000000" w:themeColor="text1"/>
          <w:sz w:val="28"/>
          <w:szCs w:val="28"/>
          <w14:textFill>
            <w14:solidFill>
              <w14:schemeClr w14:val="tx1"/>
            </w14:solidFill>
          </w14:textFill>
        </w:rPr>
        <w:t>；</w:t>
      </w:r>
      <w:r>
        <w:rPr>
          <w:rFonts w:hint="eastAsia" w:ascii="宋体" w:hAnsi="宋体"/>
          <w:sz w:val="28"/>
          <w:szCs w:val="28"/>
        </w:rPr>
        <w:t>预算金额</w:t>
      </w:r>
      <w:r>
        <w:rPr>
          <w:rFonts w:hint="eastAsia" w:ascii="宋体" w:hAnsi="宋体" w:eastAsia="宋体" w:cs="Times New Roman"/>
          <w:sz w:val="28"/>
          <w:szCs w:val="28"/>
          <w:lang w:val="en-US" w:eastAsia="zh-CN"/>
        </w:rPr>
        <w:t>：</w:t>
      </w:r>
      <w:r>
        <w:rPr>
          <w:rFonts w:hint="eastAsia" w:ascii="宋体" w:hAnsi="宋体" w:cs="Times New Roman"/>
          <w:sz w:val="28"/>
          <w:szCs w:val="28"/>
          <w:lang w:val="en-US" w:eastAsia="zh-CN"/>
        </w:rPr>
        <w:t>1507478.02元</w:t>
      </w:r>
      <w:r>
        <w:rPr>
          <w:rFonts w:hint="eastAsia" w:ascii="宋体" w:hAnsi="宋体"/>
          <w:sz w:val="28"/>
          <w:szCs w:val="28"/>
        </w:rPr>
        <w:t>，</w:t>
      </w:r>
      <w:r>
        <w:rPr>
          <w:rFonts w:hint="eastAsia" w:ascii="宋体" w:hAnsi="宋体"/>
          <w:sz w:val="28"/>
          <w:szCs w:val="28"/>
          <w:lang w:eastAsia="zh-CN"/>
        </w:rPr>
        <w:t>最高限价</w:t>
      </w:r>
      <w:r>
        <w:rPr>
          <w:rFonts w:hint="eastAsia" w:ascii="宋体" w:hAnsi="宋体"/>
          <w:b w:val="0"/>
          <w:bCs w:val="0"/>
          <w:sz w:val="28"/>
          <w:szCs w:val="28"/>
          <w:lang w:eastAsia="zh-CN"/>
        </w:rPr>
        <w:t>：</w:t>
      </w:r>
      <w:r>
        <w:rPr>
          <w:rFonts w:hint="eastAsia" w:ascii="宋体" w:hAnsi="宋体"/>
          <w:b w:val="0"/>
          <w:bCs w:val="0"/>
          <w:sz w:val="28"/>
          <w:szCs w:val="28"/>
          <w:lang w:val="en-US" w:eastAsia="zh-CN"/>
        </w:rPr>
        <w:t>1507478.02</w:t>
      </w:r>
      <w:r>
        <w:rPr>
          <w:rFonts w:hint="eastAsia" w:ascii="宋体" w:hAnsi="宋体"/>
          <w:sz w:val="28"/>
          <w:szCs w:val="28"/>
          <w:lang w:eastAsia="zh-CN"/>
        </w:rPr>
        <w:t>元，</w:t>
      </w:r>
      <w:r>
        <w:rPr>
          <w:rFonts w:hint="eastAsia" w:ascii="宋体" w:hAnsi="宋体"/>
          <w:sz w:val="28"/>
          <w:szCs w:val="28"/>
        </w:rPr>
        <w:t>其中含暂列金</w:t>
      </w:r>
      <w:r>
        <w:rPr>
          <w:rFonts w:ascii="宋体" w:hAnsi="宋体"/>
          <w:sz w:val="28"/>
          <w:szCs w:val="28"/>
        </w:rPr>
        <w:t>：</w:t>
      </w:r>
      <w:r>
        <w:rPr>
          <w:rFonts w:hint="eastAsia" w:ascii="宋体" w:hAnsi="宋体" w:cs="Times New Roman"/>
          <w:sz w:val="28"/>
          <w:szCs w:val="28"/>
          <w:lang w:val="en-US" w:eastAsia="zh-CN"/>
        </w:rPr>
        <w:t>124388.74</w:t>
      </w:r>
      <w:r>
        <w:rPr>
          <w:rFonts w:hint="eastAsia" w:ascii="宋体" w:hAnsi="宋体" w:eastAsia="宋体" w:cs="Times New Roman"/>
          <w:sz w:val="28"/>
          <w:szCs w:val="28"/>
          <w:lang w:val="zh-CN" w:eastAsia="zh-CN"/>
        </w:rPr>
        <w:t>元</w:t>
      </w:r>
      <w:r>
        <w:rPr>
          <w:rFonts w:hint="eastAsia" w:ascii="宋体" w:hAnsi="宋体"/>
          <w:sz w:val="28"/>
          <w:szCs w:val="28"/>
          <w:lang w:eastAsia="zh-CN"/>
        </w:rPr>
        <w:t>，</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val="0"/>
          <w:bCs w:val="0"/>
          <w:sz w:val="28"/>
          <w:szCs w:val="28"/>
          <w:lang w:eastAsia="zh-CN"/>
        </w:rPr>
        <w:t>成都市双流区黄龙溪镇人民政府青岗咀林盘保护修复工程项目</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b w:val="0"/>
          <w:bCs w:val="0"/>
          <w:sz w:val="28"/>
          <w:szCs w:val="28"/>
          <w:lang w:eastAsia="zh-CN"/>
        </w:rPr>
        <w:t>成都市双流区黄龙溪镇人民政府青岗咀林盘保护修复工程项目</w:t>
      </w:r>
      <w:r>
        <w:rPr>
          <w:rFonts w:hint="eastAsia" w:ascii="宋体" w:hAnsi="宋体"/>
          <w:b w:val="0"/>
          <w:bCs w:val="0"/>
          <w:sz w:val="28"/>
          <w:szCs w:val="28"/>
          <w:lang w:val="en-US" w:eastAsia="zh-CN"/>
        </w:rPr>
        <w:t>采购</w:t>
      </w:r>
      <w:r>
        <w:rPr>
          <w:rFonts w:hint="eastAsia" w:ascii="宋体" w:hAnsi="宋体"/>
          <w:sz w:val="28"/>
          <w:szCs w:val="28"/>
        </w:rPr>
        <w:t>供应商一名。</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采购项目简介：</w:t>
      </w:r>
    </w:p>
    <w:p>
      <w:pPr>
        <w:spacing w:line="600" w:lineRule="exact"/>
        <w:ind w:firstLine="560" w:firstLineChars="200"/>
        <w:rPr>
          <w:rFonts w:hint="eastAsia" w:ascii="宋体" w:hAnsi="宋体"/>
          <w:b w:val="0"/>
          <w:bCs w:val="0"/>
          <w:color w:val="FF0000"/>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本项目为</w:t>
      </w:r>
      <w:r>
        <w:rPr>
          <w:rFonts w:hint="eastAsia" w:ascii="宋体" w:hAnsi="宋体"/>
          <w:b w:val="0"/>
          <w:bCs w:val="0"/>
          <w:color w:val="000000" w:themeColor="text1"/>
          <w:sz w:val="28"/>
          <w:szCs w:val="28"/>
          <w:lang w:eastAsia="zh-CN"/>
          <w14:textFill>
            <w14:solidFill>
              <w14:schemeClr w14:val="tx1"/>
            </w14:solidFill>
          </w14:textFill>
        </w:rPr>
        <w:t>成都市双流区黄龙溪镇人民政府青岗咀林盘保护修复工程项目</w:t>
      </w:r>
      <w:r>
        <w:rPr>
          <w:rFonts w:hint="eastAsia" w:ascii="宋体" w:hAnsi="宋体"/>
          <w:color w:val="000000" w:themeColor="text1"/>
          <w:sz w:val="28"/>
          <w:szCs w:val="28"/>
          <w:lang w:val="en-US" w:eastAsia="zh-CN"/>
          <w14:textFill>
            <w14:solidFill>
              <w14:schemeClr w14:val="tx1"/>
            </w14:solidFill>
          </w14:textFill>
        </w:rPr>
        <w:t>，项目内容包括对</w:t>
      </w:r>
      <w:r>
        <w:rPr>
          <w:rFonts w:hint="eastAsia" w:ascii="宋体" w:hAnsi="宋体" w:cs="Times New Roman"/>
          <w:b w:val="0"/>
          <w:bCs w:val="0"/>
          <w:color w:val="000000" w:themeColor="text1"/>
          <w:sz w:val="28"/>
          <w:szCs w:val="28"/>
          <w:lang w:eastAsia="zh-CN"/>
          <w14:textFill>
            <w14:solidFill>
              <w14:schemeClr w14:val="tx1"/>
            </w14:solidFill>
          </w14:textFill>
        </w:rPr>
        <w:t>实施川西林盘保护修复，推动农商文旅体融合发展，创建良好生态人居环境</w:t>
      </w:r>
      <w:r>
        <w:rPr>
          <w:rFonts w:hint="eastAsia" w:ascii="宋体" w:hAnsi="宋体" w:cs="Times New Roman"/>
          <w:color w:val="000000" w:themeColor="text1"/>
          <w:sz w:val="28"/>
          <w:szCs w:val="28"/>
          <w:lang w:val="en-US" w:eastAsia="zh-CN"/>
          <w14:textFill>
            <w14:solidFill>
              <w14:schemeClr w14:val="tx1"/>
            </w14:solidFill>
          </w14:textFill>
        </w:rPr>
        <w:t>。</w:t>
      </w:r>
      <w:r>
        <w:rPr>
          <w:rFonts w:hint="eastAsia" w:ascii="宋体" w:hAnsi="宋体"/>
          <w:b w:val="0"/>
          <w:bCs w:val="0"/>
          <w:color w:val="000000" w:themeColor="text1"/>
          <w:sz w:val="28"/>
          <w:szCs w:val="28"/>
          <w:lang w:val="en-US" w:eastAsia="zh-CN"/>
          <w14:textFill>
            <w14:solidFill>
              <w14:schemeClr w14:val="tx1"/>
            </w14:solidFill>
          </w14:textFill>
        </w:rPr>
        <w:t>本项目工期为自合同签订之日起90日历天。</w:t>
      </w:r>
    </w:p>
    <w:p>
      <w:pPr>
        <w:numPr>
          <w:ilvl w:val="0"/>
          <w:numId w:val="3"/>
        </w:numPr>
        <w:tabs>
          <w:tab w:val="left" w:pos="1134"/>
        </w:tabs>
        <w:spacing w:line="600" w:lineRule="exact"/>
        <w:ind w:left="0" w:firstLine="567"/>
        <w:jc w:val="both"/>
        <w:rPr>
          <w:rFonts w:ascii="宋体" w:hAnsi="宋体"/>
          <w:sz w:val="28"/>
          <w:szCs w:val="28"/>
        </w:rPr>
      </w:pPr>
      <w:r>
        <w:rPr>
          <w:rFonts w:hint="eastAsia" w:ascii="宋体" w:hAnsi="宋体"/>
          <w:b/>
          <w:sz w:val="28"/>
        </w:rPr>
        <w:t>定向采购情况：</w:t>
      </w:r>
      <w:r>
        <w:rPr>
          <w:rFonts w:hint="eastAsia" w:ascii="宋体" w:hAnsi="宋体"/>
          <w:sz w:val="28"/>
        </w:rPr>
        <w:t>本项目专门面向中小企业采购。</w:t>
      </w:r>
    </w:p>
    <w:p>
      <w:pPr>
        <w:numPr>
          <w:ilvl w:val="0"/>
          <w:numId w:val="3"/>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本次竞争性磋商在四川政府采购网上以公告形式发布，本项目已实行资格预审，邀请通过资格</w:t>
      </w:r>
      <w:r>
        <w:rPr>
          <w:rFonts w:ascii="宋体" w:hAnsi="宋体"/>
          <w:sz w:val="28"/>
        </w:rPr>
        <w:t>预审随机抽</w:t>
      </w:r>
      <w:r>
        <w:rPr>
          <w:rFonts w:hint="eastAsia" w:ascii="宋体" w:hAnsi="宋体"/>
          <w:sz w:val="28"/>
        </w:rPr>
        <w:t>签系统</w:t>
      </w:r>
      <w:r>
        <w:rPr>
          <w:rFonts w:ascii="宋体" w:hAnsi="宋体"/>
          <w:sz w:val="28"/>
        </w:rPr>
        <w:t>随机抽取</w:t>
      </w:r>
      <w:r>
        <w:rPr>
          <w:rFonts w:hint="eastAsia" w:ascii="宋体" w:hAnsi="宋体"/>
          <w:sz w:val="28"/>
        </w:rPr>
        <w:t>选中的</w:t>
      </w:r>
      <w:r>
        <w:rPr>
          <w:rFonts w:hint="eastAsia" w:ascii="宋体" w:hAnsi="宋体"/>
          <w:sz w:val="28"/>
          <w:lang w:val="en-US" w:eastAsia="zh-CN"/>
        </w:rPr>
        <w:t>8</w:t>
      </w:r>
      <w:r>
        <w:rPr>
          <w:rFonts w:hint="eastAsia" w:ascii="宋体" w:hAnsi="宋体"/>
          <w:sz w:val="28"/>
        </w:rPr>
        <w:t>家进入磋商环节</w:t>
      </w:r>
      <w:r>
        <w:rPr>
          <w:rFonts w:ascii="宋体" w:hAnsi="宋体"/>
          <w:sz w:val="28"/>
        </w:rPr>
        <w:t>的供应商参加本项目的竞争性磋商</w:t>
      </w:r>
      <w:r>
        <w:rPr>
          <w:rFonts w:hint="eastAsia" w:ascii="宋体" w:hAnsi="宋体"/>
          <w:sz w:val="28"/>
        </w:rPr>
        <w:t>。</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w:t>
      </w:r>
      <w:r>
        <w:rPr>
          <w:rFonts w:hint="eastAsia" w:ascii="宋体" w:hAnsi="宋体"/>
          <w:b/>
          <w:bCs/>
          <w:sz w:val="28"/>
          <w:szCs w:val="28"/>
        </w:rPr>
        <w:t>专门面向中小企业</w:t>
      </w:r>
      <w:r>
        <w:rPr>
          <w:rFonts w:hint="eastAsia" w:ascii="宋体" w:hAnsi="宋体"/>
          <w:sz w:val="28"/>
          <w:szCs w:val="28"/>
        </w:rPr>
        <w:t>采购项目，供应商应为中型、小型、微型企业（说明：供应商为监狱企业、残疾人福利性单位的视同小型、微型企业）；</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w:t>
      </w:r>
      <w:r>
        <w:rPr>
          <w:rFonts w:hint="eastAsia" w:ascii="宋体" w:hAnsi="宋体"/>
          <w:b/>
          <w:bCs/>
          <w:sz w:val="28"/>
          <w:szCs w:val="28"/>
        </w:rPr>
        <w:t>不接受</w:t>
      </w:r>
      <w:r>
        <w:rPr>
          <w:rFonts w:hint="eastAsia" w:ascii="宋体" w:hAnsi="宋体"/>
          <w:sz w:val="28"/>
          <w:szCs w:val="28"/>
        </w:rPr>
        <w:t>供应商以联合体的形式参加资格预审；</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82"/>
        <w:numPr>
          <w:ilvl w:val="0"/>
          <w:numId w:val="5"/>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sz w:val="28"/>
          <w:szCs w:val="28"/>
        </w:rPr>
        <w:t>具备</w:t>
      </w:r>
      <w:r>
        <w:rPr>
          <w:rFonts w:hint="eastAsia" w:ascii="宋体" w:hAnsi="宋体" w:eastAsia="宋体" w:cs="Times New Roman"/>
          <w:b w:val="0"/>
          <w:bCs w:val="0"/>
          <w:sz w:val="28"/>
          <w:szCs w:val="28"/>
          <w:lang w:val="en-US" w:eastAsia="zh-CN"/>
        </w:rPr>
        <w:t>有效的国家行政主管部门颁发的市政公用工程施工总承包三级及以上资质；</w:t>
      </w:r>
    </w:p>
    <w:p>
      <w:pPr>
        <w:pStyle w:val="82"/>
        <w:numPr>
          <w:ilvl w:val="0"/>
          <w:numId w:val="5"/>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color w:val="000000" w:themeColor="text1"/>
          <w:sz w:val="28"/>
          <w:szCs w:val="28"/>
          <w14:textFill>
            <w14:solidFill>
              <w14:schemeClr w14:val="tx1"/>
            </w14:solidFill>
          </w14:textFill>
        </w:rPr>
        <w:t>具备有效的《安全生产许可证》</w:t>
      </w:r>
      <w:r>
        <w:rPr>
          <w:rFonts w:hint="eastAsia" w:ascii="宋体" w:hAnsi="宋体" w:eastAsia="宋体" w:cs="Times New Roman"/>
          <w:b w:val="0"/>
          <w:bCs w:val="0"/>
          <w:color w:val="000000" w:themeColor="text1"/>
          <w:sz w:val="28"/>
          <w:szCs w:val="28"/>
          <w:lang w:val="en-US" w:eastAsia="zh-CN"/>
          <w14:textFill>
            <w14:solidFill>
              <w14:schemeClr w14:val="tx1"/>
            </w14:solidFill>
          </w14:textFill>
        </w:rPr>
        <w:t>;</w:t>
      </w:r>
    </w:p>
    <w:p>
      <w:pPr>
        <w:pStyle w:val="82"/>
        <w:numPr>
          <w:ilvl w:val="0"/>
          <w:numId w:val="5"/>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rPr>
        <w:t>供应商为本项目配备的项目经理应</w:t>
      </w:r>
      <w:r>
        <w:rPr>
          <w:rFonts w:hint="eastAsia" w:ascii="宋体" w:hAnsi="宋体" w:eastAsia="宋体" w:cs="Times New Roman"/>
          <w:sz w:val="28"/>
          <w:szCs w:val="28"/>
          <w:lang w:eastAsia="zh-CN"/>
        </w:rPr>
        <w:t>具备</w:t>
      </w:r>
      <w:r>
        <w:rPr>
          <w:rFonts w:hint="eastAsia" w:ascii="宋体" w:hAnsi="宋体" w:eastAsia="宋体" w:cs="Times New Roman"/>
          <w:sz w:val="28"/>
          <w:szCs w:val="28"/>
          <w:lang w:val="en-US" w:eastAsia="zh-CN"/>
        </w:rPr>
        <w:t>有效的市政工程专业二级及以上建造师执业资格；</w:t>
      </w:r>
    </w:p>
    <w:p>
      <w:pPr>
        <w:pStyle w:val="82"/>
        <w:numPr>
          <w:ilvl w:val="0"/>
          <w:numId w:val="5"/>
        </w:numPr>
        <w:tabs>
          <w:tab w:val="left" w:pos="993"/>
          <w:tab w:val="left" w:pos="1134"/>
        </w:tabs>
        <w:spacing w:after="0" w:line="600" w:lineRule="exact"/>
        <w:ind w:left="0" w:firstLine="567" w:firstLineChars="0"/>
        <w:rPr>
          <w:rFonts w:ascii="宋体" w:hAnsi="宋体"/>
          <w:b/>
          <w:sz w:val="28"/>
        </w:rPr>
      </w:pPr>
      <w:r>
        <w:rPr>
          <w:rFonts w:hint="eastAsia" w:ascii="宋体" w:hAnsi="宋体" w:eastAsia="宋体" w:cs="Times New Roman"/>
          <w:sz w:val="28"/>
          <w:szCs w:val="28"/>
          <w:lang w:val="en-US" w:eastAsia="zh-CN"/>
        </w:rPr>
        <w:t>供应商为省外企业须持有《四川省省外企业入川从事建筑活动备案证》或按（川建发【2016】473 号）文取得的带二维码的《四川省省外施工、监理入川承揽业务信息录入证》或《四川省省外建筑企业入川信息电子登记表》。</w:t>
      </w:r>
      <w:r>
        <w:rPr>
          <w:rFonts w:hint="eastAsia" w:ascii="宋体" w:hAnsi="宋体"/>
          <w:b/>
          <w:sz w:val="28"/>
        </w:rPr>
        <w:t>（</w:t>
      </w:r>
      <w:r>
        <w:rPr>
          <w:rFonts w:ascii="宋体" w:hAnsi="宋体"/>
          <w:b/>
          <w:sz w:val="28"/>
        </w:rPr>
        <w:t>本项目已进行资格预审，供应商</w:t>
      </w:r>
      <w:r>
        <w:rPr>
          <w:rFonts w:hint="eastAsia" w:ascii="宋体" w:hAnsi="宋体"/>
          <w:b/>
          <w:sz w:val="28"/>
        </w:rPr>
        <w:t>资格条件无变化的不须提供</w:t>
      </w:r>
      <w:r>
        <w:rPr>
          <w:rFonts w:ascii="宋体" w:hAnsi="宋体"/>
          <w:b/>
          <w:sz w:val="28"/>
        </w:rPr>
        <w:t>资格性响应文件</w:t>
      </w:r>
      <w:r>
        <w:rPr>
          <w:rFonts w:hint="eastAsia" w:ascii="宋体" w:hAnsi="宋体"/>
          <w:b/>
          <w:sz w:val="28"/>
        </w:rPr>
        <w:t>，资格预审合格的供应商在评审阶段资格发生变化的，应当通知</w:t>
      </w:r>
      <w:r>
        <w:fldChar w:fldCharType="begin"/>
      </w:r>
      <w:r>
        <w:instrText xml:space="preserve"> HYPERLINK "http://www.caigou2003.com/cgr/" \t "_blank" </w:instrText>
      </w:r>
      <w:r>
        <w:fldChar w:fldCharType="separate"/>
      </w:r>
      <w:r>
        <w:rPr>
          <w:rFonts w:hint="eastAsia" w:ascii="宋体" w:hAnsi="宋体"/>
          <w:b/>
          <w:sz w:val="28"/>
        </w:rPr>
        <w:t>采购人</w:t>
      </w:r>
      <w:r>
        <w:rPr>
          <w:rFonts w:hint="eastAsia" w:ascii="宋体" w:hAnsi="宋体"/>
          <w:b/>
          <w:sz w:val="28"/>
        </w:rPr>
        <w:fldChar w:fldCharType="end"/>
      </w:r>
      <w:r>
        <w:rPr>
          <w:rFonts w:hint="eastAsia" w:ascii="宋体" w:hAnsi="宋体"/>
          <w:b/>
          <w:sz w:val="28"/>
        </w:rPr>
        <w:t>和采购代理机构）</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6"/>
        </w:numPr>
        <w:tabs>
          <w:tab w:val="left" w:pos="851"/>
        </w:tabs>
        <w:spacing w:line="600" w:lineRule="exact"/>
        <w:rPr>
          <w:rFonts w:ascii="宋体" w:hAnsi="宋体"/>
          <w:sz w:val="28"/>
          <w:szCs w:val="28"/>
        </w:rPr>
      </w:pPr>
      <w:r>
        <w:rPr>
          <w:rFonts w:hint="eastAsia" w:ascii="宋体" w:hAnsi="宋体"/>
          <w:sz w:val="28"/>
          <w:szCs w:val="28"/>
        </w:rPr>
        <w:t>采购内容</w:t>
      </w:r>
    </w:p>
    <w:p>
      <w:pPr>
        <w:tabs>
          <w:tab w:val="left" w:pos="851"/>
        </w:tabs>
        <w:spacing w:line="600" w:lineRule="exact"/>
        <w:ind w:firstLine="560" w:firstLineChars="200"/>
        <w:rPr>
          <w:rFonts w:ascii="宋体" w:hAnsi="宋体"/>
          <w:sz w:val="28"/>
          <w:szCs w:val="28"/>
        </w:rPr>
      </w:pPr>
      <w:r>
        <w:rPr>
          <w:rFonts w:hint="eastAsia" w:ascii="宋体" w:hAnsi="宋体"/>
          <w:sz w:val="28"/>
          <w:szCs w:val="28"/>
        </w:rPr>
        <w:t>工程量清单所示范围及内容。具体采购内容见磋商文件 “第7章工程量清单”。</w:t>
      </w:r>
    </w:p>
    <w:p>
      <w:pPr>
        <w:numPr>
          <w:ilvl w:val="0"/>
          <w:numId w:val="6"/>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见磋商文件 “第4章项目技术、服务、商务及其他要求”。</w:t>
      </w:r>
    </w:p>
    <w:p>
      <w:pPr>
        <w:numPr>
          <w:ilvl w:val="0"/>
          <w:numId w:val="6"/>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供应商按磋商文件要求进行报价。</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磋商文件获取时间</w:t>
      </w:r>
    </w:p>
    <w:p>
      <w:pPr>
        <w:spacing w:line="6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（一）磋商文件获取时间：2021年</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日至</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14</w:t>
      </w:r>
      <w:r>
        <w:rPr>
          <w:rFonts w:hint="eastAsia" w:ascii="宋体" w:hAnsi="宋体"/>
          <w:color w:val="000000" w:themeColor="text1"/>
          <w:sz w:val="28"/>
          <w:szCs w:val="28"/>
          <w14:textFill>
            <w14:solidFill>
              <w14:schemeClr w14:val="tx1"/>
            </w14:solidFill>
          </w14:textFill>
        </w:rPr>
        <w:t>日。</w:t>
      </w:r>
    </w:p>
    <w:p>
      <w:pPr>
        <w:spacing w:line="60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（二）公告期限：2021年</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日至</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日。</w:t>
      </w:r>
    </w:p>
    <w:p>
      <w:pPr>
        <w:numPr>
          <w:ilvl w:val="0"/>
          <w:numId w:val="3"/>
        </w:numPr>
        <w:spacing w:line="600" w:lineRule="exact"/>
        <w:ind w:left="0" w:firstLine="567"/>
        <w:jc w:val="both"/>
        <w:rPr>
          <w:rFonts w:ascii="宋体" w:hAnsi="宋体"/>
          <w:b/>
          <w:sz w:val="28"/>
        </w:rPr>
      </w:pPr>
      <w:r>
        <w:rPr>
          <w:rFonts w:hint="eastAsia" w:ascii="宋体" w:hAnsi="宋体"/>
          <w:b/>
          <w:sz w:val="28"/>
          <w:szCs w:val="28"/>
        </w:rPr>
        <w:t>磋商</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磋商文件获取地点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施工响应文件递交截止时间及开启时间（北京时间）、地点、方式</w:t>
      </w:r>
    </w:p>
    <w:p>
      <w:pPr>
        <w:pStyle w:val="82"/>
        <w:numPr>
          <w:ilvl w:val="0"/>
          <w:numId w:val="7"/>
        </w:numPr>
        <w:tabs>
          <w:tab w:val="left" w:pos="1418"/>
        </w:tabs>
        <w:spacing w:line="600" w:lineRule="exact"/>
        <w:ind w:left="0" w:firstLine="567" w:firstLineChars="0"/>
        <w:jc w:val="both"/>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施工响应文件递交截止时间及开启时间：2021</w:t>
      </w:r>
      <w:r>
        <w:rPr>
          <w:rFonts w:ascii="宋体" w:hAnsi="宋体" w:eastAsia="宋体"/>
          <w:b/>
          <w:color w:val="000000" w:themeColor="text1"/>
          <w:sz w:val="28"/>
          <w:szCs w:val="28"/>
          <w14:textFill>
            <w14:solidFill>
              <w14:schemeClr w14:val="tx1"/>
            </w14:solidFill>
          </w14:textFill>
        </w:rPr>
        <w:t>年</w:t>
      </w:r>
      <w:r>
        <w:rPr>
          <w:rFonts w:hint="eastAsia" w:ascii="宋体" w:hAnsi="宋体" w:eastAsia="宋体"/>
          <w:b/>
          <w:color w:val="000000" w:themeColor="text1"/>
          <w:sz w:val="28"/>
          <w:szCs w:val="28"/>
          <w:lang w:val="en-US" w:eastAsia="zh-CN"/>
          <w14:textFill>
            <w14:solidFill>
              <w14:schemeClr w14:val="tx1"/>
            </w14:solidFill>
          </w14:textFill>
        </w:rPr>
        <w:t>11</w:t>
      </w:r>
      <w:r>
        <w:rPr>
          <w:rFonts w:ascii="宋体" w:hAnsi="宋体" w:eastAsia="宋体"/>
          <w:b/>
          <w:color w:val="000000" w:themeColor="text1"/>
          <w:sz w:val="28"/>
          <w:szCs w:val="28"/>
          <w:u w:val="none"/>
          <w14:textFill>
            <w14:solidFill>
              <w14:schemeClr w14:val="tx1"/>
            </w14:solidFill>
          </w14:textFill>
        </w:rPr>
        <w:t>月</w:t>
      </w:r>
      <w:r>
        <w:rPr>
          <w:rFonts w:hint="eastAsia" w:ascii="宋体" w:hAnsi="宋体" w:eastAsia="宋体"/>
          <w:b/>
          <w:color w:val="000000" w:themeColor="text1"/>
          <w:sz w:val="28"/>
          <w:szCs w:val="28"/>
          <w:u w:val="none"/>
          <w:lang w:val="en-US" w:eastAsia="zh-CN"/>
          <w14:textFill>
            <w14:solidFill>
              <w14:schemeClr w14:val="tx1"/>
            </w14:solidFill>
          </w14:textFill>
        </w:rPr>
        <w:t>15</w:t>
      </w:r>
      <w:r>
        <w:rPr>
          <w:rFonts w:ascii="宋体" w:hAnsi="宋体" w:eastAsia="宋体"/>
          <w:b/>
          <w:color w:val="000000" w:themeColor="text1"/>
          <w:sz w:val="28"/>
          <w:szCs w:val="28"/>
          <w:u w:val="none"/>
          <w14:textFill>
            <w14:solidFill>
              <w14:schemeClr w14:val="tx1"/>
            </w14:solidFill>
          </w14:textFill>
        </w:rPr>
        <w:t>日</w:t>
      </w:r>
      <w:r>
        <w:rPr>
          <w:rFonts w:hint="eastAsia" w:ascii="宋体" w:hAnsi="宋体" w:eastAsia="宋体"/>
          <w:b/>
          <w:color w:val="000000" w:themeColor="text1"/>
          <w:sz w:val="28"/>
          <w:szCs w:val="28"/>
          <w14:textFill>
            <w14:solidFill>
              <w14:schemeClr w14:val="tx1"/>
            </w14:solidFill>
          </w14:textFill>
        </w:rPr>
        <w:t>上午</w:t>
      </w:r>
      <w:r>
        <w:rPr>
          <w:rFonts w:hint="eastAsia" w:ascii="宋体" w:hAnsi="宋体" w:eastAsia="宋体"/>
          <w:b/>
          <w:color w:val="000000" w:themeColor="text1"/>
          <w:sz w:val="28"/>
          <w:szCs w:val="28"/>
          <w:lang w:val="en-US" w:eastAsia="zh-CN"/>
          <w14:textFill>
            <w14:solidFill>
              <w14:schemeClr w14:val="tx1"/>
            </w14:solidFill>
          </w14:textFill>
        </w:rPr>
        <w:t>10:30</w:t>
      </w:r>
      <w:r>
        <w:rPr>
          <w:rFonts w:hint="eastAsia" w:ascii="宋体" w:hAnsi="宋体" w:eastAsia="宋体"/>
          <w:b/>
          <w:color w:val="000000" w:themeColor="text1"/>
          <w:sz w:val="28"/>
          <w:szCs w:val="28"/>
          <w14:textFill>
            <w14:solidFill>
              <w14:schemeClr w14:val="tx1"/>
            </w14:solidFill>
          </w14:textFill>
        </w:rPr>
        <w:t>。</w:t>
      </w:r>
      <w:bookmarkStart w:id="195" w:name="_GoBack"/>
      <w:bookmarkEnd w:id="195"/>
    </w:p>
    <w:p>
      <w:pPr>
        <w:pStyle w:val="82"/>
        <w:numPr>
          <w:ilvl w:val="0"/>
          <w:numId w:val="7"/>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响应文件递交方式、地点：响应文件递交截止时间前，供应商应将加密的施工响应文件递交至“政府采购云平台”对应项目（包件）。</w:t>
      </w:r>
    </w:p>
    <w:p>
      <w:pPr>
        <w:pStyle w:val="82"/>
        <w:tabs>
          <w:tab w:val="left" w:pos="1418"/>
        </w:tabs>
        <w:spacing w:line="600" w:lineRule="exact"/>
        <w:ind w:left="567" w:firstLine="0" w:firstLineChars="0"/>
        <w:jc w:val="both"/>
        <w:rPr>
          <w:rFonts w:ascii="宋体" w:hAnsi="宋体" w:eastAsia="宋体"/>
          <w:b/>
          <w:sz w:val="28"/>
          <w:szCs w:val="28"/>
        </w:rPr>
      </w:pPr>
      <w:r>
        <w:rPr>
          <w:rFonts w:hint="eastAsia" w:ascii="宋体" w:hAnsi="宋体"/>
          <w:sz w:val="28"/>
          <w:szCs w:val="28"/>
        </w:rPr>
        <w:t>本项目只接受供应商加密并递交至“政府采购云平台”的响应文件。</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磋商地点</w:t>
      </w:r>
    </w:p>
    <w:p>
      <w:pPr>
        <w:spacing w:line="360" w:lineRule="auto"/>
        <w:ind w:firstLine="580" w:firstLineChars="200"/>
        <w:rPr>
          <w:sz w:val="29"/>
          <w:szCs w:val="29"/>
        </w:rPr>
      </w:pPr>
      <w:r>
        <w:rPr>
          <w:rFonts w:hint="eastAsia"/>
          <w:sz w:val="29"/>
          <w:szCs w:val="29"/>
        </w:rPr>
        <w:t>本项目磋商为</w:t>
      </w:r>
      <w:r>
        <w:rPr>
          <w:rFonts w:hint="eastAsia"/>
          <w:b/>
          <w:bCs/>
          <w:sz w:val="29"/>
          <w:szCs w:val="29"/>
        </w:rPr>
        <w:t>不见面开标</w:t>
      </w:r>
      <w:r>
        <w:rPr>
          <w:rFonts w:hint="eastAsia"/>
          <w:b/>
          <w:bCs/>
          <w:sz w:val="29"/>
          <w:szCs w:val="29"/>
          <w:lang w:eastAsia="zh-CN"/>
        </w:rPr>
        <w:t>（</w:t>
      </w:r>
      <w:r>
        <w:rPr>
          <w:rFonts w:hint="eastAsia"/>
          <w:b/>
          <w:bCs/>
          <w:sz w:val="29"/>
          <w:szCs w:val="29"/>
        </w:rPr>
        <w:t>磋商</w:t>
      </w:r>
      <w:r>
        <w:rPr>
          <w:rFonts w:hint="eastAsia"/>
          <w:b/>
          <w:bCs/>
          <w:sz w:val="29"/>
          <w:szCs w:val="29"/>
          <w:lang w:eastAsia="zh-CN"/>
        </w:rPr>
        <w:t>）</w:t>
      </w:r>
      <w:r>
        <w:rPr>
          <w:rFonts w:hint="eastAsia"/>
          <w:sz w:val="29"/>
          <w:szCs w:val="29"/>
        </w:rPr>
        <w:t>。</w:t>
      </w:r>
    </w:p>
    <w:p>
      <w:pPr>
        <w:spacing w:line="360" w:lineRule="auto"/>
        <w:ind w:firstLine="582" w:firstLineChars="200"/>
        <w:rPr>
          <w:b/>
          <w:sz w:val="29"/>
          <w:szCs w:val="29"/>
        </w:rPr>
      </w:pPr>
      <w:r>
        <w:rPr>
          <w:rFonts w:hint="eastAsia"/>
          <w:b/>
          <w:sz w:val="29"/>
          <w:szCs w:val="29"/>
        </w:rPr>
        <w:t>磋商地点：政府采购云平台开标大厅。</w:t>
      </w:r>
    </w:p>
    <w:p>
      <w:pPr>
        <w:numPr>
          <w:ilvl w:val="0"/>
          <w:numId w:val="3"/>
        </w:numPr>
        <w:spacing w:line="600" w:lineRule="exact"/>
        <w:ind w:left="0" w:firstLine="567"/>
        <w:jc w:val="both"/>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中小企业政府采购信用融资</w:t>
      </w:r>
    </w:p>
    <w:p>
      <w:pPr>
        <w:spacing w:line="600" w:lineRule="exact"/>
        <w:ind w:firstLine="705" w:firstLineChars="25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本项目属于政府采购信用融资业务项目，融资利率上浮比例不超过人民银行同期贷款基准利率30%，银行机构名单联系方式见附件1。</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联系人及联系电话</w:t>
      </w:r>
    </w:p>
    <w:p>
      <w:pPr>
        <w:pStyle w:val="209"/>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b/>
          <w:bCs/>
          <w:kern w:val="0"/>
          <w:sz w:val="28"/>
          <w:lang w:val="en-US" w:eastAsia="zh-CN"/>
        </w:rPr>
        <w:t>采购人：成都市双流区黄龙溪镇人民政府</w:t>
      </w:r>
    </w:p>
    <w:p>
      <w:pPr>
        <w:pStyle w:val="209"/>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地  址：</w:t>
      </w:r>
      <w:r>
        <w:rPr>
          <w:rFonts w:hint="eastAsia" w:ascii="宋体" w:hAnsi="宋体" w:eastAsia="宋体" w:cs="Times New Roman"/>
          <w:kern w:val="2"/>
          <w:sz w:val="28"/>
          <w:szCs w:val="28"/>
          <w:lang w:val="en-US" w:eastAsia="zh-CN" w:bidi="ar-SA"/>
        </w:rPr>
        <w:t>成都市双流区黄龙大道2799号</w:t>
      </w:r>
    </w:p>
    <w:p>
      <w:pPr>
        <w:pStyle w:val="209"/>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color w:val="FF0000"/>
          <w:kern w:val="0"/>
          <w:sz w:val="28"/>
          <w:lang w:val="en-US" w:eastAsia="zh-CN"/>
        </w:rPr>
      </w:pPr>
      <w:r>
        <w:rPr>
          <w:rFonts w:hint="eastAsia" w:ascii="宋体" w:hAnsi="宋体" w:eastAsia="宋体" w:cs="宋体"/>
          <w:kern w:val="0"/>
          <w:sz w:val="28"/>
          <w:lang w:val="en-US" w:eastAsia="zh-CN"/>
        </w:rPr>
        <w:t>联系人：郑冲</w:t>
      </w:r>
    </w:p>
    <w:p>
      <w:pPr>
        <w:pStyle w:val="209"/>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联系电话：18780169607</w:t>
      </w:r>
    </w:p>
    <w:p>
      <w:pPr>
        <w:spacing w:line="600" w:lineRule="exact"/>
        <w:ind w:firstLine="562" w:firstLineChars="200"/>
        <w:rPr>
          <w:rFonts w:ascii="宋体" w:hAnsi="宋体"/>
          <w:b/>
          <w:sz w:val="28"/>
          <w:szCs w:val="28"/>
        </w:rPr>
      </w:pPr>
      <w:r>
        <w:rPr>
          <w:rFonts w:hint="eastAsia" w:ascii="宋体" w:hAnsi="宋体"/>
          <w:b/>
          <w:sz w:val="28"/>
          <w:szCs w:val="28"/>
        </w:rPr>
        <w:t>成都市双流区公共资源交易服务中心</w:t>
      </w:r>
    </w:p>
    <w:p>
      <w:pPr>
        <w:spacing w:line="600" w:lineRule="exact"/>
        <w:ind w:firstLine="560" w:firstLineChars="200"/>
        <w:rPr>
          <w:rFonts w:ascii="宋体" w:hAnsi="宋体"/>
          <w:sz w:val="28"/>
          <w:szCs w:val="28"/>
        </w:rPr>
      </w:pPr>
      <w:r>
        <w:rPr>
          <w:rFonts w:hint="eastAsia" w:ascii="宋体" w:hAnsi="宋体"/>
          <w:sz w:val="28"/>
          <w:szCs w:val="28"/>
        </w:rPr>
        <w:t>地  址：</w:t>
      </w:r>
      <w:bookmarkStart w:id="1" w:name="开标地址_1589527088540"/>
      <w:r>
        <w:rPr>
          <w:rFonts w:hint="eastAsia" w:ascii="宋体" w:hAnsi="宋体"/>
          <w:sz w:val="28"/>
          <w:szCs w:val="28"/>
        </w:rPr>
        <w:t>成都市双流区西航港街道机场路土桥段</w:t>
      </w:r>
      <w:r>
        <w:rPr>
          <w:rFonts w:hint="eastAsia" w:ascii="宋体" w:hAnsi="宋体"/>
          <w:sz w:val="28"/>
          <w:szCs w:val="28"/>
          <w:lang w:val="en-US" w:eastAsia="zh-CN"/>
        </w:rPr>
        <w:t>80</w:t>
      </w:r>
      <w:r>
        <w:rPr>
          <w:rFonts w:hint="eastAsia" w:ascii="宋体" w:hAnsi="宋体"/>
          <w:sz w:val="28"/>
          <w:szCs w:val="28"/>
        </w:rPr>
        <w:t>号</w:t>
      </w:r>
      <w:bookmarkEnd w:id="1"/>
    </w:p>
    <w:p>
      <w:pPr>
        <w:spacing w:line="600" w:lineRule="exact"/>
        <w:ind w:firstLine="560" w:firstLineChars="200"/>
        <w:rPr>
          <w:rFonts w:ascii="宋体" w:hAnsi="宋体"/>
          <w:sz w:val="28"/>
          <w:szCs w:val="28"/>
        </w:rPr>
      </w:pPr>
      <w:r>
        <w:rPr>
          <w:rFonts w:hint="eastAsia" w:ascii="宋体" w:hAnsi="宋体"/>
          <w:sz w:val="28"/>
          <w:szCs w:val="28"/>
        </w:rPr>
        <w:t>邮  编：610200</w:t>
      </w:r>
    </w:p>
    <w:p>
      <w:pPr>
        <w:spacing w:line="600" w:lineRule="exact"/>
        <w:ind w:firstLine="560" w:firstLineChars="200"/>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刘洋</w:t>
      </w:r>
    </w:p>
    <w:p>
      <w:pPr>
        <w:spacing w:line="600" w:lineRule="exact"/>
        <w:ind w:firstLine="560" w:firstLineChars="200"/>
        <w:rPr>
          <w:rFonts w:ascii="宋体" w:hAnsi="宋体"/>
          <w:sz w:val="28"/>
          <w:szCs w:val="28"/>
        </w:rPr>
      </w:pPr>
      <w:r>
        <w:rPr>
          <w:rFonts w:hint="eastAsia" w:ascii="宋体" w:hAnsi="宋体"/>
          <w:sz w:val="28"/>
          <w:szCs w:val="28"/>
        </w:rPr>
        <w:t>联系电话：028-85825029；028-85825012</w:t>
      </w:r>
    </w:p>
    <w:p>
      <w:pPr>
        <w:spacing w:line="600" w:lineRule="exact"/>
        <w:ind w:firstLine="562" w:firstLineChars="200"/>
        <w:rPr>
          <w:rFonts w:ascii="宋体" w:hAnsi="宋体"/>
          <w:b/>
          <w:sz w:val="28"/>
          <w:szCs w:val="28"/>
        </w:rPr>
      </w:pPr>
      <w:r>
        <w:rPr>
          <w:rFonts w:hint="eastAsia" w:ascii="宋体" w:hAnsi="宋体"/>
          <w:b/>
          <w:sz w:val="28"/>
          <w:szCs w:val="28"/>
        </w:rPr>
        <w:t>技术支持电话：</w:t>
      </w:r>
      <w:r>
        <w:rPr>
          <w:rFonts w:ascii="宋体" w:hAnsi="宋体"/>
          <w:b/>
          <w:sz w:val="28"/>
          <w:szCs w:val="28"/>
        </w:rPr>
        <w:t>400-881-7190</w:t>
      </w:r>
    </w:p>
    <w:p>
      <w:pPr>
        <w:pStyle w:val="209"/>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default" w:ascii="宋体" w:hAnsi="宋体" w:eastAsia="宋体" w:cs="宋体"/>
          <w:b/>
          <w:bCs/>
          <w:kern w:val="0"/>
          <w:sz w:val="28"/>
          <w:lang w:val="en-US" w:eastAsia="zh-CN"/>
        </w:rPr>
      </w:pPr>
      <w:r>
        <w:rPr>
          <w:rFonts w:hint="eastAsia" w:ascii="宋体" w:hAnsi="宋体" w:eastAsia="宋体" w:cs="宋体"/>
          <w:b/>
          <w:bCs/>
          <w:kern w:val="0"/>
          <w:sz w:val="28"/>
          <w:lang w:val="en-US" w:eastAsia="zh-CN"/>
        </w:rPr>
        <w:t>钉钉技术支持群：</w:t>
      </w:r>
    </w:p>
    <w:p>
      <w:pPr>
        <w:pStyle w:val="209"/>
        <w:keepNext w:val="0"/>
        <w:keepLines w:val="0"/>
        <w:pageBreakBefore w:val="0"/>
        <w:widowControl w:val="0"/>
        <w:tabs>
          <w:tab w:val="left" w:pos="900"/>
        </w:tabs>
        <w:kinsoku/>
        <w:wordWrap/>
        <w:overflowPunct/>
        <w:topLinePunct w:val="0"/>
        <w:autoSpaceDE/>
        <w:autoSpaceDN/>
        <w:bidi w:val="0"/>
        <w:adjustRightInd/>
        <w:snapToGrid/>
        <w:spacing w:after="0" w:line="640" w:lineRule="exact"/>
        <w:ind w:left="638" w:leftChars="266" w:right="0" w:rightChars="0" w:firstLine="0" w:firstLineChars="0"/>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kern w:val="0"/>
          <w:sz w:val="28"/>
          <w:lang w:val="en-US" w:eastAsia="zh-CN"/>
        </w:rPr>
        <w:t>①群：31015419；②群：34165101；③群：34758509；④群：31765308；⑤群：33927752；⑥群：31927007；⑦群：32568251；⑧群:33782435</w:t>
      </w:r>
    </w:p>
    <w:p>
      <w:pPr>
        <w:spacing w:line="600" w:lineRule="exact"/>
        <w:ind w:firstLine="562" w:firstLineChars="200"/>
        <w:rPr>
          <w:rFonts w:ascii="宋体" w:hAnsi="宋体"/>
          <w:b/>
          <w:sz w:val="28"/>
          <w:szCs w:val="28"/>
        </w:rPr>
      </w:pPr>
      <w:r>
        <w:rPr>
          <w:rFonts w:hint="eastAsia" w:ascii="宋体" w:hAnsi="宋体"/>
          <w:b/>
          <w:sz w:val="28"/>
          <w:szCs w:val="28"/>
        </w:rPr>
        <w:t>政府采购监督机构：成都市双流区财政局</w:t>
      </w:r>
    </w:p>
    <w:p>
      <w:pPr>
        <w:spacing w:line="600" w:lineRule="exact"/>
        <w:ind w:firstLine="560" w:firstLineChars="200"/>
        <w:rPr>
          <w:rFonts w:ascii="宋体" w:hAnsi="宋体"/>
          <w:sz w:val="28"/>
          <w:szCs w:val="28"/>
        </w:rPr>
      </w:pPr>
      <w:r>
        <w:rPr>
          <w:rFonts w:hint="eastAsia" w:ascii="宋体" w:hAnsi="宋体"/>
          <w:sz w:val="28"/>
          <w:szCs w:val="28"/>
        </w:rPr>
        <w:t>地 址：成都市双流区电视塔路2段36号</w:t>
      </w:r>
    </w:p>
    <w:p>
      <w:pPr>
        <w:spacing w:line="600" w:lineRule="exact"/>
        <w:ind w:firstLine="560" w:firstLineChars="200"/>
        <w:rPr>
          <w:rFonts w:ascii="宋体" w:hAnsi="宋体"/>
          <w:sz w:val="28"/>
          <w:szCs w:val="28"/>
        </w:rPr>
      </w:pPr>
      <w:r>
        <w:rPr>
          <w:rFonts w:hint="eastAsia" w:ascii="宋体" w:hAnsi="宋体"/>
          <w:sz w:val="28"/>
          <w:szCs w:val="28"/>
        </w:rPr>
        <w:t>联系电话：028-85804726</w:t>
      </w: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 </w:t>
      </w:r>
    </w:p>
    <w:p>
      <w:pPr>
        <w:pStyle w:val="3"/>
        <w:numPr>
          <w:ilvl w:val="0"/>
          <w:numId w:val="1"/>
        </w:numPr>
        <w:spacing w:before="0" w:after="0"/>
        <w:ind w:left="0" w:firstLine="0"/>
      </w:pPr>
      <w:bookmarkStart w:id="2" w:name="_Toc391885334"/>
      <w:bookmarkStart w:id="3" w:name="_Toc14450"/>
      <w:bookmarkStart w:id="4" w:name="_Toc381263230"/>
      <w:bookmarkStart w:id="5" w:name="_Toc287623638"/>
      <w:r>
        <w:rPr>
          <w:rFonts w:hint="eastAsia"/>
        </w:rPr>
        <w:t>供应商须知</w:t>
      </w:r>
      <w:bookmarkEnd w:id="2"/>
      <w:bookmarkEnd w:id="3"/>
    </w:p>
    <w:p>
      <w:pPr>
        <w:pStyle w:val="4"/>
        <w:ind w:left="851" w:hanging="851"/>
      </w:pPr>
      <w:bookmarkStart w:id="6" w:name="_Toc12665"/>
      <w:r>
        <w:rPr>
          <w:rFonts w:hint="eastAsia"/>
        </w:rPr>
        <w:t>供应商须知前附表</w:t>
      </w:r>
      <w:bookmarkEnd w:id="6"/>
    </w:p>
    <w:tbl>
      <w:tblPr>
        <w:tblStyle w:val="45"/>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50"/>
              <w:spacing w:line="360" w:lineRule="auto"/>
              <w:ind w:left="38" w:hanging="38"/>
              <w:jc w:val="center"/>
              <w:rPr>
                <w:b/>
              </w:rPr>
            </w:pPr>
            <w:r>
              <w:rPr>
                <w:rFonts w:hint="eastAsia"/>
                <w:b/>
                <w:lang w:val="zh-CN"/>
              </w:rPr>
              <w:t>序号</w:t>
            </w:r>
          </w:p>
        </w:tc>
        <w:tc>
          <w:tcPr>
            <w:tcW w:w="2806" w:type="dxa"/>
            <w:vAlign w:val="center"/>
          </w:tcPr>
          <w:p>
            <w:pPr>
              <w:pStyle w:val="150"/>
              <w:spacing w:line="360" w:lineRule="auto"/>
              <w:ind w:left="38" w:hanging="38"/>
              <w:jc w:val="center"/>
              <w:rPr>
                <w:b/>
                <w:lang w:val="zh-CN"/>
              </w:rPr>
            </w:pPr>
            <w:r>
              <w:rPr>
                <w:rFonts w:hint="eastAsia"/>
                <w:b/>
                <w:lang w:val="zh-CN"/>
              </w:rPr>
              <w:t>应知事项</w:t>
            </w:r>
          </w:p>
        </w:tc>
        <w:tc>
          <w:tcPr>
            <w:tcW w:w="6383" w:type="dxa"/>
            <w:vAlign w:val="center"/>
          </w:tcPr>
          <w:p>
            <w:pPr>
              <w:pStyle w:val="150"/>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ind w:right="-329" w:rightChars="-137"/>
              <w:rPr>
                <w:lang w:val="zh-CN"/>
              </w:rPr>
            </w:pPr>
            <w:r>
              <w:rPr>
                <w:rFonts w:hint="eastAsia"/>
                <w:lang w:val="zh-CN"/>
              </w:rPr>
              <w:t>采购预算</w:t>
            </w:r>
            <w:r>
              <w:rPr>
                <w:rFonts w:hint="eastAsia" w:ascii="仿宋" w:hAnsi="仿宋" w:eastAsia="仿宋"/>
                <w:sz w:val="21"/>
                <w:szCs w:val="21"/>
                <w:lang w:val="zh-CN"/>
              </w:rPr>
              <w:t>（实质性要求）</w:t>
            </w:r>
          </w:p>
          <w:p>
            <w:pPr>
              <w:pStyle w:val="150"/>
              <w:spacing w:line="360" w:lineRule="auto"/>
            </w:pPr>
          </w:p>
        </w:tc>
        <w:tc>
          <w:tcPr>
            <w:tcW w:w="6383" w:type="dxa"/>
            <w:vAlign w:val="center"/>
          </w:tcPr>
          <w:p>
            <w:pPr>
              <w:rPr>
                <w:rFonts w:ascii="宋体" w:hAnsi="宋体" w:cs="宋体"/>
                <w:b/>
                <w:lang w:val="zh-CN"/>
              </w:rPr>
            </w:pPr>
            <w:r>
              <w:rPr>
                <w:rFonts w:hint="eastAsia" w:cs="Times New Roman"/>
                <w:b/>
                <w:kern w:val="2"/>
                <w:lang w:val="en-US" w:eastAsia="zh-CN"/>
              </w:rPr>
              <w:t>人民币1507478.02元。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rPr>
                <w:lang w:val="zh-CN"/>
              </w:rPr>
            </w:pPr>
            <w:r>
              <w:rPr>
                <w:rFonts w:hint="eastAsia"/>
                <w:lang w:val="zh-CN"/>
              </w:rPr>
              <w:t xml:space="preserve">最高限价（控制价）     </w:t>
            </w:r>
            <w:r>
              <w:rPr>
                <w:rFonts w:hint="eastAsia" w:ascii="仿宋" w:hAnsi="仿宋" w:eastAsia="仿宋"/>
                <w:sz w:val="21"/>
                <w:szCs w:val="21"/>
                <w:lang w:val="zh-CN"/>
              </w:rPr>
              <w:t>（实质性要求）</w:t>
            </w:r>
          </w:p>
        </w:tc>
        <w:tc>
          <w:tcPr>
            <w:tcW w:w="6383" w:type="dxa"/>
            <w:vAlign w:val="center"/>
          </w:tcPr>
          <w:p>
            <w:pPr>
              <w:rPr>
                <w:b/>
                <w:lang w:val="zh-CN"/>
              </w:rPr>
            </w:pPr>
            <w:r>
              <w:rPr>
                <w:rFonts w:hint="eastAsia" w:cs="Times New Roman"/>
                <w:b/>
                <w:kern w:val="2"/>
                <w:lang w:val="en-US" w:eastAsia="zh-CN"/>
              </w:rPr>
              <w:t>人民币1507478.02元（含暂列金124388.74元）。</w:t>
            </w:r>
            <w:r>
              <w:rPr>
                <w:rFonts w:hint="eastAsia" w:cs="Times New Roman"/>
                <w:b/>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jc w:val="both"/>
              <w:rPr>
                <w:lang w:val="zh-CN"/>
              </w:rPr>
            </w:pPr>
            <w:r>
              <w:rPr>
                <w:rFonts w:hint="eastAsia"/>
                <w:lang w:val="zh-CN"/>
              </w:rPr>
              <w:t>采购方式</w:t>
            </w:r>
          </w:p>
        </w:tc>
        <w:tc>
          <w:tcPr>
            <w:tcW w:w="6383" w:type="dxa"/>
            <w:vAlign w:val="center"/>
          </w:tcPr>
          <w:p>
            <w:pPr>
              <w:pStyle w:val="150"/>
              <w:spacing w:line="360" w:lineRule="auto"/>
              <w:jc w:val="both"/>
              <w:rPr>
                <w:lang w:val="zh-CN"/>
              </w:rPr>
            </w:pPr>
            <w:r>
              <w:rPr>
                <w:rFonts w:hint="eastAsia"/>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ind w:left="38"/>
              <w:rPr>
                <w:rFonts w:cs="Times New Roman"/>
                <w:lang w:val="zh-CN"/>
              </w:rPr>
            </w:pPr>
            <w:r>
              <w:rPr>
                <w:rFonts w:hint="eastAsia" w:cs="仿宋"/>
                <w:lang w:val="zh-CN"/>
              </w:rPr>
              <w:t>本国工程</w:t>
            </w:r>
            <w:r>
              <w:rPr>
                <w:rFonts w:hint="eastAsia" w:ascii="仿宋" w:hAnsi="仿宋" w:eastAsia="仿宋"/>
                <w:sz w:val="21"/>
                <w:szCs w:val="21"/>
                <w:lang w:val="zh-CN"/>
              </w:rPr>
              <w:t>（实质性要求）</w:t>
            </w:r>
          </w:p>
        </w:tc>
        <w:tc>
          <w:tcPr>
            <w:tcW w:w="6383" w:type="dxa"/>
            <w:vAlign w:val="center"/>
          </w:tcPr>
          <w:p>
            <w:pPr>
              <w:pStyle w:val="150"/>
              <w:spacing w:line="360" w:lineRule="auto"/>
              <w:jc w:val="both"/>
              <w:rPr>
                <w:lang w:val="zh-CN"/>
              </w:rPr>
            </w:pPr>
            <w:bookmarkStart w:id="7" w:name="PO_默认文件内容_10"/>
            <w:r>
              <w:rPr>
                <w:rFonts w:hint="eastAsia" w:cs="仿宋"/>
              </w:rPr>
              <w:t>根据《中华人民共和国政府采购法》第十条的规定，本项目采购本国工程</w:t>
            </w:r>
            <w:bookmarkEnd w:id="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jc w:val="both"/>
              <w:rPr>
                <w:lang w:val="zh-CN"/>
              </w:rPr>
            </w:pPr>
            <w:r>
              <w:rPr>
                <w:rFonts w:hint="eastAsia"/>
              </w:rPr>
              <w:t>资格预审合格的申请人在评审阶段（磋商）资格发生变化</w:t>
            </w:r>
          </w:p>
        </w:tc>
        <w:tc>
          <w:tcPr>
            <w:tcW w:w="6383" w:type="dxa"/>
            <w:vAlign w:val="center"/>
          </w:tcPr>
          <w:p>
            <w:pPr>
              <w:pStyle w:val="150"/>
              <w:spacing w:line="360" w:lineRule="auto"/>
              <w:jc w:val="both"/>
              <w:rPr>
                <w:lang w:val="zh-CN"/>
              </w:rPr>
            </w:pPr>
            <w:r>
              <w:rPr>
                <w:rFonts w:hint="eastAsia" w:cs="仿宋"/>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jc w:val="both"/>
            </w:pPr>
            <w:r>
              <w:rPr>
                <w:rFonts w:hint="eastAsia"/>
              </w:rPr>
              <w:t>定向采购</w:t>
            </w:r>
          </w:p>
        </w:tc>
        <w:tc>
          <w:tcPr>
            <w:tcW w:w="6383" w:type="dxa"/>
            <w:vAlign w:val="center"/>
          </w:tcPr>
          <w:p>
            <w:pPr>
              <w:adjustRightInd w:val="0"/>
              <w:spacing w:line="400" w:lineRule="exact"/>
              <w:ind w:right="36" w:rightChars="15"/>
              <w:rPr>
                <w:rFonts w:ascii="宋体" w:hAnsi="宋体" w:cs="仿宋"/>
              </w:rPr>
            </w:pPr>
            <w:r>
              <w:rPr>
                <w:rFonts w:hint="eastAsia" w:ascii="宋体" w:hAnsi="宋体" w:cs="仿宋"/>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rPr>
                <w:lang w:val="zh-CN"/>
              </w:rPr>
            </w:pPr>
            <w:r>
              <w:rPr>
                <w:rFonts w:hint="eastAsia"/>
                <w:color w:val="000000" w:themeColor="text1"/>
                <w:lang w:val="zh-CN"/>
                <w14:textFill>
                  <w14:solidFill>
                    <w14:schemeClr w14:val="tx1"/>
                  </w14:solidFill>
                </w14:textFill>
              </w:rPr>
              <w:t>低于成本价不正当竞争预防措施（实质性要求）</w:t>
            </w:r>
          </w:p>
        </w:tc>
        <w:tc>
          <w:tcPr>
            <w:tcW w:w="6383" w:type="dxa"/>
            <w:vAlign w:val="center"/>
          </w:tcPr>
          <w:p>
            <w:pPr>
              <w:adjustRightInd w:val="0"/>
              <w:snapToGrid w:val="0"/>
              <w:spacing w:before="152" w:after="160" w:line="400" w:lineRule="exact"/>
              <w:ind w:firstLine="240" w:firstLineChars="100"/>
              <w:rPr>
                <w:rFonts w:ascii="宋体" w:hAnsi="宋体" w:cs="宋体"/>
              </w:rPr>
            </w:pPr>
            <w:r>
              <w:rPr>
                <w:rFonts w:ascii="宋体" w:hAnsi="宋体" w:cs="宋体"/>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rPr>
              <w:t>磋商</w:t>
            </w:r>
            <w:r>
              <w:rPr>
                <w:rFonts w:ascii="宋体" w:hAnsi="宋体" w:cs="宋体"/>
              </w:rPr>
              <w:t>小组应当将其施工响应文件作为无效处理。供应商的书面说明材料应当按照国家财务会计制度的规定要求，逐项就供应商提供的工程及其有关</w:t>
            </w:r>
            <w:r>
              <w:rPr>
                <w:rFonts w:hint="eastAsia" w:ascii="宋体" w:hAnsi="宋体" w:cs="宋体"/>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rPr>
            </w:pPr>
            <w:r>
              <w:rPr>
                <w:rFonts w:ascii="宋体" w:hAnsi="宋体" w:cs="宋体"/>
              </w:rPr>
              <w:t>2．供应商书面说明</w:t>
            </w:r>
            <w:r>
              <w:rPr>
                <w:rFonts w:hint="eastAsia" w:ascii="宋体" w:hAnsi="宋体" w:cs="宋体"/>
              </w:rPr>
              <w:t>每页均应加盖供应商（法定名称）电子签章</w:t>
            </w:r>
            <w:r>
              <w:rPr>
                <w:rFonts w:ascii="宋体" w:hAnsi="宋体" w:cs="宋体"/>
              </w:rPr>
              <w:t>，否则无效。</w:t>
            </w:r>
          </w:p>
          <w:p>
            <w:pPr>
              <w:adjustRightInd w:val="0"/>
              <w:snapToGrid w:val="0"/>
              <w:spacing w:line="400" w:lineRule="exact"/>
              <w:ind w:firstLine="153" w:firstLineChars="64"/>
              <w:rPr>
                <w:rFonts w:ascii="宋体" w:hAnsi="宋体"/>
                <w:b/>
              </w:rPr>
            </w:pPr>
            <w:r>
              <w:rPr>
                <w:rFonts w:ascii="宋体" w:hAnsi="宋体"/>
              </w:rPr>
              <w:t>3．供应商提供书面说明后，</w:t>
            </w:r>
            <w:r>
              <w:rPr>
                <w:rFonts w:hint="eastAsia" w:ascii="宋体" w:hAnsi="宋体" w:cs="宋体"/>
              </w:rPr>
              <w:t>磋商</w:t>
            </w:r>
            <w:r>
              <w:rPr>
                <w:rFonts w:ascii="宋体" w:hAnsi="宋体"/>
              </w:rPr>
              <w:t>小组应当结合采购项目采购需求、专业实际情况、供应商财务状况报告、与其</w:t>
            </w:r>
            <w:r>
              <w:rPr>
                <w:rFonts w:hint="eastAsia" w:ascii="宋体" w:hAnsi="宋体"/>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rPr>
              <w:t>磋商</w:t>
            </w:r>
            <w:r>
              <w:rPr>
                <w:rFonts w:hint="eastAsia" w:ascii="宋体" w:hAnsi="宋体"/>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50"/>
              <w:spacing w:line="360" w:lineRule="auto"/>
              <w:rPr>
                <w:lang w:val="zh-CN"/>
              </w:rPr>
            </w:pPr>
            <w:r>
              <w:rPr>
                <w:rFonts w:hint="eastAsia"/>
                <w:lang w:val="zh-CN"/>
              </w:rPr>
              <w:t>小微企业（监狱企业、残疾人福利性单位视同小微企业）价格扣除和失信企业报价加成或者扣分</w:t>
            </w:r>
          </w:p>
        </w:tc>
        <w:tc>
          <w:tcPr>
            <w:tcW w:w="6383" w:type="dxa"/>
            <w:vAlign w:val="center"/>
          </w:tcPr>
          <w:p>
            <w:pPr>
              <w:adjustRightInd w:val="0"/>
              <w:snapToGrid w:val="0"/>
              <w:spacing w:line="400" w:lineRule="exact"/>
              <w:ind w:firstLine="240" w:firstLineChars="100"/>
              <w:rPr>
                <w:rFonts w:ascii="宋体" w:hAnsi="宋体" w:cs="宋体"/>
              </w:rPr>
            </w:pPr>
            <w:r>
              <w:rPr>
                <w:rFonts w:hint="eastAsia" w:ascii="宋体" w:hAnsi="宋体" w:cs="宋体"/>
              </w:rPr>
              <w:t>一、</w:t>
            </w:r>
            <w:r>
              <w:rPr>
                <w:rFonts w:hint="eastAsia" w:ascii="宋体" w:hAnsi="宋体" w:cs="宋体"/>
                <w:b/>
              </w:rPr>
              <w:t>本项目专门面向中小</w:t>
            </w:r>
            <w:r>
              <w:rPr>
                <w:rFonts w:ascii="宋体" w:hAnsi="宋体" w:cs="宋体"/>
                <w:b/>
              </w:rPr>
              <w:t>企业，不进行价格扣除</w:t>
            </w:r>
            <w:r>
              <w:rPr>
                <w:rFonts w:ascii="宋体" w:hAnsi="宋体" w:cs="宋体"/>
              </w:rPr>
              <w:t>。</w:t>
            </w:r>
          </w:p>
          <w:p>
            <w:pPr>
              <w:adjustRightInd w:val="0"/>
              <w:snapToGrid w:val="0"/>
              <w:spacing w:line="400" w:lineRule="exact"/>
              <w:ind w:firstLine="240" w:firstLineChars="100"/>
              <w:rPr>
                <w:rFonts w:ascii="宋体" w:hAnsi="宋体" w:cs="宋体"/>
              </w:rPr>
            </w:pPr>
            <w:r>
              <w:rPr>
                <w:rFonts w:hint="eastAsia" w:ascii="宋体" w:hAnsi="宋体" w:cs="宋体"/>
              </w:rPr>
              <w:t>二、失信企业报价加成</w:t>
            </w:r>
            <w:r>
              <w:rPr>
                <w:rFonts w:hint="eastAsia" w:ascii="仿宋" w:hAnsi="仿宋" w:eastAsia="仿宋"/>
                <w:szCs w:val="21"/>
                <w:lang w:val="zh-CN"/>
              </w:rPr>
              <w:t>（实质性要求）</w:t>
            </w:r>
          </w:p>
          <w:p>
            <w:pPr>
              <w:adjustRightInd w:val="0"/>
              <w:snapToGrid w:val="0"/>
              <w:spacing w:line="400" w:lineRule="exact"/>
              <w:ind w:firstLine="240" w:firstLineChars="100"/>
              <w:rPr>
                <w:rFonts w:ascii="宋体" w:hAnsi="宋体" w:cs="宋体"/>
              </w:rPr>
            </w:pPr>
            <w:r>
              <w:rPr>
                <w:rFonts w:ascii="宋体" w:hAnsi="宋体" w:cs="宋体"/>
              </w:rPr>
              <w:t>1.</w:t>
            </w:r>
            <w:r>
              <w:rPr>
                <w:rFonts w:hint="eastAsia" w:ascii="宋体" w:hAnsi="宋体" w:cs="宋体"/>
              </w:rPr>
              <w:t>对记入诚信档案且在有效期内的失信供应商，参加政府采购活动按照</w:t>
            </w:r>
            <w:r>
              <w:rPr>
                <w:rFonts w:ascii="宋体" w:hAnsi="宋体" w:cs="宋体"/>
              </w:rPr>
              <w:t>10%的报价加成，以加成后报价作为该供应商报价参与评审。供应商失信行为惩戒实行无限制累加制，因其失信行为进行报价加成惩戒后报价超过政府采购预算的，其施工响应文件按照无效处理。</w:t>
            </w:r>
          </w:p>
          <w:p>
            <w:pPr>
              <w:adjustRightInd w:val="0"/>
              <w:snapToGrid w:val="0"/>
              <w:spacing w:line="400" w:lineRule="exact"/>
              <w:ind w:firstLine="240" w:firstLineChars="100"/>
              <w:rPr>
                <w:rFonts w:ascii="宋体" w:hAnsi="宋体" w:cs="宋体"/>
              </w:rPr>
            </w:pPr>
            <w:r>
              <w:rPr>
                <w:rFonts w:ascii="宋体" w:hAnsi="宋体" w:cs="宋体"/>
              </w:rPr>
              <w:t>2.</w:t>
            </w:r>
            <w:r>
              <w:rPr>
                <w:rFonts w:hint="eastAsia" w:ascii="宋体" w:hAnsi="宋体" w:cs="宋体"/>
              </w:rPr>
              <w:t>供应商参加政府采购活动时，应当就自己的诚信情况在施工响应文件中进行承诺。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50"/>
              <w:spacing w:line="360" w:lineRule="auto"/>
              <w:jc w:val="both"/>
              <w:rPr>
                <w:lang w:val="zh-CN"/>
              </w:rPr>
            </w:pPr>
            <w:r>
              <w:rPr>
                <w:rFonts w:hint="eastAsia"/>
                <w:lang w:val="zh-CN"/>
              </w:rPr>
              <w:t>磋商保证金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rPr>
              <w:t>详见供应商须知2.8.4</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施工响应文件的制作和签章、加密</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施工响应文件的递交</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递交施工</w:t>
            </w:r>
            <w:r>
              <w:rPr>
                <w:rFonts w:ascii="宋体" w:hAnsi="宋体"/>
              </w:rPr>
              <w:t>响应文件</w:t>
            </w:r>
            <w:r>
              <w:rPr>
                <w:rFonts w:hint="eastAsia" w:ascii="宋体" w:hAnsi="宋体"/>
              </w:rPr>
              <w:t>截止时间前，将施工响应文件上传至政府</w:t>
            </w:r>
            <w:r>
              <w:rPr>
                <w:rFonts w:ascii="宋体" w:hAnsi="宋体"/>
              </w:rPr>
              <w:t>采购</w:t>
            </w:r>
            <w:r>
              <w:rPr>
                <w:rFonts w:hint="eastAsia" w:ascii="宋体" w:hAnsi="宋体"/>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详见供应商须知2.5.1。</w:t>
            </w:r>
          </w:p>
          <w:p>
            <w:pPr>
              <w:snapToGrid w:val="0"/>
              <w:spacing w:line="360" w:lineRule="auto"/>
              <w:rPr>
                <w:rFonts w:ascii="宋体" w:hAnsi="宋体"/>
                <w:b/>
              </w:rPr>
            </w:pPr>
            <w:r>
              <w:rPr>
                <w:rFonts w:hint="eastAsia" w:ascii="宋体" w:hAnsi="宋体"/>
                <w:b/>
              </w:rPr>
              <w:t>施工响应文件解密：开启解密后，供应商应在系统提示的解密开始时间后</w:t>
            </w:r>
            <w:r>
              <w:rPr>
                <w:rFonts w:ascii="宋体" w:hAnsi="宋体"/>
                <w:b/>
              </w:rPr>
              <w:t>60</w:t>
            </w:r>
            <w:r>
              <w:rPr>
                <w:rFonts w:hint="eastAsia" w:ascii="宋体" w:hAnsi="宋体"/>
                <w:b/>
              </w:rPr>
              <w:t>分钟内，使用对施工响应文件进行加密的CA证书在线完成对供应商递交至政府采购云平台的施工响应文件的解密。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对磋商文件中供应商参加本次政府采购活动应当具备的条件、项目技术、服务、商务及其他要求、评分细则及标准，以及采购过程及成交结果的询问、质疑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对磋商文件中其他内容的询问、质疑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向区公资交易中心提出，并由区公资交易中心按相关规定作出答复（详见供应商须知2.10）。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9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209" w:right="240" w:rightChars="100" w:hanging="208" w:hangingChars="87"/>
              <w:rPr>
                <w:rFonts w:ascii="宋体" w:hAnsi="宋体" w:cs="宋体"/>
              </w:rPr>
            </w:pPr>
            <w:r>
              <w:rPr>
                <w:rFonts w:hint="eastAsia" w:ascii="宋体" w:hAnsi="宋体"/>
              </w:rPr>
              <w:t>投诉受理单位：本项目同级财政部门，即成都市双流区财政局。</w:t>
            </w:r>
          </w:p>
          <w:p>
            <w:pPr>
              <w:tabs>
                <w:tab w:val="left" w:pos="7665"/>
              </w:tabs>
              <w:snapToGrid w:val="0"/>
              <w:spacing w:line="360" w:lineRule="auto"/>
              <w:rPr>
                <w:rFonts w:ascii="宋体" w:hAnsi="宋体"/>
              </w:rPr>
            </w:pPr>
            <w:r>
              <w:rPr>
                <w:rFonts w:hint="eastAsia" w:ascii="宋体" w:hAnsi="宋体"/>
              </w:rPr>
              <w:t>联系电话：028-85804726。</w:t>
            </w:r>
          </w:p>
          <w:p>
            <w:pPr>
              <w:tabs>
                <w:tab w:val="left" w:pos="7665"/>
              </w:tabs>
              <w:snapToGrid w:val="0"/>
              <w:spacing w:line="360" w:lineRule="auto"/>
              <w:rPr>
                <w:rFonts w:ascii="宋体" w:hAnsi="宋体"/>
              </w:rPr>
            </w:pPr>
            <w:r>
              <w:rPr>
                <w:rFonts w:hint="eastAsia" w:ascii="宋体" w:hAnsi="宋体"/>
              </w:rPr>
              <w:t>地址：成都市双流区电视塔路2段36号</w:t>
            </w:r>
            <w:r>
              <w:rPr>
                <w:rFonts w:ascii="宋体" w:hAnsi="宋体"/>
              </w:rPr>
              <w:t>。</w:t>
            </w:r>
          </w:p>
          <w:p>
            <w:pPr>
              <w:tabs>
                <w:tab w:val="left" w:pos="7665"/>
              </w:tabs>
              <w:snapToGrid w:val="0"/>
              <w:spacing w:line="360" w:lineRule="auto"/>
              <w:rPr>
                <w:rFonts w:ascii="宋体" w:hAnsi="宋体"/>
              </w:rPr>
            </w:pPr>
            <w:r>
              <w:rPr>
                <w:rFonts w:hint="eastAsia" w:ascii="宋体" w:hAnsi="宋体"/>
              </w:rPr>
              <w:t>邮编：610200</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递交施工响应文件的截止之日起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资格性检查情况、施工响应文件符合性检查情况、采用综合评分法时的总得分和分项汇总得分情况、评审结果等将在“成都市公共资源交易服务中心网”、“四川政府采购网”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1"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r>
              <w:rPr>
                <w:rFonts w:hint="eastAsia" w:ascii="宋体" w:hAnsi="宋体"/>
                <w:lang w:eastAsia="zh-CN"/>
              </w:rPr>
              <w:t>双流区</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4"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及向本采购项目同级财政部门，即成都市双流区财政局备案政府采购合同。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hAnsi="宋体"/>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采购人须对</w:t>
            </w:r>
            <w:r>
              <w:rPr>
                <w:rFonts w:hint="eastAsia" w:ascii="宋体" w:hAnsi="宋体"/>
                <w:lang w:eastAsia="zh-CN"/>
              </w:rPr>
              <w:t>资格预审文件中</w:t>
            </w:r>
            <w:r>
              <w:rPr>
                <w:rFonts w:hint="eastAsia" w:ascii="宋体" w:hAnsi="宋体"/>
              </w:rPr>
              <w:t>第4章</w:t>
            </w:r>
            <w:r>
              <w:rPr>
                <w:rFonts w:hint="eastAsia" w:ascii="宋体" w:hAnsi="宋体"/>
                <w:lang w:eastAsia="zh-CN"/>
              </w:rPr>
              <w:t>、磋商文件中</w:t>
            </w:r>
            <w:r>
              <w:rPr>
                <w:rFonts w:hint="eastAsia" w:ascii="宋体" w:hAnsi="宋体"/>
              </w:rPr>
              <w:t>第3章、第4章、第5章中要求供应商提供的承诺函、相关材料及证明文件进行查验并做好查验记录。查验时间截止时点：采购人在收到磋商报告后，确认成交供应商前完成查验。</w:t>
            </w:r>
          </w:p>
        </w:tc>
      </w:tr>
    </w:tbl>
    <w:p>
      <w:pPr>
        <w:pStyle w:val="4"/>
        <w:spacing w:line="600" w:lineRule="exact"/>
      </w:pPr>
      <w:bookmarkStart w:id="8" w:name="_Toc494095619"/>
      <w:bookmarkEnd w:id="8"/>
      <w:bookmarkStart w:id="9" w:name="_Toc494356973"/>
      <w:bookmarkEnd w:id="9"/>
      <w:bookmarkStart w:id="10" w:name="_Toc31501"/>
      <w:r>
        <w:rPr>
          <w:rFonts w:hint="eastAsia"/>
        </w:rPr>
        <w:t>总则</w:t>
      </w:r>
      <w:bookmarkEnd w:id="10"/>
    </w:p>
    <w:p>
      <w:pPr>
        <w:pStyle w:val="5"/>
        <w:spacing w:line="600" w:lineRule="exact"/>
        <w:rPr>
          <w:color w:val="auto"/>
        </w:rPr>
      </w:pPr>
      <w:r>
        <w:rPr>
          <w:rFonts w:hint="eastAsia"/>
          <w:color w:val="auto"/>
        </w:rPr>
        <w:t>适用范围</w:t>
      </w:r>
      <w:bookmarkEnd w:id="4"/>
      <w:bookmarkEnd w:id="5"/>
    </w:p>
    <w:p>
      <w:pPr>
        <w:widowControl w:val="0"/>
        <w:numPr>
          <w:ilvl w:val="0"/>
          <w:numId w:val="9"/>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本磋商文件仅适用于本竞争性磋商邀请中所叙述项目的采购。</w:t>
      </w:r>
    </w:p>
    <w:p>
      <w:pPr>
        <w:widowControl w:val="0"/>
        <w:numPr>
          <w:ilvl w:val="0"/>
          <w:numId w:val="9"/>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磋商文件的最终解释权由采购人或区公资交易中心享有。磋商文件中供应商参加本次政府采购活动应当具备的条件、技术、服务及其他要求、评分标准由采购人负责解释。除上述磋商文件内容，其他内容由区公资交易中心负责解释。</w:t>
      </w:r>
    </w:p>
    <w:p>
      <w:pPr>
        <w:pStyle w:val="5"/>
        <w:spacing w:line="600" w:lineRule="exact"/>
        <w:rPr>
          <w:color w:val="auto"/>
        </w:rPr>
      </w:pPr>
      <w:bookmarkStart w:id="11" w:name="_Toc287623639"/>
      <w:r>
        <w:rPr>
          <w:rFonts w:hint="eastAsia"/>
          <w:color w:val="auto"/>
        </w:rPr>
        <w:t>有关定义</w:t>
      </w:r>
      <w:bookmarkEnd w:id="11"/>
    </w:p>
    <w:p>
      <w:pPr>
        <w:widowControl w:val="0"/>
        <w:numPr>
          <w:ilvl w:val="0"/>
          <w:numId w:val="10"/>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w:t>
      </w:r>
      <w:r>
        <w:rPr>
          <w:rFonts w:hint="eastAsia" w:ascii="宋体" w:hAnsi="宋体"/>
          <w:sz w:val="28"/>
          <w:szCs w:val="28"/>
          <w:lang w:eastAsia="zh-CN"/>
        </w:rPr>
        <w:t>（采购单位</w:t>
      </w:r>
      <w:r>
        <w:rPr>
          <w:rFonts w:hint="eastAsia" w:ascii="宋体" w:hAnsi="宋体"/>
          <w:sz w:val="28"/>
          <w:szCs w:val="28"/>
          <w:lang w:val="en-US" w:eastAsia="zh-CN"/>
        </w:rPr>
        <w:t>)</w:t>
      </w:r>
      <w:r>
        <w:rPr>
          <w:rFonts w:hint="eastAsia" w:ascii="宋体" w:hAnsi="宋体"/>
          <w:sz w:val="28"/>
          <w:szCs w:val="28"/>
        </w:rPr>
        <w:t>”、“甲方”系指依法进行政府采购的成都市</w:t>
      </w:r>
      <w:r>
        <w:rPr>
          <w:rFonts w:hint="eastAsia" w:ascii="宋体" w:hAnsi="宋体"/>
          <w:sz w:val="28"/>
          <w:szCs w:val="28"/>
          <w:lang w:eastAsia="zh-CN"/>
        </w:rPr>
        <w:t>双流区</w:t>
      </w:r>
      <w:r>
        <w:rPr>
          <w:rFonts w:hint="eastAsia" w:ascii="宋体" w:hAnsi="宋体"/>
          <w:sz w:val="28"/>
          <w:szCs w:val="28"/>
        </w:rPr>
        <w:t>级机关、事业单位、团体组织。本次竞争性磋商项目的采购人是</w:t>
      </w:r>
      <w:r>
        <w:rPr>
          <w:rFonts w:hint="eastAsia" w:ascii="宋体" w:hAnsi="宋体"/>
          <w:b/>
          <w:sz w:val="28"/>
          <w:szCs w:val="28"/>
          <w:lang w:eastAsia="zh-CN"/>
        </w:rPr>
        <w:t>成都市双流区黄龙溪镇人民政府。</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“供应商”系指拟参加竞争性磋商和向采购人提供工程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磋商</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磋商文件中所称的“以上”、“以下”、“内”、“以内”，包括本数；所称的“不足”，不包括本数。</w:t>
      </w:r>
    </w:p>
    <w:p>
      <w:pPr>
        <w:numPr>
          <w:ilvl w:val="0"/>
          <w:numId w:val="10"/>
        </w:numPr>
        <w:tabs>
          <w:tab w:val="left" w:pos="1200"/>
          <w:tab w:val="clear" w:pos="420"/>
        </w:tabs>
        <w:snapToGrid w:val="0"/>
        <w:spacing w:after="0" w:line="360" w:lineRule="auto"/>
        <w:ind w:left="0" w:firstLine="560" w:firstLineChars="200"/>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不见面开标是指，区公资交易中心依托政府采购云平台组织磋商活动，供应商在线参与磋商的一种组织形式。</w:t>
      </w:r>
    </w:p>
    <w:p>
      <w:pPr>
        <w:pStyle w:val="5"/>
        <w:spacing w:line="600" w:lineRule="exact"/>
        <w:rPr>
          <w:color w:val="auto"/>
        </w:rPr>
      </w:pPr>
      <w:r>
        <w:rPr>
          <w:rFonts w:hint="eastAsia"/>
          <w:color w:val="auto"/>
        </w:rPr>
        <w:t>合格的供应商</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合格的供应商应具备以下条件：邀请参加</w:t>
      </w:r>
      <w:r>
        <w:rPr>
          <w:rFonts w:ascii="宋体" w:hAnsi="宋体"/>
          <w:sz w:val="28"/>
          <w:szCs w:val="28"/>
        </w:rPr>
        <w:t>磋商的供应商</w:t>
      </w:r>
      <w:r>
        <w:rPr>
          <w:rFonts w:hint="eastAsia" w:ascii="宋体" w:hAnsi="宋体"/>
          <w:spacing w:val="-4"/>
          <w:sz w:val="28"/>
          <w:szCs w:val="28"/>
        </w:rPr>
        <w:t>。</w:t>
      </w:r>
    </w:p>
    <w:p>
      <w:pPr>
        <w:pStyle w:val="5"/>
        <w:spacing w:line="600" w:lineRule="exact"/>
        <w:rPr>
          <w:color w:val="auto"/>
        </w:rPr>
      </w:pPr>
      <w:bookmarkStart w:id="12" w:name="_Toc287623640"/>
      <w:bookmarkStart w:id="13" w:name="_Toc320698717"/>
      <w:r>
        <w:rPr>
          <w:rFonts w:hint="eastAsia"/>
          <w:color w:val="auto"/>
        </w:rPr>
        <w:t>参加竞争性磋商的费用</w:t>
      </w:r>
      <w:bookmarkEnd w:id="12"/>
      <w:r>
        <w:rPr>
          <w:rFonts w:hint="eastAsia" w:ascii="仿宋" w:hAnsi="仿宋" w:eastAsia="仿宋"/>
          <w:color w:val="auto"/>
          <w:szCs w:val="21"/>
          <w:lang w:val="zh-CN"/>
        </w:rPr>
        <w:t>（实质性要求）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供应商应自行承担参加竞争性磋商采购活动的全部费用。</w:t>
      </w:r>
    </w:p>
    <w:p>
      <w:pPr>
        <w:pStyle w:val="5"/>
        <w:spacing w:line="600" w:lineRule="exact"/>
        <w:rPr>
          <w:color w:val="auto"/>
        </w:rPr>
      </w:pPr>
      <w:r>
        <w:rPr>
          <w:rFonts w:hint="eastAsia"/>
          <w:color w:val="auto"/>
        </w:rPr>
        <w:t>充分、公平竞争保障措施</w:t>
      </w:r>
      <w:r>
        <w:rPr>
          <w:rFonts w:hint="eastAsia" w:ascii="仿宋" w:hAnsi="仿宋" w:eastAsia="仿宋"/>
          <w:color w:val="auto"/>
          <w:szCs w:val="21"/>
          <w:lang w:val="zh-CN"/>
        </w:rPr>
        <w:t>（实质性要求）</w:t>
      </w:r>
    </w:p>
    <w:p>
      <w:pPr>
        <w:widowControl w:val="0"/>
        <w:numPr>
          <w:ilvl w:val="1"/>
          <w:numId w:val="11"/>
        </w:numPr>
        <w:tabs>
          <w:tab w:val="left" w:pos="1134"/>
        </w:tabs>
        <w:snapToGrid w:val="0"/>
        <w:spacing w:line="640" w:lineRule="exact"/>
        <w:ind w:left="0" w:firstLine="567"/>
        <w:jc w:val="both"/>
        <w:rPr>
          <w:rFonts w:ascii="宋体" w:hAnsi="宋体"/>
          <w:sz w:val="28"/>
          <w:szCs w:val="28"/>
        </w:rPr>
      </w:pPr>
      <w:r>
        <w:rPr>
          <w:rFonts w:hint="eastAsia" w:ascii="宋体" w:hAnsi="宋体"/>
          <w:sz w:val="28"/>
          <w:szCs w:val="28"/>
        </w:rPr>
        <w:t>利害关系供应商处理。单位负责人为同一人或者存在直接控股、管理关系的不同供应商不得参加同一合同项下的政府采购活动。</w:t>
      </w:r>
    </w:p>
    <w:p>
      <w:pPr>
        <w:widowControl w:val="0"/>
        <w:numPr>
          <w:ilvl w:val="1"/>
          <w:numId w:val="11"/>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widowControl w:val="0"/>
        <w:numPr>
          <w:ilvl w:val="1"/>
          <w:numId w:val="11"/>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widowControl w:val="0"/>
        <w:numPr>
          <w:ilvl w:val="1"/>
          <w:numId w:val="11"/>
        </w:numPr>
        <w:tabs>
          <w:tab w:val="left" w:pos="1134"/>
        </w:tabs>
        <w:snapToGrid w:val="0"/>
        <w:spacing w:line="640" w:lineRule="exact"/>
        <w:ind w:left="0" w:firstLine="565" w:firstLineChars="202"/>
        <w:jc w:val="both"/>
        <w:rPr>
          <w:rFonts w:ascii="宋体" w:hAnsi="宋体"/>
          <w:sz w:val="28"/>
          <w:szCs w:val="28"/>
        </w:rPr>
      </w:pPr>
      <w:r>
        <w:rPr>
          <w:rFonts w:hint="eastAsia" w:ascii="宋体" w:hAnsi="宋体"/>
          <w:sz w:val="28"/>
          <w:szCs w:val="28"/>
        </w:rPr>
        <w:t>同一母公司的两家以上的子公司只能组成联合体参加本项目同一合同项下的采购活动，不得以不同供应商身份同时参加本项目同一合同项下的采购活动。</w:t>
      </w:r>
    </w:p>
    <w:p>
      <w:pPr>
        <w:pStyle w:val="4"/>
        <w:spacing w:line="600" w:lineRule="exact"/>
      </w:pPr>
      <w:bookmarkStart w:id="14" w:name="_Toc26372"/>
      <w:r>
        <w:rPr>
          <w:rFonts w:hint="eastAsia"/>
        </w:rPr>
        <w:t>磋商</w:t>
      </w:r>
      <w:r>
        <w:t>文件</w:t>
      </w:r>
      <w:bookmarkEnd w:id="14"/>
    </w:p>
    <w:p>
      <w:pPr>
        <w:pStyle w:val="5"/>
        <w:spacing w:line="600" w:lineRule="exact"/>
        <w:rPr>
          <w:color w:val="auto"/>
        </w:rPr>
      </w:pPr>
      <w:r>
        <w:rPr>
          <w:rFonts w:hint="eastAsia"/>
          <w:color w:val="auto"/>
        </w:rPr>
        <w:t>磋商文件的构成</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（一）竞争性磋商邀请；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（三）施工响应文件格式；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（五）磋商办法；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pStyle w:val="2"/>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工程量清单</w:t>
      </w:r>
      <w:r>
        <w:rPr>
          <w:rFonts w:hint="eastAsia" w:ascii="宋体" w:hAnsi="宋体"/>
          <w:sz w:val="28"/>
          <w:szCs w:val="28"/>
        </w:rPr>
        <w:t>。</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磋商文件中所有的事项、格式条款和规范要求。按照磋商文件的要求提供施工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3"/>
    </w:p>
    <w:p>
      <w:pPr>
        <w:pStyle w:val="5"/>
        <w:spacing w:line="600" w:lineRule="exact"/>
        <w:rPr>
          <w:color w:val="auto"/>
        </w:rPr>
      </w:pPr>
      <w:bookmarkStart w:id="15" w:name="_Toc183582211"/>
      <w:bookmarkStart w:id="16" w:name="_Toc183682348"/>
      <w:bookmarkStart w:id="17" w:name="_Toc217446040"/>
      <w:r>
        <w:rPr>
          <w:rFonts w:hint="eastAsia"/>
          <w:color w:val="auto"/>
        </w:rPr>
        <w:t>磋商文件的澄清</w:t>
      </w:r>
      <w:bookmarkEnd w:id="15"/>
      <w:bookmarkEnd w:id="16"/>
      <w:r>
        <w:rPr>
          <w:rFonts w:hint="eastAsia"/>
          <w:color w:val="auto"/>
        </w:rPr>
        <w:t>和修改</w:t>
      </w:r>
      <w:bookmarkEnd w:id="17"/>
    </w:p>
    <w:p>
      <w:pPr>
        <w:widowControl w:val="0"/>
        <w:numPr>
          <w:ilvl w:val="0"/>
          <w:numId w:val="12"/>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在递交施工响应文件截止时间前，采购人或者</w:t>
      </w:r>
      <w:r>
        <w:rPr>
          <w:rFonts w:hint="eastAsia" w:cs="Arial"/>
          <w:sz w:val="28"/>
          <w:szCs w:val="28"/>
        </w:rPr>
        <w:t>区公资交易中心</w:t>
      </w:r>
      <w:r>
        <w:rPr>
          <w:rFonts w:hint="eastAsia" w:ascii="宋体" w:hAnsi="宋体"/>
          <w:sz w:val="28"/>
          <w:szCs w:val="28"/>
        </w:rPr>
        <w:t>可以对已发出的磋商文件进行必要的澄清或者修改。</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澄清或者修改的内容，区公资交易中心将在“四川政府采购网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证书登录云平台查看），该澄清或者修改的内容为磋商文件的组成部分。</w:t>
      </w:r>
    </w:p>
    <w:p>
      <w:pPr>
        <w:widowControl w:val="0"/>
        <w:numPr>
          <w:ilvl w:val="0"/>
          <w:numId w:val="12"/>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hint="eastAsia" w:ascii="宋体" w:hAnsi="宋体"/>
          <w:sz w:val="28"/>
          <w:szCs w:val="28"/>
        </w:rPr>
        <w:t>区公资交易中心</w:t>
      </w:r>
      <w:r>
        <w:rPr>
          <w:rFonts w:ascii="宋体" w:hAnsi="宋体"/>
          <w:sz w:val="28"/>
          <w:szCs w:val="28"/>
        </w:rPr>
        <w:t>应当在提交首次施工响应文件截止时间至少5日前，</w:t>
      </w:r>
      <w:r>
        <w:rPr>
          <w:rFonts w:hint="eastAsia" w:ascii="宋体" w:hAnsi="宋体"/>
          <w:sz w:val="28"/>
          <w:szCs w:val="28"/>
        </w:rPr>
        <w:t>通过政府采购云平台或</w:t>
      </w:r>
      <w:r>
        <w:rPr>
          <w:rFonts w:hint="eastAsia" w:ascii="宋体" w:hAnsi="宋体"/>
          <w:bCs/>
          <w:sz w:val="28"/>
          <w:szCs w:val="28"/>
        </w:rPr>
        <w:t>以电子邮件方式</w:t>
      </w:r>
      <w:r>
        <w:rPr>
          <w:rFonts w:hint="eastAsia" w:ascii="宋体" w:hAnsi="宋体"/>
          <w:sz w:val="28"/>
          <w:szCs w:val="28"/>
        </w:rPr>
        <w:t>通知所有获取采购文件的潜在供应商</w:t>
      </w:r>
      <w:r>
        <w:rPr>
          <w:rFonts w:ascii="宋体" w:hAnsi="宋体"/>
          <w:sz w:val="28"/>
          <w:szCs w:val="28"/>
        </w:rPr>
        <w:t>；不足5日的，</w:t>
      </w:r>
      <w:r>
        <w:rPr>
          <w:rFonts w:hint="eastAsia" w:ascii="宋体" w:hAnsi="宋体"/>
          <w:sz w:val="28"/>
          <w:szCs w:val="28"/>
        </w:rPr>
        <w:t>采购人或区公资交易中心</w:t>
      </w:r>
      <w:r>
        <w:rPr>
          <w:rFonts w:ascii="宋体" w:hAnsi="宋体"/>
          <w:sz w:val="28"/>
          <w:szCs w:val="28"/>
        </w:rPr>
        <w:t>应当顺延提交首次施工响应文件截止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18" w:name="_Toc320698720"/>
      <w:bookmarkStart w:id="19" w:name="_Toc21752"/>
      <w:r>
        <w:rPr>
          <w:rFonts w:hint="eastAsia"/>
        </w:rPr>
        <w:t>施工响应文件</w:t>
      </w:r>
      <w:bookmarkEnd w:id="18"/>
      <w:bookmarkEnd w:id="19"/>
    </w:p>
    <w:p>
      <w:pPr>
        <w:pStyle w:val="5"/>
        <w:spacing w:line="600" w:lineRule="exact"/>
        <w:rPr>
          <w:color w:val="auto"/>
        </w:rPr>
      </w:pPr>
      <w:bookmarkStart w:id="20" w:name="_Toc320698721"/>
      <w:r>
        <w:rPr>
          <w:rFonts w:hint="eastAsia"/>
          <w:color w:val="auto"/>
        </w:rPr>
        <w:t>施工响应文件的语言</w:t>
      </w:r>
      <w:bookmarkEnd w:id="20"/>
      <w:r>
        <w:rPr>
          <w:rFonts w:hint="eastAsia" w:ascii="仿宋" w:hAnsi="仿宋" w:eastAsia="仿宋"/>
          <w:color w:val="auto"/>
          <w:szCs w:val="21"/>
          <w:lang w:val="zh-CN"/>
        </w:rPr>
        <w:t>（实质性要求）</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施工响应文件以及供应商与采购人或区公资交易中心就有关竞争性磋商采购活动的所有来往书面文件均须使用中文，施工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对不同文字文本施工响应文件的解释发生异议的，以中文文本为准。若供应商施工响应文件中提供的外文资料未翻译成中文，则磋商小组可将其视为无效材料。</w:t>
      </w:r>
    </w:p>
    <w:p>
      <w:pPr>
        <w:pStyle w:val="5"/>
        <w:spacing w:line="600" w:lineRule="exact"/>
        <w:rPr>
          <w:color w:val="auto"/>
        </w:rPr>
      </w:pPr>
      <w:r>
        <w:rPr>
          <w:rFonts w:hint="eastAsia"/>
          <w:color w:val="auto"/>
        </w:rPr>
        <w:t>计量单位</w:t>
      </w:r>
      <w:r>
        <w:rPr>
          <w:rFonts w:hint="eastAsia" w:ascii="仿宋" w:hAnsi="仿宋" w:eastAsia="仿宋"/>
          <w:color w:val="auto"/>
          <w:szCs w:val="21"/>
          <w:lang w:val="zh-CN"/>
        </w:rPr>
        <w:t>（实质性要求）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除磋商文件中另有规定外，本次采购项目所有合同项下的响应均采用国家法定的计量单位。</w:t>
      </w:r>
    </w:p>
    <w:p>
      <w:pPr>
        <w:pStyle w:val="5"/>
        <w:spacing w:line="600" w:lineRule="exact"/>
        <w:rPr>
          <w:color w:val="auto"/>
        </w:rPr>
      </w:pPr>
      <w:bookmarkStart w:id="21" w:name="_Toc320698722"/>
      <w:r>
        <w:rPr>
          <w:rFonts w:hint="eastAsia"/>
          <w:color w:val="auto"/>
        </w:rPr>
        <w:t>报价货币及报价要求</w:t>
      </w:r>
      <w:bookmarkEnd w:id="21"/>
      <w:r>
        <w:rPr>
          <w:rFonts w:hint="eastAsia" w:ascii="仿宋" w:hAnsi="仿宋" w:eastAsia="仿宋"/>
          <w:color w:val="auto"/>
          <w:szCs w:val="21"/>
          <w:lang w:val="zh-CN"/>
        </w:rPr>
        <w:t>（实质性要求）</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供应商应认真核实本项目的工程量清单。工程量清单以电子版为准。</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4"/>
        </w:numPr>
        <w:tabs>
          <w:tab w:val="left" w:pos="1134"/>
        </w:tabs>
        <w:spacing w:line="600" w:lineRule="exact"/>
        <w:ind w:left="0" w:firstLine="560" w:firstLineChars="200"/>
        <w:jc w:val="both"/>
        <w:rPr>
          <w:rFonts w:ascii="宋体" w:hAnsi="宋体"/>
          <w:sz w:val="28"/>
          <w:szCs w:val="28"/>
        </w:rPr>
      </w:pPr>
      <w:bookmarkStart w:id="22" w:name="_Toc320698723"/>
      <w:r>
        <w:rPr>
          <w:rFonts w:hint="eastAsia" w:ascii="宋体" w:hAnsi="宋体"/>
          <w:sz w:val="28"/>
          <w:szCs w:val="28"/>
        </w:rPr>
        <w:t>供应商的报价是其响应本项目要求的全部工作内容的价格体现，包括供应商完成本项目所需的一切费用。</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本项目合同价格形式为固定单价合同。</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本项目采用工程量清单报价，为</w:t>
      </w:r>
      <w:r>
        <w:rPr>
          <w:rFonts w:hint="eastAsia" w:ascii="宋体" w:hAnsi="宋体" w:cs="Times New Roman"/>
          <w:sz w:val="28"/>
          <w:szCs w:val="28"/>
        </w:rPr>
        <w:t>固定单价合同</w:t>
      </w:r>
      <w:r>
        <w:rPr>
          <w:rFonts w:hint="eastAsia" w:ascii="宋体" w:hAnsi="宋体"/>
          <w:sz w:val="28"/>
          <w:szCs w:val="28"/>
        </w:rPr>
        <w:t>。</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sz w:val="28"/>
          <w:szCs w:val="28"/>
        </w:rPr>
        <w:t>。除此之外，造价人员无需在施工响应文件其他任何地方签字或盖执业印章。</w:t>
      </w:r>
      <w:r>
        <w:rPr>
          <w:rFonts w:hint="eastAsia" w:ascii="宋体" w:hAnsi="宋体"/>
          <w:b/>
          <w:bCs/>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sz w:val="28"/>
          <w:szCs w:val="28"/>
        </w:rPr>
        <w:t>。</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最后报价超过政府采购预算或最高限价(控制价)（金额详见“供应商须知附表”）的, 其施工响应文件按无效处理。</w:t>
      </w:r>
    </w:p>
    <w:p>
      <w:pPr>
        <w:widowControl w:val="0"/>
        <w:numPr>
          <w:ilvl w:val="0"/>
          <w:numId w:val="15"/>
        </w:numPr>
        <w:tabs>
          <w:tab w:val="left" w:pos="1134"/>
        </w:tabs>
        <w:spacing w:line="360" w:lineRule="auto"/>
        <w:ind w:left="0" w:firstLine="567"/>
        <w:jc w:val="both"/>
        <w:rPr>
          <w:rFonts w:ascii="宋体" w:hAnsi="宋体"/>
          <w:b/>
          <w:bCs/>
          <w:sz w:val="28"/>
          <w:szCs w:val="28"/>
        </w:rPr>
      </w:pPr>
      <w:r>
        <w:rPr>
          <w:rFonts w:hint="eastAsia" w:ascii="宋体" w:hAnsi="宋体"/>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未按采购文件工程</w:t>
      </w:r>
      <w:r>
        <w:rPr>
          <w:rFonts w:ascii="宋体" w:hAnsi="宋体"/>
          <w:bCs/>
          <w:sz w:val="28"/>
          <w:szCs w:val="28"/>
        </w:rPr>
        <w:t>量</w:t>
      </w:r>
      <w:r>
        <w:rPr>
          <w:rFonts w:hint="eastAsia" w:ascii="宋体" w:hAnsi="宋体"/>
          <w:bCs/>
          <w:sz w:val="28"/>
          <w:szCs w:val="28"/>
        </w:rPr>
        <w:t>清单总</w:t>
      </w:r>
      <w:r>
        <w:rPr>
          <w:rFonts w:ascii="宋体" w:hAnsi="宋体"/>
          <w:bCs/>
          <w:sz w:val="28"/>
          <w:szCs w:val="28"/>
        </w:rPr>
        <w:t>说明</w:t>
      </w:r>
      <w:r>
        <w:rPr>
          <w:rFonts w:hint="eastAsia" w:ascii="宋体" w:hAnsi="宋体"/>
          <w:bCs/>
          <w:sz w:val="28"/>
          <w:szCs w:val="28"/>
        </w:rPr>
        <w:t>规定或其持有的《四川省施工企业工程规费计取标准》证书中的规费标准(采购文件工程量清单总说明无规定时)计取规费的；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采购</w:t>
      </w:r>
      <w:r>
        <w:rPr>
          <w:rFonts w:ascii="宋体" w:hAnsi="宋体"/>
          <w:bCs/>
          <w:sz w:val="28"/>
          <w:szCs w:val="28"/>
        </w:rPr>
        <w:t>文件</w:t>
      </w:r>
      <w:r>
        <w:rPr>
          <w:rFonts w:hint="eastAsia" w:ascii="宋体" w:hAnsi="宋体"/>
          <w:bCs/>
          <w:sz w:val="28"/>
          <w:szCs w:val="28"/>
        </w:rPr>
        <w:t>明确了安全文明施工费金额或费率并要求按此金额或费率填报而供应商填报错误或未填报的；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已标价工程量清单中暂列金额未按采购</w:t>
      </w:r>
      <w:r>
        <w:rPr>
          <w:rFonts w:ascii="宋体" w:hAnsi="宋体"/>
          <w:bCs/>
          <w:sz w:val="28"/>
          <w:szCs w:val="28"/>
        </w:rPr>
        <w:t>文件</w:t>
      </w:r>
      <w:r>
        <w:rPr>
          <w:rFonts w:hint="eastAsia" w:ascii="宋体" w:hAnsi="宋体"/>
          <w:bCs/>
          <w:sz w:val="28"/>
          <w:szCs w:val="28"/>
        </w:rPr>
        <w:t>工程量清单中列明的金额填报的；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已标价工程量清单中材料、工程设备暂估价未按采购文件工程量清单中列出的单价计入综合单价的；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已标价工程量清单中专业工程暂估价未按采购文件工程量清单中列明的金额填写的；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已标价工程量清单中计日工未按采购文件工程量清单中列明的数量进行报价的；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当已标价工程量清单中的任何单价、合价或总价，出现两个及以上金额的。</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若供应商的最后报价只有一个总价，且相对首次报价有调整（上调取“+”，下调取“-”</w:t>
      </w:r>
      <w:r>
        <w:rPr>
          <w:rFonts w:ascii="宋体" w:hAnsi="宋体"/>
          <w:bCs/>
          <w:sz w:val="28"/>
          <w:szCs w:val="28"/>
        </w:rPr>
        <w:t>）</w:t>
      </w:r>
      <w:r>
        <w:rPr>
          <w:rFonts w:hint="eastAsia" w:ascii="宋体" w:hAnsi="宋体"/>
          <w:bCs/>
          <w:sz w:val="28"/>
          <w:szCs w:val="28"/>
        </w:rPr>
        <w:t>，则该调整金额将会以百分比（A</w:t>
      </w:r>
      <w:r>
        <w:rPr>
          <w:rFonts w:ascii="宋体" w:hAnsi="宋体"/>
          <w:bCs/>
          <w:sz w:val="28"/>
          <w:szCs w:val="28"/>
        </w:rPr>
        <w:t>）</w:t>
      </w:r>
      <w:r>
        <w:rPr>
          <w:rFonts w:hint="eastAsia" w:ascii="宋体" w:hAnsi="宋体"/>
          <w:bCs/>
          <w:sz w:val="28"/>
          <w:szCs w:val="28"/>
        </w:rPr>
        <w:t>形式套用于首次报价中除暂列金额、专业暂估价以及包干费用以外的各项目单价，调整后的单价（B</w:t>
      </w:r>
      <w:r>
        <w:rPr>
          <w:rFonts w:ascii="宋体" w:hAnsi="宋体"/>
          <w:bCs/>
          <w:sz w:val="28"/>
          <w:szCs w:val="28"/>
        </w:rPr>
        <w:t>）</w:t>
      </w:r>
      <w:r>
        <w:rPr>
          <w:rFonts w:hint="eastAsia" w:ascii="宋体" w:hAnsi="宋体"/>
          <w:bCs/>
          <w:sz w:val="28"/>
          <w:szCs w:val="28"/>
        </w:rPr>
        <w:t>作为工程变更及竣工结算的依据。百分比（A</w:t>
      </w:r>
      <w:r>
        <w:rPr>
          <w:rFonts w:ascii="宋体" w:hAnsi="宋体"/>
          <w:bCs/>
          <w:sz w:val="28"/>
          <w:szCs w:val="28"/>
        </w:rPr>
        <w:t>）</w:t>
      </w:r>
      <w:r>
        <w:rPr>
          <w:rFonts w:hint="eastAsia" w:ascii="宋体" w:hAnsi="宋体"/>
          <w:bCs/>
          <w:sz w:val="28"/>
          <w:szCs w:val="28"/>
        </w:rPr>
        <w:t>计算如下（保留两位小数）：</w:t>
      </w:r>
    </w:p>
    <w:p>
      <w:pPr>
        <w:spacing w:line="240" w:lineRule="atLeast"/>
        <w:ind w:firstLine="546" w:firstLineChars="195"/>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rPr>
        <w:tab/>
      </w:r>
      <w:r>
        <w:rPr>
          <w:rFonts w:hint="eastAsia" w:ascii="宋体" w:hAnsi="宋体"/>
          <w:bCs/>
          <w:sz w:val="28"/>
          <w:szCs w:val="28"/>
        </w:rPr>
        <w:tab/>
      </w:r>
      <w:r>
        <w:rPr>
          <w:rFonts w:hint="eastAsia" w:ascii="宋体" w:hAnsi="宋体"/>
          <w:bCs/>
          <w:sz w:val="28"/>
          <w:szCs w:val="28"/>
        </w:rPr>
        <w:t xml:space="preserve">          （</w:t>
      </w:r>
      <w:r>
        <w:rPr>
          <w:rFonts w:hint="eastAsia" w:ascii="宋体" w:hAnsi="宋体" w:cs="Cambria Math"/>
          <w:bCs/>
          <w:sz w:val="28"/>
          <w:szCs w:val="28"/>
        </w:rPr>
        <w:t>±</w:t>
      </w:r>
      <w:r>
        <w:rPr>
          <w:rFonts w:ascii="宋体" w:hAnsi="宋体"/>
          <w:bCs/>
          <w:sz w:val="28"/>
          <w:szCs w:val="28"/>
        </w:rPr>
        <w:t>）</w:t>
      </w:r>
      <w:r>
        <w:rPr>
          <w:rFonts w:hint="eastAsia" w:ascii="宋体" w:hAnsi="宋体"/>
          <w:bCs/>
          <w:sz w:val="28"/>
          <w:szCs w:val="28"/>
        </w:rPr>
        <w:t xml:space="preserve">调整金额                                                  </w:t>
      </w:r>
    </w:p>
    <w:p>
      <w:pPr>
        <w:spacing w:line="240" w:lineRule="atLeast"/>
        <w:rPr>
          <w:rFonts w:ascii="宋体" w:hAnsi="宋体"/>
          <w:bCs/>
          <w:sz w:val="28"/>
          <w:szCs w:val="28"/>
        </w:rPr>
      </w:pPr>
      <w:r>
        <w:rPr>
          <w:rFonts w:hint="eastAsia" w:ascii="宋体" w:hAnsi="宋体"/>
          <w:bCs/>
          <w:sz w:val="28"/>
          <w:szCs w:val="28"/>
        </w:rPr>
        <w:t>百分比（A</w:t>
      </w:r>
      <w:r>
        <w:rPr>
          <w:rFonts w:ascii="宋体" w:hAnsi="宋体"/>
          <w:bCs/>
          <w:sz w:val="28"/>
          <w:szCs w:val="28"/>
        </w:rPr>
        <w:t>）</w:t>
      </w:r>
      <w:r>
        <w:rPr>
          <w:rFonts w:hint="eastAsia" w:ascii="宋体" w:hAnsi="宋体"/>
          <w:bCs/>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hint="eastAsia" w:ascii="宋体" w:hAnsi="宋体"/>
          <w:bCs/>
          <w:sz w:val="28"/>
          <w:szCs w:val="28"/>
        </w:rPr>
        <w:t>×100%</w:t>
      </w:r>
    </w:p>
    <w:p>
      <w:pPr>
        <w:spacing w:line="360" w:lineRule="auto"/>
        <w:ind w:firstLine="1540" w:firstLineChars="550"/>
        <w:rPr>
          <w:rFonts w:ascii="宋体" w:hAnsi="宋体"/>
          <w:bCs/>
          <w:sz w:val="28"/>
          <w:szCs w:val="28"/>
        </w:rPr>
      </w:pPr>
      <w:r>
        <w:rPr>
          <w:rFonts w:hint="eastAsia" w:ascii="宋体" w:hAnsi="宋体"/>
          <w:bCs/>
          <w:sz w:val="28"/>
          <w:szCs w:val="28"/>
        </w:rPr>
        <w:t>修正后的首次报价-暂列金额-</w:t>
      </w:r>
      <w:r>
        <w:rPr>
          <w:rFonts w:ascii="宋体" w:hAnsi="宋体"/>
          <w:bCs/>
          <w:sz w:val="28"/>
          <w:szCs w:val="28"/>
        </w:rPr>
        <w:t>专业工程</w:t>
      </w:r>
      <w:r>
        <w:rPr>
          <w:rFonts w:hint="eastAsia" w:ascii="宋体" w:hAnsi="宋体"/>
          <w:bCs/>
          <w:sz w:val="28"/>
          <w:szCs w:val="28"/>
        </w:rPr>
        <w:t>暂估价-包干费用</w:t>
      </w:r>
    </w:p>
    <w:p>
      <w:pPr>
        <w:spacing w:line="360" w:lineRule="auto"/>
        <w:rPr>
          <w:rFonts w:ascii="宋体" w:hAnsi="宋体"/>
          <w:bCs/>
          <w:sz w:val="28"/>
          <w:szCs w:val="28"/>
        </w:rPr>
      </w:pPr>
      <w:r>
        <w:rPr>
          <w:rFonts w:hint="eastAsia" w:ascii="宋体" w:hAnsi="宋体"/>
          <w:bCs/>
          <w:sz w:val="28"/>
          <w:szCs w:val="28"/>
        </w:rPr>
        <w:t>调整</w:t>
      </w:r>
      <w:r>
        <w:rPr>
          <w:rFonts w:ascii="宋体" w:hAnsi="宋体"/>
          <w:bCs/>
          <w:sz w:val="28"/>
          <w:szCs w:val="28"/>
        </w:rPr>
        <w:t>后的单价</w:t>
      </w:r>
      <w:r>
        <w:rPr>
          <w:rFonts w:hint="eastAsia" w:ascii="宋体" w:hAnsi="宋体"/>
          <w:bCs/>
          <w:sz w:val="28"/>
          <w:szCs w:val="28"/>
        </w:rPr>
        <w:t>B</w:t>
      </w:r>
      <w:r>
        <w:rPr>
          <w:rFonts w:ascii="宋体" w:hAnsi="宋体"/>
          <w:bCs/>
          <w:sz w:val="28"/>
          <w:szCs w:val="28"/>
        </w:rPr>
        <w:t xml:space="preserve"> =</w:t>
      </w:r>
      <w:r>
        <w:rPr>
          <w:rFonts w:hint="eastAsia" w:ascii="宋体" w:hAnsi="宋体"/>
          <w:bCs/>
          <w:sz w:val="28"/>
          <w:szCs w:val="28"/>
        </w:rPr>
        <w:t>修正后的首次报价中</w:t>
      </w:r>
      <w:r>
        <w:rPr>
          <w:rFonts w:ascii="宋体" w:hAnsi="宋体"/>
          <w:bCs/>
          <w:sz w:val="28"/>
          <w:szCs w:val="28"/>
        </w:rPr>
        <w:t>的单价</w:t>
      </w:r>
      <w:r>
        <w:rPr>
          <w:rFonts w:hint="eastAsia" w:ascii="宋体" w:hAnsi="宋体"/>
          <w:bCs/>
          <w:sz w:val="28"/>
          <w:szCs w:val="28"/>
        </w:rPr>
        <w:t>×（</w:t>
      </w:r>
      <w:r>
        <w:rPr>
          <w:rFonts w:ascii="宋体" w:hAnsi="宋体"/>
          <w:bCs/>
          <w:sz w:val="28"/>
          <w:szCs w:val="28"/>
        </w:rPr>
        <w:t>1 + A</w:t>
      </w:r>
      <w:r>
        <w:rPr>
          <w:rFonts w:hint="eastAsia" w:ascii="宋体" w:hAnsi="宋体"/>
          <w:bCs/>
          <w:sz w:val="28"/>
          <w:szCs w:val="28"/>
        </w:rPr>
        <w:t>）</w:t>
      </w:r>
    </w:p>
    <w:p>
      <w:pPr>
        <w:pStyle w:val="5"/>
        <w:spacing w:line="600" w:lineRule="exact"/>
        <w:rPr>
          <w:color w:val="auto"/>
        </w:rPr>
      </w:pPr>
      <w:r>
        <w:rPr>
          <w:rFonts w:hint="eastAsia"/>
          <w:color w:val="auto"/>
        </w:rPr>
        <w:t>联合体</w:t>
      </w:r>
      <w:bookmarkEnd w:id="22"/>
      <w:r>
        <w:rPr>
          <w:rFonts w:hint="eastAsia" w:ascii="仿宋" w:hAnsi="仿宋" w:eastAsia="仿宋"/>
          <w:color w:val="auto"/>
          <w:szCs w:val="21"/>
          <w:lang w:val="zh-CN"/>
        </w:rPr>
        <w:t>（实质性要求）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供应商以联合体的形式参加磋商。</w:t>
      </w:r>
    </w:p>
    <w:p>
      <w:pPr>
        <w:pStyle w:val="5"/>
        <w:spacing w:line="600" w:lineRule="exact"/>
        <w:ind w:left="0" w:firstLine="0"/>
        <w:rPr>
          <w:color w:val="auto"/>
        </w:rPr>
      </w:pPr>
      <w:bookmarkStart w:id="23" w:name="_Toc217446047"/>
      <w:r>
        <w:rPr>
          <w:rFonts w:hint="eastAsia"/>
          <w:color w:val="auto"/>
        </w:rPr>
        <w:t>知识产权</w:t>
      </w:r>
      <w:bookmarkEnd w:id="23"/>
      <w:r>
        <w:rPr>
          <w:rFonts w:hint="eastAsia" w:ascii="仿宋" w:hAnsi="仿宋" w:eastAsia="仿宋"/>
          <w:color w:val="auto"/>
          <w:szCs w:val="21"/>
          <w:lang w:val="zh-CN"/>
        </w:rPr>
        <w:t>（实质性要求）</w:t>
      </w:r>
    </w:p>
    <w:p>
      <w:pPr>
        <w:pStyle w:val="156"/>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6"/>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w:t>
      </w:r>
      <w:r>
        <w:rPr>
          <w:rFonts w:ascii="宋体" w:hAnsi="宋体"/>
          <w:sz w:val="28"/>
          <w:szCs w:val="28"/>
        </w:rPr>
        <w:t>磋商文件特别规定，</w:t>
      </w:r>
      <w:r>
        <w:rPr>
          <w:rFonts w:hint="eastAsia" w:ascii="宋体" w:hAnsi="宋体"/>
          <w:sz w:val="28"/>
          <w:szCs w:val="28"/>
        </w:rPr>
        <w:t>采购人享有本项目实施过程中产生的知识成果及知识产权。</w:t>
      </w:r>
    </w:p>
    <w:p>
      <w:pPr>
        <w:pStyle w:val="156"/>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6"/>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5"/>
        <w:spacing w:line="600" w:lineRule="exact"/>
        <w:rPr>
          <w:color w:val="auto"/>
        </w:rPr>
      </w:pPr>
      <w:bookmarkStart w:id="24" w:name="_Toc320698724"/>
      <w:bookmarkStart w:id="25" w:name="_Toc320698725"/>
      <w:r>
        <w:rPr>
          <w:rFonts w:hint="eastAsia"/>
          <w:color w:val="auto"/>
        </w:rPr>
        <w:t>施工响应文件的</w:t>
      </w:r>
      <w:bookmarkEnd w:id="24"/>
      <w:r>
        <w:rPr>
          <w:rFonts w:hint="eastAsia"/>
          <w:color w:val="auto"/>
        </w:rPr>
        <w:t>组成</w:t>
      </w:r>
      <w:r>
        <w:rPr>
          <w:rFonts w:hint="eastAsia" w:ascii="仿宋" w:hAnsi="仿宋" w:eastAsia="仿宋"/>
          <w:color w:val="auto"/>
          <w:szCs w:val="21"/>
          <w:lang w:val="zh-CN"/>
        </w:rPr>
        <w:t>（实质性要求）</w:t>
      </w:r>
    </w:p>
    <w:p>
      <w:pPr>
        <w:pStyle w:val="156"/>
        <w:tabs>
          <w:tab w:val="left" w:pos="1200"/>
        </w:tabs>
        <w:spacing w:line="600" w:lineRule="exact"/>
        <w:ind w:firstLine="560"/>
      </w:pPr>
      <w:r>
        <w:rPr>
          <w:rFonts w:hint="eastAsia" w:ascii="宋体" w:hAnsi="宋体"/>
          <w:sz w:val="28"/>
          <w:szCs w:val="28"/>
        </w:rPr>
        <w:t>供应商应按照磋商文件的规定和要求编制施工响应文件。供应商编写的施工响应文件应包括下列部分：</w:t>
      </w:r>
    </w:p>
    <w:p>
      <w:pPr>
        <w:pStyle w:val="156"/>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施工响应文件：用于供应商与磋商小组磋商；</w:t>
      </w:r>
    </w:p>
    <w:p>
      <w:pPr>
        <w:pStyle w:val="156"/>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最后报价文件（按磋商小组的要求提供最后报价）。</w:t>
      </w:r>
    </w:p>
    <w:bookmarkEnd w:id="25"/>
    <w:p>
      <w:pPr>
        <w:pStyle w:val="5"/>
        <w:numPr>
          <w:ilvl w:val="3"/>
          <w:numId w:val="1"/>
        </w:numPr>
        <w:spacing w:line="600" w:lineRule="exact"/>
        <w:ind w:left="1843" w:hanging="1843"/>
        <w:rPr>
          <w:color w:val="auto"/>
        </w:rPr>
      </w:pPr>
      <w:bookmarkStart w:id="26" w:name="_Toc320698726"/>
      <w:r>
        <w:rPr>
          <w:rFonts w:hint="eastAsia"/>
          <w:color w:val="auto"/>
        </w:rPr>
        <w:t>施工响应文件</w:t>
      </w:r>
      <w:bookmarkEnd w:id="26"/>
    </w:p>
    <w:p>
      <w:pPr>
        <w:pStyle w:val="5"/>
        <w:numPr>
          <w:ilvl w:val="4"/>
          <w:numId w:val="1"/>
        </w:numPr>
        <w:spacing w:line="600" w:lineRule="exact"/>
        <w:ind w:left="993" w:hanging="993"/>
        <w:rPr>
          <w:color w:val="auto"/>
        </w:rPr>
      </w:pPr>
      <w:r>
        <w:rPr>
          <w:rFonts w:hint="eastAsia"/>
          <w:color w:val="auto"/>
        </w:rPr>
        <w:t>商务技术响应文件</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报价函；</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法定代表人身份证明书；</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承诺函（说明：供应商应按承诺函格式中要求的承诺内容进行承诺）；</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施工组织设计（说明：施工组织设计格式及内容自拟）；</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技术、服务、合同条款要求应答表（说明：供应商必须根据磋商文件要求据实逐条填写，不得虚假陈述，否则，其施工响应文件无效并按规定追究其相关责任）</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项目管理机构组成表（说明：供应商未提供项目管理机构组成表的，不影响供应商施工响应文件的有效性）；</w:t>
      </w:r>
    </w:p>
    <w:p>
      <w:pPr>
        <w:pStyle w:val="156"/>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相关管理机构主要人员简历表（说明：供应商未提供相关机构主要人员简历表的，不影响供应商施工响应文件的有效性）。</w:t>
      </w:r>
    </w:p>
    <w:p>
      <w:pPr>
        <w:pStyle w:val="5"/>
        <w:numPr>
          <w:ilvl w:val="3"/>
          <w:numId w:val="1"/>
        </w:numPr>
        <w:spacing w:line="600" w:lineRule="exact"/>
        <w:ind w:left="1843" w:hanging="1843"/>
        <w:rPr>
          <w:color w:val="auto"/>
        </w:rPr>
      </w:pPr>
      <w:r>
        <w:rPr>
          <w:rFonts w:hint="eastAsia"/>
          <w:color w:val="auto"/>
        </w:rPr>
        <w:t>报价要求响应文件</w:t>
      </w:r>
    </w:p>
    <w:p>
      <w:pPr>
        <w:pStyle w:val="156"/>
        <w:widowControl w:val="0"/>
        <w:numPr>
          <w:ilvl w:val="0"/>
          <w:numId w:val="20"/>
        </w:numPr>
        <w:tabs>
          <w:tab w:val="left" w:pos="1276"/>
        </w:tabs>
        <w:spacing w:line="600" w:lineRule="exact"/>
        <w:ind w:left="0" w:firstLine="709" w:firstLineChars="0"/>
        <w:jc w:val="both"/>
        <w:rPr>
          <w:rFonts w:ascii="宋体" w:hAnsi="宋体"/>
          <w:sz w:val="28"/>
          <w:szCs w:val="28"/>
        </w:rPr>
      </w:pPr>
      <w:r>
        <w:rPr>
          <w:rFonts w:hint="eastAsia" w:ascii="宋体" w:hAnsi="宋体"/>
          <w:sz w:val="28"/>
          <w:szCs w:val="28"/>
        </w:rPr>
        <w:t>已标价工程量清单（说明：已标价工程量清单应符合磋商文件“第二章磋商须知”第2.4.3条关于报价货币及报价要求的相关要求以及工程量清单总说明的相关要求）。</w:t>
      </w:r>
    </w:p>
    <w:p>
      <w:pPr>
        <w:pStyle w:val="5"/>
        <w:numPr>
          <w:ilvl w:val="3"/>
          <w:numId w:val="1"/>
        </w:numPr>
        <w:spacing w:line="600" w:lineRule="exact"/>
        <w:ind w:left="1843" w:hanging="1843"/>
        <w:rPr>
          <w:color w:val="auto"/>
        </w:rPr>
      </w:pPr>
      <w:bookmarkStart w:id="27" w:name="_Toc320698727"/>
      <w:r>
        <w:rPr>
          <w:rFonts w:hint="eastAsia"/>
          <w:color w:val="auto"/>
        </w:rPr>
        <w:t>最后报价</w:t>
      </w:r>
    </w:p>
    <w:p>
      <w:pPr>
        <w:pStyle w:val="84"/>
        <w:ind w:firstLine="551"/>
        <w:rPr>
          <w:b/>
        </w:rPr>
      </w:pPr>
      <w:r>
        <w:rPr>
          <w:rFonts w:hint="eastAsia" w:ascii="宋体" w:hAnsi="宋体"/>
          <w:sz w:val="28"/>
        </w:rPr>
        <w:t>参加最后报价的供应商按磋商小组的要求在政府采购云平台中提供最后报价，报价应是包括磋商文件规定的全部相应内容的报价。</w:t>
      </w:r>
    </w:p>
    <w:p>
      <w:pPr>
        <w:pStyle w:val="5"/>
        <w:spacing w:line="600" w:lineRule="exact"/>
        <w:rPr>
          <w:color w:val="auto"/>
        </w:rPr>
      </w:pPr>
      <w:r>
        <w:rPr>
          <w:rFonts w:hint="eastAsia"/>
          <w:color w:val="auto"/>
        </w:rPr>
        <w:t>施工响应文件格式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一、供应商应按照竞争性磋商文件第3章中提供的“施工响应文件格式”填写相关内容。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二、对于没有格式要求的施工响应文件由供应商自行编写。</w:t>
      </w:r>
    </w:p>
    <w:p>
      <w:pPr>
        <w:pStyle w:val="5"/>
        <w:spacing w:line="600" w:lineRule="exact"/>
        <w:rPr>
          <w:color w:val="auto"/>
        </w:rPr>
      </w:pPr>
      <w:r>
        <w:rPr>
          <w:rFonts w:hint="eastAsia"/>
          <w:color w:val="auto"/>
        </w:rPr>
        <w:t>最后报价</w:t>
      </w:r>
    </w:p>
    <w:p>
      <w:pPr>
        <w:widowControl w:val="0"/>
        <w:numPr>
          <w:ilvl w:val="0"/>
          <w:numId w:val="21"/>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供应商的最后报价是供应商响应采购项目要求的价格体现，包括供应商完成本项目所需的一切费用。</w:t>
      </w:r>
    </w:p>
    <w:p>
      <w:pPr>
        <w:widowControl w:val="0"/>
        <w:numPr>
          <w:ilvl w:val="0"/>
          <w:numId w:val="21"/>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供应商的最后报价只允许有一个报价，任何有选择或可调整的报价将不予接受，并按无效响应处理。</w:t>
      </w:r>
    </w:p>
    <w:p>
      <w:pPr>
        <w:widowControl w:val="0"/>
        <w:numPr>
          <w:ilvl w:val="0"/>
          <w:numId w:val="21"/>
        </w:numPr>
        <w:tabs>
          <w:tab w:val="left" w:pos="1134"/>
        </w:tabs>
        <w:spacing w:line="600" w:lineRule="exact"/>
        <w:ind w:left="0" w:firstLine="560"/>
        <w:jc w:val="both"/>
        <w:rPr>
          <w:rFonts w:ascii="宋体" w:hAnsi="宋体"/>
          <w:sz w:val="28"/>
          <w:szCs w:val="28"/>
        </w:rPr>
      </w:pPr>
      <w:r>
        <w:rPr>
          <w:rFonts w:hint="eastAsia" w:ascii="宋体" w:hAnsi="宋体"/>
          <w:sz w:val="28"/>
          <w:szCs w:val="28"/>
        </w:rPr>
        <w:t>参加最后报价的供应商按磋商小组的要求提供最后报价。</w:t>
      </w:r>
    </w:p>
    <w:bookmarkEnd w:id="27"/>
    <w:p>
      <w:pPr>
        <w:pStyle w:val="5"/>
        <w:spacing w:line="600" w:lineRule="exact"/>
        <w:rPr>
          <w:color w:val="auto"/>
        </w:rPr>
      </w:pPr>
      <w:bookmarkStart w:id="28" w:name="_Toc320698728"/>
      <w:r>
        <w:rPr>
          <w:rFonts w:hint="eastAsia"/>
          <w:color w:val="auto"/>
        </w:rPr>
        <w:t>磋商保证金</w:t>
      </w:r>
    </w:p>
    <w:p>
      <w:pPr>
        <w:spacing w:line="600" w:lineRule="exact"/>
        <w:ind w:firstLine="560" w:firstLineChars="200"/>
        <w:rPr>
          <w:rFonts w:ascii="宋体" w:hAnsi="宋体"/>
          <w:sz w:val="28"/>
          <w:szCs w:val="28"/>
        </w:rPr>
      </w:pPr>
      <w:r>
        <w:rPr>
          <w:rFonts w:hint="eastAsia" w:ascii="宋体" w:hAnsi="宋体"/>
          <w:sz w:val="28"/>
          <w:szCs w:val="28"/>
        </w:rPr>
        <w:t>本项目不收取磋商保证金。</w:t>
      </w:r>
    </w:p>
    <w:p>
      <w:pPr>
        <w:pStyle w:val="5"/>
        <w:spacing w:line="600" w:lineRule="exact"/>
        <w:rPr>
          <w:color w:val="auto"/>
        </w:rPr>
      </w:pPr>
      <w:r>
        <w:rPr>
          <w:rFonts w:hint="eastAsia"/>
          <w:color w:val="auto"/>
        </w:rPr>
        <w:t>施工响应文件有效期</w:t>
      </w:r>
      <w:bookmarkEnd w:id="28"/>
    </w:p>
    <w:p>
      <w:pPr>
        <w:pStyle w:val="82"/>
        <w:numPr>
          <w:ilvl w:val="0"/>
          <w:numId w:val="22"/>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Cs w:val="21"/>
          <w:lang w:val="zh-CN"/>
        </w:rPr>
        <w:t>（实质性要求）</w:t>
      </w:r>
      <w:r>
        <w:rPr>
          <w:rFonts w:hint="eastAsia" w:ascii="宋体" w:hAnsi="宋体" w:eastAsia="宋体"/>
          <w:sz w:val="28"/>
          <w:szCs w:val="28"/>
        </w:rPr>
        <w:t>施工响应文件有效期为递交施工响应文件截止之日起</w:t>
      </w:r>
      <w:r>
        <w:rPr>
          <w:rFonts w:hint="eastAsia" w:ascii="宋体" w:hAnsi="宋体" w:eastAsia="宋体"/>
          <w:sz w:val="28"/>
          <w:szCs w:val="28"/>
          <w:u w:val="single"/>
        </w:rPr>
        <w:t>120</w:t>
      </w:r>
      <w:r>
        <w:rPr>
          <w:rFonts w:hint="eastAsia" w:ascii="宋体" w:hAnsi="宋体" w:eastAsia="宋体"/>
          <w:sz w:val="28"/>
          <w:szCs w:val="28"/>
        </w:rPr>
        <w:t>天。施工响应文件有效期短于此规定期限的或不作响应的，其施工响应文件将按无效施工响应文件处理。</w:t>
      </w:r>
    </w:p>
    <w:p>
      <w:pPr>
        <w:pStyle w:val="82"/>
        <w:numPr>
          <w:ilvl w:val="0"/>
          <w:numId w:val="22"/>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施工响应文件有效期满之前要求供应商同意延长有效期，要求与答复均应为书面形式。供应商可以拒绝上述要求，其磋商保证金不被没收。同意延长施工响应文件有效期的供应商不能修改其施工响应文件，关于磋商保证金的有关规定在延长的施工响应文件有效期内继续有效。</w:t>
      </w:r>
    </w:p>
    <w:p>
      <w:pPr>
        <w:pStyle w:val="5"/>
        <w:spacing w:line="600" w:lineRule="exact"/>
        <w:rPr>
          <w:color w:val="auto"/>
        </w:rPr>
      </w:pPr>
      <w:bookmarkStart w:id="29" w:name="_Toc320698729"/>
      <w:bookmarkStart w:id="30" w:name="_Toc320698730"/>
      <w:r>
        <w:rPr>
          <w:rFonts w:hint="eastAsia"/>
          <w:color w:val="auto"/>
        </w:rPr>
        <w:t>施工响应文件的签章和</w:t>
      </w:r>
      <w:r>
        <w:rPr>
          <w:color w:val="auto"/>
        </w:rPr>
        <w:t>加密</w:t>
      </w:r>
      <w:bookmarkEnd w:id="29"/>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仿宋" w:hAnsi="仿宋" w:eastAsia="仿宋"/>
          <w:szCs w:val="21"/>
          <w:lang w:val="zh-CN"/>
        </w:rPr>
        <w:t>（实质性要求）</w:t>
      </w:r>
      <w:r>
        <w:rPr>
          <w:rFonts w:hint="eastAsia" w:ascii="宋体" w:hAnsi="宋体"/>
          <w:sz w:val="28"/>
          <w:szCs w:val="28"/>
        </w:rPr>
        <w:t>施工响应文件应根据磋商文件的要求进行制作。</w:t>
      </w:r>
      <w:r>
        <w:rPr>
          <w:rFonts w:hint="eastAsia" w:ascii="宋体" w:hAnsi="宋体"/>
          <w:sz w:val="28"/>
          <w:szCs w:val="28"/>
          <w:lang w:eastAsia="zh-CN"/>
        </w:rPr>
        <w:t>【</w:t>
      </w:r>
      <w:r>
        <w:rPr>
          <w:rFonts w:hint="eastAsia" w:ascii="宋体" w:hAnsi="宋体"/>
          <w:sz w:val="28"/>
          <w:szCs w:val="28"/>
        </w:rPr>
        <w:t>说明：1、施工响应文件中要求提供复印件证明材料的，包含提供原件的影印件或复印件。2、要求提供复印件的证明材料须清晰可辨</w:t>
      </w:r>
      <w:r>
        <w:rPr>
          <w:rFonts w:hint="eastAsia" w:ascii="宋体" w:hAnsi="宋体"/>
          <w:sz w:val="28"/>
          <w:szCs w:val="28"/>
          <w:lang w:eastAsia="zh-CN"/>
        </w:rPr>
        <w:t>（</w:t>
      </w:r>
      <w:r>
        <w:rPr>
          <w:rFonts w:hint="eastAsia" w:ascii="宋体" w:hAnsi="宋体"/>
          <w:sz w:val="28"/>
          <w:szCs w:val="28"/>
        </w:rPr>
        <w:t>如因</w:t>
      </w:r>
      <w:r>
        <w:rPr>
          <w:rFonts w:hint="eastAsia" w:ascii="宋体" w:hAnsi="宋体"/>
          <w:sz w:val="28"/>
          <w:szCs w:val="28"/>
          <w:lang w:eastAsia="zh-CN"/>
        </w:rPr>
        <w:t>供应商</w:t>
      </w:r>
      <w:r>
        <w:rPr>
          <w:rFonts w:hint="eastAsia" w:ascii="宋体" w:hAnsi="宋体"/>
          <w:sz w:val="28"/>
          <w:szCs w:val="28"/>
        </w:rPr>
        <w:t>上传的图片清晰度使</w:t>
      </w:r>
      <w:r>
        <w:rPr>
          <w:rFonts w:hint="eastAsia" w:ascii="宋体" w:hAnsi="宋体"/>
          <w:sz w:val="28"/>
          <w:szCs w:val="28"/>
          <w:lang w:eastAsia="zh-CN"/>
        </w:rPr>
        <w:t>磋商小组</w:t>
      </w:r>
      <w:r>
        <w:rPr>
          <w:rFonts w:hint="eastAsia" w:ascii="宋体" w:hAnsi="宋体"/>
          <w:sz w:val="28"/>
          <w:szCs w:val="28"/>
        </w:rPr>
        <w:t>无法辨别、不予认可，由</w:t>
      </w:r>
      <w:r>
        <w:rPr>
          <w:rFonts w:hint="eastAsia" w:ascii="宋体" w:hAnsi="宋体"/>
          <w:sz w:val="28"/>
          <w:szCs w:val="28"/>
          <w:lang w:eastAsia="zh-CN"/>
        </w:rPr>
        <w:t>供应商</w:t>
      </w:r>
      <w:r>
        <w:rPr>
          <w:rFonts w:hint="eastAsia" w:ascii="宋体" w:hAnsi="宋体"/>
          <w:sz w:val="28"/>
          <w:szCs w:val="28"/>
        </w:rPr>
        <w:t>自行承担可能产生的一切后果）。</w:t>
      </w:r>
      <w:r>
        <w:rPr>
          <w:rFonts w:hint="eastAsia" w:ascii="宋体" w:hAnsi="宋体"/>
          <w:sz w:val="28"/>
          <w:szCs w:val="28"/>
          <w:lang w:eastAsia="zh-CN"/>
        </w:rPr>
        <w:t>】</w:t>
      </w:r>
    </w:p>
    <w:p>
      <w:pPr>
        <w:spacing w:line="360" w:lineRule="auto"/>
        <w:ind w:firstLine="560" w:firstLineChars="200"/>
        <w:rPr>
          <w:rFonts w:ascii="宋体" w:hAnsi="宋体"/>
          <w:sz w:val="28"/>
          <w:szCs w:val="28"/>
        </w:rPr>
      </w:pPr>
      <w:r>
        <w:rPr>
          <w:rFonts w:hint="eastAsia" w:ascii="宋体" w:hAnsi="宋体"/>
          <w:sz w:val="28"/>
          <w:szCs w:val="28"/>
        </w:rPr>
        <w:t>二、施工响应文件制作详情：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Cs w:val="21"/>
          <w:lang w:val="zh-CN"/>
        </w:rPr>
        <w:t>（实质性要求）</w:t>
      </w:r>
      <w:r>
        <w:rPr>
          <w:rFonts w:hint="eastAsia" w:ascii="宋体" w:hAnsi="宋体"/>
          <w:b/>
          <w:sz w:val="28"/>
          <w:szCs w:val="28"/>
        </w:rPr>
        <w:t>施工响应文件应加盖供应商（法定名称）电子签章，不得使用供应商专用章（如经济合同章、投标专用章等）或下属单位印章代替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3、磋商文件有修改的，供应商须重新下载修改后的磋商文件（修改后的磋商文件在更正公告中下载），根据修改后的磋商文件制作、撤回修改，并递交施工响应文件。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30"/>
    <w:p>
      <w:pPr>
        <w:pStyle w:val="5"/>
        <w:spacing w:line="600" w:lineRule="exact"/>
        <w:rPr>
          <w:color w:val="auto"/>
        </w:rPr>
      </w:pPr>
      <w:bookmarkStart w:id="31" w:name="_Toc320698731"/>
      <w:r>
        <w:rPr>
          <w:rFonts w:hint="eastAsia"/>
          <w:color w:val="auto"/>
        </w:rPr>
        <w:t>施工响应文件的递交</w:t>
      </w:r>
      <w:bookmarkEnd w:id="31"/>
    </w:p>
    <w:p>
      <w:pPr>
        <w:widowControl w:val="0"/>
        <w:numPr>
          <w:ilvl w:val="0"/>
          <w:numId w:val="23"/>
        </w:numPr>
        <w:tabs>
          <w:tab w:val="left" w:pos="1134"/>
        </w:tabs>
        <w:spacing w:line="600" w:lineRule="exact"/>
        <w:ind w:left="0" w:firstLine="567"/>
        <w:jc w:val="both"/>
        <w:rPr>
          <w:rFonts w:ascii="宋体" w:hAnsi="宋体"/>
          <w:bCs/>
          <w:sz w:val="28"/>
          <w:szCs w:val="28"/>
        </w:rPr>
      </w:pPr>
      <w:r>
        <w:rPr>
          <w:rFonts w:hint="eastAsia" w:ascii="仿宋" w:hAnsi="仿宋" w:eastAsia="仿宋"/>
          <w:szCs w:val="21"/>
          <w:lang w:val="zh-CN"/>
        </w:rPr>
        <w:t>（实质性要求）</w:t>
      </w:r>
      <w:r>
        <w:rPr>
          <w:rFonts w:hint="eastAsia" w:ascii="宋体" w:hAnsi="宋体"/>
          <w:bCs/>
          <w:sz w:val="28"/>
          <w:szCs w:val="28"/>
        </w:rPr>
        <w:t>供应商应当在施工响应文件递交截止时间前，将生成的已加密的施工响应文件成功递交至“政府采购云平台”。</w:t>
      </w:r>
    </w:p>
    <w:p>
      <w:pPr>
        <w:widowControl w:val="0"/>
        <w:numPr>
          <w:ilvl w:val="0"/>
          <w:numId w:val="23"/>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磋商文件的修改推迟施工相应文件递交截止日期的，供应商按区公资交易中心在“四川政府采购网”和“成都市公共资源交易服务中心”网站上发布的澄清公告中修改的时间递交施工响应文件，同时通过“政府采购云平台”将澄清或者修改的内容告知所有在系统中成功获取磋商文件的潜在供应商。</w:t>
      </w:r>
    </w:p>
    <w:p>
      <w:pPr>
        <w:widowControl w:val="0"/>
        <w:numPr>
          <w:ilvl w:val="0"/>
          <w:numId w:val="23"/>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供应商应充分考虑递交施工响应文件的不可预见因素，未在递交施工</w:t>
      </w:r>
      <w:r>
        <w:rPr>
          <w:rFonts w:ascii="宋体" w:hAnsi="宋体"/>
          <w:bCs/>
          <w:sz w:val="28"/>
          <w:szCs w:val="28"/>
        </w:rPr>
        <w:t>响应文件</w:t>
      </w:r>
      <w:r>
        <w:rPr>
          <w:rFonts w:hint="eastAsia" w:ascii="宋体" w:hAnsi="宋体"/>
          <w:bCs/>
          <w:sz w:val="28"/>
          <w:szCs w:val="28"/>
        </w:rPr>
        <w:t>截止时间前完成递交的，在递交施工</w:t>
      </w:r>
      <w:r>
        <w:rPr>
          <w:rFonts w:ascii="宋体" w:hAnsi="宋体"/>
          <w:bCs/>
          <w:sz w:val="28"/>
          <w:szCs w:val="28"/>
        </w:rPr>
        <w:t>响应文件</w:t>
      </w:r>
      <w:r>
        <w:rPr>
          <w:rFonts w:hint="eastAsia" w:ascii="宋体" w:hAnsi="宋体"/>
          <w:bCs/>
          <w:sz w:val="28"/>
          <w:szCs w:val="28"/>
        </w:rPr>
        <w:t>截止时间后将无法递交。</w:t>
      </w:r>
    </w:p>
    <w:p>
      <w:pPr>
        <w:pStyle w:val="5"/>
        <w:spacing w:line="600" w:lineRule="exact"/>
        <w:rPr>
          <w:color w:val="auto"/>
        </w:rPr>
      </w:pPr>
      <w:bookmarkStart w:id="32" w:name="_Toc446487098"/>
      <w:r>
        <w:rPr>
          <w:rFonts w:hint="eastAsia"/>
          <w:color w:val="auto"/>
        </w:rPr>
        <w:t>施工响应文件的补充、修改和撤回</w:t>
      </w:r>
      <w:bookmarkEnd w:id="32"/>
      <w:r>
        <w:rPr>
          <w:rFonts w:hint="eastAsia" w:ascii="仿宋" w:hAnsi="仿宋" w:eastAsia="仿宋"/>
          <w:color w:val="auto"/>
          <w:szCs w:val="21"/>
          <w:lang w:val="zh-CN"/>
        </w:rPr>
        <w:t>（实质性要求）</w:t>
      </w:r>
    </w:p>
    <w:p>
      <w:pPr>
        <w:widowControl w:val="0"/>
        <w:numPr>
          <w:ilvl w:val="0"/>
          <w:numId w:val="24"/>
        </w:numPr>
        <w:tabs>
          <w:tab w:val="left" w:pos="1134"/>
        </w:tabs>
        <w:spacing w:line="360" w:lineRule="auto"/>
        <w:ind w:left="0" w:firstLine="567"/>
        <w:jc w:val="both"/>
        <w:rPr>
          <w:rFonts w:ascii="宋体" w:hAnsi="宋体"/>
          <w:sz w:val="28"/>
          <w:szCs w:val="28"/>
        </w:rPr>
      </w:pPr>
      <w:bookmarkStart w:id="33" w:name="_Toc494095623"/>
      <w:bookmarkEnd w:id="33"/>
      <w:bookmarkStart w:id="34" w:name="_Toc494356977"/>
      <w:bookmarkEnd w:id="34"/>
      <w:r>
        <w:rPr>
          <w:rFonts w:hint="eastAsia" w:ascii="宋体" w:hAnsi="宋体"/>
          <w:sz w:val="28"/>
          <w:szCs w:val="28"/>
        </w:rPr>
        <w:t>在递交施工</w:t>
      </w:r>
      <w:r>
        <w:rPr>
          <w:rFonts w:ascii="宋体" w:hAnsi="宋体"/>
          <w:sz w:val="28"/>
          <w:szCs w:val="28"/>
        </w:rPr>
        <w:t>响应文件</w:t>
      </w:r>
      <w:r>
        <w:rPr>
          <w:rFonts w:hint="eastAsia" w:ascii="宋体" w:hAnsi="宋体"/>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4"/>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在递交施工响应文件截止时间之后，供应商不得对其递交的施工响应文件做任何补充、修改。</w:t>
      </w:r>
    </w:p>
    <w:p>
      <w:pPr>
        <w:widowControl w:val="0"/>
        <w:numPr>
          <w:ilvl w:val="0"/>
          <w:numId w:val="24"/>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color w:val="auto"/>
        </w:rPr>
      </w:pPr>
      <w:r>
        <w:rPr>
          <w:rFonts w:hint="eastAsia"/>
          <w:color w:val="auto"/>
        </w:rPr>
        <w:t>施工响应文件的解密</w:t>
      </w:r>
      <w:r>
        <w:rPr>
          <w:rFonts w:hint="eastAsia" w:ascii="仿宋" w:hAnsi="仿宋" w:eastAsia="仿宋"/>
          <w:color w:val="auto"/>
          <w:szCs w:val="21"/>
          <w:lang w:val="zh-CN"/>
        </w:rPr>
        <w:t>（实质性要求）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登录政府采购云平台，点击“项目采购—开标评标”模块，找到对应项目，进入“开标大厅”，等待区公资交易中心开启解密后，</w:t>
      </w:r>
      <w:r>
        <w:rPr>
          <w:rFonts w:hint="eastAsia" w:ascii="宋体" w:hAnsi="宋体" w:cs="宋体"/>
          <w:sz w:val="28"/>
          <w:szCs w:val="28"/>
        </w:rPr>
        <w:t>供应商应在60分钟内，使用加密该施工响应文件的CA数字证书在线完成施工响应文件的解密。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pPr>
      <w:bookmarkStart w:id="35" w:name="_Toc217446057"/>
      <w:bookmarkStart w:id="36" w:name="_Toc183682369"/>
      <w:bookmarkStart w:id="37" w:name="_Toc183582232"/>
      <w:bookmarkStart w:id="38" w:name="_Toc4545"/>
      <w:r>
        <w:rPr>
          <w:rFonts w:hint="eastAsia"/>
        </w:rPr>
        <w:t>开标</w:t>
      </w:r>
      <w:bookmarkEnd w:id="35"/>
      <w:bookmarkEnd w:id="36"/>
      <w:bookmarkEnd w:id="37"/>
      <w:r>
        <w:rPr>
          <w:rFonts w:hint="eastAsia"/>
        </w:rPr>
        <w:t>及开标程序</w:t>
      </w:r>
      <w:bookmarkEnd w:id="38"/>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递交施工响应文件的供应商不足3家的，不予开标。</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开标准备工作。供应商需在开标当日、递交施工响应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施工响应文件。等待区公资交易中心开启解密后，供应商进行线上解密。除因区公资交易中心断电、断网、系统故障或其他不可抗力等因素，导致系统无法使用外，供应商在规定的解密时间内，未成功解密的施工响应文件将视为无效施工响应文件。</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确认开标记录。解密时间截止或者所有供应商施工</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82"/>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4"/>
        <w:tabs>
          <w:tab w:val="clear" w:pos="567"/>
        </w:tabs>
        <w:spacing w:line="600" w:lineRule="exact"/>
        <w:ind w:left="0" w:firstLine="0"/>
      </w:pPr>
      <w:bookmarkStart w:id="39" w:name="_Toc13034"/>
      <w:r>
        <w:rPr>
          <w:rFonts w:hint="eastAsia"/>
        </w:rPr>
        <w:t>资格</w:t>
      </w:r>
      <w:r>
        <w:t>预审和评审</w:t>
      </w:r>
      <w:bookmarkEnd w:id="39"/>
    </w:p>
    <w:p>
      <w:pPr>
        <w:widowControl w:val="0"/>
        <w:numPr>
          <w:ilvl w:val="0"/>
          <w:numId w:val="26"/>
        </w:numPr>
        <w:tabs>
          <w:tab w:val="left" w:pos="1134"/>
        </w:tabs>
        <w:spacing w:line="600" w:lineRule="exact"/>
        <w:ind w:left="0" w:firstLine="540"/>
        <w:jc w:val="both"/>
        <w:rPr>
          <w:rFonts w:ascii="宋体" w:hAnsi="宋体"/>
          <w:sz w:val="28"/>
          <w:szCs w:val="28"/>
        </w:rPr>
      </w:pPr>
      <w:r>
        <w:rPr>
          <w:rFonts w:hint="eastAsia" w:ascii="宋体" w:hAnsi="宋体"/>
          <w:sz w:val="28"/>
          <w:szCs w:val="28"/>
        </w:rPr>
        <w:t>本项目资格预审已按资格预审文件完成。</w:t>
      </w:r>
    </w:p>
    <w:p>
      <w:pPr>
        <w:widowControl w:val="0"/>
        <w:numPr>
          <w:ilvl w:val="0"/>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磋商小组的组建及其评审工作按照有关法律制度和本文件第五章的规定进行。</w:t>
      </w:r>
    </w:p>
    <w:p>
      <w:pPr>
        <w:pStyle w:val="4"/>
        <w:spacing w:line="600" w:lineRule="exact"/>
      </w:pPr>
      <w:bookmarkStart w:id="40" w:name="_Toc18067"/>
      <w:r>
        <w:t>成交通知书</w:t>
      </w:r>
      <w:bookmarkEnd w:id="40"/>
    </w:p>
    <w:p>
      <w:pPr>
        <w:pStyle w:val="82"/>
        <w:widowControl w:val="0"/>
        <w:numPr>
          <w:ilvl w:val="0"/>
          <w:numId w:val="27"/>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2"/>
        <w:widowControl w:val="0"/>
        <w:numPr>
          <w:ilvl w:val="0"/>
          <w:numId w:val="27"/>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2"/>
        <w:widowControl w:val="0"/>
        <w:numPr>
          <w:ilvl w:val="0"/>
          <w:numId w:val="27"/>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41" w:name="_Toc27928"/>
      <w:bookmarkStart w:id="42" w:name="_Toc287623650"/>
      <w:r>
        <w:rPr>
          <w:rFonts w:hint="eastAsia"/>
        </w:rPr>
        <w:t>签订及履行合同和验收</w:t>
      </w:r>
      <w:bookmarkEnd w:id="41"/>
    </w:p>
    <w:p>
      <w:pPr>
        <w:pStyle w:val="5"/>
        <w:spacing w:line="600" w:lineRule="exact"/>
        <w:rPr>
          <w:color w:val="auto"/>
        </w:rPr>
      </w:pPr>
      <w:r>
        <w:rPr>
          <w:rFonts w:hint="eastAsia"/>
          <w:color w:val="auto"/>
        </w:rPr>
        <w:t>签订合同</w:t>
      </w:r>
      <w:bookmarkEnd w:id="42"/>
    </w:p>
    <w:p>
      <w:pPr>
        <w:widowControl w:val="0"/>
        <w:numPr>
          <w:ilvl w:val="0"/>
          <w:numId w:val="28"/>
        </w:numPr>
        <w:tabs>
          <w:tab w:val="left" w:pos="1134"/>
        </w:tabs>
        <w:spacing w:line="360" w:lineRule="auto"/>
        <w:ind w:left="0" w:firstLine="565" w:firstLineChars="202"/>
        <w:jc w:val="both"/>
        <w:rPr>
          <w:rFonts w:ascii="宋体" w:hAnsi="宋体"/>
          <w:sz w:val="28"/>
          <w:szCs w:val="28"/>
        </w:rPr>
      </w:pPr>
      <w:bookmarkStart w:id="43"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供应商私下订立背离合同实质性内容的任何协议，所签订的合同不得对磋商文件和</w:t>
      </w:r>
      <w:r>
        <w:rPr>
          <w:rFonts w:ascii="宋体" w:hAnsi="宋体"/>
          <w:sz w:val="28"/>
          <w:szCs w:val="28"/>
        </w:rPr>
        <w:t>成交</w:t>
      </w:r>
      <w:r>
        <w:rPr>
          <w:rFonts w:hint="eastAsia" w:ascii="宋体" w:hAnsi="宋体"/>
          <w:sz w:val="28"/>
          <w:szCs w:val="28"/>
        </w:rPr>
        <w:t>供应商施工响应文件作实质性修改。</w:t>
      </w:r>
    </w:p>
    <w:p>
      <w:pPr>
        <w:widowControl w:val="0"/>
        <w:numPr>
          <w:ilvl w:val="0"/>
          <w:numId w:val="2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磋商文件</w:t>
      </w:r>
      <w:r>
        <w:rPr>
          <w:rFonts w:ascii="宋体" w:hAnsi="宋体"/>
          <w:sz w:val="28"/>
          <w:szCs w:val="28"/>
        </w:rPr>
        <w:t>、</w:t>
      </w:r>
      <w:r>
        <w:rPr>
          <w:rFonts w:hint="eastAsia" w:ascii="宋体" w:hAnsi="宋体"/>
          <w:sz w:val="28"/>
          <w:szCs w:val="28"/>
        </w:rPr>
        <w:t>施工响应文件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8"/>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44" w:name="_Toc217446066"/>
      <w:r>
        <w:rPr>
          <w:rFonts w:hint="eastAsia"/>
          <w:color w:val="auto"/>
        </w:rPr>
        <w:t>合同分包</w:t>
      </w:r>
      <w:bookmarkEnd w:id="44"/>
      <w:r>
        <w:rPr>
          <w:rFonts w:hint="eastAsia"/>
          <w:color w:val="auto"/>
        </w:rPr>
        <w:t>和转包</w:t>
      </w:r>
      <w:r>
        <w:rPr>
          <w:rFonts w:hint="eastAsia" w:ascii="仿宋" w:hAnsi="仿宋" w:eastAsia="仿宋"/>
          <w:b w:val="0"/>
          <w:bCs w:val="0"/>
          <w:color w:val="auto"/>
          <w:sz w:val="21"/>
          <w:szCs w:val="21"/>
          <w:lang w:val="zh-CN"/>
        </w:rPr>
        <w:t>（实质性要求）</w:t>
      </w:r>
    </w:p>
    <w:p>
      <w:pPr>
        <w:widowControl w:val="0"/>
        <w:numPr>
          <w:ilvl w:val="0"/>
          <w:numId w:val="29"/>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9"/>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2"/>
        <w:widowControl w:val="0"/>
        <w:numPr>
          <w:ilvl w:val="0"/>
          <w:numId w:val="30"/>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2"/>
        <w:widowControl w:val="0"/>
        <w:numPr>
          <w:ilvl w:val="0"/>
          <w:numId w:val="30"/>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45" w:name="_Toc217446067"/>
      <w:r>
        <w:rPr>
          <w:rFonts w:hint="eastAsia"/>
          <w:color w:val="auto"/>
        </w:rPr>
        <w:t>采购人增加合同标的的权</w:t>
      </w:r>
      <w:bookmarkEnd w:id="45"/>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46" w:name="_Toc217446068"/>
      <w:r>
        <w:rPr>
          <w:rFonts w:hint="eastAsia"/>
          <w:color w:val="auto"/>
        </w:rPr>
        <w:t>履约保证金</w:t>
      </w:r>
      <w:bookmarkEnd w:id="46"/>
    </w:p>
    <w:p>
      <w:pPr>
        <w:widowControl w:val="0"/>
        <w:tabs>
          <w:tab w:val="left" w:pos="1134"/>
        </w:tabs>
        <w:spacing w:after="200" w:line="600" w:lineRule="exact"/>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本项目不收取履约保证金。</w:t>
      </w:r>
    </w:p>
    <w:p>
      <w:pPr>
        <w:pStyle w:val="5"/>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pacing w:line="600" w:lineRule="exact"/>
        <w:ind w:firstLine="560" w:firstLineChars="200"/>
        <w:rPr>
          <w:rFonts w:ascii="宋体" w:hAnsi="宋体"/>
          <w:sz w:val="28"/>
          <w:szCs w:val="28"/>
        </w:rPr>
      </w:pPr>
      <w:r>
        <w:rPr>
          <w:rFonts w:hint="eastAsia" w:ascii="宋体" w:hAnsi="宋体"/>
          <w:sz w:val="28"/>
          <w:szCs w:val="28"/>
        </w:rPr>
        <w:t>疫情防控期间，采购人原则</w:t>
      </w:r>
      <w:r>
        <w:rPr>
          <w:rFonts w:ascii="宋体" w:hAnsi="宋体"/>
          <w:sz w:val="28"/>
          <w:szCs w:val="28"/>
        </w:rPr>
        <w:t>上在5个工作日内</w:t>
      </w:r>
      <w:r>
        <w:rPr>
          <w:rFonts w:hint="eastAsia" w:ascii="宋体" w:hAnsi="宋体"/>
          <w:sz w:val="28"/>
          <w:szCs w:val="28"/>
        </w:rPr>
        <w:t>与供应商</w:t>
      </w:r>
      <w:r>
        <w:rPr>
          <w:rFonts w:ascii="宋体" w:hAnsi="宋体"/>
          <w:sz w:val="28"/>
          <w:szCs w:val="28"/>
        </w:rPr>
        <w:t>签订政府采购合同</w:t>
      </w:r>
      <w:r>
        <w:rPr>
          <w:rFonts w:hint="eastAsia" w:ascii="宋体" w:hAnsi="宋体"/>
          <w:sz w:val="28"/>
          <w:szCs w:val="28"/>
        </w:rPr>
        <w:t>及按成都市双流区财政局的要求完成合同备案工作。</w:t>
      </w:r>
    </w:p>
    <w:bookmarkEnd w:id="43"/>
    <w:p>
      <w:pPr>
        <w:pStyle w:val="5"/>
        <w:spacing w:line="600" w:lineRule="exact"/>
        <w:rPr>
          <w:color w:val="auto"/>
        </w:rPr>
      </w:pPr>
      <w:bookmarkStart w:id="47" w:name="_Toc217446070"/>
      <w:r>
        <w:rPr>
          <w:rFonts w:hint="eastAsia" w:cs="宋体"/>
          <w:color w:val="auto"/>
        </w:rPr>
        <w:t>履行</w:t>
      </w:r>
      <w:r>
        <w:rPr>
          <w:rFonts w:hint="eastAsia"/>
          <w:color w:val="auto"/>
        </w:rPr>
        <w:t>合同</w:t>
      </w:r>
    </w:p>
    <w:p>
      <w:pPr>
        <w:widowControl w:val="0"/>
        <w:numPr>
          <w:ilvl w:val="0"/>
          <w:numId w:val="31"/>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31"/>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r>
        <w:rPr>
          <w:rFonts w:hint="eastAsia"/>
          <w:color w:val="auto"/>
        </w:rPr>
        <w:t>验收</w:t>
      </w:r>
      <w:bookmarkEnd w:id="47"/>
    </w:p>
    <w:p>
      <w:pPr>
        <w:pStyle w:val="13"/>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5"/>
        <w:spacing w:line="600" w:lineRule="exact"/>
        <w:rPr>
          <w:color w:val="auto"/>
        </w:rPr>
      </w:pPr>
      <w:r>
        <w:rPr>
          <w:rFonts w:hint="eastAsia"/>
          <w:color w:val="auto"/>
        </w:rPr>
        <w:t>资金支付</w:t>
      </w:r>
    </w:p>
    <w:p>
      <w:pPr>
        <w:pStyle w:val="27"/>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4"/>
        <w:spacing w:line="600" w:lineRule="exact"/>
      </w:pPr>
      <w:bookmarkStart w:id="48" w:name="_Toc16439"/>
      <w:r>
        <w:rPr>
          <w:rFonts w:hint="eastAsia"/>
        </w:rPr>
        <w:t>竞争性磋商工作纪律及要求</w:t>
      </w:r>
      <w:bookmarkEnd w:id="48"/>
    </w:p>
    <w:p>
      <w:pPr>
        <w:pStyle w:val="5"/>
        <w:spacing w:line="600" w:lineRule="exact"/>
        <w:ind w:left="0" w:firstLine="0"/>
        <w:rPr>
          <w:color w:val="auto"/>
        </w:rPr>
      </w:pPr>
      <w:bookmarkStart w:id="49" w:name="_Toc217446075"/>
      <w:r>
        <w:rPr>
          <w:rFonts w:hint="eastAsia"/>
          <w:color w:val="auto"/>
        </w:rPr>
        <w:t>供应商不得具有的情形</w:t>
      </w:r>
      <w:bookmarkEnd w:id="49"/>
    </w:p>
    <w:p>
      <w:pPr>
        <w:pStyle w:val="13"/>
        <w:spacing w:line="600" w:lineRule="exact"/>
        <w:ind w:firstLine="560"/>
        <w:rPr>
          <w:rFonts w:ascii="宋体" w:hAnsi="宋体" w:eastAsia="宋体"/>
          <w:sz w:val="28"/>
          <w:szCs w:val="28"/>
        </w:rPr>
      </w:pPr>
      <w:r>
        <w:rPr>
          <w:rFonts w:hint="eastAsia" w:ascii="宋体" w:hAnsi="宋体" w:eastAsia="宋体"/>
          <w:sz w:val="28"/>
          <w:szCs w:val="28"/>
        </w:rPr>
        <w:t>供应商参加磋商不得有下列情形：</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有下列情形之一的，视为供应商串通参加本次竞争性磋商采购活动：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（一）不同供应商的施工响应文件由同一单位或者个人编制；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（二）不同供应商委托同一单位或者个人办理磋商事宜；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（三）不同供应商的施工响应文件载明的项目管理成员或者联系人员为同一人；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（四）不同供应商的施工响应文件异常一致或者最后报价呈规律性差异；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（五）不同供应商的施工响应文件相互混装；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（六）不同供应商的磋商保证金从同一单位或者个人的账户转出；</w:t>
      </w:r>
      <w:r>
        <w:rPr>
          <w:rFonts w:ascii="宋体" w:hAnsi="宋体"/>
          <w:sz w:val="28"/>
          <w:szCs w:val="28"/>
        </w:rPr>
        <w:t xml:space="preserve"> </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与采购人或区公资交易中心、其他供应商恶意串通；</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向采购人或区公资交易中心、磋商小组成员行贿或者提供其他不正当利益；</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32"/>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color w:val="auto"/>
        </w:rPr>
      </w:pPr>
      <w:bookmarkStart w:id="50" w:name="_Toc314574786"/>
      <w:r>
        <w:rPr>
          <w:rFonts w:hint="eastAsia"/>
          <w:color w:val="auto"/>
        </w:rPr>
        <w:t>保密</w:t>
      </w:r>
      <w:bookmarkEnd w:id="50"/>
    </w:p>
    <w:p>
      <w:pPr>
        <w:pStyle w:val="13"/>
        <w:numPr>
          <w:ilvl w:val="0"/>
          <w:numId w:val="33"/>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3"/>
        <w:numPr>
          <w:ilvl w:val="0"/>
          <w:numId w:val="33"/>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有关施工响应文件的审查、澄清、评估和比较以及合同授予意向等情况都不得对外透露。</w:t>
      </w:r>
    </w:p>
    <w:p>
      <w:pPr>
        <w:pStyle w:val="5"/>
        <w:spacing w:line="600" w:lineRule="exact"/>
        <w:ind w:left="0" w:firstLine="0"/>
        <w:rPr>
          <w:color w:val="auto"/>
        </w:rPr>
      </w:pPr>
      <w:r>
        <w:rPr>
          <w:rFonts w:hint="eastAsia"/>
          <w:color w:val="auto"/>
        </w:rPr>
        <w:t>回避</w:t>
      </w:r>
    </w:p>
    <w:p>
      <w:pPr>
        <w:pStyle w:val="27"/>
        <w:numPr>
          <w:ilvl w:val="0"/>
          <w:numId w:val="0"/>
        </w:numPr>
        <w:tabs>
          <w:tab w:val="left" w:pos="1134"/>
        </w:tabs>
        <w:spacing w:line="600" w:lineRule="exact"/>
        <w:ind w:left="567" w:leftChars="0"/>
        <w:rPr>
          <w:rFonts w:hint="eastAsia" w:ascii="宋体" w:hAnsi="宋体" w:cs="宋体"/>
          <w:sz w:val="28"/>
          <w:szCs w:val="28"/>
        </w:rPr>
      </w:pPr>
      <w:r>
        <w:rPr>
          <w:rFonts w:hint="eastAsia" w:ascii="宋体" w:hAnsi="宋体" w:cs="宋体"/>
          <w:sz w:val="28"/>
          <w:szCs w:val="28"/>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27"/>
        <w:numPr>
          <w:ilvl w:val="0"/>
          <w:numId w:val="0"/>
        </w:numPr>
        <w:tabs>
          <w:tab w:val="left" w:pos="1134"/>
        </w:tabs>
        <w:spacing w:line="600" w:lineRule="exact"/>
        <w:ind w:left="567" w:leftChars="0"/>
        <w:rPr>
          <w:rFonts w:hint="eastAsia" w:ascii="宋体" w:hAnsi="宋体" w:cs="宋体"/>
          <w:sz w:val="28"/>
          <w:szCs w:val="28"/>
        </w:rPr>
      </w:pPr>
      <w:r>
        <w:rPr>
          <w:rFonts w:hint="eastAsia" w:ascii="宋体" w:hAnsi="宋体" w:cs="宋体"/>
          <w:sz w:val="28"/>
          <w:szCs w:val="28"/>
        </w:rPr>
        <w:t>（一）参加采购活动前3年内与供应商存在劳动关系；</w:t>
      </w:r>
    </w:p>
    <w:p>
      <w:pPr>
        <w:pStyle w:val="27"/>
        <w:numPr>
          <w:ilvl w:val="0"/>
          <w:numId w:val="0"/>
        </w:numPr>
        <w:tabs>
          <w:tab w:val="left" w:pos="1134"/>
        </w:tabs>
        <w:spacing w:line="600" w:lineRule="exact"/>
        <w:ind w:left="567" w:leftChars="0"/>
        <w:rPr>
          <w:rFonts w:hint="eastAsia" w:ascii="宋体" w:hAnsi="宋体" w:cs="宋体"/>
          <w:sz w:val="28"/>
          <w:szCs w:val="28"/>
        </w:rPr>
      </w:pPr>
      <w:r>
        <w:rPr>
          <w:rFonts w:hint="eastAsia" w:ascii="宋体" w:hAnsi="宋体" w:cs="宋体"/>
          <w:sz w:val="28"/>
          <w:szCs w:val="28"/>
        </w:rPr>
        <w:t>（二）参加采购活动前3年内担任供应商的董事、监事；</w:t>
      </w:r>
    </w:p>
    <w:p>
      <w:pPr>
        <w:pStyle w:val="27"/>
        <w:numPr>
          <w:ilvl w:val="0"/>
          <w:numId w:val="0"/>
        </w:numPr>
        <w:tabs>
          <w:tab w:val="left" w:pos="1134"/>
        </w:tabs>
        <w:spacing w:line="600" w:lineRule="exact"/>
        <w:ind w:left="567" w:leftChars="0"/>
        <w:rPr>
          <w:rFonts w:hint="eastAsia" w:ascii="宋体" w:hAnsi="宋体" w:cs="宋体"/>
          <w:sz w:val="28"/>
          <w:szCs w:val="28"/>
        </w:rPr>
      </w:pPr>
      <w:r>
        <w:rPr>
          <w:rFonts w:hint="eastAsia" w:ascii="宋体" w:hAnsi="宋体" w:cs="宋体"/>
          <w:sz w:val="28"/>
          <w:szCs w:val="28"/>
        </w:rPr>
        <w:t>（三）参加采购活动前3年内是供应商的控股股东或者实际控制人；</w:t>
      </w:r>
    </w:p>
    <w:p>
      <w:pPr>
        <w:pStyle w:val="27"/>
        <w:numPr>
          <w:ilvl w:val="0"/>
          <w:numId w:val="0"/>
        </w:numPr>
        <w:tabs>
          <w:tab w:val="left" w:pos="1134"/>
        </w:tabs>
        <w:spacing w:line="600" w:lineRule="exact"/>
        <w:ind w:left="567" w:leftChars="0"/>
        <w:rPr>
          <w:rFonts w:hint="eastAsia" w:ascii="宋体" w:hAnsi="宋体" w:cs="宋体"/>
          <w:sz w:val="28"/>
          <w:szCs w:val="28"/>
        </w:rPr>
      </w:pPr>
      <w:r>
        <w:rPr>
          <w:rFonts w:hint="eastAsia" w:ascii="宋体" w:hAnsi="宋体" w:cs="宋体"/>
          <w:sz w:val="28"/>
          <w:szCs w:val="28"/>
        </w:rPr>
        <w:t>（四）与供应商的法定代表人或者负责人有夫妻、直系血亲、三代以内旁系血亲或者近姻亲关系；</w:t>
      </w:r>
    </w:p>
    <w:p>
      <w:pPr>
        <w:pStyle w:val="27"/>
        <w:numPr>
          <w:ilvl w:val="0"/>
          <w:numId w:val="0"/>
        </w:numPr>
        <w:tabs>
          <w:tab w:val="left" w:pos="1134"/>
        </w:tabs>
        <w:spacing w:line="600" w:lineRule="exact"/>
        <w:ind w:left="567" w:leftChars="0"/>
        <w:rPr>
          <w:rFonts w:cs="Helvetica"/>
          <w:sz w:val="28"/>
          <w:szCs w:val="28"/>
        </w:rPr>
      </w:pPr>
      <w:r>
        <w:rPr>
          <w:rFonts w:hint="eastAsia" w:ascii="宋体" w:hAnsi="宋体" w:cs="宋体"/>
          <w:sz w:val="28"/>
          <w:szCs w:val="28"/>
        </w:rPr>
        <w:t>（五）与供应商有其他可能影响政府采购活动公平、公正进行的关系。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51" w:name="_Toc405886181"/>
      <w:bookmarkStart w:id="52" w:name="_Toc28996"/>
      <w:r>
        <w:rPr>
          <w:rFonts w:hint="eastAsia"/>
        </w:rPr>
        <w:t>询问、质疑</w:t>
      </w:r>
      <w:bookmarkEnd w:id="51"/>
      <w:r>
        <w:rPr>
          <w:rFonts w:hint="eastAsia"/>
        </w:rPr>
        <w:t>和投诉</w:t>
      </w:r>
      <w:bookmarkEnd w:id="52"/>
    </w:p>
    <w:p>
      <w:pPr>
        <w:pStyle w:val="27"/>
        <w:numPr>
          <w:ilvl w:val="0"/>
          <w:numId w:val="34"/>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供应商认为磋商文件、磋商过程和成交结果使自己的合法权益受到损害的，可以依法进行质疑。</w:t>
      </w:r>
    </w:p>
    <w:p>
      <w:pPr>
        <w:pStyle w:val="82"/>
        <w:numPr>
          <w:ilvl w:val="0"/>
          <w:numId w:val="34"/>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7"/>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7"/>
        <w:numPr>
          <w:ilvl w:val="1"/>
          <w:numId w:val="35"/>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供应商对磋商文件中供应商参加本次政府采购活动应当具备的条件、项目技术、服务、商务及其他要求、评分细则及标准，采购过程及成交结果提出询问或质疑的，应向采购人提出；</w:t>
      </w:r>
    </w:p>
    <w:p>
      <w:pPr>
        <w:pStyle w:val="27"/>
        <w:numPr>
          <w:ilvl w:val="1"/>
          <w:numId w:val="35"/>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供应商对除上述磋商文件中其他内容提出询问、质疑的，应向区公资交易中心提出。</w:t>
      </w:r>
    </w:p>
    <w:p>
      <w:pPr>
        <w:pStyle w:val="27"/>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7"/>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7"/>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pStyle w:val="82"/>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ascii="宋体" w:hAnsi="宋体" w:eastAsia="宋体"/>
          <w:sz w:val="28"/>
          <w:szCs w:val="28"/>
        </w:rPr>
        <w:t>质疑书</w:t>
      </w:r>
      <w:r>
        <w:rPr>
          <w:rFonts w:hint="eastAsia" w:ascii="宋体" w:hAnsi="宋体" w:eastAsia="宋体"/>
          <w:sz w:val="28"/>
          <w:szCs w:val="28"/>
        </w:rPr>
        <w:t>1</w:t>
      </w:r>
      <w:r>
        <w:rPr>
          <w:rFonts w:ascii="宋体" w:hAnsi="宋体" w:eastAsia="宋体"/>
          <w:sz w:val="28"/>
          <w:szCs w:val="28"/>
        </w:rPr>
        <w:t>份</w:t>
      </w:r>
      <w:r>
        <w:rPr>
          <w:rFonts w:hint="eastAsia" w:ascii="宋体" w:hAnsi="宋体" w:eastAsia="宋体"/>
          <w:sz w:val="28"/>
          <w:szCs w:val="28"/>
        </w:rPr>
        <w:t>（加盖公章）；</w:t>
      </w:r>
    </w:p>
    <w:p>
      <w:pPr>
        <w:pStyle w:val="82"/>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委托代理人办理质疑事宜的需提供：法定代表人授权委托书1份（加盖公章）；</w:t>
      </w:r>
    </w:p>
    <w:p>
      <w:pPr>
        <w:pStyle w:val="82"/>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营业执照或法人证书复印件1份；</w:t>
      </w:r>
    </w:p>
    <w:p>
      <w:pPr>
        <w:pStyle w:val="82"/>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法定代表人身份证复印件1份；</w:t>
      </w:r>
    </w:p>
    <w:p>
      <w:pPr>
        <w:pStyle w:val="82"/>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委托代理人身份证复印件1份（委托代理人办理质疑事宜的需提供）；</w:t>
      </w:r>
    </w:p>
    <w:p>
      <w:pPr>
        <w:pStyle w:val="82"/>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针对质疑事项必要的证明材料。</w:t>
      </w:r>
    </w:p>
    <w:p>
      <w:pPr>
        <w:pStyle w:val="27"/>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53" w:name="_Toc376425021"/>
      <w:bookmarkEnd w:id="53"/>
      <w:bookmarkStart w:id="54" w:name="_Toc3363724"/>
      <w:bookmarkStart w:id="55" w:name="_Toc9105"/>
      <w:r>
        <w:rPr>
          <w:rFonts w:hint="eastAsia"/>
        </w:rPr>
        <w:t>中小企业政府采购信用融资</w:t>
      </w:r>
      <w:bookmarkEnd w:id="54"/>
      <w:bookmarkEnd w:id="55"/>
    </w:p>
    <w:p>
      <w:pPr>
        <w:pStyle w:val="27"/>
        <w:numPr>
          <w:ilvl w:val="0"/>
          <w:numId w:val="37"/>
        </w:numPr>
        <w:tabs>
          <w:tab w:val="left" w:pos="1134"/>
        </w:tabs>
        <w:spacing w:line="600" w:lineRule="exact"/>
        <w:ind w:left="0" w:firstLine="567" w:firstLineChars="0"/>
        <w:rPr>
          <w:rFonts w:ascii="宋体" w:hAnsi="宋体"/>
          <w:sz w:val="28"/>
          <w:szCs w:val="28"/>
        </w:rPr>
      </w:pPr>
      <w:r>
        <w:rPr>
          <w:rFonts w:hint="eastAsia" w:ascii="宋体" w:hAnsi="宋体"/>
          <w:sz w:val="28"/>
          <w:szCs w:val="28"/>
        </w:rPr>
        <w:t>参加本次采购活动成交的中小企业无需提供财产抵押或第三方担保，凭借政府采购合同可向融资机构申请融资。</w:t>
      </w:r>
    </w:p>
    <w:p>
      <w:pPr>
        <w:pStyle w:val="27"/>
        <w:numPr>
          <w:ilvl w:val="0"/>
          <w:numId w:val="37"/>
        </w:numPr>
        <w:tabs>
          <w:tab w:val="left" w:pos="1134"/>
        </w:tabs>
        <w:spacing w:line="600" w:lineRule="exact"/>
        <w:ind w:left="0" w:firstLine="567" w:firstLineChars="0"/>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Style w:val="4"/>
        <w:spacing w:line="600" w:lineRule="exact"/>
      </w:pPr>
      <w:bookmarkStart w:id="56" w:name="_Toc11839"/>
      <w:r>
        <w:rPr>
          <w:rFonts w:hint="eastAsia"/>
        </w:rPr>
        <w:t>其他</w:t>
      </w:r>
      <w:bookmarkEnd w:id="56"/>
    </w:p>
    <w:p>
      <w:pPr>
        <w:tabs>
          <w:tab w:val="left" w:pos="1134"/>
        </w:tabs>
        <w:spacing w:line="600" w:lineRule="exact"/>
        <w:ind w:firstLine="484" w:firstLineChars="202"/>
        <w:rPr>
          <w:rFonts w:ascii="宋体" w:hAnsi="宋体"/>
          <w:sz w:val="28"/>
          <w:szCs w:val="28"/>
        </w:rPr>
      </w:pPr>
      <w:r>
        <w:rPr>
          <w:rFonts w:hint="eastAsia" w:ascii="仿宋" w:hAnsi="仿宋" w:eastAsia="仿宋"/>
          <w:szCs w:val="21"/>
          <w:lang w:val="zh-CN"/>
        </w:rPr>
        <w:t>（实质性要求）</w:t>
      </w:r>
      <w:r>
        <w:rPr>
          <w:rFonts w:hint="eastAsia" w:ascii="宋体" w:hAnsi="宋体"/>
          <w:sz w:val="28"/>
          <w:szCs w:val="28"/>
        </w:rPr>
        <w:t>国家或行业主管部门对工程项目的技术标准、质量标准等有强制性规定的，必须符合其要求。</w:t>
      </w:r>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pPr>
      <w:bookmarkStart w:id="57" w:name="_Toc5030"/>
      <w:r>
        <w:rPr>
          <w:rFonts w:hint="eastAsia"/>
        </w:rPr>
        <w:t>施工响应文件格式</w:t>
      </w:r>
      <w:bookmarkEnd w:id="57"/>
    </w:p>
    <w:p>
      <w:pPr>
        <w:pStyle w:val="4"/>
      </w:pPr>
      <w:bookmarkStart w:id="58" w:name="_Toc21643"/>
      <w:bookmarkStart w:id="59" w:name="_Toc448403805"/>
      <w:bookmarkStart w:id="60" w:name="_Toc320698765"/>
      <w:r>
        <w:rPr>
          <w:rFonts w:hint="eastAsia"/>
        </w:rPr>
        <w:t>施工响应文件格式</w:t>
      </w:r>
      <w:bookmarkEnd w:id="58"/>
    </w:p>
    <w:p>
      <w:pPr>
        <w:pStyle w:val="5"/>
        <w:tabs>
          <w:tab w:val="left" w:pos="709"/>
        </w:tabs>
        <w:ind w:left="1135" w:hanging="1135"/>
        <w:jc w:val="left"/>
        <w:rPr>
          <w:color w:val="auto"/>
        </w:rPr>
      </w:pPr>
      <w:r>
        <w:rPr>
          <w:rFonts w:hint="eastAsia"/>
          <w:color w:val="auto"/>
        </w:rPr>
        <w:t>施工响应文件封面格式</w:t>
      </w:r>
      <w:bookmarkEnd w:id="59"/>
    </w:p>
    <w:p/>
    <w:p/>
    <w:p/>
    <w:p/>
    <w:p>
      <w:pPr>
        <w:spacing w:line="360" w:lineRule="auto"/>
        <w:jc w:val="center"/>
        <w:rPr>
          <w:rFonts w:ascii="宋体" w:hAnsi="宋体"/>
          <w:spacing w:val="78"/>
          <w:sz w:val="96"/>
          <w:szCs w:val="120"/>
        </w:rPr>
      </w:pPr>
      <w:r>
        <w:rPr>
          <w:rFonts w:hint="eastAsia" w:ascii="宋体" w:hAnsi="宋体"/>
          <w:spacing w:val="78"/>
          <w:sz w:val="96"/>
          <w:szCs w:val="120"/>
        </w:rPr>
        <w:t>施工响应文件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rPr>
          <w:rFonts w:hint="eastAsia" w:ascii="宋体" w:hAnsi="宋体"/>
          <w:b/>
          <w:bCs/>
          <w:sz w:val="32"/>
          <w:szCs w:val="32"/>
          <w:lang w:eastAsia="zh-CN"/>
        </w:rPr>
      </w:pPr>
      <w:r>
        <w:rPr>
          <w:rFonts w:hint="eastAsia" w:ascii="宋体" w:hAnsi="宋体"/>
          <w:b/>
          <w:bCs/>
          <w:sz w:val="32"/>
          <w:szCs w:val="32"/>
          <w:lang w:eastAsia="zh-CN"/>
        </w:rPr>
        <w:t>项目名称: 成都市双流区黄龙溪镇人民政府青岗咀林盘保护修复工程项目</w:t>
      </w:r>
    </w:p>
    <w:p>
      <w:pPr>
        <w:spacing w:line="360" w:lineRule="auto"/>
        <w:rPr>
          <w:rFonts w:hint="eastAsia" w:ascii="宋体" w:hAnsi="宋体" w:eastAsia="宋体"/>
          <w:b/>
          <w:sz w:val="32"/>
          <w:szCs w:val="32"/>
          <w:u w:val="single"/>
          <w:lang w:val="en-US" w:eastAsia="zh-CN"/>
        </w:rPr>
      </w:pPr>
      <w:r>
        <w:rPr>
          <w:rFonts w:hint="eastAsia" w:ascii="宋体" w:hAnsi="宋体"/>
          <w:b/>
          <w:bCs/>
          <w:sz w:val="32"/>
          <w:szCs w:val="32"/>
          <w:lang w:eastAsia="zh-CN"/>
        </w:rPr>
        <w:t>项目编号: 双流政采（2021）A0081号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jc w:val="left"/>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jc w:val="left"/>
        <w:rPr>
          <w:rFonts w:ascii="宋体" w:hAnsi="宋体"/>
          <w:b/>
          <w:bCs/>
          <w:sz w:val="32"/>
          <w:szCs w:val="32"/>
        </w:rPr>
      </w:pPr>
      <w:r>
        <w:rPr>
          <w:rFonts w:hint="eastAsia" w:ascii="宋体" w:hAnsi="宋体"/>
          <w:b/>
          <w:bCs/>
          <w:sz w:val="32"/>
          <w:szCs w:val="32"/>
        </w:rPr>
        <w:t>日      期：202X年XX月XX日</w:t>
      </w:r>
    </w:p>
    <w:p/>
    <w:p/>
    <w:p/>
    <w:p/>
    <w:p/>
    <w:p>
      <w:pPr>
        <w:pStyle w:val="5"/>
        <w:tabs>
          <w:tab w:val="left" w:pos="709"/>
        </w:tabs>
        <w:ind w:left="1135" w:hanging="1135"/>
        <w:jc w:val="left"/>
        <w:rPr>
          <w:color w:val="auto"/>
        </w:rPr>
      </w:pPr>
      <w:r>
        <w:rPr>
          <w:rFonts w:hint="eastAsia"/>
          <w:color w:val="auto"/>
        </w:rPr>
        <w:t>商务技术响应文件</w:t>
      </w:r>
    </w:p>
    <w:p>
      <w:pPr>
        <w:pStyle w:val="5"/>
        <w:numPr>
          <w:ilvl w:val="3"/>
          <w:numId w:val="1"/>
        </w:numPr>
        <w:tabs>
          <w:tab w:val="left" w:pos="709"/>
        </w:tabs>
        <w:jc w:val="left"/>
        <w:rPr>
          <w:color w:val="auto"/>
        </w:rPr>
      </w:pPr>
      <w:r>
        <w:rPr>
          <w:rFonts w:hint="eastAsia"/>
          <w:color w:val="auto"/>
        </w:rPr>
        <w:t>报价函</w:t>
      </w:r>
    </w:p>
    <w:p>
      <w:pPr>
        <w:snapToGrid w:val="0"/>
        <w:spacing w:line="360" w:lineRule="auto"/>
        <w:rPr>
          <w:rFonts w:hint="eastAsia" w:ascii="宋体" w:hAnsi="宋体"/>
          <w:b/>
          <w:sz w:val="28"/>
          <w:szCs w:val="28"/>
          <w:lang w:eastAsia="zh-CN"/>
        </w:rPr>
      </w:pPr>
      <w:r>
        <w:rPr>
          <w:rFonts w:hint="eastAsia" w:ascii="宋体" w:hAnsi="宋体"/>
          <w:b/>
          <w:sz w:val="28"/>
          <w:szCs w:val="28"/>
          <w:lang w:eastAsia="zh-CN"/>
        </w:rPr>
        <w:t>项目名称: 成都市双流区黄龙溪镇人民政府青岗咀林盘保护修复工程项目</w:t>
      </w:r>
    </w:p>
    <w:p>
      <w:pPr>
        <w:snapToGrid w:val="0"/>
        <w:spacing w:line="360" w:lineRule="auto"/>
        <w:rPr>
          <w:rFonts w:hint="eastAsia" w:ascii="宋体" w:hAnsi="宋体" w:eastAsia="宋体"/>
          <w:b/>
          <w:sz w:val="28"/>
          <w:szCs w:val="28"/>
          <w:u w:val="single"/>
          <w:lang w:val="en-US" w:eastAsia="zh-CN"/>
        </w:rPr>
      </w:pPr>
      <w:r>
        <w:rPr>
          <w:rFonts w:hint="eastAsia" w:ascii="宋体" w:hAnsi="宋体"/>
          <w:b/>
          <w:sz w:val="28"/>
          <w:szCs w:val="28"/>
          <w:lang w:eastAsia="zh-CN"/>
        </w:rPr>
        <w:t>项目编号: 双流政采（2021）A0081号</w:t>
      </w:r>
    </w:p>
    <w:p>
      <w:pPr>
        <w:spacing w:line="588" w:lineRule="exact"/>
        <w:rPr>
          <w:rFonts w:ascii="宋体" w:hAnsi="宋体"/>
          <w:spacing w:val="6"/>
          <w:sz w:val="28"/>
          <w:szCs w:val="28"/>
        </w:rPr>
      </w:pPr>
      <w:r>
        <w:rPr>
          <w:rFonts w:hint="eastAsia" w:ascii="宋体" w:hAnsi="宋体"/>
          <w:spacing w:val="6"/>
          <w:sz w:val="28"/>
          <w:szCs w:val="28"/>
        </w:rPr>
        <w:t>成都市</w:t>
      </w:r>
      <w:r>
        <w:rPr>
          <w:rFonts w:hint="eastAsia" w:ascii="宋体" w:hAnsi="宋体"/>
          <w:spacing w:val="6"/>
          <w:sz w:val="28"/>
          <w:szCs w:val="28"/>
          <w:lang w:eastAsia="zh-CN"/>
        </w:rPr>
        <w:t>双流区</w:t>
      </w:r>
      <w:r>
        <w:rPr>
          <w:rFonts w:hint="eastAsia" w:ascii="宋体" w:hAnsi="宋体"/>
          <w:spacing w:val="6"/>
          <w:sz w:val="28"/>
          <w:szCs w:val="28"/>
        </w:rPr>
        <w:t>公共资源交易服务中心</w:t>
      </w:r>
      <w:r>
        <w:rPr>
          <w:rFonts w:ascii="宋体" w:hAnsi="宋体"/>
          <w:spacing w:val="6"/>
          <w:sz w:val="28"/>
          <w:szCs w:val="28"/>
        </w:rPr>
        <w:t xml:space="preserve">: </w:t>
      </w:r>
    </w:p>
    <w:p>
      <w:pPr>
        <w:snapToGrid w:val="0"/>
        <w:spacing w:line="360" w:lineRule="auto"/>
        <w:rPr>
          <w:rFonts w:ascii="宋体" w:hAnsi="宋体"/>
          <w:spacing w:val="6"/>
          <w:sz w:val="28"/>
          <w:szCs w:val="28"/>
        </w:rPr>
      </w:pPr>
      <w:r>
        <w:rPr>
          <w:rFonts w:hint="eastAsia" w:ascii="宋体" w:hAnsi="宋体"/>
          <w:bCs/>
          <w:sz w:val="28"/>
          <w:szCs w:val="28"/>
        </w:rPr>
        <w:t>我方全面研究了</w:t>
      </w:r>
      <w:r>
        <w:rPr>
          <w:rFonts w:hint="eastAsia" w:ascii="宋体" w:hAnsi="宋体"/>
          <w:bCs/>
          <w:sz w:val="28"/>
          <w:szCs w:val="28"/>
          <w:u w:val="none"/>
        </w:rPr>
        <w:t>“</w:t>
      </w:r>
      <w:r>
        <w:rPr>
          <w:rFonts w:hint="eastAsia" w:ascii="宋体" w:hAnsi="宋体"/>
          <w:b/>
          <w:sz w:val="28"/>
          <w:szCs w:val="28"/>
          <w:u w:val="single"/>
          <w:lang w:eastAsia="zh-CN"/>
        </w:rPr>
        <w:t>成都市双流区黄龙溪镇人民政府青岗咀林盘保护修复工程项目</w:t>
      </w:r>
      <w:r>
        <w:rPr>
          <w:rFonts w:hint="eastAsia" w:ascii="宋体" w:hAnsi="宋体"/>
          <w:b/>
          <w:bCs/>
          <w:sz w:val="28"/>
          <w:szCs w:val="28"/>
          <w:u w:val="single"/>
        </w:rPr>
        <w:t>”（</w:t>
      </w:r>
      <w:r>
        <w:rPr>
          <w:rFonts w:hint="eastAsia" w:ascii="宋体" w:hAnsi="宋体"/>
          <w:b/>
          <w:bCs/>
          <w:sz w:val="28"/>
          <w:szCs w:val="28"/>
          <w:u w:val="single"/>
          <w:lang w:eastAsia="zh-CN"/>
        </w:rPr>
        <w:t>项目编号: 双流政采（2021）A0081号</w:t>
      </w:r>
      <w:r>
        <w:rPr>
          <w:rFonts w:hint="eastAsia" w:ascii="宋体" w:hAnsi="宋体"/>
          <w:b/>
          <w:bCs/>
          <w:sz w:val="28"/>
          <w:szCs w:val="28"/>
          <w:u w:val="single"/>
        </w:rPr>
        <w:t>）</w:t>
      </w:r>
      <w:r>
        <w:rPr>
          <w:rFonts w:hint="eastAsia" w:ascii="宋体" w:hAnsi="宋体"/>
          <w:bCs/>
          <w:sz w:val="28"/>
          <w:szCs w:val="28"/>
        </w:rPr>
        <w:t>的磋商文件，决定参加贵单位组织的本项目的磋商。我方授权</w:t>
      </w:r>
      <w:r>
        <w:rPr>
          <w:rFonts w:ascii="宋体" w:hAnsi="宋体"/>
          <w:bCs/>
          <w:sz w:val="28"/>
          <w:szCs w:val="28"/>
          <w:u w:val="single"/>
        </w:rPr>
        <w:t>XXX（姓名、职务）</w:t>
      </w:r>
      <w:r>
        <w:rPr>
          <w:rFonts w:hint="eastAsia" w:ascii="宋体" w:hAnsi="宋体"/>
          <w:bCs/>
          <w:sz w:val="28"/>
          <w:szCs w:val="28"/>
        </w:rPr>
        <w:t>代表我方</w:t>
      </w:r>
      <w:r>
        <w:rPr>
          <w:rFonts w:ascii="宋体" w:hAnsi="宋体"/>
          <w:bCs/>
          <w:sz w:val="28"/>
          <w:szCs w:val="28"/>
          <w:u w:val="single"/>
        </w:rPr>
        <w:t>XXXXXXX（</w:t>
      </w:r>
      <w:r>
        <w:rPr>
          <w:rFonts w:hint="eastAsia" w:ascii="宋体" w:hAnsi="宋体"/>
          <w:bCs/>
          <w:sz w:val="28"/>
          <w:szCs w:val="28"/>
          <w:u w:val="single"/>
        </w:rPr>
        <w:t>供应商名称）</w:t>
      </w:r>
      <w:r>
        <w:rPr>
          <w:rFonts w:hint="eastAsia" w:ascii="宋体" w:hAnsi="宋体"/>
          <w:bCs/>
          <w:sz w:val="28"/>
          <w:szCs w:val="28"/>
        </w:rPr>
        <w:t>全权处理本项目</w:t>
      </w:r>
      <w:r>
        <w:rPr>
          <w:rFonts w:hint="eastAsia" w:ascii="宋体" w:hAnsi="宋体"/>
          <w:spacing w:val="6"/>
          <w:sz w:val="28"/>
          <w:szCs w:val="28"/>
        </w:rPr>
        <w:t>磋商</w:t>
      </w:r>
      <w:r>
        <w:rPr>
          <w:rFonts w:hint="eastAsia" w:ascii="宋体" w:hAnsi="宋体"/>
          <w:bCs/>
          <w:sz w:val="28"/>
          <w:szCs w:val="28"/>
        </w:rPr>
        <w:t>的有关事宜。</w:t>
      </w:r>
    </w:p>
    <w:p>
      <w:pPr>
        <w:pStyle w:val="82"/>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我方已知晓全部磋商文件的内容，包括修改文件（如有）以及全部相关资料和有关附件，并对上述文件均无异议，愿意以</w:t>
      </w:r>
      <w:r>
        <w:rPr>
          <w:rFonts w:hint="eastAsia" w:ascii="宋体" w:hAnsi="宋体" w:eastAsia="宋体"/>
          <w:b/>
          <w:sz w:val="28"/>
          <w:szCs w:val="28"/>
        </w:rPr>
        <w:t>人民币（大写）</w:t>
      </w:r>
      <w:r>
        <w:rPr>
          <w:rFonts w:hint="eastAsia" w:ascii="宋体" w:hAnsi="宋体" w:eastAsia="宋体"/>
          <w:b/>
          <w:sz w:val="28"/>
          <w:szCs w:val="28"/>
          <w:u w:val="single"/>
        </w:rPr>
        <w:t>　</w:t>
      </w:r>
      <w:r>
        <w:rPr>
          <w:rFonts w:ascii="宋体" w:hAnsi="宋体" w:eastAsia="宋体"/>
          <w:b/>
          <w:sz w:val="28"/>
          <w:szCs w:val="28"/>
          <w:u w:val="single"/>
        </w:rPr>
        <w:t>XX</w:t>
      </w:r>
      <w:r>
        <w:rPr>
          <w:rFonts w:hint="eastAsia" w:ascii="宋体" w:hAnsi="宋体" w:eastAsia="宋体"/>
          <w:b/>
          <w:sz w:val="28"/>
          <w:szCs w:val="28"/>
          <w:u w:val="single"/>
        </w:rPr>
        <w:t>　</w:t>
      </w:r>
      <w:r>
        <w:rPr>
          <w:rFonts w:hint="eastAsia" w:ascii="宋体" w:hAnsi="宋体" w:eastAsia="宋体"/>
          <w:b/>
          <w:sz w:val="28"/>
          <w:szCs w:val="28"/>
        </w:rPr>
        <w:t>（￥）的总报价</w:t>
      </w:r>
      <w:r>
        <w:rPr>
          <w:rFonts w:hint="eastAsia" w:ascii="宋体" w:hAnsi="宋体"/>
          <w:b/>
          <w:sz w:val="28"/>
          <w:szCs w:val="28"/>
        </w:rPr>
        <w:t>。</w:t>
      </w:r>
      <w:r>
        <w:rPr>
          <w:rFonts w:hint="eastAsia" w:ascii="宋体" w:hAnsi="宋体" w:eastAsia="宋体"/>
          <w:sz w:val="28"/>
          <w:szCs w:val="28"/>
        </w:rPr>
        <w:t>按合同约定实施和完成承包工程，修补工程中的任何缺陷，工程质量达到规定要求标准。</w:t>
      </w:r>
    </w:p>
    <w:p>
      <w:pPr>
        <w:pStyle w:val="82"/>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施工响应文件有效期为从递交施工响应文件截止之日起</w:t>
      </w:r>
      <w:r>
        <w:rPr>
          <w:rFonts w:ascii="宋体" w:hAnsi="宋体" w:eastAsia="宋体"/>
          <w:sz w:val="28"/>
          <w:szCs w:val="28"/>
        </w:rPr>
        <w:t>120天。</w:t>
      </w:r>
      <w:r>
        <w:rPr>
          <w:rFonts w:hint="eastAsia" w:ascii="宋体" w:hAnsi="宋体" w:eastAsia="宋体"/>
          <w:sz w:val="28"/>
          <w:szCs w:val="28"/>
        </w:rPr>
        <w:t>我方承诺在施工响应文件有效期天内不修改、撤销施工响应文件。</w:t>
      </w:r>
    </w:p>
    <w:p>
      <w:pPr>
        <w:pStyle w:val="82"/>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我方愿意提供贵中心可能另外要求的，与本项目有关的文件资料，并保证我方已提供和将要提供的文件资料是真实、准确的，并对此承担一切法律后果。</w:t>
      </w:r>
    </w:p>
    <w:p>
      <w:pPr>
        <w:pStyle w:val="82"/>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如我方成交：</w:t>
      </w:r>
    </w:p>
    <w:p>
      <w:pPr>
        <w:pStyle w:val="82"/>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我方承诺在收到成交通知书后，在规定的期限内与采购人签订合同。</w:t>
      </w:r>
    </w:p>
    <w:p>
      <w:pPr>
        <w:pStyle w:val="82"/>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我方承诺按照磋商文件规定的金额和方式向采购人缴纳履约保证金。</w:t>
      </w:r>
    </w:p>
    <w:p>
      <w:pPr>
        <w:pStyle w:val="82"/>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我方将严格履行政府采购合同规定的责任和义务。</w:t>
      </w:r>
    </w:p>
    <w:p>
      <w:pPr>
        <w:pStyle w:val="82"/>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我方愿意提供贵单位可能另外要求的，与</w:t>
      </w:r>
      <w:r>
        <w:rPr>
          <w:rFonts w:hint="eastAsia" w:ascii="宋体" w:hAnsi="宋体" w:eastAsia="宋体"/>
          <w:sz w:val="28"/>
          <w:szCs w:val="28"/>
        </w:rPr>
        <w:t>磋商</w:t>
      </w:r>
      <w:r>
        <w:rPr>
          <w:rFonts w:hint="eastAsia" w:ascii="宋体" w:hAnsi="宋体" w:eastAsia="宋体"/>
          <w:spacing w:val="6"/>
          <w:sz w:val="28"/>
          <w:szCs w:val="28"/>
        </w:rPr>
        <w:t>报价有关的文件资料，并保证我方已提供和将要提供的文件资料是真实、准确的。</w:t>
      </w:r>
    </w:p>
    <w:p>
      <w:pPr>
        <w:pStyle w:val="82"/>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我方自愿按照</w:t>
      </w:r>
      <w:r>
        <w:rPr>
          <w:rFonts w:hint="eastAsia" w:ascii="宋体" w:hAnsi="宋体" w:eastAsia="宋体"/>
          <w:sz w:val="28"/>
          <w:szCs w:val="28"/>
        </w:rPr>
        <w:t>磋商</w:t>
      </w:r>
      <w:r>
        <w:rPr>
          <w:rFonts w:hint="eastAsia" w:ascii="宋体" w:hAnsi="宋体" w:eastAsia="宋体"/>
          <w:spacing w:val="6"/>
          <w:sz w:val="28"/>
          <w:szCs w:val="28"/>
        </w:rPr>
        <w:t>文件规定的各项要求完成工程建设项目，最后报价以在政府采购云平台提交为准，接受采购人按照政府采购合同约定金额支付采购资金。</w:t>
      </w:r>
    </w:p>
    <w:p>
      <w:pPr>
        <w:pStyle w:val="82"/>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我单位联系方式：</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地址：</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传真：</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7"/>
        <w:snapToGrid w:val="0"/>
        <w:spacing w:line="620" w:lineRule="exact"/>
        <w:ind w:firstLine="145" w:firstLineChars="52"/>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日期：</w:t>
      </w:r>
      <w:r>
        <w:rPr>
          <w:rFonts w:ascii="宋体" w:hAnsi="宋体"/>
          <w:sz w:val="28"/>
          <w:szCs w:val="28"/>
          <w:u w:val="single"/>
        </w:rPr>
        <w:t>XX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5"/>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说明：上述证明文件在施工响应文件中附有法定代表人身份证复印件（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pStyle w:val="2"/>
        <w:rPr>
          <w:lang w:val="zh-CN"/>
        </w:rPr>
      </w:pPr>
    </w:p>
    <w:p>
      <w:pPr>
        <w:rPr>
          <w:lang w:val="zh-CN"/>
        </w:rPr>
      </w:pPr>
    </w:p>
    <w:p>
      <w:pPr>
        <w:pStyle w:val="2"/>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napToGrid w:val="0"/>
        <w:spacing w:line="360" w:lineRule="auto"/>
        <w:rPr>
          <w:rFonts w:ascii="宋体" w:hAnsi="宋体"/>
          <w:b/>
          <w:sz w:val="28"/>
          <w:szCs w:val="28"/>
        </w:rPr>
      </w:pPr>
    </w:p>
    <w:p>
      <w:pPr>
        <w:pStyle w:val="5"/>
        <w:numPr>
          <w:ilvl w:val="3"/>
          <w:numId w:val="1"/>
        </w:numPr>
        <w:tabs>
          <w:tab w:val="left" w:pos="709"/>
        </w:tabs>
        <w:jc w:val="left"/>
        <w:rPr>
          <w:color w:val="auto"/>
        </w:rPr>
      </w:pPr>
      <w:r>
        <w:rPr>
          <w:rFonts w:hint="eastAsia"/>
          <w:color w:val="auto"/>
        </w:rPr>
        <w:t>承诺函</w:t>
      </w:r>
    </w:p>
    <w:p>
      <w:pPr>
        <w:snapToGrid w:val="0"/>
        <w:spacing w:line="360" w:lineRule="auto"/>
        <w:rPr>
          <w:rFonts w:hint="eastAsia" w:ascii="宋体" w:hAnsi="宋体"/>
          <w:b/>
          <w:sz w:val="28"/>
          <w:szCs w:val="28"/>
          <w:lang w:eastAsia="zh-CN"/>
        </w:rPr>
      </w:pPr>
      <w:r>
        <w:rPr>
          <w:rFonts w:hint="eastAsia" w:ascii="宋体" w:hAnsi="宋体"/>
          <w:b/>
          <w:sz w:val="28"/>
          <w:szCs w:val="28"/>
          <w:lang w:eastAsia="zh-CN"/>
        </w:rPr>
        <w:t>项目名称: 成都市双流区黄龙溪镇人民政府青岗咀林盘保护修复工程项目</w:t>
      </w:r>
    </w:p>
    <w:p>
      <w:pPr>
        <w:snapToGrid w:val="0"/>
        <w:spacing w:line="360" w:lineRule="auto"/>
        <w:rPr>
          <w:rFonts w:hint="eastAsia" w:ascii="宋体" w:hAnsi="宋体" w:eastAsia="宋体"/>
          <w:b/>
          <w:sz w:val="28"/>
          <w:szCs w:val="28"/>
          <w:u w:val="single"/>
          <w:lang w:val="en-US" w:eastAsia="zh-CN"/>
        </w:rPr>
      </w:pPr>
      <w:r>
        <w:rPr>
          <w:rFonts w:hint="eastAsia" w:ascii="宋体" w:hAnsi="宋体"/>
          <w:b/>
          <w:sz w:val="28"/>
          <w:szCs w:val="28"/>
          <w:lang w:eastAsia="zh-CN"/>
        </w:rPr>
        <w:t>项目编号: 双流政采（2021）A0081号</w:t>
      </w: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szCs w:val="28"/>
          <w:u w:val="single"/>
          <w:lang w:eastAsia="zh-CN"/>
        </w:rPr>
        <w:t>成都市双流区黄龙溪镇人民政府青岗咀林盘保护修复工程项目</w:t>
      </w:r>
      <w:r>
        <w:rPr>
          <w:rFonts w:hint="eastAsia" w:ascii="宋体" w:hAnsi="宋体"/>
          <w:sz w:val="28"/>
        </w:rPr>
        <w:t>的竞争性磋商的供应商，在此郑重承诺：</w:t>
      </w:r>
    </w:p>
    <w:p>
      <w:pPr>
        <w:pStyle w:val="82"/>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为本项目提供的所有产品、辅材中</w:t>
      </w:r>
      <w:r>
        <w:rPr>
          <w:rFonts w:ascii="宋体" w:hAnsi="宋体" w:eastAsia="宋体" w:cs="仿宋"/>
          <w:sz w:val="28"/>
          <w:szCs w:val="28"/>
        </w:rPr>
        <w:t>属于《国家强制性产品认证目录》范围内产品的，均通过国家强制性产品认证并取得认证证书。</w:t>
      </w:r>
    </w:p>
    <w:p>
      <w:pPr>
        <w:pStyle w:val="82"/>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为本项目提供的所有产品、辅材等符合现行的强制性国家相关标准、行业标准。</w:t>
      </w:r>
    </w:p>
    <w:p>
      <w:pPr>
        <w:pStyle w:val="82"/>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为本项目提供的所有产品中属于节能产品政府采购品目清单中的政府强制采购产品的，均具有国家确定的认证机构出具的有效期内的节能产品认证证书。</w:t>
      </w:r>
    </w:p>
    <w:p>
      <w:pPr>
        <w:pStyle w:val="82"/>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为本工程项目实施涉及的商品包装和快递包装，均符合财政部等三部门联合印发商品包装和快递包装政府采购需求标准（试行）（财办库[2020]123号）的要求。</w:t>
      </w:r>
    </w:p>
    <w:p>
      <w:pPr>
        <w:pStyle w:val="82"/>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为本项目提供的工程、货物及服务均为本国工程、货物及服务。</w:t>
      </w:r>
    </w:p>
    <w:p>
      <w:pPr>
        <w:pStyle w:val="82"/>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2"/>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我单位具有《四川省政府采购当事人诚信管理办法》（川财采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号）所规定的失信行为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　　</w:t>
      </w:r>
      <w:r>
        <w:rPr>
          <w:rFonts w:hint="eastAsia" w:ascii="宋体" w:hAnsi="宋体" w:eastAsia="宋体" w:cs="仿宋"/>
          <w:b/>
          <w:sz w:val="28"/>
          <w:szCs w:val="28"/>
        </w:rPr>
        <w:t>次</w:t>
      </w:r>
      <w:r>
        <w:rPr>
          <w:rFonts w:hint="eastAsia" w:ascii="宋体" w:hAnsi="宋体" w:eastAsia="宋体" w:cs="仿宋"/>
          <w:sz w:val="28"/>
          <w:szCs w:val="28"/>
        </w:rPr>
        <w:t>。（说明：（１）填写失信行为的次数时，建议使用大写数字，如零、壹、贰、叁、肆等。（２）仅限递交施工响应文件截止当日仍在有效期的次数）</w:t>
      </w:r>
    </w:p>
    <w:p>
      <w:pPr>
        <w:pStyle w:val="82"/>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在参加本次采购活动中，不存在与单位负责人为同一人或者存在直接控股、管理关系的其他供应商参与同一合同项下的政府采购活动的行为。</w:t>
      </w:r>
    </w:p>
    <w:p>
      <w:pPr>
        <w:pStyle w:val="82"/>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为采购项目提供整体设计、规范编制或者项目管理、监理、检测等服务的供应商，不得再参加该采购项目的其他采购活动，我方承诺不属于此类禁止参加本项目的供应商。</w:t>
      </w:r>
    </w:p>
    <w:p>
      <w:pPr>
        <w:pStyle w:val="82"/>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在参加本次采购活动中，不存在和其他供应商在同一合同项下的采购项目中，同时委托同一个自然人、同一家庭的人员、同一单位的人员作为代理人的行为。</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如果有《四川省政府采购当事人诚信管理办法》（川财采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号）规定的记入诚信档案的失信行为，将在施工响应文件中全面如实反映。</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施工响应文件中提供的任何资料和技术、服务、商务等响应承诺情况都是真实的、有效的、合法的。</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国家或行业主管部门对工程项目的技术标准、质量标准和资格资质条件等有强制性规定的，我方承诺符合其要求。</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参加本次采购活动，我方完全同意磋商文件第二章关于“磋商费用”、“合同分包”、“合同转包”、“履约保证金”等实质性要求，并承诺严格按照磋商文件要求履行。</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2"/>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与我方存在直接控股关系的单位为：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；存在管理关系单位为：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w:t>
      </w:r>
    </w:p>
    <w:p>
      <w:pPr>
        <w:pStyle w:val="82"/>
        <w:numPr>
          <w:ilvl w:val="0"/>
          <w:numId w:val="40"/>
        </w:numPr>
        <w:tabs>
          <w:tab w:val="left" w:pos="1418"/>
        </w:tabs>
        <w:snapToGrid w:val="0"/>
        <w:spacing w:line="360" w:lineRule="auto"/>
        <w:ind w:left="0" w:firstLine="560" w:firstLineChars="0"/>
        <w:rPr>
          <w:rFonts w:ascii="宋体" w:hAnsi="宋体" w:eastAsia="宋体" w:cs="仿宋"/>
          <w:spacing w:val="-6"/>
          <w:sz w:val="28"/>
          <w:szCs w:val="28"/>
        </w:rPr>
      </w:pPr>
      <w:r>
        <w:rPr>
          <w:rFonts w:hint="eastAsia" w:ascii="宋体" w:hAnsi="宋体" w:eastAsia="宋体" w:cs="仿宋"/>
          <w:spacing w:val="-6"/>
          <w:sz w:val="28"/>
          <w:szCs w:val="28"/>
        </w:rPr>
        <w:t>我方承诺负责施工现场安全并承担施工期间一切安全责任。</w:t>
      </w:r>
    </w:p>
    <w:p>
      <w:pPr>
        <w:pStyle w:val="82"/>
        <w:numPr>
          <w:ilvl w:val="0"/>
          <w:numId w:val="40"/>
        </w:numPr>
        <w:tabs>
          <w:tab w:val="left" w:pos="1418"/>
        </w:tabs>
        <w:snapToGrid w:val="0"/>
        <w:spacing w:line="360" w:lineRule="auto"/>
        <w:ind w:left="0" w:firstLine="560" w:firstLineChars="0"/>
        <w:rPr>
          <w:rFonts w:ascii="宋体" w:hAnsi="宋体" w:eastAsia="宋体" w:cs="仿宋"/>
          <w:spacing w:val="-6"/>
          <w:sz w:val="28"/>
          <w:szCs w:val="28"/>
        </w:rPr>
      </w:pPr>
      <w:r>
        <w:rPr>
          <w:rFonts w:hint="eastAsia" w:ascii="宋体" w:hAnsi="宋体" w:eastAsia="宋体" w:cs="仿宋"/>
          <w:spacing w:val="-6"/>
          <w:sz w:val="28"/>
          <w:szCs w:val="28"/>
        </w:rPr>
        <w:t>我方承诺完全</w:t>
      </w:r>
      <w:r>
        <w:rPr>
          <w:rFonts w:ascii="宋体" w:hAnsi="宋体" w:eastAsia="宋体" w:cs="仿宋"/>
          <w:spacing w:val="-6"/>
          <w:sz w:val="28"/>
          <w:szCs w:val="28"/>
        </w:rPr>
        <w:t>响</w:t>
      </w:r>
      <w:r>
        <w:rPr>
          <w:rFonts w:hint="eastAsia" w:ascii="宋体" w:hAnsi="宋体" w:eastAsia="宋体" w:cs="仿宋"/>
          <w:spacing w:val="-6"/>
          <w:sz w:val="28"/>
          <w:szCs w:val="28"/>
        </w:rPr>
        <w:t>应</w:t>
      </w:r>
      <w:r>
        <w:rPr>
          <w:rFonts w:ascii="宋体" w:hAnsi="宋体" w:eastAsia="宋体" w:cs="仿宋"/>
          <w:spacing w:val="-6"/>
          <w:sz w:val="28"/>
          <w:szCs w:val="28"/>
        </w:rPr>
        <w:t>磋商文件</w:t>
      </w:r>
      <w:r>
        <w:rPr>
          <w:rFonts w:hint="eastAsia" w:ascii="宋体" w:hAnsi="宋体" w:eastAsia="宋体" w:cs="仿宋"/>
          <w:spacing w:val="-6"/>
          <w:sz w:val="28"/>
          <w:szCs w:val="28"/>
        </w:rPr>
        <w:t>4.2漏项</w:t>
      </w:r>
      <w:r>
        <w:rPr>
          <w:rFonts w:ascii="宋体" w:hAnsi="宋体" w:eastAsia="宋体" w:cs="仿宋"/>
          <w:spacing w:val="-6"/>
          <w:sz w:val="28"/>
          <w:szCs w:val="28"/>
        </w:rPr>
        <w:t>工程处理、</w:t>
      </w:r>
      <w:r>
        <w:rPr>
          <w:rFonts w:hint="eastAsia" w:ascii="宋体" w:hAnsi="宋体" w:eastAsia="宋体" w:cs="仿宋"/>
          <w:spacing w:val="-6"/>
          <w:sz w:val="28"/>
          <w:szCs w:val="28"/>
        </w:rPr>
        <w:t>4.3施工及验收要求、</w:t>
      </w:r>
      <w:r>
        <w:rPr>
          <w:rFonts w:hint="eastAsia" w:ascii="宋体" w:hAnsi="宋体" w:eastAsia="宋体" w:cs="仿宋"/>
          <w:spacing w:val="-6"/>
          <w:sz w:val="28"/>
          <w:szCs w:val="28"/>
          <w:lang w:val="en-US" w:eastAsia="zh-CN"/>
        </w:rPr>
        <w:t>4.4.4</w:t>
      </w:r>
      <w:r>
        <w:rPr>
          <w:rFonts w:hint="eastAsia" w:ascii="宋体" w:hAnsi="宋体" w:eastAsia="宋体" w:cs="仿宋"/>
          <w:spacing w:val="-6"/>
          <w:sz w:val="28"/>
          <w:szCs w:val="28"/>
        </w:rPr>
        <w:t>材料及技术规范要求</w:t>
      </w:r>
      <w:r>
        <w:rPr>
          <w:rFonts w:hint="eastAsia" w:ascii="宋体" w:hAnsi="宋体" w:eastAsia="宋体" w:cs="仿宋"/>
          <w:spacing w:val="-6"/>
          <w:sz w:val="28"/>
          <w:szCs w:val="28"/>
          <w:lang w:val="en-US" w:eastAsia="zh-CN"/>
        </w:rPr>
        <w:t>、</w:t>
      </w:r>
      <w:r>
        <w:rPr>
          <w:rFonts w:hint="eastAsia" w:ascii="宋体" w:hAnsi="宋体" w:eastAsia="宋体" w:cs="仿宋"/>
          <w:spacing w:val="-6"/>
          <w:sz w:val="28"/>
          <w:szCs w:val="28"/>
        </w:rPr>
        <w:t>4.4.5违约责任</w:t>
      </w:r>
      <w:r>
        <w:rPr>
          <w:rFonts w:hint="eastAsia" w:ascii="宋体" w:hAnsi="宋体" w:eastAsia="宋体" w:cs="仿宋"/>
          <w:spacing w:val="-6"/>
          <w:sz w:val="28"/>
          <w:szCs w:val="28"/>
          <w:lang w:eastAsia="zh-CN"/>
        </w:rPr>
        <w:t>、</w:t>
      </w:r>
      <w:r>
        <w:rPr>
          <w:rFonts w:hint="eastAsia" w:ascii="宋体" w:hAnsi="宋体" w:eastAsia="宋体" w:cs="仿宋"/>
          <w:spacing w:val="-6"/>
          <w:sz w:val="28"/>
          <w:szCs w:val="28"/>
          <w:lang w:val="en-US" w:eastAsia="zh-CN"/>
        </w:rPr>
        <w:t>4.5其他要求</w:t>
      </w:r>
      <w:r>
        <w:rPr>
          <w:rFonts w:hint="eastAsia" w:ascii="宋体" w:hAnsi="宋体" w:eastAsia="宋体" w:cs="仿宋"/>
          <w:spacing w:val="-6"/>
          <w:sz w:val="28"/>
          <w:szCs w:val="28"/>
        </w:rPr>
        <w:t>中</w:t>
      </w:r>
      <w:r>
        <w:rPr>
          <w:rFonts w:ascii="宋体" w:hAnsi="宋体" w:eastAsia="宋体" w:cs="仿宋"/>
          <w:spacing w:val="-6"/>
          <w:sz w:val="28"/>
          <w:szCs w:val="28"/>
        </w:rPr>
        <w:t>的所有要求</w:t>
      </w:r>
      <w:r>
        <w:rPr>
          <w:rFonts w:hint="eastAsia" w:ascii="宋体" w:hAnsi="宋体" w:eastAsia="宋体" w:cs="仿宋"/>
          <w:spacing w:val="-6"/>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pStyle w:val="2"/>
      </w:pPr>
    </w:p>
    <w:p>
      <w:pPr>
        <w:snapToGrid w:val="0"/>
        <w:spacing w:line="360" w:lineRule="auto"/>
        <w:ind w:firstLine="563"/>
        <w:rPr>
          <w:rFonts w:ascii="宋体" w:hAnsi="宋体"/>
          <w:sz w:val="28"/>
          <w:szCs w:val="28"/>
        </w:rPr>
      </w:pPr>
    </w:p>
    <w:p>
      <w:pPr>
        <w:pStyle w:val="5"/>
        <w:numPr>
          <w:ilvl w:val="3"/>
          <w:numId w:val="1"/>
        </w:numPr>
        <w:tabs>
          <w:tab w:val="left" w:pos="709"/>
        </w:tabs>
        <w:jc w:val="left"/>
        <w:rPr>
          <w:color w:val="auto"/>
        </w:rPr>
      </w:pPr>
      <w:r>
        <w:rPr>
          <w:rFonts w:hint="eastAsia"/>
          <w:color w:val="auto"/>
        </w:rPr>
        <w:t>施工组织设计</w:t>
      </w:r>
    </w:p>
    <w:p>
      <w:pPr>
        <w:snapToGrid w:val="0"/>
        <w:spacing w:line="360" w:lineRule="auto"/>
        <w:ind w:firstLine="563"/>
        <w:rPr>
          <w:rFonts w:ascii="宋体" w:hAnsi="宋体"/>
          <w:spacing w:val="6"/>
          <w:sz w:val="28"/>
          <w:szCs w:val="28"/>
        </w:rPr>
      </w:pPr>
      <w:r>
        <w:rPr>
          <w:rFonts w:hint="eastAsia" w:ascii="宋体" w:hAnsi="宋体"/>
          <w:spacing w:val="6"/>
          <w:sz w:val="28"/>
          <w:szCs w:val="28"/>
        </w:rPr>
        <w:t>施工组织设计格式及内容自拟。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pStyle w:val="5"/>
        <w:numPr>
          <w:ilvl w:val="3"/>
          <w:numId w:val="1"/>
        </w:numPr>
        <w:tabs>
          <w:tab w:val="left" w:pos="709"/>
        </w:tabs>
        <w:jc w:val="left"/>
        <w:rPr>
          <w:color w:val="auto"/>
        </w:rPr>
      </w:pPr>
      <w:r>
        <w:rPr>
          <w:rFonts w:hint="eastAsia"/>
          <w:color w:val="auto"/>
        </w:rPr>
        <w:t>技术、服务、合同条款要求应答表</w:t>
      </w:r>
    </w:p>
    <w:p>
      <w:pPr>
        <w:rPr>
          <w:rFonts w:ascii="宋体" w:hAnsi="宋体"/>
        </w:rPr>
      </w:pPr>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备注</w:t>
            </w:r>
          </w:p>
        </w:tc>
      </w:tr>
      <w:tr>
        <w:tblPrEx>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b/>
                <w:sz w:val="28"/>
                <w:szCs w:val="28"/>
              </w:rPr>
              <w:t>*</w:t>
            </w:r>
            <w:r>
              <w:rPr>
                <w:rFonts w:hint="eastAsia" w:ascii="宋体" w:hAnsi="宋体"/>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ascii="宋体" w:hAnsi="宋体"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b/>
                <w:sz w:val="28"/>
                <w:szCs w:val="28"/>
              </w:rPr>
              <w:t>*</w:t>
            </w:r>
            <w:r>
              <w:rPr>
                <w:rFonts w:hint="eastAsia" w:ascii="宋体" w:hAnsi="宋体"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rPr>
            </w:pPr>
            <w:r>
              <w:rPr>
                <w:rFonts w:hint="eastAsia" w:ascii="宋体" w:hAnsi="宋体"/>
              </w:rPr>
              <w:t>合同签订</w:t>
            </w:r>
            <w:r>
              <w:rPr>
                <w:rFonts w:hint="eastAsia" w:ascii="宋体" w:hAnsi="宋体"/>
                <w:color w:val="000000" w:themeColor="text1"/>
                <w14:textFill>
                  <w14:solidFill>
                    <w14:schemeClr w14:val="tx1"/>
                  </w14:solidFill>
                </w14:textFill>
              </w:rPr>
              <w:t>后</w:t>
            </w:r>
            <w:r>
              <w:rPr>
                <w:rFonts w:hint="eastAsia" w:ascii="宋体" w:hAnsi="宋体" w:cs="微软雅黑"/>
                <w:u w:val="single"/>
                <w:lang w:val="en-US" w:eastAsia="zh-CN"/>
              </w:rPr>
              <w:t>90</w:t>
            </w:r>
            <w:r>
              <w:rPr>
                <w:rFonts w:hint="eastAsia" w:ascii="宋体" w:hAnsi="宋体"/>
                <w:color w:val="000000" w:themeColor="text1"/>
                <w14:textFill>
                  <w14:solidFill>
                    <w14:schemeClr w14:val="tx1"/>
                  </w14:solidFill>
                </w14:textFill>
              </w:rPr>
              <w:t>个</w:t>
            </w:r>
            <w:r>
              <w:rPr>
                <w:rFonts w:hint="eastAsia" w:ascii="宋体" w:hAnsi="宋体"/>
              </w:rPr>
              <w:t>日历日内完成项目整体验收。</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微软雅黑"/>
                <w:u w:val="single"/>
                <w:lang w:val="en-US" w:eastAsia="zh-CN"/>
              </w:rPr>
              <w:t>12</w:t>
            </w:r>
            <w:r>
              <w:rPr>
                <w:rFonts w:hint="eastAsia" w:ascii="宋体" w:hAnsi="宋体" w:cs="Times New Roman"/>
                <w:lang w:val="en-US" w:eastAsia="zh-CN"/>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cs="仿宋"/>
              </w:rPr>
            </w:pPr>
            <w:r>
              <w:rPr>
                <w:rFonts w:hint="eastAsia" w:ascii="宋体" w:hAnsi="宋体" w:cs="仿宋"/>
              </w:rPr>
              <w:t>*验收标准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hint="eastAsia" w:ascii="宋体" w:hAnsi="宋体" w:cs="仿宋"/>
              </w:rPr>
              <w:t>10</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cs="仿宋"/>
              </w:rPr>
            </w:pPr>
            <w:r>
              <w:rPr>
                <w:rFonts w:hint="eastAsia" w:ascii="宋体" w:hAnsi="宋体" w:cs="仿宋"/>
              </w:rPr>
              <w:t>*质保期</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微软雅黑"/>
                <w:u w:val="single"/>
                <w:lang w:val="en-US" w:eastAsia="zh-CN"/>
              </w:rPr>
              <w:t>12</w:t>
            </w:r>
            <w:r>
              <w:rPr>
                <w:rFonts w:hint="eastAsia" w:ascii="宋体" w:hAnsi="宋体" w:cs="仿宋"/>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仿宋"/>
              </w:rPr>
            </w:pPr>
          </w:p>
        </w:tc>
      </w:tr>
    </w:tbl>
    <w:p>
      <w:pPr>
        <w:rPr>
          <w:rFonts w:ascii="宋体" w:hAnsi="宋体"/>
        </w:rPr>
      </w:pPr>
    </w:p>
    <w:p>
      <w:pPr>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注：供应商必须根据磋商文件要求据实逐条填写，不得虚假陈述，否则，其施工响应文件无效并按规定追究其相关责任。</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p>
    <w:p>
      <w:pPr>
        <w:rPr>
          <w:rFonts w:ascii="宋体" w:hAnsi="宋体"/>
        </w:rPr>
      </w:pPr>
    </w:p>
    <w:p>
      <w:pPr>
        <w:pStyle w:val="5"/>
        <w:numPr>
          <w:ilvl w:val="3"/>
          <w:numId w:val="1"/>
        </w:numPr>
        <w:tabs>
          <w:tab w:val="left" w:pos="709"/>
        </w:tabs>
        <w:jc w:val="left"/>
        <w:rPr>
          <w:color w:val="auto"/>
        </w:rPr>
      </w:pPr>
      <w:r>
        <w:rPr>
          <w:rFonts w:hint="eastAsia"/>
          <w:color w:val="auto"/>
        </w:rPr>
        <w:t>项目管理机构组成表</w:t>
      </w:r>
    </w:p>
    <w:tbl>
      <w:tblPr>
        <w:tblStyle w:val="4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项目负责人</w:t>
            </w:r>
          </w:p>
          <w:p>
            <w:pPr>
              <w:spacing w:line="360" w:lineRule="auto"/>
              <w:jc w:val="center"/>
              <w:rPr>
                <w:rFonts w:ascii="宋体" w:hAnsi="宋体"/>
              </w:rPr>
            </w:pPr>
            <w:r>
              <w:rPr>
                <w:rFonts w:hint="eastAsia" w:ascii="宋体" w:hAnsi="宋体"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bl>
    <w:p>
      <w:pPr>
        <w:rPr>
          <w:rFonts w:ascii="宋体" w:hAnsi="宋体"/>
        </w:rPr>
      </w:pPr>
    </w:p>
    <w:p>
      <w:pPr>
        <w:rPr>
          <w:rFonts w:ascii="宋体" w:hAnsi="宋体"/>
        </w:rPr>
      </w:pPr>
    </w:p>
    <w:p>
      <w:pPr>
        <w:spacing w:line="360" w:lineRule="auto"/>
        <w:ind w:left="410" w:leftChars="171"/>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pacing w:line="360" w:lineRule="auto"/>
        <w:rPr>
          <w:rFonts w:ascii="宋体" w:hAnsi="宋体" w:cs="仿宋"/>
        </w:rPr>
      </w:pPr>
    </w:p>
    <w:p>
      <w:pPr>
        <w:spacing w:line="360" w:lineRule="auto"/>
        <w:rPr>
          <w:rFonts w:ascii="宋体" w:hAnsi="宋体" w:cs="仿宋"/>
        </w:rPr>
      </w:pPr>
      <w:r>
        <w:rPr>
          <w:rFonts w:hint="eastAsia" w:ascii="宋体" w:hAnsi="宋体" w:cs="仿宋"/>
          <w:b/>
        </w:rPr>
        <w:t>注：</w:t>
      </w:r>
      <w:r>
        <w:rPr>
          <w:rFonts w:hint="eastAsia" w:ascii="宋体" w:hAnsi="宋体" w:cs="仿宋"/>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rPr>
      </w:pPr>
    </w:p>
    <w:p>
      <w:pPr>
        <w:pStyle w:val="5"/>
        <w:numPr>
          <w:ilvl w:val="3"/>
          <w:numId w:val="1"/>
        </w:numPr>
        <w:tabs>
          <w:tab w:val="left" w:pos="709"/>
        </w:tabs>
        <w:jc w:val="left"/>
        <w:rPr>
          <w:color w:val="auto"/>
        </w:rPr>
      </w:pPr>
      <w:r>
        <w:rPr>
          <w:rFonts w:hint="eastAsia"/>
          <w:color w:val="auto"/>
        </w:rPr>
        <w:t>相关管理机构主要人员简历表</w:t>
      </w:r>
    </w:p>
    <w:tbl>
      <w:tblPr>
        <w:tblStyle w:val="4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rPr>
            </w:pPr>
            <w:r>
              <w:rPr>
                <w:rFonts w:hint="eastAsia" w:ascii="宋体" w:hAnsi="宋体" w:cs="仿宋"/>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采购人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ind w:left="120" w:hanging="120" w:hangingChars="50"/>
        <w:rPr>
          <w:rFonts w:ascii="宋体" w:hAnsi="宋体"/>
          <w:b/>
        </w:rPr>
      </w:pPr>
      <w:r>
        <w:rPr>
          <w:rFonts w:hint="eastAsia" w:ascii="宋体" w:hAnsi="宋体" w:cs="仿宋"/>
          <w:b/>
        </w:rPr>
        <w:t>注：</w:t>
      </w:r>
    </w:p>
    <w:p>
      <w:pPr>
        <w:spacing w:line="360" w:lineRule="auto"/>
        <w:ind w:left="120" w:hanging="120" w:hangingChars="50"/>
        <w:rPr>
          <w:rFonts w:ascii="宋体" w:hAnsi="宋体"/>
        </w:rPr>
      </w:pPr>
      <w:r>
        <w:rPr>
          <w:rFonts w:ascii="宋体" w:hAnsi="宋体" w:cs="仿宋"/>
        </w:rPr>
        <w:t>1</w:t>
      </w:r>
      <w:r>
        <w:rPr>
          <w:rFonts w:hint="eastAsia" w:ascii="宋体" w:hAnsi="宋体" w:cs="仿宋"/>
        </w:rPr>
        <w:t>、人员应附身份证复印件。</w:t>
      </w:r>
    </w:p>
    <w:p>
      <w:pPr>
        <w:spacing w:line="360" w:lineRule="auto"/>
        <w:ind w:left="120" w:hanging="120" w:hangingChars="50"/>
        <w:rPr>
          <w:rFonts w:ascii="宋体" w:hAnsi="宋体"/>
        </w:rPr>
      </w:pPr>
      <w:r>
        <w:rPr>
          <w:rFonts w:ascii="宋体" w:hAnsi="宋体" w:cs="仿宋"/>
        </w:rPr>
        <w:t>2</w:t>
      </w:r>
      <w:r>
        <w:rPr>
          <w:rFonts w:hint="eastAsia" w:ascii="宋体" w:hAnsi="宋体" w:cs="仿宋"/>
        </w:rPr>
        <w:t>、人员应附执业或职业资格证或上岗证或职称证复印件。</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5"/>
        <w:tabs>
          <w:tab w:val="left" w:pos="709"/>
        </w:tabs>
        <w:ind w:left="1135" w:hanging="1135"/>
        <w:jc w:val="left"/>
        <w:rPr>
          <w:color w:val="auto"/>
        </w:rPr>
      </w:pPr>
      <w:r>
        <w:rPr>
          <w:rFonts w:hint="eastAsia"/>
          <w:color w:val="auto"/>
        </w:rPr>
        <w:t>报价要求响应文件</w:t>
      </w:r>
    </w:p>
    <w:p>
      <w:pPr>
        <w:pStyle w:val="5"/>
        <w:numPr>
          <w:ilvl w:val="3"/>
          <w:numId w:val="1"/>
        </w:numPr>
        <w:tabs>
          <w:tab w:val="left" w:pos="709"/>
        </w:tabs>
        <w:jc w:val="left"/>
        <w:rPr>
          <w:color w:val="auto"/>
        </w:rPr>
      </w:pPr>
      <w:r>
        <w:rPr>
          <w:rFonts w:hint="eastAsia"/>
          <w:color w:val="auto"/>
        </w:rPr>
        <w:t>已标价工程量清单</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已标价工程量清单应符合磋商文件“第二章磋商须知”第2.4.3条报价货币及报价要求的相关要求以及工程量清单总说明的相关要求。</w:t>
      </w: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0"/>
    <w:p>
      <w:pPr>
        <w:pStyle w:val="3"/>
        <w:numPr>
          <w:ilvl w:val="0"/>
          <w:numId w:val="1"/>
        </w:numPr>
        <w:spacing w:before="0" w:after="0"/>
        <w:ind w:left="0" w:firstLine="0"/>
      </w:pPr>
      <w:bookmarkStart w:id="61" w:name="_Toc31290"/>
      <w:r>
        <w:rPr>
          <w:rFonts w:hint="eastAsia"/>
        </w:rPr>
        <w:t>技术、服务、商务及其他要求</w:t>
      </w:r>
      <w:bookmarkEnd w:id="61"/>
    </w:p>
    <w:p>
      <w:pPr>
        <w:ind w:firstLine="562" w:firstLineChars="200"/>
        <w:rPr>
          <w:rFonts w:ascii="宋体" w:hAnsi="宋体"/>
          <w:b/>
          <w:sz w:val="28"/>
          <w:szCs w:val="28"/>
        </w:rPr>
      </w:pPr>
      <w:r>
        <w:rPr>
          <w:rFonts w:ascii="宋体" w:hAnsi="宋体"/>
          <w:b/>
          <w:sz w:val="28"/>
          <w:szCs w:val="28"/>
        </w:rPr>
        <w:t>本章采购需求中标注“</w:t>
      </w:r>
      <w:r>
        <w:rPr>
          <w:rFonts w:hint="eastAsia" w:ascii="宋体" w:hAnsi="宋体"/>
          <w:b/>
          <w:sz w:val="28"/>
          <w:szCs w:val="28"/>
        </w:rPr>
        <w:t>*</w:t>
      </w:r>
      <w:r>
        <w:rPr>
          <w:rFonts w:ascii="宋体" w:hAnsi="宋体"/>
          <w:b/>
          <w:sz w:val="28"/>
          <w:szCs w:val="28"/>
        </w:rPr>
        <w:t>”号的条款为本次采购项目的实质性要求，供应商</w:t>
      </w:r>
      <w:r>
        <w:rPr>
          <w:rFonts w:hint="eastAsia" w:ascii="宋体" w:hAnsi="宋体"/>
          <w:b/>
          <w:sz w:val="28"/>
          <w:szCs w:val="28"/>
        </w:rPr>
        <w:t>在磋商</w:t>
      </w:r>
      <w:r>
        <w:rPr>
          <w:rFonts w:ascii="宋体" w:hAnsi="宋体"/>
          <w:b/>
          <w:sz w:val="28"/>
          <w:szCs w:val="28"/>
        </w:rPr>
        <w:t>结束后应全部满足</w:t>
      </w:r>
      <w:r>
        <w:rPr>
          <w:rFonts w:hint="eastAsia" w:ascii="宋体" w:hAnsi="宋体"/>
          <w:b/>
          <w:sz w:val="28"/>
          <w:szCs w:val="28"/>
        </w:rPr>
        <w:t>。</w:t>
      </w:r>
    </w:p>
    <w:p>
      <w:pPr>
        <w:pStyle w:val="4"/>
        <w:tabs>
          <w:tab w:val="left" w:pos="576"/>
          <w:tab w:val="clear" w:pos="567"/>
        </w:tabs>
      </w:pPr>
      <w:bookmarkStart w:id="62" w:name="_Toc60658339"/>
      <w:bookmarkStart w:id="63" w:name="_Toc23810"/>
      <w:bookmarkStart w:id="64" w:name="_Toc496702872"/>
      <w:bookmarkStart w:id="65" w:name="_Toc321334066"/>
      <w:r>
        <w:rPr>
          <w:rFonts w:hint="eastAsia"/>
        </w:rPr>
        <w:t>技术、服务、合同</w:t>
      </w:r>
      <w:r>
        <w:t>条款</w:t>
      </w:r>
      <w:r>
        <w:rPr>
          <w:rFonts w:hint="eastAsia"/>
        </w:rPr>
        <w:t>要求</w:t>
      </w:r>
      <w:bookmarkEnd w:id="62"/>
      <w:bookmarkEnd w:id="63"/>
    </w:p>
    <w:tbl>
      <w:tblPr>
        <w:tblStyle w:val="45"/>
        <w:tblW w:w="8897" w:type="dxa"/>
        <w:tblInd w:w="0" w:type="dxa"/>
        <w:tblLayout w:type="fixed"/>
        <w:tblCellMar>
          <w:top w:w="0" w:type="dxa"/>
          <w:left w:w="108" w:type="dxa"/>
          <w:bottom w:w="0" w:type="dxa"/>
          <w:right w:w="108" w:type="dxa"/>
        </w:tblCellMar>
      </w:tblPr>
      <w:tblGrid>
        <w:gridCol w:w="877"/>
        <w:gridCol w:w="2066"/>
        <w:gridCol w:w="595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要求</w:t>
            </w:r>
          </w:p>
        </w:tc>
      </w:tr>
      <w:tr>
        <w:tblPrEx>
          <w:tblCellMar>
            <w:top w:w="0" w:type="dxa"/>
            <w:left w:w="108" w:type="dxa"/>
            <w:bottom w:w="0" w:type="dxa"/>
            <w:right w:w="108" w:type="dxa"/>
          </w:tblCellMar>
        </w:tblPrEx>
        <w:trPr>
          <w:trHeight w:val="111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sz w:val="28"/>
                <w:szCs w:val="28"/>
              </w:rPr>
            </w:pPr>
            <w:r>
              <w:rPr>
                <w:rFonts w:hint="eastAsia" w:ascii="宋体" w:hAnsi="宋体"/>
                <w:sz w:val="28"/>
                <w:szCs w:val="28"/>
              </w:rPr>
              <w:t>姓名：</w:t>
            </w: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sz w:val="28"/>
                <w:szCs w:val="28"/>
              </w:rPr>
            </w:pPr>
            <w:r>
              <w:rPr>
                <w:rFonts w:hint="eastAsia" w:ascii="宋体" w:hAnsi="宋体"/>
                <w:sz w:val="28"/>
                <w:szCs w:val="28"/>
              </w:rPr>
              <w:t>姓名：</w:t>
            </w:r>
          </w:p>
        </w:tc>
      </w:tr>
      <w:tr>
        <w:tblPrEx>
          <w:tblCellMar>
            <w:top w:w="0" w:type="dxa"/>
            <w:left w:w="108" w:type="dxa"/>
            <w:bottom w:w="0" w:type="dxa"/>
            <w:right w:w="108" w:type="dxa"/>
          </w:tblCellMar>
        </w:tblPrEx>
        <w:trPr>
          <w:trHeight w:val="62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sz w:val="28"/>
                <w:szCs w:val="28"/>
              </w:rPr>
            </w:pPr>
            <w:r>
              <w:rPr>
                <w:rFonts w:hint="eastAsia" w:ascii="宋体" w:hAnsi="宋体"/>
                <w:sz w:val="28"/>
                <w:szCs w:val="28"/>
              </w:rPr>
              <w:t>合同签订后</w:t>
            </w:r>
            <w:r>
              <w:rPr>
                <w:rFonts w:hint="eastAsia" w:ascii="宋体" w:hAnsi="宋体" w:cs="Times New Roman"/>
                <w:sz w:val="28"/>
                <w:szCs w:val="28"/>
                <w:lang w:val="en-US" w:eastAsia="zh-CN"/>
              </w:rPr>
              <w:t>90</w:t>
            </w:r>
            <w:r>
              <w:rPr>
                <w:rFonts w:hint="eastAsia" w:ascii="宋体" w:hAnsi="宋体" w:cs="Times New Roman"/>
                <w:sz w:val="28"/>
                <w:szCs w:val="28"/>
              </w:rPr>
              <w:t>个日</w:t>
            </w:r>
            <w:r>
              <w:rPr>
                <w:rFonts w:hint="eastAsia" w:ascii="宋体" w:hAnsi="宋体"/>
                <w:sz w:val="28"/>
                <w:szCs w:val="28"/>
              </w:rPr>
              <w:t>历日内完成项目整体验收。</w:t>
            </w:r>
          </w:p>
        </w:tc>
      </w:tr>
      <w:tr>
        <w:tblPrEx>
          <w:tblCellMar>
            <w:top w:w="0" w:type="dxa"/>
            <w:left w:w="108" w:type="dxa"/>
            <w:bottom w:w="0" w:type="dxa"/>
            <w:right w:w="108" w:type="dxa"/>
          </w:tblCellMar>
        </w:tblPrEx>
        <w:trPr>
          <w:trHeight w:val="54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default" w:ascii="宋体" w:hAnsi="宋体" w:eastAsia="宋体" w:cs="Arial"/>
                <w:b/>
                <w:sz w:val="28"/>
                <w:szCs w:val="28"/>
                <w:lang w:val="en-US" w:eastAsia="zh-CN"/>
              </w:rPr>
            </w:pPr>
            <w:r>
              <w:rPr>
                <w:rFonts w:hint="eastAsia" w:ascii="宋体" w:hAnsi="宋体" w:cs="Times New Roman"/>
                <w:b/>
                <w:sz w:val="28"/>
                <w:szCs w:val="28"/>
              </w:rPr>
              <w:t>*</w:t>
            </w:r>
            <w:r>
              <w:rPr>
                <w:rFonts w:hint="eastAsia" w:ascii="宋体" w:hAnsi="宋体" w:cs="Times New Roman"/>
                <w:b/>
                <w:sz w:val="28"/>
                <w:szCs w:val="28"/>
                <w:lang w:val="en-US" w:eastAsia="zh-CN"/>
              </w:rPr>
              <w:t>12个月</w:t>
            </w:r>
          </w:p>
        </w:tc>
      </w:tr>
      <w:tr>
        <w:tblPrEx>
          <w:tblCellMar>
            <w:top w:w="0" w:type="dxa"/>
            <w:left w:w="108" w:type="dxa"/>
            <w:bottom w:w="0" w:type="dxa"/>
            <w:right w:w="108" w:type="dxa"/>
          </w:tblCellMar>
        </w:tblPrEx>
        <w:trPr>
          <w:trHeight w:val="64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sz w:val="28"/>
                <w:szCs w:val="28"/>
              </w:rPr>
            </w:pPr>
            <w:r>
              <w:rPr>
                <w:rFonts w:hint="eastAsia" w:ascii="宋体" w:hAnsi="宋体"/>
                <w:b/>
                <w:sz w:val="28"/>
                <w:szCs w:val="28"/>
              </w:rPr>
              <w:t>*不允许</w:t>
            </w:r>
          </w:p>
        </w:tc>
      </w:tr>
      <w:tr>
        <w:tblPrEx>
          <w:tblCellMar>
            <w:top w:w="0" w:type="dxa"/>
            <w:left w:w="108" w:type="dxa"/>
            <w:bottom w:w="0" w:type="dxa"/>
            <w:right w:w="108" w:type="dxa"/>
          </w:tblCellMar>
        </w:tblPrEx>
        <w:trPr>
          <w:trHeight w:val="67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*市场价格波动不调整合同价格。见合同条款</w:t>
            </w:r>
          </w:p>
        </w:tc>
      </w:tr>
      <w:tr>
        <w:tblPrEx>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sz w:val="28"/>
                <w:szCs w:val="28"/>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sz w:val="28"/>
                <w:szCs w:val="28"/>
              </w:rPr>
            </w:pPr>
            <w:r>
              <w:rPr>
                <w:rFonts w:hint="eastAsia" w:ascii="宋体" w:hAnsi="宋体"/>
                <w:b/>
                <w:sz w:val="28"/>
                <w:szCs w:val="28"/>
              </w:rPr>
              <w:t>本项目不收取履约保证金</w:t>
            </w:r>
          </w:p>
        </w:tc>
      </w:tr>
      <w:tr>
        <w:tblPrEx>
          <w:tblCellMar>
            <w:top w:w="0" w:type="dxa"/>
            <w:left w:w="108" w:type="dxa"/>
            <w:bottom w:w="0" w:type="dxa"/>
            <w:right w:w="108" w:type="dxa"/>
          </w:tblCellMar>
        </w:tblPrEx>
        <w:trPr>
          <w:trHeight w:val="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color w:val="FF0000"/>
                <w:sz w:val="28"/>
                <w:szCs w:val="28"/>
              </w:rPr>
            </w:pPr>
            <w:r>
              <w:rPr>
                <w:rFonts w:hint="eastAsia" w:ascii="宋体" w:hAnsi="宋体" w:cs="MingLiU"/>
                <w:b/>
                <w:color w:val="000000" w:themeColor="text1"/>
                <w:sz w:val="28"/>
                <w:szCs w:val="28"/>
                <w14:textFill>
                  <w14:solidFill>
                    <w14:schemeClr w14:val="tx1"/>
                  </w14:solidFill>
                </w14:textFill>
              </w:rPr>
              <w:t>*</w:t>
            </w:r>
            <w:r>
              <w:rPr>
                <w:rFonts w:hint="eastAsia" w:ascii="宋体" w:hAnsi="宋体" w:cs="MingLiU"/>
                <w:color w:val="000000" w:themeColor="text1"/>
                <w:sz w:val="28"/>
                <w:szCs w:val="28"/>
                <w14:textFill>
                  <w14:solidFill>
                    <w14:schemeClr w14:val="tx1"/>
                  </w14:solidFill>
                </w14:textFill>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ind w:firstLine="560" w:firstLineChars="200"/>
              <w:rPr>
                <w:rFonts w:ascii="宋体" w:hAnsi="宋体"/>
                <w:color w:val="FF0000"/>
                <w:sz w:val="28"/>
                <w:szCs w:val="28"/>
              </w:rPr>
            </w:pPr>
            <w:r>
              <w:rPr>
                <w:rFonts w:hint="eastAsia" w:ascii="宋体" w:hAnsi="宋体" w:cs="Times New Roman"/>
                <w:sz w:val="28"/>
                <w:szCs w:val="28"/>
                <w:lang w:val="en-US" w:eastAsia="zh-CN"/>
              </w:rPr>
              <w:t>合同签订后，5个工作日内支付合同价款的10%；竣工验收合格后支付合同价款的70%，经第三方审计后付至合同款97%，余款3%待质保期满后次月支付。</w:t>
            </w:r>
          </w:p>
        </w:tc>
      </w:tr>
      <w:tr>
        <w:tblPrEx>
          <w:tblCellMar>
            <w:top w:w="0" w:type="dxa"/>
            <w:left w:w="108" w:type="dxa"/>
            <w:bottom w:w="0" w:type="dxa"/>
            <w:right w:w="108" w:type="dxa"/>
          </w:tblCellMar>
        </w:tblPrEx>
        <w:trPr>
          <w:trHeight w:val="124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cs="仿宋"/>
                <w:sz w:val="28"/>
                <w:szCs w:val="28"/>
              </w:rPr>
              <w:t>9</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color w:val="FF0000"/>
                <w:sz w:val="28"/>
                <w:szCs w:val="28"/>
              </w:rPr>
            </w:pPr>
            <w:r>
              <w:rPr>
                <w:rFonts w:hint="eastAsia" w:ascii="宋体" w:hAnsi="宋体" w:cs="MingLiU"/>
                <w:b/>
                <w:color w:val="000000" w:themeColor="text1"/>
                <w:sz w:val="28"/>
                <w:szCs w:val="28"/>
                <w14:textFill>
                  <w14:solidFill>
                    <w14:schemeClr w14:val="tx1"/>
                  </w14:solidFill>
                </w14:textFill>
              </w:rPr>
              <w:t>*</w:t>
            </w:r>
            <w:r>
              <w:rPr>
                <w:rFonts w:hint="eastAsia" w:ascii="宋体" w:hAnsi="宋体" w:cs="MingLiU"/>
                <w:color w:val="000000" w:themeColor="text1"/>
                <w:sz w:val="28"/>
                <w:szCs w:val="28"/>
                <w14:textFill>
                  <w14:solidFill>
                    <w14:schemeClr w14:val="tx1"/>
                  </w14:solidFill>
                </w14:textFill>
              </w:rPr>
              <w:t>验收</w:t>
            </w:r>
            <w:r>
              <w:rPr>
                <w:rFonts w:ascii="宋体" w:hAnsi="宋体" w:cs="MingLiU"/>
                <w:color w:val="000000" w:themeColor="text1"/>
                <w:sz w:val="28"/>
                <w:szCs w:val="28"/>
                <w14:textFill>
                  <w14:solidFill>
                    <w14:schemeClr w14:val="tx1"/>
                  </w14:solidFill>
                </w14:textFill>
              </w:rPr>
              <w:t>标准</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424" w:firstLineChars="151"/>
              <w:rPr>
                <w:rFonts w:hint="eastAsia" w:ascii="宋体" w:hAnsi="宋体" w:cs="Times New Roman"/>
                <w:b/>
                <w:sz w:val="28"/>
                <w:szCs w:val="28"/>
              </w:rPr>
            </w:pPr>
            <w:r>
              <w:rPr>
                <w:rFonts w:hint="eastAsia" w:ascii="宋体" w:hAnsi="宋体" w:cs="Times New Roman"/>
                <w:b/>
                <w:sz w:val="28"/>
                <w:szCs w:val="28"/>
                <w:lang w:val="en-US" w:eastAsia="zh-CN"/>
              </w:rPr>
              <w:t>1.</w:t>
            </w:r>
            <w:r>
              <w:rPr>
                <w:rFonts w:hint="eastAsia" w:ascii="宋体" w:hAnsi="宋体" w:cs="Times New Roman"/>
                <w:b/>
                <w:sz w:val="28"/>
                <w:szCs w:val="28"/>
              </w:rPr>
              <w:t>本工程供应商负责采购本工程所需材料、设备，严格按照竞争性磋商文件及响应文件所列材料产地、品牌、规格、等级等予以采购。所有材料均应符合国家相关规范和标准要求，并向采购人提供所购材料质量合格证书。采购的材料、设备到达施工现场后应邀请采购人现场代表进行验收，验收合格后，方可用于施工。</w:t>
            </w:r>
          </w:p>
          <w:p>
            <w:pPr>
              <w:spacing w:line="360" w:lineRule="auto"/>
              <w:ind w:left="34" w:firstLine="424" w:firstLineChars="151"/>
              <w:rPr>
                <w:rFonts w:hint="eastAsia" w:ascii="宋体" w:hAnsi="宋体" w:cs="Times New Roman"/>
                <w:b/>
                <w:sz w:val="28"/>
                <w:szCs w:val="28"/>
              </w:rPr>
            </w:pPr>
            <w:r>
              <w:rPr>
                <w:rFonts w:hint="eastAsia" w:ascii="宋体" w:hAnsi="宋体" w:cs="Times New Roman"/>
                <w:b/>
                <w:sz w:val="28"/>
                <w:szCs w:val="28"/>
              </w:rPr>
              <w:t>2.供应商采购的材料、设备，如不符合质量要求或规格有差异，应禁止使用。若已使用，对工程造成的损失由供应商自行负责。</w:t>
            </w:r>
          </w:p>
          <w:p>
            <w:pPr>
              <w:spacing w:line="360" w:lineRule="auto"/>
              <w:ind w:left="34" w:firstLine="424" w:firstLineChars="151"/>
              <w:rPr>
                <w:rFonts w:hint="eastAsia" w:ascii="宋体" w:hAnsi="宋体" w:cs="Times New Roman"/>
                <w:b/>
                <w:sz w:val="28"/>
                <w:szCs w:val="28"/>
              </w:rPr>
            </w:pPr>
            <w:r>
              <w:rPr>
                <w:rFonts w:hint="eastAsia" w:ascii="宋体" w:hAnsi="宋体" w:cs="Times New Roman"/>
                <w:b/>
                <w:sz w:val="28"/>
                <w:szCs w:val="28"/>
              </w:rPr>
              <w:t>3.项目验收时，采购人有权邀请专业检测机构对空气质量进行检测，若检测不合格，供应商除需承担相应整改责任外，还需支付检测费用。</w:t>
            </w:r>
          </w:p>
          <w:p>
            <w:pPr>
              <w:spacing w:line="360" w:lineRule="auto"/>
              <w:ind w:left="34" w:firstLine="424" w:firstLineChars="151"/>
              <w:rPr>
                <w:rFonts w:hint="eastAsia" w:ascii="宋体" w:hAnsi="宋体" w:cs="Times New Roman"/>
                <w:b/>
                <w:sz w:val="28"/>
                <w:szCs w:val="28"/>
              </w:rPr>
            </w:pPr>
            <w:r>
              <w:rPr>
                <w:rFonts w:hint="eastAsia" w:ascii="宋体" w:hAnsi="宋体" w:cs="Times New Roman"/>
                <w:b/>
                <w:sz w:val="28"/>
                <w:szCs w:val="28"/>
              </w:rPr>
              <w:t>4.项目完成后，供应商应当在项目完成后2个工作日内向采购人提出验收，并向采购人提交竣工结算书。</w:t>
            </w:r>
          </w:p>
          <w:p>
            <w:pPr>
              <w:spacing w:line="360" w:lineRule="auto"/>
              <w:ind w:left="34" w:firstLine="424" w:firstLineChars="151"/>
              <w:rPr>
                <w:rFonts w:hint="eastAsia" w:ascii="宋体" w:hAnsi="宋体" w:cs="Times New Roman"/>
                <w:b/>
                <w:sz w:val="28"/>
                <w:szCs w:val="28"/>
              </w:rPr>
            </w:pPr>
            <w:r>
              <w:rPr>
                <w:rFonts w:hint="eastAsia" w:ascii="宋体" w:hAnsi="宋体" w:cs="Times New Roman"/>
                <w:b/>
                <w:sz w:val="28"/>
                <w:szCs w:val="28"/>
              </w:rPr>
              <w:t>5.项目参照执行《财政部关于进一步加强政府采购需求和履约验收管理的指导意见》（财库〔2016〕205号）。</w:t>
            </w:r>
          </w:p>
          <w:p>
            <w:pPr>
              <w:spacing w:line="360" w:lineRule="auto"/>
              <w:ind w:left="34" w:firstLine="424" w:firstLineChars="151"/>
              <w:rPr>
                <w:rFonts w:hint="eastAsia" w:ascii="仿宋" w:hAnsi="仿宋" w:eastAsia="宋体"/>
                <w:b/>
                <w:color w:val="FF0000"/>
                <w:kern w:val="2"/>
                <w:sz w:val="28"/>
                <w:szCs w:val="28"/>
                <w:lang w:val="en-US" w:eastAsia="zh-CN"/>
              </w:rPr>
            </w:pPr>
            <w:r>
              <w:rPr>
                <w:rFonts w:hint="eastAsia" w:ascii="宋体" w:hAnsi="宋体" w:cs="Times New Roman"/>
                <w:b/>
                <w:sz w:val="28"/>
                <w:szCs w:val="28"/>
                <w:lang w:val="en-US" w:eastAsia="zh-CN"/>
              </w:rPr>
              <w:t>6</w:t>
            </w:r>
            <w:r>
              <w:rPr>
                <w:rFonts w:hint="eastAsia" w:ascii="宋体" w:hAnsi="宋体" w:cs="Times New Roman"/>
                <w:b/>
                <w:sz w:val="28"/>
                <w:szCs w:val="28"/>
              </w:rPr>
              <w:t>售后服务的要求</w:t>
            </w:r>
            <w:r>
              <w:rPr>
                <w:rFonts w:hint="eastAsia" w:ascii="宋体" w:hAnsi="宋体" w:cs="Times New Roman"/>
                <w:b/>
                <w:sz w:val="28"/>
                <w:szCs w:val="28"/>
                <w:lang w:eastAsia="zh-CN"/>
              </w:rPr>
              <w:t>：</w:t>
            </w:r>
            <w:r>
              <w:rPr>
                <w:rFonts w:hint="eastAsia" w:ascii="宋体" w:hAnsi="宋体" w:cs="Times New Roman"/>
                <w:b/>
                <w:sz w:val="28"/>
                <w:szCs w:val="28"/>
              </w:rPr>
              <w:t>按建筑规范及合同要求执行</w:t>
            </w:r>
            <w:r>
              <w:rPr>
                <w:rFonts w:hint="eastAsia" w:ascii="宋体" w:hAnsi="宋体" w:cs="Times New Roman"/>
                <w:b/>
                <w:sz w:val="28"/>
                <w:szCs w:val="28"/>
                <w:lang w:eastAsia="zh-CN"/>
              </w:rPr>
              <w:t>。</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sz w:val="28"/>
                <w:szCs w:val="28"/>
              </w:rPr>
            </w:pPr>
            <w:r>
              <w:rPr>
                <w:rFonts w:hint="eastAsia" w:ascii="宋体" w:hAnsi="宋体" w:cs="仿宋"/>
                <w:sz w:val="28"/>
                <w:szCs w:val="28"/>
              </w:rPr>
              <w:t>10</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b/>
                <w:sz w:val="28"/>
                <w:szCs w:val="28"/>
              </w:rPr>
              <w:t>*</w:t>
            </w:r>
            <w:r>
              <w:rPr>
                <w:rFonts w:hint="eastAsia" w:ascii="宋体" w:hAnsi="宋体" w:cs="MingLiU"/>
                <w:sz w:val="28"/>
                <w:szCs w:val="28"/>
              </w:rPr>
              <w:t>质保期</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424" w:firstLineChars="151"/>
              <w:rPr>
                <w:rFonts w:cs="仿宋"/>
                <w:b/>
                <w:sz w:val="28"/>
                <w:szCs w:val="28"/>
              </w:rPr>
            </w:pPr>
            <w:r>
              <w:rPr>
                <w:rFonts w:hint="eastAsia" w:ascii="宋体" w:hAnsi="宋体"/>
                <w:b/>
                <w:sz w:val="28"/>
                <w:szCs w:val="28"/>
              </w:rPr>
              <w:t>以验收合格日作为质保期起始时间，质保</w:t>
            </w:r>
            <w:r>
              <w:rPr>
                <w:rFonts w:hint="eastAsia" w:ascii="宋体" w:hAnsi="宋体"/>
                <w:b/>
                <w:sz w:val="28"/>
                <w:szCs w:val="28"/>
                <w:highlight w:val="none"/>
                <w:lang w:val="en-US" w:eastAsia="zh-CN"/>
              </w:rPr>
              <w:t>12</w:t>
            </w:r>
            <w:r>
              <w:rPr>
                <w:rFonts w:hint="eastAsia" w:ascii="宋体" w:hAnsi="宋体"/>
                <w:b/>
                <w:sz w:val="28"/>
                <w:szCs w:val="28"/>
                <w:lang w:val="en-US" w:eastAsia="zh-CN"/>
              </w:rPr>
              <w:t>个月</w:t>
            </w:r>
            <w:r>
              <w:rPr>
                <w:rFonts w:hint="eastAsia" w:ascii="宋体" w:hAnsi="宋体"/>
                <w:b/>
                <w:sz w:val="28"/>
                <w:szCs w:val="28"/>
              </w:rPr>
              <w:t>。</w:t>
            </w:r>
          </w:p>
        </w:tc>
      </w:tr>
      <w:bookmarkEnd w:id="64"/>
      <w:bookmarkEnd w:id="65"/>
    </w:tbl>
    <w:p>
      <w:pPr>
        <w:pStyle w:val="4"/>
        <w:tabs>
          <w:tab w:val="left" w:pos="576"/>
          <w:tab w:val="clear" w:pos="567"/>
        </w:tabs>
      </w:pPr>
      <w:bookmarkStart w:id="66" w:name="_Toc21085"/>
      <w:bookmarkStart w:id="67" w:name="_Toc437336142"/>
      <w:bookmarkStart w:id="68" w:name="_Toc386099131"/>
      <w:r>
        <w:rPr>
          <w:rFonts w:hint="eastAsia"/>
        </w:rPr>
        <w:t>*漏项工程处理</w:t>
      </w:r>
      <w:bookmarkEnd w:id="66"/>
    </w:p>
    <w:p>
      <w:pPr>
        <w:tabs>
          <w:tab w:val="left" w:pos="1134"/>
        </w:tabs>
        <w:snapToGrid w:val="0"/>
        <w:spacing w:line="620" w:lineRule="exact"/>
        <w:ind w:firstLine="565" w:firstLineChars="202"/>
        <w:rPr>
          <w:rFonts w:ascii="宋体" w:hAnsi="宋体"/>
          <w:sz w:val="28"/>
          <w:szCs w:val="28"/>
        </w:rPr>
      </w:pPr>
      <w:r>
        <w:rPr>
          <w:rFonts w:hint="eastAsia" w:ascii="宋体" w:hAnsi="宋体"/>
          <w:b w:val="0"/>
          <w:bCs/>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w:t>
      </w: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磋商</w:t>
      </w:r>
      <w:r>
        <w:rPr>
          <w:rFonts w:ascii="宋体" w:hAnsi="宋体"/>
          <w:b/>
          <w:sz w:val="28"/>
          <w:szCs w:val="28"/>
        </w:rPr>
        <w:t>文件</w:t>
      </w:r>
      <w:r>
        <w:rPr>
          <w:b/>
          <w:sz w:val="28"/>
          <w:szCs w:val="28"/>
        </w:rPr>
        <w:t>3.1.2.3</w:t>
      </w:r>
      <w:r>
        <w:rPr>
          <w:rFonts w:ascii="宋体" w:hAnsi="宋体"/>
          <w:b/>
          <w:sz w:val="28"/>
          <w:szCs w:val="28"/>
        </w:rPr>
        <w:t>承诺函的格式及要求提供承诺函。</w:t>
      </w:r>
      <w:r>
        <w:rPr>
          <w:rFonts w:hint="eastAsia" w:ascii="宋体" w:hAnsi="宋体"/>
          <w:b/>
          <w:sz w:val="28"/>
          <w:szCs w:val="28"/>
        </w:rPr>
        <w:t>）</w:t>
      </w:r>
    </w:p>
    <w:p>
      <w:pPr>
        <w:pStyle w:val="4"/>
        <w:tabs>
          <w:tab w:val="left" w:pos="993"/>
          <w:tab w:val="clear" w:pos="426"/>
          <w:tab w:val="clear" w:pos="567"/>
        </w:tabs>
        <w:ind w:left="0" w:firstLine="0"/>
      </w:pPr>
      <w:r>
        <w:rPr>
          <w:rFonts w:hint="eastAsia"/>
        </w:rPr>
        <w:t xml:space="preserve"> </w:t>
      </w:r>
      <w:bookmarkStart w:id="69" w:name="_Toc72749043"/>
      <w:bookmarkStart w:id="70" w:name="_Toc3492"/>
      <w:bookmarkStart w:id="71" w:name="_Toc60658341"/>
      <w:r>
        <w:rPr>
          <w:rFonts w:hint="eastAsia"/>
        </w:rPr>
        <w:t>*</w:t>
      </w:r>
      <w:r>
        <w:rPr>
          <w:rFonts w:hint="eastAsia" w:cs="仿宋"/>
        </w:rPr>
        <w:t>施工</w:t>
      </w:r>
      <w:r>
        <w:rPr>
          <w:rFonts w:hint="eastAsia" w:cs="仿宋"/>
          <w:lang w:val="en-US" w:eastAsia="zh-CN"/>
        </w:rPr>
        <w:t>验收</w:t>
      </w:r>
      <w:r>
        <w:rPr>
          <w:rFonts w:hint="eastAsia" w:cs="仿宋"/>
        </w:rPr>
        <w:t>要求</w:t>
      </w:r>
      <w:bookmarkEnd w:id="69"/>
      <w:bookmarkEnd w:id="70"/>
    </w:p>
    <w:p>
      <w:pPr>
        <w:tabs>
          <w:tab w:val="left" w:pos="1134"/>
        </w:tabs>
        <w:snapToGrid w:val="0"/>
        <w:spacing w:line="620" w:lineRule="exact"/>
        <w:ind w:firstLine="568" w:firstLineChars="202"/>
        <w:rPr>
          <w:rFonts w:hint="eastAsia" w:ascii="宋体" w:hAnsi="宋体"/>
          <w:b w:val="0"/>
          <w:bCs/>
          <w:sz w:val="28"/>
          <w:szCs w:val="28"/>
        </w:rPr>
      </w:pPr>
      <w:r>
        <w:rPr>
          <w:rFonts w:hint="eastAsia" w:ascii="宋体" w:hAnsi="宋体"/>
          <w:b/>
          <w:bCs w:val="0"/>
          <w:color w:val="000000" w:themeColor="text1"/>
          <w:sz w:val="28"/>
          <w:szCs w:val="28"/>
          <w14:textFill>
            <w14:solidFill>
              <w14:schemeClr w14:val="tx1"/>
            </w14:solidFill>
          </w14:textFill>
        </w:rPr>
        <w:t>供应商针对本项目的施工，</w:t>
      </w:r>
      <w:r>
        <w:rPr>
          <w:rFonts w:ascii="宋体" w:hAnsi="宋体"/>
          <w:b/>
          <w:bCs w:val="0"/>
          <w:color w:val="000000" w:themeColor="text1"/>
          <w:sz w:val="28"/>
          <w:szCs w:val="28"/>
          <w14:textFill>
            <w14:solidFill>
              <w14:schemeClr w14:val="tx1"/>
            </w14:solidFill>
          </w14:textFill>
        </w:rPr>
        <w:t>必</w:t>
      </w:r>
      <w:r>
        <w:rPr>
          <w:rFonts w:hint="eastAsia" w:ascii="宋体" w:hAnsi="宋体"/>
          <w:b/>
          <w:bCs w:val="0"/>
          <w:color w:val="000000" w:themeColor="text1"/>
          <w:sz w:val="28"/>
          <w:szCs w:val="28"/>
          <w14:textFill>
            <w14:solidFill>
              <w14:schemeClr w14:val="tx1"/>
            </w14:solidFill>
          </w14:textFill>
        </w:rPr>
        <w:t>须达到国家及行业现行技术规范标准，符合国家及行业验收合格标准。</w:t>
      </w:r>
      <w:bookmarkEnd w:id="71"/>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磋商</w:t>
      </w:r>
      <w:r>
        <w:rPr>
          <w:rFonts w:ascii="宋体" w:hAnsi="宋体"/>
          <w:b/>
          <w:sz w:val="28"/>
          <w:szCs w:val="28"/>
        </w:rPr>
        <w:t>文件</w:t>
      </w:r>
      <w:r>
        <w:rPr>
          <w:b/>
          <w:sz w:val="28"/>
          <w:szCs w:val="28"/>
        </w:rPr>
        <w:t>3.1.2.3</w:t>
      </w:r>
      <w:r>
        <w:rPr>
          <w:rFonts w:ascii="宋体" w:hAnsi="宋体"/>
          <w:b/>
          <w:sz w:val="28"/>
          <w:szCs w:val="28"/>
        </w:rPr>
        <w:t>承诺函的格式及要求提供承诺函。</w:t>
      </w:r>
      <w:r>
        <w:rPr>
          <w:rFonts w:hint="eastAsia" w:ascii="宋体" w:hAnsi="宋体"/>
          <w:b/>
          <w:sz w:val="28"/>
          <w:szCs w:val="28"/>
        </w:rPr>
        <w:t>）</w:t>
      </w:r>
    </w:p>
    <w:p>
      <w:pPr>
        <w:pStyle w:val="4"/>
        <w:tabs>
          <w:tab w:val="left" w:pos="993"/>
          <w:tab w:val="clear" w:pos="426"/>
          <w:tab w:val="clear" w:pos="567"/>
        </w:tabs>
        <w:ind w:left="0" w:firstLine="0"/>
      </w:pPr>
      <w:bookmarkStart w:id="72" w:name="_Toc72749044"/>
      <w:bookmarkStart w:id="73" w:name="_Toc60658342"/>
      <w:bookmarkStart w:id="74" w:name="_Toc27764"/>
      <w:r>
        <w:rPr>
          <w:rFonts w:hint="eastAsia"/>
        </w:rPr>
        <w:t>针对本项目的其他技术服务要求</w:t>
      </w:r>
      <w:bookmarkEnd w:id="72"/>
      <w:bookmarkEnd w:id="73"/>
      <w:bookmarkEnd w:id="74"/>
    </w:p>
    <w:p>
      <w:pPr>
        <w:pStyle w:val="5"/>
        <w:tabs>
          <w:tab w:val="left" w:pos="993"/>
        </w:tabs>
        <w:ind w:left="0" w:firstLine="0"/>
        <w:rPr>
          <w:b w:val="0"/>
          <w:color w:val="auto"/>
        </w:rPr>
      </w:pPr>
      <w:r>
        <w:rPr>
          <w:rFonts w:hint="eastAsia"/>
          <w:color w:val="auto"/>
        </w:rPr>
        <w:t>工程质量</w:t>
      </w:r>
      <w:r>
        <w:rPr>
          <w:rFonts w:hint="eastAsia"/>
          <w:b w:val="0"/>
          <w:color w:val="auto"/>
        </w:rPr>
        <w:t xml:space="preserve"> </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符合国家相关标准，满足工程量清单及图纸要求。（工程量</w:t>
      </w:r>
      <w:r>
        <w:rPr>
          <w:rFonts w:ascii="宋体" w:hAnsi="宋体"/>
          <w:sz w:val="28"/>
          <w:szCs w:val="28"/>
        </w:rPr>
        <w:t>清单</w:t>
      </w:r>
      <w:r>
        <w:rPr>
          <w:rFonts w:hint="eastAsia" w:ascii="宋体" w:hAnsi="宋体"/>
          <w:sz w:val="28"/>
          <w:szCs w:val="28"/>
        </w:rPr>
        <w:t>、图纸见第七章工程量清单。）</w:t>
      </w:r>
    </w:p>
    <w:p>
      <w:pPr>
        <w:pStyle w:val="5"/>
        <w:tabs>
          <w:tab w:val="left" w:pos="993"/>
        </w:tabs>
        <w:ind w:left="0" w:firstLine="0"/>
        <w:rPr>
          <w:b w:val="0"/>
          <w:color w:val="auto"/>
        </w:rPr>
      </w:pPr>
      <w:r>
        <w:rPr>
          <w:rFonts w:hint="eastAsia"/>
          <w:color w:val="auto"/>
        </w:rPr>
        <w:t>现场踏勘</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采购人不组织现场踏勘。供应商可自行前往现场考察,发生费用自理。</w:t>
      </w:r>
    </w:p>
    <w:p>
      <w:pPr>
        <w:pStyle w:val="5"/>
        <w:tabs>
          <w:tab w:val="left" w:pos="993"/>
        </w:tabs>
        <w:ind w:left="0" w:firstLine="0"/>
        <w:rPr>
          <w:color w:val="auto"/>
        </w:rPr>
      </w:pPr>
      <w:r>
        <w:rPr>
          <w:rFonts w:hint="eastAsia"/>
          <w:color w:val="auto"/>
        </w:rPr>
        <w:t>报价要求</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本项目按照工程量清单进行报价，图纸作为参考。</w:t>
      </w:r>
    </w:p>
    <w:p>
      <w:pPr>
        <w:pStyle w:val="5"/>
        <w:tabs>
          <w:tab w:val="left" w:pos="709"/>
        </w:tabs>
        <w:ind w:left="709" w:hanging="709"/>
        <w:rPr>
          <w:color w:val="auto"/>
        </w:rPr>
      </w:pPr>
      <w:r>
        <w:rPr>
          <w:rFonts w:hint="eastAsia"/>
          <w:color w:val="auto"/>
          <w:lang w:val="en-US" w:eastAsia="zh-CN"/>
        </w:rPr>
        <w:t>*</w:t>
      </w:r>
      <w:r>
        <w:rPr>
          <w:rFonts w:hint="eastAsia"/>
          <w:color w:val="auto"/>
        </w:rPr>
        <w:t>材料及技术规范要求</w:t>
      </w:r>
    </w:p>
    <w:p>
      <w:pPr>
        <w:pStyle w:val="82"/>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供应商为本项目提供的所有产品、辅材中</w:t>
      </w:r>
      <w:r>
        <w:rPr>
          <w:rFonts w:ascii="宋体" w:hAnsi="宋体" w:eastAsia="宋体" w:cs="仿宋"/>
          <w:b w:val="0"/>
          <w:bCs/>
          <w:sz w:val="28"/>
          <w:szCs w:val="28"/>
        </w:rPr>
        <w:t>属于《国家强制性产品认证目录》范围内产品的，均通过国家强制性产品认证并取得认证证书。</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2"/>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供应商为本项目提供的所有产品、辅材等符合现行的强制性国家相关标准、行业标准。</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2"/>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供应商为本项目提供的所有产品中属于节能产品政府采购品目清单中的政府强制采购产品的，均具有国家确定的认证机构出具的有效期内的节能产品认证证书。</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2"/>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供应商为本工程项目实施涉及的商品包装和快递包装，均符合财政部等三部门联合印发商品包装和快递包装政府采购需求标准（试行）（财办库[2020]123号）的要求。</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2"/>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供应商为本项目提供的工程、货物及服务均为本国工程、货物及服务。</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2"/>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5"/>
        <w:tabs>
          <w:tab w:val="left" w:pos="709"/>
        </w:tabs>
        <w:ind w:left="709" w:hanging="709"/>
        <w:rPr>
          <w:rFonts w:cs="仿宋"/>
          <w:color w:val="auto"/>
        </w:rPr>
      </w:pPr>
      <w:r>
        <w:rPr>
          <w:rFonts w:hint="eastAsia" w:cs="仿宋"/>
          <w:color w:val="auto"/>
        </w:rPr>
        <w:t>*违约责任</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1.由于采购人原因导致延期开工或中途停工，工期顺延。</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2.由于供应商原因逾期竣工，逾期时间在7日内的，每逾期一天赔偿1000元；超过7日的。每逾期一天赔偿10000元，限额为5万元（非施工方原因造成的工期延误除外）。</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3.由于供应商原因工程关键线路里程碑时间拖延14天以上等特殊情况时，采购人有权对供应商的施工任务进行调整(减少工程量或要求供应商立即退场等)。采购人下达指令后供应商应立即执行，双方责任等相关问题的协商和解决不得影响对采购人指令的执行。</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4.如果供应商安全文明施工工作不合格，被举报属实，受行政主管部门查处，每次从工程款中扣减1000～5000元。</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5.供应商应严格按照工程投标文件所列人员派驻现场管理人员，不能擅自更换项目经理、技术负责人等主要技术人员，如需更换，须以相同资历人员代替并提前14天向监理工程师申请且获得采购人批准认可，否则采购人将单方面终止合同，由供应商承担一切损失。</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6.如在接到关于修复或运走、替换不合格材料、设备的规定发出的通知或指令后的14天内不遵守该通知或指令，无视监理工程师事先的书面警告，一贯或公然忽视履行其合同规定的义务，采购人在向供应商发出书面通知的14天内仍未见纠正，扣以合同价款的1%～5% 违约金，直至解除承包合同。</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7.供应商施工过程中所用材料应与投标文件中所报材料一致，如经发现由于供应商原因自行更换了材料，供应商应向采购人支付合同价款的1%～5%的违约金，采购人将保留解除合同的权利，并由供应商承担由此产生的一切损失；如非供应商原因需更换投标文件中所报材料，供应商应在5日前向监理单位申报，经核实情况后由采购人批准更换。</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8.供应商应妥善保护采购人施工现场堆放的设备、线路、地面、绿化，如造成损失，应照价赔偿。</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9.未经采购人同意，供应商擅自拆改原建筑物结构或设备管线，由此发生的损失或事故（包括罚款），由供应商负责并承担损失。</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10.未办理验收手续，采购人提前使用或擅自动用，造成损失由采购人负责。</w:t>
      </w:r>
    </w:p>
    <w:p>
      <w:pPr>
        <w:tabs>
          <w:tab w:val="left" w:pos="1276"/>
        </w:tabs>
        <w:spacing w:after="200"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11.因采购人原因，合同无法继续履行时，应通知对方，办理合同终止协议，并由责任方赔偿对方由此造成的经济损失。</w:t>
      </w:r>
    </w:p>
    <w:p>
      <w:pPr>
        <w:tabs>
          <w:tab w:val="left" w:pos="1276"/>
        </w:tabs>
        <w:spacing w:after="200" w:line="360" w:lineRule="auto"/>
        <w:rPr>
          <w:rFonts w:ascii="宋体" w:hAnsi="宋体"/>
          <w:b w:val="0"/>
          <w:bCs/>
          <w:sz w:val="28"/>
          <w:szCs w:val="28"/>
        </w:rPr>
      </w:pPr>
      <w:r>
        <w:rPr>
          <w:rFonts w:hint="eastAsia" w:ascii="宋体" w:hAnsi="宋体"/>
          <w:b w:val="0"/>
          <w:bCs/>
          <w:sz w:val="28"/>
          <w:szCs w:val="28"/>
        </w:rPr>
        <w:t>（说明：供应商应按磋商文件</w:t>
      </w:r>
      <w:r>
        <w:rPr>
          <w:rFonts w:hint="eastAsia"/>
          <w:b w:val="0"/>
          <w:bCs/>
          <w:sz w:val="28"/>
          <w:szCs w:val="28"/>
        </w:rPr>
        <w:t>3.1.2.3</w:t>
      </w:r>
      <w:r>
        <w:rPr>
          <w:rFonts w:hint="eastAsia" w:ascii="宋体" w:hAnsi="宋体"/>
          <w:b w:val="0"/>
          <w:bCs/>
          <w:sz w:val="28"/>
          <w:szCs w:val="28"/>
        </w:rPr>
        <w:t>承诺函的格式及要求提供承诺函。）</w:t>
      </w:r>
    </w:p>
    <w:p>
      <w:pPr>
        <w:pStyle w:val="4"/>
        <w:tabs>
          <w:tab w:val="left" w:pos="993"/>
          <w:tab w:val="clear" w:pos="426"/>
          <w:tab w:val="clear" w:pos="567"/>
        </w:tabs>
        <w:ind w:left="0" w:firstLine="0"/>
      </w:pPr>
      <w:bookmarkStart w:id="75" w:name="_Toc3363732"/>
      <w:bookmarkStart w:id="76" w:name="_Toc72749045"/>
      <w:bookmarkStart w:id="77" w:name="_Toc13829"/>
      <w:r>
        <w:rPr>
          <w:rFonts w:hint="eastAsia"/>
          <w:lang w:val="en-US" w:eastAsia="zh-CN"/>
        </w:rPr>
        <w:t>*</w:t>
      </w:r>
      <w:r>
        <w:rPr>
          <w:rFonts w:hint="eastAsia"/>
        </w:rPr>
        <w:t>其他要求</w:t>
      </w:r>
      <w:bookmarkEnd w:id="75"/>
      <w:bookmarkEnd w:id="76"/>
      <w:bookmarkEnd w:id="77"/>
    </w:p>
    <w:p>
      <w:pPr>
        <w:pStyle w:val="82"/>
        <w:numPr>
          <w:ilvl w:val="0"/>
          <w:numId w:val="42"/>
        </w:numPr>
        <w:tabs>
          <w:tab w:val="left" w:pos="1276"/>
        </w:tabs>
        <w:spacing w:after="200" w:line="360" w:lineRule="auto"/>
        <w:ind w:left="0" w:firstLine="640" w:firstLineChars="0"/>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供应商负责施工现场安全并承担施工期间一切安全责任。</w:t>
      </w:r>
    </w:p>
    <w:p>
      <w:pPr>
        <w:pStyle w:val="82"/>
        <w:numPr>
          <w:ilvl w:val="0"/>
          <w:numId w:val="42"/>
        </w:numPr>
        <w:tabs>
          <w:tab w:val="left" w:pos="1276"/>
        </w:tabs>
        <w:spacing w:after="200" w:line="360" w:lineRule="auto"/>
        <w:ind w:left="0" w:firstLine="640" w:firstLineChars="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供应商应具备实施本项目的能力,具有能够完成本工程的相关人员及设备。</w:t>
      </w:r>
    </w:p>
    <w:p>
      <w:pPr>
        <w:pStyle w:val="156"/>
        <w:numPr>
          <w:ilvl w:val="0"/>
          <w:numId w:val="42"/>
        </w:numPr>
        <w:tabs>
          <w:tab w:val="left" w:pos="1276"/>
        </w:tabs>
        <w:spacing w:after="200" w:line="360" w:lineRule="auto"/>
        <w:ind w:left="0" w:firstLine="640" w:firstLineChars="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供应商应提供施工组织设计方案，</w:t>
      </w:r>
      <w:r>
        <w:rPr>
          <w:rFonts w:ascii="宋体" w:hAnsi="宋体" w:eastAsia="宋体" w:cs="仿宋"/>
          <w:color w:val="000000" w:themeColor="text1"/>
          <w:sz w:val="28"/>
          <w:szCs w:val="28"/>
          <w14:textFill>
            <w14:solidFill>
              <w14:schemeClr w14:val="tx1"/>
            </w14:solidFill>
          </w14:textFill>
        </w:rPr>
        <w:t>方案中须</w:t>
      </w:r>
      <w:r>
        <w:rPr>
          <w:rFonts w:hint="eastAsia" w:ascii="宋体" w:hAnsi="宋体" w:eastAsia="宋体" w:cs="仿宋"/>
          <w:color w:val="000000" w:themeColor="text1"/>
          <w:sz w:val="28"/>
          <w:szCs w:val="28"/>
          <w14:textFill>
            <w14:solidFill>
              <w14:schemeClr w14:val="tx1"/>
            </w14:solidFill>
          </w14:textFill>
        </w:rPr>
        <w:t>包含进度计划、质量保证措施、安全保证措施、资源配置计划、环保文明措施、应急预案、施工工艺内容</w:t>
      </w:r>
      <w:r>
        <w:rPr>
          <w:rFonts w:hint="eastAsia" w:ascii="宋体" w:hAnsi="宋体" w:eastAsia="宋体" w:cs="仿宋"/>
          <w:color w:val="000000" w:themeColor="text1"/>
          <w:sz w:val="28"/>
          <w:szCs w:val="28"/>
          <w:lang w:eastAsia="zh-CN"/>
          <w14:textFill>
            <w14:solidFill>
              <w14:schemeClr w14:val="tx1"/>
            </w14:solidFill>
          </w14:textFill>
        </w:rPr>
        <w:t>。</w:t>
      </w:r>
    </w:p>
    <w:p>
      <w:pPr>
        <w:pStyle w:val="82"/>
        <w:numPr>
          <w:ilvl w:val="0"/>
          <w:numId w:val="42"/>
        </w:numPr>
        <w:tabs>
          <w:tab w:val="left" w:pos="1276"/>
        </w:tabs>
        <w:spacing w:after="200" w:line="360" w:lineRule="auto"/>
        <w:ind w:left="0" w:firstLine="640" w:firstLineChars="0"/>
        <w:rPr>
          <w:rFonts w:hint="eastAsia" w:ascii="宋体" w:hAnsi="宋体" w:eastAsia="宋体" w:cs="仿宋"/>
          <w:color w:val="000000" w:themeColor="text1"/>
          <w:kern w:val="0"/>
          <w:sz w:val="28"/>
          <w:szCs w:val="28"/>
          <w:lang w:val="zh-CN" w:eastAsia="zh-CN" w:bidi="ar-SA"/>
          <w14:textFill>
            <w14:solidFill>
              <w14:schemeClr w14:val="tx1"/>
            </w14:solidFill>
          </w14:textFill>
        </w:rPr>
      </w:pPr>
      <w:r>
        <w:rPr>
          <w:rFonts w:hint="eastAsia" w:ascii="宋体" w:hAnsi="宋体" w:eastAsia="宋体" w:cs="仿宋"/>
          <w:color w:val="000000" w:themeColor="text1"/>
          <w:kern w:val="0"/>
          <w:sz w:val="28"/>
          <w:szCs w:val="28"/>
          <w:lang w:val="zh-CN" w:eastAsia="zh-CN" w:bidi="ar-SA"/>
          <w14:textFill>
            <w14:solidFill>
              <w14:schemeClr w14:val="tx1"/>
            </w14:solidFill>
          </w14:textFill>
        </w:rPr>
        <w:t>施工过程中出现隐蔽施工的，隐蔽项目完工后先进行隐蔽工程验收，验收合格后方能进入下一道工序。</w:t>
      </w:r>
    </w:p>
    <w:p>
      <w:pPr>
        <w:pStyle w:val="82"/>
        <w:numPr>
          <w:ilvl w:val="0"/>
          <w:numId w:val="42"/>
        </w:numPr>
        <w:tabs>
          <w:tab w:val="left" w:pos="1276"/>
        </w:tabs>
        <w:spacing w:after="200" w:line="360" w:lineRule="auto"/>
        <w:ind w:left="0" w:firstLine="640" w:firstLineChars="0"/>
        <w:rPr>
          <w:rFonts w:hint="eastAsia" w:ascii="宋体" w:hAnsi="宋体" w:eastAsia="宋体" w:cs="仿宋"/>
          <w:color w:val="FF0000"/>
          <w:kern w:val="0"/>
          <w:sz w:val="28"/>
          <w:szCs w:val="28"/>
          <w:lang w:val="zh-CN" w:eastAsia="zh-CN" w:bidi="ar-SA"/>
        </w:rPr>
      </w:pPr>
      <w:r>
        <w:rPr>
          <w:rFonts w:hint="eastAsia" w:ascii="宋体" w:hAnsi="宋体"/>
          <w:b w:val="0"/>
          <w:bCs/>
          <w:color w:val="000000" w:themeColor="text1"/>
          <w:sz w:val="28"/>
          <w:szCs w:val="28"/>
          <w14:textFill>
            <w14:solidFill>
              <w14:schemeClr w14:val="tx1"/>
            </w14:solidFill>
          </w14:textFill>
        </w:rPr>
        <w:t>安全文明施工：严</w:t>
      </w:r>
      <w:r>
        <w:rPr>
          <w:rFonts w:hint="eastAsia" w:ascii="宋体" w:hAnsi="宋体"/>
          <w:b w:val="0"/>
          <w:bCs/>
          <w:sz w:val="28"/>
          <w:szCs w:val="28"/>
        </w:rPr>
        <w:t>格按照采购人提供的有关图纸、采购合同规定的范围、相关安全施工规范，做好安全文明施工。</w:t>
      </w:r>
    </w:p>
    <w:p>
      <w:pPr>
        <w:tabs>
          <w:tab w:val="left" w:pos="1276"/>
        </w:tabs>
        <w:spacing w:after="200" w:line="360" w:lineRule="auto"/>
        <w:rPr>
          <w:rFonts w:ascii="宋体" w:hAnsi="宋体" w:eastAsia="宋体" w:cs="仿宋"/>
          <w:sz w:val="28"/>
          <w:szCs w:val="28"/>
        </w:rPr>
      </w:pPr>
      <w:bookmarkStart w:id="78" w:name="_Toc54948228"/>
      <w:r>
        <w:rPr>
          <w:rFonts w:hint="eastAsia" w:ascii="宋体" w:hAnsi="宋体"/>
          <w:b/>
          <w:sz w:val="28"/>
          <w:szCs w:val="28"/>
        </w:rPr>
        <w:t>（说明：供应商应按磋商文件</w:t>
      </w:r>
      <w:r>
        <w:rPr>
          <w:rFonts w:hint="eastAsia"/>
          <w:b/>
          <w:sz w:val="28"/>
          <w:szCs w:val="28"/>
        </w:rPr>
        <w:t>3.1.2.3</w:t>
      </w:r>
      <w:r>
        <w:rPr>
          <w:rFonts w:hint="eastAsia" w:ascii="宋体" w:hAnsi="宋体"/>
          <w:b/>
          <w:sz w:val="28"/>
          <w:szCs w:val="28"/>
        </w:rPr>
        <w:t>承诺函的格式及要求提供承诺函。）</w:t>
      </w:r>
    </w:p>
    <w:p>
      <w:pPr>
        <w:pStyle w:val="4"/>
        <w:tabs>
          <w:tab w:val="left" w:pos="993"/>
          <w:tab w:val="clear" w:pos="426"/>
          <w:tab w:val="clear" w:pos="567"/>
        </w:tabs>
        <w:ind w:left="0" w:firstLine="0"/>
      </w:pPr>
      <w:bookmarkStart w:id="79" w:name="_Toc8067"/>
      <w:r>
        <w:rPr>
          <w:rFonts w:hint="eastAsia"/>
        </w:rPr>
        <w:t>满足采购需求的最低要求</w:t>
      </w:r>
      <w:bookmarkEnd w:id="78"/>
      <w:bookmarkEnd w:id="79"/>
    </w:p>
    <w:bookmarkEnd w:id="67"/>
    <w:bookmarkEnd w:id="68"/>
    <w:p>
      <w:pPr>
        <w:spacing w:line="560" w:lineRule="exact"/>
        <w:ind w:firstLine="568" w:firstLineChars="202"/>
        <w:rPr>
          <w:rFonts w:ascii="宋体" w:hAnsi="宋体"/>
          <w:b/>
          <w:sz w:val="28"/>
          <w:szCs w:val="28"/>
        </w:rPr>
      </w:pPr>
      <w:r>
        <w:rPr>
          <w:rFonts w:hint="eastAsia" w:ascii="宋体" w:hAnsi="宋体"/>
          <w:b/>
          <w:sz w:val="28"/>
          <w:szCs w:val="28"/>
        </w:rPr>
        <w:t>技术、服务、商务及其他要求中加*号的要求为满足采购需求的最低要求。</w:t>
      </w:r>
      <w:r>
        <w:rPr>
          <w:rFonts w:ascii="宋体" w:hAnsi="宋体"/>
          <w:b/>
          <w:sz w:val="28"/>
          <w:szCs w:val="28"/>
        </w:rPr>
        <w:br w:type="page"/>
      </w:r>
    </w:p>
    <w:p>
      <w:pPr>
        <w:pStyle w:val="3"/>
        <w:numPr>
          <w:ilvl w:val="0"/>
          <w:numId w:val="1"/>
        </w:numPr>
        <w:spacing w:before="0" w:after="0"/>
        <w:ind w:left="0" w:firstLine="0"/>
      </w:pPr>
      <w:bookmarkStart w:id="80" w:name="_Toc26602"/>
      <w:bookmarkStart w:id="81" w:name="_Toc238273564"/>
      <w:bookmarkStart w:id="82" w:name="_Toc360696963"/>
      <w:bookmarkStart w:id="83" w:name="_Toc236285891"/>
      <w:bookmarkStart w:id="84" w:name="_Toc205604899"/>
      <w:r>
        <w:rPr>
          <w:rFonts w:hint="eastAsia"/>
        </w:rPr>
        <w:t>磋商办法</w:t>
      </w:r>
      <w:bookmarkEnd w:id="80"/>
    </w:p>
    <w:p>
      <w:pPr>
        <w:pStyle w:val="4"/>
        <w:tabs>
          <w:tab w:val="left" w:pos="993"/>
          <w:tab w:val="clear" w:pos="426"/>
          <w:tab w:val="clear" w:pos="567"/>
        </w:tabs>
        <w:ind w:left="0" w:firstLine="0"/>
      </w:pPr>
      <w:bookmarkStart w:id="85" w:name="_Toc14782"/>
      <w:r>
        <w:rPr>
          <w:rFonts w:hint="eastAsia"/>
        </w:rPr>
        <w:t>总则</w:t>
      </w:r>
      <w:bookmarkEnd w:id="85"/>
    </w:p>
    <w:p>
      <w:pPr>
        <w:widowControl w:val="0"/>
        <w:numPr>
          <w:ilvl w:val="0"/>
          <w:numId w:val="4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根据《中华人民共和国政府采购法》、《中华人民共和国政府采购法实施条例》和《政府采购竞争性磋商采购方式管理暂行办法》等法律规章，结合采购项目特点制定本办法。</w:t>
      </w:r>
    </w:p>
    <w:p>
      <w:pPr>
        <w:widowControl w:val="0"/>
        <w:numPr>
          <w:ilvl w:val="0"/>
          <w:numId w:val="4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磋商工作由区公资交易中心负责组织，具体评审事务由采购人和区公资交易中心依法组建的磋商小组负责。磋商小组由采购人代表和评审专家组成。</w:t>
      </w:r>
    </w:p>
    <w:p>
      <w:pPr>
        <w:widowControl w:val="0"/>
        <w:numPr>
          <w:ilvl w:val="0"/>
          <w:numId w:val="4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磋商工作应遵循公平、公正、科学及择优的原则，并以相同的评审程序和标准对待所有的供应商。</w:t>
      </w:r>
    </w:p>
    <w:p>
      <w:pPr>
        <w:widowControl w:val="0"/>
        <w:numPr>
          <w:ilvl w:val="0"/>
          <w:numId w:val="4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磋商小组按照磋商文件规定的磋商程序、评分方法和标准进行独立评审，并独立履行下列职责：</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熟悉和理解磋商文件，确定磋商文件内容是否违反国家有关强制性规定或者磋商文件存在歧义、重大缺陷，根据需要书面要求采购人、采购代理机构对磋商文件作出解释</w:t>
      </w:r>
      <w:r>
        <w:rPr>
          <w:rFonts w:ascii="宋体" w:hAnsi="宋体" w:cs="宋体"/>
          <w:sz w:val="28"/>
          <w:szCs w:val="28"/>
        </w:rPr>
        <w:t>；</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审查供应商的施工响应文件并作出公正评价；</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根据需要要求供应商对施工响应文件中含义不明确、同类问题表述不一致或者有明显文字和计算错误的内容等作出必要的澄清、说明或者更正；</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依法、客观、公平、公正开展供应商资格性审查、磋商和推荐成交候选供应商；</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4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4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评审过程独立、保密。供应商非法干预评审过程的行为将导致其施工响应文件作为无效处理。</w:t>
      </w:r>
    </w:p>
    <w:p>
      <w:pPr>
        <w:widowControl w:val="0"/>
        <w:numPr>
          <w:ilvl w:val="0"/>
          <w:numId w:val="4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磋商小组决定施工响应文件的响应性依据施工响应文件本身的内容，而不寻求外部的证据，磋商文件有明确约定的除外。</w:t>
      </w:r>
    </w:p>
    <w:p>
      <w:pPr>
        <w:pStyle w:val="4"/>
        <w:tabs>
          <w:tab w:val="left" w:pos="993"/>
          <w:tab w:val="clear" w:pos="426"/>
          <w:tab w:val="clear" w:pos="567"/>
        </w:tabs>
        <w:ind w:left="0" w:firstLine="0"/>
      </w:pPr>
      <w:bookmarkStart w:id="86" w:name="_Toc22043"/>
      <w:r>
        <w:rPr>
          <w:rFonts w:hint="eastAsia"/>
        </w:rPr>
        <w:t>磋商程序</w:t>
      </w:r>
      <w:bookmarkEnd w:id="86"/>
    </w:p>
    <w:p>
      <w:pPr>
        <w:spacing w:line="360" w:lineRule="auto"/>
        <w:ind w:firstLine="570"/>
        <w:rPr>
          <w:rFonts w:ascii="宋体" w:hAnsi="宋体"/>
          <w:sz w:val="28"/>
          <w:szCs w:val="28"/>
        </w:rPr>
      </w:pPr>
      <w:r>
        <w:rPr>
          <w:rFonts w:hint="eastAsia" w:ascii="宋体" w:hAnsi="宋体"/>
          <w:sz w:val="28"/>
          <w:szCs w:val="28"/>
        </w:rPr>
        <w:t>磋商会议在成都市公共资源交易服务中心“政府采购云平台”进行。磋商会议由区公资交易中心在线主持，供应商代表在线参加。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磋商应由监督人员在线进行监督，且可根据具体情况邀请有关监督管理部门对采购活动进行现场监督。</w:t>
      </w:r>
    </w:p>
    <w:p>
      <w:pPr>
        <w:pStyle w:val="4"/>
        <w:numPr>
          <w:ilvl w:val="2"/>
          <w:numId w:val="1"/>
        </w:numPr>
        <w:tabs>
          <w:tab w:val="left" w:pos="993"/>
          <w:tab w:val="clear" w:pos="426"/>
          <w:tab w:val="clear" w:pos="567"/>
        </w:tabs>
      </w:pPr>
      <w:bookmarkStart w:id="87" w:name="_Toc63084321"/>
      <w:bookmarkStart w:id="88" w:name="_Toc63437907"/>
      <w:bookmarkStart w:id="89" w:name="_Toc320698736"/>
      <w:bookmarkStart w:id="90" w:name="_Toc21163"/>
      <w:r>
        <w:rPr>
          <w:rFonts w:hint="eastAsia"/>
        </w:rPr>
        <w:t>递交施工响应文件</w:t>
      </w:r>
      <w:bookmarkEnd w:id="87"/>
      <w:bookmarkEnd w:id="88"/>
      <w:bookmarkEnd w:id="89"/>
      <w:bookmarkEnd w:id="90"/>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供应商应按磋商文件要求在</w:t>
      </w:r>
      <w:r>
        <w:rPr>
          <w:rFonts w:ascii="宋体" w:hAnsi="宋体"/>
          <w:sz w:val="28"/>
          <w:szCs w:val="28"/>
        </w:rPr>
        <w:t>政府采购云平台</w:t>
      </w:r>
      <w:r>
        <w:rPr>
          <w:rFonts w:hint="eastAsia" w:ascii="宋体" w:hAnsi="宋体"/>
          <w:sz w:val="28"/>
          <w:szCs w:val="28"/>
        </w:rPr>
        <w:t>递交施工响应文件。递交施工响应文件截止时间结束后，递交施工响应文件的供应商不足3家的，本次竞争性磋商采购活动终止，发布终止竞争性磋商公告。</w:t>
      </w:r>
    </w:p>
    <w:p>
      <w:pPr>
        <w:pStyle w:val="4"/>
        <w:numPr>
          <w:ilvl w:val="2"/>
          <w:numId w:val="1"/>
        </w:numPr>
        <w:tabs>
          <w:tab w:val="left" w:pos="993"/>
          <w:tab w:val="clear" w:pos="426"/>
          <w:tab w:val="clear" w:pos="567"/>
        </w:tabs>
      </w:pPr>
      <w:bookmarkStart w:id="91" w:name="_Toc63084322"/>
      <w:bookmarkStart w:id="92" w:name="_Toc63437908"/>
      <w:bookmarkStart w:id="93" w:name="_Toc4723"/>
      <w:r>
        <w:rPr>
          <w:rFonts w:hint="eastAsia"/>
        </w:rPr>
        <w:t>确定邀请参加磋商的供应商数量</w:t>
      </w:r>
      <w:bookmarkEnd w:id="91"/>
      <w:bookmarkEnd w:id="92"/>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邀请已通过本次采购资格审查并随机抽取选中的供应商参加本项目的竞争性磋商。</w:t>
      </w:r>
    </w:p>
    <w:p>
      <w:pPr>
        <w:pStyle w:val="4"/>
        <w:numPr>
          <w:ilvl w:val="2"/>
          <w:numId w:val="1"/>
        </w:numPr>
        <w:tabs>
          <w:tab w:val="left" w:pos="993"/>
          <w:tab w:val="clear" w:pos="426"/>
          <w:tab w:val="clear" w:pos="567"/>
        </w:tabs>
      </w:pPr>
      <w:bookmarkStart w:id="94" w:name="_Toc63437909"/>
      <w:bookmarkStart w:id="95" w:name="_Toc287623646"/>
      <w:bookmarkStart w:id="96" w:name="_Toc63084323"/>
      <w:bookmarkStart w:id="97" w:name="_Toc29539"/>
      <w:r>
        <w:rPr>
          <w:rFonts w:hint="eastAsia"/>
        </w:rPr>
        <w:t>成立磋商小组</w:t>
      </w:r>
      <w:bookmarkEnd w:id="94"/>
      <w:bookmarkEnd w:id="95"/>
      <w:bookmarkEnd w:id="96"/>
      <w:bookmarkEnd w:id="97"/>
    </w:p>
    <w:p>
      <w:pPr>
        <w:pStyle w:val="24"/>
        <w:spacing w:line="360" w:lineRule="auto"/>
        <w:ind w:firstLine="560" w:firstLineChars="200"/>
        <w:rPr>
          <w:rFonts w:hAnsi="宋体" w:eastAsia="宋体"/>
          <w:sz w:val="28"/>
          <w:szCs w:val="28"/>
        </w:rPr>
      </w:pPr>
      <w:r>
        <w:rPr>
          <w:rFonts w:hint="eastAsia" w:hAnsi="宋体" w:eastAsia="宋体"/>
          <w:sz w:val="28"/>
          <w:szCs w:val="28"/>
        </w:rPr>
        <w:t>磋商小组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。磋商小组</w:t>
      </w:r>
      <w:r>
        <w:rPr>
          <w:rFonts w:hAnsi="宋体" w:eastAsia="宋体"/>
          <w:sz w:val="28"/>
          <w:szCs w:val="28"/>
        </w:rPr>
        <w:t>负责本项目的</w:t>
      </w:r>
      <w:r>
        <w:rPr>
          <w:rFonts w:hint="eastAsia" w:hAnsi="宋体" w:eastAsia="宋体"/>
          <w:sz w:val="28"/>
          <w:szCs w:val="28"/>
        </w:rPr>
        <w:t>磋商</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98" w:name="_Toc63084324"/>
      <w:bookmarkStart w:id="99" w:name="_Toc63437910"/>
      <w:bookmarkStart w:id="100" w:name="_Toc28078"/>
      <w:r>
        <w:rPr>
          <w:rFonts w:hint="eastAsia"/>
        </w:rPr>
        <w:t>磋商</w:t>
      </w:r>
      <w:bookmarkEnd w:id="98"/>
      <w:bookmarkEnd w:id="99"/>
      <w:bookmarkEnd w:id="100"/>
    </w:p>
    <w:p>
      <w:pPr>
        <w:widowControl w:val="0"/>
        <w:numPr>
          <w:ilvl w:val="1"/>
          <w:numId w:val="45"/>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磋商小组按照磋商文件的规定与邀请参加磋商的供应商分别进行磋商，磋商顺序由磋商小组确定，磋商通过“政府采购云平台”在线进行。供应商应</w:t>
      </w:r>
      <w:r>
        <w:rPr>
          <w:rFonts w:ascii="宋体" w:hAnsi="宋体"/>
          <w:sz w:val="28"/>
          <w:szCs w:val="28"/>
        </w:rPr>
        <w:t>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及时参与</w:t>
      </w:r>
      <w:r>
        <w:rPr>
          <w:rFonts w:ascii="宋体" w:hAnsi="宋体"/>
          <w:sz w:val="28"/>
          <w:szCs w:val="28"/>
        </w:rPr>
        <w:t>在线</w:t>
      </w:r>
      <w:r>
        <w:rPr>
          <w:rFonts w:hint="eastAsia" w:ascii="宋体" w:hAnsi="宋体"/>
          <w:sz w:val="28"/>
          <w:szCs w:val="28"/>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8"/>
          <w:szCs w:val="28"/>
        </w:rPr>
        <w:t>。</w:t>
      </w:r>
    </w:p>
    <w:p>
      <w:pPr>
        <w:widowControl w:val="0"/>
        <w:numPr>
          <w:ilvl w:val="1"/>
          <w:numId w:val="45"/>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磋商小组所有成员集中与单一供应商对技术、服务、合同条款等内容分别进行一轮或多轮的磋商。在磋商中，磋商的任何一方不得透露与磋商有关的其他供应商的技术资料、价格和其他信息。</w:t>
      </w:r>
    </w:p>
    <w:p>
      <w:pPr>
        <w:widowControl w:val="0"/>
        <w:numPr>
          <w:ilvl w:val="1"/>
          <w:numId w:val="45"/>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磋商内容为第4章中“技术、服务、商务及其他要求”、第6章“合同草案条款”。其中第4章中加*号的条款为采购项目的</w:t>
      </w:r>
      <w:r>
        <w:rPr>
          <w:rFonts w:hint="eastAsia" w:ascii="宋体" w:hAnsi="宋体" w:cs="宋体"/>
          <w:sz w:val="28"/>
          <w:szCs w:val="28"/>
        </w:rPr>
        <w:t>最低要求</w:t>
      </w:r>
      <w:r>
        <w:rPr>
          <w:rFonts w:hint="eastAsia" w:ascii="宋体" w:hAnsi="宋体"/>
          <w:sz w:val="28"/>
          <w:szCs w:val="28"/>
        </w:rPr>
        <w:t>，为非磋商可以降低标准的内容。</w:t>
      </w:r>
    </w:p>
    <w:p>
      <w:pPr>
        <w:widowControl w:val="0"/>
        <w:numPr>
          <w:ilvl w:val="1"/>
          <w:numId w:val="45"/>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过程中，磋商小组获得采购人同意（由采购人代表签字确认）后，可以根据磋商文件和磋商情况实质性变动磋商文件中的第4章技术、服务、商务及其他要求、第6章合同草案条款，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widowControl w:val="0"/>
        <w:numPr>
          <w:ilvl w:val="1"/>
          <w:numId w:val="45"/>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磋商过程中，供应商可以根据磋商情况变更其施工响应文件，并将变更内容通过“澄清”功能送磋商小组。变更内容作为施工响应文件的一部分。供应商书面材料应加盖供应商（法定名称）电子签章，否则无效。</w:t>
      </w:r>
    </w:p>
    <w:p>
      <w:pPr>
        <w:widowControl w:val="0"/>
        <w:numPr>
          <w:ilvl w:val="1"/>
          <w:numId w:val="45"/>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4"/>
        <w:numPr>
          <w:ilvl w:val="2"/>
          <w:numId w:val="1"/>
        </w:numPr>
        <w:tabs>
          <w:tab w:val="left" w:pos="993"/>
          <w:tab w:val="clear" w:pos="426"/>
          <w:tab w:val="clear" w:pos="567"/>
        </w:tabs>
      </w:pPr>
      <w:bookmarkStart w:id="101" w:name="_Toc63084325"/>
      <w:bookmarkStart w:id="102" w:name="_Toc63437911"/>
      <w:bookmarkStart w:id="103" w:name="_Toc28072"/>
      <w:r>
        <w:rPr>
          <w:rFonts w:hint="eastAsia"/>
        </w:rPr>
        <w:t>符合性审查</w:t>
      </w:r>
      <w:bookmarkEnd w:id="101"/>
      <w:bookmarkEnd w:id="102"/>
      <w:bookmarkEnd w:id="103"/>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磋商过程中，磋商小组对</w:t>
      </w:r>
      <w:r>
        <w:rPr>
          <w:rFonts w:hint="eastAsia" w:hAnsi="宋体" w:eastAsia="宋体" w:cs="Times New Roman"/>
          <w:sz w:val="28"/>
          <w:szCs w:val="28"/>
        </w:rPr>
        <w:t>供应商递交的首次</w:t>
      </w:r>
      <w:r>
        <w:rPr>
          <w:rFonts w:hAnsi="宋体" w:eastAsia="宋体" w:cs="Times New Roman"/>
          <w:sz w:val="28"/>
          <w:szCs w:val="28"/>
        </w:rPr>
        <w:t>施工响应文件进行审查，审查中发现供应商</w:t>
      </w:r>
      <w:r>
        <w:rPr>
          <w:rFonts w:hint="eastAsia" w:hAnsi="宋体" w:eastAsia="宋体" w:cs="Times New Roman"/>
          <w:sz w:val="28"/>
          <w:szCs w:val="28"/>
        </w:rPr>
        <w:t>首次</w:t>
      </w:r>
      <w:r>
        <w:rPr>
          <w:rFonts w:hAnsi="宋体" w:eastAsia="宋体" w:cs="Times New Roman"/>
          <w:sz w:val="28"/>
          <w:szCs w:val="28"/>
        </w:rPr>
        <w:t>施工响应文件</w:t>
      </w:r>
      <w:r>
        <w:rPr>
          <w:rFonts w:hint="eastAsia" w:hAnsi="宋体" w:eastAsia="宋体" w:cs="Times New Roman"/>
          <w:sz w:val="28"/>
          <w:szCs w:val="28"/>
        </w:rPr>
        <w:t>有</w:t>
      </w:r>
      <w:r>
        <w:rPr>
          <w:rFonts w:hAnsi="宋体" w:eastAsia="宋体" w:cs="Times New Roman"/>
          <w:sz w:val="28"/>
          <w:szCs w:val="28"/>
        </w:rPr>
        <w:t>下列情况之一的，应按照无效施工响应文件处理：</w:t>
      </w:r>
    </w:p>
    <w:p>
      <w:pPr>
        <w:pStyle w:val="24"/>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施工响应文件的语言、报价货币</w:t>
      </w:r>
      <w:r>
        <w:rPr>
          <w:rFonts w:hint="eastAsia" w:hAnsi="宋体" w:eastAsia="宋体" w:cs="Times New Roman"/>
          <w:sz w:val="28"/>
          <w:szCs w:val="28"/>
        </w:rPr>
        <w:t>、</w:t>
      </w:r>
      <w:r>
        <w:rPr>
          <w:rFonts w:hAnsi="宋体" w:eastAsia="宋体" w:cs="Times New Roman"/>
          <w:sz w:val="28"/>
          <w:szCs w:val="28"/>
        </w:rPr>
        <w:t>知识产权</w:t>
      </w:r>
      <w:r>
        <w:rPr>
          <w:rFonts w:hint="eastAsia" w:hAnsi="宋体" w:eastAsia="宋体" w:cs="Times New Roman"/>
          <w:sz w:val="28"/>
          <w:szCs w:val="28"/>
        </w:rPr>
        <w:t>、施工响应文件有效期</w:t>
      </w:r>
      <w:r>
        <w:rPr>
          <w:rFonts w:hAnsi="宋体" w:eastAsia="宋体" w:cs="Times New Roman"/>
          <w:sz w:val="28"/>
          <w:szCs w:val="28"/>
        </w:rPr>
        <w:t>不符合采购文件的规定，影响磋商小组评判的；</w:t>
      </w:r>
    </w:p>
    <w:p>
      <w:pPr>
        <w:pStyle w:val="24"/>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施工响应文件中未附已标价工程量清单（已明确</w:t>
      </w:r>
      <w:r>
        <w:rPr>
          <w:rFonts w:hAnsi="宋体" w:eastAsia="宋体" w:cs="Times New Roman"/>
          <w:sz w:val="28"/>
          <w:szCs w:val="28"/>
        </w:rPr>
        <w:t>要求不需要</w:t>
      </w:r>
      <w:r>
        <w:rPr>
          <w:rFonts w:hint="eastAsia" w:hAnsi="宋体" w:eastAsia="宋体" w:cs="Times New Roman"/>
          <w:sz w:val="28"/>
          <w:szCs w:val="28"/>
        </w:rPr>
        <w:t>提供</w:t>
      </w:r>
      <w:r>
        <w:rPr>
          <w:rFonts w:hAnsi="宋体" w:eastAsia="宋体" w:cs="Times New Roman"/>
          <w:sz w:val="28"/>
          <w:szCs w:val="28"/>
        </w:rPr>
        <w:t>的除外）</w:t>
      </w:r>
      <w:r>
        <w:rPr>
          <w:rFonts w:hint="eastAsia" w:hAnsi="宋体" w:eastAsia="宋体" w:cs="Times New Roman"/>
          <w:sz w:val="28"/>
          <w:szCs w:val="28"/>
        </w:rPr>
        <w:t>。</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经最终磋商后，施工响应文件仍有下列情况之一的，应按照无效施工响应文件处理：</w:t>
      </w:r>
    </w:p>
    <w:p>
      <w:pPr>
        <w:pStyle w:val="24"/>
        <w:numPr>
          <w:ilvl w:val="0"/>
          <w:numId w:val="48"/>
        </w:numPr>
        <w:tabs>
          <w:tab w:val="left" w:pos="1134"/>
        </w:tabs>
        <w:autoSpaceDE/>
        <w:autoSpaceDN/>
        <w:adjustRightInd/>
        <w:snapToGrid w:val="0"/>
        <w:spacing w:line="360" w:lineRule="auto"/>
        <w:ind w:left="0" w:firstLine="567"/>
        <w:rPr>
          <w:rFonts w:hAnsi="宋体" w:eastAsia="宋体" w:cs="Times New Roman"/>
          <w:sz w:val="28"/>
          <w:szCs w:val="28"/>
        </w:rPr>
      </w:pPr>
      <w:r>
        <w:rPr>
          <w:rFonts w:hAnsi="宋体" w:eastAsia="宋体" w:cs="Times New Roman"/>
          <w:sz w:val="28"/>
          <w:szCs w:val="28"/>
        </w:rPr>
        <w:t>施工响应文件仍不能</w:t>
      </w:r>
      <w:r>
        <w:rPr>
          <w:rFonts w:hint="eastAsia" w:hAnsi="宋体" w:eastAsia="宋体" w:cs="Times New Roman"/>
          <w:sz w:val="28"/>
          <w:szCs w:val="28"/>
        </w:rPr>
        <w:t>实质性响应采购文件的实质性要求和仍</w:t>
      </w:r>
      <w:r>
        <w:rPr>
          <w:rFonts w:hAnsi="宋体" w:eastAsia="宋体" w:cs="Times New Roman"/>
          <w:sz w:val="28"/>
          <w:szCs w:val="28"/>
        </w:rPr>
        <w:t>不能完全</w:t>
      </w:r>
      <w:r>
        <w:rPr>
          <w:rFonts w:hint="eastAsia" w:hAnsi="宋体" w:eastAsia="宋体" w:cs="Times New Roman"/>
          <w:sz w:val="28"/>
          <w:szCs w:val="28"/>
        </w:rPr>
        <w:t>满足采购需求的最低要求</w:t>
      </w:r>
      <w:r>
        <w:rPr>
          <w:rFonts w:hAnsi="宋体" w:eastAsia="宋体" w:cs="Times New Roman"/>
          <w:sz w:val="28"/>
          <w:szCs w:val="28"/>
        </w:rPr>
        <w:t>的</w:t>
      </w:r>
      <w:r>
        <w:rPr>
          <w:rFonts w:hint="eastAsia" w:hAnsi="宋体" w:eastAsia="宋体" w:cs="Times New Roman"/>
          <w:sz w:val="28"/>
          <w:szCs w:val="28"/>
        </w:rPr>
        <w:t>；</w:t>
      </w:r>
    </w:p>
    <w:p>
      <w:pPr>
        <w:pStyle w:val="24"/>
        <w:numPr>
          <w:ilvl w:val="0"/>
          <w:numId w:val="48"/>
        </w:numPr>
        <w:tabs>
          <w:tab w:val="left" w:pos="1134"/>
        </w:tabs>
        <w:autoSpaceDE/>
        <w:autoSpaceDN/>
        <w:adjustRightInd/>
        <w:snapToGrid w:val="0"/>
        <w:spacing w:line="360" w:lineRule="auto"/>
        <w:ind w:left="0" w:firstLine="567"/>
        <w:rPr>
          <w:rFonts w:hAnsi="宋体" w:eastAsia="宋体" w:cs="Times New Roman"/>
          <w:sz w:val="28"/>
          <w:szCs w:val="28"/>
        </w:rPr>
      </w:pPr>
      <w:r>
        <w:rPr>
          <w:rFonts w:hint="eastAsia" w:hAnsi="宋体" w:eastAsia="宋体" w:cs="Times New Roman"/>
          <w:sz w:val="28"/>
          <w:szCs w:val="28"/>
        </w:rPr>
        <w:t>施工响应文件仍中有规定的其他无效响应情形的。</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供应商首次施工响应文件中的报价（已标价工程量清单）进行评审</w:t>
      </w:r>
      <w:r>
        <w:rPr>
          <w:rFonts w:hint="eastAsia" w:hAnsi="宋体" w:eastAsia="宋体" w:cs="Times New Roman"/>
          <w:sz w:val="28"/>
          <w:szCs w:val="28"/>
          <w:lang w:eastAsia="zh-CN"/>
        </w:rPr>
        <w:t>：</w:t>
      </w:r>
    </w:p>
    <w:p>
      <w:pPr>
        <w:pStyle w:val="82"/>
        <w:widowControl w:val="0"/>
        <w:numPr>
          <w:ilvl w:val="0"/>
          <w:numId w:val="49"/>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供应商已标价工程量清单出现磋商文件“供应商须知附表”中第7项规定情形之一的，应按照无效施工响应文件处理；</w:t>
      </w:r>
    </w:p>
    <w:p>
      <w:pPr>
        <w:pStyle w:val="82"/>
        <w:widowControl w:val="0"/>
        <w:numPr>
          <w:ilvl w:val="0"/>
          <w:numId w:val="49"/>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磋商小组对供应商已标价工程量清单进行算术性复核，如果出现下列不一致的，按以下原则进行修正：</w:t>
      </w:r>
    </w:p>
    <w:p>
      <w:pPr>
        <w:pStyle w:val="24"/>
        <w:snapToGrid w:val="0"/>
        <w:spacing w:line="360" w:lineRule="auto"/>
        <w:ind w:firstLine="565" w:firstLineChars="202"/>
        <w:rPr>
          <w:rFonts w:hAnsi="宋体" w:eastAsia="宋体"/>
          <w:sz w:val="28"/>
          <w:szCs w:val="28"/>
          <w:lang w:val="zh-CN"/>
        </w:rPr>
      </w:pPr>
      <w:r>
        <w:rPr>
          <w:rFonts w:hint="eastAsia" w:hAnsi="宋体" w:eastAsia="宋体" w:cs="仿宋"/>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修正后的报价经供应商确认后产生约束力，供应商不确认的，其施工响应文件作为无效处理。供应商需采取</w:t>
      </w:r>
      <w:r>
        <w:rPr>
          <w:rFonts w:hint="eastAsia" w:hAnsi="宋体"/>
          <w:sz w:val="28"/>
          <w:szCs w:val="28"/>
        </w:rPr>
        <w:t>加盖供应商（法定名称）电子签章</w:t>
      </w:r>
      <w:r>
        <w:rPr>
          <w:rFonts w:hint="eastAsia" w:hAnsi="宋体" w:eastAsia="宋体" w:cs="仿宋"/>
          <w:sz w:val="28"/>
          <w:szCs w:val="28"/>
          <w:lang w:val="zh-CN"/>
        </w:rPr>
        <w:t>）的方式对修正后的报价进行确认。</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不得未经澄清、说明或者更正，直接将供应商施工响应文件作为无效处理。</w:t>
      </w:r>
    </w:p>
    <w:p>
      <w:pPr>
        <w:pStyle w:val="82"/>
        <w:widowControl w:val="0"/>
        <w:numPr>
          <w:ilvl w:val="0"/>
          <w:numId w:val="49"/>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磋商小组对供应商已标价工程量清单的项目单价进行评审，对明显不合理的单价（如明显偏高或偏低）项目</w:t>
      </w:r>
      <w:r>
        <w:rPr>
          <w:rFonts w:ascii="宋体" w:hAnsi="宋体" w:eastAsia="宋体"/>
          <w:sz w:val="28"/>
          <w:szCs w:val="28"/>
        </w:rPr>
        <w:t>,</w:t>
      </w:r>
      <w:r>
        <w:rPr>
          <w:rFonts w:hint="eastAsia" w:ascii="宋体" w:hAnsi="宋体" w:eastAsia="宋体"/>
          <w:sz w:val="28"/>
          <w:szCs w:val="28"/>
        </w:rPr>
        <w:t>应在评审报告中记录，提醒采购人在签订合同时注意，并在合同履行过程中加强风险防范。</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磋商小组要求供应商澄清、说明或者更正施工响应文件应当以书面形式作出。供应商的澄清、说明或者更正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磋商小组应当积极履行澄清、说明或者更正的职责，不得滥用权力。</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磋商小组在符合性审查过程中，磋商小组成员对供应商是否符合规定存在争议的，应当以少数服从多数的原则处理，但不违背政府采购法和磋商文件规定。</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供应商符合性审查标准（按以下顺序审查）：</w:t>
      </w:r>
    </w:p>
    <w:tbl>
      <w:tblPr>
        <w:tblStyle w:val="4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ascii="宋体" w:hAnsi="宋体"/>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磋商</w:t>
            </w:r>
            <w: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除因断电、断网、系统故障或其他不可抗力等因素，导致系统无法使用外，</w:t>
            </w:r>
            <w:r>
              <w:rPr>
                <w:rFonts w:hint="eastAsia"/>
              </w:rPr>
              <w:t>施工响应文件</w:t>
            </w:r>
            <w:r>
              <w:rPr>
                <w:rFonts w:hint="eastAsia" w:ascii="宋体" w:hAnsi="宋体"/>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8"/>
              </w:rPr>
            </w:pPr>
            <w:r>
              <w:rPr>
                <w:rFonts w:hint="eastAsia" w:ascii="宋体" w:hAnsi="宋体"/>
                <w:szCs w:val="28"/>
              </w:rPr>
              <w:t>符合磋商文件</w:t>
            </w:r>
            <w:r>
              <w:rPr>
                <w:rFonts w:ascii="宋体" w:hAnsi="宋体"/>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有效期、计量单位、语言、报价货币、知识产权满足磋商文件要求。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施工响应文件对磋商文件规定的实质性要求和采购项目最低要求的响应情况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符合磋商文件规定的实质性要求和采购项目最低要求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2"/>
              <w:numPr>
                <w:ilvl w:val="0"/>
                <w:numId w:val="50"/>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供应商提交的首次施工响应文件中已标价工程量清单未出现磋商文件“供应商须知附表”中第７项规定情形；</w:t>
            </w:r>
          </w:p>
          <w:p>
            <w:pPr>
              <w:pStyle w:val="82"/>
              <w:numPr>
                <w:ilvl w:val="0"/>
                <w:numId w:val="50"/>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供应商提交的首次施工响应文件中供应商已标价工程量清单符合磋商文件2.4.3报价货币及报价要求。</w:t>
            </w:r>
          </w:p>
          <w:p>
            <w:pPr>
              <w:pStyle w:val="82"/>
              <w:numPr>
                <w:ilvl w:val="0"/>
                <w:numId w:val="50"/>
              </w:numPr>
              <w:tabs>
                <w:tab w:val="left" w:pos="742"/>
              </w:tabs>
              <w:snapToGrid w:val="0"/>
              <w:spacing w:line="360" w:lineRule="auto"/>
              <w:ind w:left="33" w:hanging="33" w:firstLineChars="0"/>
              <w:rPr>
                <w:rFonts w:ascii="宋体" w:hAnsi="宋体" w:eastAsia="宋体"/>
              </w:rPr>
            </w:pPr>
            <w:r>
              <w:rPr>
                <w:rFonts w:hint="eastAsia" w:ascii="宋体" w:hAnsi="宋体" w:eastAsia="宋体"/>
              </w:rPr>
              <w:t>磋商小组对供应商已标价工程量清单进行算术性复核时，如需进行修正的，供应商按磋商文件要求确认修正后的报价。</w:t>
            </w:r>
          </w:p>
          <w:p>
            <w:pPr>
              <w:pStyle w:val="82"/>
              <w:tabs>
                <w:tab w:val="left" w:pos="742"/>
              </w:tabs>
              <w:snapToGrid w:val="0"/>
              <w:spacing w:line="360" w:lineRule="auto"/>
              <w:ind w:left="33" w:firstLine="0" w:firstLineChars="0"/>
              <w:rPr>
                <w:rFonts w:ascii="宋体" w:hAnsi="宋体" w:eastAsia="宋体"/>
              </w:rPr>
            </w:pPr>
            <w:r>
              <w:rPr>
                <w:rFonts w:hint="eastAsia" w:ascii="宋体" w:hAnsi="宋体" w:eastAsia="宋体"/>
              </w:rPr>
              <w:t>【说明：上传已标价</w:t>
            </w:r>
            <w:r>
              <w:rPr>
                <w:rFonts w:ascii="宋体" w:hAnsi="宋体" w:eastAsia="宋体"/>
              </w:rPr>
              <w:t>的工程量清单</w:t>
            </w:r>
            <w:r>
              <w:rPr>
                <w:rFonts w:hint="eastAsia" w:ascii="宋体" w:hAnsi="宋体" w:eastAsia="宋体"/>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bl>
    <w:p>
      <w:pPr>
        <w:pStyle w:val="82"/>
        <w:widowControl w:val="0"/>
        <w:numPr>
          <w:ilvl w:val="0"/>
          <w:numId w:val="51"/>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pPr>
        <w:pStyle w:val="82"/>
        <w:widowControl w:val="0"/>
        <w:numPr>
          <w:ilvl w:val="0"/>
          <w:numId w:val="51"/>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磋商小组符合性审查结束后，应当出具符合性审查报告，确定参加最后报价的供应商名单。区公资交易中心将通过和未通过符合性审查的供应商名单以及未通过符合性审查的原因</w:t>
      </w:r>
      <w:r>
        <w:rPr>
          <w:rFonts w:hint="eastAsia" w:ascii="宋体" w:hAnsi="宋体"/>
          <w:sz w:val="28"/>
          <w:szCs w:val="28"/>
        </w:rPr>
        <w:t>（以短信、站内信、电话、“政府采购云平台”等任一方式）</w:t>
      </w:r>
      <w:r>
        <w:rPr>
          <w:rFonts w:hint="eastAsia" w:ascii="宋体" w:hAnsi="宋体" w:eastAsia="宋体"/>
          <w:sz w:val="28"/>
          <w:szCs w:val="28"/>
        </w:rPr>
        <w:t>通知所有递交施工响应文件的供应商，并书面通知未通过符合性审查的供应商。</w:t>
      </w:r>
    </w:p>
    <w:p>
      <w:pPr>
        <w:pStyle w:val="82"/>
        <w:widowControl w:val="0"/>
        <w:numPr>
          <w:ilvl w:val="0"/>
          <w:numId w:val="51"/>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通过符合性审查的供应商不足三家的，本次采购活动终止，并发布终止竞争性磋商公告。</w:t>
      </w:r>
    </w:p>
    <w:p>
      <w:pPr>
        <w:pStyle w:val="24"/>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特别说明：磋商文件中要求提供复印件的证明材料的，包含原件的影印件或复印件。</w:t>
      </w:r>
    </w:p>
    <w:p>
      <w:pPr>
        <w:pStyle w:val="4"/>
        <w:numPr>
          <w:ilvl w:val="2"/>
          <w:numId w:val="1"/>
        </w:numPr>
        <w:tabs>
          <w:tab w:val="left" w:pos="993"/>
          <w:tab w:val="clear" w:pos="426"/>
          <w:tab w:val="clear" w:pos="567"/>
        </w:tabs>
      </w:pPr>
      <w:bookmarkStart w:id="104" w:name="_Toc63437912"/>
      <w:bookmarkStart w:id="105" w:name="_Toc63084326"/>
      <w:bookmarkStart w:id="106" w:name="_Toc3732"/>
      <w:r>
        <w:rPr>
          <w:rFonts w:hint="eastAsia"/>
        </w:rPr>
        <w:t>最后报价审查</w:t>
      </w:r>
      <w:bookmarkEnd w:id="104"/>
      <w:bookmarkEnd w:id="105"/>
      <w:bookmarkEnd w:id="106"/>
    </w:p>
    <w:p>
      <w:pPr>
        <w:numPr>
          <w:ilvl w:val="0"/>
          <w:numId w:val="5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磋商结束</w:t>
      </w:r>
      <w:r>
        <w:rPr>
          <w:rFonts w:ascii="宋体" w:hAnsi="宋体"/>
          <w:sz w:val="28"/>
          <w:szCs w:val="28"/>
        </w:rPr>
        <w:t>后，</w:t>
      </w:r>
      <w:r>
        <w:rPr>
          <w:rFonts w:hint="eastAsia" w:ascii="宋体" w:hAnsi="宋体"/>
          <w:sz w:val="28"/>
          <w:szCs w:val="28"/>
        </w:rPr>
        <w:t>评审委员会应当要求所有实质性响应的供应商在规定时间内进行最后报价或者多轮报价后再最后报价。磋商小组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8"/>
          <w:szCs w:val="28"/>
        </w:rPr>
        <w:t>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w:t>
      </w:r>
      <w:r>
        <w:rPr>
          <w:rFonts w:ascii="宋体" w:hAnsi="宋体"/>
          <w:sz w:val="28"/>
          <w:szCs w:val="28"/>
        </w:rPr>
        <w:t>截止时间内</w:t>
      </w:r>
      <w:r>
        <w:rPr>
          <w:rFonts w:hint="eastAsia" w:ascii="宋体" w:hAnsi="宋体"/>
          <w:sz w:val="28"/>
          <w:szCs w:val="28"/>
        </w:rPr>
        <w:t>递交</w:t>
      </w:r>
      <w:r>
        <w:rPr>
          <w:rFonts w:ascii="宋体" w:hAnsi="宋体"/>
          <w:sz w:val="28"/>
          <w:szCs w:val="28"/>
        </w:rPr>
        <w:t>报价</w:t>
      </w:r>
      <w:r>
        <w:rPr>
          <w:rFonts w:hint="eastAsia" w:ascii="宋体" w:hAnsi="宋体"/>
          <w:sz w:val="28"/>
          <w:szCs w:val="28"/>
        </w:rPr>
        <w:t>或未按要求进行报价的，</w:t>
      </w:r>
      <w:r>
        <w:rPr>
          <w:rFonts w:ascii="宋体" w:hAnsi="宋体"/>
          <w:sz w:val="28"/>
          <w:szCs w:val="28"/>
        </w:rPr>
        <w:t>视为供应商</w:t>
      </w:r>
      <w:r>
        <w:rPr>
          <w:rFonts w:hint="eastAsia" w:ascii="宋体" w:hAnsi="宋体"/>
          <w:sz w:val="28"/>
          <w:szCs w:val="28"/>
        </w:rPr>
        <w:t>响应无效，由供应商自行承担不利后果。</w:t>
      </w:r>
    </w:p>
    <w:p>
      <w:pPr>
        <w:numPr>
          <w:ilvl w:val="0"/>
          <w:numId w:val="5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已提交施工响应文件的供应商，在提交最后报价之前，可以根据磋商情况退出磋商，供应商的磋商保证金在成交结果公布后无息原路径退还。</w:t>
      </w:r>
    </w:p>
    <w:p>
      <w:pPr>
        <w:numPr>
          <w:ilvl w:val="0"/>
          <w:numId w:val="5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供应商未按磋商小组要求在规定时间内提交最后报价的，视为其退出磋商。</w:t>
      </w:r>
    </w:p>
    <w:p>
      <w:pPr>
        <w:numPr>
          <w:ilvl w:val="0"/>
          <w:numId w:val="5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最后报价一旦递交后，供应商不得以任何理由撤回。</w:t>
      </w:r>
    </w:p>
    <w:p>
      <w:pPr>
        <w:numPr>
          <w:ilvl w:val="0"/>
          <w:numId w:val="52"/>
        </w:numPr>
        <w:tabs>
          <w:tab w:val="left" w:pos="1134"/>
        </w:tabs>
        <w:snapToGrid w:val="0"/>
        <w:spacing w:after="200" w:line="360" w:lineRule="auto"/>
        <w:ind w:left="0" w:firstLine="560" w:firstLineChars="200"/>
        <w:rPr>
          <w:rFonts w:ascii="宋体" w:hAnsi="宋体"/>
          <w:sz w:val="28"/>
          <w:szCs w:val="28"/>
        </w:rPr>
      </w:pPr>
      <w:r>
        <w:rPr>
          <w:rFonts w:hint="eastAsia" w:ascii="宋体" w:hAnsi="宋体" w:cs="宋体"/>
          <w:sz w:val="28"/>
          <w:szCs w:val="28"/>
        </w:rPr>
        <w:t>供应商的最后报价由</w:t>
      </w:r>
      <w:r>
        <w:rPr>
          <w:rFonts w:hint="eastAsia" w:ascii="宋体" w:hAnsi="宋体"/>
          <w:sz w:val="28"/>
          <w:szCs w:val="28"/>
        </w:rPr>
        <w:t>磋商小组在“政府采购云平台”公布。</w:t>
      </w:r>
    </w:p>
    <w:p>
      <w:pPr>
        <w:numPr>
          <w:ilvl w:val="0"/>
          <w:numId w:val="52"/>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5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供应商所提供的最后报价是在规定的时间内提交。</w:t>
      </w:r>
    </w:p>
    <w:p>
      <w:pPr>
        <w:numPr>
          <w:ilvl w:val="0"/>
          <w:numId w:val="5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5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供应商的最后报价符合磋商文件的要求。</w:t>
      </w:r>
    </w:p>
    <w:p>
      <w:pPr>
        <w:numPr>
          <w:ilvl w:val="0"/>
          <w:numId w:val="53"/>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numPr>
          <w:ilvl w:val="0"/>
          <w:numId w:val="52"/>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cs="宋体"/>
          <w:sz w:val="28"/>
          <w:szCs w:val="28"/>
        </w:rPr>
        <w:t>在未提高施工响应文件中承诺的工程实质</w:t>
      </w:r>
      <w:r>
        <w:rPr>
          <w:rFonts w:ascii="宋体" w:hAnsi="宋体" w:cs="宋体"/>
          <w:sz w:val="28"/>
          <w:szCs w:val="28"/>
        </w:rPr>
        <w:t>性要求</w:t>
      </w:r>
      <w:r>
        <w:rPr>
          <w:rFonts w:hint="eastAsia" w:ascii="宋体" w:hAnsi="宋体" w:cs="宋体"/>
          <w:sz w:val="28"/>
          <w:szCs w:val="28"/>
        </w:rPr>
        <w:t>的情况下，最后报价不得高于对该项目之前的报价，否则，磋商小组应当对其施工响应文件按无效处理。磋商小组根据磋商文件中规定认</w:t>
      </w:r>
      <w:r>
        <w:rPr>
          <w:rFonts w:ascii="宋体" w:hAnsi="宋体" w:cs="宋体"/>
          <w:sz w:val="28"/>
          <w:szCs w:val="28"/>
        </w:rPr>
        <w:t>为</w:t>
      </w:r>
      <w:r>
        <w:rPr>
          <w:rFonts w:hint="eastAsia" w:ascii="宋体" w:hAnsi="宋体" w:cs="宋体"/>
          <w:sz w:val="28"/>
          <w:szCs w:val="28"/>
        </w:rPr>
        <w:t>供应商最后报价低于成本价，在磋商小组发出质询函后供应商未能提供合理的成本分析和价格构成的或对质函询的解释未被磋商小组采信的，应按照无效施工响应文件处理</w:t>
      </w:r>
      <w:r>
        <w:rPr>
          <w:rFonts w:ascii="宋体" w:hAnsi="宋体" w:cs="宋体"/>
          <w:sz w:val="28"/>
          <w:szCs w:val="28"/>
        </w:rPr>
        <w:t>。</w:t>
      </w:r>
    </w:p>
    <w:p>
      <w:pPr>
        <w:numPr>
          <w:ilvl w:val="0"/>
          <w:numId w:val="52"/>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p>
    <w:p>
      <w:pPr>
        <w:pStyle w:val="209"/>
        <w:numPr>
          <w:ilvl w:val="0"/>
          <w:numId w:val="54"/>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9"/>
        <w:numPr>
          <w:ilvl w:val="0"/>
          <w:numId w:val="54"/>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9"/>
        <w:numPr>
          <w:ilvl w:val="0"/>
          <w:numId w:val="54"/>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p>
    <w:p>
      <w:pPr>
        <w:pStyle w:val="2"/>
        <w:ind w:firstLine="565" w:firstLineChars="202"/>
        <w:rPr>
          <w:rFonts w:ascii="宋体" w:hAnsi="宋体"/>
          <w:sz w:val="28"/>
          <w:szCs w:val="28"/>
        </w:rPr>
      </w:pPr>
      <w:r>
        <w:rPr>
          <w:rFonts w:hint="eastAsia" w:ascii="宋体" w:hAnsi="宋体"/>
          <w:sz w:val="28"/>
          <w:szCs w:val="28"/>
        </w:rPr>
        <w:t>对不同语言文本施工响应文件的解释发生异议的，以中文文本为准。</w:t>
      </w:r>
    </w:p>
    <w:p>
      <w:pPr>
        <w:numPr>
          <w:ilvl w:val="0"/>
          <w:numId w:val="52"/>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价格扣除以及对失信供应商价格加成</w:t>
      </w:r>
    </w:p>
    <w:p>
      <w:pPr>
        <w:pStyle w:val="209"/>
        <w:numPr>
          <w:ilvl w:val="0"/>
          <w:numId w:val="55"/>
        </w:numPr>
        <w:tabs>
          <w:tab w:val="left" w:pos="1276"/>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本项目专门面向中小</w:t>
      </w:r>
      <w:r>
        <w:rPr>
          <w:rFonts w:ascii="宋体" w:hAnsi="宋体" w:eastAsia="宋体"/>
          <w:sz w:val="28"/>
          <w:szCs w:val="28"/>
        </w:rPr>
        <w:t>企业，不进行价格扣除</w:t>
      </w:r>
      <w:r>
        <w:rPr>
          <w:rFonts w:hint="eastAsia" w:ascii="宋体" w:hAnsi="宋体" w:eastAsia="宋体"/>
          <w:sz w:val="28"/>
          <w:szCs w:val="28"/>
        </w:rPr>
        <w:t>。</w:t>
      </w:r>
    </w:p>
    <w:p>
      <w:pPr>
        <w:pStyle w:val="209"/>
        <w:numPr>
          <w:ilvl w:val="0"/>
          <w:numId w:val="55"/>
        </w:numPr>
        <w:tabs>
          <w:tab w:val="left" w:pos="1276"/>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对记入诚信档案且在有效期内的失信供应商，参加政府采购活动按照</w:t>
      </w:r>
      <w:r>
        <w:rPr>
          <w:rFonts w:ascii="宋体" w:hAnsi="宋体" w:eastAsia="宋体"/>
          <w:sz w:val="28"/>
          <w:szCs w:val="28"/>
        </w:rPr>
        <w:t>10%的报价加成，以加成后报价作为该供应商报价参与评审。供应商失信行为惩戒实行无限制累加制，因其失信行为进行报价加成惩戒后报价超过政府采购预算的，其施工响应文件按照无效处理。</w:t>
      </w:r>
    </w:p>
    <w:p>
      <w:pPr>
        <w:numPr>
          <w:ilvl w:val="0"/>
          <w:numId w:val="52"/>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107" w:name="_Toc63084327"/>
      <w:bookmarkStart w:id="108" w:name="_Toc63437913"/>
      <w:bookmarkStart w:id="109" w:name="_Toc16627"/>
      <w:r>
        <w:rPr>
          <w:rFonts w:hint="eastAsia"/>
        </w:rPr>
        <w:t>解释、澄清、说明的有关问题</w:t>
      </w:r>
      <w:bookmarkEnd w:id="107"/>
      <w:bookmarkEnd w:id="108"/>
      <w:bookmarkEnd w:id="109"/>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磋商小组认为磋商文件有关事项表述不明确或需要说明的，可以提请区公资交易中心书面解释。区公资交易中心的解释不得改变磋商文件的原义或者影响公平、公正，解释事项如果涉及供应商权益的以有利于供应商的原则进行解释。</w:t>
      </w:r>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磋商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磋商小组应当积极履行澄清、说明或者更正的职责，不得滥用权力。</w:t>
      </w:r>
    </w:p>
    <w:p>
      <w:pPr>
        <w:pStyle w:val="4"/>
        <w:numPr>
          <w:ilvl w:val="2"/>
          <w:numId w:val="1"/>
        </w:numPr>
        <w:tabs>
          <w:tab w:val="left" w:pos="993"/>
          <w:tab w:val="clear" w:pos="426"/>
          <w:tab w:val="clear" w:pos="567"/>
        </w:tabs>
      </w:pPr>
      <w:bookmarkStart w:id="110" w:name="_Toc63437914"/>
      <w:bookmarkStart w:id="111" w:name="_Toc63084328"/>
      <w:bookmarkStart w:id="112" w:name="_Toc17250"/>
      <w:r>
        <w:rPr>
          <w:rFonts w:hint="eastAsia"/>
        </w:rPr>
        <w:t>比较与评价</w:t>
      </w:r>
      <w:bookmarkEnd w:id="110"/>
      <w:bookmarkEnd w:id="111"/>
      <w:bookmarkEnd w:id="112"/>
    </w:p>
    <w:p>
      <w:pPr>
        <w:ind w:firstLine="560" w:firstLineChars="200"/>
        <w:rPr>
          <w:rFonts w:ascii="宋体" w:hAnsi="宋体"/>
          <w:sz w:val="28"/>
          <w:szCs w:val="28"/>
        </w:rPr>
      </w:pPr>
      <w:r>
        <w:rPr>
          <w:rFonts w:hint="eastAsia" w:ascii="宋体" w:hAnsi="宋体"/>
          <w:sz w:val="28"/>
          <w:szCs w:val="28"/>
        </w:rPr>
        <w:t>由磋商小组采用综合评分法对提交最后报价的供应商的施工响应文件和最后报价进行综合评分，具体要求详见本章综合评分部分。</w:t>
      </w:r>
    </w:p>
    <w:p>
      <w:pPr>
        <w:pStyle w:val="4"/>
        <w:numPr>
          <w:ilvl w:val="2"/>
          <w:numId w:val="1"/>
        </w:numPr>
        <w:tabs>
          <w:tab w:val="left" w:pos="993"/>
          <w:tab w:val="clear" w:pos="426"/>
          <w:tab w:val="clear" w:pos="567"/>
        </w:tabs>
      </w:pPr>
      <w:bookmarkStart w:id="113" w:name="_Toc63084329"/>
      <w:bookmarkStart w:id="114" w:name="_Toc63437915"/>
      <w:bookmarkStart w:id="115" w:name="_Toc9379"/>
      <w:r>
        <w:rPr>
          <w:rFonts w:hint="eastAsia"/>
        </w:rPr>
        <w:t>磋商小组复核</w:t>
      </w:r>
      <w:bookmarkEnd w:id="113"/>
      <w:bookmarkEnd w:id="114"/>
      <w:bookmarkEnd w:id="115"/>
    </w:p>
    <w:p>
      <w:pPr>
        <w:widowControl w:val="0"/>
        <w:numPr>
          <w:ilvl w:val="0"/>
          <w:numId w:val="57"/>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评审结束后，磋商小组应当进行复核，特别要对拟推荐为成交候选供应商的、报价最低的、施工响应文件被认定为无效的进行重点复核。</w:t>
      </w:r>
    </w:p>
    <w:p>
      <w:pPr>
        <w:widowControl w:val="0"/>
        <w:numPr>
          <w:ilvl w:val="0"/>
          <w:numId w:val="57"/>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评审结果汇总完成后，磋商小组拟出具评审报告前，区公资交易中心应当组织2名以上的工作人员，在采购现场监督人员的监督之下，依据有关的法律制度和采购文件对评审结果进行复核，出具复核报告。</w:t>
      </w:r>
    </w:p>
    <w:p>
      <w:pPr>
        <w:widowControl w:val="0"/>
        <w:numPr>
          <w:ilvl w:val="0"/>
          <w:numId w:val="57"/>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评审结果汇总完成后，除下列情形外，任何人不得修改评审结果：</w:t>
      </w:r>
    </w:p>
    <w:p>
      <w:pPr>
        <w:pStyle w:val="82"/>
        <w:numPr>
          <w:ilvl w:val="0"/>
          <w:numId w:val="58"/>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资格性认定错误；</w:t>
      </w:r>
    </w:p>
    <w:p>
      <w:pPr>
        <w:pStyle w:val="82"/>
        <w:numPr>
          <w:ilvl w:val="0"/>
          <w:numId w:val="58"/>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分值汇总计算错误的；</w:t>
      </w:r>
    </w:p>
    <w:p>
      <w:pPr>
        <w:pStyle w:val="82"/>
        <w:numPr>
          <w:ilvl w:val="0"/>
          <w:numId w:val="58"/>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分项评分超出评分标准范围的；</w:t>
      </w:r>
    </w:p>
    <w:p>
      <w:pPr>
        <w:pStyle w:val="82"/>
        <w:numPr>
          <w:ilvl w:val="0"/>
          <w:numId w:val="58"/>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磋商小组成员对客观评审因素评分不一致的；</w:t>
      </w:r>
    </w:p>
    <w:p>
      <w:pPr>
        <w:pStyle w:val="82"/>
        <w:numPr>
          <w:ilvl w:val="0"/>
          <w:numId w:val="58"/>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经磋商小组认定评分畸高、畸低的。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审报告签署前，经复核发现存在以上情形之一的，磋商小组应当当场修改评审结果，并在评审报告中记载；评审报告签署后，采购人或者集中机构发现存在以上情形之一的，应当组织磋商小组会进行重新评审，重新评审改变评审结果的，书面报告本级财政部门。</w:t>
      </w:r>
    </w:p>
    <w:p>
      <w:pPr>
        <w:spacing w:line="360" w:lineRule="auto"/>
        <w:ind w:firstLine="565" w:firstLineChars="202"/>
      </w:pPr>
      <w:r>
        <w:rPr>
          <w:rFonts w:hint="eastAsia" w:ascii="宋体" w:hAnsi="宋体"/>
          <w:sz w:val="28"/>
          <w:szCs w:val="28"/>
        </w:rPr>
        <w:t>采购人、采购代理机构发现磋商小组未按照磋商文件规定的评审标准进行评审的，应当重新开展采购活动，并同时书面报告本级财政部门。</w:t>
      </w:r>
    </w:p>
    <w:p>
      <w:pPr>
        <w:pStyle w:val="4"/>
        <w:numPr>
          <w:ilvl w:val="2"/>
          <w:numId w:val="1"/>
        </w:numPr>
        <w:tabs>
          <w:tab w:val="left" w:pos="993"/>
          <w:tab w:val="clear" w:pos="426"/>
          <w:tab w:val="clear" w:pos="567"/>
        </w:tabs>
      </w:pPr>
      <w:bookmarkStart w:id="116" w:name="_Toc63437916"/>
      <w:bookmarkStart w:id="117" w:name="_Toc63084330"/>
      <w:bookmarkStart w:id="118" w:name="_Toc26535"/>
      <w:r>
        <w:rPr>
          <w:rFonts w:hint="eastAsia"/>
        </w:rPr>
        <w:t>推荐成交候选供应商</w:t>
      </w:r>
      <w:bookmarkEnd w:id="116"/>
      <w:bookmarkEnd w:id="117"/>
      <w:bookmarkEnd w:id="118"/>
    </w:p>
    <w:p>
      <w:pPr>
        <w:ind w:firstLine="560" w:firstLineChars="200"/>
        <w:rPr>
          <w:rFonts w:ascii="宋体" w:hAnsi="宋体"/>
          <w:sz w:val="28"/>
          <w:szCs w:val="28"/>
        </w:rPr>
      </w:pPr>
      <w:r>
        <w:rPr>
          <w:rFonts w:hint="eastAsia" w:ascii="宋体" w:hAnsi="宋体"/>
          <w:sz w:val="28"/>
          <w:szCs w:val="28"/>
        </w:rPr>
        <w:t>磋商小组应当根据综合评分情况，按照评审得分由高到低顺序推荐</w:t>
      </w:r>
      <w:r>
        <w:rPr>
          <w:rFonts w:ascii="宋体" w:hAnsi="宋体"/>
          <w:sz w:val="28"/>
          <w:szCs w:val="28"/>
        </w:rPr>
        <w:t>3</w:t>
      </w:r>
      <w:r>
        <w:rPr>
          <w:rFonts w:hint="eastAsia" w:ascii="宋体" w:hAnsi="宋体"/>
          <w:sz w:val="28"/>
          <w:szCs w:val="28"/>
        </w:rPr>
        <w:t>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pPr>
        <w:pStyle w:val="4"/>
        <w:numPr>
          <w:ilvl w:val="2"/>
          <w:numId w:val="1"/>
        </w:numPr>
        <w:tabs>
          <w:tab w:val="left" w:pos="993"/>
          <w:tab w:val="clear" w:pos="426"/>
          <w:tab w:val="clear" w:pos="567"/>
        </w:tabs>
      </w:pPr>
      <w:bookmarkStart w:id="119" w:name="_Toc63084331"/>
      <w:bookmarkStart w:id="120" w:name="_Toc63437917"/>
      <w:bookmarkStart w:id="121" w:name="_Toc18675"/>
      <w:r>
        <w:rPr>
          <w:rFonts w:hint="eastAsia"/>
        </w:rPr>
        <w:t>编写磋商报告</w:t>
      </w:r>
      <w:bookmarkEnd w:id="119"/>
      <w:bookmarkEnd w:id="120"/>
      <w:bookmarkEnd w:id="121"/>
    </w:p>
    <w:p>
      <w:pPr>
        <w:spacing w:line="360" w:lineRule="auto"/>
        <w:ind w:firstLine="560" w:firstLineChars="200"/>
        <w:rPr>
          <w:rFonts w:ascii="宋体" w:hAnsi="宋体"/>
          <w:sz w:val="28"/>
          <w:szCs w:val="28"/>
        </w:rPr>
      </w:pPr>
      <w:r>
        <w:rPr>
          <w:rFonts w:hint="eastAsia" w:ascii="宋体" w:hAnsi="宋体"/>
          <w:sz w:val="28"/>
          <w:szCs w:val="28"/>
        </w:rPr>
        <w:t>磋商小组推荐成交候选供应商后，应向采购代理机构出具磋商报告。磋商报告应当包括以下主要内容：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（2）施工响应文件开启日期和地点；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（3）获取磋商文件的供应商名单和磋商小组成员名单；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（4）评审情况记录和说明，包括对供应商的资格审查情况、供应商施工响应文件审查情况、磋商情况、报价情况等；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numPr>
          <w:ilvl w:val="2"/>
          <w:numId w:val="1"/>
        </w:numPr>
        <w:tabs>
          <w:tab w:val="left" w:pos="993"/>
          <w:tab w:val="clear" w:pos="426"/>
          <w:tab w:val="clear" w:pos="567"/>
        </w:tabs>
      </w:pPr>
      <w:bookmarkStart w:id="122" w:name="_Toc63437918"/>
      <w:bookmarkStart w:id="123" w:name="_Toc54948232"/>
      <w:bookmarkStart w:id="124" w:name="_Toc63084332"/>
      <w:bookmarkStart w:id="125" w:name="_Toc18933"/>
      <w:r>
        <w:rPr>
          <w:rFonts w:hint="eastAsia"/>
        </w:rPr>
        <w:t>争议处理规则</w:t>
      </w:r>
      <w:bookmarkEnd w:id="122"/>
      <w:bookmarkEnd w:id="123"/>
      <w:bookmarkEnd w:id="124"/>
      <w:bookmarkEnd w:id="125"/>
    </w:p>
    <w:p>
      <w:pPr>
        <w:ind w:firstLine="560" w:firstLineChars="200"/>
        <w:rPr>
          <w:rFonts w:ascii="宋体" w:hAnsi="宋体"/>
          <w:sz w:val="28"/>
          <w:szCs w:val="28"/>
        </w:rPr>
      </w:pPr>
      <w:r>
        <w:rPr>
          <w:rFonts w:hint="eastAsia" w:ascii="宋体" w:hAnsi="宋体"/>
          <w:sz w:val="28"/>
          <w:szCs w:val="28"/>
        </w:rPr>
        <w:t>磋商小组在评审过程中，对于资格性审查、符合性审查、对供应商文件做无效施工响应文件处理及其他需要共同认定的事项存在争议的，应当以少数服从多数的原则做出结论，但不得违背法律法规和磋商文件规定。</w:t>
      </w:r>
      <w:r>
        <w:rPr>
          <w:rFonts w:hint="eastAsia" w:cs="Arial"/>
          <w:sz w:val="28"/>
          <w:szCs w:val="28"/>
        </w:rPr>
        <w:t>持不同意见的磋商小组成员应当在评审报告上签署不同意见及理由，否则视为同意评审报告。</w:t>
      </w:r>
      <w:r>
        <w:rPr>
          <w:rFonts w:hint="eastAsia" w:ascii="宋体" w:hAnsi="宋体"/>
          <w:sz w:val="28"/>
          <w:szCs w:val="28"/>
        </w:rPr>
        <w:t>持不同意见的磋商小组成员认为认定过程和结果不符合法律法规或者磋商文件规定的，应当及时向区公资交易中心书面反映。区公资交易中心收到书面反映后，应当书面报告采购项目同级财政部门依法处理。</w:t>
      </w:r>
    </w:p>
    <w:p>
      <w:pPr>
        <w:pStyle w:val="4"/>
        <w:numPr>
          <w:ilvl w:val="2"/>
          <w:numId w:val="1"/>
        </w:numPr>
        <w:tabs>
          <w:tab w:val="left" w:pos="993"/>
          <w:tab w:val="clear" w:pos="426"/>
          <w:tab w:val="clear" w:pos="567"/>
        </w:tabs>
      </w:pPr>
      <w:bookmarkStart w:id="126" w:name="_Toc63437919"/>
      <w:bookmarkStart w:id="127" w:name="_Toc63084333"/>
      <w:bookmarkStart w:id="128" w:name="_Toc11371"/>
      <w:r>
        <w:rPr>
          <w:rFonts w:hint="eastAsia"/>
        </w:rPr>
        <w:t>供应商澄清、说明</w:t>
      </w:r>
      <w:bookmarkEnd w:id="126"/>
      <w:bookmarkEnd w:id="127"/>
      <w:bookmarkEnd w:id="128"/>
    </w:p>
    <w:p>
      <w:pPr>
        <w:widowControl w:val="0"/>
        <w:numPr>
          <w:ilvl w:val="0"/>
          <w:numId w:val="59"/>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9"/>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磋商小组要求供应商澄清、说明或者更正施工响应文件应当以书面形式作出。供应商的澄清、说明或者更正应加盖供应商（法定名称）电子签章。</w:t>
      </w:r>
    </w:p>
    <w:p>
      <w:pPr>
        <w:pStyle w:val="4"/>
        <w:tabs>
          <w:tab w:val="left" w:pos="993"/>
          <w:tab w:val="clear" w:pos="426"/>
          <w:tab w:val="clear" w:pos="567"/>
        </w:tabs>
        <w:ind w:left="0" w:firstLine="0"/>
      </w:pPr>
      <w:bookmarkStart w:id="129" w:name="_Toc63437920"/>
      <w:bookmarkStart w:id="130" w:name="_Toc54948233"/>
      <w:bookmarkStart w:id="131" w:name="_Toc6155"/>
      <w:r>
        <w:rPr>
          <w:rFonts w:hint="eastAsia"/>
        </w:rPr>
        <w:t>评审办法和标准</w:t>
      </w:r>
      <w:bookmarkEnd w:id="129"/>
      <w:bookmarkEnd w:id="130"/>
      <w:bookmarkEnd w:id="131"/>
    </w:p>
    <w:p>
      <w:pPr>
        <w:pStyle w:val="24"/>
        <w:snapToGrid w:val="0"/>
        <w:spacing w:line="360" w:lineRule="auto"/>
        <w:ind w:firstLine="565" w:firstLineChars="202"/>
        <w:rPr>
          <w:rFonts w:hAnsi="宋体" w:eastAsia="宋体"/>
          <w:sz w:val="28"/>
          <w:szCs w:val="28"/>
        </w:rPr>
      </w:pPr>
      <w:r>
        <w:rPr>
          <w:rFonts w:hint="eastAsia" w:hAnsi="宋体" w:eastAsia="宋体"/>
          <w:sz w:val="28"/>
          <w:szCs w:val="28"/>
        </w:rPr>
        <w:t>一、由磋商小组根据磋商文件的要求采用相同的评审程序、评分办法及标准对提交最后报价的供应商的施工响应文件和最后报价进行综合评分；</w:t>
      </w:r>
    </w:p>
    <w:p>
      <w:pPr>
        <w:tabs>
          <w:tab w:val="left" w:pos="1155"/>
        </w:tabs>
        <w:spacing w:line="360" w:lineRule="auto"/>
        <w:ind w:firstLine="560" w:firstLineChars="200"/>
        <w:rPr>
          <w:rFonts w:ascii="宋体" w:hAnsi="宋体"/>
          <w:sz w:val="28"/>
          <w:szCs w:val="28"/>
        </w:rPr>
      </w:pPr>
      <w:r>
        <w:rPr>
          <w:rFonts w:hint="eastAsia" w:ascii="宋体" w:hAnsi="宋体"/>
          <w:sz w:val="28"/>
          <w:szCs w:val="28"/>
        </w:rPr>
        <w:t>二、本次综合评分的因素是：价格、技术、服务等；</w:t>
      </w:r>
    </w:p>
    <w:p>
      <w:pPr>
        <w:tabs>
          <w:tab w:val="left" w:pos="1155"/>
        </w:tabs>
        <w:spacing w:line="360" w:lineRule="auto"/>
        <w:ind w:firstLine="560" w:firstLineChars="200"/>
      </w:pPr>
      <w:r>
        <w:rPr>
          <w:rFonts w:hint="eastAsia" w:ascii="宋体" w:hAnsi="宋体"/>
          <w:sz w:val="28"/>
          <w:szCs w:val="28"/>
        </w:rPr>
        <w:t>三、评审时，磋商小组各成员应当独立对每个有效响应的文件进行评价、打分，各位评委得分的算术平均数为供应商的最终得分，然后汇总每个供应商每项评分因素的得分。</w:t>
      </w:r>
    </w:p>
    <w:p>
      <w:pPr>
        <w:pStyle w:val="5"/>
        <w:numPr>
          <w:ilvl w:val="2"/>
          <w:numId w:val="60"/>
        </w:numPr>
        <w:spacing w:after="200"/>
        <w:ind w:left="1135" w:hanging="1135"/>
        <w:rPr>
          <w:color w:val="auto"/>
        </w:rPr>
      </w:pPr>
      <w:r>
        <w:rPr>
          <w:rFonts w:hint="eastAsia"/>
          <w:color w:val="auto"/>
        </w:rPr>
        <w:t>评分办法</w:t>
      </w:r>
    </w:p>
    <w:p>
      <w:pPr>
        <w:pStyle w:val="24"/>
        <w:snapToGrid w:val="0"/>
        <w:spacing w:line="360" w:lineRule="auto"/>
        <w:ind w:firstLine="560" w:firstLineChars="200"/>
        <w:rPr>
          <w:rFonts w:hAnsi="宋体" w:eastAsia="宋体"/>
          <w:sz w:val="28"/>
          <w:szCs w:val="28"/>
        </w:rPr>
      </w:pPr>
      <w:r>
        <w:rPr>
          <w:rFonts w:hint="eastAsia" w:hAnsi="宋体" w:eastAsia="宋体"/>
          <w:sz w:val="28"/>
          <w:szCs w:val="28"/>
        </w:rPr>
        <w:t>本次评审采用综合评分法，由磋商小组采用综合评分法对提交最后报价的供应商的施工响应文件和最后报价进行综合评分。综合评分法，是指施工响应文件满足磋商文件全部实质性要求且按评审因素的量化指标评审得分最高的供应商为成交候选供应商的评审方法。</w:t>
      </w:r>
    </w:p>
    <w:p>
      <w:pPr>
        <w:spacing w:line="360" w:lineRule="auto"/>
        <w:ind w:firstLine="630" w:firstLineChars="225"/>
        <w:rPr>
          <w:rFonts w:ascii="宋体" w:hAnsi="宋体"/>
          <w:sz w:val="28"/>
          <w:szCs w:val="28"/>
        </w:rPr>
      </w:pPr>
      <w:r>
        <w:rPr>
          <w:rFonts w:hint="eastAsia" w:ascii="宋体" w:hAnsi="宋体"/>
          <w:sz w:val="28"/>
          <w:szCs w:val="28"/>
        </w:rPr>
        <w:t>评审得分＝（A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p>
    <w:p>
      <w:pPr>
        <w:spacing w:line="360" w:lineRule="auto"/>
        <w:ind w:firstLine="560" w:firstLineChars="200"/>
        <w:rPr>
          <w:rFonts w:ascii="宋体" w:hAnsi="宋体" w:cs="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分别为磋商小组每个成员的打分，n</w:t>
      </w:r>
      <w:r>
        <w:rPr>
          <w:rFonts w:hint="eastAsia" w:ascii="宋体" w:hAnsi="宋体"/>
          <w:sz w:val="28"/>
          <w:szCs w:val="28"/>
          <w:vertAlign w:val="subscript"/>
        </w:rPr>
        <w:t>1</w:t>
      </w:r>
      <w:r>
        <w:rPr>
          <w:rFonts w:hint="eastAsia" w:ascii="宋体" w:hAnsi="宋体"/>
          <w:sz w:val="28"/>
          <w:szCs w:val="28"/>
        </w:rPr>
        <w:t>为磋商小组人数；B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sz w:val="28"/>
          <w:szCs w:val="28"/>
        </w:rPr>
        <w:t>技术类</w:t>
      </w:r>
      <w:r>
        <w:rPr>
          <w:rFonts w:hint="eastAsia" w:ascii="宋体" w:hAnsi="宋体"/>
          <w:sz w:val="28"/>
          <w:szCs w:val="28"/>
        </w:rPr>
        <w:t>评委（含采购人代表）人数。</w:t>
      </w:r>
    </w:p>
    <w:p>
      <w:pPr>
        <w:pStyle w:val="5"/>
        <w:numPr>
          <w:ilvl w:val="2"/>
          <w:numId w:val="60"/>
        </w:numPr>
        <w:spacing w:after="200"/>
        <w:ind w:left="1135" w:hanging="1135"/>
        <w:rPr>
          <w:color w:val="auto"/>
        </w:rPr>
      </w:pPr>
      <w:r>
        <w:rPr>
          <w:rFonts w:hint="eastAsia"/>
          <w:color w:val="auto"/>
        </w:rPr>
        <w:t>评分标准</w:t>
      </w:r>
    </w:p>
    <w:tbl>
      <w:tblPr>
        <w:tblStyle w:val="45"/>
        <w:tblW w:w="9358" w:type="dxa"/>
        <w:jc w:val="center"/>
        <w:tblLayout w:type="fixed"/>
        <w:tblCellMar>
          <w:top w:w="0" w:type="dxa"/>
          <w:left w:w="108" w:type="dxa"/>
          <w:bottom w:w="0" w:type="dxa"/>
          <w:right w:w="108" w:type="dxa"/>
        </w:tblCellMar>
      </w:tblPr>
      <w:tblGrid>
        <w:gridCol w:w="1404"/>
        <w:gridCol w:w="6977"/>
        <w:gridCol w:w="977"/>
      </w:tblGrid>
      <w:tr>
        <w:tblPrEx>
          <w:tblCellMar>
            <w:top w:w="0" w:type="dxa"/>
            <w:left w:w="108" w:type="dxa"/>
            <w:bottom w:w="0" w:type="dxa"/>
            <w:right w:w="108" w:type="dxa"/>
          </w:tblCellMar>
        </w:tblPrEx>
        <w:trPr>
          <w:cantSplit/>
          <w:trHeight w:val="581" w:hRule="atLeast"/>
          <w:tblHeader/>
          <w:jc w:val="center"/>
        </w:trPr>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cs="仿宋"/>
                <w:b/>
                <w:bCs/>
              </w:rPr>
              <w:t>评分因素及分值</w:t>
            </w:r>
          </w:p>
        </w:tc>
        <w:tc>
          <w:tcPr>
            <w:tcW w:w="6977"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cs="仿宋"/>
                <w:b/>
                <w:bCs/>
              </w:rPr>
              <w:t>评分标准</w:t>
            </w:r>
          </w:p>
        </w:tc>
        <w:tc>
          <w:tcPr>
            <w:tcW w:w="977"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cs="仿宋"/>
                <w:b/>
                <w:bCs/>
              </w:rPr>
              <w:t>说明</w:t>
            </w:r>
          </w:p>
        </w:tc>
      </w:tr>
      <w:tr>
        <w:tblPrEx>
          <w:tblCellMar>
            <w:top w:w="0" w:type="dxa"/>
            <w:left w:w="108" w:type="dxa"/>
            <w:bottom w:w="0" w:type="dxa"/>
            <w:right w:w="108" w:type="dxa"/>
          </w:tblCellMar>
        </w:tblPrEx>
        <w:trPr>
          <w:cantSplit/>
          <w:trHeight w:val="1153" w:hRule="atLeast"/>
          <w:jc w:val="center"/>
        </w:trPr>
        <w:tc>
          <w:tcPr>
            <w:tcW w:w="1404" w:type="dxa"/>
            <w:tcBorders>
              <w:top w:val="nil"/>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仿宋"/>
              </w:rPr>
              <w:t>报价</w:t>
            </w:r>
          </w:p>
          <w:p>
            <w:pPr>
              <w:rPr>
                <w:rFonts w:hint="eastAsia" w:ascii="宋体" w:hAnsi="宋体" w:eastAsia="宋体" w:cs="宋体"/>
                <w:sz w:val="24"/>
                <w:szCs w:val="24"/>
              </w:rPr>
            </w:pPr>
            <w:r>
              <w:rPr>
                <w:rFonts w:hint="eastAsia" w:ascii="宋体" w:hAnsi="宋体" w:cs="仿宋"/>
              </w:rPr>
              <w:t>（</w:t>
            </w:r>
            <w:r>
              <w:rPr>
                <w:rFonts w:hint="eastAsia" w:ascii="宋体" w:hAnsi="宋体" w:cs="宋体"/>
              </w:rPr>
              <w:t>50</w:t>
            </w:r>
            <w:r>
              <w:rPr>
                <w:rFonts w:hint="eastAsia" w:ascii="宋体" w:hAnsi="宋体" w:cs="仿宋"/>
              </w:rPr>
              <w:t>分）</w:t>
            </w:r>
          </w:p>
        </w:tc>
        <w:tc>
          <w:tcPr>
            <w:tcW w:w="6977"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cs="仿宋"/>
              </w:rPr>
              <w:t>满足磋商文件要求且最后报价最低的供应商的价格为磋商基准价，其价格分为满分。其他供应商的价格分统一按照下列公式计算：</w:t>
            </w:r>
          </w:p>
          <w:p>
            <w:pPr>
              <w:rPr>
                <w:rFonts w:hint="eastAsia" w:ascii="宋体" w:hAnsi="宋体" w:eastAsia="宋体" w:cs="宋体"/>
                <w:sz w:val="24"/>
                <w:szCs w:val="24"/>
              </w:rPr>
            </w:pPr>
            <w:r>
              <w:rPr>
                <w:rFonts w:hint="eastAsia" w:ascii="宋体" w:hAnsi="宋体" w:cs="仿宋"/>
              </w:rPr>
              <w:t>磋商报价得分=（磋商基准价/最后磋商报价）×</w:t>
            </w:r>
            <w:r>
              <w:rPr>
                <w:rFonts w:hint="eastAsia" w:ascii="宋体" w:hAnsi="宋体" w:cs="宋体"/>
              </w:rPr>
              <w:t>50</w:t>
            </w:r>
            <w:r>
              <w:rPr>
                <w:rFonts w:hint="eastAsia" w:ascii="宋体" w:hAnsi="宋体" w:cs="仿宋"/>
              </w:rPr>
              <w:t>。</w:t>
            </w:r>
          </w:p>
        </w:tc>
        <w:tc>
          <w:tcPr>
            <w:tcW w:w="9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cs="仿宋"/>
              </w:rPr>
              <w:t>共同评分因素</w:t>
            </w:r>
          </w:p>
        </w:tc>
      </w:tr>
      <w:tr>
        <w:tblPrEx>
          <w:tblCellMar>
            <w:top w:w="0" w:type="dxa"/>
            <w:left w:w="108" w:type="dxa"/>
            <w:bottom w:w="0" w:type="dxa"/>
            <w:right w:w="108" w:type="dxa"/>
          </w:tblCellMar>
        </w:tblPrEx>
        <w:trPr>
          <w:cantSplit/>
          <w:trHeight w:val="2295" w:hRule="atLeast"/>
          <w:jc w:val="center"/>
        </w:trPr>
        <w:tc>
          <w:tcPr>
            <w:tcW w:w="1404"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施工组织设计</w:t>
            </w:r>
          </w:p>
          <w:p>
            <w:pPr>
              <w:rPr>
                <w:rFonts w:hint="eastAsia" w:ascii="宋体" w:hAnsi="宋体" w:eastAsia="宋体" w:cs="宋体"/>
                <w:sz w:val="24"/>
                <w:szCs w:val="24"/>
              </w:rPr>
            </w:pPr>
            <w:r>
              <w:rPr>
                <w:rFonts w:hint="eastAsia" w:ascii="宋体" w:hAnsi="宋体" w:cs="宋体"/>
              </w:rPr>
              <w:t>（3</w:t>
            </w:r>
            <w:r>
              <w:rPr>
                <w:rFonts w:hint="eastAsia" w:ascii="宋体" w:hAnsi="宋体" w:cs="宋体"/>
                <w:lang w:val="en-US" w:eastAsia="zh-CN"/>
              </w:rPr>
              <w:t>1.5</w:t>
            </w:r>
            <w:r>
              <w:rPr>
                <w:rFonts w:hint="eastAsia" w:ascii="宋体" w:hAnsi="宋体" w:cs="宋体"/>
              </w:rPr>
              <w:t>分）</w:t>
            </w:r>
          </w:p>
        </w:tc>
        <w:tc>
          <w:tcPr>
            <w:tcW w:w="69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cs="仿宋"/>
              </w:rPr>
              <w:t>供应商提供的施工组织设计方案包含进度计划、质量保证措施、安全保证措施、资源配置计划、环保文明措施、应急预案、施工工艺内容且响应磋商文件的得31.5分，每缺少一项内容或有一项内容错误（内容错误指：项目名称、实施地点、涉及的规范、标准与本项目要求不一致；进度计划超期或未明确出进度具体时间，具体时间是指将工期量化到年月日）的，每缺少一项内容扣</w:t>
            </w:r>
            <w:r>
              <w:rPr>
                <w:rFonts w:hint="eastAsia" w:ascii="宋体" w:hAnsi="宋体" w:cs="仿宋"/>
                <w:lang w:val="en-US" w:eastAsia="zh-CN"/>
              </w:rPr>
              <w:t>4.5</w:t>
            </w:r>
            <w:r>
              <w:rPr>
                <w:rFonts w:hint="eastAsia" w:ascii="宋体" w:hAnsi="宋体" w:cs="仿宋"/>
              </w:rPr>
              <w:t>分，内容粗糙或存在缺陷或不合理的或不利于项目实施的，每有一处扣2分，扣完为止。</w:t>
            </w:r>
          </w:p>
        </w:tc>
        <w:tc>
          <w:tcPr>
            <w:tcW w:w="9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cs="仿宋"/>
              </w:rPr>
              <w:t>技术评分因素</w:t>
            </w:r>
          </w:p>
        </w:tc>
      </w:tr>
      <w:tr>
        <w:tblPrEx>
          <w:tblCellMar>
            <w:top w:w="0" w:type="dxa"/>
            <w:left w:w="108" w:type="dxa"/>
            <w:bottom w:w="0" w:type="dxa"/>
            <w:right w:w="108" w:type="dxa"/>
          </w:tblCellMar>
        </w:tblPrEx>
        <w:trPr>
          <w:cantSplit/>
          <w:trHeight w:val="1438" w:hRule="atLeast"/>
          <w:jc w:val="center"/>
        </w:trPr>
        <w:tc>
          <w:tcPr>
            <w:tcW w:w="1404" w:type="dxa"/>
            <w:tcBorders>
              <w:top w:val="nil"/>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仿宋"/>
              </w:rPr>
              <w:t>供应商项目业绩</w:t>
            </w:r>
          </w:p>
          <w:p>
            <w:pPr>
              <w:jc w:val="center"/>
              <w:rPr>
                <w:rFonts w:hint="eastAsia" w:ascii="宋体" w:hAnsi="宋体" w:eastAsia="宋体" w:cs="宋体"/>
                <w:sz w:val="24"/>
                <w:szCs w:val="24"/>
              </w:rPr>
            </w:pPr>
            <w:r>
              <w:rPr>
                <w:rFonts w:hint="eastAsia" w:ascii="宋体" w:hAnsi="宋体" w:cs="仿宋"/>
              </w:rPr>
              <w:t>(</w:t>
            </w:r>
            <w:r>
              <w:rPr>
                <w:rFonts w:hint="eastAsia" w:ascii="宋体" w:hAnsi="宋体" w:cs="仿宋"/>
                <w:lang w:val="en-US" w:eastAsia="zh-CN"/>
              </w:rPr>
              <w:t>12.5</w:t>
            </w:r>
            <w:r>
              <w:rPr>
                <w:rFonts w:hint="eastAsia" w:ascii="宋体" w:hAnsi="宋体" w:cs="仿宋"/>
              </w:rPr>
              <w:t>分)</w:t>
            </w:r>
          </w:p>
        </w:tc>
        <w:tc>
          <w:tcPr>
            <w:tcW w:w="697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cs="仿宋"/>
              </w:rPr>
              <w:t>供应商2018年1月1日（含1日）以来具有一个已完成类似项目业绩的得</w:t>
            </w:r>
            <w:r>
              <w:rPr>
                <w:rFonts w:hint="eastAsia" w:ascii="宋体" w:hAnsi="宋体" w:cs="仿宋"/>
                <w:lang w:val="en-US" w:eastAsia="zh-CN"/>
              </w:rPr>
              <w:t>2.5</w:t>
            </w:r>
            <w:r>
              <w:rPr>
                <w:rFonts w:hint="eastAsia" w:ascii="宋体" w:hAnsi="宋体" w:cs="仿宋"/>
              </w:rPr>
              <w:t>分，在此基础上每增加1个加</w:t>
            </w:r>
            <w:r>
              <w:rPr>
                <w:rFonts w:hint="eastAsia" w:ascii="宋体" w:hAnsi="宋体" w:cs="仿宋"/>
                <w:lang w:val="en-US" w:eastAsia="zh-CN"/>
              </w:rPr>
              <w:t>2.5</w:t>
            </w:r>
            <w:r>
              <w:rPr>
                <w:rFonts w:hint="eastAsia" w:ascii="宋体" w:hAnsi="宋体" w:cs="仿宋"/>
              </w:rPr>
              <w:t>分，最多得</w:t>
            </w:r>
            <w:r>
              <w:rPr>
                <w:rFonts w:hint="eastAsia" w:ascii="宋体" w:hAnsi="宋体" w:cs="仿宋"/>
                <w:lang w:val="en-US" w:eastAsia="zh-CN"/>
              </w:rPr>
              <w:t>12.5</w:t>
            </w:r>
            <w:r>
              <w:rPr>
                <w:rFonts w:hint="eastAsia" w:ascii="宋体" w:hAnsi="宋体" w:cs="仿宋"/>
              </w:rPr>
              <w:t>分。（提供中标（成交）通知书、施工合同、竣工验收报告或验收表（单）、该项目任意一次</w:t>
            </w:r>
            <w:r>
              <w:rPr>
                <w:rFonts w:hint="eastAsia" w:ascii="宋体" w:hAnsi="宋体" w:cs="仿宋"/>
                <w:lang w:eastAsia="zh-CN"/>
              </w:rPr>
              <w:t>收</w:t>
            </w:r>
            <w:r>
              <w:rPr>
                <w:rFonts w:hint="eastAsia" w:ascii="宋体" w:hAnsi="宋体" w:cs="仿宋"/>
              </w:rPr>
              <w:t>款证明材料。）类似项目是指：装修改造工程项目。</w:t>
            </w:r>
          </w:p>
        </w:tc>
        <w:tc>
          <w:tcPr>
            <w:tcW w:w="9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cs="仿宋"/>
              </w:rPr>
              <w:t>共同评分因素</w:t>
            </w:r>
          </w:p>
        </w:tc>
      </w:tr>
      <w:tr>
        <w:tblPrEx>
          <w:tblCellMar>
            <w:top w:w="0" w:type="dxa"/>
            <w:left w:w="108" w:type="dxa"/>
            <w:bottom w:w="0" w:type="dxa"/>
            <w:right w:w="108" w:type="dxa"/>
          </w:tblCellMar>
        </w:tblPrEx>
        <w:trPr>
          <w:cantSplit/>
          <w:trHeight w:val="6305"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仿宋"/>
              </w:rPr>
              <w:t>优先采购节能、环境标志、无线局域网产品</w:t>
            </w:r>
          </w:p>
          <w:p>
            <w:pPr>
              <w:jc w:val="center"/>
              <w:rPr>
                <w:rFonts w:hint="eastAsia" w:ascii="宋体" w:hAnsi="宋体" w:eastAsia="宋体" w:cs="宋体"/>
                <w:sz w:val="24"/>
                <w:szCs w:val="24"/>
              </w:rPr>
            </w:pPr>
            <w:r>
              <w:rPr>
                <w:rFonts w:hint="eastAsia" w:ascii="宋体" w:hAnsi="宋体" w:cs="仿宋"/>
              </w:rPr>
              <w:t>（6分）</w:t>
            </w:r>
          </w:p>
        </w:tc>
        <w:tc>
          <w:tcPr>
            <w:tcW w:w="6977"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供应商所响应的产品中每有一项属于节能产品政府采购品目清单中优先采购范围的得1分；每有一项属于环境标志产品政府采购品目清单中优先采购范围的得1分；每有一项为无线局域网产品政府采购清单中的产品的得1分。本项共6分。</w:t>
            </w:r>
          </w:p>
          <w:p>
            <w:pPr>
              <w:rPr>
                <w:rFonts w:ascii="宋体" w:hAnsi="宋体" w:cs="宋体"/>
              </w:rPr>
            </w:pPr>
          </w:p>
          <w:p>
            <w:pPr>
              <w:rPr>
                <w:rFonts w:ascii="宋体" w:hAnsi="宋体" w:cs="宋体"/>
              </w:rPr>
            </w:pPr>
            <w:r>
              <w:rPr>
                <w:rFonts w:hint="eastAsia" w:ascii="宋体" w:hAnsi="宋体" w:cs="宋体"/>
              </w:rPr>
              <w:t>说明：1、可重复计分；2、本项目采购的产品中属于节能产品或环境标志产品政府采购品目清单中强制采购范围的，不属于本项评分范围。3、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否则不予给分。4、供应商所投产品属于优先采购范围内的无线局域网产品的，需提供《中国政府采购网》公布的无线局域网产品政府采购清单封面及对应页且在有效期内并加盖供应商单位公章。</w:t>
            </w:r>
          </w:p>
          <w:p>
            <w:pPr>
              <w:rPr>
                <w:rFonts w:hint="eastAsia" w:ascii="宋体" w:hAnsi="宋体" w:eastAsia="宋体" w:cs="宋体"/>
                <w:sz w:val="24"/>
                <w:szCs w:val="24"/>
              </w:rPr>
            </w:pPr>
            <w:r>
              <w:rPr>
                <w:rFonts w:hint="eastAsia" w:ascii="宋体" w:hAnsi="宋体" w:cs="宋体"/>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77"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cs="仿宋"/>
              </w:rPr>
              <w:t>共同评分因素</w:t>
            </w:r>
          </w:p>
        </w:tc>
      </w:tr>
    </w:tbl>
    <w:p/>
    <w:p>
      <w:pPr>
        <w:spacing w:line="360" w:lineRule="auto"/>
        <w:ind w:firstLine="565" w:firstLineChars="202"/>
        <w:rPr>
          <w:rFonts w:ascii="宋体" w:hAnsi="宋体"/>
          <w:sz w:val="28"/>
        </w:rPr>
      </w:pPr>
      <w:r>
        <w:rPr>
          <w:rFonts w:hint="eastAsia" w:ascii="宋体" w:hAnsi="宋体"/>
          <w:sz w:val="28"/>
        </w:rPr>
        <w:t>说明：</w:t>
      </w:r>
    </w:p>
    <w:p>
      <w:pPr>
        <w:spacing w:line="360" w:lineRule="auto"/>
        <w:ind w:firstLine="565" w:firstLineChars="202"/>
        <w:rPr>
          <w:rFonts w:ascii="宋体" w:hAnsi="宋体"/>
          <w:sz w:val="28"/>
        </w:rPr>
      </w:pPr>
      <w:r>
        <w:rPr>
          <w:rFonts w:hint="eastAsia" w:ascii="宋体" w:hAnsi="宋体"/>
          <w:sz w:val="28"/>
        </w:rPr>
        <w:t>1、评分的取值按四舍五入法，保留小数点后两位；</w:t>
      </w:r>
    </w:p>
    <w:p>
      <w:pPr>
        <w:spacing w:line="360" w:lineRule="auto"/>
        <w:ind w:firstLine="565" w:firstLineChars="202"/>
        <w:rPr>
          <w:rFonts w:ascii="宋体" w:hAnsi="宋体"/>
          <w:sz w:val="28"/>
        </w:rPr>
      </w:pPr>
      <w:r>
        <w:rPr>
          <w:rFonts w:hint="eastAsia" w:ascii="宋体" w:hAnsi="宋体"/>
          <w:sz w:val="28"/>
        </w:rPr>
        <w:t>2、评分标准中要求提供复印件的证明材料须清晰可辨。</w:t>
      </w:r>
    </w:p>
    <w:p>
      <w:pPr>
        <w:pStyle w:val="4"/>
        <w:numPr>
          <w:ilvl w:val="1"/>
          <w:numId w:val="60"/>
        </w:numPr>
        <w:spacing w:after="200"/>
        <w:ind w:left="1985" w:hanging="1985"/>
      </w:pPr>
      <w:bookmarkStart w:id="132" w:name="_Toc494357027"/>
      <w:bookmarkEnd w:id="132"/>
      <w:bookmarkStart w:id="133" w:name="_Toc494095677"/>
      <w:bookmarkEnd w:id="133"/>
      <w:bookmarkStart w:id="134" w:name="_Toc494357031"/>
      <w:bookmarkEnd w:id="134"/>
      <w:bookmarkStart w:id="135" w:name="_Toc494095672"/>
      <w:bookmarkEnd w:id="135"/>
      <w:bookmarkStart w:id="136" w:name="_Toc494357034"/>
      <w:bookmarkEnd w:id="136"/>
      <w:bookmarkStart w:id="137" w:name="_Toc494357024"/>
      <w:bookmarkEnd w:id="137"/>
      <w:bookmarkStart w:id="138" w:name="_Toc494357032"/>
      <w:bookmarkEnd w:id="138"/>
      <w:bookmarkStart w:id="139" w:name="_Toc494357022"/>
      <w:bookmarkEnd w:id="139"/>
      <w:bookmarkStart w:id="140" w:name="_Toc494095675"/>
      <w:bookmarkEnd w:id="140"/>
      <w:bookmarkStart w:id="141" w:name="_Toc494095669"/>
      <w:bookmarkEnd w:id="141"/>
      <w:bookmarkStart w:id="142" w:name="_Toc494357035"/>
      <w:bookmarkEnd w:id="142"/>
      <w:bookmarkStart w:id="143" w:name="_Toc494095674"/>
      <w:bookmarkEnd w:id="143"/>
      <w:bookmarkStart w:id="144" w:name="_Toc494095680"/>
      <w:bookmarkEnd w:id="144"/>
      <w:bookmarkStart w:id="145" w:name="_Toc494095668"/>
      <w:bookmarkEnd w:id="145"/>
      <w:bookmarkStart w:id="146" w:name="_Toc494095678"/>
      <w:bookmarkEnd w:id="146"/>
      <w:bookmarkStart w:id="147" w:name="_Toc494095681"/>
      <w:bookmarkEnd w:id="147"/>
      <w:bookmarkStart w:id="148" w:name="_Toc494095679"/>
      <w:bookmarkEnd w:id="148"/>
      <w:bookmarkStart w:id="149" w:name="_Toc494357023"/>
      <w:bookmarkEnd w:id="149"/>
      <w:bookmarkStart w:id="150" w:name="_Toc494095671"/>
      <w:bookmarkEnd w:id="150"/>
      <w:bookmarkStart w:id="151" w:name="_Toc494357033"/>
      <w:bookmarkEnd w:id="151"/>
      <w:bookmarkStart w:id="152" w:name="_Toc494095673"/>
      <w:bookmarkEnd w:id="152"/>
      <w:bookmarkStart w:id="153" w:name="_Toc494095670"/>
      <w:bookmarkEnd w:id="153"/>
      <w:bookmarkStart w:id="154" w:name="_Toc494357021"/>
      <w:bookmarkEnd w:id="154"/>
      <w:bookmarkStart w:id="155" w:name="_Toc494357028"/>
      <w:bookmarkEnd w:id="155"/>
      <w:bookmarkStart w:id="156" w:name="_Toc494357029"/>
      <w:bookmarkEnd w:id="156"/>
      <w:bookmarkStart w:id="157" w:name="_Toc494095676"/>
      <w:bookmarkEnd w:id="157"/>
      <w:bookmarkStart w:id="158" w:name="_Toc494095682"/>
      <w:bookmarkEnd w:id="158"/>
      <w:bookmarkStart w:id="159" w:name="_Toc494357030"/>
      <w:bookmarkEnd w:id="159"/>
      <w:bookmarkStart w:id="160" w:name="_Toc494357026"/>
      <w:bookmarkEnd w:id="160"/>
      <w:bookmarkStart w:id="161" w:name="_Toc494357025"/>
      <w:bookmarkEnd w:id="161"/>
      <w:bookmarkStart w:id="162" w:name="_Toc54948234"/>
      <w:bookmarkStart w:id="163" w:name="_Toc4564"/>
      <w:r>
        <w:rPr>
          <w:rFonts w:hint="eastAsia"/>
        </w:rPr>
        <w:t>采购失败情形</w:t>
      </w:r>
      <w:bookmarkEnd w:id="162"/>
      <w:bookmarkEnd w:id="163"/>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递交施工响应文件的供应商不足三家的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2"/>
          <w:numId w:val="1"/>
        </w:numPr>
        <w:tabs>
          <w:tab w:val="left" w:pos="993"/>
          <w:tab w:val="clear" w:pos="426"/>
          <w:tab w:val="clear" w:pos="567"/>
        </w:tabs>
      </w:pPr>
      <w:bookmarkStart w:id="164" w:name="_Toc63084336"/>
      <w:bookmarkStart w:id="165" w:name="_Toc63437922"/>
      <w:bookmarkStart w:id="166" w:name="_Toc19818"/>
      <w:r>
        <w:rPr>
          <w:rFonts w:hint="eastAsia"/>
        </w:rPr>
        <w:t>其他</w:t>
      </w:r>
      <w:bookmarkEnd w:id="164"/>
      <w:bookmarkEnd w:id="165"/>
      <w:bookmarkEnd w:id="166"/>
    </w:p>
    <w:p>
      <w:pPr>
        <w:ind w:firstLine="560" w:firstLineChars="200"/>
        <w:rPr>
          <w:rFonts w:ascii="宋体" w:hAnsi="宋体"/>
          <w:sz w:val="28"/>
          <w:szCs w:val="28"/>
        </w:rPr>
      </w:pPr>
      <w:r>
        <w:rPr>
          <w:rFonts w:hint="eastAsia" w:ascii="宋体" w:hAnsi="宋体"/>
          <w:sz w:val="28"/>
          <w:szCs w:val="28"/>
        </w:rPr>
        <w:t>磋商活动结束后，发现资格预审过程中资格性审查认定错误的，磋商结果无效，重新开展采购活动，由此给供应商造成损失的，由采购人承担赔偿责任。但是，经过所有参加采购活动的供应商书面认可，同意重新实行资格性审查的，可以直接重新实行资格性审查，并重新按照规定要求进行磋商评审。</w:t>
      </w:r>
    </w:p>
    <w:p>
      <w:pPr>
        <w:pStyle w:val="4"/>
        <w:numPr>
          <w:ilvl w:val="1"/>
          <w:numId w:val="60"/>
        </w:numPr>
        <w:spacing w:after="200"/>
        <w:ind w:left="1985" w:hanging="1985"/>
      </w:pPr>
      <w:bookmarkStart w:id="167" w:name="_Toc54948235"/>
      <w:bookmarkStart w:id="168" w:name="_Toc17163"/>
      <w:r>
        <w:rPr>
          <w:rFonts w:hint="eastAsia"/>
        </w:rPr>
        <w:t>确定成交供应商</w:t>
      </w:r>
      <w:bookmarkEnd w:id="167"/>
      <w:bookmarkEnd w:id="168"/>
    </w:p>
    <w:p>
      <w:pPr>
        <w:numPr>
          <w:ilvl w:val="0"/>
          <w:numId w:val="61"/>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采购人根据磋商小组推荐的成交候选供应商名单，按顺序确定1名成交供应商。成交候选供应商并列的，采购人采取随机抽取的方式确定。</w:t>
      </w:r>
    </w:p>
    <w:p>
      <w:pPr>
        <w:numPr>
          <w:ilvl w:val="0"/>
          <w:numId w:val="61"/>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评审结束后，区公资交易中心在评审结束之日起2个工作日内将评审报告及有关资料送交采购人确定1名成交供应商。</w:t>
      </w:r>
    </w:p>
    <w:p>
      <w:pPr>
        <w:numPr>
          <w:ilvl w:val="0"/>
          <w:numId w:val="61"/>
        </w:numPr>
        <w:tabs>
          <w:tab w:val="left" w:pos="1134"/>
        </w:tabs>
        <w:snapToGrid w:val="0"/>
        <w:spacing w:after="200" w:line="360" w:lineRule="auto"/>
        <w:ind w:left="0" w:firstLine="560" w:firstLineChars="200"/>
        <w:rPr>
          <w:rStyle w:val="327"/>
          <w:rFonts w:ascii="宋体" w:hAnsi="宋体" w:cs="宋体"/>
          <w:sz w:val="28"/>
          <w:szCs w:val="28"/>
        </w:rPr>
      </w:pPr>
      <w:r>
        <w:rPr>
          <w:rStyle w:val="327"/>
          <w:rFonts w:hint="eastAsia"/>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7"/>
          <w:rFonts w:hint="eastAsia"/>
          <w:sz w:val="28"/>
          <w:szCs w:val="28"/>
          <w:shd w:val="clear" w:color="auto" w:fill="FFFFFF"/>
        </w:rPr>
        <w:t>采购人在确认成交供应商前，应到中国裁判文书网（</w:t>
      </w:r>
      <w:r>
        <w:rPr>
          <w:rStyle w:val="327"/>
          <w:sz w:val="28"/>
          <w:szCs w:val="28"/>
          <w:shd w:val="clear" w:color="auto" w:fill="FFFFFF"/>
        </w:rPr>
        <w:t>https://wenshu.court.gov.cn</w:t>
      </w:r>
      <w:r>
        <w:rPr>
          <w:rStyle w:val="327"/>
          <w:rFonts w:hint="eastAsia"/>
          <w:sz w:val="28"/>
          <w:szCs w:val="28"/>
          <w:shd w:val="clear" w:color="auto" w:fill="FFFFFF"/>
        </w:rPr>
        <w:t>）查询成交候选供应商及其现任法定代表人、主要负责人是否存在行贿犯罪记录。</w:t>
      </w:r>
    </w:p>
    <w:p>
      <w:pPr>
        <w:numPr>
          <w:ilvl w:val="0"/>
          <w:numId w:val="61"/>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61"/>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62"/>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69" w:name="_Toc287623649"/>
      <w:r>
        <w:rPr>
          <w:rFonts w:hint="eastAsia" w:ascii="宋体" w:hAnsi="宋体" w:cs="宋体"/>
          <w:sz w:val="28"/>
          <w:szCs w:val="28"/>
        </w:rPr>
        <w:t>成交候选供应商存在违法、违纪行为的；</w:t>
      </w:r>
    </w:p>
    <w:p>
      <w:pPr>
        <w:numPr>
          <w:ilvl w:val="1"/>
          <w:numId w:val="62"/>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62"/>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成交候选供应商未按竞争性磋商文件要求，按时足额缴纳履约保证金的。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61"/>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采购人、区公资交易中心不解释成交或未成交原因，不退回施工响应文件和其他磋商资料。</w:t>
      </w:r>
      <w:bookmarkEnd w:id="169"/>
    </w:p>
    <w:p>
      <w:pPr>
        <w:pStyle w:val="4"/>
        <w:numPr>
          <w:ilvl w:val="1"/>
          <w:numId w:val="60"/>
        </w:numPr>
        <w:spacing w:after="200"/>
        <w:ind w:left="1985" w:hanging="1985"/>
        <w:jc w:val="left"/>
      </w:pPr>
      <w:bookmarkStart w:id="170" w:name="_Toc54948236"/>
      <w:bookmarkStart w:id="171" w:name="_Toc16237"/>
      <w:r>
        <w:rPr>
          <w:rFonts w:hint="eastAsia"/>
        </w:rPr>
        <w:t>磋商小组成员义务</w:t>
      </w:r>
      <w:bookmarkEnd w:id="170"/>
      <w:bookmarkEnd w:id="171"/>
    </w:p>
    <w:p>
      <w:pPr>
        <w:snapToGrid w:val="0"/>
        <w:spacing w:line="360" w:lineRule="auto"/>
        <w:ind w:firstLine="560" w:firstLineChars="200"/>
        <w:rPr>
          <w:sz w:val="28"/>
          <w:szCs w:val="28"/>
        </w:rPr>
      </w:pPr>
      <w:r>
        <w:rPr>
          <w:rFonts w:hint="eastAsia"/>
          <w:sz w:val="28"/>
          <w:szCs w:val="28"/>
        </w:rPr>
        <w:t>磋商小组成员在政府采购活动中承担以下义务：</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按照政府采购法律法规和磋商文件的规定要求对供应商的资格条件和供应商提供的服务价格、技术、服务等方面严格进行独立评审，提供科学合理、公平公正的评审意见，参与起草评审报告，并予签字确认。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保守秘密。不得泄漏供应商的磋商文件及知悉的商业秘密，不得向供应商透露评审情况。</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发现采购人、区公资交易中心及其工作人员在政府采购活动中有干预评审、发表倾向性和歧视性言论、受贿或者接受供应商的其他好处及其他违法违规行为，及时向财政部门报告。</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解答有关方面对政府采购评审工作中有关问题的询问，配合采购人或者区公资交易中心答复供应商的询问、质疑，配合财政部门的投诉处理工作等事宜。</w:t>
      </w:r>
    </w:p>
    <w:p>
      <w:pPr>
        <w:widowControl w:val="0"/>
        <w:numPr>
          <w:ilvl w:val="0"/>
          <w:numId w:val="63"/>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法律、法规和规章规定的其他义务。</w:t>
      </w:r>
    </w:p>
    <w:p>
      <w:pPr>
        <w:pStyle w:val="4"/>
        <w:numPr>
          <w:ilvl w:val="1"/>
          <w:numId w:val="60"/>
        </w:numPr>
        <w:spacing w:after="200"/>
        <w:ind w:left="1985" w:hanging="1985"/>
        <w:jc w:val="left"/>
      </w:pPr>
      <w:bookmarkStart w:id="172" w:name="_Toc54948237"/>
      <w:bookmarkStart w:id="173" w:name="_Toc28450"/>
      <w:r>
        <w:rPr>
          <w:rFonts w:hint="eastAsia"/>
        </w:rPr>
        <w:t>磋商小组及其成员不得有下列行为</w:t>
      </w:r>
      <w:bookmarkEnd w:id="172"/>
      <w:bookmarkEnd w:id="173"/>
    </w:p>
    <w:p>
      <w:pPr>
        <w:widowControl w:val="0"/>
        <w:numPr>
          <w:ilvl w:val="0"/>
          <w:numId w:val="64"/>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确定参与磋商后，至递交施工响应文件截止时间前私自接触供应商；</w:t>
      </w:r>
    </w:p>
    <w:p>
      <w:pPr>
        <w:widowControl w:val="0"/>
        <w:numPr>
          <w:ilvl w:val="0"/>
          <w:numId w:val="64"/>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违反评审纪律发表倾向性意见或者征询采购人的倾向性意见；</w:t>
      </w:r>
    </w:p>
    <w:p>
      <w:pPr>
        <w:widowControl w:val="0"/>
        <w:numPr>
          <w:ilvl w:val="0"/>
          <w:numId w:val="64"/>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对需要专业判断的主观评审因素协商评分；</w:t>
      </w:r>
    </w:p>
    <w:p>
      <w:pPr>
        <w:widowControl w:val="0"/>
        <w:numPr>
          <w:ilvl w:val="0"/>
          <w:numId w:val="64"/>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在评审过程中擅离职守，影响磋商程序正常进行的；</w:t>
      </w:r>
    </w:p>
    <w:p>
      <w:pPr>
        <w:widowControl w:val="0"/>
        <w:numPr>
          <w:ilvl w:val="0"/>
          <w:numId w:val="64"/>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记录、复制或者带走任何评审资料；</w:t>
      </w:r>
    </w:p>
    <w:p>
      <w:pPr>
        <w:widowControl w:val="0"/>
        <w:numPr>
          <w:ilvl w:val="0"/>
          <w:numId w:val="64"/>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其他不遵守评审纪律的行为。</w:t>
      </w:r>
    </w:p>
    <w:p>
      <w:pPr>
        <w:spacing w:line="360" w:lineRule="auto"/>
        <w:ind w:firstLine="560" w:firstLineChars="200"/>
        <w:rPr>
          <w:sz w:val="28"/>
          <w:szCs w:val="28"/>
        </w:rPr>
      </w:pPr>
      <w:r>
        <w:rPr>
          <w:rFonts w:hint="eastAsia"/>
          <w:sz w:val="28"/>
          <w:szCs w:val="28"/>
        </w:rPr>
        <w:t>磋商有前款第一至四项行为之一的，其评审意见无效，并不得获取评审劳务报酬和报销异地评审差旅费。</w:t>
      </w:r>
    </w:p>
    <w:p>
      <w:pPr>
        <w:pStyle w:val="4"/>
        <w:numPr>
          <w:ilvl w:val="1"/>
          <w:numId w:val="60"/>
        </w:numPr>
        <w:spacing w:after="200"/>
        <w:ind w:left="1985" w:hanging="1985"/>
        <w:jc w:val="left"/>
      </w:pPr>
      <w:bookmarkStart w:id="174" w:name="_Toc54948238"/>
      <w:bookmarkStart w:id="175" w:name="_Toc31590"/>
      <w:r>
        <w:rPr>
          <w:rFonts w:hint="eastAsia"/>
        </w:rPr>
        <w:t>磋商纪律</w:t>
      </w:r>
      <w:bookmarkEnd w:id="174"/>
      <w:bookmarkEnd w:id="175"/>
    </w:p>
    <w:p>
      <w:pPr>
        <w:snapToGrid w:val="0"/>
        <w:spacing w:line="360" w:lineRule="auto"/>
        <w:ind w:firstLine="560" w:firstLineChars="200"/>
        <w:rPr>
          <w:sz w:val="28"/>
          <w:szCs w:val="28"/>
        </w:rPr>
      </w:pPr>
      <w:r>
        <w:rPr>
          <w:rFonts w:hint="eastAsia"/>
          <w:sz w:val="28"/>
          <w:szCs w:val="28"/>
        </w:rPr>
        <w:t>磋商小组成员在政府采购活动中应当遵守以下工作纪律：</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区公资交易中心，不得私自转托他人。</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不得参加与自己有利害关系的政府采购项目的评审活动。对与自己有利害关系的评审项目，如受到邀请，应主动提出回避。财政部门、采购人或区公资交易中心也可要求该评审专家回避。</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在磋商过程中和磋商结束后，不得记录、复制或带走任何评审资料，除因规定的义务外，不得向外界透露评审内容。</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服从评审现场区公资交易中心的现场秩序管理，接受评审现场监督人员的合法监督。</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65"/>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十一、有关部门（机构）制定的其他评审工作纪律。</w:t>
      </w:r>
    </w:p>
    <w:p>
      <w:pPr>
        <w:pStyle w:val="3"/>
        <w:numPr>
          <w:ilvl w:val="0"/>
          <w:numId w:val="1"/>
        </w:numPr>
        <w:spacing w:before="0" w:after="0"/>
        <w:ind w:left="0" w:firstLine="0"/>
      </w:pPr>
      <w:bookmarkStart w:id="176" w:name="_Toc9890"/>
      <w:r>
        <w:rPr>
          <w:rFonts w:hint="eastAsia"/>
        </w:rPr>
        <w:t>政府</w:t>
      </w:r>
      <w:r>
        <w:t>采购</w:t>
      </w:r>
      <w:r>
        <w:rPr>
          <w:rFonts w:hint="eastAsia"/>
        </w:rPr>
        <w:t>合同草案</w:t>
      </w:r>
      <w:bookmarkEnd w:id="176"/>
    </w:p>
    <w:p>
      <w:pPr>
        <w:spacing w:line="360" w:lineRule="auto"/>
        <w:jc w:val="center"/>
        <w:rPr>
          <w:rFonts w:ascii="宋体" w:hAnsi="宋体" w:cs="宋体"/>
          <w:sz w:val="32"/>
          <w:szCs w:val="32"/>
        </w:rPr>
      </w:pPr>
      <w:bookmarkStart w:id="177" w:name="_Toc337558811"/>
      <w:bookmarkStart w:id="178" w:name="_Toc296503113"/>
      <w:bookmarkStart w:id="179" w:name="_Toc296346614"/>
    </w:p>
    <w:p>
      <w:pPr>
        <w:spacing w:line="360" w:lineRule="auto"/>
        <w:rPr>
          <w:rFonts w:ascii="仿宋" w:hAnsi="仿宋" w:eastAsia="仿宋" w:cs="仿宋"/>
          <w:b/>
          <w:bCs/>
          <w:u w:val="single"/>
        </w:rPr>
      </w:pPr>
      <w:r>
        <w:rPr>
          <w:rFonts w:hint="eastAsia" w:ascii="仿宋" w:hAnsi="仿宋" w:eastAsia="仿宋" w:cs="仿宋"/>
          <w:b/>
          <w:bCs/>
        </w:rPr>
        <w:t>发包人（全称）：（甲方）</w:t>
      </w:r>
    </w:p>
    <w:p>
      <w:pPr>
        <w:spacing w:line="360" w:lineRule="auto"/>
        <w:rPr>
          <w:rFonts w:ascii="仿宋" w:hAnsi="仿宋" w:eastAsia="仿宋" w:cs="仿宋"/>
          <w:b/>
          <w:bCs/>
          <w:u w:val="single"/>
        </w:rPr>
      </w:pPr>
      <w:r>
        <w:rPr>
          <w:rFonts w:hint="eastAsia" w:ascii="仿宋" w:hAnsi="仿宋" w:eastAsia="仿宋" w:cs="仿宋"/>
          <w:b/>
          <w:bCs/>
        </w:rPr>
        <w:t>承包人（全称）：（乙方）</w:t>
      </w:r>
    </w:p>
    <w:p>
      <w:pPr>
        <w:spacing w:line="360" w:lineRule="auto"/>
        <w:jc w:val="center"/>
        <w:rPr>
          <w:rFonts w:ascii="宋体" w:hAnsi="宋体" w:cs="宋体"/>
        </w:rPr>
      </w:pPr>
    </w:p>
    <w:p>
      <w:pPr>
        <w:numPr>
          <w:ilvl w:val="0"/>
          <w:numId w:val="66"/>
        </w:numPr>
        <w:spacing w:line="500" w:lineRule="exact"/>
        <w:ind w:firstLine="0"/>
        <w:rPr>
          <w:rFonts w:ascii="宋体" w:hAnsi="宋体" w:cs="宋体"/>
          <w:b/>
        </w:rPr>
      </w:pPr>
      <w:bookmarkStart w:id="180" w:name="_Toc351203481"/>
      <w:r>
        <w:rPr>
          <w:rFonts w:hint="eastAsia" w:ascii="宋体" w:hAnsi="宋体" w:cs="宋体"/>
          <w:b/>
        </w:rPr>
        <w:t>工程概况</w:t>
      </w:r>
      <w:bookmarkEnd w:id="180"/>
    </w:p>
    <w:p>
      <w:pPr>
        <w:snapToGrid/>
        <w:spacing w:before="0" w:beforeAutospacing="0" w:after="0" w:afterAutospacing="0" w:line="500" w:lineRule="exact"/>
        <w:textAlignment w:val="baseline"/>
        <w:rPr>
          <w:rFonts w:ascii="宋体" w:hAnsi="宋体" w:cs="宋体"/>
          <w:b w:val="0"/>
          <w:i w:val="0"/>
          <w:caps w:val="0"/>
          <w:spacing w:val="0"/>
          <w:w w:val="100"/>
          <w:sz w:val="20"/>
        </w:rPr>
      </w:pPr>
      <w:bookmarkStart w:id="181" w:name="_Toc351203482"/>
      <w:r>
        <w:rPr>
          <w:rFonts w:hint="eastAsia" w:ascii="宋体" w:hAnsi="宋体" w:cs="宋体"/>
          <w:b w:val="0"/>
          <w:i w:val="0"/>
          <w:caps w:val="0"/>
          <w:spacing w:val="0"/>
          <w:w w:val="100"/>
          <w:sz w:val="24"/>
        </w:rPr>
        <w:t>1.工程名称：</w:t>
      </w:r>
      <w:r>
        <w:rPr>
          <w:rFonts w:hint="eastAsia" w:ascii="宋体" w:hAnsi="宋体" w:cs="宋体"/>
          <w:b w:val="0"/>
          <w:i w:val="0"/>
          <w:caps w:val="0"/>
          <w:spacing w:val="0"/>
          <w:w w:val="100"/>
          <w:sz w:val="24"/>
          <w:u w:val="single" w:color="000000"/>
          <w:lang w:eastAsia="zh-CN"/>
        </w:rPr>
        <w:t>成都市双流区黄龙溪镇人民政府青岗咀林盘保护修复工程项目</w:t>
      </w:r>
      <w:r>
        <w:rPr>
          <w:rFonts w:hint="eastAsia" w:ascii="宋体" w:hAnsi="宋体" w:cs="宋体"/>
          <w:b w:val="0"/>
          <w:i w:val="0"/>
          <w:caps w:val="0"/>
          <w:spacing w:val="0"/>
          <w:w w:val="100"/>
          <w:sz w:val="24"/>
        </w:rPr>
        <w:t>。</w:t>
      </w:r>
    </w:p>
    <w:p>
      <w:pPr>
        <w:widowControl/>
        <w:adjustRightInd w:val="0"/>
        <w:snapToGrid w:val="0"/>
        <w:spacing w:line="240" w:lineRule="atLeast"/>
        <w:jc w:val="left"/>
        <w:rPr>
          <w:rFonts w:ascii="宋体" w:hAnsi="宋体" w:cs="宋体"/>
          <w:b w:val="0"/>
          <w:i w:val="0"/>
          <w:caps w:val="0"/>
          <w:spacing w:val="0"/>
          <w:w w:val="100"/>
          <w:sz w:val="20"/>
        </w:rPr>
      </w:pPr>
      <w:r>
        <w:rPr>
          <w:rFonts w:hint="eastAsia" w:ascii="宋体" w:hAnsi="宋体" w:cs="宋体"/>
          <w:b w:val="0"/>
          <w:i w:val="0"/>
          <w:caps w:val="0"/>
          <w:spacing w:val="0"/>
          <w:w w:val="100"/>
          <w:sz w:val="24"/>
        </w:rPr>
        <w:t>2.工程地点：</w:t>
      </w:r>
      <w:r>
        <w:rPr>
          <w:rFonts w:hint="eastAsia" w:ascii="宋体" w:hAnsi="宋体" w:cs="宋体"/>
          <w:color w:val="000000"/>
          <w:kern w:val="0"/>
          <w:szCs w:val="21"/>
          <w:u w:val="single"/>
          <w:lang w:eastAsia="zh-CN"/>
        </w:rPr>
        <w:t>成都市双流区黄龙溪镇人民政府</w:t>
      </w:r>
      <w:r>
        <w:rPr>
          <w:rFonts w:hint="eastAsia" w:ascii="宋体" w:hAnsi="宋体" w:eastAsia="宋体" w:cs="宋体"/>
          <w:color w:val="000000"/>
          <w:kern w:val="0"/>
          <w:szCs w:val="21"/>
          <w:u w:val="single"/>
        </w:rPr>
        <w:t>篮球场</w:t>
      </w:r>
      <w:r>
        <w:rPr>
          <w:rFonts w:hint="eastAsia" w:ascii="宋体" w:hAnsi="宋体" w:cs="宋体"/>
          <w:b w:val="0"/>
          <w:i w:val="0"/>
          <w:caps w:val="0"/>
          <w:spacing w:val="0"/>
          <w:w w:val="100"/>
          <w:sz w:val="24"/>
        </w:rPr>
        <w:t>。</w:t>
      </w:r>
    </w:p>
    <w:p>
      <w:pPr>
        <w:snapToGrid/>
        <w:spacing w:before="0" w:beforeAutospacing="0" w:after="0" w:afterAutospacing="0" w:line="500" w:lineRule="exact"/>
        <w:textAlignment w:val="baseline"/>
        <w:rPr>
          <w:rFonts w:hint="eastAsia" w:ascii="宋体" w:hAnsi="宋体" w:eastAsia="宋体" w:cs="宋体"/>
          <w:b w:val="0"/>
          <w:i w:val="0"/>
          <w:caps w:val="0"/>
          <w:spacing w:val="0"/>
          <w:w w:val="100"/>
          <w:sz w:val="20"/>
          <w:u w:val="single"/>
          <w:lang w:eastAsia="zh-CN"/>
        </w:rPr>
      </w:pPr>
      <w:r>
        <w:rPr>
          <w:rFonts w:hint="eastAsia" w:ascii="宋体" w:hAnsi="宋体" w:cs="宋体"/>
          <w:b w:val="0"/>
          <w:i w:val="0"/>
          <w:caps w:val="0"/>
          <w:spacing w:val="0"/>
          <w:w w:val="100"/>
          <w:sz w:val="24"/>
        </w:rPr>
        <w:t>3.项目编号：</w:t>
      </w:r>
      <w:r>
        <w:rPr>
          <w:rFonts w:hint="eastAsia" w:ascii="宋体" w:hAnsi="宋体" w:cs="宋体"/>
          <w:b w:val="0"/>
          <w:i w:val="0"/>
          <w:caps w:val="0"/>
          <w:spacing w:val="0"/>
          <w:w w:val="100"/>
          <w:sz w:val="24"/>
          <w:u w:val="single" w:color="000000"/>
          <w:lang w:eastAsia="zh-CN"/>
        </w:rPr>
        <w:t>双流</w:t>
      </w:r>
      <w:r>
        <w:rPr>
          <w:rFonts w:hint="eastAsia" w:ascii="宋体" w:hAnsi="宋体" w:cs="宋体"/>
          <w:b w:val="0"/>
          <w:i w:val="0"/>
          <w:caps w:val="0"/>
          <w:spacing w:val="0"/>
          <w:w w:val="100"/>
          <w:sz w:val="24"/>
          <w:highlight w:val="none"/>
          <w:u w:val="single" w:color="000000"/>
          <w:lang w:eastAsia="zh-CN"/>
        </w:rPr>
        <w:t>政采（2021）A0081号</w:t>
      </w:r>
    </w:p>
    <w:p>
      <w:pPr>
        <w:snapToGrid/>
        <w:spacing w:before="0" w:beforeAutospacing="0" w:after="0" w:afterAutospacing="0" w:line="500" w:lineRule="exact"/>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u w:val="single" w:color="000000"/>
        </w:rPr>
        <w:t>（采购项目编号：510122202100396）</w:t>
      </w:r>
      <w:r>
        <w:rPr>
          <w:rFonts w:hint="eastAsia" w:ascii="宋体" w:hAnsi="宋体" w:cs="宋体"/>
          <w:b w:val="0"/>
          <w:i w:val="0"/>
          <w:caps w:val="0"/>
          <w:spacing w:val="0"/>
          <w:w w:val="100"/>
          <w:sz w:val="24"/>
        </w:rPr>
        <w:t>。</w:t>
      </w:r>
    </w:p>
    <w:p>
      <w:pPr>
        <w:snapToGrid/>
        <w:spacing w:before="0" w:beforeAutospacing="0" w:after="0" w:afterAutospacing="0" w:line="500" w:lineRule="exact"/>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4.工程内容：</w:t>
      </w:r>
      <w:r>
        <w:rPr>
          <w:rFonts w:hint="eastAsia" w:ascii="宋体" w:hAnsi="宋体" w:cs="宋体"/>
          <w:b w:val="0"/>
          <w:i w:val="0"/>
          <w:caps w:val="0"/>
          <w:spacing w:val="0"/>
          <w:w w:val="100"/>
          <w:sz w:val="24"/>
          <w:u w:val="single" w:color="000000"/>
        </w:rPr>
        <w:t>　见工程量清单　</w:t>
      </w:r>
      <w:r>
        <w:rPr>
          <w:rFonts w:hint="eastAsia" w:ascii="宋体" w:hAnsi="宋体" w:cs="宋体"/>
          <w:b w:val="0"/>
          <w:i w:val="0"/>
          <w:caps w:val="0"/>
          <w:spacing w:val="0"/>
          <w:w w:val="100"/>
          <w:sz w:val="24"/>
        </w:rPr>
        <w:t>。</w:t>
      </w:r>
    </w:p>
    <w:p>
      <w:pPr>
        <w:snapToGrid/>
        <w:spacing w:before="0" w:beforeAutospacing="0" w:after="0" w:afterAutospacing="0" w:line="500" w:lineRule="exact"/>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5.工程承包范围：</w:t>
      </w:r>
      <w:r>
        <w:rPr>
          <w:rFonts w:hint="eastAsia" w:ascii="宋体" w:hAnsi="宋体" w:cs="宋体"/>
          <w:b w:val="0"/>
          <w:i w:val="0"/>
          <w:caps w:val="0"/>
          <w:spacing w:val="0"/>
          <w:w w:val="100"/>
          <w:sz w:val="24"/>
          <w:u w:val="single" w:color="000000"/>
        </w:rPr>
        <w:t>　招标工程量清单　　</w:t>
      </w:r>
      <w:r>
        <w:rPr>
          <w:rFonts w:hint="eastAsia" w:ascii="宋体" w:hAnsi="宋体" w:cs="宋体"/>
          <w:b w:val="0"/>
          <w:i w:val="0"/>
          <w:caps w:val="0"/>
          <w:spacing w:val="0"/>
          <w:w w:val="100"/>
          <w:sz w:val="24"/>
        </w:rPr>
        <w:t>。</w:t>
      </w:r>
    </w:p>
    <w:p>
      <w:pPr>
        <w:numPr>
          <w:ilvl w:val="0"/>
          <w:numId w:val="66"/>
        </w:numPr>
        <w:spacing w:line="500" w:lineRule="exact"/>
        <w:ind w:firstLine="0"/>
        <w:rPr>
          <w:rFonts w:ascii="宋体" w:hAnsi="宋体" w:cs="宋体"/>
          <w:b/>
        </w:rPr>
      </w:pPr>
      <w:r>
        <w:rPr>
          <w:rFonts w:hint="eastAsia" w:ascii="宋体" w:hAnsi="宋体" w:cs="宋体"/>
          <w:b/>
        </w:rPr>
        <w:t>合同工期</w:t>
      </w:r>
      <w:bookmarkEnd w:id="181"/>
    </w:p>
    <w:p>
      <w:pPr>
        <w:spacing w:line="500" w:lineRule="exact"/>
        <w:rPr>
          <w:rFonts w:ascii="宋体" w:hAnsi="宋体" w:cs="宋体"/>
        </w:rPr>
      </w:pPr>
      <w:r>
        <w:rPr>
          <w:rFonts w:hint="eastAsia" w:ascii="宋体" w:hAnsi="宋体" w:cs="宋体"/>
        </w:rPr>
        <w:t>计划开工日期：</w:t>
      </w:r>
      <w:r>
        <w:rPr>
          <w:rFonts w:hint="eastAsia" w:ascii="宋体" w:hAnsi="宋体" w:cs="宋体"/>
          <w:u w:val="single"/>
        </w:rPr>
        <w:t xml:space="preserve">     年    月    日</w:t>
      </w:r>
      <w:r>
        <w:rPr>
          <w:rFonts w:hint="eastAsia" w:ascii="宋体" w:hAnsi="宋体" w:cs="宋体"/>
        </w:rPr>
        <w:t>。</w:t>
      </w:r>
    </w:p>
    <w:p>
      <w:pPr>
        <w:snapToGrid/>
        <w:spacing w:before="0" w:beforeAutospacing="0" w:after="0" w:afterAutospacing="0" w:line="500" w:lineRule="exact"/>
        <w:textAlignment w:val="baseline"/>
        <w:rPr>
          <w:rFonts w:ascii="宋体" w:hAnsi="宋体" w:cs="宋体"/>
          <w:b w:val="0"/>
          <w:i w:val="0"/>
          <w:caps w:val="0"/>
          <w:spacing w:val="0"/>
          <w:w w:val="100"/>
          <w:sz w:val="20"/>
        </w:rPr>
      </w:pPr>
      <w:bookmarkStart w:id="182" w:name="_Toc351203483"/>
      <w:r>
        <w:rPr>
          <w:rFonts w:hint="eastAsia" w:ascii="宋体" w:hAnsi="宋体" w:cs="宋体"/>
          <w:b w:val="0"/>
          <w:i w:val="0"/>
          <w:caps w:val="0"/>
          <w:spacing w:val="0"/>
          <w:w w:val="100"/>
          <w:sz w:val="24"/>
        </w:rPr>
        <w:t>计划竣工日期：</w:t>
      </w:r>
      <w:r>
        <w:rPr>
          <w:rFonts w:hint="eastAsia" w:ascii="宋体" w:hAnsi="宋体" w:cs="宋体"/>
          <w:b w:val="0"/>
          <w:i w:val="0"/>
          <w:caps w:val="0"/>
          <w:spacing w:val="0"/>
          <w:w w:val="100"/>
          <w:sz w:val="24"/>
          <w:u w:val="single" w:color="000000"/>
        </w:rPr>
        <w:t xml:space="preserve">  </w:t>
      </w:r>
      <w:r>
        <w:rPr>
          <w:rFonts w:hint="eastAsia" w:ascii="宋体" w:hAnsi="宋体" w:cs="宋体"/>
          <w:b w:val="0"/>
          <w:i w:val="0"/>
          <w:caps w:val="0"/>
          <w:color w:val="FF0000"/>
          <w:spacing w:val="0"/>
          <w:w w:val="100"/>
          <w:sz w:val="24"/>
          <w:u w:val="single" w:color="000000"/>
        </w:rPr>
        <w:t xml:space="preserve"> </w:t>
      </w:r>
      <w:r>
        <w:rPr>
          <w:rFonts w:hint="eastAsia" w:ascii="宋体" w:hAnsi="宋体" w:cs="宋体"/>
          <w:b w:val="0"/>
          <w:i w:val="0"/>
          <w:caps w:val="0"/>
          <w:color w:val="000000" w:themeColor="text1"/>
          <w:spacing w:val="0"/>
          <w:w w:val="100"/>
          <w:sz w:val="24"/>
          <w:u w:val="single" w:color="000000"/>
          <w14:textFill>
            <w14:solidFill>
              <w14:schemeClr w14:val="tx1"/>
            </w14:solidFill>
          </w14:textFill>
        </w:rPr>
        <w:t xml:space="preserve"> 年   月 </w:t>
      </w:r>
      <w:r>
        <w:rPr>
          <w:rFonts w:hint="eastAsia" w:ascii="宋体" w:hAnsi="宋体" w:cs="宋体"/>
          <w:b w:val="0"/>
          <w:i w:val="0"/>
          <w:caps w:val="0"/>
          <w:color w:val="000000" w:themeColor="text1"/>
          <w:spacing w:val="0"/>
          <w:w w:val="100"/>
          <w:sz w:val="24"/>
          <w:u w:val="single" w:color="000000"/>
          <w:lang w:val="en-US" w:eastAsia="zh-CN"/>
          <w14:textFill>
            <w14:solidFill>
              <w14:schemeClr w14:val="tx1"/>
            </w14:solidFill>
          </w14:textFill>
        </w:rPr>
        <w:t xml:space="preserve"> </w:t>
      </w:r>
      <w:r>
        <w:rPr>
          <w:rFonts w:hint="eastAsia" w:ascii="宋体" w:hAnsi="宋体" w:cs="宋体"/>
          <w:b w:val="0"/>
          <w:i w:val="0"/>
          <w:caps w:val="0"/>
          <w:color w:val="000000" w:themeColor="text1"/>
          <w:spacing w:val="0"/>
          <w:w w:val="100"/>
          <w:sz w:val="24"/>
          <w:u w:val="single" w:color="000000"/>
          <w14:textFill>
            <w14:solidFill>
              <w14:schemeClr w14:val="tx1"/>
            </w14:solidFill>
          </w14:textFill>
        </w:rPr>
        <w:t>日</w:t>
      </w:r>
      <w:r>
        <w:rPr>
          <w:rFonts w:hint="eastAsia" w:ascii="宋体" w:hAnsi="宋体" w:cs="宋体"/>
          <w:b w:val="0"/>
          <w:i w:val="0"/>
          <w:caps w:val="0"/>
          <w:color w:val="000000" w:themeColor="text1"/>
          <w:spacing w:val="0"/>
          <w:w w:val="100"/>
          <w:sz w:val="24"/>
          <w:u w:val="single" w:color="000000"/>
          <w:lang w:val="en-US" w:eastAsia="zh-CN"/>
          <w14:textFill>
            <w14:solidFill>
              <w14:schemeClr w14:val="tx1"/>
            </w14:solidFill>
          </w14:textFill>
        </w:rPr>
        <w:t xml:space="preserve">  </w:t>
      </w:r>
      <w:r>
        <w:rPr>
          <w:rFonts w:hint="eastAsia" w:ascii="宋体" w:hAnsi="宋体" w:cs="宋体"/>
          <w:b w:val="0"/>
          <w:i w:val="0"/>
          <w:caps w:val="0"/>
          <w:color w:val="000000" w:themeColor="text1"/>
          <w:spacing w:val="0"/>
          <w:w w:val="100"/>
          <w:sz w:val="24"/>
          <w:u w:val="single" w:color="000000"/>
          <w14:textFill>
            <w14:solidFill>
              <w14:schemeClr w14:val="tx1"/>
            </w14:solidFill>
          </w14:textFill>
        </w:rPr>
        <w:t>前</w:t>
      </w:r>
      <w:r>
        <w:rPr>
          <w:rFonts w:hint="eastAsia" w:ascii="宋体" w:hAnsi="宋体" w:cs="宋体"/>
          <w:b w:val="0"/>
          <w:i w:val="0"/>
          <w:caps w:val="0"/>
          <w:color w:val="000000" w:themeColor="text1"/>
          <w:spacing w:val="0"/>
          <w:w w:val="100"/>
          <w:sz w:val="24"/>
          <w14:textFill>
            <w14:solidFill>
              <w14:schemeClr w14:val="tx1"/>
            </w14:solidFill>
          </w14:textFill>
        </w:rPr>
        <w:t>。</w:t>
      </w:r>
    </w:p>
    <w:p>
      <w:pPr>
        <w:snapToGrid/>
        <w:spacing w:before="0" w:beforeAutospacing="0" w:after="0" w:afterAutospacing="0" w:line="500" w:lineRule="exact"/>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工期总日历天数：</w:t>
      </w:r>
      <w:r>
        <w:rPr>
          <w:rFonts w:hint="eastAsia" w:ascii="宋体" w:hAnsi="宋体" w:cs="宋体"/>
          <w:b w:val="0"/>
          <w:i w:val="0"/>
          <w:caps w:val="0"/>
          <w:spacing w:val="0"/>
          <w:w w:val="100"/>
          <w:sz w:val="24"/>
          <w:u w:val="single" w:color="000000"/>
        </w:rPr>
        <w:t xml:space="preserve"> </w:t>
      </w:r>
      <w:r>
        <w:rPr>
          <w:rFonts w:hint="eastAsia" w:ascii="宋体" w:hAnsi="宋体" w:cs="宋体"/>
          <w:b w:val="0"/>
          <w:i w:val="0"/>
          <w:caps w:val="0"/>
          <w:spacing w:val="0"/>
          <w:w w:val="100"/>
          <w:sz w:val="24"/>
          <w:u w:val="single" w:color="000000"/>
          <w:lang w:val="en-US" w:eastAsia="zh-CN"/>
        </w:rPr>
        <w:t>90</w:t>
      </w:r>
      <w:r>
        <w:rPr>
          <w:rFonts w:hint="eastAsia" w:ascii="宋体" w:hAnsi="宋体" w:cs="宋体"/>
          <w:b w:val="0"/>
          <w:i w:val="0"/>
          <w:caps w:val="0"/>
          <w:spacing w:val="0"/>
          <w:w w:val="100"/>
          <w:sz w:val="24"/>
          <w:u w:val="single" w:color="000000"/>
        </w:rPr>
        <w:t xml:space="preserve"> </w:t>
      </w:r>
      <w:r>
        <w:rPr>
          <w:rFonts w:hint="eastAsia" w:ascii="宋体" w:hAnsi="宋体" w:cs="宋体"/>
          <w:b w:val="0"/>
          <w:i w:val="0"/>
          <w:caps w:val="0"/>
          <w:spacing w:val="0"/>
          <w:w w:val="100"/>
          <w:sz w:val="24"/>
          <w:u w:val="single" w:color="000000"/>
          <w:lang w:val="en-US" w:eastAsia="zh-CN"/>
        </w:rPr>
        <w:t>日历</w:t>
      </w:r>
      <w:r>
        <w:rPr>
          <w:rFonts w:hint="eastAsia" w:ascii="宋体" w:hAnsi="宋体" w:cs="宋体"/>
          <w:b w:val="0"/>
          <w:i w:val="0"/>
          <w:caps w:val="0"/>
          <w:spacing w:val="0"/>
          <w:w w:val="100"/>
          <w:sz w:val="24"/>
        </w:rPr>
        <w:t>天。工期总日历天数与根据前述计划开竣工日期计算的工期天数不一致的，以工期总日历天数为准。</w:t>
      </w:r>
    </w:p>
    <w:p>
      <w:pPr>
        <w:numPr>
          <w:ilvl w:val="0"/>
          <w:numId w:val="66"/>
        </w:numPr>
        <w:spacing w:line="500" w:lineRule="exact"/>
        <w:ind w:firstLine="0"/>
        <w:rPr>
          <w:rFonts w:ascii="宋体" w:hAnsi="宋体" w:cs="宋体"/>
          <w:b/>
        </w:rPr>
      </w:pPr>
      <w:r>
        <w:rPr>
          <w:rFonts w:hint="eastAsia" w:ascii="宋体" w:hAnsi="宋体" w:cs="宋体"/>
          <w:b/>
        </w:rPr>
        <w:t>质量标准</w:t>
      </w:r>
      <w:bookmarkEnd w:id="182"/>
    </w:p>
    <w:p>
      <w:pPr>
        <w:spacing w:line="500" w:lineRule="exact"/>
        <w:rPr>
          <w:rFonts w:ascii="宋体" w:hAnsi="宋体" w:cs="宋体"/>
        </w:rPr>
      </w:pPr>
      <w:r>
        <w:rPr>
          <w:rFonts w:hint="eastAsia" w:ascii="宋体" w:hAnsi="宋体" w:cs="宋体"/>
        </w:rPr>
        <w:t>工程质量符合标准</w:t>
      </w:r>
      <w:r>
        <w:rPr>
          <w:rFonts w:hint="eastAsia" w:ascii="宋体" w:hAnsi="宋体" w:cs="宋体"/>
          <w:b w:val="0"/>
          <w:i w:val="0"/>
          <w:caps w:val="0"/>
          <w:spacing w:val="0"/>
          <w:w w:val="100"/>
          <w:sz w:val="24"/>
        </w:rPr>
        <w:t>：符合国家相关规范和标准。</w:t>
      </w:r>
    </w:p>
    <w:p>
      <w:pPr>
        <w:numPr>
          <w:ilvl w:val="0"/>
          <w:numId w:val="66"/>
        </w:numPr>
        <w:spacing w:line="500" w:lineRule="exact"/>
        <w:ind w:firstLine="0"/>
        <w:rPr>
          <w:rFonts w:ascii="宋体" w:hAnsi="宋体" w:cs="宋体"/>
          <w:b/>
        </w:rPr>
      </w:pPr>
      <w:bookmarkStart w:id="183" w:name="_Toc351203484"/>
      <w:r>
        <w:rPr>
          <w:rFonts w:hint="eastAsia" w:ascii="宋体" w:hAnsi="宋体" w:cs="宋体"/>
          <w:b/>
        </w:rPr>
        <w:t>签约合同价与合同价格形式</w:t>
      </w:r>
      <w:bookmarkEnd w:id="183"/>
      <w:r>
        <w:rPr>
          <w:rFonts w:hint="eastAsia" w:ascii="宋体" w:hAnsi="宋体" w:cs="宋体"/>
          <w:b/>
        </w:rPr>
        <w:tab/>
      </w:r>
    </w:p>
    <w:p>
      <w:pPr>
        <w:spacing w:line="500" w:lineRule="exact"/>
        <w:rPr>
          <w:rFonts w:ascii="宋体" w:hAnsi="宋体" w:cs="宋体"/>
        </w:rPr>
      </w:pPr>
      <w:r>
        <w:rPr>
          <w:rFonts w:hint="eastAsia" w:ascii="宋体" w:hAnsi="宋体" w:cs="宋体"/>
        </w:rPr>
        <w:t>1.签约合同价为：</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2.合同价格形式：</w:t>
      </w:r>
      <w:r>
        <w:rPr>
          <w:rFonts w:hint="eastAsia" w:ascii="宋体" w:hAnsi="宋体" w:cs="宋体"/>
          <w:u w:val="single"/>
        </w:rPr>
        <w:t xml:space="preserve">            </w:t>
      </w:r>
      <w:r>
        <w:rPr>
          <w:rFonts w:hint="eastAsia" w:ascii="宋体" w:hAnsi="宋体" w:cs="宋体"/>
        </w:rPr>
        <w:t xml:space="preserve"> 。</w:t>
      </w:r>
    </w:p>
    <w:p>
      <w:pPr>
        <w:numPr>
          <w:ilvl w:val="0"/>
          <w:numId w:val="66"/>
        </w:numPr>
        <w:spacing w:line="500" w:lineRule="exact"/>
        <w:ind w:firstLine="0"/>
        <w:rPr>
          <w:rFonts w:ascii="宋体" w:hAnsi="宋体" w:cs="宋体"/>
          <w:b/>
        </w:rPr>
      </w:pPr>
      <w:r>
        <w:rPr>
          <w:rFonts w:hint="eastAsia" w:ascii="宋体" w:hAnsi="宋体" w:cs="宋体"/>
          <w:b/>
        </w:rPr>
        <w:t>付款方式</w:t>
      </w:r>
    </w:p>
    <w:p>
      <w:pPr>
        <w:spacing w:line="500" w:lineRule="exact"/>
        <w:ind w:firstLine="240" w:firstLineChars="100"/>
        <w:rPr>
          <w:rFonts w:hint="eastAsia" w:ascii="宋体" w:hAnsi="宋体" w:cs="宋体"/>
        </w:rPr>
      </w:pPr>
      <w:r>
        <w:rPr>
          <w:rFonts w:hint="eastAsia" w:ascii="宋体" w:hAnsi="宋体" w:cs="宋体"/>
          <w:lang w:val="en-US" w:eastAsia="zh-CN"/>
        </w:rPr>
        <w:t>合同签订后，5个工作日内支付合同价款的10%；竣工验收合格后支付合同价款的70%，经第三方审计后付至合同款97%，余款3%待质保期满后次月支付。</w:t>
      </w:r>
    </w:p>
    <w:p>
      <w:pPr>
        <w:numPr>
          <w:ilvl w:val="0"/>
          <w:numId w:val="66"/>
        </w:numPr>
        <w:spacing w:line="500" w:lineRule="exact"/>
        <w:ind w:firstLine="0"/>
        <w:rPr>
          <w:rFonts w:ascii="宋体" w:hAnsi="宋体" w:cs="宋体"/>
          <w:b/>
        </w:rPr>
      </w:pPr>
      <w:r>
        <w:rPr>
          <w:rFonts w:hint="eastAsia" w:ascii="宋体" w:hAnsi="宋体" w:cs="宋体"/>
          <w:b/>
        </w:rPr>
        <w:t>履约保证金</w:t>
      </w:r>
    </w:p>
    <w:p>
      <w:pPr>
        <w:pStyle w:val="2"/>
        <w:rPr>
          <w:rFonts w:hint="eastAsia" w:eastAsiaTheme="minorEastAsia"/>
          <w:lang w:eastAsia="zh-CN"/>
        </w:rPr>
      </w:pPr>
      <w:r>
        <w:rPr>
          <w:rFonts w:hint="eastAsia" w:ascii="宋体" w:hAnsi="宋体" w:cs="宋体"/>
          <w:u w:val="single"/>
          <w:lang w:eastAsia="zh-CN"/>
        </w:rPr>
        <w:t>本项目不收取履约保证金</w:t>
      </w:r>
    </w:p>
    <w:p>
      <w:pPr>
        <w:numPr>
          <w:ilvl w:val="0"/>
          <w:numId w:val="66"/>
        </w:numPr>
        <w:spacing w:line="500" w:lineRule="exact"/>
        <w:ind w:firstLine="0"/>
        <w:rPr>
          <w:rFonts w:ascii="宋体" w:hAnsi="宋体" w:cs="宋体"/>
          <w:b/>
        </w:rPr>
      </w:pPr>
      <w:r>
        <w:rPr>
          <w:rFonts w:hint="eastAsia" w:ascii="宋体" w:hAnsi="宋体" w:cs="宋体"/>
          <w:b/>
        </w:rPr>
        <w:t>验收标准</w:t>
      </w:r>
    </w:p>
    <w:p>
      <w:pPr>
        <w:spacing w:line="500" w:lineRule="exact"/>
        <w:rPr>
          <w:rFonts w:hint="eastAsia" w:ascii="宋体" w:hAnsi="宋体" w:cs="宋体"/>
          <w:lang w:val="en-US" w:eastAsia="zh-CN"/>
        </w:rPr>
      </w:pPr>
      <w:r>
        <w:rPr>
          <w:rFonts w:hint="eastAsia" w:ascii="宋体" w:hAnsi="宋体" w:cs="宋体"/>
          <w:lang w:val="en-US" w:eastAsia="zh-CN"/>
        </w:rPr>
        <w:t>1.本工程供应商负责采购本工程所需材料、设备，严格按照竞争性磋商文件及响应文件所列材料产地、品牌、规格、等级等予以采购。所有材料均应符合国家相关规范和标准要求，并向采购人提供所购材料质量合格证书。采购的材料、设备到达施工现场后应邀请采购人现场代表进行验收，验收合格后，方可用于施工。</w:t>
      </w:r>
    </w:p>
    <w:p>
      <w:pPr>
        <w:spacing w:line="500" w:lineRule="exact"/>
        <w:rPr>
          <w:rFonts w:hint="eastAsia" w:ascii="宋体" w:hAnsi="宋体" w:cs="宋体"/>
          <w:lang w:val="en-US" w:eastAsia="zh-CN"/>
        </w:rPr>
      </w:pPr>
      <w:r>
        <w:rPr>
          <w:rFonts w:hint="eastAsia" w:ascii="宋体" w:hAnsi="宋体" w:cs="宋体"/>
          <w:lang w:val="en-US" w:eastAsia="zh-CN"/>
        </w:rPr>
        <w:t>2.供应商采购的材料、设备，如不符合质量要求或规格有差异，应禁止使用。若已使用，对工程造成的损失由供应商自行负责。</w:t>
      </w:r>
    </w:p>
    <w:p>
      <w:pPr>
        <w:spacing w:line="500" w:lineRule="exact"/>
        <w:rPr>
          <w:rFonts w:hint="eastAsia" w:ascii="宋体" w:hAnsi="宋体" w:cs="宋体"/>
          <w:lang w:val="en-US" w:eastAsia="zh-CN"/>
        </w:rPr>
      </w:pPr>
      <w:r>
        <w:rPr>
          <w:rFonts w:hint="eastAsia" w:ascii="宋体" w:hAnsi="宋体" w:cs="宋体"/>
          <w:lang w:val="en-US" w:eastAsia="zh-CN"/>
        </w:rPr>
        <w:t>3.项目验收时，采购人有权邀请专业检测机构对空气质量进行检测，若检测不合格，供应商除需承担相应整改责任外，还需支付检测费用。</w:t>
      </w:r>
    </w:p>
    <w:p>
      <w:pPr>
        <w:spacing w:line="500" w:lineRule="exact"/>
        <w:rPr>
          <w:rFonts w:hint="eastAsia" w:ascii="宋体" w:hAnsi="宋体" w:cs="宋体"/>
          <w:lang w:val="en-US" w:eastAsia="zh-CN"/>
        </w:rPr>
      </w:pPr>
      <w:r>
        <w:rPr>
          <w:rFonts w:hint="eastAsia" w:ascii="宋体" w:hAnsi="宋体" w:cs="宋体"/>
          <w:lang w:val="en-US" w:eastAsia="zh-CN"/>
        </w:rPr>
        <w:t>4.项目完成后，供应商应当在项目完成后2个工作日内向采购人提出验收，并向采购人提交竣工结算书。</w:t>
      </w:r>
    </w:p>
    <w:p>
      <w:pPr>
        <w:spacing w:line="500" w:lineRule="exact"/>
        <w:rPr>
          <w:rFonts w:hint="eastAsia" w:ascii="宋体" w:hAnsi="宋体" w:cs="宋体"/>
          <w:lang w:val="en-US" w:eastAsia="zh-CN"/>
        </w:rPr>
      </w:pPr>
      <w:r>
        <w:rPr>
          <w:rFonts w:hint="eastAsia" w:ascii="宋体" w:hAnsi="宋体" w:cs="宋体"/>
          <w:lang w:val="en-US" w:eastAsia="zh-CN"/>
        </w:rPr>
        <w:t>5.项目参照执行《财政部关于进一步加强政府采购需求和履约验收管理的指导意见》（财库〔2016〕205号）。</w:t>
      </w:r>
    </w:p>
    <w:p>
      <w:pPr>
        <w:spacing w:line="500" w:lineRule="exact"/>
        <w:rPr>
          <w:rFonts w:hint="eastAsia" w:ascii="宋体" w:hAnsi="宋体" w:cs="宋体"/>
          <w:lang w:val="en-US" w:eastAsia="zh-CN"/>
        </w:rPr>
      </w:pPr>
      <w:r>
        <w:rPr>
          <w:rFonts w:hint="eastAsia" w:ascii="宋体" w:hAnsi="宋体" w:cs="宋体"/>
          <w:lang w:val="en-US" w:eastAsia="zh-CN"/>
        </w:rPr>
        <w:t>6售后服务的要求：按建筑规范及合同要求执行；</w:t>
      </w:r>
    </w:p>
    <w:p>
      <w:pPr>
        <w:numPr>
          <w:ilvl w:val="0"/>
          <w:numId w:val="66"/>
        </w:numPr>
        <w:spacing w:line="500" w:lineRule="exact"/>
        <w:ind w:firstLine="0"/>
        <w:rPr>
          <w:rFonts w:ascii="宋体" w:hAnsi="宋体" w:cs="宋体"/>
          <w:b/>
        </w:rPr>
      </w:pPr>
      <w:r>
        <w:rPr>
          <w:rFonts w:hint="eastAsia" w:ascii="宋体" w:hAnsi="宋体" w:cs="宋体"/>
          <w:b/>
        </w:rPr>
        <w:t>违约责任</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1.由于采购人原因导致延期开工或中途停工，工期顺延。</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2.由于供应商原因逾期竣工，逾期时间在7日内的，每逾期一天赔偿1000元；超过7日的。每逾期一天赔偿10000元，限额为5万元（非施工方原因造成的工期延误除外）。</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3.由于供应商原因工程关键线路里程碑时间拖延14天以上等特殊情况时，采购人有权对供应商的施工任务进行调整(减少工程量或要求供应商立即退场等)。采购人下达指令后供应商应立即执行，双方责任等相关问题的协商和解决不得影响对采购人指令的执行。</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4.如果供应商安全文明施工工作不合格，被举报属实，受行政主管部门查处，每次从工程款中扣减1000～5000元。</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5.供应商应严格按照工程投标文件所列人员派驻现场管理人员，不能擅自更换项目经理、技术负责人等主要技术人员，如需更换，须以相同资历人员代替并提前14天向监理工程师申请且获得采购人批准认可，否则采购人将单方面终止合同，由供应商承担一切损失。</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6.如在接到关于修复或运走、替换不合格材料、设备的规定发出的通知或指令后的14天内不遵守该通知或指令，无视监理工程师事先的书面警告，一贯或公然忽视履行其合同规定的义务，采购人在向供应商发出书面通知的14天内仍未见纠正，扣以合同价款的1%～5% 违约金，直至解除承包合同。</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7.供应商施工过程中所用材料应与投标文件中所报材料一致，如经发现由于供应商原因自行更换了材料，供应商应向采购人支付合同价款的1%～5%的违约金，采购人将保留解除合同的权利，并由供应商承担由此产生的一切损失；如非供应商原因需更换投标文件中所报材料，供应商应在5日前向监理单位申报，经核实情况后由采购人批准更换。</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8.供应商应妥善保护采购人施工现场堆放的设备、线路、地面、绿化，如造成损失，应照价赔偿。</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9.未经采购人同意，供应商擅自拆改原建筑物结构或设备管线，由此发生的损失或事故（包括罚款），由供应商负责并承担损失。</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10.未办理验收手续，采购人提前使用或擅自动用，造成损失由采购人负责。</w:t>
      </w:r>
    </w:p>
    <w:p>
      <w:pPr>
        <w:numPr>
          <w:ilvl w:val="0"/>
          <w:numId w:val="0"/>
        </w:numPr>
        <w:spacing w:line="500" w:lineRule="exact"/>
        <w:ind w:leftChars="0"/>
        <w:rPr>
          <w:rFonts w:hint="eastAsia" w:ascii="宋体" w:hAnsi="宋体" w:cs="宋体"/>
          <w:b w:val="0"/>
          <w:bCs/>
          <w:lang w:val="en-US" w:eastAsia="zh-CN"/>
        </w:rPr>
      </w:pPr>
      <w:r>
        <w:rPr>
          <w:rFonts w:hint="eastAsia" w:ascii="宋体" w:hAnsi="宋体" w:cs="宋体"/>
          <w:b w:val="0"/>
          <w:bCs/>
          <w:lang w:val="en-US" w:eastAsia="zh-CN"/>
        </w:rPr>
        <w:t>11.因采购人原因，合同无法继续履行时，应通知对方，办理合同终止协议，并由责任方赔偿对方由此造成的经济损失。</w:t>
      </w:r>
    </w:p>
    <w:p>
      <w:pPr>
        <w:numPr>
          <w:ilvl w:val="0"/>
          <w:numId w:val="66"/>
        </w:numPr>
        <w:spacing w:line="500" w:lineRule="exact"/>
        <w:ind w:firstLine="0"/>
        <w:rPr>
          <w:rFonts w:ascii="宋体" w:hAnsi="宋体" w:cs="宋体"/>
          <w:b/>
        </w:rPr>
      </w:pPr>
      <w:r>
        <w:rPr>
          <w:rFonts w:hint="eastAsia" w:ascii="宋体" w:hAnsi="宋体" w:cs="宋体"/>
          <w:b/>
        </w:rPr>
        <w:t>项目负责人</w:t>
      </w:r>
    </w:p>
    <w:p>
      <w:pPr>
        <w:spacing w:line="500" w:lineRule="exact"/>
        <w:rPr>
          <w:rFonts w:ascii="宋体" w:hAnsi="宋体" w:cs="宋体"/>
        </w:rPr>
      </w:pPr>
      <w:r>
        <w:rPr>
          <w:rFonts w:hint="eastAsia" w:ascii="宋体" w:hAnsi="宋体" w:cs="宋体"/>
        </w:rPr>
        <w:t>承包人项目负责人：</w:t>
      </w:r>
      <w:r>
        <w:rPr>
          <w:rFonts w:hint="eastAsia" w:ascii="宋体" w:hAnsi="宋体" w:cs="宋体"/>
          <w:u w:val="single"/>
        </w:rPr>
        <w:t xml:space="preserve">           </w:t>
      </w:r>
      <w:r>
        <w:rPr>
          <w:rFonts w:hint="eastAsia" w:ascii="宋体" w:hAnsi="宋体" w:cs="宋体"/>
        </w:rPr>
        <w:t xml:space="preserve"> 。</w:t>
      </w:r>
    </w:p>
    <w:p>
      <w:pPr>
        <w:numPr>
          <w:ilvl w:val="0"/>
          <w:numId w:val="66"/>
        </w:numPr>
        <w:spacing w:line="500" w:lineRule="exact"/>
        <w:ind w:firstLine="0"/>
        <w:rPr>
          <w:rFonts w:ascii="宋体" w:hAnsi="宋体" w:cs="宋体"/>
          <w:b/>
        </w:rPr>
      </w:pPr>
      <w:bookmarkStart w:id="184" w:name="_Toc351203486"/>
      <w:r>
        <w:rPr>
          <w:rFonts w:hint="eastAsia" w:ascii="宋体" w:hAnsi="宋体" w:cs="宋体"/>
          <w:b/>
        </w:rPr>
        <w:t>合同文件构成</w:t>
      </w:r>
      <w:bookmarkEnd w:id="184"/>
    </w:p>
    <w:p>
      <w:pPr>
        <w:spacing w:line="500" w:lineRule="exact"/>
        <w:rPr>
          <w:rFonts w:ascii="宋体" w:hAnsi="宋体" w:cs="宋体"/>
        </w:rPr>
      </w:pPr>
      <w:r>
        <w:rPr>
          <w:rFonts w:hint="eastAsia" w:ascii="宋体" w:hAnsi="宋体" w:cs="宋体"/>
        </w:rPr>
        <w:t>本协议书与下列文件一起构成合同文件：</w:t>
      </w:r>
    </w:p>
    <w:p>
      <w:pPr>
        <w:spacing w:line="500" w:lineRule="exact"/>
        <w:rPr>
          <w:rFonts w:ascii="宋体" w:hAnsi="宋体" w:cs="宋体"/>
        </w:rPr>
      </w:pPr>
      <w:r>
        <w:rPr>
          <w:rFonts w:hint="eastAsia" w:ascii="宋体" w:hAnsi="宋体" w:cs="宋体"/>
        </w:rPr>
        <w:t>（1）成交通知书；</w:t>
      </w:r>
    </w:p>
    <w:p>
      <w:pPr>
        <w:spacing w:line="500" w:lineRule="exact"/>
        <w:rPr>
          <w:rFonts w:ascii="宋体" w:hAnsi="宋体" w:cs="宋体"/>
        </w:rPr>
      </w:pPr>
      <w:r>
        <w:rPr>
          <w:rFonts w:hint="eastAsia" w:ascii="宋体" w:hAnsi="宋体" w:cs="宋体"/>
        </w:rPr>
        <w:t>（2）专用合同条款及其附件；</w:t>
      </w:r>
    </w:p>
    <w:p>
      <w:pPr>
        <w:spacing w:line="500" w:lineRule="exact"/>
        <w:rPr>
          <w:rFonts w:ascii="宋体" w:hAnsi="宋体" w:cs="宋体"/>
        </w:rPr>
      </w:pPr>
      <w:r>
        <w:rPr>
          <w:rFonts w:hint="eastAsia" w:ascii="宋体" w:hAnsi="宋体" w:cs="宋体"/>
        </w:rPr>
        <w:t>（3）通用合同条款；</w:t>
      </w:r>
    </w:p>
    <w:p>
      <w:pPr>
        <w:spacing w:line="500" w:lineRule="exact"/>
        <w:rPr>
          <w:rFonts w:ascii="宋体" w:hAnsi="宋体" w:cs="宋体"/>
        </w:rPr>
      </w:pPr>
      <w:r>
        <w:rPr>
          <w:rFonts w:hint="eastAsia" w:ascii="宋体" w:hAnsi="宋体" w:cs="宋体"/>
        </w:rPr>
        <w:t>（4）已标价工程量清单或预算书；</w:t>
      </w:r>
    </w:p>
    <w:p>
      <w:pPr>
        <w:spacing w:line="500" w:lineRule="exact"/>
        <w:rPr>
          <w:rFonts w:ascii="宋体" w:hAnsi="宋体" w:cs="宋体"/>
        </w:rPr>
      </w:pPr>
      <w:r>
        <w:rPr>
          <w:rFonts w:hint="eastAsia" w:ascii="宋体" w:hAnsi="宋体" w:cs="宋体"/>
        </w:rPr>
        <w:t>（5）其他合同文件。</w:t>
      </w:r>
    </w:p>
    <w:p>
      <w:pPr>
        <w:spacing w:line="500" w:lineRule="exact"/>
        <w:rPr>
          <w:rFonts w:ascii="宋体" w:hAnsi="宋体" w:cs="宋体"/>
        </w:rPr>
      </w:pPr>
      <w:r>
        <w:rPr>
          <w:rFonts w:hint="eastAsia" w:ascii="宋体" w:hAnsi="宋体" w:cs="宋体"/>
        </w:rPr>
        <w:t>在合同订立及履行过程中形成的与合同有关的文件均构成合同文件组成部分。</w:t>
      </w:r>
    </w:p>
    <w:p>
      <w:pPr>
        <w:spacing w:line="500" w:lineRule="exact"/>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上述各项合同文件包括合同当事人就该项合同文件所作出的补充和修改，属于同一类内容的文件，应以最新签署的为准。专用合同条款及其附件须经合同当事人签字或盖章。</w:t>
      </w:r>
    </w:p>
    <w:p>
      <w:pPr>
        <w:numPr>
          <w:ilvl w:val="0"/>
          <w:numId w:val="66"/>
        </w:numPr>
        <w:spacing w:line="500" w:lineRule="exact"/>
        <w:ind w:firstLine="0"/>
        <w:rPr>
          <w:rFonts w:ascii="宋体" w:hAnsi="宋体" w:cs="宋体"/>
          <w:b/>
        </w:rPr>
      </w:pPr>
      <w:bookmarkStart w:id="185" w:name="_Toc351203487"/>
      <w:r>
        <w:rPr>
          <w:rFonts w:hint="eastAsia" w:ascii="宋体" w:hAnsi="宋体" w:cs="宋体"/>
          <w:b/>
        </w:rPr>
        <w:t>承诺</w:t>
      </w:r>
      <w:bookmarkEnd w:id="185"/>
    </w:p>
    <w:p>
      <w:pPr>
        <w:spacing w:line="500" w:lineRule="exact"/>
        <w:rPr>
          <w:rFonts w:ascii="宋体" w:hAnsi="宋体" w:cs="宋体"/>
        </w:rPr>
      </w:pPr>
      <w:r>
        <w:rPr>
          <w:rFonts w:hint="eastAsia" w:ascii="宋体" w:hAnsi="宋体" w:cs="宋体"/>
        </w:rPr>
        <w:t>1.发包人承诺按照法律规定履行项目审批手续、筹集工程建设资金并按照合同约定的期限和方式支付合同价款。</w:t>
      </w:r>
    </w:p>
    <w:p>
      <w:pPr>
        <w:spacing w:line="500" w:lineRule="exact"/>
        <w:rPr>
          <w:rFonts w:ascii="宋体" w:hAnsi="宋体" w:cs="宋体"/>
        </w:rPr>
      </w:pPr>
      <w:r>
        <w:rPr>
          <w:rFonts w:hint="eastAsia" w:ascii="宋体" w:hAnsi="宋体" w:cs="宋体"/>
        </w:rPr>
        <w:t>2.承包人承诺按照法律规定及合同约定组织完成工程施工，确保工程质量和安全，不进行转包及违法分包，并在缺陷责任期及保修期内承担相应的工程维修责任。</w:t>
      </w:r>
    </w:p>
    <w:p>
      <w:pPr>
        <w:spacing w:line="500" w:lineRule="exact"/>
        <w:rPr>
          <w:rFonts w:ascii="宋体" w:hAnsi="宋体" w:cs="宋体"/>
        </w:rPr>
      </w:pPr>
      <w:r>
        <w:rPr>
          <w:rFonts w:hint="eastAsia" w:ascii="宋体" w:hAnsi="宋体" w:cs="宋体"/>
        </w:rPr>
        <w:t>3.发包人和承包人通过招投标形式签订合同的，双方理解并承诺不再就同一工程另行签订与合同实质性内容相背离的协议。</w:t>
      </w:r>
    </w:p>
    <w:p>
      <w:pPr>
        <w:numPr>
          <w:ilvl w:val="0"/>
          <w:numId w:val="66"/>
        </w:numPr>
        <w:spacing w:line="500" w:lineRule="exact"/>
        <w:ind w:firstLine="0"/>
        <w:rPr>
          <w:rFonts w:ascii="宋体" w:hAnsi="宋体" w:cs="宋体"/>
          <w:b/>
        </w:rPr>
      </w:pPr>
      <w:bookmarkStart w:id="186" w:name="_Toc351203488"/>
      <w:r>
        <w:rPr>
          <w:rFonts w:hint="eastAsia" w:ascii="宋体" w:hAnsi="宋体" w:cs="宋体"/>
          <w:b/>
        </w:rPr>
        <w:t>词语含义</w:t>
      </w:r>
      <w:bookmarkEnd w:id="186"/>
    </w:p>
    <w:p>
      <w:pPr>
        <w:spacing w:line="500" w:lineRule="exact"/>
        <w:rPr>
          <w:rFonts w:ascii="宋体" w:hAnsi="宋体" w:cs="宋体"/>
        </w:rPr>
      </w:pPr>
      <w:r>
        <w:rPr>
          <w:rFonts w:hint="eastAsia" w:ascii="宋体" w:hAnsi="宋体" w:cs="宋体"/>
        </w:rPr>
        <w:t>本协议书中词语含义与第二部分通用合同条款中赋予的含义相同。</w:t>
      </w:r>
    </w:p>
    <w:p>
      <w:pPr>
        <w:numPr>
          <w:ilvl w:val="0"/>
          <w:numId w:val="66"/>
        </w:numPr>
        <w:spacing w:line="500" w:lineRule="exact"/>
        <w:ind w:firstLine="0"/>
        <w:rPr>
          <w:rFonts w:ascii="宋体" w:hAnsi="宋体" w:cs="宋体"/>
          <w:b/>
        </w:rPr>
      </w:pPr>
      <w:bookmarkStart w:id="187" w:name="_Toc351203489"/>
      <w:r>
        <w:rPr>
          <w:rFonts w:hint="eastAsia" w:ascii="宋体" w:hAnsi="宋体" w:cs="宋体"/>
          <w:b/>
        </w:rPr>
        <w:t>签订时间</w:t>
      </w:r>
      <w:bookmarkEnd w:id="187"/>
    </w:p>
    <w:p>
      <w:pPr>
        <w:spacing w:line="500" w:lineRule="exact"/>
        <w:rPr>
          <w:rFonts w:ascii="宋体" w:hAnsi="宋体" w:cs="宋体"/>
        </w:rPr>
      </w:pPr>
      <w:r>
        <w:rPr>
          <w:rFonts w:hint="eastAsia" w:ascii="宋体" w:hAnsi="宋体" w:cs="宋体"/>
        </w:rPr>
        <w:t>本合同于XXXX年X月X日签订。</w:t>
      </w:r>
    </w:p>
    <w:p>
      <w:pPr>
        <w:numPr>
          <w:ilvl w:val="0"/>
          <w:numId w:val="66"/>
        </w:numPr>
        <w:spacing w:line="500" w:lineRule="exact"/>
        <w:ind w:firstLine="0"/>
        <w:rPr>
          <w:rFonts w:ascii="宋体" w:hAnsi="宋体" w:cs="宋体"/>
          <w:b/>
        </w:rPr>
      </w:pPr>
      <w:bookmarkStart w:id="188" w:name="_Toc351203490"/>
      <w:r>
        <w:rPr>
          <w:rFonts w:hint="eastAsia" w:ascii="宋体" w:hAnsi="宋体" w:cs="宋体"/>
          <w:b/>
        </w:rPr>
        <w:t>签订地点</w:t>
      </w:r>
      <w:bookmarkEnd w:id="188"/>
    </w:p>
    <w:p>
      <w:pPr>
        <w:spacing w:line="500" w:lineRule="exact"/>
        <w:rPr>
          <w:rFonts w:ascii="宋体" w:hAnsi="宋体" w:cs="宋体"/>
        </w:rPr>
      </w:pPr>
      <w:r>
        <w:rPr>
          <w:rFonts w:hint="eastAsia" w:ascii="宋体" w:hAnsi="宋体" w:cs="宋体"/>
        </w:rPr>
        <w:t>本合同在XXX签订。</w:t>
      </w:r>
    </w:p>
    <w:p>
      <w:pPr>
        <w:numPr>
          <w:ilvl w:val="0"/>
          <w:numId w:val="66"/>
        </w:numPr>
        <w:spacing w:line="500" w:lineRule="exact"/>
        <w:ind w:firstLine="0"/>
        <w:rPr>
          <w:rFonts w:ascii="宋体" w:hAnsi="宋体" w:cs="宋体"/>
          <w:b/>
        </w:rPr>
      </w:pPr>
      <w:bookmarkStart w:id="189" w:name="_Toc351203491"/>
      <w:r>
        <w:rPr>
          <w:rFonts w:hint="eastAsia" w:ascii="宋体" w:hAnsi="宋体" w:cs="宋体"/>
          <w:b/>
        </w:rPr>
        <w:t>补充协议</w:t>
      </w:r>
      <w:bookmarkEnd w:id="189"/>
    </w:p>
    <w:p>
      <w:pPr>
        <w:spacing w:line="500" w:lineRule="exact"/>
        <w:rPr>
          <w:rFonts w:ascii="宋体" w:hAnsi="宋体" w:cs="宋体"/>
        </w:rPr>
      </w:pPr>
      <w:r>
        <w:rPr>
          <w:rFonts w:hint="eastAsia" w:ascii="宋体" w:hAnsi="宋体" w:cs="宋体"/>
        </w:rPr>
        <w:t>合同未尽事宜，合同当事人另行签订补充协议，补充协议是合同的组成部分。</w:t>
      </w:r>
    </w:p>
    <w:p>
      <w:pPr>
        <w:numPr>
          <w:ilvl w:val="0"/>
          <w:numId w:val="66"/>
        </w:numPr>
        <w:spacing w:line="500" w:lineRule="exact"/>
        <w:ind w:firstLine="0"/>
        <w:rPr>
          <w:rFonts w:ascii="宋体" w:hAnsi="宋体" w:cs="宋体"/>
          <w:b/>
        </w:rPr>
      </w:pPr>
      <w:bookmarkStart w:id="190" w:name="_Toc351203492"/>
      <w:r>
        <w:rPr>
          <w:rFonts w:hint="eastAsia" w:ascii="宋体" w:hAnsi="宋体" w:cs="宋体"/>
          <w:b/>
        </w:rPr>
        <w:t>合同生效</w:t>
      </w:r>
      <w:bookmarkEnd w:id="190"/>
    </w:p>
    <w:p>
      <w:pPr>
        <w:spacing w:line="500" w:lineRule="exact"/>
        <w:rPr>
          <w:rFonts w:ascii="宋体" w:hAnsi="宋体" w:cs="宋体"/>
        </w:rPr>
      </w:pPr>
      <w:r>
        <w:rPr>
          <w:rFonts w:hint="eastAsia" w:ascii="宋体" w:hAnsi="宋体" w:cs="宋体"/>
        </w:rPr>
        <w:t>本合同自生效。</w:t>
      </w:r>
    </w:p>
    <w:p>
      <w:pPr>
        <w:numPr>
          <w:ilvl w:val="0"/>
          <w:numId w:val="66"/>
        </w:numPr>
        <w:spacing w:line="500" w:lineRule="exact"/>
        <w:ind w:firstLine="0"/>
        <w:rPr>
          <w:rFonts w:ascii="宋体" w:hAnsi="宋体" w:cs="宋体"/>
          <w:b/>
        </w:rPr>
      </w:pPr>
      <w:bookmarkStart w:id="191" w:name="_Toc351203493"/>
      <w:r>
        <w:rPr>
          <w:rFonts w:hint="eastAsia" w:ascii="宋体" w:hAnsi="宋体" w:cs="宋体"/>
          <w:b/>
        </w:rPr>
        <w:t>合同份数</w:t>
      </w:r>
      <w:bookmarkEnd w:id="191"/>
    </w:p>
    <w:p>
      <w:pPr>
        <w:spacing w:line="500" w:lineRule="exact"/>
        <w:rPr>
          <w:rFonts w:ascii="宋体" w:hAnsi="宋体" w:cs="宋体"/>
        </w:rPr>
      </w:pP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份，均具有同等法律效力，发包人执</w:t>
      </w:r>
      <w:r>
        <w:rPr>
          <w:rFonts w:hint="eastAsia" w:ascii="宋体" w:hAnsi="宋体" w:cs="宋体"/>
          <w:u w:val="single"/>
        </w:rPr>
        <w:t xml:space="preserve">    </w:t>
      </w:r>
      <w:r>
        <w:rPr>
          <w:rFonts w:hint="eastAsia" w:ascii="宋体" w:hAnsi="宋体" w:cs="宋体"/>
        </w:rPr>
        <w:t>份，承包人执</w:t>
      </w:r>
      <w:r>
        <w:rPr>
          <w:rFonts w:hint="eastAsia" w:ascii="宋体" w:hAnsi="宋体" w:cs="宋体"/>
          <w:u w:val="single"/>
        </w:rPr>
        <w:t xml:space="preserve">     </w:t>
      </w:r>
      <w:r>
        <w:rPr>
          <w:rFonts w:hint="eastAsia" w:ascii="宋体" w:hAnsi="宋体" w:cs="宋体"/>
        </w:rPr>
        <w:t>份。</w:t>
      </w:r>
    </w:p>
    <w:p>
      <w:pPr>
        <w:spacing w:line="500" w:lineRule="exact"/>
        <w:rPr>
          <w:rFonts w:ascii="宋体" w:hAnsi="宋体" w:cs="宋体"/>
        </w:rPr>
      </w:pPr>
    </w:p>
    <w:p>
      <w:pPr>
        <w:spacing w:line="500" w:lineRule="exact"/>
        <w:rPr>
          <w:rFonts w:ascii="宋体" w:hAnsi="宋体" w:cs="宋体"/>
        </w:rPr>
      </w:pPr>
      <w:r>
        <w:rPr>
          <w:rFonts w:hint="eastAsia" w:ascii="宋体" w:hAnsi="宋体" w:cs="宋体"/>
        </w:rPr>
        <w:t>发包人：  (公章)                    承包人：  (公章)</w:t>
      </w:r>
    </w:p>
    <w:p>
      <w:pPr>
        <w:spacing w:line="500" w:lineRule="exact"/>
        <w:rPr>
          <w:rFonts w:ascii="宋体" w:hAnsi="宋体" w:cs="宋体"/>
        </w:rPr>
      </w:pPr>
    </w:p>
    <w:p>
      <w:pPr>
        <w:spacing w:line="500" w:lineRule="exact"/>
        <w:rPr>
          <w:rFonts w:ascii="宋体" w:hAnsi="宋体" w:cs="宋体"/>
        </w:rPr>
      </w:pPr>
      <w:r>
        <w:rPr>
          <w:rFonts w:hint="eastAsia" w:ascii="宋体" w:hAnsi="宋体" w:cs="宋体"/>
        </w:rPr>
        <w:t>法定代表人或其委托代理人：          法定代表人或其委托代理人：</w:t>
      </w:r>
    </w:p>
    <w:p>
      <w:pPr>
        <w:spacing w:line="500" w:lineRule="exact"/>
        <w:rPr>
          <w:rFonts w:ascii="宋体" w:hAnsi="宋体" w:cs="宋体"/>
        </w:rPr>
      </w:pPr>
      <w:r>
        <w:rPr>
          <w:rFonts w:hint="eastAsia" w:ascii="宋体" w:hAnsi="宋体" w:cs="宋体"/>
        </w:rPr>
        <w:t>（签字）                                   （签字）</w:t>
      </w:r>
    </w:p>
    <w:p>
      <w:pPr>
        <w:spacing w:line="500" w:lineRule="exact"/>
        <w:rPr>
          <w:rFonts w:ascii="宋体" w:hAnsi="宋体" w:cs="宋体"/>
        </w:rPr>
      </w:pPr>
      <w:r>
        <w:rPr>
          <w:rFonts w:hint="eastAsia" w:ascii="宋体" w:hAnsi="宋体" w:cs="宋体"/>
        </w:rPr>
        <w:t>组织机构代码：                           组织机构代码：</w:t>
      </w:r>
    </w:p>
    <w:p>
      <w:pPr>
        <w:spacing w:line="500" w:lineRule="exact"/>
        <w:rPr>
          <w:rFonts w:ascii="宋体" w:hAnsi="宋体" w:cs="宋体"/>
        </w:rPr>
      </w:pPr>
      <w:r>
        <w:rPr>
          <w:rFonts w:hint="eastAsia" w:ascii="宋体" w:hAnsi="宋体" w:cs="宋体"/>
        </w:rPr>
        <w:t>地址：                                      地址：</w:t>
      </w:r>
    </w:p>
    <w:p>
      <w:pPr>
        <w:spacing w:line="500" w:lineRule="exact"/>
        <w:rPr>
          <w:rFonts w:ascii="宋体" w:hAnsi="宋体" w:cs="宋体"/>
        </w:rPr>
      </w:pPr>
      <w:r>
        <w:rPr>
          <w:rFonts w:hint="eastAsia" w:ascii="宋体" w:hAnsi="宋体" w:cs="宋体"/>
        </w:rPr>
        <w:t>邮政编码：                                邮政编码：</w:t>
      </w:r>
    </w:p>
    <w:p>
      <w:pPr>
        <w:spacing w:line="500" w:lineRule="exact"/>
        <w:rPr>
          <w:rFonts w:ascii="宋体" w:hAnsi="宋体" w:cs="宋体"/>
        </w:rPr>
      </w:pPr>
      <w:r>
        <w:rPr>
          <w:rFonts w:hint="eastAsia" w:ascii="宋体" w:hAnsi="宋体" w:cs="宋体"/>
        </w:rPr>
        <w:t>法定代表人：                             法定代表人：</w:t>
      </w:r>
    </w:p>
    <w:p>
      <w:pPr>
        <w:spacing w:line="500" w:lineRule="exact"/>
        <w:rPr>
          <w:rFonts w:ascii="宋体" w:hAnsi="宋体" w:cs="宋体"/>
        </w:rPr>
      </w:pPr>
      <w:r>
        <w:rPr>
          <w:rFonts w:hint="eastAsia" w:ascii="宋体" w:hAnsi="宋体" w:cs="宋体"/>
        </w:rPr>
        <w:t>委托代理人：                             委托代理人：</w:t>
      </w:r>
    </w:p>
    <w:p>
      <w:pPr>
        <w:spacing w:line="500" w:lineRule="exact"/>
        <w:rPr>
          <w:rFonts w:ascii="宋体" w:hAnsi="宋体" w:cs="宋体"/>
        </w:rPr>
      </w:pPr>
      <w:r>
        <w:rPr>
          <w:rFonts w:hint="eastAsia" w:ascii="宋体" w:hAnsi="宋体" w:cs="宋体"/>
        </w:rPr>
        <w:t>电话：                                       电话：</w:t>
      </w:r>
    </w:p>
    <w:p>
      <w:pPr>
        <w:spacing w:line="500" w:lineRule="exact"/>
        <w:rPr>
          <w:rFonts w:ascii="宋体" w:hAnsi="宋体" w:cs="宋体"/>
        </w:rPr>
      </w:pPr>
      <w:r>
        <w:rPr>
          <w:rFonts w:hint="eastAsia" w:ascii="宋体" w:hAnsi="宋体" w:cs="宋体"/>
        </w:rPr>
        <w:t>传真：                                       传真：</w:t>
      </w:r>
    </w:p>
    <w:p>
      <w:pPr>
        <w:spacing w:line="500" w:lineRule="exact"/>
        <w:rPr>
          <w:rFonts w:ascii="宋体" w:hAnsi="宋体" w:cs="宋体"/>
        </w:rPr>
      </w:pPr>
      <w:r>
        <w:rPr>
          <w:rFonts w:hint="eastAsia" w:ascii="宋体" w:hAnsi="宋体" w:cs="宋体"/>
        </w:rPr>
        <w:t>电子信箱：                                电子信箱：</w:t>
      </w:r>
    </w:p>
    <w:p>
      <w:pPr>
        <w:spacing w:line="500" w:lineRule="exact"/>
        <w:rPr>
          <w:rFonts w:ascii="宋体" w:hAnsi="宋体" w:cs="宋体"/>
        </w:rPr>
      </w:pPr>
      <w:r>
        <w:rPr>
          <w:rFonts w:hint="eastAsia" w:ascii="宋体" w:hAnsi="宋体" w:cs="宋体"/>
        </w:rPr>
        <w:t>开户银行：                                 开户银行：</w:t>
      </w:r>
    </w:p>
    <w:p>
      <w:pPr>
        <w:spacing w:line="500" w:lineRule="exact"/>
        <w:rPr>
          <w:rFonts w:ascii="宋体" w:hAnsi="宋体" w:cs="宋体"/>
        </w:rPr>
      </w:pPr>
      <w:r>
        <w:rPr>
          <w:rFonts w:hint="eastAsia" w:ascii="宋体" w:hAnsi="宋体" w:cs="宋体"/>
        </w:rPr>
        <w:t>账号：                                      账号：</w:t>
      </w:r>
    </w:p>
    <w:p>
      <w:pPr>
        <w:spacing w:line="360" w:lineRule="auto"/>
        <w:jc w:val="center"/>
        <w:rPr>
          <w:rFonts w:ascii="宋体" w:hAnsi="宋体" w:cs="宋体"/>
        </w:rPr>
      </w:pPr>
    </w:p>
    <w:p>
      <w:pPr>
        <w:spacing w:line="500" w:lineRule="exact"/>
        <w:rPr>
          <w:rFonts w:ascii="宋体" w:hAnsi="宋体" w:cs="宋体"/>
        </w:rPr>
      </w:pPr>
      <w:r>
        <w:rPr>
          <w:rFonts w:hint="eastAsia" w:ascii="宋体" w:hAnsi="宋体" w:cs="宋体"/>
        </w:rPr>
        <w:t>备注：</w:t>
      </w:r>
    </w:p>
    <w:p>
      <w:pPr>
        <w:spacing w:line="500" w:lineRule="exact"/>
        <w:rPr>
          <w:rFonts w:ascii="宋体" w:hAnsi="宋体" w:cs="宋体"/>
        </w:rPr>
      </w:pPr>
      <w:r>
        <w:rPr>
          <w:rFonts w:hint="eastAsia" w:ascii="宋体" w:hAnsi="宋体" w:cs="宋体"/>
        </w:rPr>
        <w:t>1、本项目通用合同条款参照《建设工程施工合同(示范文本)》(GF-2017-0201)通用合同条款执行。</w:t>
      </w:r>
    </w:p>
    <w:p>
      <w:pPr>
        <w:spacing w:line="500" w:lineRule="exact"/>
        <w:rPr>
          <w:rFonts w:hint="eastAsia" w:ascii="宋体" w:hAnsi="宋体" w:cs="宋体"/>
        </w:rPr>
      </w:pPr>
      <w:r>
        <w:rPr>
          <w:rFonts w:hint="eastAsia" w:ascii="宋体" w:hAnsi="宋体" w:cs="宋体"/>
        </w:rPr>
        <w:t>2、如有最新版本，参照最新版本执行。</w:t>
      </w: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pStyle w:val="2"/>
        <w:rPr>
          <w:rFonts w:hint="eastAsia" w:ascii="宋体" w:hAnsi="宋体" w:cs="宋体"/>
        </w:rPr>
      </w:pPr>
    </w:p>
    <w:p>
      <w:pPr>
        <w:rPr>
          <w:rFonts w:hint="eastAsia" w:ascii="宋体" w:hAnsi="宋体" w:cs="宋体"/>
        </w:rPr>
      </w:pPr>
    </w:p>
    <w:bookmarkEnd w:id="177"/>
    <w:bookmarkEnd w:id="178"/>
    <w:bookmarkEnd w:id="179"/>
    <w:p>
      <w:pPr>
        <w:pStyle w:val="3"/>
        <w:numPr>
          <w:ilvl w:val="0"/>
          <w:numId w:val="1"/>
        </w:numPr>
        <w:spacing w:before="0" w:after="0"/>
        <w:ind w:left="0" w:firstLine="0"/>
      </w:pPr>
      <w:bookmarkStart w:id="192" w:name="_Toc41037911"/>
      <w:bookmarkStart w:id="193" w:name="_Toc45897714"/>
      <w:bookmarkStart w:id="194" w:name="_Toc3654"/>
      <w:r>
        <w:rPr>
          <w:rFonts w:hint="eastAsia"/>
        </w:rPr>
        <w:t>工程量清单</w:t>
      </w:r>
      <w:bookmarkEnd w:id="192"/>
      <w:bookmarkEnd w:id="193"/>
      <w:r>
        <w:rPr>
          <w:rFonts w:hint="eastAsia"/>
        </w:rPr>
        <w:t>和工程量清单编制说明以及图纸</w:t>
      </w:r>
      <w:bookmarkEnd w:id="194"/>
    </w:p>
    <w:p/>
    <w:p>
      <w:pPr>
        <w:jc w:val="center"/>
        <w:rPr>
          <w:sz w:val="28"/>
          <w:szCs w:val="28"/>
        </w:rPr>
      </w:pPr>
      <w:r>
        <w:rPr>
          <w:rFonts w:hint="eastAsia" w:cs="宋体"/>
          <w:sz w:val="28"/>
          <w:szCs w:val="28"/>
        </w:rPr>
        <w:t>另册。</w:t>
      </w:r>
    </w:p>
    <w:p>
      <w:pPr>
        <w:rPr>
          <w:rFonts w:ascii="宋体" w:hAnsi="宋体"/>
          <w:sz w:val="28"/>
          <w:szCs w:val="28"/>
        </w:rPr>
      </w:pPr>
    </w:p>
    <w:p>
      <w:pPr>
        <w:rPr>
          <w:rFonts w:ascii="宋体" w:hAnsi="宋体"/>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bookmarkEnd w:id="81"/>
    <w:bookmarkEnd w:id="82"/>
    <w:bookmarkEnd w:id="83"/>
    <w:bookmarkEnd w:id="84"/>
    <w:p>
      <w:pPr>
        <w:pStyle w:val="2"/>
        <w:sectPr>
          <w:footerReference r:id="rId7" w:type="default"/>
          <w:pgSz w:w="11906" w:h="16838"/>
          <w:pgMar w:top="1440" w:right="1800" w:bottom="1440" w:left="1800" w:header="851" w:footer="992" w:gutter="0"/>
          <w:cols w:space="425" w:num="1"/>
          <w:docGrid w:type="lines" w:linePitch="312" w:charSpace="0"/>
        </w:sectPr>
      </w:pPr>
    </w:p>
    <w:p>
      <w:pPr>
        <w:rPr>
          <w:spacing w:val="-11"/>
        </w:rPr>
      </w:pPr>
      <w:r>
        <w:rPr>
          <w:rFonts w:hint="eastAsia" w:ascii="宋体" w:hAnsi="宋体" w:cs="Tahoma"/>
          <w:b/>
          <w:spacing w:val="-11"/>
          <w:sz w:val="30"/>
          <w:szCs w:val="30"/>
        </w:rPr>
        <w:t>附件1：</w:t>
      </w:r>
    </w:p>
    <w:tbl>
      <w:tblPr>
        <w:tblStyle w:val="45"/>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699"/>
        <w:gridCol w:w="3160"/>
        <w:gridCol w:w="2555"/>
        <w:gridCol w:w="2986"/>
      </w:tblGrid>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36"/>
                <w:szCs w:val="36"/>
              </w:rPr>
            </w:pPr>
            <w:r>
              <w:rPr>
                <w:rFonts w:hint="eastAsia" w:ascii="宋体" w:hAnsi="宋体" w:cs="Tahoma"/>
                <w:b/>
                <w:spacing w:val="-11"/>
                <w:sz w:val="30"/>
                <w:szCs w:val="30"/>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6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91" w:hRule="atLeast"/>
        </w:trPr>
        <w:tc>
          <w:tcPr>
            <w:tcW w:w="6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序号</w:t>
            </w:r>
          </w:p>
        </w:tc>
        <w:tc>
          <w:tcPr>
            <w:tcW w:w="31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联系电话</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18108267808</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18190896900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13688076753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18980585584</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18284529669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13981781800</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18581896869</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18684003573</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13540664856</w:t>
            </w:r>
          </w:p>
        </w:tc>
      </w:tr>
      <w:tr>
        <w:tblPrEx>
          <w:tblCellMar>
            <w:top w:w="0" w:type="dxa"/>
            <w:left w:w="0" w:type="dxa"/>
            <w:bottom w:w="0" w:type="dxa"/>
            <w:right w:w="0" w:type="dxa"/>
          </w:tblCellMar>
        </w:tblPrEx>
        <w:trPr>
          <w:trHeight w:val="549" w:hRule="atLeast"/>
        </w:trPr>
        <w:tc>
          <w:tcPr>
            <w:tcW w:w="6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w:t>
            </w:r>
          </w:p>
        </w:tc>
        <w:tc>
          <w:tcPr>
            <w:tcW w:w="3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028-67087516  17761260901</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13540090509</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13308183763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028-62580231</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028-85895995</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13981895940</w:t>
            </w:r>
          </w:p>
        </w:tc>
      </w:tr>
      <w:tr>
        <w:tblPrEx>
          <w:tblCellMar>
            <w:top w:w="0" w:type="dxa"/>
            <w:left w:w="0" w:type="dxa"/>
            <w:bottom w:w="0" w:type="dxa"/>
            <w:right w:w="0" w:type="dxa"/>
          </w:tblCellMar>
        </w:tblPrEx>
        <w:trPr>
          <w:trHeight w:val="56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13540385980</w:t>
            </w:r>
          </w:p>
        </w:tc>
      </w:tr>
    </w:tbl>
    <w:p/>
    <w:sectPr>
      <w:footerReference r:id="rId11" w:type="first"/>
      <w:headerReference r:id="rId8" w:type="default"/>
      <w:footerReference r:id="rId9" w:type="default"/>
      <w:footerReference r:id="rId10"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31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29"/>
          <w:jc w:val="center"/>
        </w:pPr>
        <w:r>
          <w:fldChar w:fldCharType="begin"/>
        </w:r>
        <w:r>
          <w:instrText xml:space="preserve">PAGE   \* MERGEFORMAT</w:instrText>
        </w:r>
        <w:r>
          <w:fldChar w:fldCharType="separate"/>
        </w:r>
        <w:r>
          <w:rPr>
            <w:lang w:val="zh-CN"/>
          </w:rPr>
          <w:t>9</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640"/>
      <w:jc w:val="center"/>
    </w:pPr>
    <w:r>
      <w:fldChar w:fldCharType="begin"/>
    </w:r>
    <w:r>
      <w:instrText xml:space="preserve">PAGE   \* MERGEFORMAT</w:instrText>
    </w:r>
    <w:r>
      <w:fldChar w:fldCharType="separate"/>
    </w:r>
    <w:r>
      <w:rPr>
        <w:lang w:val="zh-CN"/>
      </w:rPr>
      <w:t>74</w:t>
    </w:r>
    <w:r>
      <w:rPr>
        <w:lang w:val="zh-CN"/>
      </w:rPr>
      <w:fldChar w:fldCharType="end"/>
    </w:r>
  </w:p>
  <w:p>
    <w:pPr>
      <w:pStyle w:val="29"/>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82</w: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1C9F4"/>
    <w:multiLevelType w:val="singleLevel"/>
    <w:tmpl w:val="F401C9F4"/>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0">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2">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5">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6">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16C708D5"/>
    <w:multiLevelType w:val="multilevel"/>
    <w:tmpl w:val="16C708D5"/>
    <w:lvl w:ilvl="0" w:tentative="0">
      <w:start w:val="1"/>
      <w:numFmt w:val="chineseCountingThousand"/>
      <w:lvlText w:val="%1、"/>
      <w:lvlJc w:val="left"/>
      <w:pPr>
        <w:ind w:left="1271" w:hanging="420"/>
      </w:pPr>
      <w:rPr>
        <w:rFonts w:hint="eastAsia"/>
        <w:color w:val="000000" w:themeColor="text1"/>
        <w14:textFill>
          <w14:solidFill>
            <w14:schemeClr w14:val="tx1"/>
          </w14:solidFill>
        </w14:textFill>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9">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0">
    <w:nsid w:val="1F2494BB"/>
    <w:multiLevelType w:val="singleLevel"/>
    <w:tmpl w:val="1F2494BB"/>
    <w:lvl w:ilvl="0" w:tentative="0">
      <w:start w:val="1"/>
      <w:numFmt w:val="chineseCounting"/>
      <w:suff w:val="nothing"/>
      <w:lvlText w:val="%1、"/>
      <w:lvlJc w:val="left"/>
      <w:pPr>
        <w:ind w:left="0" w:firstLine="420"/>
      </w:pPr>
      <w:rPr>
        <w:rFonts w:hint="eastAsia"/>
      </w:rPr>
    </w:lvl>
  </w:abstractNum>
  <w:abstractNum w:abstractNumId="21">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2">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4">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2BC84537"/>
    <w:multiLevelType w:val="multilevel"/>
    <w:tmpl w:val="2BC84537"/>
    <w:lvl w:ilvl="0" w:tentative="0">
      <w:start w:val="1"/>
      <w:numFmt w:val="japaneseCounting"/>
      <w:lvlText w:val="%1、"/>
      <w:lvlJc w:val="left"/>
      <w:pPr>
        <w:ind w:left="1856" w:hanging="1005"/>
      </w:pPr>
      <w:rPr>
        <w:color w:val="auto"/>
        <w:sz w:val="28"/>
        <w:szCs w:val="28"/>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7">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1">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3">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5">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6">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7">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9">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0">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41">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2">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4">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8">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50">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2">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3">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4">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5">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7">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9">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0">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1">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62">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64">
    <w:nsid w:val="7E722EC0"/>
    <w:multiLevelType w:val="multilevel"/>
    <w:tmpl w:val="7E722EC0"/>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8"/>
  </w:num>
  <w:num w:numId="2">
    <w:abstractNumId w:val="38"/>
  </w:num>
  <w:num w:numId="3">
    <w:abstractNumId w:val="22"/>
  </w:num>
  <w:num w:numId="4">
    <w:abstractNumId w:val="61"/>
  </w:num>
  <w:num w:numId="5">
    <w:abstractNumId w:val="15"/>
  </w:num>
  <w:num w:numId="6">
    <w:abstractNumId w:val="51"/>
  </w:num>
  <w:num w:numId="7">
    <w:abstractNumId w:val="47"/>
  </w:num>
  <w:num w:numId="8">
    <w:abstractNumId w:val="7"/>
  </w:num>
  <w:num w:numId="9">
    <w:abstractNumId w:val="33"/>
  </w:num>
  <w:num w:numId="10">
    <w:abstractNumId w:val="62"/>
  </w:num>
  <w:num w:numId="11">
    <w:abstractNumId w:val="50"/>
  </w:num>
  <w:num w:numId="12">
    <w:abstractNumId w:val="4"/>
  </w:num>
  <w:num w:numId="13">
    <w:abstractNumId w:val="18"/>
  </w:num>
  <w:num w:numId="14">
    <w:abstractNumId w:val="19"/>
  </w:num>
  <w:num w:numId="15">
    <w:abstractNumId w:val="48"/>
  </w:num>
  <w:num w:numId="16">
    <w:abstractNumId w:val="24"/>
  </w:num>
  <w:num w:numId="17">
    <w:abstractNumId w:val="28"/>
  </w:num>
  <w:num w:numId="18">
    <w:abstractNumId w:val="54"/>
  </w:num>
  <w:num w:numId="19">
    <w:abstractNumId w:val="29"/>
  </w:num>
  <w:num w:numId="20">
    <w:abstractNumId w:val="32"/>
  </w:num>
  <w:num w:numId="21">
    <w:abstractNumId w:val="9"/>
  </w:num>
  <w:num w:numId="22">
    <w:abstractNumId w:val="60"/>
  </w:num>
  <w:num w:numId="23">
    <w:abstractNumId w:val="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7"/>
  </w:num>
  <w:num w:numId="31">
    <w:abstractNumId w:val="2"/>
  </w:num>
  <w:num w:numId="32">
    <w:abstractNumId w:val="5"/>
  </w:num>
  <w:num w:numId="33">
    <w:abstractNumId w:val="1"/>
  </w:num>
  <w:num w:numId="34">
    <w:abstractNumId w:val="58"/>
  </w:num>
  <w:num w:numId="35">
    <w:abstractNumId w:val="42"/>
  </w:num>
  <w:num w:numId="36">
    <w:abstractNumId w:val="52"/>
  </w:num>
  <w:num w:numId="37">
    <w:abstractNumId w:val="26"/>
  </w:num>
  <w:num w:numId="38">
    <w:abstractNumId w:val="41"/>
  </w:num>
  <w:num w:numId="39">
    <w:abstractNumId w:val="53"/>
  </w:num>
  <w:num w:numId="40">
    <w:abstractNumId w:val="57"/>
  </w:num>
  <w:num w:numId="41">
    <w:abstractNumId w:val="12"/>
  </w:num>
  <w:num w:numId="42">
    <w:abstractNumId w:val="17"/>
  </w:num>
  <w:num w:numId="43">
    <w:abstractNumId w:val="10"/>
  </w:num>
  <w:num w:numId="44">
    <w:abstractNumId w:val="46"/>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5"/>
  </w:num>
  <w:num w:numId="48">
    <w:abstractNumId w:val="55"/>
  </w:num>
  <w:num w:numId="49">
    <w:abstractNumId w:val="16"/>
  </w:num>
  <w:num w:numId="50">
    <w:abstractNumId w:val="31"/>
  </w:num>
  <w:num w:numId="51">
    <w:abstractNumId w:val="0"/>
  </w:num>
  <w:num w:numId="52">
    <w:abstractNumId w:val="40"/>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64"/>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5699"/>
    <w:rsid w:val="00055B3A"/>
    <w:rsid w:val="00064C65"/>
    <w:rsid w:val="000800EF"/>
    <w:rsid w:val="00090BA6"/>
    <w:rsid w:val="000B2FA4"/>
    <w:rsid w:val="000C4C74"/>
    <w:rsid w:val="000C5490"/>
    <w:rsid w:val="000C6CE2"/>
    <w:rsid w:val="000D5D65"/>
    <w:rsid w:val="000E65EA"/>
    <w:rsid w:val="000F4809"/>
    <w:rsid w:val="000F6B7C"/>
    <w:rsid w:val="00114B69"/>
    <w:rsid w:val="00134EB4"/>
    <w:rsid w:val="00136D53"/>
    <w:rsid w:val="001415FC"/>
    <w:rsid w:val="00154EA1"/>
    <w:rsid w:val="00197B45"/>
    <w:rsid w:val="001A07E3"/>
    <w:rsid w:val="001C66BE"/>
    <w:rsid w:val="001D1EAF"/>
    <w:rsid w:val="001F2DA3"/>
    <w:rsid w:val="00205A63"/>
    <w:rsid w:val="00211D04"/>
    <w:rsid w:val="00211DB5"/>
    <w:rsid w:val="00227EEA"/>
    <w:rsid w:val="0023687E"/>
    <w:rsid w:val="002619C0"/>
    <w:rsid w:val="00262C45"/>
    <w:rsid w:val="0028699C"/>
    <w:rsid w:val="0029402A"/>
    <w:rsid w:val="00297B0E"/>
    <w:rsid w:val="002D0C65"/>
    <w:rsid w:val="002D160A"/>
    <w:rsid w:val="002D5D94"/>
    <w:rsid w:val="002E56D2"/>
    <w:rsid w:val="0031657A"/>
    <w:rsid w:val="00342E83"/>
    <w:rsid w:val="00365C5B"/>
    <w:rsid w:val="00366676"/>
    <w:rsid w:val="00394685"/>
    <w:rsid w:val="003A549F"/>
    <w:rsid w:val="003C0D99"/>
    <w:rsid w:val="003C1B31"/>
    <w:rsid w:val="003D590F"/>
    <w:rsid w:val="003D798F"/>
    <w:rsid w:val="0040670A"/>
    <w:rsid w:val="004212EA"/>
    <w:rsid w:val="00423109"/>
    <w:rsid w:val="00453C58"/>
    <w:rsid w:val="0045562D"/>
    <w:rsid w:val="0047069C"/>
    <w:rsid w:val="0047395B"/>
    <w:rsid w:val="00475776"/>
    <w:rsid w:val="00495E22"/>
    <w:rsid w:val="00495E4F"/>
    <w:rsid w:val="00497260"/>
    <w:rsid w:val="004B053A"/>
    <w:rsid w:val="004B4C27"/>
    <w:rsid w:val="004B77FE"/>
    <w:rsid w:val="004C5C1A"/>
    <w:rsid w:val="004D26CF"/>
    <w:rsid w:val="004D56B9"/>
    <w:rsid w:val="004F508C"/>
    <w:rsid w:val="00534A7E"/>
    <w:rsid w:val="005446F9"/>
    <w:rsid w:val="0054488D"/>
    <w:rsid w:val="00545DE6"/>
    <w:rsid w:val="00550B07"/>
    <w:rsid w:val="00570973"/>
    <w:rsid w:val="0057294F"/>
    <w:rsid w:val="00576299"/>
    <w:rsid w:val="005A3991"/>
    <w:rsid w:val="005A427B"/>
    <w:rsid w:val="005A53A8"/>
    <w:rsid w:val="005B4FD3"/>
    <w:rsid w:val="005D0E78"/>
    <w:rsid w:val="005E1BD1"/>
    <w:rsid w:val="005F320F"/>
    <w:rsid w:val="00611BF3"/>
    <w:rsid w:val="006126A5"/>
    <w:rsid w:val="00635038"/>
    <w:rsid w:val="00641F64"/>
    <w:rsid w:val="00642A35"/>
    <w:rsid w:val="006455C8"/>
    <w:rsid w:val="006616C4"/>
    <w:rsid w:val="0066449E"/>
    <w:rsid w:val="00667360"/>
    <w:rsid w:val="00670CDC"/>
    <w:rsid w:val="00675A16"/>
    <w:rsid w:val="00676040"/>
    <w:rsid w:val="00694460"/>
    <w:rsid w:val="006A2EF7"/>
    <w:rsid w:val="006C5C1D"/>
    <w:rsid w:val="006D5145"/>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A65FB"/>
    <w:rsid w:val="008B032E"/>
    <w:rsid w:val="008B472D"/>
    <w:rsid w:val="008C76D8"/>
    <w:rsid w:val="0092448C"/>
    <w:rsid w:val="00924EB7"/>
    <w:rsid w:val="00946DC1"/>
    <w:rsid w:val="009623F1"/>
    <w:rsid w:val="0097254F"/>
    <w:rsid w:val="00981D11"/>
    <w:rsid w:val="00984181"/>
    <w:rsid w:val="009A21B9"/>
    <w:rsid w:val="009B2BA5"/>
    <w:rsid w:val="009B533B"/>
    <w:rsid w:val="009E08F4"/>
    <w:rsid w:val="009F0A01"/>
    <w:rsid w:val="00A126F3"/>
    <w:rsid w:val="00A33CE8"/>
    <w:rsid w:val="00A3552C"/>
    <w:rsid w:val="00A377F3"/>
    <w:rsid w:val="00A4134F"/>
    <w:rsid w:val="00A44299"/>
    <w:rsid w:val="00A72662"/>
    <w:rsid w:val="00A768B6"/>
    <w:rsid w:val="00AB2F81"/>
    <w:rsid w:val="00AB6DFB"/>
    <w:rsid w:val="00AC1469"/>
    <w:rsid w:val="00AF3B32"/>
    <w:rsid w:val="00AF74CB"/>
    <w:rsid w:val="00AF7B4C"/>
    <w:rsid w:val="00B06C14"/>
    <w:rsid w:val="00B35130"/>
    <w:rsid w:val="00B3783F"/>
    <w:rsid w:val="00B4323E"/>
    <w:rsid w:val="00B57B42"/>
    <w:rsid w:val="00B9216B"/>
    <w:rsid w:val="00BB28E3"/>
    <w:rsid w:val="00BC6F31"/>
    <w:rsid w:val="00BD5B4F"/>
    <w:rsid w:val="00C03D13"/>
    <w:rsid w:val="00C166A8"/>
    <w:rsid w:val="00C16790"/>
    <w:rsid w:val="00C22BD9"/>
    <w:rsid w:val="00C22EF9"/>
    <w:rsid w:val="00C263D0"/>
    <w:rsid w:val="00C33003"/>
    <w:rsid w:val="00C352B9"/>
    <w:rsid w:val="00C52705"/>
    <w:rsid w:val="00C66333"/>
    <w:rsid w:val="00C76D6E"/>
    <w:rsid w:val="00C86D71"/>
    <w:rsid w:val="00C9048A"/>
    <w:rsid w:val="00C91C5E"/>
    <w:rsid w:val="00C92F1D"/>
    <w:rsid w:val="00CA0302"/>
    <w:rsid w:val="00CA26A2"/>
    <w:rsid w:val="00CF1154"/>
    <w:rsid w:val="00CF2C83"/>
    <w:rsid w:val="00CF5080"/>
    <w:rsid w:val="00D00193"/>
    <w:rsid w:val="00D06A80"/>
    <w:rsid w:val="00D21D44"/>
    <w:rsid w:val="00D367AB"/>
    <w:rsid w:val="00D47C21"/>
    <w:rsid w:val="00D54C55"/>
    <w:rsid w:val="00D6354E"/>
    <w:rsid w:val="00D72C15"/>
    <w:rsid w:val="00D81A05"/>
    <w:rsid w:val="00DA16DE"/>
    <w:rsid w:val="00DA3C93"/>
    <w:rsid w:val="00DB2AC4"/>
    <w:rsid w:val="00DB3BD1"/>
    <w:rsid w:val="00DB6B28"/>
    <w:rsid w:val="00DC0F33"/>
    <w:rsid w:val="00DC6B3E"/>
    <w:rsid w:val="00DC7484"/>
    <w:rsid w:val="00DD022E"/>
    <w:rsid w:val="00DD341F"/>
    <w:rsid w:val="00DE2BE2"/>
    <w:rsid w:val="00DF6235"/>
    <w:rsid w:val="00E45BFB"/>
    <w:rsid w:val="00E52268"/>
    <w:rsid w:val="00E61631"/>
    <w:rsid w:val="00E61CD6"/>
    <w:rsid w:val="00E861E3"/>
    <w:rsid w:val="00E93215"/>
    <w:rsid w:val="00E93856"/>
    <w:rsid w:val="00E94E24"/>
    <w:rsid w:val="00EB1C8B"/>
    <w:rsid w:val="00EC51CF"/>
    <w:rsid w:val="00ED500E"/>
    <w:rsid w:val="00EE4AB3"/>
    <w:rsid w:val="00EF419C"/>
    <w:rsid w:val="00F020A9"/>
    <w:rsid w:val="00F201D2"/>
    <w:rsid w:val="00F334EB"/>
    <w:rsid w:val="00F442D2"/>
    <w:rsid w:val="00F73616"/>
    <w:rsid w:val="00F763F2"/>
    <w:rsid w:val="00F76C83"/>
    <w:rsid w:val="00F810D4"/>
    <w:rsid w:val="00F9261F"/>
    <w:rsid w:val="00FB5009"/>
    <w:rsid w:val="00FB501F"/>
    <w:rsid w:val="00FB54A0"/>
    <w:rsid w:val="00FB5E28"/>
    <w:rsid w:val="00FC524D"/>
    <w:rsid w:val="00FD4483"/>
    <w:rsid w:val="00FE64E1"/>
    <w:rsid w:val="00FF43F7"/>
    <w:rsid w:val="00FF5F08"/>
    <w:rsid w:val="01E56FA8"/>
    <w:rsid w:val="037A6A86"/>
    <w:rsid w:val="03CB6C33"/>
    <w:rsid w:val="046B4E24"/>
    <w:rsid w:val="05332B72"/>
    <w:rsid w:val="06131D39"/>
    <w:rsid w:val="06152AA5"/>
    <w:rsid w:val="0A03548B"/>
    <w:rsid w:val="0B9711EC"/>
    <w:rsid w:val="0BCF7DB2"/>
    <w:rsid w:val="0F2B4A00"/>
    <w:rsid w:val="0FF5782D"/>
    <w:rsid w:val="10283AD9"/>
    <w:rsid w:val="10B74C11"/>
    <w:rsid w:val="112303C8"/>
    <w:rsid w:val="11311E05"/>
    <w:rsid w:val="12D95EF7"/>
    <w:rsid w:val="151B4A03"/>
    <w:rsid w:val="15DE450A"/>
    <w:rsid w:val="16466350"/>
    <w:rsid w:val="1A102F1E"/>
    <w:rsid w:val="1C036EEE"/>
    <w:rsid w:val="1F853298"/>
    <w:rsid w:val="20372FB5"/>
    <w:rsid w:val="207B65BC"/>
    <w:rsid w:val="217D3BF1"/>
    <w:rsid w:val="22296E7E"/>
    <w:rsid w:val="230E184E"/>
    <w:rsid w:val="23D41716"/>
    <w:rsid w:val="247D46B4"/>
    <w:rsid w:val="24B976AA"/>
    <w:rsid w:val="263E567B"/>
    <w:rsid w:val="2CE36C95"/>
    <w:rsid w:val="2EE83539"/>
    <w:rsid w:val="2F6C47F6"/>
    <w:rsid w:val="30422192"/>
    <w:rsid w:val="31074996"/>
    <w:rsid w:val="31D85FFA"/>
    <w:rsid w:val="34B86D6F"/>
    <w:rsid w:val="39AD5A99"/>
    <w:rsid w:val="3A68769E"/>
    <w:rsid w:val="3CAD18E3"/>
    <w:rsid w:val="3CF22C90"/>
    <w:rsid w:val="3E3619D5"/>
    <w:rsid w:val="3E8E45A0"/>
    <w:rsid w:val="3F9A5223"/>
    <w:rsid w:val="413C430C"/>
    <w:rsid w:val="463A7BBD"/>
    <w:rsid w:val="4718176B"/>
    <w:rsid w:val="47C31019"/>
    <w:rsid w:val="48412AD0"/>
    <w:rsid w:val="49370DFA"/>
    <w:rsid w:val="4C3D345D"/>
    <w:rsid w:val="4C8A34CC"/>
    <w:rsid w:val="4CC37E7D"/>
    <w:rsid w:val="4E0C650C"/>
    <w:rsid w:val="4E815EEF"/>
    <w:rsid w:val="4F2D6C41"/>
    <w:rsid w:val="52301854"/>
    <w:rsid w:val="538F7D22"/>
    <w:rsid w:val="55F80F3A"/>
    <w:rsid w:val="57CA4EEF"/>
    <w:rsid w:val="5877560A"/>
    <w:rsid w:val="58775AC5"/>
    <w:rsid w:val="59FC7824"/>
    <w:rsid w:val="5B600A41"/>
    <w:rsid w:val="5D606129"/>
    <w:rsid w:val="5D9C2797"/>
    <w:rsid w:val="62114A79"/>
    <w:rsid w:val="62305148"/>
    <w:rsid w:val="64094E17"/>
    <w:rsid w:val="64602A9D"/>
    <w:rsid w:val="64BC7E69"/>
    <w:rsid w:val="65A352BF"/>
    <w:rsid w:val="66EC2E78"/>
    <w:rsid w:val="671C4BD1"/>
    <w:rsid w:val="67A73A88"/>
    <w:rsid w:val="68A13DD6"/>
    <w:rsid w:val="6A6F5351"/>
    <w:rsid w:val="6ABA56E7"/>
    <w:rsid w:val="6C7D7C81"/>
    <w:rsid w:val="6DB24137"/>
    <w:rsid w:val="6DDE2170"/>
    <w:rsid w:val="6E451462"/>
    <w:rsid w:val="6F252FE4"/>
    <w:rsid w:val="714264B9"/>
    <w:rsid w:val="723C1F62"/>
    <w:rsid w:val="72856CD1"/>
    <w:rsid w:val="72FE0C92"/>
    <w:rsid w:val="74AD4D0D"/>
    <w:rsid w:val="74C9201A"/>
    <w:rsid w:val="76683906"/>
    <w:rsid w:val="79596181"/>
    <w:rsid w:val="7B225387"/>
    <w:rsid w:val="7C8E3BD8"/>
    <w:rsid w:val="7E84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4"/>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5"/>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6"/>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7"/>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8"/>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9"/>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70"/>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2"/>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00"/>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8"/>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91"/>
    <w:unhideWhenUsed/>
    <w:qFormat/>
    <w:uiPriority w:val="0"/>
    <w:rPr>
      <w:rFonts w:ascii="宋体" w:hAnsiTheme="minorHAnsi" w:eastAsiaTheme="minorEastAsia" w:cstheme="minorBidi"/>
      <w:kern w:val="2"/>
      <w:sz w:val="18"/>
      <w:szCs w:val="18"/>
    </w:rPr>
  </w:style>
  <w:style w:type="paragraph" w:styleId="16">
    <w:name w:val="annotation text"/>
    <w:basedOn w:val="1"/>
    <w:link w:val="75"/>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99"/>
    <w:qFormat/>
    <w:uiPriority w:val="0"/>
    <w:pPr>
      <w:widowControl w:val="0"/>
      <w:jc w:val="both"/>
    </w:pPr>
    <w:rPr>
      <w:rFonts w:eastAsia="黑体" w:asciiTheme="minorHAnsi" w:hAnsiTheme="minorHAnsi" w:cstheme="minorBidi"/>
      <w:kern w:val="2"/>
      <w:szCs w:val="22"/>
    </w:rPr>
  </w:style>
  <w:style w:type="paragraph" w:styleId="18">
    <w:name w:val="Body Text 3"/>
    <w:basedOn w:val="1"/>
    <w:link w:val="108"/>
    <w:qFormat/>
    <w:uiPriority w:val="0"/>
    <w:pPr>
      <w:spacing w:after="120"/>
    </w:pPr>
    <w:rPr>
      <w:rFonts w:asciiTheme="minorHAnsi" w:hAnsiTheme="minorHAnsi" w:eastAsiaTheme="minorEastAsia" w:cstheme="minorBidi"/>
      <w:kern w:val="2"/>
      <w:sz w:val="16"/>
      <w:szCs w:val="16"/>
    </w:rPr>
  </w:style>
  <w:style w:type="paragraph" w:styleId="19">
    <w:name w:val="Body Text Indent"/>
    <w:basedOn w:val="1"/>
    <w:link w:val="96"/>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qFormat/>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11"/>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2"/>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7"/>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2"/>
    <w:qFormat/>
    <w:uiPriority w:val="0"/>
    <w:rPr>
      <w:rFonts w:asciiTheme="minorHAnsi" w:hAnsiTheme="minorHAnsi" w:eastAsiaTheme="minorEastAsia" w:cstheme="minorBidi"/>
      <w:kern w:val="2"/>
      <w:sz w:val="18"/>
      <w:szCs w:val="18"/>
    </w:rPr>
  </w:style>
  <w:style w:type="paragraph" w:styleId="29">
    <w:name w:val="footer"/>
    <w:basedOn w:val="1"/>
    <w:link w:val="89"/>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51"/>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3"/>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5"/>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unhideWhenUsed/>
    <w:qFormat/>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5"/>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10"/>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6"/>
    <w:next w:val="16"/>
    <w:link w:val="73"/>
    <w:qFormat/>
    <w:uiPriority w:val="99"/>
    <w:rPr>
      <w:b/>
    </w:rPr>
  </w:style>
  <w:style w:type="paragraph" w:styleId="44">
    <w:name w:val="Body Text First Indent"/>
    <w:basedOn w:val="2"/>
    <w:link w:val="97"/>
    <w:qFormat/>
    <w:uiPriority w:val="0"/>
    <w:pPr>
      <w:widowControl w:val="0"/>
      <w:ind w:firstLine="420" w:firstLineChars="100"/>
      <w:jc w:val="both"/>
    </w:pPr>
    <w:rPr>
      <w:rFonts w:ascii="宋体" w:hAnsi="宋体"/>
      <w:sz w:val="21"/>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paragraph" w:customStyle="1" w:styleId="62">
    <w:name w:val="标题 5（有编号）（绿盟科技）"/>
    <w:basedOn w:val="1"/>
    <w:next w:val="63"/>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6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4">
    <w:name w:val="标题 1 字符"/>
    <w:basedOn w:val="48"/>
    <w:link w:val="3"/>
    <w:qFormat/>
    <w:uiPriority w:val="0"/>
    <w:rPr>
      <w:rFonts w:ascii="宋体" w:hAnsi="宋体" w:eastAsia="宋体" w:cs="Times New Roman"/>
      <w:b/>
      <w:bCs/>
      <w:kern w:val="44"/>
      <w:sz w:val="32"/>
      <w:szCs w:val="32"/>
    </w:rPr>
  </w:style>
  <w:style w:type="character" w:customStyle="1" w:styleId="65">
    <w:name w:val="标题 2 字符"/>
    <w:basedOn w:val="48"/>
    <w:link w:val="4"/>
    <w:qFormat/>
    <w:uiPriority w:val="99"/>
    <w:rPr>
      <w:rFonts w:ascii="宋体" w:hAnsi="宋体"/>
      <w:b/>
      <w:bCs/>
      <w:iCs/>
      <w:sz w:val="28"/>
      <w:szCs w:val="28"/>
    </w:rPr>
  </w:style>
  <w:style w:type="character" w:customStyle="1" w:styleId="66">
    <w:name w:val="标题 3 字符"/>
    <w:basedOn w:val="48"/>
    <w:link w:val="5"/>
    <w:qFormat/>
    <w:uiPriority w:val="99"/>
    <w:rPr>
      <w:rFonts w:ascii="宋体" w:hAnsi="宋体"/>
      <w:b/>
      <w:bCs/>
      <w:color w:val="000000"/>
      <w:kern w:val="2"/>
      <w:sz w:val="28"/>
      <w:szCs w:val="28"/>
    </w:rPr>
  </w:style>
  <w:style w:type="character" w:customStyle="1" w:styleId="67">
    <w:name w:val="标题 4 字符"/>
    <w:basedOn w:val="48"/>
    <w:link w:val="6"/>
    <w:qFormat/>
    <w:uiPriority w:val="0"/>
    <w:rPr>
      <w:rFonts w:ascii="宋体" w:hAnsi="宋体" w:eastAsia="宋体" w:cs="Times New Roman"/>
      <w:b/>
      <w:bCs/>
      <w:kern w:val="0"/>
      <w:sz w:val="28"/>
      <w:szCs w:val="28"/>
    </w:rPr>
  </w:style>
  <w:style w:type="character" w:customStyle="1" w:styleId="68">
    <w:name w:val="标题 5 字符"/>
    <w:basedOn w:val="48"/>
    <w:link w:val="7"/>
    <w:qFormat/>
    <w:uiPriority w:val="0"/>
    <w:rPr>
      <w:rFonts w:ascii="Times New Roman" w:hAnsi="Times New Roman" w:eastAsia="宋体" w:cs="Times New Roman"/>
      <w:b/>
      <w:bCs/>
      <w:kern w:val="0"/>
      <w:sz w:val="28"/>
      <w:szCs w:val="28"/>
    </w:rPr>
  </w:style>
  <w:style w:type="character" w:customStyle="1" w:styleId="69">
    <w:name w:val="标题 6 字符"/>
    <w:basedOn w:val="48"/>
    <w:link w:val="8"/>
    <w:qFormat/>
    <w:uiPriority w:val="0"/>
    <w:rPr>
      <w:rFonts w:ascii="Arial" w:hAnsi="Arial" w:eastAsia="黑体" w:cs="Times New Roman"/>
      <w:b/>
      <w:bCs/>
      <w:sz w:val="24"/>
      <w:szCs w:val="24"/>
    </w:rPr>
  </w:style>
  <w:style w:type="character" w:customStyle="1" w:styleId="70">
    <w:name w:val="标题 7 字符"/>
    <w:basedOn w:val="48"/>
    <w:link w:val="9"/>
    <w:qFormat/>
    <w:uiPriority w:val="0"/>
    <w:rPr>
      <w:rFonts w:ascii="Arial Narrow" w:hAnsi="Arial Narrow" w:eastAsia="宋体" w:cs="Times New Roman"/>
      <w:b/>
      <w:kern w:val="0"/>
      <w:sz w:val="20"/>
      <w:szCs w:val="20"/>
      <w:lang w:eastAsia="en-US"/>
    </w:rPr>
  </w:style>
  <w:style w:type="character" w:customStyle="1" w:styleId="71">
    <w:name w:val="标题 8 字符"/>
    <w:basedOn w:val="48"/>
    <w:link w:val="10"/>
    <w:qFormat/>
    <w:uiPriority w:val="0"/>
    <w:rPr>
      <w:rFonts w:ascii="Arial" w:hAnsi="Arial" w:eastAsia="黑体" w:cs="Times New Roman"/>
      <w:sz w:val="24"/>
      <w:szCs w:val="20"/>
    </w:rPr>
  </w:style>
  <w:style w:type="character" w:customStyle="1" w:styleId="72">
    <w:name w:val="标题 9 字符"/>
    <w:basedOn w:val="48"/>
    <w:link w:val="11"/>
    <w:qFormat/>
    <w:uiPriority w:val="0"/>
    <w:rPr>
      <w:rFonts w:ascii="Arial" w:hAnsi="Arial" w:eastAsia="黑体" w:cs="Times New Roman"/>
      <w:szCs w:val="20"/>
    </w:rPr>
  </w:style>
  <w:style w:type="character" w:customStyle="1" w:styleId="73">
    <w:name w:val="批注主题 字符"/>
    <w:link w:val="43"/>
    <w:qFormat/>
    <w:uiPriority w:val="99"/>
    <w:rPr>
      <w:b/>
      <w:sz w:val="18"/>
    </w:rPr>
  </w:style>
  <w:style w:type="character" w:customStyle="1" w:styleId="74">
    <w:name w:val="访问过的超链接1"/>
    <w:qFormat/>
    <w:uiPriority w:val="0"/>
    <w:rPr>
      <w:color w:val="800080"/>
      <w:u w:val="single"/>
    </w:rPr>
  </w:style>
  <w:style w:type="character" w:customStyle="1" w:styleId="75">
    <w:name w:val="批注文字 字符"/>
    <w:link w:val="16"/>
    <w:qFormat/>
    <w:uiPriority w:val="0"/>
    <w:rPr>
      <w:sz w:val="18"/>
    </w:rPr>
  </w:style>
  <w:style w:type="character" w:customStyle="1" w:styleId="76">
    <w:name w:val="fontblank12"/>
    <w:basedOn w:val="48"/>
    <w:qFormat/>
    <w:uiPriority w:val="0"/>
  </w:style>
  <w:style w:type="character" w:customStyle="1" w:styleId="77">
    <w:name w:val="标书（正文） Char"/>
    <w:link w:val="78"/>
    <w:qFormat/>
    <w:uiPriority w:val="0"/>
    <w:rPr>
      <w:rFonts w:ascii="宋体" w:hAnsi="宋体"/>
      <w:b/>
      <w:kern w:val="10"/>
    </w:rPr>
  </w:style>
  <w:style w:type="paragraph" w:customStyle="1" w:styleId="78">
    <w:name w:val="标书（正文）"/>
    <w:basedOn w:val="1"/>
    <w:link w:val="77"/>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9">
    <w:name w:val="Char Char4"/>
    <w:qFormat/>
    <w:uiPriority w:val="0"/>
    <w:rPr>
      <w:rFonts w:ascii="宋体" w:hAnsi="Courier New" w:eastAsia="宋体"/>
      <w:kern w:val="2"/>
      <w:sz w:val="21"/>
      <w:lang w:val="en-US" w:eastAsia="zh-CN"/>
    </w:rPr>
  </w:style>
  <w:style w:type="character" w:customStyle="1" w:styleId="80">
    <w:name w:val="textnormchn1"/>
    <w:basedOn w:val="48"/>
    <w:qFormat/>
    <w:uiPriority w:val="0"/>
  </w:style>
  <w:style w:type="character" w:customStyle="1" w:styleId="81">
    <w:name w:val="列出段落 字符"/>
    <w:link w:val="82"/>
    <w:qFormat/>
    <w:uiPriority w:val="0"/>
    <w:rPr>
      <w:sz w:val="24"/>
      <w:szCs w:val="24"/>
    </w:rPr>
  </w:style>
  <w:style w:type="paragraph" w:customStyle="1" w:styleId="82">
    <w:name w:val="List Paragraph"/>
    <w:basedOn w:val="1"/>
    <w:link w:val="81"/>
    <w:qFormat/>
    <w:uiPriority w:val="34"/>
    <w:pPr>
      <w:ind w:firstLine="420" w:firstLineChars="200"/>
    </w:pPr>
    <w:rPr>
      <w:rFonts w:asciiTheme="minorHAnsi" w:hAnsiTheme="minorHAnsi" w:eastAsiaTheme="minorEastAsia" w:cstheme="minorBidi"/>
      <w:kern w:val="2"/>
    </w:rPr>
  </w:style>
  <w:style w:type="character" w:customStyle="1" w:styleId="83">
    <w:name w:val="CD正文 Char"/>
    <w:link w:val="84"/>
    <w:qFormat/>
    <w:uiPriority w:val="0"/>
    <w:rPr>
      <w:sz w:val="30"/>
      <w:szCs w:val="28"/>
    </w:rPr>
  </w:style>
  <w:style w:type="paragraph" w:customStyle="1" w:styleId="84">
    <w:name w:val="CD正文"/>
    <w:basedOn w:val="1"/>
    <w:link w:val="83"/>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5">
    <w:name w:val="正文文本 2 字符"/>
    <w:link w:val="40"/>
    <w:qFormat/>
    <w:uiPriority w:val="0"/>
    <w:rPr>
      <w:szCs w:val="21"/>
    </w:rPr>
  </w:style>
  <w:style w:type="character" w:customStyle="1" w:styleId="86">
    <w:name w:val="（符号）三标题1.1 Char Char"/>
    <w:link w:val="87"/>
    <w:qFormat/>
    <w:uiPriority w:val="0"/>
    <w:rPr>
      <w:rFonts w:ascii="宋体" w:hAnsi="宋体"/>
      <w:sz w:val="24"/>
      <w:szCs w:val="24"/>
    </w:rPr>
  </w:style>
  <w:style w:type="paragraph" w:customStyle="1" w:styleId="87">
    <w:name w:val="（符号）三标题1.1"/>
    <w:basedOn w:val="1"/>
    <w:link w:val="86"/>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8">
    <w:name w:val="grame"/>
    <w:basedOn w:val="48"/>
    <w:qFormat/>
    <w:uiPriority w:val="0"/>
  </w:style>
  <w:style w:type="character" w:customStyle="1" w:styleId="89">
    <w:name w:val="页脚 字符"/>
    <w:link w:val="29"/>
    <w:qFormat/>
    <w:uiPriority w:val="99"/>
    <w:rPr>
      <w:sz w:val="18"/>
      <w:szCs w:val="18"/>
    </w:rPr>
  </w:style>
  <w:style w:type="character" w:customStyle="1" w:styleId="90">
    <w:name w:val="keyword"/>
    <w:basedOn w:val="48"/>
    <w:qFormat/>
    <w:uiPriority w:val="0"/>
  </w:style>
  <w:style w:type="character" w:customStyle="1" w:styleId="91">
    <w:name w:val="文档结构图 字符"/>
    <w:link w:val="15"/>
    <w:qFormat/>
    <w:uiPriority w:val="0"/>
    <w:rPr>
      <w:rFonts w:ascii="宋体"/>
      <w:sz w:val="18"/>
      <w:szCs w:val="18"/>
    </w:rPr>
  </w:style>
  <w:style w:type="character" w:customStyle="1" w:styleId="92">
    <w:name w:val="日期 字符"/>
    <w:link w:val="26"/>
    <w:qFormat/>
    <w:uiPriority w:val="0"/>
    <w:rPr>
      <w:sz w:val="24"/>
      <w:szCs w:val="24"/>
    </w:rPr>
  </w:style>
  <w:style w:type="character" w:customStyle="1" w:styleId="93">
    <w:name w:val="文章正文 Char"/>
    <w:link w:val="94"/>
    <w:qFormat/>
    <w:uiPriority w:val="0"/>
    <w:rPr>
      <w:sz w:val="24"/>
      <w:szCs w:val="24"/>
    </w:rPr>
  </w:style>
  <w:style w:type="paragraph" w:customStyle="1" w:styleId="94">
    <w:name w:val="文章正文"/>
    <w:basedOn w:val="1"/>
    <w:link w:val="93"/>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5">
    <w:name w:val="正文文本缩进 3 字符"/>
    <w:link w:val="36"/>
    <w:qFormat/>
    <w:uiPriority w:val="0"/>
    <w:rPr>
      <w:sz w:val="16"/>
      <w:szCs w:val="16"/>
    </w:rPr>
  </w:style>
  <w:style w:type="character" w:customStyle="1" w:styleId="96">
    <w:name w:val="正文文本缩进 字符"/>
    <w:link w:val="19"/>
    <w:qFormat/>
    <w:uiPriority w:val="0"/>
    <w:rPr>
      <w:rFonts w:ascii="宋体"/>
      <w:sz w:val="30"/>
      <w:szCs w:val="24"/>
    </w:rPr>
  </w:style>
  <w:style w:type="character" w:customStyle="1" w:styleId="97">
    <w:name w:val="正文首行缩进 字符"/>
    <w:link w:val="44"/>
    <w:qFormat/>
    <w:uiPriority w:val="0"/>
    <w:rPr>
      <w:rFonts w:ascii="宋体" w:hAnsi="宋体"/>
      <w:szCs w:val="24"/>
    </w:rPr>
  </w:style>
  <w:style w:type="character" w:customStyle="1" w:styleId="98">
    <w:name w:val="正文缩进 字符"/>
    <w:link w:val="13"/>
    <w:qFormat/>
    <w:uiPriority w:val="99"/>
    <w:rPr>
      <w:szCs w:val="24"/>
    </w:rPr>
  </w:style>
  <w:style w:type="character" w:customStyle="1" w:styleId="99">
    <w:name w:val="称呼 字符"/>
    <w:link w:val="17"/>
    <w:qFormat/>
    <w:uiPriority w:val="0"/>
    <w:rPr>
      <w:rFonts w:eastAsia="黑体"/>
      <w:sz w:val="24"/>
    </w:rPr>
  </w:style>
  <w:style w:type="character" w:customStyle="1" w:styleId="100">
    <w:name w:val="正文文本 字符"/>
    <w:link w:val="2"/>
    <w:qFormat/>
    <w:uiPriority w:val="0"/>
    <w:rPr>
      <w:sz w:val="24"/>
      <w:szCs w:val="24"/>
    </w:rPr>
  </w:style>
  <w:style w:type="character" w:customStyle="1" w:styleId="101">
    <w:name w:val="Char Char40"/>
    <w:qFormat/>
    <w:uiPriority w:val="0"/>
    <w:rPr>
      <w:kern w:val="2"/>
      <w:sz w:val="24"/>
      <w:szCs w:val="24"/>
    </w:rPr>
  </w:style>
  <w:style w:type="character" w:customStyle="1" w:styleId="102">
    <w:name w:val="批注框文本 字符"/>
    <w:link w:val="28"/>
    <w:qFormat/>
    <w:uiPriority w:val="0"/>
    <w:rPr>
      <w:sz w:val="18"/>
      <w:szCs w:val="18"/>
    </w:rPr>
  </w:style>
  <w:style w:type="character" w:customStyle="1" w:styleId="103">
    <w:name w:val="WW8Num9z0"/>
    <w:qFormat/>
    <w:uiPriority w:val="0"/>
    <w:rPr>
      <w:rFonts w:ascii="Wingdings" w:hAnsi="Wingdings"/>
    </w:rPr>
  </w:style>
  <w:style w:type="character" w:customStyle="1" w:styleId="104">
    <w:name w:val="magic-list1"/>
    <w:qFormat/>
    <w:uiPriority w:val="0"/>
    <w:rPr>
      <w:rFonts w:hint="default" w:ascii="ˎ̥" w:hAnsi="ˎ̥"/>
      <w:color w:val="000000"/>
      <w:sz w:val="20"/>
      <w:u w:val="none"/>
    </w:rPr>
  </w:style>
  <w:style w:type="character" w:customStyle="1" w:styleId="105">
    <w:name w:val="small"/>
    <w:basedOn w:val="48"/>
    <w:qFormat/>
    <w:uiPriority w:val="0"/>
  </w:style>
  <w:style w:type="character" w:customStyle="1" w:styleId="106">
    <w:name w:val="页眉 字符"/>
    <w:link w:val="30"/>
    <w:qFormat/>
    <w:uiPriority w:val="0"/>
    <w:rPr>
      <w:sz w:val="18"/>
      <w:szCs w:val="18"/>
    </w:rPr>
  </w:style>
  <w:style w:type="character" w:customStyle="1" w:styleId="107">
    <w:name w:val="正文文本缩进 2 字符"/>
    <w:link w:val="27"/>
    <w:qFormat/>
    <w:uiPriority w:val="0"/>
    <w:rPr>
      <w:szCs w:val="24"/>
    </w:rPr>
  </w:style>
  <w:style w:type="character" w:customStyle="1" w:styleId="108">
    <w:name w:val="正文文本 3 字符"/>
    <w:link w:val="18"/>
    <w:qFormat/>
    <w:uiPriority w:val="0"/>
    <w:rPr>
      <w:sz w:val="16"/>
      <w:szCs w:val="16"/>
    </w:rPr>
  </w:style>
  <w:style w:type="character" w:customStyle="1" w:styleId="109">
    <w:name w:val="纯文本 Char1"/>
    <w:unhideWhenUsed/>
    <w:qFormat/>
    <w:uiPriority w:val="99"/>
    <w:rPr>
      <w:rFonts w:hint="eastAsia" w:ascii="宋体" w:hAnsi="Tms Rmn" w:eastAsia="宋体"/>
      <w:sz w:val="21"/>
      <w:lang w:val="en-US" w:eastAsia="zh-CN"/>
    </w:rPr>
  </w:style>
  <w:style w:type="character" w:customStyle="1" w:styleId="110">
    <w:name w:val="标题 字符"/>
    <w:link w:val="42"/>
    <w:qFormat/>
    <w:uiPriority w:val="0"/>
    <w:rPr>
      <w:rFonts w:ascii="Cambria" w:hAnsi="Cambria"/>
      <w:b/>
      <w:bCs/>
      <w:sz w:val="32"/>
      <w:szCs w:val="32"/>
    </w:rPr>
  </w:style>
  <w:style w:type="character" w:customStyle="1" w:styleId="111">
    <w:name w:val="纯文本 字符"/>
    <w:link w:val="24"/>
    <w:qFormat/>
    <w:uiPriority w:val="0"/>
    <w:rPr>
      <w:rFonts w:ascii="宋体" w:hAnsi="Tms Rmn" w:cs="宋体"/>
      <w:szCs w:val="21"/>
    </w:rPr>
  </w:style>
  <w:style w:type="character" w:customStyle="1" w:styleId="112">
    <w:name w:val="H4 Char"/>
    <w:qFormat/>
    <w:uiPriority w:val="0"/>
    <w:rPr>
      <w:rFonts w:ascii="Arial" w:hAnsi="Arial" w:eastAsia="宋体"/>
      <w:b/>
      <w:kern w:val="2"/>
      <w:sz w:val="28"/>
      <w:lang w:val="en-US" w:eastAsia="zh-CN"/>
    </w:rPr>
  </w:style>
  <w:style w:type="character" w:customStyle="1" w:styleId="113">
    <w:name w:val="正文缩进 Char1"/>
    <w:qFormat/>
    <w:uiPriority w:val="0"/>
    <w:rPr>
      <w:kern w:val="2"/>
      <w:sz w:val="21"/>
      <w:szCs w:val="24"/>
    </w:rPr>
  </w:style>
  <w:style w:type="paragraph" w:customStyle="1" w:styleId="114">
    <w:name w:val="MM Topic 9"/>
    <w:basedOn w:val="11"/>
    <w:qFormat/>
    <w:uiPriority w:val="0"/>
    <w:pPr>
      <w:tabs>
        <w:tab w:val="left" w:pos="5102"/>
      </w:tabs>
    </w:pPr>
  </w:style>
  <w:style w:type="paragraph" w:customStyle="1" w:styleId="115">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6">
    <w:name w:val="强调2"/>
    <w:basedOn w:val="117"/>
    <w:qFormat/>
    <w:uiPriority w:val="0"/>
    <w:pPr>
      <w:tabs>
        <w:tab w:val="left" w:pos="360"/>
        <w:tab w:val="left" w:pos="1918"/>
      </w:tabs>
      <w:ind w:left="1918" w:hanging="420"/>
    </w:pPr>
  </w:style>
  <w:style w:type="paragraph" w:customStyle="1" w:styleId="117">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8">
    <w:name w:val="Char Char Char Char"/>
    <w:basedOn w:val="1"/>
    <w:next w:val="1"/>
    <w:qFormat/>
    <w:uiPriority w:val="0"/>
    <w:pPr>
      <w:widowControl w:val="0"/>
      <w:spacing w:line="240" w:lineRule="atLeast"/>
      <w:ind w:left="420" w:firstLine="420"/>
    </w:pPr>
    <w:rPr>
      <w:sz w:val="21"/>
      <w:szCs w:val="21"/>
    </w:rPr>
  </w:style>
  <w:style w:type="paragraph" w:customStyle="1" w:styleId="11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2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1">
    <w:name w:val="默认段落字体 Para Char Char Char Char"/>
    <w:basedOn w:val="1"/>
    <w:qFormat/>
    <w:uiPriority w:val="0"/>
    <w:pPr>
      <w:widowControl w:val="0"/>
      <w:jc w:val="both"/>
    </w:pPr>
    <w:rPr>
      <w:kern w:val="2"/>
      <w:sz w:val="21"/>
    </w:rPr>
  </w:style>
  <w:style w:type="character" w:customStyle="1" w:styleId="122">
    <w:name w:val="纯文本 Char2"/>
    <w:basedOn w:val="48"/>
    <w:qFormat/>
    <w:uiPriority w:val="0"/>
    <w:rPr>
      <w:rFonts w:ascii="宋体" w:hAnsi="Courier New" w:eastAsia="宋体" w:cs="Courier New"/>
      <w:kern w:val="0"/>
      <w:szCs w:val="21"/>
    </w:rPr>
  </w:style>
  <w:style w:type="paragraph" w:customStyle="1" w:styleId="123">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4">
    <w:name w:val="页眉 Char1"/>
    <w:basedOn w:val="48"/>
    <w:semiHidden/>
    <w:qFormat/>
    <w:uiPriority w:val="99"/>
    <w:rPr>
      <w:rFonts w:ascii="Times New Roman" w:hAnsi="Times New Roman" w:eastAsia="宋体" w:cs="Times New Roman"/>
      <w:kern w:val="0"/>
      <w:sz w:val="18"/>
      <w:szCs w:val="18"/>
    </w:rPr>
  </w:style>
  <w:style w:type="character" w:customStyle="1" w:styleId="125">
    <w:name w:val="正文文本 Char1"/>
    <w:basedOn w:val="48"/>
    <w:qFormat/>
    <w:uiPriority w:val="0"/>
    <w:rPr>
      <w:rFonts w:ascii="Times New Roman" w:hAnsi="Times New Roman" w:eastAsia="宋体" w:cs="Times New Roman"/>
      <w:kern w:val="0"/>
      <w:sz w:val="24"/>
      <w:szCs w:val="24"/>
    </w:rPr>
  </w:style>
  <w:style w:type="character" w:customStyle="1" w:styleId="126">
    <w:name w:val="批注框文本 Char1"/>
    <w:basedOn w:val="48"/>
    <w:qFormat/>
    <w:uiPriority w:val="0"/>
    <w:rPr>
      <w:rFonts w:ascii="Times New Roman" w:hAnsi="Times New Roman" w:eastAsia="宋体" w:cs="Times New Roman"/>
      <w:kern w:val="0"/>
      <w:sz w:val="18"/>
      <w:szCs w:val="18"/>
    </w:rPr>
  </w:style>
  <w:style w:type="character" w:customStyle="1" w:styleId="127">
    <w:name w:val="称呼 Char1"/>
    <w:basedOn w:val="48"/>
    <w:semiHidden/>
    <w:qFormat/>
    <w:uiPriority w:val="99"/>
    <w:rPr>
      <w:rFonts w:ascii="Times New Roman" w:hAnsi="Times New Roman" w:eastAsia="宋体" w:cs="Times New Roman"/>
      <w:kern w:val="0"/>
      <w:sz w:val="24"/>
      <w:szCs w:val="24"/>
    </w:rPr>
  </w:style>
  <w:style w:type="character" w:customStyle="1" w:styleId="128">
    <w:name w:val="批注文字 Char1"/>
    <w:basedOn w:val="48"/>
    <w:semiHidden/>
    <w:qFormat/>
    <w:uiPriority w:val="0"/>
    <w:rPr>
      <w:rFonts w:ascii="Times New Roman" w:hAnsi="Times New Roman" w:eastAsia="宋体" w:cs="Times New Roman"/>
      <w:kern w:val="0"/>
      <w:sz w:val="24"/>
      <w:szCs w:val="24"/>
    </w:rPr>
  </w:style>
  <w:style w:type="paragraph" w:customStyle="1" w:styleId="129">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30">
    <w:name w:val="正文文本缩进 Char1"/>
    <w:basedOn w:val="48"/>
    <w:qFormat/>
    <w:uiPriority w:val="99"/>
    <w:rPr>
      <w:rFonts w:ascii="Times New Roman" w:hAnsi="Times New Roman" w:eastAsia="宋体" w:cs="Times New Roman"/>
      <w:kern w:val="0"/>
      <w:sz w:val="24"/>
      <w:szCs w:val="24"/>
    </w:rPr>
  </w:style>
  <w:style w:type="character" w:customStyle="1" w:styleId="131">
    <w:name w:val="页脚 Char1"/>
    <w:basedOn w:val="48"/>
    <w:qFormat/>
    <w:uiPriority w:val="99"/>
    <w:rPr>
      <w:rFonts w:ascii="Times New Roman" w:hAnsi="Times New Roman" w:eastAsia="宋体" w:cs="Times New Roman"/>
      <w:kern w:val="0"/>
      <w:sz w:val="18"/>
      <w:szCs w:val="18"/>
    </w:rPr>
  </w:style>
  <w:style w:type="character" w:customStyle="1" w:styleId="132">
    <w:name w:val="正文文本 3 Char1"/>
    <w:basedOn w:val="48"/>
    <w:qFormat/>
    <w:uiPriority w:val="0"/>
    <w:rPr>
      <w:rFonts w:ascii="Times New Roman" w:hAnsi="Times New Roman" w:eastAsia="宋体" w:cs="Times New Roman"/>
      <w:kern w:val="0"/>
      <w:sz w:val="16"/>
      <w:szCs w:val="16"/>
    </w:rPr>
  </w:style>
  <w:style w:type="character" w:customStyle="1" w:styleId="133">
    <w:name w:val="批注主题 Char1"/>
    <w:basedOn w:val="128"/>
    <w:qFormat/>
    <w:uiPriority w:val="0"/>
    <w:rPr>
      <w:rFonts w:ascii="Times New Roman" w:hAnsi="Times New Roman" w:eastAsia="宋体" w:cs="Times New Roman"/>
      <w:b/>
      <w:bCs/>
      <w:kern w:val="0"/>
      <w:sz w:val="24"/>
      <w:szCs w:val="24"/>
    </w:rPr>
  </w:style>
  <w:style w:type="character" w:customStyle="1" w:styleId="134">
    <w:name w:val="正文首行缩进 Char1"/>
    <w:basedOn w:val="125"/>
    <w:qFormat/>
    <w:uiPriority w:val="0"/>
    <w:rPr>
      <w:rFonts w:ascii="Times New Roman" w:hAnsi="Times New Roman" w:eastAsia="宋体" w:cs="Times New Roman"/>
      <w:kern w:val="0"/>
      <w:sz w:val="24"/>
      <w:szCs w:val="24"/>
    </w:rPr>
  </w:style>
  <w:style w:type="character" w:customStyle="1" w:styleId="135">
    <w:name w:val="文档结构图 Char1"/>
    <w:basedOn w:val="48"/>
    <w:qFormat/>
    <w:uiPriority w:val="0"/>
    <w:rPr>
      <w:rFonts w:ascii="宋体" w:hAnsi="Times New Roman" w:eastAsia="宋体" w:cs="Times New Roman"/>
      <w:kern w:val="0"/>
      <w:sz w:val="18"/>
      <w:szCs w:val="18"/>
    </w:rPr>
  </w:style>
  <w:style w:type="paragraph" w:customStyle="1" w:styleId="136">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7">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8">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9">
    <w:name w:val="日期 Char1"/>
    <w:basedOn w:val="48"/>
    <w:qFormat/>
    <w:uiPriority w:val="0"/>
    <w:rPr>
      <w:rFonts w:ascii="Times New Roman" w:hAnsi="Times New Roman" w:eastAsia="宋体" w:cs="Times New Roman"/>
      <w:kern w:val="0"/>
      <w:sz w:val="24"/>
      <w:szCs w:val="24"/>
    </w:rPr>
  </w:style>
  <w:style w:type="character" w:customStyle="1" w:styleId="140">
    <w:name w:val="正文文本缩进 2 Char1"/>
    <w:basedOn w:val="48"/>
    <w:semiHidden/>
    <w:qFormat/>
    <w:uiPriority w:val="0"/>
    <w:rPr>
      <w:rFonts w:ascii="Times New Roman" w:hAnsi="Times New Roman" w:eastAsia="宋体" w:cs="Times New Roman"/>
      <w:kern w:val="0"/>
      <w:sz w:val="24"/>
      <w:szCs w:val="24"/>
    </w:rPr>
  </w:style>
  <w:style w:type="paragraph" w:customStyle="1" w:styleId="141">
    <w:name w:val="MM Topic 6"/>
    <w:basedOn w:val="8"/>
    <w:qFormat/>
    <w:uiPriority w:val="0"/>
    <w:pPr>
      <w:tabs>
        <w:tab w:val="left" w:pos="3260"/>
      </w:tabs>
      <w:spacing w:line="317" w:lineRule="auto"/>
      <w:ind w:left="0" w:firstLine="0"/>
    </w:pPr>
    <w:rPr>
      <w:bCs w:val="0"/>
      <w:sz w:val="28"/>
      <w:szCs w:val="20"/>
    </w:rPr>
  </w:style>
  <w:style w:type="character" w:customStyle="1" w:styleId="142">
    <w:name w:val="正文文本缩进 3 Char1"/>
    <w:basedOn w:val="48"/>
    <w:qFormat/>
    <w:uiPriority w:val="0"/>
    <w:rPr>
      <w:rFonts w:ascii="Times New Roman" w:hAnsi="Times New Roman" w:eastAsia="宋体" w:cs="Times New Roman"/>
      <w:kern w:val="0"/>
      <w:sz w:val="16"/>
      <w:szCs w:val="16"/>
    </w:rPr>
  </w:style>
  <w:style w:type="character" w:customStyle="1" w:styleId="143">
    <w:name w:val="正文文本 2 Char1"/>
    <w:basedOn w:val="48"/>
    <w:qFormat/>
    <w:uiPriority w:val="0"/>
    <w:rPr>
      <w:rFonts w:ascii="Times New Roman" w:hAnsi="Times New Roman" w:eastAsia="宋体" w:cs="Times New Roman"/>
      <w:kern w:val="0"/>
      <w:sz w:val="24"/>
      <w:szCs w:val="24"/>
    </w:rPr>
  </w:style>
  <w:style w:type="character" w:customStyle="1" w:styleId="144">
    <w:name w:val="标题 Char1"/>
    <w:basedOn w:val="48"/>
    <w:qFormat/>
    <w:uiPriority w:val="10"/>
    <w:rPr>
      <w:rFonts w:eastAsia="宋体" w:asciiTheme="majorHAnsi" w:hAnsiTheme="majorHAnsi" w:cstheme="majorBidi"/>
      <w:b/>
      <w:bCs/>
      <w:kern w:val="0"/>
      <w:sz w:val="32"/>
      <w:szCs w:val="32"/>
    </w:rPr>
  </w:style>
  <w:style w:type="paragraph" w:customStyle="1" w:styleId="145">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6">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7">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8">
    <w:name w:val="标题 5 + 首行缩进:  2 字符"/>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1">
    <w:name w:val="Char11"/>
    <w:basedOn w:val="1"/>
    <w:next w:val="1"/>
    <w:qFormat/>
    <w:uiPriority w:val="0"/>
    <w:pPr>
      <w:widowControl w:val="0"/>
      <w:spacing w:line="240" w:lineRule="atLeast"/>
      <w:ind w:left="420" w:firstLine="420"/>
    </w:pPr>
    <w:rPr>
      <w:sz w:val="21"/>
      <w:szCs w:val="21"/>
    </w:rPr>
  </w:style>
  <w:style w:type="paragraph" w:customStyle="1" w:styleId="152">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3">
    <w:name w:val="默认段落字体 Para Char Char Char Char Char Char Char"/>
    <w:basedOn w:val="1"/>
    <w:qFormat/>
    <w:uiPriority w:val="0"/>
    <w:pPr>
      <w:widowControl w:val="0"/>
      <w:jc w:val="both"/>
    </w:pPr>
    <w:rPr>
      <w:rFonts w:ascii="Tahoma" w:hAnsi="Tahoma"/>
      <w:kern w:val="2"/>
      <w:szCs w:val="20"/>
    </w:rPr>
  </w:style>
  <w:style w:type="paragraph" w:customStyle="1" w:styleId="15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5">
    <w:name w:val="样式2"/>
    <w:basedOn w:val="1"/>
    <w:qFormat/>
    <w:uiPriority w:val="0"/>
    <w:pPr>
      <w:widowControl w:val="0"/>
      <w:adjustRightInd w:val="0"/>
      <w:spacing w:line="410" w:lineRule="atLeast"/>
      <w:jc w:val="both"/>
      <w:textAlignment w:val="baseline"/>
    </w:pPr>
    <w:rPr>
      <w:szCs w:val="20"/>
    </w:rPr>
  </w:style>
  <w:style w:type="paragraph" w:customStyle="1" w:styleId="156">
    <w:name w:val="列出段落1"/>
    <w:basedOn w:val="1"/>
    <w:qFormat/>
    <w:uiPriority w:val="34"/>
    <w:pPr>
      <w:ind w:firstLine="420" w:firstLineChars="200"/>
    </w:pPr>
    <w:rPr>
      <w:lang w:val="zh-CN"/>
    </w:rPr>
  </w:style>
  <w:style w:type="paragraph" w:customStyle="1" w:styleId="157">
    <w:name w:val="p4"/>
    <w:basedOn w:val="1"/>
    <w:qFormat/>
    <w:uiPriority w:val="0"/>
    <w:pPr>
      <w:spacing w:before="100" w:beforeAutospacing="1" w:after="100" w:afterAutospacing="1" w:line="360" w:lineRule="auto"/>
      <w:ind w:firstLine="360"/>
    </w:pPr>
    <w:rPr>
      <w:rFonts w:ascii="宋体" w:hAnsi="宋体"/>
    </w:rPr>
  </w:style>
  <w:style w:type="paragraph" w:customStyle="1" w:styleId="158">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9">
    <w:name w:val="默认段落字体 Para Char Char"/>
    <w:basedOn w:val="1"/>
    <w:qFormat/>
    <w:uiPriority w:val="0"/>
    <w:pPr>
      <w:widowControl w:val="0"/>
      <w:jc w:val="both"/>
    </w:pPr>
    <w:rPr>
      <w:kern w:val="2"/>
      <w:sz w:val="21"/>
      <w:szCs w:val="20"/>
    </w:rPr>
  </w:style>
  <w:style w:type="paragraph" w:customStyle="1" w:styleId="160">
    <w:name w:val="Char1 Char Char Char"/>
    <w:basedOn w:val="1"/>
    <w:next w:val="1"/>
    <w:qFormat/>
    <w:uiPriority w:val="0"/>
    <w:pPr>
      <w:widowControl w:val="0"/>
      <w:spacing w:line="240" w:lineRule="atLeast"/>
      <w:ind w:left="420" w:firstLine="420"/>
    </w:pPr>
    <w:rPr>
      <w:sz w:val="21"/>
      <w:szCs w:val="20"/>
    </w:rPr>
  </w:style>
  <w:style w:type="paragraph" w:customStyle="1" w:styleId="161">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2">
    <w:name w:val="1 Char"/>
    <w:basedOn w:val="1"/>
    <w:qFormat/>
    <w:uiPriority w:val="0"/>
    <w:pPr>
      <w:spacing w:after="160" w:line="240" w:lineRule="exact"/>
    </w:pPr>
    <w:rPr>
      <w:rFonts w:ascii="Tahoma" w:hAnsi="Tahoma" w:eastAsia="Times New Roman"/>
      <w:lang w:eastAsia="en-US"/>
    </w:rPr>
  </w:style>
  <w:style w:type="paragraph" w:customStyle="1" w:styleId="163">
    <w:name w:val="MM Topic 8"/>
    <w:basedOn w:val="10"/>
    <w:qFormat/>
    <w:uiPriority w:val="0"/>
    <w:pPr>
      <w:tabs>
        <w:tab w:val="left" w:pos="4394"/>
      </w:tabs>
    </w:pPr>
  </w:style>
  <w:style w:type="paragraph" w:customStyle="1" w:styleId="164">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7">
    <w:name w:val="论文正文"/>
    <w:basedOn w:val="1"/>
    <w:qFormat/>
    <w:uiPriority w:val="0"/>
    <w:pPr>
      <w:widowControl w:val="0"/>
      <w:spacing w:line="300" w:lineRule="auto"/>
      <w:ind w:firstLine="200" w:firstLineChars="200"/>
      <w:jc w:val="both"/>
    </w:pPr>
    <w:rPr>
      <w:kern w:val="2"/>
    </w:rPr>
  </w:style>
  <w:style w:type="paragraph" w:customStyle="1" w:styleId="168">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9">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70">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1">
    <w:name w:val="正文段落"/>
    <w:basedOn w:val="1"/>
    <w:qFormat/>
    <w:uiPriority w:val="0"/>
    <w:pPr>
      <w:widowControl w:val="0"/>
      <w:spacing w:line="300" w:lineRule="auto"/>
      <w:ind w:firstLine="510"/>
      <w:jc w:val="both"/>
    </w:pPr>
    <w:rPr>
      <w:kern w:val="2"/>
      <w:szCs w:val="20"/>
    </w:rPr>
  </w:style>
  <w:style w:type="paragraph" w:customStyle="1" w:styleId="172">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3">
    <w:name w:val="Char1 Char Char Char Char Char Char"/>
    <w:basedOn w:val="1"/>
    <w:qFormat/>
    <w:uiPriority w:val="0"/>
    <w:pPr>
      <w:widowControl w:val="0"/>
      <w:jc w:val="both"/>
    </w:pPr>
    <w:rPr>
      <w:rFonts w:ascii="Tahoma" w:hAnsi="Tahoma"/>
      <w:kern w:val="2"/>
      <w:szCs w:val="20"/>
    </w:rPr>
  </w:style>
  <w:style w:type="paragraph" w:customStyle="1" w:styleId="174">
    <w:name w:val="文章正文 Char Char1"/>
    <w:basedOn w:val="1"/>
    <w:qFormat/>
    <w:uiPriority w:val="0"/>
    <w:pPr>
      <w:widowControl w:val="0"/>
      <w:spacing w:line="360" w:lineRule="auto"/>
      <w:ind w:firstLine="420"/>
      <w:jc w:val="both"/>
    </w:pPr>
    <w:rPr>
      <w:kern w:val="2"/>
      <w:szCs w:val="20"/>
    </w:rPr>
  </w:style>
  <w:style w:type="paragraph" w:customStyle="1" w:styleId="175">
    <w:name w:val="Char"/>
    <w:basedOn w:val="1"/>
    <w:next w:val="1"/>
    <w:qFormat/>
    <w:uiPriority w:val="0"/>
    <w:pPr>
      <w:widowControl w:val="0"/>
      <w:spacing w:line="240" w:lineRule="atLeast"/>
      <w:ind w:left="420" w:firstLine="420"/>
    </w:pPr>
    <w:rPr>
      <w:sz w:val="21"/>
      <w:szCs w:val="21"/>
    </w:rPr>
  </w:style>
  <w:style w:type="paragraph" w:customStyle="1" w:styleId="176">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7">
    <w:name w:val="文章正文 Char Char1 Char"/>
    <w:basedOn w:val="1"/>
    <w:qFormat/>
    <w:uiPriority w:val="0"/>
    <w:pPr>
      <w:widowControl w:val="0"/>
      <w:spacing w:line="360" w:lineRule="auto"/>
      <w:ind w:firstLine="420"/>
      <w:jc w:val="both"/>
    </w:pPr>
    <w:rPr>
      <w:kern w:val="2"/>
    </w:rPr>
  </w:style>
  <w:style w:type="paragraph" w:customStyle="1" w:styleId="178">
    <w:name w:val="正文 首行缩进:  2 字符 Char Char"/>
    <w:basedOn w:val="1"/>
    <w:qFormat/>
    <w:uiPriority w:val="0"/>
    <w:pPr>
      <w:widowControl w:val="0"/>
      <w:spacing w:line="360" w:lineRule="auto"/>
      <w:ind w:firstLine="480"/>
      <w:jc w:val="both"/>
    </w:pPr>
    <w:rPr>
      <w:kern w:val="2"/>
      <w:szCs w:val="20"/>
    </w:rPr>
  </w:style>
  <w:style w:type="paragraph" w:customStyle="1" w:styleId="179">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80">
    <w:name w:val="标题 2 + 楷体_GB2312"/>
    <w:basedOn w:val="1"/>
    <w:qFormat/>
    <w:uiPriority w:val="0"/>
  </w:style>
  <w:style w:type="paragraph" w:customStyle="1" w:styleId="1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p0"/>
    <w:basedOn w:val="1"/>
    <w:qFormat/>
    <w:uiPriority w:val="0"/>
    <w:pPr>
      <w:jc w:val="both"/>
    </w:pPr>
    <w:rPr>
      <w:sz w:val="21"/>
      <w:szCs w:val="20"/>
    </w:rPr>
  </w:style>
  <w:style w:type="paragraph" w:customStyle="1" w:styleId="183">
    <w:name w:val="gb_master正文"/>
    <w:basedOn w:val="1"/>
    <w:qFormat/>
    <w:uiPriority w:val="0"/>
    <w:pPr>
      <w:widowControl w:val="0"/>
      <w:ind w:firstLine="200" w:firstLineChars="200"/>
      <w:jc w:val="both"/>
    </w:pPr>
    <w:rPr>
      <w:kern w:val="2"/>
      <w:sz w:val="21"/>
    </w:rPr>
  </w:style>
  <w:style w:type="paragraph" w:customStyle="1" w:styleId="184">
    <w:name w:val="Char1"/>
    <w:basedOn w:val="1"/>
    <w:next w:val="1"/>
    <w:qFormat/>
    <w:uiPriority w:val="0"/>
    <w:pPr>
      <w:widowControl w:val="0"/>
      <w:spacing w:line="240" w:lineRule="atLeast"/>
      <w:ind w:left="420" w:firstLine="420"/>
    </w:pPr>
    <w:rPr>
      <w:sz w:val="21"/>
      <w:szCs w:val="21"/>
    </w:rPr>
  </w:style>
  <w:style w:type="paragraph" w:customStyle="1" w:styleId="18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6">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7">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8">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9">
    <w:name w:val="样式 正文缩进 + (中文) 仿宋_GB2312 小四 Char"/>
    <w:basedOn w:val="13"/>
    <w:qFormat/>
    <w:uiPriority w:val="0"/>
    <w:pPr>
      <w:ind w:firstLine="480"/>
    </w:pPr>
    <w:rPr>
      <w:rFonts w:ascii="宋体" w:hAnsi="宋体"/>
      <w:sz w:val="24"/>
      <w:szCs w:val="20"/>
    </w:rPr>
  </w:style>
  <w:style w:type="paragraph" w:customStyle="1" w:styleId="19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1">
    <w:name w:val="Char2 Char Char Char Char Char Char"/>
    <w:basedOn w:val="1"/>
    <w:qFormat/>
    <w:uiPriority w:val="0"/>
    <w:pPr>
      <w:widowControl w:val="0"/>
      <w:jc w:val="both"/>
    </w:pPr>
    <w:rPr>
      <w:rFonts w:ascii="仿宋_GB2312"/>
      <w:b/>
      <w:kern w:val="2"/>
      <w:sz w:val="30"/>
      <w:szCs w:val="20"/>
    </w:rPr>
  </w:style>
  <w:style w:type="paragraph" w:customStyle="1" w:styleId="192">
    <w:name w:val="项目符号：一级"/>
    <w:basedOn w:val="187"/>
    <w:next w:val="187"/>
    <w:qFormat/>
    <w:uiPriority w:val="0"/>
    <w:pPr>
      <w:tabs>
        <w:tab w:val="left" w:pos="700"/>
      </w:tabs>
      <w:spacing w:beforeLines="0"/>
      <w:ind w:left="630" w:hanging="290" w:firstLineChars="0"/>
    </w:pPr>
  </w:style>
  <w:style w:type="paragraph" w:customStyle="1" w:styleId="193">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4">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6">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7">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8">
    <w:name w:val="大纲正文"/>
    <w:basedOn w:val="1"/>
    <w:qFormat/>
    <w:uiPriority w:val="0"/>
    <w:pPr>
      <w:widowControl w:val="0"/>
      <w:spacing w:line="360" w:lineRule="auto"/>
      <w:ind w:firstLine="480" w:firstLineChars="200"/>
      <w:jc w:val="both"/>
    </w:pPr>
    <w:rPr>
      <w:kern w:val="2"/>
      <w:szCs w:val="20"/>
    </w:rPr>
  </w:style>
  <w:style w:type="paragraph" w:customStyle="1" w:styleId="199">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200">
    <w:name w:val="Char2"/>
    <w:basedOn w:val="1"/>
    <w:next w:val="1"/>
    <w:qFormat/>
    <w:uiPriority w:val="0"/>
    <w:pPr>
      <w:widowControl w:val="0"/>
      <w:spacing w:line="240" w:lineRule="atLeast"/>
      <w:ind w:left="420" w:firstLine="420"/>
    </w:pPr>
    <w:rPr>
      <w:kern w:val="2"/>
      <w:szCs w:val="20"/>
    </w:rPr>
  </w:style>
  <w:style w:type="paragraph" w:customStyle="1" w:styleId="201">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2">
    <w:name w:val="Char2 Char Char Char"/>
    <w:basedOn w:val="1"/>
    <w:qFormat/>
    <w:uiPriority w:val="0"/>
    <w:pPr>
      <w:widowControl w:val="0"/>
      <w:jc w:val="both"/>
    </w:pPr>
    <w:rPr>
      <w:rFonts w:ascii="仿宋_GB2312"/>
      <w:b/>
      <w:kern w:val="2"/>
      <w:sz w:val="30"/>
      <w:szCs w:val="20"/>
    </w:rPr>
  </w:style>
  <w:style w:type="paragraph" w:customStyle="1" w:styleId="203">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4">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5">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6">
    <w:name w:val="列出段落2"/>
    <w:basedOn w:val="1"/>
    <w:qFormat/>
    <w:uiPriority w:val="34"/>
    <w:pPr>
      <w:widowControl w:val="0"/>
      <w:ind w:firstLine="420" w:firstLineChars="200"/>
      <w:jc w:val="both"/>
    </w:pPr>
    <w:rPr>
      <w:rFonts w:eastAsia="方正仿宋"/>
      <w:kern w:val="2"/>
      <w:sz w:val="32"/>
    </w:rPr>
  </w:style>
  <w:style w:type="paragraph" w:customStyle="1" w:styleId="20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8">
    <w:name w:val="彩色列表 - 强调文字颜色 1 Char"/>
    <w:link w:val="209"/>
    <w:qFormat/>
    <w:uiPriority w:val="0"/>
    <w:rPr>
      <w:rFonts w:ascii="Calibri" w:hAnsi="Calibri"/>
    </w:rPr>
  </w:style>
  <w:style w:type="paragraph" w:customStyle="1" w:styleId="209">
    <w:name w:val="彩色列表 - 强调文字颜色 11"/>
    <w:basedOn w:val="1"/>
    <w:link w:val="208"/>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10">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1">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2">
    <w:name w:val="Char Char2"/>
    <w:qFormat/>
    <w:uiPriority w:val="0"/>
    <w:rPr>
      <w:kern w:val="2"/>
      <w:sz w:val="18"/>
      <w:szCs w:val="18"/>
    </w:rPr>
  </w:style>
  <w:style w:type="character" w:customStyle="1" w:styleId="213">
    <w:name w:val="脚注文本 字符"/>
    <w:link w:val="34"/>
    <w:qFormat/>
    <w:uiPriority w:val="0"/>
    <w:rPr>
      <w:rFonts w:ascii="Calibri" w:hAnsi="Calibri"/>
      <w:sz w:val="18"/>
      <w:szCs w:val="18"/>
    </w:rPr>
  </w:style>
  <w:style w:type="character" w:customStyle="1" w:styleId="214">
    <w:name w:val="文章正文 Char Char"/>
    <w:qFormat/>
    <w:uiPriority w:val="0"/>
    <w:rPr>
      <w:rFonts w:hint="eastAsia" w:ascii="宋体" w:hAnsi="宋体" w:eastAsia="宋体"/>
      <w:kern w:val="2"/>
      <w:sz w:val="24"/>
      <w:szCs w:val="24"/>
      <w:lang w:val="en-US" w:eastAsia="zh-CN" w:bidi="ar-SA"/>
    </w:rPr>
  </w:style>
  <w:style w:type="character" w:customStyle="1" w:styleId="215">
    <w:name w:val="Char Char5"/>
    <w:qFormat/>
    <w:uiPriority w:val="0"/>
    <w:rPr>
      <w:kern w:val="2"/>
      <w:sz w:val="21"/>
      <w:szCs w:val="24"/>
    </w:rPr>
  </w:style>
  <w:style w:type="character" w:customStyle="1" w:styleId="216">
    <w:name w:val="CD正文 Char Char"/>
    <w:qFormat/>
    <w:uiPriority w:val="0"/>
    <w:rPr>
      <w:rFonts w:hint="eastAsia" w:ascii="宋体" w:hAnsi="宋体" w:eastAsia="宋体"/>
      <w:kern w:val="2"/>
      <w:sz w:val="30"/>
      <w:szCs w:val="28"/>
      <w:lang w:val="en-US" w:eastAsia="zh-CN" w:bidi="ar-SA"/>
    </w:rPr>
  </w:style>
  <w:style w:type="character" w:customStyle="1" w:styleId="217">
    <w:name w:val="表正文 Char1"/>
    <w:qFormat/>
    <w:uiPriority w:val="0"/>
    <w:rPr>
      <w:rFonts w:hint="eastAsia" w:ascii="宋体" w:hAnsi="宋体" w:eastAsia="宋体"/>
      <w:kern w:val="2"/>
      <w:sz w:val="21"/>
      <w:lang w:val="en-US" w:eastAsia="zh-CN" w:bidi="ar-SA"/>
    </w:rPr>
  </w:style>
  <w:style w:type="character" w:customStyle="1" w:styleId="218">
    <w:name w:val="列出段落 Char Char"/>
    <w:qFormat/>
    <w:uiPriority w:val="0"/>
    <w:rPr>
      <w:rFonts w:hint="default" w:ascii="Calibri" w:hAnsi="Calibri" w:cs="Calibri"/>
      <w:kern w:val="2"/>
      <w:sz w:val="21"/>
      <w:szCs w:val="22"/>
    </w:rPr>
  </w:style>
  <w:style w:type="character" w:customStyle="1" w:styleId="219">
    <w:name w:val="font11"/>
    <w:qFormat/>
    <w:uiPriority w:val="0"/>
    <w:rPr>
      <w:rFonts w:hint="eastAsia" w:ascii="宋体" w:hAnsi="宋体" w:eastAsia="宋体" w:cs="宋体"/>
      <w:b/>
      <w:color w:val="000000"/>
      <w:sz w:val="22"/>
      <w:szCs w:val="22"/>
      <w:u w:val="none"/>
    </w:rPr>
  </w:style>
  <w:style w:type="character" w:customStyle="1" w:styleId="220">
    <w:name w:val="Char Char9"/>
    <w:qFormat/>
    <w:uiPriority w:val="0"/>
    <w:rPr>
      <w:kern w:val="2"/>
      <w:sz w:val="18"/>
      <w:szCs w:val="18"/>
    </w:rPr>
  </w:style>
  <w:style w:type="character" w:customStyle="1" w:styleId="221">
    <w:name w:val="Legal Level 1.1.1. Char"/>
    <w:qFormat/>
    <w:uiPriority w:val="0"/>
    <w:rPr>
      <w:rFonts w:hint="default" w:ascii="Arial" w:hAnsi="Arial" w:eastAsia="黑体" w:cs="Arial"/>
      <w:kern w:val="2"/>
      <w:sz w:val="24"/>
      <w:szCs w:val="24"/>
    </w:rPr>
  </w:style>
  <w:style w:type="character" w:customStyle="1" w:styleId="222">
    <w:name w:val="font01"/>
    <w:qFormat/>
    <w:uiPriority w:val="0"/>
    <w:rPr>
      <w:rFonts w:hint="eastAsia" w:ascii="宋体" w:hAnsi="宋体" w:eastAsia="宋体" w:cs="宋体"/>
      <w:color w:val="000000"/>
      <w:sz w:val="22"/>
      <w:szCs w:val="22"/>
      <w:u w:val="none"/>
    </w:rPr>
  </w:style>
  <w:style w:type="character" w:customStyle="1" w:styleId="223">
    <w:name w:val="Char Char3"/>
    <w:qFormat/>
    <w:uiPriority w:val="0"/>
    <w:rPr>
      <w:b/>
      <w:bCs/>
      <w:kern w:val="2"/>
      <w:sz w:val="18"/>
      <w:szCs w:val="18"/>
    </w:rPr>
  </w:style>
  <w:style w:type="character" w:customStyle="1" w:styleId="224">
    <w:name w:val="MM Topic 3 Char Char"/>
    <w:qFormat/>
    <w:uiPriority w:val="0"/>
    <w:rPr>
      <w:rFonts w:hint="eastAsia" w:ascii="宋体" w:hAnsi="宋体" w:eastAsia="宋体"/>
      <w:b/>
      <w:bCs/>
      <w:color w:val="000000"/>
      <w:kern w:val="2"/>
      <w:sz w:val="28"/>
      <w:szCs w:val="28"/>
    </w:rPr>
  </w:style>
  <w:style w:type="character" w:customStyle="1" w:styleId="225">
    <w:name w:val="标题 3 Char Char Char"/>
    <w:qFormat/>
    <w:uiPriority w:val="0"/>
    <w:rPr>
      <w:rFonts w:hint="eastAsia" w:ascii="宋体" w:hAnsi="宋体" w:eastAsia="宋体"/>
      <w:b/>
      <w:kern w:val="2"/>
      <w:sz w:val="32"/>
      <w:lang w:val="en-US" w:eastAsia="zh-CN" w:bidi="ar-SA"/>
    </w:rPr>
  </w:style>
  <w:style w:type="character" w:customStyle="1" w:styleId="226">
    <w:name w:val="line2"/>
    <w:basedOn w:val="48"/>
    <w:qFormat/>
    <w:uiPriority w:val="0"/>
  </w:style>
  <w:style w:type="character" w:customStyle="1" w:styleId="227">
    <w:name w:val="正文文本 Char"/>
    <w:qFormat/>
    <w:uiPriority w:val="0"/>
    <w:rPr>
      <w:rFonts w:ascii="Calibri" w:hAnsi="Calibri" w:eastAsia="宋体" w:cs="Times New Roman"/>
    </w:rPr>
  </w:style>
  <w:style w:type="character" w:customStyle="1" w:styleId="228">
    <w:name w:val="apple-converted-space"/>
    <w:basedOn w:val="48"/>
    <w:qFormat/>
    <w:uiPriority w:val="0"/>
  </w:style>
  <w:style w:type="character" w:customStyle="1" w:styleId="229">
    <w:name w:val="样式 小四2 Char Char"/>
    <w:qFormat/>
    <w:uiPriority w:val="0"/>
    <w:rPr>
      <w:rFonts w:hint="eastAsia" w:ascii="宋体" w:hAnsi="宋体" w:eastAsia="宋体"/>
      <w:kern w:val="2"/>
      <w:sz w:val="24"/>
      <w:szCs w:val="24"/>
    </w:rPr>
  </w:style>
  <w:style w:type="character" w:customStyle="1" w:styleId="230">
    <w:name w:val="apple-style-span"/>
    <w:basedOn w:val="48"/>
    <w:qFormat/>
    <w:uiPriority w:val="0"/>
  </w:style>
  <w:style w:type="character" w:customStyle="1" w:styleId="231">
    <w:name w:val="tt Char"/>
    <w:qFormat/>
    <w:uiPriority w:val="0"/>
    <w:rPr>
      <w:rFonts w:hint="default" w:ascii="Arial" w:hAnsi="Arial" w:eastAsia="黑体" w:cs="Arial"/>
      <w:kern w:val="2"/>
      <w:sz w:val="21"/>
      <w:szCs w:val="21"/>
    </w:rPr>
  </w:style>
  <w:style w:type="character" w:customStyle="1" w:styleId="232">
    <w:name w:val="副标题 Char2"/>
    <w:qFormat/>
    <w:uiPriority w:val="0"/>
    <w:rPr>
      <w:rFonts w:ascii="Cambria" w:hAnsi="Cambria" w:eastAsia="宋体" w:cs="Times New Roman"/>
      <w:b/>
      <w:bCs/>
      <w:kern w:val="28"/>
      <w:sz w:val="32"/>
      <w:szCs w:val="32"/>
    </w:rPr>
  </w:style>
  <w:style w:type="character" w:customStyle="1" w:styleId="233">
    <w:name w:val="标书正文:  0.74 厘米 Char Char"/>
    <w:qFormat/>
    <w:uiPriority w:val="0"/>
    <w:rPr>
      <w:kern w:val="2"/>
      <w:sz w:val="24"/>
    </w:rPr>
  </w:style>
  <w:style w:type="character" w:customStyle="1" w:styleId="234">
    <w:name w:val="批注文字 Char2"/>
    <w:qFormat/>
    <w:uiPriority w:val="0"/>
    <w:rPr>
      <w:rFonts w:hint="eastAsia" w:ascii="宋体" w:hAnsi="宋体" w:eastAsia="宋体"/>
      <w:sz w:val="18"/>
      <w:szCs w:val="18"/>
    </w:rPr>
  </w:style>
  <w:style w:type="character" w:customStyle="1" w:styleId="235">
    <w:name w:val="img"/>
    <w:basedOn w:val="48"/>
    <w:qFormat/>
    <w:uiPriority w:val="0"/>
  </w:style>
  <w:style w:type="character" w:customStyle="1" w:styleId="236">
    <w:name w:val="批注文字 Char"/>
    <w:qFormat/>
    <w:uiPriority w:val="99"/>
    <w:rPr>
      <w:rFonts w:ascii="Times New Roman" w:hAnsi="Times New Roman" w:eastAsia="宋体" w:cs="Times New Roman"/>
      <w:kern w:val="0"/>
      <w:sz w:val="18"/>
      <w:szCs w:val="18"/>
    </w:rPr>
  </w:style>
  <w:style w:type="character" w:customStyle="1" w:styleId="237">
    <w:name w:val="Char Char Char"/>
    <w:qFormat/>
    <w:uiPriority w:val="0"/>
    <w:rPr>
      <w:rFonts w:hint="eastAsia" w:ascii="宋体" w:hAnsi="宋体" w:eastAsia="宋体"/>
      <w:kern w:val="2"/>
      <w:sz w:val="18"/>
      <w:szCs w:val="18"/>
      <w:lang w:val="en-US" w:eastAsia="zh-CN" w:bidi="ar-SA"/>
    </w:rPr>
  </w:style>
  <w:style w:type="character" w:customStyle="1" w:styleId="238">
    <w:name w:val="正文文本 Char Char"/>
    <w:qFormat/>
    <w:uiPriority w:val="0"/>
    <w:rPr>
      <w:kern w:val="2"/>
      <w:sz w:val="21"/>
      <w:szCs w:val="24"/>
    </w:rPr>
  </w:style>
  <w:style w:type="character" w:customStyle="1" w:styleId="239">
    <w:name w:val="Char Char10"/>
    <w:qFormat/>
    <w:uiPriority w:val="0"/>
    <w:rPr>
      <w:kern w:val="2"/>
      <w:sz w:val="24"/>
      <w:szCs w:val="24"/>
    </w:rPr>
  </w:style>
  <w:style w:type="character" w:customStyle="1" w:styleId="240">
    <w:name w:val="0-CD Char"/>
    <w:link w:val="241"/>
    <w:qFormat/>
    <w:locked/>
    <w:uiPriority w:val="0"/>
    <w:rPr>
      <w:rFonts w:ascii="宋体" w:hAnsi="宋体"/>
      <w:sz w:val="28"/>
      <w:szCs w:val="24"/>
    </w:rPr>
  </w:style>
  <w:style w:type="paragraph" w:customStyle="1" w:styleId="241">
    <w:name w:val="0-CD"/>
    <w:basedOn w:val="1"/>
    <w:link w:val="240"/>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2">
    <w:name w:val="Char Char8"/>
    <w:qFormat/>
    <w:uiPriority w:val="0"/>
    <w:rPr>
      <w:rFonts w:hint="eastAsia" w:ascii="宋体" w:hAnsi="宋体" w:eastAsia="宋体"/>
      <w:kern w:val="2"/>
      <w:sz w:val="28"/>
      <w:szCs w:val="28"/>
    </w:rPr>
  </w:style>
  <w:style w:type="character" w:customStyle="1" w:styleId="243">
    <w:name w:val="正文缩进 Char"/>
    <w:qFormat/>
    <w:uiPriority w:val="0"/>
    <w:rPr>
      <w:kern w:val="2"/>
      <w:sz w:val="21"/>
      <w:lang w:val="zh-CN" w:eastAsia="zh-CN"/>
    </w:rPr>
  </w:style>
  <w:style w:type="character" w:customStyle="1" w:styleId="244">
    <w:name w:val="正文文本 Char2"/>
    <w:qFormat/>
    <w:locked/>
    <w:uiPriority w:val="99"/>
    <w:rPr>
      <w:rFonts w:ascii="Calibri" w:hAnsi="Calibri" w:eastAsia="宋体" w:cs="Times New Roman"/>
    </w:rPr>
  </w:style>
  <w:style w:type="character" w:customStyle="1" w:styleId="245">
    <w:name w:val="Char Char7"/>
    <w:qFormat/>
    <w:uiPriority w:val="0"/>
    <w:rPr>
      <w:kern w:val="2"/>
      <w:sz w:val="18"/>
      <w:szCs w:val="18"/>
    </w:rPr>
  </w:style>
  <w:style w:type="character" w:customStyle="1" w:styleId="246">
    <w:name w:val="纯文本 Char"/>
    <w:qFormat/>
    <w:uiPriority w:val="99"/>
    <w:rPr>
      <w:rFonts w:ascii="宋体" w:hAnsi="Courier New" w:eastAsia="宋体" w:cs="Courier New"/>
      <w:szCs w:val="21"/>
    </w:rPr>
  </w:style>
  <w:style w:type="character" w:customStyle="1" w:styleId="247">
    <w:name w:val="Char Char6"/>
    <w:qFormat/>
    <w:uiPriority w:val="0"/>
    <w:rPr>
      <w:kern w:val="2"/>
      <w:sz w:val="21"/>
      <w:szCs w:val="24"/>
    </w:rPr>
  </w:style>
  <w:style w:type="character" w:customStyle="1" w:styleId="248">
    <w:name w:val="副标题 Char1"/>
    <w:qFormat/>
    <w:uiPriority w:val="11"/>
    <w:rPr>
      <w:rFonts w:hint="default" w:ascii="Cambria" w:hAnsi="Cambria" w:cs="Times New Roman"/>
      <w:b/>
      <w:bCs/>
      <w:kern w:val="28"/>
      <w:sz w:val="32"/>
      <w:szCs w:val="32"/>
    </w:rPr>
  </w:style>
  <w:style w:type="character" w:customStyle="1" w:styleId="249">
    <w:name w:val="标题 1 Char1"/>
    <w:qFormat/>
    <w:uiPriority w:val="0"/>
    <w:rPr>
      <w:b/>
      <w:bCs/>
      <w:kern w:val="44"/>
      <w:sz w:val="44"/>
      <w:szCs w:val="44"/>
    </w:rPr>
  </w:style>
  <w:style w:type="character" w:customStyle="1" w:styleId="250">
    <w:name w:val="（符号）邀请函中一、"/>
    <w:qFormat/>
    <w:uiPriority w:val="0"/>
    <w:rPr>
      <w:rFonts w:hint="eastAsia" w:ascii="黑体" w:hAnsi="黑体" w:eastAsia="黑体"/>
      <w:b/>
      <w:bCs/>
      <w:sz w:val="24"/>
    </w:rPr>
  </w:style>
  <w:style w:type="character" w:customStyle="1" w:styleId="251">
    <w:name w:val="副标题 字符"/>
    <w:link w:val="33"/>
    <w:qFormat/>
    <w:uiPriority w:val="0"/>
    <w:rPr>
      <w:rFonts w:ascii="Cambria" w:hAnsi="Cambria"/>
      <w:b/>
      <w:bCs/>
      <w:kern w:val="28"/>
      <w:sz w:val="32"/>
      <w:szCs w:val="32"/>
    </w:rPr>
  </w:style>
  <w:style w:type="character" w:customStyle="1" w:styleId="252">
    <w:name w:val="标书（正文） Char Char"/>
    <w:qFormat/>
    <w:uiPriority w:val="0"/>
    <w:rPr>
      <w:rFonts w:hint="eastAsia" w:ascii="宋体" w:hAnsi="宋体" w:eastAsia="宋体"/>
      <w:b/>
      <w:kern w:val="10"/>
      <w:sz w:val="21"/>
      <w:szCs w:val="21"/>
      <w:lang w:val="en-US" w:eastAsia="zh-CN" w:bidi="ar-SA"/>
    </w:rPr>
  </w:style>
  <w:style w:type="character" w:customStyle="1" w:styleId="253">
    <w:name w:val="MM Topic 4 Char Char"/>
    <w:qFormat/>
    <w:uiPriority w:val="0"/>
    <w:rPr>
      <w:rFonts w:hint="default" w:ascii="Arial" w:hAnsi="Arial" w:cs="Arial"/>
      <w:b/>
      <w:bCs/>
      <w:kern w:val="2"/>
      <w:sz w:val="28"/>
      <w:szCs w:val="28"/>
    </w:rPr>
  </w:style>
  <w:style w:type="character" w:customStyle="1" w:styleId="254">
    <w:name w:val="列出段落 Char1"/>
    <w:qFormat/>
    <w:uiPriority w:val="34"/>
    <w:rPr>
      <w:rFonts w:hint="default" w:ascii="Calibri" w:hAnsi="Calibri"/>
      <w:kern w:val="2"/>
      <w:sz w:val="21"/>
      <w:szCs w:val="22"/>
    </w:rPr>
  </w:style>
  <w:style w:type="character" w:customStyle="1" w:styleId="255">
    <w:name w:val="Char Char11"/>
    <w:qFormat/>
    <w:uiPriority w:val="0"/>
    <w:rPr>
      <w:rFonts w:hint="default" w:ascii="Arial Narrow" w:hAnsi="Arial Narrow"/>
      <w:b/>
      <w:bCs/>
      <w:iCs/>
      <w:szCs w:val="24"/>
      <w:lang w:eastAsia="en-US"/>
    </w:rPr>
  </w:style>
  <w:style w:type="character" w:customStyle="1" w:styleId="256">
    <w:name w:val="脚注文本 Char1"/>
    <w:qFormat/>
    <w:uiPriority w:val="0"/>
    <w:rPr>
      <w:rFonts w:ascii="Calibri" w:hAnsi="Calibri" w:eastAsia="宋体" w:cs="Times New Roman"/>
      <w:sz w:val="18"/>
      <w:szCs w:val="18"/>
    </w:rPr>
  </w:style>
  <w:style w:type="paragraph" w:customStyle="1" w:styleId="257">
    <w:name w:val="样式1"/>
    <w:basedOn w:val="1"/>
    <w:qFormat/>
    <w:uiPriority w:val="0"/>
    <w:pPr>
      <w:widowControl w:val="0"/>
      <w:jc w:val="both"/>
    </w:pPr>
    <w:rPr>
      <w:rFonts w:eastAsia="隶书"/>
      <w:i/>
      <w:dstrike/>
      <w:kern w:val="2"/>
      <w:sz w:val="28"/>
      <w:szCs w:val="18"/>
    </w:rPr>
  </w:style>
  <w:style w:type="paragraph" w:customStyle="1" w:styleId="258">
    <w:name w:val="列出段落3"/>
    <w:basedOn w:val="1"/>
    <w:qFormat/>
    <w:uiPriority w:val="0"/>
    <w:pPr>
      <w:ind w:firstLine="420" w:firstLineChars="200"/>
    </w:pPr>
  </w:style>
  <w:style w:type="paragraph" w:customStyle="1" w:styleId="259">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60">
    <w:name w:val="副标题 字符1"/>
    <w:basedOn w:val="48"/>
    <w:qFormat/>
    <w:uiPriority w:val="11"/>
    <w:rPr>
      <w:b/>
      <w:bCs/>
      <w:kern w:val="28"/>
      <w:sz w:val="32"/>
      <w:szCs w:val="32"/>
    </w:rPr>
  </w:style>
  <w:style w:type="paragraph" w:customStyle="1" w:styleId="261">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2">
    <w:name w:val="正文文本缩进 2 字符1"/>
    <w:basedOn w:val="48"/>
    <w:semiHidden/>
    <w:qFormat/>
    <w:uiPriority w:val="99"/>
    <w:rPr>
      <w:rFonts w:ascii="Calibri" w:hAnsi="Calibri" w:eastAsia="宋体" w:cs="Times New Roman"/>
    </w:rPr>
  </w:style>
  <w:style w:type="paragraph" w:customStyle="1" w:styleId="263">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4">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5">
    <w:name w:val="正文文本缩进 3 字符1"/>
    <w:basedOn w:val="48"/>
    <w:semiHidden/>
    <w:qFormat/>
    <w:uiPriority w:val="99"/>
    <w:rPr>
      <w:rFonts w:ascii="Calibri" w:hAnsi="Calibri" w:eastAsia="宋体" w:cs="Times New Roman"/>
      <w:sz w:val="16"/>
      <w:szCs w:val="16"/>
    </w:rPr>
  </w:style>
  <w:style w:type="character" w:customStyle="1" w:styleId="266">
    <w:name w:val="批注文字 字符1"/>
    <w:basedOn w:val="48"/>
    <w:semiHidden/>
    <w:qFormat/>
    <w:uiPriority w:val="99"/>
    <w:rPr>
      <w:rFonts w:ascii="Calibri" w:hAnsi="Calibri" w:eastAsia="宋体" w:cs="Times New Roman"/>
    </w:rPr>
  </w:style>
  <w:style w:type="character" w:customStyle="1" w:styleId="267">
    <w:name w:val="正文文本 2 字符1"/>
    <w:basedOn w:val="48"/>
    <w:semiHidden/>
    <w:qFormat/>
    <w:uiPriority w:val="99"/>
    <w:rPr>
      <w:rFonts w:ascii="Calibri" w:hAnsi="Calibri" w:eastAsia="宋体" w:cs="Times New Roman"/>
    </w:rPr>
  </w:style>
  <w:style w:type="character" w:customStyle="1" w:styleId="268">
    <w:name w:val="正文文本缩进 字符1"/>
    <w:basedOn w:val="48"/>
    <w:semiHidden/>
    <w:qFormat/>
    <w:uiPriority w:val="99"/>
    <w:rPr>
      <w:rFonts w:ascii="Calibri" w:hAnsi="Calibri" w:eastAsia="宋体" w:cs="Times New Roman"/>
    </w:rPr>
  </w:style>
  <w:style w:type="character" w:customStyle="1" w:styleId="269">
    <w:name w:val="批注框文本 字符1"/>
    <w:basedOn w:val="48"/>
    <w:semiHidden/>
    <w:qFormat/>
    <w:uiPriority w:val="99"/>
    <w:rPr>
      <w:rFonts w:ascii="Calibri" w:hAnsi="Calibri" w:eastAsia="宋体" w:cs="Times New Roman"/>
      <w:sz w:val="18"/>
      <w:szCs w:val="18"/>
    </w:rPr>
  </w:style>
  <w:style w:type="paragraph" w:customStyle="1" w:styleId="270">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1">
    <w:name w:val="修订11"/>
    <w:qFormat/>
    <w:uiPriority w:val="99"/>
    <w:rPr>
      <w:rFonts w:ascii="Times New Roman" w:hAnsi="Times New Roman" w:eastAsia="宋体" w:cs="Times New Roman"/>
      <w:kern w:val="2"/>
      <w:sz w:val="21"/>
      <w:szCs w:val="22"/>
      <w:lang w:val="en-US" w:eastAsia="zh-CN" w:bidi="ar-SA"/>
    </w:rPr>
  </w:style>
  <w:style w:type="character" w:customStyle="1" w:styleId="272">
    <w:name w:val="脚注文本 字符1"/>
    <w:basedOn w:val="48"/>
    <w:semiHidden/>
    <w:qFormat/>
    <w:uiPriority w:val="99"/>
    <w:rPr>
      <w:rFonts w:ascii="Times New Roman" w:hAnsi="Times New Roman" w:eastAsia="宋体" w:cs="Times New Roman"/>
      <w:kern w:val="0"/>
      <w:sz w:val="18"/>
      <w:szCs w:val="18"/>
    </w:rPr>
  </w:style>
  <w:style w:type="paragraph" w:customStyle="1" w:styleId="273">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4">
    <w:name w:val="正文文本 字符1"/>
    <w:basedOn w:val="48"/>
    <w:semiHidden/>
    <w:qFormat/>
    <w:uiPriority w:val="99"/>
    <w:rPr>
      <w:rFonts w:ascii="Calibri" w:hAnsi="Calibri" w:eastAsia="宋体" w:cs="Times New Roman"/>
    </w:rPr>
  </w:style>
  <w:style w:type="paragraph" w:customStyle="1" w:styleId="275">
    <w:name w:val="列出段落5"/>
    <w:basedOn w:val="1"/>
    <w:unhideWhenUsed/>
    <w:qFormat/>
    <w:uiPriority w:val="99"/>
    <w:pPr>
      <w:widowControl w:val="0"/>
      <w:ind w:firstLine="420" w:firstLineChars="200"/>
      <w:jc w:val="both"/>
    </w:pPr>
    <w:rPr>
      <w:kern w:val="2"/>
      <w:sz w:val="21"/>
    </w:rPr>
  </w:style>
  <w:style w:type="character" w:customStyle="1" w:styleId="276">
    <w:name w:val="批注主题 字符1"/>
    <w:basedOn w:val="266"/>
    <w:semiHidden/>
    <w:qFormat/>
    <w:uiPriority w:val="99"/>
    <w:rPr>
      <w:rFonts w:ascii="Calibri" w:hAnsi="Calibri" w:eastAsia="宋体" w:cs="Times New Roman"/>
      <w:b/>
      <w:bCs/>
    </w:rPr>
  </w:style>
  <w:style w:type="paragraph" w:customStyle="1" w:styleId="27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8">
    <w:name w:val="日期 字符1"/>
    <w:basedOn w:val="48"/>
    <w:semiHidden/>
    <w:qFormat/>
    <w:uiPriority w:val="99"/>
    <w:rPr>
      <w:rFonts w:ascii="Calibri" w:hAnsi="Calibri" w:eastAsia="宋体" w:cs="Times New Roman"/>
    </w:rPr>
  </w:style>
  <w:style w:type="character" w:customStyle="1" w:styleId="279">
    <w:name w:val="正文文本 3 字符1"/>
    <w:basedOn w:val="48"/>
    <w:semiHidden/>
    <w:qFormat/>
    <w:uiPriority w:val="99"/>
    <w:rPr>
      <w:rFonts w:ascii="Calibri" w:hAnsi="Calibri" w:eastAsia="宋体" w:cs="Times New Roman"/>
      <w:sz w:val="16"/>
      <w:szCs w:val="16"/>
    </w:rPr>
  </w:style>
  <w:style w:type="character" w:customStyle="1" w:styleId="280">
    <w:name w:val="文档结构图 字符1"/>
    <w:basedOn w:val="48"/>
    <w:semiHidden/>
    <w:qFormat/>
    <w:uiPriority w:val="99"/>
    <w:rPr>
      <w:rFonts w:ascii="Microsoft YaHei UI" w:hAnsi="Calibri" w:eastAsia="Microsoft YaHei UI" w:cs="Times New Roman"/>
      <w:sz w:val="18"/>
      <w:szCs w:val="18"/>
    </w:rPr>
  </w:style>
  <w:style w:type="paragraph" w:customStyle="1" w:styleId="281">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2">
    <w:name w:val="标书正文:  0.74 厘米"/>
    <w:basedOn w:val="1"/>
    <w:qFormat/>
    <w:uiPriority w:val="0"/>
    <w:pPr>
      <w:widowControl w:val="0"/>
      <w:snapToGrid w:val="0"/>
      <w:spacing w:line="360" w:lineRule="auto"/>
      <w:ind w:firstLine="420"/>
      <w:jc w:val="both"/>
    </w:pPr>
    <w:rPr>
      <w:kern w:val="2"/>
      <w:szCs w:val="18"/>
    </w:rPr>
  </w:style>
  <w:style w:type="paragraph" w:customStyle="1" w:styleId="283">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4">
    <w:name w:val="页脚 字符1"/>
    <w:basedOn w:val="48"/>
    <w:semiHidden/>
    <w:qFormat/>
    <w:uiPriority w:val="99"/>
    <w:rPr>
      <w:rFonts w:ascii="Calibri" w:hAnsi="Calibri" w:eastAsia="宋体" w:cs="Times New Roman"/>
      <w:sz w:val="18"/>
      <w:szCs w:val="18"/>
    </w:rPr>
  </w:style>
  <w:style w:type="paragraph" w:customStyle="1" w:styleId="285">
    <w:name w:val="图"/>
    <w:basedOn w:val="1"/>
    <w:qFormat/>
    <w:uiPriority w:val="0"/>
    <w:pPr>
      <w:adjustRightInd w:val="0"/>
      <w:snapToGrid w:val="0"/>
      <w:jc w:val="center"/>
    </w:pPr>
    <w:rPr>
      <w:rFonts w:ascii="宋体" w:hAnsi="宋体"/>
      <w:bCs/>
      <w:kern w:val="2"/>
      <w:sz w:val="21"/>
    </w:rPr>
  </w:style>
  <w:style w:type="character" w:customStyle="1" w:styleId="286">
    <w:name w:val="纯文本 字符1"/>
    <w:basedOn w:val="48"/>
    <w:semiHidden/>
    <w:qFormat/>
    <w:uiPriority w:val="99"/>
    <w:rPr>
      <w:rFonts w:hAnsi="Courier New" w:cs="Courier New" w:asciiTheme="minorEastAsia"/>
    </w:rPr>
  </w:style>
  <w:style w:type="paragraph" w:customStyle="1" w:styleId="287">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8">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9">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90">
    <w:name w:val="zw1"/>
    <w:basedOn w:val="1"/>
    <w:qFormat/>
    <w:uiPriority w:val="0"/>
    <w:pPr>
      <w:spacing w:line="360" w:lineRule="auto"/>
      <w:ind w:firstLine="480" w:firstLineChars="200"/>
      <w:jc w:val="both"/>
    </w:pPr>
    <w:rPr>
      <w:szCs w:val="20"/>
    </w:rPr>
  </w:style>
  <w:style w:type="character" w:customStyle="1" w:styleId="291">
    <w:name w:val="页眉 字符1"/>
    <w:basedOn w:val="48"/>
    <w:semiHidden/>
    <w:qFormat/>
    <w:uiPriority w:val="99"/>
    <w:rPr>
      <w:rFonts w:ascii="Calibri" w:hAnsi="Calibri" w:eastAsia="宋体" w:cs="Times New Roman"/>
      <w:sz w:val="18"/>
      <w:szCs w:val="18"/>
    </w:rPr>
  </w:style>
  <w:style w:type="character" w:customStyle="1" w:styleId="292">
    <w:name w:val="正文文本首行缩进 字符1"/>
    <w:basedOn w:val="274"/>
    <w:semiHidden/>
    <w:qFormat/>
    <w:uiPriority w:val="99"/>
    <w:rPr>
      <w:rFonts w:ascii="Calibri" w:hAnsi="Calibri" w:eastAsia="宋体" w:cs="Times New Roman"/>
    </w:rPr>
  </w:style>
  <w:style w:type="paragraph" w:customStyle="1" w:styleId="293">
    <w:name w:val="_Style 3"/>
    <w:basedOn w:val="1"/>
    <w:qFormat/>
    <w:uiPriority w:val="34"/>
    <w:pPr>
      <w:ind w:firstLine="420" w:firstLineChars="200"/>
    </w:pPr>
  </w:style>
  <w:style w:type="paragraph" w:customStyle="1" w:styleId="294">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5">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6">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7">
    <w:name w:val="Char1 Char Char Char Char Char Char_0"/>
    <w:basedOn w:val="1"/>
    <w:qFormat/>
    <w:uiPriority w:val="0"/>
    <w:pPr>
      <w:widowControl w:val="0"/>
      <w:jc w:val="both"/>
    </w:pPr>
    <w:rPr>
      <w:rFonts w:ascii="Tahoma" w:hAnsi="Tahoma"/>
      <w:kern w:val="2"/>
      <w:szCs w:val="20"/>
    </w:rPr>
  </w:style>
  <w:style w:type="paragraph" w:customStyle="1" w:styleId="298">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1">
    <w:name w:val="Char1 Char Char Char Char Char Char1"/>
    <w:basedOn w:val="1"/>
    <w:qFormat/>
    <w:uiPriority w:val="0"/>
    <w:pPr>
      <w:widowControl w:val="0"/>
      <w:jc w:val="both"/>
    </w:pPr>
    <w:rPr>
      <w:rFonts w:ascii="Tahoma" w:hAnsi="Tahoma"/>
      <w:kern w:val="2"/>
      <w:szCs w:val="20"/>
    </w:rPr>
  </w:style>
  <w:style w:type="paragraph" w:customStyle="1" w:styleId="302">
    <w:name w:val="默认段落字体 Para Char"/>
    <w:basedOn w:val="1"/>
    <w:qFormat/>
    <w:uiPriority w:val="0"/>
    <w:pPr>
      <w:widowControl w:val="0"/>
      <w:jc w:val="both"/>
    </w:pPr>
    <w:rPr>
      <w:rFonts w:ascii="Tahoma" w:hAnsi="Tahoma"/>
      <w:kern w:val="2"/>
      <w:szCs w:val="20"/>
    </w:rPr>
  </w:style>
  <w:style w:type="paragraph" w:customStyle="1" w:styleId="303">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4">
    <w:name w:val="列出段落11"/>
    <w:basedOn w:val="1"/>
    <w:qFormat/>
    <w:uiPriority w:val="99"/>
    <w:pPr>
      <w:widowControl w:val="0"/>
      <w:ind w:firstLine="420" w:firstLineChars="200"/>
      <w:jc w:val="both"/>
    </w:pPr>
    <w:rPr>
      <w:kern w:val="2"/>
      <w:sz w:val="21"/>
      <w:szCs w:val="22"/>
    </w:rPr>
  </w:style>
  <w:style w:type="paragraph" w:customStyle="1" w:styleId="30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6">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7">
    <w:name w:val="样式 小四2"/>
    <w:basedOn w:val="1"/>
    <w:qFormat/>
    <w:uiPriority w:val="0"/>
    <w:pPr>
      <w:widowControl w:val="0"/>
      <w:jc w:val="both"/>
    </w:pPr>
    <w:rPr>
      <w:rFonts w:ascii="宋体" w:hAnsi="宋体"/>
      <w:kern w:val="2"/>
    </w:rPr>
  </w:style>
  <w:style w:type="paragraph" w:customStyle="1" w:styleId="308">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9">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1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1">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2">
    <w:name w:val="表格"/>
    <w:basedOn w:val="1"/>
    <w:qFormat/>
    <w:uiPriority w:val="0"/>
    <w:pPr>
      <w:widowControl w:val="0"/>
      <w:spacing w:line="400" w:lineRule="exact"/>
      <w:jc w:val="both"/>
    </w:pPr>
    <w:rPr>
      <w:kern w:val="2"/>
    </w:rPr>
  </w:style>
  <w:style w:type="paragraph" w:customStyle="1" w:styleId="313">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4">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5">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6">
    <w:name w:val="列出段落4"/>
    <w:basedOn w:val="1"/>
    <w:qFormat/>
    <w:uiPriority w:val="0"/>
    <w:pPr>
      <w:widowControl w:val="0"/>
      <w:spacing w:after="200" w:line="276" w:lineRule="auto"/>
      <w:ind w:firstLine="420" w:firstLineChars="200"/>
      <w:jc w:val="both"/>
    </w:pPr>
    <w:rPr>
      <w:kern w:val="2"/>
      <w:sz w:val="21"/>
    </w:rPr>
  </w:style>
  <w:style w:type="paragraph" w:customStyle="1" w:styleId="317">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8">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9">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20">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1">
    <w:name w:val="列表段落1"/>
    <w:basedOn w:val="1"/>
    <w:qFormat/>
    <w:uiPriority w:val="34"/>
    <w:pPr>
      <w:widowControl w:val="0"/>
      <w:tabs>
        <w:tab w:val="left" w:pos="0"/>
      </w:tabs>
      <w:ind w:firstLine="420"/>
      <w:jc w:val="both"/>
    </w:pPr>
    <w:rPr>
      <w:kern w:val="2"/>
      <w:sz w:val="21"/>
      <w:szCs w:val="22"/>
    </w:rPr>
  </w:style>
  <w:style w:type="table" w:customStyle="1" w:styleId="322">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3">
    <w:name w:val="标题 5 + 首行缩进:"/>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4">
    <w:name w:val="样式 首行缩进:"/>
    <w:basedOn w:val="1"/>
    <w:qFormat/>
    <w:uiPriority w:val="0"/>
    <w:pPr>
      <w:widowControl w:val="0"/>
      <w:ind w:firstLine="420" w:firstLineChars="200"/>
      <w:jc w:val="both"/>
    </w:pPr>
    <w:rPr>
      <w:rFonts w:cs="宋体"/>
      <w:kern w:val="2"/>
      <w:sz w:val="21"/>
      <w:szCs w:val="20"/>
    </w:rPr>
  </w:style>
  <w:style w:type="paragraph" w:customStyle="1" w:styleId="325">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6">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7">
    <w:name w:val="qowt-font2"/>
    <w:basedOn w:val="48"/>
    <w:qFormat/>
    <w:uiPriority w:val="0"/>
  </w:style>
  <w:style w:type="paragraph" w:customStyle="1" w:styleId="328">
    <w:name w:val="Plain Text1"/>
    <w:basedOn w:val="1"/>
    <w:qFormat/>
    <w:uiPriority w:val="99"/>
    <w:pPr>
      <w:widowControl w:val="0"/>
      <w:adjustRightInd w:val="0"/>
      <w:textAlignment w:val="baseline"/>
    </w:pPr>
    <w:rPr>
      <w:rFonts w:ascii="宋体" w:hAnsi="Courier New"/>
      <w:kern w:val="2"/>
      <w:szCs w:val="20"/>
    </w:rPr>
  </w:style>
  <w:style w:type="paragraph" w:customStyle="1" w:styleId="329">
    <w:name w:val="GW-正文"/>
    <w:basedOn w:val="1"/>
    <w:link w:val="330"/>
    <w:qFormat/>
    <w:uiPriority w:val="0"/>
    <w:pPr>
      <w:widowControl w:val="0"/>
      <w:spacing w:line="360" w:lineRule="auto"/>
      <w:ind w:firstLine="200" w:firstLineChars="200"/>
      <w:jc w:val="both"/>
    </w:pPr>
    <w:rPr>
      <w:rFonts w:eastAsia="仿宋_GB2312"/>
      <w:kern w:val="2"/>
    </w:rPr>
  </w:style>
  <w:style w:type="character" w:customStyle="1" w:styleId="330">
    <w:name w:val="GW-正文 Char"/>
    <w:link w:val="329"/>
    <w:qFormat/>
    <w:uiPriority w:val="0"/>
    <w:rPr>
      <w:rFonts w:ascii="Times New Roman" w:hAnsi="Times New Roman" w:eastAsia="仿宋_GB2312" w:cs="Times New Roman"/>
      <w:sz w:val="24"/>
      <w:szCs w:val="24"/>
    </w:rPr>
  </w:style>
  <w:style w:type="paragraph" w:customStyle="1" w:styleId="331">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2">
    <w:name w:val="font31"/>
    <w:basedOn w:val="48"/>
    <w:qFormat/>
    <w:uiPriority w:val="0"/>
    <w:rPr>
      <w:rFonts w:hint="eastAsia" w:ascii="宋体" w:hAnsi="宋体" w:eastAsia="宋体" w:cs="宋体"/>
      <w:color w:val="000000"/>
      <w:sz w:val="21"/>
      <w:szCs w:val="21"/>
      <w:u w:val="none"/>
    </w:rPr>
  </w:style>
  <w:style w:type="character" w:customStyle="1" w:styleId="333">
    <w:name w:val="无间距字符"/>
    <w:link w:val="334"/>
    <w:qFormat/>
    <w:uiPriority w:val="0"/>
    <w:rPr>
      <w:rFonts w:ascii="Calibri" w:hAnsi="Calibri"/>
      <w:sz w:val="22"/>
    </w:rPr>
  </w:style>
  <w:style w:type="paragraph" w:customStyle="1" w:styleId="334">
    <w:name w:val="无间距"/>
    <w:link w:val="333"/>
    <w:qFormat/>
    <w:uiPriority w:val="0"/>
    <w:rPr>
      <w:rFonts w:ascii="Calibri" w:hAnsi="Calibri" w:eastAsiaTheme="minorEastAsia" w:cstheme="minorBidi"/>
      <w:kern w:val="2"/>
      <w:sz w:val="22"/>
      <w:szCs w:val="22"/>
      <w:lang w:val="en-US" w:eastAsia="zh-CN" w:bidi="ar-SA"/>
    </w:rPr>
  </w:style>
  <w:style w:type="character" w:customStyle="1" w:styleId="335">
    <w:name w:val="tdrownotice1"/>
    <w:qFormat/>
    <w:uiPriority w:val="0"/>
    <w:rPr>
      <w:sz w:val="22"/>
    </w:rPr>
  </w:style>
  <w:style w:type="paragraph" w:customStyle="1" w:styleId="336">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7">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8">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9">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40">
    <w:name w:val="blockquote"/>
    <w:basedOn w:val="1"/>
    <w:qFormat/>
    <w:uiPriority w:val="99"/>
    <w:pPr>
      <w:spacing w:before="100" w:beforeAutospacing="1" w:after="100" w:afterAutospacing="1"/>
      <w:jc w:val="both"/>
    </w:pPr>
    <w:rPr>
      <w:rFonts w:ascii="宋体" w:hAnsi="宋体"/>
      <w:szCs w:val="20"/>
    </w:rPr>
  </w:style>
  <w:style w:type="paragraph" w:customStyle="1" w:styleId="341">
    <w:name w:val="Char Char1 Char"/>
    <w:basedOn w:val="1"/>
    <w:qFormat/>
    <w:uiPriority w:val="0"/>
    <w:pPr>
      <w:widowControl w:val="0"/>
      <w:jc w:val="both"/>
    </w:pPr>
    <w:rPr>
      <w:kern w:val="2"/>
      <w:sz w:val="21"/>
      <w:szCs w:val="20"/>
    </w:rPr>
  </w:style>
  <w:style w:type="paragraph" w:customStyle="1" w:styleId="342">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3">
    <w:name w:val="明显引用 字符"/>
    <w:link w:val="344"/>
    <w:qFormat/>
    <w:uiPriority w:val="0"/>
    <w:rPr>
      <w:b/>
      <w:bCs/>
      <w:i/>
      <w:iCs/>
      <w:color w:val="4F81BD"/>
    </w:rPr>
  </w:style>
  <w:style w:type="paragraph" w:customStyle="1" w:styleId="344">
    <w:name w:val="Intense Quote"/>
    <w:basedOn w:val="1"/>
    <w:next w:val="1"/>
    <w:link w:val="343"/>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5">
    <w:name w:val="不明显强调1"/>
    <w:qFormat/>
    <w:uiPriority w:val="0"/>
    <w:rPr>
      <w:i/>
      <w:iCs/>
      <w:color w:val="808080"/>
    </w:rPr>
  </w:style>
  <w:style w:type="character" w:customStyle="1" w:styleId="346">
    <w:name w:val="标题4 Char Char"/>
    <w:qFormat/>
    <w:uiPriority w:val="0"/>
    <w:rPr>
      <w:rFonts w:ascii="Arial" w:hAnsi="Arial"/>
      <w:b/>
      <w:bCs/>
      <w:sz w:val="24"/>
      <w:szCs w:val="32"/>
    </w:rPr>
  </w:style>
  <w:style w:type="character" w:customStyle="1" w:styleId="347">
    <w:name w:val="标题5 Char Char"/>
    <w:link w:val="348"/>
    <w:qFormat/>
    <w:uiPriority w:val="0"/>
    <w:rPr>
      <w:rFonts w:ascii="Arial" w:hAnsi="Arial"/>
      <w:b/>
      <w:bCs/>
      <w:sz w:val="24"/>
      <w:szCs w:val="32"/>
    </w:rPr>
  </w:style>
  <w:style w:type="paragraph" w:customStyle="1" w:styleId="348">
    <w:name w:val="标题5"/>
    <w:basedOn w:val="5"/>
    <w:link w:val="347"/>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9">
    <w:name w:val="明显参考1"/>
    <w:qFormat/>
    <w:uiPriority w:val="0"/>
    <w:rPr>
      <w:b/>
      <w:bCs/>
      <w:smallCaps/>
      <w:color w:val="C0504D"/>
      <w:spacing w:val="5"/>
      <w:u w:val="single"/>
    </w:rPr>
  </w:style>
  <w:style w:type="character" w:customStyle="1" w:styleId="350">
    <w:name w:val="书籍标题1"/>
    <w:qFormat/>
    <w:uiPriority w:val="0"/>
    <w:rPr>
      <w:b/>
      <w:bCs/>
      <w:smallCaps/>
      <w:spacing w:val="5"/>
    </w:rPr>
  </w:style>
  <w:style w:type="character" w:customStyle="1" w:styleId="351">
    <w:name w:val="引用 字符"/>
    <w:link w:val="352"/>
    <w:qFormat/>
    <w:uiPriority w:val="0"/>
    <w:rPr>
      <w:i/>
      <w:iCs/>
      <w:color w:val="000000"/>
    </w:rPr>
  </w:style>
  <w:style w:type="paragraph" w:customStyle="1" w:styleId="352">
    <w:name w:val="Quote"/>
    <w:basedOn w:val="1"/>
    <w:next w:val="1"/>
    <w:link w:val="351"/>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3">
    <w:name w:val="明显强调1"/>
    <w:qFormat/>
    <w:uiPriority w:val="0"/>
    <w:rPr>
      <w:b/>
      <w:bCs/>
      <w:i/>
      <w:iCs/>
      <w:color w:val="4F81BD"/>
    </w:rPr>
  </w:style>
  <w:style w:type="character" w:customStyle="1" w:styleId="354">
    <w:name w:val="textcontents"/>
    <w:qFormat/>
    <w:uiPriority w:val="0"/>
    <w:rPr>
      <w:rFonts w:cs="Times New Roman"/>
    </w:rPr>
  </w:style>
  <w:style w:type="character" w:customStyle="1" w:styleId="355">
    <w:name w:val="不明显参考1"/>
    <w:qFormat/>
    <w:uiPriority w:val="0"/>
    <w:rPr>
      <w:smallCaps/>
      <w:color w:val="C0504D"/>
      <w:u w:val="single"/>
    </w:rPr>
  </w:style>
  <w:style w:type="character" w:customStyle="1" w:styleId="356">
    <w:name w:val="批注文字 Char Char"/>
    <w:qFormat/>
    <w:uiPriority w:val="0"/>
    <w:rPr>
      <w:rFonts w:ascii="宋体" w:hAnsi="Times New Roman" w:eastAsia="宋体" w:cs="Times New Roman"/>
      <w:sz w:val="28"/>
      <w:szCs w:val="20"/>
    </w:rPr>
  </w:style>
  <w:style w:type="character" w:customStyle="1" w:styleId="357">
    <w:name w:val="批注框文本 Char2"/>
    <w:semiHidden/>
    <w:qFormat/>
    <w:uiPriority w:val="99"/>
    <w:rPr>
      <w:kern w:val="2"/>
      <w:sz w:val="18"/>
      <w:szCs w:val="18"/>
    </w:rPr>
  </w:style>
  <w:style w:type="character" w:customStyle="1" w:styleId="358">
    <w:name w:val="批注主题 Char2"/>
    <w:semiHidden/>
    <w:qFormat/>
    <w:uiPriority w:val="99"/>
    <w:rPr>
      <w:b/>
      <w:bCs/>
      <w:kern w:val="2"/>
      <w:sz w:val="21"/>
      <w:szCs w:val="22"/>
    </w:rPr>
  </w:style>
  <w:style w:type="character" w:customStyle="1" w:styleId="359">
    <w:name w:val="文档结构图 Char2"/>
    <w:semiHidden/>
    <w:qFormat/>
    <w:uiPriority w:val="99"/>
    <w:rPr>
      <w:rFonts w:ascii="宋体"/>
      <w:kern w:val="2"/>
      <w:sz w:val="18"/>
      <w:szCs w:val="18"/>
    </w:rPr>
  </w:style>
  <w:style w:type="character" w:customStyle="1" w:styleId="360">
    <w:name w:val="日期 Char2"/>
    <w:semiHidden/>
    <w:qFormat/>
    <w:uiPriority w:val="99"/>
    <w:rPr>
      <w:kern w:val="2"/>
      <w:sz w:val="21"/>
      <w:szCs w:val="22"/>
    </w:rPr>
  </w:style>
  <w:style w:type="paragraph" w:customStyle="1" w:styleId="361">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2">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3">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4">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5">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6">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7">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8">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9">
    <w:name w:val="Title Char"/>
    <w:qFormat/>
    <w:locked/>
    <w:uiPriority w:val="99"/>
    <w:rPr>
      <w:rFonts w:ascii="Cambria" w:hAnsi="Cambria" w:cs="Cambria"/>
      <w:b/>
      <w:bCs/>
      <w:kern w:val="2"/>
      <w:sz w:val="32"/>
      <w:szCs w:val="32"/>
    </w:rPr>
  </w:style>
  <w:style w:type="paragraph" w:customStyle="1" w:styleId="370">
    <w:name w:val="纯文本1"/>
    <w:basedOn w:val="1"/>
    <w:qFormat/>
    <w:uiPriority w:val="0"/>
    <w:pPr>
      <w:widowControl w:val="0"/>
      <w:spacing w:line="480" w:lineRule="exact"/>
      <w:ind w:firstLine="200" w:firstLineChars="200"/>
    </w:pPr>
    <w:rPr>
      <w:rFonts w:ascii="宋体" w:hAnsi="宋体" w:eastAsia="等线" w:cs="Arial"/>
      <w:color w:val="000000"/>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F2A9E-5B12-4454-9304-F1259D2F5E9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6050</Words>
  <Characters>34489</Characters>
  <Lines>287</Lines>
  <Paragraphs>80</Paragraphs>
  <TotalTime>4</TotalTime>
  <ScaleCrop>false</ScaleCrop>
  <LinksUpToDate>false</LinksUpToDate>
  <CharactersWithSpaces>40459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2021-06-01T08:39:00Z</dcterms:created>
  <dc:creator>罗川</dc:creator>
  <cp:lastModifiedBy>Administrator</cp:lastModifiedBy>
  <cp:lastPrinted>2021-10-26T03:50:00Z</cp:lastPrinted>
  <dcterms:modified xsi:type="dcterms:W3CDTF">2021-11-01T08:12:16Z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C1A555B366BD4D6E94EE6CEBAB6929BE</vt:lpwstr>
  </property>
</Properties>
</file>