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华文中宋" w:hAnsi="华文中宋" w:eastAsia="华文中宋"/>
          <w:sz w:val="32"/>
          <w:szCs w:val="32"/>
        </w:rPr>
      </w:pPr>
    </w:p>
    <w:p>
      <w:pPr>
        <w:spacing w:line="360" w:lineRule="auto"/>
        <w:rPr>
          <w:rFonts w:ascii="华文中宋" w:hAnsi="华文中宋" w:eastAsia="华文中宋"/>
        </w:rPr>
      </w:pPr>
    </w:p>
    <w:p>
      <w:pPr>
        <w:keepNext w:val="0"/>
        <w:keepLines w:val="0"/>
        <w:pageBreakBefore w:val="0"/>
        <w:widowControl w:val="0"/>
        <w:kinsoku/>
        <w:wordWrap/>
        <w:overflowPunct/>
        <w:topLinePunct w:val="0"/>
        <w:autoSpaceDE/>
        <w:autoSpaceDN/>
        <w:bidi w:val="0"/>
        <w:adjustRightInd/>
        <w:snapToGrid/>
        <w:spacing w:line="360" w:lineRule="auto"/>
        <w:ind w:left="1600" w:hanging="1600" w:hangingChars="500"/>
        <w:textAlignment w:val="auto"/>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成都市双流区教育技术装备管理中心补充2020年建11所幼儿园活动室多媒体互动系统采购项目</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sz w:val="32"/>
          <w:szCs w:val="32"/>
          <w:lang w:eastAsia="zh-CN"/>
        </w:rPr>
        <w:t>双流政采（2021）A0044号</w:t>
      </w:r>
    </w:p>
    <w:p>
      <w:pPr>
        <w:spacing w:line="360" w:lineRule="auto"/>
        <w:jc w:val="center"/>
        <w:rPr>
          <w:rFonts w:ascii="华文中宋" w:hAnsi="华文中宋" w:eastAsia="华文中宋"/>
          <w:spacing w:val="-20"/>
          <w:sz w:val="32"/>
          <w:szCs w:val="32"/>
        </w:rPr>
      </w:pPr>
    </w:p>
    <w:p>
      <w:pPr>
        <w:pStyle w:val="19"/>
        <w:rPr>
          <w:rFonts w:ascii="华文中宋" w:hAnsi="华文中宋" w:eastAsia="华文中宋"/>
          <w:spacing w:val="-20"/>
          <w:sz w:val="32"/>
          <w:szCs w:val="32"/>
        </w:rPr>
      </w:pPr>
    </w:p>
    <w:p/>
    <w:p>
      <w:pPr>
        <w:pStyle w:val="19"/>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成都市双流区教育技术装备管理中心</w:t>
      </w:r>
    </w:p>
    <w:p>
      <w:pPr>
        <w:spacing w:line="360" w:lineRule="auto"/>
        <w:jc w:val="center"/>
        <w:rPr>
          <w:rFonts w:hint="eastAsia" w:ascii="华文中宋" w:hAnsi="华文中宋" w:eastAsia="华文中宋"/>
          <w:sz w:val="32"/>
          <w:szCs w:val="32"/>
          <w:lang w:eastAsia="zh-CN"/>
        </w:rPr>
      </w:pPr>
      <w:r>
        <w:rPr>
          <w:rFonts w:hint="eastAsia" w:ascii="华文中宋" w:hAnsi="华文中宋" w:eastAsia="华文中宋"/>
          <w:sz w:val="32"/>
          <w:szCs w:val="32"/>
          <w:lang w:eastAsia="zh-CN"/>
        </w:rPr>
        <w:t>成都市双流区公共资源交易服务中心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二〇二一年</w:t>
      </w:r>
      <w:r>
        <w:rPr>
          <w:rFonts w:hint="eastAsia" w:ascii="华文中宋" w:hAnsi="华文中宋" w:eastAsia="华文中宋"/>
          <w:sz w:val="32"/>
          <w:szCs w:val="32"/>
          <w:lang w:val="en-US" w:eastAsia="zh-CN"/>
        </w:rPr>
        <w:t>九</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pStyle w:val="19"/>
        <w:rPr>
          <w:rFonts w:ascii="华文中宋" w:hAnsi="华文中宋" w:eastAsia="华文中宋"/>
          <w:sz w:val="32"/>
          <w:szCs w:val="32"/>
        </w:rPr>
      </w:pPr>
    </w:p>
    <w:p>
      <w:pPr>
        <w:rPr>
          <w:rFonts w:ascii="华文中宋" w:hAnsi="华文中宋" w:eastAsia="华文中宋"/>
          <w:sz w:val="32"/>
          <w:szCs w:val="32"/>
        </w:rPr>
      </w:pPr>
    </w:p>
    <w:p/>
    <w:p>
      <w:pPr>
        <w:spacing w:line="360" w:lineRule="auto"/>
        <w:jc w:val="center"/>
        <w:rPr>
          <w:rFonts w:ascii="宋体" w:hAnsi="宋体"/>
          <w:b/>
          <w:sz w:val="36"/>
        </w:rPr>
      </w:pPr>
      <w:bookmarkStart w:id="0" w:name="_Toc101234248"/>
      <w:bookmarkStart w:id="1" w:name="_Toc101247312"/>
      <w:bookmarkStart w:id="2" w:name="_Toc101328520"/>
      <w:bookmarkStart w:id="3" w:name="_Toc148505181"/>
      <w:r>
        <w:rPr>
          <w:rFonts w:hint="eastAsia" w:ascii="宋体" w:hAnsi="宋体"/>
          <w:b/>
          <w:sz w:val="32"/>
          <w:szCs w:val="32"/>
        </w:rPr>
        <w:t>目 录</w:t>
      </w:r>
    </w:p>
    <w:p>
      <w:pPr>
        <w:pStyle w:val="31"/>
        <w:tabs>
          <w:tab w:val="right" w:leader="dot" w:pos="8640"/>
          <w:tab w:val="clear" w:pos="709"/>
          <w:tab w:val="clear" w:pos="8364"/>
        </w:tabs>
      </w:pPr>
      <w:r>
        <w:rPr>
          <w:rFonts w:hint="eastAsia"/>
          <w:b/>
          <w:bCs w:val="0"/>
        </w:rPr>
        <w:fldChar w:fldCharType="begin"/>
      </w:r>
      <w:r>
        <w:rPr>
          <w:rFonts w:hint="eastAsia" w:ascii="宋体" w:hAnsi="宋体"/>
          <w:b/>
          <w:bCs w:val="0"/>
          <w:smallCaps/>
        </w:rPr>
        <w:instrText xml:space="preserve"> TOC \o "1-2" \h \z \u </w:instrText>
      </w:r>
      <w:r>
        <w:rPr>
          <w:rFonts w:hint="eastAsia"/>
          <w:b/>
          <w:bCs w:val="0"/>
        </w:rPr>
        <w:fldChar w:fldCharType="separate"/>
      </w:r>
      <w:r>
        <w:rPr>
          <w:rFonts w:hint="eastAsia"/>
          <w:bCs w:val="0"/>
        </w:rPr>
        <w:fldChar w:fldCharType="begin"/>
      </w:r>
      <w:r>
        <w:rPr>
          <w:rFonts w:hint="eastAsia"/>
          <w:bCs w:val="0"/>
        </w:rPr>
        <w:instrText xml:space="preserve"> HYPERLINK \l _Toc2191 </w:instrText>
      </w:r>
      <w:r>
        <w:rPr>
          <w:rFonts w:hint="eastAsia"/>
          <w:bCs w:val="0"/>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_Toc2191 </w:instrText>
      </w:r>
      <w:r>
        <w:fldChar w:fldCharType="separate"/>
      </w:r>
      <w:r>
        <w:t>3</w:t>
      </w:r>
      <w:r>
        <w:fldChar w:fldCharType="end"/>
      </w:r>
      <w:r>
        <w:rPr>
          <w:rFonts w:hint="eastAsia"/>
          <w:bCs w:val="0"/>
        </w:rPr>
        <w:fldChar w:fldCharType="end"/>
      </w:r>
    </w:p>
    <w:p>
      <w:pPr>
        <w:pStyle w:val="31"/>
        <w:tabs>
          <w:tab w:val="right" w:leader="dot" w:pos="8640"/>
          <w:tab w:val="clear" w:pos="709"/>
          <w:tab w:val="clear" w:pos="8364"/>
        </w:tabs>
      </w:pPr>
      <w:r>
        <w:rPr>
          <w:rFonts w:hint="eastAsia"/>
        </w:rPr>
        <w:fldChar w:fldCharType="begin"/>
      </w:r>
      <w:r>
        <w:rPr>
          <w:rFonts w:hint="eastAsia"/>
        </w:rPr>
        <w:instrText xml:space="preserve"> HYPERLINK \l _Toc31842 </w:instrText>
      </w:r>
      <w:r>
        <w:rPr>
          <w:rFonts w:hint="eastAsia"/>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_Toc31842 </w:instrText>
      </w:r>
      <w:r>
        <w:fldChar w:fldCharType="separate"/>
      </w:r>
      <w:r>
        <w:t>7</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_Toc13409 </w:instrText>
      </w:r>
      <w:r>
        <w:rPr>
          <w:rFonts w:hint="eastAsia"/>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_Toc13409 </w:instrText>
      </w:r>
      <w:r>
        <w:fldChar w:fldCharType="separate"/>
      </w:r>
      <w:r>
        <w:t>7</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_Toc18800 </w:instrText>
      </w:r>
      <w:r>
        <w:rPr>
          <w:rFonts w:hint="eastAsia"/>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_Toc18800 </w:instrText>
      </w:r>
      <w:r>
        <w:fldChar w:fldCharType="separate"/>
      </w:r>
      <w:r>
        <w:t>10</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_Toc11475 </w:instrText>
      </w:r>
      <w:r>
        <w:rPr>
          <w:rFonts w:hint="eastAsia"/>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_Toc11475 </w:instrText>
      </w:r>
      <w:r>
        <w:fldChar w:fldCharType="separate"/>
      </w:r>
      <w:r>
        <w:t>12</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_Toc19946 </w:instrText>
      </w:r>
      <w:r>
        <w:rPr>
          <w:rFonts w:hint="eastAsia"/>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_Toc19946 </w:instrText>
      </w:r>
      <w:r>
        <w:fldChar w:fldCharType="separate"/>
      </w:r>
      <w:r>
        <w:t>13</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_Toc12307 </w:instrText>
      </w:r>
      <w:r>
        <w:rPr>
          <w:rFonts w:hint="eastAsia"/>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_Toc12307 </w:instrText>
      </w:r>
      <w:r>
        <w:fldChar w:fldCharType="separate"/>
      </w:r>
      <w:r>
        <w:t>20</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_Toc952 </w:instrText>
      </w:r>
      <w:r>
        <w:rPr>
          <w:rFonts w:hint="eastAsia"/>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_Toc952 </w:instrText>
      </w:r>
      <w:r>
        <w:fldChar w:fldCharType="separate"/>
      </w:r>
      <w:r>
        <w:t>22</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_Toc31513 </w:instrText>
      </w:r>
      <w:r>
        <w:rPr>
          <w:rFonts w:hint="eastAsia"/>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_Toc31513 </w:instrText>
      </w:r>
      <w:r>
        <w:fldChar w:fldCharType="separate"/>
      </w:r>
      <w:r>
        <w:t>24</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_Toc23545 </w:instrText>
      </w:r>
      <w:r>
        <w:rPr>
          <w:rFonts w:hint="eastAsia"/>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_Toc23545 </w:instrText>
      </w:r>
      <w:r>
        <w:fldChar w:fldCharType="separate"/>
      </w:r>
      <w:r>
        <w:t>27</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_Toc19071 </w:instrText>
      </w:r>
      <w:r>
        <w:rPr>
          <w:rFonts w:hint="eastAsia"/>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_Toc19071 </w:instrText>
      </w:r>
      <w:r>
        <w:fldChar w:fldCharType="separate"/>
      </w:r>
      <w:r>
        <w:t>28</w:t>
      </w:r>
      <w:r>
        <w:fldChar w:fldCharType="end"/>
      </w:r>
      <w:r>
        <w:rPr>
          <w:rFonts w:hint="eastAsia"/>
        </w:rPr>
        <w:fldChar w:fldCharType="end"/>
      </w:r>
    </w:p>
    <w:p>
      <w:pPr>
        <w:pStyle w:val="31"/>
        <w:tabs>
          <w:tab w:val="right" w:leader="dot" w:pos="8640"/>
          <w:tab w:val="clear" w:pos="709"/>
          <w:tab w:val="clear" w:pos="8364"/>
        </w:tabs>
      </w:pPr>
      <w:r>
        <w:rPr>
          <w:rFonts w:hint="eastAsia"/>
        </w:rPr>
        <w:fldChar w:fldCharType="begin"/>
      </w:r>
      <w:r>
        <w:rPr>
          <w:rFonts w:hint="eastAsia"/>
        </w:rPr>
        <w:instrText xml:space="preserve"> HYPERLINK \l _Toc22766 </w:instrText>
      </w:r>
      <w:r>
        <w:rPr>
          <w:rFonts w:hint="eastAsia"/>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_Toc22766 </w:instrText>
      </w:r>
      <w:r>
        <w:fldChar w:fldCharType="separate"/>
      </w:r>
      <w:r>
        <w:t>29</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_Toc14155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_Toc14155 </w:instrText>
      </w:r>
      <w:r>
        <w:fldChar w:fldCharType="separate"/>
      </w:r>
      <w:r>
        <w:t>29</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_Toc30761 </w:instrText>
      </w:r>
      <w:r>
        <w:rPr>
          <w:rFonts w:hint="eastAsia"/>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资格响应文件</w:t>
      </w:r>
      <w:r>
        <w:tab/>
      </w:r>
      <w:r>
        <w:fldChar w:fldCharType="begin"/>
      </w:r>
      <w:r>
        <w:instrText xml:space="preserve"> PAGEREF _Toc30761 </w:instrText>
      </w:r>
      <w:r>
        <w:fldChar w:fldCharType="separate"/>
      </w:r>
      <w:r>
        <w:t>30</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_Toc30435 </w:instrText>
      </w:r>
      <w:r>
        <w:rPr>
          <w:rFonts w:hint="eastAsia"/>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关于投标人资格</w:t>
      </w:r>
      <w:r>
        <w:rPr>
          <w:rFonts w:hint="eastAsia" w:ascii="宋体" w:hAnsi="宋体" w:cs="Times New Roman"/>
          <w:bCs/>
          <w:szCs w:val="28"/>
          <w:lang w:eastAsia="zh-CN"/>
        </w:rPr>
        <w:t>声</w:t>
      </w:r>
      <w:r>
        <w:rPr>
          <w:rFonts w:hint="eastAsia" w:ascii="宋体" w:hAnsi="宋体" w:eastAsia="宋体" w:cs="Times New Roman"/>
          <w:bCs/>
          <w:szCs w:val="28"/>
        </w:rPr>
        <w:t>明的函</w:t>
      </w:r>
      <w:r>
        <w:tab/>
      </w:r>
      <w:r>
        <w:fldChar w:fldCharType="begin"/>
      </w:r>
      <w:r>
        <w:instrText xml:space="preserve"> PAGEREF _Toc30435 </w:instrText>
      </w:r>
      <w:r>
        <w:fldChar w:fldCharType="separate"/>
      </w:r>
      <w:r>
        <w:t>30</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_Toc30499 </w:instrText>
      </w:r>
      <w:r>
        <w:rPr>
          <w:rFonts w:hint="eastAsia"/>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w:t>
      </w:r>
      <w:r>
        <w:rPr>
          <w:rFonts w:ascii="宋体" w:hAnsi="宋体"/>
          <w:bCs/>
          <w:szCs w:val="28"/>
        </w:rPr>
        <w:t>响应文件</w:t>
      </w:r>
      <w:r>
        <w:tab/>
      </w:r>
      <w:r>
        <w:fldChar w:fldCharType="begin"/>
      </w:r>
      <w:r>
        <w:instrText xml:space="preserve"> PAGEREF _Toc30499 </w:instrText>
      </w:r>
      <w:r>
        <w:fldChar w:fldCharType="separate"/>
      </w:r>
      <w:r>
        <w:t>34</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_Toc32708 </w:instrText>
      </w:r>
      <w:r>
        <w:rPr>
          <w:rFonts w:hint="eastAsia"/>
        </w:rPr>
        <w:fldChar w:fldCharType="separate"/>
      </w:r>
      <w:r>
        <w:rPr>
          <w:rFonts w:hint="default" w:ascii="Times New Roman" w:hAnsi="Times New Roman" w:eastAsia="宋体" w:cs="Times New Roman"/>
          <w:bCs/>
          <w:i w:val="0"/>
          <w:szCs w:val="28"/>
        </w:rPr>
        <w:t xml:space="preserve">3.4 </w:t>
      </w:r>
      <w:r>
        <w:rPr>
          <w:rFonts w:hint="eastAsia" w:ascii="宋体" w:hAnsi="宋体"/>
          <w:bCs/>
          <w:szCs w:val="28"/>
        </w:rPr>
        <w:t>报价</w:t>
      </w:r>
      <w:r>
        <w:rPr>
          <w:rFonts w:ascii="宋体" w:hAnsi="宋体"/>
          <w:bCs/>
          <w:szCs w:val="28"/>
        </w:rPr>
        <w:t>要求响应文件</w:t>
      </w:r>
      <w:r>
        <w:tab/>
      </w:r>
      <w:r>
        <w:fldChar w:fldCharType="begin"/>
      </w:r>
      <w:r>
        <w:instrText xml:space="preserve"> PAGEREF _Toc32708 </w:instrText>
      </w:r>
      <w:r>
        <w:fldChar w:fldCharType="separate"/>
      </w:r>
      <w:r>
        <w:t>45</w:t>
      </w:r>
      <w:r>
        <w:fldChar w:fldCharType="end"/>
      </w:r>
      <w:r>
        <w:rPr>
          <w:rFonts w:hint="eastAsia"/>
        </w:rPr>
        <w:fldChar w:fldCharType="end"/>
      </w:r>
    </w:p>
    <w:p>
      <w:pPr>
        <w:pStyle w:val="31"/>
        <w:tabs>
          <w:tab w:val="right" w:leader="dot" w:pos="8640"/>
          <w:tab w:val="clear" w:pos="709"/>
          <w:tab w:val="clear" w:pos="8364"/>
        </w:tabs>
      </w:pPr>
      <w:r>
        <w:rPr>
          <w:rFonts w:hint="eastAsia"/>
        </w:rPr>
        <w:fldChar w:fldCharType="begin"/>
      </w:r>
      <w:r>
        <w:rPr>
          <w:rFonts w:hint="eastAsia"/>
        </w:rPr>
        <w:instrText xml:space="preserve"> HYPERLINK \l _Toc3506 </w:instrText>
      </w:r>
      <w:r>
        <w:rPr>
          <w:rFonts w:hint="eastAsia"/>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_Toc3506 </w:instrText>
      </w:r>
      <w:r>
        <w:fldChar w:fldCharType="separate"/>
      </w:r>
      <w:r>
        <w:t>51</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_Toc24744 </w:instrText>
      </w:r>
      <w:r>
        <w:rPr>
          <w:rFonts w:hint="eastAsia"/>
        </w:rPr>
        <w:fldChar w:fldCharType="separate"/>
      </w:r>
      <w:r>
        <w:rPr>
          <w:rFonts w:hint="eastAsia" w:ascii="宋体" w:hAnsi="宋体"/>
          <w:bCs/>
          <w:szCs w:val="28"/>
        </w:rPr>
        <w:t>4.1项目概况</w:t>
      </w:r>
      <w:r>
        <w:tab/>
      </w:r>
      <w:r>
        <w:fldChar w:fldCharType="begin"/>
      </w:r>
      <w:r>
        <w:instrText xml:space="preserve"> PAGEREF _Toc24744 </w:instrText>
      </w:r>
      <w:r>
        <w:fldChar w:fldCharType="separate"/>
      </w:r>
      <w:r>
        <w:t>51</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_Toc21744 </w:instrText>
      </w:r>
      <w:r>
        <w:rPr>
          <w:rFonts w:hint="eastAsia"/>
        </w:rPr>
        <w:fldChar w:fldCharType="separate"/>
      </w:r>
      <w:r>
        <w:rPr>
          <w:rFonts w:hint="eastAsia" w:ascii="宋体" w:hAnsi="宋体"/>
          <w:bCs/>
          <w:szCs w:val="28"/>
        </w:rPr>
        <w:t>4.2采购内容</w:t>
      </w:r>
      <w:r>
        <w:tab/>
      </w:r>
      <w:r>
        <w:fldChar w:fldCharType="begin"/>
      </w:r>
      <w:r>
        <w:instrText xml:space="preserve"> PAGEREF _Toc21744 </w:instrText>
      </w:r>
      <w:r>
        <w:fldChar w:fldCharType="separate"/>
      </w:r>
      <w:r>
        <w:t>51</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_Toc17996 </w:instrText>
      </w:r>
      <w:r>
        <w:rPr>
          <w:rFonts w:hint="eastAsia"/>
        </w:rPr>
        <w:fldChar w:fldCharType="separate"/>
      </w:r>
      <w:r>
        <w:rPr>
          <w:rFonts w:hint="eastAsia" w:ascii="宋体" w:hAnsi="宋体"/>
          <w:bCs/>
          <w:szCs w:val="28"/>
        </w:rPr>
        <w:t>4.3技术参数及要求</w:t>
      </w:r>
      <w:r>
        <w:tab/>
      </w:r>
      <w:r>
        <w:fldChar w:fldCharType="begin"/>
      </w:r>
      <w:r>
        <w:instrText xml:space="preserve"> PAGEREF _Toc17996 </w:instrText>
      </w:r>
      <w:r>
        <w:fldChar w:fldCharType="separate"/>
      </w:r>
      <w:r>
        <w:t>51</w:t>
      </w:r>
      <w:r>
        <w:fldChar w:fldCharType="end"/>
      </w:r>
      <w:r>
        <w:rPr>
          <w:rFonts w:hint="eastAsia"/>
        </w:rPr>
        <w:fldChar w:fldCharType="end"/>
      </w:r>
    </w:p>
    <w:p>
      <w:pPr>
        <w:pStyle w:val="31"/>
        <w:tabs>
          <w:tab w:val="right" w:leader="dot" w:pos="8640"/>
          <w:tab w:val="clear" w:pos="709"/>
          <w:tab w:val="clear" w:pos="8364"/>
        </w:tabs>
      </w:pPr>
      <w:r>
        <w:rPr>
          <w:rFonts w:hint="eastAsia"/>
        </w:rPr>
        <w:fldChar w:fldCharType="begin"/>
      </w:r>
      <w:r>
        <w:rPr>
          <w:rFonts w:hint="eastAsia"/>
        </w:rPr>
        <w:instrText xml:space="preserve"> HYPERLINK \l _Toc1679 </w:instrText>
      </w:r>
      <w:r>
        <w:rPr>
          <w:rFonts w:hint="eastAsia"/>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_Toc1679 </w:instrText>
      </w:r>
      <w:r>
        <w:fldChar w:fldCharType="separate"/>
      </w:r>
      <w:r>
        <w:t>61</w:t>
      </w:r>
      <w:r>
        <w:fldChar w:fldCharType="end"/>
      </w:r>
      <w:r>
        <w:rPr>
          <w:rFonts w:hint="eastAsia"/>
        </w:rPr>
        <w:fldChar w:fldCharType="end"/>
      </w:r>
    </w:p>
    <w:p>
      <w:pPr>
        <w:pStyle w:val="31"/>
        <w:tabs>
          <w:tab w:val="right" w:leader="dot" w:pos="8640"/>
          <w:tab w:val="clear" w:pos="709"/>
          <w:tab w:val="clear" w:pos="8364"/>
        </w:tabs>
      </w:pPr>
      <w:r>
        <w:rPr>
          <w:rFonts w:hint="eastAsia"/>
        </w:rPr>
        <w:fldChar w:fldCharType="begin"/>
      </w:r>
      <w:r>
        <w:rPr>
          <w:rFonts w:hint="eastAsia"/>
        </w:rPr>
        <w:instrText xml:space="preserve"> HYPERLINK \l _Toc19442 </w:instrText>
      </w:r>
      <w:r>
        <w:rPr>
          <w:rFonts w:hint="eastAsia"/>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_Toc19442 </w:instrText>
      </w:r>
      <w:r>
        <w:fldChar w:fldCharType="separate"/>
      </w:r>
      <w:r>
        <w:t>65</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_Toc24503 </w:instrText>
      </w:r>
      <w:r>
        <w:rPr>
          <w:rFonts w:hint="eastAsia"/>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_Toc24503 </w:instrText>
      </w:r>
      <w:r>
        <w:fldChar w:fldCharType="separate"/>
      </w:r>
      <w:r>
        <w:t>65</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_Toc21834 </w:instrText>
      </w:r>
      <w:r>
        <w:rPr>
          <w:rFonts w:hint="eastAsia"/>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_Toc21834 </w:instrText>
      </w:r>
      <w:r>
        <w:fldChar w:fldCharType="separate"/>
      </w:r>
      <w:r>
        <w:t>66</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_Toc3036 </w:instrText>
      </w:r>
      <w:r>
        <w:rPr>
          <w:rFonts w:hint="eastAsia"/>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_Toc3036 </w:instrText>
      </w:r>
      <w:r>
        <w:fldChar w:fldCharType="separate"/>
      </w:r>
      <w:r>
        <w:t>66</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_Toc25717 </w:instrText>
      </w:r>
      <w:r>
        <w:rPr>
          <w:rFonts w:hint="eastAsia"/>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_Toc25717 </w:instrText>
      </w:r>
      <w:r>
        <w:fldChar w:fldCharType="separate"/>
      </w:r>
      <w:r>
        <w:t>72</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_Toc24363 </w:instrText>
      </w:r>
      <w:r>
        <w:rPr>
          <w:rFonts w:hint="eastAsia"/>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_Toc24363 </w:instrText>
      </w:r>
      <w:r>
        <w:fldChar w:fldCharType="separate"/>
      </w:r>
      <w:r>
        <w:t>72</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_Toc13621 </w:instrText>
      </w:r>
      <w:r>
        <w:rPr>
          <w:rFonts w:hint="eastAsia"/>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_Toc13621 </w:instrText>
      </w:r>
      <w:r>
        <w:fldChar w:fldCharType="separate"/>
      </w:r>
      <w:r>
        <w:t>75</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_Toc9603 </w:instrText>
      </w:r>
      <w:r>
        <w:rPr>
          <w:rFonts w:hint="eastAsia"/>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_Toc9603 </w:instrText>
      </w:r>
      <w:r>
        <w:fldChar w:fldCharType="separate"/>
      </w:r>
      <w:r>
        <w:t>76</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_Toc28298 </w:instrText>
      </w:r>
      <w:r>
        <w:rPr>
          <w:rFonts w:hint="eastAsia"/>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_Toc28298 </w:instrText>
      </w:r>
      <w:r>
        <w:fldChar w:fldCharType="separate"/>
      </w:r>
      <w:r>
        <w:t>77</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_Toc12819 </w:instrText>
      </w:r>
      <w:r>
        <w:rPr>
          <w:rFonts w:hint="eastAsia"/>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_Toc12819 </w:instrText>
      </w:r>
      <w:r>
        <w:fldChar w:fldCharType="separate"/>
      </w:r>
      <w:r>
        <w:t>77</w:t>
      </w:r>
      <w:r>
        <w:fldChar w:fldCharType="end"/>
      </w:r>
      <w:r>
        <w:rPr>
          <w:rFonts w:hint="eastAsia"/>
        </w:rPr>
        <w:fldChar w:fldCharType="end"/>
      </w:r>
    </w:p>
    <w:p>
      <w:pPr>
        <w:pStyle w:val="37"/>
        <w:tabs>
          <w:tab w:val="right" w:leader="dot" w:pos="8640"/>
          <w:tab w:val="clear" w:pos="620"/>
          <w:tab w:val="clear" w:pos="8364"/>
        </w:tabs>
      </w:pPr>
      <w:r>
        <w:rPr>
          <w:rFonts w:hint="eastAsia"/>
        </w:rPr>
        <w:fldChar w:fldCharType="begin"/>
      </w:r>
      <w:r>
        <w:rPr>
          <w:rFonts w:hint="eastAsia"/>
        </w:rPr>
        <w:instrText xml:space="preserve"> HYPERLINK \l _Toc1612 </w:instrText>
      </w:r>
      <w:r>
        <w:rPr>
          <w:rFonts w:hint="eastAsia"/>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评标专家在政府采购活动中应当遵守以下工作纪律</w:t>
      </w:r>
      <w:r>
        <w:tab/>
      </w:r>
      <w:r>
        <w:fldChar w:fldCharType="begin"/>
      </w:r>
      <w:r>
        <w:instrText xml:space="preserve"> PAGEREF _Toc1612 </w:instrText>
      </w:r>
      <w:r>
        <w:fldChar w:fldCharType="separate"/>
      </w:r>
      <w:r>
        <w:t>78</w:t>
      </w:r>
      <w:r>
        <w:fldChar w:fldCharType="end"/>
      </w:r>
      <w:r>
        <w:rPr>
          <w:rFonts w:hint="eastAsia"/>
        </w:rPr>
        <w:fldChar w:fldCharType="end"/>
      </w:r>
    </w:p>
    <w:p>
      <w:pPr>
        <w:pStyle w:val="31"/>
        <w:tabs>
          <w:tab w:val="right" w:leader="dot" w:pos="8640"/>
          <w:tab w:val="clear" w:pos="709"/>
          <w:tab w:val="clear" w:pos="8364"/>
        </w:tabs>
      </w:pPr>
      <w:r>
        <w:rPr>
          <w:rFonts w:hint="eastAsia"/>
        </w:rPr>
        <w:fldChar w:fldCharType="begin"/>
      </w:r>
      <w:r>
        <w:rPr>
          <w:rFonts w:hint="eastAsia"/>
        </w:rPr>
        <w:instrText xml:space="preserve"> HYPERLINK \l _Toc32023 </w:instrText>
      </w:r>
      <w:r>
        <w:rPr>
          <w:rFonts w:hint="eastAsia"/>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政府采购合同</w:t>
      </w:r>
      <w:r>
        <w:tab/>
      </w:r>
      <w:r>
        <w:fldChar w:fldCharType="begin"/>
      </w:r>
      <w:r>
        <w:instrText xml:space="preserve"> PAGEREF _Toc32023 </w:instrText>
      </w:r>
      <w:r>
        <w:fldChar w:fldCharType="separate"/>
      </w:r>
      <w:r>
        <w:t>80</w:t>
      </w:r>
      <w:r>
        <w:fldChar w:fldCharType="end"/>
      </w:r>
      <w:r>
        <w:rPr>
          <w:rFonts w:hint="eastAsia"/>
        </w:rPr>
        <w:fldChar w:fldCharType="end"/>
      </w:r>
    </w:p>
    <w:p>
      <w:pPr>
        <w:tabs>
          <w:tab w:val="left" w:pos="620"/>
          <w:tab w:val="right" w:leader="dot" w:pos="8364"/>
        </w:tabs>
        <w:spacing w:line="360" w:lineRule="exact"/>
        <w:rPr>
          <w:rFonts w:hint="eastAsia"/>
        </w:rPr>
      </w:pPr>
      <w:r>
        <w:rPr>
          <w:rFonts w:hint="eastAsia"/>
        </w:rPr>
        <w:fldChar w:fldCharType="end"/>
      </w:r>
    </w:p>
    <w:p>
      <w:pPr>
        <w:pStyle w:val="19"/>
      </w:pP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610856"/>
      <w:bookmarkStart w:id="5" w:name="_Toc204575871"/>
      <w:bookmarkStart w:id="6" w:name="_Toc2191"/>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eastAsia="zh-CN"/>
        </w:rPr>
        <w:t>成都市双流区公共资源交易服务中心</w:t>
      </w:r>
      <w:r>
        <w:rPr>
          <w:rFonts w:hint="eastAsia" w:ascii="宋体" w:hAnsi="宋体"/>
          <w:sz w:val="28"/>
          <w:szCs w:val="28"/>
        </w:rPr>
        <w:t>（以下简称“区公资交易中心”）受</w:t>
      </w:r>
      <w:r>
        <w:rPr>
          <w:rFonts w:hint="eastAsia" w:ascii="宋体" w:hAnsi="宋体"/>
          <w:b/>
          <w:sz w:val="28"/>
          <w:szCs w:val="28"/>
          <w:u w:val="single"/>
        </w:rPr>
        <w:t>成都市双流区教育技术装备管理中心</w:t>
      </w:r>
      <w:r>
        <w:rPr>
          <w:rFonts w:hint="eastAsia" w:ascii="宋体" w:hAnsi="宋体"/>
          <w:sz w:val="28"/>
          <w:szCs w:val="28"/>
        </w:rPr>
        <w:t>委托，拟对</w:t>
      </w:r>
      <w:r>
        <w:rPr>
          <w:rFonts w:hint="eastAsia" w:ascii="宋体" w:hAnsi="宋体"/>
          <w:b/>
          <w:sz w:val="28"/>
          <w:szCs w:val="28"/>
          <w:u w:val="single"/>
          <w:lang w:eastAsia="zh-CN"/>
        </w:rPr>
        <w:t>成都市双流区教育技术装备管理中心补充2020年建11所幼儿园活动室多媒体互动系统采购项目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双流政采（2021）A0044号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（采购项目编号：510122202100230）</w:t>
      </w:r>
    </w:p>
    <w:p>
      <w:pPr>
        <w:numPr>
          <w:ilvl w:val="0"/>
          <w:numId w:val="6"/>
        </w:numPr>
        <w:spacing w:line="360" w:lineRule="auto"/>
        <w:ind w:left="0" w:firstLine="56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成都市双流区教育技术装备管理中心补充2020年建11所幼儿园活动室多媒体互动系统采购项目</w:t>
      </w:r>
    </w:p>
    <w:p>
      <w:pPr>
        <w:numPr>
          <w:ilvl w:val="0"/>
          <w:numId w:val="6"/>
        </w:numPr>
        <w:spacing w:line="360" w:lineRule="auto"/>
        <w:ind w:left="0" w:firstLine="568"/>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财政性资金，政府采购实施计划备案表号：(2021)0509号；预算品目：A02019901信息系统集成（货物类）；预算金额：2072960.00元</w:t>
      </w:r>
      <w:r>
        <w:rPr>
          <w:rFonts w:hint="eastAsia" w:ascii="宋体" w:hAnsi="宋体"/>
          <w:sz w:val="28"/>
        </w:rPr>
        <w:t>；最高限价：</w:t>
      </w:r>
      <w:r>
        <w:rPr>
          <w:rFonts w:hint="eastAsia" w:ascii="宋体" w:hAnsi="宋体"/>
          <w:sz w:val="28"/>
          <w:szCs w:val="28"/>
        </w:rPr>
        <w:t>2072960.00元。</w:t>
      </w:r>
    </w:p>
    <w:p>
      <w:pPr>
        <w:numPr>
          <w:ilvl w:val="0"/>
          <w:numId w:val="6"/>
        </w:numPr>
        <w:spacing w:line="360" w:lineRule="auto"/>
        <w:ind w:left="0" w:firstLine="562" w:firstLineChars="200"/>
        <w:rPr>
          <w:rFonts w:ascii="宋体" w:hAnsi="宋体"/>
          <w:b/>
          <w:sz w:val="28"/>
          <w:szCs w:val="28"/>
        </w:rPr>
      </w:pPr>
      <w:r>
        <w:rPr>
          <w:rFonts w:hint="eastAsia" w:ascii="宋体" w:hAnsi="宋体"/>
          <w:b/>
          <w:sz w:val="28"/>
          <w:szCs w:val="28"/>
        </w:rPr>
        <w:t>招标项目简介</w:t>
      </w:r>
    </w:p>
    <w:p>
      <w:pPr>
        <w:pStyle w:val="19"/>
        <w:rPr>
          <w:rFonts w:ascii="宋体" w:hAnsi="宋体"/>
          <w:b/>
          <w:sz w:val="28"/>
        </w:rPr>
      </w:pPr>
      <w:r>
        <w:rPr>
          <w:rFonts w:hint="eastAsia"/>
        </w:rPr>
        <w:t xml:space="preserve">      </w:t>
      </w:r>
      <w:r>
        <w:rPr>
          <w:rFonts w:hint="eastAsia" w:ascii="宋体" w:hAnsi="宋体"/>
          <w:b/>
          <w:sz w:val="28"/>
        </w:rPr>
        <w:t>（一）采购货物清单</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935"/>
        <w:gridCol w:w="1325"/>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20" w:type="pct"/>
            <w:shd w:val="clear" w:color="auto" w:fill="auto"/>
            <w:vAlign w:val="center"/>
          </w:tcPr>
          <w:p>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2221" w:type="pct"/>
            <w:shd w:val="clear" w:color="auto" w:fill="auto"/>
            <w:vAlign w:val="center"/>
          </w:tcPr>
          <w:p>
            <w:pPr>
              <w:spacing w:line="360" w:lineRule="auto"/>
              <w:jc w:val="center"/>
              <w:rPr>
                <w:rFonts w:ascii="宋体" w:hAnsi="宋体" w:cs="宋体"/>
                <w:b/>
                <w:bCs/>
                <w:sz w:val="24"/>
                <w:szCs w:val="24"/>
              </w:rPr>
            </w:pPr>
            <w:r>
              <w:rPr>
                <w:rFonts w:hint="eastAsia" w:ascii="宋体" w:hAnsi="宋体" w:cs="宋体"/>
                <w:b/>
                <w:bCs/>
                <w:sz w:val="24"/>
                <w:szCs w:val="24"/>
              </w:rPr>
              <w:t>货物名称（标的名称）</w:t>
            </w:r>
          </w:p>
        </w:tc>
        <w:tc>
          <w:tcPr>
            <w:tcW w:w="748" w:type="pct"/>
            <w:shd w:val="clear" w:color="auto" w:fill="auto"/>
            <w:vAlign w:val="center"/>
          </w:tcPr>
          <w:p>
            <w:pPr>
              <w:spacing w:line="360" w:lineRule="auto"/>
              <w:jc w:val="center"/>
              <w:rPr>
                <w:rFonts w:ascii="宋体" w:hAnsi="宋体" w:cs="宋体"/>
                <w:b/>
                <w:bCs/>
                <w:sz w:val="24"/>
                <w:szCs w:val="24"/>
              </w:rPr>
            </w:pPr>
            <w:r>
              <w:rPr>
                <w:rFonts w:hint="eastAsia" w:ascii="宋体" w:hAnsi="宋体" w:cs="宋体"/>
                <w:b/>
                <w:bCs/>
                <w:sz w:val="24"/>
                <w:szCs w:val="24"/>
              </w:rPr>
              <w:t>数量</w:t>
            </w:r>
          </w:p>
        </w:tc>
        <w:tc>
          <w:tcPr>
            <w:tcW w:w="1610" w:type="pct"/>
            <w:vAlign w:val="center"/>
          </w:tcPr>
          <w:p>
            <w:pPr>
              <w:spacing w:line="360" w:lineRule="auto"/>
              <w:jc w:val="center"/>
              <w:rPr>
                <w:rFonts w:ascii="宋体" w:hAnsi="宋体" w:cs="宋体"/>
                <w:b/>
                <w:bCs/>
                <w:sz w:val="24"/>
                <w:szCs w:val="24"/>
              </w:rPr>
            </w:pPr>
            <w:r>
              <w:rPr>
                <w:rFonts w:hint="eastAsia" w:ascii="宋体" w:hAnsi="宋体" w:cs="宋体"/>
                <w:b/>
                <w:bCs/>
                <w:sz w:val="24"/>
                <w:szCs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shd w:val="clear" w:color="auto" w:fill="auto"/>
            <w:vAlign w:val="center"/>
          </w:tcPr>
          <w:p>
            <w:pPr>
              <w:pStyle w:val="79"/>
              <w:numPr>
                <w:ilvl w:val="0"/>
                <w:numId w:val="7"/>
              </w:numPr>
              <w:spacing w:line="360" w:lineRule="auto"/>
              <w:ind w:firstLineChars="0"/>
              <w:jc w:val="center"/>
              <w:rPr>
                <w:rFonts w:ascii="宋体" w:hAnsi="宋体" w:eastAsia="宋体" w:cs="宋体"/>
                <w:sz w:val="24"/>
                <w:szCs w:val="24"/>
              </w:rPr>
            </w:pPr>
          </w:p>
        </w:tc>
        <w:tc>
          <w:tcPr>
            <w:tcW w:w="2221" w:type="pct"/>
            <w:shd w:val="clear" w:color="auto" w:fill="auto"/>
            <w:vAlign w:val="center"/>
          </w:tcPr>
          <w:p>
            <w:pPr>
              <w:widowControl/>
              <w:jc w:val="center"/>
              <w:textAlignment w:val="center"/>
              <w:rPr>
                <w:rFonts w:ascii="宋体" w:hAnsi="宋体"/>
                <w:bCs/>
                <w:sz w:val="24"/>
                <w:szCs w:val="24"/>
              </w:rPr>
            </w:pPr>
            <w:r>
              <w:rPr>
                <w:rFonts w:hint="eastAsia" w:ascii="宋体" w:hAnsi="宋体" w:cs="微软雅黑"/>
                <w:color w:val="000000"/>
                <w:kern w:val="0"/>
                <w:sz w:val="24"/>
              </w:rPr>
              <w:t>超短焦激光投影机</w:t>
            </w:r>
          </w:p>
        </w:tc>
        <w:tc>
          <w:tcPr>
            <w:tcW w:w="748" w:type="pct"/>
            <w:shd w:val="clear" w:color="auto" w:fill="auto"/>
            <w:vAlign w:val="center"/>
          </w:tcPr>
          <w:p>
            <w:pPr>
              <w:jc w:val="center"/>
              <w:rPr>
                <w:rFonts w:ascii="宋体" w:hAnsi="宋体"/>
                <w:bCs/>
                <w:sz w:val="24"/>
                <w:szCs w:val="24"/>
              </w:rPr>
            </w:pPr>
            <w:r>
              <w:rPr>
                <w:rFonts w:hint="eastAsia" w:ascii="宋体" w:hAnsi="宋体" w:cs="宋体"/>
                <w:kern w:val="0"/>
                <w:sz w:val="24"/>
              </w:rPr>
              <w:t>82</w:t>
            </w:r>
          </w:p>
        </w:tc>
        <w:tc>
          <w:tcPr>
            <w:tcW w:w="1610" w:type="pct"/>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color w:val="auto"/>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20" w:type="pct"/>
            <w:shd w:val="clear" w:color="auto" w:fill="auto"/>
            <w:vAlign w:val="center"/>
          </w:tcPr>
          <w:p>
            <w:pPr>
              <w:pStyle w:val="79"/>
              <w:numPr>
                <w:ilvl w:val="0"/>
                <w:numId w:val="7"/>
              </w:numPr>
              <w:spacing w:line="360" w:lineRule="auto"/>
              <w:ind w:firstLineChars="0"/>
              <w:jc w:val="center"/>
              <w:rPr>
                <w:rFonts w:ascii="宋体" w:hAnsi="宋体" w:eastAsia="宋体" w:cs="宋体"/>
                <w:sz w:val="24"/>
                <w:szCs w:val="24"/>
              </w:rPr>
            </w:pPr>
          </w:p>
        </w:tc>
        <w:tc>
          <w:tcPr>
            <w:tcW w:w="2221" w:type="pct"/>
            <w:shd w:val="clear" w:color="auto" w:fill="auto"/>
            <w:vAlign w:val="center"/>
          </w:tcPr>
          <w:p>
            <w:pPr>
              <w:widowControl/>
              <w:jc w:val="center"/>
              <w:textAlignment w:val="center"/>
              <w:rPr>
                <w:rFonts w:ascii="宋体" w:hAnsi="宋体"/>
                <w:bCs/>
                <w:sz w:val="24"/>
                <w:szCs w:val="24"/>
              </w:rPr>
            </w:pPr>
            <w:r>
              <w:rPr>
                <w:rFonts w:hint="eastAsia" w:ascii="宋体" w:hAnsi="宋体" w:cs="宋体"/>
                <w:color w:val="000000"/>
                <w:kern w:val="0"/>
                <w:sz w:val="24"/>
              </w:rPr>
              <w:t>电子白板一体机</w:t>
            </w:r>
          </w:p>
        </w:tc>
        <w:tc>
          <w:tcPr>
            <w:tcW w:w="748" w:type="pct"/>
            <w:shd w:val="clear" w:color="auto" w:fill="auto"/>
            <w:vAlign w:val="center"/>
          </w:tcPr>
          <w:p>
            <w:pPr>
              <w:jc w:val="center"/>
              <w:rPr>
                <w:rFonts w:ascii="宋体" w:hAnsi="宋体"/>
                <w:bCs/>
                <w:sz w:val="24"/>
                <w:szCs w:val="24"/>
              </w:rPr>
            </w:pPr>
            <w:r>
              <w:rPr>
                <w:rFonts w:hint="eastAsia" w:ascii="宋体" w:hAnsi="宋体" w:cs="宋体"/>
                <w:kern w:val="0"/>
                <w:sz w:val="24"/>
              </w:rPr>
              <w:t>82</w:t>
            </w:r>
          </w:p>
        </w:tc>
        <w:tc>
          <w:tcPr>
            <w:tcW w:w="1610" w:type="pct"/>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Cs/>
                <w:sz w:val="24"/>
                <w:szCs w:val="24"/>
              </w:rPr>
            </w:pPr>
            <w:r>
              <w:rPr>
                <w:rFonts w:hint="eastAsia" w:ascii="宋体" w:hAnsi="宋体" w:cs="宋体"/>
                <w:color w:val="auto"/>
                <w:sz w:val="24"/>
                <w:szCs w:val="24"/>
                <w:lang w:val="en-US" w:eastAsia="zh-CN"/>
              </w:rPr>
              <w:t>工业</w:t>
            </w:r>
          </w:p>
        </w:tc>
      </w:tr>
    </w:tbl>
    <w:p>
      <w:pPr>
        <w:pStyle w:val="79"/>
        <w:keepNext w:val="0"/>
        <w:keepLines w:val="0"/>
        <w:pageBreakBefore w:val="0"/>
        <w:widowControl w:val="0"/>
        <w:tabs>
          <w:tab w:val="left" w:pos="1134"/>
        </w:tabs>
        <w:kinsoku/>
        <w:wordWrap/>
        <w:overflowPunct/>
        <w:topLinePunct w:val="0"/>
        <w:autoSpaceDE/>
        <w:autoSpaceDN/>
        <w:bidi w:val="0"/>
        <w:adjustRightInd/>
        <w:snapToGrid w:val="0"/>
        <w:spacing w:before="361" w:beforeLines="100" w:line="360" w:lineRule="auto"/>
        <w:ind w:left="0" w:firstLine="560"/>
        <w:textAlignment w:val="auto"/>
        <w:rPr>
          <w:rFonts w:ascii="宋体" w:hAnsi="宋体" w:eastAsia="宋体"/>
          <w:bCs/>
          <w:sz w:val="28"/>
          <w:szCs w:val="28"/>
          <w:lang w:val="zh-CN"/>
        </w:rPr>
      </w:pPr>
      <w:r>
        <w:rPr>
          <w:rFonts w:hint="eastAsia" w:ascii="宋体" w:hAnsi="宋体"/>
          <w:sz w:val="28"/>
          <w:szCs w:val="28"/>
        </w:rPr>
        <w:t>详细的技术、服务、商务及其他要求见招标文件第4章。</w:t>
      </w:r>
    </w:p>
    <w:p>
      <w:pPr>
        <w:pStyle w:val="79"/>
        <w:keepNext w:val="0"/>
        <w:keepLines w:val="0"/>
        <w:pageBreakBefore w:val="0"/>
        <w:widowControl w:val="0"/>
        <w:tabs>
          <w:tab w:val="left" w:pos="1134"/>
        </w:tabs>
        <w:kinsoku/>
        <w:wordWrap/>
        <w:overflowPunct/>
        <w:topLinePunct w:val="0"/>
        <w:autoSpaceDE/>
        <w:autoSpaceDN/>
        <w:bidi w:val="0"/>
        <w:adjustRightInd/>
        <w:snapToGrid w:val="0"/>
        <w:spacing w:after="20" w:line="360" w:lineRule="auto"/>
        <w:ind w:left="6" w:leftChars="3" w:firstLine="281" w:firstLineChars="100"/>
        <w:textAlignment w:val="auto"/>
        <w:rPr>
          <w:rFonts w:ascii="宋体" w:hAnsi="宋体" w:eastAsia="宋体"/>
          <w:bCs/>
          <w:sz w:val="28"/>
          <w:szCs w:val="28"/>
          <w:lang w:val="zh-CN"/>
        </w:rPr>
      </w:pPr>
      <w:r>
        <w:rPr>
          <w:rFonts w:hint="eastAsia" w:ascii="宋体" w:hAnsi="宋体" w:eastAsia="宋体"/>
          <w:b/>
          <w:bCs/>
          <w:sz w:val="28"/>
          <w:szCs w:val="28"/>
          <w:lang w:val="zh-CN"/>
        </w:rPr>
        <w:t>（二）是否专门面向中小企业：本项目非专门面向中小企业采购。</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hint="eastAsia" w:ascii="宋体" w:hAnsi="宋体"/>
          <w:sz w:val="28"/>
          <w:szCs w:val="28"/>
        </w:rPr>
        <w:t>符合《政府采购法》第二十二条第一款规定的条件；</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hint="eastAsia" w:ascii="宋体" w:hAnsi="宋体"/>
          <w:sz w:val="28"/>
          <w:szCs w:val="28"/>
        </w:rPr>
        <w:t>在中华人民共和国境内依法登记注册，并有效存续具有独立法人资格的供应商；</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ascii="宋体" w:hAnsi="宋体"/>
          <w:sz w:val="28"/>
          <w:szCs w:val="28"/>
        </w:rPr>
        <w:t>未处于被行政部门禁止参与政府采购活动的期限内</w:t>
      </w:r>
      <w:r>
        <w:rPr>
          <w:rFonts w:hint="eastAsia" w:ascii="宋体" w:hAnsi="宋体"/>
          <w:sz w:val="28"/>
          <w:szCs w:val="28"/>
        </w:rPr>
        <w:t>；</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hint="eastAsia" w:ascii="宋体" w:hAnsi="宋体"/>
          <w:sz w:val="28"/>
          <w:szCs w:val="28"/>
        </w:rPr>
        <w:t>不属于其他国家相关法律法规规定的禁止参加投标的供应商；</w:t>
      </w:r>
    </w:p>
    <w:p>
      <w:pPr>
        <w:keepNext w:val="0"/>
        <w:keepLines w:val="0"/>
        <w:pageBreakBefore w:val="0"/>
        <w:widowControl w:val="0"/>
        <w:numPr>
          <w:ilvl w:val="1"/>
          <w:numId w:val="8"/>
        </w:numPr>
        <w:tabs>
          <w:tab w:val="left" w:pos="1260"/>
        </w:tabs>
        <w:kinsoku/>
        <w:wordWrap/>
        <w:overflowPunct/>
        <w:topLinePunct w:val="0"/>
        <w:autoSpaceDE/>
        <w:autoSpaceDN/>
        <w:bidi w:val="0"/>
        <w:adjustRightInd/>
        <w:snapToGrid/>
        <w:spacing w:line="360" w:lineRule="auto"/>
        <w:ind w:left="0" w:firstLine="560" w:firstLineChars="200"/>
        <w:textAlignment w:val="auto"/>
        <w:rPr>
          <w:rFonts w:ascii="宋体" w:hAnsi="宋体"/>
          <w:sz w:val="28"/>
          <w:szCs w:val="28"/>
        </w:rPr>
      </w:pPr>
      <w:r>
        <w:rPr>
          <w:rFonts w:hint="eastAsia" w:ascii="宋体" w:hAnsi="宋体"/>
          <w:sz w:val="28"/>
          <w:szCs w:val="28"/>
        </w:rPr>
        <w:t>本项目</w:t>
      </w:r>
      <w:r>
        <w:rPr>
          <w:rFonts w:hint="eastAsia" w:ascii="宋体" w:hAnsi="宋体"/>
          <w:b/>
          <w:sz w:val="28"/>
          <w:szCs w:val="28"/>
        </w:rPr>
        <w:t>不接受</w:t>
      </w:r>
      <w:r>
        <w:rPr>
          <w:rFonts w:hint="eastAsia" w:ascii="宋体" w:hAnsi="宋体"/>
          <w:sz w:val="28"/>
          <w:szCs w:val="28"/>
        </w:rPr>
        <w:t>联合体投标。</w:t>
      </w:r>
    </w:p>
    <w:p>
      <w:pPr>
        <w:numPr>
          <w:ilvl w:val="0"/>
          <w:numId w:val="6"/>
        </w:numPr>
        <w:spacing w:line="360" w:lineRule="auto"/>
        <w:ind w:left="0" w:firstLine="567"/>
        <w:rPr>
          <w:rFonts w:ascii="宋体" w:hAnsi="宋体"/>
          <w:i/>
          <w:sz w:val="28"/>
        </w:rPr>
      </w:pPr>
      <w:r>
        <w:rPr>
          <w:rFonts w:hint="eastAsia" w:ascii="宋体" w:hAnsi="宋体"/>
          <w:b/>
          <w:sz w:val="28"/>
          <w:szCs w:val="28"/>
        </w:rPr>
        <w:t>招标文件获取时间</w:t>
      </w:r>
    </w:p>
    <w:p>
      <w:pPr>
        <w:numPr>
          <w:ilvl w:val="0"/>
          <w:numId w:val="9"/>
        </w:numPr>
        <w:spacing w:line="360" w:lineRule="auto"/>
        <w:ind w:left="0" w:firstLine="567"/>
        <w:rPr>
          <w:rFonts w:ascii="宋体" w:hAnsi="宋体"/>
          <w:color w:val="auto"/>
          <w:sz w:val="28"/>
          <w:highlight w:val="none"/>
        </w:rPr>
      </w:pPr>
      <w:r>
        <w:rPr>
          <w:rFonts w:hint="eastAsia" w:ascii="宋体" w:hAnsi="宋体"/>
          <w:color w:val="auto"/>
          <w:sz w:val="28"/>
          <w:szCs w:val="28"/>
          <w:highlight w:val="none"/>
        </w:rPr>
        <w:t>招标文件获取时间：2021年</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日至</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27</w:t>
      </w:r>
      <w:r>
        <w:rPr>
          <w:rFonts w:hint="eastAsia" w:ascii="宋体" w:hAnsi="宋体"/>
          <w:color w:val="auto"/>
          <w:sz w:val="28"/>
          <w:szCs w:val="28"/>
          <w:highlight w:val="none"/>
        </w:rPr>
        <w:t>日。</w:t>
      </w:r>
    </w:p>
    <w:p>
      <w:pPr>
        <w:numPr>
          <w:ilvl w:val="0"/>
          <w:numId w:val="9"/>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公告期限：2021年</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rPr>
        <w:t>日至</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10</w:t>
      </w:r>
      <w:r>
        <w:rPr>
          <w:rFonts w:hint="eastAsia" w:ascii="宋体" w:hAnsi="宋体"/>
          <w:color w:val="auto"/>
          <w:sz w:val="28"/>
          <w:szCs w:val="28"/>
          <w:highlight w:val="none"/>
        </w:rPr>
        <w:t>日。</w:t>
      </w:r>
    </w:p>
    <w:p>
      <w:pPr>
        <w:numPr>
          <w:ilvl w:val="0"/>
          <w:numId w:val="9"/>
        </w:numPr>
        <w:spacing w:line="360" w:lineRule="auto"/>
        <w:ind w:left="0" w:firstLine="567"/>
        <w:rPr>
          <w:rFonts w:ascii="宋体" w:hAnsi="宋体"/>
          <w:sz w:val="28"/>
          <w:szCs w:val="28"/>
        </w:rPr>
      </w:pPr>
      <w:r>
        <w:rPr>
          <w:rFonts w:hint="eastAsia" w:ascii="宋体" w:hAnsi="宋体"/>
          <w:sz w:val="28"/>
          <w:szCs w:val="28"/>
        </w:rPr>
        <w:t>供应商如对招标文件有质疑的，应于公告期限届满之日起七个工作日内以书面形式提出。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0" w:firstLineChars="200"/>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0" w:firstLineChars="200"/>
        <w:rPr>
          <w:rFonts w:ascii="宋体" w:hAnsi="宋体"/>
          <w:sz w:val="28"/>
          <w:szCs w:val="28"/>
        </w:rPr>
      </w:pPr>
      <w:r>
        <w:rPr>
          <w:rFonts w:hint="eastAsia" w:ascii="宋体" w:hAnsi="宋体"/>
          <w:sz w:val="28"/>
          <w:szCs w:val="28"/>
        </w:rPr>
        <w:t>提示：</w:t>
      </w:r>
    </w:p>
    <w:p>
      <w:pPr>
        <w:spacing w:line="360" w:lineRule="auto"/>
        <w:ind w:firstLine="560" w:firstLineChars="200"/>
        <w:rPr>
          <w:rFonts w:ascii="宋体" w:hAnsi="宋体"/>
          <w:sz w:val="28"/>
          <w:szCs w:val="28"/>
        </w:rPr>
      </w:pPr>
      <w:r>
        <w:rPr>
          <w:rFonts w:hint="eastAsia" w:ascii="宋体" w:hAnsi="宋体"/>
          <w:sz w:val="28"/>
          <w:szCs w:val="28"/>
        </w:rPr>
        <w:t>（1）本项目采购文件免费获取。</w:t>
      </w:r>
    </w:p>
    <w:p>
      <w:pPr>
        <w:spacing w:line="360" w:lineRule="auto"/>
        <w:ind w:firstLine="560" w:firstLineChars="200"/>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0" w:firstLineChars="200"/>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0" w:firstLineChars="200"/>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ascii="宋体" w:hAnsi="宋体"/>
          <w:sz w:val="28"/>
          <w:szCs w:val="28"/>
        </w:rPr>
      </w:pPr>
      <w:bookmarkStart w:id="8" w:name="_Toc174185149"/>
      <w:bookmarkStart w:id="9" w:name="_Toc180051012"/>
      <w:bookmarkStart w:id="10" w:name="_Toc186274101"/>
      <w:bookmarkStart w:id="11" w:name="_Toc184023104"/>
      <w:bookmarkStart w:id="12" w:name="_Toc184013605"/>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投标文件递交</w:t>
      </w:r>
      <w:bookmarkStart w:id="187" w:name="_GoBack"/>
      <w:bookmarkEnd w:id="187"/>
      <w:r>
        <w:rPr>
          <w:rFonts w:hint="eastAsia" w:ascii="宋体" w:hAnsi="宋体"/>
          <w:b/>
          <w:sz w:val="28"/>
          <w:szCs w:val="28"/>
        </w:rPr>
        <w:t>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5" w:firstLineChars="202"/>
        <w:rPr>
          <w:rFonts w:ascii="宋体" w:hAnsi="宋体"/>
          <w:b/>
          <w:sz w:val="28"/>
          <w:szCs w:val="28"/>
          <w:highlight w:val="none"/>
        </w:rPr>
      </w:pPr>
      <w:r>
        <w:rPr>
          <w:rFonts w:hint="eastAsia" w:ascii="宋体" w:hAnsi="宋体"/>
          <w:sz w:val="28"/>
          <w:szCs w:val="28"/>
        </w:rPr>
        <w:t>（一）投标文件递交截止时间及开标时间：</w:t>
      </w:r>
      <w:r>
        <w:rPr>
          <w:rFonts w:hint="eastAsia" w:ascii="宋体" w:hAnsi="宋体"/>
          <w:b/>
          <w:sz w:val="28"/>
          <w:szCs w:val="28"/>
          <w:highlight w:val="none"/>
        </w:rPr>
        <w:t>202</w:t>
      </w:r>
      <w:r>
        <w:rPr>
          <w:rFonts w:ascii="宋体" w:hAnsi="宋体"/>
          <w:b/>
          <w:sz w:val="28"/>
          <w:szCs w:val="28"/>
          <w:highlight w:val="none"/>
        </w:rPr>
        <w:t>1</w:t>
      </w:r>
      <w:r>
        <w:rPr>
          <w:rFonts w:hint="eastAsia" w:ascii="宋体" w:hAnsi="宋体"/>
          <w:b/>
          <w:sz w:val="28"/>
          <w:szCs w:val="28"/>
          <w:highlight w:val="none"/>
        </w:rPr>
        <w:t>年</w:t>
      </w:r>
      <w:r>
        <w:rPr>
          <w:rFonts w:hint="eastAsia" w:ascii="宋体" w:hAnsi="宋体"/>
          <w:b/>
          <w:sz w:val="28"/>
          <w:szCs w:val="28"/>
          <w:highlight w:val="none"/>
          <w:lang w:val="en-US" w:eastAsia="zh-CN"/>
        </w:rPr>
        <w:t>09</w:t>
      </w:r>
      <w:r>
        <w:rPr>
          <w:rFonts w:hint="eastAsia" w:ascii="宋体" w:hAnsi="宋体"/>
          <w:b/>
          <w:sz w:val="28"/>
          <w:szCs w:val="28"/>
          <w:highlight w:val="none"/>
        </w:rPr>
        <w:t>月</w:t>
      </w:r>
      <w:r>
        <w:rPr>
          <w:rFonts w:hint="eastAsia" w:ascii="宋体" w:hAnsi="宋体"/>
          <w:b/>
          <w:sz w:val="28"/>
          <w:szCs w:val="28"/>
          <w:highlight w:val="none"/>
          <w:lang w:val="en-US" w:eastAsia="zh-CN"/>
        </w:rPr>
        <w:t>28</w:t>
      </w:r>
      <w:r>
        <w:rPr>
          <w:rFonts w:hint="eastAsia" w:ascii="宋体" w:hAnsi="宋体"/>
          <w:b/>
          <w:sz w:val="28"/>
          <w:szCs w:val="28"/>
          <w:highlight w:val="none"/>
        </w:rPr>
        <w:t>日上午</w:t>
      </w:r>
      <w:r>
        <w:rPr>
          <w:rFonts w:hint="eastAsia" w:ascii="宋体" w:hAnsi="宋体"/>
          <w:b/>
          <w:sz w:val="28"/>
          <w:szCs w:val="28"/>
          <w:highlight w:val="none"/>
          <w:lang w:val="en-US" w:eastAsia="zh-CN"/>
        </w:rPr>
        <w:t>10</w:t>
      </w:r>
      <w:r>
        <w:rPr>
          <w:rFonts w:hint="eastAsia" w:ascii="宋体" w:hAnsi="宋体"/>
          <w:b/>
          <w:sz w:val="28"/>
          <w:szCs w:val="28"/>
          <w:highlight w:val="none"/>
        </w:rPr>
        <w:t>:</w:t>
      </w:r>
      <w:r>
        <w:rPr>
          <w:rFonts w:hint="eastAsia" w:ascii="宋体" w:hAnsi="宋体"/>
          <w:b/>
          <w:sz w:val="28"/>
          <w:szCs w:val="28"/>
          <w:highlight w:val="none"/>
          <w:lang w:val="en-US" w:eastAsia="zh-CN"/>
        </w:rPr>
        <w:t>1</w:t>
      </w:r>
      <w:r>
        <w:rPr>
          <w:rFonts w:hint="eastAsia" w:ascii="宋体" w:hAnsi="宋体"/>
          <w:b/>
          <w:sz w:val="28"/>
          <w:szCs w:val="28"/>
          <w:highlight w:val="none"/>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2" w:firstLineChars="150"/>
        <w:jc w:val="left"/>
        <w:rPr>
          <w:rFonts w:ascii="宋体" w:hAnsi="宋体"/>
          <w:b/>
          <w:sz w:val="28"/>
          <w:szCs w:val="28"/>
        </w:rPr>
      </w:pPr>
      <w:r>
        <w:rPr>
          <w:rFonts w:hint="eastAsia" w:ascii="宋体" w:hAnsi="宋体"/>
          <w:b/>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after="0" w:line="360" w:lineRule="auto"/>
        <w:ind w:firstLine="560" w:firstLineChars="200"/>
        <w:textAlignment w:val="auto"/>
        <w:rPr>
          <w:rFonts w:hint="eastAsia" w:ascii="宋体" w:hAnsi="宋体"/>
          <w:sz w:val="28"/>
          <w:szCs w:val="28"/>
        </w:rPr>
      </w:pPr>
      <w:r>
        <w:rPr>
          <w:rFonts w:hint="eastAsia" w:ascii="宋体" w:hAnsi="宋体"/>
          <w:color w:val="000000" w:themeColor="text1"/>
          <w:sz w:val="28"/>
          <w:szCs w:val="28"/>
          <w14:textFill>
            <w14:solidFill>
              <w14:schemeClr w14:val="tx1"/>
            </w14:solidFill>
          </w14:textFill>
        </w:rPr>
        <w:t>参加本次招标活动中标</w:t>
      </w:r>
      <w:r>
        <w:rPr>
          <w:rFonts w:hint="eastAsia" w:ascii="宋体" w:hAnsi="宋体"/>
          <w:sz w:val="28"/>
          <w:szCs w:val="28"/>
        </w:rPr>
        <w:t>的中小企业无需提供财产抵押或第三方担保，凭借政府采购合同可向融资机构申请融资。</w:t>
      </w:r>
      <w:bookmarkStart w:id="13" w:name="_Toc21629"/>
      <w:bookmarkStart w:id="14" w:name="_Toc13269"/>
      <w:bookmarkStart w:id="15" w:name="_Toc26253"/>
      <w:r>
        <w:rPr>
          <w:rFonts w:hint="eastAsia" w:ascii="宋体" w:hAnsi="宋体"/>
          <w:sz w:val="28"/>
          <w:szCs w:val="28"/>
        </w:rPr>
        <w:t>本项目属于政府采购信用融资业务项目，融资利率上浮比例不超过人民银行同期贷款基准利率30%，银行机构名单联系方式见附件1。</w:t>
      </w:r>
      <w:bookmarkEnd w:id="13"/>
      <w:bookmarkEnd w:id="14"/>
      <w:bookmarkEnd w:id="15"/>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ascii="宋体" w:hAnsi="宋体"/>
          <w:b/>
          <w:sz w:val="28"/>
          <w:szCs w:val="28"/>
        </w:rPr>
      </w:pPr>
      <w:r>
        <w:rPr>
          <w:rFonts w:hint="eastAsia" w:ascii="宋体" w:hAnsi="宋体"/>
          <w:b/>
          <w:sz w:val="28"/>
          <w:szCs w:val="28"/>
        </w:rPr>
        <w:t>采购人：成都市双流区教育技术装备管理中心</w:t>
      </w:r>
    </w:p>
    <w:p>
      <w:pPr>
        <w:pStyle w:val="148"/>
        <w:ind w:firstLine="560"/>
        <w:rPr>
          <w:rFonts w:ascii="宋体" w:hAnsi="宋体"/>
          <w:kern w:val="0"/>
          <w:sz w:val="28"/>
          <w:szCs w:val="22"/>
        </w:rPr>
      </w:pPr>
      <w:r>
        <w:rPr>
          <w:rFonts w:hint="eastAsia" w:ascii="宋体" w:hAnsi="宋体"/>
          <w:sz w:val="28"/>
          <w:szCs w:val="28"/>
        </w:rPr>
        <w:t>地  址：成都市双流区东升街道花月中街25号</w:t>
      </w:r>
    </w:p>
    <w:p>
      <w:pPr>
        <w:spacing w:line="360" w:lineRule="auto"/>
        <w:ind w:firstLine="565" w:firstLineChars="202"/>
        <w:rPr>
          <w:rFonts w:hint="default" w:ascii="宋体" w:hAnsi="宋体" w:eastAsia="宋体"/>
          <w:sz w:val="28"/>
          <w:szCs w:val="28"/>
          <w:lang w:val="en-US" w:eastAsia="zh-CN"/>
        </w:rPr>
      </w:pPr>
      <w:r>
        <w:rPr>
          <w:rFonts w:hint="eastAsia" w:ascii="宋体" w:hAnsi="宋体"/>
          <w:sz w:val="28"/>
          <w:szCs w:val="28"/>
        </w:rPr>
        <w:t>邮  编：</w:t>
      </w:r>
      <w:r>
        <w:rPr>
          <w:rFonts w:ascii="宋体" w:hAnsi="宋体"/>
          <w:sz w:val="28"/>
          <w:szCs w:val="28"/>
        </w:rPr>
        <w:t>610</w:t>
      </w:r>
      <w:r>
        <w:rPr>
          <w:rFonts w:hint="eastAsia" w:ascii="宋体" w:hAnsi="宋体"/>
          <w:sz w:val="28"/>
          <w:szCs w:val="28"/>
          <w:lang w:val="en-US" w:eastAsia="zh-CN"/>
        </w:rPr>
        <w:t>200</w:t>
      </w:r>
    </w:p>
    <w:p>
      <w:pPr>
        <w:spacing w:line="360" w:lineRule="auto"/>
        <w:ind w:firstLine="565" w:firstLineChars="202"/>
        <w:rPr>
          <w:rFonts w:ascii="宋体" w:hAnsi="宋体"/>
          <w:sz w:val="28"/>
          <w:szCs w:val="28"/>
        </w:rPr>
      </w:pPr>
      <w:r>
        <w:rPr>
          <w:rFonts w:hint="eastAsia" w:ascii="宋体" w:hAnsi="宋体"/>
          <w:sz w:val="28"/>
          <w:szCs w:val="28"/>
        </w:rPr>
        <w:t>联系人：</w:t>
      </w:r>
      <w:r>
        <w:rPr>
          <w:rFonts w:hint="eastAsia" w:ascii="宋体" w:hAnsi="宋体"/>
          <w:sz w:val="28"/>
          <w:szCs w:val="28"/>
          <w:lang w:val="en-US" w:eastAsia="zh-CN"/>
        </w:rPr>
        <w:t>蒋婷婷</w:t>
      </w:r>
      <w:r>
        <w:rPr>
          <w:rFonts w:hint="eastAsia" w:ascii="宋体" w:hAnsi="宋体"/>
          <w:sz w:val="28"/>
          <w:szCs w:val="28"/>
        </w:rPr>
        <w:t xml:space="preserve">  </w:t>
      </w:r>
    </w:p>
    <w:p>
      <w:pPr>
        <w:pStyle w:val="148"/>
        <w:ind w:firstLine="560"/>
        <w:rPr>
          <w:rFonts w:hint="default" w:ascii="宋体" w:hAnsi="宋体" w:eastAsia="宋体" w:cs="Times New Roman"/>
          <w:sz w:val="28"/>
          <w:szCs w:val="28"/>
          <w:lang w:val="en-US" w:eastAsia="zh-CN"/>
        </w:rPr>
      </w:pPr>
      <w:r>
        <w:rPr>
          <w:rFonts w:hint="eastAsia" w:ascii="宋体" w:hAnsi="宋体" w:eastAsia="宋体" w:cs="Times New Roman"/>
          <w:sz w:val="28"/>
          <w:szCs w:val="28"/>
        </w:rPr>
        <w:t>联系</w:t>
      </w:r>
      <w:r>
        <w:rPr>
          <w:rFonts w:hint="eastAsia" w:ascii="宋体" w:hAnsi="宋体" w:eastAsia="宋体" w:cs="Times New Roman"/>
          <w:sz w:val="28"/>
          <w:szCs w:val="28"/>
          <w:lang w:val="en-US" w:eastAsia="zh-CN"/>
        </w:rPr>
        <w:t>电话：15764320428</w:t>
      </w:r>
    </w:p>
    <w:p>
      <w:pPr>
        <w:spacing w:line="360" w:lineRule="auto"/>
        <w:ind w:firstLine="568" w:firstLineChars="202"/>
        <w:rPr>
          <w:rFonts w:ascii="宋体" w:hAnsi="宋体"/>
          <w:b/>
          <w:sz w:val="28"/>
          <w:szCs w:val="28"/>
        </w:rPr>
      </w:pPr>
      <w:r>
        <w:rPr>
          <w:rFonts w:hint="eastAsia" w:ascii="宋体" w:hAnsi="宋体"/>
          <w:b/>
          <w:sz w:val="28"/>
          <w:szCs w:val="28"/>
          <w:lang w:val="en-US" w:eastAsia="zh-CN"/>
        </w:rPr>
        <w:t>采购代理机构：</w:t>
      </w:r>
      <w:r>
        <w:rPr>
          <w:rFonts w:hint="eastAsia" w:ascii="宋体" w:hAnsi="宋体"/>
          <w:b/>
          <w:sz w:val="28"/>
          <w:szCs w:val="28"/>
        </w:rPr>
        <w:t>成都市</w:t>
      </w:r>
      <w:r>
        <w:rPr>
          <w:rFonts w:hint="eastAsia" w:ascii="宋体" w:hAnsi="宋体"/>
          <w:b/>
          <w:sz w:val="28"/>
          <w:szCs w:val="28"/>
          <w:lang w:val="en-US" w:eastAsia="zh-CN"/>
        </w:rPr>
        <w:t>双流区</w:t>
      </w:r>
      <w:r>
        <w:rPr>
          <w:rFonts w:hint="eastAsia" w:ascii="宋体" w:hAnsi="宋体"/>
          <w:b/>
          <w:sz w:val="28"/>
          <w:szCs w:val="28"/>
        </w:rPr>
        <w:t>公共资源交易服务中心</w:t>
      </w:r>
    </w:p>
    <w:p>
      <w:pPr>
        <w:spacing w:line="360" w:lineRule="auto"/>
        <w:ind w:firstLine="565" w:firstLineChars="202"/>
        <w:rPr>
          <w:rFonts w:ascii="宋体" w:hAnsi="宋体"/>
          <w:sz w:val="28"/>
          <w:szCs w:val="28"/>
        </w:rPr>
      </w:pPr>
      <w:r>
        <w:rPr>
          <w:rFonts w:hint="eastAsia" w:ascii="宋体" w:hAnsi="宋体"/>
          <w:sz w:val="28"/>
          <w:szCs w:val="28"/>
        </w:rPr>
        <w:t>地  址：成都市双流区西航港街道机场路土桥段80号</w:t>
      </w:r>
    </w:p>
    <w:p>
      <w:pPr>
        <w:spacing w:line="360" w:lineRule="auto"/>
        <w:ind w:firstLine="565" w:firstLineChars="202"/>
        <w:rPr>
          <w:rFonts w:ascii="宋体" w:hAnsi="宋体"/>
          <w:sz w:val="28"/>
          <w:szCs w:val="28"/>
        </w:rPr>
      </w:pPr>
      <w:r>
        <w:rPr>
          <w:rFonts w:hint="eastAsia" w:ascii="宋体" w:hAnsi="宋体"/>
          <w:sz w:val="28"/>
          <w:szCs w:val="28"/>
        </w:rPr>
        <w:t>邮  编：610200</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联系人：</w:t>
      </w:r>
      <w:r>
        <w:rPr>
          <w:rFonts w:hint="eastAsia" w:ascii="宋体" w:hAnsi="宋体" w:eastAsia="宋体" w:cs="宋体"/>
          <w:sz w:val="28"/>
          <w:szCs w:val="28"/>
          <w:highlight w:val="none"/>
          <w:lang w:val="en-US" w:eastAsia="zh-CN"/>
        </w:rPr>
        <w:t>廖婷、</w:t>
      </w:r>
      <w:r>
        <w:rPr>
          <w:rFonts w:hint="eastAsia" w:ascii="宋体" w:hAnsi="宋体" w:cs="宋体"/>
          <w:sz w:val="28"/>
          <w:szCs w:val="28"/>
          <w:highlight w:val="none"/>
          <w:lang w:val="en-US" w:eastAsia="zh-CN"/>
        </w:rPr>
        <w:t>刘刚</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联系电话：</w:t>
      </w:r>
      <w:r>
        <w:rPr>
          <w:rFonts w:hint="eastAsia" w:ascii="宋体" w:hAnsi="宋体" w:eastAsia="宋体" w:cs="宋体"/>
          <w:sz w:val="28"/>
          <w:szCs w:val="28"/>
          <w:highlight w:val="none"/>
          <w:lang w:val="en-US" w:eastAsia="zh-CN"/>
        </w:rPr>
        <w:t>028-85825029、028-85825012</w:t>
      </w:r>
    </w:p>
    <w:p>
      <w:pPr>
        <w:spacing w:line="360" w:lineRule="auto"/>
        <w:ind w:firstLine="568" w:firstLineChars="202"/>
        <w:rPr>
          <w:rFonts w:ascii="宋体" w:hAnsi="宋体"/>
          <w:sz w:val="28"/>
          <w:szCs w:val="28"/>
          <w:highlight w:val="yellow"/>
        </w:rPr>
      </w:pPr>
      <w:r>
        <w:rPr>
          <w:rFonts w:hint="eastAsia" w:ascii="宋体" w:hAnsi="宋体" w:cstheme="minorBidi"/>
          <w:b/>
          <w:sz w:val="28"/>
          <w:szCs w:val="28"/>
        </w:rPr>
        <w:t>技术支持电话</w:t>
      </w:r>
      <w:r>
        <w:rPr>
          <w:rFonts w:hint="eastAsia" w:ascii="宋体" w:hAnsi="宋体" w:cstheme="minorBidi"/>
          <w:b/>
          <w:sz w:val="28"/>
          <w:szCs w:val="28"/>
          <w:highlight w:val="none"/>
        </w:rPr>
        <w:t>：400</w:t>
      </w:r>
      <w:r>
        <w:rPr>
          <w:rFonts w:hint="eastAsia" w:ascii="宋体" w:hAnsi="宋体" w:cstheme="minorBidi"/>
          <w:b/>
          <w:sz w:val="28"/>
          <w:szCs w:val="28"/>
          <w:highlight w:val="none"/>
          <w:lang w:val="en-US" w:eastAsia="zh-CN"/>
        </w:rPr>
        <w:t>-</w:t>
      </w:r>
      <w:r>
        <w:rPr>
          <w:rFonts w:hint="eastAsia" w:ascii="宋体" w:hAnsi="宋体" w:cstheme="minorBidi"/>
          <w:b/>
          <w:sz w:val="28"/>
          <w:szCs w:val="28"/>
          <w:highlight w:val="none"/>
        </w:rPr>
        <w:t>881</w:t>
      </w:r>
      <w:r>
        <w:rPr>
          <w:rFonts w:hint="eastAsia" w:ascii="宋体" w:hAnsi="宋体" w:cstheme="minorBidi"/>
          <w:b/>
          <w:sz w:val="28"/>
          <w:szCs w:val="28"/>
          <w:highlight w:val="none"/>
          <w:lang w:val="en-US" w:eastAsia="zh-CN"/>
        </w:rPr>
        <w:t>-</w:t>
      </w:r>
      <w:r>
        <w:rPr>
          <w:rFonts w:hint="eastAsia" w:ascii="宋体" w:hAnsi="宋体" w:cstheme="minorBidi"/>
          <w:b/>
          <w:sz w:val="28"/>
          <w:szCs w:val="28"/>
          <w:highlight w:val="none"/>
        </w:rPr>
        <w:t>7190</w:t>
      </w:r>
    </w:p>
    <w:p>
      <w:pPr>
        <w:spacing w:line="360" w:lineRule="auto"/>
        <w:ind w:firstLine="562" w:firstLineChars="200"/>
        <w:rPr>
          <w:rFonts w:ascii="宋体" w:hAnsi="宋体"/>
          <w:b/>
          <w:sz w:val="28"/>
          <w:szCs w:val="28"/>
        </w:rPr>
      </w:pPr>
      <w:r>
        <w:rPr>
          <w:rFonts w:hint="eastAsia" w:ascii="宋体" w:hAnsi="宋体"/>
          <w:b/>
          <w:sz w:val="28"/>
          <w:szCs w:val="28"/>
        </w:rPr>
        <w:t>集中采购监督机构：成都市双流区财政局</w:t>
      </w:r>
    </w:p>
    <w:p>
      <w:pPr>
        <w:spacing w:line="360" w:lineRule="auto"/>
        <w:ind w:firstLine="560" w:firstLineChars="200"/>
        <w:rPr>
          <w:rFonts w:ascii="宋体" w:hAnsi="宋体"/>
          <w:sz w:val="28"/>
          <w:szCs w:val="28"/>
        </w:rPr>
      </w:pPr>
      <w:r>
        <w:rPr>
          <w:rFonts w:hint="eastAsia" w:ascii="宋体" w:hAnsi="宋体"/>
          <w:sz w:val="28"/>
          <w:szCs w:val="28"/>
        </w:rPr>
        <w:t>地 址：成都市双流区电视塔路二段36号</w:t>
      </w:r>
    </w:p>
    <w:p>
      <w:pPr>
        <w:tabs>
          <w:tab w:val="left" w:pos="900"/>
        </w:tabs>
        <w:spacing w:line="360" w:lineRule="auto"/>
        <w:ind w:firstLine="560" w:firstLineChars="200"/>
        <w:rPr>
          <w:rFonts w:ascii="宋体" w:hAnsi="宋体" w:cstheme="minorBidi"/>
          <w:sz w:val="28"/>
          <w:szCs w:val="28"/>
        </w:rPr>
      </w:pPr>
      <w:r>
        <w:rPr>
          <w:rFonts w:hint="eastAsia" w:ascii="宋体" w:hAnsi="宋体" w:cstheme="minorBidi"/>
          <w:sz w:val="28"/>
          <w:szCs w:val="28"/>
        </w:rPr>
        <w:t>联系电话：</w:t>
      </w:r>
      <w:r>
        <w:rPr>
          <w:rFonts w:ascii="宋体" w:hAnsi="宋体" w:cstheme="minorBidi"/>
          <w:sz w:val="28"/>
          <w:szCs w:val="28"/>
        </w:rPr>
        <w:t>028-85804726</w:t>
      </w:r>
    </w:p>
    <w:p>
      <w:pPr>
        <w:tabs>
          <w:tab w:val="left" w:pos="900"/>
        </w:tabs>
        <w:spacing w:line="360" w:lineRule="auto"/>
        <w:ind w:firstLine="560" w:firstLineChars="200"/>
        <w:rPr>
          <w:rFonts w:ascii="宋体" w:hAnsi="宋体" w:cstheme="minorBidi"/>
          <w:sz w:val="28"/>
          <w:szCs w:val="28"/>
        </w:rPr>
      </w:pPr>
    </w:p>
    <w:p>
      <w:pPr>
        <w:tabs>
          <w:tab w:val="left" w:pos="900"/>
        </w:tabs>
        <w:spacing w:line="360" w:lineRule="auto"/>
        <w:ind w:firstLine="562" w:firstLineChars="200"/>
        <w:rPr>
          <w:rFonts w:ascii="宋体" w:hAnsi="宋体" w:cstheme="minorBidi"/>
          <w:b/>
          <w:sz w:val="28"/>
          <w:szCs w:val="28"/>
        </w:rPr>
      </w:pPr>
    </w:p>
    <w:p>
      <w:pPr>
        <w:keepNext/>
        <w:keepLines/>
        <w:pageBreakBefore w:val="0"/>
        <w:widowControl w:val="0"/>
        <w:numPr>
          <w:ilvl w:val="0"/>
          <w:numId w:val="5"/>
        </w:numPr>
        <w:kinsoku/>
        <w:wordWrap/>
        <w:overflowPunct/>
        <w:topLinePunct w:val="0"/>
        <w:autoSpaceDE/>
        <w:autoSpaceDN/>
        <w:bidi w:val="0"/>
        <w:adjustRightInd/>
        <w:snapToGrid/>
        <w:spacing w:before="340" w:line="400" w:lineRule="exact"/>
        <w:ind w:left="0" w:firstLine="0"/>
        <w:jc w:val="center"/>
        <w:textAlignment w:val="auto"/>
        <w:outlineLvl w:val="0"/>
        <w:rPr>
          <w:rFonts w:ascii="宋体" w:hAnsi="宋体"/>
          <w:b/>
          <w:bCs/>
          <w:spacing w:val="-20"/>
          <w:kern w:val="44"/>
          <w:sz w:val="32"/>
          <w:szCs w:val="32"/>
        </w:rPr>
      </w:pPr>
      <w:bookmarkStart w:id="16" w:name="_Toc31842"/>
      <w:r>
        <w:rPr>
          <w:rFonts w:hint="eastAsia" w:ascii="宋体" w:hAnsi="宋体"/>
          <w:b/>
          <w:bCs/>
          <w:spacing w:val="-20"/>
          <w:kern w:val="44"/>
          <w:sz w:val="32"/>
          <w:szCs w:val="32"/>
        </w:rPr>
        <w:t>投标人须知</w:t>
      </w:r>
      <w:bookmarkEnd w:id="16"/>
    </w:p>
    <w:p>
      <w:pPr>
        <w:keepNext/>
        <w:keepLines/>
        <w:pageBreakBefore w:val="0"/>
        <w:widowControl w:val="0"/>
        <w:numPr>
          <w:ilvl w:val="1"/>
          <w:numId w:val="5"/>
        </w:numPr>
        <w:kinsoku/>
        <w:wordWrap/>
        <w:overflowPunct/>
        <w:topLinePunct w:val="0"/>
        <w:autoSpaceDE/>
        <w:autoSpaceDN/>
        <w:bidi w:val="0"/>
        <w:adjustRightInd/>
        <w:snapToGrid/>
        <w:spacing w:line="360" w:lineRule="auto"/>
        <w:ind w:left="567" w:hanging="567"/>
        <w:jc w:val="left"/>
        <w:textAlignment w:val="auto"/>
        <w:outlineLvl w:val="1"/>
        <w:rPr>
          <w:rFonts w:ascii="宋体" w:hAnsi="宋体"/>
          <w:b/>
          <w:bCs/>
          <w:sz w:val="28"/>
          <w:szCs w:val="28"/>
        </w:rPr>
      </w:pPr>
      <w:bookmarkStart w:id="17" w:name="_Toc213397010"/>
      <w:bookmarkStart w:id="18" w:name="_Toc213396946"/>
      <w:bookmarkStart w:id="19" w:name="_Toc316462344"/>
      <w:bookmarkStart w:id="20" w:name="_Toc213396760"/>
      <w:bookmarkStart w:id="21" w:name="_Toc189727030"/>
      <w:bookmarkStart w:id="22" w:name="_Toc213496268"/>
      <w:bookmarkStart w:id="23" w:name="_Toc217446032"/>
      <w:bookmarkStart w:id="24" w:name="_Toc13409"/>
      <w:r>
        <w:rPr>
          <w:rFonts w:hint="eastAsia" w:ascii="宋体" w:hAnsi="宋体"/>
          <w:b/>
          <w:bCs/>
          <w:sz w:val="28"/>
          <w:szCs w:val="28"/>
        </w:rPr>
        <w:t>投标人须知前附表</w:t>
      </w:r>
      <w:bookmarkEnd w:id="17"/>
      <w:bookmarkEnd w:id="18"/>
      <w:bookmarkEnd w:id="19"/>
      <w:bookmarkEnd w:id="20"/>
      <w:bookmarkEnd w:id="21"/>
      <w:bookmarkEnd w:id="22"/>
      <w:bookmarkEnd w:id="23"/>
      <w:bookmarkEnd w:id="24"/>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7"/>
        <w:gridCol w:w="1903"/>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3" w:hRule="exact"/>
          <w:jc w:val="center"/>
        </w:trPr>
        <w:tc>
          <w:tcPr>
            <w:tcW w:w="697"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903"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eastAsia="仿宋_GB2312" w:cs="宋体"/>
                <w:b/>
                <w:lang w:val="zh-CN"/>
              </w:rPr>
            </w:pPr>
            <w:r>
              <w:rPr>
                <w:rFonts w:hint="eastAsia" w:ascii="宋体" w:hAnsi="宋体"/>
                <w:b/>
              </w:rPr>
              <w:t>人民币2072960.00元</w:t>
            </w:r>
            <w:r>
              <w:rPr>
                <w:rFonts w:hint="eastAsia"/>
                <w:b/>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52"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lang w:val="zh-CN"/>
              </w:rPr>
            </w:pPr>
            <w:r>
              <w:rPr>
                <w:rFonts w:hint="eastAsia" w:ascii="宋体" w:hAnsi="宋体" w:cs="宋体"/>
                <w:b/>
                <w:lang w:val="zh-CN"/>
              </w:rPr>
              <w:t>最高限价：2072960.00元，</w:t>
            </w:r>
            <w:r>
              <w:rPr>
                <w:rFonts w:hint="eastAsia"/>
                <w:b/>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3" w:hRule="exac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Style w:val="175"/>
                <w:lang w:val="zh-CN"/>
              </w:rPr>
            </w:pPr>
            <w:r>
              <w:rPr>
                <w:rFonts w:hint="eastAsia" w:ascii="宋体" w:hAnsi="宋体" w:eastAsia="宋体" w:cs="宋体"/>
                <w:lang w:val="zh-CN"/>
              </w:rPr>
              <w:t>小微企业</w:t>
            </w:r>
            <w:r>
              <w:rPr>
                <w:rFonts w:hint="eastAsia" w:ascii="宋体" w:hAnsi="宋体" w:cs="宋体"/>
                <w:lang w:val="zh-CN"/>
              </w:rPr>
              <w:t>、</w:t>
            </w:r>
            <w:r>
              <w:rPr>
                <w:rFonts w:hint="eastAsia" w:ascii="宋体" w:hAnsi="宋体" w:eastAsia="宋体" w:cs="宋体"/>
                <w:lang w:val="zh-CN"/>
              </w:rPr>
              <w:t>监狱企业</w:t>
            </w:r>
            <w:r>
              <w:rPr>
                <w:rFonts w:hint="eastAsia" w:ascii="宋体" w:hAnsi="宋体" w:cs="宋体"/>
                <w:lang w:val="zh-CN"/>
              </w:rPr>
              <w:t>、</w:t>
            </w:r>
            <w:r>
              <w:rPr>
                <w:rFonts w:hint="eastAsia" w:ascii="宋体" w:hAnsi="宋体" w:eastAsia="宋体" w:cs="宋体"/>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numPr>
                <w:ilvl w:val="0"/>
                <w:numId w:val="0"/>
              </w:numPr>
              <w:autoSpaceDE w:val="0"/>
              <w:autoSpaceDN w:val="0"/>
              <w:adjustRightInd w:val="0"/>
              <w:spacing w:line="360" w:lineRule="auto"/>
              <w:ind w:right="210" w:rightChars="100" w:firstLine="420" w:firstLineChars="200"/>
              <w:rPr>
                <w:rFonts w:hint="eastAsia"/>
                <w:lang w:val="zh-CN"/>
              </w:rPr>
            </w:pPr>
            <w:r>
              <w:rPr>
                <w:rFonts w:hint="eastAsia"/>
                <w:lang w:val="en-US" w:eastAsia="zh-CN"/>
              </w:rPr>
              <w:t>1.</w:t>
            </w:r>
            <w:r>
              <w:rPr>
                <w:rFonts w:hint="eastAsia"/>
                <w:lang w:val="zh-CN"/>
              </w:rPr>
              <w:t>根据《政府采购促进中小企业发展管理办法》（财库〔2020〕46号）的规定，对小型和微型企业提供的服务价格给予10%的价格扣除，用扣除后的价格参与评标。【</w:t>
            </w:r>
            <w:r>
              <w:rPr>
                <w:rFonts w:hint="eastAsia"/>
                <w:lang w:val="en-US" w:eastAsia="zh-CN"/>
              </w:rPr>
              <w:t>说明：</w:t>
            </w:r>
            <w:r>
              <w:rPr>
                <w:rFonts w:hint="eastAsia"/>
                <w:lang w:val="zh-CN"/>
              </w:rPr>
              <w:t>投标人应提供《中小企业声明函》。】</w:t>
            </w:r>
          </w:p>
          <w:p>
            <w:pPr>
              <w:numPr>
                <w:ilvl w:val="0"/>
                <w:numId w:val="0"/>
              </w:numPr>
              <w:autoSpaceDE w:val="0"/>
              <w:autoSpaceDN w:val="0"/>
              <w:adjustRightInd w:val="0"/>
              <w:spacing w:line="360" w:lineRule="auto"/>
              <w:ind w:right="210" w:rightChars="100" w:firstLine="420" w:firstLineChars="200"/>
              <w:rPr>
                <w:rFonts w:hint="eastAsia"/>
                <w:lang w:val="zh-CN"/>
              </w:rPr>
            </w:pPr>
            <w:r>
              <w:rPr>
                <w:rFonts w:hint="eastAsia"/>
                <w:lang w:val="en-US" w:eastAsia="zh-CN"/>
              </w:rPr>
              <w:t>2.</w:t>
            </w:r>
            <w:r>
              <w:rPr>
                <w:rFonts w:hint="eastAsia"/>
                <w:lang w:val="zh-CN"/>
              </w:rPr>
              <w:t>根据《关于政府采购支持监狱企业发展有关问题的通知》（财库〔2014〕68号）的规定，监狱企业视同小型、微型企业，对监狱企业提供的服务价格给予10%的价格扣除，用扣除后的价格参与评标。【</w:t>
            </w:r>
            <w:r>
              <w:rPr>
                <w:rFonts w:hint="eastAsia"/>
                <w:lang w:val="en-US" w:eastAsia="zh-CN"/>
              </w:rPr>
              <w:t>说明：</w:t>
            </w:r>
            <w:r>
              <w:rPr>
                <w:rFonts w:hint="eastAsia"/>
                <w:lang w:val="zh-CN"/>
              </w:rPr>
              <w:t>投标人为监狱企业的,应提供由省级以上监狱管理局、戒毒管理局（含新疆生产建设兵团）出具的投标人属于监狱企业的证明文件复印件。】</w:t>
            </w:r>
          </w:p>
          <w:p>
            <w:pPr>
              <w:keepNext w:val="0"/>
              <w:keepLines w:val="0"/>
              <w:pageBreakBefore w:val="0"/>
              <w:widowControl w:val="0"/>
              <w:kinsoku/>
              <w:wordWrap/>
              <w:overflowPunct/>
              <w:topLinePunct w:val="0"/>
              <w:autoSpaceDE w:val="0"/>
              <w:autoSpaceDN w:val="0"/>
              <w:bidi w:val="0"/>
              <w:adjustRightInd w:val="0"/>
              <w:spacing w:line="360" w:lineRule="auto"/>
              <w:ind w:right="210" w:rightChars="100" w:firstLine="420" w:firstLineChars="200"/>
              <w:textAlignment w:val="auto"/>
              <w:rPr>
                <w:rFonts w:hint="eastAsia"/>
                <w:lang w:val="zh-CN"/>
              </w:rPr>
            </w:pPr>
            <w:r>
              <w:rPr>
                <w:rFonts w:hint="eastAsia"/>
                <w:lang w:val="en-US" w:eastAsia="zh-CN"/>
              </w:rPr>
              <w:t>3.</w:t>
            </w:r>
            <w:r>
              <w:rPr>
                <w:rFonts w:hint="eastAsia"/>
                <w:lang w:val="zh-CN"/>
              </w:rPr>
              <w:t>根据《三部门联合发布关于促进残疾人就业政府采购政策的通知》（财库[2017]141号）的规定，残疾人福利性单位视同小型、微型企业，对残疾人福利性单位提供的服务价格给予10%的价格扣除，用扣除后的价格参与评标。【</w:t>
            </w:r>
            <w:r>
              <w:rPr>
                <w:rFonts w:hint="eastAsia"/>
                <w:lang w:val="en-US" w:eastAsia="zh-CN"/>
              </w:rPr>
              <w:t>说明：</w:t>
            </w:r>
            <w:r>
              <w:rPr>
                <w:rFonts w:hint="eastAsia"/>
                <w:lang w:val="zh-CN"/>
              </w:rPr>
              <w:t>投标文件中应提供《残疾人福利性单位声明函》。】</w:t>
            </w:r>
          </w:p>
          <w:p>
            <w:pPr>
              <w:autoSpaceDE w:val="0"/>
              <w:autoSpaceDN w:val="0"/>
              <w:adjustRightInd w:val="0"/>
              <w:spacing w:line="360" w:lineRule="auto"/>
              <w:ind w:right="210" w:rightChars="100"/>
              <w:rPr>
                <w:rFonts w:ascii="宋体" w:hAnsi="宋体" w:cs="宋体"/>
                <w:lang w:val="zh-CN"/>
              </w:rPr>
            </w:pPr>
            <w:r>
              <w:rPr>
                <w:rFonts w:hint="eastAsia" w:ascii="宋体" w:hAnsi="宋体" w:eastAsia="宋体" w:cs="Times New Roman"/>
                <w:b/>
                <w:color w:val="auto"/>
                <w:kern w:val="2"/>
                <w:sz w:val="21"/>
                <w:szCs w:val="22"/>
                <w:lang w:val="en-US" w:eastAsia="zh-CN" w:bidi="ar-SA"/>
              </w:rPr>
              <w:t>注：本项目非专门面向中小企业采购。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5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b/>
              </w:rPr>
              <w:t>本项目不收取</w:t>
            </w:r>
            <w:r>
              <w:rPr>
                <w:rFonts w:hint="eastAsia" w:ascii="宋体" w:hAnsi="宋体"/>
                <w:b/>
                <w:lang w:val="en-US" w:eastAsia="zh-CN"/>
              </w:rPr>
              <w:t>履约</w:t>
            </w:r>
            <w:r>
              <w:rPr>
                <w:rFonts w:hint="eastAsia" w:ascii="宋体" w:hAnsi="宋体"/>
                <w:b/>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66"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0"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jc w:val="left"/>
              <w:textAlignment w:val="auto"/>
              <w:rPr>
                <w:rFonts w:hint="eastAsia" w:ascii="宋体" w:hAnsi="宋体" w:eastAsia="宋体" w:cs="Times New Roman"/>
                <w:b w:val="0"/>
                <w:bCs/>
              </w:rPr>
            </w:pPr>
            <w:r>
              <w:rPr>
                <w:rFonts w:hint="eastAsia" w:ascii="宋体" w:hAnsi="宋体" w:eastAsia="宋体" w:cs="Times New Roman"/>
                <w:b w:val="0"/>
                <w:bCs/>
              </w:rPr>
              <w:t>详见投标人须知2.4.12</w:t>
            </w:r>
          </w:p>
          <w:p>
            <w:pPr>
              <w:keepNext w:val="0"/>
              <w:keepLines w:val="0"/>
              <w:pageBreakBefore w:val="0"/>
              <w:widowControl w:val="0"/>
              <w:tabs>
                <w:tab w:val="left" w:pos="7665"/>
              </w:tabs>
              <w:kinsoku/>
              <w:wordWrap/>
              <w:overflowPunct/>
              <w:topLinePunct w:val="0"/>
              <w:bidi w:val="0"/>
              <w:snapToGrid w:val="0"/>
              <w:spacing w:line="360" w:lineRule="auto"/>
              <w:jc w:val="left"/>
              <w:textAlignment w:val="auto"/>
              <w:rPr>
                <w:b/>
              </w:rPr>
            </w:pPr>
            <w:r>
              <w:rPr>
                <w:rFonts w:hint="eastAsia" w:ascii="宋体" w:hAnsi="宋体" w:eastAsia="宋体" w:cs="Times New Roman"/>
                <w:b/>
              </w:rPr>
              <w:t>注：投标人使用CA证书在投标截止时间前，将投标文件上传至政府采购云平台，上传前须对投标文件是否有电子签章等进行核对。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1"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 ，使用对投标文件进行加密的CA证书在线完成对投标人递交至政府采购云平台的投标文件的解密。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92"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w:t>
            </w:r>
            <w:r>
              <w:rPr>
                <w:rFonts w:hint="eastAsia" w:ascii="宋体" w:hAnsi="宋体"/>
                <w:lang w:val="en-US" w:eastAsia="zh-CN"/>
              </w:rPr>
              <w:t>文件</w:t>
            </w:r>
            <w:r>
              <w:rPr>
                <w:rFonts w:hint="eastAsia" w:ascii="宋体" w:hAnsi="宋体" w:eastAsia="宋体" w:cs="宋体"/>
                <w:sz w:val="21"/>
                <w:szCs w:val="21"/>
              </w:rPr>
              <w:t>项目技术、服务、商务及其他要求,评审</w:t>
            </w:r>
            <w:r>
              <w:rPr>
                <w:rFonts w:hint="eastAsia" w:ascii="宋体" w:hAnsi="宋体" w:cs="宋体"/>
                <w:sz w:val="21"/>
                <w:szCs w:val="21"/>
                <w:lang w:val="en-US" w:eastAsia="zh-CN"/>
              </w:rPr>
              <w:t>细则</w:t>
            </w:r>
            <w:r>
              <w:rPr>
                <w:rFonts w:hint="eastAsia" w:ascii="宋体" w:hAnsi="宋体" w:eastAsia="宋体" w:cs="宋体"/>
                <w:sz w:val="21"/>
                <w:szCs w:val="21"/>
              </w:rPr>
              <w:t>和标准,</w:t>
            </w:r>
            <w:r>
              <w:rPr>
                <w:rFonts w:hint="eastAsia" w:ascii="宋体" w:hAnsi="宋体" w:eastAsia="宋体" w:cs="宋体"/>
                <w:sz w:val="21"/>
                <w:szCs w:val="21"/>
                <w:lang w:val="en-US" w:eastAsia="zh-CN"/>
              </w:rPr>
              <w:t>采购合同格式，以及关于资格审查、中标（成交）结果</w:t>
            </w:r>
            <w:r>
              <w:rPr>
                <w:rFonts w:hint="eastAsia" w:ascii="宋体" w:hAnsi="宋体" w:eastAsia="宋体" w:cs="宋体"/>
                <w:sz w:val="21"/>
                <w:szCs w:val="21"/>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color w:val="auto"/>
              </w:rPr>
              <w:t>对招标文件中的其他内容</w:t>
            </w:r>
            <w:r>
              <w:rPr>
                <w:rFonts w:hint="eastAsia" w:ascii="宋体" w:hAnsi="宋体"/>
                <w:color w:val="auto"/>
                <w:lang w:eastAsia="zh-CN"/>
              </w:rPr>
              <w:t>，</w:t>
            </w:r>
            <w:r>
              <w:rPr>
                <w:rFonts w:hint="eastAsia" w:ascii="宋体" w:hAnsi="宋体"/>
                <w:color w:val="auto"/>
                <w:lang w:val="en-US" w:eastAsia="zh-CN"/>
              </w:rPr>
              <w:t>招标文件</w:t>
            </w:r>
            <w:r>
              <w:rPr>
                <w:rFonts w:hint="eastAsia" w:ascii="宋体" w:hAnsi="宋体" w:cs="宋体"/>
                <w:sz w:val="21"/>
                <w:szCs w:val="21"/>
                <w:lang w:val="en-US" w:eastAsia="zh-CN"/>
              </w:rPr>
              <w:t>中</w:t>
            </w:r>
            <w:r>
              <w:rPr>
                <w:rFonts w:hint="eastAsia" w:ascii="宋体" w:hAnsi="宋体" w:eastAsia="宋体" w:cs="宋体"/>
                <w:sz w:val="21"/>
                <w:szCs w:val="21"/>
                <w:lang w:val="en-US" w:eastAsia="zh-CN"/>
              </w:rPr>
              <w:t>采购程序、供应商须知、响应文件格式、以及开标过程程序</w:t>
            </w:r>
            <w:r>
              <w:rPr>
                <w:rFonts w:hint="eastAsia" w:ascii="宋体" w:hAnsi="宋体" w:eastAsia="宋体" w:cs="宋体"/>
                <w:sz w:val="21"/>
                <w:szCs w:val="21"/>
              </w:rPr>
              <w:t>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向区公资交易中心提出，并由区公资交易中心按相关规定作出答复（详见投标人须知2.8）。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5" w:hRule="atLeast"/>
          <w:jc w:val="center"/>
        </w:trPr>
        <w:tc>
          <w:tcPr>
            <w:tcW w:w="697"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rPr>
            </w:pPr>
          </w:p>
        </w:tc>
        <w:tc>
          <w:tcPr>
            <w:tcW w:w="190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after="0" w:line="360" w:lineRule="auto"/>
              <w:textAlignment w:val="auto"/>
              <w:rPr>
                <w:rFonts w:hint="eastAsia" w:ascii="宋体" w:hAnsi="宋体" w:eastAsia="宋体" w:cs="Times New Roman"/>
                <w:lang w:val="zh-CN"/>
              </w:rPr>
            </w:pPr>
            <w:r>
              <w:rPr>
                <w:rFonts w:hint="eastAsia" w:ascii="宋体" w:hAnsi="宋体"/>
              </w:rPr>
              <w:t>投诉受理单位：</w:t>
            </w:r>
            <w:r>
              <w:rPr>
                <w:rFonts w:hint="eastAsia" w:ascii="宋体" w:hAnsi="宋体" w:eastAsia="宋体" w:cs="Times New Roman"/>
                <w:lang w:val="zh-CN"/>
              </w:rPr>
              <w:t>本采购项目同级财政部门，即成都市双流区财政局。</w:t>
            </w:r>
          </w:p>
          <w:p>
            <w:pPr>
              <w:keepNext w:val="0"/>
              <w:keepLines w:val="0"/>
              <w:pageBreakBefore w:val="0"/>
              <w:widowControl w:val="0"/>
              <w:tabs>
                <w:tab w:val="left" w:pos="7665"/>
              </w:tabs>
              <w:kinsoku/>
              <w:wordWrap/>
              <w:overflowPunct/>
              <w:topLinePunct w:val="0"/>
              <w:autoSpaceDE/>
              <w:autoSpaceDN/>
              <w:bidi w:val="0"/>
              <w:adjustRightInd/>
              <w:snapToGrid w:val="0"/>
              <w:spacing w:after="0" w:line="360" w:lineRule="auto"/>
              <w:textAlignment w:val="auto"/>
              <w:rPr>
                <w:rFonts w:hint="eastAsia" w:ascii="宋体" w:hAnsi="宋体" w:eastAsia="宋体" w:cs="Times New Roman"/>
              </w:rPr>
            </w:pPr>
            <w:r>
              <w:rPr>
                <w:rFonts w:hint="eastAsia" w:ascii="宋体" w:hAnsi="宋体" w:eastAsia="宋体" w:cs="Times New Roman"/>
              </w:rPr>
              <w:t>联系电话：</w:t>
            </w:r>
            <w:r>
              <w:rPr>
                <w:rFonts w:hint="eastAsia" w:ascii="宋体" w:hAnsi="宋体" w:eastAsia="宋体" w:cs="Times New Roman"/>
                <w:lang w:val="zh-CN"/>
              </w:rPr>
              <w:t>028-85804726</w:t>
            </w:r>
            <w:r>
              <w:rPr>
                <w:rFonts w:hint="eastAsia" w:ascii="宋体" w:hAnsi="宋体" w:eastAsia="宋体" w:cs="Times New Roman"/>
              </w:rPr>
              <w:t>。</w:t>
            </w:r>
          </w:p>
          <w:p>
            <w:pPr>
              <w:keepNext w:val="0"/>
              <w:keepLines w:val="0"/>
              <w:pageBreakBefore w:val="0"/>
              <w:widowControl w:val="0"/>
              <w:tabs>
                <w:tab w:val="left" w:pos="7665"/>
              </w:tabs>
              <w:kinsoku/>
              <w:wordWrap/>
              <w:overflowPunct/>
              <w:topLinePunct w:val="0"/>
              <w:autoSpaceDE/>
              <w:autoSpaceDN/>
              <w:bidi w:val="0"/>
              <w:adjustRightInd/>
              <w:snapToGrid w:val="0"/>
              <w:spacing w:after="0" w:line="360" w:lineRule="auto"/>
              <w:textAlignment w:val="auto"/>
              <w:rPr>
                <w:rFonts w:hint="eastAsia" w:ascii="宋体" w:hAnsi="宋体" w:eastAsia="宋体" w:cs="Times New Roman"/>
              </w:rPr>
            </w:pPr>
            <w:r>
              <w:rPr>
                <w:rFonts w:hint="eastAsia" w:ascii="宋体" w:hAnsi="宋体" w:eastAsia="宋体" w:cs="Times New Roman"/>
              </w:rPr>
              <w:t>地址：成都市双流区电视塔路2段36号。</w:t>
            </w:r>
          </w:p>
          <w:p>
            <w:pPr>
              <w:tabs>
                <w:tab w:val="left" w:pos="7665"/>
              </w:tabs>
              <w:snapToGrid w:val="0"/>
              <w:spacing w:line="360" w:lineRule="auto"/>
              <w:rPr>
                <w:rFonts w:ascii="宋体" w:hAnsi="宋体"/>
              </w:rPr>
            </w:pPr>
            <w:r>
              <w:rPr>
                <w:rFonts w:hint="eastAsia" w:ascii="宋体" w:hAnsi="宋体" w:eastAsia="宋体" w:cs="Times New Roman"/>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65"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4"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7" w:hRule="atLeast"/>
          <w:jc w:val="center"/>
        </w:trPr>
        <w:tc>
          <w:tcPr>
            <w:tcW w:w="697"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r>
              <w:rPr>
                <w:rFonts w:hint="eastAsia" w:ascii="宋体" w:hAnsi="宋体"/>
                <w:lang w:val="en-US" w:eastAsia="zh-CN"/>
              </w:rPr>
              <w:t>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65"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hAnsi="宋体" w:eastAsia="宋体" w:cs="Times New Roman"/>
              </w:rPr>
              <w:t>政府采购合同签订之日起2个工作日内，采购人将在四川政府采购网公告采购合同；政府采购合同签订之日起7个工作日内，采购人将向本采购项目同级财政部门，即</w:t>
            </w:r>
            <w:r>
              <w:rPr>
                <w:rFonts w:hint="eastAsia" w:ascii="宋体" w:hAnsi="宋体" w:eastAsia="宋体" w:cs="Times New Roman"/>
                <w:lang w:val="zh-CN"/>
              </w:rPr>
              <w:t>成都市双流区财政局</w:t>
            </w:r>
            <w:r>
              <w:rPr>
                <w:rFonts w:hint="eastAsia" w:ascii="宋体" w:hAnsi="宋体" w:eastAsia="宋体" w:cs="Times New Roman"/>
                <w:lang w:val="en-US" w:eastAsia="zh-CN"/>
              </w:rPr>
              <w:t>备案</w:t>
            </w:r>
            <w:r>
              <w:rPr>
                <w:rFonts w:hint="eastAsia" w:ascii="宋体" w:hAnsi="宋体" w:eastAsia="宋体" w:cs="Times New Roman"/>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5"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rPr>
              <w:t>中小企业政府采购信用融资</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eastAsia="宋体" w:cs="Times New Roman"/>
              </w:rPr>
              <w:t>参加本次招标活动中标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190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rPr>
            </w:pPr>
            <w:r>
              <w:rPr>
                <w:rFonts w:hint="eastAsia" w:ascii="宋体" w:hAnsi="宋体" w:eastAsia="宋体" w:cs="Times New Roma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rPr>
            </w:pPr>
            <w:r>
              <w:rPr>
                <w:rFonts w:hint="eastAsia" w:ascii="宋体" w:hAnsi="宋体" w:eastAsia="宋体" w:cs="Times New Roman"/>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9" w:hRule="atLeast"/>
          <w:jc w:val="center"/>
        </w:trPr>
        <w:tc>
          <w:tcPr>
            <w:tcW w:w="697"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rPr>
            </w:pPr>
          </w:p>
        </w:tc>
        <w:tc>
          <w:tcPr>
            <w:tcW w:w="8813"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lang w:val="en-US" w:eastAsia="zh-CN"/>
              </w:rPr>
            </w:pPr>
            <w:r>
              <w:rPr>
                <w:rFonts w:hint="eastAsia" w:ascii="宋体" w:hAnsi="宋体" w:eastAsia="宋体" w:cs="Times New Roman"/>
              </w:rPr>
              <w:t>采购人须对第</w:t>
            </w:r>
            <w:r>
              <w:rPr>
                <w:rFonts w:hint="eastAsia" w:ascii="宋体" w:hAnsi="宋体" w:eastAsia="宋体" w:cs="Times New Roman"/>
                <w:lang w:val="en-US" w:eastAsia="zh-CN"/>
              </w:rPr>
              <w:t>3</w:t>
            </w:r>
            <w:r>
              <w:rPr>
                <w:rFonts w:hint="eastAsia" w:ascii="宋体" w:hAnsi="宋体" w:eastAsia="宋体" w:cs="Times New Roman"/>
              </w:rPr>
              <w:t>章</w:t>
            </w:r>
            <w:r>
              <w:rPr>
                <w:rFonts w:hint="eastAsia" w:ascii="宋体" w:hAnsi="宋体" w:eastAsia="宋体" w:cs="Times New Roman"/>
                <w:lang w:eastAsia="zh-CN"/>
              </w:rPr>
              <w:t>、第</w:t>
            </w:r>
            <w:r>
              <w:rPr>
                <w:rFonts w:hint="eastAsia" w:ascii="宋体" w:hAnsi="宋体" w:eastAsia="宋体" w:cs="Times New Roman"/>
                <w:lang w:val="en-US" w:eastAsia="zh-CN"/>
              </w:rPr>
              <w:t>4章</w:t>
            </w:r>
            <w:r>
              <w:rPr>
                <w:rFonts w:hint="eastAsia" w:ascii="宋体" w:hAnsi="宋体" w:cs="Times New Roman"/>
                <w:lang w:val="en-US" w:eastAsia="zh-CN"/>
              </w:rPr>
              <w:t>、</w:t>
            </w:r>
            <w:r>
              <w:rPr>
                <w:rFonts w:hint="eastAsia" w:ascii="宋体" w:hAnsi="宋体" w:eastAsia="宋体" w:cs="Times New Roman"/>
                <w:lang w:val="en-US" w:eastAsia="zh-CN"/>
              </w:rPr>
              <w:t>第5章</w:t>
            </w:r>
            <w:r>
              <w:rPr>
                <w:rFonts w:hint="eastAsia" w:ascii="宋体" w:hAnsi="宋体" w:cs="Times New Roman"/>
                <w:lang w:val="en-US" w:eastAsia="zh-CN"/>
              </w:rPr>
              <w:t>和第6章</w:t>
            </w:r>
            <w:r>
              <w:rPr>
                <w:rFonts w:hint="eastAsia" w:ascii="宋体" w:hAnsi="宋体" w:eastAsia="宋体" w:cs="Times New Roman"/>
              </w:rPr>
              <w:t>中要求供应商提供的承诺函、相关材料及证明文件进行查验并做好查验记录。查验时间截止时点：采购人在收到</w:t>
            </w:r>
            <w:r>
              <w:rPr>
                <w:rFonts w:hint="eastAsia" w:ascii="宋体" w:hAnsi="宋体" w:cs="Times New Roman"/>
                <w:lang w:val="en-US" w:eastAsia="zh-CN"/>
              </w:rPr>
              <w:t>评审</w:t>
            </w:r>
            <w:r>
              <w:rPr>
                <w:rFonts w:hint="eastAsia" w:ascii="宋体" w:hAnsi="宋体" w:eastAsia="宋体" w:cs="Times New Roman"/>
              </w:rPr>
              <w:t>报告后，确认</w:t>
            </w:r>
            <w:r>
              <w:rPr>
                <w:rFonts w:hint="eastAsia" w:ascii="宋体" w:hAnsi="宋体" w:cs="Times New Roman"/>
                <w:lang w:val="en-US" w:eastAsia="zh-CN"/>
              </w:rPr>
              <w:t>中标</w:t>
            </w:r>
            <w:r>
              <w:rPr>
                <w:rFonts w:hint="eastAsia" w:ascii="宋体" w:hAnsi="宋体" w:eastAsia="宋体" w:cs="Times New Roman"/>
              </w:rPr>
              <w:t>供应商前完成查验</w:t>
            </w:r>
            <w:r>
              <w:rPr>
                <w:rFonts w:hint="eastAsia" w:ascii="宋体" w:hAnsi="宋体" w:eastAsia="宋体" w:cs="Times New Roman"/>
                <w:lang w:eastAsia="zh-CN"/>
              </w:rPr>
              <w:t>。</w:t>
            </w:r>
          </w:p>
        </w:tc>
      </w:tr>
    </w:tbl>
    <w:p>
      <w:pPr>
        <w:keepNext/>
        <w:keepLines/>
        <w:pageBreakBefore w:val="0"/>
        <w:widowControl w:val="0"/>
        <w:numPr>
          <w:ilvl w:val="1"/>
          <w:numId w:val="5"/>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25" w:name="_Toc18800"/>
      <w:r>
        <w:rPr>
          <w:rFonts w:hint="eastAsia" w:ascii="宋体" w:hAnsi="宋体"/>
          <w:b/>
          <w:bCs/>
          <w:sz w:val="28"/>
          <w:szCs w:val="28"/>
        </w:rPr>
        <w:t>总则</w:t>
      </w:r>
      <w:bookmarkEnd w:id="25"/>
    </w:p>
    <w:p>
      <w:pPr>
        <w:keepNext/>
        <w:keepLines/>
        <w:pageBreakBefore w:val="0"/>
        <w:widowControl w:val="0"/>
        <w:numPr>
          <w:ilvl w:val="2"/>
          <w:numId w:val="5"/>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适用范围</w:t>
      </w:r>
    </w:p>
    <w:p>
      <w:pPr>
        <w:numPr>
          <w:ilvl w:val="0"/>
          <w:numId w:val="1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1"/>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区公资交易中心享有。对招标文件中供应商参加本次政府采购活动应当具备的条件，招标项目技术、服务、商务及其他要求，评标细则及标准由采购人负责解释。除上述招标文件内容，其他内容由区公资交易中心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“采购人”和“甲方”系指依法进行政府采购的成都区级机关、事业单位、团体组织。本次招标的采购人是</w:t>
      </w:r>
      <w:r>
        <w:rPr>
          <w:rFonts w:hint="eastAsia" w:ascii="宋体" w:hAnsi="宋体"/>
          <w:b/>
          <w:bCs/>
          <w:sz w:val="28"/>
          <w:szCs w:val="28"/>
        </w:rPr>
        <w:t>成都市双流区教育技术装备管理中心</w:t>
      </w:r>
      <w:r>
        <w:rPr>
          <w:rFonts w:hint="eastAsia" w:ascii="宋体" w:hAnsi="宋体"/>
          <w:sz w:val="28"/>
          <w:szCs w:val="28"/>
        </w:rPr>
        <w:t>。</w:t>
      </w:r>
    </w:p>
    <w:p>
      <w:pPr>
        <w:numPr>
          <w:ilvl w:val="0"/>
          <w:numId w:val="12"/>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2"/>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2"/>
        </w:numPr>
        <w:tabs>
          <w:tab w:val="left" w:pos="1134"/>
        </w:tabs>
        <w:spacing w:line="360" w:lineRule="auto"/>
        <w:ind w:left="0" w:firstLine="568"/>
        <w:rPr>
          <w:rFonts w:ascii="宋体" w:hAnsi="宋体"/>
          <w:sz w:val="28"/>
          <w:szCs w:val="28"/>
        </w:rPr>
      </w:pPr>
      <w:r>
        <w:rPr>
          <w:rFonts w:ascii="宋体" w:hAnsi="宋体"/>
          <w:sz w:val="28"/>
          <w:szCs w:val="28"/>
        </w:rPr>
        <w:t>重大违法记录是指供应商因违法经营受到刑事处罚或者责令停产停业、吊销许可证或者执照、较大数额罚款等行政处罚</w:t>
      </w:r>
      <w:r>
        <w:rPr>
          <w:rFonts w:hint="eastAsia" w:ascii="宋体" w:hAnsi="宋体"/>
          <w:sz w:val="28"/>
          <w:szCs w:val="28"/>
        </w:rPr>
        <w:t>。</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不见面开标是指，区公资交易中心依托政府采购云平台组织开标活动，供应商在线参与开标的一种组织形式。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6" w:name="_Toc183682344"/>
      <w:bookmarkStart w:id="27" w:name="_Toc217446036"/>
      <w:bookmarkStart w:id="28" w:name="_Toc217390843"/>
      <w:bookmarkStart w:id="29" w:name="_Toc183582207"/>
      <w:r>
        <w:rPr>
          <w:rFonts w:hint="eastAsia" w:ascii="宋体" w:hAnsi="宋体"/>
          <w:b/>
          <w:bCs/>
          <w:sz w:val="28"/>
          <w:szCs w:val="28"/>
        </w:rPr>
        <w:t>合格的投标人</w:t>
      </w:r>
      <w:bookmarkEnd w:id="26"/>
      <w:bookmarkEnd w:id="27"/>
      <w:bookmarkEnd w:id="28"/>
      <w:bookmarkEnd w:id="29"/>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3"/>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3"/>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tabs>
          <w:tab w:val="left" w:pos="1134"/>
        </w:tabs>
        <w:adjustRightInd w:val="0"/>
        <w:spacing w:line="360" w:lineRule="auto"/>
        <w:ind w:left="567"/>
        <w:rPr>
          <w:rFonts w:ascii="宋体" w:hAnsi="宋体"/>
          <w:sz w:val="28"/>
          <w:szCs w:val="28"/>
        </w:rPr>
      </w:pPr>
      <w:r>
        <w:rPr>
          <w:rFonts w:hint="eastAsia" w:ascii="宋体" w:hAnsi="宋体"/>
          <w:sz w:val="28"/>
          <w:szCs w:val="28"/>
        </w:rPr>
        <w:t>一、单位负责人为同一人或者存在直接控股、管理关系的不同供应</w:t>
      </w:r>
    </w:p>
    <w:p>
      <w:pPr>
        <w:tabs>
          <w:tab w:val="left" w:pos="1134"/>
        </w:tabs>
        <w:adjustRightInd w:val="0"/>
        <w:spacing w:line="360" w:lineRule="auto"/>
        <w:rPr>
          <w:rFonts w:ascii="宋体" w:hAnsi="宋体"/>
          <w:sz w:val="28"/>
          <w:szCs w:val="28"/>
        </w:rPr>
      </w:pPr>
      <w:r>
        <w:rPr>
          <w:rFonts w:hint="eastAsia" w:ascii="宋体" w:hAnsi="宋体"/>
          <w:sz w:val="28"/>
          <w:szCs w:val="28"/>
        </w:rPr>
        <w:t>商，不得参加同一项目的投标。</w:t>
      </w:r>
    </w:p>
    <w:p>
      <w:pPr>
        <w:tabs>
          <w:tab w:val="left" w:pos="1134"/>
        </w:tabs>
        <w:adjustRightInd w:val="0"/>
        <w:spacing w:line="360" w:lineRule="auto"/>
        <w:ind w:firstLine="560" w:firstLineChars="200"/>
        <w:rPr>
          <w:rFonts w:ascii="宋体" w:hAnsi="宋体"/>
          <w:b/>
          <w:sz w:val="28"/>
          <w:szCs w:val="28"/>
        </w:rPr>
      </w:pPr>
      <w:r>
        <w:rPr>
          <w:rFonts w:hint="eastAsia" w:ascii="宋体" w:hAnsi="宋体"/>
          <w:sz w:val="28"/>
          <w:szCs w:val="28"/>
        </w:rPr>
        <w:t>二、为采购项目提供整体设计、规范编制或者项目管理、监理、检测等服务的供应商，不得再参加该采购项目的其他采购活动。供应商为采购人、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tabs>
          <w:tab w:val="left" w:pos="1134"/>
        </w:tabs>
        <w:adjustRightInd w:val="0"/>
        <w:spacing w:line="360" w:lineRule="auto"/>
        <w:ind w:left="420"/>
        <w:rPr>
          <w:rFonts w:hAnsi="宋体"/>
          <w:sz w:val="28"/>
          <w:szCs w:val="28"/>
        </w:rPr>
      </w:pPr>
      <w:r>
        <w:rPr>
          <w:rFonts w:hint="eastAsia" w:ascii="宋体" w:hAnsi="宋体"/>
          <w:sz w:val="28"/>
          <w:szCs w:val="28"/>
        </w:rPr>
        <w:t>三、本项</w:t>
      </w:r>
      <w:r>
        <w:rPr>
          <w:rFonts w:hint="eastAsia" w:asciiTheme="minorEastAsia" w:hAnsiTheme="minorEastAsia"/>
          <w:sz w:val="28"/>
          <w:szCs w:val="28"/>
          <w:lang w:val="zh-CN"/>
        </w:rPr>
        <w:t>目</w:t>
      </w:r>
      <w:r>
        <w:rPr>
          <w:rFonts w:hint="eastAsia" w:asciiTheme="minorEastAsia" w:hAnsiTheme="minorEastAsia"/>
          <w:b/>
          <w:sz w:val="28"/>
          <w:szCs w:val="28"/>
        </w:rPr>
        <w:t>核心产品为</w:t>
      </w:r>
      <w:r>
        <w:rPr>
          <w:rFonts w:hint="eastAsia" w:hAnsi="宋体"/>
          <w:b/>
          <w:sz w:val="28"/>
          <w:szCs w:val="28"/>
        </w:rPr>
        <w:t>超短焦激光投影机</w:t>
      </w:r>
      <w:r>
        <w:rPr>
          <w:rFonts w:hint="eastAsia" w:hAnsi="宋体"/>
          <w:b/>
          <w:sz w:val="28"/>
          <w:szCs w:val="28"/>
          <w:lang w:eastAsia="zh-CN"/>
        </w:rPr>
        <w:t>、</w:t>
      </w:r>
      <w:r>
        <w:rPr>
          <w:rFonts w:hint="eastAsia" w:hAnsi="宋体"/>
          <w:b/>
          <w:sz w:val="28"/>
          <w:szCs w:val="28"/>
        </w:rPr>
        <w:t>电子白板一体机</w:t>
      </w:r>
      <w:r>
        <w:rPr>
          <w:rFonts w:hint="eastAsia" w:asciiTheme="minorEastAsia" w:hAnsiTheme="minorEastAsia"/>
          <w:sz w:val="28"/>
          <w:szCs w:val="28"/>
          <w:lang w:val="zh-CN"/>
        </w:rPr>
        <w:t>。</w:t>
      </w:r>
      <w:r>
        <w:rPr>
          <w:rFonts w:hint="eastAsia" w:hAnsi="宋体"/>
          <w:sz w:val="28"/>
          <w:szCs w:val="28"/>
        </w:rPr>
        <w:t>提供</w:t>
      </w:r>
    </w:p>
    <w:p>
      <w:pPr>
        <w:tabs>
          <w:tab w:val="left" w:pos="1134"/>
        </w:tabs>
        <w:adjustRightInd w:val="0"/>
        <w:spacing w:line="360" w:lineRule="auto"/>
        <w:rPr>
          <w:rFonts w:ascii="宋体" w:hAnsi="宋体"/>
          <w:b/>
          <w:sz w:val="28"/>
          <w:szCs w:val="28"/>
        </w:rPr>
      </w:pP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30" w:name="_Toc183582210"/>
      <w:bookmarkStart w:id="31" w:name="_Toc183682347"/>
      <w:bookmarkStart w:id="32" w:name="_Toc217446039"/>
      <w:bookmarkStart w:id="33" w:name="_Toc11475"/>
      <w:r>
        <w:rPr>
          <w:rFonts w:hint="eastAsia" w:ascii="宋体" w:hAnsi="宋体"/>
          <w:b/>
          <w:bCs/>
          <w:sz w:val="28"/>
          <w:szCs w:val="28"/>
        </w:rPr>
        <w:t>招标文件</w:t>
      </w:r>
      <w:bookmarkEnd w:id="30"/>
      <w:bookmarkEnd w:id="31"/>
      <w:bookmarkEnd w:id="32"/>
      <w:bookmarkEnd w:id="33"/>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4" w:name="_Toc183682348"/>
      <w:bookmarkStart w:id="35" w:name="_Toc183582211"/>
      <w:bookmarkStart w:id="36" w:name="_Toc217446040"/>
      <w:r>
        <w:rPr>
          <w:rFonts w:hint="eastAsia" w:ascii="宋体" w:hAnsi="宋体"/>
          <w:b/>
          <w:bCs/>
          <w:sz w:val="28"/>
          <w:szCs w:val="28"/>
        </w:rPr>
        <w:t>招标文件的澄清</w:t>
      </w:r>
      <w:bookmarkEnd w:id="34"/>
      <w:bookmarkEnd w:id="35"/>
      <w:r>
        <w:rPr>
          <w:rFonts w:hint="eastAsia" w:ascii="宋体" w:hAnsi="宋体"/>
          <w:b/>
          <w:bCs/>
          <w:sz w:val="28"/>
          <w:szCs w:val="28"/>
        </w:rPr>
        <w:t>和修改</w:t>
      </w:r>
      <w:bookmarkEnd w:id="36"/>
      <w:bookmarkStart w:id="37" w:name="_Toc89075876"/>
      <w:bookmarkStart w:id="38" w:name="_Toc77400780"/>
      <w:bookmarkStart w:id="39" w:name="_Toc183682351"/>
      <w:bookmarkStart w:id="40" w:name="_Toc183582214"/>
      <w:bookmarkStart w:id="41" w:name="_Toc217446042"/>
    </w:p>
    <w:p>
      <w:pPr>
        <w:numPr>
          <w:ilvl w:val="0"/>
          <w:numId w:val="16"/>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区公资交易中心</w:t>
      </w:r>
      <w:r>
        <w:rPr>
          <w:rFonts w:hint="eastAsia" w:ascii="宋体" w:hAnsi="宋体"/>
          <w:sz w:val="28"/>
          <w:szCs w:val="28"/>
        </w:rPr>
        <w:t>可以对已发出的招标文件进行必要的澄清或者修改。</w:t>
      </w:r>
    </w:p>
    <w:p>
      <w:pPr>
        <w:numPr>
          <w:ilvl w:val="0"/>
          <w:numId w:val="16"/>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区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pPr>
        <w:numPr>
          <w:ilvl w:val="0"/>
          <w:numId w:val="16"/>
        </w:numPr>
        <w:tabs>
          <w:tab w:val="left" w:pos="142"/>
          <w:tab w:val="left" w:pos="1134"/>
        </w:tabs>
        <w:spacing w:line="360" w:lineRule="auto"/>
        <w:ind w:left="0" w:firstLine="560"/>
        <w:rPr>
          <w:rFonts w:ascii="宋体" w:hAnsi="宋体"/>
          <w:sz w:val="28"/>
          <w:szCs w:val="28"/>
        </w:rPr>
      </w:pPr>
      <w:r>
        <w:rPr>
          <w:rFonts w:hint="eastAsia" w:ascii="宋体" w:hAnsi="宋体"/>
          <w:sz w:val="28"/>
          <w:szCs w:val="28"/>
        </w:rPr>
        <w:t>澄清或者修改的内容可能影响投标文件编制的，区公资交易中心应当在投标截止时间至少15日前，通过云平台通知所有获取招标文件的潜在投标人；不足15日的，采购人或区公资交易中心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42" w:name="_Toc19946"/>
      <w:r>
        <w:rPr>
          <w:rFonts w:hint="eastAsia" w:ascii="宋体" w:hAnsi="宋体"/>
          <w:b/>
          <w:bCs/>
          <w:sz w:val="28"/>
          <w:szCs w:val="28"/>
        </w:rPr>
        <w:t>投标文件</w:t>
      </w:r>
      <w:bookmarkEnd w:id="37"/>
      <w:bookmarkEnd w:id="38"/>
      <w:bookmarkEnd w:id="39"/>
      <w:bookmarkEnd w:id="40"/>
      <w:bookmarkEnd w:id="41"/>
      <w:bookmarkEnd w:id="42"/>
    </w:p>
    <w:p>
      <w:pPr>
        <w:keepNext/>
        <w:keepLines/>
        <w:numPr>
          <w:ilvl w:val="2"/>
          <w:numId w:val="5"/>
        </w:numPr>
        <w:spacing w:line="360" w:lineRule="auto"/>
        <w:ind w:left="0" w:firstLine="0"/>
        <w:outlineLvl w:val="2"/>
        <w:rPr>
          <w:rFonts w:ascii="宋体" w:hAnsi="宋体"/>
          <w:b/>
          <w:bCs/>
          <w:sz w:val="28"/>
          <w:szCs w:val="28"/>
        </w:rPr>
      </w:pPr>
      <w:bookmarkStart w:id="43" w:name="_Toc183682352"/>
      <w:bookmarkStart w:id="44" w:name="_Toc183582215"/>
      <w:bookmarkStart w:id="45" w:name="_Toc217446043"/>
      <w:r>
        <w:rPr>
          <w:rFonts w:hint="eastAsia" w:ascii="宋体" w:hAnsi="宋体"/>
          <w:b/>
          <w:bCs/>
          <w:sz w:val="28"/>
          <w:szCs w:val="28"/>
        </w:rPr>
        <w:t>投标文件的语言</w:t>
      </w:r>
      <w:bookmarkEnd w:id="43"/>
      <w:bookmarkEnd w:id="44"/>
      <w:bookmarkEnd w:id="45"/>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rPr>
        <w:t>区公资交易中心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6" w:name="_Toc183682353"/>
      <w:bookmarkStart w:id="47" w:name="_Toc183582216"/>
      <w:bookmarkStart w:id="48" w:name="_Toc217446044"/>
      <w:r>
        <w:rPr>
          <w:rFonts w:hint="eastAsia" w:ascii="宋体" w:hAnsi="宋体"/>
          <w:b/>
          <w:bCs/>
          <w:sz w:val="28"/>
          <w:szCs w:val="28"/>
        </w:rPr>
        <w:t>计量单位</w:t>
      </w:r>
      <w:bookmarkEnd w:id="46"/>
      <w:bookmarkEnd w:id="47"/>
      <w:bookmarkEnd w:id="48"/>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9" w:name="_Toc217446045"/>
      <w:r>
        <w:rPr>
          <w:rFonts w:hint="eastAsia" w:ascii="宋体" w:hAnsi="宋体"/>
          <w:b/>
          <w:bCs/>
          <w:sz w:val="28"/>
          <w:szCs w:val="28"/>
        </w:rPr>
        <w:t>投标货币</w:t>
      </w:r>
      <w:bookmarkEnd w:id="49"/>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50" w:name="_Toc217446046"/>
      <w:r>
        <w:rPr>
          <w:rFonts w:hint="eastAsia" w:ascii="宋体" w:hAnsi="宋体"/>
          <w:b/>
          <w:bCs/>
          <w:sz w:val="28"/>
          <w:szCs w:val="28"/>
        </w:rPr>
        <w:t>联合体投标</w:t>
      </w:r>
      <w:bookmarkEnd w:id="50"/>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51" w:name="_Toc217446047"/>
      <w:r>
        <w:rPr>
          <w:rFonts w:hint="eastAsia" w:ascii="宋体" w:hAnsi="宋体"/>
          <w:b/>
          <w:bCs/>
          <w:sz w:val="28"/>
          <w:szCs w:val="28"/>
        </w:rPr>
        <w:t>知识产权</w:t>
      </w:r>
      <w:bookmarkEnd w:id="51"/>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52" w:name="_Toc183582217"/>
      <w:bookmarkStart w:id="53" w:name="_Toc183682354"/>
      <w:bookmarkStart w:id="54" w:name="_Toc217446048"/>
      <w:r>
        <w:rPr>
          <w:rFonts w:hint="eastAsia" w:ascii="宋体" w:hAnsi="宋体"/>
          <w:b/>
          <w:bCs/>
          <w:sz w:val="28"/>
          <w:szCs w:val="28"/>
        </w:rPr>
        <w:t>投标文件的组成</w:t>
      </w:r>
      <w:bookmarkEnd w:id="52"/>
      <w:bookmarkEnd w:id="53"/>
      <w:bookmarkEnd w:id="54"/>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7"/>
        <w:numPr>
          <w:ilvl w:val="3"/>
          <w:numId w:val="5"/>
        </w:numPr>
        <w:rPr>
          <w:rFonts w:ascii="宋体" w:hAnsi="宋体"/>
        </w:rPr>
      </w:pPr>
      <w:r>
        <w:rPr>
          <w:rFonts w:hint="eastAsia" w:ascii="宋体" w:hAnsi="宋体"/>
        </w:rPr>
        <w:t>资格响应文件：</w:t>
      </w:r>
    </w:p>
    <w:p>
      <w:pPr>
        <w:numPr>
          <w:ilvl w:val="0"/>
          <w:numId w:val="19"/>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关于投标人资格</w:t>
      </w:r>
      <w:r>
        <w:rPr>
          <w:rFonts w:hint="eastAsia" w:ascii="宋体" w:hAnsi="宋体"/>
          <w:b/>
          <w:sz w:val="28"/>
          <w:szCs w:val="28"/>
          <w:lang w:eastAsia="zh-CN"/>
        </w:rPr>
        <w:t>声</w:t>
      </w:r>
      <w:r>
        <w:rPr>
          <w:rFonts w:hint="eastAsia" w:ascii="宋体" w:hAnsi="宋体"/>
          <w:b/>
          <w:sz w:val="28"/>
          <w:szCs w:val="28"/>
        </w:rPr>
        <w:t>明的函；</w:t>
      </w:r>
    </w:p>
    <w:p>
      <w:pPr>
        <w:numPr>
          <w:ilvl w:val="0"/>
          <w:numId w:val="19"/>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19"/>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151"/>
        <w:pageBreakBefore w:val="0"/>
        <w:widowControl w:val="0"/>
        <w:numPr>
          <w:ilvl w:val="0"/>
          <w:numId w:val="20"/>
        </w:numPr>
        <w:tabs>
          <w:tab w:val="left" w:pos="1134"/>
        </w:tabs>
        <w:kinsoku/>
        <w:wordWrap/>
        <w:overflowPunct/>
        <w:topLinePunct w:val="0"/>
        <w:autoSpaceDE/>
        <w:autoSpaceDN/>
        <w:bidi w:val="0"/>
        <w:adjustRightInd/>
        <w:snapToGrid/>
        <w:spacing w:line="360" w:lineRule="auto"/>
        <w:ind w:left="0" w:leftChars="0" w:firstLine="420" w:firstLineChars="0"/>
        <w:textAlignment w:val="auto"/>
        <w:rPr>
          <w:rFonts w:ascii="宋体" w:hAnsi="宋体"/>
          <w:b/>
          <w:bCs/>
          <w:sz w:val="28"/>
          <w:szCs w:val="28"/>
        </w:rPr>
      </w:pPr>
      <w:r>
        <w:rPr>
          <w:rFonts w:hint="eastAsia" w:ascii="宋体" w:hAnsi="宋体"/>
          <w:b/>
          <w:bCs/>
          <w:sz w:val="28"/>
          <w:szCs w:val="28"/>
        </w:rPr>
        <w:t>营业执照复印件（正本或副本）或法人证书复印件（正本或副本）；</w:t>
      </w:r>
    </w:p>
    <w:p>
      <w:pPr>
        <w:pStyle w:val="151"/>
        <w:pageBreakBefore w:val="0"/>
        <w:widowControl w:val="0"/>
        <w:numPr>
          <w:ilvl w:val="0"/>
          <w:numId w:val="20"/>
        </w:numPr>
        <w:tabs>
          <w:tab w:val="left" w:pos="1134"/>
        </w:tabs>
        <w:kinsoku/>
        <w:wordWrap/>
        <w:overflowPunct/>
        <w:topLinePunct w:val="0"/>
        <w:autoSpaceDE/>
        <w:autoSpaceDN/>
        <w:bidi w:val="0"/>
        <w:adjustRightInd/>
        <w:snapToGrid/>
        <w:spacing w:line="360" w:lineRule="auto"/>
        <w:ind w:left="0" w:leftChars="0" w:firstLine="420" w:firstLineChars="0"/>
        <w:textAlignment w:val="auto"/>
        <w:rPr>
          <w:rFonts w:ascii="宋体" w:hAnsi="宋体"/>
          <w:b/>
          <w:bCs/>
          <w:sz w:val="28"/>
          <w:szCs w:val="28"/>
        </w:rPr>
      </w:pPr>
      <w:r>
        <w:rPr>
          <w:rFonts w:hint="eastAsia" w:ascii="宋体" w:hAnsi="宋体"/>
          <w:b/>
          <w:bCs/>
          <w:sz w:val="28"/>
          <w:szCs w:val="28"/>
          <w:lang w:eastAsia="zh-CN"/>
        </w:rPr>
        <w:t>2020</w:t>
      </w:r>
      <w:r>
        <w:rPr>
          <w:rFonts w:hint="eastAsia" w:ascii="宋体" w:hAnsi="宋体"/>
          <w:b/>
          <w:bCs/>
          <w:sz w:val="28"/>
          <w:szCs w:val="28"/>
        </w:rPr>
        <w:t>会计年度资产负债表复印件</w:t>
      </w:r>
      <w:r>
        <w:rPr>
          <w:rFonts w:hint="eastAsia" w:ascii="宋体" w:hAnsi="宋体"/>
          <w:b/>
          <w:bCs/>
          <w:sz w:val="28"/>
          <w:szCs w:val="28"/>
          <w:lang w:eastAsia="zh-CN"/>
        </w:rPr>
        <w:t>【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r>
        <w:rPr>
          <w:rFonts w:hint="eastAsia" w:ascii="宋体" w:hAnsi="宋体"/>
          <w:b/>
          <w:bCs/>
          <w:sz w:val="28"/>
          <w:szCs w:val="28"/>
        </w:rPr>
        <w:t>；</w:t>
      </w:r>
    </w:p>
    <w:p>
      <w:pPr>
        <w:pStyle w:val="151"/>
        <w:pageBreakBefore w:val="0"/>
        <w:widowControl w:val="0"/>
        <w:numPr>
          <w:ilvl w:val="0"/>
          <w:numId w:val="20"/>
        </w:numPr>
        <w:tabs>
          <w:tab w:val="left" w:pos="1134"/>
        </w:tabs>
        <w:kinsoku/>
        <w:wordWrap/>
        <w:overflowPunct/>
        <w:topLinePunct w:val="0"/>
        <w:autoSpaceDE/>
        <w:autoSpaceDN/>
        <w:bidi w:val="0"/>
        <w:adjustRightInd/>
        <w:snapToGrid/>
        <w:spacing w:line="360" w:lineRule="auto"/>
        <w:ind w:left="0" w:leftChars="0" w:firstLine="420" w:firstLineChars="0"/>
        <w:textAlignment w:val="auto"/>
        <w:rPr>
          <w:rFonts w:ascii="宋体" w:hAnsi="宋体"/>
          <w:b/>
          <w:bCs/>
          <w:sz w:val="28"/>
          <w:szCs w:val="28"/>
        </w:rPr>
      </w:pPr>
      <w:r>
        <w:rPr>
          <w:rFonts w:hint="eastAsia" w:ascii="宋体" w:hAnsi="宋体"/>
          <w:b/>
          <w:bCs/>
          <w:sz w:val="28"/>
          <w:szCs w:val="28"/>
        </w:rPr>
        <w:t>投标人</w:t>
      </w:r>
      <w:r>
        <w:rPr>
          <w:rFonts w:hint="eastAsia" w:ascii="宋体" w:hAnsi="宋体"/>
          <w:b/>
          <w:bCs/>
          <w:sz w:val="28"/>
          <w:szCs w:val="28"/>
          <w:lang w:eastAsia="zh-CN"/>
        </w:rPr>
        <w:t>缴纳2021年任意时段的税收的银行电子回单或者行政部门出具的纳税证明或完税证明复印件或承诺函（格式自拟）复印件（依法免税的供应商，应提供相应文件证明其依法免税）</w:t>
      </w:r>
      <w:r>
        <w:rPr>
          <w:rFonts w:hint="eastAsia" w:ascii="宋体" w:hAnsi="宋体"/>
          <w:b/>
          <w:bCs/>
          <w:sz w:val="28"/>
          <w:szCs w:val="28"/>
        </w:rPr>
        <w:t>；</w:t>
      </w:r>
    </w:p>
    <w:p>
      <w:pPr>
        <w:pStyle w:val="151"/>
        <w:pageBreakBefore w:val="0"/>
        <w:widowControl w:val="0"/>
        <w:numPr>
          <w:ilvl w:val="0"/>
          <w:numId w:val="20"/>
        </w:numPr>
        <w:tabs>
          <w:tab w:val="left" w:pos="1134"/>
        </w:tabs>
        <w:kinsoku/>
        <w:wordWrap/>
        <w:overflowPunct/>
        <w:topLinePunct w:val="0"/>
        <w:autoSpaceDE/>
        <w:autoSpaceDN/>
        <w:bidi w:val="0"/>
        <w:adjustRightInd/>
        <w:snapToGrid/>
        <w:spacing w:line="360" w:lineRule="auto"/>
        <w:ind w:left="0" w:leftChars="0" w:firstLine="420" w:firstLineChars="0"/>
        <w:textAlignment w:val="auto"/>
        <w:rPr>
          <w:rFonts w:ascii="宋体" w:hAnsi="宋体"/>
          <w:b/>
          <w:bCs/>
          <w:sz w:val="28"/>
          <w:szCs w:val="28"/>
        </w:rPr>
      </w:pPr>
      <w:r>
        <w:rPr>
          <w:rFonts w:hint="eastAsia"/>
          <w:b/>
          <w:bCs/>
          <w:sz w:val="28"/>
          <w:szCs w:val="28"/>
        </w:rPr>
        <w:t>采购人</w:t>
      </w:r>
      <w:r>
        <w:rPr>
          <w:rFonts w:hint="eastAsia" w:ascii="宋体" w:hAnsi="宋体"/>
          <w:b/>
          <w:bCs/>
          <w:kern w:val="0"/>
          <w:sz w:val="28"/>
          <w:szCs w:val="28"/>
        </w:rPr>
        <w:t>对投标人履行合同所必须的设备和专业技术能力无其他特殊要求，投标人具有有效的营业执照或法人证书即可，可不提供其他证明材料；</w:t>
      </w:r>
    </w:p>
    <w:p>
      <w:pPr>
        <w:pStyle w:val="151"/>
        <w:pageBreakBefore w:val="0"/>
        <w:widowControl w:val="0"/>
        <w:numPr>
          <w:ilvl w:val="0"/>
          <w:numId w:val="20"/>
        </w:numPr>
        <w:tabs>
          <w:tab w:val="left" w:pos="1134"/>
        </w:tabs>
        <w:kinsoku/>
        <w:wordWrap/>
        <w:overflowPunct/>
        <w:topLinePunct w:val="0"/>
        <w:autoSpaceDE/>
        <w:autoSpaceDN/>
        <w:bidi w:val="0"/>
        <w:adjustRightInd/>
        <w:snapToGrid/>
        <w:spacing w:line="360" w:lineRule="auto"/>
        <w:ind w:left="0" w:leftChars="0" w:firstLine="420" w:firstLineChars="0"/>
        <w:textAlignment w:val="auto"/>
        <w:rPr>
          <w:rFonts w:ascii="宋体" w:hAnsi="宋体"/>
          <w:b/>
          <w:bCs/>
          <w:sz w:val="28"/>
          <w:szCs w:val="28"/>
        </w:rPr>
      </w:pPr>
      <w:r>
        <w:rPr>
          <w:rFonts w:hint="eastAsia" w:ascii="宋体" w:hAnsi="宋体"/>
          <w:b/>
          <w:bCs/>
          <w:sz w:val="28"/>
          <w:szCs w:val="28"/>
        </w:rPr>
        <w:t>投标人</w:t>
      </w:r>
      <w:r>
        <w:rPr>
          <w:rFonts w:hint="eastAsia" w:ascii="宋体" w:hAnsi="宋体"/>
          <w:b/>
          <w:bCs/>
          <w:sz w:val="28"/>
          <w:szCs w:val="28"/>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b/>
          <w:bCs/>
          <w:sz w:val="28"/>
          <w:szCs w:val="28"/>
        </w:rPr>
        <w:t>；</w:t>
      </w:r>
    </w:p>
    <w:p>
      <w:pPr>
        <w:pStyle w:val="151"/>
        <w:pageBreakBefore w:val="0"/>
        <w:widowControl w:val="0"/>
        <w:numPr>
          <w:ilvl w:val="0"/>
          <w:numId w:val="20"/>
        </w:numPr>
        <w:tabs>
          <w:tab w:val="left" w:pos="0"/>
          <w:tab w:val="left" w:pos="1134"/>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b/>
          <w:bCs/>
          <w:sz w:val="28"/>
          <w:szCs w:val="28"/>
          <w:lang w:eastAsia="zh-CN"/>
        </w:rPr>
      </w:pPr>
      <w:r>
        <w:rPr>
          <w:rFonts w:hint="eastAsia" w:ascii="宋体" w:hAnsi="宋体"/>
          <w:b/>
          <w:bCs/>
          <w:sz w:val="28"/>
          <w:szCs w:val="28"/>
        </w:rPr>
        <w:t>采购人</w:t>
      </w:r>
      <w:r>
        <w:rPr>
          <w:rFonts w:hint="eastAsia" w:ascii="宋体" w:hAnsi="宋体"/>
          <w:b/>
          <w:bCs/>
          <w:sz w:val="28"/>
          <w:szCs w:val="28"/>
          <w:lang w:eastAsia="zh-CN"/>
        </w:rPr>
        <w:t>对法律、行政法规规定的其他条件无其他特殊要求，投标人具有有效的营业执照或法人证书即可，可不提供其他证明材料。</w:t>
      </w:r>
    </w:p>
    <w:p>
      <w:pPr>
        <w:pStyle w:val="7"/>
        <w:numPr>
          <w:ilvl w:val="3"/>
          <w:numId w:val="5"/>
        </w:numPr>
        <w:rPr>
          <w:rFonts w:ascii="宋体" w:hAnsi="宋体"/>
        </w:rPr>
      </w:pPr>
      <w:r>
        <w:rPr>
          <w:rFonts w:hint="eastAsia" w:ascii="宋体" w:hAnsi="宋体"/>
        </w:rPr>
        <w:t>商务技术</w:t>
      </w:r>
      <w:r>
        <w:rPr>
          <w:rFonts w:ascii="宋体" w:hAnsi="宋体"/>
        </w:rPr>
        <w:t>响应</w:t>
      </w:r>
      <w:r>
        <w:rPr>
          <w:rFonts w:hint="eastAsia" w:ascii="宋体" w:hAnsi="宋体"/>
        </w:rPr>
        <w:t>文件</w:t>
      </w:r>
    </w:p>
    <w:p>
      <w:pPr>
        <w:numPr>
          <w:ilvl w:val="0"/>
          <w:numId w:val="21"/>
        </w:numPr>
        <w:tabs>
          <w:tab w:val="left" w:pos="1134"/>
        </w:tabs>
        <w:spacing w:line="360" w:lineRule="auto"/>
        <w:ind w:left="0" w:leftChars="0" w:firstLine="420" w:firstLineChars="0"/>
        <w:jc w:val="left"/>
        <w:rPr>
          <w:rFonts w:ascii="宋体" w:hAnsi="宋体"/>
          <w:b/>
          <w:sz w:val="28"/>
          <w:szCs w:val="28"/>
        </w:rPr>
      </w:pPr>
      <w:r>
        <w:rPr>
          <w:rFonts w:hint="eastAsia" w:ascii="宋体" w:hAnsi="宋体"/>
          <w:b/>
          <w:sz w:val="28"/>
          <w:szCs w:val="28"/>
        </w:rPr>
        <w:t>投标函；</w:t>
      </w:r>
    </w:p>
    <w:p>
      <w:pPr>
        <w:numPr>
          <w:ilvl w:val="0"/>
          <w:numId w:val="21"/>
        </w:numPr>
        <w:tabs>
          <w:tab w:val="left" w:pos="1134"/>
        </w:tabs>
        <w:spacing w:line="360" w:lineRule="auto"/>
        <w:ind w:left="0" w:leftChars="0" w:firstLine="420" w:firstLineChars="0"/>
        <w:rPr>
          <w:rFonts w:ascii="宋体" w:hAnsi="宋体"/>
          <w:b/>
          <w:sz w:val="28"/>
          <w:szCs w:val="28"/>
        </w:rPr>
      </w:pPr>
      <w:r>
        <w:rPr>
          <w:rFonts w:hint="eastAsia" w:ascii="宋体" w:hAnsi="宋体"/>
          <w:b/>
          <w:sz w:val="28"/>
          <w:szCs w:val="28"/>
        </w:rPr>
        <w:t>法定代表人身份证明书；</w:t>
      </w:r>
    </w:p>
    <w:p>
      <w:pPr>
        <w:numPr>
          <w:ilvl w:val="0"/>
          <w:numId w:val="21"/>
        </w:numPr>
        <w:tabs>
          <w:tab w:val="left" w:pos="1134"/>
        </w:tabs>
        <w:spacing w:line="360" w:lineRule="auto"/>
        <w:ind w:left="0" w:leftChars="0" w:firstLine="420" w:firstLineChars="0"/>
        <w:rPr>
          <w:rFonts w:ascii="宋体" w:hAnsi="宋体"/>
          <w:b/>
          <w:sz w:val="28"/>
          <w:szCs w:val="28"/>
        </w:rPr>
      </w:pPr>
      <w:r>
        <w:rPr>
          <w:rFonts w:hint="eastAsia" w:ascii="宋体" w:hAnsi="宋体"/>
          <w:b/>
          <w:sz w:val="28"/>
          <w:szCs w:val="28"/>
        </w:rPr>
        <w:t>投标人基本情况表；</w:t>
      </w:r>
    </w:p>
    <w:p>
      <w:pPr>
        <w:numPr>
          <w:ilvl w:val="0"/>
          <w:numId w:val="21"/>
        </w:numPr>
        <w:tabs>
          <w:tab w:val="left" w:pos="1134"/>
        </w:tabs>
        <w:spacing w:line="360" w:lineRule="auto"/>
        <w:ind w:left="0" w:leftChars="0" w:firstLine="420" w:firstLineChars="0"/>
        <w:rPr>
          <w:rFonts w:ascii="宋体" w:hAnsi="宋体"/>
          <w:b/>
          <w:sz w:val="28"/>
          <w:szCs w:val="28"/>
        </w:rPr>
      </w:pPr>
      <w:r>
        <w:rPr>
          <w:rFonts w:hint="eastAsia" w:ascii="宋体" w:hAnsi="宋体"/>
          <w:b/>
          <w:sz w:val="28"/>
          <w:szCs w:val="28"/>
        </w:rPr>
        <w:t>投标产品技术性能、技术参数和配置的详细描述；</w:t>
      </w:r>
    </w:p>
    <w:p>
      <w:pPr>
        <w:numPr>
          <w:ilvl w:val="0"/>
          <w:numId w:val="21"/>
        </w:numPr>
        <w:tabs>
          <w:tab w:val="left" w:pos="1134"/>
        </w:tabs>
        <w:spacing w:line="360" w:lineRule="auto"/>
        <w:ind w:left="0" w:leftChars="0" w:firstLine="420" w:firstLineChars="0"/>
        <w:rPr>
          <w:rFonts w:ascii="宋体" w:hAnsi="宋体"/>
          <w:b/>
          <w:sz w:val="28"/>
          <w:szCs w:val="28"/>
        </w:rPr>
      </w:pPr>
      <w:r>
        <w:rPr>
          <w:rFonts w:hint="eastAsia" w:ascii="宋体" w:hAnsi="宋体"/>
          <w:b/>
          <w:sz w:val="28"/>
          <w:szCs w:val="28"/>
        </w:rPr>
        <w:t>售后服务及承诺；</w:t>
      </w:r>
    </w:p>
    <w:p>
      <w:pPr>
        <w:numPr>
          <w:ilvl w:val="0"/>
          <w:numId w:val="21"/>
        </w:numPr>
        <w:tabs>
          <w:tab w:val="left" w:pos="1134"/>
        </w:tabs>
        <w:spacing w:line="360" w:lineRule="auto"/>
        <w:ind w:left="0" w:leftChars="0" w:firstLine="420" w:firstLineChars="0"/>
        <w:rPr>
          <w:rFonts w:ascii="宋体" w:hAnsi="宋体"/>
          <w:b/>
          <w:sz w:val="28"/>
          <w:szCs w:val="28"/>
        </w:rPr>
      </w:pPr>
      <w:r>
        <w:rPr>
          <w:rFonts w:hint="eastAsia" w:ascii="宋体" w:hAnsi="宋体"/>
          <w:b/>
          <w:sz w:val="28"/>
          <w:szCs w:val="28"/>
        </w:rPr>
        <w:t>项目实施方案；</w:t>
      </w:r>
    </w:p>
    <w:p>
      <w:pPr>
        <w:numPr>
          <w:ilvl w:val="0"/>
          <w:numId w:val="21"/>
        </w:numPr>
        <w:tabs>
          <w:tab w:val="left" w:pos="1134"/>
        </w:tabs>
        <w:spacing w:line="360" w:lineRule="auto"/>
        <w:ind w:left="0" w:leftChars="0" w:firstLine="420" w:firstLineChars="0"/>
        <w:rPr>
          <w:rFonts w:ascii="宋体" w:hAnsi="宋体"/>
          <w:b/>
          <w:sz w:val="28"/>
          <w:szCs w:val="28"/>
        </w:rPr>
      </w:pPr>
      <w:r>
        <w:rPr>
          <w:rFonts w:hint="eastAsia" w:ascii="宋体" w:hAnsi="宋体"/>
          <w:b/>
          <w:sz w:val="28"/>
          <w:szCs w:val="28"/>
        </w:rPr>
        <w:t>承诺函</w:t>
      </w:r>
      <w:r>
        <w:rPr>
          <w:rFonts w:hint="eastAsia" w:ascii="宋体" w:hAnsi="宋体"/>
          <w:b/>
          <w:sz w:val="28"/>
          <w:szCs w:val="28"/>
          <w:lang w:eastAsia="zh-CN"/>
        </w:rPr>
        <w:t>；</w:t>
      </w:r>
    </w:p>
    <w:p>
      <w:pPr>
        <w:numPr>
          <w:ilvl w:val="0"/>
          <w:numId w:val="21"/>
        </w:numPr>
        <w:tabs>
          <w:tab w:val="left" w:pos="1134"/>
        </w:tabs>
        <w:spacing w:line="360" w:lineRule="auto"/>
        <w:ind w:left="0" w:leftChars="0" w:firstLine="420" w:firstLineChars="0"/>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商务应答表；</w:t>
      </w:r>
    </w:p>
    <w:p>
      <w:pPr>
        <w:numPr>
          <w:ilvl w:val="0"/>
          <w:numId w:val="21"/>
        </w:numPr>
        <w:tabs>
          <w:tab w:val="left" w:pos="1134"/>
        </w:tabs>
        <w:spacing w:line="360" w:lineRule="auto"/>
        <w:ind w:left="0" w:leftChars="0" w:firstLine="420" w:firstLineChars="0"/>
        <w:rPr>
          <w:rFonts w:hint="default"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投标产品技术参数表；</w:t>
      </w:r>
    </w:p>
    <w:p>
      <w:pPr>
        <w:numPr>
          <w:ilvl w:val="0"/>
          <w:numId w:val="21"/>
        </w:numPr>
        <w:tabs>
          <w:tab w:val="left" w:pos="1134"/>
        </w:tabs>
        <w:spacing w:line="360" w:lineRule="auto"/>
        <w:ind w:left="0" w:leftChars="0" w:firstLine="420" w:firstLineChars="0"/>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项目管理、技术、服务人员情况表；</w:t>
      </w:r>
    </w:p>
    <w:p>
      <w:pPr>
        <w:numPr>
          <w:ilvl w:val="0"/>
          <w:numId w:val="21"/>
        </w:numPr>
        <w:tabs>
          <w:tab w:val="left" w:pos="1134"/>
        </w:tabs>
        <w:spacing w:line="360" w:lineRule="auto"/>
        <w:ind w:left="0" w:leftChars="0" w:firstLine="420" w:firstLineChars="0"/>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投标人认为需要提供的其他文件和资料。</w:t>
      </w:r>
    </w:p>
    <w:p>
      <w:pPr>
        <w:pStyle w:val="7"/>
        <w:numPr>
          <w:ilvl w:val="3"/>
          <w:numId w:val="5"/>
        </w:numPr>
        <w:rPr>
          <w:rFonts w:ascii="宋体" w:hAnsi="宋体"/>
        </w:rPr>
      </w:pPr>
      <w:r>
        <w:rPr>
          <w:rFonts w:hint="eastAsia" w:ascii="宋体" w:hAnsi="宋体"/>
        </w:rPr>
        <w:t>报价</w:t>
      </w:r>
      <w:r>
        <w:rPr>
          <w:rFonts w:ascii="宋体" w:hAnsi="宋体"/>
        </w:rPr>
        <w:t>要求响应文件</w:t>
      </w:r>
    </w:p>
    <w:p>
      <w:pPr>
        <w:pStyle w:val="79"/>
        <w:numPr>
          <w:ilvl w:val="0"/>
          <w:numId w:val="22"/>
        </w:numPr>
        <w:tabs>
          <w:tab w:val="left" w:pos="1134"/>
        </w:tabs>
        <w:spacing w:line="360" w:lineRule="auto"/>
        <w:ind w:firstLineChars="0"/>
        <w:rPr>
          <w:rFonts w:ascii="宋体" w:hAnsi="宋体"/>
          <w:b/>
          <w:sz w:val="28"/>
          <w:szCs w:val="28"/>
        </w:rPr>
      </w:pPr>
      <w:r>
        <w:rPr>
          <w:rFonts w:hint="eastAsia" w:ascii="宋体" w:hAnsi="宋体"/>
          <w:b/>
          <w:sz w:val="28"/>
          <w:szCs w:val="28"/>
        </w:rPr>
        <w:t>开标一览表（投标报价以投标人在政府采购云平台开标一览表</w:t>
      </w:r>
    </w:p>
    <w:p>
      <w:pPr>
        <w:tabs>
          <w:tab w:val="left" w:pos="1134"/>
        </w:tabs>
        <w:spacing w:line="360" w:lineRule="auto"/>
        <w:rPr>
          <w:rFonts w:ascii="宋体" w:hAnsi="宋体"/>
          <w:b/>
          <w:sz w:val="28"/>
          <w:szCs w:val="28"/>
        </w:rPr>
      </w:pPr>
      <w:r>
        <w:rPr>
          <w:rFonts w:hint="eastAsia" w:ascii="宋体" w:hAnsi="宋体"/>
          <w:b/>
          <w:sz w:val="28"/>
          <w:szCs w:val="28"/>
        </w:rPr>
        <w:t>中填写的报价为准。）；</w:t>
      </w:r>
    </w:p>
    <w:p>
      <w:pPr>
        <w:pStyle w:val="79"/>
        <w:numPr>
          <w:ilvl w:val="0"/>
          <w:numId w:val="22"/>
        </w:numPr>
        <w:tabs>
          <w:tab w:val="left" w:pos="1134"/>
        </w:tabs>
        <w:spacing w:line="360" w:lineRule="auto"/>
        <w:ind w:left="0" w:firstLine="546" w:firstLineChars="0"/>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pStyle w:val="79"/>
        <w:numPr>
          <w:ilvl w:val="0"/>
          <w:numId w:val="22"/>
        </w:numPr>
        <w:tabs>
          <w:tab w:val="left" w:pos="1134"/>
        </w:tabs>
        <w:spacing w:line="360" w:lineRule="auto"/>
        <w:ind w:left="0" w:firstLine="546" w:firstLineChars="0"/>
        <w:rPr>
          <w:rFonts w:ascii="宋体" w:hAnsi="宋体"/>
          <w:b/>
          <w:sz w:val="28"/>
          <w:szCs w:val="28"/>
        </w:rPr>
      </w:pPr>
      <w:bookmarkStart w:id="55" w:name="_Toc316291395"/>
      <w:bookmarkEnd w:id="55"/>
      <w:bookmarkStart w:id="56" w:name="_Toc316292020"/>
      <w:bookmarkEnd w:id="56"/>
      <w:bookmarkStart w:id="57" w:name="_Toc316292019"/>
      <w:bookmarkEnd w:id="57"/>
      <w:bookmarkStart w:id="58" w:name="_Toc316291396"/>
      <w:bookmarkEnd w:id="58"/>
      <w:bookmarkStart w:id="59" w:name="_Toc217446049"/>
      <w:bookmarkStart w:id="60" w:name="_Toc183682355"/>
      <w:bookmarkStart w:id="61" w:name="_Toc183582218"/>
      <w:r>
        <w:rPr>
          <w:rFonts w:hint="eastAsia" w:ascii="宋体" w:hAnsi="宋体"/>
          <w:b/>
          <w:kern w:val="0"/>
          <w:sz w:val="28"/>
          <w:szCs w:val="28"/>
        </w:rPr>
        <w:t>中小企业声明函</w:t>
      </w:r>
      <w:r>
        <w:rPr>
          <w:rFonts w:hint="eastAsia" w:ascii="宋体" w:hAnsi="宋体"/>
          <w:b/>
          <w:sz w:val="28"/>
          <w:szCs w:val="28"/>
        </w:rPr>
        <w:t>（如未提供中小企业声明函，则其投标产品中的小型、微型企业制造的货物不能享受招标文件规定的价格扣除，但不影响投标人投标文件的有效性）；</w:t>
      </w:r>
    </w:p>
    <w:p>
      <w:pPr>
        <w:pStyle w:val="79"/>
        <w:numPr>
          <w:ilvl w:val="0"/>
          <w:numId w:val="22"/>
        </w:numPr>
        <w:tabs>
          <w:tab w:val="left" w:pos="1134"/>
        </w:tabs>
        <w:spacing w:line="360" w:lineRule="auto"/>
        <w:ind w:left="0" w:firstLine="546" w:firstLineChars="0"/>
        <w:rPr>
          <w:rFonts w:hint="eastAsia" w:ascii="宋体" w:hAnsi="宋体" w:eastAsiaTheme="minorEastAsia" w:cstheme="minorBidi"/>
          <w:b/>
          <w:kern w:val="0"/>
          <w:sz w:val="28"/>
          <w:szCs w:val="28"/>
          <w:lang w:val="en-US" w:eastAsia="zh-CN" w:bidi="ar-SA"/>
        </w:rPr>
      </w:pPr>
      <w:r>
        <w:rPr>
          <w:rFonts w:hint="eastAsia" w:ascii="宋体" w:hAnsi="宋体"/>
          <w:b/>
          <w:kern w:val="0"/>
          <w:sz w:val="28"/>
          <w:szCs w:val="28"/>
        </w:rPr>
        <w:t>残疾人福利性单位声明函</w:t>
      </w:r>
      <w:r>
        <w:rPr>
          <w:rFonts w:hint="eastAsia" w:ascii="宋体" w:hAnsi="宋体"/>
          <w:b/>
          <w:sz w:val="28"/>
          <w:szCs w:val="28"/>
        </w:rPr>
        <w:t>（如未提供残疾人福利性单位声明函，则其投标产品中的残疾人福利性单位制造的货物不能享受招标文件规定的价格扣除，但不影响投标人投标文件的有效性）；</w:t>
      </w:r>
    </w:p>
    <w:p>
      <w:pPr>
        <w:pStyle w:val="79"/>
        <w:numPr>
          <w:ilvl w:val="0"/>
          <w:numId w:val="22"/>
        </w:numPr>
        <w:tabs>
          <w:tab w:val="left" w:pos="1134"/>
        </w:tabs>
        <w:spacing w:line="360" w:lineRule="auto"/>
        <w:ind w:left="0" w:firstLine="546" w:firstLineChars="0"/>
        <w:rPr>
          <w:rFonts w:hint="eastAsia" w:ascii="宋体" w:hAnsi="宋体" w:eastAsiaTheme="minorEastAsia" w:cstheme="minorBidi"/>
          <w:b/>
          <w:kern w:val="0"/>
          <w:sz w:val="28"/>
          <w:szCs w:val="28"/>
          <w:lang w:val="en-US" w:eastAsia="zh-CN" w:bidi="ar-SA"/>
        </w:rPr>
      </w:pPr>
      <w:r>
        <w:rPr>
          <w:rFonts w:hint="eastAsia" w:ascii="宋体" w:hAnsi="宋体" w:eastAsiaTheme="minorEastAsia" w:cstheme="minorBidi"/>
          <w:b/>
          <w:kern w:val="0"/>
          <w:sz w:val="28"/>
          <w:szCs w:val="28"/>
          <w:lang w:val="en-US" w:eastAsia="zh-CN" w:bidi="ar-SA"/>
        </w:rPr>
        <w:t>投标产品制造商属于监狱企业的证明文件复印件（1、投标产品中为监狱企业制造的货物应提供由省级以上监狱管理局、戒毒管理局（含新疆生产建设兵团）出具的制造商属于监狱企业的证明文件复印件；2、如未提供监狱企业的证明文件复印件，则其投标产品中为监狱企业制造的货物不能享受招标文件规定的价格扣除，但不影响投标人投标文件的有效性。）</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投标文件格式</w:t>
      </w:r>
      <w:bookmarkEnd w:id="59"/>
      <w:bookmarkEnd w:id="60"/>
      <w:bookmarkEnd w:id="61"/>
      <w:r>
        <w:rPr>
          <w:rFonts w:hint="eastAsia" w:ascii="宋体" w:hAnsi="宋体"/>
          <w:b/>
          <w:bCs/>
          <w:sz w:val="28"/>
          <w:szCs w:val="28"/>
        </w:rPr>
        <w:tab/>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62" w:name="_Toc217446050"/>
      <w:bookmarkStart w:id="63" w:name="_Toc183682360"/>
      <w:bookmarkStart w:id="64" w:name="_Toc183582223"/>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62"/>
      <w:bookmarkEnd w:id="63"/>
      <w:bookmarkEnd w:id="64"/>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5" w:name="_Toc316291400"/>
      <w:bookmarkEnd w:id="65"/>
      <w:bookmarkStart w:id="66" w:name="_Toc316292024"/>
      <w:bookmarkEnd w:id="66"/>
      <w:bookmarkStart w:id="67" w:name="_Toc217446051"/>
      <w:bookmarkStart w:id="68" w:name="_Toc183682361"/>
      <w:bookmarkStart w:id="69" w:name="_Toc183582224"/>
      <w:r>
        <w:rPr>
          <w:rFonts w:hint="eastAsia" w:ascii="宋体" w:hAnsi="宋体"/>
          <w:b/>
          <w:bCs/>
          <w:sz w:val="28"/>
          <w:szCs w:val="28"/>
        </w:rPr>
        <w:t>投标有效期</w:t>
      </w:r>
      <w:bookmarkEnd w:id="67"/>
      <w:bookmarkEnd w:id="68"/>
      <w:bookmarkEnd w:id="69"/>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5"/>
        </w:numPr>
        <w:tabs>
          <w:tab w:val="left" w:pos="851"/>
        </w:tabs>
        <w:spacing w:after="200"/>
        <w:ind w:left="0" w:firstLine="0"/>
        <w:rPr>
          <w:color w:val="auto"/>
        </w:rPr>
      </w:pPr>
      <w:bookmarkStart w:id="70" w:name="_Toc183682364"/>
      <w:bookmarkStart w:id="71" w:name="_Toc183582227"/>
      <w:bookmarkStart w:id="72" w:name="_Toc217446054"/>
      <w:r>
        <w:rPr>
          <w:rFonts w:hint="eastAsia"/>
          <w:color w:val="auto"/>
        </w:rPr>
        <w:t>投标文件的制作和签章、加密</w:t>
      </w:r>
    </w:p>
    <w:p>
      <w:pPr>
        <w:spacing w:line="360" w:lineRule="auto"/>
        <w:ind w:firstLine="562" w:firstLineChars="200"/>
        <w:rPr>
          <w:rFonts w:ascii="宋体" w:hAnsi="宋体"/>
          <w:sz w:val="28"/>
          <w:szCs w:val="28"/>
        </w:rPr>
      </w:pPr>
      <w:r>
        <w:rPr>
          <w:rFonts w:hint="eastAsia" w:ascii="宋体" w:hAnsi="宋体"/>
          <w:b/>
          <w:sz w:val="28"/>
          <w:szCs w:val="28"/>
        </w:rPr>
        <w:t>一、投标文件应根据招标文件的要求进行制作。</w:t>
      </w:r>
      <w:r>
        <w:rPr>
          <w:rFonts w:hint="eastAsia" w:ascii="宋体" w:hAnsi="宋体" w:eastAsia="宋体" w:cs="Times New Roman"/>
          <w:b/>
          <w:bCs/>
          <w:sz w:val="28"/>
          <w:szCs w:val="28"/>
        </w:rPr>
        <w:t>（说明：1、招标文件中要求提供复印件证明材料的，包含提供原件的影印件或复印件。2、</w:t>
      </w:r>
      <w:r>
        <w:rPr>
          <w:rFonts w:hint="eastAsia" w:ascii="宋体" w:hAnsi="宋体"/>
          <w:b/>
          <w:bCs/>
          <w:sz w:val="28"/>
          <w:szCs w:val="28"/>
        </w:rPr>
        <w:t>要求提供复印件的证明材料须清晰可辨</w:t>
      </w:r>
      <w:r>
        <w:rPr>
          <w:rFonts w:hint="eastAsia" w:ascii="宋体" w:hAnsi="宋体"/>
          <w:b/>
          <w:bCs/>
          <w:sz w:val="28"/>
          <w:szCs w:val="28"/>
          <w:lang w:eastAsia="zh-CN"/>
        </w:rPr>
        <w:t>，</w:t>
      </w:r>
      <w:r>
        <w:rPr>
          <w:rFonts w:hint="eastAsia" w:ascii="宋体" w:hAnsi="宋体"/>
          <w:b/>
          <w:bCs/>
          <w:sz w:val="28"/>
          <w:szCs w:val="28"/>
        </w:rPr>
        <w:t>如因投标人上传的图片清晰度使评审专家无法辨别、不予认可，由投标人自行承担可能产生的一切</w:t>
      </w:r>
      <w:r>
        <w:rPr>
          <w:rFonts w:hint="eastAsia" w:ascii="宋体" w:hAnsi="宋体" w:eastAsia="宋体" w:cs="Times New Roman"/>
          <w:b/>
          <w:bCs/>
          <w:sz w:val="28"/>
          <w:szCs w:val="28"/>
        </w:rPr>
        <w:t>后果</w:t>
      </w:r>
      <w:r>
        <w:rPr>
          <w:rFonts w:hint="eastAsia" w:ascii="宋体" w:hAnsi="宋体" w:eastAsia="宋体" w:cs="Times New Roman"/>
          <w:b/>
          <w:bCs/>
          <w:sz w:val="28"/>
          <w:szCs w:val="28"/>
          <w:lang w:eastAsia="zh-CN"/>
        </w:rPr>
        <w:t>。</w:t>
      </w:r>
      <w:r>
        <w:rPr>
          <w:rFonts w:hint="eastAsia" w:ascii="宋体" w:hAnsi="宋体" w:eastAsia="宋体" w:cs="Times New Roman"/>
          <w:b/>
          <w:bCs/>
          <w:sz w:val="28"/>
          <w:szCs w:val="28"/>
        </w:rPr>
        <w:t>）</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Pr>
          <w:rFonts w:hint="eastAsia" w:ascii="宋体" w:hAnsi="宋体"/>
          <w:b/>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2" w:firstLineChars="200"/>
        <w:rPr>
          <w:rFonts w:ascii="宋体" w:hAnsi="宋体"/>
          <w:b/>
          <w:sz w:val="28"/>
          <w:szCs w:val="28"/>
        </w:rPr>
      </w:pPr>
      <w:r>
        <w:rPr>
          <w:rFonts w:hint="eastAsia" w:ascii="宋体" w:hAnsi="宋体"/>
          <w:b/>
          <w:sz w:val="28"/>
          <w:szCs w:val="28"/>
        </w:rPr>
        <w:t>3、投标人应使用本企业CA数字证书对投标文件进行加密。</w:t>
      </w:r>
    </w:p>
    <w:p>
      <w:pPr>
        <w:spacing w:line="360" w:lineRule="auto"/>
        <w:ind w:firstLine="562" w:firstLineChars="200"/>
        <w:rPr>
          <w:rFonts w:ascii="宋体" w:hAnsi="宋体"/>
          <w:b/>
          <w:sz w:val="28"/>
          <w:szCs w:val="28"/>
        </w:rPr>
      </w:pPr>
      <w:r>
        <w:rPr>
          <w:rFonts w:hint="eastAsia" w:ascii="宋体" w:hAnsi="宋体"/>
          <w:b/>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6"/>
        <w:numPr>
          <w:ilvl w:val="2"/>
          <w:numId w:val="5"/>
        </w:numPr>
        <w:spacing w:after="200"/>
        <w:ind w:left="0" w:firstLine="0"/>
        <w:rPr>
          <w:color w:val="auto"/>
        </w:rPr>
      </w:pPr>
      <w:r>
        <w:rPr>
          <w:rFonts w:hint="eastAsia"/>
          <w:color w:val="auto"/>
        </w:rPr>
        <w:t>投标文件的</w:t>
      </w:r>
      <w:bookmarkEnd w:id="70"/>
      <w:bookmarkEnd w:id="71"/>
      <w:r>
        <w:rPr>
          <w:rFonts w:hint="eastAsia"/>
          <w:color w:val="auto"/>
        </w:rPr>
        <w:t>递交</w:t>
      </w:r>
      <w:bookmarkEnd w:id="72"/>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区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6"/>
        <w:numPr>
          <w:ilvl w:val="2"/>
          <w:numId w:val="5"/>
        </w:numPr>
        <w:spacing w:after="200"/>
        <w:ind w:left="0" w:firstLine="0"/>
        <w:rPr>
          <w:color w:val="auto"/>
        </w:rPr>
      </w:pPr>
      <w:r>
        <w:rPr>
          <w:rFonts w:hint="eastAsia"/>
          <w:color w:val="auto"/>
        </w:rPr>
        <w:t>投标文件的补充、修改</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6"/>
        <w:numPr>
          <w:ilvl w:val="2"/>
          <w:numId w:val="5"/>
        </w:numPr>
        <w:spacing w:after="200"/>
        <w:ind w:left="0" w:firstLine="0"/>
        <w:rPr>
          <w:color w:val="auto"/>
        </w:rPr>
      </w:pPr>
      <w:bookmarkStart w:id="73" w:name="_Toc316475586"/>
      <w:bookmarkEnd w:id="73"/>
      <w:bookmarkStart w:id="74" w:name="_Toc316475587"/>
      <w:bookmarkEnd w:id="74"/>
      <w:bookmarkStart w:id="75" w:name="_Toc183582228"/>
      <w:bookmarkStart w:id="76" w:name="_Toc217446055"/>
      <w:bookmarkStart w:id="77" w:name="_Toc183682365"/>
      <w:r>
        <w:rPr>
          <w:rFonts w:hint="eastAsia"/>
          <w:color w:val="auto"/>
        </w:rPr>
        <w:t>投标文件的</w:t>
      </w:r>
      <w:bookmarkEnd w:id="75"/>
      <w:bookmarkEnd w:id="76"/>
      <w:bookmarkEnd w:id="77"/>
      <w:r>
        <w:rPr>
          <w:rFonts w:hint="eastAsia"/>
          <w:color w:val="auto"/>
        </w:rPr>
        <w:t>撤回</w:t>
      </w:r>
    </w:p>
    <w:p>
      <w:pPr>
        <w:spacing w:before="120" w:after="200" w:line="360" w:lineRule="auto"/>
        <w:ind w:firstLine="560" w:firstLineChars="200"/>
        <w:rPr>
          <w:rFonts w:ascii="宋体" w:hAnsi="宋体"/>
          <w:bCs/>
          <w:sz w:val="28"/>
          <w:szCs w:val="28"/>
        </w:rPr>
      </w:pPr>
      <w:r>
        <w:rPr>
          <w:rFonts w:hint="eastAsia" w:ascii="宋体" w:hAnsi="宋体"/>
          <w:bCs/>
          <w:sz w:val="28"/>
          <w:szCs w:val="28"/>
        </w:rPr>
        <w:t>在投标截止时间之前，投标人可对已递交的投标文件进行撤回。在投标截止时间之后，投标人不得撤回投标文件。</w:t>
      </w:r>
    </w:p>
    <w:p>
      <w:pPr>
        <w:pStyle w:val="6"/>
        <w:numPr>
          <w:ilvl w:val="2"/>
          <w:numId w:val="5"/>
        </w:numPr>
        <w:spacing w:after="200" w:line="240" w:lineRule="auto"/>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登录政府采购云平台，点击“项目采购—开标评标”模块，找到对应项目，进入“开标大厅”，等待区公资交易中心开启解密后，进行线上解密。</w:t>
      </w:r>
      <w:r>
        <w:rPr>
          <w:rFonts w:hint="eastAsia" w:ascii="宋体" w:hAnsi="宋体"/>
          <w:bCs/>
          <w:sz w:val="28"/>
          <w:szCs w:val="28"/>
        </w:rPr>
        <w:t>除因</w:t>
      </w:r>
      <w:r>
        <w:rPr>
          <w:rFonts w:hint="eastAsia" w:ascii="宋体" w:hAnsi="宋体"/>
          <w:sz w:val="28"/>
          <w:szCs w:val="28"/>
        </w:rPr>
        <w:t>区公资交易中心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78" w:name="_Toc183682368"/>
      <w:bookmarkStart w:id="79" w:name="_Toc12307"/>
      <w:bookmarkStart w:id="80" w:name="_Toc77400782"/>
      <w:bookmarkStart w:id="81" w:name="_Toc217446056"/>
      <w:bookmarkStart w:id="82" w:name="_Toc183582231"/>
      <w:bookmarkStart w:id="83" w:name="_Toc89075878"/>
      <w:r>
        <w:rPr>
          <w:rFonts w:hint="eastAsia" w:ascii="宋体" w:hAnsi="宋体"/>
          <w:b/>
          <w:bCs/>
          <w:sz w:val="28"/>
          <w:szCs w:val="28"/>
        </w:rPr>
        <w:t>开标、资格审查、评标和中标</w:t>
      </w:r>
      <w:bookmarkEnd w:id="78"/>
      <w:bookmarkEnd w:id="79"/>
      <w:bookmarkEnd w:id="80"/>
      <w:bookmarkEnd w:id="81"/>
      <w:bookmarkEnd w:id="82"/>
      <w:bookmarkEnd w:id="83"/>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开标及开标程序</w:t>
      </w:r>
    </w:p>
    <w:p>
      <w:pPr>
        <w:pStyle w:val="79"/>
        <w:numPr>
          <w:ilvl w:val="0"/>
          <w:numId w:val="27"/>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区公资交易中心开启解密后，投标人进行线上解密。开启解密后，投标人应在60分钟内，使用加密该投标文件的CA数字证书在线完成投标文件的解密。除因区公资交易中心断电、断网、系统故障或其他不可抗力等因素，导致系统无法使用外，投标人在规定的解密时间内，未成功解密的投标文件将视为无效投标文件。</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区公资交易中心相关工作人员有需要回避的情形的，及时向工作人员提出询问或者回避申请。采购人、区公资交易中心对投标人提出的询问或者回避申请应当及时处理。</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因区公资交易中心断电、断网、系统故障或其他不可抗力等因素导致不见面开标系统无法正常运行的，开标活动中止或延迟，待系统恢复正常后继续进行开标活动。</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360" w:lineRule="auto"/>
        <w:ind w:right="210" w:firstLine="560" w:firstLineChars="200"/>
        <w:rPr>
          <w:rFonts w:ascii="宋体" w:hAnsi="宋体"/>
          <w:sz w:val="28"/>
          <w:szCs w:val="28"/>
        </w:rPr>
      </w:pPr>
      <w:bookmarkStart w:id="87" w:name="_Toc217446064"/>
      <w:bookmarkStart w:id="88" w:name="_Toc183682377"/>
      <w:bookmarkStart w:id="89"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360" w:lineRule="auto"/>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三、中标公告在四川政府采购网上公告后，中标供应商自行登录政府采购云平台下载中标通知书。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952"/>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w:t>
      </w:r>
      <w:r>
        <w:rPr>
          <w:rFonts w:cs="Times New Roman"/>
          <w:sz w:val="28"/>
          <w:szCs w:val="28"/>
          <w:lang w:val="zh-CN"/>
        </w:rPr>
        <w:t>项目不允许分包</w:t>
      </w:r>
      <w:r>
        <w:rPr>
          <w:rFonts w:hint="eastAsia" w:cs="Times New Roman"/>
          <w:sz w:val="28"/>
          <w:szCs w:val="28"/>
          <w:lang w:val="zh-CN"/>
        </w:rPr>
        <w:t>。</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after="180" w:line="360" w:lineRule="auto"/>
        <w:ind w:firstLine="562" w:firstLineChars="200"/>
        <w:rPr>
          <w:rFonts w:ascii="宋体" w:hAnsi="宋体"/>
          <w:b/>
          <w:sz w:val="28"/>
          <w:szCs w:val="28"/>
        </w:rPr>
      </w:pPr>
      <w:bookmarkStart w:id="96" w:name="_Toc217446069"/>
      <w:r>
        <w:rPr>
          <w:rFonts w:hint="eastAsia" w:ascii="宋体" w:hAnsi="宋体"/>
          <w:b/>
          <w:sz w:val="28"/>
          <w:szCs w:val="28"/>
        </w:rPr>
        <w:t>本项目</w:t>
      </w:r>
      <w:r>
        <w:rPr>
          <w:rFonts w:ascii="宋体" w:hAnsi="宋体"/>
          <w:b/>
          <w:sz w:val="28"/>
          <w:szCs w:val="28"/>
        </w:rPr>
        <w:t>不收取履约保证金</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sz w:val="28"/>
          <w:szCs w:val="28"/>
        </w:rPr>
      </w:pPr>
      <w:r>
        <w:rPr>
          <w:rFonts w:hint="eastAsia" w:ascii="宋体" w:hAnsi="宋体"/>
          <w:sz w:val="28"/>
          <w:szCs w:val="28"/>
        </w:rPr>
        <w:t>政府采购合同签订之日起2个工作日内，采购人将在四川政府采购网公告政府采购合同；政府采购合同签订之日起7个工作日内，采购人将向本采购项目同级财政部门，即</w:t>
      </w:r>
      <w:r>
        <w:rPr>
          <w:rFonts w:hint="eastAsia" w:ascii="宋体" w:hAnsi="宋体"/>
          <w:sz w:val="28"/>
          <w:szCs w:val="28"/>
          <w:lang w:val="zh-CN"/>
        </w:rPr>
        <w:t>成都市双流区财政局备</w:t>
      </w:r>
      <w:r>
        <w:rPr>
          <w:rFonts w:hint="eastAsia" w:ascii="宋体" w:hAnsi="宋体"/>
          <w:sz w:val="28"/>
          <w:szCs w:val="28"/>
          <w:lang w:val="en-US" w:eastAsia="zh-CN"/>
        </w:rPr>
        <w:t>案</w:t>
      </w:r>
      <w:r>
        <w:rPr>
          <w:rFonts w:hint="eastAsia" w:ascii="宋体" w:hAnsi="宋体"/>
          <w:sz w:val="28"/>
          <w:szCs w:val="28"/>
          <w:lang w:val="zh-CN"/>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682380"/>
      <w:bookmarkStart w:id="100" w:name="_Toc183582243"/>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31513"/>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rPr>
        <w:t>区公资交易中心</w:t>
      </w:r>
      <w:r>
        <w:rPr>
          <w:rFonts w:hint="eastAsia" w:ascii="宋体" w:hAnsi="宋体"/>
          <w:sz w:val="28"/>
          <w:szCs w:val="28"/>
        </w:rPr>
        <w:t>、其他投标人恶意串通；</w:t>
      </w:r>
    </w:p>
    <w:p>
      <w:pPr>
        <w:numPr>
          <w:ilvl w:val="1"/>
          <w:numId w:val="28"/>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区公资交易中心</w:t>
      </w:r>
      <w:r>
        <w:rPr>
          <w:rFonts w:hint="eastAsia" w:ascii="宋体" w:hAnsi="宋体"/>
          <w:sz w:val="28"/>
          <w:szCs w:val="28"/>
        </w:rPr>
        <w:t>、评标委员会成员行贿或者提供其他不正当利益；</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区公资交易中心</w:t>
      </w:r>
      <w:r>
        <w:rPr>
          <w:rFonts w:hint="eastAsia" w:ascii="宋体" w:hAnsi="宋体"/>
          <w:sz w:val="28"/>
          <w:szCs w:val="28"/>
        </w:rPr>
        <w:t>进行协商谈判；</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8"/>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7" w:firstLine="560" w:firstLineChars="200"/>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区公资交易中心负责采购项目的具体经办工作人员或直接分管采购活动的负责人等）及相关人员与供应商有下列利害关系之一的，应当回避：</w:t>
      </w:r>
    </w:p>
    <w:p>
      <w:pPr>
        <w:spacing w:line="360" w:lineRule="auto"/>
        <w:ind w:firstLine="560" w:firstLineChars="200"/>
        <w:rPr>
          <w:rFonts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23545"/>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30"/>
        </w:numPr>
        <w:spacing w:line="360" w:lineRule="auto"/>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号令）和《政府采购质疑和投诉办法》（财政部第</w:t>
      </w:r>
      <w:r>
        <w:rPr>
          <w:sz w:val="28"/>
          <w:szCs w:val="28"/>
        </w:rPr>
        <w:t>94</w:t>
      </w:r>
      <w:r>
        <w:rPr>
          <w:rFonts w:hint="eastAsia"/>
          <w:sz w:val="28"/>
          <w:szCs w:val="28"/>
        </w:rPr>
        <w:t>号令）的规定办理。</w:t>
      </w:r>
    </w:p>
    <w:p>
      <w:pPr>
        <w:numPr>
          <w:ilvl w:val="0"/>
          <w:numId w:val="30"/>
        </w:numPr>
        <w:spacing w:line="360" w:lineRule="auto"/>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pStyle w:val="27"/>
        <w:keepNext w:val="0"/>
        <w:keepLines w:val="0"/>
        <w:pageBreakBefore w:val="0"/>
        <w:numPr>
          <w:ilvl w:val="1"/>
          <w:numId w:val="31"/>
        </w:numPr>
        <w:tabs>
          <w:tab w:val="left" w:pos="1134"/>
        </w:tabs>
        <w:kinsoku/>
        <w:wordWrap/>
        <w:overflowPunct/>
        <w:topLinePunct w:val="0"/>
        <w:autoSpaceDE/>
        <w:autoSpaceDN/>
        <w:bidi w:val="0"/>
        <w:adjustRightInd/>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w:t>
      </w:r>
      <w:r>
        <w:rPr>
          <w:rFonts w:hint="eastAsia" w:ascii="宋体" w:hAnsi="宋体"/>
          <w:sz w:val="28"/>
          <w:szCs w:val="28"/>
          <w:lang w:val="en-US" w:eastAsia="zh-CN"/>
        </w:rPr>
        <w:t>采购</w:t>
      </w:r>
      <w:r>
        <w:rPr>
          <w:rFonts w:hint="eastAsia" w:ascii="宋体" w:hAnsi="宋体"/>
          <w:sz w:val="28"/>
          <w:szCs w:val="28"/>
        </w:rPr>
        <w:t>文件中供应商参加本次政府采购活动应当具备的条件，项目技术、服务、商务及其他要求，评审办法</w:t>
      </w:r>
      <w:r>
        <w:rPr>
          <w:rFonts w:hint="eastAsia" w:ascii="宋体" w:hAnsi="宋体"/>
          <w:sz w:val="28"/>
          <w:szCs w:val="28"/>
          <w:lang w:val="en-US" w:eastAsia="zh-CN"/>
        </w:rPr>
        <w:t>和</w:t>
      </w:r>
      <w:r>
        <w:rPr>
          <w:rFonts w:hint="eastAsia" w:ascii="宋体" w:hAnsi="宋体"/>
          <w:sz w:val="28"/>
          <w:szCs w:val="28"/>
        </w:rPr>
        <w:t>标准</w:t>
      </w:r>
      <w:r>
        <w:rPr>
          <w:rFonts w:hint="eastAsia" w:ascii="宋体" w:hAnsi="宋体"/>
          <w:sz w:val="28"/>
          <w:szCs w:val="28"/>
          <w:lang w:eastAsia="zh-CN"/>
        </w:rPr>
        <w:t>，</w:t>
      </w:r>
      <w:r>
        <w:rPr>
          <w:rFonts w:hint="eastAsia" w:ascii="Calibri" w:hAnsi="Calibri" w:eastAsia="宋体" w:cs="Helvetica"/>
          <w:color w:val="auto"/>
          <w:kern w:val="2"/>
          <w:sz w:val="28"/>
          <w:szCs w:val="28"/>
          <w:lang w:val="en-US" w:eastAsia="zh-CN" w:bidi="ar-SA"/>
        </w:rPr>
        <w:t>采购合同格式以及关于资格审查、中标</w:t>
      </w:r>
      <w:r>
        <w:rPr>
          <w:rFonts w:hint="eastAsia" w:ascii="Calibri" w:hAnsi="Calibri" w:cs="Helvetica"/>
          <w:color w:val="auto"/>
          <w:kern w:val="2"/>
          <w:sz w:val="28"/>
          <w:szCs w:val="28"/>
          <w:lang w:val="en-US" w:eastAsia="zh-CN" w:bidi="ar-SA"/>
        </w:rPr>
        <w:t>（成交）</w:t>
      </w:r>
      <w:r>
        <w:rPr>
          <w:rFonts w:hint="eastAsia" w:ascii="Calibri" w:hAnsi="Calibri" w:eastAsia="宋体" w:cs="Helvetica"/>
          <w:color w:val="auto"/>
          <w:kern w:val="2"/>
          <w:sz w:val="28"/>
          <w:szCs w:val="28"/>
          <w:lang w:val="en-US" w:eastAsia="zh-CN" w:bidi="ar-SA"/>
        </w:rPr>
        <w:t>结果提出询问或质疑的</w:t>
      </w:r>
      <w:r>
        <w:rPr>
          <w:rFonts w:hint="eastAsia" w:ascii="宋体" w:hAnsi="宋体"/>
          <w:sz w:val="28"/>
          <w:szCs w:val="28"/>
        </w:rPr>
        <w:t>，应通过</w:t>
      </w:r>
      <w:r>
        <w:rPr>
          <w:rFonts w:hint="eastAsia" w:ascii="Calibri" w:hAnsi="Calibri" w:eastAsia="宋体" w:cs="Helvetica"/>
          <w:color w:val="auto"/>
          <w:kern w:val="2"/>
          <w:sz w:val="28"/>
          <w:szCs w:val="28"/>
          <w:lang w:val="en-US" w:eastAsia="zh-CN" w:bidi="ar-SA"/>
        </w:rPr>
        <w:t>“政府采购云平台”</w:t>
      </w:r>
      <w:r>
        <w:rPr>
          <w:rFonts w:hint="eastAsia" w:ascii="宋体" w:hAnsi="宋体"/>
          <w:sz w:val="28"/>
          <w:szCs w:val="28"/>
        </w:rPr>
        <w:t>向采购人提出；</w:t>
      </w:r>
    </w:p>
    <w:p>
      <w:pPr>
        <w:pStyle w:val="27"/>
        <w:keepNext w:val="0"/>
        <w:keepLines w:val="0"/>
        <w:pageBreakBefore w:val="0"/>
        <w:numPr>
          <w:ilvl w:val="1"/>
          <w:numId w:val="31"/>
        </w:numPr>
        <w:tabs>
          <w:tab w:val="left" w:pos="1134"/>
        </w:tabs>
        <w:kinsoku/>
        <w:wordWrap/>
        <w:overflowPunct/>
        <w:topLinePunct w:val="0"/>
        <w:autoSpaceDE/>
        <w:autoSpaceDN/>
        <w:bidi w:val="0"/>
        <w:adjustRightInd/>
        <w:snapToGrid/>
        <w:spacing w:after="0" w:line="360" w:lineRule="auto"/>
        <w:ind w:left="0" w:leftChars="0" w:firstLine="567"/>
        <w:textAlignment w:val="auto"/>
        <w:rPr>
          <w:rFonts w:ascii="宋体" w:hAnsi="宋体"/>
          <w:sz w:val="28"/>
          <w:szCs w:val="28"/>
        </w:rPr>
      </w:pPr>
      <w:r>
        <w:rPr>
          <w:rFonts w:hint="eastAsia" w:ascii="宋体" w:hAnsi="宋体"/>
          <w:sz w:val="28"/>
          <w:szCs w:val="28"/>
        </w:rPr>
        <w:t>供应商对除上述</w:t>
      </w:r>
      <w:r>
        <w:rPr>
          <w:rFonts w:hint="eastAsia" w:ascii="宋体" w:hAnsi="宋体"/>
          <w:sz w:val="28"/>
          <w:szCs w:val="28"/>
          <w:lang w:val="en-US" w:eastAsia="zh-CN"/>
        </w:rPr>
        <w:t>采购</w:t>
      </w:r>
      <w:r>
        <w:rPr>
          <w:rFonts w:hint="eastAsia" w:ascii="宋体" w:hAnsi="宋体"/>
          <w:sz w:val="28"/>
          <w:szCs w:val="28"/>
        </w:rPr>
        <w:t>文件中的其他内容，</w:t>
      </w:r>
      <w:r>
        <w:rPr>
          <w:rFonts w:hint="eastAsia" w:cs="Helvetica"/>
          <w:color w:val="auto"/>
          <w:kern w:val="2"/>
          <w:sz w:val="28"/>
          <w:szCs w:val="28"/>
          <w:lang w:val="en-US" w:eastAsia="zh-CN" w:bidi="ar-SA"/>
        </w:rPr>
        <w:t>采购</w:t>
      </w:r>
      <w:r>
        <w:rPr>
          <w:rFonts w:hint="eastAsia" w:ascii="Calibri" w:hAnsi="Calibri" w:eastAsia="宋体" w:cs="Helvetica"/>
          <w:color w:val="auto"/>
          <w:kern w:val="2"/>
          <w:sz w:val="28"/>
          <w:szCs w:val="28"/>
          <w:lang w:val="en-US" w:eastAsia="zh-CN" w:bidi="ar-SA"/>
        </w:rPr>
        <w:t>文件中采购程序、采购文件中</w:t>
      </w:r>
      <w:r>
        <w:rPr>
          <w:rFonts w:hint="eastAsia" w:cs="Helvetica"/>
          <w:color w:val="auto"/>
          <w:kern w:val="2"/>
          <w:sz w:val="28"/>
          <w:szCs w:val="28"/>
          <w:lang w:val="en-US" w:eastAsia="zh-CN" w:bidi="ar-SA"/>
        </w:rPr>
        <w:t>供应商</w:t>
      </w:r>
      <w:r>
        <w:rPr>
          <w:rFonts w:hint="eastAsia" w:ascii="Calibri" w:hAnsi="Calibri" w:eastAsia="宋体" w:cs="Helvetica"/>
          <w:color w:val="auto"/>
          <w:kern w:val="2"/>
          <w:sz w:val="28"/>
          <w:szCs w:val="28"/>
          <w:lang w:val="en-US" w:eastAsia="zh-CN" w:bidi="ar-SA"/>
        </w:rPr>
        <w:t>须知、</w:t>
      </w:r>
      <w:r>
        <w:rPr>
          <w:rFonts w:hint="eastAsia" w:cs="Helvetica"/>
          <w:color w:val="auto"/>
          <w:kern w:val="2"/>
          <w:sz w:val="28"/>
          <w:szCs w:val="28"/>
          <w:lang w:val="en-US" w:eastAsia="zh-CN" w:bidi="ar-SA"/>
        </w:rPr>
        <w:t>响应</w:t>
      </w:r>
      <w:r>
        <w:rPr>
          <w:rFonts w:hint="eastAsia" w:ascii="Calibri" w:hAnsi="Calibri" w:eastAsia="宋体" w:cs="Helvetica"/>
          <w:color w:val="auto"/>
          <w:kern w:val="2"/>
          <w:sz w:val="28"/>
          <w:szCs w:val="28"/>
          <w:lang w:val="en-US" w:eastAsia="zh-CN" w:bidi="ar-SA"/>
        </w:rPr>
        <w:t>文件格式、以及开标过程程序提出询问或质疑的，</w:t>
      </w:r>
      <w:r>
        <w:rPr>
          <w:rFonts w:hint="eastAsia" w:ascii="宋体" w:hAnsi="宋体"/>
          <w:sz w:val="28"/>
          <w:szCs w:val="28"/>
        </w:rPr>
        <w:t>应通过</w:t>
      </w:r>
      <w:r>
        <w:rPr>
          <w:rFonts w:hint="eastAsia" w:ascii="Calibri" w:hAnsi="Calibri" w:eastAsia="宋体" w:cs="Helvetica"/>
          <w:color w:val="auto"/>
          <w:kern w:val="2"/>
          <w:sz w:val="28"/>
          <w:szCs w:val="28"/>
          <w:lang w:val="en-US" w:eastAsia="zh-CN" w:bidi="ar-SA"/>
        </w:rPr>
        <w:t>“政府采购云平台”</w:t>
      </w:r>
      <w:r>
        <w:rPr>
          <w:rFonts w:hint="eastAsia" w:ascii="宋体" w:hAnsi="宋体"/>
          <w:sz w:val="28"/>
          <w:szCs w:val="28"/>
        </w:rPr>
        <w:t>向</w:t>
      </w:r>
      <w:r>
        <w:rPr>
          <w:rFonts w:hint="eastAsia" w:ascii="宋体" w:hAnsi="宋体"/>
          <w:sz w:val="28"/>
          <w:szCs w:val="28"/>
          <w:lang w:eastAsia="zh-CN"/>
        </w:rPr>
        <w:t>区公资交易中心</w:t>
      </w:r>
      <w:r>
        <w:rPr>
          <w:rFonts w:hint="eastAsia" w:ascii="宋体" w:hAnsi="宋体"/>
          <w:sz w:val="28"/>
          <w:szCs w:val="28"/>
        </w:rPr>
        <w:t>提出。</w:t>
      </w:r>
    </w:p>
    <w:p>
      <w:pPr>
        <w:numPr>
          <w:ilvl w:val="0"/>
          <w:numId w:val="30"/>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30"/>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30"/>
        </w:numPr>
        <w:tabs>
          <w:tab w:val="left" w:pos="1134"/>
        </w:tabs>
        <w:spacing w:after="120" w:line="360" w:lineRule="auto"/>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ascii="宋体" w:hAnsi="宋体"/>
          <w:sz w:val="28"/>
          <w:szCs w:val="28"/>
        </w:rPr>
      </w:pPr>
      <w:r>
        <w:rPr>
          <w:rFonts w:hint="eastAsia" w:ascii="宋体" w:hAnsi="宋体"/>
          <w:sz w:val="28"/>
          <w:szCs w:val="28"/>
        </w:rPr>
        <w:t>（一）质疑书正本1份；</w:t>
      </w:r>
    </w:p>
    <w:p>
      <w:pPr>
        <w:spacing w:line="360" w:lineRule="auto"/>
        <w:ind w:firstLine="560" w:firstLineChars="200"/>
        <w:rPr>
          <w:rFonts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ascii="宋体" w:hAnsi="宋体"/>
          <w:sz w:val="28"/>
          <w:szCs w:val="28"/>
        </w:rPr>
      </w:pPr>
      <w:r>
        <w:rPr>
          <w:rFonts w:hint="eastAsia" w:ascii="宋体" w:hAnsi="宋体"/>
          <w:sz w:val="28"/>
          <w:szCs w:val="28"/>
        </w:rPr>
        <w:t>（六）针对质疑事项必要的证明材料。</w:t>
      </w:r>
    </w:p>
    <w:p>
      <w:pPr>
        <w:numPr>
          <w:ilvl w:val="0"/>
          <w:numId w:val="30"/>
        </w:numPr>
        <w:tabs>
          <w:tab w:val="left" w:pos="1134"/>
        </w:tabs>
        <w:spacing w:line="360" w:lineRule="auto"/>
        <w:ind w:left="0" w:firstLine="567"/>
        <w:rPr>
          <w:rFonts w:ascii="宋体" w:hAnsi="宋体"/>
          <w:sz w:val="28"/>
          <w:szCs w:val="28"/>
        </w:rPr>
      </w:pPr>
      <w:r>
        <w:rPr>
          <w:rFonts w:hint="eastAsia" w:ascii="宋体" w:hAnsi="宋体"/>
          <w:sz w:val="28"/>
          <w:szCs w:val="28"/>
        </w:rPr>
        <w:t>供应商对区公资交易中心的质疑答复不满意，或者区公资交易中心未在规定期限内作出答复的，供应商可以在答复期满后15个工作日内向同级财政部门提起投诉。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19071"/>
      <w:r>
        <w:rPr>
          <w:rFonts w:hint="eastAsia" w:ascii="宋体" w:hAnsi="宋体"/>
          <w:b/>
          <w:bCs/>
          <w:sz w:val="28"/>
          <w:szCs w:val="28"/>
        </w:rPr>
        <w:t>中小企业政府采购信用融资</w:t>
      </w:r>
      <w:bookmarkEnd w:id="107"/>
    </w:p>
    <w:p>
      <w:pPr>
        <w:pageBreakBefore w:val="0"/>
        <w:numPr>
          <w:ilvl w:val="0"/>
          <w:numId w:val="0"/>
        </w:numPr>
        <w:tabs>
          <w:tab w:val="left" w:pos="1134"/>
        </w:tabs>
        <w:kinsoku/>
        <w:wordWrap/>
        <w:overflowPunct/>
        <w:topLinePunct w:val="0"/>
        <w:bidi w:val="0"/>
        <w:snapToGrid/>
        <w:spacing w:line="360" w:lineRule="auto"/>
        <w:ind w:firstLine="560" w:firstLineChars="200"/>
        <w:textAlignment w:val="auto"/>
        <w:rPr>
          <w:rFonts w:hint="eastAsia"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pStyle w:val="19"/>
        <w:rPr>
          <w:rFonts w:ascii="宋体" w:hAnsi="宋体"/>
          <w:sz w:val="28"/>
          <w:szCs w:val="28"/>
        </w:rPr>
      </w:pPr>
    </w:p>
    <w:p/>
    <w:p>
      <w:pPr>
        <w:rPr>
          <w:rFonts w:ascii="宋体" w:hAnsi="宋体"/>
          <w:sz w:val="28"/>
          <w:szCs w:val="28"/>
        </w:rPr>
      </w:pPr>
      <w:r>
        <w:rPr>
          <w:rFonts w:ascii="宋体" w:hAnsi="宋体"/>
          <w:sz w:val="28"/>
          <w:szCs w:val="28"/>
        </w:rPr>
        <w:br w:type="page"/>
      </w:r>
      <w:bookmarkStart w:id="108" w:name="_Toc316292051"/>
      <w:bookmarkEnd w:id="108"/>
      <w:bookmarkStart w:id="109" w:name="_Toc315871046"/>
      <w:bookmarkEnd w:id="109"/>
      <w:bookmarkStart w:id="110" w:name="_Toc316292048"/>
      <w:bookmarkEnd w:id="110"/>
      <w:bookmarkStart w:id="111" w:name="_Toc315871049"/>
      <w:bookmarkEnd w:id="111"/>
      <w:bookmarkStart w:id="112" w:name="_Toc315871045"/>
      <w:bookmarkEnd w:id="112"/>
      <w:bookmarkStart w:id="113" w:name="_Toc315871050"/>
      <w:bookmarkEnd w:id="113"/>
      <w:bookmarkStart w:id="114" w:name="_Toc316292052"/>
      <w:bookmarkEnd w:id="114"/>
      <w:bookmarkStart w:id="115" w:name="_Toc316292049"/>
      <w:bookmarkEnd w:id="115"/>
      <w:bookmarkStart w:id="116" w:name="_Toc315871047"/>
      <w:bookmarkEnd w:id="116"/>
      <w:bookmarkStart w:id="117" w:name="_Toc316292050"/>
      <w:bookmarkEnd w:id="117"/>
      <w:bookmarkStart w:id="118" w:name="_Toc315871048"/>
      <w:bookmarkEnd w:id="118"/>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19" w:name="_Toc22766"/>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14155"/>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成都市双流区教育技术装备管理中心补充2020年建11所幼儿园活动室多媒体互动系统采购项目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双流政采（2021）A0044号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期：XXXX年XX月XX日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pageBreakBefore w:val="0"/>
        <w:widowControl w:val="0"/>
        <w:numPr>
          <w:ilvl w:val="1"/>
          <w:numId w:val="5"/>
        </w:numPr>
        <w:kinsoku/>
        <w:wordWrap/>
        <w:overflowPunct/>
        <w:topLinePunct w:val="0"/>
        <w:autoSpaceDE/>
        <w:autoSpaceDN/>
        <w:bidi w:val="0"/>
        <w:adjustRightInd/>
        <w:snapToGrid/>
        <w:spacing w:before="260" w:line="360" w:lineRule="auto"/>
        <w:ind w:left="567" w:hanging="567"/>
        <w:jc w:val="left"/>
        <w:textAlignment w:val="auto"/>
        <w:outlineLvl w:val="1"/>
        <w:rPr>
          <w:rFonts w:hint="eastAsia" w:ascii="宋体" w:hAnsi="宋体"/>
          <w:b/>
          <w:bCs/>
          <w:sz w:val="28"/>
          <w:szCs w:val="28"/>
        </w:rPr>
      </w:pPr>
      <w:bookmarkStart w:id="121" w:name="_Toc30761"/>
      <w:r>
        <w:rPr>
          <w:rFonts w:hint="eastAsia" w:ascii="宋体" w:hAnsi="宋体"/>
          <w:b/>
          <w:bCs/>
          <w:sz w:val="28"/>
          <w:szCs w:val="28"/>
        </w:rPr>
        <w:t>资格响应文件</w:t>
      </w:r>
      <w:bookmarkEnd w:id="121"/>
    </w:p>
    <w:p>
      <w:pPr>
        <w:keepNext/>
        <w:keepLines/>
        <w:numPr>
          <w:ilvl w:val="2"/>
          <w:numId w:val="32"/>
        </w:numPr>
        <w:spacing w:line="360" w:lineRule="auto"/>
        <w:ind w:left="3119" w:hanging="3119"/>
        <w:outlineLvl w:val="2"/>
        <w:rPr>
          <w:rFonts w:hint="eastAsia" w:ascii="宋体" w:hAnsi="宋体"/>
          <w:b/>
          <w:bCs/>
          <w:sz w:val="28"/>
          <w:szCs w:val="28"/>
        </w:rPr>
      </w:pPr>
      <w:bookmarkStart w:id="122" w:name="_Toc30435"/>
      <w:r>
        <w:rPr>
          <w:rFonts w:hint="eastAsia" w:ascii="宋体" w:hAnsi="宋体"/>
          <w:b/>
          <w:bCs/>
          <w:sz w:val="28"/>
          <w:szCs w:val="28"/>
        </w:rPr>
        <w:t>关于投标人资格</w:t>
      </w:r>
      <w:r>
        <w:rPr>
          <w:rFonts w:hint="eastAsia" w:ascii="宋体" w:hAnsi="宋体"/>
          <w:b/>
          <w:bCs/>
          <w:sz w:val="28"/>
          <w:szCs w:val="28"/>
          <w:lang w:eastAsia="zh-CN"/>
        </w:rPr>
        <w:t>声</w:t>
      </w:r>
      <w:r>
        <w:rPr>
          <w:rFonts w:hint="eastAsia" w:ascii="宋体" w:hAnsi="宋体"/>
          <w:b/>
          <w:bCs/>
          <w:sz w:val="28"/>
          <w:szCs w:val="28"/>
        </w:rPr>
        <w:t>明的函</w:t>
      </w:r>
      <w:bookmarkEnd w:id="122"/>
    </w:p>
    <w:p>
      <w:pPr>
        <w:spacing w:line="360" w:lineRule="auto"/>
        <w:rPr>
          <w:rFonts w:ascii="宋体" w:hAnsi="宋体"/>
          <w:sz w:val="28"/>
          <w:szCs w:val="28"/>
        </w:rPr>
      </w:pPr>
      <w:bookmarkStart w:id="123" w:name="_Toc238581782"/>
      <w:bookmarkStart w:id="124" w:name="_Toc52184753"/>
      <w:bookmarkStart w:id="125" w:name="_Toc119203988"/>
      <w:bookmarkStart w:id="126" w:name="_Toc146903609"/>
      <w:bookmarkStart w:id="127" w:name="_Toc119296788"/>
      <w:bookmarkStart w:id="128" w:name="_Toc119295087"/>
      <w:r>
        <w:rPr>
          <w:rFonts w:hint="eastAsia" w:ascii="宋体" w:hAnsi="宋体"/>
          <w:sz w:val="28"/>
          <w:szCs w:val="28"/>
        </w:rPr>
        <w:t>致：</w:t>
      </w:r>
      <w:bookmarkEnd w:id="123"/>
      <w:r>
        <w:rPr>
          <w:rFonts w:hint="eastAsia" w:ascii="宋体" w:hAnsi="宋体"/>
          <w:sz w:val="28"/>
          <w:szCs w:val="28"/>
          <w:lang w:eastAsia="zh-CN"/>
        </w:rPr>
        <w:t>成都市双流区公共资源交易服务中心</w:t>
      </w:r>
    </w:p>
    <w:p>
      <w:pPr>
        <w:spacing w:line="360" w:lineRule="auto"/>
        <w:ind w:firstLine="565" w:firstLineChars="202"/>
        <w:rPr>
          <w:rFonts w:ascii="宋体" w:hAnsi="宋体"/>
          <w:sz w:val="28"/>
          <w:szCs w:val="28"/>
        </w:rPr>
      </w:pPr>
      <w:bookmarkStart w:id="129" w:name="_Toc238581783"/>
      <w:r>
        <w:rPr>
          <w:rFonts w:hint="eastAsia" w:ascii="宋体" w:hAnsi="宋体"/>
          <w:sz w:val="28"/>
          <w:szCs w:val="28"/>
        </w:rPr>
        <w:t>关于我方对</w:t>
      </w:r>
      <w:r>
        <w:rPr>
          <w:rFonts w:hint="eastAsia" w:ascii="宋体" w:hAnsi="宋体"/>
          <w:b/>
          <w:bCs/>
          <w:sz w:val="28"/>
          <w:szCs w:val="28"/>
          <w:u w:val="single"/>
          <w:lang w:eastAsia="zh-CN"/>
        </w:rPr>
        <w:t>成都市双流区教育技术装备管理中心补充2020年建11所幼儿园活动室多媒体互动系统采购项目</w:t>
      </w:r>
      <w:r>
        <w:rPr>
          <w:rFonts w:hint="eastAsia" w:ascii="宋体" w:hAnsi="宋体"/>
          <w:b/>
          <w:bCs/>
          <w:sz w:val="28"/>
          <w:szCs w:val="28"/>
          <w:u w:val="single"/>
        </w:rPr>
        <w:t>（</w:t>
      </w:r>
      <w:r>
        <w:rPr>
          <w:rFonts w:hint="eastAsia" w:ascii="宋体" w:hAnsi="宋体"/>
          <w:b/>
          <w:sz w:val="28"/>
          <w:szCs w:val="28"/>
          <w:u w:val="single"/>
        </w:rPr>
        <w:t>项目编号：</w:t>
      </w:r>
      <w:r>
        <w:rPr>
          <w:rFonts w:hint="eastAsia" w:ascii="宋体" w:hAnsi="宋体"/>
          <w:b/>
          <w:sz w:val="28"/>
          <w:szCs w:val="28"/>
          <w:u w:val="single"/>
          <w:lang w:eastAsia="zh-CN"/>
        </w:rPr>
        <w:t>双流政采（2021）A0044号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9"/>
    </w:p>
    <w:p>
      <w:pPr>
        <w:widowControl/>
        <w:numPr>
          <w:ilvl w:val="2"/>
          <w:numId w:val="33"/>
        </w:numPr>
        <w:spacing w:line="360" w:lineRule="auto"/>
        <w:ind w:left="0" w:firstLine="560" w:firstLineChars="200"/>
        <w:rPr>
          <w:rFonts w:ascii="宋体" w:hAnsi="宋体"/>
          <w:sz w:val="28"/>
          <w:szCs w:val="28"/>
        </w:rPr>
      </w:pPr>
      <w:bookmarkStart w:id="130" w:name="_Toc238581784"/>
      <w:r>
        <w:rPr>
          <w:rFonts w:hint="eastAsia" w:ascii="宋体" w:hAnsi="宋体"/>
          <w:sz w:val="28"/>
          <w:szCs w:val="28"/>
        </w:rPr>
        <w:t>投标人名称及概况：</w:t>
      </w:r>
      <w:bookmarkEnd w:id="124"/>
      <w:bookmarkEnd w:id="125"/>
      <w:bookmarkEnd w:id="126"/>
      <w:bookmarkEnd w:id="127"/>
      <w:bookmarkEnd w:id="128"/>
      <w:bookmarkEnd w:id="130"/>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4"/>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3"/>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bCs/>
          <w:sz w:val="28"/>
        </w:rPr>
      </w:pPr>
      <w:r>
        <w:rPr>
          <w:rFonts w:hint="eastAsia" w:ascii="宋体" w:hAnsi="宋体"/>
          <w:bCs/>
          <w:sz w:val="28"/>
          <w:szCs w:val="28"/>
        </w:rPr>
        <w:t>日    期：</w:t>
      </w:r>
      <w:r>
        <w:rPr>
          <w:rFonts w:hint="eastAsia" w:ascii="宋体" w:hAnsi="宋体"/>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280" w:firstLineChars="100"/>
        <w:rPr>
          <w:rFonts w:ascii="宋体" w:hAnsi="宋体"/>
          <w:sz w:val="28"/>
          <w:szCs w:val="28"/>
          <w:u w:val="single"/>
        </w:rPr>
      </w:pPr>
    </w:p>
    <w:p>
      <w:pPr>
        <w:keepNext/>
        <w:keepLines/>
        <w:pageBreakBefore w:val="0"/>
        <w:widowControl w:val="0"/>
        <w:numPr>
          <w:ilvl w:val="2"/>
          <w:numId w:val="5"/>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成都市双流区公共资源交易服务中心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bCs/>
          <w:sz w:val="28"/>
          <w:szCs w:val="28"/>
          <w:u w:val="single"/>
          <w:lang w:eastAsia="zh-CN"/>
        </w:rPr>
        <w:t>成都市双流区教育技术装备管理中心补充2020年建11所幼儿园活动室多媒体互动系统采购项目</w:t>
      </w:r>
      <w:r>
        <w:rPr>
          <w:rFonts w:hint="eastAsia" w:ascii="宋体" w:hAnsi="宋体"/>
          <w:b/>
          <w:bCs/>
          <w:sz w:val="28"/>
          <w:szCs w:val="28"/>
          <w:u w:val="single"/>
        </w:rPr>
        <w:t>（</w:t>
      </w:r>
      <w:r>
        <w:rPr>
          <w:rFonts w:hint="eastAsia" w:ascii="宋体" w:hAnsi="宋体"/>
          <w:b/>
          <w:sz w:val="28"/>
          <w:szCs w:val="28"/>
          <w:u w:val="single"/>
        </w:rPr>
        <w:t>项目编号：</w:t>
      </w:r>
      <w:r>
        <w:rPr>
          <w:rFonts w:hint="eastAsia" w:ascii="宋体" w:hAnsi="宋体"/>
          <w:b/>
          <w:sz w:val="28"/>
          <w:szCs w:val="28"/>
          <w:u w:val="single"/>
          <w:lang w:eastAsia="zh-CN"/>
        </w:rPr>
        <w:t>双流政采（2021）A0044号</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w:t>
      </w:r>
      <w:r>
        <w:rPr>
          <w:rFonts w:hint="eastAsia" w:ascii="宋体" w:hAnsi="宋体"/>
          <w:sz w:val="28"/>
          <w:szCs w:val="28"/>
          <w:u w:val="single"/>
        </w:rPr>
        <w:t>XXXX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420" w:firstLineChars="200"/>
        <w:rPr>
          <w:rFonts w:ascii="宋体" w:hAnsi="宋体"/>
          <w:szCs w:val="28"/>
        </w:rPr>
      </w:pPr>
    </w:p>
    <w:p>
      <w:pPr>
        <w:pStyle w:val="19"/>
        <w:rPr>
          <w:rFonts w:ascii="宋体" w:hAnsi="宋体"/>
          <w:szCs w:val="28"/>
        </w:rPr>
      </w:pPr>
    </w:p>
    <w:p>
      <w:pPr>
        <w:rPr>
          <w:rFonts w:ascii="宋体" w:hAnsi="宋体"/>
          <w:szCs w:val="28"/>
        </w:rPr>
      </w:pPr>
    </w:p>
    <w:p>
      <w:pPr>
        <w:pStyle w:val="19"/>
        <w:rPr>
          <w:rFonts w:ascii="宋体" w:hAnsi="宋体"/>
          <w:szCs w:val="28"/>
        </w:rPr>
      </w:pPr>
    </w:p>
    <w:p>
      <w:pPr>
        <w:rPr>
          <w:rFonts w:ascii="宋体" w:hAnsi="宋体"/>
          <w:szCs w:val="28"/>
        </w:rPr>
      </w:pPr>
    </w:p>
    <w:p>
      <w:pPr>
        <w:pStyle w:val="19"/>
        <w:rPr>
          <w:rFonts w:ascii="宋体" w:hAnsi="宋体"/>
          <w:szCs w:val="28"/>
        </w:rPr>
      </w:pPr>
    </w:p>
    <w:p>
      <w:pPr>
        <w:rPr>
          <w:rFonts w:ascii="宋体" w:hAnsi="宋体"/>
          <w:szCs w:val="28"/>
        </w:rPr>
      </w:pPr>
    </w:p>
    <w:p>
      <w:pPr>
        <w:pStyle w:val="19"/>
        <w:rPr>
          <w:rFonts w:ascii="宋体" w:hAnsi="宋体"/>
          <w:szCs w:val="28"/>
        </w:rPr>
      </w:pPr>
    </w:p>
    <w:p/>
    <w:p>
      <w:pPr>
        <w:keepNext/>
        <w:keepLines/>
        <w:numPr>
          <w:ilvl w:val="2"/>
          <w:numId w:val="5"/>
        </w:numPr>
        <w:spacing w:line="360" w:lineRule="auto"/>
        <w:ind w:left="0" w:firstLine="0"/>
        <w:outlineLvl w:val="2"/>
        <w:rPr>
          <w:sz w:val="28"/>
          <w:szCs w:val="28"/>
        </w:rPr>
      </w:pPr>
      <w:r>
        <w:rPr>
          <w:rFonts w:hint="eastAsia" w:ascii="宋体" w:hAnsi="宋体"/>
          <w:b/>
          <w:bCs/>
          <w:sz w:val="28"/>
          <w:szCs w:val="28"/>
        </w:rPr>
        <w:t>投标人应提交的相关资格证明材料</w:t>
      </w:r>
    </w:p>
    <w:p>
      <w:pPr>
        <w:spacing w:line="360" w:lineRule="auto"/>
        <w:ind w:firstLine="560" w:firstLineChars="200"/>
        <w:rPr>
          <w:sz w:val="28"/>
          <w:szCs w:val="28"/>
        </w:rPr>
      </w:pPr>
      <w:r>
        <w:rPr>
          <w:rFonts w:hint="eastAsia"/>
          <w:sz w:val="28"/>
          <w:szCs w:val="28"/>
        </w:rPr>
        <w:t>投标人按招标文件要求，应提供以下相关资格证明材料：</w:t>
      </w:r>
    </w:p>
    <w:p>
      <w:pPr>
        <w:pStyle w:val="151"/>
        <w:pageBreakBefore w:val="0"/>
        <w:widowControl w:val="0"/>
        <w:numPr>
          <w:ilvl w:val="0"/>
          <w:numId w:val="35"/>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sz w:val="28"/>
          <w:szCs w:val="28"/>
        </w:rPr>
      </w:pPr>
      <w:r>
        <w:rPr>
          <w:rFonts w:hint="eastAsia" w:ascii="宋体" w:hAnsi="宋体"/>
          <w:sz w:val="28"/>
          <w:szCs w:val="28"/>
        </w:rPr>
        <w:t>营业执照复印件（正本或副本）或法人证书复印件（正本或副本）；</w:t>
      </w:r>
    </w:p>
    <w:p>
      <w:pPr>
        <w:pStyle w:val="151"/>
        <w:pageBreakBefore w:val="0"/>
        <w:widowControl w:val="0"/>
        <w:numPr>
          <w:ilvl w:val="0"/>
          <w:numId w:val="35"/>
        </w:numPr>
        <w:tabs>
          <w:tab w:val="left" w:pos="1134"/>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lang w:eastAsia="zh-CN"/>
        </w:rPr>
        <w:t>2020</w:t>
      </w:r>
      <w:r>
        <w:rPr>
          <w:rFonts w:hint="eastAsia" w:ascii="宋体" w:hAnsi="宋体"/>
          <w:sz w:val="28"/>
          <w:szCs w:val="28"/>
        </w:rPr>
        <w:t>会计年度资产负债表复印件</w:t>
      </w:r>
      <w:r>
        <w:rPr>
          <w:rFonts w:hint="eastAsia" w:ascii="宋体" w:hAnsi="宋体"/>
          <w:sz w:val="28"/>
          <w:szCs w:val="28"/>
          <w:lang w:eastAsia="zh-CN"/>
        </w:rPr>
        <w:t>【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r>
        <w:rPr>
          <w:rFonts w:hint="eastAsia" w:ascii="宋体" w:hAnsi="宋体"/>
          <w:sz w:val="28"/>
          <w:szCs w:val="28"/>
        </w:rPr>
        <w:t>；</w:t>
      </w:r>
    </w:p>
    <w:p>
      <w:pPr>
        <w:pStyle w:val="151"/>
        <w:pageBreakBefore w:val="0"/>
        <w:widowControl w:val="0"/>
        <w:numPr>
          <w:ilvl w:val="0"/>
          <w:numId w:val="35"/>
        </w:numPr>
        <w:tabs>
          <w:tab w:val="left" w:pos="1134"/>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投标人</w:t>
      </w:r>
      <w:r>
        <w:rPr>
          <w:rFonts w:hint="eastAsia" w:ascii="宋体" w:hAnsi="宋体"/>
          <w:sz w:val="28"/>
          <w:szCs w:val="28"/>
          <w:lang w:eastAsia="zh-CN"/>
        </w:rPr>
        <w:t>缴纳2021年任意时段的税收的银行电子回单或者行政部门出具的纳税证明或完税证明复印件或承诺函（格式自拟）复印件（依法免税的供应商，应提供相应文件证明其依法免税）</w:t>
      </w:r>
      <w:r>
        <w:rPr>
          <w:rFonts w:hint="eastAsia" w:ascii="宋体" w:hAnsi="宋体"/>
          <w:sz w:val="28"/>
          <w:szCs w:val="28"/>
        </w:rPr>
        <w:t>；</w:t>
      </w:r>
    </w:p>
    <w:p>
      <w:pPr>
        <w:pStyle w:val="151"/>
        <w:pageBreakBefore w:val="0"/>
        <w:widowControl w:val="0"/>
        <w:numPr>
          <w:ilvl w:val="0"/>
          <w:numId w:val="35"/>
        </w:numPr>
        <w:tabs>
          <w:tab w:val="left" w:pos="1134"/>
        </w:tabs>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sz w:val="28"/>
          <w:szCs w:val="28"/>
        </w:rPr>
        <w:t>采购人</w:t>
      </w:r>
      <w:r>
        <w:rPr>
          <w:rFonts w:hint="eastAsia" w:ascii="宋体" w:hAnsi="宋体"/>
          <w:kern w:val="0"/>
          <w:sz w:val="28"/>
          <w:szCs w:val="28"/>
        </w:rPr>
        <w:t>对投标人履行合同所必须的设备和专业技术能力无其他特殊要求，投标人具有有效的营业执照或法人证书即可，可不提供其他证明材料；</w:t>
      </w:r>
    </w:p>
    <w:p>
      <w:pPr>
        <w:pStyle w:val="151"/>
        <w:pageBreakBefore w:val="0"/>
        <w:widowControl w:val="0"/>
        <w:numPr>
          <w:ilvl w:val="0"/>
          <w:numId w:val="35"/>
        </w:numPr>
        <w:tabs>
          <w:tab w:val="left" w:pos="1134"/>
        </w:tabs>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sz w:val="28"/>
          <w:szCs w:val="28"/>
        </w:rPr>
        <w:t>投标人</w:t>
      </w:r>
      <w:r>
        <w:rPr>
          <w:rFonts w:hint="eastAsia" w:ascii="宋体" w:hAnsi="宋体"/>
          <w:sz w:val="28"/>
          <w:szCs w:val="28"/>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ascii="宋体" w:hAnsi="宋体"/>
          <w:sz w:val="28"/>
          <w:szCs w:val="28"/>
        </w:rPr>
        <w:t>；</w:t>
      </w:r>
    </w:p>
    <w:p>
      <w:pPr>
        <w:pStyle w:val="151"/>
        <w:pageBreakBefore w:val="0"/>
        <w:widowControl w:val="0"/>
        <w:numPr>
          <w:ilvl w:val="0"/>
          <w:numId w:val="35"/>
        </w:numPr>
        <w:tabs>
          <w:tab w:val="left" w:pos="1134"/>
        </w:tabs>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ascii="宋体" w:hAnsi="宋体"/>
          <w:sz w:val="28"/>
          <w:szCs w:val="28"/>
        </w:rPr>
        <w:t>采购人</w:t>
      </w:r>
      <w:r>
        <w:rPr>
          <w:rFonts w:hint="eastAsia" w:ascii="宋体" w:hAnsi="宋体"/>
          <w:sz w:val="28"/>
          <w:szCs w:val="28"/>
          <w:lang w:eastAsia="zh-CN"/>
        </w:rPr>
        <w:t>对法律、行政法规规定的其他条件无其他特殊要求，投标人具有有效的营业执照或法人证书即可，可不提供其他证明材料。</w:t>
      </w:r>
    </w:p>
    <w:p>
      <w:pPr>
        <w:spacing w:line="360" w:lineRule="auto"/>
        <w:ind w:firstLine="560" w:firstLineChars="200"/>
        <w:rPr>
          <w:sz w:val="28"/>
          <w:szCs w:val="28"/>
        </w:rPr>
      </w:pPr>
    </w:p>
    <w:p>
      <w:pPr>
        <w:keepNext/>
        <w:keepLines/>
        <w:numPr>
          <w:ilvl w:val="1"/>
          <w:numId w:val="5"/>
        </w:numPr>
        <w:spacing w:line="520" w:lineRule="exact"/>
        <w:jc w:val="left"/>
        <w:outlineLvl w:val="1"/>
        <w:rPr>
          <w:rFonts w:ascii="宋体" w:hAnsi="宋体"/>
          <w:b/>
          <w:bCs/>
          <w:sz w:val="28"/>
          <w:szCs w:val="28"/>
        </w:rPr>
      </w:pPr>
      <w:bookmarkStart w:id="131" w:name="_Toc30499"/>
      <w:r>
        <w:rPr>
          <w:rFonts w:hint="eastAsia" w:ascii="宋体" w:hAnsi="宋体"/>
          <w:b/>
          <w:bCs/>
          <w:sz w:val="28"/>
          <w:szCs w:val="28"/>
        </w:rPr>
        <w:t>商务技术</w:t>
      </w:r>
      <w:r>
        <w:rPr>
          <w:rFonts w:ascii="宋体" w:hAnsi="宋体"/>
          <w:b/>
          <w:bCs/>
          <w:sz w:val="28"/>
          <w:szCs w:val="28"/>
        </w:rPr>
        <w:t>响应文件</w:t>
      </w:r>
      <w:bookmarkEnd w:id="131"/>
    </w:p>
    <w:p>
      <w:pPr>
        <w:keepNext/>
        <w:keepLines/>
        <w:numPr>
          <w:ilvl w:val="2"/>
          <w:numId w:val="5"/>
        </w:numPr>
        <w:spacing w:line="520" w:lineRule="exact"/>
        <w:ind w:left="569" w:hanging="569"/>
        <w:outlineLvl w:val="2"/>
        <w:rPr>
          <w:rFonts w:ascii="宋体" w:hAnsi="宋体"/>
          <w:b/>
          <w:bCs/>
          <w:sz w:val="28"/>
          <w:szCs w:val="28"/>
        </w:rPr>
      </w:pPr>
      <w:r>
        <w:rPr>
          <w:rFonts w:hint="eastAsia" w:ascii="宋体" w:hAnsi="宋体"/>
          <w:b/>
          <w:bCs/>
          <w:sz w:val="28"/>
          <w:szCs w:val="28"/>
        </w:rPr>
        <w:t>投标函</w:t>
      </w:r>
    </w:p>
    <w:p>
      <w:pPr>
        <w:spacing w:line="520" w:lineRule="exact"/>
        <w:rPr>
          <w:rFonts w:ascii="宋体" w:hAnsi="宋体"/>
          <w:bCs/>
          <w:sz w:val="28"/>
          <w:szCs w:val="28"/>
        </w:rPr>
      </w:pPr>
      <w:r>
        <w:rPr>
          <w:rFonts w:hint="eastAsia" w:ascii="宋体" w:hAnsi="宋体"/>
          <w:bCs/>
          <w:sz w:val="28"/>
          <w:szCs w:val="28"/>
          <w:lang w:eastAsia="zh-CN"/>
        </w:rPr>
        <w:t>成都市双流区公共资源交易服务中心</w:t>
      </w:r>
      <w:r>
        <w:rPr>
          <w:rFonts w:hint="eastAsia" w:ascii="宋体" w:hAnsi="宋体"/>
          <w:bCs/>
          <w:sz w:val="28"/>
          <w:szCs w:val="28"/>
        </w:rPr>
        <w:t>：</w:t>
      </w:r>
    </w:p>
    <w:p>
      <w:pPr>
        <w:spacing w:line="52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sz w:val="28"/>
          <w:szCs w:val="28"/>
          <w:u w:val="single"/>
          <w:lang w:eastAsia="zh-CN"/>
        </w:rPr>
        <w:t>成都市双流区教育技术装备管理中心补充2020年建11所幼儿园活动室多媒体互动系统采购项目</w:t>
      </w:r>
      <w:r>
        <w:rPr>
          <w:rFonts w:hint="eastAsia" w:ascii="宋体" w:hAnsi="宋体"/>
          <w:b/>
          <w:bCs/>
          <w:sz w:val="28"/>
          <w:szCs w:val="28"/>
          <w:u w:val="single"/>
        </w:rPr>
        <w:t>”（项目编号：</w:t>
      </w:r>
      <w:r>
        <w:rPr>
          <w:rFonts w:hint="eastAsia" w:ascii="宋体" w:hAnsi="宋体"/>
          <w:b/>
          <w:bCs/>
          <w:sz w:val="28"/>
          <w:szCs w:val="28"/>
          <w:u w:val="single"/>
          <w:lang w:eastAsia="zh-CN"/>
        </w:rPr>
        <w:t>双流政采（2021）A0044号</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6"/>
        </w:numPr>
        <w:tabs>
          <w:tab w:val="left" w:pos="1134"/>
        </w:tabs>
        <w:spacing w:line="52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6"/>
        </w:numPr>
        <w:tabs>
          <w:tab w:val="left" w:pos="1134"/>
        </w:tabs>
        <w:spacing w:line="52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6"/>
        </w:numPr>
        <w:tabs>
          <w:tab w:val="left" w:pos="1134"/>
        </w:tabs>
        <w:spacing w:line="52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6"/>
        </w:numPr>
        <w:tabs>
          <w:tab w:val="left" w:pos="1134"/>
        </w:tabs>
        <w:spacing w:line="52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6"/>
        </w:numPr>
        <w:tabs>
          <w:tab w:val="left" w:pos="1134"/>
        </w:tabs>
        <w:spacing w:line="52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line="520" w:lineRule="exact"/>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520" w:lineRule="exact"/>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520" w:lineRule="exact"/>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520" w:lineRule="exact"/>
        <w:ind w:left="283" w:leftChars="135" w:firstLine="700" w:firstLineChars="250"/>
        <w:rPr>
          <w:rFonts w:hint="eastAsia" w:ascii="宋体" w:hAnsi="宋体"/>
          <w:bCs/>
          <w:sz w:val="28"/>
        </w:rPr>
      </w:pPr>
      <w:r>
        <w:rPr>
          <w:rFonts w:hint="eastAsia" w:ascii="宋体" w:hAnsi="宋体"/>
          <w:bCs/>
          <w:sz w:val="28"/>
          <w:szCs w:val="28"/>
        </w:rPr>
        <w:t>日    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bookmarkStart w:id="132" w:name="_Toc239846734"/>
      <w:bookmarkStart w:id="133" w:name="_Toc265494342"/>
      <w:bookmarkStart w:id="134" w:name="_Toc240865266"/>
      <w:bookmarkStart w:id="135" w:name="_Toc231030275"/>
      <w:bookmarkStart w:id="136" w:name="_Toc239849853"/>
      <w:bookmarkStart w:id="137" w:name="_Toc314574804"/>
      <w:bookmarkStart w:id="138" w:name="_Toc229802674"/>
      <w:bookmarkStart w:id="139" w:name="_Toc237145395"/>
      <w:bookmarkStart w:id="140" w:name="_Toc240367172"/>
    </w:p>
    <w:p>
      <w:pPr>
        <w:pStyle w:val="19"/>
        <w:rPr>
          <w:rFonts w:hint="eastAsia" w:ascii="宋体" w:hAnsi="宋体"/>
          <w:bCs/>
          <w:sz w:val="28"/>
        </w:rPr>
      </w:pPr>
    </w:p>
    <w:p>
      <w:pPr>
        <w:rPr>
          <w:rFonts w:hint="eastAsia" w:ascii="宋体" w:hAnsi="宋体"/>
          <w:bCs/>
          <w:sz w:val="28"/>
        </w:rPr>
      </w:pPr>
    </w:p>
    <w:p>
      <w:pPr>
        <w:pStyle w:val="19"/>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1" w:name="_Toc263768866"/>
      <w:r>
        <w:rPr>
          <w:rFonts w:hint="eastAsia" w:ascii="宋体" w:hAnsi="宋体"/>
          <w:sz w:val="28"/>
          <w:lang w:val="zh-CN"/>
        </w:rPr>
        <w:t>特此证明。</w:t>
      </w:r>
      <w:bookmarkEnd w:id="141"/>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sz w:val="28"/>
          <w:u w:val="single"/>
          <w:lang w:val="zh-CN"/>
        </w:rPr>
        <w:t>XXXX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19"/>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60" w:lineRule="auto"/>
        <w:ind w:firstLine="568" w:firstLineChars="202"/>
        <w:rPr>
          <w:rFonts w:ascii="宋体" w:hAnsi="宋体"/>
          <w:b/>
          <w:sz w:val="28"/>
          <w:szCs w:val="28"/>
        </w:rPr>
      </w:pPr>
    </w:p>
    <w:p>
      <w:pPr>
        <w:pStyle w:val="19"/>
      </w:pPr>
    </w:p>
    <w:bookmarkEnd w:id="132"/>
    <w:bookmarkEnd w:id="133"/>
    <w:bookmarkEnd w:id="134"/>
    <w:bookmarkEnd w:id="135"/>
    <w:bookmarkEnd w:id="136"/>
    <w:bookmarkEnd w:id="137"/>
    <w:bookmarkEnd w:id="138"/>
    <w:bookmarkEnd w:id="139"/>
    <w:bookmarkEnd w:id="140"/>
    <w:p>
      <w:pPr>
        <w:keepNext/>
        <w:keepLines/>
        <w:numPr>
          <w:ilvl w:val="2"/>
          <w:numId w:val="5"/>
        </w:numPr>
        <w:spacing w:line="360" w:lineRule="auto"/>
        <w:ind w:left="3119" w:hanging="3119"/>
        <w:outlineLvl w:val="2"/>
        <w:rPr>
          <w:rFonts w:ascii="宋体" w:hAnsi="宋体"/>
          <w:b/>
          <w:bCs/>
          <w:sz w:val="28"/>
          <w:szCs w:val="28"/>
        </w:rPr>
      </w:pPr>
      <w:bookmarkStart w:id="142" w:name="_Toc315871054"/>
      <w:bookmarkEnd w:id="142"/>
      <w:bookmarkStart w:id="143" w:name="_Toc302997926"/>
      <w:bookmarkStart w:id="144" w:name="_Toc263753605"/>
      <w:bookmarkStart w:id="145" w:name="_Toc220299393"/>
      <w:bookmarkStart w:id="146" w:name="_Toc263768870"/>
      <w:bookmarkStart w:id="147" w:name="_Toc217446083"/>
      <w:r>
        <w:rPr>
          <w:rFonts w:hint="eastAsia" w:ascii="宋体" w:hAnsi="宋体"/>
          <w:b/>
          <w:bCs/>
          <w:sz w:val="28"/>
          <w:szCs w:val="28"/>
        </w:rPr>
        <w:t>投标人基本情况表</w:t>
      </w:r>
      <w:bookmarkEnd w:id="143"/>
    </w:p>
    <w:tbl>
      <w:tblPr>
        <w:tblStyle w:val="4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u w:val="single"/>
        </w:rPr>
      </w:pPr>
    </w:p>
    <w:bookmarkEnd w:id="144"/>
    <w:bookmarkEnd w:id="145"/>
    <w:bookmarkEnd w:id="146"/>
    <w:p>
      <w:pPr>
        <w:keepNext/>
        <w:keepLines/>
        <w:numPr>
          <w:ilvl w:val="2"/>
          <w:numId w:val="5"/>
        </w:numPr>
        <w:spacing w:line="360" w:lineRule="auto"/>
        <w:ind w:left="142" w:hanging="142"/>
        <w:outlineLvl w:val="2"/>
        <w:rPr>
          <w:rFonts w:ascii="宋体" w:hAnsi="宋体"/>
          <w:b/>
          <w:bCs/>
          <w:sz w:val="28"/>
          <w:szCs w:val="28"/>
        </w:rPr>
      </w:pPr>
      <w:bookmarkStart w:id="148" w:name="_Toc263768877"/>
      <w:bookmarkStart w:id="149" w:name="_Toc263753619"/>
      <w:bookmarkStart w:id="150" w:name="_Toc302997928"/>
      <w:r>
        <w:rPr>
          <w:rFonts w:hint="eastAsia" w:ascii="宋体" w:hAnsi="宋体"/>
          <w:b/>
          <w:bCs/>
          <w:sz w:val="28"/>
          <w:szCs w:val="28"/>
        </w:rPr>
        <w:t>投标产品技术性能、技术参数和配置的详细描述</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项目名称：</w:t>
      </w:r>
      <w:r>
        <w:rPr>
          <w:rFonts w:hint="eastAsia" w:ascii="宋体" w:hAnsi="宋体"/>
          <w:b/>
          <w:bCs/>
          <w:sz w:val="28"/>
          <w:szCs w:val="28"/>
          <w:u w:val="single"/>
          <w:lang w:eastAsia="zh-CN"/>
        </w:rPr>
        <w:t>成都市双流区教育技术装备管理中心补充2020年建11所幼儿园活动室多媒体互动系统采购项目</w:t>
      </w:r>
    </w:p>
    <w:p>
      <w:pPr>
        <w:snapToGrid w:val="0"/>
        <w:spacing w:line="360" w:lineRule="auto"/>
        <w:ind w:right="-624"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双流政采（2021）A0044号</w:t>
      </w:r>
    </w:p>
    <w:p>
      <w:pPr>
        <w:spacing w:line="360" w:lineRule="auto"/>
        <w:rPr>
          <w:rFonts w:ascii="宋体" w:hAnsi="宋体"/>
          <w:b/>
          <w:sz w:val="28"/>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9"/>
        <w:rPr>
          <w:rFonts w:hint="eastAsia" w:ascii="宋体" w:hAnsi="宋体"/>
          <w:bCs/>
          <w:sz w:val="28"/>
        </w:rPr>
      </w:pPr>
    </w:p>
    <w:p/>
    <w:p>
      <w:pPr>
        <w:adjustRightInd w:val="0"/>
        <w:spacing w:line="400" w:lineRule="exact"/>
        <w:rPr>
          <w:rFonts w:ascii="宋体" w:hAnsi="宋体"/>
          <w:bCs/>
          <w:sz w:val="28"/>
        </w:rPr>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售后服务及承诺</w:t>
      </w:r>
      <w:bookmarkEnd w:id="148"/>
      <w:bookmarkEnd w:id="149"/>
      <w:bookmarkEnd w:id="150"/>
    </w:p>
    <w:p>
      <w:pPr>
        <w:snapToGrid w:val="0"/>
        <w:spacing w:line="360" w:lineRule="auto"/>
        <w:ind w:right="-624" w:rightChars="-297"/>
        <w:rPr>
          <w:rFonts w:hint="eastAsia" w:ascii="宋体" w:hAnsi="宋体" w:eastAsia="宋体"/>
          <w:b/>
          <w:sz w:val="28"/>
          <w:szCs w:val="28"/>
          <w:lang w:eastAsia="zh-CN"/>
        </w:rPr>
      </w:pPr>
      <w:r>
        <w:rPr>
          <w:rFonts w:hint="eastAsia" w:ascii="宋体" w:hAnsi="宋体"/>
          <w:b/>
          <w:sz w:val="28"/>
        </w:rPr>
        <w:t>项目名称：</w:t>
      </w:r>
      <w:r>
        <w:rPr>
          <w:rFonts w:hint="eastAsia" w:ascii="宋体" w:hAnsi="宋体"/>
          <w:b/>
          <w:bCs/>
          <w:sz w:val="28"/>
          <w:szCs w:val="28"/>
          <w:u w:val="single"/>
          <w:lang w:eastAsia="zh-CN"/>
        </w:rPr>
        <w:t>成都市双流区教育技术装备管理中心补充2020年建11所幼儿园活动室多媒体互动系统采购项目</w:t>
      </w:r>
    </w:p>
    <w:p>
      <w:pPr>
        <w:snapToGrid w:val="0"/>
        <w:spacing w:line="360" w:lineRule="auto"/>
        <w:ind w:right="-624"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u w:val="single"/>
          <w:lang w:eastAsia="zh-CN"/>
        </w:rPr>
        <w:t>双流政采（2021）A0044号</w:t>
      </w:r>
    </w:p>
    <w:p>
      <w:pPr>
        <w:tabs>
          <w:tab w:val="left" w:pos="720"/>
        </w:tabs>
        <w:spacing w:line="360" w:lineRule="auto"/>
        <w:ind w:firstLine="560" w:firstLineChars="200"/>
        <w:rPr>
          <w:rFonts w:ascii="宋体" w:hAnsi="宋体"/>
          <w:sz w:val="28"/>
          <w:highlight w:val="none"/>
        </w:rPr>
      </w:pPr>
      <w:r>
        <w:rPr>
          <w:rFonts w:hint="eastAsia" w:ascii="宋体" w:hAnsi="宋体"/>
          <w:sz w:val="28"/>
          <w:highlight w:val="none"/>
        </w:rPr>
        <w:t>一、验收标准</w:t>
      </w:r>
    </w:p>
    <w:p>
      <w:pPr>
        <w:spacing w:line="360" w:lineRule="auto"/>
        <w:ind w:firstLine="565" w:firstLineChars="202"/>
        <w:rPr>
          <w:rFonts w:ascii="宋体" w:hAnsi="宋体"/>
          <w:sz w:val="28"/>
        </w:rPr>
      </w:pPr>
      <w:r>
        <w:rPr>
          <w:rFonts w:hint="eastAsia" w:ascii="宋体" w:hAnsi="宋体"/>
          <w:sz w:val="28"/>
        </w:rPr>
        <w:t xml:space="preserve">    （投标人应提出详细的验收程序和所执行的验收标准）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sz w:val="28"/>
        </w:rPr>
      </w:pPr>
      <w:r>
        <w:rPr>
          <w:rFonts w:hint="eastAsia" w:ascii="宋体" w:hAnsi="宋体"/>
          <w:sz w:val="28"/>
        </w:rPr>
        <w:t>（售后服务承诺应包括但不限于以下内容）</w:t>
      </w:r>
    </w:p>
    <w:p>
      <w:pPr>
        <w:spacing w:line="400" w:lineRule="exact"/>
        <w:ind w:firstLine="560" w:firstLineChars="200"/>
        <w:rPr>
          <w:rFonts w:ascii="宋体" w:hAnsi="宋体"/>
          <w:sz w:val="28"/>
        </w:rPr>
      </w:pPr>
      <w:r>
        <w:rPr>
          <w:rFonts w:hint="eastAsia" w:ascii="宋体" w:hAnsi="宋体"/>
          <w:sz w:val="28"/>
        </w:rPr>
        <w:t>（一）产品制造厂家或投标人设立的售后服务机构网点清单、服务电话和维修人员名单；</w:t>
      </w:r>
    </w:p>
    <w:p>
      <w:pPr>
        <w:spacing w:line="400" w:lineRule="exact"/>
        <w:ind w:firstLine="560" w:firstLineChars="200"/>
        <w:rPr>
          <w:rFonts w:ascii="宋体" w:hAnsi="宋体"/>
          <w:sz w:val="28"/>
        </w:rPr>
      </w:pPr>
      <w:r>
        <w:rPr>
          <w:rFonts w:hint="eastAsia" w:ascii="宋体" w:hAnsi="宋体"/>
          <w:sz w:val="28"/>
        </w:rPr>
        <w:t>（二）说明投标产品的保修时间、保修期内的保修内容与范围、维修响应时间等；</w:t>
      </w:r>
    </w:p>
    <w:p>
      <w:pPr>
        <w:ind w:firstLine="565" w:firstLineChars="202"/>
        <w:rPr>
          <w:rFonts w:ascii="宋体" w:hAnsi="宋体"/>
          <w:sz w:val="28"/>
        </w:rPr>
      </w:pPr>
      <w:r>
        <w:rPr>
          <w:rFonts w:hint="eastAsia" w:ascii="宋体" w:hAnsi="宋体"/>
          <w:sz w:val="28"/>
        </w:rPr>
        <w:t>（三）……</w:t>
      </w:r>
    </w:p>
    <w:p>
      <w:pPr>
        <w:ind w:firstLine="565" w:firstLineChars="202"/>
        <w:rPr>
          <w:rFonts w:ascii="宋体" w:hAnsi="宋体"/>
          <w:sz w:val="28"/>
        </w:rPr>
      </w:pPr>
      <w:r>
        <w:rPr>
          <w:rFonts w:hint="eastAsia" w:ascii="宋体" w:hAnsi="宋体"/>
          <w:sz w:val="28"/>
        </w:rPr>
        <w:t>四、技术支持的能力及方案</w:t>
      </w:r>
    </w:p>
    <w:p>
      <w:pPr>
        <w:ind w:firstLine="565" w:firstLineChars="202"/>
        <w:rPr>
          <w:rFonts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bookmarkEnd w:id="147"/>
      <w:bookmarkStart w:id="151" w:name="_Toc316475719"/>
    </w:p>
    <w:p>
      <w:pPr>
        <w:ind w:firstLine="565" w:firstLineChars="202"/>
        <w:rPr>
          <w:rFonts w:ascii="宋体" w:hAnsi="宋体"/>
          <w:sz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ind w:firstLine="565" w:firstLineChars="202"/>
        <w:rPr>
          <w:rFonts w:ascii="宋体" w:hAnsi="宋体"/>
          <w:bCs/>
          <w:sz w:val="28"/>
          <w:szCs w:val="28"/>
        </w:rPr>
      </w:pPr>
    </w:p>
    <w:p>
      <w:pPr>
        <w:rPr>
          <w:rFonts w:ascii="宋体" w:hAnsi="宋体"/>
          <w:bCs/>
          <w:sz w:val="28"/>
          <w:szCs w:val="28"/>
        </w:rPr>
      </w:pP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项目实施方案</w:t>
      </w:r>
    </w:p>
    <w:p>
      <w:pPr>
        <w:snapToGrid w:val="0"/>
        <w:spacing w:line="360" w:lineRule="auto"/>
        <w:ind w:right="-624" w:rightChars="-297"/>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bCs/>
          <w:sz w:val="28"/>
          <w:szCs w:val="28"/>
          <w:u w:val="single"/>
          <w:lang w:eastAsia="zh-CN"/>
        </w:rPr>
        <w:t>成都市双流区教育技术装备管理中心补充2020年建11所幼儿园活动室多媒体互动系统采购项目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u w:val="single"/>
          <w:lang w:eastAsia="zh-CN"/>
        </w:rPr>
        <w:t>双流政采（2021）A0044号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rPr>
          <w:rFonts w:ascii="宋体" w:hAnsi="宋体"/>
          <w:bCs/>
          <w:sz w:val="28"/>
          <w:szCs w:val="28"/>
        </w:rPr>
      </w:pPr>
    </w:p>
    <w:p>
      <w:pPr>
        <w:keepNext/>
        <w:keepLines/>
        <w:numPr>
          <w:ilvl w:val="2"/>
          <w:numId w:val="5"/>
        </w:numPr>
        <w:spacing w:line="560" w:lineRule="exact"/>
        <w:outlineLvl w:val="2"/>
        <w:rPr>
          <w:rFonts w:ascii="宋体" w:hAnsi="宋体"/>
          <w:b/>
          <w:sz w:val="28"/>
          <w:szCs w:val="28"/>
        </w:rPr>
      </w:pPr>
      <w:r>
        <w:rPr>
          <w:rFonts w:hint="eastAsia" w:ascii="宋体" w:hAnsi="宋体"/>
          <w:b/>
          <w:sz w:val="28"/>
          <w:szCs w:val="28"/>
        </w:rPr>
        <w:t>承诺函</w:t>
      </w:r>
    </w:p>
    <w:p>
      <w:pPr>
        <w:snapToGrid w:val="0"/>
        <w:spacing w:line="560" w:lineRule="exact"/>
        <w:rPr>
          <w:rFonts w:hint="eastAsia" w:ascii="宋体" w:hAnsi="宋体" w:eastAsia="宋体"/>
          <w:b/>
          <w:sz w:val="28"/>
          <w:szCs w:val="28"/>
          <w:highlight w:val="none"/>
          <w:lang w:eastAsia="zh-CN"/>
        </w:rPr>
      </w:pPr>
      <w:r>
        <w:rPr>
          <w:rFonts w:hint="eastAsia" w:ascii="宋体" w:hAnsi="宋体"/>
          <w:b/>
          <w:sz w:val="28"/>
          <w:szCs w:val="28"/>
          <w:highlight w:val="none"/>
        </w:rPr>
        <w:t>项目名称：</w:t>
      </w:r>
      <w:r>
        <w:rPr>
          <w:rFonts w:hint="eastAsia" w:ascii="宋体" w:hAnsi="宋体"/>
          <w:b/>
          <w:bCs/>
          <w:sz w:val="28"/>
          <w:szCs w:val="28"/>
          <w:highlight w:val="none"/>
          <w:u w:val="single"/>
          <w:lang w:eastAsia="zh-CN"/>
        </w:rPr>
        <w:t>成都市双流区教育技术装备管理中心补充2020年建11所幼儿园活动室多媒体互动系统采购项目</w:t>
      </w:r>
    </w:p>
    <w:p>
      <w:pPr>
        <w:snapToGrid w:val="0"/>
        <w:spacing w:line="560" w:lineRule="exact"/>
        <w:rPr>
          <w:rFonts w:hint="eastAsia" w:ascii="宋体" w:hAnsi="宋体" w:eastAsia="宋体"/>
          <w:b/>
          <w:sz w:val="28"/>
          <w:szCs w:val="28"/>
          <w:highlight w:val="non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双流政采（2021）A0044号</w:t>
      </w:r>
    </w:p>
    <w:p>
      <w:pPr>
        <w:snapToGrid w:val="0"/>
        <w:spacing w:line="560" w:lineRule="exact"/>
        <w:ind w:firstLine="560" w:firstLineChars="200"/>
        <w:rPr>
          <w:rFonts w:ascii="宋体" w:hAnsi="宋体"/>
          <w:sz w:val="28"/>
        </w:rPr>
      </w:pPr>
      <w:r>
        <w:rPr>
          <w:rFonts w:hint="eastAsia" w:ascii="宋体" w:hAnsi="宋体"/>
          <w:sz w:val="28"/>
        </w:rPr>
        <w:t>我公司作为参加本项目的投标人，在此郑重承诺：</w:t>
      </w:r>
    </w:p>
    <w:p>
      <w:pPr>
        <w:pStyle w:val="79"/>
        <w:keepNext w:val="0"/>
        <w:keepLines w:val="0"/>
        <w:pageBreakBefore w:val="0"/>
        <w:widowControl w:val="0"/>
        <w:numPr>
          <w:ilvl w:val="0"/>
          <w:numId w:val="37"/>
        </w:numPr>
        <w:tabs>
          <w:tab w:val="left" w:pos="1134"/>
        </w:tabs>
        <w:kinsoku/>
        <w:wordWrap/>
        <w:overflowPunct/>
        <w:topLinePunct w:val="0"/>
        <w:autoSpaceDE/>
        <w:autoSpaceDN/>
        <w:bidi w:val="0"/>
        <w:adjustRightInd/>
        <w:snapToGrid w:val="0"/>
        <w:spacing w:line="500" w:lineRule="exact"/>
        <w:ind w:left="0" w:firstLine="562" w:firstLineChars="0"/>
        <w:textAlignment w:val="auto"/>
        <w:rPr>
          <w:rFonts w:ascii="宋体" w:hAnsi="宋体"/>
          <w:sz w:val="28"/>
          <w:szCs w:val="28"/>
        </w:rPr>
      </w:pPr>
      <w:r>
        <w:rPr>
          <w:rFonts w:hint="eastAsia" w:ascii="宋体" w:hAnsi="宋体"/>
          <w:sz w:val="28"/>
          <w:szCs w:val="28"/>
        </w:rPr>
        <w:t>为本项目提供的所有产品、辅材中</w:t>
      </w:r>
      <w:r>
        <w:rPr>
          <w:rFonts w:cs="宋体" w:asciiTheme="minorEastAsia" w:hAnsiTheme="minorEastAsia"/>
          <w:sz w:val="28"/>
          <w:szCs w:val="28"/>
        </w:rPr>
        <w:t>属于《国家强制性产品认证目录》范围内产品的，均通过国家强制性产品认证并取得认证证书。</w:t>
      </w:r>
    </w:p>
    <w:p>
      <w:pPr>
        <w:pStyle w:val="79"/>
        <w:keepNext w:val="0"/>
        <w:keepLines w:val="0"/>
        <w:pageBreakBefore w:val="0"/>
        <w:widowControl w:val="0"/>
        <w:numPr>
          <w:ilvl w:val="0"/>
          <w:numId w:val="37"/>
        </w:numPr>
        <w:tabs>
          <w:tab w:val="left" w:pos="1134"/>
        </w:tabs>
        <w:kinsoku/>
        <w:wordWrap/>
        <w:overflowPunct/>
        <w:topLinePunct w:val="0"/>
        <w:autoSpaceDE/>
        <w:autoSpaceDN/>
        <w:bidi w:val="0"/>
        <w:adjustRightInd/>
        <w:snapToGrid w:val="0"/>
        <w:spacing w:line="500" w:lineRule="exact"/>
        <w:ind w:left="0" w:firstLine="562" w:firstLineChars="0"/>
        <w:textAlignment w:val="auto"/>
        <w:rPr>
          <w:rFonts w:ascii="宋体" w:hAnsi="宋体"/>
          <w:b/>
          <w:sz w:val="28"/>
          <w:szCs w:val="28"/>
        </w:rPr>
      </w:pPr>
      <w:r>
        <w:rPr>
          <w:rFonts w:hint="eastAsia"/>
          <w:sz w:val="28"/>
          <w:szCs w:val="28"/>
        </w:rPr>
        <w:t>为本项目提供的所有产品、辅材符合现行的强制性国家相关标准、行业标准。</w:t>
      </w:r>
    </w:p>
    <w:p>
      <w:pPr>
        <w:pStyle w:val="79"/>
        <w:keepNext w:val="0"/>
        <w:keepLines w:val="0"/>
        <w:pageBreakBefore w:val="0"/>
        <w:widowControl w:val="0"/>
        <w:numPr>
          <w:ilvl w:val="0"/>
          <w:numId w:val="37"/>
        </w:numPr>
        <w:tabs>
          <w:tab w:val="left" w:pos="1134"/>
        </w:tabs>
        <w:kinsoku/>
        <w:wordWrap/>
        <w:overflowPunct/>
        <w:topLinePunct w:val="0"/>
        <w:autoSpaceDE/>
        <w:autoSpaceDN/>
        <w:bidi w:val="0"/>
        <w:adjustRightInd/>
        <w:snapToGrid w:val="0"/>
        <w:spacing w:line="500" w:lineRule="exact"/>
        <w:ind w:left="0" w:firstLine="562" w:firstLineChars="0"/>
        <w:textAlignment w:val="auto"/>
        <w:rPr>
          <w:rFonts w:ascii="宋体" w:hAnsi="宋体"/>
          <w:sz w:val="28"/>
          <w:szCs w:val="28"/>
        </w:rPr>
      </w:pPr>
      <w:r>
        <w:rPr>
          <w:rFonts w:hint="eastAsia" w:ascii="宋体" w:hAnsi="宋体"/>
          <w:sz w:val="28"/>
          <w:szCs w:val="28"/>
          <w:lang w:val="zh-CN"/>
        </w:rPr>
        <w:t>为本项目提供的所有产品中属于节能产品政府采购品目清单中的政府强制采购产品的，均具有国家确定的认证机构出具的有效期内的节能产品认证证书。</w:t>
      </w:r>
    </w:p>
    <w:p>
      <w:pPr>
        <w:pStyle w:val="79"/>
        <w:keepNext w:val="0"/>
        <w:keepLines w:val="0"/>
        <w:pageBreakBefore w:val="0"/>
        <w:widowControl w:val="0"/>
        <w:numPr>
          <w:ilvl w:val="0"/>
          <w:numId w:val="37"/>
        </w:numPr>
        <w:tabs>
          <w:tab w:val="left" w:pos="1134"/>
        </w:tabs>
        <w:kinsoku/>
        <w:wordWrap/>
        <w:overflowPunct/>
        <w:topLinePunct w:val="0"/>
        <w:autoSpaceDE/>
        <w:autoSpaceDN/>
        <w:bidi w:val="0"/>
        <w:adjustRightInd/>
        <w:snapToGrid w:val="0"/>
        <w:spacing w:line="500" w:lineRule="exact"/>
        <w:ind w:left="0" w:firstLine="562" w:firstLineChars="0"/>
        <w:textAlignment w:val="auto"/>
        <w:rPr>
          <w:rFonts w:hint="eastAsia" w:ascii="宋体" w:hAnsi="宋体"/>
          <w:sz w:val="28"/>
          <w:szCs w:val="28"/>
        </w:rPr>
      </w:pPr>
      <w:r>
        <w:rPr>
          <w:rFonts w:hint="eastAsia" w:ascii="宋体" w:hAnsi="宋体"/>
          <w:bCs/>
          <w:sz w:val="28"/>
          <w:szCs w:val="28"/>
        </w:rPr>
        <w:t>为本项目实施涉及的商品包装和快递包装，均符合财政部第三部门联合印发商品包装和快递包装政府采购需求标（试行）（财办库[2020]123号）的要求。</w:t>
      </w:r>
    </w:p>
    <w:p>
      <w:pPr>
        <w:pStyle w:val="79"/>
        <w:keepNext w:val="0"/>
        <w:keepLines w:val="0"/>
        <w:pageBreakBefore w:val="0"/>
        <w:widowControl w:val="0"/>
        <w:numPr>
          <w:ilvl w:val="0"/>
          <w:numId w:val="37"/>
        </w:numPr>
        <w:tabs>
          <w:tab w:val="left" w:pos="1134"/>
        </w:tabs>
        <w:kinsoku/>
        <w:wordWrap/>
        <w:overflowPunct/>
        <w:topLinePunct w:val="0"/>
        <w:autoSpaceDE/>
        <w:autoSpaceDN/>
        <w:bidi w:val="0"/>
        <w:adjustRightInd/>
        <w:snapToGrid w:val="0"/>
        <w:spacing w:line="500" w:lineRule="exact"/>
        <w:ind w:left="0" w:firstLine="562" w:firstLineChars="0"/>
        <w:textAlignment w:val="auto"/>
        <w:rPr>
          <w:rFonts w:hint="eastAsia" w:ascii="宋体" w:hAnsi="宋体"/>
          <w:sz w:val="28"/>
          <w:szCs w:val="28"/>
        </w:rPr>
      </w:pPr>
      <w:r>
        <w:rPr>
          <w:rFonts w:hint="eastAsia" w:ascii="宋体" w:hAnsi="宋体" w:cs="宋体"/>
          <w:sz w:val="28"/>
          <w:szCs w:val="28"/>
          <w:lang w:val="zh-CN"/>
        </w:rPr>
        <w:t>投标人须提供全新的货物(含零部件、配件、使用说明书等)，表面无划伤、无碰撞痕迹，具有产品合格证，且权属清楚，不得侵害他人的知识产权；货物必须符合或优于国家标准，以及本项目招标文件及技术协议的质量要求和技术指标与出厂标准。</w:t>
      </w:r>
    </w:p>
    <w:p>
      <w:pPr>
        <w:snapToGrid w:val="0"/>
        <w:spacing w:line="560" w:lineRule="exact"/>
        <w:ind w:firstLine="560" w:firstLineChars="200"/>
        <w:rPr>
          <w:rFonts w:hint="eastAsia" w:ascii="宋体" w:hAnsi="宋体"/>
          <w:sz w:val="28"/>
          <w:szCs w:val="28"/>
        </w:rPr>
      </w:pPr>
      <w:r>
        <w:rPr>
          <w:rFonts w:hint="eastAsia" w:ascii="宋体" w:hAnsi="宋体"/>
          <w:sz w:val="28"/>
          <w:szCs w:val="28"/>
        </w:rPr>
        <w:t>特此承诺。</w:t>
      </w:r>
    </w:p>
    <w:p>
      <w:pPr>
        <w:pStyle w:val="19"/>
      </w:pPr>
    </w:p>
    <w:p>
      <w:pPr>
        <w:spacing w:after="120" w:line="560" w:lineRule="exact"/>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560" w:lineRule="exact"/>
        <w:ind w:firstLine="420" w:firstLineChars="150"/>
        <w:rPr>
          <w:rFonts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keepNext/>
        <w:keepLines/>
        <w:numPr>
          <w:ilvl w:val="2"/>
          <w:numId w:val="5"/>
        </w:numPr>
        <w:spacing w:line="560" w:lineRule="exact"/>
        <w:outlineLvl w:val="2"/>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商务应答表</w:t>
      </w:r>
    </w:p>
    <w:p>
      <w:pPr>
        <w:tabs>
          <w:tab w:val="left" w:pos="3969"/>
        </w:tabs>
        <w:spacing w:line="588" w:lineRule="exact"/>
        <w:ind w:right="-58" w:firstLine="3224" w:firstLineChars="1100"/>
        <w:jc w:val="left"/>
        <w:rPr>
          <w:rFonts w:hint="eastAsia" w:ascii="宋体" w:hAnsi="宋体"/>
          <w:b/>
          <w:bCs/>
          <w:spacing w:val="6"/>
          <w:sz w:val="28"/>
          <w:szCs w:val="28"/>
        </w:rPr>
      </w:pPr>
      <w:r>
        <w:rPr>
          <w:rFonts w:hint="eastAsia" w:ascii="宋体" w:hAnsi="宋体"/>
          <w:b/>
          <w:bCs/>
          <w:spacing w:val="6"/>
          <w:sz w:val="28"/>
          <w:szCs w:val="28"/>
        </w:rPr>
        <w:t>商务应答表</w:t>
      </w:r>
    </w:p>
    <w:p>
      <w:pPr>
        <w:pStyle w:val="19"/>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sz w:val="28"/>
          <w:szCs w:val="28"/>
          <w:u w:val="single"/>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成都市双流区教育技术装备管理中心补充2020年建11所幼儿园活动室多媒体互动系统采购项目</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双流政采（2021）A0044号</w:t>
      </w:r>
    </w:p>
    <w:tbl>
      <w:tblPr>
        <w:tblStyle w:val="43"/>
        <w:tblW w:w="8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3660"/>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86"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序号</w:t>
            </w:r>
          </w:p>
        </w:tc>
        <w:tc>
          <w:tcPr>
            <w:tcW w:w="366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招标要求</w:t>
            </w:r>
          </w:p>
        </w:tc>
        <w:tc>
          <w:tcPr>
            <w:tcW w:w="3300" w:type="dxa"/>
            <w:vAlign w:val="center"/>
          </w:tcPr>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586" w:type="dxa"/>
          </w:tcPr>
          <w:p>
            <w:pPr>
              <w:tabs>
                <w:tab w:val="left" w:pos="3969"/>
              </w:tabs>
              <w:spacing w:line="588" w:lineRule="exact"/>
              <w:ind w:right="-58"/>
              <w:jc w:val="left"/>
              <w:rPr>
                <w:rFonts w:ascii="宋体" w:hAnsi="宋体"/>
                <w:spacing w:val="6"/>
                <w:sz w:val="28"/>
                <w:szCs w:val="28"/>
              </w:rPr>
            </w:pPr>
          </w:p>
        </w:tc>
        <w:tc>
          <w:tcPr>
            <w:tcW w:w="3660" w:type="dxa"/>
          </w:tcPr>
          <w:p>
            <w:pPr>
              <w:tabs>
                <w:tab w:val="left" w:pos="3969"/>
              </w:tabs>
              <w:spacing w:line="588" w:lineRule="exact"/>
              <w:ind w:right="-58"/>
              <w:jc w:val="left"/>
              <w:rPr>
                <w:rFonts w:ascii="宋体" w:hAnsi="宋体"/>
                <w:spacing w:val="6"/>
                <w:sz w:val="28"/>
                <w:szCs w:val="28"/>
              </w:rPr>
            </w:pPr>
          </w:p>
        </w:tc>
        <w:tc>
          <w:tcPr>
            <w:tcW w:w="3300" w:type="dxa"/>
          </w:tcPr>
          <w:p>
            <w:pPr>
              <w:tabs>
                <w:tab w:val="left" w:pos="3969"/>
              </w:tabs>
              <w:spacing w:line="588" w:lineRule="exact"/>
              <w:ind w:right="-58"/>
              <w:jc w:val="left"/>
              <w:rPr>
                <w:rFonts w:ascii="宋体" w:hAnsi="宋体"/>
                <w:spacing w:val="6"/>
                <w:sz w:val="28"/>
                <w:szCs w:val="28"/>
              </w:rPr>
            </w:pPr>
          </w:p>
        </w:tc>
      </w:tr>
    </w:tbl>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注：供应商必须据实填写，不得虚假应答，否则将取消其投标或中标资格。</w:t>
      </w:r>
    </w:p>
    <w:p>
      <w:pPr>
        <w:pStyle w:val="42"/>
        <w:ind w:left="0" w:leftChars="0" w:firstLine="0" w:firstLineChars="0"/>
      </w:pPr>
    </w:p>
    <w:p>
      <w:pPr>
        <w:pStyle w:val="19"/>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lang w:eastAsia="zh-CN"/>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9"/>
        <w:rPr>
          <w:rFonts w:hint="eastAsia" w:ascii="宋体" w:hAnsi="宋体"/>
          <w:bCs/>
          <w:sz w:val="28"/>
        </w:rPr>
      </w:pPr>
    </w:p>
    <w:p>
      <w:pPr>
        <w:rPr>
          <w:rFonts w:hint="eastAsia" w:ascii="宋体" w:hAnsi="宋体"/>
          <w:bCs/>
          <w:sz w:val="28"/>
        </w:rPr>
      </w:pPr>
    </w:p>
    <w:p>
      <w:pPr>
        <w:pStyle w:val="19"/>
        <w:rPr>
          <w:rFonts w:hint="eastAsia"/>
        </w:rPr>
      </w:pPr>
    </w:p>
    <w:p>
      <w:pPr>
        <w:keepNext/>
        <w:keepLines/>
        <w:numPr>
          <w:ilvl w:val="2"/>
          <w:numId w:val="5"/>
        </w:numPr>
        <w:spacing w:line="560" w:lineRule="exact"/>
        <w:outlineLvl w:val="2"/>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投标产品技术参数表</w:t>
      </w:r>
    </w:p>
    <w:p>
      <w:pPr>
        <w:pStyle w:val="27"/>
        <w:keepNext w:val="0"/>
        <w:keepLines w:val="0"/>
        <w:pageBreakBefore w:val="0"/>
        <w:widowControl w:val="0"/>
        <w:kinsoku/>
        <w:wordWrap/>
        <w:overflowPunct/>
        <w:topLinePunct w:val="0"/>
        <w:autoSpaceDE/>
        <w:autoSpaceDN/>
        <w:bidi w:val="0"/>
        <w:adjustRightInd/>
        <w:snapToGrid/>
        <w:spacing w:before="181" w:beforeLines="50" w:after="181" w:afterLines="50" w:line="360" w:lineRule="auto"/>
        <w:ind w:left="0" w:leftChars="0" w:firstLine="0" w:firstLineChars="0"/>
        <w:jc w:val="center"/>
        <w:textAlignment w:val="auto"/>
      </w:pPr>
      <w:r>
        <w:rPr>
          <w:rFonts w:hint="eastAsia" w:ascii="宋体" w:hAnsi="宋体"/>
          <w:b/>
          <w:bCs w:val="0"/>
          <w:sz w:val="28"/>
          <w:szCs w:val="28"/>
        </w:rPr>
        <w:t>投标产品技术参数表</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eastAsia="宋体" w:cs="Times New Roman"/>
          <w:b/>
          <w:sz w:val="28"/>
          <w:szCs w:val="28"/>
          <w:u w:val="single"/>
          <w:lang w:eastAsia="zh-CN"/>
        </w:rPr>
        <w:t>成都市双流区教育技术装备管理中心补充2020年建11所幼儿园活动室多媒体互动系统采购项目</w:t>
      </w:r>
    </w:p>
    <w:p>
      <w:pPr>
        <w:snapToGrid w:val="0"/>
        <w:spacing w:line="360" w:lineRule="auto"/>
        <w:rPr>
          <w:rFonts w:hint="eastAsia" w:ascii="宋体" w:hAnsi="宋体"/>
          <w:bCs/>
          <w:sz w:val="28"/>
          <w:szCs w:val="28"/>
          <w:lang w:val="en-US" w:eastAsia="zh-CN"/>
        </w:rPr>
      </w:pPr>
      <w:r>
        <w:rPr>
          <w:rFonts w:hint="eastAsia" w:ascii="宋体" w:hAnsi="宋体"/>
          <w:b/>
          <w:sz w:val="28"/>
          <w:szCs w:val="28"/>
        </w:rPr>
        <w:t>项目编号：</w:t>
      </w:r>
      <w:r>
        <w:rPr>
          <w:rFonts w:hint="eastAsia" w:ascii="宋体" w:hAnsi="宋体" w:eastAsia="宋体" w:cs="Times New Roman"/>
          <w:b/>
          <w:sz w:val="28"/>
          <w:szCs w:val="28"/>
          <w:u w:val="single"/>
          <w:lang w:eastAsia="zh-CN"/>
        </w:rPr>
        <w:t>双流政采（2021）A0044号</w:t>
      </w:r>
      <w:r>
        <w:rPr>
          <w:rFonts w:hint="eastAsia" w:ascii="宋体" w:hAnsi="宋体"/>
          <w:bCs/>
          <w:sz w:val="28"/>
          <w:szCs w:val="28"/>
          <w:lang w:val="en-US" w:eastAsia="zh-CN"/>
        </w:rPr>
        <w:t xml:space="preserve"> </w:t>
      </w:r>
    </w:p>
    <w:tbl>
      <w:tblPr>
        <w:tblStyle w:val="43"/>
        <w:tblW w:w="9629"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39"/>
        <w:gridCol w:w="1240"/>
        <w:gridCol w:w="2241"/>
        <w:gridCol w:w="2229"/>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center"/>
          </w:tcPr>
          <w:p>
            <w:pPr>
              <w:pStyle w:val="132"/>
              <w:jc w:val="center"/>
              <w:rPr>
                <w:rFonts w:ascii="宋体" w:hAnsi="宋体"/>
                <w:sz w:val="21"/>
                <w:szCs w:val="21"/>
              </w:rPr>
            </w:pPr>
            <w:r>
              <w:rPr>
                <w:rFonts w:hint="eastAsia" w:ascii="宋体" w:hAnsi="宋体"/>
                <w:sz w:val="21"/>
                <w:szCs w:val="21"/>
              </w:rPr>
              <w:t>序号</w:t>
            </w:r>
          </w:p>
        </w:tc>
        <w:tc>
          <w:tcPr>
            <w:tcW w:w="739" w:type="dxa"/>
            <w:noWrap w:val="0"/>
            <w:vAlign w:val="center"/>
          </w:tcPr>
          <w:p>
            <w:pPr>
              <w:pStyle w:val="132"/>
              <w:jc w:val="center"/>
              <w:rPr>
                <w:rFonts w:ascii="宋体" w:hAnsi="宋体"/>
                <w:sz w:val="21"/>
                <w:szCs w:val="21"/>
              </w:rPr>
            </w:pPr>
            <w:r>
              <w:rPr>
                <w:rFonts w:hint="eastAsia" w:ascii="宋体" w:hAnsi="宋体"/>
                <w:sz w:val="21"/>
                <w:szCs w:val="21"/>
              </w:rPr>
              <w:t>包号</w:t>
            </w:r>
          </w:p>
        </w:tc>
        <w:tc>
          <w:tcPr>
            <w:tcW w:w="1240" w:type="dxa"/>
            <w:noWrap w:val="0"/>
            <w:vAlign w:val="center"/>
          </w:tcPr>
          <w:p>
            <w:pPr>
              <w:pStyle w:val="132"/>
              <w:jc w:val="center"/>
              <w:rPr>
                <w:rFonts w:ascii="宋体" w:hAnsi="宋体"/>
                <w:sz w:val="21"/>
                <w:szCs w:val="21"/>
              </w:rPr>
            </w:pPr>
            <w:r>
              <w:rPr>
                <w:rFonts w:hint="eastAsia" w:ascii="宋体" w:hAnsi="宋体"/>
                <w:sz w:val="21"/>
                <w:szCs w:val="21"/>
              </w:rPr>
              <w:t>货物（设备）名称</w:t>
            </w:r>
          </w:p>
        </w:tc>
        <w:tc>
          <w:tcPr>
            <w:tcW w:w="2241" w:type="dxa"/>
            <w:noWrap w:val="0"/>
            <w:vAlign w:val="center"/>
          </w:tcPr>
          <w:p>
            <w:pPr>
              <w:pStyle w:val="132"/>
              <w:jc w:val="center"/>
              <w:rPr>
                <w:rFonts w:ascii="宋体" w:hAnsi="宋体"/>
                <w:sz w:val="21"/>
                <w:szCs w:val="21"/>
              </w:rPr>
            </w:pPr>
            <w:r>
              <w:rPr>
                <w:rFonts w:hint="eastAsia" w:ascii="宋体" w:hAnsi="宋体"/>
                <w:sz w:val="21"/>
                <w:szCs w:val="21"/>
              </w:rPr>
              <w:t>招标文件要求</w:t>
            </w:r>
          </w:p>
        </w:tc>
        <w:tc>
          <w:tcPr>
            <w:tcW w:w="2229" w:type="dxa"/>
            <w:noWrap w:val="0"/>
            <w:vAlign w:val="center"/>
          </w:tcPr>
          <w:p>
            <w:pPr>
              <w:pStyle w:val="132"/>
              <w:jc w:val="center"/>
              <w:rPr>
                <w:rFonts w:ascii="宋体" w:hAnsi="宋体"/>
                <w:sz w:val="21"/>
                <w:szCs w:val="21"/>
              </w:rPr>
            </w:pPr>
            <w:r>
              <w:rPr>
                <w:rFonts w:hint="eastAsia" w:ascii="宋体" w:hAnsi="宋体"/>
                <w:sz w:val="21"/>
                <w:szCs w:val="21"/>
              </w:rPr>
              <w:t>投标响应</w:t>
            </w:r>
          </w:p>
        </w:tc>
        <w:tc>
          <w:tcPr>
            <w:tcW w:w="2504" w:type="dxa"/>
            <w:noWrap w:val="0"/>
            <w:vAlign w:val="center"/>
          </w:tcPr>
          <w:p>
            <w:pPr>
              <w:pStyle w:val="132"/>
              <w:jc w:val="center"/>
              <w:rPr>
                <w:rFonts w:ascii="宋体" w:hAnsi="宋体"/>
                <w:sz w:val="21"/>
                <w:szCs w:val="21"/>
              </w:rPr>
            </w:pPr>
            <w:r>
              <w:rPr>
                <w:rFonts w:hint="eastAsia" w:ascii="宋体" w:hAnsi="宋体"/>
                <w:sz w:val="21"/>
                <w:szCs w:val="21"/>
              </w:rPr>
              <w:t>技术偏离情况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2"/>
              <w:rPr>
                <w:rFonts w:ascii="宋体" w:hAnsi="宋体"/>
                <w:sz w:val="21"/>
                <w:szCs w:val="21"/>
              </w:rPr>
            </w:pPr>
          </w:p>
        </w:tc>
        <w:tc>
          <w:tcPr>
            <w:tcW w:w="739" w:type="dxa"/>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2"/>
              <w:rPr>
                <w:rFonts w:ascii="宋体" w:hAnsi="宋体"/>
                <w:sz w:val="21"/>
                <w:szCs w:val="21"/>
              </w:rPr>
            </w:pPr>
          </w:p>
        </w:tc>
        <w:tc>
          <w:tcPr>
            <w:tcW w:w="739" w:type="dxa"/>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tcBorders>
              <w:top w:val="nil"/>
            </w:tcBorders>
            <w:noWrap w:val="0"/>
            <w:vAlign w:val="top"/>
          </w:tcPr>
          <w:p>
            <w:pPr>
              <w:pStyle w:val="132"/>
              <w:rPr>
                <w:rFonts w:ascii="宋体" w:hAnsi="宋体"/>
                <w:sz w:val="21"/>
                <w:szCs w:val="21"/>
              </w:rPr>
            </w:pPr>
          </w:p>
        </w:tc>
        <w:tc>
          <w:tcPr>
            <w:tcW w:w="739" w:type="dxa"/>
            <w:tcBorders>
              <w:top w:val="nil"/>
            </w:tcBorders>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2"/>
              <w:rPr>
                <w:rFonts w:ascii="宋体" w:hAnsi="宋体"/>
                <w:sz w:val="21"/>
                <w:szCs w:val="21"/>
              </w:rPr>
            </w:pPr>
          </w:p>
        </w:tc>
        <w:tc>
          <w:tcPr>
            <w:tcW w:w="739" w:type="dxa"/>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6" w:type="dxa"/>
            <w:noWrap w:val="0"/>
            <w:vAlign w:val="top"/>
          </w:tcPr>
          <w:p>
            <w:pPr>
              <w:pStyle w:val="132"/>
              <w:rPr>
                <w:rFonts w:ascii="宋体" w:hAnsi="宋体"/>
                <w:sz w:val="21"/>
                <w:szCs w:val="21"/>
              </w:rPr>
            </w:pPr>
          </w:p>
        </w:tc>
        <w:tc>
          <w:tcPr>
            <w:tcW w:w="739" w:type="dxa"/>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676" w:type="dxa"/>
            <w:noWrap w:val="0"/>
            <w:vAlign w:val="top"/>
          </w:tcPr>
          <w:p>
            <w:pPr>
              <w:pStyle w:val="132"/>
              <w:rPr>
                <w:rFonts w:ascii="宋体" w:hAnsi="宋体"/>
                <w:sz w:val="21"/>
                <w:szCs w:val="21"/>
              </w:rPr>
            </w:pPr>
          </w:p>
        </w:tc>
        <w:tc>
          <w:tcPr>
            <w:tcW w:w="739" w:type="dxa"/>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6" w:type="dxa"/>
            <w:noWrap w:val="0"/>
            <w:vAlign w:val="top"/>
          </w:tcPr>
          <w:p>
            <w:pPr>
              <w:pStyle w:val="132"/>
              <w:rPr>
                <w:rFonts w:ascii="宋体" w:hAnsi="宋体"/>
                <w:sz w:val="21"/>
                <w:szCs w:val="21"/>
              </w:rPr>
            </w:pPr>
          </w:p>
        </w:tc>
        <w:tc>
          <w:tcPr>
            <w:tcW w:w="739" w:type="dxa"/>
            <w:noWrap w:val="0"/>
            <w:vAlign w:val="top"/>
          </w:tcPr>
          <w:p>
            <w:pPr>
              <w:pStyle w:val="132"/>
              <w:rPr>
                <w:rFonts w:ascii="宋体" w:hAnsi="宋体"/>
                <w:sz w:val="21"/>
                <w:szCs w:val="21"/>
              </w:rPr>
            </w:pPr>
          </w:p>
        </w:tc>
        <w:tc>
          <w:tcPr>
            <w:tcW w:w="1240" w:type="dxa"/>
            <w:noWrap w:val="0"/>
            <w:vAlign w:val="top"/>
          </w:tcPr>
          <w:p>
            <w:pPr>
              <w:pStyle w:val="132"/>
              <w:rPr>
                <w:rFonts w:ascii="宋体" w:hAnsi="宋体"/>
                <w:sz w:val="21"/>
                <w:szCs w:val="21"/>
              </w:rPr>
            </w:pPr>
          </w:p>
        </w:tc>
        <w:tc>
          <w:tcPr>
            <w:tcW w:w="2241" w:type="dxa"/>
            <w:noWrap w:val="0"/>
            <w:vAlign w:val="top"/>
          </w:tcPr>
          <w:p>
            <w:pPr>
              <w:pStyle w:val="132"/>
              <w:rPr>
                <w:rFonts w:ascii="宋体" w:hAnsi="宋体"/>
                <w:sz w:val="21"/>
                <w:szCs w:val="21"/>
              </w:rPr>
            </w:pPr>
          </w:p>
        </w:tc>
        <w:tc>
          <w:tcPr>
            <w:tcW w:w="2229" w:type="dxa"/>
            <w:noWrap w:val="0"/>
            <w:vAlign w:val="top"/>
          </w:tcPr>
          <w:p>
            <w:pPr>
              <w:pStyle w:val="132"/>
              <w:rPr>
                <w:rFonts w:ascii="宋体" w:hAnsi="宋体"/>
                <w:sz w:val="21"/>
                <w:szCs w:val="21"/>
              </w:rPr>
            </w:pPr>
          </w:p>
        </w:tc>
        <w:tc>
          <w:tcPr>
            <w:tcW w:w="2504" w:type="dxa"/>
            <w:noWrap w:val="0"/>
            <w:vAlign w:val="top"/>
          </w:tcPr>
          <w:p>
            <w:pPr>
              <w:pStyle w:val="132"/>
              <w:rPr>
                <w:rFonts w:ascii="宋体" w:hAnsi="宋体"/>
                <w:sz w:val="21"/>
                <w:szCs w:val="21"/>
              </w:rPr>
            </w:pPr>
          </w:p>
        </w:tc>
      </w:tr>
    </w:tbl>
    <w:p>
      <w:pPr>
        <w:keepNext w:val="0"/>
        <w:keepLines w:val="0"/>
        <w:pageBreakBefore w:val="0"/>
        <w:widowControl w:val="0"/>
        <w:kinsoku/>
        <w:wordWrap/>
        <w:overflowPunct/>
        <w:topLinePunct w:val="0"/>
        <w:autoSpaceDE/>
        <w:autoSpaceDN/>
        <w:bidi w:val="0"/>
        <w:adjustRightInd/>
        <w:snapToGrid/>
        <w:spacing w:after="120" w:line="360" w:lineRule="auto"/>
        <w:jc w:val="left"/>
        <w:textAlignment w:val="auto"/>
        <w:rPr>
          <w:rFonts w:hint="eastAsia" w:ascii="宋体" w:hAnsi="宋体"/>
          <w:bCs/>
          <w:sz w:val="28"/>
          <w:szCs w:val="28"/>
        </w:rPr>
      </w:pPr>
      <w:r>
        <w:rPr>
          <w:rFonts w:hint="eastAsia" w:asciiTheme="minorEastAsia" w:hAnsiTheme="minorEastAsia" w:eastAsiaTheme="minorEastAsia" w:cstheme="minorEastAsia"/>
          <w:sz w:val="28"/>
          <w:szCs w:val="28"/>
        </w:rPr>
        <w:t>注</w:t>
      </w:r>
      <w:r>
        <w:rPr>
          <w:rFonts w:hint="eastAsia" w:ascii="宋体" w:hAnsi="宋体"/>
          <w:bCs/>
          <w:sz w:val="28"/>
          <w:szCs w:val="28"/>
        </w:rPr>
        <w:t>：1. 供应商必须把招标项目的全部技术参数列入此表。</w:t>
      </w:r>
    </w:p>
    <w:p>
      <w:pPr>
        <w:keepNext w:val="0"/>
        <w:keepLines w:val="0"/>
        <w:pageBreakBefore w:val="0"/>
        <w:widowControl w:val="0"/>
        <w:kinsoku/>
        <w:wordWrap/>
        <w:overflowPunct/>
        <w:topLinePunct w:val="0"/>
        <w:autoSpaceDE/>
        <w:autoSpaceDN/>
        <w:bidi w:val="0"/>
        <w:adjustRightInd/>
        <w:snapToGrid/>
        <w:spacing w:after="120" w:line="360" w:lineRule="auto"/>
        <w:textAlignment w:val="auto"/>
        <w:rPr>
          <w:rFonts w:hint="eastAsia" w:ascii="宋体" w:hAnsi="宋体"/>
          <w:bCs/>
          <w:sz w:val="28"/>
          <w:szCs w:val="28"/>
        </w:rPr>
      </w:pPr>
      <w:r>
        <w:rPr>
          <w:rFonts w:hint="eastAsia" w:ascii="宋体" w:hAnsi="宋体"/>
          <w:bCs/>
          <w:sz w:val="28"/>
          <w:szCs w:val="28"/>
        </w:rPr>
        <w:t>2．按照招标项目技术要求的顺序对应填写。</w:t>
      </w:r>
    </w:p>
    <w:p>
      <w:pPr>
        <w:keepNext w:val="0"/>
        <w:keepLines w:val="0"/>
        <w:pageBreakBefore w:val="0"/>
        <w:widowControl w:val="0"/>
        <w:kinsoku/>
        <w:wordWrap/>
        <w:overflowPunct/>
        <w:topLinePunct w:val="0"/>
        <w:autoSpaceDE/>
        <w:autoSpaceDN/>
        <w:bidi w:val="0"/>
        <w:adjustRightInd/>
        <w:snapToGrid/>
        <w:spacing w:after="120" w:line="360" w:lineRule="auto"/>
        <w:textAlignment w:val="auto"/>
        <w:rPr>
          <w:rFonts w:hint="eastAsia" w:ascii="宋体" w:hAnsi="宋体"/>
          <w:bCs/>
          <w:sz w:val="28"/>
          <w:szCs w:val="28"/>
        </w:rPr>
      </w:pPr>
      <w:r>
        <w:rPr>
          <w:rFonts w:hint="eastAsia" w:ascii="宋体" w:hAnsi="宋体"/>
          <w:bCs/>
          <w:sz w:val="28"/>
          <w:szCs w:val="28"/>
        </w:rPr>
        <w:t>3．供应商必须据实填写，不得虚假填写，否则将取消其投标或中标资格。</w:t>
      </w:r>
    </w:p>
    <w:p>
      <w:pPr>
        <w:rPr>
          <w:rFonts w:hint="eastAsia" w:asciiTheme="minorEastAsia" w:hAnsiTheme="minorEastAsia" w:eastAsiaTheme="minorEastAsia" w:cstheme="minorEastAsia"/>
          <w:sz w:val="28"/>
          <w:szCs w:val="28"/>
        </w:rPr>
      </w:pPr>
    </w:p>
    <w:p>
      <w:pPr>
        <w:pStyle w:val="19"/>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lang w:eastAsia="zh-CN"/>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9"/>
        <w:rPr>
          <w:rFonts w:hint="eastAsia" w:ascii="宋体" w:hAnsi="宋体"/>
          <w:bCs/>
          <w:sz w:val="28"/>
        </w:rPr>
      </w:pPr>
    </w:p>
    <w:p>
      <w:pPr>
        <w:rPr>
          <w:rFonts w:hint="eastAsia" w:ascii="宋体" w:hAnsi="宋体"/>
          <w:bCs/>
          <w:sz w:val="28"/>
        </w:rPr>
      </w:pPr>
    </w:p>
    <w:p>
      <w:pPr>
        <w:pStyle w:val="19"/>
        <w:rPr>
          <w:rFonts w:hint="eastAsia" w:ascii="宋体" w:hAnsi="宋体"/>
          <w:bCs/>
          <w:sz w:val="28"/>
        </w:rPr>
      </w:pPr>
    </w:p>
    <w:p>
      <w:pPr>
        <w:rPr>
          <w:rFonts w:hint="eastAsia"/>
        </w:rPr>
      </w:pPr>
    </w:p>
    <w:p>
      <w:pPr>
        <w:keepNext/>
        <w:keepLines/>
        <w:numPr>
          <w:ilvl w:val="2"/>
          <w:numId w:val="5"/>
        </w:numPr>
        <w:spacing w:line="560" w:lineRule="exact"/>
        <w:outlineLvl w:val="2"/>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投标人本项目管理、技术、服务人员情况表</w:t>
      </w:r>
    </w:p>
    <w:p>
      <w:pPr>
        <w:pStyle w:val="27"/>
        <w:keepNext w:val="0"/>
        <w:keepLines w:val="0"/>
        <w:pageBreakBefore w:val="0"/>
        <w:widowControl w:val="0"/>
        <w:kinsoku/>
        <w:wordWrap/>
        <w:overflowPunct/>
        <w:topLinePunct w:val="0"/>
        <w:autoSpaceDE/>
        <w:autoSpaceDN/>
        <w:bidi w:val="0"/>
        <w:adjustRightInd/>
        <w:snapToGrid/>
        <w:spacing w:before="541" w:beforeLines="150" w:line="360" w:lineRule="auto"/>
        <w:ind w:left="424" w:firstLine="1127" w:firstLineChars="401"/>
        <w:textAlignment w:val="auto"/>
        <w:rPr>
          <w:rFonts w:hint="eastAsia" w:ascii="宋体" w:hAnsi="宋体"/>
          <w:b/>
          <w:bCs w:val="0"/>
          <w:sz w:val="28"/>
          <w:szCs w:val="28"/>
        </w:rPr>
      </w:pPr>
      <w:r>
        <w:rPr>
          <w:rFonts w:hint="eastAsia" w:ascii="宋体" w:hAnsi="宋体"/>
          <w:b/>
          <w:bCs w:val="0"/>
          <w:sz w:val="28"/>
          <w:szCs w:val="28"/>
        </w:rPr>
        <w:t>投标人本项目管理、技术、服务人员情况表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sz w:val="28"/>
          <w:szCs w:val="28"/>
          <w:u w:val="single"/>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成都市双流区教育技术装备管理中心补充2020年建11所幼儿园活动室多媒体互动系统采购项目</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Arial"/>
          <w:bCs/>
          <w:color w:val="000000"/>
          <w:sz w:val="24"/>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双流政采（2021）A0044号</w:t>
      </w:r>
      <w:r>
        <w:rPr>
          <w:rFonts w:hint="eastAsia" w:ascii="宋体" w:hAnsi="宋体"/>
          <w:bCs/>
          <w:sz w:val="28"/>
          <w:szCs w:val="28"/>
          <w:lang w:val="en-US" w:eastAsia="zh-CN"/>
        </w:rPr>
        <w:t xml:space="preserve">            </w:t>
      </w:r>
    </w:p>
    <w:tbl>
      <w:tblPr>
        <w:tblStyle w:val="43"/>
        <w:tblpPr w:leftFromText="180" w:rightFromText="180" w:vertAnchor="text" w:horzAnchor="page" w:tblpX="2016" w:tblpY="5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33"/>
        <w:gridCol w:w="901"/>
        <w:gridCol w:w="901"/>
        <w:gridCol w:w="901"/>
        <w:gridCol w:w="1205"/>
        <w:gridCol w:w="817"/>
        <w:gridCol w:w="94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类别</w:t>
            </w:r>
          </w:p>
        </w:tc>
        <w:tc>
          <w:tcPr>
            <w:tcW w:w="1033"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职务</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姓名</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职称</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常住地</w:t>
            </w:r>
          </w:p>
        </w:tc>
        <w:tc>
          <w:tcPr>
            <w:tcW w:w="3784" w:type="dxa"/>
            <w:gridSpan w:val="4"/>
            <w:vAlign w:val="center"/>
          </w:tcPr>
          <w:p>
            <w:pPr>
              <w:spacing w:line="400" w:lineRule="exact"/>
              <w:jc w:val="center"/>
              <w:rPr>
                <w:rFonts w:ascii="宋体" w:hAnsi="宋体" w:cs="Arial"/>
                <w:color w:val="000000"/>
              </w:rPr>
            </w:pPr>
            <w:r>
              <w:rPr>
                <w:rFonts w:hint="eastAsia" w:ascii="宋体" w:hAnsi="宋体" w:cs="Arial"/>
                <w:color w:val="000000"/>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0" w:hRule="atLeast"/>
        </w:trPr>
        <w:tc>
          <w:tcPr>
            <w:tcW w:w="932" w:type="dxa"/>
            <w:vMerge w:val="continue"/>
            <w:vAlign w:val="center"/>
          </w:tcPr>
          <w:p>
            <w:pPr>
              <w:spacing w:line="400" w:lineRule="exact"/>
              <w:jc w:val="center"/>
              <w:rPr>
                <w:rFonts w:ascii="宋体" w:hAnsi="宋体" w:cs="Arial"/>
                <w:color w:val="000000"/>
              </w:rPr>
            </w:pPr>
          </w:p>
        </w:tc>
        <w:tc>
          <w:tcPr>
            <w:tcW w:w="1033"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1205" w:type="dxa"/>
            <w:vAlign w:val="center"/>
          </w:tcPr>
          <w:p>
            <w:pPr>
              <w:spacing w:line="400" w:lineRule="exact"/>
              <w:jc w:val="center"/>
              <w:rPr>
                <w:rFonts w:ascii="宋体" w:hAnsi="宋体" w:cs="Arial"/>
                <w:color w:val="000000"/>
              </w:rPr>
            </w:pPr>
            <w:r>
              <w:rPr>
                <w:rFonts w:hint="eastAsia" w:ascii="宋体" w:hAnsi="宋体" w:cs="Arial"/>
                <w:color w:val="000000"/>
              </w:rPr>
              <w:t>证书名称</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级别</w:t>
            </w:r>
          </w:p>
        </w:tc>
        <w:tc>
          <w:tcPr>
            <w:tcW w:w="945" w:type="dxa"/>
            <w:vAlign w:val="center"/>
          </w:tcPr>
          <w:p>
            <w:pPr>
              <w:spacing w:line="400" w:lineRule="exact"/>
              <w:jc w:val="center"/>
              <w:rPr>
                <w:rFonts w:ascii="宋体" w:hAnsi="宋体" w:cs="Arial"/>
                <w:color w:val="000000"/>
              </w:rPr>
            </w:pPr>
            <w:r>
              <w:rPr>
                <w:rFonts w:hint="eastAsia" w:ascii="宋体" w:hAnsi="宋体" w:cs="Arial"/>
                <w:color w:val="000000"/>
              </w:rPr>
              <w:t>证号</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管</w:t>
            </w:r>
          </w:p>
          <w:p>
            <w:pPr>
              <w:spacing w:line="400" w:lineRule="exact"/>
              <w:jc w:val="center"/>
              <w:rPr>
                <w:rFonts w:ascii="宋体" w:hAnsi="宋体" w:cs="Arial"/>
                <w:color w:val="000000"/>
              </w:rPr>
            </w:pPr>
            <w:r>
              <w:rPr>
                <w:rFonts w:hint="eastAsia" w:ascii="宋体" w:hAnsi="宋体" w:cs="Arial"/>
                <w:color w:val="000000"/>
              </w:rPr>
              <w:t>理</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sz w:val="28"/>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技</w:t>
            </w:r>
          </w:p>
          <w:p>
            <w:pPr>
              <w:spacing w:line="400" w:lineRule="exact"/>
              <w:jc w:val="center"/>
              <w:rPr>
                <w:rFonts w:ascii="宋体" w:hAnsi="宋体" w:cs="Arial"/>
                <w:color w:val="000000"/>
              </w:rPr>
            </w:pPr>
            <w:r>
              <w:rPr>
                <w:rFonts w:hint="eastAsia" w:ascii="宋体" w:hAnsi="宋体" w:cs="Arial"/>
                <w:color w:val="000000"/>
              </w:rPr>
              <w:t>术</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vAlign w:val="center"/>
          </w:tcPr>
          <w:p>
            <w:pPr>
              <w:spacing w:line="400" w:lineRule="exact"/>
              <w:jc w:val="center"/>
              <w:rPr>
                <w:rFonts w:hint="eastAsia" w:ascii="宋体" w:hAnsi="宋体" w:cs="Arial"/>
                <w:color w:val="000000"/>
              </w:rPr>
            </w:pPr>
            <w:r>
              <w:rPr>
                <w:rFonts w:hint="eastAsia" w:ascii="宋体" w:hAnsi="宋体" w:cs="Arial"/>
                <w:color w:val="000000"/>
              </w:rPr>
              <w:t>其</w:t>
            </w:r>
          </w:p>
          <w:p>
            <w:pPr>
              <w:spacing w:line="400" w:lineRule="exact"/>
              <w:jc w:val="center"/>
              <w:rPr>
                <w:rFonts w:ascii="宋体" w:hAnsi="宋体" w:cs="Arial"/>
                <w:color w:val="000000"/>
              </w:rPr>
            </w:pPr>
            <w:r>
              <w:rPr>
                <w:rFonts w:hint="eastAsia" w:ascii="宋体" w:hAnsi="宋体" w:cs="Arial"/>
                <w:color w:val="000000"/>
              </w:rPr>
              <w:t>他</w:t>
            </w:r>
          </w:p>
          <w:p>
            <w:pPr>
              <w:spacing w:line="400" w:lineRule="exact"/>
              <w:jc w:val="center"/>
              <w:rPr>
                <w:rFonts w:hint="eastAsia"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bl>
    <w:p>
      <w:pPr>
        <w:spacing w:after="120" w:line="360" w:lineRule="auto"/>
        <w:ind w:left="420" w:leftChars="200"/>
        <w:rPr>
          <w:rFonts w:hint="eastAsia" w:ascii="宋体" w:hAnsi="宋体"/>
          <w:bCs/>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9"/>
        <w:rPr>
          <w:rFonts w:hint="eastAsia" w:ascii="宋体" w:hAnsi="宋体"/>
          <w:bCs/>
          <w:sz w:val="28"/>
        </w:rPr>
      </w:pPr>
    </w:p>
    <w:p>
      <w:pPr>
        <w:rPr>
          <w:rFonts w:hint="eastAsia"/>
        </w:rPr>
      </w:pPr>
    </w:p>
    <w:p>
      <w:pPr>
        <w:rPr>
          <w:rFonts w:hint="eastAsia"/>
        </w:rPr>
      </w:pPr>
    </w:p>
    <w:p>
      <w:pPr>
        <w:keepNext/>
        <w:keepLines/>
        <w:numPr>
          <w:ilvl w:val="2"/>
          <w:numId w:val="5"/>
        </w:numPr>
        <w:spacing w:line="560" w:lineRule="exact"/>
        <w:outlineLvl w:val="2"/>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投标人认为需要提供的其他文件和资料</w:t>
      </w:r>
    </w:p>
    <w:p>
      <w:pPr>
        <w:pStyle w:val="19"/>
        <w:rPr>
          <w:rFonts w:hint="eastAsia" w:ascii="宋体" w:hAnsi="宋体" w:eastAsia="宋体" w:cs="宋体"/>
          <w:b/>
          <w:kern w:val="0"/>
          <w:sz w:val="32"/>
          <w:szCs w:val="28"/>
          <w:lang w:val="en-US" w:eastAsia="zh-CN"/>
        </w:rPr>
      </w:pPr>
    </w:p>
    <w:p>
      <w:pPr>
        <w:rPr>
          <w:rFonts w:ascii="宋体" w:hAnsi="宋体" w:cs="宋体"/>
          <w:b/>
          <w:kern w:val="0"/>
          <w:sz w:val="32"/>
          <w:szCs w:val="28"/>
        </w:rPr>
      </w:pPr>
    </w:p>
    <w:p>
      <w:pPr>
        <w:pStyle w:val="19"/>
        <w:rPr>
          <w:rFonts w:ascii="宋体" w:hAnsi="宋体" w:cs="宋体"/>
          <w:b/>
          <w:kern w:val="0"/>
          <w:sz w:val="32"/>
          <w:szCs w:val="28"/>
        </w:rPr>
      </w:pPr>
    </w:p>
    <w:p/>
    <w:p>
      <w:pPr>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rPr>
        <w:t>关于本项目需要提供的相关</w:t>
      </w:r>
      <w:r>
        <w:rPr>
          <w:rFonts w:hint="eastAsia" w:ascii="宋体" w:hAnsi="宋体" w:eastAsia="宋体" w:cs="宋体"/>
          <w:b/>
          <w:kern w:val="0"/>
          <w:sz w:val="28"/>
          <w:szCs w:val="28"/>
          <w:lang w:val="en-US" w:eastAsia="zh-CN"/>
        </w:rPr>
        <w:t>证明材料</w:t>
      </w:r>
    </w:p>
    <w:p>
      <w:pPr>
        <w:jc w:val="center"/>
        <w:rPr>
          <w:rFonts w:hint="eastAsia" w:ascii="宋体" w:hAnsi="宋体" w:eastAsia="宋体" w:cs="宋体"/>
          <w:b/>
          <w:kern w:val="0"/>
          <w:sz w:val="28"/>
          <w:szCs w:val="28"/>
        </w:rPr>
      </w:pPr>
      <w:r>
        <w:rPr>
          <w:rFonts w:hint="eastAsia" w:ascii="宋体" w:hAnsi="宋体" w:eastAsia="宋体" w:cs="宋体"/>
          <w:b/>
          <w:kern w:val="0"/>
          <w:sz w:val="28"/>
          <w:szCs w:val="28"/>
        </w:rPr>
        <w:t>（具体内容</w:t>
      </w:r>
      <w:r>
        <w:rPr>
          <w:rFonts w:hint="eastAsia" w:ascii="宋体" w:hAnsi="宋体" w:eastAsia="宋体" w:cs="宋体"/>
          <w:b/>
          <w:kern w:val="0"/>
          <w:sz w:val="28"/>
          <w:szCs w:val="28"/>
          <w:lang w:eastAsia="zh-CN"/>
        </w:rPr>
        <w:t>、格式</w:t>
      </w:r>
      <w:r>
        <w:rPr>
          <w:rFonts w:hint="eastAsia" w:ascii="宋体" w:hAnsi="宋体" w:eastAsia="宋体" w:cs="宋体"/>
          <w:b/>
          <w:kern w:val="0"/>
          <w:sz w:val="28"/>
          <w:szCs w:val="28"/>
        </w:rPr>
        <w:t>由各投标人自拟）</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19"/>
        <w:rPr>
          <w:rFonts w:ascii="宋体" w:hAnsi="宋体"/>
          <w:bCs/>
          <w:sz w:val="28"/>
        </w:rPr>
      </w:pPr>
    </w:p>
    <w:p>
      <w:pPr>
        <w:rPr>
          <w:rFonts w:ascii="宋体" w:hAnsi="宋体"/>
          <w:bCs/>
          <w:sz w:val="28"/>
        </w:rPr>
      </w:pPr>
    </w:p>
    <w:p>
      <w:pPr>
        <w:pStyle w:val="19"/>
        <w:rPr>
          <w:rFonts w:ascii="宋体" w:hAnsi="宋体"/>
          <w:bCs/>
          <w:sz w:val="28"/>
        </w:rPr>
      </w:pPr>
    </w:p>
    <w:p>
      <w:pPr>
        <w:rPr>
          <w:rFonts w:ascii="宋体" w:hAnsi="宋体"/>
          <w:bCs/>
          <w:sz w:val="28"/>
        </w:rPr>
      </w:pPr>
    </w:p>
    <w:p>
      <w:pPr>
        <w:pStyle w:val="19"/>
        <w:rPr>
          <w:rFonts w:ascii="宋体" w:hAnsi="宋体"/>
          <w:bCs/>
          <w:sz w:val="28"/>
        </w:rPr>
      </w:pPr>
    </w:p>
    <w:p>
      <w:pPr>
        <w:rPr>
          <w:rFonts w:ascii="宋体" w:hAnsi="宋体"/>
          <w:bCs/>
          <w:sz w:val="28"/>
        </w:rPr>
      </w:pPr>
    </w:p>
    <w:p>
      <w:pPr>
        <w:pStyle w:val="19"/>
        <w:rPr>
          <w:rFonts w:ascii="宋体" w:hAnsi="宋体"/>
          <w:bCs/>
          <w:sz w:val="28"/>
        </w:rPr>
      </w:pPr>
    </w:p>
    <w:p>
      <w:pPr>
        <w:rPr>
          <w:rFonts w:ascii="宋体" w:hAnsi="宋体"/>
          <w:bCs/>
          <w:sz w:val="28"/>
        </w:rPr>
      </w:pPr>
    </w:p>
    <w:p>
      <w:pPr>
        <w:pStyle w:val="19"/>
        <w:rPr>
          <w:rFonts w:ascii="宋体" w:hAnsi="宋体"/>
          <w:bCs/>
          <w:sz w:val="28"/>
        </w:rPr>
      </w:pPr>
    </w:p>
    <w:p>
      <w:pPr>
        <w:rPr>
          <w:rFonts w:ascii="宋体" w:hAnsi="宋体"/>
          <w:bCs/>
          <w:sz w:val="28"/>
        </w:rPr>
      </w:pPr>
    </w:p>
    <w:p>
      <w:pPr>
        <w:pStyle w:val="19"/>
        <w:rPr>
          <w:rFonts w:ascii="宋体" w:hAnsi="宋体"/>
          <w:bCs/>
          <w:sz w:val="28"/>
        </w:rPr>
      </w:pPr>
    </w:p>
    <w:p>
      <w:pPr>
        <w:rPr>
          <w:rFonts w:ascii="宋体" w:hAnsi="宋体"/>
          <w:bCs/>
          <w:sz w:val="28"/>
        </w:rPr>
      </w:pPr>
    </w:p>
    <w:p>
      <w:pPr>
        <w:pStyle w:val="19"/>
        <w:rPr>
          <w:rFonts w:ascii="宋体" w:hAnsi="宋体"/>
          <w:bCs/>
          <w:sz w:val="28"/>
        </w:rPr>
      </w:pPr>
    </w:p>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rPr>
          <w:rFonts w:ascii="宋体" w:hAnsi="宋体"/>
          <w:bCs/>
          <w:sz w:val="28"/>
        </w:rPr>
      </w:pPr>
    </w:p>
    <w:p>
      <w:pPr>
        <w:keepNext/>
        <w:keepLines/>
        <w:numPr>
          <w:ilvl w:val="1"/>
          <w:numId w:val="5"/>
        </w:numPr>
        <w:spacing w:line="360" w:lineRule="auto"/>
        <w:jc w:val="left"/>
        <w:outlineLvl w:val="1"/>
        <w:rPr>
          <w:rFonts w:ascii="宋体" w:hAnsi="宋体"/>
          <w:b/>
          <w:bCs/>
          <w:sz w:val="28"/>
          <w:szCs w:val="28"/>
        </w:rPr>
      </w:pPr>
      <w:r>
        <w:rPr>
          <w:rFonts w:hint="eastAsia" w:ascii="宋体" w:hAnsi="宋体"/>
          <w:b/>
          <w:bCs/>
          <w:sz w:val="28"/>
          <w:szCs w:val="28"/>
        </w:rPr>
        <w:t xml:space="preserve"> </w:t>
      </w:r>
      <w:bookmarkStart w:id="152" w:name="_Toc32708"/>
      <w:r>
        <w:rPr>
          <w:rFonts w:hint="eastAsia" w:ascii="宋体" w:hAnsi="宋体"/>
          <w:b/>
          <w:bCs/>
          <w:sz w:val="28"/>
          <w:szCs w:val="28"/>
        </w:rPr>
        <w:t>报价</w:t>
      </w:r>
      <w:r>
        <w:rPr>
          <w:rFonts w:ascii="宋体" w:hAnsi="宋体"/>
          <w:b/>
          <w:bCs/>
          <w:sz w:val="28"/>
          <w:szCs w:val="28"/>
        </w:rPr>
        <w:t>要求响应文件</w:t>
      </w:r>
      <w:bookmarkEnd w:id="152"/>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开标</w:t>
      </w:r>
      <w:r>
        <w:rPr>
          <w:rFonts w:ascii="宋体" w:hAnsi="宋体"/>
          <w:b/>
          <w:bCs/>
          <w:sz w:val="28"/>
          <w:szCs w:val="28"/>
        </w:rPr>
        <w:t>一览表</w:t>
      </w:r>
    </w:p>
    <w:p>
      <w:pPr>
        <w:tabs>
          <w:tab w:val="left" w:pos="1134"/>
        </w:tabs>
        <w:spacing w:line="560" w:lineRule="exact"/>
        <w:rPr>
          <w:rFonts w:hint="eastAsia" w:ascii="宋体" w:hAnsi="宋体"/>
          <w:b/>
          <w:bCs/>
          <w:sz w:val="28"/>
          <w:szCs w:val="28"/>
        </w:rPr>
      </w:pPr>
      <w:r>
        <w:rPr>
          <w:rFonts w:hint="eastAsia" w:ascii="宋体" w:hAnsi="宋体"/>
          <w:b/>
          <w:bCs/>
          <w:sz w:val="28"/>
          <w:szCs w:val="28"/>
        </w:rPr>
        <w:t>标项1：</w:t>
      </w:r>
      <w:r>
        <w:rPr>
          <w:rFonts w:hint="eastAsia" w:ascii="宋体" w:hAnsi="宋体"/>
          <w:b/>
          <w:bCs/>
          <w:sz w:val="28"/>
          <w:szCs w:val="28"/>
          <w:lang w:eastAsia="zh-CN"/>
        </w:rPr>
        <w:t>成都市双流区教育技术装备管理中心补充2020年建11所幼儿园活动室多媒体互动系统采购项目</w:t>
      </w:r>
      <w:r>
        <w:rPr>
          <w:rFonts w:hint="eastAsia" w:ascii="宋体" w:hAnsi="宋体"/>
          <w:b/>
          <w:bCs/>
          <w:sz w:val="28"/>
          <w:szCs w:val="28"/>
        </w:rPr>
        <w:t>（项目编号：</w:t>
      </w:r>
      <w:r>
        <w:rPr>
          <w:rFonts w:hint="eastAsia" w:ascii="宋体" w:hAnsi="宋体"/>
          <w:b/>
          <w:bCs/>
          <w:sz w:val="28"/>
          <w:szCs w:val="28"/>
          <w:lang w:eastAsia="zh-CN"/>
        </w:rPr>
        <w:t>双流政采（2021）A0044号</w:t>
      </w:r>
      <w:r>
        <w:rPr>
          <w:rFonts w:hint="eastAsia" w:ascii="宋体" w:hAnsi="宋体"/>
          <w:b/>
          <w:bCs/>
          <w:sz w:val="28"/>
          <w:szCs w:val="28"/>
        </w:rPr>
        <w:t>）</w:t>
      </w:r>
    </w:p>
    <w:p>
      <w:pPr>
        <w:pStyle w:val="19"/>
      </w:pPr>
    </w:p>
    <w:tbl>
      <w:tblPr>
        <w:tblStyle w:val="4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pStyle w:val="19"/>
        <w:ind w:firstLine="560" w:firstLineChars="200"/>
        <w:rPr>
          <w:rFonts w:hint="eastAsia" w:ascii="宋体" w:hAnsi="宋体"/>
          <w:sz w:val="28"/>
          <w:szCs w:val="28"/>
          <w:lang w:val="en-US" w:eastAsia="zh-CN"/>
        </w:rPr>
      </w:pPr>
    </w:p>
    <w:p>
      <w:pPr>
        <w:pStyle w:val="19"/>
        <w:ind w:firstLine="560" w:firstLineChars="200"/>
        <w:rPr>
          <w:rFonts w:hint="default" w:eastAsia="宋体"/>
          <w:lang w:val="en-US" w:eastAsia="zh-CN"/>
        </w:rPr>
      </w:pPr>
      <w:r>
        <w:rPr>
          <w:rFonts w:hint="eastAsia" w:ascii="宋体" w:hAnsi="宋体"/>
          <w:sz w:val="28"/>
          <w:szCs w:val="28"/>
          <w:lang w:val="en-US" w:eastAsia="zh-CN"/>
        </w:rPr>
        <w:t>投标报价（大写人民币）：</w:t>
      </w:r>
      <w:r>
        <w:rPr>
          <w:rFonts w:hint="eastAsia" w:ascii="宋体" w:hAnsi="宋体"/>
          <w:sz w:val="28"/>
          <w:szCs w:val="28"/>
          <w:u w:val="single"/>
          <w:lang w:val="en-US" w:eastAsia="zh-CN"/>
        </w:rPr>
        <w:t>XXXX（元）</w:t>
      </w:r>
    </w:p>
    <w:p>
      <w:pPr>
        <w:tabs>
          <w:tab w:val="left" w:pos="1134"/>
        </w:tabs>
        <w:spacing w:line="560" w:lineRule="exact"/>
        <w:ind w:firstLine="427" w:firstLineChars="152"/>
        <w:rPr>
          <w:rFonts w:hint="eastAsia" w:ascii="宋体" w:hAnsi="宋体"/>
          <w:b/>
          <w:sz w:val="28"/>
          <w:szCs w:val="28"/>
        </w:rPr>
      </w:pPr>
    </w:p>
    <w:p>
      <w:pPr>
        <w:tabs>
          <w:tab w:val="left" w:pos="1134"/>
        </w:tabs>
        <w:spacing w:line="560" w:lineRule="exact"/>
        <w:rPr>
          <w:rFonts w:hint="eastAsia" w:ascii="宋体" w:hAnsi="宋体"/>
          <w:b/>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ind w:left="283" w:leftChars="135" w:firstLine="700" w:firstLineChars="250"/>
        <w:rPr>
          <w:rFonts w:ascii="宋体" w:hAnsi="宋体"/>
          <w:bCs/>
          <w:sz w:val="28"/>
        </w:rPr>
      </w:pPr>
    </w:p>
    <w:p>
      <w:pPr>
        <w:spacing w:line="360" w:lineRule="auto"/>
        <w:rPr>
          <w:rFonts w:ascii="宋体" w:hAnsi="宋体"/>
          <w:bCs/>
          <w:sz w:val="28"/>
        </w:rPr>
      </w:pPr>
    </w:p>
    <w:p>
      <w:pPr>
        <w:keepNext/>
        <w:keepLines/>
        <w:numPr>
          <w:ilvl w:val="2"/>
          <w:numId w:val="5"/>
        </w:numPr>
        <w:spacing w:line="360" w:lineRule="auto"/>
        <w:ind w:left="3119" w:hanging="3119"/>
        <w:outlineLvl w:val="2"/>
        <w:rPr>
          <w:rFonts w:hint="eastAsia" w:ascii="宋体" w:hAnsi="宋体"/>
          <w:b/>
          <w:bCs/>
          <w:sz w:val="28"/>
          <w:szCs w:val="28"/>
        </w:rPr>
      </w:pPr>
      <w:r>
        <w:rPr>
          <w:rFonts w:hint="eastAsia" w:ascii="宋体" w:hAnsi="宋体"/>
          <w:b/>
          <w:bCs/>
          <w:sz w:val="28"/>
          <w:szCs w:val="28"/>
        </w:rPr>
        <w:t>分项报价明细表</w:t>
      </w:r>
    </w:p>
    <w:p>
      <w:pPr>
        <w:pStyle w:val="19"/>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
          <w:bCs/>
          <w:sz w:val="28"/>
          <w:szCs w:val="28"/>
          <w:u w:val="single"/>
        </w:rPr>
      </w:pPr>
      <w:r>
        <w:rPr>
          <w:rFonts w:hint="eastAsia" w:ascii="宋体" w:hAnsi="宋体" w:eastAsia="宋体" w:cs="宋体"/>
          <w:b/>
          <w:bCs/>
          <w:sz w:val="28"/>
          <w:szCs w:val="28"/>
        </w:rPr>
        <w:t>项目名称：</w:t>
      </w:r>
      <w:r>
        <w:rPr>
          <w:rFonts w:hint="eastAsia" w:ascii="宋体" w:hAnsi="宋体" w:eastAsia="宋体" w:cs="宋体"/>
          <w:b/>
          <w:bCs/>
          <w:sz w:val="28"/>
          <w:szCs w:val="28"/>
          <w:u w:val="single"/>
          <w:lang w:eastAsia="zh-CN"/>
        </w:rPr>
        <w:t>成都市双流区教育技术装备管理中心补充2020年建11所幼儿园活动室多媒体互动系统采购项目</w:t>
      </w:r>
    </w:p>
    <w:p>
      <w:pPr>
        <w:keepNext w:val="0"/>
        <w:keepLines w:val="0"/>
        <w:pageBreakBefore w:val="0"/>
        <w:widowControl w:val="0"/>
        <w:tabs>
          <w:tab w:val="left" w:pos="7560"/>
        </w:tabs>
        <w:kinsoku/>
        <w:wordWrap/>
        <w:overflowPunct/>
        <w:topLinePunct w:val="0"/>
        <w:autoSpaceDE/>
        <w:autoSpaceDN/>
        <w:bidi w:val="0"/>
        <w:adjustRightInd/>
        <w:snapToGrid/>
        <w:spacing w:line="360" w:lineRule="auto"/>
        <w:textAlignment w:val="auto"/>
        <w:rPr>
          <w:rFonts w:hint="eastAsia" w:ascii="宋体" w:hAnsi="宋体" w:eastAsia="宋体" w:cs="宋体"/>
          <w:b/>
          <w:sz w:val="28"/>
          <w:szCs w:val="20"/>
          <w:u w:val="single"/>
        </w:rPr>
      </w:pPr>
      <w:r>
        <w:rPr>
          <w:rFonts w:hint="eastAsia" w:ascii="宋体" w:hAnsi="宋体" w:eastAsia="宋体" w:cs="宋体"/>
          <w:b/>
          <w:sz w:val="28"/>
          <w:szCs w:val="20"/>
        </w:rPr>
        <w:t>项目编号：</w:t>
      </w:r>
      <w:r>
        <w:rPr>
          <w:rFonts w:hint="eastAsia" w:ascii="宋体" w:hAnsi="宋体" w:eastAsia="宋体" w:cs="宋体"/>
          <w:b/>
          <w:bCs/>
          <w:sz w:val="28"/>
          <w:szCs w:val="28"/>
          <w:u w:val="single"/>
          <w:lang w:eastAsia="zh-CN"/>
        </w:rPr>
        <w:t>双流政采（2021）A0044号</w:t>
      </w:r>
    </w:p>
    <w:p/>
    <w:p>
      <w:pPr>
        <w:numPr>
          <w:ilvl w:val="0"/>
          <w:numId w:val="38"/>
        </w:numPr>
        <w:tabs>
          <w:tab w:val="left" w:pos="630"/>
          <w:tab w:val="left" w:pos="7560"/>
        </w:tabs>
        <w:spacing w:after="200" w:line="360" w:lineRule="auto"/>
        <w:ind w:leftChars="0" w:firstLine="562" w:firstLineChars="200"/>
        <w:rPr>
          <w:rFonts w:hint="eastAsia" w:ascii="宋体" w:hAnsi="宋体"/>
          <w:b/>
          <w:sz w:val="28"/>
        </w:rPr>
      </w:pPr>
      <w:r>
        <w:rPr>
          <w:rFonts w:hint="eastAsia" w:ascii="宋体" w:hAnsi="宋体"/>
          <w:b/>
          <w:sz w:val="28"/>
          <w:szCs w:val="28"/>
        </w:rPr>
        <w:t>分项报价明细表（说明：投标人应根据其投标报价的构成提供详</w:t>
      </w:r>
      <w:r>
        <w:rPr>
          <w:rFonts w:hint="eastAsia" w:ascii="宋体" w:hAnsi="宋体"/>
          <w:b/>
          <w:sz w:val="28"/>
        </w:rPr>
        <w:t>细的分项价格明细表。）</w:t>
      </w:r>
    </w:p>
    <w:tbl>
      <w:tblPr>
        <w:tblStyle w:val="43"/>
        <w:tblpPr w:leftFromText="180" w:rightFromText="180" w:vertAnchor="text" w:horzAnchor="margin" w:tblpX="-254" w:tblpY="1"/>
        <w:tblOverlap w:val="never"/>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65"/>
        <w:gridCol w:w="876"/>
        <w:gridCol w:w="652"/>
        <w:gridCol w:w="876"/>
        <w:gridCol w:w="927"/>
        <w:gridCol w:w="726"/>
        <w:gridCol w:w="701"/>
        <w:gridCol w:w="802"/>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序号</w:t>
            </w:r>
          </w:p>
        </w:tc>
        <w:tc>
          <w:tcPr>
            <w:tcW w:w="1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1"/>
                <w:szCs w:val="21"/>
              </w:rPr>
            </w:pPr>
            <w:r>
              <w:rPr>
                <w:rFonts w:hint="eastAsia" w:ascii="宋体" w:hAnsi="宋体"/>
                <w:b/>
                <w:sz w:val="21"/>
                <w:szCs w:val="21"/>
              </w:rPr>
              <w:t>货物名称</w:t>
            </w:r>
          </w:p>
          <w:p>
            <w:pPr>
              <w:spacing w:line="360" w:lineRule="auto"/>
              <w:jc w:val="center"/>
              <w:rPr>
                <w:rFonts w:ascii="宋体" w:hAnsi="宋体"/>
                <w:b/>
                <w:sz w:val="21"/>
                <w:szCs w:val="21"/>
              </w:rPr>
            </w:pPr>
            <w:r>
              <w:rPr>
                <w:rFonts w:hint="eastAsia" w:ascii="宋体" w:hAnsi="宋体"/>
                <w:b/>
                <w:sz w:val="21"/>
                <w:szCs w:val="21"/>
              </w:rPr>
              <w:t>（标的</w:t>
            </w:r>
            <w:r>
              <w:rPr>
                <w:rFonts w:ascii="宋体" w:hAnsi="宋体"/>
                <w:b/>
                <w:sz w:val="21"/>
                <w:szCs w:val="21"/>
              </w:rPr>
              <w:t>名称</w:t>
            </w:r>
            <w:r>
              <w:rPr>
                <w:rFonts w:hint="eastAsia" w:ascii="宋体" w:hAnsi="宋体"/>
                <w:b/>
                <w:sz w:val="21"/>
                <w:szCs w:val="21"/>
              </w:rPr>
              <w:t>）</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品牌</w:t>
            </w:r>
          </w:p>
        </w:tc>
        <w:tc>
          <w:tcPr>
            <w:tcW w:w="6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规格型号</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制造商</w:t>
            </w:r>
          </w:p>
        </w:tc>
        <w:tc>
          <w:tcPr>
            <w:tcW w:w="9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进口或国产</w:t>
            </w:r>
          </w:p>
        </w:tc>
        <w:tc>
          <w:tcPr>
            <w:tcW w:w="7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数量</w:t>
            </w:r>
          </w:p>
        </w:tc>
        <w:tc>
          <w:tcPr>
            <w:tcW w:w="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单位</w:t>
            </w: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1"/>
                <w:szCs w:val="21"/>
              </w:rPr>
            </w:pPr>
            <w:r>
              <w:rPr>
                <w:rFonts w:hint="eastAsia" w:ascii="宋体" w:hAnsi="宋体"/>
                <w:b/>
                <w:sz w:val="21"/>
                <w:szCs w:val="21"/>
              </w:rPr>
              <w:t>单价</w:t>
            </w: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ascii="宋体" w:hAnsi="宋体"/>
                <w:b/>
                <w:sz w:val="21"/>
                <w:szCs w:val="21"/>
              </w:rPr>
            </w:pPr>
            <w:r>
              <w:rPr>
                <w:rFonts w:hint="eastAsia" w:ascii="宋体" w:hAnsi="宋体"/>
                <w:b/>
                <w:sz w:val="21"/>
                <w:szCs w:val="21"/>
              </w:rPr>
              <w:t>总价（元）</w:t>
            </w:r>
            <w:r>
              <w:rPr>
                <w:rFonts w:hint="eastAsia" w:ascii="宋体" w:hAnsi="宋体"/>
                <w:b/>
                <w:bCs/>
                <w:sz w:val="21"/>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1</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cs="微软雅黑"/>
                <w:color w:val="000000"/>
                <w:kern w:val="0"/>
                <w:sz w:val="24"/>
              </w:rPr>
              <w:t>超短焦激光投影机</w:t>
            </w: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cs="宋体"/>
                <w:kern w:val="0"/>
                <w:sz w:val="24"/>
              </w:rPr>
              <w:t>82</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ascii="宋体" w:hAnsi="宋体" w:cs="宋体"/>
                <w:kern w:val="0"/>
                <w:sz w:val="24"/>
              </w:rPr>
              <w:t>台</w:t>
            </w: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2</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cs="宋体"/>
                <w:color w:val="000000"/>
                <w:kern w:val="0"/>
                <w:sz w:val="24"/>
              </w:rPr>
              <w:t>电子白板一体机</w:t>
            </w: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652"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after="120" w:afterLines="50" w:line="360" w:lineRule="auto"/>
              <w:jc w:val="center"/>
              <w:rPr>
                <w:rFonts w:ascii="宋体" w:hAnsi="宋体"/>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cs="宋体"/>
                <w:kern w:val="0"/>
                <w:sz w:val="24"/>
              </w:rPr>
              <w:t>82</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ascii="宋体" w:hAnsi="宋体" w:cs="宋体"/>
                <w:kern w:val="0"/>
                <w:sz w:val="24"/>
              </w:rPr>
              <w:t>台</w:t>
            </w: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c>
          <w:tcPr>
            <w:tcW w:w="16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szCs w:val="24"/>
              </w:rPr>
            </w:pPr>
          </w:p>
        </w:tc>
      </w:tr>
    </w:tbl>
    <w:p>
      <w:pPr>
        <w:spacing w:line="360" w:lineRule="auto"/>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pStyle w:val="19"/>
      </w:pPr>
    </w:p>
    <w:p/>
    <w:p>
      <w:pPr>
        <w:widowControl/>
        <w:jc w:val="left"/>
      </w:pPr>
    </w:p>
    <w:p>
      <w:pPr>
        <w:numPr>
          <w:ilvl w:val="0"/>
          <w:numId w:val="0"/>
        </w:numPr>
        <w:tabs>
          <w:tab w:val="left" w:pos="1134"/>
        </w:tabs>
        <w:spacing w:after="200" w:line="360" w:lineRule="auto"/>
        <w:ind w:firstLine="562" w:firstLineChars="200"/>
        <w:rPr>
          <w:rFonts w:ascii="宋体" w:hAnsi="宋体"/>
          <w:b/>
          <w:sz w:val="28"/>
        </w:rPr>
      </w:pPr>
      <w:r>
        <w:rPr>
          <w:rFonts w:hint="eastAsia" w:ascii="宋体" w:hAnsi="宋体"/>
          <w:b/>
          <w:sz w:val="28"/>
          <w:szCs w:val="28"/>
          <w:lang w:val="en-US" w:eastAsia="zh-CN"/>
        </w:rPr>
        <w:t>二、</w:t>
      </w:r>
      <w:r>
        <w:rPr>
          <w:rFonts w:hint="eastAsia" w:ascii="宋体" w:hAnsi="宋体"/>
          <w:b/>
          <w:sz w:val="28"/>
          <w:szCs w:val="28"/>
        </w:rPr>
        <w:t>投标人</w:t>
      </w:r>
      <w:r>
        <w:rPr>
          <w:rFonts w:hint="eastAsia" w:ascii="宋体" w:hAnsi="宋体"/>
          <w:b/>
          <w:sz w:val="28"/>
        </w:rPr>
        <w:t>投标产品中为监狱企业制造的货物清单及价格（说明：</w:t>
      </w:r>
      <w:r>
        <w:rPr>
          <w:rFonts w:ascii="宋体" w:hAnsi="宋体"/>
          <w:b/>
          <w:sz w:val="28"/>
        </w:rPr>
        <w:t>1、提供由省级以上监狱管理局、戒毒管理局（含新疆生产建设兵团）出具的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204"/>
        <w:gridCol w:w="801"/>
        <w:gridCol w:w="1202"/>
        <w:gridCol w:w="1227"/>
        <w:gridCol w:w="721"/>
        <w:gridCol w:w="100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vAlign w:val="center"/>
          </w:tcPr>
          <w:p>
            <w:pPr>
              <w:spacing w:before="120" w:beforeLines="50" w:line="360" w:lineRule="auto"/>
              <w:jc w:val="center"/>
              <w:rPr>
                <w:rFonts w:ascii="宋体" w:hAnsi="宋体"/>
                <w:b/>
              </w:rPr>
            </w:pPr>
            <w:r>
              <w:rPr>
                <w:rFonts w:hint="eastAsia" w:ascii="宋体" w:hAnsi="宋体"/>
                <w:b/>
              </w:rPr>
              <w:t>序号</w:t>
            </w:r>
          </w:p>
        </w:tc>
        <w:tc>
          <w:tcPr>
            <w:tcW w:w="2204" w:type="dxa"/>
            <w:vAlign w:val="center"/>
          </w:tcPr>
          <w:p>
            <w:pPr>
              <w:spacing w:before="120" w:beforeLines="50" w:line="360" w:lineRule="auto"/>
              <w:jc w:val="center"/>
              <w:rPr>
                <w:rFonts w:ascii="宋体" w:hAnsi="宋体"/>
                <w:b/>
              </w:rPr>
            </w:pPr>
            <w:r>
              <w:rPr>
                <w:rFonts w:hint="eastAsia" w:ascii="宋体" w:hAnsi="宋体"/>
                <w:b/>
              </w:rPr>
              <w:t>货物名称</w:t>
            </w:r>
          </w:p>
        </w:tc>
        <w:tc>
          <w:tcPr>
            <w:tcW w:w="801" w:type="dxa"/>
            <w:vAlign w:val="center"/>
          </w:tcPr>
          <w:p>
            <w:pPr>
              <w:spacing w:before="120" w:beforeLines="50" w:line="360" w:lineRule="auto"/>
              <w:jc w:val="center"/>
              <w:rPr>
                <w:rFonts w:ascii="宋体" w:hAnsi="宋体"/>
                <w:b/>
              </w:rPr>
            </w:pPr>
            <w:r>
              <w:rPr>
                <w:rFonts w:hint="eastAsia" w:ascii="宋体" w:hAnsi="宋体"/>
                <w:b/>
              </w:rPr>
              <w:t>品牌</w:t>
            </w:r>
          </w:p>
        </w:tc>
        <w:tc>
          <w:tcPr>
            <w:tcW w:w="1202" w:type="dxa"/>
            <w:vAlign w:val="center"/>
          </w:tcPr>
          <w:p>
            <w:pPr>
              <w:spacing w:before="120" w:beforeLines="50" w:line="360" w:lineRule="auto"/>
              <w:jc w:val="center"/>
              <w:rPr>
                <w:rFonts w:ascii="宋体" w:hAnsi="宋体"/>
                <w:b/>
              </w:rPr>
            </w:pPr>
            <w:r>
              <w:rPr>
                <w:rFonts w:hint="eastAsia" w:ascii="宋体" w:hAnsi="宋体"/>
                <w:b/>
              </w:rPr>
              <w:t>规格型号</w:t>
            </w:r>
          </w:p>
        </w:tc>
        <w:tc>
          <w:tcPr>
            <w:tcW w:w="1227" w:type="dxa"/>
            <w:vAlign w:val="center"/>
          </w:tcPr>
          <w:p>
            <w:pPr>
              <w:spacing w:before="120" w:beforeLines="50" w:line="360" w:lineRule="auto"/>
              <w:jc w:val="center"/>
              <w:rPr>
                <w:rFonts w:ascii="宋体" w:hAnsi="宋体"/>
                <w:b/>
              </w:rPr>
            </w:pPr>
            <w:r>
              <w:rPr>
                <w:rFonts w:hint="eastAsia" w:ascii="宋体" w:hAnsi="宋体"/>
                <w:b/>
              </w:rPr>
              <w:t>制造商</w:t>
            </w:r>
          </w:p>
        </w:tc>
        <w:tc>
          <w:tcPr>
            <w:tcW w:w="721" w:type="dxa"/>
            <w:vAlign w:val="center"/>
          </w:tcPr>
          <w:p>
            <w:pPr>
              <w:spacing w:before="120" w:beforeLines="50" w:line="360" w:lineRule="auto"/>
              <w:jc w:val="center"/>
              <w:rPr>
                <w:rFonts w:ascii="宋体" w:hAnsi="宋体"/>
                <w:b/>
              </w:rPr>
            </w:pPr>
            <w:r>
              <w:rPr>
                <w:rFonts w:hint="eastAsia" w:ascii="宋体" w:hAnsi="宋体"/>
                <w:b/>
              </w:rPr>
              <w:t>数量</w:t>
            </w:r>
          </w:p>
        </w:tc>
        <w:tc>
          <w:tcPr>
            <w:tcW w:w="1004" w:type="dxa"/>
            <w:vAlign w:val="center"/>
          </w:tcPr>
          <w:p>
            <w:pPr>
              <w:spacing w:before="120" w:beforeLines="50" w:line="360" w:lineRule="auto"/>
              <w:jc w:val="center"/>
              <w:rPr>
                <w:rFonts w:ascii="宋体" w:hAnsi="宋体"/>
                <w:b/>
              </w:rPr>
            </w:pPr>
            <w:r>
              <w:rPr>
                <w:rFonts w:hint="eastAsia" w:ascii="宋体" w:hAnsi="宋体"/>
                <w:b/>
              </w:rPr>
              <w:t>单价</w:t>
            </w:r>
          </w:p>
        </w:tc>
        <w:tc>
          <w:tcPr>
            <w:tcW w:w="1394" w:type="dxa"/>
            <w:vAlign w:val="center"/>
          </w:tcPr>
          <w:p>
            <w:pPr>
              <w:spacing w:before="120"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1</w:t>
            </w:r>
          </w:p>
        </w:tc>
        <w:tc>
          <w:tcPr>
            <w:tcW w:w="2204" w:type="dxa"/>
            <w:vAlign w:val="center"/>
          </w:tcPr>
          <w:p>
            <w:pPr>
              <w:jc w:val="center"/>
              <w:rPr>
                <w:rFonts w:ascii="宋体" w:hAnsi="宋体"/>
                <w:sz w:val="24"/>
                <w:szCs w:val="24"/>
              </w:rPr>
            </w:pPr>
            <w:r>
              <w:rPr>
                <w:rFonts w:hint="eastAsia" w:ascii="宋体" w:hAnsi="宋体" w:cs="微软雅黑"/>
                <w:color w:val="000000"/>
                <w:kern w:val="0"/>
                <w:sz w:val="24"/>
              </w:rPr>
              <w:t>超短焦激光投影机</w:t>
            </w: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40" w:type="dxa"/>
            <w:vAlign w:val="center"/>
          </w:tcPr>
          <w:p>
            <w:pPr>
              <w:snapToGrid w:val="0"/>
              <w:spacing w:line="360" w:lineRule="auto"/>
              <w:jc w:val="center"/>
              <w:rPr>
                <w:rFonts w:ascii="宋体" w:hAnsi="宋体"/>
                <w:sz w:val="24"/>
                <w:szCs w:val="24"/>
              </w:rPr>
            </w:pPr>
            <w:r>
              <w:rPr>
                <w:rFonts w:hint="eastAsia" w:ascii="宋体" w:hAnsi="宋体"/>
                <w:sz w:val="24"/>
                <w:szCs w:val="24"/>
              </w:rPr>
              <w:t>2</w:t>
            </w:r>
          </w:p>
        </w:tc>
        <w:tc>
          <w:tcPr>
            <w:tcW w:w="2204" w:type="dxa"/>
            <w:vAlign w:val="center"/>
          </w:tcPr>
          <w:p>
            <w:pPr>
              <w:jc w:val="center"/>
              <w:rPr>
                <w:rFonts w:ascii="宋体" w:hAnsi="宋体"/>
                <w:sz w:val="24"/>
                <w:szCs w:val="24"/>
              </w:rPr>
            </w:pPr>
            <w:r>
              <w:rPr>
                <w:rFonts w:hint="eastAsia" w:ascii="宋体" w:hAnsi="宋体" w:cs="宋体"/>
                <w:color w:val="000000"/>
                <w:kern w:val="0"/>
                <w:sz w:val="24"/>
              </w:rPr>
              <w:t>电子白板一体机</w:t>
            </w:r>
          </w:p>
        </w:tc>
        <w:tc>
          <w:tcPr>
            <w:tcW w:w="801" w:type="dxa"/>
            <w:vAlign w:val="center"/>
          </w:tcPr>
          <w:p>
            <w:pPr>
              <w:spacing w:line="360" w:lineRule="auto"/>
              <w:jc w:val="center"/>
              <w:rPr>
                <w:rFonts w:ascii="宋体" w:hAnsi="宋体"/>
                <w:sz w:val="24"/>
                <w:szCs w:val="24"/>
              </w:rPr>
            </w:pPr>
          </w:p>
        </w:tc>
        <w:tc>
          <w:tcPr>
            <w:tcW w:w="1202" w:type="dxa"/>
            <w:vAlign w:val="center"/>
          </w:tcPr>
          <w:p>
            <w:pPr>
              <w:spacing w:line="360" w:lineRule="auto"/>
              <w:jc w:val="center"/>
              <w:rPr>
                <w:rFonts w:ascii="宋体" w:hAnsi="宋体"/>
                <w:sz w:val="24"/>
                <w:szCs w:val="24"/>
              </w:rPr>
            </w:pPr>
          </w:p>
        </w:tc>
        <w:tc>
          <w:tcPr>
            <w:tcW w:w="1227" w:type="dxa"/>
            <w:vAlign w:val="center"/>
          </w:tcPr>
          <w:p>
            <w:pPr>
              <w:spacing w:line="360" w:lineRule="auto"/>
              <w:jc w:val="center"/>
              <w:rPr>
                <w:rFonts w:ascii="宋体" w:hAnsi="宋体"/>
                <w:sz w:val="24"/>
                <w:szCs w:val="24"/>
              </w:rPr>
            </w:pPr>
          </w:p>
        </w:tc>
        <w:tc>
          <w:tcPr>
            <w:tcW w:w="721" w:type="dxa"/>
            <w:vAlign w:val="center"/>
          </w:tcPr>
          <w:p>
            <w:pPr>
              <w:spacing w:line="360" w:lineRule="auto"/>
              <w:jc w:val="center"/>
              <w:rPr>
                <w:rFonts w:ascii="宋体" w:hAnsi="宋体"/>
                <w:sz w:val="24"/>
                <w:szCs w:val="24"/>
              </w:rPr>
            </w:pPr>
          </w:p>
        </w:tc>
        <w:tc>
          <w:tcPr>
            <w:tcW w:w="1004" w:type="dxa"/>
            <w:vAlign w:val="center"/>
          </w:tcPr>
          <w:p>
            <w:pPr>
              <w:spacing w:line="360" w:lineRule="auto"/>
              <w:jc w:val="center"/>
              <w:rPr>
                <w:rFonts w:ascii="宋体" w:hAnsi="宋体"/>
                <w:sz w:val="24"/>
                <w:szCs w:val="24"/>
              </w:rPr>
            </w:pPr>
          </w:p>
        </w:tc>
        <w:tc>
          <w:tcPr>
            <w:tcW w:w="13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899" w:type="dxa"/>
            <w:gridSpan w:val="7"/>
            <w:vAlign w:val="bottom"/>
          </w:tcPr>
          <w:p>
            <w:pPr>
              <w:spacing w:line="360" w:lineRule="auto"/>
              <w:jc w:val="center"/>
              <w:rPr>
                <w:rFonts w:ascii="宋体" w:hAnsi="宋体"/>
              </w:rPr>
            </w:pPr>
            <w:r>
              <w:rPr>
                <w:rFonts w:hint="eastAsia" w:ascii="宋体" w:hAnsi="宋体" w:cs="宋体"/>
                <w:b/>
              </w:rPr>
              <w:t>监狱企业制造的货物</w:t>
            </w:r>
            <w:r>
              <w:rPr>
                <w:rFonts w:hint="eastAsia" w:ascii="宋体" w:hAnsi="宋体"/>
                <w:b/>
              </w:rPr>
              <w:t>总价合计</w:t>
            </w:r>
          </w:p>
        </w:tc>
        <w:tc>
          <w:tcPr>
            <w:tcW w:w="1394" w:type="dxa"/>
            <w:vAlign w:val="bottom"/>
          </w:tcPr>
          <w:p>
            <w:pPr>
              <w:spacing w:line="360" w:lineRule="auto"/>
              <w:jc w:val="both"/>
              <w:rPr>
                <w:rFonts w:ascii="宋体" w:hAnsi="宋体"/>
              </w:rPr>
            </w:pPr>
            <w:r>
              <w:rPr>
                <w:rFonts w:hint="eastAsia" w:ascii="宋体" w:hAnsi="宋体"/>
              </w:rPr>
              <w:t>￥</w:t>
            </w:r>
          </w:p>
        </w:tc>
      </w:tr>
    </w:tbl>
    <w:p>
      <w:pPr>
        <w:widowControl/>
        <w:jc w:val="left"/>
      </w:pPr>
    </w:p>
    <w:p>
      <w:pPr>
        <w:widowControl/>
        <w:jc w:val="left"/>
      </w:pPr>
    </w:p>
    <w:p>
      <w:pPr>
        <w:widowControl/>
        <w:jc w:val="left"/>
      </w:pPr>
    </w:p>
    <w:p>
      <w:pPr>
        <w:numPr>
          <w:ilvl w:val="0"/>
          <w:numId w:val="0"/>
        </w:numPr>
        <w:tabs>
          <w:tab w:val="left" w:pos="630"/>
          <w:tab w:val="left" w:pos="7560"/>
        </w:tabs>
        <w:spacing w:after="200" w:line="360" w:lineRule="auto"/>
        <w:ind w:leftChars="0"/>
        <w:rPr>
          <w:rFonts w:ascii="宋体" w:hAnsi="宋体"/>
          <w:b/>
          <w:sz w:val="28"/>
        </w:rPr>
      </w:pPr>
      <w:r>
        <w:rPr>
          <w:rFonts w:hint="eastAsia" w:ascii="宋体" w:hAnsi="宋体"/>
          <w:b/>
          <w:sz w:val="28"/>
          <w:lang w:val="en-US" w:eastAsia="zh-CN"/>
        </w:rPr>
        <w:t>三、</w:t>
      </w:r>
      <w:r>
        <w:rPr>
          <w:rFonts w:hint="eastAsia" w:ascii="宋体" w:hAnsi="宋体"/>
          <w:b/>
          <w:sz w:val="28"/>
        </w:rPr>
        <w:t>投标人投标产品中为残疾人福利性单位制造的货物清单及价格（说明：如未提供则不能享受对残疾人福利性单位制造的货物的价格扣除，</w:t>
      </w:r>
      <w:r>
        <w:rPr>
          <w:rFonts w:ascii="宋体" w:hAnsi="宋体"/>
          <w:b/>
          <w:sz w:val="28"/>
        </w:rPr>
        <w:t>但不影响投标文件的有效性。</w:t>
      </w:r>
      <w:r>
        <w:rPr>
          <w:rFonts w:hint="eastAsia" w:ascii="宋体" w:hAnsi="宋体"/>
          <w:b/>
          <w:sz w:val="28"/>
        </w:rPr>
        <w:t>）</w:t>
      </w:r>
    </w:p>
    <w:tbl>
      <w:tblPr>
        <w:tblStyle w:val="43"/>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178"/>
        <w:gridCol w:w="814"/>
        <w:gridCol w:w="1215"/>
        <w:gridCol w:w="1214"/>
        <w:gridCol w:w="714"/>
        <w:gridCol w:w="1027"/>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pPr>
              <w:spacing w:before="120" w:beforeLines="50" w:line="360" w:lineRule="auto"/>
              <w:jc w:val="center"/>
              <w:rPr>
                <w:rFonts w:ascii="宋体" w:hAnsi="宋体"/>
                <w:b/>
              </w:rPr>
            </w:pPr>
            <w:r>
              <w:rPr>
                <w:rFonts w:hint="eastAsia" w:ascii="宋体" w:hAnsi="宋体"/>
                <w:b/>
              </w:rPr>
              <w:t>序号</w:t>
            </w:r>
          </w:p>
        </w:tc>
        <w:tc>
          <w:tcPr>
            <w:tcW w:w="2178" w:type="dxa"/>
            <w:vAlign w:val="center"/>
          </w:tcPr>
          <w:p>
            <w:pPr>
              <w:spacing w:before="120" w:beforeLines="50" w:line="360" w:lineRule="auto"/>
              <w:jc w:val="center"/>
              <w:rPr>
                <w:rFonts w:ascii="宋体" w:hAnsi="宋体"/>
                <w:b/>
              </w:rPr>
            </w:pPr>
            <w:r>
              <w:rPr>
                <w:rFonts w:hint="eastAsia" w:ascii="宋体" w:hAnsi="宋体"/>
                <w:b/>
              </w:rPr>
              <w:t>货物名称</w:t>
            </w:r>
          </w:p>
        </w:tc>
        <w:tc>
          <w:tcPr>
            <w:tcW w:w="814" w:type="dxa"/>
          </w:tcPr>
          <w:p>
            <w:pPr>
              <w:spacing w:before="120" w:beforeLines="50" w:line="360" w:lineRule="auto"/>
              <w:jc w:val="center"/>
              <w:rPr>
                <w:rFonts w:ascii="宋体" w:hAnsi="宋体"/>
                <w:b/>
              </w:rPr>
            </w:pPr>
            <w:r>
              <w:rPr>
                <w:rFonts w:hint="eastAsia" w:ascii="宋体" w:hAnsi="宋体"/>
                <w:b/>
              </w:rPr>
              <w:t>品牌</w:t>
            </w:r>
          </w:p>
        </w:tc>
        <w:tc>
          <w:tcPr>
            <w:tcW w:w="1215" w:type="dxa"/>
            <w:vAlign w:val="center"/>
          </w:tcPr>
          <w:p>
            <w:pPr>
              <w:spacing w:before="120" w:beforeLines="50" w:line="360" w:lineRule="auto"/>
              <w:jc w:val="center"/>
              <w:rPr>
                <w:rFonts w:ascii="宋体" w:hAnsi="宋体"/>
                <w:b/>
              </w:rPr>
            </w:pPr>
            <w:r>
              <w:rPr>
                <w:rFonts w:hint="eastAsia" w:ascii="宋体" w:hAnsi="宋体"/>
                <w:b/>
              </w:rPr>
              <w:t>规格型号</w:t>
            </w:r>
          </w:p>
        </w:tc>
        <w:tc>
          <w:tcPr>
            <w:tcW w:w="1214" w:type="dxa"/>
            <w:vAlign w:val="center"/>
          </w:tcPr>
          <w:p>
            <w:pPr>
              <w:spacing w:before="120" w:beforeLines="50" w:line="360" w:lineRule="auto"/>
              <w:jc w:val="center"/>
              <w:rPr>
                <w:rFonts w:ascii="宋体" w:hAnsi="宋体"/>
                <w:b/>
              </w:rPr>
            </w:pPr>
            <w:r>
              <w:rPr>
                <w:rFonts w:hint="eastAsia" w:ascii="宋体" w:hAnsi="宋体"/>
                <w:b/>
              </w:rPr>
              <w:t>制造商</w:t>
            </w:r>
          </w:p>
        </w:tc>
        <w:tc>
          <w:tcPr>
            <w:tcW w:w="714" w:type="dxa"/>
            <w:vAlign w:val="center"/>
          </w:tcPr>
          <w:p>
            <w:pPr>
              <w:spacing w:before="120" w:beforeLines="50" w:line="360" w:lineRule="auto"/>
              <w:jc w:val="center"/>
              <w:rPr>
                <w:rFonts w:ascii="宋体" w:hAnsi="宋体"/>
                <w:b/>
              </w:rPr>
            </w:pPr>
            <w:r>
              <w:rPr>
                <w:rFonts w:hint="eastAsia" w:ascii="宋体" w:hAnsi="宋体"/>
                <w:b/>
              </w:rPr>
              <w:t>数量</w:t>
            </w:r>
          </w:p>
        </w:tc>
        <w:tc>
          <w:tcPr>
            <w:tcW w:w="1027" w:type="dxa"/>
            <w:vAlign w:val="center"/>
          </w:tcPr>
          <w:p>
            <w:pPr>
              <w:spacing w:before="120" w:beforeLines="50" w:line="360" w:lineRule="auto"/>
              <w:jc w:val="center"/>
              <w:rPr>
                <w:rFonts w:ascii="宋体" w:hAnsi="宋体"/>
                <w:b/>
              </w:rPr>
            </w:pPr>
            <w:r>
              <w:rPr>
                <w:rFonts w:hint="eastAsia" w:ascii="宋体" w:hAnsi="宋体"/>
                <w:b/>
              </w:rPr>
              <w:t>单价</w:t>
            </w:r>
          </w:p>
        </w:tc>
        <w:tc>
          <w:tcPr>
            <w:tcW w:w="1428" w:type="dxa"/>
            <w:vAlign w:val="center"/>
          </w:tcPr>
          <w:p>
            <w:pPr>
              <w:spacing w:before="120"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03" w:type="dxa"/>
            <w:vAlign w:val="center"/>
          </w:tcPr>
          <w:p>
            <w:pPr>
              <w:snapToGrid w:val="0"/>
              <w:spacing w:line="360" w:lineRule="auto"/>
              <w:jc w:val="center"/>
              <w:rPr>
                <w:rFonts w:ascii="宋体" w:hAnsi="宋体"/>
              </w:rPr>
            </w:pPr>
            <w:r>
              <w:rPr>
                <w:rFonts w:hint="eastAsia" w:ascii="宋体" w:hAnsi="宋体"/>
              </w:rPr>
              <w:t>1</w:t>
            </w:r>
          </w:p>
        </w:tc>
        <w:tc>
          <w:tcPr>
            <w:tcW w:w="2178" w:type="dxa"/>
            <w:vAlign w:val="center"/>
          </w:tcPr>
          <w:p>
            <w:pPr>
              <w:jc w:val="center"/>
              <w:rPr>
                <w:rFonts w:ascii="宋体" w:hAnsi="宋体"/>
                <w:szCs w:val="28"/>
              </w:rPr>
            </w:pPr>
            <w:r>
              <w:rPr>
                <w:rFonts w:hint="eastAsia" w:ascii="宋体" w:hAnsi="宋体" w:cs="微软雅黑"/>
                <w:color w:val="000000"/>
                <w:kern w:val="0"/>
                <w:sz w:val="24"/>
              </w:rPr>
              <w:t>超短焦激光投影机</w:t>
            </w: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03" w:type="dxa"/>
            <w:vAlign w:val="center"/>
          </w:tcPr>
          <w:p>
            <w:pPr>
              <w:snapToGrid w:val="0"/>
              <w:spacing w:line="360" w:lineRule="auto"/>
              <w:jc w:val="center"/>
              <w:rPr>
                <w:rFonts w:ascii="宋体" w:hAnsi="宋体"/>
              </w:rPr>
            </w:pPr>
            <w:r>
              <w:rPr>
                <w:rFonts w:hint="eastAsia" w:ascii="宋体" w:hAnsi="宋体"/>
              </w:rPr>
              <w:t>2</w:t>
            </w:r>
          </w:p>
        </w:tc>
        <w:tc>
          <w:tcPr>
            <w:tcW w:w="2178" w:type="dxa"/>
            <w:vAlign w:val="center"/>
          </w:tcPr>
          <w:p>
            <w:pPr>
              <w:jc w:val="center"/>
              <w:rPr>
                <w:rFonts w:ascii="宋体" w:hAnsi="宋体"/>
                <w:szCs w:val="28"/>
              </w:rPr>
            </w:pPr>
            <w:r>
              <w:rPr>
                <w:rFonts w:hint="eastAsia" w:ascii="宋体" w:hAnsi="宋体" w:cs="宋体"/>
                <w:color w:val="000000"/>
                <w:kern w:val="0"/>
                <w:sz w:val="24"/>
              </w:rPr>
              <w:t>电子白板一体机</w:t>
            </w:r>
          </w:p>
        </w:tc>
        <w:tc>
          <w:tcPr>
            <w:tcW w:w="814" w:type="dxa"/>
          </w:tcPr>
          <w:p>
            <w:pPr>
              <w:spacing w:line="360" w:lineRule="auto"/>
              <w:jc w:val="center"/>
              <w:rPr>
                <w:rFonts w:ascii="宋体" w:hAnsi="宋体"/>
              </w:rPr>
            </w:pPr>
          </w:p>
        </w:tc>
        <w:tc>
          <w:tcPr>
            <w:tcW w:w="1215" w:type="dxa"/>
            <w:vAlign w:val="center"/>
          </w:tcPr>
          <w:p>
            <w:pPr>
              <w:spacing w:line="360" w:lineRule="auto"/>
              <w:jc w:val="center"/>
              <w:rPr>
                <w:rFonts w:ascii="宋体" w:hAnsi="宋体"/>
              </w:rPr>
            </w:pPr>
          </w:p>
        </w:tc>
        <w:tc>
          <w:tcPr>
            <w:tcW w:w="1214" w:type="dxa"/>
            <w:vAlign w:val="center"/>
          </w:tcPr>
          <w:p>
            <w:pPr>
              <w:spacing w:line="360" w:lineRule="auto"/>
              <w:jc w:val="center"/>
              <w:rPr>
                <w:rFonts w:ascii="宋体" w:hAnsi="宋体"/>
              </w:rPr>
            </w:pPr>
          </w:p>
        </w:tc>
        <w:tc>
          <w:tcPr>
            <w:tcW w:w="714" w:type="dxa"/>
            <w:vAlign w:val="center"/>
          </w:tcPr>
          <w:p>
            <w:pPr>
              <w:spacing w:line="360" w:lineRule="auto"/>
              <w:jc w:val="center"/>
              <w:rPr>
                <w:rFonts w:ascii="宋体" w:hAnsi="宋体"/>
              </w:rPr>
            </w:pPr>
          </w:p>
        </w:tc>
        <w:tc>
          <w:tcPr>
            <w:tcW w:w="1027" w:type="dxa"/>
            <w:vAlign w:val="center"/>
          </w:tcPr>
          <w:p>
            <w:pPr>
              <w:spacing w:line="360" w:lineRule="auto"/>
              <w:jc w:val="center"/>
              <w:rPr>
                <w:rFonts w:ascii="宋体" w:hAnsi="宋体"/>
              </w:rPr>
            </w:pPr>
          </w:p>
        </w:tc>
        <w:tc>
          <w:tcPr>
            <w:tcW w:w="1428"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965" w:type="dxa"/>
            <w:gridSpan w:val="7"/>
          </w:tcPr>
          <w:p>
            <w:pPr>
              <w:spacing w:line="360" w:lineRule="auto"/>
              <w:jc w:val="center"/>
              <w:rPr>
                <w:rFonts w:hint="eastAsia" w:ascii="宋体" w:hAnsi="宋体"/>
              </w:rPr>
            </w:pPr>
            <w:r>
              <w:rPr>
                <w:rFonts w:hint="eastAsia" w:ascii="宋体" w:hAnsi="宋体" w:cs="宋体"/>
                <w:b/>
              </w:rPr>
              <w:t>残疾人福利性单位制造的货物总价合计</w:t>
            </w:r>
          </w:p>
        </w:tc>
        <w:tc>
          <w:tcPr>
            <w:tcW w:w="1428" w:type="dxa"/>
            <w:vAlign w:val="center"/>
          </w:tcPr>
          <w:p>
            <w:pPr>
              <w:spacing w:line="360" w:lineRule="auto"/>
              <w:jc w:val="both"/>
              <w:rPr>
                <w:rFonts w:hint="eastAsia" w:ascii="宋体" w:hAnsi="宋体"/>
              </w:rPr>
            </w:pPr>
            <w:r>
              <w:rPr>
                <w:rFonts w:hint="eastAsia" w:ascii="宋体" w:hAnsi="宋体"/>
              </w:rPr>
              <w:t>￥</w:t>
            </w:r>
          </w:p>
        </w:tc>
      </w:tr>
    </w:tbl>
    <w:p>
      <w:pPr>
        <w:widowControl/>
        <w:jc w:val="left"/>
      </w:pPr>
    </w:p>
    <w:p>
      <w:pPr>
        <w:widowControl/>
        <w:jc w:val="left"/>
      </w:pPr>
    </w:p>
    <w:p>
      <w:pPr>
        <w:widowControl/>
        <w:jc w:val="left"/>
      </w:pPr>
    </w:p>
    <w:p>
      <w:pPr>
        <w:widowControl/>
        <w:jc w:val="left"/>
      </w:pPr>
    </w:p>
    <w:p>
      <w:pPr>
        <w:spacing w:line="360" w:lineRule="auto"/>
        <w:rPr>
          <w:rFonts w:ascii="宋体" w:hAnsi="宋体"/>
          <w:sz w:val="28"/>
          <w:lang w:val="zh-CN"/>
        </w:rPr>
      </w:pPr>
      <w:r>
        <w:rPr>
          <w:rFonts w:hint="eastAsia" w:ascii="宋体" w:hAnsi="宋体"/>
          <w:sz w:val="28"/>
          <w:lang w:val="zh-CN"/>
        </w:rPr>
        <w:t>投标人名称：</w:t>
      </w:r>
      <w:r>
        <w:rPr>
          <w:rFonts w:ascii="宋体" w:hAnsi="宋体"/>
          <w:sz w:val="28"/>
          <w:u w:val="single"/>
          <w:lang w:val="zh-CN"/>
        </w:rPr>
        <w:t>XXXX</w:t>
      </w:r>
    </w:p>
    <w:p>
      <w:pPr>
        <w:spacing w:line="360" w:lineRule="auto"/>
        <w:rPr>
          <w:rFonts w:ascii="宋体" w:hAnsi="宋体"/>
          <w:bCs/>
          <w:sz w:val="28"/>
        </w:rPr>
      </w:pPr>
      <w:r>
        <w:rPr>
          <w:rFonts w:ascii="宋体" w:hAnsi="宋体"/>
          <w:sz w:val="28"/>
        </w:rPr>
        <w:t>日期：</w:t>
      </w:r>
      <w:r>
        <w:rPr>
          <w:rFonts w:ascii="宋体" w:hAnsi="宋体"/>
          <w:sz w:val="28"/>
          <w:u w:val="single"/>
          <w:lang w:val="zh-CN"/>
        </w:rPr>
        <w:t>XXXX</w:t>
      </w:r>
      <w:r>
        <w:rPr>
          <w:rFonts w:ascii="宋体" w:hAnsi="宋体"/>
          <w:bCs/>
          <w:sz w:val="28"/>
        </w:rPr>
        <w:t>年</w:t>
      </w:r>
      <w:r>
        <w:rPr>
          <w:rFonts w:ascii="宋体" w:hAnsi="宋体"/>
          <w:sz w:val="28"/>
          <w:u w:val="single"/>
          <w:lang w:val="zh-CN"/>
        </w:rPr>
        <w:t>XX</w:t>
      </w:r>
      <w:r>
        <w:rPr>
          <w:rFonts w:ascii="宋体" w:hAnsi="宋体"/>
          <w:bCs/>
          <w:sz w:val="28"/>
        </w:rPr>
        <w:t>月</w:t>
      </w:r>
      <w:r>
        <w:rPr>
          <w:rFonts w:ascii="宋体" w:hAnsi="宋体"/>
          <w:sz w:val="28"/>
          <w:u w:val="single"/>
          <w:lang w:val="zh-CN"/>
        </w:rPr>
        <w:t>XX</w:t>
      </w:r>
      <w:r>
        <w:rPr>
          <w:rFonts w:ascii="宋体" w:hAnsi="宋体"/>
          <w:bCs/>
          <w:sz w:val="28"/>
        </w:rPr>
        <w:t>日</w:t>
      </w:r>
    </w:p>
    <w:p>
      <w:pPr>
        <w:widowControl/>
        <w:jc w:val="left"/>
        <w:rPr>
          <w:rFonts w:ascii="宋体" w:hAnsi="Courier New"/>
          <w:kern w:val="0"/>
          <w:sz w:val="20"/>
          <w:szCs w:val="18"/>
        </w:rPr>
      </w:pPr>
      <w:r>
        <w:br w:type="page"/>
      </w:r>
    </w:p>
    <w:p>
      <w:pPr>
        <w:keepNext/>
        <w:keepLines/>
        <w:pageBreakBefore w:val="0"/>
        <w:widowControl w:val="0"/>
        <w:numPr>
          <w:ilvl w:val="2"/>
          <w:numId w:val="5"/>
        </w:numPr>
        <w:kinsoku/>
        <w:wordWrap/>
        <w:overflowPunct/>
        <w:topLinePunct w:val="0"/>
        <w:autoSpaceDE/>
        <w:autoSpaceDN/>
        <w:bidi w:val="0"/>
        <w:adjustRightInd/>
        <w:snapToGrid/>
        <w:spacing w:line="240" w:lineRule="auto"/>
        <w:ind w:left="3118" w:hanging="3118"/>
        <w:textAlignment w:val="auto"/>
        <w:outlineLvl w:val="2"/>
        <w:rPr>
          <w:rFonts w:ascii="宋体" w:hAnsi="宋体"/>
          <w:b/>
          <w:bCs/>
          <w:sz w:val="28"/>
          <w:szCs w:val="28"/>
        </w:rPr>
      </w:pP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spacing w:line="480" w:lineRule="exact"/>
        <w:ind w:firstLine="561"/>
        <w:rPr>
          <w:rFonts w:ascii="宋体" w:hAnsi="宋体"/>
          <w:sz w:val="26"/>
          <w:szCs w:val="26"/>
        </w:rPr>
      </w:pPr>
      <w:r>
        <w:rPr>
          <w:rFonts w:hint="eastAsia" w:ascii="宋体" w:hAnsi="宋体"/>
          <w:sz w:val="26"/>
          <w:szCs w:val="26"/>
        </w:rPr>
        <w:t>本公司郑重声明，根据《政府采购促进中小企业发展管理办法》（财库﹝2020﹞46 号）的规定，本公司参加</w:t>
      </w:r>
      <w:r>
        <w:rPr>
          <w:rFonts w:hint="eastAsia" w:ascii="宋体" w:hAnsi="宋体"/>
          <w:b/>
          <w:sz w:val="26"/>
          <w:szCs w:val="26"/>
          <w:u w:val="single"/>
        </w:rPr>
        <w:t>成都市双流区教育技术装备管理中心</w:t>
      </w:r>
      <w:r>
        <w:rPr>
          <w:rFonts w:hint="eastAsia" w:ascii="宋体" w:hAnsi="宋体"/>
          <w:sz w:val="26"/>
          <w:szCs w:val="26"/>
        </w:rPr>
        <w:t>的</w:t>
      </w:r>
      <w:r>
        <w:rPr>
          <w:rFonts w:hint="eastAsia" w:ascii="宋体" w:hAnsi="宋体"/>
          <w:b/>
          <w:sz w:val="26"/>
          <w:szCs w:val="26"/>
          <w:u w:val="single"/>
          <w:lang w:eastAsia="zh-CN"/>
        </w:rPr>
        <w:t>成都市双流区教育技术装备管理中心补充2020年建11所幼儿园活动室多媒体互动系统采购项目</w:t>
      </w:r>
      <w:r>
        <w:rPr>
          <w:rFonts w:hint="eastAsia" w:ascii="宋体" w:hAnsi="宋体"/>
          <w:sz w:val="26"/>
          <w:szCs w:val="26"/>
        </w:rPr>
        <w:t>采购活动，</w:t>
      </w:r>
      <w:r>
        <w:rPr>
          <w:rFonts w:hint="eastAsia" w:ascii="宋体" w:hAnsi="宋体"/>
          <w:b w:val="0"/>
          <w:bCs/>
          <w:sz w:val="26"/>
          <w:szCs w:val="26"/>
        </w:rPr>
        <w:t>提供的货物全部由符合政策要求的中小企业制造。</w:t>
      </w:r>
      <w:r>
        <w:rPr>
          <w:rFonts w:hint="eastAsia" w:ascii="宋体" w:hAnsi="宋体"/>
          <w:sz w:val="26"/>
          <w:szCs w:val="26"/>
        </w:rPr>
        <w:t>相关企业的具体情况如下：</w:t>
      </w:r>
    </w:p>
    <w:p>
      <w:pPr>
        <w:spacing w:line="480" w:lineRule="exact"/>
        <w:ind w:firstLine="561"/>
        <w:rPr>
          <w:rFonts w:hint="eastAsia" w:ascii="宋体" w:hAnsi="宋体" w:eastAsia="宋体" w:cs="宋体"/>
          <w:sz w:val="26"/>
          <w:szCs w:val="26"/>
        </w:rPr>
      </w:pPr>
      <w:r>
        <w:rPr>
          <w:rFonts w:hint="eastAsia" w:ascii="宋体" w:hAnsi="宋体" w:eastAsia="宋体" w:cs="宋体"/>
          <w:sz w:val="26"/>
          <w:szCs w:val="26"/>
        </w:rPr>
        <w:t xml:space="preserve"> 1.</w:t>
      </w:r>
      <w:r>
        <w:rPr>
          <w:rFonts w:hint="eastAsia" w:ascii="宋体" w:hAnsi="宋体" w:eastAsia="宋体" w:cs="宋体"/>
          <w:b/>
          <w:bCs/>
          <w:color w:val="000000"/>
          <w:kern w:val="0"/>
          <w:sz w:val="26"/>
          <w:szCs w:val="26"/>
          <w:u w:val="single"/>
        </w:rPr>
        <w:t>超短焦激光投影机</w:t>
      </w:r>
      <w:r>
        <w:rPr>
          <w:rFonts w:hint="eastAsia" w:ascii="宋体" w:hAnsi="宋体" w:eastAsia="宋体" w:cs="宋体"/>
          <w:sz w:val="26"/>
          <w:szCs w:val="26"/>
        </w:rPr>
        <w:t>（标的名称），属于</w:t>
      </w:r>
      <w:r>
        <w:rPr>
          <w:rFonts w:hint="eastAsia" w:ascii="宋体" w:hAnsi="宋体" w:eastAsia="宋体" w:cs="宋体"/>
          <w:b/>
          <w:bCs/>
          <w:color w:val="auto"/>
          <w:sz w:val="26"/>
          <w:szCs w:val="26"/>
          <w:u w:val="single"/>
          <w:lang w:val="en-US" w:eastAsia="zh-CN"/>
        </w:rPr>
        <w:t>工业</w:t>
      </w:r>
      <w:r>
        <w:rPr>
          <w:rFonts w:hint="eastAsia" w:ascii="宋体" w:hAnsi="宋体" w:eastAsia="宋体" w:cs="宋体"/>
          <w:sz w:val="26"/>
          <w:szCs w:val="26"/>
        </w:rPr>
        <w:t>（采购文件中明确的所属行业）行业；制造商为</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（企业名称），从业人员</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人，营业收入为</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万元，资产总额为</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万元，属于</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（中型企业、小型企业、微型企业）。</w:t>
      </w:r>
    </w:p>
    <w:p>
      <w:pPr>
        <w:spacing w:line="480" w:lineRule="exact"/>
        <w:ind w:firstLine="561"/>
        <w:rPr>
          <w:rFonts w:hint="eastAsia" w:ascii="宋体" w:hAnsi="宋体" w:eastAsia="宋体" w:cs="宋体"/>
          <w:sz w:val="26"/>
          <w:szCs w:val="26"/>
        </w:rPr>
      </w:pPr>
      <w:r>
        <w:rPr>
          <w:rFonts w:hint="eastAsia" w:ascii="宋体" w:hAnsi="宋体" w:eastAsia="宋体" w:cs="宋体"/>
          <w:sz w:val="26"/>
          <w:szCs w:val="26"/>
        </w:rPr>
        <w:t xml:space="preserve">2. </w:t>
      </w:r>
      <w:r>
        <w:rPr>
          <w:rFonts w:hint="eastAsia" w:ascii="宋体" w:hAnsi="宋体" w:eastAsia="宋体" w:cs="宋体"/>
          <w:b/>
          <w:bCs/>
          <w:color w:val="000000"/>
          <w:kern w:val="0"/>
          <w:sz w:val="26"/>
          <w:szCs w:val="26"/>
          <w:u w:val="single"/>
        </w:rPr>
        <w:t>电子白板一体机</w:t>
      </w:r>
      <w:r>
        <w:rPr>
          <w:rFonts w:hint="eastAsia" w:ascii="宋体" w:hAnsi="宋体" w:eastAsia="宋体" w:cs="宋体"/>
          <w:sz w:val="26"/>
          <w:szCs w:val="26"/>
        </w:rPr>
        <w:t>（标的名称），属于</w:t>
      </w:r>
      <w:r>
        <w:rPr>
          <w:rFonts w:hint="eastAsia" w:ascii="宋体" w:hAnsi="宋体" w:eastAsia="宋体" w:cs="宋体"/>
          <w:b/>
          <w:bCs/>
          <w:color w:val="auto"/>
          <w:sz w:val="26"/>
          <w:szCs w:val="26"/>
          <w:u w:val="single"/>
          <w:lang w:val="en-US" w:eastAsia="zh-CN"/>
        </w:rPr>
        <w:t>工业</w:t>
      </w:r>
      <w:r>
        <w:rPr>
          <w:rFonts w:hint="eastAsia" w:ascii="宋体" w:hAnsi="宋体" w:eastAsia="宋体" w:cs="宋体"/>
          <w:sz w:val="26"/>
          <w:szCs w:val="26"/>
        </w:rPr>
        <w:t>（采购文件中明确的所属行业）行业；制造商为</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（企业名称），从业人员</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人，营业收入为</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万元，资产总额为</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万元，属于</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b/>
          <w:bCs/>
          <w:color w:val="auto"/>
          <w:sz w:val="26"/>
          <w:szCs w:val="26"/>
          <w:u w:val="single"/>
        </w:rPr>
        <w:t>XXXX</w:t>
      </w:r>
      <w:r>
        <w:rPr>
          <w:rFonts w:hint="eastAsia" w:ascii="宋体" w:hAnsi="宋体" w:eastAsia="宋体" w:cs="宋体"/>
          <w:b/>
          <w:bCs/>
          <w:color w:val="auto"/>
          <w:sz w:val="26"/>
          <w:szCs w:val="26"/>
          <w:u w:val="single"/>
          <w:lang w:val="en-US" w:eastAsia="zh-CN"/>
        </w:rPr>
        <w:t xml:space="preserve"> </w:t>
      </w:r>
      <w:r>
        <w:rPr>
          <w:rFonts w:hint="eastAsia" w:ascii="宋体" w:hAnsi="宋体" w:eastAsia="宋体" w:cs="宋体"/>
          <w:sz w:val="26"/>
          <w:szCs w:val="26"/>
        </w:rPr>
        <w:t>（中型企业、小型企业、微型企业）。</w:t>
      </w:r>
    </w:p>
    <w:p>
      <w:pPr>
        <w:spacing w:line="480" w:lineRule="exact"/>
        <w:ind w:firstLine="561"/>
        <w:rPr>
          <w:rFonts w:ascii="宋体" w:hAnsi="宋体"/>
          <w:sz w:val="26"/>
          <w:szCs w:val="26"/>
        </w:rPr>
      </w:pPr>
      <w:r>
        <w:rPr>
          <w:rFonts w:hint="eastAsia" w:ascii="宋体" w:hAnsi="宋体"/>
          <w:sz w:val="26"/>
          <w:szCs w:val="26"/>
        </w:rPr>
        <w:t>以上企业，不属于大企业的分支机构，不存在控股股东 为大企业的情形，也不存在与大企业的负责人为同一人的情形。</w:t>
      </w:r>
    </w:p>
    <w:p>
      <w:pPr>
        <w:spacing w:line="480" w:lineRule="exact"/>
        <w:ind w:firstLine="561"/>
        <w:rPr>
          <w:rFonts w:ascii="宋体" w:hAnsi="宋体"/>
          <w:sz w:val="26"/>
          <w:szCs w:val="26"/>
        </w:rPr>
      </w:pPr>
      <w:r>
        <w:rPr>
          <w:rFonts w:hint="eastAsia" w:ascii="宋体" w:hAnsi="宋体"/>
          <w:sz w:val="26"/>
          <w:szCs w:val="26"/>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right="280" w:firstLine="561"/>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企业名称：</w:t>
      </w:r>
      <w:r>
        <w:rPr>
          <w:rFonts w:hint="eastAsia" w:ascii="宋体" w:hAnsi="宋体" w:eastAsia="宋体" w:cs="宋体"/>
          <w:sz w:val="28"/>
          <w:szCs w:val="28"/>
          <w:u w:val="none"/>
        </w:rPr>
        <w:t>XXXX</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ascii="宋体" w:hAnsi="宋体" w:eastAsia="宋体"/>
          <w:b/>
          <w:sz w:val="28"/>
          <w:szCs w:val="28"/>
        </w:rPr>
      </w:pP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sz w:val="28"/>
          <w:szCs w:val="28"/>
        </w:rPr>
        <w:t xml:space="preserve">日 </w:t>
      </w:r>
      <w:r>
        <w:rPr>
          <w:rFonts w:hint="eastAsia" w:ascii="宋体" w:hAnsi="宋体" w:eastAsia="宋体" w:cs="宋体"/>
          <w:sz w:val="28"/>
          <w:szCs w:val="28"/>
          <w:lang w:val="en-US" w:eastAsia="zh-CN"/>
        </w:rPr>
        <w:t xml:space="preserve"> </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期：</w:t>
      </w:r>
      <w:r>
        <w:rPr>
          <w:rFonts w:hint="eastAsia" w:ascii="宋体" w:hAnsi="宋体" w:eastAsia="宋体" w:cs="宋体"/>
          <w:sz w:val="28"/>
          <w:szCs w:val="28"/>
          <w:u w:val="none"/>
        </w:rPr>
        <w:t>XXX</w:t>
      </w:r>
      <w:r>
        <w:rPr>
          <w:rFonts w:hint="eastAsia" w:ascii="宋体" w:hAnsi="宋体" w:eastAsia="宋体" w:cs="宋体"/>
          <w:sz w:val="28"/>
          <w:szCs w:val="28"/>
        </w:rPr>
        <w:t>X年XX月XX日</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62" w:firstLineChars="200"/>
        <w:jc w:val="both"/>
        <w:textAlignment w:val="auto"/>
        <w:outlineLvl w:val="9"/>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cs="宋体"/>
          <w:kern w:val="2"/>
          <w:sz w:val="26"/>
          <w:szCs w:val="26"/>
          <w:lang w:val="en-US" w:eastAsia="zh-CN" w:bidi="ar-SA"/>
        </w:rPr>
        <w:t>①本项目为</w:t>
      </w:r>
      <w:r>
        <w:rPr>
          <w:rFonts w:hint="eastAsia" w:ascii="宋体" w:hAnsi="宋体" w:cs="宋体"/>
          <w:kern w:val="2"/>
          <w:sz w:val="26"/>
          <w:szCs w:val="26"/>
          <w:lang w:val="en-US" w:eastAsia="zh-CN" w:bidi="ar-SA"/>
        </w:rPr>
        <w:t>非</w:t>
      </w:r>
      <w:r>
        <w:rPr>
          <w:rFonts w:hint="eastAsia" w:ascii="宋体" w:hAnsi="宋体" w:eastAsia="宋体" w:cs="宋体"/>
          <w:kern w:val="2"/>
          <w:sz w:val="26"/>
          <w:szCs w:val="26"/>
          <w:lang w:val="en-US" w:eastAsia="zh-CN" w:bidi="ar-SA"/>
        </w:rPr>
        <w:t>专门面向中小企业</w:t>
      </w:r>
      <w:r>
        <w:rPr>
          <w:rFonts w:hint="eastAsia" w:ascii="宋体" w:hAnsi="宋体" w:cs="宋体"/>
          <w:kern w:val="2"/>
          <w:sz w:val="26"/>
          <w:szCs w:val="26"/>
          <w:lang w:val="en-US" w:eastAsia="zh-CN" w:bidi="ar-SA"/>
        </w:rPr>
        <w:t>采购</w:t>
      </w:r>
      <w:r>
        <w:rPr>
          <w:rFonts w:hint="eastAsia" w:ascii="宋体" w:hAnsi="宋体" w:eastAsia="宋体" w:cs="宋体"/>
          <w:kern w:val="2"/>
          <w:sz w:val="26"/>
          <w:szCs w:val="26"/>
          <w:lang w:val="en-US" w:eastAsia="zh-CN" w:bidi="ar-SA"/>
        </w:rPr>
        <w:t>，若未提供中小企业声明函，不能享受招标文件规定的价格扣除，但不影响投标人投标文件的有效性。提供了《残疾人福利性单位声明函》或监狱企业证明文件复印件的不需提供；②从业人员、营业收入、资产总额填报上一年度数据，无上一年度数据的新成立的企业可不填报。③投标人参加政府采购活动时，提供虚假中小企业声明函的，以提供虚假材料谋取中标处理。④投标人如为分支机构的，则需提供由总公司出具的中小企业声明函复印件⑤投标人根据《工业和信息化部、国家统计局、国家发展和改革委员会、财政部关于印发中小企业划型标准规定的通知》（工信部联企业[2011]300号）规定的划分标准填写中小企业声明函。</w:t>
      </w:r>
    </w:p>
    <w:p>
      <w:pPr>
        <w:keepNext/>
        <w:keepLines/>
        <w:pageBreakBefore w:val="0"/>
        <w:widowControl w:val="0"/>
        <w:numPr>
          <w:ilvl w:val="2"/>
          <w:numId w:val="5"/>
        </w:numPr>
        <w:kinsoku/>
        <w:wordWrap/>
        <w:overflowPunct/>
        <w:topLinePunct w:val="0"/>
        <w:autoSpaceDE/>
        <w:autoSpaceDN/>
        <w:bidi w:val="0"/>
        <w:adjustRightInd/>
        <w:snapToGrid/>
        <w:spacing w:before="361" w:beforeLines="100" w:line="360" w:lineRule="auto"/>
        <w:ind w:left="3118" w:hanging="3118"/>
        <w:textAlignment w:val="auto"/>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rPr>
        <w:t>成都市双流区教育技术装备管理中心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sz w:val="28"/>
          <w:szCs w:val="28"/>
          <w:u w:val="single"/>
          <w:lang w:eastAsia="zh-CN"/>
        </w:rPr>
        <w:t>成都市双流区教育技术装备管理中心补充2020年建11所幼儿园活动室多媒体互动系统采购项目</w:t>
      </w:r>
      <w:r>
        <w:rPr>
          <w:rFonts w:hint="eastAsia" w:ascii="宋体" w:hAnsi="宋体"/>
          <w:b/>
          <w:sz w:val="28"/>
          <w:szCs w:val="28"/>
          <w:u w:val="single"/>
        </w:rPr>
        <w:t>（项目编号：</w:t>
      </w:r>
      <w:r>
        <w:rPr>
          <w:rFonts w:hint="eastAsia" w:ascii="宋体" w:hAnsi="宋体"/>
          <w:b/>
          <w:sz w:val="28"/>
          <w:szCs w:val="28"/>
          <w:u w:val="single"/>
          <w:lang w:eastAsia="zh-CN"/>
        </w:rPr>
        <w:t>双流政采（2021）A0044号</w:t>
      </w:r>
      <w:r>
        <w:rPr>
          <w:rFonts w:hint="eastAsia" w:ascii="宋体" w:hAnsi="宋体"/>
          <w:b/>
          <w:sz w:val="28"/>
          <w:szCs w:val="28"/>
          <w:u w:val="single"/>
        </w:rPr>
        <w:t>）</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
          <w:sz w:val="28"/>
          <w:szCs w:val="28"/>
        </w:rPr>
      </w:pPr>
      <w:r>
        <w:rPr>
          <w:rFonts w:hint="eastAsia" w:ascii="宋体" w:hAnsi="宋体"/>
          <w:spacing w:val="6"/>
          <w:sz w:val="28"/>
          <w:szCs w:val="28"/>
        </w:rPr>
        <w:t>日  期：</w:t>
      </w:r>
      <w:r>
        <w:rPr>
          <w:rFonts w:hint="eastAsia" w:ascii="宋体" w:hAnsi="宋体"/>
          <w:spacing w:val="6"/>
          <w:sz w:val="28"/>
          <w:szCs w:val="28"/>
          <w:u w:val="single"/>
        </w:rPr>
        <w:t>XXXX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588" w:lineRule="exact"/>
        <w:ind w:firstLine="563"/>
        <w:rPr>
          <w:rFonts w:hint="eastAsia"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如未提供残疾人福利性单位</w:t>
      </w:r>
      <w:r>
        <w:rPr>
          <w:rFonts w:hint="eastAsia" w:ascii="宋体" w:hAnsi="宋体"/>
          <w:b/>
          <w:sz w:val="28"/>
          <w:szCs w:val="28"/>
          <w:lang w:eastAsia="zh-CN"/>
        </w:rPr>
        <w:t>声明</w:t>
      </w:r>
      <w:r>
        <w:rPr>
          <w:rFonts w:hint="eastAsia" w:ascii="宋体" w:hAnsi="宋体"/>
          <w:b/>
          <w:sz w:val="28"/>
          <w:szCs w:val="28"/>
        </w:rPr>
        <w:t>函的，不能享受招标文件规定的价格扣除，但不影响投标人投标文件的有效性。</w:t>
      </w:r>
    </w:p>
    <w:p>
      <w:pPr>
        <w:pStyle w:val="3"/>
        <w:ind w:left="0" w:leftChars="0" w:firstLine="0" w:firstLineChars="0"/>
        <w:rPr>
          <w:rFonts w:hint="eastAsia" w:ascii="宋体" w:hAnsi="宋体"/>
          <w:b/>
          <w:sz w:val="28"/>
          <w:szCs w:val="28"/>
        </w:rPr>
      </w:pPr>
    </w:p>
    <w:p>
      <w:pPr>
        <w:keepNext/>
        <w:keepLines/>
        <w:numPr>
          <w:ilvl w:val="2"/>
          <w:numId w:val="5"/>
        </w:numPr>
        <w:spacing w:line="360" w:lineRule="auto"/>
        <w:ind w:left="3119" w:hanging="3119"/>
        <w:outlineLvl w:val="2"/>
        <w:rPr>
          <w:rFonts w:ascii="宋体" w:hAnsi="宋体"/>
          <w:sz w:val="28"/>
        </w:rPr>
      </w:pP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hint="eastAsia"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pPr>
        <w:pStyle w:val="19"/>
        <w:rPr>
          <w:rFonts w:hint="eastAsia" w:ascii="宋体" w:hAnsi="宋体"/>
          <w:b/>
          <w:sz w:val="28"/>
          <w:szCs w:val="28"/>
        </w:rPr>
      </w:pPr>
    </w:p>
    <w:p>
      <w:pPr>
        <w:rPr>
          <w:rFonts w:hint="eastAsia" w:ascii="宋体" w:hAnsi="宋体"/>
          <w:b/>
          <w:sz w:val="28"/>
          <w:szCs w:val="28"/>
        </w:rPr>
      </w:pPr>
    </w:p>
    <w:p>
      <w:pPr>
        <w:pStyle w:val="19"/>
      </w:pPr>
    </w:p>
    <w:p>
      <w:pPr>
        <w:spacing w:line="440" w:lineRule="atLeast"/>
        <w:rPr>
          <w:rFonts w:ascii="宋体" w:hAnsi="宋体"/>
          <w:b/>
          <w:sz w:val="28"/>
          <w:szCs w:val="28"/>
        </w:rPr>
      </w:pPr>
    </w:p>
    <w:bookmarkEnd w:id="151"/>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3" w:name="_Toc3506"/>
      <w:bookmarkStart w:id="154" w:name="_Toc217446093"/>
      <w:bookmarkStart w:id="155" w:name="_Toc316292231"/>
      <w:bookmarkStart w:id="156" w:name="_Toc321382057"/>
      <w:r>
        <w:rPr>
          <w:rFonts w:hint="eastAsia" w:ascii="宋体" w:hAnsi="宋体"/>
          <w:b/>
          <w:bCs/>
          <w:spacing w:val="-20"/>
          <w:kern w:val="44"/>
          <w:sz w:val="32"/>
          <w:szCs w:val="32"/>
        </w:rPr>
        <w:t>招标项目技术、服务、商务及其他要求</w:t>
      </w:r>
      <w:bookmarkEnd w:id="153"/>
      <w:bookmarkEnd w:id="154"/>
    </w:p>
    <w:p>
      <w:pPr>
        <w:keepNext/>
        <w:keepLines/>
        <w:tabs>
          <w:tab w:val="left" w:pos="0"/>
          <w:tab w:val="left" w:pos="426"/>
          <w:tab w:val="left" w:pos="576"/>
          <w:tab w:val="left" w:pos="786"/>
        </w:tabs>
        <w:spacing w:line="360" w:lineRule="auto"/>
        <w:outlineLvl w:val="1"/>
        <w:rPr>
          <w:rFonts w:ascii="宋体" w:hAnsi="宋体"/>
          <w:b/>
          <w:bCs/>
          <w:sz w:val="28"/>
          <w:szCs w:val="28"/>
        </w:rPr>
      </w:pPr>
      <w:bookmarkStart w:id="157" w:name="_Toc24744"/>
      <w:r>
        <w:rPr>
          <w:rFonts w:hint="eastAsia" w:ascii="宋体" w:hAnsi="宋体"/>
          <w:b/>
          <w:bCs/>
          <w:sz w:val="28"/>
          <w:szCs w:val="28"/>
        </w:rPr>
        <w:t>4.1项目概况</w:t>
      </w:r>
      <w:bookmarkEnd w:id="157"/>
    </w:p>
    <w:p>
      <w:pPr>
        <w:tabs>
          <w:tab w:val="left" w:pos="851"/>
        </w:tabs>
        <w:spacing w:line="360" w:lineRule="auto"/>
        <w:ind w:firstLine="565" w:firstLineChars="202"/>
        <w:rPr>
          <w:rFonts w:ascii="宋体" w:hAnsi="宋体"/>
          <w:sz w:val="28"/>
          <w:szCs w:val="28"/>
        </w:rPr>
      </w:pPr>
      <w:r>
        <w:rPr>
          <w:rFonts w:hint="eastAsia" w:ascii="宋体" w:hAnsi="宋体"/>
          <w:sz w:val="28"/>
          <w:szCs w:val="28"/>
        </w:rPr>
        <w:t>成都市双流区教育技术装备管理中心拟对2020年建11所幼儿园活动室多媒体互动系统项目进行采购，以满足学校教学及工作需要。</w:t>
      </w:r>
    </w:p>
    <w:p>
      <w:pPr>
        <w:keepNext/>
        <w:keepLines/>
        <w:tabs>
          <w:tab w:val="left" w:pos="0"/>
          <w:tab w:val="left" w:pos="426"/>
          <w:tab w:val="left" w:pos="576"/>
          <w:tab w:val="left" w:pos="786"/>
        </w:tabs>
        <w:spacing w:line="360" w:lineRule="auto"/>
        <w:outlineLvl w:val="1"/>
        <w:rPr>
          <w:rFonts w:ascii="宋体" w:hAnsi="宋体"/>
          <w:b/>
          <w:bCs/>
          <w:sz w:val="28"/>
          <w:szCs w:val="28"/>
        </w:rPr>
      </w:pPr>
      <w:bookmarkStart w:id="158" w:name="_Toc21744"/>
      <w:r>
        <w:rPr>
          <w:rFonts w:hint="eastAsia" w:ascii="宋体" w:hAnsi="宋体"/>
          <w:b/>
          <w:bCs/>
          <w:sz w:val="28"/>
          <w:szCs w:val="28"/>
        </w:rPr>
        <w:t>4.2采购内容</w:t>
      </w:r>
      <w:bookmarkEnd w:id="158"/>
    </w:p>
    <w:tbl>
      <w:tblPr>
        <w:tblStyle w:val="43"/>
        <w:tblW w:w="9144" w:type="dxa"/>
        <w:jc w:val="center"/>
        <w:tblLayout w:type="fixed"/>
        <w:tblCellMar>
          <w:top w:w="0" w:type="dxa"/>
          <w:left w:w="10" w:type="dxa"/>
          <w:bottom w:w="0" w:type="dxa"/>
          <w:right w:w="10" w:type="dxa"/>
        </w:tblCellMar>
      </w:tblPr>
      <w:tblGrid>
        <w:gridCol w:w="1152"/>
        <w:gridCol w:w="3830"/>
        <w:gridCol w:w="1354"/>
        <w:gridCol w:w="1378"/>
        <w:gridCol w:w="1430"/>
      </w:tblGrid>
      <w:tr>
        <w:tblPrEx>
          <w:tblCellMar>
            <w:top w:w="0" w:type="dxa"/>
            <w:left w:w="10" w:type="dxa"/>
            <w:bottom w:w="0" w:type="dxa"/>
            <w:right w:w="10" w:type="dxa"/>
          </w:tblCellMar>
        </w:tblPrEx>
        <w:trPr>
          <w:trHeight w:val="449" w:hRule="exact"/>
          <w:jc w:val="center"/>
        </w:trPr>
        <w:tc>
          <w:tcPr>
            <w:tcW w:w="1152" w:type="dxa"/>
            <w:tcBorders>
              <w:top w:val="single" w:color="auto" w:sz="4" w:space="0"/>
              <w:left w:val="single" w:color="auto" w:sz="4" w:space="0"/>
              <w:bottom w:val="single" w:color="auto" w:sz="4" w:space="0"/>
            </w:tcBorders>
            <w:shd w:val="clear" w:color="auto" w:fill="auto"/>
            <w:vAlign w:val="center"/>
          </w:tcPr>
          <w:p>
            <w:pPr>
              <w:pStyle w:val="226"/>
              <w:spacing w:after="0"/>
              <w:jc w:val="center"/>
              <w:rPr>
                <w:sz w:val="24"/>
                <w:szCs w:val="24"/>
              </w:rPr>
            </w:pPr>
            <w:r>
              <w:rPr>
                <w:color w:val="000000"/>
                <w:sz w:val="24"/>
                <w:szCs w:val="24"/>
              </w:rPr>
              <w:t>序号</w:t>
            </w:r>
          </w:p>
        </w:tc>
        <w:tc>
          <w:tcPr>
            <w:tcW w:w="3830" w:type="dxa"/>
            <w:tcBorders>
              <w:top w:val="single" w:color="auto" w:sz="4" w:space="0"/>
              <w:left w:val="single" w:color="auto" w:sz="4" w:space="0"/>
              <w:bottom w:val="single" w:color="auto" w:sz="4" w:space="0"/>
            </w:tcBorders>
            <w:shd w:val="clear" w:color="auto" w:fill="auto"/>
            <w:vAlign w:val="center"/>
          </w:tcPr>
          <w:p>
            <w:pPr>
              <w:pStyle w:val="226"/>
              <w:spacing w:after="0"/>
              <w:jc w:val="center"/>
              <w:rPr>
                <w:sz w:val="24"/>
                <w:szCs w:val="24"/>
              </w:rPr>
            </w:pPr>
            <w:r>
              <w:rPr>
                <w:color w:val="000000"/>
                <w:sz w:val="24"/>
                <w:szCs w:val="24"/>
              </w:rPr>
              <w:t>产品名称</w:t>
            </w:r>
          </w:p>
        </w:tc>
        <w:tc>
          <w:tcPr>
            <w:tcW w:w="1354" w:type="dxa"/>
            <w:tcBorders>
              <w:top w:val="single" w:color="auto" w:sz="4" w:space="0"/>
              <w:left w:val="single" w:color="auto" w:sz="4" w:space="0"/>
              <w:bottom w:val="single" w:color="auto" w:sz="4" w:space="0"/>
            </w:tcBorders>
            <w:shd w:val="clear" w:color="auto" w:fill="auto"/>
            <w:vAlign w:val="center"/>
          </w:tcPr>
          <w:p>
            <w:pPr>
              <w:pStyle w:val="226"/>
              <w:spacing w:after="0"/>
              <w:jc w:val="center"/>
              <w:rPr>
                <w:sz w:val="24"/>
                <w:szCs w:val="24"/>
              </w:rPr>
            </w:pPr>
            <w:r>
              <w:rPr>
                <w:color w:val="000000"/>
                <w:sz w:val="24"/>
                <w:szCs w:val="24"/>
              </w:rPr>
              <w:t>单位</w:t>
            </w:r>
          </w:p>
        </w:tc>
        <w:tc>
          <w:tcPr>
            <w:tcW w:w="1378" w:type="dxa"/>
            <w:tcBorders>
              <w:top w:val="single" w:color="auto" w:sz="4" w:space="0"/>
              <w:left w:val="single" w:color="auto" w:sz="4" w:space="0"/>
              <w:bottom w:val="single" w:color="auto" w:sz="4" w:space="0"/>
            </w:tcBorders>
            <w:shd w:val="clear" w:color="auto" w:fill="auto"/>
            <w:vAlign w:val="center"/>
          </w:tcPr>
          <w:p>
            <w:pPr>
              <w:pStyle w:val="226"/>
              <w:spacing w:after="0"/>
              <w:jc w:val="center"/>
              <w:rPr>
                <w:sz w:val="24"/>
                <w:szCs w:val="24"/>
              </w:rPr>
            </w:pPr>
            <w:r>
              <w:rPr>
                <w:bCs/>
                <w:color w:val="000000"/>
                <w:sz w:val="24"/>
                <w:szCs w:val="24"/>
              </w:rPr>
              <w:t>数量</w:t>
            </w:r>
          </w:p>
        </w:tc>
        <w:tc>
          <w:tcPr>
            <w:tcW w:w="14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sz w:val="24"/>
                <w:szCs w:val="24"/>
              </w:rPr>
            </w:pPr>
            <w:r>
              <w:rPr>
                <w:color w:val="000000"/>
                <w:sz w:val="24"/>
                <w:szCs w:val="24"/>
              </w:rPr>
              <w:t>所属行业</w:t>
            </w:r>
          </w:p>
        </w:tc>
      </w:tr>
      <w:tr>
        <w:tblPrEx>
          <w:tblCellMar>
            <w:top w:w="0" w:type="dxa"/>
            <w:left w:w="10" w:type="dxa"/>
            <w:bottom w:w="0" w:type="dxa"/>
            <w:right w:w="10" w:type="dxa"/>
          </w:tblCellMar>
        </w:tblPrEx>
        <w:trPr>
          <w:trHeight w:val="458" w:hRule="exac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微软雅黑"/>
                <w:color w:val="000000"/>
                <w:sz w:val="24"/>
                <w:szCs w:val="24"/>
                <w:u w:val="none"/>
              </w:rPr>
            </w:pPr>
            <w:r>
              <w:rPr>
                <w:rFonts w:hint="eastAsia" w:ascii="宋体" w:hAnsi="宋体" w:cs="微软雅黑"/>
                <w:color w:val="000000"/>
                <w:kern w:val="0"/>
                <w:sz w:val="24"/>
                <w:szCs w:val="24"/>
                <w:u w:val="none"/>
              </w:rPr>
              <w:t>1</w:t>
            </w:r>
          </w:p>
        </w:tc>
        <w:tc>
          <w:tcPr>
            <w:tcW w:w="3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微软雅黑"/>
                <w:color w:val="000000"/>
                <w:kern w:val="0"/>
                <w:sz w:val="24"/>
                <w:szCs w:val="24"/>
                <w:u w:val="none"/>
              </w:rPr>
            </w:pPr>
            <w:r>
              <w:rPr>
                <w:rFonts w:hint="eastAsia" w:ascii="宋体" w:hAnsi="宋体" w:cs="微软雅黑"/>
                <w:color w:val="000000"/>
                <w:kern w:val="0"/>
                <w:sz w:val="24"/>
                <w:szCs w:val="24"/>
                <w:u w:val="none"/>
              </w:rPr>
              <w:t>超短焦激光投影机</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sz w:val="24"/>
                <w:szCs w:val="24"/>
                <w:u w:val="none"/>
              </w:rPr>
            </w:pPr>
            <w:r>
              <w:rPr>
                <w:color w:val="000000"/>
                <w:sz w:val="24"/>
                <w:szCs w:val="24"/>
                <w:u w:val="none"/>
              </w:rPr>
              <w:t>台</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sz w:val="24"/>
                <w:szCs w:val="24"/>
                <w:u w:val="none"/>
                <w:lang w:val="en-US" w:eastAsia="zh-CN"/>
              </w:rPr>
            </w:pPr>
            <w:r>
              <w:rPr>
                <w:rFonts w:hint="eastAsia"/>
                <w:color w:val="000000"/>
                <w:sz w:val="24"/>
                <w:szCs w:val="24"/>
                <w:u w:val="none"/>
                <w:lang w:val="en-US" w:eastAsia="zh-CN"/>
              </w:rPr>
              <w:t>82</w:t>
            </w:r>
          </w:p>
        </w:tc>
        <w:tc>
          <w:tcPr>
            <w:tcW w:w="14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sz w:val="24"/>
                <w:szCs w:val="24"/>
                <w:u w:val="none"/>
                <w:lang w:eastAsia="zh-CN"/>
              </w:rPr>
            </w:pPr>
            <w:r>
              <w:rPr>
                <w:rFonts w:hint="eastAsia"/>
                <w:sz w:val="24"/>
                <w:szCs w:val="24"/>
                <w:u w:val="none"/>
                <w:lang w:val="en-US" w:eastAsia="zh-CN"/>
              </w:rPr>
              <w:t>工业</w:t>
            </w:r>
          </w:p>
        </w:tc>
      </w:tr>
      <w:tr>
        <w:tblPrEx>
          <w:tblCellMar>
            <w:top w:w="0" w:type="dxa"/>
            <w:left w:w="10" w:type="dxa"/>
            <w:bottom w:w="0" w:type="dxa"/>
            <w:right w:w="10" w:type="dxa"/>
          </w:tblCellMar>
        </w:tblPrEx>
        <w:trPr>
          <w:trHeight w:val="430" w:hRule="exact"/>
          <w:jc w:val="center"/>
        </w:trPr>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微软雅黑"/>
                <w:color w:val="000000"/>
                <w:kern w:val="0"/>
                <w:sz w:val="24"/>
                <w:szCs w:val="24"/>
                <w:u w:val="none"/>
              </w:rPr>
            </w:pPr>
            <w:r>
              <w:rPr>
                <w:rFonts w:hint="eastAsia" w:ascii="宋体" w:hAnsi="宋体" w:cs="微软雅黑"/>
                <w:color w:val="000000"/>
                <w:kern w:val="0"/>
                <w:sz w:val="24"/>
                <w:szCs w:val="24"/>
                <w:u w:val="none"/>
              </w:rPr>
              <w:t>2</w:t>
            </w:r>
          </w:p>
        </w:tc>
        <w:tc>
          <w:tcPr>
            <w:tcW w:w="38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微软雅黑"/>
                <w:color w:val="000000"/>
                <w:kern w:val="0"/>
                <w:sz w:val="24"/>
                <w:szCs w:val="24"/>
                <w:u w:val="none"/>
              </w:rPr>
            </w:pPr>
            <w:r>
              <w:rPr>
                <w:rFonts w:hint="eastAsia" w:ascii="宋体" w:hAnsi="宋体" w:cs="宋体"/>
                <w:color w:val="000000"/>
                <w:kern w:val="0"/>
                <w:sz w:val="24"/>
                <w:szCs w:val="24"/>
                <w:u w:val="none"/>
              </w:rPr>
              <w:t>电子白板一体机</w:t>
            </w:r>
          </w:p>
        </w:tc>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color w:val="000000"/>
                <w:sz w:val="24"/>
                <w:szCs w:val="24"/>
                <w:u w:val="none"/>
              </w:rPr>
            </w:pPr>
            <w:r>
              <w:rPr>
                <w:color w:val="000000"/>
                <w:sz w:val="24"/>
                <w:szCs w:val="24"/>
                <w:u w:val="none"/>
              </w:rPr>
              <w:t>台</w:t>
            </w:r>
          </w:p>
        </w:tc>
        <w:tc>
          <w:tcPr>
            <w:tcW w:w="137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color w:val="000000"/>
                <w:sz w:val="24"/>
                <w:szCs w:val="24"/>
                <w:u w:val="none"/>
              </w:rPr>
            </w:pPr>
            <w:r>
              <w:rPr>
                <w:rFonts w:hint="eastAsia"/>
                <w:color w:val="000000"/>
                <w:sz w:val="24"/>
                <w:szCs w:val="24"/>
                <w:u w:val="none"/>
                <w:lang w:val="en-US" w:eastAsia="zh-CN"/>
              </w:rPr>
              <w:t>82</w:t>
            </w:r>
          </w:p>
        </w:tc>
        <w:tc>
          <w:tcPr>
            <w:tcW w:w="14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6"/>
              <w:spacing w:after="0"/>
              <w:jc w:val="center"/>
              <w:rPr>
                <w:color w:val="000000"/>
                <w:sz w:val="24"/>
                <w:szCs w:val="24"/>
                <w:u w:val="none"/>
              </w:rPr>
            </w:pPr>
            <w:r>
              <w:rPr>
                <w:rFonts w:hint="eastAsia"/>
                <w:sz w:val="24"/>
                <w:szCs w:val="24"/>
                <w:u w:val="none"/>
                <w:lang w:val="en-US" w:eastAsia="zh-CN"/>
              </w:rPr>
              <w:t>工业</w:t>
            </w:r>
          </w:p>
        </w:tc>
      </w:tr>
    </w:tbl>
    <w:p>
      <w:pPr>
        <w:keepNext/>
        <w:keepLines/>
        <w:tabs>
          <w:tab w:val="left" w:pos="0"/>
          <w:tab w:val="left" w:pos="426"/>
          <w:tab w:val="left" w:pos="576"/>
          <w:tab w:val="left" w:pos="786"/>
        </w:tabs>
        <w:spacing w:line="360" w:lineRule="auto"/>
        <w:outlineLvl w:val="1"/>
        <w:rPr>
          <w:rFonts w:ascii="宋体" w:hAnsi="宋体"/>
          <w:b/>
          <w:bCs/>
          <w:sz w:val="28"/>
          <w:szCs w:val="28"/>
        </w:rPr>
      </w:pPr>
      <w:bookmarkStart w:id="159" w:name="_Toc17996"/>
      <w:r>
        <w:rPr>
          <w:rFonts w:hint="eastAsia" w:ascii="宋体" w:hAnsi="宋体"/>
          <w:b/>
          <w:bCs/>
          <w:sz w:val="28"/>
          <w:szCs w:val="28"/>
        </w:rPr>
        <w:t>4.3技术参数及要求</w:t>
      </w:r>
      <w:bookmarkEnd w:id="159"/>
      <w:bookmarkStart w:id="160" w:name="_Toc529173741"/>
      <w:bookmarkStart w:id="161" w:name="_Toc533672602"/>
    </w:p>
    <w:tbl>
      <w:tblPr>
        <w:tblStyle w:val="44"/>
        <w:tblW w:w="5181" w:type="pct"/>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99"/>
        <w:gridCol w:w="7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90" w:type="pct"/>
          </w:tcPr>
          <w:p>
            <w:pPr>
              <w:widowControl/>
              <w:jc w:val="center"/>
              <w:textAlignment w:val="center"/>
              <w:rPr>
                <w:rFonts w:hint="eastAsia" w:ascii="宋体" w:hAnsi="宋体" w:eastAsia="宋体" w:cs="宋体"/>
                <w:b/>
                <w:color w:val="000000"/>
                <w:sz w:val="22"/>
                <w:szCs w:val="22"/>
              </w:rPr>
            </w:pPr>
            <w:r>
              <w:rPr>
                <w:rFonts w:hint="eastAsia" w:ascii="宋体" w:hAnsi="宋体" w:eastAsia="宋体" w:cs="宋体"/>
                <w:b/>
                <w:color w:val="000000"/>
                <w:kern w:val="0"/>
                <w:sz w:val="22"/>
                <w:szCs w:val="22"/>
              </w:rPr>
              <w:t>序号</w:t>
            </w:r>
          </w:p>
        </w:tc>
        <w:tc>
          <w:tcPr>
            <w:tcW w:w="544" w:type="pct"/>
          </w:tcPr>
          <w:p>
            <w:pPr>
              <w:widowControl/>
              <w:jc w:val="center"/>
              <w:textAlignment w:val="center"/>
              <w:rPr>
                <w:rFonts w:hint="eastAsia" w:ascii="宋体" w:hAnsi="宋体" w:eastAsia="宋体" w:cs="宋体"/>
                <w:b/>
                <w:color w:val="000000"/>
                <w:sz w:val="22"/>
                <w:szCs w:val="22"/>
              </w:rPr>
            </w:pPr>
            <w:r>
              <w:rPr>
                <w:rFonts w:hint="eastAsia" w:ascii="宋体" w:hAnsi="宋体" w:eastAsia="宋体" w:cs="宋体"/>
                <w:b/>
                <w:color w:val="000000"/>
                <w:kern w:val="0"/>
                <w:sz w:val="22"/>
                <w:szCs w:val="22"/>
              </w:rPr>
              <w:t>名称</w:t>
            </w:r>
          </w:p>
        </w:tc>
        <w:tc>
          <w:tcPr>
            <w:tcW w:w="4065" w:type="pct"/>
          </w:tcPr>
          <w:p>
            <w:pPr>
              <w:widowControl/>
              <w:jc w:val="center"/>
              <w:textAlignment w:val="center"/>
              <w:rPr>
                <w:rFonts w:hint="eastAsia" w:ascii="宋体" w:hAnsi="宋体" w:eastAsia="宋体" w:cs="宋体"/>
                <w:b/>
                <w:color w:val="000000"/>
                <w:sz w:val="22"/>
                <w:szCs w:val="22"/>
              </w:rPr>
            </w:pPr>
            <w:r>
              <w:rPr>
                <w:rFonts w:hint="eastAsia" w:ascii="宋体" w:hAnsi="宋体" w:eastAsia="宋体" w:cs="宋体"/>
                <w:b/>
                <w:color w:val="000000"/>
                <w:kern w:val="0"/>
                <w:sz w:val="22"/>
                <w:szCs w:val="22"/>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Align w:val="center"/>
          </w:tcPr>
          <w:p>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w:t>
            </w:r>
          </w:p>
        </w:tc>
        <w:tc>
          <w:tcPr>
            <w:tcW w:w="544" w:type="pct"/>
            <w:vAlign w:val="center"/>
          </w:tcPr>
          <w:p>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超短焦激光投影机</w:t>
            </w:r>
          </w:p>
          <w:p>
            <w:pPr>
              <w:widowControl/>
              <w:jc w:val="center"/>
              <w:textAlignment w:val="center"/>
              <w:rPr>
                <w:rFonts w:hint="eastAsia" w:ascii="宋体" w:hAnsi="宋体" w:eastAsia="宋体" w:cs="宋体"/>
                <w:color w:val="000000"/>
                <w:sz w:val="22"/>
                <w:szCs w:val="22"/>
              </w:rPr>
            </w:pPr>
          </w:p>
        </w:tc>
        <w:tc>
          <w:tcPr>
            <w:tcW w:w="4065" w:type="pct"/>
          </w:tcPr>
          <w:p>
            <w:pPr>
              <w:pStyle w:val="79"/>
              <w:keepNext w:val="0"/>
              <w:keepLines w:val="0"/>
              <w:pageBreakBefore w:val="0"/>
              <w:kinsoku/>
              <w:wordWrap/>
              <w:overflowPunct/>
              <w:topLinePunct w:val="0"/>
              <w:autoSpaceDE/>
              <w:autoSpaceDN/>
              <w:bidi w:val="0"/>
              <w:adjustRightInd/>
              <w:snapToGrid/>
              <w:spacing w:line="240" w:lineRule="auto"/>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1、DLP技术，纯激光固态光源。</w:t>
            </w:r>
          </w:p>
          <w:p>
            <w:pPr>
              <w:pStyle w:val="79"/>
              <w:keepNext w:val="0"/>
              <w:keepLines w:val="0"/>
              <w:pageBreakBefore w:val="0"/>
              <w:kinsoku/>
              <w:wordWrap/>
              <w:overflowPunct/>
              <w:topLinePunct w:val="0"/>
              <w:autoSpaceDE/>
              <w:autoSpaceDN/>
              <w:bidi w:val="0"/>
              <w:adjustRightInd/>
              <w:snapToGrid/>
              <w:spacing w:line="240" w:lineRule="auto"/>
              <w:ind w:firstLine="220" w:firstLineChars="100"/>
              <w:rPr>
                <w:rFonts w:hint="eastAsia" w:ascii="宋体" w:hAnsi="宋体" w:eastAsia="宋体" w:cs="宋体"/>
                <w:kern w:val="0"/>
                <w:sz w:val="22"/>
                <w:szCs w:val="22"/>
              </w:rPr>
            </w:pPr>
            <w:r>
              <w:rPr>
                <w:rFonts w:hint="eastAsia" w:ascii="宋体" w:hAnsi="宋体" w:eastAsia="宋体" w:cs="宋体"/>
                <w:kern w:val="0"/>
                <w:sz w:val="22"/>
                <w:szCs w:val="22"/>
              </w:rPr>
              <w:t>▲2、亮度≥4000流明（依据国际ISO21118标准），分辨率：≥1920*1080，对比度≥100000:1</w:t>
            </w:r>
          </w:p>
          <w:p>
            <w:pPr>
              <w:pStyle w:val="79"/>
              <w:keepNext w:val="0"/>
              <w:keepLines w:val="0"/>
              <w:pageBreakBefore w:val="0"/>
              <w:kinsoku/>
              <w:wordWrap/>
              <w:overflowPunct/>
              <w:topLinePunct w:val="0"/>
              <w:autoSpaceDE/>
              <w:autoSpaceDN/>
              <w:bidi w:val="0"/>
              <w:adjustRightInd/>
              <w:snapToGrid/>
              <w:spacing w:line="240" w:lineRule="auto"/>
              <w:ind w:firstLine="220" w:firstLineChars="100"/>
              <w:rPr>
                <w:rFonts w:hint="eastAsia" w:ascii="宋体" w:hAnsi="宋体" w:eastAsia="宋体" w:cs="宋体"/>
                <w:kern w:val="0"/>
                <w:sz w:val="22"/>
                <w:szCs w:val="22"/>
              </w:rPr>
            </w:pPr>
            <w:r>
              <w:rPr>
                <w:rFonts w:hint="eastAsia" w:ascii="宋体" w:hAnsi="宋体" w:eastAsia="宋体" w:cs="宋体"/>
                <w:kern w:val="0"/>
                <w:sz w:val="22"/>
                <w:szCs w:val="22"/>
              </w:rPr>
              <w:t>▲3、投射80寸16:10画面，投影机光源到白板板面的距离≤0.5M。</w:t>
            </w:r>
          </w:p>
          <w:p>
            <w:pPr>
              <w:pStyle w:val="79"/>
              <w:keepNext w:val="0"/>
              <w:keepLines w:val="0"/>
              <w:pageBreakBefore w:val="0"/>
              <w:kinsoku/>
              <w:wordWrap/>
              <w:overflowPunct/>
              <w:topLinePunct w:val="0"/>
              <w:autoSpaceDE/>
              <w:autoSpaceDN/>
              <w:bidi w:val="0"/>
              <w:adjustRightInd/>
              <w:snapToGrid/>
              <w:spacing w:line="240" w:lineRule="auto"/>
              <w:ind w:firstLine="220" w:firstLineChars="100"/>
              <w:rPr>
                <w:rFonts w:hint="eastAsia" w:ascii="宋体" w:hAnsi="宋体" w:eastAsia="宋体" w:cs="宋体"/>
                <w:kern w:val="0"/>
                <w:sz w:val="22"/>
                <w:szCs w:val="22"/>
              </w:rPr>
            </w:pPr>
            <w:r>
              <w:rPr>
                <w:rFonts w:hint="eastAsia" w:ascii="宋体" w:hAnsi="宋体" w:eastAsia="宋体" w:cs="宋体"/>
                <w:kern w:val="0"/>
                <w:sz w:val="22"/>
                <w:szCs w:val="22"/>
              </w:rPr>
              <w:t>▲4、具有RGB输入接口、RGB输出接口，HDMI输入接口，Video 输入接口，RS232接口。</w:t>
            </w:r>
          </w:p>
          <w:p>
            <w:pPr>
              <w:pStyle w:val="79"/>
              <w:keepNext w:val="0"/>
              <w:keepLines w:val="0"/>
              <w:pageBreakBefore w:val="0"/>
              <w:kinsoku/>
              <w:wordWrap/>
              <w:overflowPunct/>
              <w:topLinePunct w:val="0"/>
              <w:autoSpaceDE/>
              <w:autoSpaceDN/>
              <w:bidi w:val="0"/>
              <w:adjustRightInd/>
              <w:snapToGrid/>
              <w:spacing w:line="240" w:lineRule="auto"/>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5、具有防尘过滤网和安全锁控。</w:t>
            </w:r>
          </w:p>
          <w:p>
            <w:pPr>
              <w:pStyle w:val="79"/>
              <w:keepNext w:val="0"/>
              <w:keepLines w:val="0"/>
              <w:pageBreakBefore w:val="0"/>
              <w:kinsoku/>
              <w:wordWrap/>
              <w:overflowPunct/>
              <w:topLinePunct w:val="0"/>
              <w:autoSpaceDE/>
              <w:autoSpaceDN/>
              <w:bidi w:val="0"/>
              <w:adjustRightInd/>
              <w:snapToGrid/>
              <w:spacing w:line="240" w:lineRule="auto"/>
              <w:ind w:firstLine="440" w:firstLineChars="200"/>
              <w:rPr>
                <w:rFonts w:hint="eastAsia" w:ascii="宋体" w:hAnsi="宋体" w:eastAsia="宋体" w:cs="宋体"/>
                <w:kern w:val="0"/>
                <w:sz w:val="22"/>
                <w:szCs w:val="22"/>
                <w:lang w:eastAsia="zh-CN"/>
              </w:rPr>
            </w:pPr>
            <w:r>
              <w:rPr>
                <w:rFonts w:hint="eastAsia" w:ascii="宋体" w:hAnsi="宋体" w:eastAsia="宋体" w:cs="宋体"/>
                <w:kern w:val="0"/>
                <w:sz w:val="22"/>
                <w:szCs w:val="22"/>
              </w:rPr>
              <w:t>6、全中文控制面板。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Align w:val="center"/>
          </w:tcPr>
          <w:p>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544" w:type="pct"/>
            <w:vAlign w:val="center"/>
          </w:tcPr>
          <w:p>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电子白板一体机</w:t>
            </w:r>
          </w:p>
        </w:tc>
        <w:tc>
          <w:tcPr>
            <w:tcW w:w="4065" w:type="pct"/>
            <w:vAlign w:val="center"/>
          </w:tcPr>
          <w:p>
            <w:pPr>
              <w:pStyle w:val="79"/>
              <w:keepNext w:val="0"/>
              <w:keepLines w:val="0"/>
              <w:pageBreakBefore w:val="0"/>
              <w:kinsoku/>
              <w:wordWrap/>
              <w:overflowPunct/>
              <w:topLinePunct w:val="0"/>
              <w:autoSpaceDE/>
              <w:autoSpaceDN/>
              <w:bidi w:val="0"/>
              <w:adjustRightInd/>
              <w:snapToGrid/>
              <w:spacing w:line="240" w:lineRule="auto"/>
              <w:ind w:firstLine="220" w:firstLineChars="100"/>
              <w:rPr>
                <w:rFonts w:hint="eastAsia" w:ascii="宋体" w:hAnsi="宋体" w:eastAsia="宋体" w:cs="宋体"/>
                <w:b/>
                <w:bCs/>
                <w:color w:val="auto"/>
                <w:kern w:val="0"/>
                <w:sz w:val="22"/>
                <w:szCs w:val="22"/>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一体化设计：红外电子白板、</w:t>
            </w:r>
            <w:r>
              <w:rPr>
                <w:rFonts w:hint="eastAsia" w:ascii="宋体" w:hAnsi="宋体" w:eastAsia="宋体" w:cs="宋体"/>
                <w:color w:val="auto"/>
                <w:kern w:val="0"/>
                <w:sz w:val="22"/>
                <w:szCs w:val="22"/>
                <w:lang w:eastAsia="zh-CN"/>
              </w:rPr>
              <w:t>工控主机</w:t>
            </w:r>
            <w:r>
              <w:rPr>
                <w:rFonts w:hint="eastAsia" w:ascii="宋体" w:hAnsi="宋体" w:eastAsia="宋体" w:cs="宋体"/>
                <w:color w:val="auto"/>
                <w:kern w:val="0"/>
                <w:sz w:val="22"/>
                <w:szCs w:val="22"/>
              </w:rPr>
              <w:t>、高拍仪、中控、功放音响、麦克风等功能模块，集成在整个框架内，无外露连接线，非单侧或双侧箱体连接式结构；</w:t>
            </w:r>
            <w:r>
              <w:rPr>
                <w:rFonts w:hint="eastAsia" w:ascii="宋体" w:hAnsi="宋体" w:eastAsia="宋体" w:cs="宋体"/>
                <w:color w:val="auto"/>
                <w:kern w:val="0"/>
                <w:sz w:val="22"/>
                <w:szCs w:val="22"/>
                <w:lang w:eastAsia="zh-CN"/>
              </w:rPr>
              <w:t>工控主机</w:t>
            </w:r>
            <w:r>
              <w:rPr>
                <w:rFonts w:hint="eastAsia" w:ascii="宋体" w:hAnsi="宋体" w:eastAsia="宋体" w:cs="宋体"/>
                <w:color w:val="auto"/>
                <w:kern w:val="0"/>
                <w:sz w:val="22"/>
                <w:szCs w:val="22"/>
              </w:rPr>
              <w:t>采用插拔式OPS微型设计，侧位插拔式OPS微型PC设计，CPU≥第八代I5、内存≥8GB DDR4、固态硬盘≥256G；高拍仪：像素≥800万像素</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光源：带触摸开关控制； </w:t>
            </w:r>
            <w:r>
              <w:rPr>
                <w:rFonts w:hint="eastAsia" w:ascii="宋体" w:hAnsi="宋体" w:eastAsia="宋体" w:cs="宋体"/>
                <w:color w:val="auto"/>
                <w:kern w:val="0"/>
                <w:sz w:val="22"/>
                <w:szCs w:val="22"/>
              </w:rPr>
              <w:br w:type="textWrapping"/>
            </w:r>
            <w:r>
              <w:rPr>
                <w:rFonts w:hint="eastAsia" w:ascii="宋体" w:hAnsi="宋体" w:eastAsia="宋体" w:cs="宋体"/>
                <w:color w:val="auto"/>
                <w:kern w:val="0"/>
                <w:sz w:val="22"/>
                <w:szCs w:val="22"/>
                <w:lang w:val="en-US" w:eastAsia="zh-CN"/>
              </w:rPr>
              <w:t xml:space="preserve">  </w:t>
            </w: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白板尺寸：≥100英寸，板体材质：面板采用纳米烤漆涂层钢板，铝蜂窝芯，镀锌金属背板，物理快捷键≥16个，配彩色图片和中文标题；</w:t>
            </w:r>
            <w:r>
              <w:rPr>
                <w:rFonts w:hint="eastAsia" w:ascii="宋体" w:hAnsi="宋体" w:eastAsia="宋体" w:cs="宋体"/>
                <w:b w:val="0"/>
                <w:bCs w:val="0"/>
                <w:color w:val="auto"/>
                <w:kern w:val="0"/>
                <w:sz w:val="22"/>
                <w:szCs w:val="22"/>
              </w:rPr>
              <w:t>（需提供具有CMA或CNAS标志的第三方检测（或测试）报告）</w:t>
            </w:r>
          </w:p>
          <w:p>
            <w:pPr>
              <w:pStyle w:val="79"/>
              <w:keepNext w:val="0"/>
              <w:keepLines w:val="0"/>
              <w:pageBreakBefore w:val="0"/>
              <w:kinsoku/>
              <w:wordWrap/>
              <w:overflowPunct/>
              <w:topLinePunct w:val="0"/>
              <w:autoSpaceDE/>
              <w:autoSpaceDN/>
              <w:bidi w:val="0"/>
              <w:adjustRightInd/>
              <w:snapToGrid/>
              <w:spacing w:line="240" w:lineRule="auto"/>
              <w:ind w:firstLine="220" w:firstLineChars="1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通过一体机可控制显示设备的开/关；通过IC卡开关机：使用IC卡，可实现对白板一体机进行刷卡开机，拔卡关机，刷卡区域设计有专门的IC卡卡槽，刷卡解锁设置，启用设备；前置中控面板设计：前面板具有 音量-、音量+、静音、播放、暂停/停止、锁定、投影开关、</w:t>
            </w:r>
            <w:r>
              <w:rPr>
                <w:rFonts w:hint="eastAsia" w:ascii="宋体" w:hAnsi="宋体" w:eastAsia="宋体" w:cs="宋体"/>
                <w:color w:val="auto"/>
                <w:kern w:val="0"/>
                <w:sz w:val="22"/>
                <w:szCs w:val="22"/>
                <w:lang w:eastAsia="zh-CN"/>
              </w:rPr>
              <w:t>工控主机</w:t>
            </w:r>
            <w:r>
              <w:rPr>
                <w:rFonts w:hint="eastAsia" w:ascii="宋体" w:hAnsi="宋体" w:eastAsia="宋体" w:cs="宋体"/>
                <w:color w:val="auto"/>
                <w:kern w:val="0"/>
                <w:sz w:val="22"/>
                <w:szCs w:val="22"/>
              </w:rPr>
              <w:t>开关、高拍仪/展台、内置</w:t>
            </w:r>
            <w:r>
              <w:rPr>
                <w:rFonts w:hint="eastAsia" w:ascii="宋体" w:hAnsi="宋体" w:eastAsia="宋体" w:cs="宋体"/>
                <w:color w:val="auto"/>
                <w:kern w:val="0"/>
                <w:sz w:val="22"/>
                <w:szCs w:val="22"/>
                <w:lang w:eastAsia="zh-CN"/>
              </w:rPr>
              <w:t>工控主机</w:t>
            </w:r>
            <w:r>
              <w:rPr>
                <w:rFonts w:hint="eastAsia" w:ascii="宋体" w:hAnsi="宋体" w:eastAsia="宋体" w:cs="宋体"/>
                <w:color w:val="auto"/>
                <w:kern w:val="0"/>
                <w:sz w:val="22"/>
                <w:szCs w:val="22"/>
              </w:rPr>
              <w:t>、安卓、信号源、智慧校园、对讲、开关机等物理按键，支持一键开机、关机、锁定、打开展台/高拍仪；</w:t>
            </w:r>
          </w:p>
          <w:p>
            <w:pPr>
              <w:pStyle w:val="79"/>
              <w:keepNext w:val="0"/>
              <w:keepLines w:val="0"/>
              <w:pageBreakBefore w:val="0"/>
              <w:kinsoku/>
              <w:wordWrap/>
              <w:overflowPunct/>
              <w:topLinePunct w:val="0"/>
              <w:autoSpaceDE/>
              <w:autoSpaceDN/>
              <w:bidi w:val="0"/>
              <w:adjustRightInd/>
              <w:snapToGrid/>
              <w:spacing w:line="240" w:lineRule="auto"/>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前置接口：HDMI IN≥1、Touch USB≥1、PC USB3.0≥2、安卓USB≥1；后置接口：AC IN≥1、AC OUT≥1、音频输入3.5mm≥1、音频输出3.5mm≥1、HDMI IN≥1、HDMI OUT≥1、VGA OUT≥1、安卓WIFI≥1 网络接口≥1、RS232≥2、Touch USB≥1；</w:t>
            </w:r>
          </w:p>
          <w:p>
            <w:pPr>
              <w:keepNext w:val="0"/>
              <w:keepLines w:val="0"/>
              <w:pageBreakBefore w:val="0"/>
              <w:widowControl/>
              <w:kinsoku/>
              <w:wordWrap/>
              <w:overflowPunct/>
              <w:topLinePunct w:val="0"/>
              <w:autoSpaceDE/>
              <w:autoSpaceDN/>
              <w:bidi w:val="0"/>
              <w:adjustRightInd/>
              <w:snapToGrid/>
              <w:spacing w:line="240" w:lineRule="auto"/>
              <w:ind w:firstLine="440" w:firstLineChars="200"/>
              <w:textAlignment w:val="bottom"/>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5</w:t>
            </w:r>
            <w:r>
              <w:rPr>
                <w:rFonts w:hint="eastAsia" w:ascii="宋体" w:hAnsi="宋体" w:cs="宋体"/>
                <w:color w:val="auto"/>
                <w:kern w:val="0"/>
                <w:sz w:val="22"/>
                <w:szCs w:val="22"/>
                <w:lang w:eastAsia="zh-CN"/>
              </w:rPr>
              <w:t>、</w:t>
            </w:r>
            <w:r>
              <w:rPr>
                <w:rFonts w:hint="eastAsia" w:ascii="宋体" w:hAnsi="宋体" w:eastAsia="宋体" w:cs="宋体"/>
                <w:color w:val="auto"/>
                <w:kern w:val="0"/>
                <w:sz w:val="22"/>
                <w:szCs w:val="22"/>
              </w:rPr>
              <w:t>提供智能笔、激光笔、粉笔、手势笔等10种以上的书写工具。通过智能笔可识别平面图形；通过手势笔可实现书写、擦除、前后翻页，聚光灯，放大镜等功能；</w:t>
            </w:r>
          </w:p>
          <w:p>
            <w:pPr>
              <w:keepNext w:val="0"/>
              <w:keepLines w:val="0"/>
              <w:pageBreakBefore w:val="0"/>
              <w:widowControl/>
              <w:kinsoku/>
              <w:wordWrap/>
              <w:overflowPunct/>
              <w:topLinePunct w:val="0"/>
              <w:autoSpaceDE/>
              <w:autoSpaceDN/>
              <w:bidi w:val="0"/>
              <w:adjustRightInd/>
              <w:snapToGrid/>
              <w:spacing w:line="240" w:lineRule="auto"/>
              <w:ind w:firstLine="440" w:firstLineChars="200"/>
              <w:textAlignment w:val="bottom"/>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6</w:t>
            </w:r>
            <w:r>
              <w:rPr>
                <w:rFonts w:hint="eastAsia" w:ascii="宋体" w:hAnsi="宋体" w:cs="宋体"/>
                <w:color w:val="auto"/>
                <w:kern w:val="0"/>
                <w:sz w:val="22"/>
                <w:szCs w:val="22"/>
                <w:lang w:eastAsia="zh-CN"/>
              </w:rPr>
              <w:t>、</w:t>
            </w:r>
            <w:r>
              <w:rPr>
                <w:rFonts w:hint="eastAsia" w:ascii="宋体" w:hAnsi="宋体" w:eastAsia="宋体" w:cs="宋体"/>
                <w:color w:val="auto"/>
                <w:kern w:val="0"/>
                <w:sz w:val="22"/>
                <w:szCs w:val="22"/>
              </w:rPr>
              <w:t>提供多种常用图形，包括线段、圆、三角形、多边形、对话框、单双箭头、大中括号、加减乘除等，所有图形均可填充颜色、修改边框颜色粗细以及设置图形透明度；</w:t>
            </w:r>
          </w:p>
          <w:p>
            <w:pPr>
              <w:keepNext w:val="0"/>
              <w:keepLines w:val="0"/>
              <w:pageBreakBefore w:val="0"/>
              <w:widowControl/>
              <w:kinsoku/>
              <w:wordWrap/>
              <w:overflowPunct/>
              <w:topLinePunct w:val="0"/>
              <w:autoSpaceDE/>
              <w:autoSpaceDN/>
              <w:bidi w:val="0"/>
              <w:adjustRightInd/>
              <w:snapToGrid/>
              <w:spacing w:line="240" w:lineRule="auto"/>
              <w:ind w:firstLine="440" w:firstLineChars="200"/>
              <w:textAlignment w:val="bottom"/>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7</w:t>
            </w:r>
            <w:r>
              <w:rPr>
                <w:rFonts w:hint="eastAsia" w:ascii="宋体" w:hAnsi="宋体" w:cs="宋体"/>
                <w:color w:val="auto"/>
                <w:kern w:val="0"/>
                <w:sz w:val="22"/>
                <w:szCs w:val="22"/>
                <w:lang w:eastAsia="zh-CN"/>
              </w:rPr>
              <w:t>、</w:t>
            </w:r>
            <w:r>
              <w:rPr>
                <w:rFonts w:hint="eastAsia" w:ascii="宋体" w:hAnsi="宋体" w:eastAsia="宋体" w:cs="宋体"/>
                <w:color w:val="auto"/>
                <w:kern w:val="0"/>
                <w:sz w:val="22"/>
                <w:szCs w:val="22"/>
              </w:rPr>
              <w:t>配套实验软件：提供仿真实验软件，能通过白板软件直接调用，实验包括：幼儿科学、卡诺图、数字逻辑、科学、几何软件等科目内容. 配套教学资源：提供专门的幼儿资源，能通过白板软件直接调用，幼儿资源包括：健康、语言、社会、科学、艺术共5 类资源,软件网络资源：在白板软件里提供网上资源中心的链接，打开并登录网络教学资源网站，资源网站提供 JAVA 动态交互课件、Flash动画课件，另外提供图片、视频、课件等类别的多媒体资源。</w:t>
            </w:r>
          </w:p>
        </w:tc>
      </w:tr>
    </w:tbl>
    <w:p>
      <w:pPr>
        <w:keepNext/>
        <w:keepLines/>
        <w:pageBreakBefore w:val="0"/>
        <w:kinsoku/>
        <w:wordWrap/>
        <w:overflowPunct/>
        <w:topLinePunct w:val="0"/>
        <w:autoSpaceDE/>
        <w:autoSpaceDN/>
        <w:bidi w:val="0"/>
        <w:spacing w:line="500" w:lineRule="exact"/>
        <w:textAlignment w:val="auto"/>
        <w:outlineLvl w:val="2"/>
        <w:rPr>
          <w:rFonts w:hint="eastAsia" w:ascii="宋体" w:hAnsi="宋体" w:cs="宋体"/>
          <w:b/>
          <w:bCs/>
          <w:kern w:val="0"/>
          <w:sz w:val="28"/>
          <w:szCs w:val="28"/>
        </w:rPr>
      </w:pPr>
      <w:bookmarkStart w:id="162" w:name="_Toc11558"/>
      <w:r>
        <w:rPr>
          <w:rFonts w:hint="eastAsia" w:ascii="宋体" w:hAnsi="宋体" w:cs="宋体"/>
          <w:b/>
          <w:bCs/>
          <w:kern w:val="0"/>
          <w:sz w:val="28"/>
          <w:szCs w:val="28"/>
          <w:lang w:val="en-US" w:eastAsia="zh-CN"/>
        </w:rPr>
        <w:t>4.3.1</w:t>
      </w:r>
      <w:bookmarkStart w:id="163" w:name="_Toc13505"/>
      <w:r>
        <w:rPr>
          <w:rFonts w:hint="eastAsia" w:ascii="宋体" w:hAnsi="宋体" w:cs="宋体"/>
          <w:b/>
          <w:bCs/>
          <w:kern w:val="0"/>
          <w:sz w:val="28"/>
          <w:szCs w:val="28"/>
        </w:rPr>
        <w:t>核心产品</w:t>
      </w:r>
      <w:bookmarkEnd w:id="162"/>
      <w:bookmarkEnd w:id="163"/>
    </w:p>
    <w:p>
      <w:pPr>
        <w:keepNext w:val="0"/>
        <w:keepLines w:val="0"/>
        <w:pageBreakBefore w:val="0"/>
        <w:widowControl/>
        <w:numPr>
          <w:ilvl w:val="0"/>
          <w:numId w:val="0"/>
        </w:numPr>
        <w:kinsoku/>
        <w:wordWrap/>
        <w:overflowPunct/>
        <w:topLinePunct w:val="0"/>
        <w:autoSpaceDE/>
        <w:autoSpaceDN/>
        <w:bidi w:val="0"/>
        <w:adjustRightInd w:val="0"/>
        <w:snapToGrid w:val="0"/>
        <w:spacing w:line="500" w:lineRule="exact"/>
        <w:ind w:firstLine="560" w:firstLineChars="200"/>
        <w:jc w:val="left"/>
        <w:textAlignment w:val="auto"/>
        <w:rPr>
          <w:rFonts w:hint="eastAsia"/>
          <w:b w:val="0"/>
          <w:bCs/>
          <w:color w:val="000000"/>
          <w:sz w:val="28"/>
          <w:szCs w:val="28"/>
          <w:lang w:val="en-US" w:eastAsia="zh-CN"/>
        </w:rPr>
      </w:pPr>
      <w:r>
        <w:rPr>
          <w:rFonts w:hint="eastAsia"/>
          <w:b w:val="0"/>
          <w:bCs/>
          <w:color w:val="000000"/>
          <w:sz w:val="28"/>
          <w:szCs w:val="28"/>
          <w:lang w:val="en-US" w:eastAsia="zh-CN"/>
        </w:rPr>
        <w:t>本项目核心产品为：超短焦激光投影机、电子白板一体机。</w:t>
      </w:r>
    </w:p>
    <w:p>
      <w:pPr>
        <w:keepNext/>
        <w:keepLines/>
        <w:pageBreakBefore w:val="0"/>
        <w:kinsoku/>
        <w:wordWrap/>
        <w:overflowPunct/>
        <w:topLinePunct w:val="0"/>
        <w:autoSpaceDE/>
        <w:autoSpaceDN/>
        <w:bidi w:val="0"/>
        <w:spacing w:line="500" w:lineRule="exact"/>
        <w:textAlignment w:val="auto"/>
        <w:outlineLvl w:val="2"/>
        <w:rPr>
          <w:rFonts w:hint="default" w:ascii="宋体" w:hAnsi="宋体" w:cs="宋体"/>
          <w:b/>
          <w:bCs/>
          <w:kern w:val="0"/>
          <w:sz w:val="28"/>
          <w:szCs w:val="28"/>
          <w:lang w:val="en-US" w:eastAsia="zh-CN"/>
        </w:rPr>
      </w:pPr>
      <w:bookmarkStart w:id="164" w:name="_Toc23171"/>
      <w:r>
        <w:rPr>
          <w:rFonts w:hint="eastAsia" w:ascii="宋体" w:hAnsi="宋体" w:cs="宋体"/>
          <w:b/>
          <w:bCs/>
          <w:kern w:val="0"/>
          <w:sz w:val="28"/>
          <w:szCs w:val="28"/>
          <w:lang w:val="en-US" w:eastAsia="zh-CN"/>
        </w:rPr>
        <w:t>4.3.2项目要求</w:t>
      </w:r>
      <w:bookmarkEnd w:id="164"/>
    </w:p>
    <w:p>
      <w:pPr>
        <w:keepNext w:val="0"/>
        <w:keepLines w:val="0"/>
        <w:pageBreakBefore w:val="0"/>
        <w:widowControl/>
        <w:numPr>
          <w:ilvl w:val="0"/>
          <w:numId w:val="39"/>
        </w:numPr>
        <w:kinsoku/>
        <w:wordWrap/>
        <w:overflowPunct/>
        <w:topLinePunct w:val="0"/>
        <w:autoSpaceDE/>
        <w:autoSpaceDN/>
        <w:bidi w:val="0"/>
        <w:adjustRightInd w:val="0"/>
        <w:snapToGrid w:val="0"/>
        <w:spacing w:line="500" w:lineRule="exact"/>
        <w:ind w:firstLine="548" w:firstLineChars="196"/>
        <w:jc w:val="left"/>
        <w:textAlignment w:val="auto"/>
        <w:rPr>
          <w:rFonts w:hint="eastAsia"/>
          <w:b w:val="0"/>
          <w:bCs/>
          <w:color w:val="000000"/>
          <w:sz w:val="28"/>
          <w:szCs w:val="28"/>
        </w:rPr>
      </w:pPr>
      <w:r>
        <w:rPr>
          <w:rFonts w:hint="eastAsia"/>
          <w:b w:val="0"/>
          <w:bCs/>
          <w:color w:val="auto"/>
          <w:sz w:val="28"/>
          <w:szCs w:val="28"/>
          <w:shd w:val="clear" w:color="auto" w:fill="auto"/>
        </w:rPr>
        <w:t>标注“</w:t>
      </w:r>
      <w:r>
        <w:rPr>
          <w:rFonts w:hint="eastAsia" w:ascii="宋体" w:hAnsi="宋体" w:cs="宋体"/>
          <w:b/>
          <w:bCs/>
          <w:color w:val="auto"/>
          <w:kern w:val="0"/>
          <w:sz w:val="28"/>
          <w:szCs w:val="28"/>
          <w:shd w:val="clear" w:color="auto" w:fill="auto"/>
          <w:lang w:val="en-US" w:eastAsia="zh-CN"/>
        </w:rPr>
        <w:t>*</w:t>
      </w:r>
      <w:r>
        <w:rPr>
          <w:rFonts w:hint="eastAsia"/>
          <w:b w:val="0"/>
          <w:bCs/>
          <w:color w:val="auto"/>
          <w:sz w:val="28"/>
          <w:szCs w:val="28"/>
          <w:shd w:val="clear" w:color="auto" w:fill="auto"/>
        </w:rPr>
        <w:t>”</w:t>
      </w:r>
      <w:r>
        <w:rPr>
          <w:rFonts w:hint="eastAsia"/>
          <w:b w:val="0"/>
          <w:bCs/>
          <w:color w:val="auto"/>
          <w:sz w:val="28"/>
          <w:szCs w:val="28"/>
          <w:shd w:val="clear" w:color="auto" w:fill="auto"/>
          <w:lang w:val="en-US" w:eastAsia="zh-CN"/>
        </w:rPr>
        <w:t>的</w:t>
      </w:r>
      <w:r>
        <w:rPr>
          <w:rFonts w:hint="eastAsia"/>
          <w:b w:val="0"/>
          <w:bCs/>
          <w:color w:val="auto"/>
          <w:sz w:val="28"/>
          <w:szCs w:val="28"/>
          <w:shd w:val="clear" w:color="auto" w:fill="auto"/>
        </w:rPr>
        <w:t>条款为本项目的实质性要求条款，供应商应</w:t>
      </w:r>
      <w:r>
        <w:rPr>
          <w:rFonts w:hint="eastAsia"/>
          <w:b w:val="0"/>
          <w:bCs/>
          <w:color w:val="auto"/>
          <w:sz w:val="28"/>
          <w:szCs w:val="28"/>
          <w:shd w:val="clear" w:color="auto" w:fill="auto"/>
          <w:lang w:val="en-US" w:eastAsia="zh-CN"/>
        </w:rPr>
        <w:t>当</w:t>
      </w:r>
      <w:r>
        <w:rPr>
          <w:rFonts w:hint="eastAsia"/>
          <w:b w:val="0"/>
          <w:bCs/>
          <w:color w:val="auto"/>
          <w:sz w:val="28"/>
          <w:szCs w:val="28"/>
          <w:shd w:val="clear" w:color="auto" w:fill="auto"/>
        </w:rPr>
        <w:t>完全响应</w:t>
      </w:r>
      <w:r>
        <w:rPr>
          <w:rFonts w:hint="eastAsia"/>
          <w:b w:val="0"/>
          <w:bCs/>
          <w:color w:val="auto"/>
          <w:sz w:val="28"/>
          <w:szCs w:val="28"/>
          <w:shd w:val="clear" w:color="auto" w:fill="auto"/>
          <w:lang w:eastAsia="zh-CN"/>
        </w:rPr>
        <w:t>；</w:t>
      </w:r>
      <w:r>
        <w:rPr>
          <w:rFonts w:hint="eastAsia"/>
          <w:b w:val="0"/>
          <w:bCs/>
          <w:color w:val="000000"/>
          <w:sz w:val="28"/>
          <w:szCs w:val="28"/>
        </w:rPr>
        <w:t>标注“</w:t>
      </w:r>
      <w:r>
        <w:rPr>
          <w:rFonts w:hint="eastAsia" w:ascii="宋体" w:hAnsi="宋体" w:eastAsia="宋体" w:cs="宋体"/>
          <w:b w:val="0"/>
          <w:bCs/>
          <w:color w:val="000000"/>
          <w:sz w:val="28"/>
          <w:szCs w:val="28"/>
        </w:rPr>
        <w:t>▲</w:t>
      </w:r>
      <w:r>
        <w:rPr>
          <w:rFonts w:hint="eastAsia"/>
          <w:b w:val="0"/>
          <w:bCs/>
          <w:color w:val="000000"/>
          <w:sz w:val="28"/>
          <w:szCs w:val="28"/>
        </w:rPr>
        <w:t>”为重点条款，</w:t>
      </w:r>
      <w:r>
        <w:rPr>
          <w:rFonts w:hint="eastAsia"/>
          <w:b w:val="0"/>
          <w:bCs/>
          <w:color w:val="000000"/>
          <w:sz w:val="28"/>
          <w:szCs w:val="28"/>
          <w:lang w:val="en-US" w:eastAsia="zh-CN"/>
        </w:rPr>
        <w:t>未标注</w:t>
      </w:r>
      <w:r>
        <w:rPr>
          <w:rFonts w:hint="eastAsia"/>
          <w:b w:val="0"/>
          <w:bCs/>
          <w:color w:val="000000"/>
          <w:sz w:val="28"/>
          <w:szCs w:val="28"/>
        </w:rPr>
        <w:t>“</w:t>
      </w:r>
      <w:r>
        <w:rPr>
          <w:rFonts w:hint="eastAsia" w:ascii="宋体" w:hAnsi="宋体" w:eastAsia="宋体" w:cs="宋体"/>
          <w:b w:val="0"/>
          <w:bCs/>
          <w:color w:val="000000"/>
          <w:sz w:val="28"/>
          <w:szCs w:val="28"/>
        </w:rPr>
        <w:t>▲</w:t>
      </w:r>
      <w:r>
        <w:rPr>
          <w:rFonts w:hint="eastAsia"/>
          <w:b w:val="0"/>
          <w:bCs/>
          <w:color w:val="000000"/>
          <w:sz w:val="28"/>
          <w:szCs w:val="28"/>
        </w:rPr>
        <w:t>”</w:t>
      </w:r>
      <w:r>
        <w:rPr>
          <w:rFonts w:hint="eastAsia"/>
          <w:b w:val="0"/>
          <w:bCs/>
          <w:color w:val="000000"/>
          <w:sz w:val="28"/>
          <w:szCs w:val="28"/>
          <w:lang w:val="en-US" w:eastAsia="zh-CN"/>
        </w:rPr>
        <w:t>为一般条款，如未满足或有负偏离，则在评分标准会进行扣分。</w:t>
      </w:r>
    </w:p>
    <w:p>
      <w:pPr>
        <w:pStyle w:val="228"/>
        <w:keepNext w:val="0"/>
        <w:keepLines w:val="0"/>
        <w:pageBreakBefore w:val="0"/>
        <w:widowControl w:val="0"/>
        <w:kinsoku/>
        <w:wordWrap/>
        <w:overflowPunct/>
        <w:topLinePunct w:val="0"/>
        <w:autoSpaceDE/>
        <w:autoSpaceDN/>
        <w:bidi w:val="0"/>
        <w:adjustRightInd/>
        <w:snapToGrid/>
        <w:spacing w:after="0" w:line="500" w:lineRule="exact"/>
        <w:ind w:firstLine="562" w:firstLineChars="200"/>
        <w:textAlignment w:val="auto"/>
        <w:rPr>
          <w:b/>
          <w:kern w:val="0"/>
          <w:sz w:val="24"/>
          <w:lang w:eastAsia="zh-CN"/>
        </w:rPr>
      </w:pPr>
      <w:r>
        <w:rPr>
          <w:rFonts w:hint="eastAsia"/>
          <w:b/>
          <w:bCs w:val="0"/>
          <w:color w:val="000000"/>
          <w:sz w:val="28"/>
          <w:szCs w:val="28"/>
          <w:lang w:val="en-US" w:eastAsia="zh-CN"/>
        </w:rPr>
        <w:t>*二、</w:t>
      </w:r>
      <w:r>
        <w:rPr>
          <w:b w:val="0"/>
          <w:bCs/>
          <w:color w:val="000000"/>
          <w:sz w:val="28"/>
          <w:szCs w:val="28"/>
        </w:rPr>
        <w:t>本项目拟采购的产品中，凡涉及国家强制认证</w:t>
      </w:r>
      <w:r>
        <w:rPr>
          <w:b w:val="0"/>
          <w:bCs/>
          <w:color w:val="000000"/>
          <w:sz w:val="28"/>
          <w:szCs w:val="28"/>
          <w:lang w:val="en-US" w:eastAsia="zh-CN" w:bidi="en-US"/>
        </w:rPr>
        <w:t>（CCC）</w:t>
      </w:r>
      <w:r>
        <w:rPr>
          <w:b w:val="0"/>
          <w:bCs/>
          <w:color w:val="000000"/>
          <w:sz w:val="28"/>
          <w:szCs w:val="28"/>
        </w:rPr>
        <w:t>产品的，投标人应在投标文件中提供认证证书复印件或前置许可、认证的证明材料复印件或提供产品承诺函</w:t>
      </w:r>
      <w:r>
        <w:rPr>
          <w:rFonts w:hint="eastAsia"/>
          <w:b w:val="0"/>
          <w:bCs/>
          <w:color w:val="000000"/>
          <w:sz w:val="28"/>
          <w:szCs w:val="28"/>
          <w:lang w:eastAsia="zh-CN"/>
        </w:rPr>
        <w:t>（</w:t>
      </w:r>
      <w:r>
        <w:rPr>
          <w:b w:val="0"/>
          <w:bCs/>
          <w:color w:val="000000"/>
          <w:sz w:val="28"/>
          <w:szCs w:val="28"/>
        </w:rPr>
        <w:t>格式自拟</w:t>
      </w:r>
      <w:r>
        <w:rPr>
          <w:rFonts w:hint="eastAsia"/>
          <w:b w:val="0"/>
          <w:bCs/>
          <w:color w:val="000000"/>
          <w:sz w:val="28"/>
          <w:szCs w:val="28"/>
          <w:lang w:eastAsia="zh-CN"/>
        </w:rPr>
        <w:t>）</w:t>
      </w:r>
      <w:r>
        <w:rPr>
          <w:b w:val="0"/>
          <w:bCs/>
          <w:color w:val="000000"/>
          <w:sz w:val="28"/>
          <w:szCs w:val="28"/>
        </w:rPr>
        <w:t>，否则不予认定。</w:t>
      </w:r>
    </w:p>
    <w:p>
      <w:pPr>
        <w:keepNext/>
        <w:keepLines/>
        <w:pageBreakBefore w:val="0"/>
        <w:kinsoku/>
        <w:wordWrap/>
        <w:overflowPunct/>
        <w:topLinePunct w:val="0"/>
        <w:autoSpaceDE/>
        <w:autoSpaceDN/>
        <w:bidi w:val="0"/>
        <w:spacing w:line="500" w:lineRule="exact"/>
        <w:textAlignment w:val="auto"/>
        <w:outlineLvl w:val="2"/>
        <w:rPr>
          <w:rFonts w:ascii="宋体" w:hAnsi="宋体" w:cs="宋体"/>
          <w:b/>
          <w:bCs/>
          <w:kern w:val="0"/>
          <w:sz w:val="28"/>
          <w:szCs w:val="28"/>
        </w:rPr>
      </w:pPr>
      <w:r>
        <w:rPr>
          <w:rFonts w:hint="eastAsia" w:ascii="宋体" w:hAnsi="宋体" w:cs="宋体"/>
          <w:b/>
          <w:bCs/>
          <w:kern w:val="0"/>
          <w:sz w:val="28"/>
          <w:szCs w:val="28"/>
        </w:rPr>
        <w:t>4.4商务</w:t>
      </w:r>
      <w:r>
        <w:rPr>
          <w:rFonts w:ascii="宋体" w:hAnsi="宋体" w:cs="宋体"/>
          <w:b/>
          <w:bCs/>
          <w:kern w:val="0"/>
          <w:sz w:val="28"/>
          <w:szCs w:val="28"/>
        </w:rPr>
        <w:t>要求</w:t>
      </w:r>
    </w:p>
    <w:p>
      <w:pPr>
        <w:keepNext/>
        <w:keepLines/>
        <w:pageBreakBefore w:val="0"/>
        <w:kinsoku/>
        <w:wordWrap/>
        <w:overflowPunct/>
        <w:topLinePunct w:val="0"/>
        <w:autoSpaceDE/>
        <w:autoSpaceDN/>
        <w:bidi w:val="0"/>
        <w:spacing w:line="500" w:lineRule="exact"/>
        <w:textAlignment w:val="auto"/>
        <w:outlineLvl w:val="2"/>
        <w:rPr>
          <w:rFonts w:ascii="宋体" w:hAnsi="宋体" w:cs="宋体"/>
          <w:b/>
          <w:bCs/>
          <w:kern w:val="0"/>
          <w:sz w:val="28"/>
          <w:szCs w:val="28"/>
        </w:rPr>
      </w:pPr>
      <w:r>
        <w:rPr>
          <w:rFonts w:ascii="宋体" w:hAnsi="宋体" w:cs="宋体"/>
          <w:b/>
          <w:bCs/>
          <w:sz w:val="28"/>
          <w:szCs w:val="28"/>
        </w:rPr>
        <w:t>*</w:t>
      </w:r>
      <w:r>
        <w:rPr>
          <w:rFonts w:hint="eastAsia" w:ascii="宋体" w:hAnsi="宋体" w:cs="宋体"/>
          <w:b/>
          <w:bCs/>
          <w:sz w:val="28"/>
          <w:szCs w:val="28"/>
        </w:rPr>
        <w:t>4.4.</w:t>
      </w:r>
      <w:r>
        <w:rPr>
          <w:rFonts w:hint="eastAsia" w:ascii="宋体" w:hAnsi="宋体" w:cs="宋体"/>
          <w:b/>
          <w:bCs/>
          <w:sz w:val="28"/>
          <w:szCs w:val="28"/>
          <w:lang w:val="en-US" w:eastAsia="zh-CN"/>
        </w:rPr>
        <w:t>1</w:t>
      </w:r>
      <w:r>
        <w:rPr>
          <w:rFonts w:hint="eastAsia" w:ascii="宋体" w:hAnsi="宋体" w:cs="宋体"/>
          <w:b/>
          <w:bCs/>
          <w:kern w:val="0"/>
          <w:sz w:val="28"/>
          <w:szCs w:val="28"/>
        </w:rPr>
        <w:t>服务标准及范围</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投标人须提供全新的货物(含零部件、配件、使用说明书等)，表面无划伤、无碰撞痕迹，具有产品合格证，且权属清楚，不得侵害他人的知识产权；货物必须符合或优于国家标准，以及本项目招标文件及技术协议的质量要求和技术指标与出厂标准；</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lang w:val="en-US" w:eastAsia="zh-CN"/>
        </w:rPr>
        <w:t>7</w:t>
      </w:r>
      <w:r>
        <w:rPr>
          <w:rFonts w:asciiTheme="minorEastAsia" w:hAnsiTheme="minorEastAsia" w:eastAsiaTheme="minorEastAsia"/>
          <w:b/>
          <w:sz w:val="28"/>
          <w:szCs w:val="28"/>
          <w:lang w:val="zh-CN"/>
        </w:rPr>
        <w:t>承诺函的格式及要求提供承诺函。）</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供应商提供的产品涉及商品包装或快递包装的，须严格按照财政部等三部门联合印发《商品包装政府采购需求标准（试行）》、《快递包装政府采购需求标准（试行）》的通知（财办库[2020]123号）要求执行；</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在送到使用单位之前表面无划伤、碰撞等现象，并且安装调试后能正常使用；</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中标人货到现场用户不负责提供货物仓储地，由中标人负责货物保管工作，货到现场但未安装完全交付前造成的遗失、损坏等问题，由供应方承担；</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若遇配货包装、运输过程中造成的短缺、差错、丢失、损坏等，供应方无条件调换、补缺；</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按订货的品种、数量配货，送货到校，并附详细的发货清单和签收单，以便验货核对。</w:t>
      </w:r>
    </w:p>
    <w:p>
      <w:pPr>
        <w:keepNext/>
        <w:keepLines/>
        <w:pageBreakBefore w:val="0"/>
        <w:kinsoku/>
        <w:wordWrap/>
        <w:overflowPunct/>
        <w:topLinePunct w:val="0"/>
        <w:autoSpaceDE/>
        <w:autoSpaceDN/>
        <w:bidi w:val="0"/>
        <w:spacing w:line="500" w:lineRule="exact"/>
        <w:textAlignment w:val="auto"/>
        <w:outlineLvl w:val="2"/>
        <w:rPr>
          <w:rFonts w:ascii="宋体" w:hAnsi="宋体" w:cs="宋体"/>
          <w:b/>
          <w:bCs/>
          <w:kern w:val="0"/>
          <w:sz w:val="28"/>
          <w:szCs w:val="28"/>
        </w:rPr>
      </w:pPr>
      <w:r>
        <w:rPr>
          <w:rFonts w:hint="eastAsia" w:ascii="宋体" w:hAnsi="宋体" w:cs="宋体"/>
          <w:b/>
          <w:bCs/>
          <w:kern w:val="0"/>
          <w:sz w:val="28"/>
          <w:szCs w:val="28"/>
          <w:lang w:val="en-US" w:eastAsia="zh-CN"/>
        </w:rPr>
        <w:t>*</w:t>
      </w:r>
      <w:r>
        <w:rPr>
          <w:rFonts w:hint="eastAsia" w:ascii="宋体" w:hAnsi="宋体" w:cs="宋体"/>
          <w:b/>
          <w:bCs/>
          <w:kern w:val="0"/>
          <w:sz w:val="28"/>
          <w:szCs w:val="28"/>
        </w:rPr>
        <w:t>4.4.</w:t>
      </w:r>
      <w:r>
        <w:rPr>
          <w:rFonts w:hint="eastAsia" w:ascii="宋体" w:hAnsi="宋体" w:cs="宋体"/>
          <w:b/>
          <w:bCs/>
          <w:kern w:val="0"/>
          <w:sz w:val="28"/>
          <w:szCs w:val="28"/>
          <w:lang w:val="en-US" w:eastAsia="zh-CN"/>
        </w:rPr>
        <w:t>2</w:t>
      </w:r>
      <w:r>
        <w:rPr>
          <w:rFonts w:hint="eastAsia" w:ascii="宋体" w:hAnsi="宋体" w:cs="宋体"/>
          <w:b/>
          <w:bCs/>
          <w:kern w:val="0"/>
          <w:sz w:val="28"/>
          <w:szCs w:val="28"/>
        </w:rPr>
        <w:t>验收标准和方法</w:t>
      </w:r>
    </w:p>
    <w:p>
      <w:pPr>
        <w:pageBreakBefore w:val="0"/>
        <w:widowControl w:val="0"/>
        <w:numPr>
          <w:ilvl w:val="0"/>
          <w:numId w:val="41"/>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32"/>
        </w:rPr>
      </w:pPr>
      <w:r>
        <w:rPr>
          <w:rFonts w:hint="eastAsia" w:ascii="宋体" w:hAnsi="宋体" w:cs="宋体"/>
          <w:sz w:val="28"/>
          <w:szCs w:val="32"/>
          <w:lang w:val="en-US" w:eastAsia="zh-CN"/>
        </w:rPr>
        <w:t>双方</w:t>
      </w:r>
      <w:r>
        <w:rPr>
          <w:rFonts w:hint="eastAsia" w:ascii="宋体" w:hAnsi="宋体" w:cs="宋体"/>
          <w:sz w:val="28"/>
          <w:szCs w:val="32"/>
        </w:rPr>
        <w:t xml:space="preserve">应严格按照《财政部关于进一步加强政府采购需求和履约验收管理的指导意见》（财库〔2016〕205号）规定、投标文件及投标人有关承诺进行验收，采购方有权邀请第三方机构或质检部门共同验收。 </w:t>
      </w:r>
    </w:p>
    <w:p>
      <w:pPr>
        <w:pageBreakBefore w:val="0"/>
        <w:widowControl w:val="0"/>
        <w:numPr>
          <w:ilvl w:val="0"/>
          <w:numId w:val="41"/>
        </w:numPr>
        <w:kinsoku/>
        <w:wordWrap/>
        <w:overflowPunct/>
        <w:topLinePunct w:val="0"/>
        <w:autoSpaceDE/>
        <w:autoSpaceDN/>
        <w:bidi w:val="0"/>
        <w:adjustRightInd/>
        <w:snapToGrid/>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整体项目符合国家及行业强制性标准、招标文件要求（或投标文件的响应或承诺）以及合同的要求。</w:t>
      </w:r>
    </w:p>
    <w:p>
      <w:pPr>
        <w:pageBreakBefore w:val="0"/>
        <w:kinsoku/>
        <w:wordWrap/>
        <w:overflowPunct/>
        <w:topLinePunct w:val="0"/>
        <w:autoSpaceDE/>
        <w:autoSpaceDN/>
        <w:bidi w:val="0"/>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三、交货时应提供以下资料：</w:t>
      </w:r>
    </w:p>
    <w:p>
      <w:pPr>
        <w:pageBreakBefore w:val="0"/>
        <w:kinsoku/>
        <w:wordWrap/>
        <w:overflowPunct/>
        <w:topLinePunct w:val="0"/>
        <w:autoSpaceDE/>
        <w:autoSpaceDN/>
        <w:bidi w:val="0"/>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（1）中标人开具的正式发票；</w:t>
      </w:r>
    </w:p>
    <w:p>
      <w:pPr>
        <w:pageBreakBefore w:val="0"/>
        <w:kinsoku/>
        <w:wordWrap/>
        <w:overflowPunct/>
        <w:topLinePunct w:val="0"/>
        <w:autoSpaceDE/>
        <w:autoSpaceDN/>
        <w:bidi w:val="0"/>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（2）验收调试报告书；</w:t>
      </w:r>
    </w:p>
    <w:p>
      <w:pPr>
        <w:pageBreakBefore w:val="0"/>
        <w:kinsoku/>
        <w:wordWrap/>
        <w:overflowPunct/>
        <w:topLinePunct w:val="0"/>
        <w:autoSpaceDE/>
        <w:autoSpaceDN/>
        <w:bidi w:val="0"/>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（3）设备的合格证、使用说明书和保修手册；</w:t>
      </w:r>
    </w:p>
    <w:p>
      <w:pPr>
        <w:pageBreakBefore w:val="0"/>
        <w:kinsoku/>
        <w:wordWrap/>
        <w:overflowPunct/>
        <w:topLinePunct w:val="0"/>
        <w:autoSpaceDE/>
        <w:autoSpaceDN/>
        <w:bidi w:val="0"/>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（4）相关器材使用说明书及维修手册；</w:t>
      </w:r>
    </w:p>
    <w:p>
      <w:pPr>
        <w:pageBreakBefore w:val="0"/>
        <w:kinsoku/>
        <w:wordWrap/>
        <w:overflowPunct/>
        <w:topLinePunct w:val="0"/>
        <w:autoSpaceDE/>
        <w:autoSpaceDN/>
        <w:bidi w:val="0"/>
        <w:spacing w:line="500" w:lineRule="exact"/>
        <w:ind w:firstLine="565" w:firstLineChars="202"/>
        <w:textAlignment w:val="auto"/>
        <w:rPr>
          <w:rFonts w:ascii="宋体" w:hAnsi="宋体" w:cs="宋体"/>
          <w:sz w:val="28"/>
          <w:szCs w:val="28"/>
          <w:lang w:val="zh-CN"/>
        </w:rPr>
      </w:pPr>
      <w:r>
        <w:rPr>
          <w:rFonts w:hint="eastAsia" w:ascii="宋体" w:hAnsi="宋体" w:cs="宋体"/>
          <w:sz w:val="28"/>
          <w:szCs w:val="28"/>
          <w:lang w:val="zh-CN"/>
        </w:rPr>
        <w:t>（5）提供简要操作规程。</w:t>
      </w:r>
    </w:p>
    <w:p>
      <w:pPr>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ascii="宋体" w:hAnsi="宋体"/>
        </w:rPr>
      </w:pPr>
      <w:r>
        <w:rPr>
          <w:rFonts w:hint="eastAsia" w:ascii="宋体" w:hAnsi="宋体" w:cs="宋体"/>
          <w:sz w:val="28"/>
          <w:szCs w:val="32"/>
          <w:lang w:val="en-US" w:eastAsia="zh-CN"/>
        </w:rPr>
        <w:t>四、</w:t>
      </w:r>
      <w:r>
        <w:rPr>
          <w:rFonts w:hint="eastAsia" w:ascii="宋体" w:hAnsi="宋体" w:cs="宋体"/>
          <w:sz w:val="28"/>
          <w:szCs w:val="32"/>
        </w:rPr>
        <w:t>验收程序：</w:t>
      </w:r>
      <w:r>
        <w:rPr>
          <w:rFonts w:hint="eastAsia" w:ascii="宋体" w:hAnsi="宋体" w:eastAsia="宋体" w:cs="宋体"/>
          <w:sz w:val="28"/>
          <w:szCs w:val="32"/>
        </w:rPr>
        <w:t>由采购人组织</w:t>
      </w:r>
      <w:r>
        <w:rPr>
          <w:rFonts w:hint="eastAsia" w:ascii="宋体" w:hAnsi="宋体" w:eastAsia="宋体" w:cs="宋体"/>
          <w:sz w:val="28"/>
          <w:szCs w:val="32"/>
          <w:lang w:val="en-US" w:eastAsia="zh-CN"/>
        </w:rPr>
        <w:t>验收小组</w:t>
      </w:r>
      <w:r>
        <w:rPr>
          <w:rFonts w:hint="eastAsia" w:ascii="宋体" w:hAnsi="宋体" w:cs="宋体"/>
          <w:sz w:val="28"/>
          <w:szCs w:val="32"/>
          <w:lang w:eastAsia="zh-CN"/>
        </w:rPr>
        <w:t>，</w:t>
      </w:r>
      <w:r>
        <w:rPr>
          <w:rFonts w:hint="eastAsia" w:ascii="宋体" w:hAnsi="宋体" w:cs="宋体"/>
          <w:sz w:val="28"/>
          <w:szCs w:val="32"/>
          <w:lang w:val="en-US" w:eastAsia="zh-CN"/>
        </w:rPr>
        <w:t>中标供应商配合，对</w:t>
      </w:r>
      <w:r>
        <w:rPr>
          <w:rFonts w:hint="eastAsia" w:ascii="宋体" w:hAnsi="宋体" w:cs="宋体"/>
          <w:sz w:val="28"/>
          <w:szCs w:val="32"/>
        </w:rPr>
        <w:t>项目验收分中标</w:t>
      </w:r>
      <w:r>
        <w:rPr>
          <w:rFonts w:hint="eastAsia" w:ascii="宋体" w:hAnsi="宋体" w:cs="宋体"/>
          <w:sz w:val="28"/>
          <w:szCs w:val="32"/>
          <w:lang w:val="en-US" w:eastAsia="zh-CN"/>
        </w:rPr>
        <w:t>方</w:t>
      </w:r>
      <w:r>
        <w:rPr>
          <w:rFonts w:hint="eastAsia" w:ascii="宋体" w:hAnsi="宋体" w:cs="宋体"/>
          <w:sz w:val="28"/>
          <w:szCs w:val="32"/>
        </w:rPr>
        <w:t>出厂自验、安装调试初验及最终验收三个阶段。</w:t>
      </w:r>
    </w:p>
    <w:p>
      <w:pPr>
        <w:keepNext w:val="0"/>
        <w:keepLines w:val="0"/>
        <w:pageBreakBefore w:val="0"/>
        <w:widowControl w:val="0"/>
        <w:numPr>
          <w:ilvl w:val="0"/>
          <w:numId w:val="42"/>
        </w:numPr>
        <w:kinsoku/>
        <w:wordWrap/>
        <w:overflowPunct/>
        <w:topLinePunct w:val="0"/>
        <w:autoSpaceDE/>
        <w:autoSpaceDN/>
        <w:bidi w:val="0"/>
        <w:adjustRightInd/>
        <w:snapToGrid/>
        <w:spacing w:line="500" w:lineRule="exact"/>
        <w:ind w:firstLine="560" w:firstLineChars="200"/>
        <w:textAlignment w:val="auto"/>
        <w:rPr>
          <w:rFonts w:hint="eastAsia" w:ascii="宋体" w:hAnsi="宋体" w:cs="宋体"/>
          <w:sz w:val="28"/>
          <w:szCs w:val="32"/>
        </w:rPr>
      </w:pPr>
      <w:r>
        <w:rPr>
          <w:rFonts w:hint="eastAsia" w:ascii="宋体" w:hAnsi="宋体" w:cs="宋体"/>
          <w:sz w:val="28"/>
          <w:szCs w:val="32"/>
        </w:rPr>
        <w:t>出厂自验：中标人在货物出厂前，应按产品技术标准规定的检验项目 和试验方法进行全面检验，中标人应随同货物提供产品环保证明、质量合格证书，其结果必须本项目验收标准的要求。</w:t>
      </w:r>
    </w:p>
    <w:p>
      <w:pPr>
        <w:keepNext w:val="0"/>
        <w:keepLines w:val="0"/>
        <w:pageBreakBefore w:val="0"/>
        <w:widowControl w:val="0"/>
        <w:numPr>
          <w:ilvl w:val="0"/>
          <w:numId w:val="42"/>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32"/>
        </w:rPr>
      </w:pPr>
      <w:r>
        <w:rPr>
          <w:rFonts w:hint="eastAsia" w:ascii="宋体" w:hAnsi="宋体" w:eastAsia="宋体" w:cs="宋体"/>
          <w:sz w:val="28"/>
          <w:szCs w:val="32"/>
        </w:rPr>
        <w:t>安装调试初验：</w:t>
      </w:r>
      <w:r>
        <w:rPr>
          <w:rFonts w:hint="eastAsia" w:ascii="宋体" w:hAnsi="宋体" w:cs="宋体"/>
          <w:sz w:val="28"/>
          <w:szCs w:val="28"/>
          <w:lang w:val="zh-CN"/>
        </w:rPr>
        <w:t>设备安装、调试过程，中标人应作详细检验记录，</w:t>
      </w:r>
      <w:r>
        <w:rPr>
          <w:rFonts w:hint="eastAsia" w:ascii="宋体" w:hAnsi="宋体" w:eastAsia="宋体" w:cs="宋体"/>
          <w:sz w:val="28"/>
          <w:szCs w:val="32"/>
        </w:rPr>
        <w:t>由采购人对送货数量</w:t>
      </w:r>
      <w:r>
        <w:rPr>
          <w:rFonts w:hint="eastAsia" w:ascii="宋体" w:hAnsi="宋体" w:cs="宋体"/>
          <w:sz w:val="28"/>
          <w:szCs w:val="32"/>
          <w:lang w:eastAsia="zh-CN"/>
        </w:rPr>
        <w:t>、</w:t>
      </w:r>
      <w:r>
        <w:rPr>
          <w:rFonts w:hint="eastAsia" w:ascii="宋体" w:hAnsi="宋体" w:eastAsia="宋体" w:cs="宋体"/>
          <w:sz w:val="28"/>
          <w:szCs w:val="32"/>
        </w:rPr>
        <w:t>质量</w:t>
      </w:r>
      <w:r>
        <w:rPr>
          <w:rFonts w:hint="eastAsia" w:ascii="宋体" w:hAnsi="宋体" w:cs="宋体"/>
          <w:sz w:val="28"/>
          <w:szCs w:val="32"/>
          <w:lang w:val="en-US" w:eastAsia="zh-CN"/>
        </w:rPr>
        <w:t>及</w:t>
      </w:r>
      <w:r>
        <w:rPr>
          <w:rFonts w:hint="eastAsia" w:ascii="宋体" w:hAnsi="宋体" w:eastAsia="宋体" w:cs="宋体"/>
          <w:sz w:val="28"/>
          <w:szCs w:val="32"/>
        </w:rPr>
        <w:t>招投标文件进行初验</w:t>
      </w:r>
      <w:r>
        <w:rPr>
          <w:rFonts w:hint="eastAsia" w:ascii="宋体" w:hAnsi="宋体" w:eastAsia="宋体" w:cs="宋体"/>
          <w:sz w:val="28"/>
          <w:szCs w:val="32"/>
          <w:lang w:eastAsia="zh-CN"/>
        </w:rPr>
        <w:t>，</w:t>
      </w:r>
      <w:r>
        <w:rPr>
          <w:rFonts w:hint="eastAsia" w:ascii="宋体" w:hAnsi="宋体" w:cs="宋体"/>
          <w:sz w:val="28"/>
          <w:szCs w:val="28"/>
          <w:lang w:val="zh-CN"/>
        </w:rPr>
        <w:t>安装调试检验结果应符合本项目验收标准，检验记录应真实并提供给采购人。</w:t>
      </w:r>
    </w:p>
    <w:p>
      <w:pPr>
        <w:keepNext w:val="0"/>
        <w:keepLines w:val="0"/>
        <w:pageBreakBefore w:val="0"/>
        <w:widowControl w:val="0"/>
        <w:numPr>
          <w:ilvl w:val="0"/>
          <w:numId w:val="42"/>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32"/>
        </w:rPr>
      </w:pPr>
      <w:r>
        <w:rPr>
          <w:rFonts w:hint="eastAsia" w:ascii="宋体" w:hAnsi="宋体" w:eastAsia="宋体" w:cs="宋体"/>
          <w:sz w:val="28"/>
          <w:szCs w:val="32"/>
        </w:rPr>
        <w:t>最终验收：所有设施设备安装、调试结束后，由采购人按国家规定的标准要求、本项目验收标准、合同约定进行最终验收，验收合格后向中标人出具合格验收报告。</w:t>
      </w:r>
    </w:p>
    <w:p>
      <w:pPr>
        <w:keepNext/>
        <w:keepLines/>
        <w:pageBreakBefore w:val="0"/>
        <w:kinsoku/>
        <w:wordWrap/>
        <w:overflowPunct/>
        <w:topLinePunct w:val="0"/>
        <w:autoSpaceDE/>
        <w:autoSpaceDN/>
        <w:bidi w:val="0"/>
        <w:spacing w:line="500" w:lineRule="exact"/>
        <w:textAlignment w:val="auto"/>
        <w:outlineLvl w:val="2"/>
        <w:rPr>
          <w:sz w:val="28"/>
          <w:szCs w:val="28"/>
        </w:rPr>
      </w:pPr>
      <w:r>
        <w:rPr>
          <w:rFonts w:ascii="宋体" w:hAnsi="宋体" w:cs="宋体"/>
          <w:b/>
          <w:bCs/>
          <w:sz w:val="28"/>
          <w:szCs w:val="28"/>
        </w:rPr>
        <w:t>*</w:t>
      </w:r>
      <w:r>
        <w:rPr>
          <w:rFonts w:hint="eastAsia" w:ascii="宋体" w:hAnsi="宋体" w:cs="宋体"/>
          <w:b/>
          <w:bCs/>
          <w:sz w:val="28"/>
          <w:szCs w:val="28"/>
        </w:rPr>
        <w:t>4.4.</w:t>
      </w:r>
      <w:r>
        <w:rPr>
          <w:rFonts w:hint="eastAsia" w:ascii="宋体" w:hAnsi="宋体" w:cs="宋体"/>
          <w:b/>
          <w:bCs/>
          <w:sz w:val="28"/>
          <w:szCs w:val="28"/>
          <w:lang w:val="en-US" w:eastAsia="zh-CN"/>
        </w:rPr>
        <w:t>3</w:t>
      </w:r>
      <w:r>
        <w:rPr>
          <w:rFonts w:hint="eastAsia" w:ascii="宋体" w:hAnsi="宋体" w:cs="宋体"/>
          <w:b/>
          <w:bCs/>
          <w:kern w:val="0"/>
          <w:sz w:val="28"/>
          <w:szCs w:val="28"/>
        </w:rPr>
        <w:t>安装调试及技术服务（含培训）要求</w:t>
      </w:r>
    </w:p>
    <w:p>
      <w:pPr>
        <w:pageBreakBefore w:val="0"/>
        <w:widowControl w:val="0"/>
        <w:numPr>
          <w:ilvl w:val="0"/>
          <w:numId w:val="43"/>
        </w:numPr>
        <w:kinsoku/>
        <w:wordWrap/>
        <w:overflowPunct/>
        <w:topLinePunct w:val="0"/>
        <w:autoSpaceDE/>
        <w:autoSpaceDN/>
        <w:bidi w:val="0"/>
        <w:adjustRightInd/>
        <w:snapToGrid/>
        <w:spacing w:line="500" w:lineRule="exact"/>
        <w:ind w:firstLine="565" w:firstLineChars="202"/>
        <w:textAlignment w:val="auto"/>
        <w:rPr>
          <w:rFonts w:hint="eastAsia" w:ascii="宋体" w:hAnsi="宋体"/>
          <w:sz w:val="28"/>
          <w:szCs w:val="32"/>
        </w:rPr>
      </w:pPr>
      <w:r>
        <w:rPr>
          <w:rFonts w:hint="eastAsia" w:ascii="宋体" w:hAnsi="宋体"/>
          <w:sz w:val="28"/>
          <w:szCs w:val="32"/>
        </w:rPr>
        <w:t>所有设备均须由中标</w:t>
      </w:r>
      <w:r>
        <w:rPr>
          <w:rFonts w:hint="eastAsia" w:ascii="宋体" w:hAnsi="宋体"/>
          <w:sz w:val="28"/>
          <w:szCs w:val="32"/>
          <w:lang w:val="en-US" w:eastAsia="zh-CN"/>
        </w:rPr>
        <w:t>供应商</w:t>
      </w:r>
      <w:r>
        <w:rPr>
          <w:rFonts w:hint="eastAsia" w:ascii="宋体" w:hAnsi="宋体"/>
          <w:sz w:val="28"/>
          <w:szCs w:val="32"/>
        </w:rPr>
        <w:t>送货上门并安装调试，含施工辅材、设备安装、调试等，采购人不再额外支付任何费用</w:t>
      </w:r>
      <w:r>
        <w:rPr>
          <w:rFonts w:hint="eastAsia" w:ascii="宋体" w:hAnsi="宋体"/>
          <w:sz w:val="28"/>
          <w:szCs w:val="32"/>
          <w:lang w:eastAsia="zh-CN"/>
        </w:rPr>
        <w:t>。</w:t>
      </w:r>
    </w:p>
    <w:p>
      <w:pPr>
        <w:pageBreakBefore w:val="0"/>
        <w:widowControl w:val="0"/>
        <w:numPr>
          <w:ilvl w:val="0"/>
          <w:numId w:val="43"/>
        </w:numPr>
        <w:kinsoku/>
        <w:wordWrap/>
        <w:overflowPunct/>
        <w:topLinePunct w:val="0"/>
        <w:autoSpaceDE/>
        <w:autoSpaceDN/>
        <w:bidi w:val="0"/>
        <w:adjustRightInd/>
        <w:snapToGrid/>
        <w:spacing w:line="500" w:lineRule="exact"/>
        <w:ind w:firstLine="565" w:firstLineChars="202"/>
        <w:textAlignment w:val="auto"/>
        <w:rPr>
          <w:rFonts w:ascii="宋体" w:hAnsi="宋体"/>
          <w:sz w:val="28"/>
          <w:szCs w:val="32"/>
        </w:rPr>
      </w:pPr>
      <w:r>
        <w:rPr>
          <w:rFonts w:hint="eastAsia" w:ascii="宋体" w:hAnsi="宋体"/>
          <w:sz w:val="28"/>
          <w:szCs w:val="32"/>
        </w:rPr>
        <w:t>设备的固定安装符合施工要求，安装美观，整体走线符合施工工艺要求，如安装位置是填充材料，须进行加固处理</w:t>
      </w:r>
      <w:r>
        <w:rPr>
          <w:rFonts w:hint="eastAsia" w:ascii="宋体" w:hAnsi="宋体"/>
          <w:sz w:val="28"/>
          <w:szCs w:val="32"/>
          <w:lang w:eastAsia="zh-CN"/>
        </w:rPr>
        <w:t>。</w:t>
      </w:r>
    </w:p>
    <w:p>
      <w:pPr>
        <w:pageBreakBefore w:val="0"/>
        <w:widowControl w:val="0"/>
        <w:numPr>
          <w:ilvl w:val="0"/>
          <w:numId w:val="43"/>
        </w:numPr>
        <w:kinsoku/>
        <w:wordWrap/>
        <w:overflowPunct/>
        <w:topLinePunct w:val="0"/>
        <w:autoSpaceDE/>
        <w:autoSpaceDN/>
        <w:bidi w:val="0"/>
        <w:adjustRightInd/>
        <w:snapToGrid/>
        <w:spacing w:line="500" w:lineRule="exact"/>
        <w:ind w:firstLine="565" w:firstLineChars="202"/>
        <w:textAlignment w:val="auto"/>
        <w:rPr>
          <w:rFonts w:ascii="宋体" w:hAnsi="宋体"/>
          <w:sz w:val="28"/>
          <w:szCs w:val="32"/>
        </w:rPr>
      </w:pPr>
      <w:r>
        <w:rPr>
          <w:rFonts w:hint="eastAsia" w:ascii="宋体" w:hAnsi="宋体"/>
          <w:sz w:val="28"/>
          <w:szCs w:val="32"/>
        </w:rPr>
        <w:t>线材管材、设备间连接线、转接头、电源插座板等均采用经质检合格的产品。</w:t>
      </w:r>
    </w:p>
    <w:p>
      <w:pPr>
        <w:keepNext/>
        <w:keepLines/>
        <w:pageBreakBefore w:val="0"/>
        <w:kinsoku/>
        <w:wordWrap/>
        <w:overflowPunct/>
        <w:topLinePunct w:val="0"/>
        <w:autoSpaceDE/>
        <w:autoSpaceDN/>
        <w:bidi w:val="0"/>
        <w:spacing w:line="500" w:lineRule="exact"/>
        <w:textAlignment w:val="auto"/>
        <w:outlineLvl w:val="2"/>
        <w:rPr>
          <w:rFonts w:ascii="宋体" w:hAnsi="宋体" w:cs="宋体"/>
          <w:b/>
          <w:bCs/>
          <w:kern w:val="0"/>
          <w:sz w:val="28"/>
          <w:szCs w:val="28"/>
        </w:rPr>
      </w:pPr>
      <w:r>
        <w:rPr>
          <w:rFonts w:ascii="宋体" w:hAnsi="宋体" w:cs="宋体"/>
          <w:b/>
          <w:bCs/>
          <w:sz w:val="28"/>
          <w:szCs w:val="28"/>
        </w:rPr>
        <w:t>*</w:t>
      </w:r>
      <w:r>
        <w:rPr>
          <w:rFonts w:hint="eastAsia" w:ascii="宋体" w:hAnsi="宋体" w:cs="宋体"/>
          <w:b/>
          <w:bCs/>
          <w:sz w:val="28"/>
          <w:szCs w:val="28"/>
        </w:rPr>
        <w:t>4.4.</w:t>
      </w:r>
      <w:r>
        <w:rPr>
          <w:rFonts w:hint="eastAsia" w:ascii="宋体" w:hAnsi="宋体" w:cs="宋体"/>
          <w:b/>
          <w:bCs/>
          <w:sz w:val="28"/>
          <w:szCs w:val="28"/>
          <w:lang w:val="en-US" w:eastAsia="zh-CN"/>
        </w:rPr>
        <w:t>4</w:t>
      </w:r>
      <w:r>
        <w:rPr>
          <w:rFonts w:hint="eastAsia" w:ascii="宋体" w:hAnsi="宋体" w:cs="宋体"/>
          <w:b/>
          <w:bCs/>
          <w:kern w:val="0"/>
          <w:sz w:val="28"/>
          <w:szCs w:val="28"/>
        </w:rPr>
        <w:t>售后服务的要求</w:t>
      </w:r>
    </w:p>
    <w:p>
      <w:pPr>
        <w:pageBreakBefore w:val="0"/>
        <w:widowControl w:val="0"/>
        <w:numPr>
          <w:ilvl w:val="0"/>
          <w:numId w:val="44"/>
        </w:numPr>
        <w:kinsoku/>
        <w:wordWrap/>
        <w:overflowPunct/>
        <w:topLinePunct w:val="0"/>
        <w:autoSpaceDE/>
        <w:autoSpaceDN/>
        <w:bidi w:val="0"/>
        <w:adjustRightInd/>
        <w:snapToGrid/>
        <w:spacing w:line="500" w:lineRule="exact"/>
        <w:ind w:firstLine="560" w:firstLineChars="200"/>
        <w:textAlignment w:val="auto"/>
        <w:rPr>
          <w:rFonts w:hint="eastAsia" w:ascii="宋体" w:hAnsi="宋体"/>
          <w:sz w:val="28"/>
          <w:szCs w:val="32"/>
          <w:lang w:val="zh-CN" w:eastAsia="zh-CN"/>
        </w:rPr>
      </w:pPr>
      <w:r>
        <w:rPr>
          <w:rFonts w:hint="eastAsia" w:ascii="宋体" w:hAnsi="宋体"/>
          <w:sz w:val="28"/>
          <w:szCs w:val="32"/>
          <w:lang w:val="zh-CN" w:eastAsia="zh-CN"/>
        </w:rPr>
        <w:t>质保期</w:t>
      </w:r>
      <w:r>
        <w:rPr>
          <w:rFonts w:hint="eastAsia" w:ascii="宋体" w:hAnsi="宋体"/>
          <w:sz w:val="28"/>
          <w:szCs w:val="32"/>
          <w:lang w:val="en-US" w:eastAsia="zh-CN"/>
        </w:rPr>
        <w:t>为三年，质保期</w:t>
      </w:r>
      <w:r>
        <w:rPr>
          <w:rFonts w:hint="eastAsia" w:ascii="宋体" w:hAnsi="宋体"/>
          <w:sz w:val="28"/>
          <w:szCs w:val="32"/>
          <w:lang w:val="zh-CN" w:eastAsia="zh-CN"/>
        </w:rPr>
        <w:t>内出现质量问题，</w:t>
      </w:r>
      <w:r>
        <w:rPr>
          <w:rFonts w:hint="eastAsia" w:ascii="宋体" w:hAnsi="宋体"/>
          <w:sz w:val="28"/>
          <w:szCs w:val="32"/>
          <w:lang w:val="en-US" w:eastAsia="zh-CN"/>
        </w:rPr>
        <w:t>中标供应商</w:t>
      </w:r>
      <w:r>
        <w:rPr>
          <w:rFonts w:hint="eastAsia" w:ascii="宋体" w:hAnsi="宋体"/>
          <w:sz w:val="28"/>
          <w:szCs w:val="32"/>
          <w:lang w:val="zh-CN" w:eastAsia="zh-CN"/>
        </w:rPr>
        <w:t>在接到通知后8小时内响应到场，24小时内完成维修或更换，并承担修理</w:t>
      </w:r>
      <w:r>
        <w:rPr>
          <w:rFonts w:hint="eastAsia" w:ascii="宋体" w:hAnsi="宋体"/>
          <w:sz w:val="28"/>
          <w:szCs w:val="32"/>
          <w:lang w:val="en-US" w:eastAsia="zh-CN"/>
        </w:rPr>
        <w:t>更</w:t>
      </w:r>
      <w:r>
        <w:rPr>
          <w:rFonts w:hint="eastAsia" w:ascii="宋体" w:hAnsi="宋体"/>
          <w:sz w:val="28"/>
          <w:szCs w:val="32"/>
          <w:lang w:val="zh-CN" w:eastAsia="zh-CN"/>
        </w:rPr>
        <w:t>换</w:t>
      </w:r>
      <w:r>
        <w:rPr>
          <w:rFonts w:hint="eastAsia" w:ascii="宋体" w:hAnsi="宋体"/>
          <w:sz w:val="28"/>
          <w:szCs w:val="32"/>
          <w:lang w:val="en-US" w:eastAsia="zh-CN"/>
        </w:rPr>
        <w:t>产生</w:t>
      </w:r>
      <w:r>
        <w:rPr>
          <w:rFonts w:hint="eastAsia" w:ascii="宋体" w:hAnsi="宋体"/>
          <w:sz w:val="28"/>
          <w:szCs w:val="32"/>
          <w:lang w:val="zh-CN" w:eastAsia="zh-CN"/>
        </w:rPr>
        <w:t>的费用；如货物经</w:t>
      </w:r>
      <w:r>
        <w:rPr>
          <w:rFonts w:hint="eastAsia" w:ascii="宋体" w:hAnsi="宋体"/>
          <w:sz w:val="28"/>
          <w:szCs w:val="32"/>
          <w:lang w:val="en-US" w:eastAsia="zh-CN"/>
        </w:rPr>
        <w:t>中标供应商</w:t>
      </w:r>
      <w:r>
        <w:rPr>
          <w:rFonts w:hint="eastAsia" w:ascii="宋体" w:hAnsi="宋体"/>
          <w:sz w:val="28"/>
          <w:szCs w:val="32"/>
          <w:lang w:val="zh-CN" w:eastAsia="zh-CN"/>
        </w:rPr>
        <w:t>3次维修仍不能达到本合同约定的质量标准，视作</w:t>
      </w:r>
      <w:r>
        <w:rPr>
          <w:rFonts w:hint="eastAsia" w:ascii="宋体" w:hAnsi="宋体"/>
          <w:sz w:val="28"/>
          <w:szCs w:val="32"/>
          <w:lang w:val="en-US" w:eastAsia="zh-CN"/>
        </w:rPr>
        <w:t>中标供应商</w:t>
      </w:r>
      <w:r>
        <w:rPr>
          <w:rFonts w:hint="eastAsia" w:ascii="宋体" w:hAnsi="宋体"/>
          <w:sz w:val="28"/>
          <w:szCs w:val="32"/>
          <w:lang w:val="zh-CN" w:eastAsia="zh-CN"/>
        </w:rPr>
        <w:t>未能按时交货，</w:t>
      </w:r>
      <w:r>
        <w:rPr>
          <w:rFonts w:hint="eastAsia" w:ascii="宋体" w:hAnsi="宋体"/>
          <w:sz w:val="28"/>
          <w:szCs w:val="32"/>
          <w:lang w:val="en-US" w:eastAsia="zh-CN"/>
        </w:rPr>
        <w:t>采购人</w:t>
      </w:r>
      <w:r>
        <w:rPr>
          <w:rFonts w:hint="eastAsia" w:ascii="宋体" w:hAnsi="宋体"/>
          <w:sz w:val="28"/>
          <w:szCs w:val="32"/>
          <w:lang w:val="zh-CN" w:eastAsia="zh-CN"/>
        </w:rPr>
        <w:t>有权追究</w:t>
      </w:r>
      <w:r>
        <w:rPr>
          <w:rFonts w:hint="eastAsia" w:ascii="宋体" w:hAnsi="宋体"/>
          <w:sz w:val="28"/>
          <w:szCs w:val="32"/>
          <w:lang w:val="en-US" w:eastAsia="zh-CN"/>
        </w:rPr>
        <w:t>中标供应商</w:t>
      </w:r>
      <w:r>
        <w:rPr>
          <w:rFonts w:hint="eastAsia" w:ascii="宋体" w:hAnsi="宋体"/>
          <w:sz w:val="28"/>
          <w:szCs w:val="32"/>
          <w:lang w:val="zh-CN" w:eastAsia="zh-CN"/>
        </w:rPr>
        <w:t>的违约责任。</w:t>
      </w:r>
    </w:p>
    <w:p>
      <w:pPr>
        <w:pageBreakBefore w:val="0"/>
        <w:widowControl w:val="0"/>
        <w:numPr>
          <w:ilvl w:val="0"/>
          <w:numId w:val="44"/>
        </w:numPr>
        <w:kinsoku/>
        <w:wordWrap/>
        <w:overflowPunct/>
        <w:topLinePunct w:val="0"/>
        <w:autoSpaceDE/>
        <w:autoSpaceDN/>
        <w:bidi w:val="0"/>
        <w:adjustRightInd/>
        <w:snapToGrid/>
        <w:spacing w:line="500" w:lineRule="exact"/>
        <w:ind w:firstLine="560" w:firstLineChars="200"/>
        <w:textAlignment w:val="auto"/>
        <w:rPr>
          <w:rFonts w:hint="eastAsia" w:ascii="宋体" w:hAnsi="宋体"/>
          <w:sz w:val="28"/>
          <w:szCs w:val="32"/>
          <w:lang w:val="zh-CN" w:eastAsia="zh-CN"/>
        </w:rPr>
      </w:pPr>
      <w:r>
        <w:rPr>
          <w:rFonts w:hint="eastAsia" w:ascii="宋体" w:hAnsi="宋体"/>
          <w:sz w:val="28"/>
          <w:szCs w:val="32"/>
          <w:lang w:val="zh-CN" w:eastAsia="zh-CN"/>
        </w:rPr>
        <w:t>货到现场后由于甲方保管不当造成的问题，乙方亦应负责修复，但费用由甲方负担。</w:t>
      </w:r>
    </w:p>
    <w:p>
      <w:pPr>
        <w:pageBreakBefore w:val="0"/>
        <w:widowControl w:val="0"/>
        <w:numPr>
          <w:ilvl w:val="0"/>
          <w:numId w:val="44"/>
        </w:numPr>
        <w:kinsoku/>
        <w:wordWrap/>
        <w:overflowPunct/>
        <w:topLinePunct w:val="0"/>
        <w:autoSpaceDE/>
        <w:autoSpaceDN/>
        <w:bidi w:val="0"/>
        <w:adjustRightInd/>
        <w:snapToGrid/>
        <w:spacing w:line="500" w:lineRule="exact"/>
        <w:ind w:firstLine="560" w:firstLineChars="200"/>
        <w:textAlignment w:val="auto"/>
        <w:rPr>
          <w:rFonts w:hint="eastAsia" w:ascii="宋体" w:hAnsi="宋体"/>
          <w:sz w:val="28"/>
          <w:szCs w:val="32"/>
        </w:rPr>
      </w:pPr>
      <w:r>
        <w:rPr>
          <w:rFonts w:hint="eastAsia" w:ascii="宋体" w:hAnsi="宋体"/>
          <w:sz w:val="28"/>
          <w:szCs w:val="32"/>
          <w:lang w:val="en-US" w:eastAsia="zh-CN"/>
        </w:rPr>
        <w:t>中标供应商须</w:t>
      </w:r>
      <w:r>
        <w:rPr>
          <w:rFonts w:hint="eastAsia" w:ascii="宋体" w:hAnsi="宋体"/>
          <w:sz w:val="28"/>
          <w:szCs w:val="32"/>
          <w:lang w:val="zh-CN" w:eastAsia="zh-CN"/>
        </w:rPr>
        <w:t>免费提供</w:t>
      </w:r>
      <w:r>
        <w:rPr>
          <w:rFonts w:hint="eastAsia" w:ascii="宋体" w:hAnsi="宋体"/>
          <w:sz w:val="28"/>
          <w:szCs w:val="32"/>
          <w:lang w:val="en-US" w:eastAsia="zh-CN"/>
        </w:rPr>
        <w:t>一次及以上的</w:t>
      </w:r>
      <w:r>
        <w:rPr>
          <w:rFonts w:hint="eastAsia" w:ascii="宋体" w:hAnsi="宋体"/>
          <w:sz w:val="28"/>
          <w:szCs w:val="32"/>
          <w:lang w:val="zh-CN" w:eastAsia="zh-CN"/>
        </w:rPr>
        <w:t>技术培训，</w:t>
      </w:r>
      <w:r>
        <w:rPr>
          <w:rFonts w:hint="eastAsia" w:ascii="宋体" w:hAnsi="宋体"/>
          <w:sz w:val="28"/>
          <w:szCs w:val="32"/>
          <w:lang w:val="en-US" w:eastAsia="zh-CN"/>
        </w:rPr>
        <w:t>并</w:t>
      </w:r>
      <w:r>
        <w:rPr>
          <w:rFonts w:hint="eastAsia" w:ascii="宋体" w:hAnsi="宋体"/>
          <w:sz w:val="28"/>
          <w:szCs w:val="32"/>
          <w:lang w:val="zh-CN" w:eastAsia="zh-CN"/>
        </w:rPr>
        <w:t>长期</w:t>
      </w:r>
      <w:r>
        <w:rPr>
          <w:rFonts w:hint="eastAsia" w:ascii="宋体" w:hAnsi="宋体"/>
          <w:sz w:val="28"/>
          <w:szCs w:val="32"/>
          <w:lang w:val="en-US" w:eastAsia="zh-CN"/>
        </w:rPr>
        <w:t>提供</w:t>
      </w:r>
      <w:r>
        <w:rPr>
          <w:rFonts w:hint="eastAsia" w:ascii="宋体" w:hAnsi="宋体"/>
          <w:sz w:val="28"/>
          <w:szCs w:val="32"/>
          <w:lang w:val="zh-CN" w:eastAsia="zh-CN"/>
        </w:rPr>
        <w:t>技术支持。</w:t>
      </w:r>
    </w:p>
    <w:p>
      <w:pPr>
        <w:pageBreakBefore w:val="0"/>
        <w:widowControl w:val="0"/>
        <w:numPr>
          <w:ilvl w:val="0"/>
          <w:numId w:val="44"/>
        </w:numPr>
        <w:kinsoku/>
        <w:wordWrap/>
        <w:overflowPunct/>
        <w:topLinePunct w:val="0"/>
        <w:autoSpaceDE/>
        <w:autoSpaceDN/>
        <w:bidi w:val="0"/>
        <w:adjustRightInd/>
        <w:snapToGrid/>
        <w:spacing w:line="500" w:lineRule="exact"/>
        <w:ind w:firstLine="560" w:firstLineChars="200"/>
        <w:textAlignment w:val="auto"/>
        <w:rPr>
          <w:rFonts w:hint="eastAsia" w:ascii="宋体" w:hAnsi="宋体"/>
          <w:sz w:val="28"/>
          <w:szCs w:val="32"/>
        </w:rPr>
      </w:pPr>
      <w:r>
        <w:rPr>
          <w:rFonts w:hint="eastAsia" w:ascii="宋体" w:hAnsi="宋体"/>
          <w:sz w:val="28"/>
          <w:szCs w:val="32"/>
        </w:rPr>
        <w:t>乙方须指派专人负责与甲方联系售后服务事宜。</w:t>
      </w:r>
    </w:p>
    <w:p>
      <w:pPr>
        <w:keepNext/>
        <w:keepLines/>
        <w:pageBreakBefore w:val="0"/>
        <w:kinsoku/>
        <w:wordWrap/>
        <w:overflowPunct/>
        <w:topLinePunct w:val="0"/>
        <w:autoSpaceDE/>
        <w:autoSpaceDN/>
        <w:bidi w:val="0"/>
        <w:spacing w:line="500" w:lineRule="exact"/>
        <w:textAlignment w:val="auto"/>
        <w:outlineLvl w:val="2"/>
        <w:rPr>
          <w:rFonts w:ascii="宋体" w:hAnsi="宋体" w:eastAsia="宋体" w:cs="宋体"/>
          <w:b/>
          <w:bCs/>
          <w:sz w:val="28"/>
          <w:szCs w:val="28"/>
        </w:rPr>
      </w:pPr>
      <w:r>
        <w:rPr>
          <w:rFonts w:ascii="宋体" w:hAnsi="宋体" w:eastAsia="宋体" w:cs="宋体"/>
          <w:b/>
          <w:bCs/>
          <w:sz w:val="28"/>
          <w:szCs w:val="28"/>
        </w:rPr>
        <w:t>*</w:t>
      </w:r>
      <w:r>
        <w:rPr>
          <w:rFonts w:hint="eastAsia" w:ascii="宋体" w:hAnsi="宋体" w:eastAsia="宋体" w:cs="宋体"/>
          <w:b/>
          <w:bCs/>
          <w:sz w:val="28"/>
          <w:szCs w:val="28"/>
        </w:rPr>
        <w:t>4.4.</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最高限价</w:t>
      </w:r>
    </w:p>
    <w:p>
      <w:pPr>
        <w:pStyle w:val="19"/>
        <w:pageBreakBefore w:val="0"/>
        <w:kinsoku/>
        <w:wordWrap/>
        <w:overflowPunct/>
        <w:topLinePunct w:val="0"/>
        <w:autoSpaceDE/>
        <w:autoSpaceDN/>
        <w:bidi w:val="0"/>
        <w:spacing w:after="0" w:line="500" w:lineRule="exact"/>
        <w:ind w:firstLine="565" w:firstLineChars="201"/>
        <w:textAlignment w:val="auto"/>
        <w:rPr>
          <w:rFonts w:hint="eastAsia" w:ascii="宋体" w:hAnsi="宋体"/>
          <w:b/>
          <w:bCs/>
          <w:sz w:val="28"/>
          <w:szCs w:val="28"/>
        </w:rPr>
      </w:pPr>
      <w:r>
        <w:rPr>
          <w:rFonts w:hint="eastAsia" w:ascii="宋体" w:hAnsi="宋体"/>
          <w:b/>
          <w:bCs/>
          <w:sz w:val="28"/>
          <w:szCs w:val="28"/>
        </w:rPr>
        <w:t>本项目最高限价：2072960.00元，投标人投标报价高于最高限价的则其投标文件将按无效投标文件处理。</w:t>
      </w:r>
    </w:p>
    <w:p>
      <w:pPr>
        <w:keepNext/>
        <w:keepLines/>
        <w:pageBreakBefore w:val="0"/>
        <w:kinsoku/>
        <w:wordWrap/>
        <w:overflowPunct/>
        <w:topLinePunct w:val="0"/>
        <w:autoSpaceDE/>
        <w:autoSpaceDN/>
        <w:bidi w:val="0"/>
        <w:spacing w:line="500" w:lineRule="exact"/>
        <w:textAlignment w:val="auto"/>
        <w:outlineLvl w:val="2"/>
      </w:pPr>
      <w:r>
        <w:rPr>
          <w:rFonts w:hint="eastAsia" w:ascii="宋体" w:hAnsi="宋体" w:cs="宋体"/>
          <w:b/>
          <w:bCs/>
          <w:kern w:val="0"/>
          <w:sz w:val="28"/>
          <w:szCs w:val="28"/>
          <w:lang w:val="en-US" w:eastAsia="zh-CN"/>
        </w:rPr>
        <w:t>*</w:t>
      </w:r>
      <w:r>
        <w:rPr>
          <w:rFonts w:hint="eastAsia" w:ascii="宋体" w:hAnsi="宋体" w:cs="宋体"/>
          <w:b/>
          <w:bCs/>
          <w:kern w:val="0"/>
          <w:sz w:val="28"/>
          <w:szCs w:val="28"/>
        </w:rPr>
        <w:t>4.4.</w:t>
      </w:r>
      <w:r>
        <w:rPr>
          <w:rFonts w:hint="eastAsia" w:ascii="宋体" w:hAnsi="宋体" w:cs="宋体"/>
          <w:b/>
          <w:bCs/>
          <w:kern w:val="0"/>
          <w:sz w:val="28"/>
          <w:szCs w:val="28"/>
          <w:lang w:val="en-US" w:eastAsia="zh-CN"/>
        </w:rPr>
        <w:t>6</w:t>
      </w:r>
      <w:r>
        <w:rPr>
          <w:rFonts w:hint="eastAsia" w:ascii="宋体" w:hAnsi="宋体" w:cs="宋体"/>
          <w:b/>
          <w:bCs/>
          <w:kern w:val="0"/>
          <w:sz w:val="28"/>
          <w:szCs w:val="28"/>
        </w:rPr>
        <w:t>履约要求</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一、甲方名称、地址 ：成都市双流区教育技术装备管理中心、成都市双流区东升街道花月中街25号</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二、项目现场：永福幼儿园、葛陌幼儿园、空港六幼、空港五幼、怡心二幼、怡心三幼、空港一幼、怡心一幼、三江幼儿园、龙池幼儿园、怡心四幼。</w:t>
      </w:r>
    </w:p>
    <w:p>
      <w:pPr>
        <w:pageBreakBefore w:val="0"/>
        <w:numPr>
          <w:ilvl w:val="0"/>
          <w:numId w:val="0"/>
        </w:numPr>
        <w:tabs>
          <w:tab w:val="left" w:pos="1134"/>
        </w:tabs>
        <w:kinsoku/>
        <w:wordWrap/>
        <w:overflowPunct/>
        <w:topLinePunct w:val="0"/>
        <w:autoSpaceDE/>
        <w:autoSpaceDN/>
        <w:bidi w:val="0"/>
        <w:snapToGrid w:val="0"/>
        <w:spacing w:line="500" w:lineRule="exact"/>
        <w:ind w:firstLine="560" w:firstLineChars="200"/>
        <w:textAlignment w:val="auto"/>
        <w:rPr>
          <w:rFonts w:ascii="宋体" w:hAnsi="宋体"/>
          <w:bCs/>
          <w:sz w:val="28"/>
          <w:szCs w:val="28"/>
          <w:lang w:val="zh-CN"/>
        </w:rPr>
      </w:pPr>
      <w:r>
        <w:rPr>
          <w:rFonts w:hint="eastAsia" w:ascii="宋体" w:hAnsi="宋体"/>
          <w:bCs/>
          <w:sz w:val="28"/>
          <w:szCs w:val="28"/>
          <w:lang w:val="zh-CN"/>
        </w:rPr>
        <w:t>三、履行合同的时间、地点及方式：在合同签订</w:t>
      </w:r>
      <w:r>
        <w:rPr>
          <w:rFonts w:hint="eastAsia" w:ascii="宋体" w:hAnsi="宋体"/>
          <w:bCs/>
          <w:sz w:val="28"/>
          <w:szCs w:val="28"/>
          <w:lang w:val="en-US" w:eastAsia="zh-CN"/>
        </w:rPr>
        <w:t>之日起</w:t>
      </w:r>
      <w:r>
        <w:rPr>
          <w:rFonts w:hint="eastAsia" w:ascii="宋体" w:hAnsi="宋体"/>
          <w:bCs/>
          <w:sz w:val="28"/>
          <w:szCs w:val="28"/>
          <w:lang w:val="zh-CN"/>
        </w:rPr>
        <w:t>30日内送货到指定地点，完成安装调试并交付使用。</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四、质量保证期：质保期为验收合格后三年。</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en-US" w:eastAsia="zh-CN"/>
        </w:rPr>
        <w:t>五、</w:t>
      </w:r>
      <w:r>
        <w:rPr>
          <w:rFonts w:hint="eastAsia" w:ascii="宋体" w:hAnsi="宋体"/>
          <w:bCs/>
          <w:sz w:val="28"/>
          <w:szCs w:val="28"/>
          <w:lang w:val="zh-CN"/>
        </w:rPr>
        <w:t>合同价款支付方式和条件：</w:t>
      </w:r>
    </w:p>
    <w:p>
      <w:pPr>
        <w:pageBreakBefore w:val="0"/>
        <w:numPr>
          <w:ilvl w:val="0"/>
          <w:numId w:val="45"/>
        </w:numPr>
        <w:tabs>
          <w:tab w:val="left" w:pos="1134"/>
        </w:tabs>
        <w:kinsoku/>
        <w:wordWrap/>
        <w:overflowPunct/>
        <w:topLinePunct w:val="0"/>
        <w:autoSpaceDE/>
        <w:autoSpaceDN/>
        <w:bidi w:val="0"/>
        <w:snapToGrid w:val="0"/>
        <w:spacing w:line="500" w:lineRule="exact"/>
        <w:ind w:firstLine="560" w:firstLineChars="200"/>
        <w:textAlignment w:val="auto"/>
        <w:rPr>
          <w:rFonts w:ascii="宋体" w:hAnsi="宋体"/>
          <w:bCs/>
          <w:sz w:val="28"/>
          <w:szCs w:val="28"/>
          <w:lang w:val="zh-CN"/>
        </w:rPr>
      </w:pPr>
      <w:r>
        <w:rPr>
          <w:rFonts w:hint="eastAsia" w:ascii="宋体" w:hAnsi="宋体"/>
          <w:bCs/>
          <w:sz w:val="28"/>
          <w:szCs w:val="28"/>
          <w:lang w:val="zh-CN"/>
        </w:rPr>
        <w:t>合同签订后5个工作日内付合同金额的30%作为预付款；中标人按照合同约定时间内完成本项目的设备安装调试工作，并通知采购人组织验收，验收合格后，</w:t>
      </w:r>
      <w:r>
        <w:rPr>
          <w:rFonts w:hint="eastAsia" w:ascii="宋体" w:hAnsi="宋体"/>
          <w:bCs/>
          <w:sz w:val="28"/>
          <w:szCs w:val="28"/>
          <w:lang w:val="en-US" w:eastAsia="zh-CN"/>
        </w:rPr>
        <w:t>中标供应商</w:t>
      </w:r>
      <w:r>
        <w:rPr>
          <w:rFonts w:hint="eastAsia" w:ascii="宋体" w:hAnsi="宋体"/>
          <w:bCs/>
          <w:sz w:val="28"/>
          <w:szCs w:val="28"/>
          <w:lang w:val="zh-CN"/>
        </w:rPr>
        <w:t>提供真实有效合法票据后10天内支付至合同金额的</w:t>
      </w:r>
      <w:r>
        <w:rPr>
          <w:rFonts w:hint="eastAsia" w:ascii="宋体" w:hAnsi="宋体"/>
          <w:bCs/>
          <w:sz w:val="28"/>
          <w:szCs w:val="28"/>
          <w:lang w:val="en-US" w:eastAsia="zh-CN"/>
        </w:rPr>
        <w:t>95</w:t>
      </w:r>
      <w:r>
        <w:rPr>
          <w:rFonts w:hint="eastAsia" w:ascii="宋体" w:hAnsi="宋体"/>
          <w:bCs/>
          <w:sz w:val="28"/>
          <w:szCs w:val="28"/>
          <w:lang w:val="zh-CN"/>
        </w:rPr>
        <w:t>%，剩余5%运行一年后无质量问题支付。</w:t>
      </w:r>
    </w:p>
    <w:p>
      <w:pPr>
        <w:pageBreakBefore w:val="0"/>
        <w:numPr>
          <w:ilvl w:val="0"/>
          <w:numId w:val="45"/>
        </w:numPr>
        <w:tabs>
          <w:tab w:val="left" w:pos="1134"/>
        </w:tabs>
        <w:kinsoku/>
        <w:wordWrap/>
        <w:overflowPunct/>
        <w:topLinePunct w:val="0"/>
        <w:autoSpaceDE/>
        <w:autoSpaceDN/>
        <w:bidi w:val="0"/>
        <w:snapToGrid w:val="0"/>
        <w:spacing w:line="500" w:lineRule="exact"/>
        <w:ind w:firstLine="560" w:firstLineChars="200"/>
        <w:textAlignment w:val="auto"/>
        <w:rPr>
          <w:rFonts w:ascii="宋体" w:hAnsi="宋体"/>
          <w:bCs/>
          <w:sz w:val="28"/>
          <w:szCs w:val="28"/>
          <w:lang w:val="zh-CN"/>
        </w:rPr>
      </w:pPr>
      <w:r>
        <w:rPr>
          <w:rFonts w:hint="eastAsia" w:ascii="宋体" w:hAnsi="宋体"/>
          <w:bCs/>
          <w:sz w:val="28"/>
          <w:szCs w:val="28"/>
          <w:lang w:val="zh-CN"/>
        </w:rPr>
        <w:t>采购人按项目进度付款，不得无故拖延应付款，如项目验收合格后，采购人逾期未支付货款，中标人有权要求采购人进行赔偿（采购人支付资金前中标人均需提供等额的正规发票，采购人如逾期支付款项的应向中标人出具合理说明，采购人未有合理说明的，则按应付金额0.1‰/日支付违约金）。</w:t>
      </w:r>
    </w:p>
    <w:p>
      <w:pPr>
        <w:pageBreakBefore w:val="0"/>
        <w:numPr>
          <w:ilvl w:val="0"/>
          <w:numId w:val="45"/>
        </w:numPr>
        <w:tabs>
          <w:tab w:val="left" w:pos="1134"/>
        </w:tabs>
        <w:kinsoku/>
        <w:wordWrap/>
        <w:overflowPunct/>
        <w:topLinePunct w:val="0"/>
        <w:autoSpaceDE/>
        <w:autoSpaceDN/>
        <w:bidi w:val="0"/>
        <w:snapToGrid w:val="0"/>
        <w:spacing w:line="500" w:lineRule="exact"/>
        <w:ind w:firstLine="560" w:firstLineChars="200"/>
        <w:textAlignment w:val="auto"/>
        <w:rPr>
          <w:rFonts w:ascii="宋体" w:hAnsi="宋体"/>
          <w:bCs/>
          <w:sz w:val="28"/>
          <w:szCs w:val="28"/>
          <w:lang w:val="zh-CN"/>
        </w:rPr>
      </w:pPr>
      <w:r>
        <w:rPr>
          <w:rFonts w:hint="eastAsia" w:ascii="宋体" w:hAnsi="宋体"/>
          <w:bCs/>
          <w:sz w:val="28"/>
          <w:szCs w:val="28"/>
          <w:lang w:val="zh-CN"/>
        </w:rPr>
        <w:t>中标人须向采购人出具合法有效完整的发票及凭证资料后进行支付结算，</w:t>
      </w:r>
      <w:r>
        <w:rPr>
          <w:rFonts w:hint="eastAsia" w:ascii="宋体" w:hAnsi="宋体"/>
          <w:bCs/>
          <w:sz w:val="28"/>
          <w:szCs w:val="28"/>
          <w:lang w:val="en-US" w:eastAsia="zh-CN"/>
        </w:rPr>
        <w:t>若中标人不开具发票（开具发票不符合约定）或</w:t>
      </w:r>
      <w:r>
        <w:rPr>
          <w:rFonts w:hint="eastAsia" w:ascii="宋体" w:hAnsi="宋体"/>
          <w:bCs/>
          <w:sz w:val="28"/>
          <w:szCs w:val="28"/>
          <w:lang w:val="en-US" w:eastAsia="zh-Hans"/>
        </w:rPr>
        <w:t>不提交资料凭证</w:t>
      </w:r>
      <w:r>
        <w:rPr>
          <w:rFonts w:hint="eastAsia" w:ascii="宋体" w:hAnsi="宋体"/>
          <w:bCs/>
          <w:sz w:val="28"/>
          <w:szCs w:val="28"/>
          <w:lang w:val="en-US" w:eastAsia="zh-CN"/>
        </w:rPr>
        <w:t>（</w:t>
      </w:r>
      <w:r>
        <w:rPr>
          <w:rFonts w:hint="eastAsia" w:ascii="宋体" w:hAnsi="宋体"/>
          <w:bCs/>
          <w:sz w:val="28"/>
          <w:szCs w:val="28"/>
          <w:lang w:val="en-US" w:eastAsia="zh-Hans"/>
        </w:rPr>
        <w:t>资料凭证不符合约定</w:t>
      </w:r>
      <w:r>
        <w:rPr>
          <w:rFonts w:hint="eastAsia" w:ascii="宋体" w:hAnsi="宋体"/>
          <w:bCs/>
          <w:sz w:val="28"/>
          <w:szCs w:val="28"/>
          <w:lang w:val="en-US" w:eastAsia="zh-CN"/>
        </w:rPr>
        <w:t>），甲方有权顺延付款期限且不承担逾期付款的责任；</w:t>
      </w:r>
      <w:r>
        <w:rPr>
          <w:rFonts w:hint="eastAsia" w:ascii="宋体" w:hAnsi="宋体"/>
          <w:bCs/>
          <w:sz w:val="28"/>
          <w:szCs w:val="28"/>
          <w:lang w:val="zh-CN"/>
        </w:rPr>
        <w:t>付款方式均采用公对公的银行转账，中标人接受转账的开户信息以采购合同载明的为准。</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en-US" w:eastAsia="zh-CN"/>
        </w:rPr>
        <w:t>六、</w:t>
      </w:r>
      <w:r>
        <w:rPr>
          <w:rFonts w:hint="eastAsia" w:ascii="宋体" w:hAnsi="宋体"/>
          <w:bCs/>
          <w:sz w:val="28"/>
          <w:szCs w:val="28"/>
          <w:lang w:val="zh-CN"/>
        </w:rPr>
        <w:t>违约责任：</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（一）甲方违约责任：</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（1）甲方无正当理由拒收货物、拒付货款的，甲方应向乙方偿付拒付货款10％的违约金。</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（2）甲方未按合同规定的期限向乙方支付货款的，每逾期1日甲方向乙方偿付欠款总额的1‰违约金，但累计违约金总额不超过欠款总额的1％。</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（二）乙方违约责任：</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1）乙方所交付的货物不符合本合同规定的，甲方有权拒收，同时乙方应向甲方支付合同总价20％的违约金。乙方应在得到甲方通知之日起10个工作日内采取补救措施。若乙方上述期限内所提供的货物仍不符合规定，乙方应向甲方另行支付合同总价20%的违约金，同时甲方有权单方面无条件解除合同。</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2）乙方无正当理由逾期交付货物的，每逾期1日，乙方向甲方偿付逾期交货部分货款总金额的3%的违约金。如乙方逾期交货达10日，甲方有权解除合同，甲方解除合同的通知自到达乙方时生效。在此情况下，乙方给甲方造成的实际损失高于违约金的，对高出违约金的部分乙方应予以赔偿。</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3）在乙方承诺的或国家规定的质量保证期内（取两者中最长的期限），如经乙方2次维修，货物仍不能达到合同约定的质量标准、运行效果的，甲方有权要求乙方更换为全新合格货物并按本条第1款处理，同时，乙方还须赔偿甲方因此遭受的损失。</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4）乙方保证本合同货物的权利无瑕疵，包括货物所有权及知识产权等权利无瑕疵。如产生了任何的纠纷、索赔或诉讼等，乙方除应向甲方返还已收款项外，还应另按合同总价的20%向甲方支付违约金并赔偿因此给甲方造成的一切损失。</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（三）一方偿付的违约金不足以弥补另一方损失的，还应按另一方损失尚未弥补的部分，支付赔偿金给另一方。</w:t>
      </w:r>
    </w:p>
    <w:p>
      <w:pPr>
        <w:pageBreakBefore w:val="0"/>
        <w:tabs>
          <w:tab w:val="left" w:pos="1134"/>
        </w:tabs>
        <w:kinsoku/>
        <w:wordWrap/>
        <w:overflowPunct/>
        <w:topLinePunct w:val="0"/>
        <w:autoSpaceDE/>
        <w:autoSpaceDN/>
        <w:bidi w:val="0"/>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en-US" w:eastAsia="zh-CN"/>
        </w:rPr>
        <w:t>七、</w:t>
      </w:r>
      <w:r>
        <w:rPr>
          <w:rFonts w:hint="eastAsia" w:ascii="宋体" w:hAnsi="宋体"/>
          <w:bCs/>
          <w:sz w:val="28"/>
          <w:szCs w:val="28"/>
          <w:lang w:val="zh-CN"/>
        </w:rPr>
        <w:t>解决争议的方式：</w:t>
      </w:r>
    </w:p>
    <w:p>
      <w:pPr>
        <w:keepNext w:val="0"/>
        <w:keepLines w:val="0"/>
        <w:pageBreakBefore w:val="0"/>
        <w:widowControl w:val="0"/>
        <w:tabs>
          <w:tab w:val="left" w:pos="1134"/>
        </w:tabs>
        <w:kinsoku/>
        <w:wordWrap/>
        <w:overflowPunct/>
        <w:topLinePunct w:val="0"/>
        <w:autoSpaceDE/>
        <w:autoSpaceDN/>
        <w:bidi w:val="0"/>
        <w:adjustRightInd/>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（一）因货物的质量问题发生争议的，应当邀请国家认可的质量检测机构对货物质量进行鉴定。货物符合标准的，鉴定费由甲方承担；货物不符合质量标准的，鉴定费由乙方承担。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widowControl w:val="0"/>
        <w:tabs>
          <w:tab w:val="left" w:pos="1134"/>
        </w:tabs>
        <w:kinsoku/>
        <w:wordWrap/>
        <w:overflowPunct/>
        <w:topLinePunct w:val="0"/>
        <w:autoSpaceDE/>
        <w:autoSpaceDN/>
        <w:bidi w:val="0"/>
        <w:adjustRightInd/>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（二）在解释或者执行本合同的过程中发生争议时，双方应通过协商方式解决。</w:t>
      </w:r>
    </w:p>
    <w:p>
      <w:pPr>
        <w:keepNext w:val="0"/>
        <w:keepLines w:val="0"/>
        <w:pageBreakBefore w:val="0"/>
        <w:widowControl w:val="0"/>
        <w:tabs>
          <w:tab w:val="left" w:pos="1134"/>
        </w:tabs>
        <w:kinsoku/>
        <w:wordWrap/>
        <w:overflowPunct/>
        <w:topLinePunct w:val="0"/>
        <w:autoSpaceDE/>
        <w:autoSpaceDN/>
        <w:bidi w:val="0"/>
        <w:adjustRightInd/>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（三）经协商不能解决的争议，双方可选择以下第（1）种方式解决：</w:t>
      </w:r>
    </w:p>
    <w:p>
      <w:pPr>
        <w:keepNext w:val="0"/>
        <w:keepLines w:val="0"/>
        <w:pageBreakBefore w:val="0"/>
        <w:widowControl w:val="0"/>
        <w:tabs>
          <w:tab w:val="left" w:pos="1134"/>
        </w:tabs>
        <w:kinsoku/>
        <w:wordWrap/>
        <w:overflowPunct/>
        <w:topLinePunct w:val="0"/>
        <w:autoSpaceDE/>
        <w:autoSpaceDN/>
        <w:bidi w:val="0"/>
        <w:adjustRightInd/>
        <w:snapToGrid w:val="0"/>
        <w:spacing w:line="500" w:lineRule="exact"/>
        <w:ind w:firstLine="562" w:firstLineChars="201"/>
        <w:textAlignment w:val="auto"/>
        <w:rPr>
          <w:rFonts w:ascii="宋体" w:hAnsi="宋体"/>
          <w:bCs/>
          <w:sz w:val="28"/>
          <w:szCs w:val="28"/>
          <w:lang w:val="zh-CN"/>
        </w:rPr>
      </w:pPr>
      <w:r>
        <w:rPr>
          <w:rFonts w:hint="eastAsia" w:ascii="宋体" w:hAnsi="宋体"/>
          <w:bCs/>
          <w:sz w:val="28"/>
          <w:szCs w:val="28"/>
          <w:lang w:val="zh-CN"/>
        </w:rPr>
        <w:t>（1）向甲方所在地有管辖权的法院提起诉讼；（2）向成都仲裁委员会提出仲裁。</w:t>
      </w:r>
    </w:p>
    <w:p>
      <w:pPr>
        <w:keepNext w:val="0"/>
        <w:keepLines w:val="0"/>
        <w:pageBreakBefore w:val="0"/>
        <w:widowControl w:val="0"/>
        <w:tabs>
          <w:tab w:val="left" w:pos="1134"/>
        </w:tabs>
        <w:kinsoku/>
        <w:wordWrap/>
        <w:overflowPunct/>
        <w:topLinePunct w:val="0"/>
        <w:autoSpaceDE/>
        <w:autoSpaceDN/>
        <w:bidi w:val="0"/>
        <w:adjustRightInd/>
        <w:snapToGrid w:val="0"/>
        <w:spacing w:line="50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（四）在法院审理和仲裁期间，除有争议部分外，本合同其他部分可以履行的仍应按合同条款继续履行。</w:t>
      </w:r>
    </w:p>
    <w:p>
      <w:pPr>
        <w:keepNext/>
        <w:keepLines/>
        <w:pageBreakBefore w:val="0"/>
        <w:kinsoku/>
        <w:wordWrap/>
        <w:overflowPunct/>
        <w:topLinePunct w:val="0"/>
        <w:autoSpaceDE/>
        <w:autoSpaceDN/>
        <w:bidi w:val="0"/>
        <w:spacing w:line="500" w:lineRule="exact"/>
        <w:textAlignment w:val="auto"/>
        <w:outlineLvl w:val="2"/>
        <w:rPr>
          <w:rFonts w:hint="eastAsia" w:ascii="宋体" w:hAnsi="宋体" w:cs="宋体"/>
          <w:b/>
          <w:bCs/>
          <w:kern w:val="0"/>
          <w:sz w:val="28"/>
          <w:szCs w:val="28"/>
        </w:rPr>
      </w:pPr>
      <w:bookmarkStart w:id="165" w:name="_Toc61438441"/>
      <w:bookmarkStart w:id="166" w:name="_Toc68703960"/>
      <w:bookmarkStart w:id="167" w:name="_Toc80084957"/>
      <w:r>
        <w:rPr>
          <w:rFonts w:hint="eastAsia" w:ascii="宋体" w:hAnsi="宋体" w:cs="宋体"/>
          <w:b/>
          <w:bCs/>
          <w:kern w:val="0"/>
          <w:sz w:val="28"/>
          <w:szCs w:val="28"/>
          <w:lang w:val="en-US" w:eastAsia="zh-CN"/>
        </w:rPr>
        <w:t>4.4.7</w:t>
      </w:r>
      <w:r>
        <w:rPr>
          <w:rFonts w:hint="eastAsia" w:ascii="宋体" w:hAnsi="宋体" w:cs="宋体"/>
          <w:b/>
          <w:bCs/>
          <w:kern w:val="0"/>
          <w:sz w:val="28"/>
          <w:szCs w:val="28"/>
        </w:rPr>
        <w:t>其他要求</w:t>
      </w:r>
      <w:bookmarkEnd w:id="165"/>
      <w:bookmarkEnd w:id="166"/>
      <w:bookmarkEnd w:id="167"/>
    </w:p>
    <w:bookmarkEnd w:id="160"/>
    <w:bookmarkEnd w:id="161"/>
    <w:p>
      <w:pPr>
        <w:pStyle w:val="79"/>
        <w:keepNext w:val="0"/>
        <w:keepLines w:val="0"/>
        <w:pageBreakBefore w:val="0"/>
        <w:widowControl w:val="0"/>
        <w:tabs>
          <w:tab w:val="left" w:pos="993"/>
          <w:tab w:val="left" w:pos="1134"/>
        </w:tabs>
        <w:kinsoku/>
        <w:wordWrap/>
        <w:overflowPunct/>
        <w:topLinePunct w:val="0"/>
        <w:bidi w:val="0"/>
        <w:snapToGrid/>
        <w:spacing w:line="500" w:lineRule="exact"/>
        <w:ind w:firstLine="562"/>
        <w:textAlignment w:val="auto"/>
        <w:rPr>
          <w:rFonts w:hint="eastAsia" w:ascii="宋体" w:hAnsi="宋体" w:eastAsia="宋体"/>
          <w:b/>
          <w:color w:val="000000" w:themeColor="text1"/>
          <w:sz w:val="28"/>
          <w:szCs w:val="28"/>
          <w:lang w:val="zh-CN"/>
          <w14:textFill>
            <w14:solidFill>
              <w14:schemeClr w14:val="tx1"/>
            </w14:solidFill>
          </w14:textFill>
        </w:rPr>
      </w:pPr>
      <w:r>
        <w:rPr>
          <w:rFonts w:hint="eastAsia" w:ascii="宋体" w:hAnsi="宋体" w:eastAsia="宋体" w:cs="宋体"/>
          <w:b/>
          <w:bCs/>
          <w:kern w:val="0"/>
          <w:sz w:val="28"/>
          <w:szCs w:val="28"/>
          <w:lang w:val="en-US" w:eastAsia="zh-CN" w:bidi="ar-SA"/>
        </w:rPr>
        <w:t>*一、</w:t>
      </w:r>
      <w:r>
        <w:rPr>
          <w:rFonts w:hint="eastAsia" w:ascii="宋体" w:hAnsi="宋体" w:eastAsia="宋体"/>
          <w:b/>
          <w:color w:val="000000" w:themeColor="text1"/>
          <w:sz w:val="28"/>
          <w:szCs w:val="28"/>
          <w:lang w:val="zh-CN"/>
          <w14:textFill>
            <w14:solidFill>
              <w14:schemeClr w14:val="tx1"/>
            </w14:solidFill>
          </w14:textFill>
        </w:rPr>
        <w:t>在评标过程中，评标委员会认为供应商投标报价明显低于其他通过符合性审查供应商的投标报价，有可能影响产品质量或者不能诚信履约的，评标委员会应当要求其在合理的时间内提供书面说明，必要时提交相关证明材料。供应商提交的书面说明、相关证明材料（如涉及），应当加盖供应商（法定名称）电子签章，在评标委员会要求的时间内通过云平台进行递交，否则无效。如因断电、断网、系统故障或其他不可抗力等因素，导致系统无法使用的，由供应商按评标委员会的要求进行澄清或者说明。供应商不能证明其投标报价合理性的，评标委员会应当将其投标文件作为无效处理。</w:t>
      </w: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en-US" w:eastAsia="zh-CN"/>
        </w:rPr>
        <w:t>*二、</w:t>
      </w:r>
      <w:r>
        <w:rPr>
          <w:rFonts w:hint="eastAsia" w:asciiTheme="minorEastAsia" w:hAnsiTheme="minorEastAsia" w:eastAsiaTheme="minorEastAsia"/>
          <w:b/>
          <w:sz w:val="28"/>
          <w:szCs w:val="28"/>
          <w:lang w:val="zh-CN"/>
        </w:rPr>
        <w:t>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lang w:val="en-US" w:eastAsia="zh-CN"/>
        </w:rPr>
        <w:t>7</w:t>
      </w:r>
      <w:r>
        <w:rPr>
          <w:rFonts w:asciiTheme="minorEastAsia" w:hAnsiTheme="minorEastAsia" w:eastAsiaTheme="minorEastAsia"/>
          <w:b/>
          <w:sz w:val="28"/>
          <w:szCs w:val="28"/>
          <w:lang w:val="zh-CN"/>
        </w:rPr>
        <w:t>承诺函的格式及要求提供承诺函。）</w:t>
      </w: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en-US" w:eastAsia="zh-CN"/>
        </w:rPr>
        <w:t>*三、</w:t>
      </w:r>
      <w:r>
        <w:rPr>
          <w:rFonts w:hint="eastAsia" w:asciiTheme="minorEastAsia" w:hAnsiTheme="minorEastAsia" w:eastAsiaTheme="minorEastAsia"/>
          <w:b/>
          <w:sz w:val="28"/>
          <w:szCs w:val="28"/>
          <w:lang w:val="zh-CN"/>
        </w:rPr>
        <w:t>投标人</w:t>
      </w:r>
      <w:r>
        <w:rPr>
          <w:rFonts w:asciiTheme="minorEastAsia" w:hAnsiTheme="minorEastAsia" w:eastAsiaTheme="minorEastAsia"/>
          <w:b/>
          <w:sz w:val="28"/>
          <w:szCs w:val="28"/>
          <w:lang w:val="zh-CN"/>
        </w:rPr>
        <w:t>为</w:t>
      </w:r>
      <w:r>
        <w:rPr>
          <w:rFonts w:hint="eastAsia" w:asciiTheme="minorEastAsia" w:hAnsiTheme="minorEastAsia" w:eastAsiaTheme="minorEastAsia"/>
          <w:b/>
          <w:sz w:val="28"/>
          <w:szCs w:val="28"/>
          <w:lang w:val="zh-CN"/>
        </w:rPr>
        <w:t>本</w:t>
      </w:r>
      <w:r>
        <w:rPr>
          <w:rFonts w:asciiTheme="minorEastAsia" w:hAnsiTheme="minorEastAsia" w:eastAsiaTheme="minorEastAsia"/>
          <w:b/>
          <w:sz w:val="28"/>
          <w:szCs w:val="28"/>
          <w:lang w:val="zh-CN"/>
        </w:rPr>
        <w:t>项目提供的所有产品、辅材</w:t>
      </w:r>
      <w:r>
        <w:rPr>
          <w:rFonts w:hint="eastAsia" w:asciiTheme="minorEastAsia" w:hAnsiTheme="minorEastAsia" w:eastAsiaTheme="minorEastAsia"/>
          <w:b/>
          <w:sz w:val="28"/>
          <w:szCs w:val="28"/>
          <w:lang w:val="zh-CN"/>
        </w:rPr>
        <w:t>符合现行的强制性国家相关标准、行业标准。</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lang w:val="en-US" w:eastAsia="zh-CN"/>
        </w:rPr>
        <w:t>7</w:t>
      </w:r>
      <w:r>
        <w:rPr>
          <w:rFonts w:asciiTheme="minorEastAsia" w:hAnsiTheme="minorEastAsia" w:eastAsiaTheme="minorEastAsia"/>
          <w:b/>
          <w:sz w:val="28"/>
          <w:szCs w:val="28"/>
          <w:lang w:val="zh-CN"/>
        </w:rPr>
        <w:t>承诺函的格式及要求提供承诺函。）</w:t>
      </w: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r>
        <w:rPr>
          <w:rFonts w:hint="eastAsia" w:asciiTheme="minorEastAsia" w:hAnsiTheme="minorEastAsia" w:eastAsiaTheme="minorEastAsia"/>
          <w:b/>
          <w:sz w:val="28"/>
          <w:szCs w:val="28"/>
          <w:lang w:val="en-US" w:eastAsia="zh-CN"/>
        </w:rPr>
        <w:t>*四、</w:t>
      </w:r>
      <w:r>
        <w:rPr>
          <w:rFonts w:hint="eastAsia" w:asciiTheme="minorEastAsia" w:hAnsiTheme="minorEastAsia" w:eastAsiaTheme="minorEastAsia"/>
          <w:b/>
          <w:sz w:val="28"/>
          <w:szCs w:val="28"/>
          <w:lang w:val="zh-CN"/>
        </w:rPr>
        <w:t>投标人为本项目提供的所有产品中属于节能产品政府采购品目清单中的政府强制采购产品的，均应具有国家确定的认证机构出具的有效期内的节能产品认证证书。</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lang w:val="en-US" w:eastAsia="zh-CN"/>
        </w:rPr>
        <w:t>7</w:t>
      </w:r>
      <w:r>
        <w:rPr>
          <w:rFonts w:asciiTheme="minorEastAsia" w:hAnsiTheme="minorEastAsia" w:eastAsiaTheme="minorEastAsia"/>
          <w:b/>
          <w:sz w:val="28"/>
          <w:szCs w:val="28"/>
          <w:lang w:val="zh-CN"/>
        </w:rPr>
        <w:t>承诺函的格式及要求提供承诺函。）</w:t>
      </w:r>
    </w:p>
    <w:p>
      <w:pPr>
        <w:pStyle w:val="119"/>
        <w:keepNext w:val="0"/>
        <w:keepLines w:val="0"/>
        <w:pageBreakBefore w:val="0"/>
        <w:widowControl w:val="0"/>
        <w:numPr>
          <w:ilvl w:val="0"/>
          <w:numId w:val="0"/>
        </w:numPr>
        <w:tabs>
          <w:tab w:val="left" w:pos="1134"/>
        </w:tabs>
        <w:kinsoku/>
        <w:wordWrap/>
        <w:overflowPunct/>
        <w:topLinePunct w:val="0"/>
        <w:autoSpaceDE w:val="0"/>
        <w:autoSpaceDN w:val="0"/>
        <w:bidi w:val="0"/>
        <w:adjustRightInd w:val="0"/>
        <w:snapToGrid/>
        <w:spacing w:line="500" w:lineRule="exact"/>
        <w:ind w:right="210" w:rightChars="0" w:firstLine="562" w:firstLineChars="200"/>
        <w:jc w:val="both"/>
        <w:textAlignment w:val="auto"/>
        <w:rPr>
          <w:rFonts w:asciiTheme="minorEastAsia" w:hAnsiTheme="minorEastAsia" w:eastAsiaTheme="minorEastAsia"/>
          <w:sz w:val="28"/>
          <w:szCs w:val="28"/>
        </w:rPr>
      </w:pPr>
      <w:r>
        <w:rPr>
          <w:rFonts w:hint="eastAsia"/>
          <w:b/>
          <w:bCs/>
          <w:sz w:val="28"/>
          <w:szCs w:val="28"/>
          <w:lang w:val="en-US" w:eastAsia="zh-CN"/>
        </w:rPr>
        <w:t>*五、</w:t>
      </w:r>
      <w:r>
        <w:rPr>
          <w:rFonts w:hint="eastAsia"/>
          <w:b/>
          <w:bCs/>
          <w:sz w:val="28"/>
          <w:szCs w:val="28"/>
        </w:rPr>
        <w:t>投标人为本项目实施涉及的商品包装和快递包装，均符合财政部第三部门联合印发商品包装和快递包装政府采购需求标（试行）（财办库[2020]123号）的要求。</w:t>
      </w:r>
      <w:r>
        <w:rPr>
          <w:rFonts w:asciiTheme="minorEastAsia" w:hAnsiTheme="minorEastAsia" w:eastAsiaTheme="minorEastAsia"/>
          <w:b/>
          <w:sz w:val="28"/>
          <w:szCs w:val="28"/>
          <w:lang w:val="zh-CN"/>
        </w:rPr>
        <w:t>（说明：投标人应按招标文件</w:t>
      </w:r>
      <w:r>
        <w:rPr>
          <w:rFonts w:ascii="Times New Roman" w:hAnsi="Times New Roman" w:cs="Times New Roman" w:eastAsiaTheme="minorEastAsia"/>
          <w:b/>
          <w:sz w:val="28"/>
          <w:szCs w:val="28"/>
          <w:lang w:val="zh-CN"/>
        </w:rPr>
        <w:t>3.3.</w:t>
      </w:r>
      <w:r>
        <w:rPr>
          <w:rFonts w:hint="eastAsia" w:ascii="Times New Roman" w:hAnsi="Times New Roman" w:cs="Times New Roman" w:eastAsiaTheme="minorEastAsia"/>
          <w:b/>
          <w:sz w:val="28"/>
          <w:szCs w:val="28"/>
          <w:lang w:val="en-US" w:eastAsia="zh-CN"/>
        </w:rPr>
        <w:t>7</w:t>
      </w:r>
      <w:r>
        <w:rPr>
          <w:rFonts w:asciiTheme="minorEastAsia" w:hAnsiTheme="minorEastAsia" w:eastAsiaTheme="minorEastAsia"/>
          <w:b/>
          <w:sz w:val="28"/>
          <w:szCs w:val="28"/>
          <w:lang w:val="zh-CN"/>
        </w:rPr>
        <w:t>承诺函的格式及要求提供承诺函。）</w:t>
      </w: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p>
    <w:p>
      <w:pPr>
        <w:pStyle w:val="119"/>
        <w:keepNext w:val="0"/>
        <w:keepLines w:val="0"/>
        <w:pageBreakBefore w:val="0"/>
        <w:widowControl w:val="0"/>
        <w:numPr>
          <w:ilvl w:val="0"/>
          <w:numId w:val="0"/>
        </w:numPr>
        <w:tabs>
          <w:tab w:val="left" w:pos="1134"/>
        </w:tabs>
        <w:kinsoku/>
        <w:wordWrap/>
        <w:overflowPunct/>
        <w:topLinePunct w:val="0"/>
        <w:bidi w:val="0"/>
        <w:snapToGrid/>
        <w:spacing w:line="500" w:lineRule="exact"/>
        <w:ind w:right="210" w:rightChars="0" w:firstLine="562" w:firstLineChars="200"/>
        <w:jc w:val="both"/>
        <w:textAlignment w:val="auto"/>
        <w:rPr>
          <w:rFonts w:asciiTheme="minorEastAsia" w:hAnsiTheme="minorEastAsia" w:eastAsiaTheme="minorEastAsia"/>
          <w:b/>
          <w:sz w:val="28"/>
          <w:szCs w:val="28"/>
          <w:lang w:val="zh-CN"/>
        </w:rPr>
      </w:pP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8" w:name="_Toc1679"/>
      <w:r>
        <w:rPr>
          <w:rFonts w:hint="eastAsia" w:ascii="宋体" w:hAnsi="宋体"/>
          <w:b/>
          <w:bCs/>
          <w:spacing w:val="-20"/>
          <w:kern w:val="44"/>
          <w:sz w:val="32"/>
          <w:szCs w:val="32"/>
        </w:rPr>
        <w:t>资格性审查</w:t>
      </w:r>
      <w:bookmarkEnd w:id="168"/>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资格性审查由采购人组建的资格审查小组依据法律法规和招标文件的规定，对投标保证金（区公资交易中心出具的</w:t>
      </w:r>
      <w:r>
        <w:rPr>
          <w:rFonts w:hint="eastAsia" w:ascii="宋体" w:hAnsi="宋体"/>
          <w:b/>
          <w:sz w:val="28"/>
          <w:szCs w:val="28"/>
        </w:rPr>
        <w:t>《</w:t>
      </w:r>
      <w:r>
        <w:rPr>
          <w:rFonts w:hint="eastAsia" w:ascii="宋体" w:hAnsi="宋体" w:cs="宋体"/>
          <w:b/>
          <w:sz w:val="28"/>
          <w:szCs w:val="28"/>
        </w:rPr>
        <w:t>成都市政府采购项目供应商参与及保证金交纳情况表》</w:t>
      </w:r>
      <w:r>
        <w:rPr>
          <w:rFonts w:hint="eastAsia" w:ascii="宋体" w:hAnsi="宋体"/>
          <w:b/>
          <w:sz w:val="28"/>
          <w:szCs w:val="28"/>
        </w:rPr>
        <w:t>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区公资交易中心将以电子邮件形式通知各投标人。</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资格性审查标准见下表：</w:t>
      </w:r>
    </w:p>
    <w:tbl>
      <w:tblPr>
        <w:tblStyle w:val="43"/>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
        <w:gridCol w:w="426"/>
        <w:gridCol w:w="1715"/>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sz w:val="20"/>
              </w:rPr>
            </w:pPr>
            <w:r>
              <w:rPr>
                <w:b/>
                <w:sz w:val="20"/>
              </w:rPr>
              <w:t>资格性审查项</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sz w:val="20"/>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具有良好的商业信誉的证明材料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投标人具有良好的商业信誉的书面声明材料。【</w:t>
            </w:r>
            <w:r>
              <w:rPr>
                <w:rFonts w:hint="eastAsia"/>
                <w:sz w:val="20"/>
              </w:rPr>
              <w:t>说明</w:t>
            </w:r>
            <w:r>
              <w:rPr>
                <w:sz w:val="20"/>
              </w:rPr>
              <w:t>：</w:t>
            </w:r>
            <w:r>
              <w:rPr>
                <w:rFonts w:hint="eastAsia" w:ascii="宋体" w:hAnsi="宋体"/>
                <w:sz w:val="20"/>
                <w:szCs w:val="28"/>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w:t>
            </w:r>
            <w:r>
              <w:rPr>
                <w:rFonts w:ascii="宋体" w:hAnsi="宋体"/>
                <w:sz w:val="20"/>
                <w:szCs w:val="28"/>
              </w:rPr>
              <w:t>具有良好的商业信誉</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参加政府采购活动前三年内，在经营活动中没有重大违法记录</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1.投标人参加政府采购活动前三年内，在经营活动中没有重大违法记录的书面声明材料</w:t>
            </w:r>
            <w:r>
              <w:rPr>
                <w:rFonts w:hint="eastAsia"/>
                <w:sz w:val="20"/>
              </w:rPr>
              <w:t>。</w:t>
            </w:r>
            <w:r>
              <w:rPr>
                <w:sz w:val="20"/>
              </w:rPr>
              <w:t>【说明：</w:t>
            </w:r>
            <w:r>
              <w:rPr>
                <w:rFonts w:hint="eastAsia" w:ascii="宋体" w:hAnsi="宋体"/>
                <w:sz w:val="20"/>
                <w:szCs w:val="28"/>
              </w:rPr>
              <w:t>①</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sz w:val="20"/>
              </w:rPr>
              <w:t>；</w:t>
            </w:r>
            <w:r>
              <w:rPr>
                <w:rFonts w:hint="eastAsia" w:ascii="宋体" w:hAnsi="宋体"/>
                <w:sz w:val="20"/>
                <w:szCs w:val="28"/>
              </w:rPr>
              <w:t>②供应商参加政府采购活动前三年内，在经营活动中没有重大违法记录</w:t>
            </w:r>
            <w:r>
              <w:rPr>
                <w:sz w:val="20"/>
              </w:rPr>
              <w:t>。】</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“中国政府采购网”网站的查询结果，在资格审查期间对投标人在参加政府采购活动前三年内，在经营活动中是否有重大违法记录进行审查</w:t>
            </w:r>
            <w:r>
              <w:rPr>
                <w:rFonts w:hint="eastAsia"/>
                <w:sz w:val="20"/>
              </w:rPr>
              <w:t>。</w:t>
            </w:r>
            <w:r>
              <w:rPr>
                <w:sz w:val="20"/>
              </w:rPr>
              <w:t>【说明：投标人参加政府采购活动前三年内，在经营活动中没有重大违法记录</w:t>
            </w:r>
            <w:r>
              <w:rPr>
                <w:rFonts w:hint="eastAsia"/>
                <w:sz w:val="20"/>
              </w:rPr>
              <w:t>。</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未被列入失信被执行人、重大税收违法案件当事人名单、政府采购严重违法失信行为记录名单</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1.投标人未列入失信被执行人、重大税收违法案件当事人名单、政府采购严重违法失信行为记录名单的书面声明材料</w:t>
            </w:r>
            <w:r>
              <w:rPr>
                <w:rFonts w:hint="eastAsia"/>
                <w:sz w:val="20"/>
              </w:rPr>
              <w:t>。</w:t>
            </w:r>
            <w:r>
              <w:rPr>
                <w:sz w:val="20"/>
              </w:rPr>
              <w:t>【说明：</w:t>
            </w:r>
            <w:r>
              <w:rPr>
                <w:rFonts w:hint="eastAsia" w:ascii="宋体" w:hAnsi="宋体" w:cs="宋体"/>
                <w:sz w:val="20"/>
                <w:lang w:eastAsia="ja-JP"/>
              </w:rPr>
              <w:t>①</w:t>
            </w:r>
            <w:r>
              <w:rPr>
                <w:sz w:val="20"/>
              </w:rPr>
              <w:t>投标人未列入失信被执行人、重大税收违法案件当事人名单、政府采购严重违法失信行为记录名单；</w:t>
            </w:r>
            <w:r>
              <w:rPr>
                <w:rFonts w:hint="eastAsia" w:ascii="宋体" w:hAnsi="宋体"/>
                <w:sz w:val="20"/>
                <w:szCs w:val="28"/>
              </w:rPr>
              <w:t>②</w:t>
            </w:r>
            <w:r>
              <w:rPr>
                <w:sz w:val="20"/>
              </w:rPr>
              <w:t>按</w:t>
            </w:r>
            <w:r>
              <w:rPr>
                <w:rFonts w:hint="eastAsia"/>
                <w:sz w:val="20"/>
              </w:rPr>
              <w:t>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p>
          <w:p>
            <w:pPr>
              <w:tabs>
                <w:tab w:val="left" w:pos="851"/>
              </w:tabs>
              <w:spacing w:line="360" w:lineRule="auto"/>
              <w:rPr>
                <w:sz w:val="20"/>
              </w:rPr>
            </w:pPr>
            <w:r>
              <w:rPr>
                <w:sz w:val="20"/>
              </w:rPr>
              <w:t>2. 资格审查小组根据“信用中国”</w:t>
            </w:r>
            <w:r>
              <w:rPr>
                <w:rFonts w:hint="eastAsia"/>
                <w:sz w:val="20"/>
              </w:rPr>
              <w:t>和</w:t>
            </w:r>
            <w:r>
              <w:rPr>
                <w:sz w:val="20"/>
              </w:rPr>
              <w:t>“中国政府采购网”网站的查询结果，在资格审查期间对投标人在经营活动中是否被列入失信被执行人、重大税收违法案件当事人名单、政府采购严重违法失信行为记录名单进行审查</w:t>
            </w:r>
            <w:r>
              <w:rPr>
                <w:rFonts w:hint="eastAsia"/>
                <w:sz w:val="20"/>
              </w:rPr>
              <w:t>。</w:t>
            </w:r>
            <w:r>
              <w:rPr>
                <w:sz w:val="20"/>
              </w:rPr>
              <w:t>【说明：投标人未列入失信被执行人、重大税收违法案件当事人名单、政府采购严重违法失信行为记录名单。】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未处于被行政部门禁止参与政府采购活动的期限内</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投标人未处于被行政部门禁止参与政府采购活动的期限内。【说明：</w:t>
            </w:r>
            <w:r>
              <w:rPr>
                <w:rFonts w:hint="eastAsia"/>
                <w:sz w:val="20"/>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w:t>
            </w:r>
            <w:r>
              <w:rPr>
                <w:rFonts w:hint="eastAsia" w:ascii="宋体" w:hAnsi="宋体"/>
                <w:sz w:val="20"/>
                <w:szCs w:val="28"/>
              </w:rPr>
              <w:t>；②供应商未处于被行政部门禁止参与政府采购活动的期限内。</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行贿犯罪记录</w:t>
            </w:r>
          </w:p>
        </w:tc>
        <w:tc>
          <w:tcPr>
            <w:tcW w:w="642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sz w:val="20"/>
              </w:rPr>
            </w:pPr>
            <w:r>
              <w:rPr>
                <w:sz w:val="20"/>
              </w:rPr>
              <w:t>在行贿犯罪信息查询期限内，投标人及其现任法定代表人、主要负责人没有行贿犯罪记录的书面声明材料。【说明：</w:t>
            </w:r>
            <w:r>
              <w:rPr>
                <w:rFonts w:hint="eastAsia" w:ascii="宋体" w:hAnsi="宋体" w:cs="宋体"/>
                <w:sz w:val="20"/>
                <w:lang w:eastAsia="ja-JP"/>
              </w:rPr>
              <w:t>①</w:t>
            </w:r>
            <w:r>
              <w:rPr>
                <w:sz w:val="20"/>
              </w:rPr>
              <w:t>按招标文件</w:t>
            </w:r>
            <w:r>
              <w:rPr>
                <w:rFonts w:ascii="Times New Roman" w:hAnsi="Times New Roman" w:eastAsiaTheme="minorEastAsia"/>
                <w:sz w:val="20"/>
              </w:rPr>
              <w:t>3.2.2</w:t>
            </w:r>
            <w:r>
              <w:rPr>
                <w:rFonts w:hint="eastAsia" w:asciiTheme="minorEastAsia" w:hAnsiTheme="minorEastAsia" w:eastAsiaTheme="minorEastAsia"/>
                <w:sz w:val="20"/>
              </w:rPr>
              <w:t>声明</w:t>
            </w:r>
            <w:r>
              <w:rPr>
                <w:sz w:val="20"/>
              </w:rPr>
              <w:t>的</w:t>
            </w:r>
            <w:r>
              <w:rPr>
                <w:rFonts w:hint="eastAsia"/>
                <w:sz w:val="20"/>
              </w:rPr>
              <w:t>内容</w:t>
            </w:r>
            <w:r>
              <w:rPr>
                <w:sz w:val="20"/>
              </w:rPr>
              <w:t>提供书面声明材料，投标文件中不需提供中国裁判文书网（https://wenshu.court.gov.cn）查询结果的证明材料</w:t>
            </w:r>
            <w:r>
              <w:rPr>
                <w:rFonts w:hint="eastAsia"/>
                <w:sz w:val="20"/>
              </w:rPr>
              <w:t>；</w:t>
            </w:r>
            <w:r>
              <w:rPr>
                <w:rFonts w:hint="eastAsia" w:ascii="宋体" w:hAnsi="宋体"/>
                <w:sz w:val="20"/>
                <w:szCs w:val="28"/>
              </w:rPr>
              <w:t>②在行贿犯罪信息查询期限内，供应商及其现任法定代表人、主要负责人没有行贿犯罪记录</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8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6426"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与投标人负责人为同一人或者存在直接控股、管理关系的相关供应商的书面声明材料。</w:t>
            </w:r>
            <w:r>
              <w:rPr>
                <w:sz w:val="20"/>
              </w:rPr>
              <w:t>【说明：</w:t>
            </w:r>
            <w:r>
              <w:rPr>
                <w:rFonts w:hint="eastAsia"/>
                <w:sz w:val="20"/>
              </w:rPr>
              <w:t>①</w:t>
            </w:r>
            <w:r>
              <w:rPr>
                <w:sz w:val="20"/>
              </w:rPr>
              <w:t>按招标文件3.2.2</w:t>
            </w:r>
            <w:r>
              <w:rPr>
                <w:rFonts w:hint="eastAsia"/>
                <w:sz w:val="20"/>
              </w:rPr>
              <w:t>声明</w:t>
            </w:r>
            <w:r>
              <w:rPr>
                <w:sz w:val="20"/>
              </w:rPr>
              <w:t>的</w:t>
            </w:r>
            <w:r>
              <w:rPr>
                <w:rFonts w:hint="eastAsia"/>
                <w:sz w:val="20"/>
              </w:rPr>
              <w:t>内容</w:t>
            </w:r>
            <w:r>
              <w:rPr>
                <w:sz w:val="20"/>
              </w:rPr>
              <w:t>提供书面声明材料</w:t>
            </w:r>
            <w:r>
              <w:rPr>
                <w:rFonts w:hint="eastAsia"/>
                <w:sz w:val="20"/>
              </w:rPr>
              <w:t>；②参加投标的供应商中无与投标人的负责人为同一人或者存在直接控股、管理关系的供应商</w:t>
            </w:r>
            <w:r>
              <w:rPr>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3</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不属于其他国家相关法律法规规定的禁止参加投标的供应商</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1、根据招标文件的要求不属于禁止参加投标或投标无效的供应商；</w:t>
            </w:r>
          </w:p>
          <w:p>
            <w:pPr>
              <w:tabs>
                <w:tab w:val="left" w:pos="851"/>
              </w:tabs>
              <w:spacing w:line="360" w:lineRule="auto"/>
              <w:rPr>
                <w:sz w:val="20"/>
              </w:rPr>
            </w:pPr>
            <w:r>
              <w:rPr>
                <w:sz w:val="20"/>
              </w:rPr>
              <w:t>2、资格审查小组未发现或者未知晓投标人存在属于国家相关法律法规规定的禁止参加投标或投标无效的供应商。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具有履行合同所必须的设备和专业技术能力</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法律、行政法规规定的其他条件</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资质要求</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投标保证金</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无</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sz w:val="20"/>
              </w:rPr>
              <w:t>投标文件解密情况</w:t>
            </w:r>
          </w:p>
        </w:tc>
        <w:tc>
          <w:tcPr>
            <w:tcW w:w="6426"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投标文件签章</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w:t>
            </w:r>
            <w:r>
              <w:rPr>
                <w:sz w:val="20"/>
              </w:rPr>
              <w:t>。</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投标文件资格性审查部分的语言</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语言符合招标文件的要求。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投标文件资格性审查部分组成</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0"/>
                <w:szCs w:val="28"/>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【说明：投标人按招标文件3.2.1关于投标人资格申明的</w:t>
            </w:r>
            <w:r>
              <w:rPr>
                <w:rFonts w:hint="eastAsia"/>
                <w:sz w:val="20"/>
              </w:rPr>
              <w:t>内容</w:t>
            </w:r>
            <w:r>
              <w:rPr>
                <w:rFonts w:hint="eastAsia" w:ascii="宋体" w:hAnsi="宋体"/>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5</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缴纳社会保障资金的证明材料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w:t>
            </w:r>
            <w:r>
              <w:rPr>
                <w:rFonts w:hint="eastAsia"/>
                <w:sz w:val="20"/>
                <w:lang w:eastAsia="zh-CN"/>
              </w:rPr>
              <w:t>缴纳2021年任意时段的社保的银行电子回单或行政部门出具的社保缴纳证明材料复印件或承诺函（格式自拟）复印件（依法不需要缴纳社会保障资金的供应商，应提供相应文件证明其依法不需要缴纳社会保障资金）</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6</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缴纳税收的证明材料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投标人缴纳2021年任意时段的税收的银行电子回单或者行政部门出具的纳税证明或完税证明复印件或承诺函（格式自拟）复印件（依法免税的供应商，应提供相应文件证明其依法免税）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7</w:t>
            </w:r>
          </w:p>
        </w:tc>
        <w:tc>
          <w:tcPr>
            <w:tcW w:w="17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具有健全的财务会计制度的证明材料</w:t>
            </w:r>
          </w:p>
        </w:tc>
        <w:tc>
          <w:tcPr>
            <w:tcW w:w="642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2020</w:t>
            </w:r>
            <w:r>
              <w:rPr>
                <w:rFonts w:hint="eastAsia"/>
                <w:sz w:val="20"/>
              </w:rPr>
              <w:t>会计年度资产负债表复印件。【说明：①可提供2020年度经审计的财务报告复印件；②也可提供2020年度供应商内部的财务报表复印件（包括资产负债表、现金流量表、利润表）；③也可提供距文件递交截止日一年内银行出具的资信证明（复印件）；④供应商注册时间至文件递交截止日不足一年的，也可提供在工商备案的公司章程（复印件）；⑤供应商为事业法人或其他组织的提供其具有健全的财务会计制度的承诺函（格式自拟）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区公资交易中心将通知投标人（以现场公示、电话、短信、市公资交易中心网站等任一方式）。投标人如对资格审查结论有异议的，应及时向区公资交易中心反馈意见。区公资交易中心将及时告知资格审查小组。（说明：无论投标人是否收到通知或提供反馈意见，均不影响资格审查和评标工作，且区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pStyle w:val="19"/>
        <w:rPr>
          <w:rFonts w:ascii="宋体" w:hAnsi="宋体"/>
          <w:sz w:val="28"/>
          <w:szCs w:val="28"/>
        </w:rPr>
      </w:pPr>
    </w:p>
    <w:p>
      <w:pPr>
        <w:rPr>
          <w:rFonts w:ascii="宋体" w:hAnsi="宋体"/>
          <w:sz w:val="28"/>
          <w:szCs w:val="28"/>
        </w:rPr>
      </w:pPr>
    </w:p>
    <w:p>
      <w:pPr>
        <w:pStyle w:val="19"/>
        <w:rPr>
          <w:rFonts w:ascii="宋体" w:hAnsi="宋体"/>
          <w:sz w:val="28"/>
          <w:szCs w:val="28"/>
        </w:rPr>
      </w:pPr>
    </w:p>
    <w:p>
      <w:pPr>
        <w:rPr>
          <w:rFonts w:ascii="宋体" w:hAnsi="宋体"/>
          <w:sz w:val="28"/>
          <w:szCs w:val="28"/>
        </w:rPr>
      </w:pPr>
    </w:p>
    <w:p>
      <w:pPr>
        <w:pStyle w:val="19"/>
        <w:rPr>
          <w:rFonts w:ascii="宋体" w:hAnsi="宋体"/>
          <w:sz w:val="28"/>
          <w:szCs w:val="28"/>
        </w:rPr>
      </w:pPr>
    </w:p>
    <w:p>
      <w:pPr>
        <w:rPr>
          <w:rFonts w:ascii="宋体" w:hAnsi="宋体"/>
          <w:sz w:val="28"/>
          <w:szCs w:val="28"/>
        </w:rPr>
      </w:pPr>
    </w:p>
    <w:p>
      <w:pPr>
        <w:pStyle w:val="19"/>
        <w:rPr>
          <w:rFonts w:ascii="宋体" w:hAnsi="宋体"/>
          <w:sz w:val="28"/>
          <w:szCs w:val="28"/>
        </w:rPr>
      </w:pPr>
    </w:p>
    <w:p>
      <w:pPr>
        <w:rPr>
          <w:rFonts w:ascii="宋体" w:hAnsi="宋体"/>
          <w:sz w:val="28"/>
          <w:szCs w:val="28"/>
        </w:rPr>
      </w:pPr>
    </w:p>
    <w:p>
      <w:pPr>
        <w:pStyle w:val="19"/>
        <w:rPr>
          <w:rFonts w:ascii="宋体" w:hAnsi="宋体"/>
          <w:sz w:val="28"/>
          <w:szCs w:val="28"/>
        </w:rPr>
      </w:pPr>
    </w:p>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9" w:name="_Toc19442"/>
      <w:r>
        <w:rPr>
          <w:rFonts w:hint="eastAsia" w:ascii="宋体" w:hAnsi="宋体"/>
          <w:b/>
          <w:bCs/>
          <w:spacing w:val="-20"/>
          <w:kern w:val="44"/>
          <w:sz w:val="32"/>
          <w:szCs w:val="32"/>
        </w:rPr>
        <w:t>评标办法</w:t>
      </w:r>
      <w:bookmarkEnd w:id="169"/>
    </w:p>
    <w:p>
      <w:pPr>
        <w:keepNext/>
        <w:keepLines/>
        <w:numPr>
          <w:ilvl w:val="1"/>
          <w:numId w:val="5"/>
        </w:numPr>
        <w:spacing w:line="360" w:lineRule="auto"/>
        <w:jc w:val="left"/>
        <w:outlineLvl w:val="1"/>
        <w:rPr>
          <w:rFonts w:ascii="宋体" w:hAnsi="宋体"/>
          <w:b/>
          <w:bCs/>
          <w:sz w:val="28"/>
          <w:szCs w:val="28"/>
        </w:rPr>
      </w:pPr>
      <w:bookmarkStart w:id="170" w:name="_Toc24503"/>
      <w:r>
        <w:rPr>
          <w:rFonts w:hint="eastAsia" w:ascii="宋体" w:hAnsi="宋体"/>
          <w:b/>
          <w:bCs/>
          <w:sz w:val="28"/>
          <w:szCs w:val="28"/>
        </w:rPr>
        <w:t>总则</w:t>
      </w:r>
      <w:bookmarkEnd w:id="170"/>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rPr>
        <w:t>区公资交易中心</w:t>
      </w:r>
      <w:r>
        <w:rPr>
          <w:rFonts w:hint="eastAsia" w:ascii="宋体" w:hAnsi="宋体"/>
          <w:sz w:val="28"/>
          <w:szCs w:val="28"/>
        </w:rPr>
        <w:t>负责组织，具体评标事务由采购人或</w:t>
      </w:r>
      <w:r>
        <w:rPr>
          <w:rFonts w:hint="eastAsia" w:cs="Arial"/>
          <w:sz w:val="28"/>
          <w:szCs w:val="28"/>
        </w:rPr>
        <w:t>区公资交易中心</w:t>
      </w:r>
      <w:r>
        <w:rPr>
          <w:rFonts w:hint="eastAsia" w:ascii="宋体" w:hAnsi="宋体"/>
          <w:sz w:val="28"/>
          <w:szCs w:val="28"/>
        </w:rPr>
        <w:t>依法组建的评标委员会负责。评标委员会由采购人代表和评标专家组成。</w:t>
      </w:r>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7"/>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7"/>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7"/>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7"/>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7"/>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7"/>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7"/>
        </w:numPr>
        <w:spacing w:line="360" w:lineRule="auto"/>
        <w:ind w:left="0" w:firstLine="567"/>
        <w:rPr>
          <w:rFonts w:ascii="宋体" w:hAnsi="宋体"/>
          <w:sz w:val="28"/>
          <w:szCs w:val="28"/>
        </w:rPr>
      </w:pPr>
      <w:r>
        <w:rPr>
          <w:rFonts w:hint="eastAsia" w:ascii="宋体" w:hAnsi="宋体"/>
          <w:sz w:val="28"/>
          <w:szCs w:val="28"/>
        </w:rPr>
        <w:t>向采购人、区公资交易中心或者财政、监察等有关部门报告或举报非法干预评标工作的行为；</w:t>
      </w:r>
    </w:p>
    <w:p>
      <w:pPr>
        <w:numPr>
          <w:ilvl w:val="1"/>
          <w:numId w:val="47"/>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区公资交易中心</w:t>
      </w:r>
      <w:r>
        <w:rPr>
          <w:rFonts w:hint="eastAsia" w:ascii="宋体" w:hAnsi="宋体"/>
          <w:sz w:val="28"/>
          <w:szCs w:val="28"/>
        </w:rPr>
        <w:t>或者有关部门报告评标中发现的违法行为。</w:t>
      </w:r>
    </w:p>
    <w:p>
      <w:pPr>
        <w:numPr>
          <w:ilvl w:val="1"/>
          <w:numId w:val="47"/>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46"/>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评标委员会发现招标文件表述不明确或需要说明的事项，可提请采购人和区公资交易中心书面解释说明。</w:t>
      </w:r>
    </w:p>
    <w:p>
      <w:pPr>
        <w:keepNext/>
        <w:keepLines/>
        <w:numPr>
          <w:ilvl w:val="1"/>
          <w:numId w:val="5"/>
        </w:numPr>
        <w:spacing w:line="360" w:lineRule="auto"/>
        <w:jc w:val="left"/>
        <w:outlineLvl w:val="1"/>
        <w:rPr>
          <w:rFonts w:ascii="宋体" w:hAnsi="宋体"/>
          <w:b/>
          <w:bCs/>
          <w:sz w:val="28"/>
          <w:szCs w:val="28"/>
        </w:rPr>
      </w:pPr>
      <w:bookmarkStart w:id="171" w:name="_Toc21834"/>
      <w:r>
        <w:rPr>
          <w:rFonts w:hint="eastAsia" w:ascii="宋体" w:hAnsi="宋体"/>
          <w:b/>
          <w:bCs/>
          <w:sz w:val="28"/>
          <w:szCs w:val="28"/>
        </w:rPr>
        <w:t>评标方法</w:t>
      </w:r>
      <w:bookmarkEnd w:id="171"/>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2" w:name="_Toc3036"/>
      <w:r>
        <w:rPr>
          <w:rFonts w:hint="eastAsia" w:ascii="宋体" w:hAnsi="宋体"/>
          <w:b/>
          <w:bCs/>
          <w:sz w:val="28"/>
          <w:szCs w:val="28"/>
        </w:rPr>
        <w:t>评标程序</w:t>
      </w:r>
      <w:bookmarkEnd w:id="172"/>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符合性审查标准见下表（按以下顺序审查）：</w:t>
      </w:r>
    </w:p>
    <w:tbl>
      <w:tblPr>
        <w:tblStyle w:val="43"/>
        <w:tblW w:w="5209" w:type="pct"/>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069"/>
        <w:gridCol w:w="6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bidi w:val="0"/>
              <w:snapToGrid/>
              <w:spacing w:line="400" w:lineRule="exact"/>
              <w:textAlignment w:val="auto"/>
              <w:rPr>
                <w:rFonts w:hint="eastAsia" w:ascii="宋体" w:hAnsi="宋体" w:eastAsia="宋体" w:cs="宋体"/>
                <w:b/>
                <w:sz w:val="26"/>
                <w:szCs w:val="26"/>
              </w:rPr>
            </w:pPr>
            <w:r>
              <w:rPr>
                <w:rFonts w:hint="eastAsia" w:ascii="宋体" w:hAnsi="宋体" w:eastAsia="宋体" w:cs="宋体"/>
                <w:b/>
                <w:sz w:val="24"/>
                <w:szCs w:val="24"/>
              </w:rPr>
              <w:t>序号</w:t>
            </w:r>
          </w:p>
        </w:tc>
        <w:tc>
          <w:tcPr>
            <w:tcW w:w="1121"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bidi w:val="0"/>
              <w:snapToGrid/>
              <w:spacing w:line="400" w:lineRule="exact"/>
              <w:textAlignment w:val="auto"/>
              <w:rPr>
                <w:rFonts w:hint="eastAsia" w:ascii="宋体" w:hAnsi="宋体" w:eastAsia="宋体" w:cs="宋体"/>
                <w:b/>
                <w:sz w:val="24"/>
                <w:szCs w:val="24"/>
              </w:rPr>
            </w:pPr>
            <w:r>
              <w:rPr>
                <w:rFonts w:hint="eastAsia" w:ascii="宋体" w:hAnsi="宋体" w:eastAsia="宋体" w:cs="宋体"/>
                <w:b/>
                <w:sz w:val="24"/>
                <w:szCs w:val="24"/>
              </w:rPr>
              <w:t>符合性审查项</w:t>
            </w:r>
          </w:p>
        </w:tc>
        <w:tc>
          <w:tcPr>
            <w:tcW w:w="3491"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bidi w:val="0"/>
              <w:snapToGrid/>
              <w:spacing w:line="400" w:lineRule="exact"/>
              <w:textAlignment w:val="auto"/>
              <w:rPr>
                <w:rFonts w:hint="eastAsia" w:ascii="宋体" w:hAnsi="宋体" w:eastAsia="宋体" w:cs="宋体"/>
                <w:b/>
                <w:sz w:val="24"/>
                <w:szCs w:val="24"/>
              </w:rPr>
            </w:pPr>
            <w:r>
              <w:rPr>
                <w:rFonts w:hint="eastAsia" w:ascii="宋体" w:hAnsi="宋体" w:eastAsia="宋体" w:cs="宋体"/>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1</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商务技术响应文件和报价要求响应文件组成</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2</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商务技术响应文件和报价要求响应文件的计量单位、语言、报价货币、投标有效期</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3</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第4章打</w:t>
            </w:r>
            <w:r>
              <w:rPr>
                <w:rFonts w:hint="eastAsia" w:ascii="宋体" w:hAnsi="宋体" w:eastAsia="宋体" w:cs="宋体"/>
                <w:b/>
                <w:bCs/>
                <w:kern w:val="0"/>
                <w:sz w:val="22"/>
                <w:szCs w:val="22"/>
                <w:lang w:val="en-US" w:eastAsia="zh-CN"/>
              </w:rPr>
              <w:t>*</w:t>
            </w:r>
            <w:r>
              <w:rPr>
                <w:rFonts w:hint="eastAsia" w:ascii="宋体" w:hAnsi="宋体" w:eastAsia="宋体" w:cs="宋体"/>
                <w:sz w:val="22"/>
                <w:szCs w:val="22"/>
              </w:rPr>
              <w:t>号的技术、服务、商务和其他要求</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投标文件均实质性响应招标文件中加</w:t>
            </w:r>
            <w:r>
              <w:rPr>
                <w:rFonts w:hint="eastAsia" w:ascii="宋体" w:hAnsi="宋体" w:eastAsia="宋体" w:cs="宋体"/>
                <w:b/>
                <w:bCs/>
                <w:kern w:val="0"/>
                <w:sz w:val="22"/>
                <w:szCs w:val="22"/>
                <w:lang w:val="en-US" w:eastAsia="zh-CN"/>
              </w:rPr>
              <w:t>*</w:t>
            </w:r>
            <w:r>
              <w:rPr>
                <w:rFonts w:hint="eastAsia" w:ascii="宋体" w:hAnsi="宋体" w:eastAsia="宋体" w:cs="宋体"/>
                <w:sz w:val="22"/>
                <w:szCs w:val="22"/>
              </w:rPr>
              <w:t>号的技术、服务、商务和其他要求。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4</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进口产品</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5</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不属于禁止参加投标或投标无效的供应商</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（1）根据招标文件的要求不属于禁止参加投标或投标无效的供应商；</w:t>
            </w:r>
          </w:p>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6</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法定代表人身份证复印件或护照复印件</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7</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除资格性审查要求的证明材料外，招标文件要求提供的其他证明材料</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满足招标文件的要求。</w:t>
            </w:r>
          </w:p>
          <w:p>
            <w:pPr>
              <w:tabs>
                <w:tab w:val="left" w:pos="851"/>
              </w:tabs>
              <w:spacing w:line="360" w:lineRule="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宋体"/>
                <w:sz w:val="22"/>
                <w:szCs w:val="22"/>
              </w:rPr>
            </w:pPr>
            <w:r>
              <w:rPr>
                <w:rFonts w:hint="eastAsia" w:ascii="宋体" w:hAnsi="宋体" w:eastAsia="宋体" w:cs="宋体"/>
                <w:sz w:val="22"/>
                <w:szCs w:val="22"/>
              </w:rPr>
              <w:t>8</w:t>
            </w:r>
          </w:p>
        </w:tc>
        <w:tc>
          <w:tcPr>
            <w:tcW w:w="112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报价要求响应文件的投标报价</w:t>
            </w:r>
          </w:p>
        </w:tc>
        <w:tc>
          <w:tcPr>
            <w:tcW w:w="3491"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宋体"/>
                <w:sz w:val="22"/>
                <w:szCs w:val="22"/>
              </w:rPr>
            </w:pPr>
            <w:r>
              <w:rPr>
                <w:rFonts w:hint="eastAsia" w:ascii="宋体" w:hAnsi="宋体" w:eastAsia="宋体" w:cs="宋体"/>
                <w:sz w:val="22"/>
                <w:szCs w:val="22"/>
              </w:rPr>
              <w:t>开标一览表、报价明细表、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投标人的投标文件符合性审查时被判定为无效投标文件的，区公资交易中心将通知投标人（以现场公示、电话、短信、市公资交易中心网站等任一方式）。投标人如对评审结论有异议的，应及时向区公资交易中心反馈意见。区公资交易中心在评审结束前将收到的反馈意见及时告知评标委员会。（说明：无论投标人是否收到通知或提供反馈意见，均不影响评标委员会的评标工作，且区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8"/>
        </w:numPr>
        <w:tabs>
          <w:tab w:val="left" w:pos="1134"/>
        </w:tabs>
        <w:spacing w:line="360" w:lineRule="auto"/>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区公资交易中心书面解释。区公资交易中心的解释不得改变招标文件的原义或者影响公平、公正，解释事项如果涉及投标人权益的以有利于投标人的原则进行解释。</w:t>
      </w:r>
    </w:p>
    <w:p>
      <w:pPr>
        <w:numPr>
          <w:ilvl w:val="0"/>
          <w:numId w:val="48"/>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8"/>
        </w:numPr>
        <w:tabs>
          <w:tab w:val="left" w:pos="1134"/>
        </w:tabs>
        <w:spacing w:line="360" w:lineRule="auto"/>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9"/>
        </w:numPr>
        <w:tabs>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9"/>
        </w:numPr>
        <w:tabs>
          <w:tab w:val="left" w:pos="1260"/>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9"/>
        </w:numPr>
        <w:tabs>
          <w:tab w:val="left" w:pos="993"/>
          <w:tab w:val="left" w:pos="1260"/>
          <w:tab w:val="clear" w:pos="846"/>
        </w:tabs>
        <w:spacing w:line="360" w:lineRule="auto"/>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8"/>
        </w:numPr>
        <w:tabs>
          <w:tab w:val="left" w:pos="1134"/>
        </w:tabs>
        <w:spacing w:line="360" w:lineRule="auto"/>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（一）开标现场宣读的投标报价与投标文件中的投标报价不一致的，以投标人</w:t>
      </w:r>
      <w:r>
        <w:rPr>
          <w:rFonts w:ascii="宋体" w:hAnsi="宋体"/>
          <w:sz w:val="28"/>
          <w:szCs w:val="28"/>
        </w:rPr>
        <w:t>在</w:t>
      </w:r>
      <w:r>
        <w:rPr>
          <w:rFonts w:hint="eastAsia" w:ascii="宋体" w:hAnsi="宋体"/>
          <w:sz w:val="28"/>
          <w:szCs w:val="28"/>
        </w:rPr>
        <w:t>政府采购</w:t>
      </w:r>
      <w:r>
        <w:rPr>
          <w:rFonts w:ascii="宋体" w:hAnsi="宋体"/>
          <w:sz w:val="28"/>
          <w:szCs w:val="28"/>
        </w:rPr>
        <w:t>云平台</w:t>
      </w:r>
      <w:r>
        <w:rPr>
          <w:rFonts w:hint="eastAsia" w:ascii="宋体" w:hAnsi="宋体"/>
          <w:sz w:val="28"/>
          <w:szCs w:val="28"/>
        </w:rPr>
        <w:t>开标</w:t>
      </w:r>
      <w:r>
        <w:rPr>
          <w:rFonts w:ascii="宋体" w:hAnsi="宋体"/>
          <w:sz w:val="28"/>
          <w:szCs w:val="28"/>
        </w:rPr>
        <w:t>一览表中填写的报价为准</w:t>
      </w:r>
      <w:r>
        <w:rPr>
          <w:rFonts w:hint="eastAsia" w:ascii="宋体" w:hAnsi="宋体"/>
          <w:sz w:val="28"/>
          <w:szCs w:val="28"/>
        </w:rPr>
        <w:t>；</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（二）大写金额和小写金额不一致的，以大写金额为准，但大写金额出现文字错误，导致金额无法判断的除外；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（三）单价金额小数点或者百分比有明显错位的，以总价为准，并修改单价；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（四）总价金额与按单价汇总金额不一致的，以单价金额计算结果为准。</w:t>
      </w:r>
    </w:p>
    <w:p>
      <w:pPr>
        <w:spacing w:line="360" w:lineRule="auto"/>
        <w:ind w:firstLine="561"/>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360" w:lineRule="auto"/>
        <w:ind w:firstLine="561"/>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区公资交易中心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50"/>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50"/>
        </w:numPr>
        <w:tabs>
          <w:tab w:val="left" w:pos="851"/>
          <w:tab w:val="left" w:pos="1276"/>
        </w:tabs>
        <w:spacing w:line="360" w:lineRule="auto"/>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50"/>
        </w:numPr>
        <w:tabs>
          <w:tab w:val="left" w:pos="851"/>
          <w:tab w:val="left" w:pos="1276"/>
          <w:tab w:val="left" w:pos="1560"/>
        </w:tabs>
        <w:spacing w:line="360" w:lineRule="auto"/>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50"/>
        </w:numPr>
        <w:tabs>
          <w:tab w:val="left" w:pos="851"/>
          <w:tab w:val="left" w:pos="1276"/>
        </w:tabs>
        <w:spacing w:line="360" w:lineRule="auto"/>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360" w:lineRule="auto"/>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360" w:lineRule="auto"/>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360" w:lineRule="auto"/>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投标人名单和评标委员会成员名单；</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评标方法和标准；</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51"/>
        </w:numPr>
        <w:tabs>
          <w:tab w:val="left" w:pos="1155"/>
        </w:tabs>
        <w:spacing w:line="360" w:lineRule="auto"/>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3" w:name="_Toc25717"/>
      <w:r>
        <w:rPr>
          <w:rFonts w:hint="eastAsia" w:ascii="宋体" w:hAnsi="宋体"/>
          <w:b/>
          <w:bCs/>
          <w:sz w:val="28"/>
          <w:szCs w:val="28"/>
        </w:rPr>
        <w:t>评标争议处理规则</w:t>
      </w:r>
      <w:bookmarkEnd w:id="173"/>
    </w:p>
    <w:p>
      <w:pPr>
        <w:tabs>
          <w:tab w:val="left" w:pos="1155"/>
        </w:tabs>
        <w:spacing w:line="360" w:lineRule="auto"/>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区公资交易中心</w:t>
      </w:r>
      <w:r>
        <w:rPr>
          <w:rFonts w:hint="eastAsia" w:ascii="宋体" w:hAnsi="宋体"/>
          <w:sz w:val="28"/>
          <w:szCs w:val="28"/>
        </w:rPr>
        <w:t>书面反映。采购人或</w:t>
      </w:r>
      <w:r>
        <w:rPr>
          <w:rFonts w:hint="eastAsia" w:cs="Arial"/>
          <w:sz w:val="28"/>
          <w:szCs w:val="28"/>
        </w:rPr>
        <w:t>区公资交易中心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4" w:name="_Toc24363"/>
      <w:r>
        <w:rPr>
          <w:rFonts w:hint="eastAsia" w:ascii="宋体" w:hAnsi="宋体"/>
          <w:b/>
          <w:bCs/>
          <w:sz w:val="28"/>
          <w:szCs w:val="28"/>
        </w:rPr>
        <w:t>评标细则及标准</w:t>
      </w:r>
      <w:bookmarkEnd w:id="174"/>
    </w:p>
    <w:p>
      <w:pPr>
        <w:keepNext w:val="0"/>
        <w:keepLines w:val="0"/>
        <w:pageBreakBefore w:val="0"/>
        <w:widowControl w:val="0"/>
        <w:numPr>
          <w:ilvl w:val="0"/>
          <w:numId w:val="52"/>
        </w:numPr>
        <w:tabs>
          <w:tab w:val="left" w:pos="1155"/>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keepNext w:val="0"/>
        <w:keepLines w:val="0"/>
        <w:pageBreakBefore w:val="0"/>
        <w:widowControl w:val="0"/>
        <w:numPr>
          <w:ilvl w:val="0"/>
          <w:numId w:val="52"/>
        </w:numPr>
        <w:tabs>
          <w:tab w:val="left" w:pos="1155"/>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本次综合评分的因素是：价格、服务、商务等。</w:t>
      </w:r>
    </w:p>
    <w:p>
      <w:pPr>
        <w:keepNext w:val="0"/>
        <w:keepLines w:val="0"/>
        <w:pageBreakBefore w:val="0"/>
        <w:widowControl w:val="0"/>
        <w:numPr>
          <w:ilvl w:val="0"/>
          <w:numId w:val="52"/>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360" w:lineRule="auto"/>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360" w:lineRule="auto"/>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3"/>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27"/>
        <w:gridCol w:w="6750"/>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评委</w:t>
            </w:r>
          </w:p>
          <w:p>
            <w:pPr>
              <w:jc w:val="center"/>
              <w:rPr>
                <w:rFonts w:hint="eastAsia" w:ascii="宋体" w:hAnsi="宋体" w:eastAsia="宋体" w:cs="宋体"/>
                <w:b/>
                <w:bCs/>
                <w:sz w:val="22"/>
                <w:szCs w:val="22"/>
              </w:rPr>
            </w:pPr>
            <w:r>
              <w:rPr>
                <w:rFonts w:hint="eastAsia" w:ascii="宋体" w:hAnsi="宋体" w:eastAsia="宋体" w:cs="宋体"/>
                <w:b/>
                <w:bCs/>
                <w:sz w:val="22"/>
                <w:szCs w:val="22"/>
              </w:rPr>
              <w:t>类别</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评审</w:t>
            </w:r>
          </w:p>
          <w:p>
            <w:pPr>
              <w:jc w:val="center"/>
              <w:rPr>
                <w:rFonts w:hint="eastAsia" w:ascii="宋体" w:hAnsi="宋体" w:eastAsia="宋体" w:cs="宋体"/>
                <w:b/>
                <w:bCs/>
                <w:sz w:val="22"/>
                <w:szCs w:val="22"/>
              </w:rPr>
            </w:pPr>
            <w:r>
              <w:rPr>
                <w:rFonts w:hint="eastAsia" w:ascii="宋体" w:hAnsi="宋体" w:eastAsia="宋体" w:cs="宋体"/>
                <w:b/>
                <w:bCs/>
                <w:sz w:val="22"/>
                <w:szCs w:val="22"/>
              </w:rPr>
              <w:t>项目</w:t>
            </w:r>
          </w:p>
        </w:tc>
        <w:tc>
          <w:tcPr>
            <w:tcW w:w="6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评分标准</w:t>
            </w: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jc w:val="center"/>
        </w:trPr>
        <w:tc>
          <w:tcPr>
            <w:tcW w:w="993"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sz w:val="22"/>
                <w:szCs w:val="22"/>
              </w:rPr>
            </w:pPr>
            <w:r>
              <w:rPr>
                <w:rFonts w:hint="eastAsia" w:ascii="宋体" w:hAnsi="宋体" w:eastAsia="宋体" w:cs="宋体"/>
                <w:b/>
                <w:sz w:val="22"/>
                <w:szCs w:val="22"/>
              </w:rPr>
              <w:t>评审委员会成员</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报价评审</w:t>
            </w:r>
          </w:p>
          <w:p>
            <w:pPr>
              <w:jc w:val="center"/>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t>（</w:t>
            </w:r>
            <w:r>
              <w:rPr>
                <w:rFonts w:hint="eastAsia" w:ascii="宋体" w:hAnsi="宋体" w:eastAsia="宋体" w:cs="宋体"/>
                <w:b/>
                <w:bCs/>
                <w:sz w:val="22"/>
                <w:szCs w:val="22"/>
              </w:rPr>
              <w:t>30分</w:t>
            </w:r>
            <w:r>
              <w:rPr>
                <w:rFonts w:hint="eastAsia" w:ascii="宋体" w:hAnsi="宋体" w:eastAsia="宋体" w:cs="宋体"/>
                <w:b/>
                <w:bCs/>
                <w:sz w:val="22"/>
                <w:szCs w:val="22"/>
                <w:lang w:eastAsia="zh-CN"/>
              </w:rPr>
              <w:t>）</w:t>
            </w:r>
          </w:p>
        </w:tc>
        <w:tc>
          <w:tcPr>
            <w:tcW w:w="6750" w:type="dxa"/>
            <w:tcBorders>
              <w:top w:val="single" w:color="auto" w:sz="4" w:space="0"/>
              <w:left w:val="single" w:color="auto" w:sz="4" w:space="0"/>
              <w:bottom w:val="single" w:color="auto" w:sz="4" w:space="0"/>
              <w:right w:val="single" w:color="auto" w:sz="4" w:space="0"/>
            </w:tcBorders>
            <w:vAlign w:val="center"/>
          </w:tcPr>
          <w:p>
            <w:pPr>
              <w:ind w:firstLine="440" w:firstLineChars="200"/>
              <w:rPr>
                <w:rFonts w:hint="eastAsia" w:ascii="宋体" w:hAnsi="宋体" w:eastAsia="宋体" w:cs="宋体"/>
                <w:sz w:val="22"/>
                <w:szCs w:val="22"/>
              </w:rPr>
            </w:pPr>
            <w:r>
              <w:rPr>
                <w:rFonts w:hint="eastAsia" w:ascii="宋体" w:hAnsi="宋体" w:eastAsia="宋体" w:cs="宋体"/>
                <w:sz w:val="22"/>
                <w:szCs w:val="22"/>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pPr>
              <w:ind w:firstLine="440" w:firstLineChars="200"/>
              <w:rPr>
                <w:rFonts w:hint="eastAsia" w:ascii="宋体" w:hAnsi="宋体" w:eastAsia="宋体" w:cs="宋体"/>
                <w:sz w:val="22"/>
                <w:szCs w:val="22"/>
              </w:rPr>
            </w:pPr>
            <w:r>
              <w:rPr>
                <w:rFonts w:hint="eastAsia" w:ascii="宋体" w:hAnsi="宋体" w:eastAsia="宋体" w:cs="宋体"/>
                <w:sz w:val="22"/>
                <w:szCs w:val="22"/>
              </w:rPr>
              <w:t>2、经评标委员会评审，通过资格性和符合性审查，且投标报价最低的投标人的投标报价作为评标基准价；</w:t>
            </w:r>
          </w:p>
          <w:p>
            <w:pPr>
              <w:ind w:firstLine="440" w:firstLineChars="200"/>
              <w:rPr>
                <w:rFonts w:hint="eastAsia" w:ascii="宋体" w:hAnsi="宋体" w:eastAsia="宋体" w:cs="宋体"/>
                <w:sz w:val="22"/>
                <w:szCs w:val="22"/>
              </w:rPr>
            </w:pPr>
            <w:r>
              <w:rPr>
                <w:rFonts w:hint="eastAsia" w:ascii="宋体" w:hAnsi="宋体" w:eastAsia="宋体" w:cs="宋体"/>
                <w:sz w:val="22"/>
                <w:szCs w:val="22"/>
              </w:rPr>
              <w:t>3、投标报价得分=(评标基准价／投标报价)×30×</w:t>
            </w:r>
            <w:r>
              <w:rPr>
                <w:rFonts w:hint="eastAsia" w:ascii="宋体" w:hAnsi="宋体" w:eastAsia="宋体" w:cs="宋体"/>
                <w:sz w:val="22"/>
                <w:szCs w:val="22"/>
                <w:lang w:val="en-US" w:eastAsia="zh-CN"/>
              </w:rPr>
              <w:t>100%</w:t>
            </w:r>
            <w:r>
              <w:rPr>
                <w:rFonts w:hint="eastAsia" w:ascii="宋体" w:hAnsi="宋体" w:eastAsia="宋体" w:cs="宋体"/>
                <w:sz w:val="22"/>
                <w:szCs w:val="22"/>
              </w:rPr>
              <w:t>。</w:t>
            </w:r>
          </w:p>
          <w:p>
            <w:pPr>
              <w:ind w:firstLine="440" w:firstLineChars="200"/>
              <w:rPr>
                <w:rFonts w:hint="eastAsia" w:ascii="宋体" w:hAnsi="宋体" w:eastAsia="宋体" w:cs="宋体"/>
                <w:sz w:val="22"/>
                <w:szCs w:val="22"/>
              </w:rPr>
            </w:pPr>
            <w:r>
              <w:rPr>
                <w:rFonts w:hint="eastAsia" w:ascii="宋体" w:hAnsi="宋体" w:eastAsia="宋体" w:cs="宋体"/>
                <w:sz w:val="22"/>
                <w:szCs w:val="22"/>
              </w:rPr>
              <w:t>（说明：1、同一货物仅作一次价格扣除。2、提供的货物既有中小企业制造货物，也有大型企业制造货物的，不享受价格扣除。）</w:t>
            </w: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2"/>
                <w:szCs w:val="22"/>
              </w:rPr>
            </w:pPr>
            <w:r>
              <w:rPr>
                <w:rFonts w:hint="eastAsia" w:ascii="宋体" w:hAnsi="宋体" w:eastAsia="宋体" w:cs="宋体"/>
                <w:b/>
                <w:sz w:val="22"/>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993" w:type="dxa"/>
            <w:tcBorders>
              <w:left w:val="single" w:color="auto" w:sz="4" w:space="0"/>
              <w:right w:val="single" w:color="auto" w:sz="4" w:space="0"/>
            </w:tcBorders>
            <w:vAlign w:val="center"/>
          </w:tcPr>
          <w:p>
            <w:pPr>
              <w:jc w:val="center"/>
              <w:rPr>
                <w:rFonts w:hint="eastAsia" w:ascii="宋体" w:hAnsi="宋体" w:eastAsia="宋体" w:cs="宋体"/>
                <w:b/>
                <w:sz w:val="22"/>
                <w:szCs w:val="22"/>
              </w:rPr>
            </w:pPr>
            <w:r>
              <w:rPr>
                <w:rFonts w:hint="eastAsia" w:ascii="宋体" w:hAnsi="宋体" w:eastAsia="宋体" w:cs="宋体"/>
                <w:b/>
                <w:sz w:val="22"/>
                <w:szCs w:val="22"/>
              </w:rPr>
              <w:t>评审委员会成员</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综合实力</w:t>
            </w:r>
          </w:p>
          <w:p>
            <w:pPr>
              <w:jc w:val="center"/>
              <w:rPr>
                <w:rFonts w:hint="eastAsia" w:ascii="宋体" w:hAnsi="宋体" w:eastAsia="宋体" w:cs="宋体"/>
                <w:kern w:val="2"/>
                <w:sz w:val="22"/>
                <w:szCs w:val="22"/>
                <w:lang w:val="en-US" w:eastAsia="zh-CN" w:bidi="ar-SA"/>
              </w:rPr>
            </w:pPr>
            <w:r>
              <w:rPr>
                <w:rFonts w:hint="eastAsia" w:ascii="宋体" w:hAnsi="宋体" w:eastAsia="宋体" w:cs="宋体"/>
                <w:b/>
                <w:bCs/>
                <w:sz w:val="22"/>
                <w:szCs w:val="22"/>
                <w:lang w:eastAsia="zh-CN"/>
              </w:rPr>
              <w:t>（</w:t>
            </w:r>
            <w:r>
              <w:rPr>
                <w:rFonts w:hint="eastAsia" w:ascii="宋体" w:hAnsi="宋体" w:eastAsia="宋体" w:cs="宋体"/>
                <w:b/>
                <w:bCs/>
                <w:sz w:val="22"/>
                <w:szCs w:val="22"/>
              </w:rPr>
              <w:t>2分</w:t>
            </w:r>
            <w:r>
              <w:rPr>
                <w:rFonts w:hint="eastAsia" w:ascii="宋体" w:hAnsi="宋体" w:eastAsia="宋体" w:cs="宋体"/>
                <w:b/>
                <w:bCs/>
                <w:sz w:val="22"/>
                <w:szCs w:val="22"/>
                <w:lang w:eastAsia="zh-CN"/>
              </w:rPr>
              <w:t>）</w:t>
            </w:r>
          </w:p>
        </w:tc>
        <w:tc>
          <w:tcPr>
            <w:tcW w:w="6750" w:type="dxa"/>
            <w:tcBorders>
              <w:top w:val="single" w:color="auto" w:sz="4" w:space="0"/>
              <w:left w:val="single" w:color="auto" w:sz="4" w:space="0"/>
              <w:bottom w:val="single" w:color="auto" w:sz="4" w:space="0"/>
              <w:right w:val="single" w:color="auto" w:sz="4" w:space="0"/>
            </w:tcBorders>
            <w:vAlign w:val="center"/>
          </w:tcPr>
          <w:p>
            <w:p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rPr>
              <w:t>投标人获得具有认证资质的认证机构颁发的有效期内</w:t>
            </w:r>
            <w:r>
              <w:rPr>
                <w:rFonts w:hint="eastAsia" w:ascii="宋体" w:hAnsi="宋体" w:eastAsia="宋体" w:cs="宋体"/>
                <w:sz w:val="22"/>
                <w:szCs w:val="22"/>
                <w:lang w:eastAsia="zh-CN"/>
              </w:rPr>
              <w:t>“</w:t>
            </w:r>
            <w:r>
              <w:rPr>
                <w:rFonts w:hint="eastAsia" w:ascii="宋体" w:hAnsi="宋体" w:eastAsia="宋体" w:cs="宋体"/>
                <w:sz w:val="22"/>
                <w:szCs w:val="22"/>
              </w:rPr>
              <w:t>质量管理体系认证证书</w:t>
            </w:r>
            <w:r>
              <w:rPr>
                <w:rFonts w:hint="eastAsia" w:ascii="宋体" w:hAnsi="宋体" w:eastAsia="宋体" w:cs="宋体"/>
                <w:sz w:val="22"/>
                <w:szCs w:val="22"/>
                <w:lang w:eastAsia="zh-CN"/>
              </w:rPr>
              <w:t>”</w:t>
            </w:r>
            <w:r>
              <w:rPr>
                <w:rFonts w:hint="eastAsia" w:ascii="宋体" w:hAnsi="宋体" w:eastAsia="宋体" w:cs="宋体"/>
                <w:sz w:val="22"/>
                <w:szCs w:val="22"/>
              </w:rPr>
              <w:t>、</w:t>
            </w:r>
            <w:r>
              <w:rPr>
                <w:rFonts w:hint="eastAsia" w:ascii="宋体" w:hAnsi="宋体" w:eastAsia="宋体" w:cs="宋体"/>
                <w:sz w:val="22"/>
                <w:szCs w:val="22"/>
                <w:lang w:eastAsia="zh-CN"/>
              </w:rPr>
              <w:t>“</w:t>
            </w:r>
            <w:r>
              <w:rPr>
                <w:rFonts w:hint="eastAsia" w:ascii="宋体" w:hAnsi="宋体" w:eastAsia="宋体" w:cs="宋体"/>
                <w:sz w:val="22"/>
                <w:szCs w:val="22"/>
              </w:rPr>
              <w:t>环境管理体系认证证书</w:t>
            </w:r>
            <w:r>
              <w:rPr>
                <w:rFonts w:hint="eastAsia" w:ascii="宋体" w:hAnsi="宋体" w:eastAsia="宋体" w:cs="宋体"/>
                <w:sz w:val="22"/>
                <w:szCs w:val="22"/>
                <w:lang w:eastAsia="zh-CN"/>
              </w:rPr>
              <w:t>”</w:t>
            </w:r>
            <w:r>
              <w:rPr>
                <w:rFonts w:hint="eastAsia" w:ascii="宋体" w:hAnsi="宋体" w:eastAsia="宋体" w:cs="宋体"/>
                <w:sz w:val="22"/>
                <w:szCs w:val="22"/>
              </w:rPr>
              <w:t>，每</w:t>
            </w:r>
            <w:r>
              <w:rPr>
                <w:rFonts w:hint="eastAsia" w:ascii="宋体" w:hAnsi="宋体" w:eastAsia="宋体" w:cs="宋体"/>
                <w:sz w:val="22"/>
                <w:szCs w:val="22"/>
                <w:lang w:val="en-US" w:eastAsia="zh-CN"/>
              </w:rPr>
              <w:t>提供一</w:t>
            </w:r>
            <w:r>
              <w:rPr>
                <w:rFonts w:hint="eastAsia" w:ascii="宋体" w:hAnsi="宋体" w:eastAsia="宋体" w:cs="宋体"/>
                <w:sz w:val="22"/>
                <w:szCs w:val="22"/>
              </w:rPr>
              <w:t>个</w:t>
            </w:r>
            <w:r>
              <w:rPr>
                <w:rFonts w:hint="eastAsia" w:ascii="宋体" w:hAnsi="宋体" w:eastAsia="宋体" w:cs="宋体"/>
                <w:sz w:val="22"/>
                <w:szCs w:val="22"/>
                <w:lang w:val="en-US" w:eastAsia="zh-CN"/>
              </w:rPr>
              <w:t>得</w:t>
            </w:r>
            <w:r>
              <w:rPr>
                <w:rFonts w:hint="eastAsia" w:ascii="宋体" w:hAnsi="宋体" w:eastAsia="宋体" w:cs="宋体"/>
                <w:sz w:val="22"/>
                <w:szCs w:val="22"/>
              </w:rPr>
              <w:t>1分，最多得2分</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未提供不得分。</w:t>
            </w:r>
          </w:p>
          <w:p>
            <w:pPr>
              <w:rPr>
                <w:rFonts w:hint="eastAsia" w:ascii="宋体" w:hAnsi="宋体" w:eastAsia="宋体" w:cs="宋体"/>
                <w:kern w:val="2"/>
                <w:sz w:val="22"/>
                <w:szCs w:val="22"/>
                <w:lang w:val="en-US" w:eastAsia="zh-CN" w:bidi="ar-SA"/>
              </w:rPr>
            </w:pPr>
            <w:r>
              <w:rPr>
                <w:rFonts w:hint="eastAsia" w:ascii="宋体" w:hAnsi="宋体" w:eastAsia="宋体" w:cs="宋体"/>
                <w:sz w:val="22"/>
                <w:szCs w:val="22"/>
              </w:rPr>
              <w:t>（</w:t>
            </w:r>
            <w:r>
              <w:rPr>
                <w:rFonts w:hint="eastAsia" w:ascii="宋体" w:hAnsi="宋体" w:eastAsia="宋体" w:cs="宋体"/>
                <w:sz w:val="22"/>
                <w:szCs w:val="22"/>
                <w:lang w:val="en-US" w:eastAsia="zh-CN"/>
              </w:rPr>
              <w:t>说明：</w:t>
            </w:r>
            <w:r>
              <w:rPr>
                <w:rFonts w:hint="eastAsia" w:ascii="宋体" w:hAnsi="宋体" w:eastAsia="宋体" w:cs="宋体"/>
                <w:sz w:val="22"/>
                <w:szCs w:val="22"/>
              </w:rPr>
              <w:t>提供</w:t>
            </w:r>
            <w:r>
              <w:rPr>
                <w:rFonts w:hint="eastAsia" w:ascii="宋体" w:hAnsi="宋体" w:eastAsia="宋体" w:cs="宋体"/>
                <w:sz w:val="22"/>
                <w:szCs w:val="22"/>
                <w:lang w:val="en-US" w:eastAsia="zh-CN"/>
              </w:rPr>
              <w:t>有效期内的</w:t>
            </w:r>
            <w:r>
              <w:rPr>
                <w:rFonts w:hint="eastAsia" w:ascii="宋体" w:hAnsi="宋体" w:eastAsia="宋体" w:cs="宋体"/>
                <w:sz w:val="22"/>
                <w:szCs w:val="22"/>
              </w:rPr>
              <w:t>证书复印件）</w:t>
            </w: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kern w:val="2"/>
                <w:sz w:val="22"/>
                <w:szCs w:val="22"/>
                <w:lang w:val="en-US" w:eastAsia="zh-CN" w:bidi="ar-SA"/>
              </w:rPr>
            </w:pPr>
            <w:r>
              <w:rPr>
                <w:rFonts w:hint="eastAsia" w:ascii="宋体" w:hAnsi="宋体" w:eastAsia="宋体" w:cs="宋体"/>
                <w:b/>
                <w:sz w:val="22"/>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993" w:type="dxa"/>
            <w:tcBorders>
              <w:left w:val="single" w:color="auto" w:sz="4" w:space="0"/>
              <w:right w:val="single" w:color="auto" w:sz="4" w:space="0"/>
            </w:tcBorders>
            <w:vAlign w:val="center"/>
          </w:tcPr>
          <w:p>
            <w:pPr>
              <w:jc w:val="center"/>
              <w:rPr>
                <w:rFonts w:hint="eastAsia" w:ascii="宋体" w:hAnsi="宋体" w:eastAsia="宋体" w:cs="宋体"/>
                <w:b/>
                <w:sz w:val="22"/>
                <w:szCs w:val="22"/>
              </w:rPr>
            </w:pPr>
            <w:r>
              <w:rPr>
                <w:rFonts w:hint="eastAsia" w:ascii="宋体" w:hAnsi="宋体" w:eastAsia="宋体" w:cs="宋体"/>
                <w:b/>
                <w:sz w:val="22"/>
                <w:szCs w:val="22"/>
              </w:rPr>
              <w:t>评审委员会成员</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宋体" w:hAnsi="宋体" w:eastAsia="宋体" w:cs="宋体"/>
                <w:b/>
                <w:sz w:val="22"/>
                <w:szCs w:val="22"/>
              </w:rPr>
            </w:pPr>
            <w:r>
              <w:rPr>
                <w:rFonts w:hint="eastAsia" w:ascii="宋体" w:hAnsi="宋体" w:eastAsia="宋体" w:cs="宋体"/>
                <w:b/>
                <w:sz w:val="22"/>
                <w:szCs w:val="22"/>
              </w:rPr>
              <w:t>履约经验</w:t>
            </w:r>
          </w:p>
          <w:p>
            <w:pPr>
              <w:spacing w:line="240" w:lineRule="atLeast"/>
              <w:jc w:val="center"/>
              <w:rPr>
                <w:rFonts w:hint="eastAsia" w:ascii="宋体" w:hAnsi="宋体" w:eastAsia="宋体" w:cs="宋体"/>
                <w:b/>
                <w:kern w:val="2"/>
                <w:sz w:val="22"/>
                <w:szCs w:val="22"/>
                <w:lang w:val="en-US" w:eastAsia="zh-CN" w:bidi="ar-SA"/>
              </w:rPr>
            </w:pPr>
            <w:r>
              <w:rPr>
                <w:rFonts w:hint="eastAsia" w:ascii="宋体" w:hAnsi="宋体" w:eastAsia="宋体" w:cs="宋体"/>
                <w:b/>
                <w:sz w:val="22"/>
                <w:szCs w:val="22"/>
                <w:lang w:eastAsia="zh-CN"/>
              </w:rPr>
              <w:t>（</w:t>
            </w:r>
            <w:r>
              <w:rPr>
                <w:rFonts w:hint="eastAsia" w:ascii="宋体" w:hAnsi="宋体" w:eastAsia="宋体" w:cs="宋体"/>
                <w:b/>
                <w:sz w:val="22"/>
                <w:szCs w:val="22"/>
                <w:lang w:val="en-US" w:eastAsia="zh-CN"/>
              </w:rPr>
              <w:t>2</w:t>
            </w:r>
            <w:r>
              <w:rPr>
                <w:rFonts w:hint="eastAsia" w:ascii="宋体" w:hAnsi="宋体" w:eastAsia="宋体" w:cs="宋体"/>
                <w:b/>
                <w:sz w:val="22"/>
                <w:szCs w:val="22"/>
              </w:rPr>
              <w:t>分</w:t>
            </w:r>
            <w:r>
              <w:rPr>
                <w:rFonts w:hint="eastAsia" w:ascii="宋体" w:hAnsi="宋体" w:eastAsia="宋体" w:cs="宋体"/>
                <w:b/>
                <w:sz w:val="22"/>
                <w:szCs w:val="22"/>
                <w:lang w:eastAsia="zh-CN"/>
              </w:rPr>
              <w:t>）</w:t>
            </w:r>
          </w:p>
        </w:tc>
        <w:tc>
          <w:tcPr>
            <w:tcW w:w="6750" w:type="dxa"/>
            <w:tcBorders>
              <w:top w:val="single" w:color="auto" w:sz="4" w:space="0"/>
              <w:left w:val="single" w:color="auto" w:sz="4" w:space="0"/>
              <w:bottom w:val="single" w:color="auto" w:sz="4" w:space="0"/>
              <w:right w:val="single" w:color="auto" w:sz="4" w:space="0"/>
            </w:tcBorders>
            <w:vAlign w:val="center"/>
          </w:tcPr>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投标人提供从2018年1月1日（含1日）至今与本项目类似的业绩，每提供一个得1分，最多得2分</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未提供不得分。</w:t>
            </w:r>
          </w:p>
          <w:p>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（说明：投标人提供合同以及合同履行期间任意一次合同款项支付凭证复印件。）</w:t>
            </w: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2"/>
                <w:szCs w:val="22"/>
                <w:lang w:val="en-US" w:eastAsia="zh-CN" w:bidi="ar-SA"/>
              </w:rPr>
            </w:pPr>
            <w:r>
              <w:rPr>
                <w:rFonts w:hint="eastAsia" w:ascii="宋体" w:hAnsi="宋体" w:eastAsia="宋体" w:cs="宋体"/>
                <w:b/>
                <w:sz w:val="22"/>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jc w:val="center"/>
        </w:trPr>
        <w:tc>
          <w:tcPr>
            <w:tcW w:w="993" w:type="dxa"/>
            <w:tcBorders>
              <w:left w:val="single" w:color="auto" w:sz="4" w:space="0"/>
              <w:right w:val="single" w:color="auto" w:sz="4" w:space="0"/>
            </w:tcBorders>
            <w:vAlign w:val="center"/>
          </w:tcPr>
          <w:p>
            <w:pPr>
              <w:widowControl/>
              <w:jc w:val="center"/>
              <w:rPr>
                <w:rFonts w:hint="eastAsia" w:ascii="宋体" w:hAnsi="宋体" w:eastAsia="宋体" w:cs="宋体"/>
                <w:b/>
                <w:kern w:val="2"/>
                <w:sz w:val="22"/>
                <w:szCs w:val="22"/>
                <w:lang w:val="en-US" w:eastAsia="zh-CN" w:bidi="ar-SA"/>
              </w:rPr>
            </w:pPr>
            <w:r>
              <w:rPr>
                <w:rFonts w:hint="eastAsia" w:ascii="宋体" w:hAnsi="宋体" w:eastAsia="宋体" w:cs="宋体"/>
                <w:b/>
                <w:sz w:val="22"/>
                <w:szCs w:val="22"/>
              </w:rPr>
              <w:t>评审委员会成员</w:t>
            </w:r>
          </w:p>
        </w:tc>
        <w:tc>
          <w:tcPr>
            <w:tcW w:w="122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宋体" w:hAnsi="宋体" w:eastAsia="宋体" w:cs="宋体"/>
                <w:b/>
                <w:kern w:val="2"/>
                <w:sz w:val="22"/>
                <w:szCs w:val="22"/>
                <w:lang w:val="en-US" w:eastAsia="zh-CN" w:bidi="ar-SA"/>
              </w:rPr>
            </w:pPr>
            <w:r>
              <w:rPr>
                <w:rFonts w:hint="eastAsia" w:ascii="宋体" w:hAnsi="宋体" w:eastAsia="宋体" w:cs="宋体"/>
                <w:b/>
                <w:sz w:val="22"/>
                <w:szCs w:val="22"/>
                <w:lang w:val="en-US" w:eastAsia="zh-CN"/>
              </w:rPr>
              <w:t>优先采购</w:t>
            </w:r>
            <w:r>
              <w:rPr>
                <w:rFonts w:hint="eastAsia" w:ascii="宋体" w:hAnsi="宋体" w:eastAsia="宋体" w:cs="宋体"/>
                <w:b/>
                <w:sz w:val="22"/>
                <w:szCs w:val="22"/>
              </w:rPr>
              <w:t>节能、</w:t>
            </w:r>
            <w:r>
              <w:rPr>
                <w:rFonts w:hint="eastAsia" w:ascii="宋体" w:hAnsi="宋体" w:eastAsia="宋体" w:cs="宋体"/>
                <w:b/>
                <w:sz w:val="22"/>
                <w:szCs w:val="22"/>
                <w:lang w:val="en-US" w:eastAsia="zh-CN"/>
              </w:rPr>
              <w:t>环境标志</w:t>
            </w:r>
            <w:r>
              <w:rPr>
                <w:rFonts w:hint="eastAsia" w:ascii="宋体" w:hAnsi="宋体" w:eastAsia="宋体" w:cs="宋体"/>
                <w:b/>
                <w:sz w:val="22"/>
                <w:szCs w:val="22"/>
                <w:lang w:eastAsia="zh-CN"/>
              </w:rPr>
              <w:t>、</w:t>
            </w:r>
            <w:r>
              <w:rPr>
                <w:rFonts w:hint="eastAsia" w:ascii="宋体" w:hAnsi="宋体" w:eastAsia="宋体" w:cs="宋体"/>
                <w:b/>
                <w:sz w:val="22"/>
                <w:szCs w:val="22"/>
              </w:rPr>
              <w:t>无线局域网产品</w:t>
            </w:r>
            <w:r>
              <w:rPr>
                <w:rFonts w:hint="eastAsia" w:ascii="宋体" w:hAnsi="宋体" w:eastAsia="宋体" w:cs="宋体"/>
                <w:b/>
                <w:sz w:val="22"/>
                <w:szCs w:val="22"/>
                <w:lang w:eastAsia="zh-CN"/>
              </w:rPr>
              <w:t>（</w:t>
            </w:r>
            <w:r>
              <w:rPr>
                <w:rFonts w:hint="eastAsia" w:ascii="宋体" w:hAnsi="宋体" w:eastAsia="宋体" w:cs="宋体"/>
                <w:b/>
                <w:sz w:val="22"/>
                <w:szCs w:val="22"/>
                <w:lang w:val="en-US" w:eastAsia="zh-CN"/>
              </w:rPr>
              <w:t>2分</w:t>
            </w:r>
            <w:r>
              <w:rPr>
                <w:rFonts w:hint="eastAsia" w:ascii="宋体" w:hAnsi="宋体" w:eastAsia="宋体" w:cs="宋体"/>
                <w:b/>
                <w:sz w:val="22"/>
                <w:szCs w:val="22"/>
                <w:lang w:eastAsia="zh-CN"/>
              </w:rPr>
              <w:t>）</w:t>
            </w:r>
          </w:p>
        </w:tc>
        <w:tc>
          <w:tcPr>
            <w:tcW w:w="6750" w:type="dxa"/>
            <w:tcBorders>
              <w:top w:val="single" w:color="auto" w:sz="4" w:space="0"/>
              <w:left w:val="single" w:color="auto" w:sz="4" w:space="0"/>
              <w:bottom w:val="single" w:color="auto" w:sz="4" w:space="0"/>
              <w:right w:val="single" w:color="auto" w:sz="4" w:space="0"/>
            </w:tcBorders>
            <w:vAlign w:val="center"/>
          </w:tcPr>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注：①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②投标产品属于优先采购范围内的节能产品或者环境标志产品的，提供国家确定的认证机构出具的、处于有效期之内的节能产品、环境标志产品认证证书复印件。</w:t>
            </w:r>
          </w:p>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③投标产品属于优先采购范围内的无线局域网产品的，提供政府采购清单对应页。</w:t>
            </w:r>
          </w:p>
        </w:tc>
        <w:tc>
          <w:tcPr>
            <w:tcW w:w="9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2"/>
                <w:sz w:val="22"/>
                <w:szCs w:val="22"/>
                <w:lang w:val="en-US" w:eastAsia="zh-CN" w:bidi="ar-SA"/>
              </w:rPr>
            </w:pPr>
            <w:r>
              <w:rPr>
                <w:rFonts w:hint="eastAsia" w:ascii="宋体" w:hAnsi="宋体" w:eastAsia="宋体" w:cs="宋体"/>
                <w:b/>
                <w:sz w:val="22"/>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6" w:hRule="atLeast"/>
          <w:jc w:val="center"/>
        </w:trPr>
        <w:tc>
          <w:tcPr>
            <w:tcW w:w="993"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sz w:val="22"/>
                <w:szCs w:val="22"/>
                <w:lang w:eastAsia="zh-CN"/>
              </w:rPr>
            </w:pPr>
            <w:r>
              <w:rPr>
                <w:rFonts w:hint="eastAsia" w:ascii="宋体" w:hAnsi="宋体" w:eastAsia="宋体" w:cs="宋体"/>
                <w:b/>
                <w:sz w:val="22"/>
                <w:szCs w:val="22"/>
              </w:rPr>
              <w:t>技术类评委</w:t>
            </w:r>
          </w:p>
        </w:tc>
        <w:tc>
          <w:tcPr>
            <w:tcW w:w="1227"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
                <w:bCs/>
                <w:kern w:val="2"/>
                <w:sz w:val="22"/>
                <w:szCs w:val="22"/>
                <w:lang w:val="en-US" w:eastAsia="zh-CN" w:bidi="ar-SA"/>
              </w:rPr>
            </w:pPr>
            <w:r>
              <w:rPr>
                <w:rFonts w:hint="eastAsia" w:ascii="宋体" w:hAnsi="宋体" w:eastAsia="宋体" w:cs="宋体"/>
                <w:b/>
                <w:bCs/>
                <w:sz w:val="22"/>
                <w:szCs w:val="22"/>
              </w:rPr>
              <w:t>技术参数及要求（38</w:t>
            </w:r>
            <w:r>
              <w:rPr>
                <w:rFonts w:hint="eastAsia" w:ascii="宋体" w:hAnsi="宋体" w:eastAsia="宋体" w:cs="宋体"/>
                <w:b/>
                <w:bCs/>
                <w:sz w:val="22"/>
                <w:szCs w:val="22"/>
                <w:lang w:val="en-US" w:eastAsia="zh-CN"/>
              </w:rPr>
              <w:t>分</w:t>
            </w:r>
            <w:r>
              <w:rPr>
                <w:rFonts w:hint="eastAsia" w:ascii="宋体" w:hAnsi="宋体" w:eastAsia="宋体" w:cs="宋体"/>
                <w:b/>
                <w:bCs/>
                <w:sz w:val="22"/>
                <w:szCs w:val="22"/>
              </w:rPr>
              <w:t>）</w:t>
            </w:r>
          </w:p>
        </w:tc>
        <w:tc>
          <w:tcPr>
            <w:tcW w:w="6750" w:type="dxa"/>
            <w:tcBorders>
              <w:top w:val="single" w:color="auto" w:sz="4" w:space="0"/>
              <w:left w:val="single" w:color="auto" w:sz="4" w:space="0"/>
              <w:right w:val="single" w:color="auto" w:sz="4" w:space="0"/>
            </w:tcBorders>
            <w:vAlign w:val="center"/>
          </w:tcPr>
          <w:p>
            <w:pPr>
              <w:ind w:firstLine="440" w:firstLineChars="200"/>
              <w:rPr>
                <w:rFonts w:hint="eastAsia" w:ascii="宋体" w:hAnsi="宋体" w:eastAsia="宋体" w:cs="宋体"/>
                <w:sz w:val="22"/>
                <w:szCs w:val="22"/>
                <w:lang w:eastAsia="zh-CN"/>
              </w:rPr>
            </w:pPr>
            <w:r>
              <w:rPr>
                <w:rFonts w:hint="eastAsia" w:ascii="宋体" w:hAnsi="宋体" w:eastAsia="宋体" w:cs="宋体"/>
                <w:sz w:val="22"/>
                <w:szCs w:val="22"/>
                <w:lang w:val="en-US" w:eastAsia="zh-CN"/>
              </w:rPr>
              <w:t>招标文件中</w:t>
            </w:r>
            <w:r>
              <w:rPr>
                <w:rFonts w:hint="eastAsia" w:ascii="宋体" w:hAnsi="宋体" w:eastAsia="宋体" w:cs="宋体"/>
                <w:sz w:val="22"/>
                <w:szCs w:val="22"/>
              </w:rPr>
              <w:t>标注“▲”参数为重</w:t>
            </w:r>
            <w:r>
              <w:rPr>
                <w:rFonts w:hint="eastAsia" w:ascii="宋体" w:hAnsi="宋体" w:eastAsia="宋体" w:cs="宋体"/>
                <w:sz w:val="22"/>
                <w:szCs w:val="22"/>
                <w:lang w:val="en-US" w:eastAsia="zh-CN"/>
              </w:rPr>
              <w:t>要</w:t>
            </w:r>
            <w:r>
              <w:rPr>
                <w:rFonts w:hint="eastAsia" w:ascii="宋体" w:hAnsi="宋体" w:eastAsia="宋体" w:cs="宋体"/>
                <w:sz w:val="22"/>
                <w:szCs w:val="22"/>
              </w:rPr>
              <w:t>条款，</w:t>
            </w:r>
            <w:r>
              <w:rPr>
                <w:rFonts w:hint="eastAsia" w:ascii="宋体" w:hAnsi="宋体" w:eastAsia="宋体" w:cs="宋体"/>
                <w:sz w:val="22"/>
                <w:szCs w:val="22"/>
                <w:lang w:val="en-US" w:eastAsia="zh-CN"/>
              </w:rPr>
              <w:t>未标注</w:t>
            </w:r>
            <w:r>
              <w:rPr>
                <w:rFonts w:hint="eastAsia" w:ascii="宋体" w:hAnsi="宋体" w:eastAsia="宋体" w:cs="宋体"/>
                <w:sz w:val="22"/>
                <w:szCs w:val="22"/>
              </w:rPr>
              <w:t>“▲”参数</w:t>
            </w:r>
            <w:r>
              <w:rPr>
                <w:rFonts w:hint="eastAsia" w:ascii="宋体" w:hAnsi="宋体" w:eastAsia="宋体" w:cs="宋体"/>
                <w:sz w:val="22"/>
                <w:szCs w:val="22"/>
                <w:lang w:val="en-US" w:eastAsia="zh-CN"/>
              </w:rPr>
              <w:t>为一般条款，</w:t>
            </w:r>
            <w:r>
              <w:rPr>
                <w:rFonts w:hint="eastAsia" w:ascii="宋体" w:hAnsi="宋体" w:eastAsia="宋体" w:cs="宋体"/>
                <w:sz w:val="22"/>
                <w:szCs w:val="22"/>
              </w:rPr>
              <w:t>完全符合招标文件要求没有负偏离得38分</w:t>
            </w:r>
            <w:r>
              <w:rPr>
                <w:rFonts w:hint="eastAsia" w:ascii="宋体" w:hAnsi="宋体" w:eastAsia="宋体" w:cs="宋体"/>
                <w:sz w:val="22"/>
                <w:szCs w:val="22"/>
                <w:lang w:eastAsia="zh-CN"/>
              </w:rPr>
              <w:t>。</w:t>
            </w:r>
          </w:p>
          <w:p>
            <w:pPr>
              <w:ind w:firstLine="440" w:firstLineChars="200"/>
              <w:rPr>
                <w:rFonts w:hint="eastAsia" w:ascii="宋体" w:hAnsi="宋体" w:eastAsia="宋体" w:cs="宋体"/>
                <w:sz w:val="22"/>
                <w:szCs w:val="22"/>
                <w:lang w:eastAsia="zh-CN"/>
              </w:rPr>
            </w:pPr>
            <w:r>
              <w:rPr>
                <w:rFonts w:hint="eastAsia" w:ascii="宋体" w:hAnsi="宋体" w:eastAsia="宋体" w:cs="宋体"/>
                <w:sz w:val="22"/>
                <w:szCs w:val="22"/>
                <w:lang w:val="en-US" w:eastAsia="zh-CN"/>
              </w:rPr>
              <w:t>1、</w:t>
            </w:r>
            <w:r>
              <w:rPr>
                <w:rFonts w:hint="eastAsia" w:ascii="宋体" w:hAnsi="宋体" w:eastAsia="宋体" w:cs="宋体"/>
                <w:sz w:val="22"/>
                <w:szCs w:val="22"/>
              </w:rPr>
              <w:t>标注“▲”参数为重要</w:t>
            </w:r>
            <w:r>
              <w:rPr>
                <w:rFonts w:hint="eastAsia" w:ascii="宋体" w:hAnsi="宋体" w:eastAsia="宋体" w:cs="宋体"/>
                <w:sz w:val="22"/>
                <w:szCs w:val="22"/>
                <w:lang w:val="en-US" w:eastAsia="zh-CN"/>
              </w:rPr>
              <w:t>条款</w:t>
            </w:r>
            <w:r>
              <w:rPr>
                <w:rFonts w:hint="eastAsia" w:ascii="宋体" w:hAnsi="宋体" w:eastAsia="宋体" w:cs="宋体"/>
                <w:sz w:val="22"/>
                <w:szCs w:val="22"/>
              </w:rPr>
              <w:t>共计6</w:t>
            </w:r>
            <w:r>
              <w:rPr>
                <w:rFonts w:hint="eastAsia" w:ascii="宋体" w:hAnsi="宋体" w:eastAsia="宋体" w:cs="宋体"/>
                <w:sz w:val="22"/>
                <w:szCs w:val="22"/>
                <w:lang w:val="en-US" w:eastAsia="zh-CN"/>
              </w:rPr>
              <w:t>项</w:t>
            </w:r>
            <w:r>
              <w:rPr>
                <w:rFonts w:hint="eastAsia" w:ascii="宋体" w:hAnsi="宋体" w:eastAsia="宋体" w:cs="宋体"/>
                <w:sz w:val="22"/>
                <w:szCs w:val="22"/>
              </w:rPr>
              <w:t>，</w:t>
            </w:r>
            <w:r>
              <w:rPr>
                <w:rFonts w:hint="eastAsia" w:ascii="宋体" w:hAnsi="宋体" w:eastAsia="宋体" w:cs="宋体"/>
                <w:sz w:val="22"/>
                <w:szCs w:val="22"/>
                <w:lang w:val="en-US" w:eastAsia="zh-CN"/>
              </w:rPr>
              <w:t>每有一项不满足招标文件要求（负偏离）扣4分。</w:t>
            </w:r>
          </w:p>
          <w:p>
            <w:pPr>
              <w:ind w:firstLine="440" w:firstLineChars="200"/>
              <w:rPr>
                <w:rFonts w:hint="eastAsia" w:ascii="宋体" w:hAnsi="宋体" w:eastAsia="宋体" w:cs="宋体"/>
                <w:sz w:val="22"/>
                <w:szCs w:val="22"/>
                <w:lang w:eastAsia="zh-CN"/>
              </w:rPr>
            </w:pPr>
            <w:r>
              <w:rPr>
                <w:rFonts w:hint="eastAsia" w:ascii="宋体" w:hAnsi="宋体" w:eastAsia="宋体" w:cs="宋体"/>
                <w:sz w:val="22"/>
                <w:szCs w:val="22"/>
                <w:lang w:val="en-US" w:eastAsia="zh-CN"/>
              </w:rPr>
              <w:t>2、</w:t>
            </w:r>
            <w:r>
              <w:rPr>
                <w:rFonts w:hint="eastAsia" w:ascii="宋体" w:hAnsi="宋体" w:eastAsia="宋体" w:cs="宋体"/>
                <w:sz w:val="22"/>
                <w:szCs w:val="22"/>
              </w:rPr>
              <w:t>非“▲”参数为一般</w:t>
            </w:r>
            <w:r>
              <w:rPr>
                <w:rFonts w:hint="eastAsia" w:ascii="宋体" w:hAnsi="宋体" w:eastAsia="宋体" w:cs="宋体"/>
                <w:sz w:val="22"/>
                <w:szCs w:val="22"/>
                <w:lang w:val="en-US" w:eastAsia="zh-CN"/>
              </w:rPr>
              <w:t>条款</w:t>
            </w:r>
            <w:r>
              <w:rPr>
                <w:rFonts w:hint="eastAsia" w:ascii="宋体" w:hAnsi="宋体" w:eastAsia="宋体" w:cs="宋体"/>
                <w:sz w:val="22"/>
                <w:szCs w:val="22"/>
              </w:rPr>
              <w:t>共计7</w:t>
            </w:r>
            <w:r>
              <w:rPr>
                <w:rFonts w:hint="eastAsia" w:ascii="宋体" w:hAnsi="宋体" w:eastAsia="宋体" w:cs="宋体"/>
                <w:sz w:val="22"/>
                <w:szCs w:val="22"/>
                <w:lang w:val="en-US" w:eastAsia="zh-CN"/>
              </w:rPr>
              <w:t>项</w:t>
            </w:r>
            <w:r>
              <w:rPr>
                <w:rFonts w:hint="eastAsia" w:ascii="宋体" w:hAnsi="宋体" w:eastAsia="宋体" w:cs="宋体"/>
                <w:sz w:val="22"/>
                <w:szCs w:val="22"/>
              </w:rPr>
              <w:t>，</w:t>
            </w:r>
            <w:r>
              <w:rPr>
                <w:rFonts w:hint="eastAsia" w:ascii="宋体" w:hAnsi="宋体" w:eastAsia="宋体" w:cs="宋体"/>
                <w:sz w:val="22"/>
                <w:szCs w:val="22"/>
                <w:lang w:val="en-US" w:eastAsia="zh-CN"/>
              </w:rPr>
              <w:t>每有一项不满足招标文件要求（负偏离）</w:t>
            </w:r>
            <w:r>
              <w:rPr>
                <w:rFonts w:hint="eastAsia" w:ascii="宋体" w:hAnsi="宋体" w:eastAsia="宋体" w:cs="宋体"/>
                <w:sz w:val="22"/>
                <w:szCs w:val="22"/>
              </w:rPr>
              <w:t>扣2分</w:t>
            </w:r>
            <w:r>
              <w:rPr>
                <w:rFonts w:hint="eastAsia" w:ascii="宋体" w:hAnsi="宋体" w:eastAsia="宋体" w:cs="宋体"/>
                <w:sz w:val="22"/>
                <w:szCs w:val="22"/>
                <w:lang w:eastAsia="zh-CN"/>
              </w:rPr>
              <w:t>。</w:t>
            </w:r>
          </w:p>
          <w:p>
            <w:pPr>
              <w:ind w:firstLine="220" w:firstLineChars="100"/>
              <w:rPr>
                <w:rFonts w:hint="eastAsia" w:ascii="宋体" w:hAnsi="宋体" w:eastAsia="宋体" w:cs="宋体"/>
                <w:sz w:val="22"/>
                <w:szCs w:val="22"/>
              </w:rPr>
            </w:pPr>
            <w:r>
              <w:rPr>
                <w:rFonts w:hint="eastAsia" w:ascii="宋体" w:hAnsi="宋体" w:eastAsia="宋体" w:cs="宋体"/>
                <w:sz w:val="22"/>
                <w:szCs w:val="22"/>
                <w:lang w:val="en-US" w:eastAsia="zh-CN"/>
              </w:rPr>
              <w:t>（说明：</w:t>
            </w:r>
            <w:r>
              <w:rPr>
                <w:rFonts w:hint="eastAsia" w:ascii="宋体" w:hAnsi="宋体" w:eastAsia="宋体" w:cs="宋体"/>
                <w:sz w:val="22"/>
                <w:szCs w:val="22"/>
              </w:rPr>
              <w:t>①带“▲”的</w:t>
            </w:r>
            <w:r>
              <w:rPr>
                <w:rFonts w:hint="eastAsia" w:ascii="宋体" w:hAnsi="宋体" w:eastAsia="宋体" w:cs="宋体"/>
                <w:color w:val="auto"/>
                <w:sz w:val="22"/>
                <w:szCs w:val="22"/>
              </w:rPr>
              <w:t>技术参数须提供相关证明材料</w:t>
            </w:r>
            <w:r>
              <w:rPr>
                <w:rFonts w:hint="eastAsia" w:ascii="宋体" w:hAnsi="宋体" w:eastAsia="宋体" w:cs="宋体"/>
                <w:sz w:val="22"/>
                <w:szCs w:val="22"/>
              </w:rPr>
              <w:t>，如产品检测报告复印件或技术参数证明复印件或产品说明书或彩页资料予以佐证，若招标文件中有要求的应按照招标文件要求提供证明材料，否则对应技术参数条款将视为不满足。</w:t>
            </w:r>
          </w:p>
          <w:p>
            <w:pPr>
              <w:rPr>
                <w:rFonts w:hint="eastAsia" w:ascii="宋体" w:hAnsi="宋体" w:eastAsia="宋体" w:cs="宋体"/>
                <w:sz w:val="22"/>
                <w:szCs w:val="22"/>
                <w:lang w:val="en-US" w:eastAsia="zh-CN"/>
              </w:rPr>
            </w:pPr>
            <w:r>
              <w:rPr>
                <w:rFonts w:hint="eastAsia" w:ascii="宋体" w:hAnsi="宋体" w:eastAsia="宋体" w:cs="宋体"/>
                <w:sz w:val="22"/>
                <w:szCs w:val="22"/>
              </w:rPr>
              <w:t>②针对一般条款的技术响应，若招标文件中有要求的应按照招标文件要求提供证明材料，否则对应技术参数条款将视为不满足。</w:t>
            </w:r>
            <w:r>
              <w:rPr>
                <w:rFonts w:hint="eastAsia" w:ascii="宋体" w:hAnsi="宋体" w:eastAsia="宋体" w:cs="宋体"/>
                <w:sz w:val="22"/>
                <w:szCs w:val="22"/>
                <w:lang w:val="en-US" w:eastAsia="zh-CN"/>
              </w:rPr>
              <w:t>）</w:t>
            </w:r>
          </w:p>
        </w:tc>
        <w:tc>
          <w:tcPr>
            <w:tcW w:w="953"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bCs/>
                <w:kern w:val="2"/>
                <w:sz w:val="22"/>
                <w:szCs w:val="22"/>
                <w:lang w:val="en-US" w:eastAsia="zh-CN" w:bidi="ar-SA"/>
              </w:rPr>
            </w:pPr>
            <w:r>
              <w:rPr>
                <w:rFonts w:hint="eastAsia" w:ascii="宋体" w:hAnsi="宋体" w:eastAsia="宋体" w:cs="宋体"/>
                <w:b/>
                <w:sz w:val="22"/>
                <w:szCs w:val="22"/>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993" w:type="dxa"/>
            <w:tcBorders>
              <w:left w:val="single" w:color="auto" w:sz="4" w:space="0"/>
              <w:right w:val="single" w:color="auto" w:sz="4" w:space="0"/>
            </w:tcBorders>
            <w:vAlign w:val="center"/>
          </w:tcPr>
          <w:p>
            <w:pPr>
              <w:rPr>
                <w:rFonts w:hint="eastAsia" w:ascii="宋体" w:hAnsi="宋体" w:eastAsia="宋体" w:cs="宋体"/>
                <w:b/>
                <w:sz w:val="22"/>
                <w:szCs w:val="22"/>
              </w:rPr>
            </w:pPr>
            <w:r>
              <w:rPr>
                <w:rFonts w:hint="eastAsia" w:ascii="宋体" w:hAnsi="宋体" w:eastAsia="宋体" w:cs="宋体"/>
                <w:b/>
                <w:sz w:val="22"/>
                <w:szCs w:val="22"/>
              </w:rPr>
              <w:t>技术类评委</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投标产品性能及保障</w:t>
            </w:r>
          </w:p>
          <w:p>
            <w:pPr>
              <w:jc w:val="center"/>
              <w:rPr>
                <w:rFonts w:hint="eastAsia" w:ascii="宋体" w:hAnsi="宋体" w:eastAsia="宋体" w:cs="宋体"/>
                <w:b/>
                <w:bCs/>
                <w:kern w:val="2"/>
                <w:sz w:val="22"/>
                <w:szCs w:val="22"/>
                <w:lang w:val="en-US" w:eastAsia="zh-CN" w:bidi="ar-SA"/>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15</w:t>
            </w:r>
            <w:r>
              <w:rPr>
                <w:rFonts w:hint="eastAsia" w:ascii="宋体" w:hAnsi="宋体" w:eastAsia="宋体" w:cs="宋体"/>
                <w:b/>
                <w:bCs/>
                <w:sz w:val="22"/>
                <w:szCs w:val="22"/>
              </w:rPr>
              <w:t>分</w:t>
            </w:r>
            <w:r>
              <w:rPr>
                <w:rFonts w:hint="eastAsia" w:ascii="宋体" w:hAnsi="宋体" w:eastAsia="宋体" w:cs="宋体"/>
                <w:b/>
                <w:bCs/>
                <w:sz w:val="22"/>
                <w:szCs w:val="22"/>
                <w:lang w:eastAsia="zh-CN"/>
              </w:rPr>
              <w:t>）</w:t>
            </w:r>
          </w:p>
        </w:tc>
        <w:tc>
          <w:tcPr>
            <w:tcW w:w="6750" w:type="dxa"/>
            <w:tcBorders>
              <w:top w:val="single" w:color="auto" w:sz="4" w:space="0"/>
              <w:left w:val="single" w:color="auto" w:sz="4" w:space="0"/>
              <w:bottom w:val="single" w:color="auto" w:sz="4" w:space="0"/>
              <w:right w:val="single" w:color="auto" w:sz="4" w:space="0"/>
            </w:tcBorders>
            <w:vAlign w:val="center"/>
          </w:tcPr>
          <w:p>
            <w:pPr>
              <w:numPr>
                <w:ilvl w:val="0"/>
                <w:numId w:val="53"/>
              </w:numPr>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投标人所投</w:t>
            </w:r>
            <w:r>
              <w:rPr>
                <w:rFonts w:hint="eastAsia" w:ascii="宋体" w:hAnsi="宋体" w:eastAsia="宋体" w:cs="宋体"/>
                <w:kern w:val="0"/>
                <w:sz w:val="22"/>
                <w:szCs w:val="22"/>
                <w:lang w:val="en-US" w:eastAsia="zh-CN"/>
              </w:rPr>
              <w:t>超短焦</w:t>
            </w:r>
            <w:r>
              <w:rPr>
                <w:rFonts w:hint="eastAsia" w:ascii="宋体" w:hAnsi="宋体" w:eastAsia="宋体" w:cs="宋体"/>
                <w:kern w:val="0"/>
                <w:sz w:val="22"/>
                <w:szCs w:val="22"/>
              </w:rPr>
              <w:t>激光投影机平均无故障时间（MTBF）≥60000小时满足得1分，其中平均无故障时间（MTBF）每增加10000小时得1分。此项最多得3分。</w:t>
            </w:r>
          </w:p>
          <w:p>
            <w:pPr>
              <w:numPr>
                <w:ilvl w:val="0"/>
                <w:numId w:val="0"/>
              </w:numPr>
              <w:ind w:firstLine="440" w:firstLineChars="200"/>
              <w:rPr>
                <w:rFonts w:hint="eastAsia" w:ascii="宋体" w:hAnsi="宋体" w:eastAsia="宋体" w:cs="宋体"/>
                <w:kern w:val="0"/>
                <w:sz w:val="22"/>
                <w:szCs w:val="22"/>
              </w:rPr>
            </w:pPr>
            <w:r>
              <w:rPr>
                <w:rFonts w:hint="eastAsia" w:ascii="宋体" w:hAnsi="宋体" w:eastAsia="宋体" w:cs="宋体"/>
                <w:color w:val="auto"/>
                <w:kern w:val="0"/>
                <w:sz w:val="22"/>
                <w:szCs w:val="22"/>
              </w:rPr>
              <w:t>（说明：提供具有CMA或CNAS标识的检测机构出具的符合GB/T 5080.7-1986标准的平均无故障时间（MTBF）检验报告复印件</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w:t>
            </w:r>
          </w:p>
          <w:p>
            <w:pPr>
              <w:numPr>
                <w:ilvl w:val="0"/>
                <w:numId w:val="53"/>
              </w:numPr>
              <w:ind w:left="0" w:leftChars="0"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投标人所投</w:t>
            </w:r>
            <w:r>
              <w:rPr>
                <w:rFonts w:hint="eastAsia" w:ascii="宋体" w:hAnsi="宋体" w:eastAsia="宋体" w:cs="宋体"/>
                <w:kern w:val="0"/>
                <w:sz w:val="22"/>
                <w:szCs w:val="22"/>
                <w:lang w:val="en-US" w:eastAsia="zh-CN"/>
              </w:rPr>
              <w:t>超短焦</w:t>
            </w:r>
            <w:r>
              <w:rPr>
                <w:rFonts w:hint="eastAsia" w:ascii="宋体" w:hAnsi="宋体" w:eastAsia="宋体" w:cs="宋体"/>
                <w:kern w:val="0"/>
                <w:sz w:val="22"/>
                <w:szCs w:val="22"/>
              </w:rPr>
              <w:t>激光投影机符合外壳防护标准，提供整机及光源组件不低于IP6X防尘等级检测报告得4分。</w:t>
            </w:r>
          </w:p>
          <w:p>
            <w:pPr>
              <w:numPr>
                <w:ilvl w:val="0"/>
                <w:numId w:val="0"/>
              </w:numPr>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（说明：提供具有检测资质的第三方检测机构出具的检测报告复印件）</w:t>
            </w:r>
          </w:p>
          <w:p>
            <w:pPr>
              <w:numPr>
                <w:ilvl w:val="0"/>
                <w:numId w:val="53"/>
              </w:numPr>
              <w:ind w:left="0" w:leftChars="0"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投标人所投电子白板一体机的平均无故障时间（MTBF）≥120000小时的得4分，60000小时＜平均无故障时间（MTBF）＜120000小时的得1.5分，平均无故障时间（MTBF）≤60000小时的得0.5分。</w:t>
            </w:r>
          </w:p>
          <w:p>
            <w:pPr>
              <w:numPr>
                <w:ilvl w:val="0"/>
                <w:numId w:val="0"/>
              </w:numPr>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（说明：提供具有CMA或CNAS标识的检测机构出具的符合GB/T 5080.7-1986标准的平均无故障时间（MTBF）检验报告复印件）</w:t>
            </w:r>
          </w:p>
          <w:p>
            <w:pPr>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4、投标人所投电子白板一体机具有白板软件、教学资源库、无线投屏软件、仿真实验幼儿软件的计算机软件著作权登记证书</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每提供一个得1分，最多得4分。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0"/>
                <w:sz w:val="22"/>
                <w:szCs w:val="22"/>
              </w:rPr>
              <w:t>（说明：提供软件著作权证书的复印件））</w:t>
            </w: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 w:val="22"/>
                <w:szCs w:val="22"/>
                <w:lang w:val="en-US" w:eastAsia="zh-CN"/>
              </w:rPr>
            </w:pPr>
            <w:r>
              <w:rPr>
                <w:rFonts w:hint="eastAsia" w:ascii="宋体" w:hAnsi="宋体" w:eastAsia="宋体" w:cs="宋体"/>
                <w:b/>
                <w:sz w:val="22"/>
                <w:szCs w:val="22"/>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993" w:type="dxa"/>
            <w:tcBorders>
              <w:left w:val="single" w:color="auto" w:sz="4" w:space="0"/>
              <w:right w:val="single" w:color="auto" w:sz="4" w:space="0"/>
            </w:tcBorders>
            <w:vAlign w:val="center"/>
          </w:tcPr>
          <w:p>
            <w:pPr>
              <w:rPr>
                <w:rFonts w:hint="eastAsia" w:ascii="宋体" w:hAnsi="宋体" w:eastAsia="宋体" w:cs="宋体"/>
                <w:b/>
                <w:sz w:val="22"/>
                <w:szCs w:val="22"/>
              </w:rPr>
            </w:pPr>
            <w:r>
              <w:rPr>
                <w:rFonts w:hint="eastAsia" w:ascii="宋体" w:hAnsi="宋体" w:eastAsia="宋体" w:cs="宋体"/>
                <w:b/>
                <w:sz w:val="22"/>
                <w:szCs w:val="22"/>
              </w:rPr>
              <w:t>技术类评委</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售后服务</w:t>
            </w:r>
          </w:p>
          <w:p>
            <w:pPr>
              <w:jc w:val="center"/>
              <w:rPr>
                <w:rFonts w:hint="eastAsia" w:ascii="宋体" w:hAnsi="宋体" w:eastAsia="宋体" w:cs="宋体"/>
                <w:b/>
                <w:bCs/>
                <w:kern w:val="2"/>
                <w:sz w:val="22"/>
                <w:szCs w:val="22"/>
                <w:lang w:val="en-US" w:eastAsia="zh-CN" w:bidi="ar-SA"/>
              </w:rPr>
            </w:pPr>
            <w:r>
              <w:rPr>
                <w:rFonts w:hint="eastAsia" w:ascii="宋体" w:hAnsi="宋体" w:eastAsia="宋体" w:cs="宋体"/>
                <w:b/>
                <w:bCs/>
                <w:sz w:val="22"/>
                <w:szCs w:val="22"/>
                <w:lang w:eastAsia="zh-CN"/>
              </w:rPr>
              <w:t>（</w:t>
            </w:r>
            <w:r>
              <w:rPr>
                <w:rFonts w:hint="eastAsia" w:ascii="宋体" w:hAnsi="宋体" w:eastAsia="宋体" w:cs="宋体"/>
                <w:b/>
                <w:bCs/>
                <w:sz w:val="22"/>
                <w:szCs w:val="22"/>
                <w:lang w:val="en-US" w:eastAsia="zh-CN"/>
              </w:rPr>
              <w:t>10分</w:t>
            </w:r>
            <w:r>
              <w:rPr>
                <w:rFonts w:hint="eastAsia" w:ascii="宋体" w:hAnsi="宋体" w:eastAsia="宋体" w:cs="宋体"/>
                <w:b/>
                <w:bCs/>
                <w:sz w:val="22"/>
                <w:szCs w:val="22"/>
                <w:lang w:eastAsia="zh-CN"/>
              </w:rPr>
              <w:t>）</w:t>
            </w:r>
          </w:p>
        </w:tc>
        <w:tc>
          <w:tcPr>
            <w:tcW w:w="6750" w:type="dxa"/>
            <w:tcBorders>
              <w:top w:val="single" w:color="auto" w:sz="4" w:space="0"/>
              <w:left w:val="single" w:color="auto" w:sz="4" w:space="0"/>
              <w:bottom w:val="single" w:color="auto" w:sz="4" w:space="0"/>
              <w:right w:val="single" w:color="auto" w:sz="4" w:space="0"/>
            </w:tcBorders>
            <w:vAlign w:val="center"/>
          </w:tcPr>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bCs/>
                <w:kern w:val="2"/>
                <w:sz w:val="22"/>
                <w:szCs w:val="22"/>
                <w:lang w:val="en-US" w:eastAsia="zh-CN" w:bidi="ar-SA"/>
              </w:rPr>
            </w:pPr>
            <w:r>
              <w:rPr>
                <w:rFonts w:hint="eastAsia" w:ascii="宋体" w:hAnsi="宋体" w:eastAsia="宋体" w:cs="宋体"/>
                <w:kern w:val="0"/>
                <w:sz w:val="22"/>
                <w:szCs w:val="22"/>
                <w:lang w:val="en-US" w:eastAsia="zh-CN" w:bidi="ar-SA"/>
              </w:rPr>
              <w:t>投标人针对本项目实际情况提供售后服务保障及培训方案，内容包括①售后服务人员的配置（售后服务人员需具备现场解决问题的能力同时提供售后服务人员清单）、②质量保证措施、③应急保障措施及应急处理方式、④售后服务响应（提供售后服务电话、售后服务网点与实施地点的导航截图等）、⑤培训方案进行综合评审，提供完整方案的得10分，每缺一项方案的扣2分，提供的方案中每有一处具有缺陷（缺陷是指：存在不适用项目实际情况的情形、方案中内容前后不一致、涉及的规范及标准错误、地点区域错误、内容缺失、不符合采购需求、方案标题与实际内容不相符合、方案不全面、可能会影响采购人售后使用等）的扣1分，扣完为止。</w:t>
            </w: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kern w:val="2"/>
                <w:sz w:val="22"/>
                <w:szCs w:val="22"/>
                <w:lang w:val="en-US" w:eastAsia="zh-CN" w:bidi="ar-SA"/>
              </w:rPr>
            </w:pPr>
            <w:r>
              <w:rPr>
                <w:rFonts w:hint="eastAsia" w:ascii="宋体" w:hAnsi="宋体" w:eastAsia="宋体" w:cs="宋体"/>
                <w:b/>
                <w:sz w:val="22"/>
                <w:szCs w:val="22"/>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93" w:type="dxa"/>
            <w:tcBorders>
              <w:left w:val="single" w:color="auto" w:sz="4" w:space="0"/>
              <w:right w:val="single" w:color="auto" w:sz="4" w:space="0"/>
            </w:tcBorders>
            <w:vAlign w:val="center"/>
          </w:tcPr>
          <w:p>
            <w:pPr>
              <w:rPr>
                <w:rFonts w:hint="eastAsia" w:ascii="宋体" w:hAnsi="宋体" w:eastAsia="宋体" w:cs="宋体"/>
                <w:b/>
                <w:sz w:val="22"/>
                <w:szCs w:val="22"/>
              </w:rPr>
            </w:pPr>
            <w:r>
              <w:rPr>
                <w:rFonts w:hint="eastAsia" w:ascii="宋体" w:hAnsi="宋体" w:eastAsia="宋体" w:cs="宋体"/>
                <w:b/>
                <w:sz w:val="22"/>
                <w:szCs w:val="22"/>
              </w:rPr>
              <w:t>评审委员会成员</w:t>
            </w:r>
          </w:p>
        </w:tc>
        <w:tc>
          <w:tcPr>
            <w:tcW w:w="12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 w:val="22"/>
                <w:szCs w:val="22"/>
              </w:rPr>
            </w:pPr>
            <w:r>
              <w:rPr>
                <w:rFonts w:hint="eastAsia" w:ascii="宋体" w:hAnsi="宋体" w:eastAsia="宋体" w:cs="宋体"/>
                <w:b/>
                <w:bCs/>
                <w:sz w:val="22"/>
                <w:szCs w:val="22"/>
              </w:rPr>
              <w:t>扶持不发达地区和少数民族地区</w:t>
            </w:r>
          </w:p>
          <w:p>
            <w:pPr>
              <w:jc w:val="center"/>
              <w:rPr>
                <w:rFonts w:hint="eastAsia" w:ascii="宋体" w:hAnsi="宋体" w:eastAsia="宋体" w:cs="宋体"/>
                <w:b/>
                <w:bCs/>
                <w:sz w:val="22"/>
                <w:szCs w:val="22"/>
                <w:lang w:eastAsia="zh-CN"/>
              </w:rPr>
            </w:pPr>
            <w:r>
              <w:rPr>
                <w:rFonts w:hint="eastAsia" w:ascii="宋体" w:hAnsi="宋体" w:eastAsia="宋体" w:cs="宋体"/>
                <w:b/>
                <w:bCs/>
                <w:sz w:val="22"/>
                <w:szCs w:val="22"/>
              </w:rPr>
              <w:t>（1</w:t>
            </w:r>
            <w:r>
              <w:rPr>
                <w:rFonts w:hint="eastAsia" w:ascii="宋体" w:hAnsi="宋体" w:eastAsia="宋体" w:cs="宋体"/>
                <w:b/>
                <w:bCs/>
                <w:sz w:val="22"/>
                <w:szCs w:val="22"/>
                <w:lang w:val="en-US" w:eastAsia="zh-CN"/>
              </w:rPr>
              <w:t>分</w:t>
            </w:r>
            <w:r>
              <w:rPr>
                <w:rFonts w:hint="eastAsia" w:ascii="宋体" w:hAnsi="宋体" w:eastAsia="宋体" w:cs="宋体"/>
                <w:b/>
                <w:bCs/>
                <w:sz w:val="22"/>
                <w:szCs w:val="22"/>
              </w:rPr>
              <w:t>）</w:t>
            </w:r>
          </w:p>
        </w:tc>
        <w:tc>
          <w:tcPr>
            <w:tcW w:w="6750" w:type="dxa"/>
            <w:tcBorders>
              <w:top w:val="single" w:color="auto" w:sz="4" w:space="0"/>
              <w:left w:val="single" w:color="auto" w:sz="4" w:space="0"/>
              <w:bottom w:val="single" w:color="auto" w:sz="4" w:space="0"/>
              <w:right w:val="single" w:color="auto" w:sz="4" w:space="0"/>
            </w:tcBorders>
            <w:vAlign w:val="center"/>
          </w:tcPr>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lang w:val="en-US" w:eastAsia="zh-CN" w:bidi="ar-SA"/>
              </w:rPr>
              <w:t>投标人为不发达地区或少数民族地区企业得1分。</w:t>
            </w:r>
          </w:p>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lang w:val="en-US" w:eastAsia="zh-CN" w:bidi="ar-SA"/>
              </w:rPr>
              <w:t>注：投标人提供为不发达地区企业或注册地为少数民族地区的相关证明材料。</w:t>
            </w:r>
          </w:p>
          <w:p>
            <w:pPr>
              <w:pStyle w:val="150"/>
              <w:keepNext w:val="0"/>
              <w:keepLines w:val="0"/>
              <w:pageBreakBefore w:val="0"/>
              <w:widowControl w:val="0"/>
              <w:kinsoku/>
              <w:wordWrap/>
              <w:overflowPunct/>
              <w:topLinePunct w:val="0"/>
              <w:autoSpaceDE/>
              <w:autoSpaceDN/>
              <w:bidi w:val="0"/>
              <w:adjustRightInd/>
              <w:snapToGrid/>
              <w:ind w:firstLine="440" w:firstLineChars="200"/>
              <w:textAlignment w:val="auto"/>
              <w:rPr>
                <w:rFonts w:hint="eastAsia" w:ascii="宋体" w:hAnsi="宋体" w:eastAsia="宋体" w:cs="宋体"/>
                <w:kern w:val="2"/>
                <w:sz w:val="22"/>
                <w:szCs w:val="22"/>
                <w:lang w:val="en-US" w:eastAsia="zh-CN" w:bidi="ar-SA"/>
              </w:rPr>
            </w:pPr>
          </w:p>
        </w:tc>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 w:val="22"/>
                <w:szCs w:val="22"/>
              </w:rPr>
            </w:pPr>
            <w:r>
              <w:rPr>
                <w:rFonts w:hint="eastAsia" w:ascii="宋体" w:hAnsi="宋体" w:eastAsia="宋体" w:cs="宋体"/>
                <w:b/>
                <w:sz w:val="22"/>
                <w:szCs w:val="22"/>
              </w:rPr>
              <w:t>共同评分因素</w:t>
            </w:r>
          </w:p>
        </w:tc>
      </w:tr>
    </w:tbl>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宋体" w:hAnsi="宋体"/>
          <w:sz w:val="28"/>
        </w:rPr>
      </w:pPr>
      <w:r>
        <w:rPr>
          <w:rFonts w:hint="eastAsia" w:ascii="宋体" w:hAnsi="宋体"/>
          <w:sz w:val="28"/>
        </w:rPr>
        <w:t>说明：</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ascii="宋体" w:hAnsi="宋体"/>
          <w:sz w:val="28"/>
        </w:rPr>
      </w:pPr>
      <w:r>
        <w:rPr>
          <w:rFonts w:hint="eastAsia" w:ascii="宋体" w:hAnsi="宋体"/>
          <w:sz w:val="28"/>
        </w:rPr>
        <w:t>1、评分的取值按四舍五入法，保留小数点后两位；</w:t>
      </w:r>
    </w:p>
    <w:p>
      <w:pPr>
        <w:pageBreakBefore w:val="0"/>
        <w:widowControl w:val="0"/>
        <w:kinsoku/>
        <w:wordWrap/>
        <w:overflowPunct/>
        <w:topLinePunct w:val="0"/>
        <w:autoSpaceDE/>
        <w:autoSpaceDN/>
        <w:bidi w:val="0"/>
        <w:adjustRightInd/>
        <w:snapToGrid/>
        <w:spacing w:line="500" w:lineRule="exact"/>
        <w:ind w:firstLine="560" w:firstLineChars="200"/>
        <w:textAlignment w:val="auto"/>
        <w:rPr>
          <w:rFonts w:ascii="宋体" w:hAnsi="宋体"/>
          <w:b/>
          <w:bCs/>
          <w:sz w:val="28"/>
          <w:szCs w:val="28"/>
        </w:rPr>
      </w:pPr>
      <w:r>
        <w:rPr>
          <w:rFonts w:hint="eastAsia" w:ascii="宋体" w:hAnsi="宋体"/>
          <w:sz w:val="28"/>
        </w:rPr>
        <w:t>2、评分标准中要求提供复印件的证明材料须清晰可辨。</w:t>
      </w:r>
    </w:p>
    <w:p>
      <w:pPr>
        <w:keepNext/>
        <w:keepLines/>
        <w:pageBreakBefore w:val="0"/>
        <w:widowControl w:val="0"/>
        <w:numPr>
          <w:ilvl w:val="1"/>
          <w:numId w:val="5"/>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5" w:name="_Toc13621"/>
      <w:r>
        <w:rPr>
          <w:rFonts w:hint="eastAsia" w:ascii="宋体" w:hAnsi="宋体"/>
          <w:b/>
          <w:bCs/>
          <w:sz w:val="28"/>
          <w:szCs w:val="28"/>
        </w:rPr>
        <w:t>废标</w:t>
      </w:r>
      <w:bookmarkEnd w:id="175"/>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本次政府采购活动中，出现下列情形之一的，予以废标：</w:t>
      </w:r>
    </w:p>
    <w:p>
      <w:pPr>
        <w:pageBreakBefore w:val="0"/>
        <w:widowControl w:val="0"/>
        <w:numPr>
          <w:ilvl w:val="0"/>
          <w:numId w:val="5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符合专业条件的投标人或者对招标文件作实质响应的投标人不足三家的；</w:t>
      </w:r>
    </w:p>
    <w:p>
      <w:pPr>
        <w:pageBreakBefore w:val="0"/>
        <w:widowControl w:val="0"/>
        <w:numPr>
          <w:ilvl w:val="0"/>
          <w:numId w:val="5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出现影响采购公正的违法、违规行为的；</w:t>
      </w:r>
    </w:p>
    <w:p>
      <w:pPr>
        <w:pageBreakBefore w:val="0"/>
        <w:widowControl w:val="0"/>
        <w:numPr>
          <w:ilvl w:val="0"/>
          <w:numId w:val="5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投标人的报价均超过了采购预算，采购人不能支付的；</w:t>
      </w:r>
    </w:p>
    <w:p>
      <w:pPr>
        <w:pageBreakBefore w:val="0"/>
        <w:widowControl w:val="0"/>
        <w:numPr>
          <w:ilvl w:val="0"/>
          <w:numId w:val="5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因重大变故，采购任务取消的；</w:t>
      </w:r>
    </w:p>
    <w:p>
      <w:pPr>
        <w:pageBreakBefore w:val="0"/>
        <w:widowControl w:val="0"/>
        <w:numPr>
          <w:ilvl w:val="0"/>
          <w:numId w:val="54"/>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废标后，区公资交易中心将在“四川政府采购网”和“成都市公共资源交易服务中心”网站上公告。</w:t>
      </w:r>
    </w:p>
    <w:p>
      <w:pPr>
        <w:keepNext/>
        <w:keepLines/>
        <w:pageBreakBefore w:val="0"/>
        <w:widowControl w:val="0"/>
        <w:numPr>
          <w:ilvl w:val="1"/>
          <w:numId w:val="5"/>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6" w:name="_Toc9603"/>
      <w:r>
        <w:rPr>
          <w:rFonts w:hint="eastAsia" w:ascii="宋体" w:hAnsi="宋体"/>
          <w:b/>
          <w:bCs/>
          <w:sz w:val="28"/>
          <w:szCs w:val="28"/>
        </w:rPr>
        <w:t>定标</w:t>
      </w:r>
      <w:bookmarkEnd w:id="176"/>
    </w:p>
    <w:p>
      <w:pPr>
        <w:keepNext/>
        <w:keepLines/>
        <w:pageBreakBefore w:val="0"/>
        <w:widowControl w:val="0"/>
        <w:numPr>
          <w:ilvl w:val="2"/>
          <w:numId w:val="5"/>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定标原则</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w:t>
      </w:r>
      <w:r>
        <w:rPr>
          <w:rFonts w:hint="eastAsia" w:ascii="宋体"/>
          <w:sz w:val="28"/>
          <w:szCs w:val="28"/>
        </w:rPr>
        <w:t>由采购人采取随机抽取的方式确定中标人</w:t>
      </w:r>
      <w:r>
        <w:rPr>
          <w:rFonts w:hint="eastAsia" w:ascii="宋体" w:hAnsi="宋体"/>
          <w:sz w:val="28"/>
          <w:szCs w:val="28"/>
        </w:rPr>
        <w:t>。</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cs="Helvetica" w:asciiTheme="minorEastAsia" w:hAnsiTheme="minorEastAsia" w:eastAsiaTheme="minorEastAsia"/>
          <w:kern w:val="0"/>
          <w:sz w:val="28"/>
          <w:szCs w:val="28"/>
        </w:rPr>
        <w:t>采购人在收到评标报告</w:t>
      </w:r>
      <w:r>
        <w:rPr>
          <w:rFonts w:hint="eastAsia" w:cs="宋体" w:asciiTheme="minorEastAsia" w:hAnsiTheme="minorEastAsia" w:eastAsiaTheme="minorEastAsia"/>
          <w:kern w:val="0"/>
          <w:sz w:val="28"/>
          <w:szCs w:val="28"/>
        </w:rPr>
        <w:t>5</w:t>
      </w:r>
      <w:r>
        <w:rPr>
          <w:rFonts w:hint="eastAsia" w:cs="Helvetica" w:asciiTheme="minorEastAsia" w:hAnsiTheme="minorEastAsia" w:eastAsiaTheme="minorEastAsia"/>
          <w:kern w:val="0"/>
          <w:sz w:val="28"/>
          <w:szCs w:val="28"/>
        </w:rPr>
        <w:t>个工作日内未按评标报告推荐的中标候选人顺序确定中标人，又不能说明合法理由的，视同按评标报告推荐的顺序确定排名第一的中标候选人为中标人。</w:t>
      </w:r>
    </w:p>
    <w:p>
      <w:pPr>
        <w:keepNext/>
        <w:keepLines/>
        <w:pageBreakBefore w:val="0"/>
        <w:widowControl w:val="0"/>
        <w:numPr>
          <w:ilvl w:val="2"/>
          <w:numId w:val="5"/>
        </w:numPr>
        <w:kinsoku/>
        <w:wordWrap/>
        <w:overflowPunct/>
        <w:topLinePunct w:val="0"/>
        <w:autoSpaceDE/>
        <w:autoSpaceDN/>
        <w:bidi w:val="0"/>
        <w:adjustRightInd/>
        <w:snapToGrid/>
        <w:spacing w:line="360" w:lineRule="auto"/>
        <w:ind w:left="0" w:firstLine="0"/>
        <w:textAlignment w:val="auto"/>
        <w:outlineLvl w:val="2"/>
        <w:rPr>
          <w:rFonts w:ascii="宋体" w:hAnsi="宋体"/>
          <w:b/>
          <w:bCs/>
          <w:sz w:val="28"/>
          <w:szCs w:val="28"/>
        </w:rPr>
      </w:pPr>
      <w:r>
        <w:rPr>
          <w:rFonts w:hint="eastAsia" w:ascii="宋体" w:hAnsi="宋体"/>
          <w:b/>
          <w:bCs/>
          <w:sz w:val="28"/>
          <w:szCs w:val="28"/>
        </w:rPr>
        <w:t>定标程序</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一、评审委员会将评审情况写出书面报告。</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二、区公资交易中心在评审结束之日起2个工作日内将评审报告送采购人。</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四、根据采购人确定的中标（成交）人，区公资交易中心在“四川政府采购网”和“成都市公共资源交易服务中心”网站上发布中标（成交）公告，同时向中标（成交）人发出中标（成交）通知书。</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Helvetica"/>
          <w:sz w:val="28"/>
          <w:szCs w:val="28"/>
        </w:rPr>
      </w:pPr>
      <w:r>
        <w:rPr>
          <w:rFonts w:hint="eastAsia" w:ascii="宋体" w:hAnsi="宋体" w:cs="Helvetica"/>
          <w:sz w:val="28"/>
          <w:szCs w:val="28"/>
        </w:rPr>
        <w:t>五、采购人、区公资交易中心不解释中标（成交）或未中标（成交）原因，不退回投标文件和其他投标资料。</w:t>
      </w:r>
    </w:p>
    <w:p>
      <w:pPr>
        <w:keepNext/>
        <w:keepLines/>
        <w:pageBreakBefore w:val="0"/>
        <w:widowControl w:val="0"/>
        <w:numPr>
          <w:ilvl w:val="1"/>
          <w:numId w:val="5"/>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7" w:name="_Toc28298"/>
      <w:r>
        <w:rPr>
          <w:rFonts w:hint="eastAsia" w:ascii="宋体" w:hAnsi="宋体"/>
          <w:b/>
          <w:bCs/>
          <w:sz w:val="28"/>
          <w:szCs w:val="28"/>
        </w:rPr>
        <w:t>评标专家在政府采购活动中承担以下义务</w:t>
      </w:r>
      <w:bookmarkEnd w:id="177"/>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遵纪守法，客观、公正、廉洁地履行职责。</w:t>
      </w:r>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保守秘密。不得泄露投标人的投标文件及知悉的商业秘密，不得向投标人透露评审情况。</w:t>
      </w:r>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发现采购人、区公资交易中心及其工作人员在政府采购活动中有干预评审、发表倾向性和歧视性言论、受贿或者接受投标人的其他好处及其他违法违规行为，及时向财政部门报告。</w:t>
      </w:r>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解答有关方面对政府采购评审工作中有关问题的询问，配合采购人或者区公资交易中心答复投标人的询问、质疑，配合财政部门的投诉处理工作等事宜。</w:t>
      </w:r>
    </w:p>
    <w:p>
      <w:pPr>
        <w:pageBreakBefore w:val="0"/>
        <w:widowControl w:val="0"/>
        <w:numPr>
          <w:ilvl w:val="0"/>
          <w:numId w:val="55"/>
        </w:numPr>
        <w:tabs>
          <w:tab w:val="left" w:pos="1155"/>
        </w:tabs>
        <w:kinsoku/>
        <w:wordWrap/>
        <w:overflowPunct/>
        <w:topLinePunct w:val="0"/>
        <w:autoSpaceDE/>
        <w:autoSpaceDN/>
        <w:bidi w:val="0"/>
        <w:adjustRightInd/>
        <w:snapToGrid/>
        <w:spacing w:line="360" w:lineRule="auto"/>
        <w:ind w:left="0" w:firstLine="525"/>
        <w:textAlignment w:val="auto"/>
        <w:rPr>
          <w:rFonts w:ascii="宋体" w:hAnsi="宋体"/>
          <w:sz w:val="28"/>
          <w:szCs w:val="28"/>
        </w:rPr>
      </w:pPr>
      <w:r>
        <w:rPr>
          <w:rFonts w:hint="eastAsia" w:ascii="宋体" w:hAnsi="宋体"/>
          <w:sz w:val="28"/>
          <w:szCs w:val="28"/>
        </w:rPr>
        <w:t>法律、法规和规章规定的其他义务。</w:t>
      </w:r>
    </w:p>
    <w:p>
      <w:pPr>
        <w:keepNext/>
        <w:keepLines/>
        <w:pageBreakBefore w:val="0"/>
        <w:widowControl w:val="0"/>
        <w:numPr>
          <w:ilvl w:val="1"/>
          <w:numId w:val="5"/>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8" w:name="_Toc12819"/>
      <w:r>
        <w:rPr>
          <w:rFonts w:hint="eastAsia" w:ascii="宋体" w:hAnsi="宋体"/>
          <w:b/>
          <w:bCs/>
          <w:sz w:val="28"/>
          <w:szCs w:val="28"/>
        </w:rPr>
        <w:t>评标委员会及其成员不得有下列行为</w:t>
      </w:r>
      <w:bookmarkEnd w:id="178"/>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确定参与评标至评标结束前私自接触投标人；</w:t>
      </w:r>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ind w:left="0" w:firstLine="567"/>
        <w:textAlignment w:val="auto"/>
        <w:rPr>
          <w:rFonts w:ascii="宋体" w:hAnsi="宋体"/>
          <w:sz w:val="28"/>
          <w:szCs w:val="28"/>
        </w:rPr>
      </w:pPr>
      <w:r>
        <w:rPr>
          <w:rFonts w:hint="eastAsia" w:ascii="宋体" w:hAnsi="宋体"/>
          <w:sz w:val="28"/>
          <w:szCs w:val="28"/>
        </w:rPr>
        <w:t>违反评标纪律发表倾向性意见或者征询采购人的倾向性意见；</w:t>
      </w:r>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对需要专业判断的主观评审因素协商评分；</w:t>
      </w:r>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在评标过程中擅离职守，影响评标程序正常进行的；</w:t>
      </w:r>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记录、复制或者带走任何评标资料；</w:t>
      </w:r>
    </w:p>
    <w:p>
      <w:pPr>
        <w:pageBreakBefore w:val="0"/>
        <w:widowControl w:val="0"/>
        <w:numPr>
          <w:ilvl w:val="0"/>
          <w:numId w:val="56"/>
        </w:numPr>
        <w:tabs>
          <w:tab w:val="left" w:pos="1155"/>
        </w:tabs>
        <w:kinsoku/>
        <w:wordWrap/>
        <w:overflowPunct/>
        <w:topLinePunct w:val="0"/>
        <w:autoSpaceDE/>
        <w:autoSpaceDN/>
        <w:bidi w:val="0"/>
        <w:adjustRightInd/>
        <w:snapToGrid/>
        <w:spacing w:line="360" w:lineRule="auto"/>
        <w:textAlignment w:val="auto"/>
        <w:rPr>
          <w:rFonts w:ascii="宋体" w:hAnsi="宋体"/>
          <w:sz w:val="28"/>
          <w:szCs w:val="28"/>
        </w:rPr>
      </w:pPr>
      <w:r>
        <w:rPr>
          <w:rFonts w:hint="eastAsia" w:ascii="宋体" w:hAnsi="宋体"/>
          <w:sz w:val="28"/>
          <w:szCs w:val="28"/>
        </w:rPr>
        <w:t>其他不遵守评标纪律的行为。</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pageBreakBefore w:val="0"/>
        <w:widowControl w:val="0"/>
        <w:numPr>
          <w:ilvl w:val="1"/>
          <w:numId w:val="5"/>
        </w:numPr>
        <w:kinsoku/>
        <w:wordWrap/>
        <w:overflowPunct/>
        <w:topLinePunct w:val="0"/>
        <w:autoSpaceDE/>
        <w:autoSpaceDN/>
        <w:bidi w:val="0"/>
        <w:adjustRightInd/>
        <w:snapToGrid/>
        <w:spacing w:line="360" w:lineRule="auto"/>
        <w:jc w:val="left"/>
        <w:textAlignment w:val="auto"/>
        <w:outlineLvl w:val="1"/>
        <w:rPr>
          <w:rFonts w:ascii="宋体" w:hAnsi="宋体"/>
          <w:b/>
          <w:bCs/>
          <w:sz w:val="28"/>
          <w:szCs w:val="28"/>
        </w:rPr>
      </w:pPr>
      <w:bookmarkStart w:id="179" w:name="_Toc1612"/>
      <w:r>
        <w:rPr>
          <w:rFonts w:hint="eastAsia" w:ascii="宋体" w:hAnsi="宋体"/>
          <w:b/>
          <w:bCs/>
          <w:sz w:val="28"/>
          <w:szCs w:val="28"/>
        </w:rPr>
        <w:t>评标专家在政府采购活动中应当遵守以下工作纪律</w:t>
      </w:r>
      <w:bookmarkEnd w:id="179"/>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应邀按时参加评审和咨询活动，遵守评标区管理规定。</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rPr>
        <w:t>区公资交易中心</w:t>
      </w:r>
      <w:r>
        <w:rPr>
          <w:rFonts w:hint="eastAsia" w:ascii="宋体" w:hAnsi="宋体"/>
          <w:sz w:val="28"/>
          <w:szCs w:val="28"/>
        </w:rPr>
        <w:t>，不得私自转托他人。</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rPr>
        <w:t>区公资交易中心</w:t>
      </w:r>
      <w:r>
        <w:rPr>
          <w:rFonts w:hint="eastAsia" w:ascii="宋体" w:hAnsi="宋体"/>
          <w:sz w:val="28"/>
          <w:szCs w:val="28"/>
        </w:rPr>
        <w:t>也可要求该评标专家回避。</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服从评标现场</w:t>
      </w:r>
      <w:r>
        <w:rPr>
          <w:rFonts w:hint="eastAsia" w:cs="Arial"/>
          <w:sz w:val="28"/>
          <w:szCs w:val="28"/>
        </w:rPr>
        <w:t>区公资交易中心</w:t>
      </w:r>
      <w:r>
        <w:rPr>
          <w:rFonts w:hint="eastAsia" w:ascii="宋体" w:hAnsi="宋体"/>
          <w:sz w:val="28"/>
          <w:szCs w:val="28"/>
        </w:rPr>
        <w:t>的现场秩序管理，接受评标现场监督人员的合法监督。</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pageBreakBefore w:val="0"/>
        <w:widowControl w:val="0"/>
        <w:numPr>
          <w:ilvl w:val="0"/>
          <w:numId w:val="57"/>
        </w:numPr>
        <w:tabs>
          <w:tab w:val="left" w:pos="1155"/>
        </w:tabs>
        <w:kinsoku/>
        <w:wordWrap/>
        <w:overflowPunct/>
        <w:topLinePunct w:val="0"/>
        <w:autoSpaceDE/>
        <w:autoSpaceDN/>
        <w:bidi w:val="0"/>
        <w:adjustRightInd/>
        <w:snapToGrid/>
        <w:spacing w:line="360" w:lineRule="auto"/>
        <w:ind w:left="0" w:firstLine="527"/>
        <w:textAlignment w:val="auto"/>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pageBreakBefore w:val="0"/>
        <w:widowControl w:val="0"/>
        <w:numPr>
          <w:ilvl w:val="0"/>
          <w:numId w:val="57"/>
        </w:numPr>
        <w:tabs>
          <w:tab w:val="left" w:pos="1155"/>
          <w:tab w:val="left" w:pos="1276"/>
          <w:tab w:val="left" w:pos="1418"/>
        </w:tabs>
        <w:kinsoku/>
        <w:wordWrap/>
        <w:overflowPunct/>
        <w:topLinePunct w:val="0"/>
        <w:autoSpaceDE/>
        <w:autoSpaceDN/>
        <w:bidi w:val="0"/>
        <w:adjustRightInd/>
        <w:snapToGrid/>
        <w:spacing w:line="360" w:lineRule="auto"/>
        <w:ind w:left="527" w:firstLine="40"/>
        <w:textAlignment w:val="auto"/>
        <w:rPr>
          <w:rFonts w:ascii="宋体" w:hAnsi="宋体"/>
          <w:sz w:val="28"/>
          <w:szCs w:val="28"/>
        </w:rPr>
      </w:pPr>
      <w:r>
        <w:rPr>
          <w:rFonts w:hint="eastAsia" w:ascii="宋体" w:hAnsi="宋体"/>
          <w:sz w:val="28"/>
          <w:szCs w:val="28"/>
        </w:rPr>
        <w:t>有关部门（机构）制定的其他评审工作纪律。</w:t>
      </w:r>
    </w:p>
    <w:p>
      <w:pPr>
        <w:pStyle w:val="19"/>
        <w:rPr>
          <w:rFonts w:hint="eastAsia" w:ascii="宋体" w:hAnsi="宋体"/>
          <w:sz w:val="28"/>
          <w:szCs w:val="28"/>
        </w:rPr>
      </w:pPr>
    </w:p>
    <w:p>
      <w:pPr>
        <w:rPr>
          <w:rFonts w:hint="eastAsia" w:ascii="宋体" w:hAnsi="宋体"/>
          <w:sz w:val="28"/>
          <w:szCs w:val="28"/>
        </w:rPr>
      </w:pPr>
    </w:p>
    <w:p>
      <w:pPr>
        <w:pStyle w:val="19"/>
        <w:rPr>
          <w:rFonts w:hint="eastAsia" w:ascii="宋体" w:hAnsi="宋体"/>
          <w:sz w:val="28"/>
          <w:szCs w:val="28"/>
        </w:rPr>
      </w:pPr>
    </w:p>
    <w:p>
      <w:pPr>
        <w:rPr>
          <w:rFonts w:hint="eastAsia" w:ascii="宋体" w:hAnsi="宋体"/>
          <w:sz w:val="28"/>
          <w:szCs w:val="28"/>
        </w:rPr>
      </w:pPr>
    </w:p>
    <w:p>
      <w:pPr>
        <w:pStyle w:val="19"/>
        <w:rPr>
          <w:rFonts w:hint="eastAsia" w:ascii="宋体" w:hAnsi="宋体"/>
          <w:sz w:val="28"/>
          <w:szCs w:val="28"/>
        </w:rPr>
      </w:pPr>
    </w:p>
    <w:p>
      <w:pPr>
        <w:rPr>
          <w:rFonts w:hint="eastAsia" w:ascii="宋体" w:hAnsi="宋体"/>
          <w:sz w:val="28"/>
          <w:szCs w:val="28"/>
        </w:rPr>
      </w:pPr>
    </w:p>
    <w:p>
      <w:pPr>
        <w:pStyle w:val="19"/>
        <w:rPr>
          <w:rFonts w:hint="eastAsia" w:ascii="宋体" w:hAnsi="宋体"/>
          <w:sz w:val="28"/>
          <w:szCs w:val="28"/>
        </w:rPr>
      </w:pPr>
    </w:p>
    <w:p>
      <w:pPr>
        <w:rPr>
          <w:rFonts w:hint="eastAsia" w:ascii="宋体" w:hAnsi="宋体"/>
          <w:sz w:val="28"/>
          <w:szCs w:val="28"/>
        </w:rPr>
      </w:pPr>
    </w:p>
    <w:p>
      <w:pPr>
        <w:pStyle w:val="19"/>
        <w:rPr>
          <w:rFonts w:hint="eastAsia" w:ascii="宋体" w:hAnsi="宋体"/>
          <w:sz w:val="28"/>
          <w:szCs w:val="28"/>
        </w:rPr>
      </w:pPr>
    </w:p>
    <w:p>
      <w:pPr>
        <w:pStyle w:val="19"/>
      </w:pPr>
    </w:p>
    <w:bookmarkEnd w:id="0"/>
    <w:bookmarkEnd w:id="1"/>
    <w:bookmarkEnd w:id="2"/>
    <w:bookmarkEnd w:id="3"/>
    <w:bookmarkEnd w:id="155"/>
    <w:bookmarkEnd w:id="156"/>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80" w:name="_Toc32023"/>
      <w:bookmarkStart w:id="181" w:name="_Toc8573798"/>
      <w:bookmarkStart w:id="182" w:name="_Toc217446108"/>
      <w:bookmarkStart w:id="183" w:name="_Toc34729074"/>
      <w:r>
        <w:rPr>
          <w:rFonts w:hint="eastAsia" w:ascii="宋体" w:hAnsi="宋体"/>
          <w:b/>
          <w:bCs/>
          <w:spacing w:val="-20"/>
          <w:kern w:val="44"/>
          <w:sz w:val="32"/>
          <w:szCs w:val="32"/>
        </w:rPr>
        <w:t>政府采购合同</w:t>
      </w:r>
      <w:bookmarkEnd w:id="180"/>
    </w:p>
    <w:bookmarkEnd w:id="181"/>
    <w:bookmarkEnd w:id="182"/>
    <w:bookmarkEnd w:id="183"/>
    <w:p>
      <w:pPr>
        <w:jc w:val="center"/>
        <w:rPr>
          <w:rFonts w:hint="eastAsia" w:ascii="宋体" w:hAnsi="宋体"/>
          <w:b/>
          <w:sz w:val="28"/>
          <w:szCs w:val="28"/>
          <w:u w:val="single"/>
          <w:lang w:eastAsia="zh-CN"/>
        </w:rPr>
      </w:pPr>
      <w:r>
        <w:rPr>
          <w:rFonts w:hint="eastAsia" w:ascii="宋体" w:hAnsi="宋体"/>
          <w:b/>
          <w:sz w:val="28"/>
          <w:szCs w:val="28"/>
          <w:u w:val="single"/>
          <w:lang w:eastAsia="zh-CN"/>
        </w:rPr>
        <w:t>成都市双流区教育技术装备管理中心补充2020年建11所幼儿园</w:t>
      </w:r>
    </w:p>
    <w:p>
      <w:pPr>
        <w:jc w:val="center"/>
        <w:rPr>
          <w:rFonts w:hint="eastAsia" w:ascii="宋体" w:hAnsi="宋体" w:eastAsia="宋体" w:cs="宋体"/>
          <w:lang w:eastAsia="zh-CN"/>
        </w:rPr>
      </w:pPr>
      <w:r>
        <w:rPr>
          <w:rFonts w:hint="eastAsia" w:ascii="宋体" w:hAnsi="宋体"/>
          <w:b/>
          <w:sz w:val="28"/>
          <w:szCs w:val="28"/>
          <w:u w:val="single"/>
          <w:lang w:eastAsia="zh-CN"/>
        </w:rPr>
        <w:t>活动室多媒体互动系统采购项目</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合同编号：</w:t>
      </w:r>
      <w:r>
        <w:rPr>
          <w:rFonts w:hint="eastAsia" w:ascii="宋体" w:hAnsi="宋体" w:cs="宋体"/>
          <w:szCs w:val="21"/>
        </w:rPr>
        <w:t>XXXX。</w:t>
      </w:r>
    </w:p>
    <w:p>
      <w:pPr>
        <w:spacing w:line="360" w:lineRule="auto"/>
        <w:ind w:firstLine="480" w:firstLineChars="200"/>
        <w:rPr>
          <w:rFonts w:ascii="宋体" w:hAnsi="宋体" w:cs="宋体"/>
          <w:sz w:val="24"/>
        </w:rPr>
      </w:pPr>
      <w:r>
        <w:rPr>
          <w:rFonts w:hint="eastAsia" w:ascii="宋体" w:hAnsi="宋体" w:cs="宋体"/>
          <w:sz w:val="24"/>
        </w:rPr>
        <w:t>签订地点：</w:t>
      </w:r>
      <w:r>
        <w:rPr>
          <w:rFonts w:hint="eastAsia" w:ascii="宋体" w:hAnsi="宋体" w:cs="宋体"/>
          <w:szCs w:val="21"/>
        </w:rPr>
        <w:t>XXXX。</w:t>
      </w:r>
    </w:p>
    <w:p>
      <w:pPr>
        <w:spacing w:line="360" w:lineRule="auto"/>
        <w:ind w:firstLine="480" w:firstLineChars="200"/>
        <w:rPr>
          <w:rFonts w:ascii="宋体" w:hAnsi="宋体" w:cs="宋体"/>
          <w:sz w:val="24"/>
        </w:rPr>
      </w:pPr>
      <w:r>
        <w:rPr>
          <w:rFonts w:hint="eastAsia" w:ascii="宋体" w:hAnsi="宋体" w:cs="宋体"/>
          <w:sz w:val="24"/>
        </w:rPr>
        <w:t>签订时间：</w:t>
      </w:r>
      <w:r>
        <w:rPr>
          <w:rFonts w:hint="eastAsia" w:ascii="宋体" w:hAnsi="宋体" w:cs="宋体"/>
          <w:szCs w:val="21"/>
        </w:rPr>
        <w:t>XXXX</w:t>
      </w:r>
      <w:r>
        <w:rPr>
          <w:rFonts w:hint="eastAsia" w:ascii="宋体" w:hAnsi="宋体" w:cs="宋体"/>
          <w:sz w:val="24"/>
        </w:rPr>
        <w:t>年</w:t>
      </w:r>
      <w:r>
        <w:rPr>
          <w:rFonts w:hint="eastAsia" w:ascii="宋体" w:hAnsi="宋体" w:cs="宋体"/>
          <w:szCs w:val="21"/>
        </w:rPr>
        <w:t>XX</w:t>
      </w:r>
      <w:r>
        <w:rPr>
          <w:rFonts w:hint="eastAsia" w:ascii="宋体" w:hAnsi="宋体" w:cs="宋体"/>
          <w:sz w:val="24"/>
        </w:rPr>
        <w:t>月</w:t>
      </w:r>
      <w:r>
        <w:rPr>
          <w:rFonts w:hint="eastAsia" w:ascii="宋体" w:hAnsi="宋体" w:cs="宋体"/>
          <w:szCs w:val="21"/>
        </w:rPr>
        <w:t>XX</w:t>
      </w:r>
      <w:r>
        <w:rPr>
          <w:rFonts w:hint="eastAsia" w:ascii="宋体" w:hAnsi="宋体" w:cs="宋体"/>
          <w:sz w:val="24"/>
        </w:rPr>
        <w:t>日。</w:t>
      </w:r>
    </w:p>
    <w:p>
      <w:pPr>
        <w:spacing w:line="360" w:lineRule="auto"/>
        <w:ind w:firstLine="480" w:firstLineChars="200"/>
        <w:rPr>
          <w:rFonts w:ascii="宋体" w:hAnsi="宋体" w:cs="宋体"/>
          <w:sz w:val="24"/>
        </w:rPr>
      </w:pPr>
      <w:r>
        <w:rPr>
          <w:rFonts w:hint="eastAsia" w:ascii="宋体" w:hAnsi="宋体" w:cs="宋体"/>
          <w:sz w:val="24"/>
        </w:rPr>
        <w:t>采购人（甲方）：</w:t>
      </w:r>
    </w:p>
    <w:p>
      <w:pPr>
        <w:spacing w:line="360" w:lineRule="auto"/>
        <w:ind w:firstLine="480" w:firstLineChars="200"/>
        <w:rPr>
          <w:rFonts w:ascii="宋体" w:hAnsi="宋体" w:cs="宋体"/>
          <w:sz w:val="24"/>
        </w:rPr>
      </w:pPr>
      <w:r>
        <w:rPr>
          <w:rFonts w:hint="eastAsia" w:ascii="宋体" w:hAnsi="宋体" w:cs="宋体"/>
          <w:sz w:val="24"/>
        </w:rPr>
        <w:t>供应商（乙方）：</w:t>
      </w:r>
    </w:p>
    <w:p>
      <w:pPr>
        <w:spacing w:line="400" w:lineRule="exact"/>
        <w:rPr>
          <w:rFonts w:ascii="宋体" w:hAnsi="宋体" w:cs="宋体"/>
          <w:sz w:val="24"/>
        </w:rPr>
      </w:pPr>
    </w:p>
    <w:p>
      <w:pPr>
        <w:pStyle w:val="10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宋体" w:hAnsi="宋体"/>
        </w:rPr>
      </w:pPr>
      <w:bookmarkStart w:id="184" w:name="_Toc217446107"/>
      <w:r>
        <w:rPr>
          <w:rFonts w:hint="eastAsia" w:ascii="宋体" w:hAnsi="宋体"/>
        </w:rPr>
        <w:t>根据《中华人民共和国政府采购法》、《中华人民共和国民法典》及</w:t>
      </w:r>
      <w:r>
        <w:rPr>
          <w:rFonts w:hint="eastAsia" w:ascii="宋体" w:hAnsi="宋体"/>
          <w:szCs w:val="21"/>
        </w:rPr>
        <w:t>XXXX</w:t>
      </w:r>
      <w:r>
        <w:rPr>
          <w:rFonts w:hint="eastAsia" w:ascii="宋体" w:hAnsi="宋体"/>
        </w:rPr>
        <w:t>采购项目（项目编号：</w:t>
      </w:r>
      <w:r>
        <w:rPr>
          <w:rFonts w:hint="eastAsia" w:ascii="宋体" w:hAnsi="宋体"/>
          <w:szCs w:val="21"/>
        </w:rPr>
        <w:t>XX</w:t>
      </w:r>
      <w:r>
        <w:rPr>
          <w:rFonts w:hint="eastAsia" w:ascii="宋体" w:hAnsi="宋体"/>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bookmarkEnd w:id="184"/>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rPr>
      </w:pPr>
      <w:r>
        <w:rPr>
          <w:rFonts w:hint="eastAsia" w:ascii="宋体" w:hAnsi="宋体" w:cs="宋体"/>
          <w:b/>
          <w:bCs/>
          <w:sz w:val="24"/>
          <w:szCs w:val="24"/>
        </w:rPr>
        <w:t>合同货物</w:t>
      </w:r>
    </w:p>
    <w:tbl>
      <w:tblPr>
        <w:tblStyle w:val="43"/>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45"/>
        <w:gridCol w:w="1029"/>
        <w:gridCol w:w="705"/>
        <w:gridCol w:w="882"/>
        <w:gridCol w:w="1059"/>
        <w:gridCol w:w="1162"/>
        <w:gridCol w:w="1235"/>
        <w:gridCol w:w="12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hAnsi="宋体" w:cs="宋体"/>
                <w:sz w:val="24"/>
              </w:rPr>
            </w:pPr>
            <w:r>
              <w:rPr>
                <w:rFonts w:hint="eastAsia" w:ascii="宋体" w:hAnsi="宋体" w:cs="宋体"/>
                <w:sz w:val="24"/>
              </w:rPr>
              <w:t>货物品名</w:t>
            </w: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规格</w:t>
            </w:r>
          </w:p>
          <w:p>
            <w:pPr>
              <w:spacing w:line="400" w:lineRule="exact"/>
              <w:jc w:val="center"/>
              <w:rPr>
                <w:rFonts w:ascii="宋体" w:hAnsi="宋体" w:cs="宋体"/>
                <w:sz w:val="24"/>
              </w:rPr>
            </w:pPr>
            <w:r>
              <w:rPr>
                <w:rFonts w:hint="eastAsia" w:ascii="宋体" w:hAnsi="宋体" w:cs="宋体"/>
                <w:sz w:val="24"/>
              </w:rPr>
              <w:t>型号</w:t>
            </w: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 w:val="24"/>
              </w:rPr>
            </w:pPr>
            <w:r>
              <w:rPr>
                <w:rFonts w:hint="eastAsia" w:ascii="宋体" w:hAnsi="宋体" w:cs="宋体"/>
                <w:sz w:val="24"/>
              </w:rPr>
              <w:t>单位</w:t>
            </w: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hAnsi="宋体" w:cs="宋体"/>
                <w:sz w:val="24"/>
              </w:rPr>
            </w:pPr>
            <w:r>
              <w:rPr>
                <w:rFonts w:hint="eastAsia" w:ascii="宋体" w:hAnsi="宋体" w:cs="宋体"/>
                <w:sz w:val="24"/>
              </w:rPr>
              <w:t>数量</w:t>
            </w: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宋体" w:hAnsi="宋体" w:cs="宋体"/>
                <w:sz w:val="24"/>
              </w:rPr>
            </w:pPr>
            <w:r>
              <w:rPr>
                <w:rFonts w:hint="eastAsia" w:ascii="宋体" w:hAnsi="宋体" w:cs="宋体"/>
                <w:sz w:val="24"/>
              </w:rPr>
              <w:t>单价</w:t>
            </w:r>
          </w:p>
          <w:p>
            <w:pPr>
              <w:spacing w:line="400" w:lineRule="exact"/>
              <w:jc w:val="center"/>
              <w:rPr>
                <w:rFonts w:ascii="宋体" w:hAnsi="宋体" w:cs="宋体"/>
                <w:sz w:val="24"/>
              </w:rPr>
            </w:pPr>
            <w:r>
              <w:rPr>
                <w:rFonts w:hint="eastAsia" w:ascii="宋体" w:hAnsi="宋体" w:cs="宋体"/>
                <w:sz w:val="24"/>
              </w:rPr>
              <w:t>（万元）</w:t>
            </w: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hAnsi="宋体" w:cs="宋体"/>
                <w:sz w:val="24"/>
              </w:rPr>
            </w:pPr>
            <w:r>
              <w:rPr>
                <w:rFonts w:hint="eastAsia" w:ascii="宋体" w:hAnsi="宋体" w:cs="宋体"/>
                <w:sz w:val="24"/>
              </w:rPr>
              <w:t>总价</w:t>
            </w:r>
          </w:p>
          <w:p>
            <w:pPr>
              <w:spacing w:line="400" w:lineRule="exact"/>
              <w:rPr>
                <w:rFonts w:ascii="宋体" w:hAnsi="宋体" w:cs="宋体"/>
                <w:sz w:val="24"/>
              </w:rPr>
            </w:pPr>
            <w:r>
              <w:rPr>
                <w:rFonts w:hint="eastAsia" w:ascii="宋体" w:hAnsi="宋体" w:cs="宋体"/>
                <w:sz w:val="24"/>
              </w:rPr>
              <w:t>（万元）</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r>
              <w:rPr>
                <w:rFonts w:hint="eastAsia" w:ascii="宋体" w:hAnsi="宋体" w:cs="宋体"/>
                <w:sz w:val="24"/>
              </w:rPr>
              <w:t>随机</w:t>
            </w:r>
          </w:p>
          <w:p>
            <w:pPr>
              <w:spacing w:line="400" w:lineRule="exact"/>
              <w:jc w:val="center"/>
              <w:rPr>
                <w:rFonts w:ascii="宋体" w:hAnsi="宋体" w:cs="宋体"/>
                <w:sz w:val="24"/>
              </w:rPr>
            </w:pPr>
            <w:r>
              <w:rPr>
                <w:rFonts w:hint="eastAsia" w:ascii="宋体" w:hAnsi="宋体" w:cs="宋体"/>
                <w:sz w:val="24"/>
              </w:rPr>
              <w:t>配件</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hAnsi="宋体" w:cs="宋体"/>
                <w:sz w:val="24"/>
              </w:rPr>
            </w:pPr>
            <w:r>
              <w:rPr>
                <w:rFonts w:hint="eastAsia" w:ascii="宋体" w:hAnsi="宋体" w:cs="宋体"/>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4"/>
              </w:rPr>
            </w:pPr>
          </w:p>
        </w:tc>
      </w:tr>
    </w:tbl>
    <w:p>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宋体" w:hAnsi="宋体" w:eastAsia="宋体" w:cs="宋体"/>
          <w:b/>
          <w:bCs/>
          <w:sz w:val="26"/>
          <w:szCs w:val="26"/>
        </w:rPr>
      </w:pPr>
      <w:bookmarkStart w:id="185" w:name="_Toc217446109"/>
      <w:r>
        <w:rPr>
          <w:rFonts w:hint="eastAsia" w:ascii="宋体" w:hAnsi="宋体" w:eastAsia="宋体" w:cs="宋体"/>
          <w:b/>
          <w:bCs/>
          <w:sz w:val="26"/>
          <w:szCs w:val="26"/>
        </w:rPr>
        <w:t>二、合同总价</w:t>
      </w:r>
    </w:p>
    <w:p>
      <w:pPr>
        <w:pStyle w:val="14"/>
        <w:keepNext w:val="0"/>
        <w:keepLines w:val="0"/>
        <w:pageBreakBefore w:val="0"/>
        <w:widowControl w:val="0"/>
        <w:kinsoku/>
        <w:wordWrap/>
        <w:overflowPunct/>
        <w:topLinePunct w:val="0"/>
        <w:autoSpaceDE/>
        <w:autoSpaceDN/>
        <w:bidi w:val="0"/>
        <w:adjustRightInd/>
        <w:snapToGrid/>
        <w:spacing w:after="0" w:line="460" w:lineRule="exact"/>
        <w:ind w:firstLineChars="175"/>
        <w:textAlignment w:val="auto"/>
        <w:rPr>
          <w:rFonts w:hint="eastAsia" w:ascii="宋体" w:hAnsi="宋体" w:eastAsia="宋体" w:cs="宋体"/>
          <w:sz w:val="26"/>
          <w:szCs w:val="26"/>
        </w:rPr>
      </w:pPr>
      <w:r>
        <w:rPr>
          <w:rFonts w:hint="eastAsia" w:ascii="宋体" w:hAnsi="宋体" w:eastAsia="宋体" w:cs="宋体"/>
          <w:sz w:val="26"/>
          <w:szCs w:val="26"/>
        </w:rPr>
        <w:t>合同总价为人民币大写：</w:t>
      </w:r>
      <w:r>
        <w:rPr>
          <w:rFonts w:hint="eastAsia" w:ascii="宋体" w:hAnsi="宋体" w:eastAsia="宋体" w:cs="宋体"/>
          <w:sz w:val="26"/>
          <w:szCs w:val="26"/>
          <w:u w:val="single"/>
          <w:lang w:val="en-US" w:eastAsia="zh-CN"/>
        </w:rPr>
        <w:t xml:space="preserve">       </w:t>
      </w:r>
      <w:r>
        <w:rPr>
          <w:rFonts w:hint="eastAsia" w:ascii="宋体" w:hAnsi="宋体" w:eastAsia="宋体" w:cs="宋体"/>
          <w:sz w:val="26"/>
          <w:szCs w:val="26"/>
        </w:rPr>
        <w:t>元，即RMB￥</w:t>
      </w:r>
      <w:r>
        <w:rPr>
          <w:rFonts w:hint="eastAsia" w:ascii="宋体" w:hAnsi="宋体" w:eastAsia="宋体" w:cs="宋体"/>
          <w:sz w:val="26"/>
          <w:szCs w:val="26"/>
          <w:u w:val="single"/>
          <w:lang w:val="en-US" w:eastAsia="zh-CN"/>
        </w:rPr>
        <w:t xml:space="preserve">       </w:t>
      </w:r>
      <w:r>
        <w:rPr>
          <w:rFonts w:hint="eastAsia" w:ascii="宋体" w:hAnsi="宋体" w:eastAsia="宋体" w:cs="宋体"/>
          <w:sz w:val="26"/>
          <w:szCs w:val="26"/>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lang w:val="en-US" w:eastAsia="zh-CN"/>
        </w:rPr>
        <w:t>三</w:t>
      </w:r>
      <w:r>
        <w:rPr>
          <w:rFonts w:hint="eastAsia" w:ascii="宋体" w:hAnsi="宋体" w:eastAsia="宋体" w:cs="宋体"/>
          <w:b/>
          <w:bCs/>
          <w:kern w:val="0"/>
          <w:sz w:val="26"/>
          <w:szCs w:val="26"/>
        </w:rPr>
        <w:t>、附件及零配件（包括专用工具）、备品备件的要求</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以供应商投标文件为准。</w:t>
      </w:r>
    </w:p>
    <w:p>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lang w:val="en-US" w:eastAsia="zh-CN"/>
        </w:rPr>
        <w:t>四</w:t>
      </w:r>
      <w:r>
        <w:rPr>
          <w:rFonts w:hint="eastAsia" w:ascii="宋体" w:hAnsi="宋体" w:eastAsia="宋体" w:cs="宋体"/>
          <w:b/>
          <w:bCs/>
          <w:kern w:val="0"/>
          <w:sz w:val="26"/>
          <w:szCs w:val="26"/>
        </w:rPr>
        <w:t>、服务标准及范围</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投标人须提供全新的货物(含零部件、配件、使用说明书等)，表面无划伤、无碰撞痕迹，具有产品合格证，且权属清楚，不得侵害他人的知识产权；</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eastAsia="zh-CN"/>
        </w:rPr>
      </w:pPr>
      <w:r>
        <w:rPr>
          <w:rFonts w:hint="eastAsia" w:ascii="宋体" w:hAnsi="宋体" w:eastAsia="宋体" w:cs="宋体"/>
          <w:sz w:val="26"/>
          <w:szCs w:val="26"/>
          <w:lang w:val="zh-CN"/>
        </w:rPr>
        <w:t>货物必须符合或优于国家标准，以及本项目招标文件及技术协议的质量要求和技术指标与出厂标准。</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供应商提供的产品涉及商品包装或快递包装的，须严格按照财政部等三部门联合印发《商品包装政府采购需求标准（试行）》、《快递包装政府采购需求标准（试行）》的通知（财办库[2020]123号）要求执行；</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在送到使用单位之前表面无划伤、碰撞等现象，并且安装调试后能正常使用；</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中标人货到现场用户不负责提供货物仓储地，由投标人负责货物保管工作，货到现场但未安装完全交付前造成的遗失、损坏等问题，由供应方承担；</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若遇配货包装、运输过程中造成的短缺、差错、丢失、损坏等，供应方无条件调换、补缺；</w:t>
      </w:r>
    </w:p>
    <w:p>
      <w:pPr>
        <w:pStyle w:val="14"/>
        <w:keepNext w:val="0"/>
        <w:keepLines w:val="0"/>
        <w:pageBreakBefore w:val="0"/>
        <w:widowControl w:val="0"/>
        <w:numPr>
          <w:ilvl w:val="0"/>
          <w:numId w:val="59"/>
        </w:numPr>
        <w:kinsoku/>
        <w:wordWrap/>
        <w:overflowPunct/>
        <w:topLinePunct w:val="0"/>
        <w:autoSpaceDE/>
        <w:autoSpaceDN/>
        <w:bidi w:val="0"/>
        <w:adjustRightInd/>
        <w:snapToGrid/>
        <w:spacing w:after="0" w:line="460" w:lineRule="exact"/>
        <w:ind w:left="0" w:leftChars="0" w:firstLine="420" w:firstLineChars="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按订货的品种、数量配货，送货到校，并附详细的发货清单和签收单，以便验货核对。</w:t>
      </w:r>
    </w:p>
    <w:p>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lang w:val="en-US" w:eastAsia="zh-CN"/>
        </w:rPr>
        <w:t>五</w:t>
      </w:r>
      <w:r>
        <w:rPr>
          <w:rFonts w:hint="eastAsia" w:ascii="宋体" w:hAnsi="宋体" w:eastAsia="宋体" w:cs="宋体"/>
          <w:b/>
          <w:bCs/>
          <w:kern w:val="0"/>
          <w:sz w:val="26"/>
          <w:szCs w:val="26"/>
        </w:rPr>
        <w:t>、验收标准和方法</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（一）双方</w:t>
      </w:r>
      <w:r>
        <w:rPr>
          <w:rFonts w:hint="eastAsia" w:ascii="宋体" w:hAnsi="宋体" w:eastAsia="宋体" w:cs="宋体"/>
          <w:sz w:val="26"/>
          <w:szCs w:val="26"/>
          <w:lang w:val="zh-CN"/>
        </w:rPr>
        <w:t>应严格按照《财政部关于进一步加强政府采购需求和履约验收管理的指导意见》（财库〔2016〕205号）规定、投标文件及投标人有关承诺进行验收，采购方有权邀请第三方机构或质检部门共同验收。</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w:t>
      </w:r>
      <w:r>
        <w:rPr>
          <w:rFonts w:hint="eastAsia" w:ascii="宋体" w:hAnsi="宋体" w:eastAsia="宋体" w:cs="宋体"/>
          <w:sz w:val="26"/>
          <w:szCs w:val="26"/>
          <w:lang w:val="en-US" w:eastAsia="zh-CN"/>
        </w:rPr>
        <w:t>二</w:t>
      </w:r>
      <w:r>
        <w:rPr>
          <w:rFonts w:hint="eastAsia" w:ascii="宋体" w:hAnsi="宋体" w:eastAsia="宋体" w:cs="宋体"/>
          <w:sz w:val="26"/>
          <w:szCs w:val="26"/>
          <w:lang w:val="zh-CN"/>
        </w:rPr>
        <w:t>）整体项目符合国家及行业强制性标准、招标文件要求（或投标文件的响应或承诺）以及合同的要求。</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w:t>
      </w:r>
      <w:r>
        <w:rPr>
          <w:rFonts w:hint="eastAsia" w:ascii="宋体" w:hAnsi="宋体" w:eastAsia="宋体" w:cs="宋体"/>
          <w:sz w:val="26"/>
          <w:szCs w:val="26"/>
          <w:lang w:val="en-US" w:eastAsia="zh-CN"/>
        </w:rPr>
        <w:t>三</w:t>
      </w:r>
      <w:r>
        <w:rPr>
          <w:rFonts w:hint="eastAsia" w:ascii="宋体" w:hAnsi="宋体" w:eastAsia="宋体" w:cs="宋体"/>
          <w:sz w:val="26"/>
          <w:szCs w:val="26"/>
          <w:lang w:val="zh-CN"/>
        </w:rPr>
        <w:t>）交货时应提供以下资料：</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1.</w:t>
      </w:r>
      <w:r>
        <w:rPr>
          <w:rFonts w:hint="eastAsia" w:ascii="宋体" w:hAnsi="宋体" w:eastAsia="宋体" w:cs="宋体"/>
          <w:sz w:val="26"/>
          <w:szCs w:val="26"/>
          <w:lang w:val="zh-CN"/>
        </w:rPr>
        <w:t>中标人开具的正式发票；</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2.</w:t>
      </w:r>
      <w:r>
        <w:rPr>
          <w:rFonts w:hint="eastAsia" w:ascii="宋体" w:hAnsi="宋体" w:eastAsia="宋体" w:cs="宋体"/>
          <w:sz w:val="26"/>
          <w:szCs w:val="26"/>
          <w:lang w:val="zh-CN"/>
        </w:rPr>
        <w:t>验收调试报告书；</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3.</w:t>
      </w:r>
      <w:r>
        <w:rPr>
          <w:rFonts w:hint="eastAsia" w:ascii="宋体" w:hAnsi="宋体" w:eastAsia="宋体" w:cs="宋体"/>
          <w:sz w:val="26"/>
          <w:szCs w:val="26"/>
          <w:lang w:val="zh-CN"/>
        </w:rPr>
        <w:t>设备的合格证、使用说明书和保修手册；</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4.</w:t>
      </w:r>
      <w:r>
        <w:rPr>
          <w:rFonts w:hint="eastAsia" w:ascii="宋体" w:hAnsi="宋体" w:eastAsia="宋体" w:cs="宋体"/>
          <w:sz w:val="26"/>
          <w:szCs w:val="26"/>
          <w:lang w:val="zh-CN"/>
        </w:rPr>
        <w:t>相关器材使用说明书及维修手册；</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5.</w:t>
      </w:r>
      <w:r>
        <w:rPr>
          <w:rFonts w:hint="eastAsia" w:ascii="宋体" w:hAnsi="宋体" w:eastAsia="宋体" w:cs="宋体"/>
          <w:sz w:val="26"/>
          <w:szCs w:val="26"/>
          <w:lang w:val="zh-CN"/>
        </w:rPr>
        <w:t>提供简要操作规程。</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w:t>
      </w:r>
      <w:r>
        <w:rPr>
          <w:rFonts w:hint="eastAsia" w:ascii="宋体" w:hAnsi="宋体" w:eastAsia="宋体" w:cs="宋体"/>
          <w:sz w:val="26"/>
          <w:szCs w:val="26"/>
          <w:lang w:val="en-US" w:eastAsia="zh-CN"/>
        </w:rPr>
        <w:t>四</w:t>
      </w:r>
      <w:r>
        <w:rPr>
          <w:rFonts w:hint="eastAsia" w:ascii="宋体" w:hAnsi="宋体" w:eastAsia="宋体" w:cs="宋体"/>
          <w:sz w:val="26"/>
          <w:szCs w:val="26"/>
          <w:lang w:val="zh-CN"/>
        </w:rPr>
        <w:t>）验收程序：由采购人组织</w:t>
      </w:r>
      <w:r>
        <w:rPr>
          <w:rFonts w:hint="eastAsia" w:ascii="宋体" w:hAnsi="宋体" w:eastAsia="宋体" w:cs="宋体"/>
          <w:sz w:val="26"/>
          <w:szCs w:val="26"/>
          <w:lang w:val="en-US" w:eastAsia="zh-CN"/>
        </w:rPr>
        <w:t>验收小组</w:t>
      </w:r>
      <w:r>
        <w:rPr>
          <w:rFonts w:hint="eastAsia" w:ascii="宋体" w:hAnsi="宋体" w:eastAsia="宋体" w:cs="宋体"/>
          <w:sz w:val="26"/>
          <w:szCs w:val="26"/>
          <w:lang w:val="zh-CN" w:eastAsia="zh-CN"/>
        </w:rPr>
        <w:t>，</w:t>
      </w:r>
      <w:r>
        <w:rPr>
          <w:rFonts w:hint="eastAsia" w:ascii="宋体" w:hAnsi="宋体" w:eastAsia="宋体" w:cs="宋体"/>
          <w:sz w:val="26"/>
          <w:szCs w:val="26"/>
          <w:lang w:val="en-US" w:eastAsia="zh-CN"/>
        </w:rPr>
        <w:t>中标供应商配合，对</w:t>
      </w:r>
      <w:r>
        <w:rPr>
          <w:rFonts w:hint="eastAsia" w:ascii="宋体" w:hAnsi="宋体" w:eastAsia="宋体" w:cs="宋体"/>
          <w:sz w:val="26"/>
          <w:szCs w:val="26"/>
          <w:lang w:val="zh-CN"/>
        </w:rPr>
        <w:t>项目验收分中标</w:t>
      </w:r>
      <w:r>
        <w:rPr>
          <w:rFonts w:hint="eastAsia" w:ascii="宋体" w:hAnsi="宋体" w:eastAsia="宋体" w:cs="宋体"/>
          <w:sz w:val="26"/>
          <w:szCs w:val="26"/>
          <w:lang w:val="en-US" w:eastAsia="zh-CN"/>
        </w:rPr>
        <w:t>方</w:t>
      </w:r>
      <w:r>
        <w:rPr>
          <w:rFonts w:hint="eastAsia" w:ascii="宋体" w:hAnsi="宋体" w:eastAsia="宋体" w:cs="宋体"/>
          <w:sz w:val="26"/>
          <w:szCs w:val="26"/>
          <w:lang w:val="zh-CN"/>
        </w:rPr>
        <w:t>出厂自验、安装调试初验及最终验收三个阶段。</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1.</w:t>
      </w:r>
      <w:r>
        <w:rPr>
          <w:rFonts w:hint="eastAsia" w:ascii="宋体" w:hAnsi="宋体" w:eastAsia="宋体" w:cs="宋体"/>
          <w:sz w:val="26"/>
          <w:szCs w:val="26"/>
          <w:lang w:val="zh-CN"/>
        </w:rPr>
        <w:t>出厂自验：中标人在货物出厂前，应按产品技术标准规定的检验项目 和试验方法进行全面检验，中标人应随同货物提供产品环保证明、质量合格证书，其结果必须本项目验收标准的要求。</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2.</w:t>
      </w:r>
      <w:r>
        <w:rPr>
          <w:rFonts w:hint="eastAsia" w:ascii="宋体" w:hAnsi="宋体" w:eastAsia="宋体" w:cs="宋体"/>
          <w:sz w:val="26"/>
          <w:szCs w:val="26"/>
          <w:lang w:val="zh-CN"/>
        </w:rPr>
        <w:t>安装调试初验：设备安装、调试过程，中标人应作详细检验记录，由采购人对送货数量</w:t>
      </w:r>
      <w:r>
        <w:rPr>
          <w:rFonts w:hint="eastAsia" w:ascii="宋体" w:hAnsi="宋体" w:eastAsia="宋体" w:cs="宋体"/>
          <w:sz w:val="26"/>
          <w:szCs w:val="26"/>
          <w:lang w:val="zh-CN" w:eastAsia="zh-CN"/>
        </w:rPr>
        <w:t>、</w:t>
      </w:r>
      <w:r>
        <w:rPr>
          <w:rFonts w:hint="eastAsia" w:ascii="宋体" w:hAnsi="宋体" w:eastAsia="宋体" w:cs="宋体"/>
          <w:sz w:val="26"/>
          <w:szCs w:val="26"/>
          <w:lang w:val="zh-CN"/>
        </w:rPr>
        <w:t>质量</w:t>
      </w:r>
      <w:r>
        <w:rPr>
          <w:rFonts w:hint="eastAsia" w:ascii="宋体" w:hAnsi="宋体" w:eastAsia="宋体" w:cs="宋体"/>
          <w:sz w:val="26"/>
          <w:szCs w:val="26"/>
          <w:lang w:val="en-US" w:eastAsia="zh-CN"/>
        </w:rPr>
        <w:t>及</w:t>
      </w:r>
      <w:r>
        <w:rPr>
          <w:rFonts w:hint="eastAsia" w:ascii="宋体" w:hAnsi="宋体" w:eastAsia="宋体" w:cs="宋体"/>
          <w:sz w:val="26"/>
          <w:szCs w:val="26"/>
          <w:lang w:val="zh-CN"/>
        </w:rPr>
        <w:t>招投标文件进行初验</w:t>
      </w:r>
      <w:r>
        <w:rPr>
          <w:rFonts w:hint="eastAsia" w:ascii="宋体" w:hAnsi="宋体" w:eastAsia="宋体" w:cs="宋体"/>
          <w:sz w:val="26"/>
          <w:szCs w:val="26"/>
          <w:lang w:val="zh-CN" w:eastAsia="zh-CN"/>
        </w:rPr>
        <w:t>，</w:t>
      </w:r>
      <w:r>
        <w:rPr>
          <w:rFonts w:hint="eastAsia" w:ascii="宋体" w:hAnsi="宋体" w:eastAsia="宋体" w:cs="宋体"/>
          <w:sz w:val="26"/>
          <w:szCs w:val="26"/>
          <w:lang w:val="zh-CN"/>
        </w:rPr>
        <w:t>安装调试检验结果应符合本项目验收标准，检验记录应真实并提供给采购人。</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en-US" w:eastAsia="zh-CN"/>
        </w:rPr>
        <w:t>3.</w:t>
      </w:r>
      <w:r>
        <w:rPr>
          <w:rFonts w:hint="eastAsia" w:ascii="宋体" w:hAnsi="宋体" w:eastAsia="宋体" w:cs="宋体"/>
          <w:sz w:val="26"/>
          <w:szCs w:val="26"/>
          <w:lang w:val="zh-CN"/>
        </w:rPr>
        <w:t>最终验收：所有设施设备安装、调试结束后，由采购人按国家规定的标准要求、本项目验收标准、合同约定进行最终验收，验收合格后向中标人出具合格验收报告。</w:t>
      </w:r>
    </w:p>
    <w:p>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lang w:val="en-US" w:eastAsia="zh-CN"/>
        </w:rPr>
        <w:t>六</w:t>
      </w:r>
      <w:r>
        <w:rPr>
          <w:rFonts w:hint="eastAsia" w:ascii="宋体" w:hAnsi="宋体" w:eastAsia="宋体" w:cs="宋体"/>
          <w:b/>
          <w:bCs/>
          <w:kern w:val="0"/>
          <w:sz w:val="26"/>
          <w:szCs w:val="26"/>
        </w:rPr>
        <w:t>、安装调试及技术服务（含培训）要求</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w:t>
      </w:r>
      <w:r>
        <w:rPr>
          <w:rFonts w:hint="eastAsia" w:ascii="宋体" w:hAnsi="宋体" w:eastAsia="宋体" w:cs="宋体"/>
          <w:sz w:val="26"/>
          <w:szCs w:val="26"/>
          <w:lang w:val="en-US" w:eastAsia="zh-CN"/>
        </w:rPr>
        <w:t>一</w:t>
      </w:r>
      <w:r>
        <w:rPr>
          <w:rFonts w:hint="eastAsia" w:ascii="宋体" w:hAnsi="宋体" w:eastAsia="宋体" w:cs="宋体"/>
          <w:sz w:val="26"/>
          <w:szCs w:val="26"/>
          <w:lang w:val="zh-CN"/>
        </w:rPr>
        <w:t>）所有设备均须由中标</w:t>
      </w:r>
      <w:r>
        <w:rPr>
          <w:rFonts w:hint="eastAsia" w:ascii="宋体" w:hAnsi="宋体" w:eastAsia="宋体" w:cs="宋体"/>
          <w:sz w:val="26"/>
          <w:szCs w:val="26"/>
          <w:lang w:val="en-US" w:eastAsia="zh-CN"/>
        </w:rPr>
        <w:t>供应商</w:t>
      </w:r>
      <w:r>
        <w:rPr>
          <w:rFonts w:hint="eastAsia" w:ascii="宋体" w:hAnsi="宋体" w:eastAsia="宋体" w:cs="宋体"/>
          <w:sz w:val="26"/>
          <w:szCs w:val="26"/>
          <w:lang w:val="zh-CN"/>
        </w:rPr>
        <w:t>送货上门并安装调试，含施工辅材、设备安装、调试等，采购人不再额外支付任何费用</w:t>
      </w:r>
      <w:r>
        <w:rPr>
          <w:rFonts w:hint="eastAsia" w:ascii="宋体" w:hAnsi="宋体" w:eastAsia="宋体" w:cs="宋体"/>
          <w:sz w:val="26"/>
          <w:szCs w:val="26"/>
          <w:lang w:val="zh-CN"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w:t>
      </w:r>
      <w:r>
        <w:rPr>
          <w:rFonts w:hint="eastAsia" w:ascii="宋体" w:hAnsi="宋体" w:eastAsia="宋体" w:cs="宋体"/>
          <w:sz w:val="26"/>
          <w:szCs w:val="26"/>
          <w:lang w:val="en-US" w:eastAsia="zh-CN"/>
        </w:rPr>
        <w:t>二</w:t>
      </w:r>
      <w:r>
        <w:rPr>
          <w:rFonts w:hint="eastAsia" w:ascii="宋体" w:hAnsi="宋体" w:eastAsia="宋体" w:cs="宋体"/>
          <w:sz w:val="26"/>
          <w:szCs w:val="26"/>
          <w:lang w:val="zh-CN"/>
        </w:rPr>
        <w:t>）设备的固定安装符合施工要求，安装美观，整体走线符合施工工艺要求，如安装位置是填充材料，须进行加固处理</w:t>
      </w:r>
      <w:r>
        <w:rPr>
          <w:rFonts w:hint="eastAsia" w:ascii="宋体" w:hAnsi="宋体" w:eastAsia="宋体" w:cs="宋体"/>
          <w:sz w:val="26"/>
          <w:szCs w:val="26"/>
          <w:lang w:val="zh-CN"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firstLine="520" w:firstLineChars="20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w:t>
      </w:r>
      <w:r>
        <w:rPr>
          <w:rFonts w:hint="eastAsia" w:ascii="宋体" w:hAnsi="宋体" w:eastAsia="宋体" w:cs="宋体"/>
          <w:sz w:val="26"/>
          <w:szCs w:val="26"/>
          <w:lang w:val="en-US" w:eastAsia="zh-CN"/>
        </w:rPr>
        <w:t>三</w:t>
      </w:r>
      <w:r>
        <w:rPr>
          <w:rFonts w:hint="eastAsia" w:ascii="宋体" w:hAnsi="宋体" w:eastAsia="宋体" w:cs="宋体"/>
          <w:sz w:val="26"/>
          <w:szCs w:val="26"/>
          <w:lang w:val="zh-CN"/>
        </w:rPr>
        <w:t>）线材管材、设备间连接线、转接头、电源插座板等均采用经质检合格的产品。</w:t>
      </w:r>
    </w:p>
    <w:p>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lang w:val="en-US" w:eastAsia="zh-CN"/>
        </w:rPr>
        <w:t>七</w:t>
      </w:r>
      <w:r>
        <w:rPr>
          <w:rFonts w:hint="eastAsia" w:ascii="宋体" w:hAnsi="宋体" w:eastAsia="宋体" w:cs="宋体"/>
          <w:b/>
          <w:bCs/>
          <w:kern w:val="0"/>
          <w:sz w:val="26"/>
          <w:szCs w:val="26"/>
        </w:rPr>
        <w:t>、售后服务的要求</w:t>
      </w:r>
    </w:p>
    <w:p>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lang w:val="zh-CN" w:eastAsia="zh-CN"/>
        </w:rPr>
      </w:pPr>
      <w:r>
        <w:rPr>
          <w:rFonts w:hint="eastAsia" w:ascii="宋体" w:hAnsi="宋体" w:eastAsia="宋体" w:cs="宋体"/>
          <w:kern w:val="0"/>
          <w:sz w:val="26"/>
          <w:szCs w:val="26"/>
          <w:lang w:val="zh-CN" w:eastAsia="zh-CN"/>
        </w:rPr>
        <w:t>（</w:t>
      </w:r>
      <w:r>
        <w:rPr>
          <w:rFonts w:hint="eastAsia" w:ascii="宋体" w:hAnsi="宋体" w:eastAsia="宋体" w:cs="宋体"/>
          <w:kern w:val="0"/>
          <w:sz w:val="26"/>
          <w:szCs w:val="26"/>
          <w:lang w:val="en-US" w:eastAsia="zh-CN"/>
        </w:rPr>
        <w:t>一</w:t>
      </w:r>
      <w:r>
        <w:rPr>
          <w:rFonts w:hint="eastAsia" w:ascii="宋体" w:hAnsi="宋体" w:eastAsia="宋体" w:cs="宋体"/>
          <w:kern w:val="0"/>
          <w:sz w:val="26"/>
          <w:szCs w:val="26"/>
          <w:lang w:val="zh-CN" w:eastAsia="zh-CN"/>
        </w:rPr>
        <w:t>）质保期</w:t>
      </w:r>
      <w:r>
        <w:rPr>
          <w:rFonts w:hint="eastAsia" w:ascii="宋体" w:hAnsi="宋体" w:eastAsia="宋体" w:cs="宋体"/>
          <w:kern w:val="0"/>
          <w:sz w:val="26"/>
          <w:szCs w:val="26"/>
          <w:lang w:val="en-US" w:eastAsia="zh-CN"/>
        </w:rPr>
        <w:t>为三年，质保期</w:t>
      </w:r>
      <w:r>
        <w:rPr>
          <w:rFonts w:hint="eastAsia" w:ascii="宋体" w:hAnsi="宋体" w:eastAsia="宋体" w:cs="宋体"/>
          <w:kern w:val="0"/>
          <w:sz w:val="26"/>
          <w:szCs w:val="26"/>
          <w:lang w:val="zh-CN" w:eastAsia="zh-CN"/>
        </w:rPr>
        <w:t>内出现质量问题，</w:t>
      </w:r>
      <w:r>
        <w:rPr>
          <w:rFonts w:hint="eastAsia" w:ascii="宋体" w:hAnsi="宋体" w:eastAsia="宋体" w:cs="宋体"/>
          <w:kern w:val="0"/>
          <w:sz w:val="26"/>
          <w:szCs w:val="26"/>
          <w:lang w:val="en-US" w:eastAsia="zh-CN"/>
        </w:rPr>
        <w:t>中标供应商</w:t>
      </w:r>
      <w:r>
        <w:rPr>
          <w:rFonts w:hint="eastAsia" w:ascii="宋体" w:hAnsi="宋体" w:eastAsia="宋体" w:cs="宋体"/>
          <w:kern w:val="0"/>
          <w:sz w:val="26"/>
          <w:szCs w:val="26"/>
          <w:lang w:val="zh-CN" w:eastAsia="zh-CN"/>
        </w:rPr>
        <w:t>在接到通知后8小时内响应到场，24小时内完成维修或更换，并承担修理</w:t>
      </w:r>
      <w:r>
        <w:rPr>
          <w:rFonts w:hint="eastAsia" w:ascii="宋体" w:hAnsi="宋体" w:eastAsia="宋体" w:cs="宋体"/>
          <w:kern w:val="0"/>
          <w:sz w:val="26"/>
          <w:szCs w:val="26"/>
          <w:lang w:val="en-US" w:eastAsia="zh-CN"/>
        </w:rPr>
        <w:t>更</w:t>
      </w:r>
      <w:r>
        <w:rPr>
          <w:rFonts w:hint="eastAsia" w:ascii="宋体" w:hAnsi="宋体" w:eastAsia="宋体" w:cs="宋体"/>
          <w:kern w:val="0"/>
          <w:sz w:val="26"/>
          <w:szCs w:val="26"/>
          <w:lang w:val="zh-CN" w:eastAsia="zh-CN"/>
        </w:rPr>
        <w:t>换</w:t>
      </w:r>
      <w:r>
        <w:rPr>
          <w:rFonts w:hint="eastAsia" w:ascii="宋体" w:hAnsi="宋体" w:eastAsia="宋体" w:cs="宋体"/>
          <w:kern w:val="0"/>
          <w:sz w:val="26"/>
          <w:szCs w:val="26"/>
          <w:lang w:val="en-US" w:eastAsia="zh-CN"/>
        </w:rPr>
        <w:t>产生</w:t>
      </w:r>
      <w:r>
        <w:rPr>
          <w:rFonts w:hint="eastAsia" w:ascii="宋体" w:hAnsi="宋体" w:eastAsia="宋体" w:cs="宋体"/>
          <w:kern w:val="0"/>
          <w:sz w:val="26"/>
          <w:szCs w:val="26"/>
          <w:lang w:val="zh-CN" w:eastAsia="zh-CN"/>
        </w:rPr>
        <w:t>的费用；如货物经</w:t>
      </w:r>
      <w:r>
        <w:rPr>
          <w:rFonts w:hint="eastAsia" w:ascii="宋体" w:hAnsi="宋体" w:eastAsia="宋体" w:cs="宋体"/>
          <w:kern w:val="0"/>
          <w:sz w:val="26"/>
          <w:szCs w:val="26"/>
          <w:lang w:val="en-US" w:eastAsia="zh-CN"/>
        </w:rPr>
        <w:t>中标供应商</w:t>
      </w:r>
      <w:r>
        <w:rPr>
          <w:rFonts w:hint="eastAsia" w:ascii="宋体" w:hAnsi="宋体" w:eastAsia="宋体" w:cs="宋体"/>
          <w:kern w:val="0"/>
          <w:sz w:val="26"/>
          <w:szCs w:val="26"/>
          <w:lang w:val="zh-CN" w:eastAsia="zh-CN"/>
        </w:rPr>
        <w:t>3次维修仍不能达到本合同约定的质量标准，视作</w:t>
      </w:r>
      <w:r>
        <w:rPr>
          <w:rFonts w:hint="eastAsia" w:ascii="宋体" w:hAnsi="宋体" w:eastAsia="宋体" w:cs="宋体"/>
          <w:kern w:val="0"/>
          <w:sz w:val="26"/>
          <w:szCs w:val="26"/>
          <w:lang w:val="en-US" w:eastAsia="zh-CN"/>
        </w:rPr>
        <w:t>中标供应商</w:t>
      </w:r>
      <w:r>
        <w:rPr>
          <w:rFonts w:hint="eastAsia" w:ascii="宋体" w:hAnsi="宋体" w:eastAsia="宋体" w:cs="宋体"/>
          <w:kern w:val="0"/>
          <w:sz w:val="26"/>
          <w:szCs w:val="26"/>
          <w:lang w:val="zh-CN" w:eastAsia="zh-CN"/>
        </w:rPr>
        <w:t>未能按时交货，</w:t>
      </w:r>
      <w:r>
        <w:rPr>
          <w:rFonts w:hint="eastAsia" w:ascii="宋体" w:hAnsi="宋体" w:eastAsia="宋体" w:cs="宋体"/>
          <w:kern w:val="0"/>
          <w:sz w:val="26"/>
          <w:szCs w:val="26"/>
          <w:lang w:val="en-US" w:eastAsia="zh-CN"/>
        </w:rPr>
        <w:t>采购人</w:t>
      </w:r>
      <w:r>
        <w:rPr>
          <w:rFonts w:hint="eastAsia" w:ascii="宋体" w:hAnsi="宋体" w:eastAsia="宋体" w:cs="宋体"/>
          <w:kern w:val="0"/>
          <w:sz w:val="26"/>
          <w:szCs w:val="26"/>
          <w:lang w:val="zh-CN" w:eastAsia="zh-CN"/>
        </w:rPr>
        <w:t>有权追究</w:t>
      </w:r>
      <w:r>
        <w:rPr>
          <w:rFonts w:hint="eastAsia" w:ascii="宋体" w:hAnsi="宋体" w:eastAsia="宋体" w:cs="宋体"/>
          <w:kern w:val="0"/>
          <w:sz w:val="26"/>
          <w:szCs w:val="26"/>
          <w:lang w:val="en-US" w:eastAsia="zh-CN"/>
        </w:rPr>
        <w:t>中标供应商</w:t>
      </w:r>
      <w:r>
        <w:rPr>
          <w:rFonts w:hint="eastAsia" w:ascii="宋体" w:hAnsi="宋体" w:eastAsia="宋体" w:cs="宋体"/>
          <w:kern w:val="0"/>
          <w:sz w:val="26"/>
          <w:szCs w:val="26"/>
          <w:lang w:val="zh-CN" w:eastAsia="zh-CN"/>
        </w:rPr>
        <w:t>的违约责任。</w:t>
      </w:r>
    </w:p>
    <w:p>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lang w:val="zh-CN" w:eastAsia="zh-CN"/>
        </w:rPr>
      </w:pPr>
      <w:r>
        <w:rPr>
          <w:rFonts w:hint="eastAsia" w:ascii="宋体" w:hAnsi="宋体" w:eastAsia="宋体" w:cs="宋体"/>
          <w:kern w:val="0"/>
          <w:sz w:val="26"/>
          <w:szCs w:val="26"/>
          <w:lang w:val="zh-CN" w:eastAsia="zh-CN"/>
        </w:rPr>
        <w:t>（</w:t>
      </w:r>
      <w:r>
        <w:rPr>
          <w:rFonts w:hint="eastAsia" w:ascii="宋体" w:hAnsi="宋体" w:eastAsia="宋体" w:cs="宋体"/>
          <w:kern w:val="0"/>
          <w:sz w:val="26"/>
          <w:szCs w:val="26"/>
          <w:lang w:val="en-US" w:eastAsia="zh-CN"/>
        </w:rPr>
        <w:t>二</w:t>
      </w:r>
      <w:r>
        <w:rPr>
          <w:rFonts w:hint="eastAsia" w:ascii="宋体" w:hAnsi="宋体" w:eastAsia="宋体" w:cs="宋体"/>
          <w:kern w:val="0"/>
          <w:sz w:val="26"/>
          <w:szCs w:val="26"/>
          <w:lang w:val="zh-CN" w:eastAsia="zh-CN"/>
        </w:rPr>
        <w:t>）货到现场后由于甲方保管不当造成的问题，乙方亦应负责修复，但费用由甲方负担。</w:t>
      </w:r>
    </w:p>
    <w:p>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lang w:val="zh-CN" w:eastAsia="zh-CN"/>
        </w:rPr>
      </w:pPr>
      <w:r>
        <w:rPr>
          <w:rFonts w:hint="eastAsia" w:ascii="宋体" w:hAnsi="宋体" w:eastAsia="宋体" w:cs="宋体"/>
          <w:kern w:val="0"/>
          <w:sz w:val="26"/>
          <w:szCs w:val="26"/>
          <w:lang w:val="en-US" w:eastAsia="zh-CN"/>
        </w:rPr>
        <w:t>（三）中标供应商须</w:t>
      </w:r>
      <w:r>
        <w:rPr>
          <w:rFonts w:hint="eastAsia" w:ascii="宋体" w:hAnsi="宋体" w:eastAsia="宋体" w:cs="宋体"/>
          <w:kern w:val="0"/>
          <w:sz w:val="26"/>
          <w:szCs w:val="26"/>
          <w:lang w:val="zh-CN" w:eastAsia="zh-CN"/>
        </w:rPr>
        <w:t>免费提供</w:t>
      </w:r>
      <w:r>
        <w:rPr>
          <w:rFonts w:hint="eastAsia" w:ascii="宋体" w:hAnsi="宋体" w:eastAsia="宋体" w:cs="宋体"/>
          <w:kern w:val="0"/>
          <w:sz w:val="26"/>
          <w:szCs w:val="26"/>
          <w:lang w:val="en-US" w:eastAsia="zh-CN"/>
        </w:rPr>
        <w:t>一次及以上的</w:t>
      </w:r>
      <w:r>
        <w:rPr>
          <w:rFonts w:hint="eastAsia" w:ascii="宋体" w:hAnsi="宋体" w:eastAsia="宋体" w:cs="宋体"/>
          <w:kern w:val="0"/>
          <w:sz w:val="26"/>
          <w:szCs w:val="26"/>
          <w:lang w:val="zh-CN" w:eastAsia="zh-CN"/>
        </w:rPr>
        <w:t>技术培训，</w:t>
      </w:r>
      <w:r>
        <w:rPr>
          <w:rFonts w:hint="eastAsia" w:ascii="宋体" w:hAnsi="宋体" w:eastAsia="宋体" w:cs="宋体"/>
          <w:kern w:val="0"/>
          <w:sz w:val="26"/>
          <w:szCs w:val="26"/>
          <w:lang w:val="en-US" w:eastAsia="zh-CN"/>
        </w:rPr>
        <w:t>并</w:t>
      </w:r>
      <w:r>
        <w:rPr>
          <w:rFonts w:hint="eastAsia" w:ascii="宋体" w:hAnsi="宋体" w:eastAsia="宋体" w:cs="宋体"/>
          <w:kern w:val="0"/>
          <w:sz w:val="26"/>
          <w:szCs w:val="26"/>
          <w:lang w:val="zh-CN" w:eastAsia="zh-CN"/>
        </w:rPr>
        <w:t>长期</w:t>
      </w:r>
      <w:r>
        <w:rPr>
          <w:rFonts w:hint="eastAsia" w:ascii="宋体" w:hAnsi="宋体" w:eastAsia="宋体" w:cs="宋体"/>
          <w:kern w:val="0"/>
          <w:sz w:val="26"/>
          <w:szCs w:val="26"/>
          <w:lang w:val="en-US" w:eastAsia="zh-CN"/>
        </w:rPr>
        <w:t>提供</w:t>
      </w:r>
      <w:r>
        <w:rPr>
          <w:rFonts w:hint="eastAsia" w:ascii="宋体" w:hAnsi="宋体" w:eastAsia="宋体" w:cs="宋体"/>
          <w:kern w:val="0"/>
          <w:sz w:val="26"/>
          <w:szCs w:val="26"/>
          <w:lang w:val="zh-CN" w:eastAsia="zh-CN"/>
        </w:rPr>
        <w:t>技术支持。</w:t>
      </w:r>
    </w:p>
    <w:p>
      <w:pPr>
        <w:pStyle w:val="102"/>
        <w:keepNext w:val="0"/>
        <w:keepLines w:val="0"/>
        <w:pageBreakBefore w:val="0"/>
        <w:kinsoku/>
        <w:wordWrap/>
        <w:overflowPunct/>
        <w:topLinePunct w:val="0"/>
        <w:autoSpaceDE/>
        <w:autoSpaceDN/>
        <w:bidi w:val="0"/>
        <w:spacing w:line="460" w:lineRule="exact"/>
        <w:ind w:firstLine="480"/>
        <w:textAlignment w:val="auto"/>
        <w:rPr>
          <w:rFonts w:hint="eastAsia" w:ascii="宋体" w:hAnsi="宋体" w:eastAsia="宋体" w:cs="宋体"/>
          <w:sz w:val="26"/>
          <w:szCs w:val="26"/>
        </w:rPr>
      </w:pPr>
      <w:r>
        <w:rPr>
          <w:rFonts w:hint="eastAsia" w:ascii="宋体" w:hAnsi="宋体" w:eastAsia="宋体" w:cs="宋体"/>
          <w:sz w:val="26"/>
          <w:szCs w:val="26"/>
          <w:lang w:eastAsia="zh-CN"/>
        </w:rPr>
        <w:t>（</w:t>
      </w:r>
      <w:r>
        <w:rPr>
          <w:rFonts w:hint="eastAsia" w:ascii="宋体" w:hAnsi="宋体" w:eastAsia="宋体" w:cs="宋体"/>
          <w:sz w:val="26"/>
          <w:szCs w:val="26"/>
          <w:lang w:val="en-US" w:eastAsia="zh-CN"/>
        </w:rPr>
        <w:t>四</w:t>
      </w:r>
      <w:r>
        <w:rPr>
          <w:rFonts w:hint="eastAsia" w:ascii="宋体" w:hAnsi="宋体" w:eastAsia="宋体" w:cs="宋体"/>
          <w:sz w:val="26"/>
          <w:szCs w:val="26"/>
          <w:lang w:eastAsia="zh-CN"/>
        </w:rPr>
        <w:t>）</w:t>
      </w:r>
      <w:r>
        <w:rPr>
          <w:rFonts w:hint="eastAsia" w:ascii="宋体" w:hAnsi="宋体" w:eastAsia="宋体" w:cs="宋体"/>
          <w:sz w:val="26"/>
          <w:szCs w:val="26"/>
        </w:rPr>
        <w:t>乙方须指派专人负责与甲方联系售后服务事宜。 </w:t>
      </w:r>
    </w:p>
    <w:p>
      <w:pPr>
        <w:keepNext w:val="0"/>
        <w:keepLines w:val="0"/>
        <w:pageBreakBefore w:val="0"/>
        <w:widowControl/>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lang w:val="en-US" w:eastAsia="zh-CN"/>
        </w:rPr>
        <w:t>八</w:t>
      </w:r>
      <w:r>
        <w:rPr>
          <w:rFonts w:hint="eastAsia" w:ascii="宋体" w:hAnsi="宋体" w:eastAsia="宋体" w:cs="宋体"/>
          <w:b/>
          <w:bCs/>
          <w:kern w:val="0"/>
          <w:sz w:val="26"/>
          <w:szCs w:val="26"/>
        </w:rPr>
        <w:t>、项目现场</w:t>
      </w:r>
    </w:p>
    <w:p>
      <w:pPr>
        <w:pStyle w:val="102"/>
        <w:keepNext w:val="0"/>
        <w:keepLines w:val="0"/>
        <w:pageBreakBefore w:val="0"/>
        <w:kinsoku/>
        <w:wordWrap/>
        <w:overflowPunct/>
        <w:topLinePunct w:val="0"/>
        <w:autoSpaceDE/>
        <w:autoSpaceDN/>
        <w:bidi w:val="0"/>
        <w:spacing w:line="460" w:lineRule="exact"/>
        <w:ind w:firstLine="480"/>
        <w:textAlignment w:val="auto"/>
        <w:rPr>
          <w:rFonts w:hint="eastAsia" w:ascii="宋体" w:hAnsi="宋体" w:eastAsia="宋体" w:cs="宋体"/>
          <w:sz w:val="26"/>
          <w:szCs w:val="26"/>
          <w:lang w:val="zh-CN"/>
        </w:rPr>
      </w:pPr>
      <w:r>
        <w:rPr>
          <w:rFonts w:hint="eastAsia" w:ascii="宋体" w:hAnsi="宋体" w:eastAsia="宋体" w:cs="宋体"/>
          <w:sz w:val="26"/>
          <w:szCs w:val="26"/>
          <w:lang w:val="zh-CN"/>
        </w:rPr>
        <w:t>永福幼儿园、葛陌幼儿园、空港六幼、空港五幼、怡心二幼、怡心三幼、空港一幼、怡心一幼、三江幼儿园、龙池幼儿园、怡心四幼。</w:t>
      </w:r>
    </w:p>
    <w:p>
      <w:pPr>
        <w:keepNext w:val="0"/>
        <w:keepLines w:val="0"/>
        <w:pageBreakBefore w:val="0"/>
        <w:widowControl/>
        <w:numPr>
          <w:ilvl w:val="0"/>
          <w:numId w:val="60"/>
        </w:numPr>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rPr>
        <w:t>履行合同的时间、地点及方式</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lang w:val="zh-CN"/>
        </w:rPr>
        <w:t>（</w:t>
      </w:r>
      <w:r>
        <w:rPr>
          <w:rFonts w:hint="eastAsia" w:ascii="宋体" w:hAnsi="宋体" w:eastAsia="宋体" w:cs="宋体"/>
          <w:kern w:val="0"/>
          <w:sz w:val="26"/>
          <w:szCs w:val="26"/>
          <w:lang w:val="en-US" w:eastAsia="zh-CN"/>
        </w:rPr>
        <w:t>一</w:t>
      </w:r>
      <w:r>
        <w:rPr>
          <w:rFonts w:hint="eastAsia" w:ascii="宋体" w:hAnsi="宋体" w:eastAsia="宋体" w:cs="宋体"/>
          <w:kern w:val="0"/>
          <w:sz w:val="26"/>
          <w:szCs w:val="26"/>
          <w:lang w:val="zh-CN"/>
        </w:rPr>
        <w:t>）甲方名称、地址：成都市双流区教育技术装备管理中心、成都市双流区东升街道花月中街25号</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lang w:eastAsia="zh-CN"/>
        </w:rPr>
        <w:t>（</w:t>
      </w:r>
      <w:r>
        <w:rPr>
          <w:rFonts w:hint="eastAsia" w:ascii="宋体" w:hAnsi="宋体" w:eastAsia="宋体" w:cs="宋体"/>
          <w:kern w:val="0"/>
          <w:sz w:val="26"/>
          <w:szCs w:val="26"/>
          <w:lang w:val="en-US" w:eastAsia="zh-CN"/>
        </w:rPr>
        <w:t>二</w:t>
      </w:r>
      <w:r>
        <w:rPr>
          <w:rFonts w:hint="eastAsia" w:ascii="宋体" w:hAnsi="宋体" w:eastAsia="宋体" w:cs="宋体"/>
          <w:kern w:val="0"/>
          <w:sz w:val="26"/>
          <w:szCs w:val="26"/>
          <w:lang w:eastAsia="zh-CN"/>
        </w:rPr>
        <w:t>）</w:t>
      </w:r>
      <w:r>
        <w:rPr>
          <w:rFonts w:hint="eastAsia" w:ascii="宋体" w:hAnsi="宋体" w:eastAsia="宋体" w:cs="宋体"/>
          <w:kern w:val="0"/>
          <w:sz w:val="26"/>
          <w:szCs w:val="26"/>
          <w:lang w:val="en-US" w:eastAsia="zh-CN"/>
        </w:rPr>
        <w:t>履约时间、地点：</w:t>
      </w:r>
      <w:r>
        <w:rPr>
          <w:rFonts w:hint="eastAsia" w:ascii="宋体" w:hAnsi="宋体" w:eastAsia="宋体" w:cs="宋体"/>
          <w:kern w:val="0"/>
          <w:sz w:val="26"/>
          <w:szCs w:val="26"/>
        </w:rPr>
        <w:t>在合同签订后30日内送货到采购人指定地点，安装验收合格后交付使用。</w:t>
      </w:r>
    </w:p>
    <w:p>
      <w:pPr>
        <w:keepNext w:val="0"/>
        <w:keepLines w:val="0"/>
        <w:pageBreakBefore w:val="0"/>
        <w:widowControl/>
        <w:numPr>
          <w:ilvl w:val="0"/>
          <w:numId w:val="61"/>
        </w:numPr>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rPr>
        <w:t>质量保证期</w:t>
      </w:r>
    </w:p>
    <w:p>
      <w:pPr>
        <w:keepNext w:val="0"/>
        <w:keepLines w:val="0"/>
        <w:pageBreakBefore w:val="0"/>
        <w:widowControl/>
        <w:kinsoku/>
        <w:wordWrap/>
        <w:overflowPunct/>
        <w:topLinePunct w:val="0"/>
        <w:autoSpaceDE/>
        <w:autoSpaceDN/>
        <w:bidi w:val="0"/>
        <w:adjustRightInd w:val="0"/>
        <w:snapToGrid w:val="0"/>
        <w:spacing w:line="460" w:lineRule="exact"/>
        <w:ind w:left="420" w:leftChars="200"/>
        <w:jc w:val="left"/>
        <w:textAlignment w:val="auto"/>
        <w:rPr>
          <w:rFonts w:hint="eastAsia" w:ascii="宋体" w:hAnsi="宋体" w:eastAsia="宋体" w:cs="宋体"/>
          <w:sz w:val="26"/>
          <w:szCs w:val="26"/>
        </w:rPr>
      </w:pPr>
      <w:r>
        <w:rPr>
          <w:rFonts w:hint="eastAsia" w:ascii="宋体" w:hAnsi="宋体" w:eastAsia="宋体" w:cs="宋体"/>
          <w:sz w:val="26"/>
          <w:szCs w:val="26"/>
        </w:rPr>
        <w:t>质保期为验收合格后三年。</w:t>
      </w:r>
    </w:p>
    <w:p>
      <w:pPr>
        <w:keepNext w:val="0"/>
        <w:keepLines w:val="0"/>
        <w:pageBreakBefore w:val="0"/>
        <w:widowControl/>
        <w:numPr>
          <w:ilvl w:val="0"/>
          <w:numId w:val="61"/>
        </w:numPr>
        <w:kinsoku/>
        <w:wordWrap/>
        <w:overflowPunct/>
        <w:topLinePunct w:val="0"/>
        <w:autoSpaceDE/>
        <w:autoSpaceDN/>
        <w:bidi w:val="0"/>
        <w:adjustRightInd w:val="0"/>
        <w:snapToGrid w:val="0"/>
        <w:spacing w:line="460" w:lineRule="exact"/>
        <w:ind w:firstLine="522" w:firstLineChars="20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rPr>
        <w:t>合同价款支付方式和条件</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lang w:val="zh-CN" w:eastAsia="zh-CN"/>
        </w:rPr>
      </w:pPr>
      <w:r>
        <w:rPr>
          <w:rFonts w:hint="eastAsia" w:ascii="宋体" w:hAnsi="宋体" w:eastAsia="宋体" w:cs="宋体"/>
          <w:kern w:val="0"/>
          <w:sz w:val="26"/>
          <w:szCs w:val="26"/>
          <w:lang w:val="zh-CN" w:eastAsia="zh-CN"/>
        </w:rPr>
        <w:t>（</w:t>
      </w:r>
      <w:r>
        <w:rPr>
          <w:rFonts w:hint="eastAsia" w:ascii="宋体" w:hAnsi="宋体" w:eastAsia="宋体" w:cs="宋体"/>
          <w:kern w:val="0"/>
          <w:sz w:val="26"/>
          <w:szCs w:val="26"/>
          <w:lang w:val="en-US" w:eastAsia="zh-CN"/>
        </w:rPr>
        <w:t>一</w:t>
      </w:r>
      <w:r>
        <w:rPr>
          <w:rFonts w:hint="eastAsia" w:ascii="宋体" w:hAnsi="宋体" w:eastAsia="宋体" w:cs="宋体"/>
          <w:kern w:val="0"/>
          <w:sz w:val="26"/>
          <w:szCs w:val="26"/>
          <w:lang w:val="zh-CN" w:eastAsia="zh-CN"/>
        </w:rPr>
        <w:t>）合同签订后5个工作日内付合同金额的30%作为预付款；中标人按照合同约定时间内完成本项目的设备安装调试工作，并通知采购人组织验收，验收合格后，</w:t>
      </w:r>
      <w:r>
        <w:rPr>
          <w:rFonts w:hint="eastAsia" w:ascii="宋体" w:hAnsi="宋体" w:eastAsia="宋体" w:cs="宋体"/>
          <w:kern w:val="0"/>
          <w:sz w:val="26"/>
          <w:szCs w:val="26"/>
          <w:lang w:val="en-US" w:eastAsia="zh-CN"/>
        </w:rPr>
        <w:t>中标供应商</w:t>
      </w:r>
      <w:r>
        <w:rPr>
          <w:rFonts w:hint="eastAsia" w:ascii="宋体" w:hAnsi="宋体" w:eastAsia="宋体" w:cs="宋体"/>
          <w:kern w:val="0"/>
          <w:sz w:val="26"/>
          <w:szCs w:val="26"/>
          <w:lang w:val="zh-CN" w:eastAsia="zh-CN"/>
        </w:rPr>
        <w:t>提供真实有效合法票据后10天内支付至合同金额的</w:t>
      </w:r>
      <w:r>
        <w:rPr>
          <w:rFonts w:hint="eastAsia" w:ascii="宋体" w:hAnsi="宋体" w:eastAsia="宋体" w:cs="宋体"/>
          <w:kern w:val="0"/>
          <w:sz w:val="26"/>
          <w:szCs w:val="26"/>
          <w:lang w:val="en-US" w:eastAsia="zh-CN"/>
        </w:rPr>
        <w:t>95</w:t>
      </w:r>
      <w:r>
        <w:rPr>
          <w:rFonts w:hint="eastAsia" w:ascii="宋体" w:hAnsi="宋体" w:eastAsia="宋体" w:cs="宋体"/>
          <w:kern w:val="0"/>
          <w:sz w:val="26"/>
          <w:szCs w:val="26"/>
          <w:lang w:val="zh-CN" w:eastAsia="zh-CN"/>
        </w:rPr>
        <w:t>%，剩余5%运行一年后无质量问题支付。</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lang w:val="zh-CN" w:eastAsia="zh-CN"/>
        </w:rPr>
      </w:pPr>
      <w:r>
        <w:rPr>
          <w:rFonts w:hint="eastAsia" w:ascii="宋体" w:hAnsi="宋体" w:eastAsia="宋体" w:cs="宋体"/>
          <w:kern w:val="0"/>
          <w:sz w:val="26"/>
          <w:szCs w:val="26"/>
          <w:lang w:val="zh-CN" w:eastAsia="zh-CN"/>
        </w:rPr>
        <w:t>（</w:t>
      </w:r>
      <w:r>
        <w:rPr>
          <w:rFonts w:hint="eastAsia" w:ascii="宋体" w:hAnsi="宋体" w:eastAsia="宋体" w:cs="宋体"/>
          <w:kern w:val="0"/>
          <w:sz w:val="26"/>
          <w:szCs w:val="26"/>
          <w:lang w:val="en-US" w:eastAsia="zh-CN"/>
        </w:rPr>
        <w:t>二</w:t>
      </w:r>
      <w:r>
        <w:rPr>
          <w:rFonts w:hint="eastAsia" w:ascii="宋体" w:hAnsi="宋体" w:eastAsia="宋体" w:cs="宋体"/>
          <w:kern w:val="0"/>
          <w:sz w:val="26"/>
          <w:szCs w:val="26"/>
          <w:lang w:val="zh-CN" w:eastAsia="zh-CN"/>
        </w:rPr>
        <w:t>）采购人按项目进度付款，不得无故拖延应付款，如项目验收合格后，采购人逾期未支付货款，中标人有权要求采购人进行赔偿（采购人支付资金前中标人均需提供等额的正规发票，采购人如逾期支付款项的应向中标人出具合理说明，采购人未有合理说明的，则按应付金额0.1‰/日支付违约金）。</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lang w:val="zh-CN" w:eastAsia="zh-CN"/>
        </w:rPr>
      </w:pPr>
      <w:r>
        <w:rPr>
          <w:rFonts w:hint="eastAsia" w:ascii="宋体" w:hAnsi="宋体" w:eastAsia="宋体" w:cs="宋体"/>
          <w:kern w:val="0"/>
          <w:sz w:val="26"/>
          <w:szCs w:val="26"/>
          <w:lang w:val="zh-CN" w:eastAsia="zh-CN"/>
        </w:rPr>
        <w:t>（</w:t>
      </w:r>
      <w:r>
        <w:rPr>
          <w:rFonts w:hint="eastAsia" w:ascii="宋体" w:hAnsi="宋体" w:eastAsia="宋体" w:cs="宋体"/>
          <w:kern w:val="0"/>
          <w:sz w:val="26"/>
          <w:szCs w:val="26"/>
          <w:lang w:val="en-US" w:eastAsia="zh-CN"/>
        </w:rPr>
        <w:t>三</w:t>
      </w:r>
      <w:r>
        <w:rPr>
          <w:rFonts w:hint="eastAsia" w:ascii="宋体" w:hAnsi="宋体" w:eastAsia="宋体" w:cs="宋体"/>
          <w:kern w:val="0"/>
          <w:sz w:val="26"/>
          <w:szCs w:val="26"/>
          <w:lang w:val="zh-CN" w:eastAsia="zh-CN"/>
        </w:rPr>
        <w:t>）中标人须向采购人出具合法有效完整的发票及凭证资料后进行支付结算，</w:t>
      </w:r>
      <w:r>
        <w:rPr>
          <w:rFonts w:hint="eastAsia" w:ascii="宋体" w:hAnsi="宋体" w:eastAsia="宋体" w:cs="宋体"/>
          <w:kern w:val="0"/>
          <w:sz w:val="26"/>
          <w:szCs w:val="26"/>
          <w:lang w:val="en-US" w:eastAsia="zh-CN"/>
        </w:rPr>
        <w:t>若中标人不开具发票（开具发票不符合约定）或</w:t>
      </w:r>
      <w:r>
        <w:rPr>
          <w:rFonts w:hint="eastAsia" w:ascii="宋体" w:hAnsi="宋体" w:eastAsia="宋体" w:cs="宋体"/>
          <w:kern w:val="0"/>
          <w:sz w:val="26"/>
          <w:szCs w:val="26"/>
          <w:lang w:val="en-US" w:eastAsia="zh-Hans"/>
        </w:rPr>
        <w:t>不提交资料凭证</w:t>
      </w:r>
      <w:r>
        <w:rPr>
          <w:rFonts w:hint="eastAsia" w:ascii="宋体" w:hAnsi="宋体" w:eastAsia="宋体" w:cs="宋体"/>
          <w:kern w:val="0"/>
          <w:sz w:val="26"/>
          <w:szCs w:val="26"/>
          <w:lang w:val="en-US" w:eastAsia="zh-CN"/>
        </w:rPr>
        <w:t>（</w:t>
      </w:r>
      <w:r>
        <w:rPr>
          <w:rFonts w:hint="eastAsia" w:ascii="宋体" w:hAnsi="宋体" w:eastAsia="宋体" w:cs="宋体"/>
          <w:kern w:val="0"/>
          <w:sz w:val="26"/>
          <w:szCs w:val="26"/>
          <w:lang w:val="en-US" w:eastAsia="zh-Hans"/>
        </w:rPr>
        <w:t>资料凭证不符合约定</w:t>
      </w:r>
      <w:r>
        <w:rPr>
          <w:rFonts w:hint="eastAsia" w:ascii="宋体" w:hAnsi="宋体" w:eastAsia="宋体" w:cs="宋体"/>
          <w:kern w:val="0"/>
          <w:sz w:val="26"/>
          <w:szCs w:val="26"/>
          <w:lang w:val="en-US" w:eastAsia="zh-CN"/>
        </w:rPr>
        <w:t>），甲方有权顺延付款期限且不承担逾期付款的责任；</w:t>
      </w:r>
      <w:r>
        <w:rPr>
          <w:rFonts w:hint="eastAsia" w:ascii="宋体" w:hAnsi="宋体" w:eastAsia="宋体" w:cs="宋体"/>
          <w:kern w:val="0"/>
          <w:sz w:val="26"/>
          <w:szCs w:val="26"/>
          <w:lang w:val="zh-CN" w:eastAsia="zh-CN"/>
        </w:rPr>
        <w:t>付款方式均采用公对公的银行转账，中标人接受转账的开户信息以采购合同载明的为准。</w:t>
      </w:r>
    </w:p>
    <w:p>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left="420" w:leftChars="0"/>
        <w:jc w:val="left"/>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rPr>
        <w:t>十</w:t>
      </w:r>
      <w:r>
        <w:rPr>
          <w:rFonts w:hint="eastAsia" w:ascii="宋体" w:hAnsi="宋体" w:eastAsia="宋体" w:cs="宋体"/>
          <w:b/>
          <w:bCs/>
          <w:kern w:val="0"/>
          <w:sz w:val="26"/>
          <w:szCs w:val="26"/>
          <w:lang w:val="en-US" w:eastAsia="zh-CN"/>
        </w:rPr>
        <w:t>二</w:t>
      </w:r>
      <w:r>
        <w:rPr>
          <w:rFonts w:hint="eastAsia" w:ascii="宋体" w:hAnsi="宋体" w:eastAsia="宋体" w:cs="宋体"/>
          <w:b/>
          <w:bCs/>
          <w:kern w:val="0"/>
          <w:sz w:val="26"/>
          <w:szCs w:val="26"/>
        </w:rPr>
        <w:t>、违约责任：</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（一）甲方违约责任</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1、甲方无正当理由拒收货物、拒付货款的，甲方应向乙方偿付拒付货款10％的违约金。</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2、甲方未按合同规定的期限向乙方支付货款的，每逾期1日甲方向乙方偿付欠款总额的1‰违约金，但累计违约金总额不超过欠款总额的1％。</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（二）乙方违约责任</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1、乙方所交付的货物不符合本合同规定的，甲方有权拒收，同时乙方应向甲方支付合同总价20％的违约金。乙方应在得到甲方通知之日起10个工作日内采取补救措施。若乙方上述期限内所提供的货物仍不符合规定，乙方应向甲方另行支付合同总价20%的违约金，同时甲方有权单方面无条件解除合同。</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2、乙方无正当理由逾期交付货物的，每逾期1日，乙方向甲方偿付逾期交货部分货款总金额的3%的违约金。如乙方逾期交货达10日，甲方有权解除合同，甲方解除合同的通知自到达乙方时生效。在此情况下，乙方给甲方造成的实际损失高于违约金的，对高出违约金的部分乙方应予以赔偿。</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3、在乙方承诺的或国家规定的质量保证期内（取两者中最长的期限），如经乙方2次维修，货物仍不能达到合同约定的质量标准、运行效果的，甲方有权要求乙方更换为全新合格货物并按本条第1款处理，同时，乙方还须赔偿甲方因此遭受的损失。</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hint="eastAsia" w:ascii="宋体" w:hAnsi="宋体" w:eastAsia="宋体" w:cs="宋体"/>
          <w:kern w:val="0"/>
          <w:sz w:val="26"/>
          <w:szCs w:val="26"/>
        </w:rPr>
      </w:pPr>
      <w:r>
        <w:rPr>
          <w:rFonts w:hint="eastAsia" w:ascii="宋体" w:hAnsi="宋体" w:eastAsia="宋体" w:cs="宋体"/>
          <w:kern w:val="0"/>
          <w:sz w:val="26"/>
          <w:szCs w:val="26"/>
        </w:rPr>
        <w:t>4、乙方保证本合同货物的权利无瑕疵，包括货物所有权及知识产权等权利无瑕疵。如产生了任何的纠纷、索赔或诉讼等，乙方除应向甲方返还已收款项外，还应另按合同总价的20%向甲方支付违约金并赔偿因此给甲方造成的一切损失。</w:t>
      </w:r>
    </w:p>
    <w:p>
      <w:pPr>
        <w:keepNext w:val="0"/>
        <w:keepLines w:val="0"/>
        <w:pageBreakBefore w:val="0"/>
        <w:widowControl/>
        <w:kinsoku/>
        <w:wordWrap/>
        <w:overflowPunct/>
        <w:topLinePunct w:val="0"/>
        <w:autoSpaceDE/>
        <w:autoSpaceDN/>
        <w:bidi w:val="0"/>
        <w:adjustRightInd w:val="0"/>
        <w:snapToGrid w:val="0"/>
        <w:spacing w:line="460" w:lineRule="exact"/>
        <w:ind w:firstLine="520" w:firstLineChars="200"/>
        <w:jc w:val="left"/>
        <w:textAlignment w:val="auto"/>
        <w:rPr>
          <w:rFonts w:ascii="宋体" w:hAnsi="宋体" w:cs="宋体" w:eastAsiaTheme="minorEastAsia"/>
          <w:sz w:val="24"/>
          <w:szCs w:val="24"/>
        </w:rPr>
      </w:pPr>
      <w:r>
        <w:rPr>
          <w:rFonts w:hint="eastAsia" w:ascii="宋体" w:hAnsi="宋体" w:eastAsia="宋体" w:cs="宋体"/>
          <w:kern w:val="0"/>
          <w:sz w:val="26"/>
          <w:szCs w:val="26"/>
        </w:rPr>
        <w:t>（三）一方偿付的违约金不足以弥补另一方损失的，还应按另一方损失尚未弥补的部分，支付赔偿金给另一方。</w:t>
      </w:r>
    </w:p>
    <w:p>
      <w:pPr>
        <w:pStyle w:val="19"/>
        <w:keepNext w:val="0"/>
        <w:keepLines w:val="0"/>
        <w:pageBreakBefore w:val="0"/>
        <w:kinsoku/>
        <w:wordWrap/>
        <w:overflowPunct/>
        <w:topLinePunct w:val="0"/>
        <w:autoSpaceDE/>
        <w:autoSpaceDN/>
        <w:bidi w:val="0"/>
        <w:spacing w:after="0" w:line="460" w:lineRule="exact"/>
        <w:ind w:firstLine="522" w:firstLineChars="200"/>
        <w:textAlignment w:val="auto"/>
        <w:rPr>
          <w:rFonts w:hint="eastAsia" w:ascii="宋体" w:hAnsi="宋体" w:eastAsia="宋体" w:cs="宋体"/>
          <w:b/>
          <w:bCs/>
          <w:kern w:val="0"/>
          <w:sz w:val="26"/>
          <w:szCs w:val="26"/>
        </w:rPr>
      </w:pPr>
      <w:r>
        <w:rPr>
          <w:rFonts w:hint="eastAsia" w:ascii="宋体" w:hAnsi="宋体" w:eastAsia="宋体" w:cs="宋体"/>
          <w:b/>
          <w:bCs/>
          <w:kern w:val="0"/>
          <w:sz w:val="26"/>
          <w:szCs w:val="26"/>
        </w:rPr>
        <w:t>十</w:t>
      </w:r>
      <w:r>
        <w:rPr>
          <w:rFonts w:hint="eastAsia" w:ascii="宋体" w:hAnsi="宋体" w:eastAsia="宋体" w:cs="宋体"/>
          <w:b/>
          <w:bCs/>
          <w:kern w:val="0"/>
          <w:sz w:val="26"/>
          <w:szCs w:val="26"/>
          <w:lang w:val="en-US" w:eastAsia="zh-CN"/>
        </w:rPr>
        <w:t>三</w:t>
      </w:r>
      <w:r>
        <w:rPr>
          <w:rFonts w:hint="eastAsia" w:ascii="宋体" w:hAnsi="宋体" w:eastAsia="宋体" w:cs="宋体"/>
          <w:b/>
          <w:bCs/>
          <w:kern w:val="0"/>
          <w:sz w:val="26"/>
          <w:szCs w:val="26"/>
        </w:rPr>
        <w:t>、解决争议的方式</w:t>
      </w:r>
    </w:p>
    <w:p>
      <w:pPr>
        <w:pStyle w:val="19"/>
        <w:keepNext w:val="0"/>
        <w:keepLines w:val="0"/>
        <w:pageBreakBefore w:val="0"/>
        <w:widowControl w:val="0"/>
        <w:kinsoku/>
        <w:wordWrap/>
        <w:overflowPunct/>
        <w:topLinePunct w:val="0"/>
        <w:autoSpaceDE/>
        <w:autoSpaceDN/>
        <w:bidi w:val="0"/>
        <w:adjustRightInd/>
        <w:snapToGrid/>
        <w:spacing w:after="0" w:line="460" w:lineRule="exact"/>
        <w:ind w:firstLine="390" w:firstLineChars="150"/>
        <w:textAlignment w:val="auto"/>
        <w:rPr>
          <w:rFonts w:hint="eastAsia" w:ascii="宋体" w:hAnsi="宋体" w:eastAsia="宋体" w:cs="宋体"/>
          <w:sz w:val="26"/>
          <w:szCs w:val="26"/>
        </w:rPr>
      </w:pPr>
      <w:r>
        <w:rPr>
          <w:rFonts w:hint="eastAsia" w:ascii="宋体" w:hAnsi="宋体" w:eastAsia="宋体" w:cs="宋体"/>
          <w:sz w:val="26"/>
          <w:szCs w:val="26"/>
        </w:rPr>
        <w:t>（一）因货物的质量问题发生争议的，应当邀请国家认可的质量检测机构对货物质量进行鉴定。货物符合标准的，鉴定费由甲方承担；货物不符合质量标准的，鉴定费由乙方承担。</w:t>
      </w:r>
    </w:p>
    <w:p>
      <w:pPr>
        <w:pStyle w:val="19"/>
        <w:keepNext w:val="0"/>
        <w:keepLines w:val="0"/>
        <w:pageBreakBefore w:val="0"/>
        <w:widowControl w:val="0"/>
        <w:kinsoku/>
        <w:wordWrap/>
        <w:overflowPunct/>
        <w:topLinePunct w:val="0"/>
        <w:autoSpaceDE/>
        <w:autoSpaceDN/>
        <w:bidi w:val="0"/>
        <w:adjustRightInd/>
        <w:snapToGrid/>
        <w:spacing w:after="0" w:line="460" w:lineRule="exact"/>
        <w:ind w:firstLine="390" w:firstLineChars="150"/>
        <w:textAlignment w:val="auto"/>
        <w:rPr>
          <w:rFonts w:hint="eastAsia" w:ascii="宋体" w:hAnsi="宋体" w:eastAsia="宋体" w:cs="宋体"/>
          <w:sz w:val="26"/>
          <w:szCs w:val="26"/>
        </w:rPr>
      </w:pPr>
      <w:r>
        <w:rPr>
          <w:rFonts w:hint="eastAsia" w:ascii="宋体" w:hAnsi="宋体" w:eastAsia="宋体" w:cs="宋体"/>
          <w:sz w:val="26"/>
          <w:szCs w:val="26"/>
        </w:rPr>
        <w:t>（二）在解释或者执行本合同的过程中发生争议时，双方应通过协商方式解决。</w:t>
      </w:r>
    </w:p>
    <w:p>
      <w:pPr>
        <w:pStyle w:val="19"/>
        <w:keepNext w:val="0"/>
        <w:keepLines w:val="0"/>
        <w:pageBreakBefore w:val="0"/>
        <w:widowControl w:val="0"/>
        <w:kinsoku/>
        <w:wordWrap/>
        <w:overflowPunct/>
        <w:topLinePunct w:val="0"/>
        <w:autoSpaceDE/>
        <w:autoSpaceDN/>
        <w:bidi w:val="0"/>
        <w:adjustRightInd/>
        <w:snapToGrid/>
        <w:spacing w:after="0" w:line="460" w:lineRule="exact"/>
        <w:ind w:firstLine="390" w:firstLineChars="150"/>
        <w:textAlignment w:val="auto"/>
        <w:rPr>
          <w:rFonts w:hint="eastAsia" w:ascii="宋体" w:hAnsi="宋体" w:eastAsia="宋体" w:cs="宋体"/>
          <w:sz w:val="26"/>
          <w:szCs w:val="26"/>
        </w:rPr>
      </w:pPr>
      <w:r>
        <w:rPr>
          <w:rFonts w:hint="eastAsia" w:ascii="宋体" w:hAnsi="宋体" w:eastAsia="宋体" w:cs="宋体"/>
          <w:sz w:val="26"/>
          <w:szCs w:val="26"/>
        </w:rPr>
        <w:t>（三）经协商不能解决的争议，双方可选择以下第（1）种方式解决：</w:t>
      </w:r>
    </w:p>
    <w:p>
      <w:pPr>
        <w:pStyle w:val="19"/>
        <w:keepNext w:val="0"/>
        <w:keepLines w:val="0"/>
        <w:pageBreakBefore w:val="0"/>
        <w:widowControl w:val="0"/>
        <w:kinsoku/>
        <w:wordWrap/>
        <w:overflowPunct/>
        <w:topLinePunct w:val="0"/>
        <w:autoSpaceDE/>
        <w:autoSpaceDN/>
        <w:bidi w:val="0"/>
        <w:adjustRightInd/>
        <w:snapToGrid/>
        <w:spacing w:after="0" w:line="460" w:lineRule="exact"/>
        <w:ind w:firstLine="390" w:firstLineChars="150"/>
        <w:textAlignment w:val="auto"/>
        <w:rPr>
          <w:rFonts w:hint="eastAsia" w:ascii="宋体" w:hAnsi="宋体" w:eastAsia="宋体" w:cs="宋体"/>
          <w:sz w:val="26"/>
          <w:szCs w:val="26"/>
        </w:rPr>
      </w:pPr>
      <w:r>
        <w:rPr>
          <w:rFonts w:hint="eastAsia" w:ascii="宋体" w:hAnsi="宋体" w:eastAsia="宋体" w:cs="宋体"/>
          <w:sz w:val="26"/>
          <w:szCs w:val="26"/>
        </w:rPr>
        <w:t>（1）向甲方所在地有管辖权的法院提起诉讼；（2）向成都仲裁委员会提出仲裁。</w:t>
      </w:r>
    </w:p>
    <w:p>
      <w:pPr>
        <w:pStyle w:val="102"/>
        <w:keepNext w:val="0"/>
        <w:keepLines w:val="0"/>
        <w:pageBreakBefore w:val="0"/>
        <w:widowControl w:val="0"/>
        <w:kinsoku/>
        <w:wordWrap/>
        <w:overflowPunct/>
        <w:topLinePunct w:val="0"/>
        <w:autoSpaceDE/>
        <w:autoSpaceDN/>
        <w:bidi w:val="0"/>
        <w:adjustRightInd/>
        <w:snapToGrid/>
        <w:spacing w:line="460" w:lineRule="exact"/>
        <w:ind w:firstLine="390" w:firstLineChars="150"/>
        <w:textAlignment w:val="auto"/>
        <w:rPr>
          <w:rFonts w:hint="eastAsia" w:ascii="宋体" w:hAnsi="宋体" w:eastAsia="宋体" w:cs="宋体"/>
          <w:sz w:val="26"/>
          <w:szCs w:val="26"/>
        </w:rPr>
      </w:pPr>
      <w:r>
        <w:rPr>
          <w:rFonts w:hint="eastAsia" w:ascii="宋体" w:hAnsi="宋体" w:eastAsia="宋体" w:cs="宋体"/>
          <w:sz w:val="26"/>
          <w:szCs w:val="26"/>
        </w:rPr>
        <w:t>（四）在法院审理和仲裁期间，除有争议部分外，本合同其他部分可以履行的仍应按合同条款继续履行。</w:t>
      </w:r>
    </w:p>
    <w:p>
      <w:pPr>
        <w:keepNext w:val="0"/>
        <w:keepLines w:val="0"/>
        <w:pageBreakBefore w:val="0"/>
        <w:kinsoku/>
        <w:wordWrap/>
        <w:overflowPunct/>
        <w:topLinePunct w:val="0"/>
        <w:autoSpaceDE/>
        <w:autoSpaceDN/>
        <w:bidi w:val="0"/>
        <w:spacing w:line="460" w:lineRule="exact"/>
        <w:ind w:firstLine="522" w:firstLineChars="200"/>
        <w:textAlignment w:val="auto"/>
        <w:rPr>
          <w:rFonts w:hint="eastAsia" w:ascii="宋体" w:hAnsi="宋体" w:eastAsia="宋体" w:cs="宋体"/>
          <w:b/>
          <w:bCs/>
          <w:sz w:val="26"/>
          <w:szCs w:val="26"/>
        </w:rPr>
      </w:pPr>
      <w:bookmarkStart w:id="186" w:name="_Toc217446115"/>
      <w:r>
        <w:rPr>
          <w:rFonts w:hint="eastAsia" w:ascii="宋体" w:hAnsi="宋体" w:eastAsia="宋体" w:cs="宋体"/>
          <w:b/>
          <w:bCs/>
          <w:sz w:val="26"/>
          <w:szCs w:val="26"/>
        </w:rPr>
        <w:t>十</w:t>
      </w:r>
      <w:r>
        <w:rPr>
          <w:rFonts w:hint="eastAsia" w:ascii="宋体" w:hAnsi="宋体" w:eastAsia="宋体" w:cs="宋体"/>
          <w:b/>
          <w:bCs/>
          <w:sz w:val="26"/>
          <w:szCs w:val="26"/>
          <w:lang w:val="en-US" w:eastAsia="zh-CN"/>
        </w:rPr>
        <w:t>四</w:t>
      </w:r>
      <w:r>
        <w:rPr>
          <w:rFonts w:hint="eastAsia" w:ascii="宋体" w:hAnsi="宋体" w:eastAsia="宋体" w:cs="宋体"/>
          <w:b/>
          <w:bCs/>
          <w:sz w:val="26"/>
          <w:szCs w:val="26"/>
        </w:rPr>
        <w:t>、其他</w:t>
      </w:r>
      <w:bookmarkEnd w:id="186"/>
    </w:p>
    <w:p>
      <w:pPr>
        <w:pStyle w:val="102"/>
        <w:keepNext w:val="0"/>
        <w:keepLines w:val="0"/>
        <w:pageBreakBefore w:val="0"/>
        <w:kinsoku/>
        <w:wordWrap/>
        <w:overflowPunct/>
        <w:topLinePunct w:val="0"/>
        <w:autoSpaceDE/>
        <w:autoSpaceDN/>
        <w:bidi w:val="0"/>
        <w:spacing w:line="460" w:lineRule="exact"/>
        <w:ind w:firstLine="480"/>
        <w:textAlignment w:val="auto"/>
        <w:rPr>
          <w:rFonts w:hint="eastAsia" w:ascii="宋体" w:hAnsi="宋体" w:eastAsia="宋体" w:cs="宋体"/>
          <w:sz w:val="26"/>
          <w:szCs w:val="26"/>
        </w:rPr>
      </w:pPr>
      <w:r>
        <w:rPr>
          <w:rFonts w:hint="eastAsia" w:ascii="宋体" w:hAnsi="宋体" w:eastAsia="宋体" w:cs="宋体"/>
          <w:sz w:val="26"/>
          <w:szCs w:val="26"/>
        </w:rPr>
        <w:t>1、如有未尽事宜，由双方依法订立补充合同。</w:t>
      </w:r>
    </w:p>
    <w:p>
      <w:pPr>
        <w:pStyle w:val="102"/>
        <w:keepNext w:val="0"/>
        <w:keepLines w:val="0"/>
        <w:pageBreakBefore w:val="0"/>
        <w:kinsoku/>
        <w:wordWrap/>
        <w:overflowPunct/>
        <w:topLinePunct w:val="0"/>
        <w:autoSpaceDE/>
        <w:autoSpaceDN/>
        <w:bidi w:val="0"/>
        <w:spacing w:line="460" w:lineRule="exact"/>
        <w:ind w:firstLine="480"/>
        <w:textAlignment w:val="auto"/>
        <w:rPr>
          <w:rFonts w:hint="eastAsia" w:ascii="宋体" w:hAnsi="宋体" w:eastAsia="宋体" w:cs="宋体"/>
          <w:sz w:val="26"/>
          <w:szCs w:val="26"/>
        </w:rPr>
      </w:pPr>
      <w:r>
        <w:rPr>
          <w:rFonts w:hint="eastAsia" w:ascii="宋体" w:hAnsi="宋体" w:eastAsia="宋体" w:cs="宋体"/>
          <w:sz w:val="26"/>
          <w:szCs w:val="26"/>
        </w:rPr>
        <w:t>2、本合同一式六份，自双方签章之日起生效。甲方三份，乙方、政府采购管理部门、采购代理机构各一份。</w:t>
      </w:r>
    </w:p>
    <w:p>
      <w:pPr>
        <w:pStyle w:val="102"/>
        <w:keepNext w:val="0"/>
        <w:keepLines w:val="0"/>
        <w:pageBreakBefore w:val="0"/>
        <w:kinsoku/>
        <w:wordWrap/>
        <w:overflowPunct/>
        <w:topLinePunct w:val="0"/>
        <w:autoSpaceDE/>
        <w:autoSpaceDN/>
        <w:bidi w:val="0"/>
        <w:spacing w:line="360" w:lineRule="auto"/>
        <w:ind w:firstLine="480"/>
        <w:textAlignment w:val="auto"/>
        <w:rPr>
          <w:rFonts w:hint="eastAsia" w:ascii="宋体" w:hAnsi="宋体"/>
        </w:rPr>
      </w:pPr>
    </w:p>
    <w:bookmarkEnd w:id="185"/>
    <w:tbl>
      <w:tblPr>
        <w:tblStyle w:val="43"/>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06"/>
        <w:gridCol w:w="43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544" w:type="pct"/>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 w:val="24"/>
                <w:szCs w:val="24"/>
              </w:rPr>
            </w:pPr>
            <w:r>
              <w:rPr>
                <w:rFonts w:hint="eastAsia" w:ascii="宋体" w:hAnsi="宋体" w:cs="宋体"/>
                <w:sz w:val="24"/>
                <w:szCs w:val="24"/>
              </w:rPr>
              <w:t>甲方（盖章）：</w:t>
            </w:r>
          </w:p>
          <w:p>
            <w:pPr>
              <w:spacing w:line="400" w:lineRule="exact"/>
              <w:rPr>
                <w:rFonts w:ascii="宋体" w:hAnsi="宋体" w:cs="宋体"/>
                <w:sz w:val="24"/>
                <w:szCs w:val="24"/>
              </w:rPr>
            </w:pPr>
            <w:r>
              <w:rPr>
                <w:rFonts w:hint="eastAsia" w:ascii="宋体" w:hAnsi="宋体" w:cs="宋体"/>
                <w:sz w:val="24"/>
                <w:szCs w:val="24"/>
              </w:rPr>
              <w:t>甲方代表（签字）：</w:t>
            </w:r>
          </w:p>
          <w:p>
            <w:pPr>
              <w:spacing w:line="400" w:lineRule="exact"/>
              <w:rPr>
                <w:rFonts w:ascii="宋体" w:hAnsi="宋体" w:cs="宋体"/>
                <w:sz w:val="24"/>
                <w:szCs w:val="24"/>
              </w:rPr>
            </w:pPr>
            <w:r>
              <w:rPr>
                <w:rFonts w:hint="eastAsia" w:ascii="宋体" w:hAnsi="宋体" w:cs="宋体"/>
                <w:sz w:val="24"/>
                <w:szCs w:val="24"/>
              </w:rPr>
              <w:t>地址：</w:t>
            </w:r>
          </w:p>
          <w:p>
            <w:pPr>
              <w:spacing w:line="400" w:lineRule="exact"/>
              <w:rPr>
                <w:rFonts w:ascii="宋体" w:hAnsi="宋体" w:cs="宋体"/>
                <w:sz w:val="24"/>
                <w:szCs w:val="24"/>
              </w:rPr>
            </w:pPr>
            <w:r>
              <w:rPr>
                <w:rFonts w:hint="eastAsia" w:ascii="宋体" w:hAnsi="宋体" w:cs="宋体"/>
                <w:sz w:val="24"/>
                <w:szCs w:val="24"/>
              </w:rPr>
              <w:t>电话：</w:t>
            </w:r>
          </w:p>
          <w:p>
            <w:pPr>
              <w:spacing w:line="400" w:lineRule="exact"/>
              <w:rPr>
                <w:rFonts w:ascii="宋体" w:hAnsi="宋体" w:cs="宋体"/>
                <w:sz w:val="24"/>
                <w:szCs w:val="24"/>
              </w:rPr>
            </w:pPr>
          </w:p>
          <w:p>
            <w:pPr>
              <w:spacing w:line="400" w:lineRule="exact"/>
              <w:rPr>
                <w:rFonts w:ascii="宋体" w:hAnsi="宋体" w:cs="宋体"/>
                <w:sz w:val="24"/>
                <w:szCs w:val="24"/>
              </w:rPr>
            </w:pPr>
          </w:p>
          <w:p>
            <w:pPr>
              <w:spacing w:line="400" w:lineRule="exact"/>
              <w:rPr>
                <w:rFonts w:ascii="宋体" w:hAnsi="宋体" w:cs="宋体"/>
                <w:sz w:val="24"/>
                <w:szCs w:val="24"/>
              </w:rPr>
            </w:pPr>
            <w:r>
              <w:rPr>
                <w:rFonts w:hint="eastAsia" w:ascii="宋体" w:hAnsi="宋体" w:cs="宋体"/>
                <w:sz w:val="24"/>
                <w:szCs w:val="24"/>
              </w:rPr>
              <w:t>日期：    年    月    日</w:t>
            </w:r>
          </w:p>
        </w:tc>
        <w:tc>
          <w:tcPr>
            <w:tcW w:w="2455" w:type="pct"/>
            <w:tcBorders>
              <w:top w:val="single" w:color="auto" w:sz="4" w:space="0"/>
              <w:left w:val="single" w:color="auto" w:sz="4" w:space="0"/>
              <w:bottom w:val="single" w:color="auto" w:sz="4" w:space="0"/>
              <w:right w:val="single" w:color="auto" w:sz="4" w:space="0"/>
            </w:tcBorders>
          </w:tcPr>
          <w:p>
            <w:pPr>
              <w:spacing w:line="400" w:lineRule="exact"/>
              <w:rPr>
                <w:rFonts w:ascii="宋体" w:hAnsi="宋体" w:cs="宋体"/>
                <w:sz w:val="24"/>
                <w:szCs w:val="24"/>
              </w:rPr>
            </w:pPr>
            <w:r>
              <w:rPr>
                <w:rFonts w:hint="eastAsia" w:ascii="宋体" w:hAnsi="宋体" w:cs="宋体"/>
                <w:sz w:val="24"/>
                <w:szCs w:val="24"/>
              </w:rPr>
              <w:t xml:space="preserve">乙方（盖章）：  </w:t>
            </w:r>
          </w:p>
          <w:p>
            <w:pPr>
              <w:spacing w:line="400" w:lineRule="exact"/>
              <w:rPr>
                <w:rFonts w:ascii="宋体" w:hAnsi="宋体" w:cs="宋体"/>
                <w:sz w:val="24"/>
                <w:szCs w:val="24"/>
              </w:rPr>
            </w:pPr>
            <w:r>
              <w:rPr>
                <w:rFonts w:hint="eastAsia" w:ascii="宋体" w:hAnsi="宋体" w:cs="宋体"/>
                <w:sz w:val="24"/>
                <w:szCs w:val="24"/>
              </w:rPr>
              <w:t>乙方代表（签字）：</w:t>
            </w:r>
          </w:p>
          <w:p>
            <w:pPr>
              <w:spacing w:line="400" w:lineRule="exact"/>
              <w:rPr>
                <w:rFonts w:ascii="宋体" w:hAnsi="宋体" w:cs="宋体"/>
                <w:sz w:val="24"/>
                <w:szCs w:val="24"/>
              </w:rPr>
            </w:pPr>
            <w:r>
              <w:rPr>
                <w:rFonts w:hint="eastAsia" w:ascii="宋体" w:hAnsi="宋体" w:cs="宋体"/>
                <w:sz w:val="24"/>
                <w:szCs w:val="24"/>
              </w:rPr>
              <w:t xml:space="preserve">地址： </w:t>
            </w:r>
          </w:p>
          <w:p>
            <w:pPr>
              <w:spacing w:line="400" w:lineRule="exact"/>
              <w:rPr>
                <w:rFonts w:ascii="宋体" w:hAnsi="宋体" w:cs="宋体"/>
                <w:sz w:val="24"/>
                <w:szCs w:val="24"/>
              </w:rPr>
            </w:pPr>
            <w:r>
              <w:rPr>
                <w:rFonts w:hint="eastAsia" w:ascii="宋体" w:hAnsi="宋体" w:cs="宋体"/>
                <w:sz w:val="24"/>
                <w:szCs w:val="24"/>
              </w:rPr>
              <w:t>电话：</w:t>
            </w:r>
          </w:p>
          <w:p>
            <w:pPr>
              <w:spacing w:line="400" w:lineRule="exact"/>
              <w:rPr>
                <w:rFonts w:ascii="宋体" w:hAnsi="宋体" w:cs="宋体"/>
                <w:sz w:val="24"/>
                <w:szCs w:val="24"/>
              </w:rPr>
            </w:pPr>
            <w:r>
              <w:rPr>
                <w:rFonts w:hint="eastAsia" w:ascii="宋体" w:hAnsi="宋体" w:cs="宋体"/>
                <w:sz w:val="24"/>
                <w:szCs w:val="24"/>
              </w:rPr>
              <w:t>开户银行：</w:t>
            </w:r>
          </w:p>
          <w:p>
            <w:pPr>
              <w:spacing w:line="400" w:lineRule="exact"/>
              <w:rPr>
                <w:rFonts w:ascii="宋体" w:hAnsi="宋体" w:cs="宋体"/>
                <w:sz w:val="24"/>
                <w:szCs w:val="24"/>
              </w:rPr>
            </w:pPr>
            <w:r>
              <w:rPr>
                <w:rFonts w:hint="eastAsia" w:ascii="宋体" w:hAnsi="宋体" w:cs="宋体"/>
                <w:sz w:val="24"/>
                <w:szCs w:val="24"/>
              </w:rPr>
              <w:t>开户账号：</w:t>
            </w:r>
          </w:p>
          <w:p>
            <w:pPr>
              <w:spacing w:line="400" w:lineRule="exact"/>
              <w:rPr>
                <w:rFonts w:ascii="宋体" w:hAnsi="宋体" w:cs="宋体"/>
                <w:sz w:val="24"/>
                <w:szCs w:val="24"/>
              </w:rPr>
            </w:pPr>
            <w:r>
              <w:rPr>
                <w:rFonts w:hint="eastAsia" w:ascii="宋体" w:hAnsi="宋体" w:cs="宋体"/>
                <w:sz w:val="24"/>
                <w:szCs w:val="24"/>
              </w:rPr>
              <w:t>日期：    年    月    日</w:t>
            </w:r>
          </w:p>
        </w:tc>
      </w:tr>
    </w:tbl>
    <w:p/>
    <w:p>
      <w:pPr>
        <w:spacing w:line="400" w:lineRule="exact"/>
        <w:rPr>
          <w:rFonts w:ascii="宋体" w:hAnsi="宋体" w:cs="宋体"/>
        </w:rPr>
      </w:pPr>
    </w:p>
    <w:p>
      <w:pPr>
        <w:pStyle w:val="19"/>
      </w:pPr>
    </w:p>
    <w:p/>
    <w:p>
      <w:pPr>
        <w:pStyle w:val="19"/>
      </w:pPr>
    </w:p>
    <w:p/>
    <w:p>
      <w:pPr>
        <w:pStyle w:val="19"/>
      </w:pPr>
    </w:p>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cs="宋体"/>
          <w:b/>
          <w:bCs/>
          <w:sz w:val="24"/>
          <w:szCs w:val="24"/>
          <w:lang w:val="en-US" w:eastAsia="zh-CN"/>
        </w:rPr>
      </w:pPr>
      <w:r>
        <w:rPr>
          <w:rFonts w:hint="eastAsia" w:ascii="宋体" w:hAnsi="宋体" w:cs="宋体"/>
          <w:b/>
          <w:bCs/>
          <w:sz w:val="24"/>
          <w:szCs w:val="24"/>
        </w:rPr>
        <w:t>附件</w:t>
      </w:r>
      <w:r>
        <w:rPr>
          <w:rFonts w:hint="eastAsia" w:ascii="宋体" w:hAnsi="宋体" w:cs="宋体"/>
          <w:b/>
          <w:bCs/>
          <w:sz w:val="24"/>
          <w:szCs w:val="24"/>
          <w:lang w:val="en-US" w:eastAsia="zh-CN"/>
        </w:rPr>
        <w:t>1：</w:t>
      </w:r>
    </w:p>
    <w:p>
      <w:r>
        <w:drawing>
          <wp:inline distT="0" distB="0" distL="0" distR="0">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317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r>
        <w:drawing>
          <wp:inline distT="0" distB="0" distL="0" distR="0">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r>
        <w:drawing>
          <wp:inline distT="0" distB="0" distL="0" distR="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p/>
    <w:p/>
    <w:p/>
    <w:p/>
    <w:p/>
    <w:p/>
    <w:p/>
    <w:p>
      <w:r>
        <w:drawing>
          <wp:inline distT="0" distB="0" distL="0" distR="0">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p/>
    <w:p/>
    <w:p/>
    <w:p/>
    <w:p/>
    <w:p/>
    <w:p>
      <w:r>
        <w:drawing>
          <wp:inline distT="0" distB="0" distL="0" distR="0">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p/>
    <w:p/>
    <w:p/>
    <w:p/>
    <w:p/>
    <w:p/>
    <w:p/>
    <w:p/>
    <w:p/>
    <w:p>
      <w:r>
        <w:drawing>
          <wp:inline distT="0" distB="0" distL="0" distR="0">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p/>
    <w:p/>
    <w:p/>
    <w:p/>
    <w:p>
      <w:r>
        <w:drawing>
          <wp:inline distT="0" distB="0" distL="0" distR="0">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p/>
    <w:p/>
    <w:p/>
    <w:p/>
    <w:p/>
    <w:p/>
    <w:p/>
    <w:p/>
    <w:p/>
    <w:p/>
    <w:p>
      <w: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
      <w:pPr>
        <w:pStyle w:val="3"/>
        <w:ind w:left="0" w:leftChars="0" w:firstLine="0" w:firstLineChars="0"/>
      </w:pPr>
    </w:p>
    <w:p>
      <w:pPr>
        <w:pStyle w:val="3"/>
        <w:ind w:left="0" w:leftChars="0" w:firstLine="0" w:firstLineChars="0"/>
      </w:pPr>
    </w:p>
    <w:p>
      <w:pPr>
        <w:pStyle w:val="3"/>
        <w:ind w:left="0" w:leftChars="0" w:firstLine="0" w:firstLineChars="0"/>
      </w:pPr>
    </w:p>
    <w:p>
      <w:pPr>
        <w:pStyle w:val="3"/>
        <w:ind w:left="0" w:leftChars="0" w:firstLine="0" w:firstLineChars="0"/>
      </w:pPr>
    </w:p>
    <w:p>
      <w:pPr>
        <w:pStyle w:val="3"/>
        <w:ind w:left="0" w:leftChars="0" w:firstLine="0" w:firstLineChars="0"/>
      </w:pPr>
    </w:p>
    <w:p>
      <w:pPr>
        <w:pStyle w:val="3"/>
        <w:ind w:left="0" w:leftChars="0" w:firstLine="0" w:firstLineChars="0"/>
      </w:pPr>
    </w:p>
    <w:p>
      <w:pPr>
        <w:pStyle w:val="3"/>
        <w:ind w:left="0" w:leftChars="0" w:firstLine="0" w:firstLineChars="0"/>
      </w:pPr>
    </w:p>
    <w:p>
      <w:pPr>
        <w:pStyle w:val="3"/>
        <w:ind w:left="0" w:leftChars="0" w:firstLine="0" w:firstLineChars="0"/>
      </w:pPr>
    </w:p>
    <w:tbl>
      <w:tblPr>
        <w:tblStyle w:val="43"/>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sz w:val="36"/>
                <w:szCs w:val="36"/>
              </w:rPr>
            </w:pPr>
            <w:r>
              <w:rPr>
                <w:rFonts w:hint="eastAsia" w:ascii="宋体" w:hAnsi="宋体" w:cs="宋体"/>
                <w:b/>
                <w:color w:val="000000"/>
                <w:kern w:val="0"/>
                <w:sz w:val="28"/>
                <w:szCs w:val="28"/>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2"/>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13540385980</w:t>
            </w:r>
          </w:p>
        </w:tc>
      </w:tr>
    </w:tbl>
    <w:p/>
    <w:p/>
    <w:p/>
    <w:p/>
    <w:sectPr>
      <w:footerReference r:id="rId3" w:type="default"/>
      <w:pgSz w:w="12240" w:h="15840"/>
      <w:pgMar w:top="1440" w:right="1800" w:bottom="1440" w:left="1800" w:header="708" w:footer="708"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4514241"/>
    </w:sdtPr>
    <w:sdtContent>
      <w:p>
        <w:pPr>
          <w:pStyle w:val="29"/>
          <w:ind w:firstLine="480"/>
          <w:jc w:val="center"/>
        </w:pPr>
        <w:r>
          <w:fldChar w:fldCharType="begin"/>
        </w:r>
        <w:r>
          <w:instrText xml:space="preserve">PAGE   \* MERGEFORMAT</w:instrText>
        </w:r>
        <w:r>
          <w:fldChar w:fldCharType="separate"/>
        </w:r>
        <w:r>
          <w:rPr>
            <w:lang w:val="zh-CN"/>
          </w:rPr>
          <w:t>79</w:t>
        </w:r>
        <w:r>
          <w:fldChar w:fldCharType="end"/>
        </w:r>
      </w:p>
    </w:sdtContent>
  </w:sdt>
  <w:p>
    <w:pPr>
      <w:pStyle w:val="2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732026"/>
    <w:multiLevelType w:val="singleLevel"/>
    <w:tmpl w:val="8B732026"/>
    <w:lvl w:ilvl="0" w:tentative="0">
      <w:start w:val="1"/>
      <w:numFmt w:val="chineseCounting"/>
      <w:suff w:val="nothing"/>
      <w:lvlText w:val="%1、"/>
      <w:lvlJc w:val="left"/>
      <w:rPr>
        <w:rFonts w:hint="eastAsia"/>
      </w:rPr>
    </w:lvl>
  </w:abstractNum>
  <w:abstractNum w:abstractNumId="1">
    <w:nsid w:val="8BDDC5C2"/>
    <w:multiLevelType w:val="singleLevel"/>
    <w:tmpl w:val="8BDDC5C2"/>
    <w:lvl w:ilvl="0" w:tentative="0">
      <w:start w:val="1"/>
      <w:numFmt w:val="chineseCounting"/>
      <w:suff w:val="nothing"/>
      <w:lvlText w:val="（%1）"/>
      <w:lvlJc w:val="left"/>
      <w:pPr>
        <w:ind w:left="0" w:firstLine="420"/>
      </w:pPr>
      <w:rPr>
        <w:rFonts w:hint="eastAsia"/>
      </w:rPr>
    </w:lvl>
  </w:abstractNum>
  <w:abstractNum w:abstractNumId="2">
    <w:nsid w:val="A225FD0D"/>
    <w:multiLevelType w:val="singleLevel"/>
    <w:tmpl w:val="A225FD0D"/>
    <w:lvl w:ilvl="0" w:tentative="0">
      <w:start w:val="1"/>
      <w:numFmt w:val="chineseCounting"/>
      <w:suff w:val="nothing"/>
      <w:lvlText w:val="%1、"/>
      <w:lvlJc w:val="left"/>
      <w:rPr>
        <w:rFonts w:hint="eastAsia"/>
      </w:rPr>
    </w:lvl>
  </w:abstractNum>
  <w:abstractNum w:abstractNumId="3">
    <w:nsid w:val="A28B0B85"/>
    <w:multiLevelType w:val="singleLevel"/>
    <w:tmpl w:val="A28B0B85"/>
    <w:lvl w:ilvl="0" w:tentative="0">
      <w:start w:val="1"/>
      <w:numFmt w:val="chineseCounting"/>
      <w:suff w:val="nothing"/>
      <w:lvlText w:val="（%1）"/>
      <w:lvlJc w:val="left"/>
      <w:rPr>
        <w:rFonts w:hint="eastAsia"/>
      </w:rPr>
    </w:lvl>
  </w:abstractNum>
  <w:abstractNum w:abstractNumId="4">
    <w:nsid w:val="AE611504"/>
    <w:multiLevelType w:val="singleLevel"/>
    <w:tmpl w:val="AE611504"/>
    <w:lvl w:ilvl="0" w:tentative="0">
      <w:start w:val="1"/>
      <w:numFmt w:val="chineseCounting"/>
      <w:suff w:val="nothing"/>
      <w:lvlText w:val="%1、"/>
      <w:lvlJc w:val="left"/>
      <w:pPr>
        <w:ind w:left="0" w:firstLine="420"/>
      </w:pPr>
      <w:rPr>
        <w:rFonts w:hint="eastAsia"/>
      </w:rPr>
    </w:lvl>
  </w:abstractNum>
  <w:abstractNum w:abstractNumId="5">
    <w:nsid w:val="BD4EEFA9"/>
    <w:multiLevelType w:val="singleLevel"/>
    <w:tmpl w:val="BD4EEFA9"/>
    <w:lvl w:ilvl="0" w:tentative="0">
      <w:start w:val="1"/>
      <w:numFmt w:val="chineseCounting"/>
      <w:suff w:val="nothing"/>
      <w:lvlText w:val="（%1）"/>
      <w:lvlJc w:val="left"/>
      <w:rPr>
        <w:rFonts w:hint="eastAsia"/>
      </w:rPr>
    </w:lvl>
  </w:abstractNum>
  <w:abstractNum w:abstractNumId="6">
    <w:nsid w:val="BFFFF083"/>
    <w:multiLevelType w:val="singleLevel"/>
    <w:tmpl w:val="BFFFF083"/>
    <w:lvl w:ilvl="0" w:tentative="0">
      <w:start w:val="10"/>
      <w:numFmt w:val="chineseCounting"/>
      <w:suff w:val="nothing"/>
      <w:lvlText w:val="%1、"/>
      <w:lvlJc w:val="left"/>
      <w:rPr>
        <w:rFonts w:hint="eastAsia"/>
      </w:rPr>
    </w:lvl>
  </w:abstractNum>
  <w:abstractNum w:abstractNumId="7">
    <w:nsid w:val="C4653C53"/>
    <w:multiLevelType w:val="singleLevel"/>
    <w:tmpl w:val="C4653C53"/>
    <w:lvl w:ilvl="0" w:tentative="0">
      <w:start w:val="1"/>
      <w:numFmt w:val="chineseCounting"/>
      <w:suff w:val="nothing"/>
      <w:lvlText w:val="%1、"/>
      <w:lvlJc w:val="left"/>
      <w:rPr>
        <w:rFonts w:hint="eastAsia"/>
      </w:rPr>
    </w:lvl>
  </w:abstractNum>
  <w:abstractNum w:abstractNumId="8">
    <w:nsid w:val="CE481707"/>
    <w:multiLevelType w:val="singleLevel"/>
    <w:tmpl w:val="CE481707"/>
    <w:lvl w:ilvl="0" w:tentative="0">
      <w:start w:val="1"/>
      <w:numFmt w:val="chineseCounting"/>
      <w:suff w:val="nothing"/>
      <w:lvlText w:val="%1、"/>
      <w:lvlJc w:val="left"/>
      <w:rPr>
        <w:rFonts w:hint="eastAsia"/>
      </w:rPr>
    </w:lvl>
  </w:abstractNum>
  <w:abstractNum w:abstractNumId="9">
    <w:nsid w:val="D98F7283"/>
    <w:multiLevelType w:val="singleLevel"/>
    <w:tmpl w:val="D98F7283"/>
    <w:lvl w:ilvl="0" w:tentative="0">
      <w:start w:val="1"/>
      <w:numFmt w:val="chineseCounting"/>
      <w:suff w:val="nothing"/>
      <w:lvlText w:val="（%1）"/>
      <w:lvlJc w:val="left"/>
      <w:pPr>
        <w:ind w:left="0" w:firstLine="420"/>
      </w:pPr>
      <w:rPr>
        <w:rFonts w:hint="eastAsia"/>
      </w:rPr>
    </w:lvl>
  </w:abstractNum>
  <w:abstractNum w:abstractNumId="10">
    <w:nsid w:val="F08F37E8"/>
    <w:multiLevelType w:val="singleLevel"/>
    <w:tmpl w:val="F08F37E8"/>
    <w:lvl w:ilvl="0" w:tentative="0">
      <w:start w:val="9"/>
      <w:numFmt w:val="chineseCounting"/>
      <w:suff w:val="nothing"/>
      <w:lvlText w:val="%1、"/>
      <w:lvlJc w:val="left"/>
      <w:rPr>
        <w:rFonts w:hint="eastAsia"/>
      </w:rPr>
    </w:lvl>
  </w:abstractNum>
  <w:abstractNum w:abstractNumId="1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8">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00000029"/>
    <w:multiLevelType w:val="multilevel"/>
    <w:tmpl w:val="00000029"/>
    <w:lvl w:ilvl="0" w:tentative="0">
      <w:start w:val="1"/>
      <w:numFmt w:val="decimal"/>
      <w:lvlText w:val="%1."/>
      <w:lvlJc w:val="left"/>
      <w:pPr>
        <w:ind w:left="1271"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2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000003E"/>
    <w:multiLevelType w:val="multilevel"/>
    <w:tmpl w:val="0000003E"/>
    <w:lvl w:ilvl="0" w:tentative="0">
      <w:start w:val="1"/>
      <w:numFmt w:val="chineseCountingThousand"/>
      <w:suff w:val="nothing"/>
      <w:lvlText w:val="%1、"/>
      <w:lvlJc w:val="left"/>
      <w:pPr>
        <w:ind w:left="2126" w:hanging="420"/>
      </w:pPr>
      <w:rPr>
        <w:b/>
        <w:i w:val="0"/>
        <w:lang w:val="en-US"/>
      </w:rPr>
    </w:lvl>
    <w:lvl w:ilvl="1" w:tentative="0">
      <w:start w:val="1"/>
      <w:numFmt w:val="decimal"/>
      <w:lvlText w:val="%2、"/>
      <w:lvlJc w:val="left"/>
      <w:pPr>
        <w:ind w:left="2122" w:hanging="1125"/>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2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00000043"/>
    <w:multiLevelType w:val="multilevel"/>
    <w:tmpl w:val="00000043"/>
    <w:lvl w:ilvl="0" w:tentative="0">
      <w:start w:val="1"/>
      <w:numFmt w:val="chineseCountingThousand"/>
      <w:lvlText w:val="%1、"/>
      <w:lvlJc w:val="left"/>
      <w:pPr>
        <w:ind w:left="1413" w:hanging="420"/>
      </w:pPr>
      <w:rPr>
        <w:color w:val="auto"/>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9">
    <w:nsid w:val="019D33A1"/>
    <w:multiLevelType w:val="singleLevel"/>
    <w:tmpl w:val="019D33A1"/>
    <w:lvl w:ilvl="0" w:tentative="0">
      <w:start w:val="1"/>
      <w:numFmt w:val="chineseCounting"/>
      <w:suff w:val="nothing"/>
      <w:lvlText w:val="%1、"/>
      <w:lvlJc w:val="left"/>
      <w:rPr>
        <w:rFonts w:hint="eastAsia"/>
      </w:rPr>
    </w:lvl>
  </w:abstractNum>
  <w:abstractNum w:abstractNumId="30">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1">
    <w:nsid w:val="0B7C44A9"/>
    <w:multiLevelType w:val="multilevel"/>
    <w:tmpl w:val="0B7C44A9"/>
    <w:lvl w:ilvl="0" w:tentative="0">
      <w:start w:val="1"/>
      <w:numFmt w:val="japaneseCounting"/>
      <w:lvlText w:val="%1、"/>
      <w:lvlJc w:val="left"/>
      <w:pPr>
        <w:ind w:left="1288" w:hanging="720"/>
      </w:pPr>
      <w:rPr>
        <w:rFonts w:hint="eastAsia"/>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2">
    <w:nsid w:val="0CCCB574"/>
    <w:multiLevelType w:val="singleLevel"/>
    <w:tmpl w:val="0CCCB574"/>
    <w:lvl w:ilvl="0" w:tentative="0">
      <w:start w:val="1"/>
      <w:numFmt w:val="chineseCounting"/>
      <w:suff w:val="nothing"/>
      <w:lvlText w:val="%1、"/>
      <w:lvlJc w:val="left"/>
      <w:rPr>
        <w:rFonts w:hint="eastAsia"/>
      </w:rPr>
    </w:lvl>
  </w:abstractNum>
  <w:abstractNum w:abstractNumId="3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4">
    <w:nsid w:val="18FC8657"/>
    <w:multiLevelType w:val="singleLevel"/>
    <w:tmpl w:val="18FC8657"/>
    <w:lvl w:ilvl="0" w:tentative="0">
      <w:start w:val="1"/>
      <w:numFmt w:val="chineseCounting"/>
      <w:suff w:val="nothing"/>
      <w:lvlText w:val="%1、"/>
      <w:lvlJc w:val="left"/>
      <w:rPr>
        <w:rFonts w:hint="eastAsia"/>
      </w:rPr>
    </w:lvl>
  </w:abstractNum>
  <w:abstractNum w:abstractNumId="35">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36">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7">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40">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1">
    <w:nsid w:val="32645DBA"/>
    <w:multiLevelType w:val="singleLevel"/>
    <w:tmpl w:val="32645DBA"/>
    <w:lvl w:ilvl="0" w:tentative="0">
      <w:start w:val="1"/>
      <w:numFmt w:val="decimal"/>
      <w:suff w:val="nothing"/>
      <w:lvlText w:val="%1、"/>
      <w:lvlJc w:val="left"/>
    </w:lvl>
  </w:abstractNum>
  <w:abstractNum w:abstractNumId="42">
    <w:nsid w:val="33DF3436"/>
    <w:multiLevelType w:val="multilevel"/>
    <w:tmpl w:val="33DF343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44">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41B14EBB"/>
    <w:multiLevelType w:val="singleLevel"/>
    <w:tmpl w:val="41B14EBB"/>
    <w:lvl w:ilvl="0" w:tentative="0">
      <w:start w:val="1"/>
      <w:numFmt w:val="chineseCounting"/>
      <w:suff w:val="nothing"/>
      <w:lvlText w:val="%1、"/>
      <w:lvlJc w:val="left"/>
      <w:rPr>
        <w:rFonts w:hint="eastAsia" w:ascii="宋体" w:hAnsi="宋体" w:eastAsia="宋体" w:cs="宋体"/>
        <w:sz w:val="28"/>
        <w:szCs w:val="28"/>
      </w:rPr>
    </w:lvl>
  </w:abstractNum>
  <w:abstractNum w:abstractNumId="4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9">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3">
    <w:nsid w:val="638064AA"/>
    <w:multiLevelType w:val="multilevel"/>
    <w:tmpl w:val="638064A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4">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5">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6">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8">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22"/>
  </w:num>
  <w:num w:numId="2">
    <w:abstractNumId w:val="17"/>
  </w:num>
  <w:num w:numId="3">
    <w:abstractNumId w:val="13"/>
  </w:num>
  <w:num w:numId="4">
    <w:abstractNumId w:val="3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4"/>
  </w:num>
  <w:num w:numId="22">
    <w:abstractNumId w:val="31"/>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8"/>
  </w:num>
  <w:num w:numId="39">
    <w:abstractNumId w:val="7"/>
  </w:num>
  <w:num w:numId="40">
    <w:abstractNumId w:val="29"/>
  </w:num>
  <w:num w:numId="41">
    <w:abstractNumId w:val="45"/>
  </w:num>
  <w:num w:numId="42">
    <w:abstractNumId w:val="5"/>
  </w:num>
  <w:num w:numId="43">
    <w:abstractNumId w:val="0"/>
  </w:num>
  <w:num w:numId="44">
    <w:abstractNumId w:val="2"/>
  </w:num>
  <w:num w:numId="45">
    <w:abstractNumId w:val="3"/>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9"/>
  </w:num>
  <w:num w:numId="60">
    <w:abstractNumId w:val="10"/>
  </w:num>
  <w:num w:numId="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186"/>
    <w:rsid w:val="000014AD"/>
    <w:rsid w:val="00001B71"/>
    <w:rsid w:val="000115D7"/>
    <w:rsid w:val="00012151"/>
    <w:rsid w:val="000141F6"/>
    <w:rsid w:val="0001708B"/>
    <w:rsid w:val="000175B6"/>
    <w:rsid w:val="000243B4"/>
    <w:rsid w:val="00027377"/>
    <w:rsid w:val="00030E31"/>
    <w:rsid w:val="0003441E"/>
    <w:rsid w:val="00034B6E"/>
    <w:rsid w:val="000352C7"/>
    <w:rsid w:val="00037CCE"/>
    <w:rsid w:val="0004003F"/>
    <w:rsid w:val="000403DE"/>
    <w:rsid w:val="000451DB"/>
    <w:rsid w:val="00046A45"/>
    <w:rsid w:val="000514D3"/>
    <w:rsid w:val="000518B7"/>
    <w:rsid w:val="00051C10"/>
    <w:rsid w:val="000556AE"/>
    <w:rsid w:val="00060FCD"/>
    <w:rsid w:val="00061B1F"/>
    <w:rsid w:val="00064CC8"/>
    <w:rsid w:val="00065918"/>
    <w:rsid w:val="00071C77"/>
    <w:rsid w:val="00072223"/>
    <w:rsid w:val="0007245D"/>
    <w:rsid w:val="00072790"/>
    <w:rsid w:val="0007322B"/>
    <w:rsid w:val="000740B8"/>
    <w:rsid w:val="00075226"/>
    <w:rsid w:val="00076637"/>
    <w:rsid w:val="00080AB2"/>
    <w:rsid w:val="0008183B"/>
    <w:rsid w:val="0008396B"/>
    <w:rsid w:val="00090CEC"/>
    <w:rsid w:val="000930EB"/>
    <w:rsid w:val="00093A13"/>
    <w:rsid w:val="00094004"/>
    <w:rsid w:val="00094BF4"/>
    <w:rsid w:val="00096E03"/>
    <w:rsid w:val="00097F27"/>
    <w:rsid w:val="000A04C0"/>
    <w:rsid w:val="000A0A88"/>
    <w:rsid w:val="000A0DBC"/>
    <w:rsid w:val="000A1D1F"/>
    <w:rsid w:val="000A2F7D"/>
    <w:rsid w:val="000A6A86"/>
    <w:rsid w:val="000A7ED1"/>
    <w:rsid w:val="000B0566"/>
    <w:rsid w:val="000B3687"/>
    <w:rsid w:val="000B6BFA"/>
    <w:rsid w:val="000C156C"/>
    <w:rsid w:val="000C52E5"/>
    <w:rsid w:val="000C78CD"/>
    <w:rsid w:val="000D15BC"/>
    <w:rsid w:val="000D18C0"/>
    <w:rsid w:val="000D261C"/>
    <w:rsid w:val="000D28CC"/>
    <w:rsid w:val="000D4993"/>
    <w:rsid w:val="000E3744"/>
    <w:rsid w:val="000E7E9D"/>
    <w:rsid w:val="000F0E67"/>
    <w:rsid w:val="000F574A"/>
    <w:rsid w:val="000F60AD"/>
    <w:rsid w:val="001032A8"/>
    <w:rsid w:val="0010588D"/>
    <w:rsid w:val="00105E67"/>
    <w:rsid w:val="0010662C"/>
    <w:rsid w:val="001073E5"/>
    <w:rsid w:val="00107411"/>
    <w:rsid w:val="00111388"/>
    <w:rsid w:val="00111D9C"/>
    <w:rsid w:val="0011368F"/>
    <w:rsid w:val="00121DB8"/>
    <w:rsid w:val="00122BD7"/>
    <w:rsid w:val="00122D97"/>
    <w:rsid w:val="001237A6"/>
    <w:rsid w:val="00123A95"/>
    <w:rsid w:val="00124F44"/>
    <w:rsid w:val="001262A7"/>
    <w:rsid w:val="001268B8"/>
    <w:rsid w:val="00127207"/>
    <w:rsid w:val="00132C64"/>
    <w:rsid w:val="00133D0A"/>
    <w:rsid w:val="00134996"/>
    <w:rsid w:val="00134BA8"/>
    <w:rsid w:val="001366BE"/>
    <w:rsid w:val="001408B7"/>
    <w:rsid w:val="00143673"/>
    <w:rsid w:val="00144F09"/>
    <w:rsid w:val="00144FDB"/>
    <w:rsid w:val="001471FF"/>
    <w:rsid w:val="00153CE6"/>
    <w:rsid w:val="00155145"/>
    <w:rsid w:val="00163AF9"/>
    <w:rsid w:val="00167216"/>
    <w:rsid w:val="00185817"/>
    <w:rsid w:val="001861B9"/>
    <w:rsid w:val="001902FC"/>
    <w:rsid w:val="00192DEE"/>
    <w:rsid w:val="00194A61"/>
    <w:rsid w:val="001A11CD"/>
    <w:rsid w:val="001A16D4"/>
    <w:rsid w:val="001A268E"/>
    <w:rsid w:val="001A7C04"/>
    <w:rsid w:val="001B0B26"/>
    <w:rsid w:val="001B33BD"/>
    <w:rsid w:val="001B59CE"/>
    <w:rsid w:val="001B6694"/>
    <w:rsid w:val="001C0C42"/>
    <w:rsid w:val="001C2195"/>
    <w:rsid w:val="001C299D"/>
    <w:rsid w:val="001C6504"/>
    <w:rsid w:val="001C7B91"/>
    <w:rsid w:val="001D0739"/>
    <w:rsid w:val="001D4279"/>
    <w:rsid w:val="001D57E6"/>
    <w:rsid w:val="001D6719"/>
    <w:rsid w:val="001E2114"/>
    <w:rsid w:val="001E369C"/>
    <w:rsid w:val="001E3E2B"/>
    <w:rsid w:val="001F412D"/>
    <w:rsid w:val="001F5DE0"/>
    <w:rsid w:val="00200370"/>
    <w:rsid w:val="00201F03"/>
    <w:rsid w:val="002023C7"/>
    <w:rsid w:val="0020244C"/>
    <w:rsid w:val="00216EA3"/>
    <w:rsid w:val="002258B8"/>
    <w:rsid w:val="0023546D"/>
    <w:rsid w:val="002359E9"/>
    <w:rsid w:val="00236E6B"/>
    <w:rsid w:val="0024454D"/>
    <w:rsid w:val="00250119"/>
    <w:rsid w:val="00250F2D"/>
    <w:rsid w:val="0025426D"/>
    <w:rsid w:val="00257C0B"/>
    <w:rsid w:val="0026057E"/>
    <w:rsid w:val="00266214"/>
    <w:rsid w:val="00267499"/>
    <w:rsid w:val="00271713"/>
    <w:rsid w:val="00277630"/>
    <w:rsid w:val="00281AF2"/>
    <w:rsid w:val="0028299F"/>
    <w:rsid w:val="00287268"/>
    <w:rsid w:val="00290A5C"/>
    <w:rsid w:val="00290E1D"/>
    <w:rsid w:val="002923EA"/>
    <w:rsid w:val="0029432D"/>
    <w:rsid w:val="00297F9A"/>
    <w:rsid w:val="002A0908"/>
    <w:rsid w:val="002A0FC0"/>
    <w:rsid w:val="002A35F1"/>
    <w:rsid w:val="002A4E91"/>
    <w:rsid w:val="002A6C35"/>
    <w:rsid w:val="002A734D"/>
    <w:rsid w:val="002B1ABE"/>
    <w:rsid w:val="002B2470"/>
    <w:rsid w:val="002B3BBD"/>
    <w:rsid w:val="002B46A8"/>
    <w:rsid w:val="002B5F08"/>
    <w:rsid w:val="002B6C18"/>
    <w:rsid w:val="002B6FA3"/>
    <w:rsid w:val="002B729A"/>
    <w:rsid w:val="002B7FDA"/>
    <w:rsid w:val="002C022D"/>
    <w:rsid w:val="002C184B"/>
    <w:rsid w:val="002C758B"/>
    <w:rsid w:val="002D1454"/>
    <w:rsid w:val="002D219C"/>
    <w:rsid w:val="002D23E6"/>
    <w:rsid w:val="002D631B"/>
    <w:rsid w:val="002F2C78"/>
    <w:rsid w:val="002F2EFE"/>
    <w:rsid w:val="00301581"/>
    <w:rsid w:val="003048DB"/>
    <w:rsid w:val="00305022"/>
    <w:rsid w:val="003059F1"/>
    <w:rsid w:val="00305EB7"/>
    <w:rsid w:val="00306F8F"/>
    <w:rsid w:val="00310E45"/>
    <w:rsid w:val="003136FF"/>
    <w:rsid w:val="00315FD1"/>
    <w:rsid w:val="00317FDF"/>
    <w:rsid w:val="00321B72"/>
    <w:rsid w:val="00325363"/>
    <w:rsid w:val="003259DB"/>
    <w:rsid w:val="00325D4A"/>
    <w:rsid w:val="003309D6"/>
    <w:rsid w:val="00345ACC"/>
    <w:rsid w:val="0035095F"/>
    <w:rsid w:val="00351C5C"/>
    <w:rsid w:val="00352B15"/>
    <w:rsid w:val="00352CC6"/>
    <w:rsid w:val="00362A5C"/>
    <w:rsid w:val="0036589D"/>
    <w:rsid w:val="003671A2"/>
    <w:rsid w:val="00367A2C"/>
    <w:rsid w:val="00376071"/>
    <w:rsid w:val="003772F0"/>
    <w:rsid w:val="0037775B"/>
    <w:rsid w:val="00377878"/>
    <w:rsid w:val="00380680"/>
    <w:rsid w:val="00381D40"/>
    <w:rsid w:val="003826D1"/>
    <w:rsid w:val="00383DEC"/>
    <w:rsid w:val="003854BD"/>
    <w:rsid w:val="00385B50"/>
    <w:rsid w:val="003872B9"/>
    <w:rsid w:val="00396342"/>
    <w:rsid w:val="003973AA"/>
    <w:rsid w:val="003A344E"/>
    <w:rsid w:val="003A464B"/>
    <w:rsid w:val="003B254C"/>
    <w:rsid w:val="003B3D08"/>
    <w:rsid w:val="003B4E95"/>
    <w:rsid w:val="003C04C7"/>
    <w:rsid w:val="003C1E77"/>
    <w:rsid w:val="003C22B2"/>
    <w:rsid w:val="003C237F"/>
    <w:rsid w:val="003C2DEB"/>
    <w:rsid w:val="003D2F39"/>
    <w:rsid w:val="003E0EC4"/>
    <w:rsid w:val="003E439D"/>
    <w:rsid w:val="003E62C8"/>
    <w:rsid w:val="003F17D5"/>
    <w:rsid w:val="003F19C0"/>
    <w:rsid w:val="003F231B"/>
    <w:rsid w:val="003F2B24"/>
    <w:rsid w:val="003F4855"/>
    <w:rsid w:val="004023F4"/>
    <w:rsid w:val="004030C8"/>
    <w:rsid w:val="004044F7"/>
    <w:rsid w:val="0040550B"/>
    <w:rsid w:val="00406F30"/>
    <w:rsid w:val="004110CF"/>
    <w:rsid w:val="0041137C"/>
    <w:rsid w:val="004132E6"/>
    <w:rsid w:val="00413FE1"/>
    <w:rsid w:val="00414D00"/>
    <w:rsid w:val="00415846"/>
    <w:rsid w:val="0041672F"/>
    <w:rsid w:val="00421A24"/>
    <w:rsid w:val="00437153"/>
    <w:rsid w:val="004417D5"/>
    <w:rsid w:val="00444A4E"/>
    <w:rsid w:val="00450758"/>
    <w:rsid w:val="00451D9F"/>
    <w:rsid w:val="004539B0"/>
    <w:rsid w:val="00453E3D"/>
    <w:rsid w:val="00454540"/>
    <w:rsid w:val="00454B38"/>
    <w:rsid w:val="00455E6A"/>
    <w:rsid w:val="00455ED6"/>
    <w:rsid w:val="00461D47"/>
    <w:rsid w:val="004642AB"/>
    <w:rsid w:val="00473B52"/>
    <w:rsid w:val="00480E1E"/>
    <w:rsid w:val="00481271"/>
    <w:rsid w:val="00482461"/>
    <w:rsid w:val="00485D6A"/>
    <w:rsid w:val="00490EB1"/>
    <w:rsid w:val="00492416"/>
    <w:rsid w:val="004937FB"/>
    <w:rsid w:val="00496BF2"/>
    <w:rsid w:val="004A33F2"/>
    <w:rsid w:val="004A46B7"/>
    <w:rsid w:val="004A7164"/>
    <w:rsid w:val="004B488F"/>
    <w:rsid w:val="004C0629"/>
    <w:rsid w:val="004C1903"/>
    <w:rsid w:val="004C21C1"/>
    <w:rsid w:val="004D1459"/>
    <w:rsid w:val="004D5161"/>
    <w:rsid w:val="004D51B2"/>
    <w:rsid w:val="004D57C1"/>
    <w:rsid w:val="004E629C"/>
    <w:rsid w:val="004E69F1"/>
    <w:rsid w:val="004F1E70"/>
    <w:rsid w:val="004F3155"/>
    <w:rsid w:val="004F5C26"/>
    <w:rsid w:val="004F7332"/>
    <w:rsid w:val="004F77EB"/>
    <w:rsid w:val="0050142B"/>
    <w:rsid w:val="00503FAD"/>
    <w:rsid w:val="0050629D"/>
    <w:rsid w:val="00512A0A"/>
    <w:rsid w:val="00516E36"/>
    <w:rsid w:val="00516FA0"/>
    <w:rsid w:val="00520369"/>
    <w:rsid w:val="005211D0"/>
    <w:rsid w:val="00521CCA"/>
    <w:rsid w:val="00525240"/>
    <w:rsid w:val="005267BB"/>
    <w:rsid w:val="0053002C"/>
    <w:rsid w:val="00540B6F"/>
    <w:rsid w:val="0054101C"/>
    <w:rsid w:val="00541095"/>
    <w:rsid w:val="005416D4"/>
    <w:rsid w:val="005416FA"/>
    <w:rsid w:val="00542208"/>
    <w:rsid w:val="00543239"/>
    <w:rsid w:val="00543F8F"/>
    <w:rsid w:val="0054431E"/>
    <w:rsid w:val="00545310"/>
    <w:rsid w:val="00550D84"/>
    <w:rsid w:val="00552345"/>
    <w:rsid w:val="0055261B"/>
    <w:rsid w:val="00553FA1"/>
    <w:rsid w:val="00554CC2"/>
    <w:rsid w:val="005551E8"/>
    <w:rsid w:val="00555A3D"/>
    <w:rsid w:val="0055787D"/>
    <w:rsid w:val="00557F72"/>
    <w:rsid w:val="00562493"/>
    <w:rsid w:val="00565BEE"/>
    <w:rsid w:val="0056629C"/>
    <w:rsid w:val="00570B90"/>
    <w:rsid w:val="00576208"/>
    <w:rsid w:val="005862F0"/>
    <w:rsid w:val="00586D5F"/>
    <w:rsid w:val="0059252D"/>
    <w:rsid w:val="005A0A72"/>
    <w:rsid w:val="005A0D32"/>
    <w:rsid w:val="005A13C1"/>
    <w:rsid w:val="005A635F"/>
    <w:rsid w:val="005A70E8"/>
    <w:rsid w:val="005B4FC8"/>
    <w:rsid w:val="005B754F"/>
    <w:rsid w:val="005C0053"/>
    <w:rsid w:val="005C0EE2"/>
    <w:rsid w:val="005C2371"/>
    <w:rsid w:val="005C405D"/>
    <w:rsid w:val="005C6364"/>
    <w:rsid w:val="005C7D3A"/>
    <w:rsid w:val="005D2B6B"/>
    <w:rsid w:val="005D7B85"/>
    <w:rsid w:val="005E091E"/>
    <w:rsid w:val="005E16D8"/>
    <w:rsid w:val="005E19F0"/>
    <w:rsid w:val="005E295C"/>
    <w:rsid w:val="005F120B"/>
    <w:rsid w:val="005F321A"/>
    <w:rsid w:val="005F6D42"/>
    <w:rsid w:val="00602082"/>
    <w:rsid w:val="006026DE"/>
    <w:rsid w:val="006065F6"/>
    <w:rsid w:val="0061094A"/>
    <w:rsid w:val="00612ABE"/>
    <w:rsid w:val="00626FA7"/>
    <w:rsid w:val="00627080"/>
    <w:rsid w:val="006272D6"/>
    <w:rsid w:val="006308A5"/>
    <w:rsid w:val="00631D06"/>
    <w:rsid w:val="006320B8"/>
    <w:rsid w:val="00636B9B"/>
    <w:rsid w:val="006378C1"/>
    <w:rsid w:val="00642C40"/>
    <w:rsid w:val="00645645"/>
    <w:rsid w:val="0064767E"/>
    <w:rsid w:val="00647A70"/>
    <w:rsid w:val="00647AC9"/>
    <w:rsid w:val="0065074A"/>
    <w:rsid w:val="00651B7B"/>
    <w:rsid w:val="00653F0D"/>
    <w:rsid w:val="006548AC"/>
    <w:rsid w:val="00654DD5"/>
    <w:rsid w:val="006551E5"/>
    <w:rsid w:val="006557AD"/>
    <w:rsid w:val="00656604"/>
    <w:rsid w:val="0066243E"/>
    <w:rsid w:val="006646FC"/>
    <w:rsid w:val="00666707"/>
    <w:rsid w:val="0066674E"/>
    <w:rsid w:val="006670AD"/>
    <w:rsid w:val="00671E18"/>
    <w:rsid w:val="00673782"/>
    <w:rsid w:val="00673AF4"/>
    <w:rsid w:val="00675258"/>
    <w:rsid w:val="0067654C"/>
    <w:rsid w:val="00676662"/>
    <w:rsid w:val="00680AEF"/>
    <w:rsid w:val="0068137A"/>
    <w:rsid w:val="0068568B"/>
    <w:rsid w:val="00685F5A"/>
    <w:rsid w:val="006871D3"/>
    <w:rsid w:val="006872FD"/>
    <w:rsid w:val="0068756E"/>
    <w:rsid w:val="0069224F"/>
    <w:rsid w:val="00693F9D"/>
    <w:rsid w:val="00696759"/>
    <w:rsid w:val="006A39DB"/>
    <w:rsid w:val="006A601C"/>
    <w:rsid w:val="006B0CD6"/>
    <w:rsid w:val="006B5446"/>
    <w:rsid w:val="006B6DBF"/>
    <w:rsid w:val="006C0470"/>
    <w:rsid w:val="006C0C79"/>
    <w:rsid w:val="006C352A"/>
    <w:rsid w:val="006C4859"/>
    <w:rsid w:val="006C49AC"/>
    <w:rsid w:val="006C5F89"/>
    <w:rsid w:val="006D0175"/>
    <w:rsid w:val="006D43AA"/>
    <w:rsid w:val="006D4825"/>
    <w:rsid w:val="006D5C8D"/>
    <w:rsid w:val="006D5D19"/>
    <w:rsid w:val="006D60F6"/>
    <w:rsid w:val="006E3106"/>
    <w:rsid w:val="006E3F62"/>
    <w:rsid w:val="006E4F22"/>
    <w:rsid w:val="006E7141"/>
    <w:rsid w:val="006F02B4"/>
    <w:rsid w:val="006F0597"/>
    <w:rsid w:val="006F6EA6"/>
    <w:rsid w:val="006F7414"/>
    <w:rsid w:val="00700B80"/>
    <w:rsid w:val="00703B01"/>
    <w:rsid w:val="00704D6E"/>
    <w:rsid w:val="00705675"/>
    <w:rsid w:val="00705EED"/>
    <w:rsid w:val="007101E0"/>
    <w:rsid w:val="00712E30"/>
    <w:rsid w:val="00713C61"/>
    <w:rsid w:val="007149A8"/>
    <w:rsid w:val="00715456"/>
    <w:rsid w:val="00717BA9"/>
    <w:rsid w:val="00717DA5"/>
    <w:rsid w:val="00723CC8"/>
    <w:rsid w:val="00726D1D"/>
    <w:rsid w:val="00730EE6"/>
    <w:rsid w:val="0073298A"/>
    <w:rsid w:val="00740A2F"/>
    <w:rsid w:val="0074638D"/>
    <w:rsid w:val="007477AD"/>
    <w:rsid w:val="0075057C"/>
    <w:rsid w:val="007513A7"/>
    <w:rsid w:val="00751480"/>
    <w:rsid w:val="00751FD4"/>
    <w:rsid w:val="0075340E"/>
    <w:rsid w:val="00754D3F"/>
    <w:rsid w:val="007560BF"/>
    <w:rsid w:val="007571C9"/>
    <w:rsid w:val="00757DEB"/>
    <w:rsid w:val="00764320"/>
    <w:rsid w:val="0076642E"/>
    <w:rsid w:val="00767EFE"/>
    <w:rsid w:val="00770A0A"/>
    <w:rsid w:val="007712B8"/>
    <w:rsid w:val="007715F6"/>
    <w:rsid w:val="007719E0"/>
    <w:rsid w:val="007736FB"/>
    <w:rsid w:val="00773D82"/>
    <w:rsid w:val="00776951"/>
    <w:rsid w:val="00780C5B"/>
    <w:rsid w:val="00783451"/>
    <w:rsid w:val="00786497"/>
    <w:rsid w:val="00793530"/>
    <w:rsid w:val="00795F4E"/>
    <w:rsid w:val="007A0A96"/>
    <w:rsid w:val="007A26C1"/>
    <w:rsid w:val="007A4A3A"/>
    <w:rsid w:val="007A6EF2"/>
    <w:rsid w:val="007B038E"/>
    <w:rsid w:val="007B0CFC"/>
    <w:rsid w:val="007B1777"/>
    <w:rsid w:val="007B5FB7"/>
    <w:rsid w:val="007B6E0E"/>
    <w:rsid w:val="007C034B"/>
    <w:rsid w:val="007C7BFC"/>
    <w:rsid w:val="007C7CBC"/>
    <w:rsid w:val="007D0A52"/>
    <w:rsid w:val="007D2305"/>
    <w:rsid w:val="007D2E1D"/>
    <w:rsid w:val="007D3F68"/>
    <w:rsid w:val="007D4EB4"/>
    <w:rsid w:val="007D5868"/>
    <w:rsid w:val="007D5C21"/>
    <w:rsid w:val="007D6D58"/>
    <w:rsid w:val="007D7265"/>
    <w:rsid w:val="007D7BDB"/>
    <w:rsid w:val="007E2A9E"/>
    <w:rsid w:val="007E45B9"/>
    <w:rsid w:val="007E54C8"/>
    <w:rsid w:val="007E5548"/>
    <w:rsid w:val="007F07FA"/>
    <w:rsid w:val="007F3076"/>
    <w:rsid w:val="007F77C7"/>
    <w:rsid w:val="00801531"/>
    <w:rsid w:val="00802C18"/>
    <w:rsid w:val="00806E5E"/>
    <w:rsid w:val="008079EB"/>
    <w:rsid w:val="00807CC4"/>
    <w:rsid w:val="00815525"/>
    <w:rsid w:val="00816B68"/>
    <w:rsid w:val="008175E0"/>
    <w:rsid w:val="00821EFD"/>
    <w:rsid w:val="00822688"/>
    <w:rsid w:val="0082604D"/>
    <w:rsid w:val="00827354"/>
    <w:rsid w:val="00827831"/>
    <w:rsid w:val="0083164D"/>
    <w:rsid w:val="008318C0"/>
    <w:rsid w:val="008344E1"/>
    <w:rsid w:val="00836A82"/>
    <w:rsid w:val="00836B86"/>
    <w:rsid w:val="008409EE"/>
    <w:rsid w:val="008435B2"/>
    <w:rsid w:val="008439C6"/>
    <w:rsid w:val="0084516F"/>
    <w:rsid w:val="008465E3"/>
    <w:rsid w:val="00846A31"/>
    <w:rsid w:val="00851A19"/>
    <w:rsid w:val="0085377B"/>
    <w:rsid w:val="008553D1"/>
    <w:rsid w:val="00855A14"/>
    <w:rsid w:val="00855DF8"/>
    <w:rsid w:val="008602E5"/>
    <w:rsid w:val="00863FFA"/>
    <w:rsid w:val="00865690"/>
    <w:rsid w:val="00867148"/>
    <w:rsid w:val="0087013A"/>
    <w:rsid w:val="00877F22"/>
    <w:rsid w:val="00881614"/>
    <w:rsid w:val="00881FD7"/>
    <w:rsid w:val="00884A57"/>
    <w:rsid w:val="008868F4"/>
    <w:rsid w:val="00887597"/>
    <w:rsid w:val="00890872"/>
    <w:rsid w:val="00894014"/>
    <w:rsid w:val="00894C03"/>
    <w:rsid w:val="00894FD9"/>
    <w:rsid w:val="00895FBF"/>
    <w:rsid w:val="008A0693"/>
    <w:rsid w:val="008A1AFF"/>
    <w:rsid w:val="008A26CA"/>
    <w:rsid w:val="008A31B9"/>
    <w:rsid w:val="008A491C"/>
    <w:rsid w:val="008A50AC"/>
    <w:rsid w:val="008A59B4"/>
    <w:rsid w:val="008B6096"/>
    <w:rsid w:val="008B6379"/>
    <w:rsid w:val="008C269A"/>
    <w:rsid w:val="008C2BE7"/>
    <w:rsid w:val="008C411C"/>
    <w:rsid w:val="008C48AE"/>
    <w:rsid w:val="008C7E4C"/>
    <w:rsid w:val="008D0437"/>
    <w:rsid w:val="008D2A3B"/>
    <w:rsid w:val="008D3722"/>
    <w:rsid w:val="008D3F9F"/>
    <w:rsid w:val="008E1246"/>
    <w:rsid w:val="008E21A9"/>
    <w:rsid w:val="008E258A"/>
    <w:rsid w:val="008E53F9"/>
    <w:rsid w:val="008E7EAE"/>
    <w:rsid w:val="008F254C"/>
    <w:rsid w:val="008F2A0D"/>
    <w:rsid w:val="008F38AF"/>
    <w:rsid w:val="008F5E19"/>
    <w:rsid w:val="008F6FA3"/>
    <w:rsid w:val="009018B3"/>
    <w:rsid w:val="00901ECD"/>
    <w:rsid w:val="009035B3"/>
    <w:rsid w:val="00905839"/>
    <w:rsid w:val="009065A8"/>
    <w:rsid w:val="00907431"/>
    <w:rsid w:val="0091012C"/>
    <w:rsid w:val="009108B0"/>
    <w:rsid w:val="00911362"/>
    <w:rsid w:val="009147A4"/>
    <w:rsid w:val="00915485"/>
    <w:rsid w:val="00917355"/>
    <w:rsid w:val="0092029D"/>
    <w:rsid w:val="009248FC"/>
    <w:rsid w:val="00925230"/>
    <w:rsid w:val="0092585C"/>
    <w:rsid w:val="00926676"/>
    <w:rsid w:val="0092720F"/>
    <w:rsid w:val="0093403E"/>
    <w:rsid w:val="009364CF"/>
    <w:rsid w:val="009378BF"/>
    <w:rsid w:val="00937E20"/>
    <w:rsid w:val="0094201C"/>
    <w:rsid w:val="00946CAF"/>
    <w:rsid w:val="009511AB"/>
    <w:rsid w:val="00951219"/>
    <w:rsid w:val="0095172F"/>
    <w:rsid w:val="00952677"/>
    <w:rsid w:val="00954712"/>
    <w:rsid w:val="00955FB3"/>
    <w:rsid w:val="0096104E"/>
    <w:rsid w:val="009613B3"/>
    <w:rsid w:val="00962C7D"/>
    <w:rsid w:val="00963F27"/>
    <w:rsid w:val="00965E96"/>
    <w:rsid w:val="00966327"/>
    <w:rsid w:val="00970DEA"/>
    <w:rsid w:val="00971325"/>
    <w:rsid w:val="009725D8"/>
    <w:rsid w:val="00977951"/>
    <w:rsid w:val="00982626"/>
    <w:rsid w:val="009872DB"/>
    <w:rsid w:val="009903DE"/>
    <w:rsid w:val="00994398"/>
    <w:rsid w:val="00995C7B"/>
    <w:rsid w:val="009971B8"/>
    <w:rsid w:val="009A053C"/>
    <w:rsid w:val="009A248F"/>
    <w:rsid w:val="009A501D"/>
    <w:rsid w:val="009A5678"/>
    <w:rsid w:val="009A68F5"/>
    <w:rsid w:val="009B1675"/>
    <w:rsid w:val="009B58AF"/>
    <w:rsid w:val="009C1154"/>
    <w:rsid w:val="009C37CA"/>
    <w:rsid w:val="009C3BA2"/>
    <w:rsid w:val="009C63C3"/>
    <w:rsid w:val="009C746B"/>
    <w:rsid w:val="009D10AD"/>
    <w:rsid w:val="009D6AF5"/>
    <w:rsid w:val="009D6D5B"/>
    <w:rsid w:val="009E01C8"/>
    <w:rsid w:val="009E0372"/>
    <w:rsid w:val="009E19A0"/>
    <w:rsid w:val="009E1EF6"/>
    <w:rsid w:val="009E6146"/>
    <w:rsid w:val="009E63B9"/>
    <w:rsid w:val="009F089F"/>
    <w:rsid w:val="009F496E"/>
    <w:rsid w:val="009F6780"/>
    <w:rsid w:val="00A0119E"/>
    <w:rsid w:val="00A020EB"/>
    <w:rsid w:val="00A06B09"/>
    <w:rsid w:val="00A10B6D"/>
    <w:rsid w:val="00A1129D"/>
    <w:rsid w:val="00A1339A"/>
    <w:rsid w:val="00A1574E"/>
    <w:rsid w:val="00A16AA7"/>
    <w:rsid w:val="00A17799"/>
    <w:rsid w:val="00A2013E"/>
    <w:rsid w:val="00A23726"/>
    <w:rsid w:val="00A25B6F"/>
    <w:rsid w:val="00A2615C"/>
    <w:rsid w:val="00A301C6"/>
    <w:rsid w:val="00A31667"/>
    <w:rsid w:val="00A3426A"/>
    <w:rsid w:val="00A35765"/>
    <w:rsid w:val="00A36E25"/>
    <w:rsid w:val="00A37352"/>
    <w:rsid w:val="00A37E17"/>
    <w:rsid w:val="00A420B4"/>
    <w:rsid w:val="00A44395"/>
    <w:rsid w:val="00A4562E"/>
    <w:rsid w:val="00A4725E"/>
    <w:rsid w:val="00A5327E"/>
    <w:rsid w:val="00A56FA5"/>
    <w:rsid w:val="00A60A57"/>
    <w:rsid w:val="00A7094C"/>
    <w:rsid w:val="00A70B4C"/>
    <w:rsid w:val="00A71E38"/>
    <w:rsid w:val="00A75058"/>
    <w:rsid w:val="00A861B6"/>
    <w:rsid w:val="00A86A02"/>
    <w:rsid w:val="00A86BED"/>
    <w:rsid w:val="00A92071"/>
    <w:rsid w:val="00A93303"/>
    <w:rsid w:val="00AA09CA"/>
    <w:rsid w:val="00AA0E63"/>
    <w:rsid w:val="00AA408C"/>
    <w:rsid w:val="00AA5229"/>
    <w:rsid w:val="00AA660C"/>
    <w:rsid w:val="00AB1127"/>
    <w:rsid w:val="00AB2105"/>
    <w:rsid w:val="00AC0ED3"/>
    <w:rsid w:val="00AC5977"/>
    <w:rsid w:val="00AD2FF1"/>
    <w:rsid w:val="00AD4F5A"/>
    <w:rsid w:val="00AD7551"/>
    <w:rsid w:val="00AE18E6"/>
    <w:rsid w:val="00AE1F28"/>
    <w:rsid w:val="00AE5199"/>
    <w:rsid w:val="00AE5F10"/>
    <w:rsid w:val="00AF2422"/>
    <w:rsid w:val="00AF54C6"/>
    <w:rsid w:val="00B0162A"/>
    <w:rsid w:val="00B02E10"/>
    <w:rsid w:val="00B04827"/>
    <w:rsid w:val="00B0526D"/>
    <w:rsid w:val="00B05831"/>
    <w:rsid w:val="00B06C4F"/>
    <w:rsid w:val="00B0755F"/>
    <w:rsid w:val="00B11DC8"/>
    <w:rsid w:val="00B128C8"/>
    <w:rsid w:val="00B14099"/>
    <w:rsid w:val="00B14EC8"/>
    <w:rsid w:val="00B14F90"/>
    <w:rsid w:val="00B164D0"/>
    <w:rsid w:val="00B17AB6"/>
    <w:rsid w:val="00B204D2"/>
    <w:rsid w:val="00B22954"/>
    <w:rsid w:val="00B25536"/>
    <w:rsid w:val="00B25CE7"/>
    <w:rsid w:val="00B25E6E"/>
    <w:rsid w:val="00B26012"/>
    <w:rsid w:val="00B302DC"/>
    <w:rsid w:val="00B32191"/>
    <w:rsid w:val="00B37BCF"/>
    <w:rsid w:val="00B37D0A"/>
    <w:rsid w:val="00B41E9C"/>
    <w:rsid w:val="00B42AB8"/>
    <w:rsid w:val="00B4520A"/>
    <w:rsid w:val="00B45CDC"/>
    <w:rsid w:val="00B51908"/>
    <w:rsid w:val="00B5326F"/>
    <w:rsid w:val="00B560A1"/>
    <w:rsid w:val="00B56739"/>
    <w:rsid w:val="00B572D0"/>
    <w:rsid w:val="00B668E1"/>
    <w:rsid w:val="00B673F4"/>
    <w:rsid w:val="00B71718"/>
    <w:rsid w:val="00B74D61"/>
    <w:rsid w:val="00B75EE4"/>
    <w:rsid w:val="00B772FA"/>
    <w:rsid w:val="00B8140B"/>
    <w:rsid w:val="00B82721"/>
    <w:rsid w:val="00B82C8D"/>
    <w:rsid w:val="00B8500A"/>
    <w:rsid w:val="00B85368"/>
    <w:rsid w:val="00B9180C"/>
    <w:rsid w:val="00B93639"/>
    <w:rsid w:val="00B93DEB"/>
    <w:rsid w:val="00B950DF"/>
    <w:rsid w:val="00B958F4"/>
    <w:rsid w:val="00B95A28"/>
    <w:rsid w:val="00B96FF3"/>
    <w:rsid w:val="00BB0E10"/>
    <w:rsid w:val="00BB2867"/>
    <w:rsid w:val="00BB6E19"/>
    <w:rsid w:val="00BC0A36"/>
    <w:rsid w:val="00BC541F"/>
    <w:rsid w:val="00BD2D6B"/>
    <w:rsid w:val="00BD3681"/>
    <w:rsid w:val="00BD3F1F"/>
    <w:rsid w:val="00BD454B"/>
    <w:rsid w:val="00BE69B4"/>
    <w:rsid w:val="00BE74CE"/>
    <w:rsid w:val="00BF4B00"/>
    <w:rsid w:val="00BF6056"/>
    <w:rsid w:val="00C0374B"/>
    <w:rsid w:val="00C03BB4"/>
    <w:rsid w:val="00C04B7B"/>
    <w:rsid w:val="00C056BB"/>
    <w:rsid w:val="00C06829"/>
    <w:rsid w:val="00C07C25"/>
    <w:rsid w:val="00C11711"/>
    <w:rsid w:val="00C179CA"/>
    <w:rsid w:val="00C25C2B"/>
    <w:rsid w:val="00C276A7"/>
    <w:rsid w:val="00C303AD"/>
    <w:rsid w:val="00C30B81"/>
    <w:rsid w:val="00C30D53"/>
    <w:rsid w:val="00C30FA1"/>
    <w:rsid w:val="00C34EB0"/>
    <w:rsid w:val="00C36913"/>
    <w:rsid w:val="00C36B4E"/>
    <w:rsid w:val="00C4016E"/>
    <w:rsid w:val="00C4116C"/>
    <w:rsid w:val="00C51EC3"/>
    <w:rsid w:val="00C53932"/>
    <w:rsid w:val="00C54448"/>
    <w:rsid w:val="00C60C21"/>
    <w:rsid w:val="00C61592"/>
    <w:rsid w:val="00C63AC3"/>
    <w:rsid w:val="00C640C6"/>
    <w:rsid w:val="00C6423C"/>
    <w:rsid w:val="00C65ED0"/>
    <w:rsid w:val="00C6761E"/>
    <w:rsid w:val="00C70E74"/>
    <w:rsid w:val="00C737F6"/>
    <w:rsid w:val="00C75791"/>
    <w:rsid w:val="00C75E07"/>
    <w:rsid w:val="00C76A2E"/>
    <w:rsid w:val="00C80668"/>
    <w:rsid w:val="00C905A4"/>
    <w:rsid w:val="00C91820"/>
    <w:rsid w:val="00C9549E"/>
    <w:rsid w:val="00C956B1"/>
    <w:rsid w:val="00C9599A"/>
    <w:rsid w:val="00C9618B"/>
    <w:rsid w:val="00CA06D6"/>
    <w:rsid w:val="00CA07B5"/>
    <w:rsid w:val="00CA51D8"/>
    <w:rsid w:val="00CA74BE"/>
    <w:rsid w:val="00CB041D"/>
    <w:rsid w:val="00CB1CD9"/>
    <w:rsid w:val="00CB466B"/>
    <w:rsid w:val="00CB4B67"/>
    <w:rsid w:val="00CB5AF7"/>
    <w:rsid w:val="00CB5F88"/>
    <w:rsid w:val="00CB66A1"/>
    <w:rsid w:val="00CC0110"/>
    <w:rsid w:val="00CC18DF"/>
    <w:rsid w:val="00CC4EBE"/>
    <w:rsid w:val="00CD3CBF"/>
    <w:rsid w:val="00CD7AFB"/>
    <w:rsid w:val="00CE0807"/>
    <w:rsid w:val="00CE0967"/>
    <w:rsid w:val="00CE3AC4"/>
    <w:rsid w:val="00CE448D"/>
    <w:rsid w:val="00CE76DC"/>
    <w:rsid w:val="00CE7A61"/>
    <w:rsid w:val="00CF0E3B"/>
    <w:rsid w:val="00CF1907"/>
    <w:rsid w:val="00CF5368"/>
    <w:rsid w:val="00CF77E0"/>
    <w:rsid w:val="00D026F0"/>
    <w:rsid w:val="00D043F0"/>
    <w:rsid w:val="00D0518C"/>
    <w:rsid w:val="00D06718"/>
    <w:rsid w:val="00D07B57"/>
    <w:rsid w:val="00D11B23"/>
    <w:rsid w:val="00D15C2D"/>
    <w:rsid w:val="00D160C4"/>
    <w:rsid w:val="00D174F9"/>
    <w:rsid w:val="00D2197A"/>
    <w:rsid w:val="00D23120"/>
    <w:rsid w:val="00D238EE"/>
    <w:rsid w:val="00D26E08"/>
    <w:rsid w:val="00D312B2"/>
    <w:rsid w:val="00D36479"/>
    <w:rsid w:val="00D3706A"/>
    <w:rsid w:val="00D37995"/>
    <w:rsid w:val="00D4311A"/>
    <w:rsid w:val="00D43DE9"/>
    <w:rsid w:val="00D44390"/>
    <w:rsid w:val="00D51B77"/>
    <w:rsid w:val="00D53F4E"/>
    <w:rsid w:val="00D547DC"/>
    <w:rsid w:val="00D55190"/>
    <w:rsid w:val="00D55433"/>
    <w:rsid w:val="00D56AEA"/>
    <w:rsid w:val="00D60811"/>
    <w:rsid w:val="00D62941"/>
    <w:rsid w:val="00D6306E"/>
    <w:rsid w:val="00D65C74"/>
    <w:rsid w:val="00D66060"/>
    <w:rsid w:val="00D67E2D"/>
    <w:rsid w:val="00D73F77"/>
    <w:rsid w:val="00D7670A"/>
    <w:rsid w:val="00D82056"/>
    <w:rsid w:val="00D8576D"/>
    <w:rsid w:val="00D90D1E"/>
    <w:rsid w:val="00D917DE"/>
    <w:rsid w:val="00D966C9"/>
    <w:rsid w:val="00D96BE0"/>
    <w:rsid w:val="00DA0594"/>
    <w:rsid w:val="00DA15E2"/>
    <w:rsid w:val="00DA21FB"/>
    <w:rsid w:val="00DA5A85"/>
    <w:rsid w:val="00DA6808"/>
    <w:rsid w:val="00DB01BF"/>
    <w:rsid w:val="00DB04A7"/>
    <w:rsid w:val="00DB0F4C"/>
    <w:rsid w:val="00DB23B4"/>
    <w:rsid w:val="00DB2A92"/>
    <w:rsid w:val="00DB3FD6"/>
    <w:rsid w:val="00DB41AF"/>
    <w:rsid w:val="00DB7E76"/>
    <w:rsid w:val="00DC1525"/>
    <w:rsid w:val="00DC2865"/>
    <w:rsid w:val="00DC6537"/>
    <w:rsid w:val="00DD0BC6"/>
    <w:rsid w:val="00DD433A"/>
    <w:rsid w:val="00DD517A"/>
    <w:rsid w:val="00DD56D5"/>
    <w:rsid w:val="00DD5D55"/>
    <w:rsid w:val="00DD7A21"/>
    <w:rsid w:val="00DD7C85"/>
    <w:rsid w:val="00DE02EF"/>
    <w:rsid w:val="00DE1E00"/>
    <w:rsid w:val="00DE2A7B"/>
    <w:rsid w:val="00DE56DF"/>
    <w:rsid w:val="00DF0935"/>
    <w:rsid w:val="00DF186F"/>
    <w:rsid w:val="00DF1C26"/>
    <w:rsid w:val="00DF4D5A"/>
    <w:rsid w:val="00E075CA"/>
    <w:rsid w:val="00E12BCD"/>
    <w:rsid w:val="00E14F25"/>
    <w:rsid w:val="00E20E5A"/>
    <w:rsid w:val="00E21A0D"/>
    <w:rsid w:val="00E22362"/>
    <w:rsid w:val="00E223ED"/>
    <w:rsid w:val="00E254E0"/>
    <w:rsid w:val="00E26769"/>
    <w:rsid w:val="00E278A6"/>
    <w:rsid w:val="00E30E70"/>
    <w:rsid w:val="00E32899"/>
    <w:rsid w:val="00E32EC7"/>
    <w:rsid w:val="00E33B64"/>
    <w:rsid w:val="00E403D2"/>
    <w:rsid w:val="00E41B13"/>
    <w:rsid w:val="00E4569B"/>
    <w:rsid w:val="00E46B93"/>
    <w:rsid w:val="00E47DFE"/>
    <w:rsid w:val="00E52228"/>
    <w:rsid w:val="00E537F6"/>
    <w:rsid w:val="00E55917"/>
    <w:rsid w:val="00E659CF"/>
    <w:rsid w:val="00E70AEA"/>
    <w:rsid w:val="00E731B9"/>
    <w:rsid w:val="00E803F1"/>
    <w:rsid w:val="00E80555"/>
    <w:rsid w:val="00E83A59"/>
    <w:rsid w:val="00E879F0"/>
    <w:rsid w:val="00E9016E"/>
    <w:rsid w:val="00E91619"/>
    <w:rsid w:val="00E942EE"/>
    <w:rsid w:val="00E967CD"/>
    <w:rsid w:val="00E96C70"/>
    <w:rsid w:val="00E97716"/>
    <w:rsid w:val="00EA21BC"/>
    <w:rsid w:val="00EA35CE"/>
    <w:rsid w:val="00EA478D"/>
    <w:rsid w:val="00EA55D7"/>
    <w:rsid w:val="00EB5195"/>
    <w:rsid w:val="00EB5D94"/>
    <w:rsid w:val="00EC0B24"/>
    <w:rsid w:val="00EC2852"/>
    <w:rsid w:val="00EC49FF"/>
    <w:rsid w:val="00EC66DD"/>
    <w:rsid w:val="00EC6CA9"/>
    <w:rsid w:val="00EC7450"/>
    <w:rsid w:val="00ED2F68"/>
    <w:rsid w:val="00ED3AF5"/>
    <w:rsid w:val="00ED3BC1"/>
    <w:rsid w:val="00ED3E86"/>
    <w:rsid w:val="00ED5404"/>
    <w:rsid w:val="00ED6272"/>
    <w:rsid w:val="00EE04B8"/>
    <w:rsid w:val="00EE04F6"/>
    <w:rsid w:val="00EE42A3"/>
    <w:rsid w:val="00EF0045"/>
    <w:rsid w:val="00EF130A"/>
    <w:rsid w:val="00EF22E3"/>
    <w:rsid w:val="00EF4C3C"/>
    <w:rsid w:val="00EF6688"/>
    <w:rsid w:val="00EF6DFF"/>
    <w:rsid w:val="00F1035A"/>
    <w:rsid w:val="00F153C7"/>
    <w:rsid w:val="00F20531"/>
    <w:rsid w:val="00F23178"/>
    <w:rsid w:val="00F23671"/>
    <w:rsid w:val="00F244AE"/>
    <w:rsid w:val="00F25130"/>
    <w:rsid w:val="00F31C7C"/>
    <w:rsid w:val="00F33887"/>
    <w:rsid w:val="00F400F6"/>
    <w:rsid w:val="00F419CF"/>
    <w:rsid w:val="00F41AEA"/>
    <w:rsid w:val="00F42C83"/>
    <w:rsid w:val="00F47CDF"/>
    <w:rsid w:val="00F50729"/>
    <w:rsid w:val="00F545BB"/>
    <w:rsid w:val="00F62B66"/>
    <w:rsid w:val="00F67ACB"/>
    <w:rsid w:val="00F70261"/>
    <w:rsid w:val="00F81C60"/>
    <w:rsid w:val="00F8328F"/>
    <w:rsid w:val="00F90655"/>
    <w:rsid w:val="00F96652"/>
    <w:rsid w:val="00F96D6F"/>
    <w:rsid w:val="00FA01CE"/>
    <w:rsid w:val="00FA03F9"/>
    <w:rsid w:val="00FA2CAE"/>
    <w:rsid w:val="00FA6039"/>
    <w:rsid w:val="00FA639C"/>
    <w:rsid w:val="00FB2B3C"/>
    <w:rsid w:val="00FB2C5D"/>
    <w:rsid w:val="00FB3DE3"/>
    <w:rsid w:val="00FB63F2"/>
    <w:rsid w:val="00FB6571"/>
    <w:rsid w:val="00FC27FC"/>
    <w:rsid w:val="00FC3E65"/>
    <w:rsid w:val="00FC554B"/>
    <w:rsid w:val="00FC6936"/>
    <w:rsid w:val="00FC6C3D"/>
    <w:rsid w:val="00FD4714"/>
    <w:rsid w:val="00FD5FB7"/>
    <w:rsid w:val="00FD6888"/>
    <w:rsid w:val="00FD74A2"/>
    <w:rsid w:val="00FE02F4"/>
    <w:rsid w:val="00FE47B2"/>
    <w:rsid w:val="00FF72E9"/>
    <w:rsid w:val="00FF75D6"/>
    <w:rsid w:val="012B1D35"/>
    <w:rsid w:val="023E6137"/>
    <w:rsid w:val="028A33A6"/>
    <w:rsid w:val="03990517"/>
    <w:rsid w:val="044D6370"/>
    <w:rsid w:val="04BC75F1"/>
    <w:rsid w:val="050C0020"/>
    <w:rsid w:val="053E1AEE"/>
    <w:rsid w:val="057E5AAB"/>
    <w:rsid w:val="05F03EF1"/>
    <w:rsid w:val="06307916"/>
    <w:rsid w:val="07F03C8E"/>
    <w:rsid w:val="098F752A"/>
    <w:rsid w:val="0A4F3C9D"/>
    <w:rsid w:val="0A961813"/>
    <w:rsid w:val="0CE658B5"/>
    <w:rsid w:val="0DD92CED"/>
    <w:rsid w:val="0E6E27E7"/>
    <w:rsid w:val="0F46548B"/>
    <w:rsid w:val="11DD6313"/>
    <w:rsid w:val="13645C85"/>
    <w:rsid w:val="13943D33"/>
    <w:rsid w:val="13CB23D2"/>
    <w:rsid w:val="14193348"/>
    <w:rsid w:val="14207237"/>
    <w:rsid w:val="146E3E1D"/>
    <w:rsid w:val="163A04A7"/>
    <w:rsid w:val="16BC7CC8"/>
    <w:rsid w:val="17D50195"/>
    <w:rsid w:val="1849709B"/>
    <w:rsid w:val="1874440D"/>
    <w:rsid w:val="18962C75"/>
    <w:rsid w:val="1BD51DB6"/>
    <w:rsid w:val="1D1844C1"/>
    <w:rsid w:val="1DFB5D27"/>
    <w:rsid w:val="1EA633D1"/>
    <w:rsid w:val="1F76119C"/>
    <w:rsid w:val="21103C57"/>
    <w:rsid w:val="22F1625E"/>
    <w:rsid w:val="23E511C4"/>
    <w:rsid w:val="24EC5C9B"/>
    <w:rsid w:val="25AF2BAE"/>
    <w:rsid w:val="274A7413"/>
    <w:rsid w:val="28CA20DC"/>
    <w:rsid w:val="29AE0FC8"/>
    <w:rsid w:val="2A5814B9"/>
    <w:rsid w:val="2A8157C1"/>
    <w:rsid w:val="2AC64D78"/>
    <w:rsid w:val="2D2B60EA"/>
    <w:rsid w:val="2EB8070C"/>
    <w:rsid w:val="2F6D1BE2"/>
    <w:rsid w:val="314C558C"/>
    <w:rsid w:val="31D74624"/>
    <w:rsid w:val="33C75737"/>
    <w:rsid w:val="34BC4D20"/>
    <w:rsid w:val="34CE6B89"/>
    <w:rsid w:val="36B22AFB"/>
    <w:rsid w:val="37523916"/>
    <w:rsid w:val="37E31DCF"/>
    <w:rsid w:val="383B2933"/>
    <w:rsid w:val="39F3108A"/>
    <w:rsid w:val="3B1274BC"/>
    <w:rsid w:val="3D593337"/>
    <w:rsid w:val="3DAE7B06"/>
    <w:rsid w:val="3F7548BB"/>
    <w:rsid w:val="40522AD3"/>
    <w:rsid w:val="42362E67"/>
    <w:rsid w:val="42911525"/>
    <w:rsid w:val="43FD1A8F"/>
    <w:rsid w:val="449E684B"/>
    <w:rsid w:val="45207C6D"/>
    <w:rsid w:val="456A2D0D"/>
    <w:rsid w:val="45B064D5"/>
    <w:rsid w:val="463E3FCA"/>
    <w:rsid w:val="495D0607"/>
    <w:rsid w:val="495E2989"/>
    <w:rsid w:val="4C046923"/>
    <w:rsid w:val="4CA546DE"/>
    <w:rsid w:val="50562ABB"/>
    <w:rsid w:val="527331D4"/>
    <w:rsid w:val="53235644"/>
    <w:rsid w:val="55A52517"/>
    <w:rsid w:val="5659222A"/>
    <w:rsid w:val="57536BEE"/>
    <w:rsid w:val="5963688F"/>
    <w:rsid w:val="5B932F89"/>
    <w:rsid w:val="5DB263ED"/>
    <w:rsid w:val="5FAD4456"/>
    <w:rsid w:val="60BF58A1"/>
    <w:rsid w:val="610F481D"/>
    <w:rsid w:val="613D6AA6"/>
    <w:rsid w:val="61647571"/>
    <w:rsid w:val="61F318DC"/>
    <w:rsid w:val="62E3213B"/>
    <w:rsid w:val="65AF2AB8"/>
    <w:rsid w:val="68B63D83"/>
    <w:rsid w:val="69C35705"/>
    <w:rsid w:val="6B2A5FE5"/>
    <w:rsid w:val="6EC61438"/>
    <w:rsid w:val="6F385474"/>
    <w:rsid w:val="6F762077"/>
    <w:rsid w:val="70A93B2E"/>
    <w:rsid w:val="71946B83"/>
    <w:rsid w:val="71977471"/>
    <w:rsid w:val="71D560A2"/>
    <w:rsid w:val="74B512FE"/>
    <w:rsid w:val="753A50E0"/>
    <w:rsid w:val="75E77BF0"/>
    <w:rsid w:val="7866113E"/>
    <w:rsid w:val="78EB7DB7"/>
    <w:rsid w:val="796C7784"/>
    <w:rsid w:val="79942F7B"/>
    <w:rsid w:val="7D785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6">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7">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8">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9">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0">
    <w:name w:val="heading 7"/>
    <w:basedOn w:val="1"/>
    <w:next w:val="1"/>
    <w:link w:val="56"/>
    <w:semiHidden/>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next w:val="3"/>
    <w:unhideWhenUsed/>
    <w:qFormat/>
    <w:uiPriority w:val="99"/>
    <w:pPr>
      <w:shd w:val="pct20" w:color="auto" w:fill="auto"/>
      <w:ind w:left="500" w:leftChars="500" w:hanging="1080" w:hangingChars="500"/>
    </w:pPr>
    <w:rPr>
      <w:rFonts w:ascii="Arial" w:hAnsi="Arial" w:eastAsia="宋体" w:cs="Arial"/>
      <w:kern w:val="2"/>
      <w:sz w:val="24"/>
      <w:szCs w:val="24"/>
      <w:lang w:val="en-US" w:eastAsia="zh-CN" w:bidi="ar-SA"/>
    </w:rPr>
  </w:style>
  <w:style w:type="paragraph" w:customStyle="1" w:styleId="3">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13">
    <w:name w:val="toc 7"/>
    <w:basedOn w:val="1"/>
    <w:next w:val="1"/>
    <w:unhideWhenUsed/>
    <w:qFormat/>
    <w:uiPriority w:val="0"/>
    <w:pPr>
      <w:ind w:left="2520" w:leftChars="1200"/>
    </w:pPr>
    <w:rPr>
      <w:rFonts w:ascii="Times New Roman" w:hAnsi="Times New Roman"/>
      <w:szCs w:val="24"/>
    </w:rPr>
  </w:style>
  <w:style w:type="paragraph" w:styleId="14">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3"/>
    <w:unhideWhenUsed/>
    <w:qFormat/>
    <w:uiPriority w:val="0"/>
    <w:pPr>
      <w:shd w:val="clear" w:color="auto" w:fill="000080"/>
    </w:pPr>
    <w:rPr>
      <w:rFonts w:ascii="Times New Roman" w:hAnsi="Times New Roman"/>
      <w:kern w:val="0"/>
      <w:sz w:val="18"/>
      <w:szCs w:val="18"/>
    </w:rPr>
  </w:style>
  <w:style w:type="paragraph" w:styleId="17">
    <w:name w:val="annotation text"/>
    <w:basedOn w:val="1"/>
    <w:link w:val="61"/>
    <w:unhideWhenUsed/>
    <w:qFormat/>
    <w:uiPriority w:val="0"/>
    <w:pPr>
      <w:jc w:val="left"/>
    </w:pPr>
    <w:rPr>
      <w:rFonts w:ascii="Times New Roman" w:hAnsi="Times New Roman"/>
      <w:kern w:val="0"/>
      <w:sz w:val="18"/>
      <w:szCs w:val="18"/>
    </w:rPr>
  </w:style>
  <w:style w:type="paragraph" w:styleId="18">
    <w:name w:val="Body Text 3"/>
    <w:basedOn w:val="1"/>
    <w:link w:val="70"/>
    <w:unhideWhenUsed/>
    <w:qFormat/>
    <w:uiPriority w:val="0"/>
    <w:pPr>
      <w:jc w:val="center"/>
    </w:pPr>
    <w:rPr>
      <w:rFonts w:ascii="Times New Roman" w:hAnsi="Times New Roman" w:eastAsia="黑体"/>
      <w:sz w:val="44"/>
      <w:szCs w:val="24"/>
    </w:rPr>
  </w:style>
  <w:style w:type="paragraph" w:styleId="19">
    <w:name w:val="Body Text"/>
    <w:basedOn w:val="1"/>
    <w:next w:val="1"/>
    <w:link w:val="185"/>
    <w:unhideWhenUsed/>
    <w:qFormat/>
    <w:uiPriority w:val="99"/>
    <w:pPr>
      <w:spacing w:after="120"/>
    </w:pPr>
  </w:style>
  <w:style w:type="paragraph" w:styleId="20">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21">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2">
    <w:name w:val="toc 5"/>
    <w:basedOn w:val="1"/>
    <w:next w:val="1"/>
    <w:unhideWhenUsed/>
    <w:qFormat/>
    <w:uiPriority w:val="0"/>
    <w:pPr>
      <w:ind w:left="1680" w:leftChars="800"/>
    </w:pPr>
    <w:rPr>
      <w:rFonts w:ascii="Times New Roman" w:hAnsi="Times New Roman"/>
      <w:sz w:val="18"/>
      <w:szCs w:val="18"/>
    </w:rPr>
  </w:style>
  <w:style w:type="paragraph" w:styleId="23">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4">
    <w:name w:val="Plain Text"/>
    <w:basedOn w:val="1"/>
    <w:link w:val="190"/>
    <w:unhideWhenUsed/>
    <w:qFormat/>
    <w:uiPriority w:val="0"/>
    <w:rPr>
      <w:rFonts w:ascii="宋体" w:hAnsi="Courier New"/>
      <w:kern w:val="0"/>
      <w:sz w:val="20"/>
      <w:szCs w:val="18"/>
    </w:rPr>
  </w:style>
  <w:style w:type="paragraph" w:styleId="25">
    <w:name w:val="toc 8"/>
    <w:basedOn w:val="1"/>
    <w:next w:val="1"/>
    <w:unhideWhenUsed/>
    <w:qFormat/>
    <w:uiPriority w:val="0"/>
    <w:pPr>
      <w:ind w:left="2940" w:leftChars="1400"/>
    </w:pPr>
    <w:rPr>
      <w:rFonts w:ascii="Times New Roman" w:hAnsi="Times New Roman"/>
      <w:szCs w:val="24"/>
    </w:rPr>
  </w:style>
  <w:style w:type="paragraph" w:styleId="26">
    <w:name w:val="Date"/>
    <w:basedOn w:val="1"/>
    <w:next w:val="1"/>
    <w:link w:val="67"/>
    <w:unhideWhenUsed/>
    <w:qFormat/>
    <w:uiPriority w:val="0"/>
    <w:pPr>
      <w:ind w:left="100" w:leftChars="2500"/>
    </w:pPr>
    <w:rPr>
      <w:rFonts w:ascii="Times New Roman" w:hAnsi="Times New Roman"/>
      <w:kern w:val="0"/>
      <w:sz w:val="24"/>
      <w:szCs w:val="24"/>
    </w:rPr>
  </w:style>
  <w:style w:type="paragraph" w:styleId="27">
    <w:name w:val="Body Text Indent 2"/>
    <w:basedOn w:val="1"/>
    <w:link w:val="71"/>
    <w:unhideWhenUsed/>
    <w:qFormat/>
    <w:uiPriority w:val="0"/>
    <w:pPr>
      <w:spacing w:after="120" w:line="480" w:lineRule="auto"/>
      <w:ind w:left="420" w:leftChars="200"/>
    </w:pPr>
  </w:style>
  <w:style w:type="paragraph" w:styleId="28">
    <w:name w:val="Balloon Text"/>
    <w:basedOn w:val="1"/>
    <w:link w:val="76"/>
    <w:unhideWhenUsed/>
    <w:qFormat/>
    <w:uiPriority w:val="99"/>
    <w:rPr>
      <w:rFonts w:ascii="Times New Roman" w:hAnsi="Times New Roman"/>
      <w:kern w:val="0"/>
      <w:sz w:val="18"/>
      <w:szCs w:val="18"/>
    </w:rPr>
  </w:style>
  <w:style w:type="paragraph" w:styleId="29">
    <w:name w:val="footer"/>
    <w:basedOn w:val="1"/>
    <w:link w:val="63"/>
    <w:unhideWhenUsed/>
    <w:qFormat/>
    <w:uiPriority w:val="99"/>
    <w:pPr>
      <w:tabs>
        <w:tab w:val="center" w:pos="4153"/>
        <w:tab w:val="right" w:pos="8306"/>
      </w:tabs>
      <w:snapToGrid w:val="0"/>
      <w:jc w:val="left"/>
    </w:pPr>
    <w:rPr>
      <w:kern w:val="0"/>
      <w:sz w:val="18"/>
      <w:szCs w:val="18"/>
    </w:rPr>
  </w:style>
  <w:style w:type="paragraph" w:styleId="30">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2">
    <w:name w:val="toc 4"/>
    <w:basedOn w:val="1"/>
    <w:next w:val="1"/>
    <w:unhideWhenUsed/>
    <w:qFormat/>
    <w:uiPriority w:val="0"/>
    <w:pPr>
      <w:ind w:left="1260" w:leftChars="600"/>
    </w:pPr>
    <w:rPr>
      <w:rFonts w:ascii="Times New Roman" w:hAnsi="Times New Roman"/>
      <w:sz w:val="18"/>
      <w:szCs w:val="18"/>
    </w:rPr>
  </w:style>
  <w:style w:type="paragraph" w:styleId="33">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60"/>
    <w:unhideWhenUsed/>
    <w:qFormat/>
    <w:uiPriority w:val="0"/>
    <w:pPr>
      <w:snapToGrid w:val="0"/>
      <w:jc w:val="left"/>
    </w:pPr>
    <w:rPr>
      <w:sz w:val="18"/>
      <w:szCs w:val="18"/>
    </w:rPr>
  </w:style>
  <w:style w:type="paragraph" w:styleId="35">
    <w:name w:val="toc 6"/>
    <w:basedOn w:val="1"/>
    <w:next w:val="1"/>
    <w:unhideWhenUsed/>
    <w:qFormat/>
    <w:uiPriority w:val="0"/>
    <w:pPr>
      <w:ind w:left="2100" w:leftChars="1000"/>
    </w:pPr>
    <w:rPr>
      <w:rFonts w:ascii="Times New Roman" w:hAnsi="Times New Roman"/>
      <w:szCs w:val="24"/>
    </w:rPr>
  </w:style>
  <w:style w:type="paragraph" w:styleId="36">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7">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8">
    <w:name w:val="toc 9"/>
    <w:basedOn w:val="1"/>
    <w:next w:val="1"/>
    <w:unhideWhenUsed/>
    <w:qFormat/>
    <w:uiPriority w:val="0"/>
    <w:pPr>
      <w:ind w:left="3360" w:leftChars="1600"/>
    </w:pPr>
    <w:rPr>
      <w:rFonts w:ascii="Times New Roman" w:hAnsi="Times New Roman"/>
      <w:szCs w:val="24"/>
    </w:rPr>
  </w:style>
  <w:style w:type="paragraph" w:styleId="39">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40">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1">
    <w:name w:val="annotation subject"/>
    <w:basedOn w:val="17"/>
    <w:next w:val="17"/>
    <w:link w:val="75"/>
    <w:unhideWhenUsed/>
    <w:qFormat/>
    <w:uiPriority w:val="99"/>
    <w:rPr>
      <w:rFonts w:ascii="Calibri" w:hAnsi="Calibri"/>
      <w:b/>
      <w:bCs/>
      <w:kern w:val="2"/>
      <w:sz w:val="21"/>
      <w:szCs w:val="22"/>
    </w:rPr>
  </w:style>
  <w:style w:type="paragraph" w:styleId="42">
    <w:name w:val="Body Text First Indent"/>
    <w:basedOn w:val="19"/>
    <w:link w:val="68"/>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0"/>
    <w:rPr>
      <w:sz w:val="21"/>
      <w:szCs w:val="21"/>
    </w:rPr>
  </w:style>
  <w:style w:type="character" w:styleId="49">
    <w:name w:val="footnote reference"/>
    <w:unhideWhenUsed/>
    <w:qFormat/>
    <w:uiPriority w:val="0"/>
    <w:rPr>
      <w:vertAlign w:val="superscript"/>
    </w:rPr>
  </w:style>
  <w:style w:type="character" w:customStyle="1" w:styleId="50">
    <w:name w:val="标题 1 Char"/>
    <w:basedOn w:val="45"/>
    <w:link w:val="4"/>
    <w:qFormat/>
    <w:uiPriority w:val="9"/>
    <w:rPr>
      <w:rFonts w:ascii="宋体" w:hAnsi="宋体" w:eastAsia="宋体" w:cs="宋体"/>
      <w:b/>
      <w:bCs/>
      <w:spacing w:val="-20"/>
      <w:kern w:val="44"/>
      <w:sz w:val="32"/>
      <w:szCs w:val="32"/>
    </w:rPr>
  </w:style>
  <w:style w:type="character" w:customStyle="1" w:styleId="51">
    <w:name w:val="标题 2 Char"/>
    <w:basedOn w:val="45"/>
    <w:link w:val="5"/>
    <w:qFormat/>
    <w:uiPriority w:val="0"/>
    <w:rPr>
      <w:rFonts w:ascii="宋体" w:hAnsi="宋体" w:eastAsia="宋体" w:cs="宋体"/>
      <w:b/>
      <w:bCs/>
      <w:sz w:val="28"/>
      <w:szCs w:val="28"/>
    </w:rPr>
  </w:style>
  <w:style w:type="character" w:customStyle="1" w:styleId="52">
    <w:name w:val="标题 3 Char"/>
    <w:basedOn w:val="45"/>
    <w:link w:val="6"/>
    <w:qFormat/>
    <w:uiPriority w:val="0"/>
    <w:rPr>
      <w:rFonts w:ascii="宋体" w:hAnsi="宋体" w:eastAsia="宋体" w:cs="宋体"/>
      <w:b/>
      <w:bCs/>
      <w:color w:val="000000"/>
      <w:kern w:val="0"/>
      <w:sz w:val="28"/>
      <w:szCs w:val="28"/>
    </w:rPr>
  </w:style>
  <w:style w:type="character" w:customStyle="1" w:styleId="53">
    <w:name w:val="标题 4 Char"/>
    <w:basedOn w:val="45"/>
    <w:link w:val="7"/>
    <w:qFormat/>
    <w:uiPriority w:val="0"/>
    <w:rPr>
      <w:rFonts w:ascii="Arial" w:hAnsi="Arial" w:eastAsia="宋体" w:cs="Times New Roman"/>
      <w:b/>
      <w:bCs/>
      <w:kern w:val="0"/>
      <w:sz w:val="28"/>
      <w:szCs w:val="28"/>
    </w:rPr>
  </w:style>
  <w:style w:type="character" w:customStyle="1" w:styleId="54">
    <w:name w:val="标题 5 Char"/>
    <w:basedOn w:val="45"/>
    <w:link w:val="8"/>
    <w:qFormat/>
    <w:uiPriority w:val="0"/>
    <w:rPr>
      <w:rFonts w:ascii="Calibri" w:hAnsi="Calibri" w:eastAsia="宋体" w:cs="宋体"/>
      <w:b/>
      <w:bCs/>
      <w:kern w:val="0"/>
      <w:sz w:val="28"/>
      <w:szCs w:val="28"/>
    </w:rPr>
  </w:style>
  <w:style w:type="character" w:customStyle="1" w:styleId="55">
    <w:name w:val="标题 6 Char"/>
    <w:basedOn w:val="45"/>
    <w:link w:val="9"/>
    <w:qFormat/>
    <w:uiPriority w:val="0"/>
    <w:rPr>
      <w:rFonts w:ascii="Arial" w:hAnsi="Arial" w:eastAsia="宋体" w:cs="Times New Roman"/>
      <w:b/>
      <w:bCs/>
      <w:kern w:val="0"/>
      <w:sz w:val="28"/>
      <w:szCs w:val="18"/>
    </w:rPr>
  </w:style>
  <w:style w:type="character" w:customStyle="1" w:styleId="56">
    <w:name w:val="标题 7 Char"/>
    <w:basedOn w:val="45"/>
    <w:link w:val="10"/>
    <w:semiHidden/>
    <w:qFormat/>
    <w:uiPriority w:val="0"/>
    <w:rPr>
      <w:rFonts w:ascii="Arial Narrow" w:hAnsi="Arial Narrow" w:eastAsia="宋体" w:cs="Times New Roman"/>
      <w:b/>
      <w:bCs/>
      <w:iCs/>
      <w:kern w:val="0"/>
      <w:sz w:val="20"/>
      <w:szCs w:val="24"/>
      <w:lang w:eastAsia="en-US"/>
    </w:rPr>
  </w:style>
  <w:style w:type="character" w:customStyle="1" w:styleId="57">
    <w:name w:val="标题 8 Char"/>
    <w:basedOn w:val="45"/>
    <w:link w:val="11"/>
    <w:semiHidden/>
    <w:qFormat/>
    <w:uiPriority w:val="0"/>
    <w:rPr>
      <w:rFonts w:ascii="Arial" w:hAnsi="Arial" w:eastAsia="黑体" w:cs="Times New Roman"/>
      <w:kern w:val="0"/>
      <w:sz w:val="24"/>
      <w:szCs w:val="24"/>
    </w:rPr>
  </w:style>
  <w:style w:type="character" w:customStyle="1" w:styleId="58">
    <w:name w:val="标题 9 Char"/>
    <w:basedOn w:val="45"/>
    <w:link w:val="12"/>
    <w:semiHidden/>
    <w:qFormat/>
    <w:uiPriority w:val="0"/>
    <w:rPr>
      <w:rFonts w:ascii="Arial" w:hAnsi="Arial" w:eastAsia="黑体" w:cs="Times New Roman"/>
      <w:kern w:val="0"/>
      <w:sz w:val="20"/>
      <w:szCs w:val="21"/>
    </w:rPr>
  </w:style>
  <w:style w:type="character" w:customStyle="1" w:styleId="59">
    <w:name w:val="正文缩进 Char1"/>
    <w:link w:val="14"/>
    <w:qFormat/>
    <w:locked/>
    <w:uiPriority w:val="0"/>
  </w:style>
  <w:style w:type="character" w:customStyle="1" w:styleId="60">
    <w:name w:val="脚注文本 Char"/>
    <w:basedOn w:val="45"/>
    <w:link w:val="34"/>
    <w:qFormat/>
    <w:uiPriority w:val="0"/>
    <w:rPr>
      <w:rFonts w:ascii="Calibri" w:hAnsi="Calibri" w:eastAsia="宋体" w:cs="Times New Roman"/>
      <w:sz w:val="18"/>
      <w:szCs w:val="18"/>
    </w:rPr>
  </w:style>
  <w:style w:type="character" w:customStyle="1" w:styleId="61">
    <w:name w:val="批注文字 Char"/>
    <w:basedOn w:val="45"/>
    <w:link w:val="17"/>
    <w:qFormat/>
    <w:uiPriority w:val="99"/>
    <w:rPr>
      <w:rFonts w:ascii="Times New Roman" w:hAnsi="Times New Roman" w:eastAsia="宋体" w:cs="Times New Roman"/>
      <w:kern w:val="0"/>
      <w:sz w:val="18"/>
      <w:szCs w:val="18"/>
    </w:rPr>
  </w:style>
  <w:style w:type="character" w:customStyle="1" w:styleId="62">
    <w:name w:val="页眉 Char"/>
    <w:basedOn w:val="45"/>
    <w:link w:val="30"/>
    <w:qFormat/>
    <w:uiPriority w:val="99"/>
    <w:rPr>
      <w:rFonts w:ascii="Calibri" w:hAnsi="Calibri" w:eastAsia="宋体" w:cs="Times New Roman"/>
      <w:kern w:val="0"/>
      <w:sz w:val="18"/>
      <w:szCs w:val="18"/>
    </w:rPr>
  </w:style>
  <w:style w:type="character" w:customStyle="1" w:styleId="63">
    <w:name w:val="页脚 Char"/>
    <w:basedOn w:val="45"/>
    <w:link w:val="29"/>
    <w:qFormat/>
    <w:uiPriority w:val="99"/>
    <w:rPr>
      <w:rFonts w:ascii="Calibri" w:hAnsi="Calibri" w:eastAsia="宋体" w:cs="Times New Roman"/>
      <w:kern w:val="0"/>
      <w:sz w:val="18"/>
      <w:szCs w:val="18"/>
    </w:rPr>
  </w:style>
  <w:style w:type="character" w:customStyle="1" w:styleId="64">
    <w:name w:val="正文文本 Char"/>
    <w:basedOn w:val="45"/>
    <w:qFormat/>
    <w:uiPriority w:val="0"/>
    <w:rPr>
      <w:rFonts w:ascii="Calibri" w:hAnsi="Calibri" w:eastAsia="宋体" w:cs="Times New Roman"/>
    </w:rPr>
  </w:style>
  <w:style w:type="character" w:customStyle="1" w:styleId="65">
    <w:name w:val="正文文本缩进 Char"/>
    <w:basedOn w:val="45"/>
    <w:link w:val="20"/>
    <w:qFormat/>
    <w:uiPriority w:val="0"/>
    <w:rPr>
      <w:rFonts w:ascii="Times New Roman" w:hAnsi="Times New Roman" w:eastAsia="宋体" w:cs="Times New Roman"/>
      <w:kern w:val="0"/>
      <w:sz w:val="20"/>
      <w:szCs w:val="24"/>
    </w:rPr>
  </w:style>
  <w:style w:type="character" w:customStyle="1" w:styleId="66">
    <w:name w:val="副标题 Char"/>
    <w:basedOn w:val="45"/>
    <w:link w:val="33"/>
    <w:qFormat/>
    <w:uiPriority w:val="0"/>
    <w:rPr>
      <w:rFonts w:ascii="Cambria" w:hAnsi="Cambria" w:eastAsia="宋体" w:cs="Times New Roman"/>
      <w:b/>
      <w:bCs/>
      <w:kern w:val="28"/>
      <w:sz w:val="32"/>
      <w:szCs w:val="32"/>
    </w:rPr>
  </w:style>
  <w:style w:type="character" w:customStyle="1" w:styleId="67">
    <w:name w:val="日期 Char"/>
    <w:basedOn w:val="45"/>
    <w:link w:val="26"/>
    <w:qFormat/>
    <w:uiPriority w:val="0"/>
    <w:rPr>
      <w:rFonts w:ascii="Times New Roman" w:hAnsi="Times New Roman" w:eastAsia="宋体" w:cs="Times New Roman"/>
      <w:kern w:val="0"/>
      <w:sz w:val="24"/>
      <w:szCs w:val="24"/>
    </w:rPr>
  </w:style>
  <w:style w:type="character" w:customStyle="1" w:styleId="68">
    <w:name w:val="正文首行缩进 Char"/>
    <w:basedOn w:val="64"/>
    <w:link w:val="42"/>
    <w:qFormat/>
    <w:uiPriority w:val="0"/>
    <w:rPr>
      <w:rFonts w:ascii="Times New Roman" w:hAnsi="Times New Roman" w:eastAsia="宋体" w:cs="Times New Roman"/>
      <w:kern w:val="0"/>
      <w:sz w:val="18"/>
      <w:szCs w:val="18"/>
    </w:rPr>
  </w:style>
  <w:style w:type="character" w:customStyle="1" w:styleId="69">
    <w:name w:val="正文文本 2 Char"/>
    <w:basedOn w:val="45"/>
    <w:link w:val="39"/>
    <w:qFormat/>
    <w:uiPriority w:val="0"/>
    <w:rPr>
      <w:rFonts w:ascii="Times New Roman" w:hAnsi="Times New Roman" w:eastAsia="宋体" w:cs="Times New Roman"/>
      <w:kern w:val="0"/>
      <w:sz w:val="18"/>
      <w:szCs w:val="18"/>
    </w:rPr>
  </w:style>
  <w:style w:type="character" w:customStyle="1" w:styleId="70">
    <w:name w:val="正文文本 3 Char"/>
    <w:basedOn w:val="45"/>
    <w:link w:val="18"/>
    <w:qFormat/>
    <w:uiPriority w:val="0"/>
    <w:rPr>
      <w:rFonts w:ascii="Times New Roman" w:hAnsi="Times New Roman" w:eastAsia="黑体" w:cs="Times New Roman"/>
      <w:sz w:val="44"/>
      <w:szCs w:val="24"/>
    </w:rPr>
  </w:style>
  <w:style w:type="character" w:customStyle="1" w:styleId="71">
    <w:name w:val="正文文本缩进 2 Char"/>
    <w:basedOn w:val="45"/>
    <w:link w:val="27"/>
    <w:qFormat/>
    <w:uiPriority w:val="0"/>
    <w:rPr>
      <w:rFonts w:ascii="Calibri" w:hAnsi="Calibri" w:eastAsia="宋体" w:cs="Times New Roman"/>
    </w:rPr>
  </w:style>
  <w:style w:type="character" w:customStyle="1" w:styleId="72">
    <w:name w:val="正文文本缩进 3 Char"/>
    <w:basedOn w:val="45"/>
    <w:link w:val="36"/>
    <w:qFormat/>
    <w:uiPriority w:val="0"/>
    <w:rPr>
      <w:rFonts w:ascii="宋体" w:hAnsi="宋体" w:eastAsia="宋体" w:cs="Times New Roman"/>
      <w:kern w:val="0"/>
      <w:sz w:val="28"/>
      <w:szCs w:val="28"/>
    </w:rPr>
  </w:style>
  <w:style w:type="character" w:customStyle="1" w:styleId="73">
    <w:name w:val="文档结构图 Char"/>
    <w:basedOn w:val="45"/>
    <w:link w:val="16"/>
    <w:qFormat/>
    <w:uiPriority w:val="0"/>
    <w:rPr>
      <w:rFonts w:ascii="Times New Roman" w:hAnsi="Times New Roman" w:eastAsia="宋体" w:cs="Times New Roman"/>
      <w:kern w:val="0"/>
      <w:sz w:val="18"/>
      <w:szCs w:val="18"/>
      <w:shd w:val="clear" w:color="auto" w:fill="000080"/>
    </w:rPr>
  </w:style>
  <w:style w:type="character" w:customStyle="1" w:styleId="74">
    <w:name w:val="纯文本 Char"/>
    <w:basedOn w:val="45"/>
    <w:qFormat/>
    <w:uiPriority w:val="0"/>
    <w:rPr>
      <w:rFonts w:ascii="宋体" w:hAnsi="Courier New" w:eastAsia="宋体" w:cs="Courier New"/>
      <w:szCs w:val="21"/>
    </w:rPr>
  </w:style>
  <w:style w:type="character" w:customStyle="1" w:styleId="75">
    <w:name w:val="批注主题 Char"/>
    <w:basedOn w:val="61"/>
    <w:link w:val="41"/>
    <w:qFormat/>
    <w:uiPriority w:val="99"/>
    <w:rPr>
      <w:rFonts w:ascii="Calibri" w:hAnsi="Calibri" w:eastAsia="宋体" w:cs="Times New Roman"/>
      <w:b/>
      <w:bCs/>
      <w:kern w:val="0"/>
      <w:sz w:val="18"/>
      <w:szCs w:val="18"/>
    </w:rPr>
  </w:style>
  <w:style w:type="character" w:customStyle="1" w:styleId="76">
    <w:name w:val="批注框文本 Char"/>
    <w:basedOn w:val="45"/>
    <w:link w:val="28"/>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34"/>
    <w:rPr>
      <w:rFonts w:ascii="Calibri" w:hAnsi="Calibri"/>
    </w:rPr>
  </w:style>
  <w:style w:type="paragraph" w:styleId="79">
    <w:name w:val="List Paragraph"/>
    <w:basedOn w:val="1"/>
    <w:link w:val="78"/>
    <w:qFormat/>
    <w:uiPriority w:val="34"/>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96">
    <w:name w:val="表格文字"/>
    <w:basedOn w:val="1"/>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9"/>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8"/>
    <w:next w:val="20"/>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5"/>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11"/>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2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0">
    <w:name w:val="图"/>
    <w:basedOn w:val="1"/>
    <w:qFormat/>
    <w:uiPriority w:val="0"/>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0"/>
    <w:rPr>
      <w:rFonts w:ascii="Tahoma" w:hAnsi="Tahoma"/>
      <w:sz w:val="24"/>
      <w:szCs w:val="20"/>
    </w:rPr>
  </w:style>
  <w:style w:type="paragraph" w:customStyle="1" w:styleId="122">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4"/>
    <w:qFormat/>
    <w:uiPriority w:val="0"/>
    <w:pPr>
      <w:tabs>
        <w:tab w:val="left" w:pos="425"/>
      </w:tabs>
    </w:pPr>
    <w:rPr>
      <w:rFonts w:cs="Times New Roman"/>
      <w:sz w:val="44"/>
    </w:rPr>
  </w:style>
  <w:style w:type="paragraph" w:customStyle="1" w:styleId="125">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0"/>
    <w:pPr>
      <w:spacing w:line="360" w:lineRule="auto"/>
      <w:ind w:firstLine="420" w:firstLineChars="200"/>
    </w:pPr>
    <w:rPr>
      <w:rFonts w:ascii="宋体" w:hAnsi="宋体"/>
      <w:szCs w:val="24"/>
    </w:rPr>
  </w:style>
  <w:style w:type="paragraph" w:customStyle="1" w:styleId="127">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0"/>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0"/>
    <w:pPr>
      <w:spacing w:line="360" w:lineRule="auto"/>
      <w:ind w:firstLine="700" w:firstLineChars="250"/>
    </w:pPr>
    <w:rPr>
      <w:rFonts w:ascii="宋体" w:hAnsi="宋体"/>
      <w:bCs/>
      <w:sz w:val="28"/>
      <w:szCs w:val="28"/>
    </w:rPr>
  </w:style>
  <w:style w:type="paragraph" w:customStyle="1" w:styleId="131">
    <w:name w:val="样式1"/>
    <w:basedOn w:val="1"/>
    <w:qFormat/>
    <w:uiPriority w:val="0"/>
    <w:rPr>
      <w:rFonts w:ascii="Times New Roman" w:hAnsi="Times New Roman" w:eastAsia="隶书"/>
      <w:i/>
      <w:dstrike/>
      <w:sz w:val="28"/>
      <w:szCs w:val="18"/>
    </w:rPr>
  </w:style>
  <w:style w:type="paragraph" w:customStyle="1" w:styleId="132">
    <w:name w:val="表格"/>
    <w:basedOn w:val="1"/>
    <w:qFormat/>
    <w:uiPriority w:val="0"/>
    <w:pPr>
      <w:spacing w:line="400" w:lineRule="exact"/>
    </w:pPr>
    <w:rPr>
      <w:rFonts w:ascii="Times New Roman" w:hAnsi="Times New Roman"/>
      <w:sz w:val="24"/>
      <w:szCs w:val="24"/>
    </w:rPr>
  </w:style>
  <w:style w:type="paragraph" w:customStyle="1" w:styleId="133">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4">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6"/>
    <w:qFormat/>
    <w:uiPriority w:val="0"/>
    <w:rPr>
      <w:rFonts w:ascii="Tahoma" w:hAnsi="Tahoma"/>
      <w:sz w:val="24"/>
      <w:szCs w:val="24"/>
    </w:rPr>
  </w:style>
  <w:style w:type="paragraph" w:customStyle="1" w:styleId="136">
    <w:name w:val="MM Topic 3"/>
    <w:basedOn w:val="6"/>
    <w:qFormat/>
    <w:uiPriority w:val="0"/>
    <w:pPr>
      <w:numPr>
        <w:ilvl w:val="0"/>
        <w:numId w:val="0"/>
      </w:numPr>
      <w:tabs>
        <w:tab w:val="left" w:pos="1418"/>
      </w:tabs>
    </w:pPr>
    <w:rPr>
      <w:rFonts w:cs="Times New Roman"/>
    </w:rPr>
  </w:style>
  <w:style w:type="paragraph" w:customStyle="1" w:styleId="137">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0"/>
    <w:rPr>
      <w:rFonts w:ascii="Tahoma" w:hAnsi="Tahoma"/>
      <w:sz w:val="24"/>
      <w:szCs w:val="20"/>
    </w:rPr>
  </w:style>
  <w:style w:type="paragraph" w:customStyle="1" w:styleId="140">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1">
    <w:name w:val="MM Topic 9"/>
    <w:basedOn w:val="12"/>
    <w:qFormat/>
    <w:uiPriority w:val="0"/>
    <w:pPr>
      <w:tabs>
        <w:tab w:val="left" w:pos="5102"/>
      </w:tabs>
    </w:pPr>
  </w:style>
  <w:style w:type="paragraph" w:customStyle="1" w:styleId="142">
    <w:name w:val="MM Topic 5"/>
    <w:basedOn w:val="8"/>
    <w:qFormat/>
    <w:uiPriority w:val="0"/>
    <w:pPr>
      <w:tabs>
        <w:tab w:val="left" w:pos="2551"/>
        <w:tab w:val="clear" w:pos="1134"/>
        <w:tab w:val="clear" w:pos="1560"/>
      </w:tabs>
      <w:ind w:left="0" w:firstLine="0"/>
    </w:pPr>
    <w:rPr>
      <w:rFonts w:cs="Times New Roman"/>
    </w:rPr>
  </w:style>
  <w:style w:type="paragraph" w:customStyle="1" w:styleId="143">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4">
    <w:name w:val="MM Topic 4"/>
    <w:basedOn w:val="7"/>
    <w:qFormat/>
    <w:uiPriority w:val="0"/>
    <w:pPr>
      <w:tabs>
        <w:tab w:val="left" w:pos="1984"/>
      </w:tabs>
      <w:ind w:left="0" w:firstLine="0"/>
    </w:pPr>
  </w:style>
  <w:style w:type="paragraph" w:customStyle="1" w:styleId="1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5"/>
    <w:qFormat/>
    <w:uiPriority w:val="0"/>
    <w:pPr>
      <w:tabs>
        <w:tab w:val="left" w:pos="-2493"/>
      </w:tabs>
    </w:pPr>
    <w:rPr>
      <w:rFonts w:cs="Times New Roman"/>
      <w:szCs w:val="20"/>
    </w:rPr>
  </w:style>
  <w:style w:type="paragraph" w:customStyle="1" w:styleId="148">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49">
    <w:name w:val="列出段落2"/>
    <w:basedOn w:val="1"/>
    <w:qFormat/>
    <w:uiPriority w:val="0"/>
    <w:pPr>
      <w:ind w:firstLine="420" w:firstLineChars="200"/>
    </w:pPr>
  </w:style>
  <w:style w:type="paragraph" w:customStyle="1" w:styleId="150">
    <w:name w:val="列出段落4"/>
    <w:basedOn w:val="1"/>
    <w:qFormat/>
    <w:uiPriority w:val="34"/>
    <w:pPr>
      <w:ind w:firstLine="420" w:firstLineChars="200"/>
    </w:pPr>
    <w:rPr>
      <w:rFonts w:ascii="Times New Roman" w:hAnsi="Times New Roman"/>
      <w:szCs w:val="24"/>
    </w:rPr>
  </w:style>
  <w:style w:type="paragraph" w:customStyle="1" w:styleId="151">
    <w:name w:val="列出段落1"/>
    <w:basedOn w:val="1"/>
    <w:qFormat/>
    <w:uiPriority w:val="0"/>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0"/>
    <w:pPr>
      <w:ind w:firstLine="420" w:firstLineChars="200"/>
    </w:pPr>
  </w:style>
  <w:style w:type="paragraph" w:customStyle="1" w:styleId="154">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5">
    <w:name w:val="列出段落3"/>
    <w:basedOn w:val="1"/>
    <w:qFormat/>
    <w:uiPriority w:val="34"/>
    <w:pPr>
      <w:widowControl/>
      <w:ind w:firstLine="420" w:firstLineChars="200"/>
      <w:jc w:val="left"/>
    </w:pPr>
    <w:rPr>
      <w:rFonts w:ascii="Times New Roman" w:hAnsi="Times New Roman"/>
      <w:kern w:val="0"/>
      <w:sz w:val="24"/>
      <w:szCs w:val="24"/>
    </w:rPr>
  </w:style>
  <w:style w:type="paragraph" w:customStyle="1" w:styleId="156">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5"/>
    <w:link w:val="19"/>
    <w:qFormat/>
    <w:locked/>
    <w:uiPriority w:val="0"/>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24"/>
    <w:qFormat/>
    <w:locked/>
    <w:uiPriority w:val="0"/>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qFormat/>
    <w:uiPriority w:val="0"/>
  </w:style>
  <w:style w:type="paragraph" w:customStyle="1" w:styleId="200">
    <w:name w:val="项目符号：一级"/>
    <w:basedOn w:val="84"/>
    <w:next w:val="84"/>
    <w:qFormat/>
    <w:uiPriority w:val="0"/>
  </w:style>
  <w:style w:type="paragraph" w:customStyle="1" w:styleId="201">
    <w:name w:val="修订2"/>
    <w:semiHidden/>
    <w:qFormat/>
    <w:uiPriority w:val="99"/>
    <w:rPr>
      <w:rFonts w:ascii="Calibri" w:hAnsi="Calibri" w:eastAsia="宋体" w:cs="Times New Roman"/>
      <w:kern w:val="2"/>
      <w:sz w:val="21"/>
      <w:szCs w:val="22"/>
      <w:lang w:val="en-US" w:eastAsia="zh-CN" w:bidi="ar-SA"/>
    </w:rPr>
  </w:style>
  <w:style w:type="paragraph" w:customStyle="1" w:styleId="202">
    <w:name w:val="修订21"/>
    <w:semiHidden/>
    <w:qFormat/>
    <w:uiPriority w:val="99"/>
    <w:rPr>
      <w:rFonts w:ascii="Calibri" w:hAnsi="Calibri" w:eastAsia="宋体" w:cs="Times New Roman"/>
      <w:kern w:val="2"/>
      <w:sz w:val="21"/>
      <w:szCs w:val="22"/>
      <w:lang w:val="en-US" w:eastAsia="zh-CN" w:bidi="ar-SA"/>
    </w:rPr>
  </w:style>
  <w:style w:type="paragraph" w:customStyle="1" w:styleId="203">
    <w:name w:val="List Paragraph1"/>
    <w:basedOn w:val="1"/>
    <w:semiHidden/>
    <w:qFormat/>
    <w:uiPriority w:val="0"/>
    <w:pPr>
      <w:ind w:firstLine="420" w:firstLineChars="200"/>
    </w:pPr>
    <w:rPr>
      <w:rFonts w:ascii="Times New Roman" w:hAnsi="Times New Roman"/>
      <w:szCs w:val="24"/>
    </w:rPr>
  </w:style>
  <w:style w:type="paragraph" w:customStyle="1" w:styleId="204">
    <w:name w:val="修订3"/>
    <w:semiHidden/>
    <w:qFormat/>
    <w:uiPriority w:val="99"/>
    <w:rPr>
      <w:rFonts w:ascii="Calibri" w:hAnsi="Calibri" w:eastAsia="宋体" w:cs="Times New Roman"/>
      <w:kern w:val="2"/>
      <w:sz w:val="21"/>
      <w:szCs w:val="22"/>
      <w:lang w:val="en-US" w:eastAsia="zh-CN" w:bidi="ar-SA"/>
    </w:rPr>
  </w:style>
  <w:style w:type="paragraph" w:customStyle="1" w:styleId="205">
    <w:name w:val="Normal Indent1"/>
    <w:basedOn w:val="1"/>
    <w:semiHidden/>
    <w:qFormat/>
    <w:uiPriority w:val="99"/>
    <w:pPr>
      <w:spacing w:line="360" w:lineRule="auto"/>
      <w:ind w:firstLine="200" w:firstLineChars="200"/>
    </w:pPr>
    <w:rPr>
      <w:sz w:val="24"/>
      <w:szCs w:val="24"/>
    </w:rPr>
  </w:style>
  <w:style w:type="character" w:styleId="206">
    <w:name w:val="Placeholder Text"/>
    <w:basedOn w:val="45"/>
    <w:semiHidden/>
    <w:qFormat/>
    <w:uiPriority w:val="99"/>
    <w:rPr>
      <w:color w:val="808080"/>
    </w:rPr>
  </w:style>
  <w:style w:type="character" w:customStyle="1" w:styleId="207">
    <w:name w:val="font61"/>
    <w:qFormat/>
    <w:uiPriority w:val="0"/>
    <w:rPr>
      <w:rFonts w:hint="eastAsia" w:ascii="仿宋_GB2312" w:eastAsia="仿宋_GB2312" w:cs="仿宋_GB2312"/>
      <w:color w:val="000000"/>
      <w:sz w:val="24"/>
      <w:szCs w:val="24"/>
      <w:u w:val="none"/>
    </w:rPr>
  </w:style>
  <w:style w:type="character" w:customStyle="1" w:styleId="208">
    <w:name w:val="日期 Char1"/>
    <w:basedOn w:val="45"/>
    <w:semiHidden/>
    <w:qFormat/>
    <w:uiPriority w:val="99"/>
    <w:rPr>
      <w:rFonts w:hint="default" w:ascii="Calibri" w:hAnsi="Calibri" w:eastAsia="宋体" w:cs="Times New Roman"/>
    </w:rPr>
  </w:style>
  <w:style w:type="character" w:customStyle="1" w:styleId="209">
    <w:name w:val="副标题 Char2"/>
    <w:basedOn w:val="45"/>
    <w:qFormat/>
    <w:uiPriority w:val="11"/>
    <w:rPr>
      <w:rFonts w:hint="default" w:eastAsia="宋体" w:asciiTheme="majorHAnsi" w:hAnsiTheme="majorHAnsi" w:cstheme="majorBidi"/>
      <w:b/>
      <w:bCs/>
      <w:kern w:val="28"/>
      <w:sz w:val="32"/>
      <w:szCs w:val="32"/>
    </w:rPr>
  </w:style>
  <w:style w:type="character" w:customStyle="1" w:styleId="210">
    <w:name w:val="正文文本缩进 3 Char1"/>
    <w:basedOn w:val="45"/>
    <w:semiHidden/>
    <w:qFormat/>
    <w:uiPriority w:val="99"/>
    <w:rPr>
      <w:rFonts w:hint="default" w:ascii="Calibri" w:hAnsi="Calibri" w:eastAsia="宋体" w:cs="Times New Roman"/>
      <w:sz w:val="16"/>
      <w:szCs w:val="16"/>
    </w:rPr>
  </w:style>
  <w:style w:type="character" w:customStyle="1" w:styleId="211">
    <w:name w:val="批注框文本 Char1"/>
    <w:basedOn w:val="45"/>
    <w:semiHidden/>
    <w:qFormat/>
    <w:uiPriority w:val="99"/>
    <w:rPr>
      <w:rFonts w:hint="default" w:ascii="Calibri" w:hAnsi="Calibri" w:eastAsia="宋体" w:cs="Times New Roman"/>
      <w:sz w:val="18"/>
      <w:szCs w:val="18"/>
    </w:rPr>
  </w:style>
  <w:style w:type="character" w:customStyle="1" w:styleId="212">
    <w:name w:val="纯文本 Char2"/>
    <w:basedOn w:val="45"/>
    <w:qFormat/>
    <w:uiPriority w:val="99"/>
    <w:rPr>
      <w:rFonts w:hint="eastAsia" w:ascii="宋体" w:hAnsi="Courier New" w:eastAsia="宋体" w:cs="Courier New"/>
      <w:szCs w:val="21"/>
    </w:rPr>
  </w:style>
  <w:style w:type="character" w:customStyle="1" w:styleId="213">
    <w:name w:val="正文文本缩进 2 Char1"/>
    <w:basedOn w:val="45"/>
    <w:semiHidden/>
    <w:qFormat/>
    <w:uiPriority w:val="99"/>
    <w:rPr>
      <w:rFonts w:hint="default" w:ascii="Calibri" w:hAnsi="Calibri" w:eastAsia="宋体" w:cs="Times New Roman"/>
    </w:rPr>
  </w:style>
  <w:style w:type="character" w:customStyle="1" w:styleId="214">
    <w:name w:val="正文文本缩进 Char1"/>
    <w:basedOn w:val="45"/>
    <w:semiHidden/>
    <w:qFormat/>
    <w:uiPriority w:val="99"/>
    <w:rPr>
      <w:rFonts w:hint="default" w:ascii="Calibri" w:hAnsi="Calibri" w:eastAsia="宋体" w:cs="Times New Roman"/>
    </w:rPr>
  </w:style>
  <w:style w:type="character" w:customStyle="1" w:styleId="215">
    <w:name w:val="正文文本 2 Char1"/>
    <w:basedOn w:val="45"/>
    <w:semiHidden/>
    <w:qFormat/>
    <w:uiPriority w:val="99"/>
    <w:rPr>
      <w:rFonts w:hint="default" w:ascii="Calibri" w:hAnsi="Calibri" w:eastAsia="宋体" w:cs="Times New Roman"/>
    </w:rPr>
  </w:style>
  <w:style w:type="character" w:customStyle="1" w:styleId="216">
    <w:name w:val="正文文本 Char3"/>
    <w:basedOn w:val="45"/>
    <w:qFormat/>
    <w:locked/>
    <w:uiPriority w:val="0"/>
    <w:rPr>
      <w:rFonts w:ascii="Calibri" w:hAnsi="Calibri" w:eastAsia="宋体"/>
      <w:kern w:val="2"/>
      <w:sz w:val="21"/>
      <w:szCs w:val="22"/>
    </w:rPr>
  </w:style>
  <w:style w:type="character" w:customStyle="1" w:styleId="217">
    <w:name w:val="正文首行缩进 Char1"/>
    <w:basedOn w:val="216"/>
    <w:semiHidden/>
    <w:qFormat/>
    <w:uiPriority w:val="99"/>
    <w:rPr>
      <w:rFonts w:ascii="Calibri" w:hAnsi="Calibri" w:eastAsia="宋体"/>
      <w:kern w:val="2"/>
      <w:sz w:val="21"/>
      <w:szCs w:val="22"/>
    </w:rPr>
  </w:style>
  <w:style w:type="character" w:customStyle="1" w:styleId="218">
    <w:name w:val="批注文字 Char1"/>
    <w:basedOn w:val="45"/>
    <w:semiHidden/>
    <w:qFormat/>
    <w:uiPriority w:val="0"/>
    <w:rPr>
      <w:rFonts w:hint="default" w:ascii="Calibri" w:hAnsi="Calibri" w:eastAsia="宋体" w:cs="Times New Roman"/>
    </w:rPr>
  </w:style>
  <w:style w:type="character" w:customStyle="1" w:styleId="219">
    <w:name w:val="正文文本 3 Char1"/>
    <w:basedOn w:val="45"/>
    <w:semiHidden/>
    <w:qFormat/>
    <w:uiPriority w:val="99"/>
    <w:rPr>
      <w:rFonts w:hint="default" w:ascii="Calibri" w:hAnsi="Calibri" w:eastAsia="宋体" w:cs="Times New Roman"/>
      <w:sz w:val="16"/>
      <w:szCs w:val="16"/>
    </w:rPr>
  </w:style>
  <w:style w:type="character" w:customStyle="1" w:styleId="220">
    <w:name w:val="文档结构图 Char1"/>
    <w:basedOn w:val="45"/>
    <w:semiHidden/>
    <w:qFormat/>
    <w:uiPriority w:val="99"/>
    <w:rPr>
      <w:rFonts w:hint="eastAsia" w:ascii="宋体" w:hAnsi="Calibri" w:eastAsia="宋体" w:cs="Times New Roman"/>
      <w:sz w:val="18"/>
      <w:szCs w:val="18"/>
    </w:rPr>
  </w:style>
  <w:style w:type="character" w:customStyle="1" w:styleId="221">
    <w:name w:val="font21"/>
    <w:qFormat/>
    <w:uiPriority w:val="0"/>
    <w:rPr>
      <w:rFonts w:hint="eastAsia" w:ascii="仿宋_GB2312" w:eastAsia="仿宋_GB2312" w:cs="仿宋_GB2312"/>
      <w:color w:val="000000"/>
      <w:sz w:val="24"/>
      <w:szCs w:val="24"/>
      <w:u w:val="none"/>
    </w:rPr>
  </w:style>
  <w:style w:type="paragraph" w:customStyle="1" w:styleId="222">
    <w:name w:val="正文_58"/>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3">
    <w:name w:val="样式 Char Char"/>
    <w:link w:val="119"/>
    <w:qFormat/>
    <w:locked/>
    <w:uiPriority w:val="0"/>
    <w:rPr>
      <w:rFonts w:ascii="宋体" w:hAnsi="宋体" w:eastAsia="宋体" w:cs="宋体"/>
      <w:kern w:val="0"/>
      <w:sz w:val="24"/>
      <w:szCs w:val="24"/>
    </w:rPr>
  </w:style>
  <w:style w:type="paragraph" w:customStyle="1" w:styleId="224">
    <w:name w:val="Table Paragraph"/>
    <w:basedOn w:val="1"/>
    <w:qFormat/>
    <w:uiPriority w:val="1"/>
    <w:rPr>
      <w:rFonts w:ascii="宋体" w:hAnsi="宋体" w:cs="宋体"/>
      <w:lang w:eastAsia="en-US" w:bidi="en-US"/>
    </w:rPr>
  </w:style>
  <w:style w:type="character" w:customStyle="1" w:styleId="225">
    <w:name w:val="font41"/>
    <w:qFormat/>
    <w:uiPriority w:val="0"/>
    <w:rPr>
      <w:rFonts w:hint="default" w:ascii="Calibri" w:hAnsi="Calibri" w:cs="Calibri"/>
      <w:color w:val="000000"/>
      <w:sz w:val="20"/>
      <w:szCs w:val="20"/>
      <w:u w:val="none"/>
    </w:rPr>
  </w:style>
  <w:style w:type="paragraph" w:customStyle="1" w:styleId="226">
    <w:name w:val="Other|1"/>
    <w:basedOn w:val="1"/>
    <w:qFormat/>
    <w:uiPriority w:val="0"/>
    <w:pPr>
      <w:spacing w:after="200"/>
    </w:pPr>
    <w:rPr>
      <w:rFonts w:ascii="宋体" w:hAnsi="宋体" w:cs="宋体"/>
      <w:sz w:val="22"/>
      <w:lang w:val="zh-TW" w:eastAsia="zh-TW" w:bidi="zh-TW"/>
    </w:rPr>
  </w:style>
  <w:style w:type="paragraph" w:customStyle="1" w:styleId="227">
    <w:name w:val="Header or footer|1"/>
    <w:basedOn w:val="1"/>
    <w:qFormat/>
    <w:uiPriority w:val="0"/>
    <w:rPr>
      <w:sz w:val="20"/>
      <w:szCs w:val="20"/>
      <w:lang w:val="zh-TW" w:eastAsia="zh-TW" w:bidi="zh-TW"/>
    </w:rPr>
  </w:style>
  <w:style w:type="paragraph" w:customStyle="1" w:styleId="228">
    <w:name w:val="Body text|1"/>
    <w:basedOn w:val="1"/>
    <w:qFormat/>
    <w:uiPriority w:val="0"/>
    <w:pPr>
      <w:spacing w:after="200"/>
    </w:pPr>
    <w:rPr>
      <w:rFonts w:ascii="宋体" w:hAnsi="宋体" w:cs="宋体"/>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6DCCB-B513-4B04-B52C-144F789753A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108</Pages>
  <Words>6475</Words>
  <Characters>36911</Characters>
  <Lines>307</Lines>
  <Paragraphs>86</Paragraphs>
  <TotalTime>7</TotalTime>
  <ScaleCrop>false</ScaleCrop>
  <LinksUpToDate>false</LinksUpToDate>
  <CharactersWithSpaces>43300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2021-08-12T12:06:00Z</dcterms:created>
  <dc:creator>高文豪</dc:creator>
  <cp:lastModifiedBy>廖婷</cp:lastModifiedBy>
  <cp:lastPrinted>2021-06-22T09:52:00Z</cp:lastPrinted>
  <dcterms:modified xsi:type="dcterms:W3CDTF">2021-09-03T06:51:29Z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DD5FA54FFA5A491FBA2EF9B69A9C1644</vt:lpwstr>
  </property>
</Properties>
</file>