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spacing w:line="360" w:lineRule="auto"/>
        <w:jc w:val="center"/>
        <w:rPr>
          <w:rFonts w:hint="eastAsia" w:ascii="华文中宋" w:hAnsi="华文中宋" w:eastAsia="华文中宋"/>
          <w:spacing w:val="-20"/>
          <w:sz w:val="96"/>
          <w:szCs w:val="96"/>
        </w:rPr>
      </w:pPr>
      <w:r>
        <w:rPr>
          <w:rFonts w:hint="eastAsia" w:ascii="华文中宋" w:hAnsi="华文中宋" w:eastAsia="华文中宋"/>
          <w:spacing w:val="-20"/>
          <w:sz w:val="96"/>
          <w:szCs w:val="96"/>
        </w:rPr>
        <w:t>询价通知书</w:t>
      </w:r>
    </w:p>
    <w:p>
      <w:pPr>
        <w:pStyle w:val="42"/>
        <w:ind w:left="0" w:leftChars="0" w:firstLine="0" w:firstLineChars="0"/>
        <w:rPr>
          <w:rFonts w:hint="eastAsia" w:ascii="华文中宋" w:hAnsi="华文中宋" w:eastAsia="华文中宋"/>
          <w:spacing w:val="-20"/>
          <w:sz w:val="96"/>
          <w:szCs w:val="96"/>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eastAsia="zh-CN"/>
        </w:rPr>
        <w:t>成都市双流区黄龙溪镇人民政府智慧平安小区建设设备采购项目（第三次）</w:t>
      </w: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项目编号</w:t>
      </w:r>
      <w:r>
        <w:rPr>
          <w:rFonts w:hint="eastAsia" w:ascii="华文中宋" w:hAnsi="华文中宋" w:eastAsia="华文中宋"/>
          <w:sz w:val="32"/>
          <w:szCs w:val="32"/>
          <w:lang w:eastAsia="zh-CN"/>
        </w:rPr>
        <w:t>：双流政采（2021）A0126号-2</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both"/>
        <w:rPr>
          <w:rFonts w:ascii="华文中宋" w:hAnsi="华文中宋" w:eastAsia="华文中宋"/>
          <w:kern w:val="24"/>
          <w:sz w:val="32"/>
          <w:szCs w:val="32"/>
        </w:rPr>
      </w:pPr>
    </w:p>
    <w:p>
      <w:pPr>
        <w:spacing w:line="360" w:lineRule="auto"/>
        <w:jc w:val="both"/>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eastAsia="zh-CN"/>
        </w:rPr>
        <w:t>成都市双流区黄龙溪镇人民政府</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成都市</w:t>
      </w:r>
      <w:r>
        <w:rPr>
          <w:rFonts w:hint="eastAsia" w:ascii="华文中宋" w:hAnsi="华文中宋" w:eastAsia="华文中宋"/>
          <w:sz w:val="32"/>
          <w:szCs w:val="32"/>
          <w:lang w:val="en-US" w:eastAsia="zh-CN"/>
        </w:rPr>
        <w:t>双流区</w:t>
      </w:r>
      <w:r>
        <w:rPr>
          <w:rFonts w:hint="eastAsia" w:ascii="华文中宋" w:hAnsi="华文中宋" w:eastAsia="华文中宋"/>
          <w:sz w:val="32"/>
          <w:szCs w:val="32"/>
        </w:rPr>
        <w:t>公共资源交易服务中心</w:t>
      </w:r>
    </w:p>
    <w:p>
      <w:pPr>
        <w:spacing w:line="360" w:lineRule="auto"/>
        <w:jc w:val="center"/>
        <w:rPr>
          <w:rFonts w:hint="eastAsia" w:ascii="华文中宋" w:hAnsi="华文中宋" w:eastAsia="华文中宋"/>
          <w:sz w:val="32"/>
          <w:szCs w:val="32"/>
        </w:rPr>
      </w:pPr>
      <w:r>
        <w:rPr>
          <w:rFonts w:hint="eastAsia" w:ascii="华文中宋" w:hAnsi="华文中宋" w:eastAsia="华文中宋"/>
          <w:sz w:val="32"/>
          <w:szCs w:val="32"/>
        </w:rPr>
        <w:t>共同编制</w:t>
      </w:r>
    </w:p>
    <w:p>
      <w:pPr>
        <w:spacing w:line="360" w:lineRule="auto"/>
        <w:jc w:val="center"/>
        <w:rPr>
          <w:rFonts w:hint="eastAsia" w:ascii="华文中宋" w:hAnsi="华文中宋" w:eastAsia="华文中宋"/>
          <w:sz w:val="32"/>
          <w:szCs w:val="32"/>
        </w:rPr>
      </w:pP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val="en-US" w:eastAsia="zh-CN"/>
        </w:rPr>
        <w:t>十二</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1"/>
        <w:tabs>
          <w:tab w:val="right" w:leader="dot" w:pos="9214"/>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szCs w:val="36"/>
        </w:rPr>
        <w:fldChar w:fldCharType="begin"/>
      </w:r>
      <w:r>
        <w:rPr>
          <w:rFonts w:ascii="宋体" w:hAnsi="宋体"/>
          <w:szCs w:val="36"/>
        </w:rPr>
        <w:instrText xml:space="preserve"> HYPERLINK \l _Toc13337 </w:instrText>
      </w:r>
      <w:r>
        <w:rPr>
          <w:rFonts w:ascii="宋体" w:hAnsi="宋体"/>
          <w:szCs w:val="36"/>
        </w:rPr>
        <w:fldChar w:fldCharType="separate"/>
      </w:r>
      <w:r>
        <w:rPr>
          <w:rFonts w:hint="default" w:ascii="Times New Roman" w:hAnsi="Times New Roman" w:eastAsia="宋体"/>
          <w:i w:val="0"/>
          <w:szCs w:val="32"/>
        </w:rPr>
        <w:t xml:space="preserve">第1章 </w:t>
      </w:r>
      <w:r>
        <w:rPr>
          <w:rFonts w:hint="eastAsia"/>
        </w:rPr>
        <w:t>询价邀请</w:t>
      </w:r>
      <w:r>
        <w:tab/>
      </w:r>
      <w:r>
        <w:fldChar w:fldCharType="begin"/>
      </w:r>
      <w:r>
        <w:instrText xml:space="preserve"> PAGEREF _Toc13337 \h </w:instrText>
      </w:r>
      <w:r>
        <w:fldChar w:fldCharType="separate"/>
      </w:r>
      <w:r>
        <w:t>3</w:t>
      </w:r>
      <w:r>
        <w:fldChar w:fldCharType="end"/>
      </w:r>
      <w:r>
        <w:rPr>
          <w:rFonts w:ascii="宋体" w:hAnsi="宋体"/>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_Toc21517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_Toc21517 \h </w:instrText>
      </w:r>
      <w:r>
        <w:fldChar w:fldCharType="separate"/>
      </w:r>
      <w:r>
        <w:t>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_Toc12663 </w:instrText>
      </w:r>
      <w:r>
        <w:rPr>
          <w:rFonts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_Toc12663 \h </w:instrText>
      </w:r>
      <w:r>
        <w:fldChar w:fldCharType="separate"/>
      </w:r>
      <w:r>
        <w:t>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_Toc19732 </w:instrText>
      </w:r>
      <w:r>
        <w:rPr>
          <w:rFonts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_Toc19732 \h </w:instrText>
      </w:r>
      <w:r>
        <w:fldChar w:fldCharType="separate"/>
      </w:r>
      <w:r>
        <w:t>10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_Toc23454 </w:instrText>
      </w:r>
      <w:r>
        <w:rPr>
          <w:rFonts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rPr>
        <w:t>询价通知书</w:t>
      </w:r>
      <w:r>
        <w:tab/>
      </w:r>
      <w:r>
        <w:fldChar w:fldCharType="begin"/>
      </w:r>
      <w:r>
        <w:instrText xml:space="preserve"> PAGEREF _Toc23454 \h </w:instrText>
      </w:r>
      <w:r>
        <w:fldChar w:fldCharType="separate"/>
      </w:r>
      <w:r>
        <w:t>12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_Toc21775 </w:instrText>
      </w:r>
      <w:r>
        <w:rPr>
          <w:rFonts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rPr>
        <w:t>响应文件</w:t>
      </w:r>
      <w:r>
        <w:tab/>
      </w:r>
      <w:r>
        <w:fldChar w:fldCharType="begin"/>
      </w:r>
      <w:r>
        <w:instrText xml:space="preserve"> PAGEREF _Toc21775 \h </w:instrText>
      </w:r>
      <w:r>
        <w:fldChar w:fldCharType="separate"/>
      </w:r>
      <w:r>
        <w:t>13</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_Toc24065 </w:instrText>
      </w:r>
      <w:r>
        <w:rPr>
          <w:rFonts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_Toc24065 \h </w:instrText>
      </w:r>
      <w:r>
        <w:fldChar w:fldCharType="separate"/>
      </w:r>
      <w:r>
        <w:t>19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_Toc30219 </w:instrText>
      </w:r>
      <w:r>
        <w:rPr>
          <w:rFonts w:ascii="宋体" w:hAnsi="宋体"/>
          <w:bCs w:val="0"/>
          <w:szCs w:val="36"/>
        </w:rPr>
        <w:fldChar w:fldCharType="separate"/>
      </w:r>
      <w:r>
        <w:rPr>
          <w:rFonts w:hint="default" w:ascii="Times New Roman" w:hAnsi="Times New Roman" w:eastAsia="宋体" w:cs="Times New Roman"/>
          <w:i w:val="0"/>
          <w:szCs w:val="28"/>
        </w:rPr>
        <w:t xml:space="preserve">2.6 </w:t>
      </w:r>
      <w:r>
        <w:t>成交通知书</w:t>
      </w:r>
      <w:r>
        <w:tab/>
      </w:r>
      <w:r>
        <w:fldChar w:fldCharType="begin"/>
      </w:r>
      <w:r>
        <w:instrText xml:space="preserve"> PAGEREF _Toc30219 \h </w:instrText>
      </w:r>
      <w:r>
        <w:fldChar w:fldCharType="separate"/>
      </w:r>
      <w:r>
        <w:t>20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_Toc7482 </w:instrText>
      </w:r>
      <w:r>
        <w:rPr>
          <w:rFonts w:ascii="宋体" w:hAnsi="宋体"/>
          <w:bCs w:val="0"/>
          <w:szCs w:val="36"/>
        </w:rPr>
        <w:fldChar w:fldCharType="separate"/>
      </w:r>
      <w:r>
        <w:rPr>
          <w:rFonts w:hint="default" w:ascii="Times New Roman" w:hAnsi="Times New Roman" w:eastAsia="宋体" w:cs="Times New Roman"/>
          <w:i w:val="0"/>
          <w:szCs w:val="28"/>
        </w:rPr>
        <w:t xml:space="preserve">2.7 </w:t>
      </w:r>
      <w:r>
        <w:rPr>
          <w:rFonts w:hint="eastAsia"/>
        </w:rPr>
        <w:t>签订及履行合同和验收</w:t>
      </w:r>
      <w:r>
        <w:tab/>
      </w:r>
      <w:r>
        <w:fldChar w:fldCharType="begin"/>
      </w:r>
      <w:r>
        <w:instrText xml:space="preserve"> PAGEREF _Toc7482 \h </w:instrText>
      </w:r>
      <w:r>
        <w:fldChar w:fldCharType="separate"/>
      </w:r>
      <w:r>
        <w:t>21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_Toc505 </w:instrText>
      </w:r>
      <w:r>
        <w:rPr>
          <w:rFonts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rPr>
        <w:t>询价</w:t>
      </w:r>
      <w:r>
        <w:t>采购</w:t>
      </w:r>
      <w:r>
        <w:rPr>
          <w:rFonts w:hint="eastAsia"/>
        </w:rPr>
        <w:t>工作纪律及要求</w:t>
      </w:r>
      <w:r>
        <w:tab/>
      </w:r>
      <w:r>
        <w:fldChar w:fldCharType="begin"/>
      </w:r>
      <w:r>
        <w:instrText xml:space="preserve"> PAGEREF _Toc505 \h </w:instrText>
      </w:r>
      <w:r>
        <w:fldChar w:fldCharType="separate"/>
      </w:r>
      <w:r>
        <w:t>22</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_Toc3145 </w:instrText>
      </w:r>
      <w:r>
        <w:rPr>
          <w:rFonts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rPr>
        <w:t>询问、质疑和投诉</w:t>
      </w:r>
      <w:r>
        <w:tab/>
      </w:r>
      <w:r>
        <w:fldChar w:fldCharType="begin"/>
      </w:r>
      <w:r>
        <w:instrText xml:space="preserve"> PAGEREF _Toc3145 \h </w:instrText>
      </w:r>
      <w:r>
        <w:fldChar w:fldCharType="separate"/>
      </w:r>
      <w:r>
        <w:t>25</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_Toc11614 </w:instrText>
      </w:r>
      <w:r>
        <w:rPr>
          <w:rFonts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rPr>
        <w:t>中小企业政府采购信用融资</w:t>
      </w:r>
      <w:r>
        <w:tab/>
      </w:r>
      <w:r>
        <w:fldChar w:fldCharType="begin"/>
      </w:r>
      <w:r>
        <w:instrText xml:space="preserve"> PAGEREF _Toc11614 \h </w:instrText>
      </w:r>
      <w:r>
        <w:fldChar w:fldCharType="separate"/>
      </w:r>
      <w:r>
        <w:t>26</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_Toc3332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响应文件格式</w:t>
      </w:r>
      <w:r>
        <w:tab/>
      </w:r>
      <w:r>
        <w:fldChar w:fldCharType="begin"/>
      </w:r>
      <w:r>
        <w:instrText xml:space="preserve"> PAGEREF _Toc3332 \h </w:instrText>
      </w:r>
      <w:r>
        <w:fldChar w:fldCharType="separate"/>
      </w:r>
      <w:r>
        <w:t>27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_Toc23700 </w:instrText>
      </w:r>
      <w:r>
        <w:rPr>
          <w:rFonts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响应文件格式</w:t>
      </w:r>
      <w:r>
        <w:tab/>
      </w:r>
      <w:r>
        <w:fldChar w:fldCharType="begin"/>
      </w:r>
      <w:r>
        <w:instrText xml:space="preserve"> PAGEREF _Toc23700 \h </w:instrText>
      </w:r>
      <w:r>
        <w:fldChar w:fldCharType="separate"/>
      </w:r>
      <w:r>
        <w:t>27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_Toc15561 </w:instrText>
      </w:r>
      <w:r>
        <w:rPr>
          <w:rFonts w:ascii="宋体" w:hAnsi="宋体"/>
          <w:bCs w:val="0"/>
          <w:szCs w:val="36"/>
        </w:rPr>
        <w:fldChar w:fldCharType="separate"/>
      </w:r>
      <w:r>
        <w:rPr>
          <w:rFonts w:hint="default" w:ascii="Times New Roman" w:hAnsi="Times New Roman" w:eastAsia="宋体" w:cs="Times New Roman"/>
          <w:i w:val="0"/>
          <w:szCs w:val="28"/>
        </w:rPr>
        <w:t xml:space="preserve">3.2 </w:t>
      </w:r>
      <w:r>
        <w:rPr>
          <w:rFonts w:hint="eastAsia"/>
        </w:rPr>
        <w:t>资格响应文件</w:t>
      </w:r>
      <w:r>
        <w:tab/>
      </w:r>
      <w:r>
        <w:fldChar w:fldCharType="begin"/>
      </w:r>
      <w:r>
        <w:instrText xml:space="preserve"> PAGEREF _Toc15561 \h </w:instrText>
      </w:r>
      <w:r>
        <w:fldChar w:fldCharType="separate"/>
      </w:r>
      <w:r>
        <w:t>28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_Toc8236 </w:instrText>
      </w:r>
      <w:r>
        <w:rPr>
          <w:rFonts w:ascii="宋体" w:hAnsi="宋体"/>
          <w:bCs w:val="0"/>
          <w:szCs w:val="36"/>
        </w:rPr>
        <w:fldChar w:fldCharType="separate"/>
      </w:r>
      <w:r>
        <w:rPr>
          <w:rFonts w:hint="default" w:ascii="Times New Roman" w:hAnsi="Times New Roman" w:eastAsia="宋体" w:cs="Times New Roman"/>
          <w:i w:val="0"/>
          <w:szCs w:val="28"/>
        </w:rPr>
        <w:t xml:space="preserve">3.3 </w:t>
      </w:r>
      <w:r>
        <w:rPr>
          <w:rFonts w:hint="eastAsia"/>
        </w:rPr>
        <w:t>商务技术响应文件</w:t>
      </w:r>
      <w:r>
        <w:tab/>
      </w:r>
      <w:r>
        <w:fldChar w:fldCharType="begin"/>
      </w:r>
      <w:r>
        <w:instrText xml:space="preserve"> PAGEREF _Toc8236 \h </w:instrText>
      </w:r>
      <w:r>
        <w:fldChar w:fldCharType="separate"/>
      </w:r>
      <w:r>
        <w:t>34</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_Toc22507 </w:instrText>
      </w:r>
      <w:r>
        <w:rPr>
          <w:rFonts w:ascii="宋体" w:hAnsi="宋体"/>
          <w:bCs w:val="0"/>
          <w:szCs w:val="36"/>
        </w:rPr>
        <w:fldChar w:fldCharType="separate"/>
      </w:r>
      <w:r>
        <w:rPr>
          <w:rFonts w:hint="default" w:ascii="Times New Roman" w:hAnsi="Times New Roman" w:eastAsia="宋体" w:cs="Times New Roman"/>
          <w:i w:val="0"/>
          <w:szCs w:val="28"/>
        </w:rPr>
        <w:t xml:space="preserve">3.4 </w:t>
      </w:r>
      <w:r>
        <w:rPr>
          <w:rFonts w:hint="eastAsia"/>
        </w:rPr>
        <w:t>报价要求</w:t>
      </w:r>
      <w:r>
        <w:t>响应文件</w:t>
      </w:r>
      <w:r>
        <w:tab/>
      </w:r>
      <w:r>
        <w:fldChar w:fldCharType="begin"/>
      </w:r>
      <w:r>
        <w:instrText xml:space="preserve"> PAGEREF _Toc22507 \h </w:instrText>
      </w:r>
      <w:r>
        <w:fldChar w:fldCharType="separate"/>
      </w:r>
      <w:r>
        <w:t>45</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_Toc294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_Toc294 \h </w:instrText>
      </w:r>
      <w:r>
        <w:fldChar w:fldCharType="separate"/>
      </w:r>
      <w:r>
        <w:t>47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_Toc29051 </w:instrText>
      </w:r>
      <w:r>
        <w:rPr>
          <w:rFonts w:ascii="宋体" w:hAnsi="宋体"/>
          <w:bCs w:val="0"/>
          <w:szCs w:val="36"/>
        </w:rPr>
        <w:fldChar w:fldCharType="separate"/>
      </w:r>
      <w:r>
        <w:rPr>
          <w:rFonts w:hint="default" w:ascii="Times New Roman" w:hAnsi="Times New Roman" w:eastAsia="宋体" w:cs="Times New Roman"/>
          <w:i w:val="0"/>
          <w:szCs w:val="28"/>
        </w:rPr>
        <w:t xml:space="preserve">4.1 </w:t>
      </w:r>
      <w:r>
        <w:rPr>
          <w:rFonts w:hint="eastAsia"/>
        </w:rPr>
        <w:t>采购内容</w:t>
      </w:r>
      <w:r>
        <w:tab/>
      </w:r>
      <w:r>
        <w:fldChar w:fldCharType="begin"/>
      </w:r>
      <w:r>
        <w:instrText xml:space="preserve"> PAGEREF _Toc29051 \h </w:instrText>
      </w:r>
      <w:r>
        <w:fldChar w:fldCharType="separate"/>
      </w:r>
      <w:r>
        <w:t>47</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_Toc1050 </w:instrText>
      </w:r>
      <w:r>
        <w:rPr>
          <w:rFonts w:ascii="宋体" w:hAnsi="宋体"/>
          <w:bCs w:val="0"/>
          <w:szCs w:val="36"/>
        </w:rPr>
        <w:fldChar w:fldCharType="separate"/>
      </w:r>
      <w:r>
        <w:rPr>
          <w:rFonts w:hint="default" w:ascii="Times New Roman" w:hAnsi="Times New Roman" w:eastAsia="宋体" w:cs="Times New Roman"/>
          <w:i w:val="0"/>
          <w:szCs w:val="28"/>
        </w:rPr>
        <w:t xml:space="preserve">4.2 </w:t>
      </w:r>
      <w:r>
        <w:rPr>
          <w:rFonts w:hint="eastAsia"/>
        </w:rPr>
        <w:t>技术参数</w:t>
      </w:r>
      <w:r>
        <w:t>及要求</w:t>
      </w:r>
      <w:r>
        <w:tab/>
      </w:r>
      <w:r>
        <w:fldChar w:fldCharType="begin"/>
      </w:r>
      <w:r>
        <w:instrText xml:space="preserve"> PAGEREF _Toc1050 \h </w:instrText>
      </w:r>
      <w:r>
        <w:fldChar w:fldCharType="separate"/>
      </w:r>
      <w:r>
        <w:t>48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_Toc27222 </w:instrText>
      </w:r>
      <w:r>
        <w:rPr>
          <w:rFonts w:ascii="宋体" w:hAnsi="宋体"/>
          <w:bCs w:val="0"/>
          <w:szCs w:val="36"/>
        </w:rPr>
        <w:fldChar w:fldCharType="separate"/>
      </w:r>
      <w:r>
        <w:rPr>
          <w:rFonts w:hint="default" w:ascii="Times New Roman" w:hAnsi="Times New Roman" w:eastAsia="宋体" w:cs="Times New Roman"/>
          <w:i w:val="0"/>
          <w:szCs w:val="28"/>
        </w:rPr>
        <w:t xml:space="preserve">4.3 </w:t>
      </w:r>
      <w:r>
        <w:rPr>
          <w:rFonts w:hint="eastAsia"/>
          <w:highlight w:val="none"/>
        </w:rPr>
        <w:t>需</w:t>
      </w:r>
      <w:r>
        <w:rPr>
          <w:highlight w:val="none"/>
        </w:rPr>
        <w:t>执行的标准</w:t>
      </w:r>
      <w:r>
        <w:tab/>
      </w:r>
      <w:r>
        <w:fldChar w:fldCharType="begin"/>
      </w:r>
      <w:r>
        <w:instrText xml:space="preserve"> PAGEREF _Toc27222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_Toc17036 </w:instrText>
      </w:r>
      <w:r>
        <w:rPr>
          <w:rFonts w:ascii="宋体" w:hAnsi="宋体"/>
          <w:bCs w:val="0"/>
          <w:szCs w:val="36"/>
        </w:rPr>
        <w:fldChar w:fldCharType="separate"/>
      </w:r>
      <w:r>
        <w:rPr>
          <w:rFonts w:hint="default" w:ascii="Times New Roman" w:hAnsi="Times New Roman" w:eastAsia="宋体" w:cs="Times New Roman"/>
          <w:i w:val="0"/>
          <w:szCs w:val="28"/>
        </w:rPr>
        <w:t xml:space="preserve">4.4 </w:t>
      </w:r>
      <w:r>
        <w:rPr>
          <w:rFonts w:hint="eastAsia"/>
        </w:rPr>
        <w:t>商务要求</w:t>
      </w:r>
      <w:r>
        <w:tab/>
      </w:r>
      <w:r>
        <w:fldChar w:fldCharType="begin"/>
      </w:r>
      <w:r>
        <w:instrText xml:space="preserve"> PAGEREF _Toc17036 \h </w:instrText>
      </w:r>
      <w:r>
        <w:fldChar w:fldCharType="separate"/>
      </w:r>
      <w:r>
        <w:t>51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_Toc10652 </w:instrText>
      </w:r>
      <w:r>
        <w:rPr>
          <w:rFonts w:ascii="宋体" w:hAnsi="宋体"/>
          <w:bCs w:val="0"/>
          <w:szCs w:val="36"/>
        </w:rPr>
        <w:fldChar w:fldCharType="separate"/>
      </w:r>
      <w:r>
        <w:rPr>
          <w:rFonts w:hint="default" w:ascii="Times New Roman" w:hAnsi="Times New Roman" w:eastAsia="宋体" w:cs="Times New Roman"/>
          <w:i w:val="0"/>
          <w:szCs w:val="28"/>
        </w:rPr>
        <w:t xml:space="preserve">4.5 </w:t>
      </w:r>
      <w:r>
        <w:rPr>
          <w:rFonts w:hint="eastAsia"/>
          <w:lang w:val="en-US" w:eastAsia="zh-CN"/>
        </w:rPr>
        <w:t>*</w:t>
      </w:r>
      <w:r>
        <w:rPr>
          <w:rFonts w:hint="eastAsia"/>
        </w:rPr>
        <w:t>最高限价</w:t>
      </w:r>
      <w:r>
        <w:tab/>
      </w:r>
      <w:r>
        <w:fldChar w:fldCharType="begin"/>
      </w:r>
      <w:r>
        <w:instrText xml:space="preserve"> PAGEREF _Toc10652 \h </w:instrText>
      </w:r>
      <w:r>
        <w:fldChar w:fldCharType="separate"/>
      </w:r>
      <w:r>
        <w:t>58</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_Toc13312 </w:instrText>
      </w:r>
      <w:r>
        <w:rPr>
          <w:rFonts w:ascii="宋体" w:hAnsi="宋体"/>
          <w:bCs w:val="0"/>
          <w:szCs w:val="36"/>
        </w:rPr>
        <w:fldChar w:fldCharType="separate"/>
      </w:r>
      <w:r>
        <w:rPr>
          <w:rFonts w:hint="default" w:ascii="Times New Roman" w:hAnsi="Times New Roman" w:eastAsia="宋体" w:cs="Times New Roman"/>
          <w:i w:val="0"/>
          <w:szCs w:val="28"/>
        </w:rPr>
        <w:t xml:space="preserve">4.6 </w:t>
      </w:r>
      <w:r>
        <w:rPr>
          <w:rFonts w:hint="eastAsia"/>
        </w:rPr>
        <w:t>满足采购需求的最低要求</w:t>
      </w:r>
      <w:r>
        <w:tab/>
      </w:r>
      <w:r>
        <w:fldChar w:fldCharType="begin"/>
      </w:r>
      <w:r>
        <w:instrText xml:space="preserve"> PAGEREF _Toc13312 \h </w:instrText>
      </w:r>
      <w:r>
        <w:fldChar w:fldCharType="separate"/>
      </w:r>
      <w:r>
        <w:t>58</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_Toc27143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询价办法</w:t>
      </w:r>
      <w:r>
        <w:tab/>
      </w:r>
      <w:r>
        <w:fldChar w:fldCharType="begin"/>
      </w:r>
      <w:r>
        <w:instrText xml:space="preserve"> PAGEREF _Toc27143 \h </w:instrText>
      </w:r>
      <w:r>
        <w:fldChar w:fldCharType="separate"/>
      </w:r>
      <w:r>
        <w:t>59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_Toc19593 </w:instrText>
      </w:r>
      <w:r>
        <w:rPr>
          <w:rFonts w:ascii="宋体" w:hAnsi="宋体"/>
          <w:bCs w:val="0"/>
          <w:szCs w:val="36"/>
        </w:rPr>
        <w:fldChar w:fldCharType="separate"/>
      </w:r>
      <w:r>
        <w:rPr>
          <w:rFonts w:hint="default" w:ascii="Times New Roman" w:hAnsi="Times New Roman" w:eastAsia="宋体" w:cs="Times New Roman"/>
          <w:i w:val="0"/>
          <w:szCs w:val="28"/>
        </w:rPr>
        <w:t xml:space="preserve">5.1 </w:t>
      </w:r>
      <w:r>
        <w:rPr>
          <w:rFonts w:hint="eastAsia"/>
        </w:rPr>
        <w:t>总则</w:t>
      </w:r>
      <w:r>
        <w:tab/>
      </w:r>
      <w:r>
        <w:fldChar w:fldCharType="begin"/>
      </w:r>
      <w:r>
        <w:instrText xml:space="preserve"> PAGEREF _Toc19593 \h </w:instrText>
      </w:r>
      <w:r>
        <w:fldChar w:fldCharType="separate"/>
      </w:r>
      <w:r>
        <w:t>59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_Toc19120 </w:instrText>
      </w:r>
      <w:r>
        <w:rPr>
          <w:rFonts w:ascii="宋体" w:hAnsi="宋体"/>
          <w:bCs w:val="0"/>
          <w:szCs w:val="36"/>
        </w:rPr>
        <w:fldChar w:fldCharType="separate"/>
      </w:r>
      <w:r>
        <w:rPr>
          <w:rFonts w:hint="default" w:ascii="Times New Roman" w:hAnsi="Times New Roman" w:eastAsia="宋体" w:cs="Times New Roman"/>
          <w:i w:val="0"/>
          <w:szCs w:val="28"/>
        </w:rPr>
        <w:t xml:space="preserve">5.2 </w:t>
      </w:r>
      <w:r>
        <w:rPr>
          <w:rFonts w:hint="eastAsia"/>
        </w:rPr>
        <w:t>询价</w:t>
      </w:r>
      <w:r>
        <w:t>采购活动</w:t>
      </w:r>
      <w:r>
        <w:rPr>
          <w:rFonts w:hint="eastAsia"/>
        </w:rPr>
        <w:t>程序</w:t>
      </w:r>
      <w:r>
        <w:tab/>
      </w:r>
      <w:r>
        <w:fldChar w:fldCharType="begin"/>
      </w:r>
      <w:r>
        <w:instrText xml:space="preserve"> PAGEREF _Toc19120 \h </w:instrText>
      </w:r>
      <w:r>
        <w:fldChar w:fldCharType="separate"/>
      </w:r>
      <w:r>
        <w:t>60</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_Toc1251 </w:instrText>
      </w:r>
      <w:r>
        <w:rPr>
          <w:rFonts w:ascii="宋体" w:hAnsi="宋体"/>
          <w:bCs w:val="0"/>
          <w:szCs w:val="36"/>
        </w:rPr>
        <w:fldChar w:fldCharType="separate"/>
      </w:r>
      <w:r>
        <w:rPr>
          <w:rFonts w:hint="default" w:ascii="Times New Roman" w:hAnsi="Times New Roman" w:eastAsia="宋体" w:cs="Times New Roman"/>
          <w:i w:val="0"/>
          <w:szCs w:val="28"/>
        </w:rPr>
        <w:t xml:space="preserve">5.3 </w:t>
      </w:r>
      <w:r>
        <w:rPr>
          <w:rFonts w:hint="eastAsia"/>
        </w:rPr>
        <w:t>争议处理规则</w:t>
      </w:r>
      <w:r>
        <w:tab/>
      </w:r>
      <w:r>
        <w:fldChar w:fldCharType="begin"/>
      </w:r>
      <w:r>
        <w:instrText xml:space="preserve"> PAGEREF _Toc1251 \h </w:instrText>
      </w:r>
      <w:r>
        <w:fldChar w:fldCharType="separate"/>
      </w:r>
      <w:r>
        <w:t>69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_Toc1861 </w:instrText>
      </w:r>
      <w:r>
        <w:rPr>
          <w:rFonts w:ascii="宋体" w:hAnsi="宋体"/>
          <w:bCs w:val="0"/>
          <w:szCs w:val="36"/>
        </w:rPr>
        <w:fldChar w:fldCharType="separate"/>
      </w:r>
      <w:r>
        <w:rPr>
          <w:rFonts w:hint="default" w:ascii="Times New Roman" w:hAnsi="Times New Roman" w:eastAsia="宋体" w:cs="Times New Roman"/>
          <w:i w:val="0"/>
          <w:szCs w:val="28"/>
        </w:rPr>
        <w:t xml:space="preserve">5.4 </w:t>
      </w:r>
      <w:r>
        <w:rPr>
          <w:rFonts w:hint="eastAsia"/>
        </w:rPr>
        <w:t>采购失败情形</w:t>
      </w:r>
      <w:r>
        <w:tab/>
      </w:r>
      <w:r>
        <w:fldChar w:fldCharType="begin"/>
      </w:r>
      <w:r>
        <w:instrText xml:space="preserve"> PAGEREF _Toc1861 \h </w:instrText>
      </w:r>
      <w:r>
        <w:fldChar w:fldCharType="separate"/>
      </w:r>
      <w:r>
        <w:t>69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_Toc16478 </w:instrText>
      </w:r>
      <w:r>
        <w:rPr>
          <w:rFonts w:ascii="宋体" w:hAnsi="宋体"/>
          <w:bCs w:val="0"/>
          <w:szCs w:val="36"/>
        </w:rPr>
        <w:fldChar w:fldCharType="separate"/>
      </w:r>
      <w:r>
        <w:rPr>
          <w:rFonts w:hint="default" w:ascii="Times New Roman" w:hAnsi="Times New Roman" w:eastAsia="宋体" w:cs="Times New Roman"/>
          <w:i w:val="0"/>
          <w:szCs w:val="28"/>
        </w:rPr>
        <w:t xml:space="preserve">5.5 </w:t>
      </w:r>
      <w:r>
        <w:rPr>
          <w:rFonts w:hint="eastAsia"/>
        </w:rPr>
        <w:t>确定成交供应商</w:t>
      </w:r>
      <w:r>
        <w:tab/>
      </w:r>
      <w:r>
        <w:fldChar w:fldCharType="begin"/>
      </w:r>
      <w:r>
        <w:instrText xml:space="preserve"> PAGEREF _Toc16478 \h </w:instrText>
      </w:r>
      <w:r>
        <w:fldChar w:fldCharType="separate"/>
      </w:r>
      <w:r>
        <w:t>69</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_Toc6854 </w:instrText>
      </w:r>
      <w:r>
        <w:rPr>
          <w:rFonts w:ascii="宋体" w:hAnsi="宋体"/>
          <w:bCs w:val="0"/>
          <w:szCs w:val="36"/>
        </w:rPr>
        <w:fldChar w:fldCharType="separate"/>
      </w:r>
      <w:r>
        <w:rPr>
          <w:rFonts w:hint="default" w:ascii="Times New Roman" w:hAnsi="Times New Roman" w:eastAsia="宋体" w:cs="Times New Roman"/>
          <w:i w:val="0"/>
          <w:szCs w:val="28"/>
        </w:rPr>
        <w:t xml:space="preserve">5.6 </w:t>
      </w:r>
      <w:r>
        <w:rPr>
          <w:rFonts w:hint="eastAsia"/>
        </w:rPr>
        <w:t>询价小组成员义务</w:t>
      </w:r>
      <w:r>
        <w:tab/>
      </w:r>
      <w:r>
        <w:fldChar w:fldCharType="begin"/>
      </w:r>
      <w:r>
        <w:instrText xml:space="preserve"> PAGEREF _Toc6854 \h </w:instrText>
      </w:r>
      <w:r>
        <w:fldChar w:fldCharType="separate"/>
      </w:r>
      <w:r>
        <w:t>71</w:t>
      </w:r>
      <w:r>
        <w:fldChar w:fldCharType="end"/>
      </w:r>
      <w:r>
        <w:rPr>
          <w:rFonts w:ascii="宋体" w:hAnsi="宋体"/>
          <w:bCs w:val="0"/>
          <w:szCs w:val="36"/>
        </w:rPr>
        <w:fldChar w:fldCharType="end"/>
      </w:r>
    </w:p>
    <w:p>
      <w:pPr>
        <w:pStyle w:val="38"/>
        <w:tabs>
          <w:tab w:val="right" w:leader="dot" w:pos="9214"/>
        </w:tabs>
      </w:pPr>
      <w:r>
        <w:rPr>
          <w:rFonts w:ascii="宋体" w:hAnsi="宋体"/>
          <w:bCs w:val="0"/>
          <w:szCs w:val="36"/>
        </w:rPr>
        <w:fldChar w:fldCharType="begin"/>
      </w:r>
      <w:r>
        <w:rPr>
          <w:rFonts w:ascii="宋体" w:hAnsi="宋体"/>
          <w:bCs w:val="0"/>
          <w:szCs w:val="36"/>
        </w:rPr>
        <w:instrText xml:space="preserve"> HYPERLINK \l _Toc26404 </w:instrText>
      </w:r>
      <w:r>
        <w:rPr>
          <w:rFonts w:ascii="宋体" w:hAnsi="宋体"/>
          <w:bCs w:val="0"/>
          <w:szCs w:val="36"/>
        </w:rPr>
        <w:fldChar w:fldCharType="separate"/>
      </w:r>
      <w:r>
        <w:rPr>
          <w:rFonts w:hint="default" w:ascii="Times New Roman" w:hAnsi="Times New Roman" w:eastAsia="宋体" w:cs="Times New Roman"/>
          <w:i w:val="0"/>
          <w:szCs w:val="28"/>
        </w:rPr>
        <w:t xml:space="preserve">5.7 </w:t>
      </w:r>
      <w:r>
        <w:rPr>
          <w:rFonts w:hint="eastAsia"/>
        </w:rPr>
        <w:t>询价采购</w:t>
      </w:r>
      <w:r>
        <w:t>活动</w:t>
      </w:r>
      <w:r>
        <w:rPr>
          <w:rFonts w:hint="eastAsia"/>
        </w:rPr>
        <w:t>纪律</w:t>
      </w:r>
      <w:r>
        <w:tab/>
      </w:r>
      <w:r>
        <w:fldChar w:fldCharType="begin"/>
      </w:r>
      <w:r>
        <w:instrText xml:space="preserve"> PAGEREF _Toc26404 \h </w:instrText>
      </w:r>
      <w:r>
        <w:fldChar w:fldCharType="separate"/>
      </w:r>
      <w:r>
        <w:t>71</w:t>
      </w:r>
      <w:r>
        <w:fldChar w:fldCharType="end"/>
      </w:r>
      <w:r>
        <w:rPr>
          <w:rFonts w:ascii="宋体" w:hAnsi="宋体"/>
          <w:bCs w:val="0"/>
          <w:szCs w:val="36"/>
        </w:rPr>
        <w:fldChar w:fldCharType="end"/>
      </w:r>
    </w:p>
    <w:p>
      <w:pPr>
        <w:pStyle w:val="31"/>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_Toc26938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政府</w:t>
      </w:r>
      <w:r>
        <w:t>采购</w:t>
      </w:r>
      <w:r>
        <w:rPr>
          <w:rFonts w:hint="eastAsia"/>
        </w:rPr>
        <w:t>合同草案</w:t>
      </w:r>
      <w:r>
        <w:tab/>
      </w:r>
      <w:r>
        <w:fldChar w:fldCharType="begin"/>
      </w:r>
      <w:r>
        <w:instrText xml:space="preserve"> PAGEREF _Toc26938 \h </w:instrText>
      </w:r>
      <w:r>
        <w:fldChar w:fldCharType="separate"/>
      </w:r>
      <w:r>
        <w:t>73</w:t>
      </w:r>
      <w:r>
        <w:fldChar w:fldCharType="end"/>
      </w:r>
      <w:r>
        <w:rPr>
          <w:rFonts w:ascii="宋体" w:hAnsi="宋体"/>
          <w:bCs w:val="0"/>
          <w:szCs w:val="36"/>
        </w:rPr>
        <w:fldChar w:fldCharType="end"/>
      </w:r>
    </w:p>
    <w:p>
      <w:pPr>
        <w:pStyle w:val="31"/>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Cs w:val="0"/>
          <w:szCs w:val="36"/>
        </w:rPr>
        <w:fldChar w:fldCharType="end"/>
      </w:r>
    </w:p>
    <w:p>
      <w:pPr>
        <w:pStyle w:val="3"/>
        <w:numPr>
          <w:ilvl w:val="0"/>
          <w:numId w:val="1"/>
        </w:numPr>
        <w:spacing w:before="0" w:after="0"/>
        <w:ind w:left="0" w:firstLine="0"/>
      </w:pPr>
      <w:bookmarkStart w:id="0" w:name="_Toc13337"/>
      <w:r>
        <w:rPr>
          <w:rFonts w:hint="eastAsia"/>
        </w:rPr>
        <w:t>询价邀请</w:t>
      </w:r>
      <w:bookmarkEnd w:id="0"/>
    </w:p>
    <w:p>
      <w:pPr>
        <w:keepNext w:val="0"/>
        <w:keepLines w:val="0"/>
        <w:pageBreakBefore w:val="0"/>
        <w:widowControl/>
        <w:kinsoku/>
        <w:wordWrap/>
        <w:overflowPunct/>
        <w:topLinePunct w:val="0"/>
        <w:autoSpaceDE/>
        <w:autoSpaceDN/>
        <w:bidi w:val="0"/>
        <w:adjustRightInd/>
        <w:snapToGrid/>
        <w:spacing w:line="560" w:lineRule="exact"/>
        <w:ind w:right="-24" w:rightChars="-10" w:firstLine="565" w:firstLineChars="201"/>
        <w:textAlignment w:val="auto"/>
        <w:rPr>
          <w:rFonts w:ascii="宋体" w:hAnsi="宋体"/>
          <w:sz w:val="28"/>
          <w:szCs w:val="28"/>
        </w:rPr>
      </w:pPr>
      <w:r>
        <w:rPr>
          <w:rFonts w:hint="eastAsia" w:ascii="宋体" w:hAnsi="宋体"/>
          <w:b/>
          <w:sz w:val="28"/>
          <w:szCs w:val="28"/>
        </w:rPr>
        <w:t>成都市</w:t>
      </w:r>
      <w:r>
        <w:rPr>
          <w:rFonts w:hint="eastAsia" w:ascii="宋体" w:hAnsi="宋体"/>
          <w:b/>
          <w:sz w:val="28"/>
          <w:szCs w:val="28"/>
          <w:lang w:val="en-US" w:eastAsia="zh-CN"/>
        </w:rPr>
        <w:t>双流区</w:t>
      </w:r>
      <w:r>
        <w:rPr>
          <w:rFonts w:hint="eastAsia" w:ascii="宋体" w:hAnsi="宋体"/>
          <w:b/>
          <w:sz w:val="28"/>
          <w:szCs w:val="28"/>
        </w:rPr>
        <w:t>公共资源交易服务中心</w:t>
      </w:r>
      <w:r>
        <w:rPr>
          <w:rFonts w:hint="eastAsia" w:ascii="宋体" w:hAnsi="宋体"/>
          <w:b/>
          <w:sz w:val="28"/>
          <w:szCs w:val="28"/>
          <w:lang w:eastAsia="zh-CN"/>
        </w:rPr>
        <w:t>（</w:t>
      </w:r>
      <w:r>
        <w:rPr>
          <w:rFonts w:hint="eastAsia" w:ascii="宋体" w:hAnsi="宋体"/>
          <w:sz w:val="28"/>
          <w:szCs w:val="28"/>
        </w:rPr>
        <w:t>以下简称“</w:t>
      </w:r>
      <w:r>
        <w:rPr>
          <w:rFonts w:hint="eastAsia" w:ascii="宋体" w:hAnsi="宋体"/>
          <w:sz w:val="28"/>
          <w:szCs w:val="28"/>
          <w:lang w:eastAsia="zh-CN"/>
        </w:rPr>
        <w:t>区公资交易中心</w:t>
      </w:r>
      <w:r>
        <w:rPr>
          <w:rFonts w:hint="eastAsia" w:ascii="宋体" w:hAnsi="宋体"/>
          <w:sz w:val="28"/>
          <w:szCs w:val="28"/>
        </w:rPr>
        <w:t>”</w:t>
      </w:r>
      <w:r>
        <w:rPr>
          <w:rFonts w:hint="eastAsia" w:ascii="宋体" w:hAnsi="宋体"/>
          <w:sz w:val="28"/>
          <w:szCs w:val="28"/>
          <w:lang w:eastAsia="zh-CN"/>
        </w:rPr>
        <w:t>）</w:t>
      </w:r>
      <w:r>
        <w:rPr>
          <w:rFonts w:hint="eastAsia" w:ascii="宋体" w:hAnsi="宋体"/>
          <w:sz w:val="28"/>
          <w:szCs w:val="28"/>
        </w:rPr>
        <w:t>受</w:t>
      </w:r>
      <w:r>
        <w:rPr>
          <w:rFonts w:hint="eastAsia" w:ascii="宋体" w:hAnsi="宋体"/>
          <w:b/>
          <w:sz w:val="28"/>
          <w:szCs w:val="28"/>
          <w:lang w:eastAsia="zh-CN"/>
        </w:rPr>
        <w:t>成都市双流区黄龙溪镇人民政府</w:t>
      </w:r>
      <w:r>
        <w:rPr>
          <w:rFonts w:hint="eastAsia" w:ascii="宋体" w:hAnsi="宋体"/>
          <w:sz w:val="28"/>
          <w:szCs w:val="28"/>
        </w:rPr>
        <w:t>委托,拟对</w:t>
      </w:r>
      <w:r>
        <w:rPr>
          <w:rFonts w:hint="eastAsia" w:ascii="宋体" w:hAnsi="宋体"/>
          <w:b/>
          <w:sz w:val="28"/>
          <w:szCs w:val="28"/>
          <w:lang w:eastAsia="zh-CN"/>
        </w:rPr>
        <w:t>成都市双流区黄龙溪镇人民政府智慧平安小区建设设备采购项目（第三次）</w:t>
      </w:r>
      <w:r>
        <w:rPr>
          <w:rFonts w:hint="eastAsia" w:ascii="宋体" w:hAnsi="宋体"/>
          <w:sz w:val="28"/>
          <w:szCs w:val="28"/>
        </w:rPr>
        <w:t>采用询价采购方式进行采购，欢迎供应商参加该项目的询价采购活动。</w:t>
      </w:r>
    </w:p>
    <w:p>
      <w:pPr>
        <w:keepNext w:val="0"/>
        <w:keepLines w:val="0"/>
        <w:pageBreakBefore w:val="0"/>
        <w:widowControl/>
        <w:numPr>
          <w:ilvl w:val="0"/>
          <w:numId w:val="2"/>
        </w:numPr>
        <w:kinsoku/>
        <w:wordWrap/>
        <w:overflowPunct/>
        <w:topLinePunct w:val="0"/>
        <w:autoSpaceDE/>
        <w:autoSpaceDN/>
        <w:bidi w:val="0"/>
        <w:adjustRightInd/>
        <w:snapToGrid/>
        <w:spacing w:line="560" w:lineRule="exact"/>
        <w:ind w:left="1134" w:hanging="563"/>
        <w:jc w:val="both"/>
        <w:textAlignment w:val="auto"/>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eastAsia="zh-CN"/>
        </w:rPr>
        <w:t>双流政采（2021）A0126号-2</w:t>
      </w:r>
    </w:p>
    <w:p>
      <w:pPr>
        <w:keepNext w:val="0"/>
        <w:keepLines w:val="0"/>
        <w:pageBreakBefore w:val="0"/>
        <w:widowControl/>
        <w:kinsoku/>
        <w:wordWrap/>
        <w:overflowPunct/>
        <w:topLinePunct w:val="0"/>
        <w:autoSpaceDE/>
        <w:autoSpaceDN/>
        <w:bidi w:val="0"/>
        <w:adjustRightInd/>
        <w:snapToGrid/>
        <w:spacing w:line="560" w:lineRule="exact"/>
        <w:ind w:firstLine="562" w:firstLineChars="200"/>
        <w:textAlignment w:val="auto"/>
        <w:rPr>
          <w:rFonts w:hint="eastAsia" w:ascii="宋体" w:hAnsi="宋体"/>
          <w:b/>
          <w:sz w:val="28"/>
          <w:szCs w:val="28"/>
          <w:lang w:eastAsia="zh-CN"/>
        </w:rPr>
      </w:pPr>
      <w:r>
        <w:rPr>
          <w:rFonts w:hint="eastAsia" w:ascii="宋体" w:hAnsi="宋体"/>
          <w:b/>
          <w:sz w:val="28"/>
          <w:szCs w:val="28"/>
        </w:rPr>
        <w:t>（采购项目编号：</w:t>
      </w:r>
      <w:r>
        <w:rPr>
          <w:rFonts w:hint="eastAsia" w:ascii="宋体" w:hAnsi="宋体"/>
          <w:b/>
          <w:sz w:val="28"/>
          <w:szCs w:val="28"/>
          <w:lang w:eastAsia="zh-CN"/>
        </w:rPr>
        <w:t>510122202100573）</w:t>
      </w:r>
    </w:p>
    <w:p>
      <w:pPr>
        <w:keepNext w:val="0"/>
        <w:keepLines w:val="0"/>
        <w:pageBreakBefore w:val="0"/>
        <w:widowControl/>
        <w:numPr>
          <w:ilvl w:val="0"/>
          <w:numId w:val="2"/>
        </w:numPr>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sz w:val="28"/>
          <w:szCs w:val="28"/>
          <w:lang w:eastAsia="zh-CN"/>
        </w:rPr>
        <w:t>成都市双流区黄龙溪镇人民政府智慧平安小区建设设备采购项目（第三次）</w:t>
      </w:r>
    </w:p>
    <w:p>
      <w:pPr>
        <w:keepNext w:val="0"/>
        <w:keepLines w:val="0"/>
        <w:pageBreakBefore w:val="0"/>
        <w:widowControl/>
        <w:numPr>
          <w:ilvl w:val="0"/>
          <w:numId w:val="2"/>
        </w:numPr>
        <w:kinsoku/>
        <w:wordWrap/>
        <w:overflowPunct/>
        <w:topLinePunct w:val="0"/>
        <w:autoSpaceDE/>
        <w:autoSpaceDN/>
        <w:bidi w:val="0"/>
        <w:adjustRightInd/>
        <w:snapToGrid/>
        <w:spacing w:line="560" w:lineRule="exact"/>
        <w:ind w:left="0" w:firstLine="567"/>
        <w:jc w:val="both"/>
        <w:textAlignment w:val="auto"/>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w:t>
      </w:r>
      <w:r>
        <w:rPr>
          <w:rFonts w:hint="eastAsia" w:ascii="宋体" w:hAnsi="宋体"/>
          <w:sz w:val="28"/>
          <w:szCs w:val="28"/>
          <w:lang w:val="en-US" w:eastAsia="zh-CN"/>
        </w:rPr>
        <w:t>1366</w:t>
      </w:r>
      <w:r>
        <w:rPr>
          <w:rFonts w:hint="eastAsia" w:ascii="宋体" w:hAnsi="宋体"/>
          <w:sz w:val="28"/>
          <w:szCs w:val="28"/>
        </w:rPr>
        <w:t>号；预算品目：</w:t>
      </w:r>
      <w:r>
        <w:rPr>
          <w:rFonts w:ascii="宋体" w:hAnsi="宋体"/>
          <w:sz w:val="28"/>
          <w:szCs w:val="28"/>
        </w:rPr>
        <w:t>A020207</w:t>
      </w:r>
      <w:r>
        <w:rPr>
          <w:rFonts w:hint="eastAsia" w:ascii="宋体" w:hAnsi="宋体"/>
          <w:sz w:val="28"/>
          <w:szCs w:val="28"/>
          <w:lang w:val="en-US" w:eastAsia="zh-CN"/>
        </w:rPr>
        <w:t xml:space="preserve"> </w:t>
      </w:r>
      <w:r>
        <w:rPr>
          <w:rFonts w:ascii="宋体" w:hAnsi="宋体"/>
          <w:sz w:val="28"/>
          <w:szCs w:val="28"/>
        </w:rPr>
        <w:t>LED</w:t>
      </w:r>
      <w:r>
        <w:rPr>
          <w:rFonts w:hint="eastAsia" w:ascii="宋体" w:hAnsi="宋体"/>
          <w:sz w:val="28"/>
          <w:szCs w:val="28"/>
        </w:rPr>
        <w:t>显示屏；预算金额：</w:t>
      </w:r>
      <w:r>
        <w:rPr>
          <w:rFonts w:hint="eastAsia" w:ascii="宋体" w:hAnsi="宋体"/>
          <w:sz w:val="28"/>
          <w:szCs w:val="28"/>
          <w:lang w:eastAsia="zh-CN"/>
        </w:rPr>
        <w:t>232977.26元</w:t>
      </w:r>
      <w:r>
        <w:rPr>
          <w:rFonts w:hint="eastAsia" w:ascii="宋体" w:hAnsi="宋体"/>
          <w:sz w:val="28"/>
          <w:szCs w:val="28"/>
        </w:rPr>
        <w:t>，最高限价：</w:t>
      </w:r>
      <w:r>
        <w:rPr>
          <w:rFonts w:hint="eastAsia" w:ascii="宋体" w:hAnsi="宋体"/>
          <w:sz w:val="28"/>
          <w:szCs w:val="28"/>
          <w:lang w:eastAsia="zh-CN"/>
        </w:rPr>
        <w:t>232977.26元</w:t>
      </w:r>
      <w:r>
        <w:rPr>
          <w:rFonts w:hint="eastAsia" w:ascii="宋体" w:hAnsi="宋体"/>
          <w:sz w:val="28"/>
          <w:szCs w:val="28"/>
        </w:rPr>
        <w:t>。</w:t>
      </w:r>
    </w:p>
    <w:p>
      <w:pPr>
        <w:keepNext w:val="0"/>
        <w:keepLines w:val="0"/>
        <w:pageBreakBefore w:val="0"/>
        <w:widowControl/>
        <w:numPr>
          <w:ilvl w:val="0"/>
          <w:numId w:val="2"/>
        </w:numPr>
        <w:kinsoku/>
        <w:wordWrap/>
        <w:overflowPunct/>
        <w:topLinePunct w:val="0"/>
        <w:autoSpaceDE/>
        <w:autoSpaceDN/>
        <w:bidi w:val="0"/>
        <w:adjustRightInd/>
        <w:snapToGrid/>
        <w:spacing w:line="560" w:lineRule="exact"/>
        <w:ind w:left="0" w:firstLine="567"/>
        <w:jc w:val="both"/>
        <w:textAlignment w:val="auto"/>
        <w:rPr>
          <w:rFonts w:ascii="宋体" w:hAnsi="宋体"/>
          <w:b/>
          <w:sz w:val="28"/>
          <w:szCs w:val="28"/>
        </w:rPr>
      </w:pPr>
      <w:r>
        <w:rPr>
          <w:rFonts w:hint="eastAsia" w:ascii="宋体" w:hAnsi="宋体"/>
          <w:b/>
          <w:sz w:val="28"/>
          <w:szCs w:val="28"/>
        </w:rPr>
        <w:t>采购项目简介</w:t>
      </w:r>
    </w:p>
    <w:p>
      <w:pPr>
        <w:keepNext w:val="0"/>
        <w:keepLines w:val="0"/>
        <w:pageBreakBefore w:val="0"/>
        <w:widowControl/>
        <w:kinsoku/>
        <w:wordWrap/>
        <w:overflowPunct/>
        <w:topLinePunct w:val="0"/>
        <w:autoSpaceDE/>
        <w:autoSpaceDN/>
        <w:bidi w:val="0"/>
        <w:adjustRightInd w:val="0"/>
        <w:snapToGrid w:val="0"/>
        <w:spacing w:line="560" w:lineRule="exact"/>
        <w:ind w:firstLine="562" w:firstLineChars="200"/>
        <w:jc w:val="left"/>
        <w:textAlignment w:val="auto"/>
        <w:rPr>
          <w:rFonts w:hint="eastAsia" w:ascii="宋体" w:hAnsi="宋体" w:eastAsia="宋体"/>
          <w:b/>
          <w:sz w:val="28"/>
          <w:szCs w:val="28"/>
          <w:lang w:val="en-US" w:eastAsia="zh-CN"/>
        </w:rPr>
      </w:pPr>
      <w:r>
        <w:rPr>
          <w:rFonts w:hint="eastAsia" w:ascii="宋体" w:hAnsi="宋体" w:cs="宋体"/>
          <w:b/>
          <w:bCs/>
          <w:color w:val="000000"/>
          <w:kern w:val="0"/>
          <w:sz w:val="28"/>
          <w:szCs w:val="28"/>
          <w:lang w:eastAsia="zh-CN"/>
        </w:rPr>
        <w:t>（</w:t>
      </w:r>
      <w:r>
        <w:rPr>
          <w:rFonts w:hint="eastAsia" w:ascii="宋体" w:hAnsi="宋体" w:cs="宋体"/>
          <w:b/>
          <w:bCs/>
          <w:color w:val="000000"/>
          <w:kern w:val="0"/>
          <w:sz w:val="28"/>
          <w:szCs w:val="28"/>
          <w:lang w:val="en-US" w:eastAsia="zh-CN"/>
        </w:rPr>
        <w:t>一</w:t>
      </w:r>
      <w:r>
        <w:rPr>
          <w:rFonts w:hint="eastAsia" w:ascii="宋体" w:hAnsi="宋体" w:cs="宋体"/>
          <w:b/>
          <w:bCs/>
          <w:color w:val="000000"/>
          <w:kern w:val="0"/>
          <w:sz w:val="28"/>
          <w:szCs w:val="28"/>
          <w:lang w:eastAsia="zh-CN"/>
        </w:rPr>
        <w:t>）</w:t>
      </w:r>
      <w:r>
        <w:rPr>
          <w:rFonts w:hint="eastAsia" w:ascii="宋体" w:hAnsi="宋体" w:cs="宋体"/>
          <w:b/>
          <w:bCs/>
          <w:color w:val="000000"/>
          <w:kern w:val="0"/>
          <w:sz w:val="28"/>
          <w:szCs w:val="28"/>
        </w:rPr>
        <w:t>点位1：嘉禾铭苑室外</w:t>
      </w:r>
    </w:p>
    <w:tbl>
      <w:tblPr>
        <w:tblStyle w:val="47"/>
        <w:tblW w:w="9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3219"/>
        <w:gridCol w:w="1678"/>
        <w:gridCol w:w="1377"/>
        <w:gridCol w:w="1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42"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3219"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货物名称（标的名称）</w:t>
            </w:r>
          </w:p>
        </w:tc>
        <w:tc>
          <w:tcPr>
            <w:tcW w:w="1678"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1377"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单位</w:t>
            </w:r>
          </w:p>
        </w:tc>
        <w:tc>
          <w:tcPr>
            <w:tcW w:w="1961"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2"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3219"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P10户外单红</w:t>
            </w:r>
          </w:p>
        </w:tc>
        <w:tc>
          <w:tcPr>
            <w:tcW w:w="16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rPr>
              <w:t>3.072</w:t>
            </w:r>
          </w:p>
        </w:tc>
        <w:tc>
          <w:tcPr>
            <w:tcW w:w="1377"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rPr>
              <w:t>平米</w:t>
            </w:r>
          </w:p>
        </w:tc>
        <w:tc>
          <w:tcPr>
            <w:tcW w:w="1961"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2"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3219"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结构支架</w:t>
            </w:r>
          </w:p>
        </w:tc>
        <w:tc>
          <w:tcPr>
            <w:tcW w:w="16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1</w:t>
            </w:r>
          </w:p>
        </w:tc>
        <w:tc>
          <w:tcPr>
            <w:tcW w:w="1377"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rPr>
              <w:t>套</w:t>
            </w:r>
          </w:p>
        </w:tc>
        <w:tc>
          <w:tcPr>
            <w:tcW w:w="1961"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42"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3</w:t>
            </w:r>
          </w:p>
        </w:tc>
        <w:tc>
          <w:tcPr>
            <w:tcW w:w="3219"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控制卡</w:t>
            </w:r>
          </w:p>
        </w:tc>
        <w:tc>
          <w:tcPr>
            <w:tcW w:w="16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1</w:t>
            </w:r>
          </w:p>
        </w:tc>
        <w:tc>
          <w:tcPr>
            <w:tcW w:w="1377"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rPr>
              <w:t>套</w:t>
            </w:r>
          </w:p>
        </w:tc>
        <w:tc>
          <w:tcPr>
            <w:tcW w:w="1961"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42"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4</w:t>
            </w:r>
          </w:p>
        </w:tc>
        <w:tc>
          <w:tcPr>
            <w:tcW w:w="3219"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散热装置</w:t>
            </w:r>
          </w:p>
        </w:tc>
        <w:tc>
          <w:tcPr>
            <w:tcW w:w="16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2</w:t>
            </w:r>
          </w:p>
        </w:tc>
        <w:tc>
          <w:tcPr>
            <w:tcW w:w="1377"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rPr>
              <w:t>套</w:t>
            </w:r>
          </w:p>
        </w:tc>
        <w:tc>
          <w:tcPr>
            <w:tcW w:w="1961"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42"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5</w:t>
            </w:r>
          </w:p>
        </w:tc>
        <w:tc>
          <w:tcPr>
            <w:tcW w:w="3219"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智能控制柜</w:t>
            </w:r>
          </w:p>
        </w:tc>
        <w:tc>
          <w:tcPr>
            <w:tcW w:w="16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rPr>
              <w:t>1</w:t>
            </w:r>
          </w:p>
        </w:tc>
        <w:tc>
          <w:tcPr>
            <w:tcW w:w="1377"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rPr>
              <w:t>台</w:t>
            </w:r>
          </w:p>
        </w:tc>
        <w:tc>
          <w:tcPr>
            <w:tcW w:w="1961"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42"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6</w:t>
            </w:r>
          </w:p>
        </w:tc>
        <w:tc>
          <w:tcPr>
            <w:tcW w:w="3219"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包边</w:t>
            </w:r>
          </w:p>
        </w:tc>
        <w:tc>
          <w:tcPr>
            <w:tcW w:w="16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rPr>
              <w:t>1</w:t>
            </w:r>
          </w:p>
        </w:tc>
        <w:tc>
          <w:tcPr>
            <w:tcW w:w="1377"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rPr>
              <w:t>次</w:t>
            </w:r>
          </w:p>
        </w:tc>
        <w:tc>
          <w:tcPr>
            <w:tcW w:w="1961"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42"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7</w:t>
            </w:r>
          </w:p>
        </w:tc>
        <w:tc>
          <w:tcPr>
            <w:tcW w:w="3219"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立式支架</w:t>
            </w:r>
          </w:p>
        </w:tc>
        <w:tc>
          <w:tcPr>
            <w:tcW w:w="16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1</w:t>
            </w:r>
          </w:p>
        </w:tc>
        <w:tc>
          <w:tcPr>
            <w:tcW w:w="1377"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rPr>
              <w:t>套</w:t>
            </w:r>
          </w:p>
        </w:tc>
        <w:tc>
          <w:tcPr>
            <w:tcW w:w="1961"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42"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3219"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电缆</w:t>
            </w:r>
          </w:p>
        </w:tc>
        <w:tc>
          <w:tcPr>
            <w:tcW w:w="16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120</w:t>
            </w:r>
          </w:p>
        </w:tc>
        <w:tc>
          <w:tcPr>
            <w:tcW w:w="1377"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rPr>
              <w:t>米</w:t>
            </w:r>
          </w:p>
        </w:tc>
        <w:tc>
          <w:tcPr>
            <w:tcW w:w="1961"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2"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3219"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钢管</w:t>
            </w:r>
          </w:p>
        </w:tc>
        <w:tc>
          <w:tcPr>
            <w:tcW w:w="16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120</w:t>
            </w:r>
          </w:p>
        </w:tc>
        <w:tc>
          <w:tcPr>
            <w:tcW w:w="1377"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rPr>
              <w:t>米</w:t>
            </w:r>
          </w:p>
        </w:tc>
        <w:tc>
          <w:tcPr>
            <w:tcW w:w="1961"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42"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3219"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破路及恢复</w:t>
            </w:r>
          </w:p>
        </w:tc>
        <w:tc>
          <w:tcPr>
            <w:tcW w:w="16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8</w:t>
            </w:r>
          </w:p>
        </w:tc>
        <w:tc>
          <w:tcPr>
            <w:tcW w:w="1377"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rPr>
              <w:t>米</w:t>
            </w:r>
          </w:p>
        </w:tc>
        <w:tc>
          <w:tcPr>
            <w:tcW w:w="1961"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942"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3219"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辅材</w:t>
            </w:r>
          </w:p>
        </w:tc>
        <w:tc>
          <w:tcPr>
            <w:tcW w:w="16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1</w:t>
            </w:r>
          </w:p>
        </w:tc>
        <w:tc>
          <w:tcPr>
            <w:tcW w:w="1377"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rPr>
              <w:t>批</w:t>
            </w:r>
          </w:p>
        </w:tc>
        <w:tc>
          <w:tcPr>
            <w:tcW w:w="1961"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bl>
    <w:p>
      <w:pPr>
        <w:tabs>
          <w:tab w:val="left" w:pos="851"/>
        </w:tabs>
        <w:snapToGrid w:val="0"/>
        <w:spacing w:line="640" w:lineRule="exact"/>
        <w:ind w:firstLine="560" w:firstLineChars="200"/>
        <w:rPr>
          <w:rFonts w:hint="eastAsia" w:ascii="宋体" w:hAnsi="宋体"/>
          <w:sz w:val="28"/>
          <w:szCs w:val="28"/>
        </w:rPr>
      </w:pPr>
    </w:p>
    <w:p>
      <w:pPr>
        <w:keepNext w:val="0"/>
        <w:keepLines w:val="0"/>
        <w:pageBreakBefore w:val="0"/>
        <w:widowControl/>
        <w:numPr>
          <w:ilvl w:val="0"/>
          <w:numId w:val="3"/>
        </w:numPr>
        <w:kinsoku/>
        <w:wordWrap/>
        <w:overflowPunct/>
        <w:topLinePunct w:val="0"/>
        <w:autoSpaceDE/>
        <w:autoSpaceDN/>
        <w:bidi w:val="0"/>
        <w:adjustRightInd w:val="0"/>
        <w:snapToGrid w:val="0"/>
        <w:spacing w:line="540" w:lineRule="exact"/>
        <w:ind w:firstLine="562" w:firstLineChars="200"/>
        <w:jc w:val="left"/>
        <w:textAlignment w:val="auto"/>
        <w:rPr>
          <w:rFonts w:hint="eastAsia" w:ascii="宋体" w:hAnsi="宋体" w:cs="宋体"/>
          <w:b/>
          <w:bCs/>
          <w:color w:val="000000"/>
          <w:kern w:val="0"/>
          <w:sz w:val="28"/>
          <w:szCs w:val="28"/>
          <w:lang w:eastAsia="zh-CN"/>
        </w:rPr>
      </w:pPr>
      <w:r>
        <w:rPr>
          <w:rFonts w:hint="eastAsia" w:ascii="宋体" w:hAnsi="宋体" w:cs="宋体"/>
          <w:b/>
          <w:bCs/>
          <w:color w:val="000000"/>
          <w:kern w:val="0"/>
          <w:sz w:val="28"/>
          <w:szCs w:val="28"/>
          <w:lang w:eastAsia="zh-CN"/>
        </w:rPr>
        <w:t>点位2：嘉禾佳苑室外</w:t>
      </w:r>
    </w:p>
    <w:tbl>
      <w:tblPr>
        <w:tblStyle w:val="47"/>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3193"/>
        <w:gridCol w:w="1690"/>
        <w:gridCol w:w="1378"/>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49"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3193"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货物名称（标的名称）</w:t>
            </w:r>
          </w:p>
        </w:tc>
        <w:tc>
          <w:tcPr>
            <w:tcW w:w="1690"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1378"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单位</w:t>
            </w:r>
          </w:p>
        </w:tc>
        <w:tc>
          <w:tcPr>
            <w:tcW w:w="2031"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49"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3193"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P6户外彩屏</w:t>
            </w:r>
          </w:p>
        </w:tc>
        <w:tc>
          <w:tcPr>
            <w:tcW w:w="16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rPr>
              <w:t>16.515072</w:t>
            </w:r>
          </w:p>
        </w:tc>
        <w:tc>
          <w:tcPr>
            <w:tcW w:w="13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平米</w:t>
            </w:r>
          </w:p>
        </w:tc>
        <w:tc>
          <w:tcPr>
            <w:tcW w:w="2031"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49"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3193"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二合一处理器</w:t>
            </w:r>
          </w:p>
        </w:tc>
        <w:tc>
          <w:tcPr>
            <w:tcW w:w="16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1</w:t>
            </w:r>
          </w:p>
        </w:tc>
        <w:tc>
          <w:tcPr>
            <w:tcW w:w="13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套</w:t>
            </w:r>
          </w:p>
        </w:tc>
        <w:tc>
          <w:tcPr>
            <w:tcW w:w="2031" w:type="dxa"/>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49"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3</w:t>
            </w:r>
          </w:p>
        </w:tc>
        <w:tc>
          <w:tcPr>
            <w:tcW w:w="3193"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接收卡</w:t>
            </w:r>
          </w:p>
        </w:tc>
        <w:tc>
          <w:tcPr>
            <w:tcW w:w="16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1</w:t>
            </w:r>
          </w:p>
        </w:tc>
        <w:tc>
          <w:tcPr>
            <w:tcW w:w="13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套</w:t>
            </w:r>
          </w:p>
        </w:tc>
        <w:tc>
          <w:tcPr>
            <w:tcW w:w="2031" w:type="dxa"/>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49"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4</w:t>
            </w:r>
          </w:p>
        </w:tc>
        <w:tc>
          <w:tcPr>
            <w:tcW w:w="3193"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结构支架</w:t>
            </w:r>
          </w:p>
        </w:tc>
        <w:tc>
          <w:tcPr>
            <w:tcW w:w="16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1</w:t>
            </w:r>
          </w:p>
        </w:tc>
        <w:tc>
          <w:tcPr>
            <w:tcW w:w="13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套</w:t>
            </w:r>
          </w:p>
        </w:tc>
        <w:tc>
          <w:tcPr>
            <w:tcW w:w="2031" w:type="dxa"/>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49"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5</w:t>
            </w:r>
          </w:p>
        </w:tc>
        <w:tc>
          <w:tcPr>
            <w:tcW w:w="3193"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包边</w:t>
            </w:r>
          </w:p>
        </w:tc>
        <w:tc>
          <w:tcPr>
            <w:tcW w:w="16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rPr>
              <w:t>1</w:t>
            </w:r>
          </w:p>
        </w:tc>
        <w:tc>
          <w:tcPr>
            <w:tcW w:w="13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次</w:t>
            </w:r>
          </w:p>
        </w:tc>
        <w:tc>
          <w:tcPr>
            <w:tcW w:w="2031" w:type="dxa"/>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49"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6</w:t>
            </w:r>
          </w:p>
        </w:tc>
        <w:tc>
          <w:tcPr>
            <w:tcW w:w="3193"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散热装置</w:t>
            </w:r>
          </w:p>
        </w:tc>
        <w:tc>
          <w:tcPr>
            <w:tcW w:w="16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rPr>
              <w:t>2</w:t>
            </w:r>
          </w:p>
        </w:tc>
        <w:tc>
          <w:tcPr>
            <w:tcW w:w="13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套</w:t>
            </w:r>
          </w:p>
        </w:tc>
        <w:tc>
          <w:tcPr>
            <w:tcW w:w="2031" w:type="dxa"/>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49"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7</w:t>
            </w:r>
          </w:p>
        </w:tc>
        <w:tc>
          <w:tcPr>
            <w:tcW w:w="3193"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智能控制柜</w:t>
            </w:r>
          </w:p>
        </w:tc>
        <w:tc>
          <w:tcPr>
            <w:tcW w:w="16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1</w:t>
            </w:r>
          </w:p>
        </w:tc>
        <w:tc>
          <w:tcPr>
            <w:tcW w:w="13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台</w:t>
            </w:r>
          </w:p>
        </w:tc>
        <w:tc>
          <w:tcPr>
            <w:tcW w:w="2031" w:type="dxa"/>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49"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3193"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开关电源</w:t>
            </w:r>
          </w:p>
        </w:tc>
        <w:tc>
          <w:tcPr>
            <w:tcW w:w="16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80</w:t>
            </w:r>
          </w:p>
        </w:tc>
        <w:tc>
          <w:tcPr>
            <w:tcW w:w="13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个</w:t>
            </w:r>
          </w:p>
        </w:tc>
        <w:tc>
          <w:tcPr>
            <w:tcW w:w="2031" w:type="dxa"/>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9"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3193"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电缆</w:t>
            </w:r>
          </w:p>
        </w:tc>
        <w:tc>
          <w:tcPr>
            <w:tcW w:w="16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150</w:t>
            </w:r>
          </w:p>
        </w:tc>
        <w:tc>
          <w:tcPr>
            <w:tcW w:w="13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米</w:t>
            </w:r>
          </w:p>
        </w:tc>
        <w:tc>
          <w:tcPr>
            <w:tcW w:w="2031" w:type="dxa"/>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49"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3193"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网线</w:t>
            </w:r>
          </w:p>
        </w:tc>
        <w:tc>
          <w:tcPr>
            <w:tcW w:w="16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150</w:t>
            </w:r>
          </w:p>
        </w:tc>
        <w:tc>
          <w:tcPr>
            <w:tcW w:w="13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米</w:t>
            </w:r>
          </w:p>
        </w:tc>
        <w:tc>
          <w:tcPr>
            <w:tcW w:w="2031" w:type="dxa"/>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949"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3193"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钢管</w:t>
            </w:r>
          </w:p>
        </w:tc>
        <w:tc>
          <w:tcPr>
            <w:tcW w:w="16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150</w:t>
            </w:r>
          </w:p>
        </w:tc>
        <w:tc>
          <w:tcPr>
            <w:tcW w:w="13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米</w:t>
            </w:r>
          </w:p>
        </w:tc>
        <w:tc>
          <w:tcPr>
            <w:tcW w:w="2031" w:type="dxa"/>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949"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3193"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rPr>
              <w:t>线管</w:t>
            </w:r>
          </w:p>
        </w:tc>
        <w:tc>
          <w:tcPr>
            <w:tcW w:w="16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rPr>
              <w:t>150</w:t>
            </w:r>
          </w:p>
        </w:tc>
        <w:tc>
          <w:tcPr>
            <w:tcW w:w="13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米</w:t>
            </w:r>
          </w:p>
        </w:tc>
        <w:tc>
          <w:tcPr>
            <w:tcW w:w="2031" w:type="dxa"/>
            <w:vAlign w:val="center"/>
          </w:tcPr>
          <w:p>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949"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3193"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rPr>
              <w:t>破路及恢复</w:t>
            </w:r>
          </w:p>
        </w:tc>
        <w:tc>
          <w:tcPr>
            <w:tcW w:w="16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rPr>
              <w:t>10</w:t>
            </w:r>
          </w:p>
        </w:tc>
        <w:tc>
          <w:tcPr>
            <w:tcW w:w="13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米</w:t>
            </w:r>
          </w:p>
        </w:tc>
        <w:tc>
          <w:tcPr>
            <w:tcW w:w="2031"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949"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3193"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rPr>
              <w:t>辅材</w:t>
            </w:r>
          </w:p>
        </w:tc>
        <w:tc>
          <w:tcPr>
            <w:tcW w:w="1690"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rPr>
              <w:t>1</w:t>
            </w:r>
          </w:p>
        </w:tc>
        <w:tc>
          <w:tcPr>
            <w:tcW w:w="1378" w:type="dxa"/>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rPr>
              <w:t>批</w:t>
            </w:r>
          </w:p>
        </w:tc>
        <w:tc>
          <w:tcPr>
            <w:tcW w:w="2031" w:type="dxa"/>
            <w:vAlign w:val="center"/>
          </w:tcPr>
          <w:p>
            <w:pPr>
              <w:pStyle w:val="374"/>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rPr>
              <w:t>工业</w:t>
            </w:r>
          </w:p>
        </w:tc>
      </w:tr>
    </w:tbl>
    <w:p>
      <w:pPr>
        <w:keepNext w:val="0"/>
        <w:keepLines w:val="0"/>
        <w:pageBreakBefore w:val="0"/>
        <w:tabs>
          <w:tab w:val="left" w:pos="851"/>
        </w:tabs>
        <w:kinsoku/>
        <w:wordWrap/>
        <w:overflowPunct/>
        <w:topLinePunct w:val="0"/>
        <w:autoSpaceDE/>
        <w:autoSpaceDN/>
        <w:bidi w:val="0"/>
        <w:adjustRightInd/>
        <w:snapToGrid w:val="0"/>
        <w:spacing w:line="560" w:lineRule="exact"/>
        <w:ind w:firstLine="560" w:firstLineChars="200"/>
        <w:textAlignment w:val="auto"/>
        <w:rPr>
          <w:rFonts w:ascii="宋体" w:hAnsi="宋体"/>
          <w:sz w:val="28"/>
          <w:szCs w:val="28"/>
        </w:rPr>
      </w:pPr>
      <w:r>
        <w:rPr>
          <w:rFonts w:hint="eastAsia" w:ascii="宋体" w:hAnsi="宋体"/>
          <w:sz w:val="28"/>
          <w:szCs w:val="28"/>
        </w:rPr>
        <w:t>供应商必须对所有货物及服务内容进行报价，并响应询价通知书的要求，详细的技术、服务、商务及其他要求见第4章。</w:t>
      </w:r>
    </w:p>
    <w:p>
      <w:pPr>
        <w:keepNext w:val="0"/>
        <w:keepLines w:val="0"/>
        <w:pageBreakBefore w:val="0"/>
        <w:numPr>
          <w:ilvl w:val="0"/>
          <w:numId w:val="2"/>
        </w:numPr>
        <w:kinsoku/>
        <w:wordWrap/>
        <w:overflowPunct/>
        <w:topLinePunct w:val="0"/>
        <w:autoSpaceDE/>
        <w:autoSpaceDN/>
        <w:bidi w:val="0"/>
        <w:adjustRightInd/>
        <w:spacing w:line="560" w:lineRule="exact"/>
        <w:ind w:left="0" w:firstLine="567"/>
        <w:jc w:val="both"/>
        <w:textAlignment w:val="auto"/>
        <w:rPr>
          <w:rFonts w:ascii="宋体" w:hAnsi="宋体"/>
          <w:b/>
          <w:sz w:val="28"/>
          <w:szCs w:val="28"/>
        </w:rPr>
      </w:pPr>
      <w:r>
        <w:rPr>
          <w:rFonts w:hint="eastAsia" w:ascii="宋体" w:hAnsi="宋体"/>
          <w:b/>
          <w:sz w:val="28"/>
          <w:szCs w:val="28"/>
        </w:rPr>
        <w:t>供应商参加本次政府采购活动应具备的条件</w:t>
      </w:r>
    </w:p>
    <w:p>
      <w:pPr>
        <w:keepNext w:val="0"/>
        <w:keepLines w:val="0"/>
        <w:pageBreakBefore w:val="0"/>
        <w:widowControl w:val="0"/>
        <w:numPr>
          <w:ilvl w:val="0"/>
          <w:numId w:val="4"/>
        </w:numPr>
        <w:tabs>
          <w:tab w:val="left" w:pos="0"/>
          <w:tab w:val="left" w:pos="851"/>
          <w:tab w:val="left" w:pos="960"/>
          <w:tab w:val="left" w:pos="1276"/>
        </w:tabs>
        <w:kinsoku/>
        <w:wordWrap/>
        <w:overflowPunct/>
        <w:topLinePunct w:val="0"/>
        <w:autoSpaceDE/>
        <w:autoSpaceDN/>
        <w:bidi w:val="0"/>
        <w:adjustRightInd/>
        <w:spacing w:line="560" w:lineRule="exact"/>
        <w:ind w:left="0" w:firstLine="567"/>
        <w:jc w:val="both"/>
        <w:textAlignment w:val="auto"/>
        <w:rPr>
          <w:rFonts w:ascii="宋体" w:hAnsi="宋体"/>
          <w:sz w:val="28"/>
          <w:szCs w:val="28"/>
        </w:rPr>
      </w:pPr>
      <w:r>
        <w:rPr>
          <w:rFonts w:hint="eastAsia" w:ascii="宋体" w:hAnsi="宋体"/>
          <w:sz w:val="28"/>
          <w:szCs w:val="28"/>
        </w:rPr>
        <w:t>符合《政府采购法》第二十二条第一款规定的条件；</w:t>
      </w:r>
    </w:p>
    <w:p>
      <w:pPr>
        <w:keepNext w:val="0"/>
        <w:keepLines w:val="0"/>
        <w:pageBreakBefore w:val="0"/>
        <w:widowControl w:val="0"/>
        <w:numPr>
          <w:ilvl w:val="0"/>
          <w:numId w:val="4"/>
        </w:numPr>
        <w:tabs>
          <w:tab w:val="left" w:pos="0"/>
          <w:tab w:val="left" w:pos="851"/>
          <w:tab w:val="left" w:pos="960"/>
          <w:tab w:val="left" w:pos="1276"/>
        </w:tabs>
        <w:kinsoku/>
        <w:wordWrap/>
        <w:overflowPunct/>
        <w:topLinePunct w:val="0"/>
        <w:autoSpaceDE/>
        <w:autoSpaceDN/>
        <w:bidi w:val="0"/>
        <w:adjustRightInd/>
        <w:spacing w:line="560" w:lineRule="exact"/>
        <w:ind w:left="0" w:firstLine="567"/>
        <w:jc w:val="both"/>
        <w:textAlignment w:val="auto"/>
        <w:rPr>
          <w:rFonts w:ascii="宋体" w:hAnsi="宋体"/>
          <w:sz w:val="28"/>
          <w:szCs w:val="28"/>
        </w:rPr>
      </w:pPr>
      <w:r>
        <w:rPr>
          <w:rFonts w:hint="eastAsia" w:ascii="宋体" w:hAnsi="宋体"/>
          <w:sz w:val="28"/>
          <w:szCs w:val="28"/>
        </w:rPr>
        <w:t>未处于被行政部门禁止参与政府采购活动的期限内；</w:t>
      </w:r>
    </w:p>
    <w:p>
      <w:pPr>
        <w:keepNext w:val="0"/>
        <w:keepLines w:val="0"/>
        <w:pageBreakBefore w:val="0"/>
        <w:widowControl w:val="0"/>
        <w:numPr>
          <w:ilvl w:val="0"/>
          <w:numId w:val="4"/>
        </w:numPr>
        <w:tabs>
          <w:tab w:val="left" w:pos="0"/>
          <w:tab w:val="left" w:pos="851"/>
          <w:tab w:val="left" w:pos="960"/>
          <w:tab w:val="left" w:pos="1276"/>
        </w:tabs>
        <w:kinsoku/>
        <w:wordWrap/>
        <w:overflowPunct/>
        <w:topLinePunct w:val="0"/>
        <w:autoSpaceDE/>
        <w:autoSpaceDN/>
        <w:bidi w:val="0"/>
        <w:adjustRightInd/>
        <w:spacing w:line="560" w:lineRule="exact"/>
        <w:ind w:left="0" w:firstLine="567"/>
        <w:jc w:val="both"/>
        <w:textAlignment w:val="auto"/>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keepNext w:val="0"/>
        <w:keepLines w:val="0"/>
        <w:pageBreakBefore w:val="0"/>
        <w:widowControl w:val="0"/>
        <w:numPr>
          <w:ilvl w:val="0"/>
          <w:numId w:val="4"/>
        </w:numPr>
        <w:tabs>
          <w:tab w:val="left" w:pos="0"/>
          <w:tab w:val="left" w:pos="851"/>
          <w:tab w:val="left" w:pos="960"/>
          <w:tab w:val="left" w:pos="1276"/>
        </w:tabs>
        <w:kinsoku/>
        <w:wordWrap/>
        <w:overflowPunct/>
        <w:topLinePunct w:val="0"/>
        <w:autoSpaceDE/>
        <w:autoSpaceDN/>
        <w:bidi w:val="0"/>
        <w:adjustRightInd/>
        <w:spacing w:line="560" w:lineRule="exact"/>
        <w:ind w:left="0" w:firstLine="567"/>
        <w:jc w:val="both"/>
        <w:textAlignment w:val="auto"/>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keepNext w:val="0"/>
        <w:keepLines w:val="0"/>
        <w:pageBreakBefore w:val="0"/>
        <w:widowControl w:val="0"/>
        <w:numPr>
          <w:ilvl w:val="0"/>
          <w:numId w:val="4"/>
        </w:numPr>
        <w:tabs>
          <w:tab w:val="left" w:pos="0"/>
          <w:tab w:val="left" w:pos="851"/>
          <w:tab w:val="left" w:pos="960"/>
          <w:tab w:val="left" w:pos="1276"/>
        </w:tabs>
        <w:kinsoku/>
        <w:wordWrap/>
        <w:overflowPunct/>
        <w:topLinePunct w:val="0"/>
        <w:autoSpaceDE/>
        <w:autoSpaceDN/>
        <w:bidi w:val="0"/>
        <w:adjustRightInd/>
        <w:spacing w:line="560" w:lineRule="exact"/>
        <w:ind w:left="0" w:firstLine="567"/>
        <w:jc w:val="both"/>
        <w:textAlignment w:val="auto"/>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禁止参加询价的供应商；</w:t>
      </w:r>
    </w:p>
    <w:p>
      <w:pPr>
        <w:keepNext w:val="0"/>
        <w:keepLines w:val="0"/>
        <w:pageBreakBefore w:val="0"/>
        <w:widowControl w:val="0"/>
        <w:numPr>
          <w:ilvl w:val="0"/>
          <w:numId w:val="4"/>
        </w:numPr>
        <w:tabs>
          <w:tab w:val="left" w:pos="0"/>
          <w:tab w:val="left" w:pos="851"/>
          <w:tab w:val="left" w:pos="960"/>
          <w:tab w:val="left" w:pos="1276"/>
        </w:tabs>
        <w:kinsoku/>
        <w:wordWrap/>
        <w:overflowPunct/>
        <w:topLinePunct w:val="0"/>
        <w:autoSpaceDE/>
        <w:autoSpaceDN/>
        <w:bidi w:val="0"/>
        <w:adjustRightInd/>
        <w:spacing w:line="560" w:lineRule="exact"/>
        <w:ind w:left="0" w:firstLine="567"/>
        <w:jc w:val="both"/>
        <w:textAlignment w:val="auto"/>
        <w:rPr>
          <w:rFonts w:ascii="宋体" w:hAnsi="宋体"/>
          <w:sz w:val="28"/>
          <w:szCs w:val="28"/>
        </w:rPr>
      </w:pPr>
      <w:r>
        <w:rPr>
          <w:rFonts w:hint="eastAsia" w:ascii="宋体" w:hAnsi="宋体"/>
          <w:sz w:val="28"/>
          <w:szCs w:val="28"/>
        </w:rPr>
        <w:t>在中华人民共和国境内依法登记注册，并有效存续具有独立法人资格的供应商；</w:t>
      </w:r>
    </w:p>
    <w:p>
      <w:pPr>
        <w:keepNext w:val="0"/>
        <w:keepLines w:val="0"/>
        <w:pageBreakBefore w:val="0"/>
        <w:widowControl w:val="0"/>
        <w:numPr>
          <w:ilvl w:val="0"/>
          <w:numId w:val="4"/>
        </w:numPr>
        <w:tabs>
          <w:tab w:val="left" w:pos="0"/>
          <w:tab w:val="left" w:pos="846"/>
          <w:tab w:val="left" w:pos="960"/>
          <w:tab w:val="left" w:pos="1276"/>
        </w:tabs>
        <w:kinsoku/>
        <w:wordWrap/>
        <w:overflowPunct/>
        <w:topLinePunct w:val="0"/>
        <w:autoSpaceDE/>
        <w:autoSpaceDN/>
        <w:bidi w:val="0"/>
        <w:adjustRightInd/>
        <w:spacing w:line="560" w:lineRule="exact"/>
        <w:ind w:left="0" w:firstLine="567"/>
        <w:jc w:val="both"/>
        <w:textAlignment w:val="auto"/>
        <w:rPr>
          <w:rFonts w:ascii="宋体" w:hAnsi="宋体"/>
          <w:b w:val="0"/>
          <w:bCs/>
          <w:sz w:val="28"/>
          <w:szCs w:val="28"/>
        </w:rPr>
      </w:pPr>
      <w:r>
        <w:rPr>
          <w:rFonts w:hint="eastAsia" w:ascii="宋体" w:hAnsi="宋体"/>
          <w:b w:val="0"/>
          <w:bCs/>
          <w:sz w:val="28"/>
          <w:szCs w:val="28"/>
        </w:rPr>
        <w:t>本项目为</w:t>
      </w:r>
      <w:r>
        <w:rPr>
          <w:rFonts w:hint="eastAsia" w:ascii="宋体" w:hAnsi="宋体"/>
          <w:b/>
          <w:bCs w:val="0"/>
          <w:sz w:val="28"/>
          <w:szCs w:val="28"/>
        </w:rPr>
        <w:t>专门面向中小企业</w:t>
      </w:r>
      <w:r>
        <w:rPr>
          <w:rFonts w:hint="eastAsia" w:ascii="宋体" w:hAnsi="宋体"/>
          <w:b w:val="0"/>
          <w:bCs/>
          <w:sz w:val="28"/>
          <w:szCs w:val="28"/>
        </w:rPr>
        <w:t>采购项目，供应商</w:t>
      </w:r>
      <w:r>
        <w:rPr>
          <w:rFonts w:ascii="宋体" w:hAnsi="宋体"/>
          <w:b w:val="0"/>
          <w:bCs/>
          <w:sz w:val="28"/>
          <w:szCs w:val="28"/>
        </w:rPr>
        <w:t>提供的货物全部由符合政策要求的中小企业制造</w:t>
      </w:r>
      <w:r>
        <w:rPr>
          <w:rFonts w:hint="eastAsia" w:ascii="宋体" w:hAnsi="宋体"/>
          <w:b w:val="0"/>
          <w:bCs/>
          <w:sz w:val="28"/>
          <w:szCs w:val="28"/>
        </w:rPr>
        <w:t>（说明：</w:t>
      </w:r>
      <w:r>
        <w:rPr>
          <w:rFonts w:ascii="宋体" w:hAnsi="宋体"/>
          <w:b w:val="0"/>
          <w:bCs/>
          <w:sz w:val="28"/>
          <w:szCs w:val="28"/>
        </w:rPr>
        <w:t>监狱企业、残疾人福利性单位视同小型、微型企业</w:t>
      </w:r>
      <w:r>
        <w:rPr>
          <w:rFonts w:hint="eastAsia" w:ascii="宋体" w:hAnsi="宋体"/>
          <w:b w:val="0"/>
          <w:bCs/>
          <w:sz w:val="28"/>
          <w:szCs w:val="28"/>
        </w:rPr>
        <w:t>）；</w:t>
      </w:r>
    </w:p>
    <w:p>
      <w:pPr>
        <w:keepNext w:val="0"/>
        <w:keepLines w:val="0"/>
        <w:pageBreakBefore w:val="0"/>
        <w:widowControl w:val="0"/>
        <w:numPr>
          <w:ilvl w:val="0"/>
          <w:numId w:val="4"/>
        </w:numPr>
        <w:tabs>
          <w:tab w:val="left" w:pos="0"/>
          <w:tab w:val="left" w:pos="851"/>
          <w:tab w:val="left" w:pos="960"/>
          <w:tab w:val="left" w:pos="1276"/>
        </w:tabs>
        <w:kinsoku/>
        <w:wordWrap/>
        <w:overflowPunct/>
        <w:topLinePunct w:val="0"/>
        <w:autoSpaceDE/>
        <w:autoSpaceDN/>
        <w:bidi w:val="0"/>
        <w:adjustRightInd/>
        <w:spacing w:line="560" w:lineRule="exact"/>
        <w:ind w:left="0" w:firstLine="567"/>
        <w:jc w:val="both"/>
        <w:textAlignment w:val="auto"/>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供应商以联合体的形式参加询价采购</w:t>
      </w:r>
      <w:r>
        <w:rPr>
          <w:rFonts w:ascii="宋体" w:hAnsi="宋体"/>
          <w:sz w:val="28"/>
          <w:szCs w:val="28"/>
        </w:rPr>
        <w:t>活动</w:t>
      </w:r>
      <w:r>
        <w:rPr>
          <w:rFonts w:hint="eastAsia" w:ascii="宋体" w:hAnsi="宋体"/>
          <w:sz w:val="28"/>
          <w:szCs w:val="28"/>
        </w:rPr>
        <w:t>。</w:t>
      </w:r>
    </w:p>
    <w:p>
      <w:pPr>
        <w:keepNext w:val="0"/>
        <w:keepLines w:val="0"/>
        <w:pageBreakBefore w:val="0"/>
        <w:widowControl/>
        <w:numPr>
          <w:ilvl w:val="0"/>
          <w:numId w:val="2"/>
        </w:numPr>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b/>
          <w:sz w:val="28"/>
          <w:szCs w:val="28"/>
        </w:rPr>
        <w:t>询价通知书获取时间</w:t>
      </w:r>
    </w:p>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ascii="宋体" w:hAnsi="宋体"/>
          <w:b w:val="0"/>
          <w:bCs/>
          <w:sz w:val="28"/>
          <w:szCs w:val="28"/>
        </w:rPr>
      </w:pPr>
      <w:r>
        <w:rPr>
          <w:rFonts w:hint="eastAsia" w:ascii="宋体" w:hAnsi="宋体"/>
          <w:b w:val="0"/>
          <w:bCs/>
          <w:sz w:val="28"/>
          <w:szCs w:val="28"/>
        </w:rPr>
        <w:t>（一）询价</w:t>
      </w:r>
      <w:r>
        <w:rPr>
          <w:rFonts w:ascii="宋体" w:hAnsi="宋体"/>
          <w:b w:val="0"/>
          <w:bCs/>
          <w:sz w:val="28"/>
          <w:szCs w:val="28"/>
        </w:rPr>
        <w:t>通知书</w:t>
      </w:r>
      <w:r>
        <w:rPr>
          <w:rFonts w:hint="eastAsia" w:ascii="宋体" w:hAnsi="宋体"/>
          <w:b w:val="0"/>
          <w:bCs/>
          <w:sz w:val="28"/>
          <w:szCs w:val="28"/>
        </w:rPr>
        <w:t>获取时间：202</w:t>
      </w:r>
      <w:r>
        <w:rPr>
          <w:rFonts w:hint="eastAsia" w:ascii="宋体" w:hAnsi="宋体"/>
          <w:b w:val="0"/>
          <w:bCs/>
          <w:sz w:val="28"/>
          <w:szCs w:val="28"/>
          <w:lang w:val="en-US" w:eastAsia="zh-CN"/>
        </w:rPr>
        <w:t>2</w:t>
      </w:r>
      <w:r>
        <w:rPr>
          <w:rFonts w:hint="eastAsia" w:ascii="宋体" w:hAnsi="宋体"/>
          <w:b w:val="0"/>
          <w:bCs/>
          <w:sz w:val="28"/>
          <w:szCs w:val="28"/>
        </w:rPr>
        <w:t>年</w:t>
      </w:r>
      <w:r>
        <w:rPr>
          <w:rFonts w:hint="eastAsia" w:ascii="宋体" w:hAnsi="宋体"/>
          <w:b w:val="0"/>
          <w:bCs/>
          <w:sz w:val="28"/>
          <w:szCs w:val="28"/>
          <w:lang w:val="en-US" w:eastAsia="zh-CN"/>
        </w:rPr>
        <w:t>1</w:t>
      </w:r>
      <w:r>
        <w:rPr>
          <w:rFonts w:hint="eastAsia" w:ascii="宋体" w:hAnsi="宋体"/>
          <w:b w:val="0"/>
          <w:bCs/>
          <w:sz w:val="28"/>
          <w:szCs w:val="28"/>
        </w:rPr>
        <w:t>月</w:t>
      </w:r>
      <w:r>
        <w:rPr>
          <w:rFonts w:hint="eastAsia" w:ascii="宋体" w:hAnsi="宋体"/>
          <w:b w:val="0"/>
          <w:bCs/>
          <w:sz w:val="28"/>
          <w:szCs w:val="28"/>
          <w:lang w:val="en-US" w:eastAsia="zh-CN"/>
        </w:rPr>
        <w:t>1</w:t>
      </w:r>
      <w:r>
        <w:rPr>
          <w:rFonts w:hint="eastAsia" w:ascii="宋体" w:hAnsi="宋体"/>
          <w:b w:val="0"/>
          <w:bCs/>
          <w:sz w:val="28"/>
          <w:szCs w:val="28"/>
        </w:rPr>
        <w:t>日至</w:t>
      </w:r>
      <w:r>
        <w:rPr>
          <w:rFonts w:hint="eastAsia" w:ascii="宋体" w:hAnsi="宋体"/>
          <w:b w:val="0"/>
          <w:bCs/>
          <w:sz w:val="28"/>
          <w:szCs w:val="28"/>
          <w:lang w:val="en-US" w:eastAsia="zh-CN"/>
        </w:rPr>
        <w:t>1</w:t>
      </w:r>
      <w:r>
        <w:rPr>
          <w:rFonts w:hint="eastAsia" w:ascii="宋体" w:hAnsi="宋体"/>
          <w:b w:val="0"/>
          <w:bCs/>
          <w:sz w:val="28"/>
          <w:szCs w:val="28"/>
        </w:rPr>
        <w:t>月</w:t>
      </w:r>
      <w:r>
        <w:rPr>
          <w:rFonts w:hint="eastAsia" w:ascii="宋体" w:hAnsi="宋体"/>
          <w:b w:val="0"/>
          <w:bCs/>
          <w:sz w:val="28"/>
          <w:szCs w:val="28"/>
          <w:lang w:val="en-US" w:eastAsia="zh-CN"/>
        </w:rPr>
        <w:t>9</w:t>
      </w:r>
      <w:r>
        <w:rPr>
          <w:rFonts w:hint="eastAsia" w:ascii="宋体" w:hAnsi="宋体"/>
          <w:b w:val="0"/>
          <w:bCs/>
          <w:sz w:val="28"/>
          <w:szCs w:val="28"/>
        </w:rPr>
        <w:t>日。</w:t>
      </w:r>
    </w:p>
    <w:p>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宋体" w:hAnsi="宋体"/>
          <w:b w:val="0"/>
          <w:bCs/>
          <w:sz w:val="28"/>
          <w:szCs w:val="28"/>
        </w:rPr>
      </w:pPr>
      <w:r>
        <w:rPr>
          <w:rFonts w:hint="eastAsia" w:ascii="宋体" w:hAnsi="宋体"/>
          <w:b w:val="0"/>
          <w:bCs/>
          <w:sz w:val="28"/>
          <w:szCs w:val="28"/>
        </w:rPr>
        <w:t>（二）公告期限：202</w:t>
      </w:r>
      <w:r>
        <w:rPr>
          <w:rFonts w:hint="eastAsia" w:ascii="宋体" w:hAnsi="宋体"/>
          <w:b w:val="0"/>
          <w:bCs/>
          <w:sz w:val="28"/>
          <w:szCs w:val="28"/>
          <w:lang w:val="en-US" w:eastAsia="zh-CN"/>
        </w:rPr>
        <w:t>2</w:t>
      </w:r>
      <w:r>
        <w:rPr>
          <w:rFonts w:hint="eastAsia" w:ascii="宋体" w:hAnsi="宋体"/>
          <w:b w:val="0"/>
          <w:bCs/>
          <w:sz w:val="28"/>
          <w:szCs w:val="28"/>
        </w:rPr>
        <w:t>年</w:t>
      </w:r>
      <w:r>
        <w:rPr>
          <w:rFonts w:hint="eastAsia" w:ascii="宋体" w:hAnsi="宋体"/>
          <w:b w:val="0"/>
          <w:bCs/>
          <w:sz w:val="28"/>
          <w:szCs w:val="28"/>
          <w:lang w:val="en-US" w:eastAsia="zh-CN"/>
        </w:rPr>
        <w:t>1</w:t>
      </w:r>
      <w:r>
        <w:rPr>
          <w:rFonts w:hint="eastAsia" w:ascii="宋体" w:hAnsi="宋体"/>
          <w:b w:val="0"/>
          <w:bCs/>
          <w:sz w:val="28"/>
          <w:szCs w:val="28"/>
        </w:rPr>
        <w:t>月</w:t>
      </w:r>
      <w:r>
        <w:rPr>
          <w:rFonts w:hint="eastAsia" w:ascii="宋体" w:hAnsi="宋体"/>
          <w:b w:val="0"/>
          <w:bCs/>
          <w:sz w:val="28"/>
          <w:szCs w:val="28"/>
          <w:lang w:val="en-US" w:eastAsia="zh-CN"/>
        </w:rPr>
        <w:t>1</w:t>
      </w:r>
      <w:r>
        <w:rPr>
          <w:rFonts w:hint="eastAsia" w:ascii="宋体" w:hAnsi="宋体"/>
          <w:b w:val="0"/>
          <w:bCs/>
          <w:sz w:val="28"/>
          <w:szCs w:val="28"/>
        </w:rPr>
        <w:t>日至</w:t>
      </w:r>
      <w:r>
        <w:rPr>
          <w:rFonts w:hint="eastAsia" w:ascii="宋体" w:hAnsi="宋体"/>
          <w:b w:val="0"/>
          <w:bCs/>
          <w:sz w:val="28"/>
          <w:szCs w:val="28"/>
          <w:lang w:val="en-US" w:eastAsia="zh-CN"/>
        </w:rPr>
        <w:t>1</w:t>
      </w:r>
      <w:r>
        <w:rPr>
          <w:rFonts w:hint="eastAsia" w:ascii="宋体" w:hAnsi="宋体"/>
          <w:b w:val="0"/>
          <w:bCs/>
          <w:sz w:val="28"/>
          <w:szCs w:val="28"/>
        </w:rPr>
        <w:t>月</w:t>
      </w:r>
      <w:r>
        <w:rPr>
          <w:rFonts w:hint="eastAsia" w:ascii="宋体" w:hAnsi="宋体"/>
          <w:b w:val="0"/>
          <w:bCs/>
          <w:sz w:val="28"/>
          <w:szCs w:val="28"/>
          <w:lang w:val="en-US" w:eastAsia="zh-CN"/>
        </w:rPr>
        <w:t>6</w:t>
      </w:r>
      <w:r>
        <w:rPr>
          <w:rFonts w:hint="eastAsia" w:ascii="宋体" w:hAnsi="宋体"/>
          <w:b w:val="0"/>
          <w:bCs/>
          <w:sz w:val="28"/>
          <w:szCs w:val="28"/>
        </w:rPr>
        <w:t>日。</w:t>
      </w:r>
    </w:p>
    <w:p>
      <w:pPr>
        <w:pStyle w:val="2"/>
        <w:keepNext w:val="0"/>
        <w:keepLines w:val="0"/>
        <w:pageBreakBefore w:val="0"/>
        <w:widowControl/>
        <w:kinsoku/>
        <w:wordWrap/>
        <w:overflowPunct/>
        <w:topLinePunct w:val="0"/>
        <w:autoSpaceDE/>
        <w:autoSpaceDN/>
        <w:bidi w:val="0"/>
        <w:adjustRightInd/>
        <w:snapToGrid/>
        <w:spacing w:after="0" w:line="560" w:lineRule="exact"/>
        <w:ind w:firstLine="560" w:firstLineChars="200"/>
        <w:textAlignment w:val="auto"/>
        <w:rPr>
          <w:b w:val="0"/>
          <w:bCs/>
        </w:rPr>
      </w:pPr>
      <w:r>
        <w:rPr>
          <w:rFonts w:hint="eastAsia" w:ascii="宋体" w:hAnsi="宋体" w:eastAsia="宋体" w:cs="Times New Roman"/>
          <w:b w:val="0"/>
          <w:bCs/>
          <w:kern w:val="0"/>
          <w:sz w:val="28"/>
          <w:szCs w:val="28"/>
          <w:lang w:val="en-US" w:eastAsia="zh-CN" w:bidi="ar-SA"/>
        </w:rPr>
        <w:t>（三）</w:t>
      </w:r>
      <w:r>
        <w:rPr>
          <w:rFonts w:hint="eastAsia" w:ascii="宋体" w:hAnsi="宋体"/>
          <w:color w:val="auto"/>
          <w:sz w:val="28"/>
          <w:szCs w:val="28"/>
        </w:rPr>
        <w:t>询价通知书获取截止时间之后如有潜在供应商提出要求获取询价通知书的，</w:t>
      </w:r>
      <w:r>
        <w:rPr>
          <w:rFonts w:hint="eastAsia" w:ascii="宋体" w:hAnsi="宋体"/>
          <w:color w:val="auto"/>
          <w:sz w:val="28"/>
          <w:szCs w:val="28"/>
          <w:lang w:eastAsia="zh-CN"/>
        </w:rPr>
        <w:t>区公资交易中心</w:t>
      </w:r>
      <w:r>
        <w:rPr>
          <w:rFonts w:hint="eastAsia" w:ascii="宋体" w:hAnsi="宋体"/>
          <w:color w:val="auto"/>
          <w:sz w:val="28"/>
          <w:szCs w:val="28"/>
        </w:rPr>
        <w:t>允许其获取，但该供应商如对询价通知书有质疑的，应于自询价通知书公告期限届满之日起七个工作日内以书面形式提出。</w:t>
      </w:r>
    </w:p>
    <w:p>
      <w:pPr>
        <w:keepNext w:val="0"/>
        <w:keepLines w:val="0"/>
        <w:pageBreakBefore w:val="0"/>
        <w:numPr>
          <w:ilvl w:val="0"/>
          <w:numId w:val="2"/>
        </w:numPr>
        <w:kinsoku/>
        <w:wordWrap/>
        <w:overflowPunct/>
        <w:topLinePunct w:val="0"/>
        <w:autoSpaceDE/>
        <w:autoSpaceDN/>
        <w:bidi w:val="0"/>
        <w:adjustRightInd/>
        <w:spacing w:line="560" w:lineRule="exact"/>
        <w:ind w:left="0" w:firstLine="567"/>
        <w:jc w:val="both"/>
        <w:textAlignment w:val="auto"/>
        <w:rPr>
          <w:rFonts w:ascii="宋体" w:hAnsi="宋体"/>
          <w:b/>
          <w:sz w:val="28"/>
        </w:rPr>
      </w:pPr>
      <w:r>
        <w:rPr>
          <w:rFonts w:hint="eastAsia" w:ascii="宋体" w:hAnsi="宋体"/>
          <w:b/>
          <w:sz w:val="28"/>
          <w:szCs w:val="28"/>
        </w:rPr>
        <w:t>询价通知书</w:t>
      </w:r>
      <w:r>
        <w:rPr>
          <w:rFonts w:hint="eastAsia" w:ascii="宋体" w:hAnsi="宋体"/>
          <w:b/>
          <w:sz w:val="28"/>
        </w:rPr>
        <w:t>获取方式</w:t>
      </w:r>
    </w:p>
    <w:p>
      <w:pPr>
        <w:keepNext w:val="0"/>
        <w:keepLines w:val="0"/>
        <w:pageBreakBefore w:val="0"/>
        <w:kinsoku/>
        <w:wordWrap/>
        <w:overflowPunct/>
        <w:topLinePunct w:val="0"/>
        <w:autoSpaceDE/>
        <w:autoSpaceDN/>
        <w:bidi w:val="0"/>
        <w:adjustRightInd/>
        <w:spacing w:line="560" w:lineRule="exact"/>
        <w:ind w:firstLine="560" w:firstLineChars="200"/>
        <w:textAlignment w:val="auto"/>
        <w:rPr>
          <w:rFonts w:ascii="宋体" w:hAnsi="宋体"/>
          <w:sz w:val="28"/>
          <w:szCs w:val="28"/>
        </w:rPr>
      </w:pPr>
      <w:r>
        <w:rPr>
          <w:rFonts w:hint="eastAsia" w:ascii="宋体" w:hAnsi="宋体"/>
          <w:sz w:val="28"/>
          <w:szCs w:val="28"/>
        </w:rPr>
        <w:t>供应商要参加询价，应在成都市公共资源交易服务中心“政府采购云平台”获取询价通知书。登录成都市公共资源交易服务中心门户网站（https://www.cdggzy.com/）—用户中心—政府采购云平台—项目采购—获取询价通知书—申请获取询价通知书。</w:t>
      </w:r>
    </w:p>
    <w:p>
      <w:pPr>
        <w:keepNext w:val="0"/>
        <w:keepLines w:val="0"/>
        <w:pageBreakBefore w:val="0"/>
        <w:kinsoku/>
        <w:wordWrap/>
        <w:overflowPunct/>
        <w:topLinePunct w:val="0"/>
        <w:autoSpaceDE/>
        <w:autoSpaceDN/>
        <w:bidi w:val="0"/>
        <w:adjustRightInd/>
        <w:spacing w:line="560" w:lineRule="exact"/>
        <w:ind w:firstLine="565" w:firstLineChars="202"/>
        <w:textAlignment w:val="auto"/>
        <w:rPr>
          <w:rFonts w:ascii="宋体" w:hAnsi="宋体"/>
          <w:sz w:val="28"/>
          <w:szCs w:val="28"/>
        </w:rPr>
      </w:pPr>
      <w:r>
        <w:rPr>
          <w:rFonts w:hint="eastAsia" w:ascii="宋体" w:hAnsi="宋体"/>
          <w:sz w:val="28"/>
          <w:szCs w:val="28"/>
        </w:rPr>
        <w:t>提示：</w:t>
      </w:r>
    </w:p>
    <w:p>
      <w:pPr>
        <w:keepNext w:val="0"/>
        <w:keepLines w:val="0"/>
        <w:pageBreakBefore w:val="0"/>
        <w:kinsoku/>
        <w:wordWrap/>
        <w:overflowPunct/>
        <w:topLinePunct w:val="0"/>
        <w:autoSpaceDE/>
        <w:autoSpaceDN/>
        <w:bidi w:val="0"/>
        <w:adjustRightInd/>
        <w:spacing w:line="560" w:lineRule="exact"/>
        <w:ind w:firstLine="565" w:firstLineChars="202"/>
        <w:textAlignment w:val="auto"/>
        <w:rPr>
          <w:rFonts w:ascii="宋体" w:hAnsi="宋体"/>
          <w:sz w:val="28"/>
          <w:szCs w:val="28"/>
        </w:rPr>
      </w:pPr>
      <w:r>
        <w:rPr>
          <w:rFonts w:hint="eastAsia" w:ascii="宋体" w:hAnsi="宋体"/>
          <w:sz w:val="28"/>
          <w:szCs w:val="28"/>
        </w:rPr>
        <w:t>（1）本项目询价通知书免费获取。</w:t>
      </w:r>
    </w:p>
    <w:p>
      <w:pPr>
        <w:keepNext w:val="0"/>
        <w:keepLines w:val="0"/>
        <w:pageBreakBefore w:val="0"/>
        <w:kinsoku/>
        <w:wordWrap/>
        <w:overflowPunct/>
        <w:topLinePunct w:val="0"/>
        <w:autoSpaceDE/>
        <w:autoSpaceDN/>
        <w:bidi w:val="0"/>
        <w:adjustRightInd/>
        <w:spacing w:line="560" w:lineRule="exact"/>
        <w:ind w:firstLine="565" w:firstLineChars="202"/>
        <w:textAlignment w:val="auto"/>
        <w:rPr>
          <w:rFonts w:ascii="宋体" w:hAnsi="宋体"/>
          <w:sz w:val="28"/>
          <w:szCs w:val="28"/>
        </w:rPr>
      </w:pPr>
      <w:r>
        <w:rPr>
          <w:rFonts w:hint="eastAsia" w:ascii="宋体" w:hAnsi="宋体"/>
          <w:sz w:val="28"/>
          <w:szCs w:val="28"/>
        </w:rPr>
        <w:t>（2）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引起的响应文件无效责任自负。</w:t>
      </w:r>
    </w:p>
    <w:p>
      <w:pPr>
        <w:keepNext w:val="0"/>
        <w:keepLines w:val="0"/>
        <w:pageBreakBefore w:val="0"/>
        <w:kinsoku/>
        <w:wordWrap/>
        <w:overflowPunct/>
        <w:topLinePunct w:val="0"/>
        <w:autoSpaceDE/>
        <w:autoSpaceDN/>
        <w:bidi w:val="0"/>
        <w:adjustRightInd/>
        <w:spacing w:line="560" w:lineRule="exact"/>
        <w:ind w:firstLine="565" w:firstLineChars="202"/>
        <w:textAlignment w:val="auto"/>
        <w:rPr>
          <w:rFonts w:ascii="宋体" w:hAnsi="宋体"/>
          <w:sz w:val="28"/>
          <w:szCs w:val="28"/>
        </w:rPr>
      </w:pPr>
      <w:r>
        <w:rPr>
          <w:rFonts w:hint="eastAsia" w:ascii="宋体" w:hAnsi="宋体"/>
          <w:sz w:val="28"/>
          <w:szCs w:val="28"/>
        </w:rPr>
        <w:t>（3）首次登录成都市公共资源交易服务中心门户网站的新用户应先点击“注册新用户”，注册成功后再登录。</w:t>
      </w:r>
    </w:p>
    <w:p>
      <w:pPr>
        <w:keepNext w:val="0"/>
        <w:keepLines w:val="0"/>
        <w:pageBreakBefore w:val="0"/>
        <w:kinsoku/>
        <w:wordWrap/>
        <w:overflowPunct/>
        <w:topLinePunct w:val="0"/>
        <w:autoSpaceDE/>
        <w:autoSpaceDN/>
        <w:bidi w:val="0"/>
        <w:adjustRightInd/>
        <w:spacing w:line="560" w:lineRule="exact"/>
        <w:ind w:firstLine="565" w:firstLineChars="202"/>
        <w:textAlignment w:val="auto"/>
        <w:rPr>
          <w:rFonts w:ascii="宋体" w:hAnsi="宋体"/>
          <w:sz w:val="28"/>
          <w:szCs w:val="28"/>
        </w:rPr>
      </w:pPr>
      <w:r>
        <w:rPr>
          <w:rFonts w:hint="eastAsia" w:ascii="宋体" w:hAnsi="宋体"/>
          <w:sz w:val="28"/>
          <w:szCs w:val="28"/>
        </w:rPr>
        <w:t>（4）本项目为电子询</w:t>
      </w:r>
      <w:r>
        <w:rPr>
          <w:rFonts w:ascii="宋体" w:hAnsi="宋体"/>
          <w:sz w:val="28"/>
          <w:szCs w:val="28"/>
        </w:rPr>
        <w:t>价</w:t>
      </w:r>
      <w:r>
        <w:rPr>
          <w:rFonts w:hint="eastAsia" w:ascii="宋体" w:hAnsi="宋体"/>
          <w:sz w:val="28"/>
          <w:szCs w:val="28"/>
        </w:rPr>
        <w:t>项目，供应商参与本项目全过程中凡涉及系统操作请详见《成都市全流程电子化采购系统操作指南——供应商版》。（操作指南请登录政府采购云平台后，点击“前台大厅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keepNext w:val="0"/>
        <w:keepLines w:val="0"/>
        <w:pageBreakBefore w:val="0"/>
        <w:numPr>
          <w:ilvl w:val="0"/>
          <w:numId w:val="2"/>
        </w:numPr>
        <w:kinsoku/>
        <w:wordWrap/>
        <w:overflowPunct/>
        <w:topLinePunct w:val="0"/>
        <w:autoSpaceDE/>
        <w:autoSpaceDN/>
        <w:bidi w:val="0"/>
        <w:adjustRightInd/>
        <w:spacing w:line="560" w:lineRule="exact"/>
        <w:ind w:left="0" w:firstLine="567"/>
        <w:jc w:val="both"/>
        <w:textAlignment w:val="auto"/>
        <w:rPr>
          <w:rFonts w:ascii="宋体" w:hAnsi="宋体"/>
          <w:sz w:val="28"/>
          <w:szCs w:val="28"/>
        </w:rPr>
      </w:pPr>
      <w:r>
        <w:rPr>
          <w:rFonts w:hint="eastAsia" w:ascii="宋体" w:hAnsi="宋体"/>
          <w:b/>
          <w:sz w:val="28"/>
          <w:szCs w:val="28"/>
        </w:rPr>
        <w:t>询价通知书获取地点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keepNext w:val="0"/>
        <w:keepLines w:val="0"/>
        <w:pageBreakBefore w:val="0"/>
        <w:numPr>
          <w:ilvl w:val="0"/>
          <w:numId w:val="2"/>
        </w:numPr>
        <w:kinsoku/>
        <w:wordWrap/>
        <w:overflowPunct/>
        <w:topLinePunct w:val="0"/>
        <w:autoSpaceDE/>
        <w:autoSpaceDN/>
        <w:bidi w:val="0"/>
        <w:adjustRightInd/>
        <w:spacing w:line="560" w:lineRule="exact"/>
        <w:ind w:left="0" w:firstLine="567"/>
        <w:jc w:val="both"/>
        <w:textAlignment w:val="auto"/>
        <w:rPr>
          <w:rFonts w:ascii="宋体" w:hAnsi="宋体"/>
          <w:sz w:val="28"/>
          <w:szCs w:val="28"/>
        </w:rPr>
      </w:pPr>
      <w:r>
        <w:rPr>
          <w:rFonts w:hint="eastAsia" w:ascii="宋体" w:hAnsi="宋体"/>
          <w:b/>
          <w:sz w:val="28"/>
          <w:szCs w:val="28"/>
        </w:rPr>
        <w:t>响应文件递交截止时间及开启时间（北京时间）、地点、方式</w:t>
      </w:r>
    </w:p>
    <w:p>
      <w:pPr>
        <w:pStyle w:val="82"/>
        <w:keepNext w:val="0"/>
        <w:keepLines w:val="0"/>
        <w:pageBreakBefore w:val="0"/>
        <w:numPr>
          <w:ilvl w:val="0"/>
          <w:numId w:val="5"/>
        </w:numPr>
        <w:tabs>
          <w:tab w:val="left" w:pos="1418"/>
        </w:tabs>
        <w:kinsoku/>
        <w:wordWrap/>
        <w:overflowPunct/>
        <w:topLinePunct w:val="0"/>
        <w:autoSpaceDE/>
        <w:autoSpaceDN/>
        <w:bidi w:val="0"/>
        <w:adjustRightInd/>
        <w:spacing w:line="560" w:lineRule="exact"/>
        <w:ind w:left="0" w:firstLine="567" w:firstLineChars="0"/>
        <w:jc w:val="both"/>
        <w:textAlignment w:val="auto"/>
        <w:rPr>
          <w:rFonts w:ascii="宋体" w:hAnsi="宋体" w:eastAsia="宋体"/>
          <w:b/>
          <w:bCs w:val="0"/>
          <w:sz w:val="28"/>
          <w:szCs w:val="28"/>
        </w:rPr>
      </w:pPr>
      <w:r>
        <w:rPr>
          <w:rFonts w:hint="eastAsia" w:ascii="宋体" w:hAnsi="宋体" w:eastAsia="宋体"/>
          <w:b w:val="0"/>
          <w:bCs/>
          <w:sz w:val="28"/>
          <w:szCs w:val="28"/>
        </w:rPr>
        <w:t>响应文件递交截止时间及开启时间：</w:t>
      </w:r>
      <w:r>
        <w:rPr>
          <w:rFonts w:hint="eastAsia" w:ascii="宋体" w:hAnsi="宋体" w:eastAsia="宋体"/>
          <w:b/>
          <w:bCs w:val="0"/>
          <w:sz w:val="28"/>
          <w:szCs w:val="28"/>
        </w:rPr>
        <w:t>202</w:t>
      </w:r>
      <w:r>
        <w:rPr>
          <w:rFonts w:hint="eastAsia" w:ascii="宋体" w:hAnsi="宋体" w:eastAsia="宋体"/>
          <w:b/>
          <w:bCs w:val="0"/>
          <w:sz w:val="28"/>
          <w:szCs w:val="28"/>
          <w:lang w:val="en-US" w:eastAsia="zh-CN"/>
        </w:rPr>
        <w:t>2</w:t>
      </w:r>
      <w:r>
        <w:rPr>
          <w:rFonts w:ascii="宋体" w:hAnsi="宋体" w:eastAsia="宋体"/>
          <w:b/>
          <w:bCs w:val="0"/>
          <w:sz w:val="28"/>
          <w:szCs w:val="28"/>
        </w:rPr>
        <w:t>年</w:t>
      </w:r>
      <w:r>
        <w:rPr>
          <w:rFonts w:hint="eastAsia" w:ascii="宋体" w:hAnsi="宋体" w:eastAsia="宋体"/>
          <w:b/>
          <w:bCs w:val="0"/>
          <w:sz w:val="28"/>
          <w:szCs w:val="28"/>
          <w:lang w:val="en-US" w:eastAsia="zh-CN"/>
        </w:rPr>
        <w:t>1</w:t>
      </w:r>
      <w:r>
        <w:rPr>
          <w:rFonts w:ascii="宋体" w:hAnsi="宋体" w:eastAsia="宋体"/>
          <w:b/>
          <w:bCs w:val="0"/>
          <w:sz w:val="28"/>
          <w:szCs w:val="28"/>
        </w:rPr>
        <w:t>月</w:t>
      </w:r>
      <w:r>
        <w:rPr>
          <w:rFonts w:hint="eastAsia" w:ascii="宋体" w:hAnsi="宋体" w:eastAsia="宋体"/>
          <w:b/>
          <w:bCs w:val="0"/>
          <w:sz w:val="28"/>
          <w:szCs w:val="28"/>
          <w:lang w:val="en-US" w:eastAsia="zh-CN"/>
        </w:rPr>
        <w:t>10</w:t>
      </w:r>
      <w:r>
        <w:rPr>
          <w:rFonts w:ascii="宋体" w:hAnsi="宋体" w:eastAsia="宋体"/>
          <w:b/>
          <w:bCs w:val="0"/>
          <w:sz w:val="28"/>
          <w:szCs w:val="28"/>
        </w:rPr>
        <w:t>日</w:t>
      </w:r>
      <w:r>
        <w:rPr>
          <w:rFonts w:hint="eastAsia" w:ascii="宋体" w:hAnsi="宋体" w:eastAsia="宋体"/>
          <w:b/>
          <w:bCs w:val="0"/>
          <w:sz w:val="28"/>
          <w:szCs w:val="28"/>
        </w:rPr>
        <w:t>上午9</w:t>
      </w:r>
      <w:r>
        <w:rPr>
          <w:rFonts w:ascii="宋体" w:hAnsi="宋体" w:eastAsia="宋体"/>
          <w:b/>
          <w:bCs w:val="0"/>
          <w:sz w:val="28"/>
          <w:szCs w:val="28"/>
        </w:rPr>
        <w:t>:</w:t>
      </w:r>
      <w:r>
        <w:rPr>
          <w:rFonts w:hint="eastAsia" w:ascii="宋体" w:hAnsi="宋体" w:eastAsia="宋体"/>
          <w:b/>
          <w:bCs w:val="0"/>
          <w:sz w:val="28"/>
          <w:szCs w:val="28"/>
          <w:lang w:val="en-US" w:eastAsia="zh-CN"/>
        </w:rPr>
        <w:t>1</w:t>
      </w:r>
      <w:r>
        <w:rPr>
          <w:rFonts w:hint="eastAsia" w:ascii="宋体" w:hAnsi="宋体" w:eastAsia="宋体"/>
          <w:b/>
          <w:bCs w:val="0"/>
          <w:sz w:val="28"/>
          <w:szCs w:val="28"/>
        </w:rPr>
        <w:t>0。</w:t>
      </w:r>
    </w:p>
    <w:p>
      <w:pPr>
        <w:pStyle w:val="82"/>
        <w:keepNext w:val="0"/>
        <w:keepLines w:val="0"/>
        <w:pageBreakBefore w:val="0"/>
        <w:numPr>
          <w:ilvl w:val="0"/>
          <w:numId w:val="5"/>
        </w:numPr>
        <w:tabs>
          <w:tab w:val="left" w:pos="1418"/>
        </w:tabs>
        <w:kinsoku/>
        <w:wordWrap/>
        <w:overflowPunct/>
        <w:topLinePunct w:val="0"/>
        <w:autoSpaceDE/>
        <w:autoSpaceDN/>
        <w:bidi w:val="0"/>
        <w:adjustRightInd/>
        <w:spacing w:line="560" w:lineRule="exact"/>
        <w:ind w:left="0" w:firstLine="567" w:firstLineChars="0"/>
        <w:jc w:val="both"/>
        <w:textAlignment w:val="auto"/>
        <w:rPr>
          <w:rFonts w:ascii="宋体" w:hAnsi="宋体" w:eastAsia="宋体"/>
          <w:b w:val="0"/>
          <w:bCs/>
          <w:sz w:val="28"/>
          <w:szCs w:val="28"/>
        </w:rPr>
      </w:pPr>
      <w:r>
        <w:rPr>
          <w:rFonts w:hint="eastAsia" w:ascii="宋体" w:hAnsi="宋体" w:eastAsia="宋体"/>
          <w:b w:val="0"/>
          <w:bCs/>
          <w:sz w:val="28"/>
          <w:szCs w:val="28"/>
        </w:rPr>
        <w:t>响应文件递交方式、地点：响应文件递交截止时间前，供应商应将加密的电子响应文件递交至“政府采购云平台”对应项目（包件）。</w:t>
      </w:r>
    </w:p>
    <w:p>
      <w:pPr>
        <w:keepNext w:val="0"/>
        <w:keepLines w:val="0"/>
        <w:pageBreakBefore w:val="0"/>
        <w:numPr>
          <w:ilvl w:val="0"/>
          <w:numId w:val="2"/>
        </w:numPr>
        <w:kinsoku/>
        <w:wordWrap/>
        <w:overflowPunct/>
        <w:topLinePunct w:val="0"/>
        <w:autoSpaceDE/>
        <w:autoSpaceDN/>
        <w:bidi w:val="0"/>
        <w:adjustRightInd/>
        <w:spacing w:line="560" w:lineRule="exact"/>
        <w:ind w:left="0" w:firstLine="567"/>
        <w:jc w:val="both"/>
        <w:textAlignment w:val="auto"/>
        <w:rPr>
          <w:rFonts w:ascii="宋体" w:hAnsi="宋体"/>
          <w:sz w:val="28"/>
          <w:szCs w:val="28"/>
        </w:rPr>
      </w:pPr>
      <w:r>
        <w:rPr>
          <w:rFonts w:hint="eastAsia" w:ascii="宋体" w:hAnsi="宋体"/>
          <w:b/>
          <w:sz w:val="28"/>
          <w:szCs w:val="28"/>
        </w:rPr>
        <w:t>询价地点</w:t>
      </w:r>
    </w:p>
    <w:p>
      <w:pPr>
        <w:keepNext w:val="0"/>
        <w:keepLines w:val="0"/>
        <w:pageBreakBefore w:val="0"/>
        <w:kinsoku/>
        <w:wordWrap/>
        <w:overflowPunct/>
        <w:topLinePunct w:val="0"/>
        <w:autoSpaceDE/>
        <w:autoSpaceDN/>
        <w:bidi w:val="0"/>
        <w:adjustRightInd/>
        <w:spacing w:line="560" w:lineRule="exact"/>
        <w:ind w:firstLine="580" w:firstLineChars="200"/>
        <w:textAlignment w:val="auto"/>
        <w:rPr>
          <w:sz w:val="29"/>
          <w:szCs w:val="29"/>
        </w:rPr>
      </w:pPr>
      <w:r>
        <w:rPr>
          <w:rFonts w:hint="eastAsia"/>
          <w:sz w:val="29"/>
          <w:szCs w:val="29"/>
        </w:rPr>
        <w:t>本项目询价为不见面开标。</w:t>
      </w:r>
    </w:p>
    <w:p>
      <w:pPr>
        <w:keepNext w:val="0"/>
        <w:keepLines w:val="0"/>
        <w:pageBreakBefore w:val="0"/>
        <w:kinsoku/>
        <w:wordWrap/>
        <w:overflowPunct/>
        <w:topLinePunct w:val="0"/>
        <w:autoSpaceDE/>
        <w:autoSpaceDN/>
        <w:bidi w:val="0"/>
        <w:adjustRightInd/>
        <w:spacing w:line="560" w:lineRule="exact"/>
        <w:ind w:firstLine="565" w:firstLineChars="194"/>
        <w:textAlignment w:val="auto"/>
        <w:rPr>
          <w:rFonts w:ascii="宋体" w:hAnsi="宋体"/>
          <w:sz w:val="28"/>
          <w:szCs w:val="28"/>
        </w:rPr>
      </w:pPr>
      <w:r>
        <w:rPr>
          <w:rFonts w:hint="eastAsia"/>
          <w:b/>
          <w:sz w:val="29"/>
          <w:szCs w:val="29"/>
        </w:rPr>
        <w:t>询价地点：</w:t>
      </w:r>
      <w:r>
        <w:rPr>
          <w:rFonts w:hint="eastAsia" w:ascii="宋体" w:hAnsi="宋体"/>
          <w:sz w:val="28"/>
          <w:szCs w:val="28"/>
        </w:rPr>
        <w:t>成都市公共资源交易服务中心“政府采购云平台”。登录成都市公共资源交易服务中心门户网站（https://www.cdggzy.com）—用户中心—政府采购云平台。</w:t>
      </w:r>
    </w:p>
    <w:p>
      <w:pPr>
        <w:keepNext w:val="0"/>
        <w:keepLines w:val="0"/>
        <w:pageBreakBefore w:val="0"/>
        <w:kinsoku/>
        <w:wordWrap/>
        <w:overflowPunct/>
        <w:topLinePunct w:val="0"/>
        <w:autoSpaceDE/>
        <w:autoSpaceDN/>
        <w:bidi w:val="0"/>
        <w:adjustRightInd/>
        <w:spacing w:line="560" w:lineRule="exact"/>
        <w:ind w:firstLine="420" w:firstLineChars="150"/>
        <w:textAlignment w:val="auto"/>
        <w:rPr>
          <w:rFonts w:ascii="宋体" w:hAnsi="宋体"/>
          <w:sz w:val="28"/>
          <w:szCs w:val="28"/>
        </w:rPr>
      </w:pPr>
      <w:r>
        <w:rPr>
          <w:rFonts w:hint="eastAsia" w:ascii="宋体" w:hAnsi="宋体"/>
          <w:sz w:val="28"/>
          <w:szCs w:val="28"/>
        </w:rPr>
        <w:t>本项目只接受供应</w:t>
      </w:r>
      <w:r>
        <w:rPr>
          <w:rFonts w:ascii="宋体" w:hAnsi="宋体"/>
          <w:sz w:val="28"/>
          <w:szCs w:val="28"/>
        </w:rPr>
        <w:t>商</w:t>
      </w:r>
      <w:r>
        <w:rPr>
          <w:rFonts w:hint="eastAsia" w:ascii="宋体" w:hAnsi="宋体"/>
          <w:sz w:val="28"/>
          <w:szCs w:val="28"/>
        </w:rPr>
        <w:t>加密并递交至“政府采购云平台”的响应文件。</w:t>
      </w:r>
    </w:p>
    <w:p>
      <w:pPr>
        <w:keepNext w:val="0"/>
        <w:keepLines w:val="0"/>
        <w:pageBreakBefore w:val="0"/>
        <w:widowControl/>
        <w:numPr>
          <w:ilvl w:val="0"/>
          <w:numId w:val="2"/>
        </w:numPr>
        <w:kinsoku/>
        <w:wordWrap/>
        <w:overflowPunct/>
        <w:topLinePunct w:val="0"/>
        <w:autoSpaceDE/>
        <w:autoSpaceDN/>
        <w:bidi w:val="0"/>
        <w:adjustRightInd/>
        <w:snapToGrid/>
        <w:spacing w:line="560" w:lineRule="exact"/>
        <w:ind w:left="0" w:firstLine="567"/>
        <w:jc w:val="both"/>
        <w:textAlignment w:val="auto"/>
        <w:rPr>
          <w:rFonts w:ascii="宋体" w:hAnsi="宋体"/>
          <w:b/>
          <w:sz w:val="28"/>
          <w:szCs w:val="28"/>
        </w:rPr>
      </w:pPr>
      <w:r>
        <w:rPr>
          <w:rFonts w:hint="eastAsia" w:ascii="宋体" w:hAnsi="宋体"/>
          <w:b/>
          <w:sz w:val="28"/>
          <w:szCs w:val="28"/>
        </w:rPr>
        <w:t>中小企业政府采购信用融资</w:t>
      </w:r>
    </w:p>
    <w:p>
      <w:pPr>
        <w:keepNext w:val="0"/>
        <w:keepLines w:val="0"/>
        <w:pageBreakBefore w:val="0"/>
        <w:widowControl/>
        <w:kinsoku/>
        <w:wordWrap/>
        <w:overflowPunct/>
        <w:topLinePunct w:val="0"/>
        <w:autoSpaceDE/>
        <w:autoSpaceDN/>
        <w:bidi w:val="0"/>
        <w:adjustRightInd/>
        <w:snapToGrid/>
        <w:spacing w:after="0" w:line="56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参加本次采购活动成交的中小企业无需提供财产抵押或第三方担保，凭借政府采购合同可向融资机构申请融资。</w:t>
      </w:r>
      <w:bookmarkStart w:id="1" w:name="_Toc26253"/>
      <w:bookmarkStart w:id="2" w:name="_Toc21629"/>
      <w:bookmarkStart w:id="3" w:name="_Toc13269"/>
      <w:r>
        <w:rPr>
          <w:rFonts w:hint="eastAsia" w:ascii="宋体" w:hAnsi="宋体"/>
          <w:color w:val="000000" w:themeColor="text1"/>
          <w:sz w:val="28"/>
          <w:szCs w:val="28"/>
          <w14:textFill>
            <w14:solidFill>
              <w14:schemeClr w14:val="tx1"/>
            </w14:solidFill>
          </w14:textFill>
        </w:rPr>
        <w:t>本项目属于政府采购信用融资业务项目，融资利率上浮比例不超过人民银行同期贷款基准利率30%，银行机构名单联系方式见附件1。</w:t>
      </w:r>
      <w:bookmarkEnd w:id="1"/>
      <w:bookmarkEnd w:id="2"/>
      <w:bookmarkEnd w:id="3"/>
    </w:p>
    <w:p>
      <w:pPr>
        <w:keepNext w:val="0"/>
        <w:keepLines w:val="0"/>
        <w:pageBreakBefore w:val="0"/>
        <w:widowControl/>
        <w:numPr>
          <w:ilvl w:val="0"/>
          <w:numId w:val="2"/>
        </w:numPr>
        <w:kinsoku/>
        <w:wordWrap/>
        <w:overflowPunct/>
        <w:topLinePunct w:val="0"/>
        <w:autoSpaceDE/>
        <w:autoSpaceDN/>
        <w:bidi w:val="0"/>
        <w:adjustRightInd/>
        <w:snapToGrid/>
        <w:spacing w:line="560" w:lineRule="exact"/>
        <w:ind w:left="0" w:firstLine="567"/>
        <w:jc w:val="both"/>
        <w:textAlignment w:val="auto"/>
        <w:rPr>
          <w:rFonts w:hint="eastAsia" w:ascii="宋体" w:hAnsi="宋体"/>
          <w:b/>
          <w:sz w:val="28"/>
          <w:szCs w:val="28"/>
        </w:rPr>
      </w:pPr>
      <w:r>
        <w:rPr>
          <w:rFonts w:hint="eastAsia" w:ascii="宋体" w:hAnsi="宋体"/>
          <w:b/>
          <w:sz w:val="28"/>
          <w:szCs w:val="28"/>
        </w:rPr>
        <w:t>本询价邀请在“四川政府采购网”和“成都市公共资源交易服务中心”网站上以公告形式发布</w:t>
      </w:r>
      <w:r>
        <w:rPr>
          <w:rFonts w:hint="eastAsia" w:ascii="宋体" w:hAnsi="宋体"/>
          <w:b/>
          <w:sz w:val="28"/>
          <w:szCs w:val="28"/>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b/>
          <w:sz w:val="28"/>
          <w:szCs w:val="28"/>
        </w:rPr>
        <w:t>联系方式</w:t>
      </w:r>
    </w:p>
    <w:p>
      <w:pPr>
        <w:keepNext w:val="0"/>
        <w:keepLines w:val="0"/>
        <w:pageBreakBefore w:val="0"/>
        <w:kinsoku/>
        <w:wordWrap/>
        <w:overflowPunct/>
        <w:topLinePunct w:val="0"/>
        <w:autoSpaceDE/>
        <w:autoSpaceDN/>
        <w:bidi w:val="0"/>
        <w:adjustRightInd/>
        <w:spacing w:line="560" w:lineRule="exact"/>
        <w:ind w:firstLine="708" w:firstLineChars="252"/>
        <w:textAlignment w:val="auto"/>
        <w:rPr>
          <w:rFonts w:hint="eastAsia" w:ascii="宋体" w:hAnsi="宋体" w:eastAsia="宋体"/>
          <w:b/>
          <w:sz w:val="28"/>
          <w:szCs w:val="28"/>
          <w:lang w:eastAsia="zh-CN"/>
        </w:rPr>
      </w:pPr>
      <w:r>
        <w:rPr>
          <w:rFonts w:hint="eastAsia" w:ascii="宋体" w:hAnsi="宋体"/>
          <w:b/>
          <w:sz w:val="28"/>
          <w:szCs w:val="28"/>
        </w:rPr>
        <w:t>采购人：</w:t>
      </w:r>
      <w:r>
        <w:rPr>
          <w:rFonts w:hint="eastAsia" w:ascii="宋体" w:hAnsi="宋体"/>
          <w:b/>
          <w:sz w:val="28"/>
          <w:szCs w:val="28"/>
          <w:lang w:eastAsia="zh-CN"/>
        </w:rPr>
        <w:t>成都市双流区黄龙溪镇人民政府</w:t>
      </w:r>
    </w:p>
    <w:p>
      <w:pPr>
        <w:keepNext w:val="0"/>
        <w:keepLines w:val="0"/>
        <w:pageBreakBefore w:val="0"/>
        <w:kinsoku/>
        <w:wordWrap/>
        <w:overflowPunct/>
        <w:topLinePunct w:val="0"/>
        <w:autoSpaceDE/>
        <w:autoSpaceDN/>
        <w:bidi w:val="0"/>
        <w:adjustRightInd/>
        <w:spacing w:line="560" w:lineRule="exact"/>
        <w:ind w:firstLine="705" w:firstLineChars="252"/>
        <w:textAlignment w:val="auto"/>
        <w:rPr>
          <w:rFonts w:hint="default" w:ascii="宋体" w:hAnsi="宋体" w:eastAsia="宋体"/>
          <w:sz w:val="28"/>
          <w:szCs w:val="28"/>
          <w:lang w:val="en-US" w:eastAsia="zh-CN"/>
        </w:rPr>
      </w:pPr>
      <w:r>
        <w:rPr>
          <w:rFonts w:hint="eastAsia" w:ascii="宋体" w:hAnsi="宋体"/>
          <w:sz w:val="28"/>
          <w:szCs w:val="28"/>
        </w:rPr>
        <w:t>地  址：</w:t>
      </w:r>
      <w:r>
        <w:rPr>
          <w:rFonts w:hint="eastAsia" w:ascii="宋体" w:hAnsi="宋体"/>
          <w:sz w:val="28"/>
          <w:szCs w:val="28"/>
          <w:lang w:val="en-US" w:eastAsia="zh-CN"/>
        </w:rPr>
        <w:t>成都市双流区黄龙大道四段2799号</w:t>
      </w:r>
    </w:p>
    <w:p>
      <w:pPr>
        <w:keepNext w:val="0"/>
        <w:keepLines w:val="0"/>
        <w:pageBreakBefore w:val="0"/>
        <w:kinsoku/>
        <w:wordWrap/>
        <w:overflowPunct/>
        <w:topLinePunct w:val="0"/>
        <w:autoSpaceDE/>
        <w:autoSpaceDN/>
        <w:bidi w:val="0"/>
        <w:adjustRightInd/>
        <w:spacing w:line="560" w:lineRule="exact"/>
        <w:ind w:firstLine="705" w:firstLineChars="252"/>
        <w:textAlignment w:val="auto"/>
        <w:rPr>
          <w:rFonts w:hint="default" w:ascii="宋体" w:hAnsi="宋体" w:eastAsia="宋体" w:cs="Times New Roman"/>
          <w:sz w:val="28"/>
          <w:szCs w:val="28"/>
          <w:lang w:val="en-US" w:eastAsia="zh-CN"/>
        </w:rPr>
      </w:pPr>
      <w:r>
        <w:rPr>
          <w:rFonts w:hint="eastAsia" w:ascii="宋体" w:hAnsi="宋体" w:eastAsia="宋体" w:cs="Times New Roman"/>
          <w:sz w:val="28"/>
          <w:szCs w:val="28"/>
          <w:lang w:val="en-US" w:eastAsia="zh-CN"/>
        </w:rPr>
        <w:t>联系人：</w:t>
      </w:r>
      <w:r>
        <w:rPr>
          <w:rFonts w:hint="eastAsia" w:ascii="宋体" w:hAnsi="宋体" w:cs="Times New Roman"/>
          <w:sz w:val="28"/>
          <w:szCs w:val="28"/>
          <w:lang w:val="en-US" w:eastAsia="zh-CN"/>
        </w:rPr>
        <w:t>陈俊宏</w:t>
      </w:r>
      <w:bookmarkStart w:id="166" w:name="_GoBack"/>
      <w:bookmarkEnd w:id="166"/>
    </w:p>
    <w:p>
      <w:pPr>
        <w:keepNext w:val="0"/>
        <w:keepLines w:val="0"/>
        <w:pageBreakBefore w:val="0"/>
        <w:kinsoku/>
        <w:wordWrap/>
        <w:overflowPunct/>
        <w:topLinePunct w:val="0"/>
        <w:autoSpaceDE/>
        <w:autoSpaceDN/>
        <w:bidi w:val="0"/>
        <w:adjustRightInd/>
        <w:spacing w:line="560" w:lineRule="exact"/>
        <w:ind w:firstLine="705" w:firstLineChars="252"/>
        <w:textAlignment w:val="auto"/>
        <w:rPr>
          <w:rFonts w:hint="eastAsia" w:ascii="宋体" w:hAnsi="宋体"/>
          <w:sz w:val="28"/>
          <w:szCs w:val="28"/>
          <w:lang w:val="en-US" w:eastAsia="zh-CN"/>
        </w:rPr>
      </w:pPr>
      <w:r>
        <w:rPr>
          <w:rFonts w:hint="eastAsia" w:ascii="宋体" w:hAnsi="宋体"/>
          <w:sz w:val="28"/>
          <w:szCs w:val="28"/>
          <w:lang w:val="en-US" w:eastAsia="zh-CN"/>
        </w:rPr>
        <w:t>联系电话：18123024620</w:t>
      </w:r>
    </w:p>
    <w:p>
      <w:pPr>
        <w:keepNext w:val="0"/>
        <w:keepLines w:val="0"/>
        <w:pageBreakBefore w:val="0"/>
        <w:kinsoku/>
        <w:wordWrap/>
        <w:overflowPunct/>
        <w:topLinePunct w:val="0"/>
        <w:autoSpaceDE/>
        <w:autoSpaceDN/>
        <w:bidi w:val="0"/>
        <w:adjustRightInd/>
        <w:spacing w:after="0" w:line="560" w:lineRule="exact"/>
        <w:ind w:firstLine="708" w:firstLineChars="252"/>
        <w:textAlignment w:val="auto"/>
        <w:rPr>
          <w:rFonts w:ascii="宋体" w:hAnsi="宋体" w:cs="宋体"/>
          <w:b/>
          <w:bCs/>
          <w:color w:val="000000" w:themeColor="text1"/>
          <w:sz w:val="28"/>
          <w:szCs w:val="28"/>
          <w14:textFill>
            <w14:solidFill>
              <w14:schemeClr w14:val="tx1"/>
            </w14:solidFill>
          </w14:textFill>
        </w:rPr>
      </w:pPr>
      <w:bookmarkStart w:id="4" w:name="代理机构名称_1617677602798"/>
      <w:r>
        <w:rPr>
          <w:rFonts w:hint="eastAsia" w:ascii="宋体" w:hAnsi="宋体" w:cs="宋体"/>
          <w:b/>
          <w:bCs/>
          <w:color w:val="000000" w:themeColor="text1"/>
          <w:sz w:val="28"/>
          <w:szCs w:val="28"/>
          <w14:textFill>
            <w14:solidFill>
              <w14:schemeClr w14:val="tx1"/>
            </w14:solidFill>
          </w14:textFill>
        </w:rPr>
        <w:t>成都市双流区公共资源交易服务中心</w:t>
      </w:r>
      <w:bookmarkEnd w:id="4"/>
    </w:p>
    <w:p>
      <w:pPr>
        <w:keepNext w:val="0"/>
        <w:keepLines w:val="0"/>
        <w:pageBreakBefore w:val="0"/>
        <w:kinsoku/>
        <w:wordWrap/>
        <w:overflowPunct/>
        <w:topLinePunct w:val="0"/>
        <w:autoSpaceDE/>
        <w:autoSpaceDN/>
        <w:bidi w:val="0"/>
        <w:adjustRightInd/>
        <w:spacing w:after="0" w:line="560" w:lineRule="exact"/>
        <w:ind w:firstLine="705" w:firstLineChars="252"/>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w:t>
      </w:r>
      <w:bookmarkStart w:id="5" w:name="开标地址_1617677663849"/>
      <w:r>
        <w:rPr>
          <w:rFonts w:hint="eastAsia" w:ascii="宋体" w:hAnsi="宋体"/>
          <w:color w:val="000000" w:themeColor="text1"/>
          <w:sz w:val="28"/>
          <w:szCs w:val="28"/>
          <w14:textFill>
            <w14:solidFill>
              <w14:schemeClr w14:val="tx1"/>
            </w14:solidFill>
          </w14:textFill>
        </w:rPr>
        <w:t>成都市双流区西航港街道机场路土桥段80号</w:t>
      </w:r>
      <w:bookmarkEnd w:id="5"/>
    </w:p>
    <w:p>
      <w:pPr>
        <w:keepNext w:val="0"/>
        <w:keepLines w:val="0"/>
        <w:pageBreakBefore w:val="0"/>
        <w:kinsoku/>
        <w:wordWrap/>
        <w:overflowPunct/>
        <w:topLinePunct w:val="0"/>
        <w:autoSpaceDE/>
        <w:autoSpaceDN/>
        <w:bidi w:val="0"/>
        <w:adjustRightInd/>
        <w:spacing w:after="0" w:line="560" w:lineRule="exact"/>
        <w:ind w:firstLine="705" w:firstLineChars="252"/>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  编：610200</w:t>
      </w:r>
    </w:p>
    <w:p>
      <w:pPr>
        <w:keepNext w:val="0"/>
        <w:keepLines w:val="0"/>
        <w:pageBreakBefore w:val="0"/>
        <w:kinsoku/>
        <w:wordWrap/>
        <w:overflowPunct/>
        <w:topLinePunct w:val="0"/>
        <w:autoSpaceDE/>
        <w:autoSpaceDN/>
        <w:bidi w:val="0"/>
        <w:adjustRightInd/>
        <w:spacing w:after="0" w:line="560" w:lineRule="exact"/>
        <w:ind w:firstLine="705" w:firstLineChars="252"/>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联系人：万晨鹞、廖婷</w:t>
      </w:r>
    </w:p>
    <w:p>
      <w:pPr>
        <w:keepNext w:val="0"/>
        <w:keepLines w:val="0"/>
        <w:pageBreakBefore w:val="0"/>
        <w:kinsoku/>
        <w:wordWrap/>
        <w:overflowPunct/>
        <w:topLinePunct w:val="0"/>
        <w:autoSpaceDE/>
        <w:autoSpaceDN/>
        <w:bidi w:val="0"/>
        <w:adjustRightInd/>
        <w:spacing w:after="0" w:line="560" w:lineRule="exact"/>
        <w:ind w:firstLine="705" w:firstLineChars="252"/>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联系电话：028-85825012</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028-85825029</w:t>
      </w:r>
    </w:p>
    <w:p>
      <w:pPr>
        <w:keepNext w:val="0"/>
        <w:keepLines w:val="0"/>
        <w:pageBreakBefore w:val="0"/>
        <w:kinsoku/>
        <w:wordWrap/>
        <w:overflowPunct/>
        <w:topLinePunct w:val="0"/>
        <w:autoSpaceDE/>
        <w:autoSpaceDN/>
        <w:bidi w:val="0"/>
        <w:adjustRightInd/>
        <w:spacing w:after="0" w:line="560" w:lineRule="exact"/>
        <w:ind w:firstLine="708" w:firstLineChars="252"/>
        <w:textAlignment w:val="auto"/>
        <w:rPr>
          <w:rFonts w:hint="eastAsia"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技术支持电话：</w:t>
      </w:r>
      <w:r>
        <w:rPr>
          <w:rFonts w:hint="eastAsia" w:ascii="宋体" w:hAnsi="宋体" w:cs="宋体"/>
          <w:b w:val="0"/>
          <w:bCs/>
          <w:color w:val="000000" w:themeColor="text1"/>
          <w:sz w:val="28"/>
          <w:szCs w:val="28"/>
          <w14:textFill>
            <w14:solidFill>
              <w14:schemeClr w14:val="tx1"/>
            </w14:solidFill>
          </w14:textFill>
        </w:rPr>
        <w:t xml:space="preserve">400-881-7190 </w:t>
      </w:r>
    </w:p>
    <w:p>
      <w:pPr>
        <w:keepNext w:val="0"/>
        <w:keepLines w:val="0"/>
        <w:pageBreakBefore w:val="0"/>
        <w:kinsoku/>
        <w:wordWrap/>
        <w:overflowPunct/>
        <w:topLinePunct w:val="0"/>
        <w:autoSpaceDE/>
        <w:autoSpaceDN/>
        <w:bidi w:val="0"/>
        <w:adjustRightInd/>
        <w:spacing w:after="0" w:line="560" w:lineRule="exact"/>
        <w:ind w:firstLine="708" w:firstLineChars="252"/>
        <w:textAlignment w:val="auto"/>
        <w:rPr>
          <w:rFonts w:hint="eastAsia"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钉钉群号：</w:t>
      </w:r>
    </w:p>
    <w:p>
      <w:pPr>
        <w:pStyle w:val="209"/>
        <w:keepNext w:val="0"/>
        <w:keepLines w:val="0"/>
        <w:pageBreakBefore w:val="0"/>
        <w:widowControl w:val="0"/>
        <w:tabs>
          <w:tab w:val="left" w:pos="900"/>
        </w:tabs>
        <w:kinsoku/>
        <w:wordWrap/>
        <w:overflowPunct/>
        <w:topLinePunct w:val="0"/>
        <w:autoSpaceDE/>
        <w:autoSpaceDN/>
        <w:bidi w:val="0"/>
        <w:adjustRightInd/>
        <w:snapToGrid/>
        <w:spacing w:after="0" w:line="560" w:lineRule="exact"/>
        <w:ind w:left="638" w:leftChars="266" w:firstLine="0" w:firstLineChars="0"/>
        <w:jc w:val="left"/>
        <w:textAlignment w:val="auto"/>
      </w:pPr>
      <w:r>
        <w:rPr>
          <w:rFonts w:hint="eastAsia" w:ascii="宋体" w:hAnsi="宋体" w:eastAsia="宋体" w:cs="宋体"/>
          <w:kern w:val="0"/>
          <w:sz w:val="28"/>
        </w:rPr>
        <w:t>①群：31015419；②群：34165101；③群：34758509；④群：31765308；⑤群：33927752；⑥群：31927007；⑦群：32568251；⑧群</w:t>
      </w:r>
      <w:r>
        <w:rPr>
          <w:rFonts w:hint="eastAsia" w:ascii="宋体" w:hAnsi="宋体" w:eastAsia="宋体" w:cs="宋体"/>
          <w:kern w:val="0"/>
          <w:sz w:val="28"/>
          <w:lang w:eastAsia="zh-CN"/>
        </w:rPr>
        <w:t>：</w:t>
      </w:r>
      <w:r>
        <w:rPr>
          <w:rFonts w:hint="eastAsia" w:ascii="宋体" w:hAnsi="宋体" w:eastAsia="宋体" w:cs="宋体"/>
          <w:kern w:val="0"/>
          <w:sz w:val="28"/>
        </w:rPr>
        <w:t>33782435</w:t>
      </w:r>
    </w:p>
    <w:p>
      <w:pPr>
        <w:keepNext w:val="0"/>
        <w:keepLines w:val="0"/>
        <w:pageBreakBefore w:val="0"/>
        <w:kinsoku/>
        <w:wordWrap/>
        <w:overflowPunct/>
        <w:topLinePunct w:val="0"/>
        <w:autoSpaceDE/>
        <w:autoSpaceDN/>
        <w:bidi w:val="0"/>
        <w:adjustRightInd/>
        <w:spacing w:after="0" w:line="560" w:lineRule="exact"/>
        <w:ind w:firstLine="708" w:firstLineChars="252"/>
        <w:textAlignment w:val="auto"/>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政府采购监督管理部门：</w:t>
      </w:r>
      <w:r>
        <w:rPr>
          <w:rFonts w:hint="eastAsia" w:ascii="宋体" w:hAnsi="宋体" w:cs="宋体"/>
          <w:b/>
          <w:bCs/>
          <w:color w:val="000000" w:themeColor="text1"/>
          <w:sz w:val="28"/>
          <w:szCs w:val="28"/>
          <w:lang w:val="zh-CN"/>
          <w14:textFill>
            <w14:solidFill>
              <w14:schemeClr w14:val="tx1"/>
            </w14:solidFill>
          </w14:textFill>
        </w:rPr>
        <w:t>成都市双流区财政局</w:t>
      </w:r>
    </w:p>
    <w:p>
      <w:pPr>
        <w:keepNext w:val="0"/>
        <w:keepLines w:val="0"/>
        <w:pageBreakBefore w:val="0"/>
        <w:kinsoku/>
        <w:wordWrap/>
        <w:overflowPunct/>
        <w:topLinePunct w:val="0"/>
        <w:autoSpaceDE/>
        <w:autoSpaceDN/>
        <w:bidi w:val="0"/>
        <w:adjustRightInd/>
        <w:spacing w:after="0" w:line="560" w:lineRule="exact"/>
        <w:ind w:firstLine="705" w:firstLineChars="252"/>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址：成都市双流区电视塔路2段36号</w:t>
      </w:r>
    </w:p>
    <w:p>
      <w:pPr>
        <w:keepNext w:val="0"/>
        <w:keepLines w:val="0"/>
        <w:pageBreakBefore w:val="0"/>
        <w:kinsoku/>
        <w:wordWrap/>
        <w:overflowPunct/>
        <w:topLinePunct w:val="0"/>
        <w:autoSpaceDE/>
        <w:autoSpaceDN/>
        <w:bidi w:val="0"/>
        <w:adjustRightInd/>
        <w:spacing w:after="0" w:line="560" w:lineRule="exact"/>
        <w:ind w:firstLine="705" w:firstLineChars="252"/>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邮编：610200</w:t>
      </w:r>
    </w:p>
    <w:p>
      <w:pPr>
        <w:keepNext w:val="0"/>
        <w:keepLines w:val="0"/>
        <w:pageBreakBefore w:val="0"/>
        <w:kinsoku/>
        <w:wordWrap/>
        <w:overflowPunct/>
        <w:topLinePunct w:val="0"/>
        <w:autoSpaceDE/>
        <w:autoSpaceDN/>
        <w:bidi w:val="0"/>
        <w:adjustRightInd/>
        <w:spacing w:after="0" w:line="560" w:lineRule="exact"/>
        <w:ind w:firstLine="705" w:firstLineChars="252"/>
        <w:textAlignment w:val="auto"/>
        <w:rPr>
          <w:rFonts w:ascii="宋体" w:hAnsi="宋体"/>
          <w:color w:val="000000" w:themeColor="text1"/>
          <w:sz w:val="28"/>
          <w:szCs w:val="28"/>
          <w14:textFill>
            <w14:solidFill>
              <w14:schemeClr w14:val="tx1"/>
            </w14:solidFill>
          </w14:textFill>
        </w:rPr>
        <w:sectPr>
          <w:pgSz w:w="11906" w:h="16838"/>
          <w:pgMar w:top="1134" w:right="1274" w:bottom="1440" w:left="1418" w:header="851" w:footer="992" w:gutter="0"/>
          <w:cols w:space="720" w:num="1"/>
          <w:docGrid w:type="lines" w:linePitch="326" w:charSpace="0"/>
        </w:sectPr>
      </w:pPr>
      <w:r>
        <w:rPr>
          <w:rFonts w:hint="eastAsia" w:ascii="宋体" w:hAnsi="宋体"/>
          <w:color w:val="000000" w:themeColor="text1"/>
          <w:sz w:val="28"/>
          <w:szCs w:val="28"/>
          <w14:textFill>
            <w14:solidFill>
              <w14:schemeClr w14:val="tx1"/>
            </w14:solidFill>
          </w14:textFill>
        </w:rPr>
        <w:t>联系电话：</w:t>
      </w:r>
      <w:r>
        <w:rPr>
          <w:rFonts w:hint="eastAsia" w:ascii="宋体" w:hAnsi="宋体"/>
          <w:color w:val="000000" w:themeColor="text1"/>
          <w:sz w:val="28"/>
          <w:szCs w:val="28"/>
          <w:lang w:val="zh-CN"/>
          <w14:textFill>
            <w14:solidFill>
              <w14:schemeClr w14:val="tx1"/>
            </w14:solidFill>
          </w14:textFill>
        </w:rPr>
        <w:t>028-85804726</w:t>
      </w:r>
    </w:p>
    <w:p>
      <w:pPr>
        <w:pStyle w:val="3"/>
        <w:numPr>
          <w:ilvl w:val="0"/>
          <w:numId w:val="1"/>
        </w:numPr>
        <w:spacing w:before="0" w:after="0"/>
        <w:ind w:left="0" w:firstLine="0"/>
      </w:pPr>
      <w:bookmarkStart w:id="6" w:name="_Toc391885334"/>
      <w:bookmarkStart w:id="7" w:name="_Toc21517"/>
      <w:bookmarkStart w:id="8" w:name="_Toc287623638"/>
      <w:bookmarkStart w:id="9" w:name="_Toc381263230"/>
      <w:r>
        <w:rPr>
          <w:rFonts w:hint="eastAsia"/>
        </w:rPr>
        <w:t>供应商须知</w:t>
      </w:r>
      <w:bookmarkEnd w:id="6"/>
      <w:bookmarkEnd w:id="7"/>
    </w:p>
    <w:p>
      <w:pPr>
        <w:pStyle w:val="4"/>
        <w:ind w:left="851" w:hanging="851"/>
      </w:pPr>
      <w:bookmarkStart w:id="10" w:name="_Toc12663"/>
      <w:r>
        <w:rPr>
          <w:rFonts w:hint="eastAsia"/>
        </w:rPr>
        <w:t>供应商须知前附表</w:t>
      </w:r>
      <w:bookmarkEnd w:id="10"/>
    </w:p>
    <w:tbl>
      <w:tblPr>
        <w:tblStyle w:val="47"/>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01"/>
        <w:gridCol w:w="2505"/>
        <w:gridCol w:w="6967"/>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0" w:hRule="exact"/>
          <w:jc w:val="center"/>
        </w:trPr>
        <w:tc>
          <w:tcPr>
            <w:tcW w:w="601" w:type="dxa"/>
            <w:vAlign w:val="center"/>
          </w:tcPr>
          <w:p>
            <w:pPr>
              <w:pStyle w:val="150"/>
              <w:keepNext w:val="0"/>
              <w:keepLines w:val="0"/>
              <w:pageBreakBefore w:val="0"/>
              <w:kinsoku/>
              <w:wordWrap/>
              <w:overflowPunct/>
              <w:topLinePunct w:val="0"/>
              <w:bidi w:val="0"/>
              <w:spacing w:line="400" w:lineRule="exact"/>
              <w:ind w:left="38" w:hanging="38"/>
              <w:jc w:val="center"/>
              <w:textAlignment w:val="auto"/>
              <w:rPr>
                <w:rFonts w:hint="eastAsia" w:ascii="宋体" w:hAnsi="宋体" w:eastAsia="宋体" w:cs="宋体"/>
                <w:b/>
                <w:sz w:val="22"/>
                <w:szCs w:val="22"/>
              </w:rPr>
            </w:pPr>
            <w:r>
              <w:rPr>
                <w:rFonts w:hint="eastAsia" w:ascii="宋体" w:hAnsi="宋体" w:eastAsia="宋体" w:cs="宋体"/>
                <w:b/>
                <w:sz w:val="22"/>
                <w:szCs w:val="22"/>
                <w:lang w:val="zh-CN"/>
              </w:rPr>
              <w:t>序号</w:t>
            </w:r>
          </w:p>
        </w:tc>
        <w:tc>
          <w:tcPr>
            <w:tcW w:w="2505" w:type="dxa"/>
            <w:vAlign w:val="center"/>
          </w:tcPr>
          <w:p>
            <w:pPr>
              <w:pStyle w:val="150"/>
              <w:keepNext w:val="0"/>
              <w:keepLines w:val="0"/>
              <w:pageBreakBefore w:val="0"/>
              <w:kinsoku/>
              <w:wordWrap/>
              <w:overflowPunct/>
              <w:topLinePunct w:val="0"/>
              <w:bidi w:val="0"/>
              <w:spacing w:line="400" w:lineRule="exact"/>
              <w:ind w:left="38" w:hanging="38"/>
              <w:jc w:val="center"/>
              <w:textAlignment w:val="auto"/>
              <w:rPr>
                <w:rFonts w:hint="eastAsia" w:ascii="宋体" w:hAnsi="宋体" w:eastAsia="宋体" w:cs="宋体"/>
                <w:b/>
                <w:sz w:val="22"/>
                <w:szCs w:val="22"/>
                <w:lang w:val="zh-CN"/>
              </w:rPr>
            </w:pPr>
            <w:r>
              <w:rPr>
                <w:rFonts w:hint="eastAsia" w:ascii="宋体" w:hAnsi="宋体" w:eastAsia="宋体" w:cs="宋体"/>
                <w:b/>
                <w:sz w:val="22"/>
                <w:szCs w:val="22"/>
                <w:lang w:val="zh-CN"/>
              </w:rPr>
              <w:t>应知事项</w:t>
            </w:r>
          </w:p>
        </w:tc>
        <w:tc>
          <w:tcPr>
            <w:tcW w:w="6967" w:type="dxa"/>
            <w:vAlign w:val="center"/>
          </w:tcPr>
          <w:p>
            <w:pPr>
              <w:pStyle w:val="150"/>
              <w:keepNext w:val="0"/>
              <w:keepLines w:val="0"/>
              <w:pageBreakBefore w:val="0"/>
              <w:kinsoku/>
              <w:wordWrap/>
              <w:overflowPunct/>
              <w:topLinePunct w:val="0"/>
              <w:bidi w:val="0"/>
              <w:spacing w:line="400" w:lineRule="exact"/>
              <w:jc w:val="center"/>
              <w:textAlignment w:val="auto"/>
              <w:rPr>
                <w:rFonts w:hint="eastAsia" w:ascii="宋体" w:hAnsi="宋体" w:eastAsia="宋体" w:cs="宋体"/>
                <w:b/>
                <w:sz w:val="22"/>
                <w:szCs w:val="22"/>
                <w:lang w:val="zh-CN"/>
              </w:rPr>
            </w:pPr>
            <w:r>
              <w:rPr>
                <w:rFonts w:hint="eastAsia" w:ascii="宋体" w:hAnsi="宋体" w:eastAsia="宋体" w:cs="宋体"/>
                <w:b/>
                <w:sz w:val="22"/>
                <w:szCs w:val="22"/>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3" w:hRule="exact"/>
          <w:jc w:val="center"/>
        </w:trPr>
        <w:tc>
          <w:tcPr>
            <w:tcW w:w="601" w:type="dxa"/>
            <w:vAlign w:val="center"/>
          </w:tcPr>
          <w:p>
            <w:pPr>
              <w:keepNext w:val="0"/>
              <w:keepLines w:val="0"/>
              <w:pageBreakBefore w:val="0"/>
              <w:widowControl w:val="0"/>
              <w:numPr>
                <w:ilvl w:val="0"/>
                <w:numId w:val="6"/>
              </w:numPr>
              <w:kinsoku/>
              <w:wordWrap/>
              <w:overflowPunct/>
              <w:topLinePunct w:val="0"/>
              <w:bidi w:val="0"/>
              <w:snapToGrid w:val="0"/>
              <w:spacing w:line="400" w:lineRule="exact"/>
              <w:jc w:val="center"/>
              <w:textAlignment w:val="auto"/>
              <w:rPr>
                <w:rFonts w:hint="eastAsia" w:ascii="宋体" w:hAnsi="宋体" w:eastAsia="宋体" w:cs="宋体"/>
                <w:sz w:val="22"/>
                <w:szCs w:val="22"/>
              </w:rPr>
            </w:pPr>
          </w:p>
        </w:tc>
        <w:tc>
          <w:tcPr>
            <w:tcW w:w="2505" w:type="dxa"/>
            <w:vAlign w:val="center"/>
          </w:tcPr>
          <w:p>
            <w:pPr>
              <w:pStyle w:val="150"/>
              <w:keepNext w:val="0"/>
              <w:keepLines w:val="0"/>
              <w:pageBreakBefore w:val="0"/>
              <w:kinsoku/>
              <w:wordWrap/>
              <w:overflowPunct/>
              <w:topLinePunct w:val="0"/>
              <w:bidi w:val="0"/>
              <w:spacing w:line="400" w:lineRule="exact"/>
              <w:ind w:right="-329" w:rightChars="-137"/>
              <w:textAlignment w:val="auto"/>
              <w:rPr>
                <w:rFonts w:hint="eastAsia" w:ascii="宋体" w:hAnsi="宋体" w:eastAsia="宋体" w:cs="宋体"/>
                <w:sz w:val="22"/>
                <w:szCs w:val="22"/>
                <w:lang w:val="zh-CN"/>
              </w:rPr>
            </w:pPr>
            <w:r>
              <w:rPr>
                <w:rFonts w:hint="eastAsia" w:ascii="宋体" w:hAnsi="宋体" w:eastAsia="宋体" w:cs="宋体"/>
                <w:sz w:val="22"/>
                <w:szCs w:val="22"/>
                <w:lang w:val="zh-CN"/>
              </w:rPr>
              <w:t>采购预算</w:t>
            </w:r>
          </w:p>
          <w:p>
            <w:pPr>
              <w:pStyle w:val="150"/>
              <w:keepNext w:val="0"/>
              <w:keepLines w:val="0"/>
              <w:pageBreakBefore w:val="0"/>
              <w:kinsoku/>
              <w:wordWrap/>
              <w:overflowPunct/>
              <w:topLinePunct w:val="0"/>
              <w:bidi w:val="0"/>
              <w:spacing w:line="400" w:lineRule="exact"/>
              <w:textAlignment w:val="auto"/>
              <w:rPr>
                <w:rFonts w:hint="eastAsia" w:ascii="宋体" w:hAnsi="宋体" w:eastAsia="宋体" w:cs="宋体"/>
                <w:sz w:val="22"/>
                <w:szCs w:val="22"/>
              </w:rPr>
            </w:pPr>
          </w:p>
        </w:tc>
        <w:tc>
          <w:tcPr>
            <w:tcW w:w="6967" w:type="dxa"/>
            <w:vAlign w:val="center"/>
          </w:tcPr>
          <w:p>
            <w:pPr>
              <w:keepNext w:val="0"/>
              <w:keepLines w:val="0"/>
              <w:pageBreakBefore w:val="0"/>
              <w:kinsoku/>
              <w:wordWrap/>
              <w:overflowPunct/>
              <w:topLinePunct w:val="0"/>
              <w:bidi w:val="0"/>
              <w:spacing w:line="400" w:lineRule="exact"/>
              <w:ind w:right="210" w:firstLine="667" w:firstLineChars="302"/>
              <w:textAlignment w:val="auto"/>
              <w:rPr>
                <w:rFonts w:hint="eastAsia" w:ascii="宋体" w:hAnsi="宋体" w:eastAsia="宋体" w:cs="宋体"/>
                <w:b/>
                <w:sz w:val="22"/>
                <w:szCs w:val="22"/>
                <w:lang w:val="zh-CN"/>
              </w:rPr>
            </w:pPr>
            <w:r>
              <w:rPr>
                <w:rFonts w:hint="eastAsia" w:ascii="宋体" w:hAnsi="宋体" w:eastAsia="宋体" w:cs="宋体"/>
                <w:b/>
                <w:sz w:val="22"/>
                <w:szCs w:val="22"/>
              </w:rPr>
              <w:t>人民币</w:t>
            </w:r>
            <w:r>
              <w:rPr>
                <w:rFonts w:hint="eastAsia" w:ascii="宋体" w:hAnsi="宋体" w:eastAsia="宋体" w:cs="宋体"/>
                <w:b/>
                <w:sz w:val="22"/>
                <w:szCs w:val="22"/>
                <w:lang w:eastAsia="zh-CN"/>
              </w:rPr>
              <w:t>232977.26元</w:t>
            </w:r>
            <w:r>
              <w:rPr>
                <w:rFonts w:hint="eastAsia" w:ascii="宋体" w:hAnsi="宋体" w:eastAsia="宋体" w:cs="宋体"/>
                <w:b/>
                <w:sz w:val="22"/>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25" w:hRule="exact"/>
          <w:jc w:val="center"/>
        </w:trPr>
        <w:tc>
          <w:tcPr>
            <w:tcW w:w="601" w:type="dxa"/>
            <w:vAlign w:val="center"/>
          </w:tcPr>
          <w:p>
            <w:pPr>
              <w:keepNext w:val="0"/>
              <w:keepLines w:val="0"/>
              <w:pageBreakBefore w:val="0"/>
              <w:widowControl w:val="0"/>
              <w:numPr>
                <w:ilvl w:val="0"/>
                <w:numId w:val="6"/>
              </w:numPr>
              <w:kinsoku/>
              <w:wordWrap/>
              <w:overflowPunct/>
              <w:topLinePunct w:val="0"/>
              <w:bidi w:val="0"/>
              <w:snapToGrid w:val="0"/>
              <w:spacing w:line="400" w:lineRule="exact"/>
              <w:jc w:val="center"/>
              <w:textAlignment w:val="auto"/>
              <w:rPr>
                <w:rFonts w:hint="eastAsia" w:ascii="宋体" w:hAnsi="宋体" w:eastAsia="宋体" w:cs="宋体"/>
                <w:sz w:val="22"/>
                <w:szCs w:val="22"/>
              </w:rPr>
            </w:pPr>
          </w:p>
        </w:tc>
        <w:tc>
          <w:tcPr>
            <w:tcW w:w="2505" w:type="dxa"/>
            <w:vAlign w:val="center"/>
          </w:tcPr>
          <w:p>
            <w:pPr>
              <w:pStyle w:val="150"/>
              <w:keepNext w:val="0"/>
              <w:keepLines w:val="0"/>
              <w:pageBreakBefore w:val="0"/>
              <w:kinsoku/>
              <w:wordWrap/>
              <w:overflowPunct/>
              <w:topLinePunct w:val="0"/>
              <w:bidi w:val="0"/>
              <w:spacing w:line="400" w:lineRule="exact"/>
              <w:textAlignment w:val="auto"/>
              <w:rPr>
                <w:rFonts w:hint="eastAsia" w:ascii="宋体" w:hAnsi="宋体" w:eastAsia="宋体" w:cs="宋体"/>
                <w:sz w:val="22"/>
                <w:szCs w:val="22"/>
                <w:lang w:val="zh-CN"/>
              </w:rPr>
            </w:pPr>
            <w:r>
              <w:rPr>
                <w:rFonts w:hint="eastAsia" w:ascii="宋体" w:hAnsi="宋体" w:eastAsia="宋体" w:cs="宋体"/>
                <w:sz w:val="22"/>
                <w:szCs w:val="22"/>
                <w:lang w:val="zh-CN"/>
              </w:rPr>
              <w:t>最高限价</w:t>
            </w:r>
          </w:p>
        </w:tc>
        <w:tc>
          <w:tcPr>
            <w:tcW w:w="6967" w:type="dxa"/>
            <w:vAlign w:val="center"/>
          </w:tcPr>
          <w:p>
            <w:pPr>
              <w:pStyle w:val="150"/>
              <w:keepNext w:val="0"/>
              <w:keepLines w:val="0"/>
              <w:pageBreakBefore w:val="0"/>
              <w:kinsoku/>
              <w:wordWrap/>
              <w:overflowPunct/>
              <w:topLinePunct w:val="0"/>
              <w:bidi w:val="0"/>
              <w:spacing w:line="400" w:lineRule="exact"/>
              <w:ind w:left="235" w:leftChars="98" w:firstLine="415" w:firstLineChars="188"/>
              <w:textAlignment w:val="auto"/>
              <w:rPr>
                <w:rFonts w:hint="eastAsia" w:ascii="宋体" w:hAnsi="宋体" w:eastAsia="宋体" w:cs="宋体"/>
                <w:b/>
                <w:sz w:val="22"/>
                <w:szCs w:val="22"/>
                <w:lang w:val="zh-CN"/>
              </w:rPr>
            </w:pPr>
            <w:r>
              <w:rPr>
                <w:rFonts w:hint="eastAsia" w:ascii="宋体" w:hAnsi="宋体" w:eastAsia="宋体" w:cs="宋体"/>
                <w:b/>
                <w:kern w:val="2"/>
                <w:sz w:val="22"/>
                <w:szCs w:val="22"/>
              </w:rPr>
              <w:t>本项目最高限价为人民币</w:t>
            </w:r>
            <w:r>
              <w:rPr>
                <w:rFonts w:hint="eastAsia" w:ascii="宋体" w:hAnsi="宋体" w:eastAsia="宋体" w:cs="宋体"/>
                <w:b/>
                <w:sz w:val="22"/>
                <w:szCs w:val="22"/>
                <w:lang w:eastAsia="zh-CN"/>
              </w:rPr>
              <w:t>232977.26元</w:t>
            </w:r>
            <w:r>
              <w:rPr>
                <w:rFonts w:hint="eastAsia" w:ascii="宋体" w:hAnsi="宋体" w:eastAsia="宋体" w:cs="宋体"/>
                <w:b/>
                <w:kern w:val="2"/>
                <w:sz w:val="22"/>
                <w:szCs w:val="22"/>
              </w:rPr>
              <w:t>，供应商报价高于最高限价的则其响应文件将按无效响应文件处理。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3" w:hRule="exact"/>
          <w:jc w:val="center"/>
        </w:trPr>
        <w:tc>
          <w:tcPr>
            <w:tcW w:w="601" w:type="dxa"/>
            <w:vAlign w:val="center"/>
          </w:tcPr>
          <w:p>
            <w:pPr>
              <w:keepNext w:val="0"/>
              <w:keepLines w:val="0"/>
              <w:pageBreakBefore w:val="0"/>
              <w:widowControl w:val="0"/>
              <w:numPr>
                <w:ilvl w:val="0"/>
                <w:numId w:val="6"/>
              </w:numPr>
              <w:kinsoku/>
              <w:wordWrap/>
              <w:overflowPunct/>
              <w:topLinePunct w:val="0"/>
              <w:bidi w:val="0"/>
              <w:snapToGrid w:val="0"/>
              <w:spacing w:line="400" w:lineRule="exact"/>
              <w:jc w:val="center"/>
              <w:textAlignment w:val="auto"/>
              <w:rPr>
                <w:rFonts w:hint="eastAsia" w:ascii="宋体" w:hAnsi="宋体" w:eastAsia="宋体" w:cs="宋体"/>
                <w:sz w:val="22"/>
                <w:szCs w:val="22"/>
              </w:rPr>
            </w:pPr>
          </w:p>
        </w:tc>
        <w:tc>
          <w:tcPr>
            <w:tcW w:w="2505" w:type="dxa"/>
            <w:vAlign w:val="center"/>
          </w:tcPr>
          <w:p>
            <w:pPr>
              <w:pStyle w:val="150"/>
              <w:keepNext w:val="0"/>
              <w:keepLines w:val="0"/>
              <w:pageBreakBefore w:val="0"/>
              <w:kinsoku/>
              <w:wordWrap/>
              <w:overflowPunct/>
              <w:topLinePunct w:val="0"/>
              <w:bidi w:val="0"/>
              <w:spacing w:line="400" w:lineRule="exact"/>
              <w:jc w:val="both"/>
              <w:textAlignment w:val="auto"/>
              <w:rPr>
                <w:rFonts w:hint="eastAsia" w:ascii="宋体" w:hAnsi="宋体" w:eastAsia="宋体" w:cs="宋体"/>
                <w:sz w:val="22"/>
                <w:szCs w:val="22"/>
                <w:lang w:val="zh-CN"/>
              </w:rPr>
            </w:pPr>
            <w:r>
              <w:rPr>
                <w:rFonts w:hint="eastAsia" w:ascii="宋体" w:hAnsi="宋体" w:eastAsia="宋体" w:cs="宋体"/>
                <w:sz w:val="22"/>
                <w:szCs w:val="22"/>
                <w:lang w:val="zh-CN"/>
              </w:rPr>
              <w:t>采购方式</w:t>
            </w:r>
          </w:p>
        </w:tc>
        <w:tc>
          <w:tcPr>
            <w:tcW w:w="6967" w:type="dxa"/>
            <w:vAlign w:val="center"/>
          </w:tcPr>
          <w:p>
            <w:pPr>
              <w:pStyle w:val="150"/>
              <w:keepNext w:val="0"/>
              <w:keepLines w:val="0"/>
              <w:pageBreakBefore w:val="0"/>
              <w:kinsoku/>
              <w:wordWrap/>
              <w:overflowPunct/>
              <w:topLinePunct w:val="0"/>
              <w:bidi w:val="0"/>
              <w:spacing w:line="400" w:lineRule="exact"/>
              <w:ind w:firstLine="440" w:firstLineChars="200"/>
              <w:jc w:val="both"/>
              <w:textAlignment w:val="auto"/>
              <w:rPr>
                <w:rFonts w:hint="eastAsia" w:ascii="宋体" w:hAnsi="宋体" w:eastAsia="宋体" w:cs="宋体"/>
                <w:sz w:val="22"/>
                <w:szCs w:val="22"/>
                <w:lang w:val="zh-CN"/>
              </w:rPr>
            </w:pPr>
            <w:r>
              <w:rPr>
                <w:rFonts w:hint="eastAsia" w:ascii="宋体" w:hAnsi="宋体" w:eastAsia="宋体" w:cs="宋体"/>
                <w:sz w:val="22"/>
                <w:szCs w:val="22"/>
                <w:lang w:val="zh-CN"/>
              </w:rPr>
              <w:t>询价采购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7" w:hRule="atLeast"/>
          <w:jc w:val="center"/>
        </w:trPr>
        <w:tc>
          <w:tcPr>
            <w:tcW w:w="601" w:type="dxa"/>
            <w:vAlign w:val="center"/>
          </w:tcPr>
          <w:p>
            <w:pPr>
              <w:keepNext w:val="0"/>
              <w:keepLines w:val="0"/>
              <w:pageBreakBefore w:val="0"/>
              <w:widowControl w:val="0"/>
              <w:numPr>
                <w:ilvl w:val="0"/>
                <w:numId w:val="6"/>
              </w:numPr>
              <w:kinsoku/>
              <w:wordWrap/>
              <w:overflowPunct/>
              <w:topLinePunct w:val="0"/>
              <w:bidi w:val="0"/>
              <w:snapToGrid w:val="0"/>
              <w:spacing w:line="400" w:lineRule="exact"/>
              <w:jc w:val="center"/>
              <w:textAlignment w:val="auto"/>
              <w:rPr>
                <w:rFonts w:hint="eastAsia" w:ascii="宋体" w:hAnsi="宋体" w:eastAsia="宋体" w:cs="宋体"/>
                <w:sz w:val="22"/>
                <w:szCs w:val="22"/>
              </w:rPr>
            </w:pPr>
          </w:p>
        </w:tc>
        <w:tc>
          <w:tcPr>
            <w:tcW w:w="2505" w:type="dxa"/>
            <w:vAlign w:val="center"/>
          </w:tcPr>
          <w:p>
            <w:pPr>
              <w:pStyle w:val="150"/>
              <w:keepNext w:val="0"/>
              <w:keepLines w:val="0"/>
              <w:pageBreakBefore w:val="0"/>
              <w:kinsoku/>
              <w:wordWrap/>
              <w:overflowPunct/>
              <w:topLinePunct w:val="0"/>
              <w:bidi w:val="0"/>
              <w:spacing w:line="400" w:lineRule="exact"/>
              <w:textAlignment w:val="auto"/>
              <w:rPr>
                <w:rFonts w:hint="eastAsia" w:ascii="宋体" w:hAnsi="宋体" w:eastAsia="宋体" w:cs="宋体"/>
                <w:sz w:val="22"/>
                <w:szCs w:val="22"/>
                <w:lang w:val="zh-CN"/>
              </w:rPr>
            </w:pPr>
            <w:r>
              <w:rPr>
                <w:rFonts w:hint="eastAsia" w:ascii="宋体" w:hAnsi="宋体" w:eastAsia="宋体" w:cs="宋体"/>
                <w:sz w:val="22"/>
                <w:szCs w:val="22"/>
                <w:lang w:val="zh-CN"/>
              </w:rPr>
              <w:t>低于成本价不正当竞争预防措施</w:t>
            </w:r>
          </w:p>
        </w:tc>
        <w:tc>
          <w:tcPr>
            <w:tcW w:w="6967" w:type="dxa"/>
            <w:vAlign w:val="center"/>
          </w:tcPr>
          <w:p>
            <w:pPr>
              <w:keepNext w:val="0"/>
              <w:keepLines w:val="0"/>
              <w:pageBreakBefore w:val="0"/>
              <w:kinsoku/>
              <w:wordWrap/>
              <w:overflowPunct/>
              <w:topLinePunct w:val="0"/>
              <w:bidi w:val="0"/>
              <w:adjustRightInd w:val="0"/>
              <w:snapToGrid w:val="0"/>
              <w:spacing w:line="400" w:lineRule="exact"/>
              <w:ind w:firstLine="440" w:firstLineChars="200"/>
              <w:textAlignment w:val="auto"/>
              <w:rPr>
                <w:rFonts w:hint="eastAsia" w:ascii="宋体" w:hAnsi="宋体" w:eastAsia="宋体" w:cs="宋体"/>
                <w:sz w:val="22"/>
                <w:szCs w:val="22"/>
                <w:lang w:val="zh-CN"/>
              </w:rPr>
            </w:pPr>
            <w:r>
              <w:rPr>
                <w:rFonts w:hint="eastAsia" w:ascii="宋体" w:hAnsi="宋体" w:eastAsia="宋体" w:cs="宋体"/>
                <w:sz w:val="22"/>
                <w:szCs w:val="22"/>
                <w:lang w:val="zh-CN"/>
              </w:rPr>
              <w:t>在询价采购过程中，询价小组认为供应商报价明显低于其他通过符合性审查供应商的报价，有可能影响产品质量或者不能诚信履约的，询价小组应当要求其在合理的时间内提供书面说明，必要时提交相关证明材料。</w:t>
            </w:r>
          </w:p>
          <w:p>
            <w:pPr>
              <w:keepNext w:val="0"/>
              <w:keepLines w:val="0"/>
              <w:pageBreakBefore w:val="0"/>
              <w:kinsoku/>
              <w:wordWrap/>
              <w:overflowPunct/>
              <w:topLinePunct w:val="0"/>
              <w:bidi w:val="0"/>
              <w:adjustRightInd w:val="0"/>
              <w:snapToGrid w:val="0"/>
              <w:spacing w:line="400" w:lineRule="exact"/>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zh-CN"/>
              </w:rPr>
              <w:t>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601" w:type="dxa"/>
            <w:vAlign w:val="center"/>
          </w:tcPr>
          <w:p>
            <w:pPr>
              <w:keepNext w:val="0"/>
              <w:keepLines w:val="0"/>
              <w:pageBreakBefore w:val="0"/>
              <w:widowControl w:val="0"/>
              <w:numPr>
                <w:ilvl w:val="0"/>
                <w:numId w:val="6"/>
              </w:numPr>
              <w:kinsoku/>
              <w:wordWrap/>
              <w:overflowPunct/>
              <w:topLinePunct w:val="0"/>
              <w:bidi w:val="0"/>
              <w:snapToGrid w:val="0"/>
              <w:spacing w:line="400" w:lineRule="exact"/>
              <w:jc w:val="center"/>
              <w:textAlignment w:val="auto"/>
              <w:rPr>
                <w:rFonts w:hint="eastAsia" w:ascii="宋体" w:hAnsi="宋体" w:eastAsia="宋体" w:cs="宋体"/>
                <w:sz w:val="22"/>
                <w:szCs w:val="22"/>
              </w:rPr>
            </w:pPr>
          </w:p>
        </w:tc>
        <w:tc>
          <w:tcPr>
            <w:tcW w:w="2505" w:type="dxa"/>
            <w:vAlign w:val="center"/>
          </w:tcPr>
          <w:p>
            <w:pPr>
              <w:pStyle w:val="150"/>
              <w:keepNext w:val="0"/>
              <w:keepLines w:val="0"/>
              <w:pageBreakBefore w:val="0"/>
              <w:kinsoku/>
              <w:wordWrap/>
              <w:overflowPunct/>
              <w:topLinePunct w:val="0"/>
              <w:bidi w:val="0"/>
              <w:spacing w:line="400" w:lineRule="exact"/>
              <w:textAlignment w:val="auto"/>
              <w:rPr>
                <w:rFonts w:hint="eastAsia" w:ascii="宋体" w:hAnsi="宋体" w:eastAsia="宋体" w:cs="宋体"/>
                <w:sz w:val="22"/>
                <w:szCs w:val="22"/>
                <w:lang w:val="zh-CN"/>
              </w:rPr>
            </w:pPr>
            <w:r>
              <w:rPr>
                <w:rFonts w:hint="eastAsia" w:ascii="宋体" w:hAnsi="宋体" w:eastAsia="宋体" w:cs="宋体"/>
                <w:color w:val="000000" w:themeColor="text1"/>
                <w:kern w:val="2"/>
                <w:sz w:val="22"/>
                <w:szCs w:val="22"/>
                <w:lang w:val="zh-CN"/>
                <w14:textFill>
                  <w14:solidFill>
                    <w14:schemeClr w14:val="tx1"/>
                  </w14:solidFill>
                </w14:textFill>
              </w:rPr>
              <w:t>小微企业价格扣除（监狱企业、残疾人福利性单位视同小微企业）</w:t>
            </w:r>
          </w:p>
        </w:tc>
        <w:tc>
          <w:tcPr>
            <w:tcW w:w="6967" w:type="dxa"/>
            <w:vAlign w:val="center"/>
          </w:tcPr>
          <w:p>
            <w:pPr>
              <w:keepNext w:val="0"/>
              <w:keepLines w:val="0"/>
              <w:pageBreakBefore w:val="0"/>
              <w:kinsoku/>
              <w:wordWrap/>
              <w:overflowPunct/>
              <w:topLinePunct w:val="0"/>
              <w:bidi w:val="0"/>
              <w:snapToGrid w:val="0"/>
              <w:spacing w:line="400" w:lineRule="exact"/>
              <w:ind w:firstLine="440" w:firstLineChars="200"/>
              <w:textAlignment w:val="auto"/>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val="zh-CN"/>
                <w14:textFill>
                  <w14:solidFill>
                    <w14:schemeClr w14:val="tx1"/>
                  </w14:solidFill>
                </w14:textFill>
              </w:rPr>
              <w:t>本项目为</w:t>
            </w:r>
            <w:r>
              <w:rPr>
                <w:rFonts w:hint="eastAsia" w:ascii="宋体" w:hAnsi="宋体" w:eastAsia="宋体" w:cs="宋体"/>
                <w:b/>
                <w:bCs/>
                <w:color w:val="000000" w:themeColor="text1"/>
                <w:sz w:val="22"/>
                <w:szCs w:val="22"/>
                <w:highlight w:val="none"/>
                <w:lang w:val="zh-CN"/>
                <w14:textFill>
                  <w14:solidFill>
                    <w14:schemeClr w14:val="tx1"/>
                  </w14:solidFill>
                </w14:textFill>
              </w:rPr>
              <w:t>专门面向中小企业</w:t>
            </w:r>
            <w:r>
              <w:rPr>
                <w:rFonts w:hint="eastAsia" w:ascii="宋体" w:hAnsi="宋体" w:eastAsia="宋体" w:cs="宋体"/>
                <w:color w:val="000000" w:themeColor="text1"/>
                <w:sz w:val="22"/>
                <w:szCs w:val="22"/>
                <w:highlight w:val="none"/>
                <w:lang w:val="zh-CN"/>
                <w14:textFill>
                  <w14:solidFill>
                    <w14:schemeClr w14:val="tx1"/>
                  </w14:solidFill>
                </w14:textFill>
              </w:rPr>
              <w:t>采购，中小企业包括中小微企业、监狱企业、残疾人福利性单位。</w:t>
            </w:r>
          </w:p>
          <w:p>
            <w:pPr>
              <w:keepNext w:val="0"/>
              <w:keepLines w:val="0"/>
              <w:pageBreakBefore w:val="0"/>
              <w:kinsoku/>
              <w:wordWrap/>
              <w:overflowPunct/>
              <w:topLinePunct w:val="0"/>
              <w:bidi w:val="0"/>
              <w:adjustRightInd w:val="0"/>
              <w:snapToGrid w:val="0"/>
              <w:spacing w:line="400" w:lineRule="exact"/>
              <w:ind w:firstLine="442" w:firstLineChars="200"/>
              <w:textAlignment w:val="auto"/>
              <w:rPr>
                <w:rFonts w:hint="eastAsia" w:ascii="宋体" w:hAnsi="宋体" w:eastAsia="宋体" w:cs="宋体"/>
                <w:sz w:val="22"/>
                <w:szCs w:val="22"/>
                <w:lang w:val="zh-CN"/>
              </w:rPr>
            </w:pPr>
            <w:r>
              <w:rPr>
                <w:rFonts w:hint="eastAsia" w:ascii="宋体" w:hAnsi="宋体" w:eastAsia="宋体" w:cs="宋体"/>
                <w:b/>
                <w:bCs/>
                <w:color w:val="000000" w:themeColor="text1"/>
                <w:sz w:val="22"/>
                <w:szCs w:val="22"/>
                <w:highlight w:val="none"/>
                <w:lang w:val="zh-CN"/>
                <w14:textFill>
                  <w14:solidFill>
                    <w14:schemeClr w14:val="tx1"/>
                  </w14:solidFill>
                </w14:textFill>
              </w:rPr>
              <w:t>注：专门面向中小企业的政府采购项目不再进行价格扣除。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65" w:hRule="atLeast"/>
          <w:jc w:val="center"/>
        </w:trPr>
        <w:tc>
          <w:tcPr>
            <w:tcW w:w="601"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jc w:val="center"/>
              <w:textAlignment w:val="auto"/>
              <w:rPr>
                <w:rFonts w:hint="eastAsia" w:ascii="宋体" w:hAnsi="宋体" w:eastAsia="宋体" w:cs="宋体"/>
                <w:sz w:val="22"/>
                <w:szCs w:val="22"/>
              </w:rPr>
            </w:pPr>
          </w:p>
        </w:tc>
        <w:tc>
          <w:tcPr>
            <w:tcW w:w="2505" w:type="dxa"/>
            <w:tcBorders>
              <w:top w:val="single" w:color="auto" w:sz="8" w:space="0"/>
              <w:left w:val="single" w:color="auto" w:sz="8" w:space="0"/>
              <w:bottom w:val="single" w:color="auto" w:sz="8" w:space="0"/>
              <w:right w:val="single" w:color="auto" w:sz="8" w:space="0"/>
            </w:tcBorders>
            <w:vAlign w:val="center"/>
          </w:tcPr>
          <w:p>
            <w:pPr>
              <w:pStyle w:val="150"/>
              <w:keepNext w:val="0"/>
              <w:keepLines w:val="0"/>
              <w:pageBreakBefore w:val="0"/>
              <w:kinsoku/>
              <w:wordWrap/>
              <w:overflowPunct/>
              <w:topLinePunct w:val="0"/>
              <w:bidi w:val="0"/>
              <w:spacing w:line="400" w:lineRule="exact"/>
              <w:jc w:val="both"/>
              <w:textAlignment w:val="auto"/>
              <w:rPr>
                <w:rFonts w:hint="eastAsia" w:ascii="宋体" w:hAnsi="宋体" w:eastAsia="宋体" w:cs="宋体"/>
                <w:sz w:val="22"/>
                <w:szCs w:val="22"/>
                <w:lang w:val="zh-CN"/>
              </w:rPr>
            </w:pPr>
            <w:r>
              <w:rPr>
                <w:rFonts w:hint="eastAsia" w:ascii="宋体" w:hAnsi="宋体" w:eastAsia="宋体" w:cs="宋体"/>
                <w:sz w:val="22"/>
                <w:szCs w:val="22"/>
                <w:lang w:val="zh-CN"/>
              </w:rPr>
              <w:t>询价保证金</w:t>
            </w:r>
          </w:p>
        </w:tc>
        <w:tc>
          <w:tcPr>
            <w:tcW w:w="6967"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kinsoku/>
              <w:wordWrap/>
              <w:overflowPunct/>
              <w:topLinePunct w:val="0"/>
              <w:bidi w:val="0"/>
              <w:spacing w:line="400" w:lineRule="exact"/>
              <w:textAlignment w:val="auto"/>
              <w:rPr>
                <w:rFonts w:hint="eastAsia" w:ascii="宋体" w:hAnsi="宋体" w:eastAsia="宋体" w:cs="宋体"/>
                <w:sz w:val="22"/>
                <w:szCs w:val="22"/>
              </w:rPr>
            </w:pPr>
            <w:r>
              <w:rPr>
                <w:rFonts w:hint="eastAsia" w:ascii="宋体" w:hAnsi="宋体" w:eastAsia="宋体" w:cs="宋体"/>
                <w:b/>
                <w:sz w:val="22"/>
                <w:szCs w:val="22"/>
              </w:rPr>
              <w:t>本项目不收取询价保证金。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7" w:hRule="atLeast"/>
          <w:jc w:val="center"/>
        </w:trPr>
        <w:tc>
          <w:tcPr>
            <w:tcW w:w="601"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jc w:val="center"/>
              <w:textAlignment w:val="auto"/>
              <w:rPr>
                <w:rFonts w:hint="eastAsia" w:ascii="宋体" w:hAnsi="宋体" w:eastAsia="宋体" w:cs="宋体"/>
                <w:sz w:val="22"/>
                <w:szCs w:val="22"/>
              </w:rPr>
            </w:pPr>
          </w:p>
        </w:tc>
        <w:tc>
          <w:tcPr>
            <w:tcW w:w="250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kinsoku/>
              <w:wordWrap/>
              <w:overflowPunct/>
              <w:topLinePunct w:val="0"/>
              <w:bidi w:val="0"/>
              <w:spacing w:line="400" w:lineRule="exact"/>
              <w:textAlignment w:val="auto"/>
              <w:rPr>
                <w:rFonts w:hint="eastAsia" w:ascii="宋体" w:hAnsi="宋体" w:eastAsia="宋体" w:cs="宋体"/>
                <w:sz w:val="22"/>
                <w:szCs w:val="22"/>
                <w:lang w:val="zh-CN"/>
              </w:rPr>
            </w:pPr>
            <w:r>
              <w:rPr>
                <w:rFonts w:hint="eastAsia" w:ascii="宋体" w:hAnsi="宋体" w:eastAsia="宋体" w:cs="宋体"/>
                <w:sz w:val="22"/>
                <w:szCs w:val="22"/>
                <w:lang w:val="zh-CN"/>
              </w:rPr>
              <w:t>履约保证金</w:t>
            </w:r>
          </w:p>
        </w:tc>
        <w:tc>
          <w:tcPr>
            <w:tcW w:w="6967"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kinsoku/>
              <w:wordWrap/>
              <w:overflowPunct/>
              <w:topLinePunct w:val="0"/>
              <w:bidi w:val="0"/>
              <w:spacing w:line="400" w:lineRule="exact"/>
              <w:textAlignment w:val="auto"/>
              <w:rPr>
                <w:rFonts w:hint="eastAsia" w:ascii="宋体" w:hAnsi="宋体" w:eastAsia="宋体" w:cs="宋体"/>
                <w:b/>
                <w:sz w:val="22"/>
                <w:szCs w:val="22"/>
                <w:lang w:val="zh-CN"/>
              </w:rPr>
            </w:pPr>
            <w:r>
              <w:rPr>
                <w:rFonts w:hint="eastAsia" w:ascii="宋体" w:hAnsi="宋体" w:eastAsia="宋体" w:cs="宋体"/>
                <w:b/>
                <w:sz w:val="22"/>
                <w:szCs w:val="22"/>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2" w:hRule="atLeast"/>
          <w:jc w:val="center"/>
        </w:trPr>
        <w:tc>
          <w:tcPr>
            <w:tcW w:w="601"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jc w:val="center"/>
              <w:textAlignment w:val="auto"/>
              <w:rPr>
                <w:rFonts w:hint="eastAsia" w:ascii="宋体" w:hAnsi="宋体" w:eastAsia="宋体" w:cs="宋体"/>
                <w:sz w:val="22"/>
                <w:szCs w:val="22"/>
              </w:rPr>
            </w:pPr>
          </w:p>
        </w:tc>
        <w:tc>
          <w:tcPr>
            <w:tcW w:w="250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tabs>
                <w:tab w:val="left" w:pos="7665"/>
              </w:tabs>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sz w:val="22"/>
                <w:szCs w:val="22"/>
              </w:rPr>
              <w:t>响应文件的制作和签章、加密</w:t>
            </w:r>
          </w:p>
        </w:tc>
        <w:tc>
          <w:tcPr>
            <w:tcW w:w="6967"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sz w:val="22"/>
                <w:szCs w:val="22"/>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01"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jc w:val="center"/>
              <w:textAlignment w:val="auto"/>
              <w:rPr>
                <w:rFonts w:hint="eastAsia" w:ascii="宋体" w:hAnsi="宋体" w:eastAsia="宋体" w:cs="宋体"/>
                <w:sz w:val="22"/>
                <w:szCs w:val="22"/>
              </w:rPr>
            </w:pPr>
          </w:p>
        </w:tc>
        <w:tc>
          <w:tcPr>
            <w:tcW w:w="250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tabs>
                <w:tab w:val="left" w:pos="7665"/>
              </w:tabs>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sz w:val="22"/>
                <w:szCs w:val="22"/>
              </w:rPr>
              <w:t>响应文件的递交</w:t>
            </w:r>
          </w:p>
        </w:tc>
        <w:tc>
          <w:tcPr>
            <w:tcW w:w="6967"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sz w:val="22"/>
                <w:szCs w:val="22"/>
              </w:rPr>
              <w:t>详见供应商须知2.4.12</w:t>
            </w:r>
          </w:p>
          <w:p>
            <w:pPr>
              <w:keepNext w:val="0"/>
              <w:keepLines w:val="0"/>
              <w:pageBreakBefore w:val="0"/>
              <w:tabs>
                <w:tab w:val="left" w:pos="7665"/>
              </w:tabs>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sz w:val="22"/>
                <w:szCs w:val="22"/>
              </w:rPr>
              <w:t>注：供应商使用CA证书在递交响应文件截止时间前，将响应文件上传至政府采购云平台，上传前须对响应文件是否有电子签章等进行核对。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0" w:hRule="atLeast"/>
          <w:jc w:val="center"/>
        </w:trPr>
        <w:tc>
          <w:tcPr>
            <w:tcW w:w="601"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jc w:val="center"/>
              <w:textAlignment w:val="auto"/>
              <w:rPr>
                <w:rFonts w:hint="eastAsia" w:ascii="宋体" w:hAnsi="宋体" w:eastAsia="宋体" w:cs="宋体"/>
                <w:sz w:val="22"/>
                <w:szCs w:val="22"/>
              </w:rPr>
            </w:pPr>
          </w:p>
        </w:tc>
        <w:tc>
          <w:tcPr>
            <w:tcW w:w="250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tabs>
                <w:tab w:val="left" w:pos="7665"/>
              </w:tabs>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sz w:val="22"/>
                <w:szCs w:val="22"/>
              </w:rPr>
              <w:t>响应文件的补充、修改和撤回</w:t>
            </w:r>
          </w:p>
        </w:tc>
        <w:tc>
          <w:tcPr>
            <w:tcW w:w="6967"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sz w:val="22"/>
                <w:szCs w:val="22"/>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601"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jc w:val="center"/>
              <w:textAlignment w:val="auto"/>
              <w:rPr>
                <w:rFonts w:hint="eastAsia" w:ascii="宋体" w:hAnsi="宋体" w:eastAsia="宋体" w:cs="宋体"/>
                <w:sz w:val="22"/>
                <w:szCs w:val="22"/>
              </w:rPr>
            </w:pPr>
          </w:p>
        </w:tc>
        <w:tc>
          <w:tcPr>
            <w:tcW w:w="250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tabs>
                <w:tab w:val="left" w:pos="7665"/>
              </w:tabs>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b/>
                <w:sz w:val="22"/>
                <w:szCs w:val="22"/>
              </w:rPr>
              <w:t>开标及开标程序</w:t>
            </w:r>
          </w:p>
        </w:tc>
        <w:tc>
          <w:tcPr>
            <w:tcW w:w="6967"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b/>
                <w:sz w:val="22"/>
                <w:szCs w:val="22"/>
              </w:rPr>
            </w:pPr>
            <w:r>
              <w:rPr>
                <w:rFonts w:hint="eastAsia" w:ascii="宋体" w:hAnsi="宋体" w:eastAsia="宋体" w:cs="宋体"/>
                <w:b/>
                <w:sz w:val="22"/>
                <w:szCs w:val="22"/>
              </w:rPr>
              <w:t>详见供应商须知2.5</w:t>
            </w:r>
          </w:p>
          <w:p>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b/>
                <w:sz w:val="22"/>
                <w:szCs w:val="22"/>
              </w:rPr>
            </w:pPr>
            <w:r>
              <w:rPr>
                <w:rFonts w:hint="eastAsia" w:ascii="宋体" w:hAnsi="宋体" w:eastAsia="宋体" w:cs="宋体"/>
                <w:b/>
                <w:sz w:val="22"/>
                <w:szCs w:val="22"/>
              </w:rPr>
              <w:t>响应文件解密：开启解密后，供应商应在系统提示的解密开始时间后60分钟内，使用对响应文件进行加密的CA证书在线完成对供应商递交至政府采购云平台的响应文件的解密。</w:t>
            </w:r>
          </w:p>
          <w:p>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b/>
                <w:sz w:val="22"/>
                <w:szCs w:val="22"/>
              </w:rPr>
            </w:pPr>
            <w:r>
              <w:rPr>
                <w:rFonts w:hint="eastAsia" w:ascii="宋体" w:hAnsi="宋体" w:eastAsia="宋体" w:cs="宋体"/>
                <w:b/>
                <w:sz w:val="22"/>
                <w:szCs w:val="22"/>
              </w:rPr>
              <w:t>供应商电脑终端等硬件设备和软件系统配置：供应商电脑终端等硬件设备和软件系统配置应符合开标大厅供应商电脑终端配置要求并运行正常，供应商承担因未尽职责产生的不利后果。</w:t>
            </w:r>
          </w:p>
          <w:p>
            <w:pPr>
              <w:keepNext w:val="0"/>
              <w:keepLines w:val="0"/>
              <w:pageBreakBefore w:val="0"/>
              <w:tabs>
                <w:tab w:val="left" w:pos="7665"/>
              </w:tabs>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b/>
                <w:sz w:val="22"/>
                <w:szCs w:val="22"/>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80" w:hRule="atLeast"/>
          <w:jc w:val="center"/>
        </w:trPr>
        <w:tc>
          <w:tcPr>
            <w:tcW w:w="601" w:type="dxa"/>
            <w:tcBorders>
              <w:top w:val="single" w:color="auto" w:sz="8"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jc w:val="center"/>
              <w:textAlignment w:val="auto"/>
              <w:rPr>
                <w:rFonts w:hint="eastAsia" w:ascii="宋体" w:hAnsi="宋体" w:eastAsia="宋体" w:cs="宋体"/>
                <w:sz w:val="22"/>
                <w:szCs w:val="22"/>
              </w:rPr>
            </w:pPr>
          </w:p>
        </w:tc>
        <w:tc>
          <w:tcPr>
            <w:tcW w:w="2505" w:type="dxa"/>
            <w:tcBorders>
              <w:top w:val="single" w:color="auto" w:sz="8" w:space="0"/>
              <w:left w:val="single" w:color="auto" w:sz="8" w:space="0"/>
              <w:bottom w:val="single" w:color="auto" w:sz="4"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val="0"/>
              <w:spacing w:line="400" w:lineRule="exact"/>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对询价通知书中供应商参加本次政府采购活动应当具备的条件、项目技术、服务、商务及其他要求</w:t>
            </w:r>
            <w:r>
              <w:rPr>
                <w:rFonts w:hint="eastAsia" w:ascii="宋体" w:hAnsi="宋体" w:eastAsia="宋体" w:cs="宋体"/>
                <w:sz w:val="22"/>
                <w:szCs w:val="22"/>
                <w:lang w:eastAsia="zh-CN"/>
              </w:rPr>
              <w:t>，</w:t>
            </w:r>
            <w:r>
              <w:rPr>
                <w:rFonts w:hint="eastAsia" w:ascii="宋体" w:hAnsi="宋体" w:eastAsia="宋体" w:cs="宋体"/>
                <w:color w:val="000000" w:themeColor="text1"/>
                <w:sz w:val="22"/>
                <w:szCs w:val="22"/>
                <w14:textFill>
                  <w14:solidFill>
                    <w14:schemeClr w14:val="tx1"/>
                  </w14:solidFill>
                </w14:textFill>
              </w:rPr>
              <w:t>评审办法及标准，以及关于资格审查、中标（成交）结果、采购合同格式的询问、质疑</w:t>
            </w:r>
            <w:r>
              <w:rPr>
                <w:rFonts w:hint="eastAsia" w:ascii="宋体" w:hAnsi="宋体" w:eastAsia="宋体" w:cs="宋体"/>
                <w:color w:val="000000" w:themeColor="text1"/>
                <w:sz w:val="22"/>
                <w:szCs w:val="22"/>
                <w:lang w:val="en-US" w:eastAsia="zh-CN"/>
                <w14:textFill>
                  <w14:solidFill>
                    <w14:schemeClr w14:val="tx1"/>
                  </w14:solidFill>
                </w14:textFill>
              </w:rPr>
              <w:t xml:space="preserve"> </w:t>
            </w:r>
          </w:p>
        </w:tc>
        <w:tc>
          <w:tcPr>
            <w:tcW w:w="6967" w:type="dxa"/>
            <w:tcBorders>
              <w:top w:val="single" w:color="auto" w:sz="8"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sz w:val="22"/>
                <w:szCs w:val="22"/>
              </w:rPr>
              <w:t>向采购人提出，并由采购人按相关规定作出答复（详见供应商须知2.9）。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02" w:hRule="atLeast"/>
          <w:jc w:val="center"/>
        </w:trPr>
        <w:tc>
          <w:tcPr>
            <w:tcW w:w="601" w:type="dxa"/>
            <w:tcBorders>
              <w:top w:val="single" w:color="auto" w:sz="4"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jc w:val="center"/>
              <w:textAlignment w:val="auto"/>
              <w:rPr>
                <w:rFonts w:hint="eastAsia" w:ascii="宋体" w:hAnsi="宋体" w:eastAsia="宋体" w:cs="宋体"/>
                <w:sz w:val="22"/>
                <w:szCs w:val="22"/>
              </w:rPr>
            </w:pPr>
          </w:p>
        </w:tc>
        <w:tc>
          <w:tcPr>
            <w:tcW w:w="2505" w:type="dxa"/>
            <w:tcBorders>
              <w:top w:val="single" w:color="auto" w:sz="4" w:space="0"/>
              <w:left w:val="single" w:color="auto" w:sz="8" w:space="0"/>
              <w:bottom w:val="single" w:color="auto" w:sz="8" w:space="0"/>
              <w:right w:val="single" w:color="auto" w:sz="8" w:space="0"/>
            </w:tcBorders>
            <w:vAlign w:val="center"/>
          </w:tcPr>
          <w:p>
            <w:pPr>
              <w:keepNext w:val="0"/>
              <w:keepLines w:val="0"/>
              <w:pageBreakBefore w:val="0"/>
              <w:widowControl/>
              <w:kinsoku/>
              <w:wordWrap/>
              <w:overflowPunct/>
              <w:topLinePunct w:val="0"/>
              <w:autoSpaceDE/>
              <w:autoSpaceDN/>
              <w:bidi w:val="0"/>
              <w:adjustRightInd/>
              <w:snapToGrid w:val="0"/>
              <w:spacing w:line="400" w:lineRule="exact"/>
              <w:textAlignment w:val="auto"/>
              <w:rPr>
                <w:rFonts w:hint="eastAsia" w:ascii="宋体" w:hAnsi="宋体" w:eastAsia="宋体" w:cs="宋体"/>
                <w:sz w:val="22"/>
                <w:szCs w:val="22"/>
              </w:rPr>
            </w:pPr>
            <w:r>
              <w:rPr>
                <w:rFonts w:hint="eastAsia" w:ascii="宋体" w:hAnsi="宋体" w:eastAsia="宋体" w:cs="宋体"/>
                <w:sz w:val="22"/>
                <w:szCs w:val="22"/>
              </w:rPr>
              <w:t>对询价通知书中的其他内容</w:t>
            </w:r>
            <w:r>
              <w:rPr>
                <w:rFonts w:hint="eastAsia" w:ascii="宋体" w:hAnsi="宋体" w:eastAsia="宋体" w:cs="宋体"/>
                <w:color w:val="000000" w:themeColor="text1"/>
                <w:sz w:val="22"/>
                <w:szCs w:val="22"/>
                <w14:textFill>
                  <w14:solidFill>
                    <w14:schemeClr w14:val="tx1"/>
                  </w14:solidFill>
                </w14:textFill>
              </w:rPr>
              <w:t>，</w:t>
            </w:r>
            <w:r>
              <w:rPr>
                <w:rFonts w:hint="eastAsia" w:ascii="宋体" w:hAnsi="宋体" w:eastAsia="宋体" w:cs="宋体"/>
                <w:color w:val="000000" w:themeColor="text1"/>
                <w:sz w:val="22"/>
                <w:szCs w:val="22"/>
                <w:lang w:eastAsia="zh-CN"/>
                <w14:textFill>
                  <w14:solidFill>
                    <w14:schemeClr w14:val="tx1"/>
                  </w14:solidFill>
                </w14:textFill>
              </w:rPr>
              <w:t>询价通知书</w:t>
            </w:r>
            <w:r>
              <w:rPr>
                <w:rFonts w:hint="eastAsia" w:ascii="宋体" w:hAnsi="宋体" w:eastAsia="宋体" w:cs="宋体"/>
                <w:color w:val="000000" w:themeColor="text1"/>
                <w:sz w:val="22"/>
                <w:szCs w:val="22"/>
                <w14:textFill>
                  <w14:solidFill>
                    <w14:schemeClr w14:val="tx1"/>
                  </w14:solidFill>
                </w14:textFill>
              </w:rPr>
              <w:t>中采购程序、</w:t>
            </w:r>
            <w:r>
              <w:rPr>
                <w:rFonts w:hint="eastAsia" w:ascii="宋体" w:hAnsi="宋体" w:eastAsia="宋体" w:cs="宋体"/>
                <w:color w:val="000000" w:themeColor="text1"/>
                <w:sz w:val="22"/>
                <w:szCs w:val="22"/>
                <w:lang w:eastAsia="zh-CN"/>
                <w14:textFill>
                  <w14:solidFill>
                    <w14:schemeClr w14:val="tx1"/>
                  </w14:solidFill>
                </w14:textFill>
              </w:rPr>
              <w:t>询价通知书</w:t>
            </w:r>
            <w:r>
              <w:rPr>
                <w:rFonts w:hint="eastAsia" w:ascii="宋体" w:hAnsi="宋体" w:eastAsia="宋体" w:cs="宋体"/>
                <w:color w:val="000000" w:themeColor="text1"/>
                <w:sz w:val="22"/>
                <w:szCs w:val="22"/>
                <w14:textFill>
                  <w14:solidFill>
                    <w14:schemeClr w14:val="tx1"/>
                  </w14:solidFill>
                </w14:textFill>
              </w:rPr>
              <w:t>中供应商须知、响应文件格式、以及开标过程程序的询问、质疑</w:t>
            </w:r>
          </w:p>
        </w:tc>
        <w:tc>
          <w:tcPr>
            <w:tcW w:w="6967" w:type="dxa"/>
            <w:tcBorders>
              <w:top w:val="single" w:color="auto" w:sz="4" w:space="0"/>
              <w:left w:val="single" w:color="auto" w:sz="8" w:space="0"/>
              <w:bottom w:val="single" w:color="auto" w:sz="8"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sz w:val="22"/>
                <w:szCs w:val="22"/>
              </w:rPr>
              <w:t>向</w:t>
            </w:r>
            <w:r>
              <w:rPr>
                <w:rFonts w:hint="eastAsia" w:ascii="宋体" w:hAnsi="宋体" w:eastAsia="宋体" w:cs="宋体"/>
                <w:sz w:val="22"/>
                <w:szCs w:val="22"/>
                <w:lang w:eastAsia="zh-CN"/>
              </w:rPr>
              <w:t>区公资交易中心</w:t>
            </w:r>
            <w:r>
              <w:rPr>
                <w:rFonts w:hint="eastAsia" w:ascii="宋体" w:hAnsi="宋体" w:eastAsia="宋体" w:cs="宋体"/>
                <w:sz w:val="22"/>
                <w:szCs w:val="22"/>
              </w:rPr>
              <w:t>提出，并由</w:t>
            </w:r>
            <w:r>
              <w:rPr>
                <w:rFonts w:hint="eastAsia" w:ascii="宋体" w:hAnsi="宋体" w:eastAsia="宋体" w:cs="宋体"/>
                <w:sz w:val="22"/>
                <w:szCs w:val="22"/>
                <w:lang w:eastAsia="zh-CN"/>
              </w:rPr>
              <w:t>区公资交易中心</w:t>
            </w:r>
            <w:r>
              <w:rPr>
                <w:rFonts w:hint="eastAsia" w:ascii="宋体" w:hAnsi="宋体" w:eastAsia="宋体" w:cs="宋体"/>
                <w:sz w:val="22"/>
                <w:szCs w:val="22"/>
              </w:rPr>
              <w:t>按相关规定作出答复（详见供应商须知2.9）。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01"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jc w:val="center"/>
              <w:textAlignment w:val="auto"/>
              <w:rPr>
                <w:rFonts w:hint="eastAsia" w:ascii="宋体" w:hAnsi="宋体" w:eastAsia="宋体" w:cs="宋体"/>
                <w:sz w:val="22"/>
                <w:szCs w:val="22"/>
              </w:rPr>
            </w:pPr>
          </w:p>
        </w:tc>
        <w:tc>
          <w:tcPr>
            <w:tcW w:w="250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kinsoku/>
              <w:wordWrap/>
              <w:overflowPunct/>
              <w:topLinePunct w:val="0"/>
              <w:bidi w:val="0"/>
              <w:snapToGrid w:val="0"/>
              <w:spacing w:line="400" w:lineRule="exact"/>
              <w:ind w:right="240" w:rightChars="100"/>
              <w:textAlignment w:val="auto"/>
              <w:rPr>
                <w:rFonts w:hint="eastAsia" w:ascii="宋体" w:hAnsi="宋体" w:eastAsia="宋体" w:cs="宋体"/>
                <w:sz w:val="22"/>
                <w:szCs w:val="22"/>
              </w:rPr>
            </w:pPr>
            <w:r>
              <w:rPr>
                <w:rFonts w:hint="eastAsia" w:ascii="宋体" w:hAnsi="宋体" w:eastAsia="宋体" w:cs="宋体"/>
                <w:sz w:val="22"/>
                <w:szCs w:val="22"/>
              </w:rPr>
              <w:t>供应商投诉</w:t>
            </w:r>
          </w:p>
        </w:tc>
        <w:tc>
          <w:tcPr>
            <w:tcW w:w="6967" w:type="dxa"/>
            <w:tcBorders>
              <w:top w:val="single" w:color="auto" w:sz="8" w:space="0"/>
              <w:left w:val="single" w:color="auto" w:sz="8" w:space="0"/>
              <w:bottom w:val="single" w:color="auto" w:sz="8" w:space="0"/>
              <w:right w:val="single" w:color="auto" w:sz="18" w:space="0"/>
            </w:tcBorders>
            <w:vAlign w:val="center"/>
          </w:tcPr>
          <w:p>
            <w:pPr>
              <w:pStyle w:val="150"/>
              <w:keepNext w:val="0"/>
              <w:keepLines w:val="0"/>
              <w:pageBreakBefore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000000" w:themeColor="text1"/>
                <w:kern w:val="2"/>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投诉受理单位：</w:t>
            </w:r>
            <w:r>
              <w:rPr>
                <w:rFonts w:hint="eastAsia" w:ascii="宋体" w:hAnsi="宋体" w:eastAsia="宋体" w:cs="宋体"/>
                <w:color w:val="000000" w:themeColor="text1"/>
                <w:kern w:val="2"/>
                <w:sz w:val="22"/>
                <w:szCs w:val="22"/>
                <w:lang w:val="zh-CN"/>
                <w14:textFill>
                  <w14:solidFill>
                    <w14:schemeClr w14:val="tx1"/>
                  </w14:solidFill>
                </w14:textFill>
              </w:rPr>
              <w:t>本项目同级财政部门，即成都市双流区财政局。</w:t>
            </w:r>
          </w:p>
          <w:p>
            <w:pPr>
              <w:pStyle w:val="150"/>
              <w:keepNext w:val="0"/>
              <w:keepLines w:val="0"/>
              <w:pageBreakBefore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000000" w:themeColor="text1"/>
                <w:kern w:val="2"/>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联系电话：</w:t>
            </w:r>
            <w:r>
              <w:rPr>
                <w:rFonts w:hint="eastAsia" w:ascii="宋体" w:hAnsi="宋体" w:eastAsia="宋体" w:cs="宋体"/>
                <w:color w:val="000000" w:themeColor="text1"/>
                <w:kern w:val="2"/>
                <w:sz w:val="22"/>
                <w:szCs w:val="22"/>
                <w:lang w:val="zh-CN"/>
                <w14:textFill>
                  <w14:solidFill>
                    <w14:schemeClr w14:val="tx1"/>
                  </w14:solidFill>
                </w14:textFill>
              </w:rPr>
              <w:t>028-85804726</w:t>
            </w:r>
            <w:r>
              <w:rPr>
                <w:rFonts w:hint="eastAsia" w:ascii="宋体" w:hAnsi="宋体" w:eastAsia="宋体" w:cs="宋体"/>
                <w:color w:val="000000" w:themeColor="text1"/>
                <w:kern w:val="2"/>
                <w:sz w:val="22"/>
                <w:szCs w:val="22"/>
                <w14:textFill>
                  <w14:solidFill>
                    <w14:schemeClr w14:val="tx1"/>
                  </w14:solidFill>
                </w14:textFill>
              </w:rPr>
              <w:t>。</w:t>
            </w:r>
          </w:p>
          <w:p>
            <w:pPr>
              <w:pStyle w:val="150"/>
              <w:keepNext w:val="0"/>
              <w:keepLines w:val="0"/>
              <w:pageBreakBefore w:val="0"/>
              <w:kinsoku/>
              <w:wordWrap/>
              <w:overflowPunct/>
              <w:topLinePunct w:val="0"/>
              <w:autoSpaceDE/>
              <w:autoSpaceDN/>
              <w:bidi w:val="0"/>
              <w:adjustRightInd/>
              <w:snapToGrid w:val="0"/>
              <w:spacing w:line="400" w:lineRule="exact"/>
              <w:textAlignment w:val="auto"/>
              <w:rPr>
                <w:rFonts w:hint="eastAsia" w:ascii="宋体" w:hAnsi="宋体" w:eastAsia="宋体" w:cs="宋体"/>
                <w:color w:val="000000" w:themeColor="text1"/>
                <w:kern w:val="2"/>
                <w:sz w:val="22"/>
                <w:szCs w:val="22"/>
                <w14:textFill>
                  <w14:solidFill>
                    <w14:schemeClr w14:val="tx1"/>
                  </w14:solidFill>
                </w14:textFill>
              </w:rPr>
            </w:pPr>
            <w:r>
              <w:rPr>
                <w:rFonts w:hint="eastAsia" w:ascii="宋体" w:hAnsi="宋体" w:eastAsia="宋体" w:cs="宋体"/>
                <w:color w:val="000000" w:themeColor="text1"/>
                <w:kern w:val="2"/>
                <w:sz w:val="22"/>
                <w:szCs w:val="22"/>
                <w14:textFill>
                  <w14:solidFill>
                    <w14:schemeClr w14:val="tx1"/>
                  </w14:solidFill>
                </w14:textFill>
              </w:rPr>
              <w:t>地址：成都市双流区电视塔路2段36号。</w:t>
            </w:r>
          </w:p>
          <w:p>
            <w:pPr>
              <w:keepNext w:val="0"/>
              <w:keepLines w:val="0"/>
              <w:pageBreakBefore w:val="0"/>
              <w:tabs>
                <w:tab w:val="left" w:pos="7665"/>
              </w:tabs>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color w:val="000000" w:themeColor="text1"/>
                <w:kern w:val="2"/>
                <w:sz w:val="22"/>
                <w:szCs w:val="22"/>
                <w14:textFill>
                  <w14:solidFill>
                    <w14:schemeClr w14:val="tx1"/>
                  </w14:solidFill>
                </w14:textFill>
              </w:rPr>
              <w:t>邮编：610200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601" w:type="dxa"/>
            <w:tcBorders>
              <w:top w:val="single" w:color="auto" w:sz="8" w:space="0"/>
              <w:left w:val="single" w:color="auto" w:sz="18" w:space="0"/>
              <w:bottom w:val="single" w:color="auto" w:sz="8"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jc w:val="center"/>
              <w:textAlignment w:val="auto"/>
              <w:rPr>
                <w:rFonts w:hint="eastAsia" w:ascii="宋体" w:hAnsi="宋体" w:eastAsia="宋体" w:cs="宋体"/>
                <w:sz w:val="22"/>
                <w:szCs w:val="22"/>
              </w:rPr>
            </w:pPr>
          </w:p>
        </w:tc>
        <w:tc>
          <w:tcPr>
            <w:tcW w:w="2505"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tabs>
                <w:tab w:val="left" w:pos="7665"/>
              </w:tabs>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sz w:val="22"/>
                <w:szCs w:val="22"/>
              </w:rPr>
              <w:t>响应文件有效期</w:t>
            </w:r>
          </w:p>
        </w:tc>
        <w:tc>
          <w:tcPr>
            <w:tcW w:w="6967"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sz w:val="22"/>
                <w:szCs w:val="22"/>
              </w:rPr>
              <w:t>递交响应文件的截止之日起</w:t>
            </w:r>
            <w:r>
              <w:rPr>
                <w:rFonts w:hint="eastAsia" w:ascii="宋体" w:hAnsi="宋体" w:eastAsia="宋体" w:cs="宋体"/>
                <w:sz w:val="22"/>
                <w:szCs w:val="22"/>
                <w:u w:val="single"/>
              </w:rPr>
              <w:t xml:space="preserve"> 120</w:t>
            </w:r>
            <w:r>
              <w:rPr>
                <w:rFonts w:hint="eastAsia" w:ascii="宋体" w:hAnsi="宋体" w:eastAsia="宋体" w:cs="宋体"/>
                <w:sz w:val="22"/>
                <w:szCs w:val="22"/>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01" w:type="dxa"/>
            <w:tcBorders>
              <w:top w:val="single" w:color="auto" w:sz="8"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ind w:left="0" w:firstLine="0"/>
              <w:jc w:val="center"/>
              <w:textAlignment w:val="auto"/>
              <w:rPr>
                <w:rFonts w:hint="eastAsia" w:ascii="宋体" w:hAnsi="宋体" w:eastAsia="宋体" w:cs="宋体"/>
                <w:sz w:val="22"/>
                <w:szCs w:val="22"/>
              </w:rPr>
            </w:pPr>
          </w:p>
        </w:tc>
        <w:tc>
          <w:tcPr>
            <w:tcW w:w="2505" w:type="dxa"/>
            <w:tcBorders>
              <w:top w:val="single" w:color="auto" w:sz="8" w:space="0"/>
              <w:left w:val="single" w:color="auto" w:sz="8" w:space="0"/>
              <w:bottom w:val="single" w:color="auto" w:sz="4" w:space="0"/>
              <w:right w:val="single" w:color="auto" w:sz="8" w:space="0"/>
            </w:tcBorders>
            <w:vAlign w:val="center"/>
          </w:tcPr>
          <w:p>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sz w:val="22"/>
                <w:szCs w:val="22"/>
                <w:lang w:val="zh-CN"/>
              </w:rPr>
            </w:pPr>
            <w:r>
              <w:rPr>
                <w:rFonts w:hint="eastAsia" w:ascii="宋体" w:hAnsi="宋体" w:eastAsia="宋体" w:cs="宋体"/>
                <w:sz w:val="22"/>
                <w:szCs w:val="22"/>
                <w:lang w:val="zh-CN"/>
              </w:rPr>
              <w:t>评审情况公告</w:t>
            </w:r>
          </w:p>
        </w:tc>
        <w:tc>
          <w:tcPr>
            <w:tcW w:w="6967" w:type="dxa"/>
            <w:tcBorders>
              <w:top w:val="single" w:color="auto" w:sz="8"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pacing w:line="400" w:lineRule="exact"/>
              <w:textAlignment w:val="auto"/>
              <w:rPr>
                <w:rFonts w:hint="eastAsia" w:ascii="宋体" w:hAnsi="宋体" w:eastAsia="宋体" w:cs="宋体"/>
                <w:sz w:val="22"/>
                <w:szCs w:val="22"/>
                <w:lang w:val="zh-CN"/>
              </w:rPr>
            </w:pPr>
            <w:r>
              <w:rPr>
                <w:rFonts w:hint="eastAsia" w:ascii="宋体" w:hAnsi="宋体" w:eastAsia="宋体" w:cs="宋体"/>
                <w:color w:val="000000" w:themeColor="text1"/>
                <w:sz w:val="22"/>
                <w:szCs w:val="22"/>
                <w:lang w:val="zh-CN"/>
                <w14:textFill>
                  <w14:solidFill>
                    <w14:schemeClr w14:val="tx1"/>
                  </w14:solidFill>
                </w14:textFill>
              </w:rPr>
              <w:t>所有</w:t>
            </w:r>
            <w:r>
              <w:rPr>
                <w:rFonts w:hint="eastAsia" w:ascii="宋体" w:hAnsi="宋体" w:eastAsia="宋体" w:cs="宋体"/>
                <w:color w:val="000000" w:themeColor="text1"/>
                <w:sz w:val="22"/>
                <w:szCs w:val="22"/>
                <w14:textFill>
                  <w14:solidFill>
                    <w14:schemeClr w14:val="tx1"/>
                  </w14:solidFill>
                </w14:textFill>
              </w:rPr>
              <w:t>供应商</w:t>
            </w:r>
            <w:r>
              <w:rPr>
                <w:rFonts w:hint="eastAsia" w:ascii="宋体" w:hAnsi="宋体" w:eastAsia="宋体" w:cs="宋体"/>
                <w:color w:val="000000" w:themeColor="text1"/>
                <w:sz w:val="22"/>
                <w:szCs w:val="22"/>
                <w:lang w:val="zh-CN"/>
                <w14:textFill>
                  <w14:solidFill>
                    <w14:schemeClr w14:val="tx1"/>
                  </w14:solidFill>
                </w14:textFill>
              </w:rPr>
              <w:t>资格性审查情况、响应文件符合性审查情况、采用综合评分法时的得分情况、评审结果等将在“成都市公共资源交易服务中心网”、“四川政府采购网”采购结果公告栏中予以公告。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60" w:hRule="atLeast"/>
          <w:jc w:val="center"/>
        </w:trPr>
        <w:tc>
          <w:tcPr>
            <w:tcW w:w="601" w:type="dxa"/>
            <w:tcBorders>
              <w:top w:val="single" w:color="auto" w:sz="8"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ind w:left="0" w:firstLine="0"/>
              <w:jc w:val="center"/>
              <w:textAlignment w:val="auto"/>
              <w:rPr>
                <w:rFonts w:hint="eastAsia" w:ascii="宋体" w:hAnsi="宋体" w:eastAsia="宋体" w:cs="宋体"/>
                <w:sz w:val="22"/>
                <w:szCs w:val="22"/>
              </w:rPr>
            </w:pPr>
          </w:p>
        </w:tc>
        <w:tc>
          <w:tcPr>
            <w:tcW w:w="2505" w:type="dxa"/>
            <w:tcBorders>
              <w:top w:val="single" w:color="auto" w:sz="8" w:space="0"/>
              <w:left w:val="single" w:color="auto" w:sz="8" w:space="0"/>
              <w:bottom w:val="single" w:color="auto" w:sz="4" w:space="0"/>
              <w:right w:val="single" w:color="auto" w:sz="8" w:space="0"/>
            </w:tcBorders>
            <w:vAlign w:val="center"/>
          </w:tcPr>
          <w:p>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sz w:val="22"/>
                <w:szCs w:val="22"/>
                <w:lang w:val="zh-CN"/>
              </w:rPr>
              <w:t>成交通知书</w:t>
            </w:r>
          </w:p>
        </w:tc>
        <w:tc>
          <w:tcPr>
            <w:tcW w:w="6967" w:type="dxa"/>
            <w:tcBorders>
              <w:top w:val="single" w:color="auto" w:sz="8"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400" w:lineRule="exact"/>
              <w:ind w:firstLine="440" w:firstLineChars="200"/>
              <w:textAlignment w:val="auto"/>
              <w:rPr>
                <w:rFonts w:hint="eastAsia" w:ascii="宋体" w:hAnsi="宋体" w:eastAsia="宋体" w:cs="宋体"/>
                <w:sz w:val="22"/>
                <w:szCs w:val="22"/>
              </w:rPr>
            </w:pPr>
            <w:r>
              <w:rPr>
                <w:rFonts w:hint="eastAsia" w:ascii="宋体" w:hAnsi="宋体" w:eastAsia="宋体" w:cs="宋体"/>
                <w:color w:val="000000" w:themeColor="text1"/>
                <w:sz w:val="22"/>
                <w:szCs w:val="22"/>
                <w:lang w:val="zh-CN"/>
                <w14:textFill>
                  <w14:solidFill>
                    <w14:schemeClr w14:val="tx1"/>
                  </w14:solidFill>
                </w14:textFill>
              </w:rPr>
              <w:t>成交公告在四川政府采购网公告后，成交供应商自行登录政府采购云平台下载成交通知书。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96" w:hRule="atLeast"/>
          <w:jc w:val="center"/>
        </w:trPr>
        <w:tc>
          <w:tcPr>
            <w:tcW w:w="601" w:type="dxa"/>
            <w:tcBorders>
              <w:top w:val="single" w:color="auto" w:sz="8"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ind w:left="0" w:firstLine="0"/>
              <w:jc w:val="center"/>
              <w:textAlignment w:val="auto"/>
              <w:rPr>
                <w:rFonts w:hint="eastAsia" w:ascii="宋体" w:hAnsi="宋体" w:eastAsia="宋体" w:cs="宋体"/>
                <w:sz w:val="22"/>
                <w:szCs w:val="22"/>
              </w:rPr>
            </w:pPr>
          </w:p>
        </w:tc>
        <w:tc>
          <w:tcPr>
            <w:tcW w:w="2505" w:type="dxa"/>
            <w:tcBorders>
              <w:top w:val="single" w:color="auto" w:sz="8" w:space="0"/>
              <w:left w:val="single" w:color="auto" w:sz="8" w:space="0"/>
              <w:bottom w:val="single" w:color="auto" w:sz="4" w:space="0"/>
              <w:right w:val="single" w:color="auto" w:sz="8" w:space="0"/>
            </w:tcBorders>
            <w:vAlign w:val="center"/>
          </w:tcPr>
          <w:p>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sz w:val="22"/>
                <w:szCs w:val="22"/>
              </w:rPr>
              <w:t>合同签订地点</w:t>
            </w:r>
          </w:p>
        </w:tc>
        <w:tc>
          <w:tcPr>
            <w:tcW w:w="6967" w:type="dxa"/>
            <w:tcBorders>
              <w:top w:val="single" w:color="auto" w:sz="8"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400" w:lineRule="exact"/>
              <w:ind w:firstLine="440" w:firstLineChars="200"/>
              <w:textAlignment w:val="auto"/>
              <w:rPr>
                <w:rFonts w:hint="eastAsia" w:ascii="宋体" w:hAnsi="宋体" w:eastAsia="宋体" w:cs="宋体"/>
                <w:sz w:val="22"/>
                <w:szCs w:val="22"/>
              </w:rPr>
            </w:pPr>
            <w:r>
              <w:rPr>
                <w:rFonts w:hint="eastAsia" w:ascii="宋体" w:hAnsi="宋体" w:eastAsia="宋体" w:cs="宋体"/>
                <w:color w:val="000000" w:themeColor="text1"/>
                <w:kern w:val="0"/>
                <w:sz w:val="22"/>
                <w:szCs w:val="22"/>
                <w:lang w:val="zh-CN"/>
                <w14:textFill>
                  <w14:solidFill>
                    <w14:schemeClr w14:val="tx1"/>
                  </w14:solidFill>
                </w14:textFill>
              </w:rPr>
              <w:t>成都市双流区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90" w:hRule="atLeast"/>
          <w:jc w:val="center"/>
        </w:trPr>
        <w:tc>
          <w:tcPr>
            <w:tcW w:w="601"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ind w:left="0" w:firstLine="0"/>
              <w:jc w:val="center"/>
              <w:textAlignment w:val="auto"/>
              <w:rPr>
                <w:rFonts w:hint="eastAsia" w:ascii="宋体" w:hAnsi="宋体" w:eastAsia="宋体" w:cs="宋体"/>
                <w:sz w:val="22"/>
                <w:szCs w:val="22"/>
              </w:rPr>
            </w:pPr>
          </w:p>
        </w:tc>
        <w:tc>
          <w:tcPr>
            <w:tcW w:w="2505"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kinsoku/>
              <w:wordWrap/>
              <w:overflowPunct/>
              <w:topLinePunct w:val="0"/>
              <w:bidi w:val="0"/>
              <w:snapToGrid w:val="0"/>
              <w:spacing w:line="400" w:lineRule="exact"/>
              <w:ind w:right="240" w:rightChars="100"/>
              <w:textAlignment w:val="auto"/>
              <w:rPr>
                <w:rFonts w:hint="eastAsia" w:ascii="宋体" w:hAnsi="宋体" w:eastAsia="宋体" w:cs="宋体"/>
                <w:sz w:val="22"/>
                <w:szCs w:val="22"/>
              </w:rPr>
            </w:pPr>
            <w:r>
              <w:rPr>
                <w:rFonts w:hint="eastAsia" w:ascii="宋体" w:hAnsi="宋体" w:eastAsia="宋体" w:cs="宋体"/>
                <w:sz w:val="22"/>
                <w:szCs w:val="22"/>
              </w:rPr>
              <w:t>政府采购合同公告、备案</w:t>
            </w:r>
          </w:p>
        </w:tc>
        <w:tc>
          <w:tcPr>
            <w:tcW w:w="6967" w:type="dxa"/>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400" w:lineRule="exact"/>
              <w:ind w:firstLine="440" w:firstLineChars="200"/>
              <w:textAlignment w:val="auto"/>
              <w:rPr>
                <w:rFonts w:hint="eastAsia" w:ascii="宋体" w:hAnsi="宋体" w:eastAsia="宋体" w:cs="宋体"/>
                <w:sz w:val="22"/>
                <w:szCs w:val="22"/>
              </w:rPr>
            </w:pPr>
            <w:r>
              <w:rPr>
                <w:rFonts w:hint="eastAsia" w:ascii="宋体" w:hAnsi="宋体" w:eastAsia="宋体" w:cs="宋体"/>
                <w:color w:val="000000" w:themeColor="text1"/>
                <w:kern w:val="0"/>
                <w:sz w:val="22"/>
                <w:szCs w:val="22"/>
                <w:lang w:val="zh-CN"/>
                <w14:textFill>
                  <w14:solidFill>
                    <w14:schemeClr w14:val="tx1"/>
                  </w14:solidFill>
                </w14:textFill>
              </w:rPr>
              <w:t>政府采购合同签订之日起2个工作日内，采购人将在四川政府采购网公告政府采购合同；政府采购合同签订之日起7个工作日内，采购人将向本采购项目同级财政部门，即成都市双流区财政局备案政府采购合同。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7" w:hRule="atLeast"/>
          <w:jc w:val="center"/>
        </w:trPr>
        <w:tc>
          <w:tcPr>
            <w:tcW w:w="601"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ind w:left="0" w:firstLine="0"/>
              <w:jc w:val="center"/>
              <w:textAlignment w:val="auto"/>
              <w:rPr>
                <w:rFonts w:hint="eastAsia" w:ascii="宋体" w:hAnsi="宋体" w:eastAsia="宋体" w:cs="宋体"/>
                <w:sz w:val="22"/>
                <w:szCs w:val="22"/>
              </w:rPr>
            </w:pPr>
          </w:p>
        </w:tc>
        <w:tc>
          <w:tcPr>
            <w:tcW w:w="2505"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b/>
                <w:sz w:val="22"/>
                <w:szCs w:val="22"/>
              </w:rPr>
            </w:pPr>
            <w:r>
              <w:rPr>
                <w:rFonts w:hint="eastAsia" w:ascii="宋体" w:hAnsi="宋体" w:eastAsia="宋体" w:cs="宋体"/>
                <w:sz w:val="22"/>
                <w:szCs w:val="22"/>
              </w:rPr>
              <w:t>中小企业政府采购信用融资</w:t>
            </w:r>
          </w:p>
        </w:tc>
        <w:tc>
          <w:tcPr>
            <w:tcW w:w="6967" w:type="dxa"/>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400" w:lineRule="exact"/>
              <w:ind w:firstLine="440" w:firstLineChars="200"/>
              <w:textAlignment w:val="auto"/>
              <w:rPr>
                <w:rFonts w:hint="eastAsia" w:ascii="宋体" w:hAnsi="宋体" w:eastAsia="宋体" w:cs="宋体"/>
                <w:sz w:val="22"/>
                <w:szCs w:val="22"/>
              </w:rPr>
            </w:pPr>
            <w:r>
              <w:rPr>
                <w:rFonts w:hint="eastAsia" w:ascii="宋体" w:hAnsi="宋体" w:eastAsia="宋体" w:cs="宋体"/>
                <w:color w:val="000000" w:themeColor="text1"/>
                <w:kern w:val="0"/>
                <w:sz w:val="22"/>
                <w:szCs w:val="22"/>
                <w:lang w:val="zh-CN"/>
                <w14:textFill>
                  <w14:solidFill>
                    <w14:schemeClr w14:val="tx1"/>
                  </w14:solidFill>
                </w14:textFill>
              </w:rPr>
              <w:t>参加本次</w:t>
            </w:r>
            <w:r>
              <w:rPr>
                <w:rFonts w:hint="eastAsia" w:ascii="宋体" w:hAnsi="宋体" w:eastAsia="宋体" w:cs="宋体"/>
                <w:color w:val="000000" w:themeColor="text1"/>
                <w:kern w:val="0"/>
                <w:sz w:val="22"/>
                <w:szCs w:val="22"/>
                <w14:textFill>
                  <w14:solidFill>
                    <w14:schemeClr w14:val="tx1"/>
                  </w14:solidFill>
                </w14:textFill>
              </w:rPr>
              <w:t>采购</w:t>
            </w:r>
            <w:r>
              <w:rPr>
                <w:rFonts w:hint="eastAsia" w:ascii="宋体" w:hAnsi="宋体" w:eastAsia="宋体" w:cs="宋体"/>
                <w:color w:val="000000" w:themeColor="text1"/>
                <w:kern w:val="0"/>
                <w:sz w:val="22"/>
                <w:szCs w:val="22"/>
                <w:lang w:val="zh-CN"/>
                <w14:textFill>
                  <w14:solidFill>
                    <w14:schemeClr w14:val="tx1"/>
                  </w14:solidFill>
                </w14:textFill>
              </w:rPr>
              <w:t>活动成交的中小企业无需提供财产抵押或第三方担保，凭借政府采购合同可向融资机构申请融资。本项目属于政府采购信用融资业务项目，融资利率上浮比例不超过人民银行同期贷款基准利率30%，银行机构名单联系方式见附件</w:t>
            </w:r>
            <w:r>
              <w:rPr>
                <w:rFonts w:hint="eastAsia" w:ascii="宋体" w:hAnsi="宋体" w:eastAsia="宋体" w:cs="宋体"/>
                <w:color w:val="000000" w:themeColor="text1"/>
                <w:kern w:val="0"/>
                <w:sz w:val="22"/>
                <w:szCs w:val="22"/>
                <w14:textFill>
                  <w14:solidFill>
                    <w14:schemeClr w14:val="tx1"/>
                  </w14:solidFill>
                </w14:textFill>
              </w:rPr>
              <w:t>1</w:t>
            </w:r>
            <w:r>
              <w:rPr>
                <w:rFonts w:hint="eastAsia" w:ascii="宋体" w:hAnsi="宋体" w:eastAsia="宋体" w:cs="宋体"/>
                <w:color w:val="000000" w:themeColor="text1"/>
                <w:kern w:val="0"/>
                <w:sz w:val="22"/>
                <w:szCs w:val="22"/>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23" w:hRule="atLeast"/>
          <w:jc w:val="center"/>
        </w:trPr>
        <w:tc>
          <w:tcPr>
            <w:tcW w:w="601"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ind w:left="0" w:firstLine="0"/>
              <w:jc w:val="center"/>
              <w:textAlignment w:val="auto"/>
              <w:rPr>
                <w:rFonts w:hint="eastAsia" w:ascii="宋体" w:hAnsi="宋体" w:eastAsia="宋体" w:cs="宋体"/>
                <w:sz w:val="22"/>
                <w:szCs w:val="22"/>
              </w:rPr>
            </w:pPr>
          </w:p>
        </w:tc>
        <w:tc>
          <w:tcPr>
            <w:tcW w:w="2505"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sz w:val="22"/>
                <w:szCs w:val="22"/>
              </w:rPr>
              <w:t>进口产品</w:t>
            </w:r>
          </w:p>
        </w:tc>
        <w:tc>
          <w:tcPr>
            <w:tcW w:w="6967" w:type="dxa"/>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400" w:lineRule="exact"/>
              <w:textAlignment w:val="auto"/>
              <w:rPr>
                <w:rFonts w:hint="eastAsia" w:ascii="宋体" w:hAnsi="宋体" w:eastAsia="宋体" w:cs="宋体"/>
                <w:sz w:val="22"/>
                <w:szCs w:val="22"/>
              </w:rPr>
            </w:pPr>
            <w:r>
              <w:rPr>
                <w:rFonts w:hint="eastAsia" w:ascii="宋体" w:hAnsi="宋体" w:eastAsia="宋体" w:cs="宋体"/>
                <w:sz w:val="22"/>
                <w:szCs w:val="22"/>
              </w:rPr>
              <w:t>询价通知书中未载明“允许采购进口产品”的产品，拒绝进口产品的报价。询价通知书中载明“允许采购进口产品”的产品，允许国产产品参与竞争。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9" w:hRule="atLeast"/>
          <w:jc w:val="center"/>
        </w:trPr>
        <w:tc>
          <w:tcPr>
            <w:tcW w:w="601"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ind w:left="0" w:firstLine="0"/>
              <w:jc w:val="center"/>
              <w:textAlignment w:val="auto"/>
              <w:rPr>
                <w:rFonts w:hint="eastAsia" w:ascii="宋体" w:hAnsi="宋体" w:eastAsia="宋体" w:cs="宋体"/>
                <w:sz w:val="22"/>
                <w:szCs w:val="22"/>
              </w:rPr>
            </w:pPr>
          </w:p>
        </w:tc>
        <w:tc>
          <w:tcPr>
            <w:tcW w:w="9472" w:type="dxa"/>
            <w:gridSpan w:val="2"/>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400" w:lineRule="exact"/>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zh-CN"/>
              </w:rPr>
              <w:t>本次政府采购活动</w:t>
            </w:r>
            <w:r>
              <w:rPr>
                <w:rFonts w:hint="eastAsia" w:ascii="宋体" w:hAnsi="宋体" w:eastAsia="宋体" w:cs="宋体"/>
                <w:b/>
                <w:bCs/>
                <w:sz w:val="22"/>
                <w:szCs w:val="22"/>
                <w:lang w:val="zh-CN"/>
              </w:rPr>
              <w:t>不接受</w:t>
            </w:r>
            <w:r>
              <w:rPr>
                <w:rFonts w:hint="eastAsia" w:ascii="宋体" w:hAnsi="宋体" w:eastAsia="宋体" w:cs="宋体"/>
                <w:sz w:val="22"/>
                <w:szCs w:val="22"/>
                <w:lang w:val="zh-CN"/>
              </w:rPr>
              <w:t>供应商以联合体的形式参加询价采购活动。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01"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ind w:left="0" w:firstLine="0"/>
              <w:jc w:val="center"/>
              <w:textAlignment w:val="auto"/>
              <w:rPr>
                <w:rFonts w:hint="eastAsia" w:ascii="宋体" w:hAnsi="宋体" w:eastAsia="宋体" w:cs="宋体"/>
                <w:sz w:val="22"/>
                <w:szCs w:val="22"/>
              </w:rPr>
            </w:pPr>
          </w:p>
        </w:tc>
        <w:tc>
          <w:tcPr>
            <w:tcW w:w="9472" w:type="dxa"/>
            <w:gridSpan w:val="2"/>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400" w:lineRule="exact"/>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zh-CN"/>
              </w:rPr>
              <w:t>采购人可以要求参加政府采购的供应商提供有关资质证明文件和业绩情况，并根据《中华人民共和国政府采购法》规定的供应商条件和采购项目对供应商的特定要求，对供应商的资格进行审查。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58" w:hRule="atLeast"/>
          <w:jc w:val="center"/>
        </w:trPr>
        <w:tc>
          <w:tcPr>
            <w:tcW w:w="601"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ind w:left="0" w:firstLine="0"/>
              <w:jc w:val="center"/>
              <w:textAlignment w:val="auto"/>
              <w:rPr>
                <w:rFonts w:hint="eastAsia" w:ascii="宋体" w:hAnsi="宋体" w:eastAsia="宋体" w:cs="宋体"/>
                <w:sz w:val="22"/>
                <w:szCs w:val="22"/>
              </w:rPr>
            </w:pPr>
          </w:p>
        </w:tc>
        <w:tc>
          <w:tcPr>
            <w:tcW w:w="9472" w:type="dxa"/>
            <w:gridSpan w:val="2"/>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400" w:lineRule="exact"/>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zh-CN"/>
              </w:rPr>
              <w:t>供应商信用信息查询时间截止时点：信用信息查询在资格审查阶段完成。</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90" w:hRule="atLeast"/>
          <w:jc w:val="center"/>
        </w:trPr>
        <w:tc>
          <w:tcPr>
            <w:tcW w:w="601"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bidi w:val="0"/>
              <w:snapToGrid w:val="0"/>
              <w:spacing w:line="400" w:lineRule="exact"/>
              <w:ind w:left="0" w:firstLine="0"/>
              <w:jc w:val="center"/>
              <w:textAlignment w:val="auto"/>
              <w:rPr>
                <w:rFonts w:hint="eastAsia" w:ascii="宋体" w:hAnsi="宋体" w:eastAsia="宋体" w:cs="宋体"/>
                <w:sz w:val="22"/>
                <w:szCs w:val="22"/>
              </w:rPr>
            </w:pPr>
          </w:p>
        </w:tc>
        <w:tc>
          <w:tcPr>
            <w:tcW w:w="9472" w:type="dxa"/>
            <w:gridSpan w:val="2"/>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tabs>
                <w:tab w:val="left" w:pos="7665"/>
              </w:tabs>
              <w:kinsoku/>
              <w:wordWrap/>
              <w:overflowPunct/>
              <w:topLinePunct w:val="0"/>
              <w:bidi w:val="0"/>
              <w:snapToGrid w:val="0"/>
              <w:spacing w:line="400" w:lineRule="exact"/>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val="zh-CN"/>
              </w:rPr>
              <w:t>采购人须对第</w:t>
            </w:r>
            <w:r>
              <w:rPr>
                <w:rFonts w:hint="eastAsia" w:ascii="宋体" w:hAnsi="宋体" w:eastAsia="宋体" w:cs="宋体"/>
                <w:sz w:val="22"/>
                <w:szCs w:val="22"/>
              </w:rPr>
              <w:t>3</w:t>
            </w:r>
            <w:r>
              <w:rPr>
                <w:rFonts w:hint="eastAsia" w:ascii="宋体" w:hAnsi="宋体" w:eastAsia="宋体" w:cs="宋体"/>
                <w:sz w:val="22"/>
                <w:szCs w:val="22"/>
                <w:lang w:val="zh-CN"/>
              </w:rPr>
              <w:t>章、第4章、第5章中要求供应商提供的承诺函、相关材料及证明文件进行查验并做好查验记录。查验时间截止时点：采购人在收到</w:t>
            </w:r>
            <w:r>
              <w:rPr>
                <w:rFonts w:hint="eastAsia" w:ascii="宋体" w:hAnsi="宋体" w:eastAsia="宋体" w:cs="宋体"/>
                <w:sz w:val="22"/>
                <w:szCs w:val="22"/>
                <w:lang w:val="en-US" w:eastAsia="zh-CN"/>
              </w:rPr>
              <w:t>评审</w:t>
            </w:r>
            <w:r>
              <w:rPr>
                <w:rFonts w:hint="eastAsia" w:ascii="宋体" w:hAnsi="宋体" w:eastAsia="宋体" w:cs="宋体"/>
                <w:sz w:val="22"/>
                <w:szCs w:val="22"/>
                <w:lang w:val="zh-CN"/>
              </w:rPr>
              <w:t>报告后，确认成交供应商前完成查验。</w:t>
            </w:r>
          </w:p>
        </w:tc>
      </w:tr>
    </w:tbl>
    <w:p>
      <w:pPr>
        <w:pStyle w:val="4"/>
        <w:pageBreakBefore w:val="0"/>
        <w:kinsoku/>
        <w:wordWrap/>
        <w:overflowPunct/>
        <w:topLinePunct w:val="0"/>
        <w:autoSpaceDE/>
        <w:autoSpaceDN/>
        <w:bidi w:val="0"/>
        <w:spacing w:line="560" w:lineRule="exact"/>
      </w:pPr>
      <w:bookmarkStart w:id="11" w:name="_Toc494095619"/>
      <w:bookmarkEnd w:id="11"/>
      <w:bookmarkStart w:id="12" w:name="_Toc494356973"/>
      <w:bookmarkEnd w:id="12"/>
      <w:bookmarkStart w:id="13" w:name="_Toc19732"/>
      <w:r>
        <w:rPr>
          <w:rFonts w:hint="eastAsia"/>
        </w:rPr>
        <w:t>总则</w:t>
      </w:r>
      <w:bookmarkEnd w:id="13"/>
    </w:p>
    <w:p>
      <w:pPr>
        <w:pStyle w:val="5"/>
        <w:pageBreakBefore w:val="0"/>
        <w:kinsoku/>
        <w:wordWrap/>
        <w:overflowPunct/>
        <w:topLinePunct w:val="0"/>
        <w:autoSpaceDE/>
        <w:autoSpaceDN/>
        <w:bidi w:val="0"/>
        <w:spacing w:line="560" w:lineRule="exact"/>
        <w:rPr>
          <w:color w:val="auto"/>
        </w:rPr>
      </w:pPr>
      <w:r>
        <w:rPr>
          <w:rFonts w:hint="eastAsia"/>
          <w:color w:val="auto"/>
        </w:rPr>
        <w:t>适用范围</w:t>
      </w:r>
      <w:bookmarkEnd w:id="8"/>
      <w:bookmarkEnd w:id="9"/>
    </w:p>
    <w:p>
      <w:pPr>
        <w:pageBreakBefore w:val="0"/>
        <w:widowControl w:val="0"/>
        <w:numPr>
          <w:ilvl w:val="0"/>
          <w:numId w:val="7"/>
        </w:numPr>
        <w:tabs>
          <w:tab w:val="left" w:pos="1134"/>
          <w:tab w:val="clear" w:pos="420"/>
        </w:tabs>
        <w:kinsoku/>
        <w:wordWrap/>
        <w:overflowPunct/>
        <w:topLinePunct w:val="0"/>
        <w:autoSpaceDE/>
        <w:autoSpaceDN/>
        <w:bidi w:val="0"/>
        <w:spacing w:line="560" w:lineRule="exact"/>
        <w:ind w:left="0" w:firstLine="560" w:firstLineChars="200"/>
        <w:jc w:val="both"/>
        <w:rPr>
          <w:rFonts w:ascii="宋体" w:hAnsi="宋体"/>
          <w:sz w:val="28"/>
          <w:szCs w:val="28"/>
        </w:rPr>
      </w:pPr>
      <w:r>
        <w:rPr>
          <w:rFonts w:hint="eastAsia" w:ascii="宋体" w:hAnsi="宋体"/>
          <w:sz w:val="28"/>
          <w:szCs w:val="28"/>
        </w:rPr>
        <w:t>本询价通知书仅适用于本询价邀请中所叙述项目的采购。</w:t>
      </w:r>
    </w:p>
    <w:p>
      <w:pPr>
        <w:pageBreakBefore w:val="0"/>
        <w:widowControl w:val="0"/>
        <w:numPr>
          <w:ilvl w:val="0"/>
          <w:numId w:val="7"/>
        </w:numPr>
        <w:tabs>
          <w:tab w:val="left" w:pos="1134"/>
          <w:tab w:val="clear" w:pos="420"/>
        </w:tabs>
        <w:kinsoku/>
        <w:wordWrap/>
        <w:overflowPunct/>
        <w:topLinePunct w:val="0"/>
        <w:autoSpaceDE/>
        <w:autoSpaceDN/>
        <w:bidi w:val="0"/>
        <w:spacing w:line="560" w:lineRule="exact"/>
        <w:ind w:left="0" w:firstLine="560" w:firstLineChars="200"/>
        <w:jc w:val="both"/>
        <w:rPr>
          <w:rFonts w:ascii="宋体" w:hAnsi="宋体"/>
          <w:sz w:val="28"/>
          <w:szCs w:val="28"/>
        </w:rPr>
      </w:pPr>
      <w:r>
        <w:rPr>
          <w:rFonts w:hint="eastAsia" w:ascii="宋体" w:hAnsi="宋体"/>
          <w:sz w:val="28"/>
          <w:szCs w:val="28"/>
        </w:rPr>
        <w:t>本询价通知书的最终解释权由采购人或</w:t>
      </w:r>
      <w:r>
        <w:rPr>
          <w:rFonts w:hint="eastAsia" w:ascii="宋体" w:hAnsi="宋体"/>
          <w:sz w:val="28"/>
          <w:szCs w:val="28"/>
          <w:lang w:eastAsia="zh-CN"/>
        </w:rPr>
        <w:t>区公资交易中心</w:t>
      </w:r>
      <w:r>
        <w:rPr>
          <w:rFonts w:hint="eastAsia" w:ascii="宋体" w:hAnsi="宋体"/>
          <w:sz w:val="28"/>
          <w:szCs w:val="28"/>
        </w:rPr>
        <w:t>享有。询价通知书中供应商参加本次政府采购活动应当具备的条件、技术、服务及其他要求由采购人负责解释。除上述询价通知书内容，其他内容由</w:t>
      </w:r>
      <w:r>
        <w:rPr>
          <w:rFonts w:hint="eastAsia" w:ascii="宋体" w:hAnsi="宋体"/>
          <w:sz w:val="28"/>
          <w:szCs w:val="28"/>
          <w:lang w:eastAsia="zh-CN"/>
        </w:rPr>
        <w:t>区公资交易中心</w:t>
      </w:r>
      <w:r>
        <w:rPr>
          <w:rFonts w:hint="eastAsia" w:ascii="宋体" w:hAnsi="宋体"/>
          <w:sz w:val="28"/>
          <w:szCs w:val="28"/>
        </w:rPr>
        <w:t>负责解释。</w:t>
      </w:r>
    </w:p>
    <w:p>
      <w:pPr>
        <w:pStyle w:val="5"/>
        <w:pageBreakBefore w:val="0"/>
        <w:kinsoku/>
        <w:wordWrap/>
        <w:overflowPunct/>
        <w:topLinePunct w:val="0"/>
        <w:autoSpaceDE/>
        <w:autoSpaceDN/>
        <w:bidi w:val="0"/>
        <w:spacing w:line="560" w:lineRule="exact"/>
        <w:rPr>
          <w:color w:val="auto"/>
        </w:rPr>
      </w:pPr>
      <w:bookmarkStart w:id="14" w:name="_Toc287623639"/>
      <w:r>
        <w:rPr>
          <w:rFonts w:hint="eastAsia"/>
          <w:color w:val="auto"/>
        </w:rPr>
        <w:t>有关定义</w:t>
      </w:r>
      <w:bookmarkEnd w:id="14"/>
    </w:p>
    <w:p>
      <w:pPr>
        <w:pageBreakBefore w:val="0"/>
        <w:widowControl w:val="0"/>
        <w:numPr>
          <w:ilvl w:val="0"/>
          <w:numId w:val="8"/>
        </w:numPr>
        <w:tabs>
          <w:tab w:val="left" w:pos="1200"/>
          <w:tab w:val="clear" w:pos="420"/>
        </w:tabs>
        <w:kinsoku/>
        <w:wordWrap/>
        <w:overflowPunct/>
        <w:topLinePunct w:val="0"/>
        <w:autoSpaceDE/>
        <w:autoSpaceDN/>
        <w:bidi w:val="0"/>
        <w:spacing w:line="560" w:lineRule="exact"/>
        <w:ind w:left="0" w:firstLine="599" w:firstLineChars="214"/>
        <w:jc w:val="both"/>
        <w:rPr>
          <w:rFonts w:ascii="宋体" w:hAnsi="宋体"/>
          <w:sz w:val="28"/>
          <w:szCs w:val="28"/>
          <w:u w:val="none"/>
        </w:rPr>
      </w:pPr>
      <w:r>
        <w:rPr>
          <w:rFonts w:hint="eastAsia" w:ascii="宋体" w:hAnsi="宋体"/>
          <w:sz w:val="28"/>
          <w:szCs w:val="28"/>
        </w:rPr>
        <w:t>“采购人”、“甲方”系指依法进行政府采购的成都市</w:t>
      </w:r>
      <w:r>
        <w:rPr>
          <w:rFonts w:hint="eastAsia" w:ascii="宋体" w:hAnsi="宋体"/>
          <w:color w:val="000000" w:themeColor="text1"/>
          <w:sz w:val="28"/>
          <w:szCs w:val="28"/>
          <w14:textFill>
            <w14:solidFill>
              <w14:schemeClr w14:val="tx1"/>
            </w14:solidFill>
          </w14:textFill>
        </w:rPr>
        <w:t>双流区</w:t>
      </w:r>
      <w:r>
        <w:rPr>
          <w:rFonts w:hint="eastAsia" w:ascii="宋体" w:hAnsi="宋体"/>
          <w:color w:val="000000" w:themeColor="text1"/>
          <w:sz w:val="28"/>
          <w:szCs w:val="28"/>
          <w:lang w:eastAsia="zh-CN"/>
          <w14:textFill>
            <w14:solidFill>
              <w14:schemeClr w14:val="tx1"/>
            </w14:solidFill>
          </w14:textFill>
        </w:rPr>
        <w:t>区</w:t>
      </w:r>
      <w:r>
        <w:rPr>
          <w:rFonts w:hint="eastAsia" w:ascii="宋体" w:hAnsi="宋体"/>
          <w:color w:val="000000" w:themeColor="text1"/>
          <w:sz w:val="28"/>
          <w:szCs w:val="28"/>
          <w14:textFill>
            <w14:solidFill>
              <w14:schemeClr w14:val="tx1"/>
            </w14:solidFill>
          </w14:textFill>
        </w:rPr>
        <w:t>级</w:t>
      </w:r>
      <w:r>
        <w:rPr>
          <w:rFonts w:hint="eastAsia" w:ascii="宋体" w:hAnsi="宋体"/>
          <w:sz w:val="28"/>
          <w:szCs w:val="28"/>
        </w:rPr>
        <w:t>级机关、事业单位、团体组织。本次询价采购项目的采购人是</w:t>
      </w:r>
      <w:r>
        <w:rPr>
          <w:rFonts w:hint="eastAsia" w:ascii="宋体" w:hAnsi="宋体"/>
          <w:b/>
          <w:sz w:val="28"/>
          <w:szCs w:val="28"/>
          <w:u w:val="none"/>
          <w:lang w:eastAsia="zh-CN"/>
        </w:rPr>
        <w:t>成都市双流区黄龙溪镇人民政府</w:t>
      </w:r>
      <w:r>
        <w:rPr>
          <w:rFonts w:hint="eastAsia" w:ascii="宋体" w:hAnsi="宋体"/>
          <w:sz w:val="28"/>
          <w:szCs w:val="28"/>
          <w:u w:val="none"/>
        </w:rPr>
        <w:t>。</w:t>
      </w:r>
    </w:p>
    <w:p>
      <w:pPr>
        <w:pageBreakBefore w:val="0"/>
        <w:widowControl w:val="0"/>
        <w:numPr>
          <w:ilvl w:val="0"/>
          <w:numId w:val="8"/>
        </w:numPr>
        <w:tabs>
          <w:tab w:val="left" w:pos="1200"/>
          <w:tab w:val="clear" w:pos="420"/>
        </w:tabs>
        <w:kinsoku/>
        <w:wordWrap/>
        <w:overflowPunct/>
        <w:topLinePunct w:val="0"/>
        <w:autoSpaceDE/>
        <w:autoSpaceDN/>
        <w:bidi w:val="0"/>
        <w:spacing w:line="560" w:lineRule="exact"/>
        <w:ind w:left="0" w:firstLine="599" w:firstLineChars="214"/>
        <w:jc w:val="both"/>
        <w:rPr>
          <w:rFonts w:ascii="宋体" w:hAnsi="宋体"/>
          <w:sz w:val="28"/>
          <w:szCs w:val="28"/>
        </w:rPr>
      </w:pPr>
      <w:r>
        <w:rPr>
          <w:rFonts w:hint="eastAsia" w:ascii="宋体" w:hAnsi="宋体"/>
          <w:sz w:val="28"/>
          <w:szCs w:val="28"/>
        </w:rPr>
        <w:t>“供应商”系指拟参加询价采购和向采购人提供工程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pageBreakBefore w:val="0"/>
        <w:widowControl w:val="0"/>
        <w:numPr>
          <w:ilvl w:val="0"/>
          <w:numId w:val="8"/>
        </w:numPr>
        <w:tabs>
          <w:tab w:val="left" w:pos="1200"/>
          <w:tab w:val="clear" w:pos="420"/>
        </w:tabs>
        <w:kinsoku/>
        <w:wordWrap/>
        <w:overflowPunct/>
        <w:topLinePunct w:val="0"/>
        <w:autoSpaceDE/>
        <w:autoSpaceDN/>
        <w:bidi w:val="0"/>
        <w:spacing w:line="56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询价通知书</w:t>
      </w:r>
      <w:r>
        <w:rPr>
          <w:rFonts w:ascii="宋体" w:hAnsi="宋体"/>
          <w:sz w:val="28"/>
          <w:szCs w:val="28"/>
        </w:rPr>
        <w:t>各部分规定的期间以时、日、月、年计算。期间开始的时和日，不计算在期间内，而从次日开始计算。期间届满的最后一天是节假日的，以节假日后的第一日为期间届满的日期。</w:t>
      </w:r>
    </w:p>
    <w:p>
      <w:pPr>
        <w:pageBreakBefore w:val="0"/>
        <w:widowControl w:val="0"/>
        <w:numPr>
          <w:ilvl w:val="0"/>
          <w:numId w:val="8"/>
        </w:numPr>
        <w:tabs>
          <w:tab w:val="left" w:pos="1200"/>
          <w:tab w:val="clear" w:pos="420"/>
        </w:tabs>
        <w:kinsoku/>
        <w:wordWrap/>
        <w:overflowPunct/>
        <w:topLinePunct w:val="0"/>
        <w:autoSpaceDE/>
        <w:autoSpaceDN/>
        <w:bidi w:val="0"/>
        <w:spacing w:line="560" w:lineRule="exact"/>
        <w:ind w:left="0" w:firstLine="599" w:firstLineChars="214"/>
        <w:jc w:val="both"/>
        <w:rPr>
          <w:rFonts w:ascii="宋体" w:hAnsi="宋体"/>
          <w:sz w:val="28"/>
          <w:szCs w:val="28"/>
        </w:rPr>
      </w:pPr>
      <w:r>
        <w:rPr>
          <w:rFonts w:hint="eastAsia" w:ascii="宋体" w:hAnsi="宋体"/>
          <w:sz w:val="28"/>
          <w:szCs w:val="28"/>
        </w:rPr>
        <w:t>询价通知书中所称的“以上”、“以下”、“内”、“以内”，包括本数；所称的“不足”，不包括本数。</w:t>
      </w:r>
    </w:p>
    <w:p>
      <w:pPr>
        <w:pageBreakBefore w:val="0"/>
        <w:widowControl w:val="0"/>
        <w:numPr>
          <w:ilvl w:val="0"/>
          <w:numId w:val="8"/>
        </w:numPr>
        <w:tabs>
          <w:tab w:val="left" w:pos="1200"/>
          <w:tab w:val="clear" w:pos="420"/>
        </w:tabs>
        <w:kinsoku/>
        <w:wordWrap/>
        <w:overflowPunct/>
        <w:topLinePunct w:val="0"/>
        <w:autoSpaceDE/>
        <w:autoSpaceDN/>
        <w:bidi w:val="0"/>
        <w:spacing w:line="56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r>
        <w:rPr>
          <w:rFonts w:ascii="宋体" w:hAnsi="宋体"/>
          <w:sz w:val="28"/>
          <w:szCs w:val="28"/>
        </w:rPr>
        <w:t>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Pr>
          <w:rFonts w:hint="eastAsia" w:ascii="宋体" w:hAnsi="宋体"/>
          <w:sz w:val="28"/>
          <w:szCs w:val="28"/>
        </w:rPr>
        <w:t>。</w:t>
      </w:r>
    </w:p>
    <w:p>
      <w:pPr>
        <w:pageBreakBefore w:val="0"/>
        <w:widowControl w:val="0"/>
        <w:numPr>
          <w:ilvl w:val="0"/>
          <w:numId w:val="8"/>
        </w:numPr>
        <w:tabs>
          <w:tab w:val="left" w:pos="1200"/>
          <w:tab w:val="clear" w:pos="420"/>
        </w:tabs>
        <w:kinsoku/>
        <w:wordWrap/>
        <w:overflowPunct/>
        <w:topLinePunct w:val="0"/>
        <w:autoSpaceDE/>
        <w:autoSpaceDN/>
        <w:bidi w:val="0"/>
        <w:spacing w:line="56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区公资交易中心</w:t>
      </w:r>
      <w:r>
        <w:rPr>
          <w:rFonts w:hint="eastAsia" w:ascii="宋体" w:hAnsi="宋体"/>
          <w:sz w:val="28"/>
          <w:szCs w:val="28"/>
        </w:rPr>
        <w:t>依托政府采购云平台组织询价采购活动，供应商在线参与询价</w:t>
      </w:r>
      <w:r>
        <w:rPr>
          <w:rFonts w:ascii="宋体" w:hAnsi="宋体"/>
          <w:sz w:val="28"/>
          <w:szCs w:val="28"/>
        </w:rPr>
        <w:t>采购活动</w:t>
      </w:r>
      <w:r>
        <w:rPr>
          <w:rFonts w:hint="eastAsia" w:ascii="宋体" w:hAnsi="宋体"/>
          <w:sz w:val="28"/>
          <w:szCs w:val="28"/>
        </w:rPr>
        <w:t>的一种组织形式。</w:t>
      </w:r>
    </w:p>
    <w:p>
      <w:pPr>
        <w:pStyle w:val="5"/>
        <w:pageBreakBefore w:val="0"/>
        <w:kinsoku/>
        <w:wordWrap/>
        <w:overflowPunct/>
        <w:topLinePunct w:val="0"/>
        <w:autoSpaceDE/>
        <w:autoSpaceDN/>
        <w:bidi w:val="0"/>
        <w:spacing w:line="560" w:lineRule="exact"/>
        <w:rPr>
          <w:color w:val="auto"/>
        </w:rPr>
      </w:pPr>
      <w:r>
        <w:rPr>
          <w:rFonts w:hint="eastAsia"/>
          <w:color w:val="auto"/>
        </w:rPr>
        <w:t>合格的供应商</w:t>
      </w:r>
    </w:p>
    <w:p>
      <w:pPr>
        <w:pageBreakBefore w:val="0"/>
        <w:tabs>
          <w:tab w:val="left" w:pos="1134"/>
        </w:tabs>
        <w:kinsoku/>
        <w:wordWrap/>
        <w:overflowPunct/>
        <w:topLinePunct w:val="0"/>
        <w:autoSpaceDE/>
        <w:autoSpaceDN/>
        <w:bidi w:val="0"/>
        <w:spacing w:line="560" w:lineRule="exact"/>
        <w:ind w:firstLine="560" w:firstLineChars="200"/>
        <w:rPr>
          <w:rFonts w:ascii="宋体" w:hAnsi="宋体"/>
          <w:sz w:val="28"/>
          <w:szCs w:val="28"/>
        </w:rPr>
      </w:pPr>
      <w:r>
        <w:rPr>
          <w:rFonts w:hint="eastAsia" w:ascii="宋体" w:hAnsi="宋体"/>
          <w:sz w:val="28"/>
          <w:szCs w:val="28"/>
        </w:rPr>
        <w:t>合格的供应商应具备以下条件：</w:t>
      </w:r>
    </w:p>
    <w:p>
      <w:pPr>
        <w:pStyle w:val="82"/>
        <w:pageBreakBefore w:val="0"/>
        <w:numPr>
          <w:ilvl w:val="0"/>
          <w:numId w:val="9"/>
        </w:numPr>
        <w:tabs>
          <w:tab w:val="left" w:pos="1134"/>
        </w:tabs>
        <w:kinsoku/>
        <w:wordWrap/>
        <w:overflowPunct/>
        <w:topLinePunct w:val="0"/>
        <w:autoSpaceDE/>
        <w:autoSpaceDN/>
        <w:bidi w:val="0"/>
        <w:spacing w:line="560" w:lineRule="exact"/>
        <w:ind w:firstLineChars="0"/>
        <w:rPr>
          <w:rFonts w:ascii="宋体" w:hAnsi="宋体"/>
          <w:spacing w:val="-4"/>
          <w:sz w:val="28"/>
          <w:szCs w:val="28"/>
        </w:rPr>
      </w:pPr>
      <w:r>
        <w:rPr>
          <w:rFonts w:hint="eastAsia" w:ascii="宋体" w:hAnsi="宋体"/>
          <w:sz w:val="28"/>
          <w:szCs w:val="28"/>
        </w:rPr>
        <w:t>符合询价邀请第五条规定的条件</w:t>
      </w:r>
      <w:r>
        <w:rPr>
          <w:rFonts w:hint="eastAsia" w:ascii="宋体" w:hAnsi="宋体"/>
          <w:spacing w:val="-4"/>
          <w:sz w:val="28"/>
          <w:szCs w:val="28"/>
        </w:rPr>
        <w:t>。</w:t>
      </w:r>
    </w:p>
    <w:p>
      <w:pPr>
        <w:pageBreakBefore w:val="0"/>
        <w:widowControl w:val="0"/>
        <w:numPr>
          <w:ilvl w:val="0"/>
          <w:numId w:val="9"/>
        </w:numPr>
        <w:tabs>
          <w:tab w:val="left" w:pos="1134"/>
        </w:tabs>
        <w:kinsoku/>
        <w:wordWrap/>
        <w:overflowPunct/>
        <w:topLinePunct w:val="0"/>
        <w:autoSpaceDE/>
        <w:autoSpaceDN/>
        <w:bidi w:val="0"/>
        <w:spacing w:line="560" w:lineRule="exact"/>
        <w:ind w:left="0" w:firstLine="560"/>
        <w:jc w:val="both"/>
        <w:rPr>
          <w:rFonts w:ascii="宋体" w:hAnsi="宋体"/>
          <w:sz w:val="28"/>
          <w:szCs w:val="28"/>
        </w:rPr>
      </w:pPr>
      <w:r>
        <w:rPr>
          <w:rFonts w:hint="eastAsia" w:ascii="宋体" w:hAnsi="宋体"/>
          <w:sz w:val="28"/>
          <w:szCs w:val="28"/>
        </w:rPr>
        <w:t>按照询价通知书“询</w:t>
      </w:r>
      <w:r>
        <w:rPr>
          <w:rFonts w:ascii="宋体" w:hAnsi="宋体"/>
          <w:sz w:val="28"/>
          <w:szCs w:val="28"/>
        </w:rPr>
        <w:t>价</w:t>
      </w:r>
      <w:r>
        <w:rPr>
          <w:rFonts w:hint="eastAsia" w:ascii="宋体" w:hAnsi="宋体"/>
          <w:sz w:val="28"/>
          <w:szCs w:val="28"/>
        </w:rPr>
        <w:t>邀请”中第六、七、八条规定获取了询</w:t>
      </w:r>
      <w:r>
        <w:rPr>
          <w:rFonts w:ascii="宋体" w:hAnsi="宋体"/>
          <w:sz w:val="28"/>
          <w:szCs w:val="28"/>
        </w:rPr>
        <w:t>价通知书</w:t>
      </w:r>
      <w:r>
        <w:rPr>
          <w:rFonts w:hint="eastAsia" w:ascii="宋体" w:hAnsi="宋体"/>
          <w:sz w:val="28"/>
          <w:szCs w:val="28"/>
        </w:rPr>
        <w:t>。</w:t>
      </w:r>
    </w:p>
    <w:p>
      <w:pPr>
        <w:pStyle w:val="5"/>
        <w:pageBreakBefore w:val="0"/>
        <w:kinsoku/>
        <w:wordWrap/>
        <w:overflowPunct/>
        <w:topLinePunct w:val="0"/>
        <w:autoSpaceDE/>
        <w:autoSpaceDN/>
        <w:bidi w:val="0"/>
        <w:spacing w:line="560" w:lineRule="exact"/>
        <w:rPr>
          <w:color w:val="auto"/>
        </w:rPr>
      </w:pPr>
      <w:bookmarkStart w:id="15" w:name="_Toc287623640"/>
      <w:bookmarkStart w:id="16" w:name="_Toc320698717"/>
      <w:r>
        <w:rPr>
          <w:rFonts w:hint="eastAsia"/>
          <w:color w:val="auto"/>
        </w:rPr>
        <w:t>参加询价采购的费用</w:t>
      </w:r>
      <w:bookmarkEnd w:id="15"/>
    </w:p>
    <w:p>
      <w:pPr>
        <w:pageBreakBefore w:val="0"/>
        <w:tabs>
          <w:tab w:val="left" w:pos="7665"/>
        </w:tabs>
        <w:kinsoku/>
        <w:wordWrap/>
        <w:overflowPunct/>
        <w:topLinePunct w:val="0"/>
        <w:autoSpaceDE/>
        <w:autoSpaceDN/>
        <w:bidi w:val="0"/>
        <w:spacing w:line="560" w:lineRule="exact"/>
        <w:ind w:firstLine="567"/>
        <w:rPr>
          <w:rFonts w:ascii="宋体" w:hAnsi="宋体"/>
          <w:sz w:val="28"/>
          <w:szCs w:val="28"/>
        </w:rPr>
      </w:pPr>
      <w:r>
        <w:rPr>
          <w:rFonts w:hint="eastAsia" w:ascii="宋体" w:hAnsi="宋体"/>
          <w:sz w:val="28"/>
          <w:szCs w:val="28"/>
        </w:rPr>
        <w:t>供应商应自行承担参加询价采购活动的全部费用。</w:t>
      </w:r>
    </w:p>
    <w:p>
      <w:pPr>
        <w:pStyle w:val="5"/>
        <w:pageBreakBefore w:val="0"/>
        <w:kinsoku/>
        <w:wordWrap/>
        <w:overflowPunct/>
        <w:topLinePunct w:val="0"/>
        <w:autoSpaceDE/>
        <w:autoSpaceDN/>
        <w:bidi w:val="0"/>
        <w:spacing w:line="560" w:lineRule="exact"/>
        <w:rPr>
          <w:color w:val="auto"/>
        </w:rPr>
      </w:pPr>
      <w:r>
        <w:rPr>
          <w:rFonts w:hint="eastAsia"/>
          <w:color w:val="auto"/>
        </w:rPr>
        <w:t>充分、公平竞争保障措施</w:t>
      </w:r>
    </w:p>
    <w:p>
      <w:pPr>
        <w:pStyle w:val="165"/>
        <w:pageBreakBefore w:val="0"/>
        <w:tabs>
          <w:tab w:val="left" w:pos="851"/>
        </w:tabs>
        <w:kinsoku/>
        <w:wordWrap/>
        <w:overflowPunct/>
        <w:topLinePunct w:val="0"/>
        <w:autoSpaceDE/>
        <w:autoSpaceDN/>
        <w:bidi w:val="0"/>
        <w:snapToGrid w:val="0"/>
        <w:spacing w:line="560" w:lineRule="exact"/>
        <w:ind w:firstLine="565" w:firstLineChars="202"/>
        <w:rPr>
          <w:rFonts w:hAnsi="宋体"/>
          <w:sz w:val="28"/>
          <w:szCs w:val="28"/>
        </w:rPr>
      </w:pPr>
      <w:r>
        <w:rPr>
          <w:rFonts w:hint="eastAsia" w:hAnsi="宋体"/>
          <w:sz w:val="28"/>
          <w:szCs w:val="28"/>
        </w:rPr>
        <w:t>一、单位负责人为同一人或者存在直接控股、管理关系的不同供应商，不得参加同一项目的询价采购活动。</w:t>
      </w:r>
    </w:p>
    <w:p>
      <w:pPr>
        <w:pageBreakBefore w:val="0"/>
        <w:widowControl w:val="0"/>
        <w:tabs>
          <w:tab w:val="left" w:pos="1134"/>
        </w:tabs>
        <w:kinsoku/>
        <w:wordWrap/>
        <w:overflowPunct/>
        <w:topLinePunct w:val="0"/>
        <w:autoSpaceDE/>
        <w:autoSpaceDN/>
        <w:bidi w:val="0"/>
        <w:snapToGrid w:val="0"/>
        <w:spacing w:line="560" w:lineRule="exact"/>
        <w:ind w:firstLine="560" w:firstLineChars="200"/>
        <w:jc w:val="both"/>
        <w:rPr>
          <w:rFonts w:hint="eastAsia" w:hAnsi="宋体"/>
          <w:b/>
          <w:color w:val="000000" w:themeColor="text1"/>
          <w:sz w:val="28"/>
          <w:szCs w:val="28"/>
          <w14:textFill>
            <w14:solidFill>
              <w14:schemeClr w14:val="tx1"/>
            </w14:solidFill>
          </w14:textFill>
        </w:rPr>
      </w:pPr>
      <w:r>
        <w:rPr>
          <w:rFonts w:hint="eastAsia" w:hAnsi="宋体"/>
          <w:sz w:val="28"/>
          <w:szCs w:val="28"/>
        </w:rPr>
        <w:t>二、为采购项目提供整体设计、规范编制或者项目管理、监理、检测等服务的供应商，不得再参加该采购项目的其他采购活动。</w:t>
      </w:r>
      <w:r>
        <w:rPr>
          <w:rFonts w:hAnsi="宋体"/>
          <w:sz w:val="28"/>
          <w:szCs w:val="28"/>
        </w:rPr>
        <w:t>供应商为采购人、</w:t>
      </w:r>
      <w:r>
        <w:rPr>
          <w:rFonts w:hint="eastAsia" w:cs="Arial"/>
          <w:sz w:val="28"/>
          <w:szCs w:val="28"/>
          <w:lang w:eastAsia="zh-CN"/>
        </w:rPr>
        <w:t>区公资交易中心</w:t>
      </w:r>
      <w:r>
        <w:rPr>
          <w:rFonts w:hAnsi="宋体"/>
          <w:sz w:val="28"/>
          <w:szCs w:val="28"/>
        </w:rPr>
        <w:t>在确定采购需求、编制采购文件过程中提供咨询论证，其提供的咨询论证意见成为采购文件中规定的供应商资格条件、技术</w:t>
      </w:r>
      <w:r>
        <w:rPr>
          <w:rFonts w:hint="eastAsia" w:hAnsi="宋体"/>
          <w:sz w:val="28"/>
          <w:szCs w:val="28"/>
        </w:rPr>
        <w:t>、</w:t>
      </w:r>
      <w:r>
        <w:rPr>
          <w:rFonts w:hAnsi="宋体"/>
          <w:sz w:val="28"/>
          <w:szCs w:val="28"/>
        </w:rPr>
        <w:t>服务</w:t>
      </w:r>
      <w:r>
        <w:rPr>
          <w:rFonts w:hint="eastAsia" w:hAnsi="宋体"/>
          <w:sz w:val="28"/>
          <w:szCs w:val="28"/>
        </w:rPr>
        <w:t>要求</w:t>
      </w:r>
      <w:r>
        <w:rPr>
          <w:rFonts w:hAnsi="宋体"/>
          <w:sz w:val="28"/>
          <w:szCs w:val="28"/>
        </w:rPr>
        <w:t>、</w:t>
      </w:r>
      <w:r>
        <w:rPr>
          <w:rFonts w:hint="eastAsia" w:hAnsi="宋体" w:cs="宋体"/>
          <w:sz w:val="28"/>
          <w:szCs w:val="28"/>
        </w:rPr>
        <w:t>评审因素和标准、</w:t>
      </w:r>
      <w:r>
        <w:rPr>
          <w:rFonts w:hAnsi="宋体"/>
          <w:sz w:val="28"/>
          <w:szCs w:val="28"/>
        </w:rPr>
        <w:t>政府采购合同等实质性内容条款的，视同为采购项目提供规范编制。</w:t>
      </w:r>
      <w:r>
        <w:rPr>
          <w:rFonts w:hint="eastAsia" w:hAnsi="宋体"/>
          <w:b/>
          <w:color w:val="000000" w:themeColor="text1"/>
          <w:sz w:val="28"/>
          <w:szCs w:val="28"/>
          <w14:textFill>
            <w14:solidFill>
              <w14:schemeClr w14:val="tx1"/>
            </w14:solidFill>
          </w14:textFill>
        </w:rPr>
        <w:t>（说明：</w:t>
      </w:r>
      <w:r>
        <w:rPr>
          <w:rFonts w:hint="eastAsia" w:cs="Arial"/>
          <w:b/>
          <w:bCs/>
          <w:color w:val="000000" w:themeColor="text1"/>
          <w:sz w:val="28"/>
          <w:szCs w:val="28"/>
          <w14:textFill>
            <w14:solidFill>
              <w14:schemeClr w14:val="tx1"/>
            </w14:solidFill>
          </w14:textFill>
        </w:rPr>
        <w:t>无供应商为本项目提供整体设计、规范编制或者项目管理、监理、检测等服务</w:t>
      </w:r>
      <w:r>
        <w:rPr>
          <w:rFonts w:hint="eastAsia" w:hAnsi="宋体"/>
          <w:b/>
          <w:bCs/>
          <w:color w:val="000000" w:themeColor="text1"/>
          <w:sz w:val="28"/>
          <w:szCs w:val="28"/>
          <w14:textFill>
            <w14:solidFill>
              <w14:schemeClr w14:val="tx1"/>
            </w14:solidFill>
          </w14:textFill>
        </w:rPr>
        <w:t>）</w:t>
      </w:r>
      <w:r>
        <w:rPr>
          <w:rFonts w:hint="eastAsia" w:hAnsi="宋体"/>
          <w:b/>
          <w:color w:val="000000" w:themeColor="text1"/>
          <w:sz w:val="28"/>
          <w:szCs w:val="28"/>
          <w14:textFill>
            <w14:solidFill>
              <w14:schemeClr w14:val="tx1"/>
            </w14:solidFill>
          </w14:textFill>
        </w:rPr>
        <w:t>。</w:t>
      </w:r>
    </w:p>
    <w:p>
      <w:pPr>
        <w:pStyle w:val="165"/>
        <w:keepNext w:val="0"/>
        <w:keepLines w:val="0"/>
        <w:pageBreakBefore w:val="0"/>
        <w:widowControl w:val="0"/>
        <w:tabs>
          <w:tab w:val="left" w:pos="851"/>
        </w:tabs>
        <w:kinsoku/>
        <w:wordWrap/>
        <w:overflowPunct/>
        <w:topLinePunct w:val="0"/>
        <w:autoSpaceDE/>
        <w:autoSpaceDN/>
        <w:bidi w:val="0"/>
        <w:adjustRightInd w:val="0"/>
        <w:snapToGrid w:val="0"/>
        <w:spacing w:after="0" w:line="600" w:lineRule="exact"/>
        <w:ind w:firstLine="565" w:firstLineChars="202"/>
        <w:textAlignment w:val="baseline"/>
      </w:pPr>
      <w:r>
        <w:rPr>
          <w:rFonts w:hint="eastAsia" w:hAnsi="宋体"/>
          <w:b w:val="0"/>
          <w:bCs/>
          <w:color w:val="auto"/>
          <w:sz w:val="28"/>
          <w:szCs w:val="28"/>
          <w:lang w:eastAsia="zh-CN"/>
        </w:rPr>
        <w:t>三、</w:t>
      </w:r>
      <w:r>
        <w:rPr>
          <w:rFonts w:ascii="宋体" w:hAnsi="宋体" w:eastAsia="宋体" w:cs="宋体"/>
          <w:sz w:val="28"/>
          <w:szCs w:val="28"/>
        </w:rPr>
        <w:t>提供相同品牌产品处理。提供相同品牌产品的不同供应商参加同一合同项下的采购项目，以其中通过资格审查</w:t>
      </w:r>
      <w:r>
        <w:rPr>
          <w:rFonts w:hint="eastAsia" w:ascii="宋体" w:hAnsi="宋体" w:eastAsia="宋体" w:cs="宋体"/>
          <w:sz w:val="28"/>
          <w:szCs w:val="28"/>
          <w:lang w:eastAsia="zh-CN"/>
        </w:rPr>
        <w:t>和符合性审查</w:t>
      </w:r>
      <w:r>
        <w:rPr>
          <w:rFonts w:ascii="宋体" w:hAnsi="宋体" w:eastAsia="宋体" w:cs="宋体"/>
          <w:sz w:val="28"/>
          <w:szCs w:val="28"/>
        </w:rPr>
        <w:t>且报价最低的供应商参加询价，报价相同的，由</w:t>
      </w:r>
      <w:r>
        <w:rPr>
          <w:rFonts w:hint="eastAsia" w:ascii="宋体" w:hAnsi="宋体" w:eastAsia="宋体" w:cs="宋体"/>
          <w:sz w:val="28"/>
          <w:szCs w:val="28"/>
          <w:lang w:eastAsia="zh-CN"/>
        </w:rPr>
        <w:t>评审小组采取随机抽取的方式确定一个供应商获得成交候选人的推荐资格。</w:t>
      </w:r>
      <w:r>
        <w:rPr>
          <w:rFonts w:ascii="宋体" w:hAnsi="宋体" w:eastAsia="宋体" w:cs="宋体"/>
          <w:sz w:val="28"/>
          <w:szCs w:val="28"/>
        </w:rPr>
        <w:t>非单一产品采购项目中，多家供应商提供的部分或所有核心产品品牌相同的，视为提供相同品牌产品。</w:t>
      </w:r>
      <w:r>
        <w:rPr>
          <w:rFonts w:ascii="宋体" w:hAnsi="宋体" w:eastAsia="宋体" w:cs="宋体"/>
          <w:b/>
          <w:bCs/>
          <w:color w:val="auto"/>
          <w:sz w:val="28"/>
          <w:szCs w:val="28"/>
        </w:rPr>
        <w:t>本项目核心产品为：</w:t>
      </w:r>
      <w:r>
        <w:rPr>
          <w:rFonts w:hint="eastAsia" w:ascii="宋体" w:hAnsi="宋体" w:eastAsia="宋体" w:cs="宋体"/>
          <w:b/>
          <w:bCs/>
          <w:color w:val="auto"/>
          <w:sz w:val="28"/>
          <w:szCs w:val="28"/>
        </w:rPr>
        <w:t>P10户外单红</w:t>
      </w: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rPr>
        <w:t>P6户外彩屏</w:t>
      </w:r>
      <w:r>
        <w:rPr>
          <w:rFonts w:hint="eastAsia" w:ascii="宋体" w:hAnsi="宋体" w:eastAsia="宋体" w:cs="宋体"/>
          <w:b/>
          <w:bCs/>
          <w:color w:val="auto"/>
          <w:sz w:val="28"/>
          <w:szCs w:val="28"/>
          <w:lang w:eastAsia="zh-CN"/>
        </w:rPr>
        <w:t>。</w:t>
      </w:r>
    </w:p>
    <w:p>
      <w:pPr>
        <w:pStyle w:val="4"/>
        <w:pageBreakBefore w:val="0"/>
        <w:kinsoku/>
        <w:wordWrap/>
        <w:overflowPunct/>
        <w:topLinePunct w:val="0"/>
        <w:autoSpaceDE/>
        <w:autoSpaceDN/>
        <w:bidi w:val="0"/>
        <w:spacing w:line="560" w:lineRule="exact"/>
      </w:pPr>
      <w:bookmarkStart w:id="17" w:name="_Toc23454"/>
      <w:r>
        <w:rPr>
          <w:rFonts w:hint="eastAsia"/>
        </w:rPr>
        <w:t>询价通知书</w:t>
      </w:r>
      <w:bookmarkEnd w:id="17"/>
    </w:p>
    <w:p>
      <w:pPr>
        <w:pStyle w:val="5"/>
        <w:pageBreakBefore w:val="0"/>
        <w:kinsoku/>
        <w:wordWrap/>
        <w:overflowPunct/>
        <w:topLinePunct w:val="0"/>
        <w:autoSpaceDE/>
        <w:autoSpaceDN/>
        <w:bidi w:val="0"/>
        <w:spacing w:line="560" w:lineRule="exact"/>
        <w:rPr>
          <w:color w:val="auto"/>
        </w:rPr>
      </w:pPr>
      <w:r>
        <w:rPr>
          <w:rFonts w:hint="eastAsia"/>
          <w:color w:val="auto"/>
        </w:rPr>
        <w:t>询价通知书的构成</w:t>
      </w:r>
    </w:p>
    <w:p>
      <w:pPr>
        <w:pageBreakBefore w:val="0"/>
        <w:tabs>
          <w:tab w:val="left" w:pos="1134"/>
        </w:tabs>
        <w:kinsoku/>
        <w:wordWrap/>
        <w:overflowPunct/>
        <w:topLinePunct w:val="0"/>
        <w:autoSpaceDE/>
        <w:autoSpaceDN/>
        <w:bidi w:val="0"/>
        <w:spacing w:line="560" w:lineRule="exact"/>
        <w:ind w:firstLine="560" w:firstLineChars="200"/>
        <w:rPr>
          <w:rFonts w:ascii="宋体" w:hAnsi="宋体"/>
          <w:sz w:val="28"/>
          <w:szCs w:val="28"/>
        </w:rPr>
      </w:pPr>
      <w:r>
        <w:rPr>
          <w:rFonts w:hint="eastAsia" w:ascii="宋体" w:hAnsi="宋体"/>
          <w:sz w:val="28"/>
          <w:szCs w:val="28"/>
        </w:rPr>
        <w:t>一、询价通知书是供应商准备响应文件和参加询价采购</w:t>
      </w:r>
      <w:r>
        <w:rPr>
          <w:rFonts w:ascii="宋体" w:hAnsi="宋体"/>
          <w:sz w:val="28"/>
          <w:szCs w:val="28"/>
        </w:rPr>
        <w:t>活动</w:t>
      </w:r>
      <w:r>
        <w:rPr>
          <w:rFonts w:hint="eastAsia" w:ascii="宋体" w:hAnsi="宋体"/>
          <w:sz w:val="28"/>
          <w:szCs w:val="28"/>
        </w:rPr>
        <w:t>的依据，同时也是评审的重要依据。询价通知书用以阐明采购项目所需的资质、技术、服务及报价等要求、询价采购</w:t>
      </w:r>
      <w:r>
        <w:rPr>
          <w:rFonts w:ascii="宋体" w:hAnsi="宋体"/>
          <w:sz w:val="28"/>
          <w:szCs w:val="28"/>
        </w:rPr>
        <w:t>活动</w:t>
      </w:r>
      <w:r>
        <w:rPr>
          <w:rFonts w:hint="eastAsia" w:ascii="宋体" w:hAnsi="宋体"/>
          <w:sz w:val="28"/>
          <w:szCs w:val="28"/>
        </w:rPr>
        <w:t>程序、有关规定和注意事项以及合同草案条款等。本询价通知书包括以下内容：</w:t>
      </w:r>
    </w:p>
    <w:p>
      <w:pPr>
        <w:pageBreakBefore w:val="0"/>
        <w:tabs>
          <w:tab w:val="left" w:pos="1134"/>
        </w:tabs>
        <w:kinsoku/>
        <w:wordWrap/>
        <w:overflowPunct/>
        <w:topLinePunct w:val="0"/>
        <w:autoSpaceDE/>
        <w:autoSpaceDN/>
        <w:bidi w:val="0"/>
        <w:spacing w:line="560" w:lineRule="exact"/>
        <w:ind w:firstLine="560" w:firstLineChars="200"/>
        <w:rPr>
          <w:rFonts w:ascii="宋体" w:hAnsi="宋体"/>
          <w:sz w:val="28"/>
          <w:szCs w:val="28"/>
        </w:rPr>
      </w:pPr>
      <w:r>
        <w:rPr>
          <w:rFonts w:hint="eastAsia" w:ascii="宋体" w:hAnsi="宋体"/>
          <w:sz w:val="28"/>
          <w:szCs w:val="28"/>
        </w:rPr>
        <w:t>（一）询价邀请；</w:t>
      </w:r>
    </w:p>
    <w:p>
      <w:pPr>
        <w:pageBreakBefore w:val="0"/>
        <w:tabs>
          <w:tab w:val="left" w:pos="1134"/>
        </w:tabs>
        <w:kinsoku/>
        <w:wordWrap/>
        <w:overflowPunct/>
        <w:topLinePunct w:val="0"/>
        <w:autoSpaceDE/>
        <w:autoSpaceDN/>
        <w:bidi w:val="0"/>
        <w:spacing w:line="560" w:lineRule="exact"/>
        <w:ind w:firstLine="560" w:firstLineChars="200"/>
        <w:rPr>
          <w:rFonts w:ascii="宋体" w:hAnsi="宋体"/>
          <w:sz w:val="28"/>
          <w:szCs w:val="28"/>
        </w:rPr>
      </w:pPr>
      <w:r>
        <w:rPr>
          <w:rFonts w:hint="eastAsia" w:ascii="宋体" w:hAnsi="宋体"/>
          <w:sz w:val="28"/>
          <w:szCs w:val="28"/>
        </w:rPr>
        <w:t>（二）供应商须知；</w:t>
      </w:r>
    </w:p>
    <w:p>
      <w:pPr>
        <w:pageBreakBefore w:val="0"/>
        <w:tabs>
          <w:tab w:val="left" w:pos="1134"/>
        </w:tabs>
        <w:kinsoku/>
        <w:wordWrap/>
        <w:overflowPunct/>
        <w:topLinePunct w:val="0"/>
        <w:autoSpaceDE/>
        <w:autoSpaceDN/>
        <w:bidi w:val="0"/>
        <w:spacing w:line="560" w:lineRule="exact"/>
        <w:ind w:firstLine="560" w:firstLineChars="200"/>
        <w:rPr>
          <w:rFonts w:ascii="宋体" w:hAnsi="宋体"/>
          <w:sz w:val="28"/>
          <w:szCs w:val="28"/>
        </w:rPr>
      </w:pPr>
      <w:r>
        <w:rPr>
          <w:rFonts w:hint="eastAsia" w:ascii="宋体" w:hAnsi="宋体"/>
          <w:sz w:val="28"/>
          <w:szCs w:val="28"/>
        </w:rPr>
        <w:t>（三）响应文件格式；</w:t>
      </w:r>
    </w:p>
    <w:p>
      <w:pPr>
        <w:pageBreakBefore w:val="0"/>
        <w:tabs>
          <w:tab w:val="left" w:pos="1134"/>
        </w:tabs>
        <w:kinsoku/>
        <w:wordWrap/>
        <w:overflowPunct/>
        <w:topLinePunct w:val="0"/>
        <w:autoSpaceDE/>
        <w:autoSpaceDN/>
        <w:bidi w:val="0"/>
        <w:spacing w:line="560" w:lineRule="exact"/>
        <w:ind w:firstLine="560" w:firstLineChars="200"/>
        <w:rPr>
          <w:rFonts w:ascii="宋体" w:hAnsi="宋体"/>
          <w:sz w:val="28"/>
          <w:szCs w:val="28"/>
        </w:rPr>
      </w:pPr>
      <w:r>
        <w:rPr>
          <w:rFonts w:hint="eastAsia" w:ascii="宋体" w:hAnsi="宋体"/>
          <w:sz w:val="28"/>
          <w:szCs w:val="28"/>
        </w:rPr>
        <w:t>（四）技术、服务、商务及其他要求；</w:t>
      </w:r>
    </w:p>
    <w:p>
      <w:pPr>
        <w:pageBreakBefore w:val="0"/>
        <w:tabs>
          <w:tab w:val="left" w:pos="1134"/>
        </w:tabs>
        <w:kinsoku/>
        <w:wordWrap/>
        <w:overflowPunct/>
        <w:topLinePunct w:val="0"/>
        <w:autoSpaceDE/>
        <w:autoSpaceDN/>
        <w:bidi w:val="0"/>
        <w:spacing w:line="560" w:lineRule="exact"/>
        <w:ind w:firstLine="560" w:firstLineChars="200"/>
        <w:rPr>
          <w:rFonts w:ascii="宋体" w:hAnsi="宋体"/>
          <w:sz w:val="28"/>
          <w:szCs w:val="28"/>
        </w:rPr>
      </w:pPr>
      <w:r>
        <w:rPr>
          <w:rFonts w:hint="eastAsia" w:ascii="宋体" w:hAnsi="宋体"/>
          <w:sz w:val="28"/>
          <w:szCs w:val="28"/>
        </w:rPr>
        <w:t>（五）询价办法；</w:t>
      </w:r>
    </w:p>
    <w:p>
      <w:pPr>
        <w:pageBreakBefore w:val="0"/>
        <w:tabs>
          <w:tab w:val="left" w:pos="1134"/>
        </w:tabs>
        <w:kinsoku/>
        <w:wordWrap/>
        <w:overflowPunct/>
        <w:topLinePunct w:val="0"/>
        <w:autoSpaceDE/>
        <w:autoSpaceDN/>
        <w:bidi w:val="0"/>
        <w:spacing w:line="560" w:lineRule="exact"/>
        <w:ind w:firstLine="560" w:firstLineChars="200"/>
        <w:rPr>
          <w:rFonts w:ascii="宋体" w:hAnsi="宋体"/>
          <w:sz w:val="28"/>
          <w:szCs w:val="28"/>
        </w:rPr>
      </w:pPr>
      <w:r>
        <w:rPr>
          <w:rFonts w:hint="eastAsia" w:ascii="宋体" w:hAnsi="宋体"/>
          <w:sz w:val="28"/>
          <w:szCs w:val="28"/>
        </w:rPr>
        <w:t>（六）政府采购合同草案。</w:t>
      </w:r>
    </w:p>
    <w:p>
      <w:pPr>
        <w:pageBreakBefore w:val="0"/>
        <w:tabs>
          <w:tab w:val="left" w:pos="1134"/>
        </w:tabs>
        <w:kinsoku/>
        <w:wordWrap/>
        <w:overflowPunct/>
        <w:topLinePunct w:val="0"/>
        <w:autoSpaceDE/>
        <w:autoSpaceDN/>
        <w:bidi w:val="0"/>
        <w:spacing w:line="560" w:lineRule="exact"/>
        <w:ind w:firstLine="560" w:firstLineChars="200"/>
        <w:rPr>
          <w:rFonts w:ascii="宋体" w:hAnsi="宋体"/>
        </w:rPr>
      </w:pPr>
      <w:r>
        <w:rPr>
          <w:rFonts w:hint="eastAsia" w:ascii="宋体" w:hAnsi="宋体"/>
          <w:sz w:val="28"/>
          <w:szCs w:val="28"/>
        </w:rPr>
        <w:t>二、供应商应认真阅读和充分理解询价通知书中所有的事项、格式条款和规范要求。按照询价通知书的要求提供响应文件，并保证所提供的全部资料的真实性和有效性，一经发现有虚假行为的，将取消其参加询价</w:t>
      </w:r>
      <w:r>
        <w:rPr>
          <w:rFonts w:ascii="宋体" w:hAnsi="宋体"/>
          <w:sz w:val="28"/>
          <w:szCs w:val="28"/>
        </w:rPr>
        <w:t>采购活动</w:t>
      </w:r>
      <w:r>
        <w:rPr>
          <w:rFonts w:hint="eastAsia" w:ascii="宋体" w:hAnsi="宋体"/>
          <w:sz w:val="28"/>
          <w:szCs w:val="28"/>
        </w:rPr>
        <w:t>或成交资格，并承担相应的法律责任。供应商没有对询价通知书全面做出实质性响应所产生的风险由供应商承担。</w:t>
      </w:r>
      <w:bookmarkEnd w:id="16"/>
    </w:p>
    <w:p>
      <w:pPr>
        <w:pStyle w:val="5"/>
        <w:pageBreakBefore w:val="0"/>
        <w:kinsoku/>
        <w:wordWrap/>
        <w:overflowPunct/>
        <w:topLinePunct w:val="0"/>
        <w:autoSpaceDE/>
        <w:autoSpaceDN/>
        <w:bidi w:val="0"/>
        <w:spacing w:line="560" w:lineRule="exact"/>
        <w:rPr>
          <w:color w:val="auto"/>
        </w:rPr>
      </w:pPr>
      <w:bookmarkStart w:id="18" w:name="_Toc183682348"/>
      <w:bookmarkStart w:id="19" w:name="_Toc183582211"/>
      <w:bookmarkStart w:id="20" w:name="_Toc217446040"/>
      <w:r>
        <w:rPr>
          <w:rFonts w:hint="eastAsia"/>
          <w:color w:val="auto"/>
        </w:rPr>
        <w:t>询价</w:t>
      </w:r>
      <w:r>
        <w:rPr>
          <w:color w:val="auto"/>
        </w:rPr>
        <w:t>通知书</w:t>
      </w:r>
      <w:r>
        <w:rPr>
          <w:rFonts w:hint="eastAsia"/>
          <w:color w:val="auto"/>
        </w:rPr>
        <w:t>的澄清</w:t>
      </w:r>
      <w:bookmarkEnd w:id="18"/>
      <w:bookmarkEnd w:id="19"/>
      <w:r>
        <w:rPr>
          <w:rFonts w:hint="eastAsia"/>
          <w:color w:val="auto"/>
        </w:rPr>
        <w:t>和修改</w:t>
      </w:r>
      <w:bookmarkEnd w:id="20"/>
    </w:p>
    <w:p>
      <w:pPr>
        <w:pageBreakBefore w:val="0"/>
        <w:widowControl w:val="0"/>
        <w:numPr>
          <w:ilvl w:val="0"/>
          <w:numId w:val="10"/>
        </w:numPr>
        <w:tabs>
          <w:tab w:val="left" w:pos="1134"/>
        </w:tabs>
        <w:kinsoku/>
        <w:wordWrap/>
        <w:overflowPunct/>
        <w:topLinePunct w:val="0"/>
        <w:autoSpaceDE/>
        <w:autoSpaceDN/>
        <w:bidi w:val="0"/>
        <w:spacing w:line="560" w:lineRule="exact"/>
        <w:ind w:left="0" w:firstLine="567"/>
        <w:jc w:val="both"/>
        <w:rPr>
          <w:rFonts w:ascii="宋体" w:hAnsi="宋体"/>
          <w:sz w:val="28"/>
          <w:szCs w:val="28"/>
        </w:rPr>
      </w:pPr>
      <w:r>
        <w:rPr>
          <w:rFonts w:hint="eastAsia" w:ascii="宋体" w:hAnsi="宋体"/>
          <w:sz w:val="28"/>
          <w:szCs w:val="28"/>
        </w:rPr>
        <w:t>在递交响应文件截止时间前，采购人或者</w:t>
      </w:r>
      <w:r>
        <w:rPr>
          <w:rFonts w:hint="eastAsia" w:cs="Arial"/>
          <w:sz w:val="28"/>
          <w:szCs w:val="28"/>
          <w:lang w:eastAsia="zh-CN"/>
        </w:rPr>
        <w:t>区公资交易中心</w:t>
      </w:r>
      <w:r>
        <w:rPr>
          <w:rFonts w:hint="eastAsia" w:ascii="宋体" w:hAnsi="宋体"/>
          <w:sz w:val="28"/>
          <w:szCs w:val="28"/>
        </w:rPr>
        <w:t>可以对已发出的询价通知书进行必要的澄清或者修改。</w:t>
      </w:r>
    </w:p>
    <w:p>
      <w:pPr>
        <w:pageBreakBefore w:val="0"/>
        <w:widowControl w:val="0"/>
        <w:numPr>
          <w:ilvl w:val="0"/>
          <w:numId w:val="10"/>
        </w:numPr>
        <w:tabs>
          <w:tab w:val="left" w:pos="1134"/>
        </w:tabs>
        <w:kinsoku/>
        <w:wordWrap/>
        <w:overflowPunct/>
        <w:topLinePunct w:val="0"/>
        <w:autoSpaceDE/>
        <w:autoSpaceDN/>
        <w:bidi w:val="0"/>
        <w:spacing w:line="56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区公资交易中心</w:t>
      </w:r>
      <w:r>
        <w:rPr>
          <w:rFonts w:hint="eastAsia" w:ascii="宋体" w:hAnsi="宋体"/>
          <w:sz w:val="28"/>
          <w:szCs w:val="28"/>
        </w:rPr>
        <w:t>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和“成都市公共资源交易服务中心”网站上发布澄清公告，同时通过政府采购云平台将澄清或者修改的内容告知所有在系统中成功获取询价通知书的潜在供应商（供应商通过账号或C</w:t>
      </w:r>
      <w:r>
        <w:rPr>
          <w:rFonts w:ascii="宋体" w:hAnsi="宋体"/>
          <w:sz w:val="28"/>
          <w:szCs w:val="28"/>
        </w:rPr>
        <w:t>A</w:t>
      </w:r>
      <w:r>
        <w:rPr>
          <w:rFonts w:hint="eastAsia" w:ascii="宋体" w:hAnsi="宋体"/>
          <w:sz w:val="28"/>
          <w:szCs w:val="28"/>
        </w:rPr>
        <w:t>证书登录云平台查看），该澄清或者修改的内容为询价通知书的组成部分。</w:t>
      </w:r>
    </w:p>
    <w:p>
      <w:pPr>
        <w:pageBreakBefore w:val="0"/>
        <w:widowControl w:val="0"/>
        <w:numPr>
          <w:ilvl w:val="0"/>
          <w:numId w:val="10"/>
        </w:numPr>
        <w:tabs>
          <w:tab w:val="left" w:pos="1134"/>
        </w:tabs>
        <w:kinsoku/>
        <w:wordWrap/>
        <w:overflowPunct/>
        <w:topLinePunct w:val="0"/>
        <w:autoSpaceDE/>
        <w:autoSpaceDN/>
        <w:bidi w:val="0"/>
        <w:spacing w:line="560" w:lineRule="exact"/>
        <w:ind w:left="0" w:firstLine="560"/>
        <w:jc w:val="both"/>
        <w:rPr>
          <w:rFonts w:ascii="宋体" w:hAnsi="宋体"/>
          <w:sz w:val="28"/>
          <w:szCs w:val="28"/>
        </w:rPr>
      </w:pPr>
      <w:r>
        <w:rPr>
          <w:rFonts w:ascii="宋体" w:hAnsi="宋体"/>
          <w:sz w:val="28"/>
          <w:szCs w:val="28"/>
        </w:rPr>
        <w:t>澄清或者修改的内容可能影响响应文件编制的，</w:t>
      </w:r>
      <w:r>
        <w:rPr>
          <w:rFonts w:hint="eastAsia" w:ascii="宋体" w:hAnsi="宋体"/>
          <w:sz w:val="28"/>
          <w:szCs w:val="28"/>
          <w:lang w:eastAsia="zh-CN"/>
        </w:rPr>
        <w:t>区公资交易中心</w:t>
      </w:r>
      <w:r>
        <w:rPr>
          <w:rFonts w:ascii="宋体" w:hAnsi="宋体"/>
          <w:sz w:val="28"/>
          <w:szCs w:val="28"/>
        </w:rPr>
        <w:t>应当在提交首次响应文件截止时间至少3</w:t>
      </w:r>
      <w:r>
        <w:rPr>
          <w:rFonts w:hint="eastAsia" w:ascii="宋体" w:hAnsi="宋体"/>
          <w:sz w:val="28"/>
          <w:szCs w:val="28"/>
        </w:rPr>
        <w:t>个</w:t>
      </w:r>
      <w:r>
        <w:rPr>
          <w:rFonts w:ascii="宋体" w:hAnsi="宋体"/>
          <w:sz w:val="28"/>
          <w:szCs w:val="28"/>
        </w:rPr>
        <w:t>工作日前，</w:t>
      </w:r>
      <w:r>
        <w:rPr>
          <w:rFonts w:hint="eastAsia" w:ascii="宋体" w:hAnsi="宋体"/>
          <w:sz w:val="28"/>
          <w:szCs w:val="28"/>
        </w:rPr>
        <w:t>通过政府采购云平台通知所有获取询价通知书的潜在供应商</w:t>
      </w:r>
      <w:r>
        <w:rPr>
          <w:rFonts w:ascii="宋体" w:hAnsi="宋体"/>
          <w:sz w:val="28"/>
          <w:szCs w:val="28"/>
        </w:rPr>
        <w:t>；不足3</w:t>
      </w:r>
      <w:r>
        <w:rPr>
          <w:rFonts w:hint="eastAsia" w:ascii="宋体" w:hAnsi="宋体"/>
          <w:sz w:val="28"/>
          <w:szCs w:val="28"/>
        </w:rPr>
        <w:t>个</w:t>
      </w:r>
      <w:r>
        <w:rPr>
          <w:rFonts w:ascii="宋体" w:hAnsi="宋体"/>
          <w:sz w:val="28"/>
          <w:szCs w:val="28"/>
        </w:rPr>
        <w:t>工作日的，</w:t>
      </w:r>
      <w:r>
        <w:rPr>
          <w:rFonts w:hint="eastAsia" w:ascii="宋体" w:hAnsi="宋体"/>
          <w:sz w:val="28"/>
          <w:szCs w:val="28"/>
        </w:rPr>
        <w:t>采购人或</w:t>
      </w:r>
      <w:r>
        <w:rPr>
          <w:rFonts w:hint="eastAsia" w:ascii="宋体" w:hAnsi="宋体"/>
          <w:sz w:val="28"/>
          <w:szCs w:val="28"/>
          <w:lang w:eastAsia="zh-CN"/>
        </w:rPr>
        <w:t>区公资交易中心</w:t>
      </w:r>
      <w:r>
        <w:rPr>
          <w:rFonts w:ascii="宋体" w:hAnsi="宋体"/>
          <w:sz w:val="28"/>
          <w:szCs w:val="28"/>
        </w:rPr>
        <w:t>应当顺延提交首次响应文件截止</w:t>
      </w:r>
      <w:r>
        <w:rPr>
          <w:rFonts w:hint="eastAsia" w:ascii="宋体" w:hAnsi="宋体"/>
          <w:sz w:val="28"/>
          <w:szCs w:val="28"/>
        </w:rPr>
        <w:t>时间</w:t>
      </w:r>
      <w:r>
        <w:rPr>
          <w:rFonts w:ascii="宋体" w:hAnsi="宋体"/>
          <w:sz w:val="28"/>
          <w:szCs w:val="28"/>
        </w:rPr>
        <w:t>。</w:t>
      </w:r>
    </w:p>
    <w:p>
      <w:pPr>
        <w:pStyle w:val="4"/>
        <w:pageBreakBefore w:val="0"/>
        <w:kinsoku/>
        <w:wordWrap/>
        <w:overflowPunct/>
        <w:topLinePunct w:val="0"/>
        <w:autoSpaceDE/>
        <w:autoSpaceDN/>
        <w:bidi w:val="0"/>
        <w:spacing w:line="560" w:lineRule="exact"/>
      </w:pPr>
      <w:bookmarkStart w:id="21" w:name="_Toc21775"/>
      <w:bookmarkStart w:id="22" w:name="_Toc320698720"/>
      <w:r>
        <w:rPr>
          <w:rFonts w:hint="eastAsia"/>
        </w:rPr>
        <w:t>响应文件</w:t>
      </w:r>
      <w:bookmarkEnd w:id="21"/>
      <w:bookmarkEnd w:id="22"/>
    </w:p>
    <w:p>
      <w:pPr>
        <w:pStyle w:val="5"/>
        <w:pageBreakBefore w:val="0"/>
        <w:kinsoku/>
        <w:wordWrap/>
        <w:overflowPunct/>
        <w:topLinePunct w:val="0"/>
        <w:autoSpaceDE/>
        <w:autoSpaceDN/>
        <w:bidi w:val="0"/>
        <w:spacing w:line="560" w:lineRule="exact"/>
        <w:rPr>
          <w:color w:val="auto"/>
        </w:rPr>
      </w:pPr>
      <w:bookmarkStart w:id="23" w:name="_Toc320698721"/>
      <w:r>
        <w:rPr>
          <w:rFonts w:hint="eastAsia"/>
          <w:color w:val="auto"/>
        </w:rPr>
        <w:t>响应文件的语言</w:t>
      </w:r>
      <w:bookmarkEnd w:id="23"/>
    </w:p>
    <w:p>
      <w:pPr>
        <w:pageBreakBefore w:val="0"/>
        <w:widowControl w:val="0"/>
        <w:numPr>
          <w:ilvl w:val="0"/>
          <w:numId w:val="11"/>
        </w:numPr>
        <w:tabs>
          <w:tab w:val="left" w:pos="1134"/>
        </w:tabs>
        <w:kinsoku/>
        <w:wordWrap/>
        <w:overflowPunct/>
        <w:topLinePunct w:val="0"/>
        <w:autoSpaceDE/>
        <w:autoSpaceDN/>
        <w:bidi w:val="0"/>
        <w:spacing w:line="560" w:lineRule="exact"/>
        <w:ind w:left="0" w:firstLine="560" w:firstLineChars="200"/>
        <w:jc w:val="both"/>
        <w:rPr>
          <w:rFonts w:ascii="宋体" w:hAnsi="宋体"/>
          <w:sz w:val="28"/>
          <w:szCs w:val="28"/>
        </w:rPr>
      </w:pPr>
      <w:r>
        <w:rPr>
          <w:rFonts w:hint="eastAsia" w:ascii="宋体" w:hAnsi="宋体"/>
          <w:sz w:val="28"/>
          <w:szCs w:val="28"/>
        </w:rPr>
        <w:t>供应商提交的响应文件以及供应商与采购人或</w:t>
      </w:r>
      <w:r>
        <w:rPr>
          <w:rFonts w:hint="eastAsia" w:ascii="宋体" w:hAnsi="宋体"/>
          <w:sz w:val="28"/>
          <w:szCs w:val="28"/>
          <w:lang w:eastAsia="zh-CN"/>
        </w:rPr>
        <w:t>区公资交易中心</w:t>
      </w:r>
      <w:r>
        <w:rPr>
          <w:rFonts w:hint="eastAsia" w:ascii="宋体" w:hAnsi="宋体"/>
          <w:sz w:val="28"/>
          <w:szCs w:val="28"/>
        </w:rPr>
        <w:t>就有关询价采购活动的所有来往书面文件均须使用中文，响应文件中所附或引用的外文资料，应翻译成中文附在相关外文资料后面（说明：供应商的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pageBreakBefore w:val="0"/>
        <w:widowControl w:val="0"/>
        <w:numPr>
          <w:ilvl w:val="0"/>
          <w:numId w:val="11"/>
        </w:numPr>
        <w:tabs>
          <w:tab w:val="left" w:pos="1134"/>
        </w:tabs>
        <w:kinsoku/>
        <w:wordWrap/>
        <w:overflowPunct/>
        <w:topLinePunct w:val="0"/>
        <w:autoSpaceDE/>
        <w:autoSpaceDN/>
        <w:bidi w:val="0"/>
        <w:spacing w:line="560" w:lineRule="exact"/>
        <w:ind w:left="0" w:firstLine="560" w:firstLineChars="200"/>
        <w:jc w:val="both"/>
        <w:rPr>
          <w:rFonts w:ascii="宋体" w:hAnsi="宋体"/>
          <w:sz w:val="28"/>
          <w:szCs w:val="28"/>
        </w:rPr>
      </w:pPr>
      <w:r>
        <w:rPr>
          <w:rFonts w:hint="eastAsia" w:ascii="宋体" w:hAnsi="宋体"/>
          <w:sz w:val="28"/>
          <w:szCs w:val="28"/>
        </w:rPr>
        <w:t>对不同文字文本响应文件的解释发生异议的，以中文文本为准。若供应商响应文件中提供的外文资料未翻译成中文，则询价小组可将其视为无效材料。</w:t>
      </w:r>
    </w:p>
    <w:p>
      <w:pPr>
        <w:pStyle w:val="5"/>
        <w:pageBreakBefore w:val="0"/>
        <w:kinsoku/>
        <w:wordWrap/>
        <w:overflowPunct/>
        <w:topLinePunct w:val="0"/>
        <w:autoSpaceDE/>
        <w:autoSpaceDN/>
        <w:bidi w:val="0"/>
        <w:spacing w:line="560" w:lineRule="exact"/>
        <w:rPr>
          <w:color w:val="auto"/>
        </w:rPr>
      </w:pPr>
      <w:r>
        <w:rPr>
          <w:rFonts w:hint="eastAsia"/>
          <w:color w:val="auto"/>
        </w:rPr>
        <w:t>计量单位</w:t>
      </w:r>
    </w:p>
    <w:p>
      <w:pPr>
        <w:pageBreakBefore w:val="0"/>
        <w:tabs>
          <w:tab w:val="left" w:pos="1200"/>
        </w:tabs>
        <w:kinsoku/>
        <w:wordWrap/>
        <w:overflowPunct/>
        <w:topLinePunct w:val="0"/>
        <w:autoSpaceDE/>
        <w:autoSpaceDN/>
        <w:bidi w:val="0"/>
        <w:spacing w:line="560" w:lineRule="exact"/>
        <w:ind w:firstLine="560" w:firstLineChars="200"/>
        <w:rPr>
          <w:rFonts w:ascii="宋体" w:hAnsi="宋体"/>
          <w:sz w:val="28"/>
          <w:szCs w:val="28"/>
        </w:rPr>
      </w:pPr>
      <w:r>
        <w:rPr>
          <w:rFonts w:hint="eastAsia" w:ascii="宋体" w:hAnsi="宋体"/>
          <w:sz w:val="28"/>
          <w:szCs w:val="28"/>
        </w:rPr>
        <w:t>除询价通知书中另有规定外，本次采购项目所有合同项下的响应均采用国家法定的计量单位。</w:t>
      </w:r>
    </w:p>
    <w:p>
      <w:pPr>
        <w:pStyle w:val="5"/>
        <w:pageBreakBefore w:val="0"/>
        <w:kinsoku/>
        <w:wordWrap/>
        <w:overflowPunct/>
        <w:topLinePunct w:val="0"/>
        <w:autoSpaceDE/>
        <w:autoSpaceDN/>
        <w:bidi w:val="0"/>
        <w:spacing w:line="560" w:lineRule="exact"/>
        <w:rPr>
          <w:color w:val="auto"/>
        </w:rPr>
      </w:pPr>
      <w:bookmarkStart w:id="24" w:name="_Toc320698722"/>
      <w:r>
        <w:rPr>
          <w:rFonts w:hint="eastAsia"/>
          <w:color w:val="auto"/>
        </w:rPr>
        <w:t>报价货币及报价要求</w:t>
      </w:r>
      <w:bookmarkEnd w:id="24"/>
    </w:p>
    <w:p>
      <w:pPr>
        <w:pageBreakBefore w:val="0"/>
        <w:widowControl w:val="0"/>
        <w:numPr>
          <w:ilvl w:val="0"/>
          <w:numId w:val="12"/>
        </w:numPr>
        <w:tabs>
          <w:tab w:val="left" w:pos="1134"/>
        </w:tabs>
        <w:kinsoku/>
        <w:wordWrap/>
        <w:overflowPunct/>
        <w:topLinePunct w:val="0"/>
        <w:autoSpaceDE/>
        <w:autoSpaceDN/>
        <w:bidi w:val="0"/>
        <w:spacing w:line="56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pageBreakBefore w:val="0"/>
        <w:widowControl w:val="0"/>
        <w:numPr>
          <w:ilvl w:val="0"/>
          <w:numId w:val="12"/>
        </w:numPr>
        <w:tabs>
          <w:tab w:val="left" w:pos="1134"/>
        </w:tabs>
        <w:kinsoku/>
        <w:wordWrap/>
        <w:overflowPunct/>
        <w:topLinePunct w:val="0"/>
        <w:autoSpaceDE/>
        <w:autoSpaceDN/>
        <w:bidi w:val="0"/>
        <w:spacing w:line="560" w:lineRule="exact"/>
        <w:ind w:left="0" w:firstLine="560" w:firstLineChars="200"/>
        <w:jc w:val="both"/>
        <w:rPr>
          <w:rFonts w:ascii="宋体" w:hAnsi="宋体"/>
          <w:sz w:val="28"/>
          <w:szCs w:val="28"/>
        </w:rPr>
      </w:pPr>
      <w:bookmarkStart w:id="25" w:name="_Toc320698723"/>
      <w:r>
        <w:rPr>
          <w:rFonts w:hint="eastAsia" w:ascii="宋体" w:hAnsi="宋体"/>
          <w:sz w:val="28"/>
          <w:szCs w:val="28"/>
        </w:rPr>
        <w:t>供应商的报价是其响应本项目要求的全部工作内容的价格体现，包括供应商完成本项目所需的一切费用。</w:t>
      </w:r>
    </w:p>
    <w:p>
      <w:pPr>
        <w:pStyle w:val="5"/>
        <w:pageBreakBefore w:val="0"/>
        <w:kinsoku/>
        <w:wordWrap/>
        <w:overflowPunct/>
        <w:topLinePunct w:val="0"/>
        <w:autoSpaceDE/>
        <w:autoSpaceDN/>
        <w:bidi w:val="0"/>
        <w:spacing w:line="560" w:lineRule="exact"/>
        <w:rPr>
          <w:color w:val="auto"/>
        </w:rPr>
      </w:pPr>
      <w:r>
        <w:rPr>
          <w:rFonts w:hint="eastAsia"/>
          <w:color w:val="auto"/>
        </w:rPr>
        <w:t>联合体</w:t>
      </w:r>
      <w:bookmarkEnd w:id="25"/>
    </w:p>
    <w:p>
      <w:pPr>
        <w:pageBreakBefore w:val="0"/>
        <w:tabs>
          <w:tab w:val="left" w:pos="1200"/>
        </w:tabs>
        <w:kinsoku/>
        <w:wordWrap/>
        <w:overflowPunct/>
        <w:topLinePunct w:val="0"/>
        <w:autoSpaceDE/>
        <w:autoSpaceDN/>
        <w:bidi w:val="0"/>
        <w:spacing w:line="56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供应商以联合体的形式参加询价采购活动。</w:t>
      </w:r>
    </w:p>
    <w:p>
      <w:pPr>
        <w:pStyle w:val="5"/>
        <w:pageBreakBefore w:val="0"/>
        <w:kinsoku/>
        <w:wordWrap/>
        <w:overflowPunct/>
        <w:topLinePunct w:val="0"/>
        <w:autoSpaceDE/>
        <w:autoSpaceDN/>
        <w:bidi w:val="0"/>
        <w:spacing w:line="560" w:lineRule="exact"/>
        <w:ind w:left="0" w:firstLine="0"/>
        <w:rPr>
          <w:color w:val="auto"/>
        </w:rPr>
      </w:pPr>
      <w:bookmarkStart w:id="26" w:name="_Toc217446047"/>
      <w:r>
        <w:rPr>
          <w:rFonts w:hint="eastAsia"/>
          <w:color w:val="auto"/>
        </w:rPr>
        <w:t>知识产权</w:t>
      </w:r>
      <w:bookmarkEnd w:id="26"/>
    </w:p>
    <w:p>
      <w:pPr>
        <w:pStyle w:val="156"/>
        <w:pageBreakBefore w:val="0"/>
        <w:widowControl w:val="0"/>
        <w:numPr>
          <w:ilvl w:val="0"/>
          <w:numId w:val="13"/>
        </w:numPr>
        <w:tabs>
          <w:tab w:val="left" w:pos="1134"/>
        </w:tabs>
        <w:kinsoku/>
        <w:wordWrap/>
        <w:overflowPunct/>
        <w:topLinePunct w:val="0"/>
        <w:autoSpaceDE/>
        <w:autoSpaceDN/>
        <w:bidi w:val="0"/>
        <w:spacing w:line="56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6"/>
        <w:pageBreakBefore w:val="0"/>
        <w:widowControl w:val="0"/>
        <w:numPr>
          <w:ilvl w:val="0"/>
          <w:numId w:val="13"/>
        </w:numPr>
        <w:tabs>
          <w:tab w:val="left" w:pos="1134"/>
        </w:tabs>
        <w:kinsoku/>
        <w:wordWrap/>
        <w:overflowPunct/>
        <w:topLinePunct w:val="0"/>
        <w:autoSpaceDE/>
        <w:autoSpaceDN/>
        <w:bidi w:val="0"/>
        <w:spacing w:line="560" w:lineRule="exact"/>
        <w:ind w:left="0" w:firstLine="549" w:firstLineChars="0"/>
        <w:jc w:val="both"/>
        <w:rPr>
          <w:rFonts w:ascii="宋体" w:hAnsi="宋体"/>
          <w:sz w:val="28"/>
          <w:szCs w:val="28"/>
        </w:rPr>
      </w:pPr>
      <w:r>
        <w:rPr>
          <w:rFonts w:hint="eastAsia" w:ascii="宋体" w:hAnsi="宋体"/>
          <w:sz w:val="28"/>
          <w:szCs w:val="28"/>
        </w:rPr>
        <w:t>非询价通知书</w:t>
      </w:r>
      <w:r>
        <w:rPr>
          <w:rFonts w:ascii="宋体" w:hAnsi="宋体"/>
          <w:sz w:val="28"/>
          <w:szCs w:val="28"/>
        </w:rPr>
        <w:t>特别规定，</w:t>
      </w:r>
      <w:r>
        <w:rPr>
          <w:rFonts w:hint="eastAsia" w:ascii="宋体" w:hAnsi="宋体"/>
          <w:sz w:val="28"/>
          <w:szCs w:val="28"/>
        </w:rPr>
        <w:t>采购人享有本项目实施过程中产生的知识成果及知识产权。</w:t>
      </w:r>
    </w:p>
    <w:p>
      <w:pPr>
        <w:pStyle w:val="156"/>
        <w:pageBreakBefore w:val="0"/>
        <w:widowControl w:val="0"/>
        <w:numPr>
          <w:ilvl w:val="0"/>
          <w:numId w:val="13"/>
        </w:numPr>
        <w:tabs>
          <w:tab w:val="left" w:pos="1134"/>
        </w:tabs>
        <w:kinsoku/>
        <w:wordWrap/>
        <w:overflowPunct/>
        <w:topLinePunct w:val="0"/>
        <w:autoSpaceDE/>
        <w:autoSpaceDN/>
        <w:bidi w:val="0"/>
        <w:spacing w:line="56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6"/>
        <w:pageBreakBefore w:val="0"/>
        <w:widowControl w:val="0"/>
        <w:numPr>
          <w:ilvl w:val="0"/>
          <w:numId w:val="13"/>
        </w:numPr>
        <w:tabs>
          <w:tab w:val="left" w:pos="1134"/>
        </w:tabs>
        <w:kinsoku/>
        <w:wordWrap/>
        <w:overflowPunct/>
        <w:topLinePunct w:val="0"/>
        <w:autoSpaceDE/>
        <w:autoSpaceDN/>
        <w:bidi w:val="0"/>
        <w:spacing w:line="56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pageBreakBefore w:val="0"/>
        <w:kinsoku/>
        <w:wordWrap/>
        <w:overflowPunct/>
        <w:topLinePunct w:val="0"/>
        <w:autoSpaceDE/>
        <w:autoSpaceDN/>
        <w:bidi w:val="0"/>
        <w:spacing w:line="560" w:lineRule="exact"/>
        <w:rPr>
          <w:color w:val="auto"/>
        </w:rPr>
      </w:pPr>
      <w:bookmarkStart w:id="27" w:name="_Toc320698724"/>
      <w:bookmarkStart w:id="28" w:name="_Toc320698725"/>
      <w:r>
        <w:rPr>
          <w:rFonts w:hint="eastAsia"/>
          <w:color w:val="auto"/>
        </w:rPr>
        <w:t>响应文件的</w:t>
      </w:r>
      <w:bookmarkEnd w:id="27"/>
      <w:r>
        <w:rPr>
          <w:rFonts w:hint="eastAsia"/>
          <w:color w:val="auto"/>
        </w:rPr>
        <w:t>组成</w:t>
      </w:r>
    </w:p>
    <w:p>
      <w:pPr>
        <w:pStyle w:val="156"/>
        <w:pageBreakBefore w:val="0"/>
        <w:tabs>
          <w:tab w:val="left" w:pos="1200"/>
        </w:tabs>
        <w:kinsoku/>
        <w:wordWrap/>
        <w:overflowPunct/>
        <w:topLinePunct w:val="0"/>
        <w:autoSpaceDE/>
        <w:autoSpaceDN/>
        <w:bidi w:val="0"/>
        <w:spacing w:line="560" w:lineRule="exact"/>
        <w:ind w:firstLine="560"/>
      </w:pPr>
      <w:r>
        <w:rPr>
          <w:rFonts w:hint="eastAsia" w:ascii="宋体" w:hAnsi="宋体"/>
          <w:sz w:val="28"/>
          <w:szCs w:val="28"/>
        </w:rPr>
        <w:t>供应商应按照询价通知书的规定和要求编制响应文件。供应商编写的响应文件应包括下列部分：</w:t>
      </w:r>
    </w:p>
    <w:p>
      <w:pPr>
        <w:pStyle w:val="156"/>
        <w:pageBreakBefore w:val="0"/>
        <w:widowControl w:val="0"/>
        <w:numPr>
          <w:ilvl w:val="0"/>
          <w:numId w:val="14"/>
        </w:numPr>
        <w:tabs>
          <w:tab w:val="left" w:pos="1134"/>
        </w:tabs>
        <w:kinsoku/>
        <w:wordWrap/>
        <w:overflowPunct/>
        <w:topLinePunct w:val="0"/>
        <w:autoSpaceDE/>
        <w:autoSpaceDN/>
        <w:bidi w:val="0"/>
        <w:spacing w:line="560" w:lineRule="exact"/>
        <w:ind w:left="0" w:firstLine="567" w:firstLineChars="0"/>
        <w:jc w:val="both"/>
        <w:rPr>
          <w:rFonts w:ascii="宋体" w:hAnsi="宋体"/>
          <w:sz w:val="28"/>
          <w:szCs w:val="28"/>
        </w:rPr>
      </w:pPr>
      <w:r>
        <w:rPr>
          <w:rFonts w:hint="eastAsia" w:ascii="宋体" w:hAnsi="宋体"/>
          <w:sz w:val="28"/>
          <w:szCs w:val="28"/>
        </w:rPr>
        <w:t>资格响应文件：用于询价小组资格审查；</w:t>
      </w:r>
    </w:p>
    <w:p>
      <w:pPr>
        <w:pStyle w:val="156"/>
        <w:pageBreakBefore w:val="0"/>
        <w:widowControl w:val="0"/>
        <w:numPr>
          <w:ilvl w:val="0"/>
          <w:numId w:val="14"/>
        </w:numPr>
        <w:tabs>
          <w:tab w:val="left" w:pos="1134"/>
        </w:tabs>
        <w:kinsoku/>
        <w:wordWrap/>
        <w:overflowPunct/>
        <w:topLinePunct w:val="0"/>
        <w:autoSpaceDE/>
        <w:autoSpaceDN/>
        <w:bidi w:val="0"/>
        <w:spacing w:line="560" w:lineRule="exact"/>
        <w:ind w:left="0" w:firstLine="567" w:firstLineChars="0"/>
        <w:jc w:val="both"/>
        <w:rPr>
          <w:rFonts w:ascii="宋体" w:hAnsi="宋体"/>
          <w:sz w:val="28"/>
          <w:szCs w:val="28"/>
        </w:rPr>
      </w:pPr>
      <w:r>
        <w:rPr>
          <w:rFonts w:hint="eastAsia" w:ascii="宋体" w:hAnsi="宋体"/>
          <w:sz w:val="28"/>
          <w:szCs w:val="28"/>
        </w:rPr>
        <w:t>商务技术响应文件：用于询价小组进行技术、服务性响应审查；</w:t>
      </w:r>
    </w:p>
    <w:p>
      <w:pPr>
        <w:pStyle w:val="156"/>
        <w:pageBreakBefore w:val="0"/>
        <w:widowControl w:val="0"/>
        <w:numPr>
          <w:ilvl w:val="0"/>
          <w:numId w:val="14"/>
        </w:numPr>
        <w:tabs>
          <w:tab w:val="left" w:pos="1134"/>
        </w:tabs>
        <w:kinsoku/>
        <w:wordWrap/>
        <w:overflowPunct/>
        <w:topLinePunct w:val="0"/>
        <w:autoSpaceDE/>
        <w:autoSpaceDN/>
        <w:bidi w:val="0"/>
        <w:spacing w:line="560" w:lineRule="exact"/>
        <w:ind w:left="0" w:firstLine="567" w:firstLineChars="0"/>
        <w:jc w:val="both"/>
        <w:rPr>
          <w:rFonts w:ascii="宋体" w:hAnsi="宋体"/>
          <w:sz w:val="28"/>
          <w:szCs w:val="28"/>
        </w:rPr>
      </w:pPr>
      <w:r>
        <w:rPr>
          <w:rFonts w:hint="eastAsia" w:ascii="宋体" w:hAnsi="宋体"/>
          <w:sz w:val="28"/>
          <w:szCs w:val="28"/>
        </w:rPr>
        <w:t>报价要求</w:t>
      </w:r>
      <w:r>
        <w:rPr>
          <w:rFonts w:ascii="宋体" w:hAnsi="宋体"/>
          <w:sz w:val="28"/>
          <w:szCs w:val="28"/>
        </w:rPr>
        <w:t>响应文件</w:t>
      </w:r>
      <w:r>
        <w:rPr>
          <w:rFonts w:hint="eastAsia" w:ascii="宋体" w:hAnsi="宋体"/>
          <w:sz w:val="28"/>
          <w:szCs w:val="28"/>
        </w:rPr>
        <w:t>：用于报价审查，供应商应按询价通知书的规定一次报出不得更改的价格。</w:t>
      </w:r>
    </w:p>
    <w:bookmarkEnd w:id="28"/>
    <w:p>
      <w:pPr>
        <w:pStyle w:val="5"/>
        <w:pageBreakBefore w:val="0"/>
        <w:numPr>
          <w:ilvl w:val="3"/>
          <w:numId w:val="1"/>
        </w:numPr>
        <w:kinsoku/>
        <w:wordWrap/>
        <w:overflowPunct/>
        <w:topLinePunct w:val="0"/>
        <w:autoSpaceDE/>
        <w:autoSpaceDN/>
        <w:bidi w:val="0"/>
        <w:spacing w:line="560" w:lineRule="exact"/>
        <w:ind w:left="1843" w:hanging="1843"/>
        <w:rPr>
          <w:color w:val="auto"/>
        </w:rPr>
      </w:pPr>
      <w:bookmarkStart w:id="29" w:name="_Toc320698726"/>
      <w:r>
        <w:rPr>
          <w:rFonts w:hint="eastAsia"/>
          <w:color w:val="auto"/>
        </w:rPr>
        <w:t>响应文件</w:t>
      </w:r>
      <w:bookmarkEnd w:id="29"/>
    </w:p>
    <w:p>
      <w:pPr>
        <w:pStyle w:val="5"/>
        <w:pageBreakBefore w:val="0"/>
        <w:numPr>
          <w:ilvl w:val="4"/>
          <w:numId w:val="1"/>
        </w:numPr>
        <w:kinsoku/>
        <w:wordWrap/>
        <w:overflowPunct/>
        <w:topLinePunct w:val="0"/>
        <w:autoSpaceDE/>
        <w:autoSpaceDN/>
        <w:bidi w:val="0"/>
        <w:spacing w:line="560" w:lineRule="exact"/>
        <w:ind w:left="993" w:hanging="993"/>
        <w:rPr>
          <w:color w:val="auto"/>
        </w:rPr>
      </w:pPr>
      <w:r>
        <w:rPr>
          <w:rFonts w:hint="eastAsia"/>
          <w:color w:val="auto"/>
        </w:rPr>
        <w:t>资格响应文件</w:t>
      </w:r>
    </w:p>
    <w:p>
      <w:pPr>
        <w:pStyle w:val="156"/>
        <w:pageBreakBefore w:val="0"/>
        <w:widowControl w:val="0"/>
        <w:numPr>
          <w:ilvl w:val="0"/>
          <w:numId w:val="15"/>
        </w:numPr>
        <w:tabs>
          <w:tab w:val="left" w:pos="1134"/>
        </w:tabs>
        <w:kinsoku/>
        <w:wordWrap/>
        <w:overflowPunct/>
        <w:topLinePunct w:val="0"/>
        <w:autoSpaceDE/>
        <w:autoSpaceDN/>
        <w:bidi w:val="0"/>
        <w:adjustRightInd/>
        <w:snapToGrid/>
        <w:spacing w:line="560" w:lineRule="exact"/>
        <w:ind w:left="0" w:firstLine="567" w:firstLineChars="0"/>
        <w:jc w:val="both"/>
        <w:textAlignment w:val="auto"/>
        <w:rPr>
          <w:rFonts w:ascii="宋体" w:hAnsi="宋体"/>
          <w:sz w:val="28"/>
          <w:szCs w:val="28"/>
        </w:rPr>
      </w:pPr>
      <w:r>
        <w:rPr>
          <w:rFonts w:hint="eastAsia" w:ascii="宋体" w:hAnsi="宋体"/>
          <w:sz w:val="28"/>
          <w:szCs w:val="28"/>
        </w:rPr>
        <w:t>供应商资格</w:t>
      </w:r>
      <w:r>
        <w:rPr>
          <w:rFonts w:hint="eastAsia" w:ascii="宋体" w:hAnsi="宋体"/>
          <w:sz w:val="28"/>
          <w:szCs w:val="28"/>
          <w:lang w:val="en-US" w:eastAsia="zh-CN"/>
        </w:rPr>
        <w:t>声</w:t>
      </w:r>
      <w:r>
        <w:rPr>
          <w:rFonts w:ascii="宋体" w:hAnsi="宋体"/>
          <w:sz w:val="28"/>
          <w:szCs w:val="28"/>
        </w:rPr>
        <w:t>明的函</w:t>
      </w:r>
      <w:r>
        <w:rPr>
          <w:rFonts w:hint="eastAsia" w:ascii="宋体" w:hAnsi="宋体"/>
          <w:sz w:val="28"/>
          <w:szCs w:val="28"/>
        </w:rPr>
        <w:t>；</w:t>
      </w:r>
    </w:p>
    <w:p>
      <w:pPr>
        <w:pStyle w:val="156"/>
        <w:pageBreakBefore w:val="0"/>
        <w:widowControl w:val="0"/>
        <w:numPr>
          <w:ilvl w:val="0"/>
          <w:numId w:val="15"/>
        </w:numPr>
        <w:tabs>
          <w:tab w:val="left" w:pos="1134"/>
        </w:tabs>
        <w:kinsoku/>
        <w:wordWrap/>
        <w:overflowPunct/>
        <w:topLinePunct w:val="0"/>
        <w:autoSpaceDE/>
        <w:autoSpaceDN/>
        <w:bidi w:val="0"/>
        <w:adjustRightInd/>
        <w:snapToGrid/>
        <w:spacing w:line="560" w:lineRule="exact"/>
        <w:ind w:left="0" w:firstLine="567" w:firstLineChars="0"/>
        <w:jc w:val="both"/>
        <w:textAlignment w:val="auto"/>
        <w:rPr>
          <w:rFonts w:ascii="宋体" w:hAnsi="宋体"/>
          <w:sz w:val="28"/>
          <w:szCs w:val="28"/>
        </w:rPr>
      </w:pPr>
      <w:r>
        <w:rPr>
          <w:rFonts w:hint="eastAsia" w:ascii="宋体" w:hAnsi="宋体"/>
          <w:sz w:val="28"/>
          <w:szCs w:val="28"/>
        </w:rPr>
        <w:t>声明；</w:t>
      </w:r>
    </w:p>
    <w:p>
      <w:pPr>
        <w:pStyle w:val="156"/>
        <w:pageBreakBefore w:val="0"/>
        <w:widowControl w:val="0"/>
        <w:numPr>
          <w:ilvl w:val="0"/>
          <w:numId w:val="15"/>
        </w:numPr>
        <w:tabs>
          <w:tab w:val="left" w:pos="1134"/>
        </w:tabs>
        <w:kinsoku/>
        <w:wordWrap/>
        <w:overflowPunct/>
        <w:topLinePunct w:val="0"/>
        <w:autoSpaceDE/>
        <w:autoSpaceDN/>
        <w:bidi w:val="0"/>
        <w:adjustRightInd/>
        <w:snapToGrid/>
        <w:spacing w:line="560" w:lineRule="exact"/>
        <w:ind w:left="0" w:firstLine="567" w:firstLineChars="0"/>
        <w:jc w:val="both"/>
        <w:textAlignment w:val="auto"/>
        <w:rPr>
          <w:rFonts w:ascii="宋体" w:hAnsi="宋体"/>
          <w:sz w:val="28"/>
          <w:szCs w:val="28"/>
        </w:rPr>
      </w:pPr>
      <w:r>
        <w:rPr>
          <w:rFonts w:hint="eastAsia" w:ascii="宋体" w:hAnsi="宋体"/>
          <w:sz w:val="28"/>
          <w:szCs w:val="28"/>
        </w:rPr>
        <w:t>中小企业声明函（说明：提供了残疾人福利性单位声明函或监狱企业证明文件复印件的不需提供）；</w:t>
      </w:r>
    </w:p>
    <w:p>
      <w:pPr>
        <w:pStyle w:val="156"/>
        <w:pageBreakBefore w:val="0"/>
        <w:widowControl w:val="0"/>
        <w:numPr>
          <w:ilvl w:val="0"/>
          <w:numId w:val="15"/>
        </w:numPr>
        <w:tabs>
          <w:tab w:val="left" w:pos="1134"/>
        </w:tabs>
        <w:kinsoku/>
        <w:wordWrap/>
        <w:overflowPunct/>
        <w:topLinePunct w:val="0"/>
        <w:autoSpaceDE/>
        <w:autoSpaceDN/>
        <w:bidi w:val="0"/>
        <w:adjustRightInd/>
        <w:snapToGrid/>
        <w:spacing w:line="560" w:lineRule="exact"/>
        <w:ind w:left="0" w:firstLine="567" w:firstLineChars="0"/>
        <w:jc w:val="both"/>
        <w:textAlignment w:val="auto"/>
        <w:rPr>
          <w:rFonts w:ascii="宋体" w:hAnsi="宋体"/>
          <w:sz w:val="28"/>
          <w:szCs w:val="28"/>
        </w:rPr>
      </w:pPr>
      <w:r>
        <w:rPr>
          <w:rFonts w:hint="eastAsia" w:ascii="宋体" w:hAnsi="宋体"/>
          <w:sz w:val="28"/>
          <w:szCs w:val="28"/>
        </w:rPr>
        <w:t>残疾人福利性单位声明函（说明：提供了中小企业声明函或监狱企业证明文件复印件的不需提供）；</w:t>
      </w:r>
    </w:p>
    <w:p>
      <w:pPr>
        <w:pStyle w:val="156"/>
        <w:pageBreakBefore w:val="0"/>
        <w:widowControl w:val="0"/>
        <w:numPr>
          <w:ilvl w:val="0"/>
          <w:numId w:val="15"/>
        </w:numPr>
        <w:tabs>
          <w:tab w:val="left" w:pos="1134"/>
        </w:tabs>
        <w:kinsoku/>
        <w:wordWrap/>
        <w:overflowPunct/>
        <w:topLinePunct w:val="0"/>
        <w:autoSpaceDE/>
        <w:autoSpaceDN/>
        <w:bidi w:val="0"/>
        <w:adjustRightInd/>
        <w:snapToGrid/>
        <w:spacing w:line="560" w:lineRule="exact"/>
        <w:ind w:left="0" w:firstLine="567" w:firstLineChars="0"/>
        <w:jc w:val="both"/>
        <w:textAlignment w:val="auto"/>
        <w:rPr>
          <w:rFonts w:ascii="宋体" w:hAnsi="宋体"/>
          <w:sz w:val="28"/>
          <w:szCs w:val="28"/>
        </w:rPr>
      </w:pPr>
      <w:r>
        <w:rPr>
          <w:rFonts w:hint="eastAsia" w:ascii="宋体" w:hAnsi="宋体"/>
          <w:sz w:val="28"/>
          <w:szCs w:val="28"/>
        </w:rPr>
        <w:t>供应商应提交的相关资格证明材料：</w:t>
      </w:r>
    </w:p>
    <w:p>
      <w:pPr>
        <w:pStyle w:val="156"/>
        <w:pageBreakBefore w:val="0"/>
        <w:widowControl w:val="0"/>
        <w:numPr>
          <w:ilvl w:val="0"/>
          <w:numId w:val="16"/>
        </w:numPr>
        <w:tabs>
          <w:tab w:val="left" w:pos="1134"/>
        </w:tabs>
        <w:kinsoku/>
        <w:wordWrap/>
        <w:overflowPunct/>
        <w:topLinePunct w:val="0"/>
        <w:autoSpaceDE/>
        <w:autoSpaceDN/>
        <w:bidi w:val="0"/>
        <w:adjustRightInd/>
        <w:snapToGrid/>
        <w:spacing w:line="560" w:lineRule="exact"/>
        <w:ind w:left="0" w:leftChars="0" w:firstLine="420" w:firstLineChars="0"/>
        <w:jc w:val="both"/>
        <w:textAlignment w:val="auto"/>
        <w:rPr>
          <w:rFonts w:ascii="宋体" w:hAnsi="宋体"/>
          <w:sz w:val="28"/>
          <w:szCs w:val="28"/>
          <w:lang w:val="en-US"/>
        </w:rPr>
      </w:pPr>
      <w:r>
        <w:rPr>
          <w:rFonts w:hint="eastAsia" w:ascii="宋体" w:hAnsi="宋体"/>
          <w:sz w:val="28"/>
          <w:szCs w:val="28"/>
          <w:lang w:val="en-US"/>
        </w:rPr>
        <w:t>营业执照复印件（正本或副本）或法人证书复印件（正本或副本）；</w:t>
      </w:r>
    </w:p>
    <w:p>
      <w:pPr>
        <w:pStyle w:val="156"/>
        <w:pageBreakBefore w:val="0"/>
        <w:widowControl w:val="0"/>
        <w:numPr>
          <w:ilvl w:val="0"/>
          <w:numId w:val="16"/>
        </w:numPr>
        <w:tabs>
          <w:tab w:val="left" w:pos="1134"/>
        </w:tabs>
        <w:kinsoku/>
        <w:wordWrap/>
        <w:overflowPunct/>
        <w:topLinePunct w:val="0"/>
        <w:autoSpaceDE/>
        <w:autoSpaceDN/>
        <w:bidi w:val="0"/>
        <w:adjustRightInd/>
        <w:snapToGrid/>
        <w:spacing w:line="560" w:lineRule="exact"/>
        <w:ind w:left="0" w:leftChars="0" w:firstLine="420" w:firstLineChars="0"/>
        <w:jc w:val="both"/>
        <w:textAlignment w:val="auto"/>
        <w:rPr>
          <w:rFonts w:hint="eastAsia" w:ascii="宋体" w:hAnsi="宋体" w:eastAsia="宋体"/>
          <w:sz w:val="28"/>
          <w:szCs w:val="28"/>
          <w:lang w:val="en-US"/>
        </w:rPr>
      </w:pPr>
      <w:r>
        <w:rPr>
          <w:rFonts w:hint="eastAsia" w:ascii="宋体" w:hAnsi="宋体" w:eastAsia="宋体"/>
          <w:sz w:val="28"/>
          <w:szCs w:val="28"/>
          <w:lang w:val="en-US"/>
        </w:rPr>
        <w:t>供应商声明具有良好的商业信誉和健全的财务会计制度即可，可不提供其他证明材料；</w:t>
      </w:r>
    </w:p>
    <w:p>
      <w:pPr>
        <w:pStyle w:val="156"/>
        <w:pageBreakBefore w:val="0"/>
        <w:widowControl w:val="0"/>
        <w:numPr>
          <w:ilvl w:val="0"/>
          <w:numId w:val="16"/>
        </w:numPr>
        <w:tabs>
          <w:tab w:val="left" w:pos="1134"/>
        </w:tabs>
        <w:kinsoku/>
        <w:wordWrap/>
        <w:overflowPunct/>
        <w:topLinePunct w:val="0"/>
        <w:autoSpaceDE/>
        <w:autoSpaceDN/>
        <w:bidi w:val="0"/>
        <w:adjustRightInd/>
        <w:snapToGrid/>
        <w:spacing w:line="560" w:lineRule="exact"/>
        <w:ind w:left="0" w:leftChars="0" w:firstLine="420" w:firstLineChars="0"/>
        <w:jc w:val="both"/>
        <w:textAlignment w:val="auto"/>
        <w:rPr>
          <w:rFonts w:hint="eastAsia" w:ascii="宋体" w:hAnsi="宋体" w:eastAsia="宋体"/>
          <w:sz w:val="28"/>
          <w:szCs w:val="28"/>
          <w:lang w:val="en-US"/>
        </w:rPr>
      </w:pPr>
      <w:r>
        <w:rPr>
          <w:rFonts w:hint="eastAsia" w:ascii="宋体" w:hAnsi="宋体" w:eastAsia="宋体"/>
          <w:sz w:val="28"/>
          <w:szCs w:val="28"/>
          <w:lang w:val="en-US"/>
        </w:rPr>
        <w:t>采购人对供应商履行合同所必须的设备和专业技术能力无特殊要求，供应商具有有效的营业执照或法人证书即可，可不提供其他证明材料；</w:t>
      </w:r>
    </w:p>
    <w:p>
      <w:pPr>
        <w:pStyle w:val="156"/>
        <w:pageBreakBefore w:val="0"/>
        <w:widowControl w:val="0"/>
        <w:numPr>
          <w:ilvl w:val="0"/>
          <w:numId w:val="16"/>
        </w:numPr>
        <w:tabs>
          <w:tab w:val="left" w:pos="1134"/>
        </w:tabs>
        <w:kinsoku/>
        <w:wordWrap/>
        <w:overflowPunct/>
        <w:topLinePunct w:val="0"/>
        <w:autoSpaceDE/>
        <w:autoSpaceDN/>
        <w:bidi w:val="0"/>
        <w:adjustRightInd/>
        <w:snapToGrid/>
        <w:spacing w:line="560" w:lineRule="exact"/>
        <w:ind w:left="0" w:leftChars="0" w:firstLine="420" w:firstLineChars="0"/>
        <w:jc w:val="both"/>
        <w:textAlignment w:val="auto"/>
        <w:rPr>
          <w:rFonts w:hint="eastAsia" w:ascii="宋体" w:hAnsi="宋体" w:eastAsia="宋体"/>
          <w:sz w:val="28"/>
          <w:szCs w:val="28"/>
          <w:lang w:val="en-US"/>
        </w:rPr>
      </w:pPr>
      <w:r>
        <w:rPr>
          <w:rFonts w:hint="eastAsia" w:ascii="宋体" w:hAnsi="宋体" w:eastAsia="宋体"/>
          <w:sz w:val="28"/>
          <w:szCs w:val="28"/>
          <w:lang w:val="en-US"/>
        </w:rPr>
        <w:t>供应商声明具有依法缴纳税收和社会保障资金的良好记录即可，可不提供其他证明材料；</w:t>
      </w:r>
    </w:p>
    <w:p>
      <w:pPr>
        <w:pStyle w:val="156"/>
        <w:pageBreakBefore w:val="0"/>
        <w:widowControl w:val="0"/>
        <w:numPr>
          <w:ilvl w:val="0"/>
          <w:numId w:val="16"/>
        </w:numPr>
        <w:tabs>
          <w:tab w:val="left" w:pos="1134"/>
        </w:tabs>
        <w:kinsoku/>
        <w:wordWrap/>
        <w:overflowPunct/>
        <w:topLinePunct w:val="0"/>
        <w:autoSpaceDE/>
        <w:autoSpaceDN/>
        <w:bidi w:val="0"/>
        <w:adjustRightInd/>
        <w:snapToGrid/>
        <w:spacing w:line="560" w:lineRule="exact"/>
        <w:ind w:left="0" w:leftChars="0" w:firstLine="420" w:firstLineChars="0"/>
        <w:jc w:val="both"/>
        <w:textAlignment w:val="auto"/>
        <w:rPr>
          <w:rFonts w:hint="eastAsia" w:ascii="宋体" w:hAnsi="宋体" w:eastAsia="宋体"/>
          <w:sz w:val="28"/>
          <w:szCs w:val="28"/>
          <w:lang w:val="en-US"/>
        </w:rPr>
      </w:pPr>
      <w:r>
        <w:rPr>
          <w:rFonts w:hint="eastAsia" w:ascii="宋体" w:hAnsi="宋体" w:eastAsia="宋体"/>
          <w:sz w:val="28"/>
          <w:szCs w:val="28"/>
          <w:lang w:val="en-US"/>
        </w:rPr>
        <w:t>供应商声明参加本次政府采购活动前三年内，在经营活动中没有重大违法记录即可，可不提供其他证明材料；</w:t>
      </w:r>
    </w:p>
    <w:p>
      <w:pPr>
        <w:pStyle w:val="156"/>
        <w:pageBreakBefore w:val="0"/>
        <w:widowControl w:val="0"/>
        <w:numPr>
          <w:ilvl w:val="0"/>
          <w:numId w:val="16"/>
        </w:numPr>
        <w:tabs>
          <w:tab w:val="left" w:pos="1134"/>
        </w:tabs>
        <w:kinsoku/>
        <w:wordWrap/>
        <w:overflowPunct/>
        <w:topLinePunct w:val="0"/>
        <w:autoSpaceDE/>
        <w:autoSpaceDN/>
        <w:bidi w:val="0"/>
        <w:adjustRightInd/>
        <w:snapToGrid/>
        <w:spacing w:line="560" w:lineRule="exact"/>
        <w:ind w:left="0" w:leftChars="0" w:firstLine="420" w:firstLineChars="0"/>
        <w:jc w:val="both"/>
        <w:textAlignment w:val="auto"/>
        <w:rPr>
          <w:rFonts w:hint="eastAsia" w:ascii="宋体" w:hAnsi="宋体" w:eastAsia="宋体"/>
          <w:sz w:val="28"/>
          <w:szCs w:val="28"/>
          <w:lang w:val="en-US"/>
        </w:rPr>
      </w:pPr>
      <w:r>
        <w:rPr>
          <w:rFonts w:hint="eastAsia" w:ascii="宋体" w:hAnsi="宋体" w:eastAsia="宋体"/>
          <w:sz w:val="28"/>
          <w:szCs w:val="28"/>
          <w:lang w:val="en-US"/>
        </w:rPr>
        <w:t>采购人对法律、行政法规规定的其他条件无特殊要求，供应商具有有效的营业执照或法人证书即可，可不提供其他证明材料。</w:t>
      </w:r>
    </w:p>
    <w:p>
      <w:pPr>
        <w:pStyle w:val="156"/>
        <w:pageBreakBefore w:val="0"/>
        <w:widowControl w:val="0"/>
        <w:numPr>
          <w:ilvl w:val="0"/>
          <w:numId w:val="16"/>
        </w:numPr>
        <w:tabs>
          <w:tab w:val="left" w:pos="1134"/>
        </w:tabs>
        <w:kinsoku/>
        <w:wordWrap/>
        <w:overflowPunct/>
        <w:topLinePunct w:val="0"/>
        <w:autoSpaceDE/>
        <w:autoSpaceDN/>
        <w:bidi w:val="0"/>
        <w:adjustRightInd/>
        <w:snapToGrid/>
        <w:spacing w:line="560" w:lineRule="exact"/>
        <w:ind w:left="0" w:leftChars="0" w:firstLine="420" w:firstLineChars="0"/>
        <w:jc w:val="both"/>
        <w:textAlignment w:val="auto"/>
        <w:rPr>
          <w:rFonts w:hint="eastAsia" w:ascii="宋体" w:hAnsi="宋体" w:eastAsia="宋体"/>
          <w:sz w:val="28"/>
          <w:szCs w:val="28"/>
          <w:lang w:val="en-US"/>
        </w:rPr>
      </w:pPr>
      <w:r>
        <w:rPr>
          <w:rFonts w:hint="eastAsia" w:ascii="宋体" w:hAnsi="宋体" w:eastAsia="宋体"/>
          <w:sz w:val="28"/>
          <w:szCs w:val="28"/>
          <w:lang w:val="en-US"/>
        </w:rPr>
        <w:t>由省级以上监狱管理局、戒毒管理局（含新疆生产建设兵团）出具的供应商属于监狱企业的证明文件复印件（说明：提供了《中小企业声明函》或《残疾人福利性单位声明函》的无需提供）。</w:t>
      </w:r>
    </w:p>
    <w:p>
      <w:pPr>
        <w:pStyle w:val="5"/>
        <w:pageBreakBefore w:val="0"/>
        <w:numPr>
          <w:ilvl w:val="4"/>
          <w:numId w:val="1"/>
        </w:numPr>
        <w:kinsoku/>
        <w:wordWrap/>
        <w:overflowPunct/>
        <w:topLinePunct w:val="0"/>
        <w:autoSpaceDE/>
        <w:autoSpaceDN/>
        <w:bidi w:val="0"/>
        <w:adjustRightInd/>
        <w:snapToGrid/>
        <w:spacing w:line="560" w:lineRule="exact"/>
        <w:ind w:left="993" w:hanging="993"/>
        <w:textAlignment w:val="auto"/>
        <w:rPr>
          <w:color w:val="auto"/>
        </w:rPr>
      </w:pPr>
      <w:r>
        <w:rPr>
          <w:rFonts w:hint="eastAsia"/>
          <w:color w:val="auto"/>
        </w:rPr>
        <w:t>商务技术响应文件</w:t>
      </w:r>
    </w:p>
    <w:p>
      <w:pPr>
        <w:pStyle w:val="82"/>
        <w:pageBreakBefore w:val="0"/>
        <w:numPr>
          <w:ilvl w:val="0"/>
          <w:numId w:val="17"/>
        </w:numPr>
        <w:tabs>
          <w:tab w:val="left" w:pos="1276"/>
        </w:tabs>
        <w:kinsoku/>
        <w:wordWrap/>
        <w:overflowPunct/>
        <w:topLinePunct w:val="0"/>
        <w:autoSpaceDE/>
        <w:autoSpaceDN/>
        <w:bidi w:val="0"/>
        <w:adjustRightInd/>
        <w:snapToGrid/>
        <w:spacing w:line="560" w:lineRule="exact"/>
        <w:ind w:left="0" w:firstLine="709" w:firstLineChars="0"/>
        <w:textAlignment w:val="auto"/>
        <w:rPr>
          <w:rFonts w:ascii="宋体" w:hAnsi="宋体"/>
          <w:sz w:val="28"/>
          <w:szCs w:val="28"/>
        </w:rPr>
      </w:pPr>
      <w:r>
        <w:rPr>
          <w:rFonts w:hint="eastAsia" w:ascii="宋体" w:hAnsi="宋体"/>
          <w:sz w:val="28"/>
          <w:szCs w:val="28"/>
        </w:rPr>
        <w:t>报价</w:t>
      </w:r>
      <w:r>
        <w:rPr>
          <w:rFonts w:hint="eastAsia" w:ascii="宋体" w:hAnsi="宋体"/>
          <w:sz w:val="28"/>
          <w:szCs w:val="28"/>
          <w:lang w:eastAsia="zh-CN"/>
        </w:rPr>
        <w:t>函</w:t>
      </w:r>
      <w:r>
        <w:rPr>
          <w:rFonts w:hint="eastAsia" w:ascii="宋体" w:hAnsi="宋体"/>
          <w:sz w:val="28"/>
          <w:szCs w:val="28"/>
        </w:rPr>
        <w:t>；</w:t>
      </w:r>
    </w:p>
    <w:p>
      <w:pPr>
        <w:pStyle w:val="82"/>
        <w:pageBreakBefore w:val="0"/>
        <w:numPr>
          <w:ilvl w:val="0"/>
          <w:numId w:val="17"/>
        </w:numPr>
        <w:tabs>
          <w:tab w:val="left" w:pos="1276"/>
        </w:tabs>
        <w:kinsoku/>
        <w:wordWrap/>
        <w:overflowPunct/>
        <w:topLinePunct w:val="0"/>
        <w:autoSpaceDE/>
        <w:autoSpaceDN/>
        <w:bidi w:val="0"/>
        <w:adjustRightInd/>
        <w:snapToGrid/>
        <w:spacing w:line="560" w:lineRule="exact"/>
        <w:ind w:left="0" w:firstLine="709" w:firstLineChars="0"/>
        <w:textAlignment w:val="auto"/>
        <w:rPr>
          <w:rFonts w:ascii="宋体" w:hAnsi="宋体"/>
          <w:sz w:val="28"/>
          <w:szCs w:val="28"/>
        </w:rPr>
      </w:pPr>
      <w:r>
        <w:rPr>
          <w:rFonts w:hint="eastAsia" w:ascii="宋体" w:hAnsi="宋体"/>
          <w:sz w:val="28"/>
          <w:szCs w:val="28"/>
        </w:rPr>
        <w:t>法定代表人身份证明书；</w:t>
      </w:r>
    </w:p>
    <w:p>
      <w:pPr>
        <w:pStyle w:val="82"/>
        <w:pageBreakBefore w:val="0"/>
        <w:numPr>
          <w:ilvl w:val="0"/>
          <w:numId w:val="17"/>
        </w:numPr>
        <w:tabs>
          <w:tab w:val="left" w:pos="1276"/>
        </w:tabs>
        <w:kinsoku/>
        <w:wordWrap/>
        <w:overflowPunct/>
        <w:topLinePunct w:val="0"/>
        <w:autoSpaceDE/>
        <w:autoSpaceDN/>
        <w:bidi w:val="0"/>
        <w:adjustRightInd/>
        <w:snapToGrid/>
        <w:spacing w:line="560" w:lineRule="exact"/>
        <w:ind w:left="0" w:firstLine="709" w:firstLineChars="0"/>
        <w:textAlignment w:val="auto"/>
        <w:rPr>
          <w:rFonts w:hint="eastAsia" w:ascii="宋体" w:hAnsi="宋体"/>
          <w:sz w:val="28"/>
          <w:szCs w:val="28"/>
        </w:rPr>
      </w:pPr>
      <w:r>
        <w:rPr>
          <w:rFonts w:hint="eastAsia" w:ascii="宋体" w:hAnsi="宋体"/>
          <w:sz w:val="28"/>
          <w:szCs w:val="28"/>
          <w:lang w:val="en-US" w:eastAsia="zh-CN"/>
        </w:rPr>
        <w:t>供应商</w:t>
      </w:r>
      <w:r>
        <w:rPr>
          <w:rFonts w:hint="eastAsia" w:ascii="宋体" w:hAnsi="宋体"/>
          <w:sz w:val="28"/>
          <w:szCs w:val="28"/>
        </w:rPr>
        <w:t>基本情况表；</w:t>
      </w:r>
    </w:p>
    <w:p>
      <w:pPr>
        <w:pStyle w:val="82"/>
        <w:pageBreakBefore w:val="0"/>
        <w:numPr>
          <w:ilvl w:val="0"/>
          <w:numId w:val="17"/>
        </w:numPr>
        <w:tabs>
          <w:tab w:val="left" w:pos="1276"/>
        </w:tabs>
        <w:kinsoku/>
        <w:wordWrap/>
        <w:overflowPunct/>
        <w:topLinePunct w:val="0"/>
        <w:autoSpaceDE/>
        <w:autoSpaceDN/>
        <w:bidi w:val="0"/>
        <w:adjustRightInd/>
        <w:snapToGrid/>
        <w:spacing w:line="560" w:lineRule="exact"/>
        <w:ind w:left="0" w:firstLine="709" w:firstLineChars="0"/>
        <w:textAlignment w:val="auto"/>
        <w:rPr>
          <w:rFonts w:hint="eastAsia" w:ascii="宋体" w:hAnsi="宋体"/>
          <w:sz w:val="28"/>
          <w:szCs w:val="28"/>
        </w:rPr>
      </w:pPr>
      <w:r>
        <w:rPr>
          <w:rFonts w:hint="eastAsia" w:ascii="宋体" w:hAnsi="宋体"/>
          <w:sz w:val="28"/>
          <w:szCs w:val="28"/>
        </w:rPr>
        <w:t>报价产品技术性能、技术参数和配置的详细描述</w:t>
      </w:r>
    </w:p>
    <w:p>
      <w:pPr>
        <w:pStyle w:val="82"/>
        <w:pageBreakBefore w:val="0"/>
        <w:numPr>
          <w:ilvl w:val="0"/>
          <w:numId w:val="17"/>
        </w:numPr>
        <w:tabs>
          <w:tab w:val="left" w:pos="1276"/>
        </w:tabs>
        <w:kinsoku/>
        <w:wordWrap/>
        <w:overflowPunct/>
        <w:topLinePunct w:val="0"/>
        <w:autoSpaceDE/>
        <w:autoSpaceDN/>
        <w:bidi w:val="0"/>
        <w:adjustRightInd/>
        <w:snapToGrid/>
        <w:spacing w:line="560" w:lineRule="exact"/>
        <w:ind w:left="0" w:firstLine="709" w:firstLineChars="0"/>
        <w:textAlignment w:val="auto"/>
        <w:rPr>
          <w:rFonts w:hint="eastAsia" w:ascii="宋体" w:hAnsi="宋体"/>
          <w:sz w:val="28"/>
          <w:szCs w:val="28"/>
        </w:rPr>
      </w:pPr>
      <w:r>
        <w:rPr>
          <w:rFonts w:hint="eastAsia" w:ascii="宋体" w:hAnsi="宋体"/>
          <w:sz w:val="28"/>
          <w:szCs w:val="28"/>
        </w:rPr>
        <w:t>售后服务及承诺；</w:t>
      </w:r>
    </w:p>
    <w:p>
      <w:pPr>
        <w:pStyle w:val="82"/>
        <w:pageBreakBefore w:val="0"/>
        <w:numPr>
          <w:ilvl w:val="0"/>
          <w:numId w:val="17"/>
        </w:numPr>
        <w:tabs>
          <w:tab w:val="left" w:pos="1276"/>
        </w:tabs>
        <w:kinsoku/>
        <w:wordWrap/>
        <w:overflowPunct/>
        <w:topLinePunct w:val="0"/>
        <w:autoSpaceDE/>
        <w:autoSpaceDN/>
        <w:bidi w:val="0"/>
        <w:adjustRightInd/>
        <w:snapToGrid/>
        <w:spacing w:line="560" w:lineRule="exact"/>
        <w:ind w:left="0" w:firstLine="709" w:firstLineChars="0"/>
        <w:textAlignment w:val="auto"/>
        <w:rPr>
          <w:rFonts w:hint="eastAsia" w:ascii="宋体" w:hAnsi="宋体"/>
          <w:sz w:val="28"/>
          <w:szCs w:val="28"/>
        </w:rPr>
      </w:pPr>
      <w:r>
        <w:rPr>
          <w:rFonts w:hint="eastAsia" w:ascii="宋体" w:hAnsi="宋体"/>
          <w:sz w:val="28"/>
          <w:szCs w:val="28"/>
        </w:rPr>
        <w:t>承诺函；</w:t>
      </w:r>
    </w:p>
    <w:p>
      <w:pPr>
        <w:pStyle w:val="82"/>
        <w:pageBreakBefore w:val="0"/>
        <w:numPr>
          <w:ilvl w:val="0"/>
          <w:numId w:val="17"/>
        </w:numPr>
        <w:tabs>
          <w:tab w:val="left" w:pos="1276"/>
        </w:tabs>
        <w:kinsoku/>
        <w:wordWrap/>
        <w:overflowPunct/>
        <w:topLinePunct w:val="0"/>
        <w:autoSpaceDE/>
        <w:autoSpaceDN/>
        <w:bidi w:val="0"/>
        <w:adjustRightInd/>
        <w:snapToGrid/>
        <w:spacing w:line="560" w:lineRule="exact"/>
        <w:ind w:left="0" w:firstLine="709" w:firstLineChars="0"/>
        <w:textAlignment w:val="auto"/>
        <w:rPr>
          <w:rFonts w:hint="eastAsia" w:ascii="宋体" w:hAnsi="宋体"/>
          <w:sz w:val="28"/>
          <w:szCs w:val="28"/>
        </w:rPr>
      </w:pPr>
      <w:r>
        <w:rPr>
          <w:rFonts w:hint="eastAsia" w:ascii="宋体" w:hAnsi="宋体"/>
          <w:sz w:val="28"/>
          <w:szCs w:val="28"/>
        </w:rPr>
        <w:t>商务应答表；</w:t>
      </w:r>
    </w:p>
    <w:p>
      <w:pPr>
        <w:pStyle w:val="82"/>
        <w:pageBreakBefore w:val="0"/>
        <w:numPr>
          <w:ilvl w:val="0"/>
          <w:numId w:val="17"/>
        </w:numPr>
        <w:tabs>
          <w:tab w:val="left" w:pos="1276"/>
        </w:tabs>
        <w:kinsoku/>
        <w:wordWrap/>
        <w:overflowPunct/>
        <w:topLinePunct w:val="0"/>
        <w:autoSpaceDE/>
        <w:autoSpaceDN/>
        <w:bidi w:val="0"/>
        <w:adjustRightInd/>
        <w:snapToGrid/>
        <w:spacing w:line="560" w:lineRule="exact"/>
        <w:ind w:left="0" w:firstLine="709" w:firstLineChars="0"/>
        <w:textAlignment w:val="auto"/>
        <w:rPr>
          <w:rFonts w:hint="eastAsia" w:ascii="宋体" w:hAnsi="宋体"/>
          <w:sz w:val="28"/>
          <w:szCs w:val="28"/>
        </w:rPr>
      </w:pPr>
      <w:r>
        <w:rPr>
          <w:rFonts w:hint="eastAsia" w:ascii="宋体" w:hAnsi="宋体"/>
          <w:sz w:val="28"/>
          <w:szCs w:val="28"/>
          <w:lang w:val="en-US" w:eastAsia="zh-CN"/>
        </w:rPr>
        <w:t>投标产品技术参数表；</w:t>
      </w:r>
    </w:p>
    <w:p>
      <w:pPr>
        <w:pStyle w:val="82"/>
        <w:pageBreakBefore w:val="0"/>
        <w:numPr>
          <w:ilvl w:val="0"/>
          <w:numId w:val="17"/>
        </w:numPr>
        <w:tabs>
          <w:tab w:val="left" w:pos="1276"/>
        </w:tabs>
        <w:kinsoku/>
        <w:wordWrap/>
        <w:overflowPunct/>
        <w:topLinePunct w:val="0"/>
        <w:autoSpaceDE/>
        <w:autoSpaceDN/>
        <w:bidi w:val="0"/>
        <w:adjustRightInd/>
        <w:snapToGrid/>
        <w:spacing w:line="560" w:lineRule="exact"/>
        <w:ind w:left="0" w:firstLine="709" w:firstLineChars="0"/>
        <w:textAlignment w:val="auto"/>
        <w:rPr>
          <w:rFonts w:hint="eastAsia" w:ascii="宋体" w:hAnsi="宋体"/>
          <w:sz w:val="28"/>
          <w:szCs w:val="28"/>
        </w:rPr>
      </w:pPr>
      <w:r>
        <w:rPr>
          <w:rFonts w:hint="eastAsia" w:ascii="宋体" w:hAnsi="宋体"/>
          <w:sz w:val="28"/>
          <w:szCs w:val="28"/>
        </w:rPr>
        <w:t>项目管理、技术、服务人员情况表；</w:t>
      </w:r>
    </w:p>
    <w:p>
      <w:pPr>
        <w:pStyle w:val="82"/>
        <w:pageBreakBefore w:val="0"/>
        <w:numPr>
          <w:ilvl w:val="0"/>
          <w:numId w:val="17"/>
        </w:numPr>
        <w:tabs>
          <w:tab w:val="left" w:pos="1276"/>
        </w:tabs>
        <w:kinsoku/>
        <w:wordWrap/>
        <w:overflowPunct/>
        <w:topLinePunct w:val="0"/>
        <w:autoSpaceDE/>
        <w:autoSpaceDN/>
        <w:bidi w:val="0"/>
        <w:adjustRightInd/>
        <w:snapToGrid/>
        <w:spacing w:line="560" w:lineRule="exact"/>
        <w:ind w:left="0" w:firstLine="709" w:firstLineChars="0"/>
        <w:textAlignment w:val="auto"/>
        <w:rPr>
          <w:rFonts w:hint="eastAsia" w:ascii="宋体" w:hAnsi="宋体"/>
          <w:sz w:val="28"/>
          <w:szCs w:val="28"/>
        </w:rPr>
      </w:pPr>
      <w:r>
        <w:rPr>
          <w:rFonts w:hint="eastAsia" w:ascii="宋体" w:hAnsi="宋体"/>
          <w:sz w:val="28"/>
          <w:szCs w:val="28"/>
          <w:lang w:val="en-US" w:eastAsia="zh-CN"/>
        </w:rPr>
        <w:t>投标</w:t>
      </w:r>
      <w:r>
        <w:rPr>
          <w:rFonts w:hint="eastAsia" w:ascii="宋体" w:hAnsi="宋体"/>
          <w:sz w:val="28"/>
          <w:szCs w:val="28"/>
        </w:rPr>
        <w:t>认为需要提供的其他文件和资料。</w:t>
      </w:r>
    </w:p>
    <w:p>
      <w:pPr>
        <w:pStyle w:val="5"/>
        <w:pageBreakBefore w:val="0"/>
        <w:numPr>
          <w:ilvl w:val="4"/>
          <w:numId w:val="1"/>
        </w:numPr>
        <w:kinsoku/>
        <w:wordWrap/>
        <w:overflowPunct/>
        <w:topLinePunct w:val="0"/>
        <w:autoSpaceDE/>
        <w:autoSpaceDN/>
        <w:bidi w:val="0"/>
        <w:spacing w:line="560" w:lineRule="exact"/>
        <w:ind w:left="993" w:hanging="993"/>
        <w:rPr>
          <w:color w:val="auto"/>
        </w:rPr>
      </w:pPr>
      <w:r>
        <w:rPr>
          <w:rFonts w:hint="eastAsia"/>
          <w:color w:val="auto"/>
        </w:rPr>
        <w:t>报价要求</w:t>
      </w:r>
      <w:r>
        <w:rPr>
          <w:color w:val="auto"/>
        </w:rPr>
        <w:t>响应文件</w:t>
      </w:r>
    </w:p>
    <w:p>
      <w:pPr>
        <w:pageBreakBefore w:val="0"/>
        <w:kinsoku/>
        <w:wordWrap/>
        <w:overflowPunct/>
        <w:topLinePunct w:val="0"/>
        <w:autoSpaceDE/>
        <w:autoSpaceDN/>
        <w:bidi w:val="0"/>
        <w:spacing w:line="560" w:lineRule="exact"/>
        <w:ind w:firstLine="562" w:firstLineChars="200"/>
        <w:rPr>
          <w:rFonts w:ascii="宋体" w:hAnsi="宋体"/>
          <w:b/>
          <w:sz w:val="28"/>
          <w:szCs w:val="28"/>
        </w:rPr>
      </w:pPr>
      <w:r>
        <w:rPr>
          <w:rFonts w:hint="eastAsia" w:ascii="宋体" w:hAnsi="宋体"/>
          <w:b/>
          <w:sz w:val="28"/>
          <w:szCs w:val="28"/>
        </w:rPr>
        <w:t>一、</w:t>
      </w:r>
      <w:r>
        <w:rPr>
          <w:rFonts w:hint="eastAsia" w:ascii="宋体" w:hAnsi="宋体"/>
          <w:b/>
          <w:sz w:val="28"/>
          <w:szCs w:val="28"/>
        </w:rPr>
        <w:tab/>
      </w:r>
      <w:r>
        <w:rPr>
          <w:rFonts w:hint="eastAsia" w:ascii="宋体" w:hAnsi="宋体"/>
          <w:b/>
          <w:sz w:val="28"/>
          <w:szCs w:val="28"/>
        </w:rPr>
        <w:t>开标一览表（报价以供应商在政府采购云平台开标一览表中填写的报价为准。）；</w:t>
      </w:r>
    </w:p>
    <w:p>
      <w:pPr>
        <w:pageBreakBefore w:val="0"/>
        <w:tabs>
          <w:tab w:val="left" w:pos="1134"/>
        </w:tabs>
        <w:kinsoku/>
        <w:wordWrap/>
        <w:overflowPunct/>
        <w:topLinePunct w:val="0"/>
        <w:autoSpaceDE/>
        <w:autoSpaceDN/>
        <w:bidi w:val="0"/>
        <w:spacing w:line="560" w:lineRule="exact"/>
        <w:ind w:firstLine="562" w:firstLineChars="200"/>
        <w:rPr>
          <w:rFonts w:ascii="宋体" w:hAnsi="宋体"/>
          <w:b/>
          <w:color w:val="0000FF"/>
          <w:sz w:val="28"/>
          <w:szCs w:val="28"/>
        </w:rPr>
      </w:pPr>
      <w:r>
        <w:rPr>
          <w:rFonts w:hint="eastAsia" w:ascii="宋体" w:hAnsi="宋体"/>
          <w:b/>
          <w:sz w:val="28"/>
          <w:szCs w:val="28"/>
        </w:rPr>
        <w:t>二、</w:t>
      </w:r>
      <w:r>
        <w:rPr>
          <w:rFonts w:hint="eastAsia" w:ascii="宋体" w:hAnsi="宋体"/>
          <w:b/>
          <w:sz w:val="28"/>
          <w:szCs w:val="28"/>
        </w:rPr>
        <w:tab/>
      </w:r>
      <w:r>
        <w:rPr>
          <w:rFonts w:hint="eastAsia" w:ascii="宋体" w:hAnsi="宋体"/>
          <w:b/>
          <w:sz w:val="28"/>
          <w:szCs w:val="28"/>
        </w:rPr>
        <w:t>分项报价明细表</w:t>
      </w:r>
      <w:r>
        <w:rPr>
          <w:rFonts w:hint="eastAsia" w:ascii="宋体" w:hAnsi="宋体"/>
          <w:b/>
          <w:color w:val="auto"/>
          <w:sz w:val="28"/>
          <w:szCs w:val="28"/>
          <w:lang w:eastAsia="zh-CN"/>
        </w:rPr>
        <w:t>（</w:t>
      </w:r>
      <w:r>
        <w:rPr>
          <w:rFonts w:hint="eastAsia" w:ascii="宋体" w:hAnsi="宋体"/>
          <w:b/>
          <w:color w:val="auto"/>
          <w:sz w:val="28"/>
          <w:szCs w:val="28"/>
        </w:rPr>
        <w:t>报价</w:t>
      </w:r>
      <w:r>
        <w:rPr>
          <w:rFonts w:ascii="宋体" w:hAnsi="宋体"/>
          <w:b/>
          <w:color w:val="auto"/>
          <w:sz w:val="28"/>
          <w:szCs w:val="28"/>
        </w:rPr>
        <w:t>明细以供应商</w:t>
      </w:r>
      <w:r>
        <w:rPr>
          <w:rFonts w:hint="eastAsia" w:ascii="宋体" w:hAnsi="宋体"/>
          <w:b/>
          <w:color w:val="auto"/>
          <w:sz w:val="28"/>
          <w:szCs w:val="28"/>
        </w:rPr>
        <w:t>在政府采购云平台报价明细</w:t>
      </w:r>
      <w:r>
        <w:rPr>
          <w:rFonts w:ascii="宋体" w:hAnsi="宋体"/>
          <w:b/>
          <w:color w:val="auto"/>
          <w:sz w:val="28"/>
          <w:szCs w:val="28"/>
        </w:rPr>
        <w:t>表</w:t>
      </w:r>
      <w:r>
        <w:rPr>
          <w:rFonts w:hint="eastAsia" w:ascii="宋体" w:hAnsi="宋体"/>
          <w:b/>
          <w:color w:val="auto"/>
          <w:sz w:val="28"/>
          <w:szCs w:val="28"/>
        </w:rPr>
        <w:t>中填写的为准。）</w:t>
      </w:r>
    </w:p>
    <w:p>
      <w:pPr>
        <w:pStyle w:val="5"/>
        <w:pageBreakBefore w:val="0"/>
        <w:kinsoku/>
        <w:wordWrap/>
        <w:overflowPunct/>
        <w:topLinePunct w:val="0"/>
        <w:autoSpaceDE/>
        <w:autoSpaceDN/>
        <w:bidi w:val="0"/>
        <w:spacing w:line="560" w:lineRule="exact"/>
        <w:rPr>
          <w:color w:val="auto"/>
        </w:rPr>
      </w:pPr>
      <w:bookmarkStart w:id="30" w:name="_Toc320698727"/>
      <w:r>
        <w:rPr>
          <w:rFonts w:hint="eastAsia"/>
          <w:color w:val="auto"/>
        </w:rPr>
        <w:t>响应文件格式</w:t>
      </w:r>
    </w:p>
    <w:p>
      <w:pPr>
        <w:pStyle w:val="2"/>
        <w:pageBreakBefore w:val="0"/>
        <w:tabs>
          <w:tab w:val="left" w:pos="1134"/>
        </w:tabs>
        <w:kinsoku/>
        <w:wordWrap/>
        <w:overflowPunct/>
        <w:topLinePunct w:val="0"/>
        <w:autoSpaceDE/>
        <w:autoSpaceDN/>
        <w:bidi w:val="0"/>
        <w:spacing w:after="0" w:line="560" w:lineRule="exact"/>
        <w:ind w:firstLine="565" w:firstLineChars="202"/>
        <w:rPr>
          <w:rFonts w:ascii="宋体" w:hAnsi="宋体"/>
          <w:bCs/>
          <w:sz w:val="28"/>
          <w:szCs w:val="28"/>
        </w:rPr>
      </w:pPr>
      <w:r>
        <w:rPr>
          <w:rFonts w:hint="eastAsia" w:ascii="宋体" w:hAnsi="宋体"/>
          <w:bCs/>
          <w:sz w:val="28"/>
          <w:szCs w:val="28"/>
        </w:rPr>
        <w:t>一、供应商应按照询价通知书第3章中提供的“响应文件格式”填写相关内容。</w:t>
      </w:r>
    </w:p>
    <w:p>
      <w:pPr>
        <w:pStyle w:val="2"/>
        <w:pageBreakBefore w:val="0"/>
        <w:tabs>
          <w:tab w:val="left" w:pos="1134"/>
        </w:tabs>
        <w:kinsoku/>
        <w:wordWrap/>
        <w:overflowPunct/>
        <w:topLinePunct w:val="0"/>
        <w:autoSpaceDE/>
        <w:autoSpaceDN/>
        <w:bidi w:val="0"/>
        <w:spacing w:after="0" w:line="560" w:lineRule="exact"/>
        <w:ind w:firstLine="565" w:firstLineChars="202"/>
        <w:rPr>
          <w:rFonts w:ascii="宋体" w:hAnsi="宋体"/>
          <w:bCs/>
          <w:sz w:val="28"/>
          <w:szCs w:val="28"/>
        </w:rPr>
      </w:pPr>
      <w:r>
        <w:rPr>
          <w:rFonts w:hint="eastAsia" w:ascii="宋体" w:hAnsi="宋体"/>
          <w:bCs/>
          <w:sz w:val="28"/>
          <w:szCs w:val="28"/>
        </w:rPr>
        <w:t>二、对于没有格式要求的响应文件由供应商自行编写。</w:t>
      </w:r>
    </w:p>
    <w:p>
      <w:pPr>
        <w:pStyle w:val="5"/>
        <w:pageBreakBefore w:val="0"/>
        <w:kinsoku/>
        <w:wordWrap/>
        <w:overflowPunct/>
        <w:topLinePunct w:val="0"/>
        <w:autoSpaceDE/>
        <w:autoSpaceDN/>
        <w:bidi w:val="0"/>
        <w:spacing w:line="560" w:lineRule="exact"/>
        <w:rPr>
          <w:color w:val="auto"/>
        </w:rPr>
      </w:pPr>
      <w:r>
        <w:rPr>
          <w:rFonts w:hint="eastAsia"/>
          <w:color w:val="auto"/>
        </w:rPr>
        <w:t>报价</w:t>
      </w:r>
    </w:p>
    <w:p>
      <w:pPr>
        <w:pageBreakBefore w:val="0"/>
        <w:widowControl w:val="0"/>
        <w:numPr>
          <w:ilvl w:val="0"/>
          <w:numId w:val="18"/>
        </w:numPr>
        <w:tabs>
          <w:tab w:val="left" w:pos="1134"/>
        </w:tabs>
        <w:kinsoku/>
        <w:wordWrap/>
        <w:overflowPunct/>
        <w:topLinePunct w:val="0"/>
        <w:autoSpaceDE/>
        <w:autoSpaceDN/>
        <w:bidi w:val="0"/>
        <w:snapToGrid w:val="0"/>
        <w:spacing w:line="560" w:lineRule="exact"/>
        <w:ind w:left="0" w:firstLine="560"/>
        <w:jc w:val="both"/>
        <w:rPr>
          <w:rFonts w:ascii="宋体" w:hAnsi="宋体"/>
          <w:sz w:val="28"/>
          <w:szCs w:val="28"/>
        </w:rPr>
      </w:pPr>
      <w:r>
        <w:rPr>
          <w:rFonts w:hint="eastAsia" w:ascii="宋体" w:hAnsi="宋体"/>
          <w:sz w:val="28"/>
          <w:szCs w:val="28"/>
        </w:rPr>
        <w:t>供应商的报价是供应商响应采购项目要求的价格体现，包括供应商完成本项目所需的一切费用。</w:t>
      </w:r>
    </w:p>
    <w:p>
      <w:pPr>
        <w:pageBreakBefore w:val="0"/>
        <w:widowControl w:val="0"/>
        <w:numPr>
          <w:ilvl w:val="0"/>
          <w:numId w:val="18"/>
        </w:numPr>
        <w:tabs>
          <w:tab w:val="left" w:pos="1134"/>
        </w:tabs>
        <w:kinsoku/>
        <w:wordWrap/>
        <w:overflowPunct/>
        <w:topLinePunct w:val="0"/>
        <w:autoSpaceDE/>
        <w:autoSpaceDN/>
        <w:bidi w:val="0"/>
        <w:snapToGrid w:val="0"/>
        <w:spacing w:line="560" w:lineRule="exact"/>
        <w:ind w:left="0" w:firstLine="560"/>
        <w:jc w:val="both"/>
        <w:rPr>
          <w:rFonts w:ascii="宋体" w:hAnsi="宋体"/>
          <w:sz w:val="28"/>
          <w:szCs w:val="28"/>
        </w:rPr>
      </w:pPr>
      <w:r>
        <w:rPr>
          <w:rFonts w:hint="eastAsia" w:ascii="宋体" w:hAnsi="宋体"/>
          <w:sz w:val="28"/>
          <w:szCs w:val="28"/>
        </w:rPr>
        <w:t>供应商每种货物及服务内容只允许有一个报价，并且在合同履行过程中是固定不变的，任何有选择或可调整的报价将不予接受，并按无效响应处理。</w:t>
      </w:r>
    </w:p>
    <w:bookmarkEnd w:id="30"/>
    <w:p>
      <w:pPr>
        <w:pStyle w:val="5"/>
        <w:pageBreakBefore w:val="0"/>
        <w:kinsoku/>
        <w:wordWrap/>
        <w:overflowPunct/>
        <w:topLinePunct w:val="0"/>
        <w:autoSpaceDE/>
        <w:autoSpaceDN/>
        <w:bidi w:val="0"/>
        <w:spacing w:line="560" w:lineRule="exact"/>
        <w:rPr>
          <w:color w:val="auto"/>
        </w:rPr>
      </w:pPr>
      <w:bookmarkStart w:id="31" w:name="_Toc320698728"/>
      <w:r>
        <w:rPr>
          <w:rFonts w:hint="eastAsia"/>
          <w:color w:val="auto"/>
        </w:rPr>
        <w:t>询价保证金</w:t>
      </w:r>
    </w:p>
    <w:p>
      <w:pPr>
        <w:pageBreakBefore w:val="0"/>
        <w:kinsoku/>
        <w:wordWrap/>
        <w:overflowPunct/>
        <w:topLinePunct w:val="0"/>
        <w:autoSpaceDE/>
        <w:autoSpaceDN/>
        <w:bidi w:val="0"/>
        <w:spacing w:line="560" w:lineRule="exact"/>
        <w:ind w:firstLine="560" w:firstLineChars="200"/>
        <w:rPr>
          <w:rFonts w:ascii="宋体" w:hAnsi="宋体"/>
          <w:sz w:val="28"/>
          <w:szCs w:val="28"/>
        </w:rPr>
      </w:pPr>
      <w:r>
        <w:rPr>
          <w:rFonts w:hint="eastAsia" w:ascii="宋体" w:hAnsi="宋体"/>
          <w:sz w:val="28"/>
          <w:szCs w:val="28"/>
        </w:rPr>
        <w:t>本项目不收取询价保证金。</w:t>
      </w:r>
    </w:p>
    <w:p>
      <w:pPr>
        <w:pStyle w:val="5"/>
        <w:pageBreakBefore w:val="0"/>
        <w:kinsoku/>
        <w:wordWrap/>
        <w:overflowPunct/>
        <w:topLinePunct w:val="0"/>
        <w:autoSpaceDE/>
        <w:autoSpaceDN/>
        <w:bidi w:val="0"/>
        <w:spacing w:line="560" w:lineRule="exact"/>
        <w:rPr>
          <w:color w:val="auto"/>
        </w:rPr>
      </w:pPr>
      <w:r>
        <w:rPr>
          <w:rFonts w:hint="eastAsia"/>
          <w:color w:val="auto"/>
        </w:rPr>
        <w:t>响应文件有效期</w:t>
      </w:r>
      <w:bookmarkEnd w:id="31"/>
    </w:p>
    <w:p>
      <w:pPr>
        <w:pStyle w:val="82"/>
        <w:pageBreakBefore w:val="0"/>
        <w:numPr>
          <w:ilvl w:val="0"/>
          <w:numId w:val="19"/>
        </w:numPr>
        <w:tabs>
          <w:tab w:val="left" w:pos="1134"/>
        </w:tabs>
        <w:kinsoku/>
        <w:wordWrap/>
        <w:overflowPunct/>
        <w:topLinePunct w:val="0"/>
        <w:autoSpaceDE/>
        <w:autoSpaceDN/>
        <w:bidi w:val="0"/>
        <w:spacing w:line="560" w:lineRule="exact"/>
        <w:ind w:left="0" w:firstLine="566" w:firstLineChars="0"/>
        <w:rPr>
          <w:rFonts w:ascii="宋体" w:hAnsi="宋体" w:eastAsia="宋体"/>
          <w:sz w:val="28"/>
          <w:szCs w:val="28"/>
        </w:rPr>
      </w:pPr>
      <w:r>
        <w:rPr>
          <w:rFonts w:hint="eastAsia" w:ascii="宋体" w:hAnsi="宋体" w:eastAsia="宋体"/>
          <w:sz w:val="28"/>
          <w:szCs w:val="28"/>
        </w:rPr>
        <w:t>响应文件有效期为递交响应文件截止之日起</w:t>
      </w:r>
      <w:r>
        <w:rPr>
          <w:rFonts w:hint="eastAsia" w:ascii="宋体" w:hAnsi="宋体" w:eastAsia="宋体"/>
          <w:sz w:val="28"/>
          <w:szCs w:val="28"/>
          <w:u w:val="single"/>
        </w:rPr>
        <w:t>120</w:t>
      </w:r>
      <w:r>
        <w:rPr>
          <w:rFonts w:hint="eastAsia" w:ascii="宋体" w:hAnsi="宋体" w:eastAsia="宋体"/>
          <w:sz w:val="28"/>
          <w:szCs w:val="28"/>
        </w:rPr>
        <w:t>天。响应文件有效期短于此规定期限的或不作响应的，其响应文件将按无效响应文件处理。</w:t>
      </w:r>
    </w:p>
    <w:p>
      <w:pPr>
        <w:pStyle w:val="82"/>
        <w:pageBreakBefore w:val="0"/>
        <w:numPr>
          <w:ilvl w:val="0"/>
          <w:numId w:val="19"/>
        </w:numPr>
        <w:tabs>
          <w:tab w:val="left" w:pos="1134"/>
        </w:tabs>
        <w:kinsoku/>
        <w:wordWrap/>
        <w:overflowPunct/>
        <w:topLinePunct w:val="0"/>
        <w:autoSpaceDE/>
        <w:autoSpaceDN/>
        <w:bidi w:val="0"/>
        <w:spacing w:line="56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其询价保证金不被没收。同意延长响应文件有效期的供应商不能修改其响应文件，关于询价保证金的有关规定在延长的响应文件有效期内继续有效。</w:t>
      </w:r>
    </w:p>
    <w:p>
      <w:pPr>
        <w:pStyle w:val="5"/>
        <w:pageBreakBefore w:val="0"/>
        <w:kinsoku/>
        <w:wordWrap/>
        <w:overflowPunct/>
        <w:topLinePunct w:val="0"/>
        <w:autoSpaceDE/>
        <w:autoSpaceDN/>
        <w:bidi w:val="0"/>
        <w:spacing w:line="560" w:lineRule="exact"/>
        <w:rPr>
          <w:color w:val="auto"/>
        </w:rPr>
      </w:pPr>
      <w:bookmarkStart w:id="32" w:name="_Toc320698729"/>
      <w:bookmarkStart w:id="33" w:name="_Toc320698730"/>
      <w:r>
        <w:rPr>
          <w:rFonts w:hint="eastAsia"/>
          <w:color w:val="auto"/>
        </w:rPr>
        <w:t>响应文件的制作和签章和</w:t>
      </w:r>
      <w:r>
        <w:rPr>
          <w:color w:val="auto"/>
        </w:rPr>
        <w:t>加密</w:t>
      </w:r>
      <w:bookmarkEnd w:id="32"/>
    </w:p>
    <w:p>
      <w:pPr>
        <w:pageBreakBefore w:val="0"/>
        <w:kinsoku/>
        <w:wordWrap/>
        <w:overflowPunct/>
        <w:topLinePunct w:val="0"/>
        <w:autoSpaceDE/>
        <w:autoSpaceDN/>
        <w:bidi w:val="0"/>
        <w:spacing w:line="560" w:lineRule="exact"/>
        <w:ind w:firstLine="560" w:firstLineChars="200"/>
        <w:rPr>
          <w:rFonts w:ascii="宋体" w:hAnsi="宋体"/>
          <w:b/>
          <w:bCs/>
          <w:sz w:val="28"/>
          <w:szCs w:val="28"/>
        </w:rPr>
      </w:pPr>
      <w:r>
        <w:rPr>
          <w:rFonts w:hint="eastAsia" w:ascii="宋体" w:hAnsi="宋体"/>
          <w:sz w:val="28"/>
          <w:szCs w:val="28"/>
        </w:rPr>
        <w:t>一、响应文件应根据询价通知书的要求进行制作。</w:t>
      </w:r>
      <w:r>
        <w:rPr>
          <w:rFonts w:hint="eastAsia" w:ascii="宋体" w:hAnsi="宋体"/>
          <w:b/>
          <w:bCs/>
          <w:sz w:val="28"/>
          <w:szCs w:val="28"/>
        </w:rPr>
        <w:t>（说明：1、响应文件中要求提供复印件证明材料的，包含提供原件的影印件或复印件。2、要求提供复印件的证明材料须清晰可辨，如因</w:t>
      </w:r>
      <w:r>
        <w:rPr>
          <w:rFonts w:hint="eastAsia" w:ascii="宋体" w:hAnsi="宋体"/>
          <w:b/>
          <w:bCs/>
          <w:sz w:val="28"/>
          <w:szCs w:val="28"/>
          <w:lang w:val="en-US" w:eastAsia="zh-CN"/>
        </w:rPr>
        <w:t>供应商</w:t>
      </w:r>
      <w:r>
        <w:rPr>
          <w:rFonts w:hint="eastAsia" w:ascii="宋体" w:hAnsi="宋体"/>
          <w:b/>
          <w:bCs/>
          <w:sz w:val="28"/>
          <w:szCs w:val="28"/>
        </w:rPr>
        <w:t>上传的图片清晰度使评审专家无法辨别、不予认可，由</w:t>
      </w:r>
      <w:r>
        <w:rPr>
          <w:rFonts w:hint="eastAsia" w:ascii="宋体" w:hAnsi="宋体"/>
          <w:b/>
          <w:bCs/>
          <w:sz w:val="28"/>
          <w:szCs w:val="28"/>
          <w:lang w:val="en-US" w:eastAsia="zh-CN"/>
        </w:rPr>
        <w:t>供应商</w:t>
      </w:r>
      <w:r>
        <w:rPr>
          <w:rFonts w:hint="eastAsia" w:ascii="宋体" w:hAnsi="宋体"/>
          <w:b/>
          <w:bCs/>
          <w:sz w:val="28"/>
          <w:szCs w:val="28"/>
        </w:rPr>
        <w:t>自行承担可能产生的一切后果。）</w:t>
      </w:r>
    </w:p>
    <w:p>
      <w:pPr>
        <w:pageBreakBefore w:val="0"/>
        <w:kinsoku/>
        <w:wordWrap/>
        <w:overflowPunct/>
        <w:topLinePunct w:val="0"/>
        <w:autoSpaceDE/>
        <w:autoSpaceDN/>
        <w:bidi w:val="0"/>
        <w:spacing w:line="560" w:lineRule="exact"/>
        <w:ind w:firstLine="560" w:firstLineChars="200"/>
        <w:rPr>
          <w:rFonts w:ascii="宋体" w:hAnsi="宋体"/>
          <w:sz w:val="28"/>
          <w:szCs w:val="28"/>
        </w:rPr>
      </w:pPr>
      <w:r>
        <w:rPr>
          <w:rFonts w:hint="eastAsia" w:ascii="宋体" w:hAnsi="宋体"/>
          <w:sz w:val="28"/>
          <w:szCs w:val="28"/>
        </w:rPr>
        <w:t>二、响应文件制作详情：</w:t>
      </w:r>
    </w:p>
    <w:p>
      <w:pPr>
        <w:pageBreakBefore w:val="0"/>
        <w:kinsoku/>
        <w:wordWrap/>
        <w:overflowPunct/>
        <w:topLinePunct w:val="0"/>
        <w:autoSpaceDE/>
        <w:autoSpaceDN/>
        <w:bidi w:val="0"/>
        <w:spacing w:line="560" w:lineRule="exact"/>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pageBreakBefore w:val="0"/>
        <w:kinsoku/>
        <w:wordWrap/>
        <w:overflowPunct/>
        <w:topLinePunct w:val="0"/>
        <w:autoSpaceDE/>
        <w:autoSpaceDN/>
        <w:bidi w:val="0"/>
        <w:spacing w:line="560" w:lineRule="exact"/>
        <w:ind w:firstLine="560" w:firstLineChars="200"/>
        <w:rPr>
          <w:rFonts w:ascii="宋体" w:hAnsi="宋体"/>
          <w:sz w:val="28"/>
          <w:szCs w:val="28"/>
        </w:rPr>
      </w:pPr>
      <w:r>
        <w:rPr>
          <w:rFonts w:hint="eastAsia" w:ascii="宋体" w:hAnsi="宋体"/>
          <w:sz w:val="28"/>
          <w:szCs w:val="28"/>
        </w:rPr>
        <w:t>2</w:t>
      </w:r>
      <w:r>
        <w:rPr>
          <w:rFonts w:ascii="宋体" w:hAnsi="宋体"/>
          <w:sz w:val="28"/>
          <w:szCs w:val="28"/>
        </w:rPr>
        <w:t>.</w:t>
      </w:r>
      <w:r>
        <w:rPr>
          <w:rFonts w:hint="eastAsia" w:ascii="宋体" w:hAnsi="宋体"/>
          <w:b/>
          <w:sz w:val="28"/>
          <w:szCs w:val="28"/>
        </w:rPr>
        <w:t>响应文件应加盖有供应商（法定名称）电子签章，不得使用供应商专用章（如经济合同章、投标专用章等）或下属单位印章代替</w:t>
      </w:r>
      <w:r>
        <w:rPr>
          <w:rFonts w:hint="eastAsia" w:ascii="宋体" w:hAnsi="宋体"/>
          <w:sz w:val="28"/>
          <w:szCs w:val="28"/>
        </w:rPr>
        <w:t>。</w:t>
      </w:r>
    </w:p>
    <w:p>
      <w:pPr>
        <w:pageBreakBefore w:val="0"/>
        <w:kinsoku/>
        <w:wordWrap/>
        <w:overflowPunct/>
        <w:topLinePunct w:val="0"/>
        <w:autoSpaceDE/>
        <w:autoSpaceDN/>
        <w:bidi w:val="0"/>
        <w:spacing w:line="560" w:lineRule="exact"/>
        <w:ind w:firstLine="560" w:firstLineChars="200"/>
        <w:rPr>
          <w:rFonts w:ascii="宋体" w:hAnsi="宋体"/>
          <w:sz w:val="28"/>
          <w:szCs w:val="28"/>
        </w:rPr>
      </w:pPr>
      <w:r>
        <w:rPr>
          <w:rFonts w:hint="eastAsia" w:ascii="宋体" w:hAnsi="宋体"/>
          <w:sz w:val="28"/>
          <w:szCs w:val="28"/>
        </w:rPr>
        <w:t>3</w:t>
      </w:r>
      <w:r>
        <w:rPr>
          <w:rFonts w:ascii="宋体" w:hAnsi="宋体"/>
          <w:sz w:val="28"/>
          <w:szCs w:val="28"/>
        </w:rPr>
        <w:t>.</w:t>
      </w:r>
      <w:r>
        <w:rPr>
          <w:rFonts w:hint="eastAsia" w:ascii="宋体" w:hAnsi="宋体"/>
          <w:b/>
          <w:sz w:val="28"/>
          <w:szCs w:val="28"/>
        </w:rPr>
        <w:t>供应</w:t>
      </w:r>
      <w:r>
        <w:rPr>
          <w:rFonts w:ascii="宋体" w:hAnsi="宋体"/>
          <w:b/>
          <w:sz w:val="28"/>
          <w:szCs w:val="28"/>
        </w:rPr>
        <w:t>商</w:t>
      </w:r>
      <w:r>
        <w:rPr>
          <w:rFonts w:hint="eastAsia" w:ascii="宋体" w:hAnsi="宋体"/>
          <w:b/>
          <w:sz w:val="28"/>
          <w:szCs w:val="28"/>
        </w:rPr>
        <w:t>应使用本企业CA数字证书对响应文件进行加密。</w:t>
      </w:r>
    </w:p>
    <w:p>
      <w:pPr>
        <w:pageBreakBefore w:val="0"/>
        <w:kinsoku/>
        <w:wordWrap/>
        <w:overflowPunct/>
        <w:topLinePunct w:val="0"/>
        <w:autoSpaceDE/>
        <w:autoSpaceDN/>
        <w:bidi w:val="0"/>
        <w:spacing w:line="560" w:lineRule="exact"/>
        <w:ind w:firstLine="560" w:firstLineChars="200"/>
        <w:rPr>
          <w:rFonts w:ascii="宋体" w:hAnsi="宋体"/>
          <w:sz w:val="28"/>
          <w:szCs w:val="28"/>
        </w:rPr>
      </w:pPr>
      <w:r>
        <w:rPr>
          <w:rFonts w:ascii="宋体" w:hAnsi="宋体"/>
          <w:sz w:val="28"/>
          <w:szCs w:val="28"/>
        </w:rPr>
        <w:t>4.</w:t>
      </w:r>
      <w:r>
        <w:rPr>
          <w:rFonts w:hint="eastAsia" w:ascii="宋体" w:hAnsi="宋体"/>
          <w:sz w:val="28"/>
          <w:szCs w:val="28"/>
        </w:rPr>
        <w:t>询价</w:t>
      </w:r>
      <w:r>
        <w:rPr>
          <w:rFonts w:ascii="宋体" w:hAnsi="宋体"/>
          <w:sz w:val="28"/>
          <w:szCs w:val="28"/>
        </w:rPr>
        <w:t>通知书</w:t>
      </w:r>
      <w:r>
        <w:rPr>
          <w:rFonts w:hint="eastAsia" w:ascii="宋体" w:hAnsi="宋体"/>
          <w:sz w:val="28"/>
          <w:szCs w:val="28"/>
        </w:rPr>
        <w:t>有修改的，供应商须重新下载修改后的询价</w:t>
      </w:r>
      <w:r>
        <w:rPr>
          <w:rFonts w:ascii="宋体" w:hAnsi="宋体"/>
          <w:sz w:val="28"/>
          <w:szCs w:val="28"/>
        </w:rPr>
        <w:t>通知书</w:t>
      </w:r>
      <w:r>
        <w:rPr>
          <w:rFonts w:hint="eastAsia" w:ascii="宋体" w:hAnsi="宋体"/>
          <w:sz w:val="28"/>
          <w:szCs w:val="28"/>
        </w:rPr>
        <w:t>（修改后的询价</w:t>
      </w:r>
      <w:r>
        <w:rPr>
          <w:rFonts w:ascii="宋体" w:hAnsi="宋体"/>
          <w:sz w:val="28"/>
          <w:szCs w:val="28"/>
        </w:rPr>
        <w:t>通知书</w:t>
      </w:r>
      <w:r>
        <w:rPr>
          <w:rFonts w:hint="eastAsia" w:ascii="宋体" w:hAnsi="宋体"/>
          <w:sz w:val="28"/>
          <w:szCs w:val="28"/>
        </w:rPr>
        <w:t>在更正公告中下载），根据修改后的询价</w:t>
      </w:r>
      <w:r>
        <w:rPr>
          <w:rFonts w:ascii="宋体" w:hAnsi="宋体"/>
          <w:sz w:val="28"/>
          <w:szCs w:val="28"/>
        </w:rPr>
        <w:t>通知书</w:t>
      </w:r>
      <w:r>
        <w:rPr>
          <w:rFonts w:hint="eastAsia" w:ascii="宋体" w:hAnsi="宋体"/>
          <w:sz w:val="28"/>
          <w:szCs w:val="28"/>
        </w:rPr>
        <w:t>制作、撤回修改，并递交响应文件。</w:t>
      </w:r>
    </w:p>
    <w:p>
      <w:pPr>
        <w:pageBreakBefore w:val="0"/>
        <w:kinsoku/>
        <w:wordWrap/>
        <w:overflowPunct/>
        <w:topLinePunct w:val="0"/>
        <w:autoSpaceDE/>
        <w:autoSpaceDN/>
        <w:bidi w:val="0"/>
        <w:spacing w:line="560" w:lineRule="exact"/>
        <w:ind w:firstLine="560" w:firstLineChars="200"/>
      </w:pPr>
      <w:r>
        <w:rPr>
          <w:rFonts w:ascii="宋体" w:hAnsi="宋体"/>
          <w:sz w:val="28"/>
          <w:szCs w:val="28"/>
        </w:rPr>
        <w:t>5.</w:t>
      </w:r>
      <w:r>
        <w:rPr>
          <w:rFonts w:hint="eastAsia" w:ascii="宋体" w:hAnsi="宋体"/>
          <w:sz w:val="28"/>
          <w:szCs w:val="28"/>
        </w:rPr>
        <w:t>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33"/>
    <w:p>
      <w:pPr>
        <w:pStyle w:val="5"/>
        <w:pageBreakBefore w:val="0"/>
        <w:kinsoku/>
        <w:wordWrap/>
        <w:overflowPunct/>
        <w:topLinePunct w:val="0"/>
        <w:autoSpaceDE/>
        <w:autoSpaceDN/>
        <w:bidi w:val="0"/>
        <w:spacing w:line="560" w:lineRule="exact"/>
        <w:rPr>
          <w:color w:val="auto"/>
        </w:rPr>
      </w:pPr>
      <w:bookmarkStart w:id="34" w:name="_Toc320698731"/>
      <w:r>
        <w:rPr>
          <w:rFonts w:hint="eastAsia"/>
          <w:color w:val="auto"/>
        </w:rPr>
        <w:t>响应文件的递交</w:t>
      </w:r>
      <w:bookmarkEnd w:id="34"/>
    </w:p>
    <w:p>
      <w:pPr>
        <w:pageBreakBefore w:val="0"/>
        <w:widowControl w:val="0"/>
        <w:numPr>
          <w:ilvl w:val="0"/>
          <w:numId w:val="20"/>
        </w:numPr>
        <w:tabs>
          <w:tab w:val="left" w:pos="1134"/>
        </w:tabs>
        <w:kinsoku/>
        <w:wordWrap/>
        <w:overflowPunct/>
        <w:topLinePunct w:val="0"/>
        <w:autoSpaceDE/>
        <w:autoSpaceDN/>
        <w:bidi w:val="0"/>
        <w:spacing w:line="560" w:lineRule="exact"/>
        <w:ind w:left="0" w:firstLine="567"/>
        <w:jc w:val="both"/>
        <w:rPr>
          <w:rFonts w:ascii="宋体" w:hAnsi="宋体"/>
          <w:bCs/>
          <w:sz w:val="28"/>
          <w:szCs w:val="28"/>
        </w:rPr>
      </w:pPr>
      <w:r>
        <w:rPr>
          <w:rFonts w:hint="eastAsia" w:ascii="宋体" w:hAnsi="宋体"/>
          <w:bCs/>
          <w:sz w:val="28"/>
          <w:szCs w:val="28"/>
        </w:rPr>
        <w:t>供应商应当在响应文件递交截止时间前，将生成的已加密的响应文件（包括</w:t>
      </w:r>
      <w:r>
        <w:rPr>
          <w:rFonts w:ascii="宋体" w:hAnsi="宋体"/>
          <w:bCs/>
          <w:sz w:val="28"/>
          <w:szCs w:val="28"/>
        </w:rPr>
        <w:t>资格响应文件</w:t>
      </w:r>
      <w:r>
        <w:rPr>
          <w:rFonts w:hint="eastAsia" w:ascii="宋体" w:hAnsi="宋体"/>
          <w:bCs/>
          <w:sz w:val="28"/>
          <w:szCs w:val="28"/>
        </w:rPr>
        <w:t>，</w:t>
      </w:r>
      <w:r>
        <w:rPr>
          <w:rFonts w:ascii="宋体" w:hAnsi="宋体"/>
          <w:bCs/>
          <w:sz w:val="28"/>
          <w:szCs w:val="28"/>
        </w:rPr>
        <w:t>商务技术响应文件及报价要求响应文件</w:t>
      </w:r>
      <w:r>
        <w:rPr>
          <w:rFonts w:hint="eastAsia" w:ascii="宋体" w:hAnsi="宋体"/>
          <w:bCs/>
          <w:sz w:val="28"/>
          <w:szCs w:val="28"/>
        </w:rPr>
        <w:t>）成功递交至“政府采购云平台”。</w:t>
      </w:r>
    </w:p>
    <w:p>
      <w:pPr>
        <w:pageBreakBefore w:val="0"/>
        <w:widowControl w:val="0"/>
        <w:numPr>
          <w:ilvl w:val="0"/>
          <w:numId w:val="20"/>
        </w:numPr>
        <w:tabs>
          <w:tab w:val="left" w:pos="1134"/>
        </w:tabs>
        <w:kinsoku/>
        <w:wordWrap/>
        <w:overflowPunct/>
        <w:topLinePunct w:val="0"/>
        <w:autoSpaceDE/>
        <w:autoSpaceDN/>
        <w:bidi w:val="0"/>
        <w:spacing w:line="560" w:lineRule="exact"/>
        <w:ind w:left="0" w:firstLine="567"/>
        <w:jc w:val="both"/>
        <w:rPr>
          <w:rFonts w:ascii="宋体" w:hAnsi="宋体"/>
          <w:bCs/>
          <w:sz w:val="28"/>
          <w:szCs w:val="28"/>
        </w:rPr>
      </w:pPr>
      <w:r>
        <w:rPr>
          <w:rFonts w:hint="eastAsia" w:ascii="宋体" w:hAnsi="宋体"/>
          <w:bCs/>
          <w:sz w:val="28"/>
          <w:szCs w:val="28"/>
        </w:rPr>
        <w:t>因</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的修改推迟响应文件递交截止日期的，供应商按</w:t>
      </w:r>
      <w:r>
        <w:rPr>
          <w:rFonts w:hint="eastAsia" w:ascii="宋体" w:hAnsi="宋体"/>
          <w:bCs/>
          <w:sz w:val="28"/>
          <w:szCs w:val="28"/>
          <w:lang w:eastAsia="zh-CN"/>
        </w:rPr>
        <w:t>区公资交易中心</w:t>
      </w:r>
      <w:r>
        <w:rPr>
          <w:rFonts w:hint="eastAsia" w:ascii="宋体" w:hAnsi="宋体"/>
          <w:bCs/>
          <w:sz w:val="28"/>
          <w:szCs w:val="28"/>
        </w:rPr>
        <w:t>在“四川政府采购网”和“成都市公共资源交易服务中心”网站上发布的澄清公告中修改的时间递交响应文件，同时通过“政府采购云平台”将澄清或者修改的内容告知所有在系统中成功获取</w:t>
      </w:r>
      <w:r>
        <w:rPr>
          <w:rFonts w:hint="eastAsia" w:ascii="宋体" w:hAnsi="宋体"/>
          <w:sz w:val="28"/>
          <w:szCs w:val="28"/>
        </w:rPr>
        <w:t>询价</w:t>
      </w:r>
      <w:r>
        <w:rPr>
          <w:rFonts w:ascii="宋体" w:hAnsi="宋体"/>
          <w:sz w:val="28"/>
          <w:szCs w:val="28"/>
        </w:rPr>
        <w:t>通知书</w:t>
      </w:r>
      <w:r>
        <w:rPr>
          <w:rFonts w:hint="eastAsia" w:ascii="宋体" w:hAnsi="宋体"/>
          <w:bCs/>
          <w:sz w:val="28"/>
          <w:szCs w:val="28"/>
        </w:rPr>
        <w:t>的潜在供应商。</w:t>
      </w:r>
    </w:p>
    <w:p>
      <w:pPr>
        <w:pageBreakBefore w:val="0"/>
        <w:widowControl w:val="0"/>
        <w:numPr>
          <w:ilvl w:val="0"/>
          <w:numId w:val="20"/>
        </w:numPr>
        <w:tabs>
          <w:tab w:val="left" w:pos="1134"/>
        </w:tabs>
        <w:kinsoku/>
        <w:wordWrap/>
        <w:overflowPunct/>
        <w:topLinePunct w:val="0"/>
        <w:autoSpaceDE/>
        <w:autoSpaceDN/>
        <w:bidi w:val="0"/>
        <w:spacing w:line="560" w:lineRule="exact"/>
        <w:ind w:left="0" w:firstLine="567"/>
        <w:jc w:val="both"/>
        <w:rPr>
          <w:rFonts w:ascii="宋体" w:hAnsi="宋体"/>
          <w:bCs/>
          <w:sz w:val="28"/>
          <w:szCs w:val="28"/>
        </w:rPr>
      </w:pPr>
      <w:r>
        <w:rPr>
          <w:rFonts w:hint="eastAsia" w:ascii="宋体" w:hAnsi="宋体"/>
          <w:bCs/>
          <w:sz w:val="28"/>
          <w:szCs w:val="28"/>
        </w:rPr>
        <w:t>供应商应充分考虑递交响应文件的不可预见因素，未在递交</w:t>
      </w:r>
      <w:r>
        <w:rPr>
          <w:rFonts w:ascii="宋体" w:hAnsi="宋体"/>
          <w:bCs/>
          <w:sz w:val="28"/>
          <w:szCs w:val="28"/>
        </w:rPr>
        <w:t>响应文件</w:t>
      </w:r>
      <w:r>
        <w:rPr>
          <w:rFonts w:hint="eastAsia" w:ascii="宋体" w:hAnsi="宋体"/>
          <w:bCs/>
          <w:sz w:val="28"/>
          <w:szCs w:val="28"/>
        </w:rPr>
        <w:t>截止时间前完成递交的，在递交</w:t>
      </w:r>
      <w:r>
        <w:rPr>
          <w:rFonts w:ascii="宋体" w:hAnsi="宋体"/>
          <w:bCs/>
          <w:sz w:val="28"/>
          <w:szCs w:val="28"/>
        </w:rPr>
        <w:t>响应文件</w:t>
      </w:r>
      <w:r>
        <w:rPr>
          <w:rFonts w:hint="eastAsia" w:ascii="宋体" w:hAnsi="宋体"/>
          <w:bCs/>
          <w:sz w:val="28"/>
          <w:szCs w:val="28"/>
        </w:rPr>
        <w:t>截止时间后将无法递交。</w:t>
      </w:r>
    </w:p>
    <w:p>
      <w:pPr>
        <w:pStyle w:val="5"/>
        <w:pageBreakBefore w:val="0"/>
        <w:kinsoku/>
        <w:wordWrap/>
        <w:overflowPunct/>
        <w:topLinePunct w:val="0"/>
        <w:autoSpaceDE/>
        <w:autoSpaceDN/>
        <w:bidi w:val="0"/>
        <w:spacing w:line="560" w:lineRule="exact"/>
        <w:rPr>
          <w:color w:val="auto"/>
        </w:rPr>
      </w:pPr>
      <w:bookmarkStart w:id="35" w:name="_Toc446487098"/>
      <w:r>
        <w:rPr>
          <w:rFonts w:hint="eastAsia"/>
          <w:color w:val="auto"/>
        </w:rPr>
        <w:t>响应文件的补充、修改和撤回</w:t>
      </w:r>
      <w:bookmarkEnd w:id="35"/>
    </w:p>
    <w:p>
      <w:pPr>
        <w:pageBreakBefore w:val="0"/>
        <w:widowControl w:val="0"/>
        <w:numPr>
          <w:ilvl w:val="0"/>
          <w:numId w:val="21"/>
        </w:numPr>
        <w:tabs>
          <w:tab w:val="left" w:pos="1134"/>
        </w:tabs>
        <w:kinsoku/>
        <w:wordWrap/>
        <w:overflowPunct/>
        <w:topLinePunct w:val="0"/>
        <w:autoSpaceDE/>
        <w:autoSpaceDN/>
        <w:bidi w:val="0"/>
        <w:spacing w:line="560" w:lineRule="exact"/>
        <w:ind w:left="0" w:firstLine="567"/>
        <w:jc w:val="both"/>
        <w:rPr>
          <w:rFonts w:ascii="宋体" w:hAnsi="宋体"/>
          <w:sz w:val="28"/>
          <w:szCs w:val="28"/>
        </w:rPr>
      </w:pPr>
      <w:bookmarkStart w:id="36" w:name="_Toc494356977"/>
      <w:bookmarkEnd w:id="36"/>
      <w:bookmarkStart w:id="37" w:name="_Toc494095623"/>
      <w:bookmarkEnd w:id="37"/>
      <w:r>
        <w:rPr>
          <w:rFonts w:hint="eastAsia" w:ascii="宋体" w:hAnsi="宋体"/>
          <w:sz w:val="28"/>
          <w:szCs w:val="28"/>
        </w:rPr>
        <w:t>在递交</w:t>
      </w:r>
      <w:r>
        <w:rPr>
          <w:rFonts w:ascii="宋体" w:hAnsi="宋体"/>
          <w:sz w:val="28"/>
          <w:szCs w:val="28"/>
        </w:rPr>
        <w:t>响应文件</w:t>
      </w:r>
      <w:r>
        <w:rPr>
          <w:rFonts w:hint="eastAsia" w:ascii="宋体" w:hAnsi="宋体"/>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pageBreakBefore w:val="0"/>
        <w:widowControl w:val="0"/>
        <w:numPr>
          <w:ilvl w:val="0"/>
          <w:numId w:val="21"/>
        </w:numPr>
        <w:tabs>
          <w:tab w:val="left" w:pos="1134"/>
        </w:tabs>
        <w:kinsoku/>
        <w:wordWrap/>
        <w:overflowPunct/>
        <w:topLinePunct w:val="0"/>
        <w:autoSpaceDE/>
        <w:autoSpaceDN/>
        <w:bidi w:val="0"/>
        <w:spacing w:line="560" w:lineRule="exact"/>
        <w:ind w:left="0" w:firstLine="567"/>
        <w:jc w:val="both"/>
        <w:rPr>
          <w:rFonts w:ascii="宋体" w:hAnsi="宋体"/>
          <w:sz w:val="28"/>
          <w:szCs w:val="28"/>
        </w:rPr>
      </w:pPr>
      <w:r>
        <w:rPr>
          <w:rFonts w:hint="eastAsia" w:ascii="宋体" w:hAnsi="宋体"/>
          <w:sz w:val="28"/>
          <w:szCs w:val="28"/>
        </w:rPr>
        <w:t>在递交响应文件截止时间之后，供应商不得对其递交的响应文件做任何补充、修改。</w:t>
      </w:r>
    </w:p>
    <w:p>
      <w:pPr>
        <w:pageBreakBefore w:val="0"/>
        <w:widowControl w:val="0"/>
        <w:numPr>
          <w:ilvl w:val="0"/>
          <w:numId w:val="21"/>
        </w:numPr>
        <w:tabs>
          <w:tab w:val="left" w:pos="1134"/>
        </w:tabs>
        <w:kinsoku/>
        <w:wordWrap/>
        <w:overflowPunct/>
        <w:topLinePunct w:val="0"/>
        <w:autoSpaceDE/>
        <w:autoSpaceDN/>
        <w:bidi w:val="0"/>
        <w:spacing w:line="560" w:lineRule="exact"/>
        <w:ind w:left="0" w:firstLine="567"/>
        <w:jc w:val="both"/>
        <w:rPr>
          <w:rFonts w:ascii="宋体" w:hAnsi="宋体"/>
          <w:sz w:val="28"/>
          <w:szCs w:val="28"/>
        </w:rPr>
      </w:pPr>
      <w:r>
        <w:rPr>
          <w:rFonts w:hint="eastAsia" w:ascii="宋体" w:hAnsi="宋体"/>
          <w:sz w:val="28"/>
          <w:szCs w:val="28"/>
        </w:rPr>
        <w:t>在递交响应文件截止时间之前，供应商可对已递交的响应文件进行撤回。在递交响应文件截止时间之后，供应商不得撤回响应文件。</w:t>
      </w:r>
    </w:p>
    <w:p>
      <w:pPr>
        <w:pStyle w:val="5"/>
        <w:pageBreakBefore w:val="0"/>
        <w:kinsoku/>
        <w:wordWrap/>
        <w:overflowPunct/>
        <w:topLinePunct w:val="0"/>
        <w:autoSpaceDE/>
        <w:autoSpaceDN/>
        <w:bidi w:val="0"/>
        <w:spacing w:line="560" w:lineRule="exact"/>
        <w:rPr>
          <w:color w:val="auto"/>
        </w:rPr>
      </w:pPr>
      <w:r>
        <w:rPr>
          <w:rFonts w:hint="eastAsia"/>
          <w:color w:val="auto"/>
        </w:rPr>
        <w:t>响应文件的解密</w:t>
      </w:r>
    </w:p>
    <w:p>
      <w:pPr>
        <w:pageBreakBefore w:val="0"/>
        <w:tabs>
          <w:tab w:val="left" w:pos="1134"/>
        </w:tabs>
        <w:kinsoku/>
        <w:wordWrap/>
        <w:overflowPunct/>
        <w:topLinePunct w:val="0"/>
        <w:autoSpaceDE/>
        <w:autoSpaceDN/>
        <w:bidi w:val="0"/>
        <w:spacing w:line="560" w:lineRule="exact"/>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区公资交易中心</w:t>
      </w:r>
      <w:r>
        <w:rPr>
          <w:rFonts w:hint="eastAsia" w:ascii="宋体" w:hAnsi="宋体"/>
          <w:sz w:val="28"/>
          <w:szCs w:val="28"/>
        </w:rPr>
        <w:t>开启解密后，</w:t>
      </w:r>
      <w:r>
        <w:rPr>
          <w:rFonts w:hint="eastAsia" w:ascii="宋体" w:hAnsi="宋体" w:cs="宋体"/>
          <w:sz w:val="28"/>
          <w:szCs w:val="28"/>
        </w:rPr>
        <w:t>进行线上解密。</w:t>
      </w:r>
      <w:r>
        <w:rPr>
          <w:rFonts w:hint="eastAsia" w:ascii="宋体" w:hAnsi="宋体"/>
          <w:bCs/>
          <w:sz w:val="28"/>
          <w:szCs w:val="28"/>
        </w:rPr>
        <w:t>除因</w:t>
      </w:r>
      <w:r>
        <w:rPr>
          <w:rFonts w:hint="eastAsia" w:ascii="宋体" w:hAnsi="宋体"/>
          <w:sz w:val="28"/>
          <w:szCs w:val="28"/>
          <w:lang w:eastAsia="zh-CN"/>
        </w:rPr>
        <w:t>区公资交易中心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4"/>
        <w:pageBreakBefore w:val="0"/>
        <w:tabs>
          <w:tab w:val="clear" w:pos="567"/>
        </w:tabs>
        <w:kinsoku/>
        <w:wordWrap/>
        <w:overflowPunct/>
        <w:topLinePunct w:val="0"/>
        <w:autoSpaceDE/>
        <w:autoSpaceDN/>
        <w:bidi w:val="0"/>
        <w:spacing w:line="560" w:lineRule="exact"/>
        <w:ind w:left="0" w:firstLine="0"/>
      </w:pPr>
      <w:bookmarkStart w:id="38" w:name="_Toc183582232"/>
      <w:bookmarkStart w:id="39" w:name="_Toc217446057"/>
      <w:bookmarkStart w:id="40" w:name="_Toc183682369"/>
      <w:bookmarkStart w:id="41" w:name="_Toc24065"/>
      <w:r>
        <w:rPr>
          <w:rFonts w:hint="eastAsia"/>
        </w:rPr>
        <w:t>开标</w:t>
      </w:r>
      <w:bookmarkEnd w:id="38"/>
      <w:bookmarkEnd w:id="39"/>
      <w:bookmarkEnd w:id="40"/>
      <w:r>
        <w:rPr>
          <w:rFonts w:hint="eastAsia"/>
        </w:rPr>
        <w:t>及开标程序</w:t>
      </w:r>
      <w:bookmarkEnd w:id="41"/>
    </w:p>
    <w:p>
      <w:pPr>
        <w:pStyle w:val="82"/>
        <w:pageBreakBefore w:val="0"/>
        <w:widowControl w:val="0"/>
        <w:numPr>
          <w:ilvl w:val="0"/>
          <w:numId w:val="22"/>
        </w:numPr>
        <w:tabs>
          <w:tab w:val="left" w:pos="1134"/>
        </w:tabs>
        <w:kinsoku/>
        <w:wordWrap/>
        <w:overflowPunct/>
        <w:topLinePunct w:val="0"/>
        <w:autoSpaceDE/>
        <w:autoSpaceDN/>
        <w:bidi w:val="0"/>
        <w:spacing w:line="560" w:lineRule="exact"/>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递交响应文件的供应商不足3家的，不予开标。</w:t>
      </w:r>
    </w:p>
    <w:p>
      <w:pPr>
        <w:pStyle w:val="82"/>
        <w:pageBreakBefore w:val="0"/>
        <w:widowControl w:val="0"/>
        <w:numPr>
          <w:ilvl w:val="0"/>
          <w:numId w:val="22"/>
        </w:numPr>
        <w:tabs>
          <w:tab w:val="left" w:pos="1134"/>
        </w:tabs>
        <w:kinsoku/>
        <w:wordWrap/>
        <w:overflowPunct/>
        <w:topLinePunct w:val="0"/>
        <w:autoSpaceDE/>
        <w:autoSpaceDN/>
        <w:bidi w:val="0"/>
        <w:spacing w:line="560" w:lineRule="exact"/>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2"/>
        <w:pageBreakBefore w:val="0"/>
        <w:widowControl w:val="0"/>
        <w:numPr>
          <w:ilvl w:val="0"/>
          <w:numId w:val="22"/>
        </w:numPr>
        <w:tabs>
          <w:tab w:val="left" w:pos="1134"/>
        </w:tabs>
        <w:kinsoku/>
        <w:wordWrap/>
        <w:overflowPunct/>
        <w:topLinePunct w:val="0"/>
        <w:autoSpaceDE/>
        <w:autoSpaceDN/>
        <w:bidi w:val="0"/>
        <w:spacing w:line="560" w:lineRule="exact"/>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解密响应文件。等待</w:t>
      </w:r>
      <w:r>
        <w:rPr>
          <w:rFonts w:hint="eastAsia" w:ascii="宋体" w:hAnsi="宋体" w:eastAsia="宋体" w:cs="宋体"/>
          <w:b/>
          <w:sz w:val="28"/>
          <w:szCs w:val="28"/>
          <w:lang w:eastAsia="zh-CN"/>
        </w:rPr>
        <w:t>区公资交易中心</w:t>
      </w:r>
      <w:r>
        <w:rPr>
          <w:rFonts w:hint="eastAsia" w:ascii="宋体" w:hAnsi="宋体" w:eastAsia="宋体" w:cs="宋体"/>
          <w:b/>
          <w:sz w:val="28"/>
          <w:szCs w:val="28"/>
        </w:rPr>
        <w:t>开启解密后，供应商进行线上解密。开启解密后，供应商应在60分钟内，使用加密该响应文件的CA数字证书在线完成响应文件的解密。除因</w:t>
      </w:r>
      <w:r>
        <w:rPr>
          <w:rFonts w:hint="eastAsia" w:ascii="宋体" w:hAnsi="宋体" w:eastAsia="宋体" w:cs="宋体"/>
          <w:b/>
          <w:sz w:val="28"/>
          <w:szCs w:val="28"/>
          <w:lang w:eastAsia="zh-CN"/>
        </w:rPr>
        <w:t>区公资交易中心</w:t>
      </w:r>
      <w:r>
        <w:rPr>
          <w:rFonts w:hint="eastAsia" w:ascii="宋体" w:hAnsi="宋体" w:eastAsia="宋体" w:cs="宋体"/>
          <w:b/>
          <w:sz w:val="28"/>
          <w:szCs w:val="28"/>
        </w:rPr>
        <w:t>断电、断网、系统故障或其他不可抗力等因素，导致系统无法使用外，供应商在规定的解密时间内，未成功解密的响应文件将视为无效响应文件。</w:t>
      </w:r>
    </w:p>
    <w:p>
      <w:pPr>
        <w:pStyle w:val="82"/>
        <w:pageBreakBefore w:val="0"/>
        <w:widowControl w:val="0"/>
        <w:numPr>
          <w:ilvl w:val="0"/>
          <w:numId w:val="22"/>
        </w:numPr>
        <w:tabs>
          <w:tab w:val="left" w:pos="1134"/>
        </w:tabs>
        <w:kinsoku/>
        <w:wordWrap/>
        <w:overflowPunct/>
        <w:topLinePunct w:val="0"/>
        <w:autoSpaceDE/>
        <w:autoSpaceDN/>
        <w:bidi w:val="0"/>
        <w:spacing w:line="560" w:lineRule="exact"/>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w:t>
      </w:r>
      <w:r>
        <w:rPr>
          <w:rFonts w:hint="eastAsia" w:ascii="宋体" w:hAnsi="宋体" w:cs="宋体"/>
          <w:b/>
          <w:sz w:val="28"/>
          <w:szCs w:val="28"/>
        </w:rPr>
        <w:t>由“政府采购云平台”系统展示供应商名称、响应文件解密情况等内容。供应商对开标记录（包含解密情况、其他情况等）在规定时间内确认，如未确认，视为认同开标记录。</w:t>
      </w:r>
    </w:p>
    <w:p>
      <w:pPr>
        <w:pStyle w:val="82"/>
        <w:pageBreakBefore w:val="0"/>
        <w:widowControl w:val="0"/>
        <w:numPr>
          <w:ilvl w:val="0"/>
          <w:numId w:val="22"/>
        </w:numPr>
        <w:tabs>
          <w:tab w:val="left" w:pos="1134"/>
        </w:tabs>
        <w:kinsoku/>
        <w:wordWrap/>
        <w:overflowPunct/>
        <w:topLinePunct w:val="0"/>
        <w:autoSpaceDE/>
        <w:autoSpaceDN/>
        <w:bidi w:val="0"/>
        <w:spacing w:line="560" w:lineRule="exact"/>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区公资交易中心</w:t>
      </w:r>
      <w:r>
        <w:rPr>
          <w:rFonts w:hint="eastAsia" w:ascii="宋体" w:hAnsi="宋体" w:eastAsia="宋体" w:cs="宋体"/>
          <w:b/>
          <w:sz w:val="28"/>
          <w:szCs w:val="28"/>
        </w:rPr>
        <w:t>相关工作人员有需要回避的情形的，及时向工作人员提出询问或者回避申请。采购人、</w:t>
      </w:r>
      <w:r>
        <w:rPr>
          <w:rFonts w:hint="eastAsia" w:ascii="宋体" w:hAnsi="宋体" w:eastAsia="宋体" w:cs="宋体"/>
          <w:b/>
          <w:sz w:val="28"/>
          <w:szCs w:val="28"/>
          <w:lang w:eastAsia="zh-CN"/>
        </w:rPr>
        <w:t>区公资交易中心</w:t>
      </w:r>
      <w:r>
        <w:rPr>
          <w:rFonts w:hint="eastAsia" w:ascii="宋体" w:hAnsi="宋体" w:eastAsia="宋体" w:cs="宋体"/>
          <w:b/>
          <w:sz w:val="28"/>
          <w:szCs w:val="28"/>
        </w:rPr>
        <w:t>对供应商提出的询问或者回避申请应当及时处理。</w:t>
      </w:r>
    </w:p>
    <w:p>
      <w:pPr>
        <w:pStyle w:val="82"/>
        <w:pageBreakBefore w:val="0"/>
        <w:widowControl w:val="0"/>
        <w:numPr>
          <w:ilvl w:val="0"/>
          <w:numId w:val="22"/>
        </w:numPr>
        <w:tabs>
          <w:tab w:val="left" w:pos="1134"/>
        </w:tabs>
        <w:kinsoku/>
        <w:wordWrap/>
        <w:overflowPunct/>
        <w:topLinePunct w:val="0"/>
        <w:autoSpaceDE/>
        <w:autoSpaceDN/>
        <w:bidi w:val="0"/>
        <w:spacing w:line="560" w:lineRule="exact"/>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2"/>
        <w:pageBreakBefore w:val="0"/>
        <w:widowControl w:val="0"/>
        <w:numPr>
          <w:ilvl w:val="0"/>
          <w:numId w:val="22"/>
        </w:numPr>
        <w:tabs>
          <w:tab w:val="left" w:pos="1134"/>
        </w:tabs>
        <w:kinsoku/>
        <w:wordWrap/>
        <w:overflowPunct/>
        <w:topLinePunct w:val="0"/>
        <w:autoSpaceDE/>
        <w:autoSpaceDN/>
        <w:bidi w:val="0"/>
        <w:spacing w:line="560" w:lineRule="exact"/>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区公资交易中心</w:t>
      </w:r>
      <w:r>
        <w:rPr>
          <w:rFonts w:hint="eastAsia" w:ascii="宋体" w:hAnsi="宋体" w:eastAsia="宋体" w:cs="宋体"/>
          <w:b/>
          <w:sz w:val="28"/>
          <w:szCs w:val="28"/>
        </w:rPr>
        <w:t>断电、断网、系统故障或其他不可抗力等因素导致不见面开标系统无法正常运行的，开标活动中止或延迟，待系统恢复正常后继续进行开标活动。</w:t>
      </w:r>
    </w:p>
    <w:p>
      <w:pPr>
        <w:pStyle w:val="82"/>
        <w:pageBreakBefore w:val="0"/>
        <w:widowControl w:val="0"/>
        <w:numPr>
          <w:ilvl w:val="0"/>
          <w:numId w:val="22"/>
        </w:numPr>
        <w:tabs>
          <w:tab w:val="left" w:pos="1134"/>
        </w:tabs>
        <w:kinsoku/>
        <w:wordWrap/>
        <w:overflowPunct/>
        <w:topLinePunct w:val="0"/>
        <w:autoSpaceDE/>
        <w:autoSpaceDN/>
        <w:bidi w:val="0"/>
        <w:adjustRightInd/>
        <w:snapToGrid/>
        <w:spacing w:line="540" w:lineRule="exact"/>
        <w:ind w:left="0" w:right="210" w:firstLine="567" w:firstLineChars="0"/>
        <w:jc w:val="both"/>
        <w:textAlignment w:val="auto"/>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pageBreakBefore w:val="0"/>
        <w:kinsoku/>
        <w:wordWrap/>
        <w:overflowPunct/>
        <w:topLinePunct w:val="0"/>
        <w:autoSpaceDE/>
        <w:autoSpaceDN/>
        <w:bidi w:val="0"/>
        <w:adjustRightInd/>
        <w:snapToGrid/>
        <w:spacing w:line="540" w:lineRule="exact"/>
        <w:textAlignment w:val="auto"/>
      </w:pPr>
      <w:bookmarkStart w:id="42" w:name="_Toc30219"/>
      <w:r>
        <w:t>成交通知书</w:t>
      </w:r>
      <w:bookmarkEnd w:id="42"/>
    </w:p>
    <w:p>
      <w:pPr>
        <w:pStyle w:val="82"/>
        <w:pageBreakBefore w:val="0"/>
        <w:widowControl w:val="0"/>
        <w:numPr>
          <w:ilvl w:val="0"/>
          <w:numId w:val="23"/>
        </w:numPr>
        <w:tabs>
          <w:tab w:val="left" w:pos="1134"/>
        </w:tabs>
        <w:kinsoku/>
        <w:wordWrap/>
        <w:overflowPunct/>
        <w:topLinePunct w:val="0"/>
        <w:autoSpaceDE/>
        <w:autoSpaceDN/>
        <w:bidi w:val="0"/>
        <w:adjustRightInd/>
        <w:snapToGrid/>
        <w:spacing w:line="540" w:lineRule="exact"/>
        <w:ind w:left="0" w:right="210" w:firstLine="560" w:firstLineChars="0"/>
        <w:jc w:val="both"/>
        <w:textAlignment w:val="auto"/>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2"/>
        <w:pageBreakBefore w:val="0"/>
        <w:widowControl w:val="0"/>
        <w:numPr>
          <w:ilvl w:val="0"/>
          <w:numId w:val="23"/>
        </w:numPr>
        <w:tabs>
          <w:tab w:val="left" w:pos="1134"/>
        </w:tabs>
        <w:kinsoku/>
        <w:wordWrap/>
        <w:overflowPunct/>
        <w:topLinePunct w:val="0"/>
        <w:autoSpaceDE/>
        <w:autoSpaceDN/>
        <w:bidi w:val="0"/>
        <w:adjustRightInd/>
        <w:snapToGrid/>
        <w:spacing w:line="540" w:lineRule="exact"/>
        <w:ind w:left="0" w:right="210" w:firstLine="560" w:firstLineChars="0"/>
        <w:jc w:val="both"/>
        <w:textAlignment w:val="auto"/>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2"/>
        <w:pageBreakBefore w:val="0"/>
        <w:widowControl w:val="0"/>
        <w:numPr>
          <w:ilvl w:val="0"/>
          <w:numId w:val="23"/>
        </w:numPr>
        <w:tabs>
          <w:tab w:val="left" w:pos="1134"/>
        </w:tabs>
        <w:kinsoku/>
        <w:wordWrap/>
        <w:overflowPunct/>
        <w:topLinePunct w:val="0"/>
        <w:autoSpaceDE/>
        <w:autoSpaceDN/>
        <w:bidi w:val="0"/>
        <w:adjustRightInd/>
        <w:snapToGrid/>
        <w:spacing w:line="540" w:lineRule="exact"/>
        <w:ind w:left="0" w:right="210" w:firstLine="560" w:firstLineChars="0"/>
        <w:jc w:val="both"/>
        <w:textAlignment w:val="auto"/>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pageBreakBefore w:val="0"/>
        <w:kinsoku/>
        <w:wordWrap/>
        <w:overflowPunct/>
        <w:topLinePunct w:val="0"/>
        <w:autoSpaceDE/>
        <w:autoSpaceDN/>
        <w:bidi w:val="0"/>
        <w:adjustRightInd/>
        <w:snapToGrid/>
        <w:spacing w:line="560" w:lineRule="exact"/>
        <w:textAlignment w:val="auto"/>
      </w:pPr>
      <w:bookmarkStart w:id="43" w:name="_Toc7482"/>
      <w:bookmarkStart w:id="44" w:name="_Toc287623650"/>
      <w:r>
        <w:rPr>
          <w:rFonts w:hint="eastAsia"/>
        </w:rPr>
        <w:t>签订及履行合同和验收</w:t>
      </w:r>
      <w:bookmarkEnd w:id="43"/>
    </w:p>
    <w:p>
      <w:pPr>
        <w:pStyle w:val="5"/>
        <w:pageBreakBefore w:val="0"/>
        <w:kinsoku/>
        <w:wordWrap/>
        <w:overflowPunct/>
        <w:topLinePunct w:val="0"/>
        <w:autoSpaceDE/>
        <w:autoSpaceDN/>
        <w:bidi w:val="0"/>
        <w:adjustRightInd/>
        <w:snapToGrid/>
        <w:spacing w:line="560" w:lineRule="exact"/>
        <w:textAlignment w:val="auto"/>
        <w:rPr>
          <w:color w:val="auto"/>
        </w:rPr>
      </w:pPr>
      <w:r>
        <w:rPr>
          <w:rFonts w:hint="eastAsia"/>
          <w:color w:val="auto"/>
        </w:rPr>
        <w:t>签订合同</w:t>
      </w:r>
      <w:bookmarkEnd w:id="44"/>
    </w:p>
    <w:p>
      <w:pPr>
        <w:pageBreakBefore w:val="0"/>
        <w:widowControl w:val="0"/>
        <w:numPr>
          <w:ilvl w:val="0"/>
          <w:numId w:val="24"/>
        </w:numPr>
        <w:tabs>
          <w:tab w:val="left" w:pos="1134"/>
        </w:tabs>
        <w:kinsoku/>
        <w:wordWrap/>
        <w:overflowPunct/>
        <w:topLinePunct w:val="0"/>
        <w:autoSpaceDE/>
        <w:autoSpaceDN/>
        <w:bidi w:val="0"/>
        <w:adjustRightInd/>
        <w:snapToGrid/>
        <w:spacing w:line="560" w:lineRule="exact"/>
        <w:ind w:left="0" w:firstLine="565" w:firstLineChars="202"/>
        <w:jc w:val="both"/>
        <w:textAlignment w:val="auto"/>
        <w:rPr>
          <w:rFonts w:ascii="宋体" w:hAnsi="宋体"/>
          <w:sz w:val="28"/>
          <w:szCs w:val="28"/>
        </w:rPr>
      </w:pPr>
      <w:bookmarkStart w:id="45" w:name="_Toc217446069"/>
      <w:r>
        <w:rPr>
          <w:rFonts w:hint="eastAsia" w:ascii="宋体" w:hAnsi="宋体"/>
          <w:sz w:val="28"/>
          <w:szCs w:val="28"/>
          <w:lang w:val="en-US" w:eastAsia="zh-CN"/>
        </w:rPr>
        <w:t>成交供应商</w:t>
      </w:r>
      <w:r>
        <w:rPr>
          <w:rFonts w:hint="eastAsia" w:ascii="宋体" w:hAnsi="宋体"/>
          <w:sz w:val="28"/>
          <w:szCs w:val="28"/>
        </w:rPr>
        <w:t>应在</w:t>
      </w:r>
      <w:r>
        <w:rPr>
          <w:rFonts w:hint="eastAsia" w:ascii="宋体" w:hAnsi="宋体"/>
          <w:sz w:val="28"/>
          <w:szCs w:val="28"/>
          <w:lang w:val="en-US" w:eastAsia="zh-CN"/>
        </w:rPr>
        <w:t>成交</w:t>
      </w:r>
      <w:r>
        <w:rPr>
          <w:rFonts w:hint="eastAsia" w:ascii="宋体" w:hAnsi="宋体"/>
          <w:sz w:val="28"/>
          <w:szCs w:val="28"/>
        </w:rPr>
        <w:t>通知书发出之日起30日内与采购人签订采购合同，因成交供应商的原因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内未与采购人签订采购合同或者成交供应商拒绝与采购人签订合同的，采购人可以按照评审报告推荐的成交候选人名单排序，确定下一候选人为成交供应商，也可以重新开展政府采购活动。</w:t>
      </w:r>
    </w:p>
    <w:p>
      <w:pPr>
        <w:pageBreakBefore w:val="0"/>
        <w:widowControl w:val="0"/>
        <w:numPr>
          <w:ilvl w:val="0"/>
          <w:numId w:val="24"/>
        </w:numPr>
        <w:tabs>
          <w:tab w:val="left" w:pos="1134"/>
        </w:tabs>
        <w:kinsoku/>
        <w:wordWrap/>
        <w:overflowPunct/>
        <w:topLinePunct w:val="0"/>
        <w:autoSpaceDE/>
        <w:autoSpaceDN/>
        <w:bidi w:val="0"/>
        <w:adjustRightInd/>
        <w:snapToGrid/>
        <w:spacing w:line="560" w:lineRule="exact"/>
        <w:ind w:left="0" w:firstLine="565" w:firstLineChars="202"/>
        <w:jc w:val="both"/>
        <w:textAlignment w:val="auto"/>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供应商私下订立背离合同实质性内容的任何协议，所签订的合同不得对询价通知书和</w:t>
      </w:r>
      <w:r>
        <w:rPr>
          <w:rFonts w:ascii="宋体" w:hAnsi="宋体"/>
          <w:sz w:val="28"/>
          <w:szCs w:val="28"/>
        </w:rPr>
        <w:t>成交</w:t>
      </w:r>
      <w:r>
        <w:rPr>
          <w:rFonts w:hint="eastAsia" w:ascii="宋体" w:hAnsi="宋体"/>
          <w:sz w:val="28"/>
          <w:szCs w:val="28"/>
        </w:rPr>
        <w:t>供应商响应文件作实质性修改。</w:t>
      </w:r>
    </w:p>
    <w:p>
      <w:pPr>
        <w:pageBreakBefore w:val="0"/>
        <w:widowControl w:val="0"/>
        <w:numPr>
          <w:ilvl w:val="0"/>
          <w:numId w:val="24"/>
        </w:numPr>
        <w:tabs>
          <w:tab w:val="left" w:pos="1134"/>
        </w:tabs>
        <w:kinsoku/>
        <w:wordWrap/>
        <w:overflowPunct/>
        <w:topLinePunct w:val="0"/>
        <w:autoSpaceDE/>
        <w:autoSpaceDN/>
        <w:bidi w:val="0"/>
        <w:adjustRightInd/>
        <w:snapToGrid/>
        <w:spacing w:line="560" w:lineRule="exact"/>
        <w:ind w:left="0" w:firstLine="565" w:firstLineChars="202"/>
        <w:jc w:val="both"/>
        <w:textAlignment w:val="auto"/>
        <w:rPr>
          <w:rFonts w:ascii="宋体" w:hAnsi="宋体"/>
          <w:sz w:val="28"/>
          <w:szCs w:val="28"/>
        </w:rPr>
      </w:pPr>
      <w:r>
        <w:rPr>
          <w:rFonts w:hint="eastAsia" w:ascii="宋体" w:hAnsi="宋体"/>
          <w:sz w:val="28"/>
          <w:szCs w:val="28"/>
        </w:rPr>
        <w:t>询价通知书</w:t>
      </w:r>
      <w:r>
        <w:rPr>
          <w:rFonts w:ascii="宋体" w:hAnsi="宋体"/>
          <w:sz w:val="28"/>
          <w:szCs w:val="28"/>
        </w:rPr>
        <w:t>、</w:t>
      </w:r>
      <w:r>
        <w:rPr>
          <w:rFonts w:hint="eastAsia" w:ascii="宋体" w:hAnsi="宋体"/>
          <w:sz w:val="28"/>
          <w:szCs w:val="28"/>
        </w:rPr>
        <w:t>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pageBreakBefore w:val="0"/>
        <w:widowControl w:val="0"/>
        <w:numPr>
          <w:ilvl w:val="0"/>
          <w:numId w:val="24"/>
        </w:numPr>
        <w:tabs>
          <w:tab w:val="left" w:pos="1134"/>
        </w:tabs>
        <w:kinsoku/>
        <w:wordWrap/>
        <w:overflowPunct/>
        <w:topLinePunct w:val="0"/>
        <w:autoSpaceDE/>
        <w:autoSpaceDN/>
        <w:bidi w:val="0"/>
        <w:adjustRightInd/>
        <w:snapToGrid/>
        <w:spacing w:line="560" w:lineRule="exact"/>
        <w:ind w:left="0" w:firstLine="565" w:firstLineChars="202"/>
        <w:jc w:val="both"/>
        <w:textAlignment w:val="auto"/>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pageBreakBefore w:val="0"/>
        <w:kinsoku/>
        <w:wordWrap/>
        <w:overflowPunct/>
        <w:topLinePunct w:val="0"/>
        <w:autoSpaceDE/>
        <w:autoSpaceDN/>
        <w:bidi w:val="0"/>
        <w:adjustRightInd/>
        <w:snapToGrid/>
        <w:spacing w:line="560" w:lineRule="exact"/>
        <w:textAlignment w:val="auto"/>
        <w:rPr>
          <w:color w:val="auto"/>
        </w:rPr>
      </w:pPr>
      <w:bookmarkStart w:id="46" w:name="_Toc217446066"/>
      <w:r>
        <w:rPr>
          <w:rFonts w:hint="eastAsia"/>
          <w:color w:val="auto"/>
        </w:rPr>
        <w:t>合同分包</w:t>
      </w:r>
      <w:bookmarkEnd w:id="46"/>
      <w:r>
        <w:rPr>
          <w:rFonts w:hint="eastAsia"/>
          <w:color w:val="auto"/>
        </w:rPr>
        <w:t>和转包</w:t>
      </w:r>
    </w:p>
    <w:p>
      <w:pPr>
        <w:pageBreakBefore w:val="0"/>
        <w:widowControl w:val="0"/>
        <w:numPr>
          <w:ilvl w:val="0"/>
          <w:numId w:val="25"/>
        </w:numPr>
        <w:tabs>
          <w:tab w:val="left" w:pos="1134"/>
        </w:tabs>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sz w:val="28"/>
          <w:szCs w:val="28"/>
        </w:rPr>
        <w:t>合同分包</w:t>
      </w:r>
    </w:p>
    <w:p>
      <w:pPr>
        <w:pageBreakBefore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本项目不允许分包。</w:t>
      </w:r>
    </w:p>
    <w:p>
      <w:pPr>
        <w:pageBreakBefore w:val="0"/>
        <w:widowControl w:val="0"/>
        <w:numPr>
          <w:ilvl w:val="0"/>
          <w:numId w:val="25"/>
        </w:numPr>
        <w:tabs>
          <w:tab w:val="left" w:pos="1134"/>
        </w:tabs>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sz w:val="28"/>
          <w:szCs w:val="28"/>
        </w:rPr>
        <w:t>合同转包</w:t>
      </w:r>
    </w:p>
    <w:p>
      <w:pPr>
        <w:pStyle w:val="82"/>
        <w:pageBreakBefore w:val="0"/>
        <w:widowControl w:val="0"/>
        <w:numPr>
          <w:ilvl w:val="0"/>
          <w:numId w:val="26"/>
        </w:numPr>
        <w:tabs>
          <w:tab w:val="left" w:pos="1134"/>
        </w:tabs>
        <w:kinsoku/>
        <w:wordWrap/>
        <w:overflowPunct/>
        <w:topLinePunct w:val="0"/>
        <w:autoSpaceDE/>
        <w:autoSpaceDN/>
        <w:bidi w:val="0"/>
        <w:adjustRightInd/>
        <w:snapToGrid/>
        <w:spacing w:line="560" w:lineRule="exact"/>
        <w:ind w:left="0" w:firstLine="560" w:firstLineChars="0"/>
        <w:jc w:val="both"/>
        <w:textAlignment w:val="auto"/>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2"/>
        <w:pageBreakBefore w:val="0"/>
        <w:widowControl w:val="0"/>
        <w:numPr>
          <w:ilvl w:val="0"/>
          <w:numId w:val="26"/>
        </w:numPr>
        <w:tabs>
          <w:tab w:val="left" w:pos="1134"/>
        </w:tabs>
        <w:kinsoku/>
        <w:wordWrap/>
        <w:overflowPunct/>
        <w:topLinePunct w:val="0"/>
        <w:autoSpaceDE/>
        <w:autoSpaceDN/>
        <w:bidi w:val="0"/>
        <w:adjustRightInd/>
        <w:snapToGrid/>
        <w:spacing w:line="560" w:lineRule="exact"/>
        <w:ind w:left="0" w:firstLine="560" w:firstLineChars="0"/>
        <w:jc w:val="both"/>
        <w:textAlignment w:val="auto"/>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pageBreakBefore w:val="0"/>
        <w:kinsoku/>
        <w:wordWrap/>
        <w:overflowPunct/>
        <w:topLinePunct w:val="0"/>
        <w:autoSpaceDE/>
        <w:autoSpaceDN/>
        <w:bidi w:val="0"/>
        <w:adjustRightInd/>
        <w:snapToGrid/>
        <w:spacing w:line="560" w:lineRule="exact"/>
        <w:textAlignment w:val="auto"/>
        <w:rPr>
          <w:color w:val="auto"/>
        </w:rPr>
      </w:pPr>
      <w:bookmarkStart w:id="47" w:name="_Toc217446067"/>
      <w:r>
        <w:rPr>
          <w:rFonts w:hint="eastAsia"/>
          <w:color w:val="auto"/>
        </w:rPr>
        <w:t>采购人增加合同标的的权</w:t>
      </w:r>
      <w:bookmarkEnd w:id="47"/>
      <w:r>
        <w:rPr>
          <w:rFonts w:hint="eastAsia"/>
          <w:color w:val="auto"/>
        </w:rPr>
        <w:t>利</w:t>
      </w:r>
    </w:p>
    <w:p>
      <w:pPr>
        <w:pageBreakBefore w:val="0"/>
        <w:kinsoku/>
        <w:wordWrap/>
        <w:overflowPunct/>
        <w:topLinePunct w:val="0"/>
        <w:autoSpaceDE/>
        <w:autoSpaceDN/>
        <w:bidi w:val="0"/>
        <w:adjustRightInd/>
        <w:snapToGrid/>
        <w:spacing w:line="560" w:lineRule="exact"/>
        <w:ind w:firstLine="567"/>
        <w:textAlignment w:val="auto"/>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pageBreakBefore w:val="0"/>
        <w:kinsoku/>
        <w:wordWrap/>
        <w:overflowPunct/>
        <w:topLinePunct w:val="0"/>
        <w:autoSpaceDE/>
        <w:autoSpaceDN/>
        <w:bidi w:val="0"/>
        <w:adjustRightInd/>
        <w:snapToGrid/>
        <w:spacing w:line="560" w:lineRule="exact"/>
        <w:textAlignment w:val="auto"/>
        <w:rPr>
          <w:color w:val="auto"/>
        </w:rPr>
      </w:pPr>
      <w:bookmarkStart w:id="48" w:name="_Toc217446068"/>
      <w:r>
        <w:rPr>
          <w:rFonts w:hint="eastAsia"/>
          <w:color w:val="auto"/>
        </w:rPr>
        <w:t>履约保证金</w:t>
      </w:r>
      <w:bookmarkEnd w:id="48"/>
    </w:p>
    <w:p>
      <w:pPr>
        <w:pageBreakBefore w:val="0"/>
        <w:widowControl w:val="0"/>
        <w:tabs>
          <w:tab w:val="left" w:pos="1134"/>
        </w:tabs>
        <w:kinsoku/>
        <w:wordWrap/>
        <w:overflowPunct/>
        <w:topLinePunct w:val="0"/>
        <w:autoSpaceDE/>
        <w:autoSpaceDN/>
        <w:bidi w:val="0"/>
        <w:adjustRightInd/>
        <w:snapToGrid/>
        <w:spacing w:line="560" w:lineRule="exact"/>
        <w:ind w:firstLine="560" w:firstLineChars="200"/>
        <w:jc w:val="both"/>
        <w:textAlignment w:val="auto"/>
        <w:rPr>
          <w:rFonts w:ascii="宋体" w:hAnsi="宋体"/>
          <w:sz w:val="28"/>
          <w:szCs w:val="28"/>
        </w:rPr>
      </w:pPr>
      <w:r>
        <w:rPr>
          <w:rFonts w:hint="eastAsia" w:ascii="宋体" w:hAnsi="宋体"/>
          <w:sz w:val="28"/>
          <w:szCs w:val="28"/>
        </w:rPr>
        <w:t>本项目不收取履约保证金。</w:t>
      </w:r>
    </w:p>
    <w:p>
      <w:pPr>
        <w:pStyle w:val="5"/>
        <w:pageBreakBefore w:val="0"/>
        <w:kinsoku/>
        <w:wordWrap/>
        <w:overflowPunct/>
        <w:topLinePunct w:val="0"/>
        <w:autoSpaceDE/>
        <w:autoSpaceDN/>
        <w:bidi w:val="0"/>
        <w:adjustRightInd/>
        <w:snapToGrid/>
        <w:spacing w:line="560" w:lineRule="exact"/>
        <w:textAlignment w:val="auto"/>
        <w:rPr>
          <w:color w:val="auto"/>
        </w:rPr>
      </w:pPr>
      <w:r>
        <w:rPr>
          <w:color w:val="auto"/>
        </w:rPr>
        <w:t>合同公告</w:t>
      </w:r>
    </w:p>
    <w:p>
      <w:pPr>
        <w:pageBreakBefore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pageBreakBefore w:val="0"/>
        <w:kinsoku/>
        <w:wordWrap/>
        <w:overflowPunct/>
        <w:topLinePunct w:val="0"/>
        <w:autoSpaceDE/>
        <w:autoSpaceDN/>
        <w:bidi w:val="0"/>
        <w:adjustRightInd/>
        <w:snapToGrid/>
        <w:spacing w:line="560" w:lineRule="exact"/>
        <w:textAlignment w:val="auto"/>
        <w:rPr>
          <w:color w:val="auto"/>
        </w:rPr>
      </w:pPr>
      <w:r>
        <w:rPr>
          <w:color w:val="auto"/>
        </w:rPr>
        <w:t>合同备案</w:t>
      </w:r>
    </w:p>
    <w:bookmarkEnd w:id="45"/>
    <w:p>
      <w:pPr>
        <w:pageBreakBefore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bookmarkStart w:id="49" w:name="_Toc217446070"/>
      <w:r>
        <w:rPr>
          <w:rFonts w:hint="eastAsia" w:ascii="宋体" w:hAnsi="宋体"/>
          <w:sz w:val="28"/>
          <w:szCs w:val="28"/>
        </w:rPr>
        <w:t>政府采购合同签订之日起2个工作日内，采购人将在四川政府采购网公告政府采购合同；政府采购合同签订之日起7个工作日内，采购人将向本采购项目同级财政部门，即</w:t>
      </w:r>
      <w:r>
        <w:rPr>
          <w:rFonts w:hint="eastAsia" w:ascii="宋体" w:hAnsi="宋体"/>
          <w:sz w:val="28"/>
          <w:szCs w:val="28"/>
          <w:lang w:val="zh-CN"/>
        </w:rPr>
        <w:t>成都市双流区财政局备</w:t>
      </w:r>
      <w:r>
        <w:rPr>
          <w:rFonts w:hint="eastAsia" w:ascii="宋体" w:hAnsi="宋体"/>
          <w:sz w:val="28"/>
          <w:szCs w:val="28"/>
        </w:rPr>
        <w:t>案</w:t>
      </w:r>
      <w:r>
        <w:rPr>
          <w:rFonts w:hint="eastAsia" w:ascii="宋体" w:hAnsi="宋体"/>
          <w:sz w:val="28"/>
          <w:szCs w:val="28"/>
          <w:lang w:val="zh-CN"/>
        </w:rPr>
        <w:t>。</w:t>
      </w:r>
    </w:p>
    <w:p>
      <w:pPr>
        <w:pStyle w:val="5"/>
        <w:pageBreakBefore w:val="0"/>
        <w:kinsoku/>
        <w:wordWrap/>
        <w:overflowPunct/>
        <w:topLinePunct w:val="0"/>
        <w:autoSpaceDE/>
        <w:autoSpaceDN/>
        <w:bidi w:val="0"/>
        <w:adjustRightInd/>
        <w:snapToGrid/>
        <w:spacing w:line="560" w:lineRule="exact"/>
        <w:textAlignment w:val="auto"/>
        <w:rPr>
          <w:color w:val="auto"/>
        </w:rPr>
      </w:pPr>
      <w:r>
        <w:rPr>
          <w:rFonts w:hint="eastAsia" w:cs="宋体"/>
          <w:color w:val="auto"/>
        </w:rPr>
        <w:t>履行</w:t>
      </w:r>
      <w:r>
        <w:rPr>
          <w:rFonts w:hint="eastAsia"/>
          <w:color w:val="auto"/>
        </w:rPr>
        <w:t>合同</w:t>
      </w:r>
    </w:p>
    <w:p>
      <w:pPr>
        <w:pageBreakBefore w:val="0"/>
        <w:widowControl w:val="0"/>
        <w:numPr>
          <w:ilvl w:val="0"/>
          <w:numId w:val="27"/>
        </w:numPr>
        <w:tabs>
          <w:tab w:val="left" w:pos="1134"/>
        </w:tabs>
        <w:kinsoku/>
        <w:wordWrap/>
        <w:overflowPunct/>
        <w:topLinePunct w:val="0"/>
        <w:autoSpaceDE/>
        <w:autoSpaceDN/>
        <w:bidi w:val="0"/>
        <w:adjustRightInd/>
        <w:snapToGrid/>
        <w:spacing w:line="560" w:lineRule="exact"/>
        <w:ind w:left="0" w:firstLine="565" w:firstLineChars="202"/>
        <w:jc w:val="both"/>
        <w:textAlignment w:val="auto"/>
        <w:rPr>
          <w:rFonts w:ascii="宋体" w:hAnsi="宋体"/>
          <w:sz w:val="28"/>
          <w:szCs w:val="28"/>
        </w:rPr>
      </w:pPr>
      <w:r>
        <w:rPr>
          <w:rFonts w:hint="eastAsia" w:ascii="宋体" w:hAnsi="宋体"/>
          <w:sz w:val="28"/>
          <w:szCs w:val="28"/>
        </w:rPr>
        <w:t>合同一经签订，双方应严格履行合同规定的义务。</w:t>
      </w:r>
    </w:p>
    <w:p>
      <w:pPr>
        <w:pageBreakBefore w:val="0"/>
        <w:widowControl w:val="0"/>
        <w:numPr>
          <w:ilvl w:val="0"/>
          <w:numId w:val="27"/>
        </w:numPr>
        <w:tabs>
          <w:tab w:val="left" w:pos="1134"/>
        </w:tabs>
        <w:kinsoku/>
        <w:wordWrap/>
        <w:overflowPunct/>
        <w:topLinePunct w:val="0"/>
        <w:autoSpaceDE/>
        <w:autoSpaceDN/>
        <w:bidi w:val="0"/>
        <w:adjustRightInd/>
        <w:snapToGrid/>
        <w:spacing w:line="560" w:lineRule="exact"/>
        <w:ind w:left="0" w:firstLine="565" w:firstLineChars="202"/>
        <w:jc w:val="both"/>
        <w:textAlignment w:val="auto"/>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pageBreakBefore w:val="0"/>
        <w:kinsoku/>
        <w:wordWrap/>
        <w:overflowPunct/>
        <w:topLinePunct w:val="0"/>
        <w:autoSpaceDE/>
        <w:autoSpaceDN/>
        <w:bidi w:val="0"/>
        <w:adjustRightInd/>
        <w:snapToGrid/>
        <w:spacing w:line="560" w:lineRule="exact"/>
        <w:textAlignment w:val="auto"/>
        <w:rPr>
          <w:color w:val="auto"/>
        </w:rPr>
      </w:pPr>
      <w:r>
        <w:rPr>
          <w:rFonts w:hint="eastAsia"/>
          <w:color w:val="auto"/>
        </w:rPr>
        <w:t>验收</w:t>
      </w:r>
      <w:bookmarkEnd w:id="49"/>
      <w:r>
        <w:rPr>
          <w:rFonts w:hint="eastAsia"/>
          <w:color w:val="auto"/>
        </w:rPr>
        <w:t>或</w:t>
      </w:r>
      <w:r>
        <w:rPr>
          <w:color w:val="auto"/>
        </w:rPr>
        <w:t>考核</w:t>
      </w:r>
    </w:p>
    <w:p>
      <w:pPr>
        <w:pStyle w:val="13"/>
        <w:pageBreakBefore w:val="0"/>
        <w:kinsoku/>
        <w:wordWrap/>
        <w:overflowPunct/>
        <w:topLinePunct w:val="0"/>
        <w:autoSpaceDE/>
        <w:autoSpaceDN/>
        <w:bidi w:val="0"/>
        <w:adjustRightInd/>
        <w:snapToGrid/>
        <w:spacing w:line="560" w:lineRule="exact"/>
        <w:ind w:firstLine="560"/>
        <w:textAlignment w:val="auto"/>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pageBreakBefore w:val="0"/>
        <w:kinsoku/>
        <w:wordWrap/>
        <w:overflowPunct/>
        <w:topLinePunct w:val="0"/>
        <w:autoSpaceDE/>
        <w:autoSpaceDN/>
        <w:bidi w:val="0"/>
        <w:adjustRightInd/>
        <w:snapToGrid/>
        <w:spacing w:line="560" w:lineRule="exact"/>
        <w:textAlignment w:val="auto"/>
        <w:rPr>
          <w:color w:val="auto"/>
        </w:rPr>
      </w:pPr>
      <w:r>
        <w:rPr>
          <w:rFonts w:hint="eastAsia"/>
          <w:color w:val="auto"/>
        </w:rPr>
        <w:t>资金支付</w:t>
      </w:r>
    </w:p>
    <w:p>
      <w:pPr>
        <w:pStyle w:val="27"/>
        <w:pageBreakBefore w:val="0"/>
        <w:kinsoku/>
        <w:wordWrap/>
        <w:overflowPunct/>
        <w:topLinePunct w:val="0"/>
        <w:autoSpaceDE/>
        <w:autoSpaceDN/>
        <w:bidi w:val="0"/>
        <w:adjustRightInd/>
        <w:snapToGrid/>
        <w:spacing w:line="560" w:lineRule="exact"/>
        <w:ind w:firstLine="565" w:firstLineChars="202"/>
        <w:textAlignment w:val="auto"/>
        <w:rPr>
          <w:rFonts w:ascii="宋体" w:hAnsi="宋体"/>
          <w:sz w:val="28"/>
          <w:szCs w:val="28"/>
        </w:rPr>
      </w:pPr>
      <w:r>
        <w:rPr>
          <w:rFonts w:hint="eastAsia" w:ascii="宋体" w:hAnsi="宋体"/>
          <w:sz w:val="28"/>
          <w:szCs w:val="28"/>
        </w:rPr>
        <w:t>采购人按财政部门</w:t>
      </w:r>
      <w:r>
        <w:rPr>
          <w:rFonts w:hint="eastAsia" w:ascii="宋体" w:hAnsi="宋体"/>
          <w:sz w:val="28"/>
          <w:szCs w:val="28"/>
          <w:lang w:val="en-US" w:eastAsia="zh-CN"/>
        </w:rPr>
        <w:t>的</w:t>
      </w:r>
      <w:r>
        <w:rPr>
          <w:rFonts w:hint="eastAsia" w:ascii="宋体" w:hAnsi="宋体"/>
          <w:sz w:val="28"/>
          <w:szCs w:val="28"/>
        </w:rPr>
        <w:t>有关规定及采购合同的约定进行支付。</w:t>
      </w:r>
    </w:p>
    <w:p>
      <w:pPr>
        <w:pStyle w:val="4"/>
        <w:pageBreakBefore w:val="0"/>
        <w:kinsoku/>
        <w:wordWrap/>
        <w:overflowPunct/>
        <w:topLinePunct w:val="0"/>
        <w:autoSpaceDE/>
        <w:autoSpaceDN/>
        <w:bidi w:val="0"/>
        <w:adjustRightInd/>
        <w:snapToGrid/>
        <w:spacing w:line="560" w:lineRule="exact"/>
        <w:textAlignment w:val="auto"/>
      </w:pPr>
      <w:bookmarkStart w:id="50" w:name="_Toc505"/>
      <w:r>
        <w:rPr>
          <w:rFonts w:hint="eastAsia"/>
        </w:rPr>
        <w:t>询价</w:t>
      </w:r>
      <w:r>
        <w:t>采购</w:t>
      </w:r>
      <w:r>
        <w:rPr>
          <w:rFonts w:hint="eastAsia"/>
        </w:rPr>
        <w:t>工作纪律及要求</w:t>
      </w:r>
      <w:bookmarkEnd w:id="50"/>
    </w:p>
    <w:p>
      <w:pPr>
        <w:pStyle w:val="5"/>
        <w:pageBreakBefore w:val="0"/>
        <w:kinsoku/>
        <w:wordWrap/>
        <w:overflowPunct/>
        <w:topLinePunct w:val="0"/>
        <w:autoSpaceDE/>
        <w:autoSpaceDN/>
        <w:bidi w:val="0"/>
        <w:adjustRightInd/>
        <w:snapToGrid/>
        <w:spacing w:line="560" w:lineRule="exact"/>
        <w:ind w:left="0" w:firstLine="0"/>
        <w:textAlignment w:val="auto"/>
        <w:rPr>
          <w:color w:val="auto"/>
        </w:rPr>
      </w:pPr>
      <w:bookmarkStart w:id="51" w:name="_Toc217446075"/>
      <w:r>
        <w:rPr>
          <w:rFonts w:hint="eastAsia"/>
          <w:color w:val="auto"/>
        </w:rPr>
        <w:t>供应商不得具有的情形</w:t>
      </w:r>
      <w:bookmarkEnd w:id="51"/>
    </w:p>
    <w:p>
      <w:pPr>
        <w:pStyle w:val="13"/>
        <w:pageBreakBefore w:val="0"/>
        <w:kinsoku/>
        <w:wordWrap/>
        <w:overflowPunct/>
        <w:topLinePunct w:val="0"/>
        <w:autoSpaceDE/>
        <w:autoSpaceDN/>
        <w:bidi w:val="0"/>
        <w:adjustRightInd/>
        <w:snapToGrid/>
        <w:spacing w:line="560" w:lineRule="exact"/>
        <w:ind w:firstLine="560"/>
        <w:textAlignment w:val="auto"/>
        <w:rPr>
          <w:rFonts w:ascii="宋体" w:hAnsi="宋体" w:eastAsia="宋体"/>
          <w:sz w:val="28"/>
          <w:szCs w:val="28"/>
        </w:rPr>
      </w:pPr>
      <w:r>
        <w:rPr>
          <w:rFonts w:hint="eastAsia" w:ascii="宋体" w:hAnsi="宋体" w:eastAsia="宋体"/>
          <w:sz w:val="28"/>
          <w:szCs w:val="28"/>
        </w:rPr>
        <w:t>供应商参加询价采购</w:t>
      </w:r>
      <w:r>
        <w:rPr>
          <w:rFonts w:ascii="宋体" w:hAnsi="宋体" w:eastAsia="宋体"/>
          <w:sz w:val="28"/>
          <w:szCs w:val="28"/>
        </w:rPr>
        <w:t>活动</w:t>
      </w:r>
      <w:r>
        <w:rPr>
          <w:rFonts w:hint="eastAsia" w:ascii="宋体" w:hAnsi="宋体" w:eastAsia="宋体"/>
          <w:sz w:val="28"/>
          <w:szCs w:val="28"/>
        </w:rPr>
        <w:t>不得有下列情形：</w:t>
      </w:r>
    </w:p>
    <w:p>
      <w:pPr>
        <w:pageBreakBefore w:val="0"/>
        <w:widowControl w:val="0"/>
        <w:numPr>
          <w:ilvl w:val="1"/>
          <w:numId w:val="28"/>
        </w:numPr>
        <w:tabs>
          <w:tab w:val="left" w:pos="1134"/>
        </w:tabs>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sz w:val="28"/>
          <w:szCs w:val="28"/>
        </w:rPr>
        <w:t>有下列情形之一的，视为供应商串通参加本次询价采购活动：</w:t>
      </w:r>
    </w:p>
    <w:p>
      <w:pPr>
        <w:pageBreakBefore w:val="0"/>
        <w:tabs>
          <w:tab w:val="left" w:pos="1134"/>
        </w:tabs>
        <w:kinsoku/>
        <w:wordWrap/>
        <w:overflowPunct/>
        <w:topLinePunct w:val="0"/>
        <w:autoSpaceDE/>
        <w:autoSpaceDN/>
        <w:bidi w:val="0"/>
        <w:adjustRightInd/>
        <w:snapToGrid/>
        <w:spacing w:line="560" w:lineRule="exact"/>
        <w:ind w:left="538"/>
        <w:textAlignment w:val="auto"/>
        <w:rPr>
          <w:rFonts w:ascii="宋体" w:hAnsi="宋体"/>
          <w:sz w:val="28"/>
          <w:szCs w:val="28"/>
        </w:rPr>
      </w:pPr>
      <w:r>
        <w:rPr>
          <w:rFonts w:hint="eastAsia" w:ascii="宋体" w:hAnsi="宋体"/>
          <w:sz w:val="28"/>
          <w:szCs w:val="28"/>
        </w:rPr>
        <w:t>（一）不同供应商的响应文件由同一单位或者个人编制；</w:t>
      </w:r>
    </w:p>
    <w:p>
      <w:pPr>
        <w:pageBreakBefore w:val="0"/>
        <w:tabs>
          <w:tab w:val="left" w:pos="1134"/>
        </w:tabs>
        <w:kinsoku/>
        <w:wordWrap/>
        <w:overflowPunct/>
        <w:topLinePunct w:val="0"/>
        <w:autoSpaceDE/>
        <w:autoSpaceDN/>
        <w:bidi w:val="0"/>
        <w:adjustRightInd/>
        <w:snapToGrid/>
        <w:spacing w:line="560" w:lineRule="exact"/>
        <w:ind w:left="538"/>
        <w:textAlignment w:val="auto"/>
        <w:rPr>
          <w:rFonts w:ascii="宋体" w:hAnsi="宋体"/>
          <w:sz w:val="28"/>
          <w:szCs w:val="28"/>
        </w:rPr>
      </w:pPr>
      <w:r>
        <w:rPr>
          <w:rFonts w:hint="eastAsia" w:ascii="宋体" w:hAnsi="宋体"/>
          <w:sz w:val="28"/>
          <w:szCs w:val="28"/>
        </w:rPr>
        <w:t>（二）不同供应商委托同一单位或者个人办理询价采购</w:t>
      </w:r>
      <w:r>
        <w:rPr>
          <w:rFonts w:ascii="宋体" w:hAnsi="宋体"/>
          <w:sz w:val="28"/>
          <w:szCs w:val="28"/>
        </w:rPr>
        <w:t>活动</w:t>
      </w:r>
      <w:r>
        <w:rPr>
          <w:rFonts w:hint="eastAsia" w:ascii="宋体" w:hAnsi="宋体"/>
          <w:sz w:val="28"/>
          <w:szCs w:val="28"/>
        </w:rPr>
        <w:t>事宜；</w:t>
      </w:r>
    </w:p>
    <w:p>
      <w:pPr>
        <w:pageBreakBefore w:val="0"/>
        <w:tabs>
          <w:tab w:val="left" w:pos="1134"/>
        </w:tabs>
        <w:kinsoku/>
        <w:wordWrap/>
        <w:overflowPunct/>
        <w:topLinePunct w:val="0"/>
        <w:autoSpaceDE/>
        <w:autoSpaceDN/>
        <w:bidi w:val="0"/>
        <w:adjustRightInd/>
        <w:snapToGrid/>
        <w:spacing w:line="560" w:lineRule="exact"/>
        <w:ind w:firstLine="537" w:firstLineChars="192"/>
        <w:textAlignment w:val="auto"/>
        <w:rPr>
          <w:rFonts w:ascii="宋体" w:hAnsi="宋体"/>
          <w:sz w:val="28"/>
          <w:szCs w:val="28"/>
        </w:rPr>
      </w:pPr>
      <w:r>
        <w:rPr>
          <w:rFonts w:hint="eastAsia" w:ascii="宋体" w:hAnsi="宋体"/>
          <w:sz w:val="28"/>
          <w:szCs w:val="28"/>
        </w:rPr>
        <w:t>（三）不同供应商的响应文件载明的项目管理成员或者联系人员为同一人；</w:t>
      </w:r>
    </w:p>
    <w:p>
      <w:pPr>
        <w:pageBreakBefore w:val="0"/>
        <w:tabs>
          <w:tab w:val="left" w:pos="1134"/>
        </w:tabs>
        <w:kinsoku/>
        <w:wordWrap/>
        <w:overflowPunct/>
        <w:topLinePunct w:val="0"/>
        <w:autoSpaceDE/>
        <w:autoSpaceDN/>
        <w:bidi w:val="0"/>
        <w:adjustRightInd/>
        <w:snapToGrid/>
        <w:spacing w:line="560" w:lineRule="exact"/>
        <w:ind w:left="538"/>
        <w:textAlignment w:val="auto"/>
        <w:rPr>
          <w:rFonts w:ascii="宋体" w:hAnsi="宋体"/>
          <w:sz w:val="28"/>
          <w:szCs w:val="28"/>
        </w:rPr>
      </w:pPr>
      <w:r>
        <w:rPr>
          <w:rFonts w:hint="eastAsia" w:ascii="宋体" w:hAnsi="宋体"/>
          <w:sz w:val="28"/>
          <w:szCs w:val="28"/>
        </w:rPr>
        <w:t>（四）不同供应商的响应文件异常一致或者最后报价呈规律性差异；</w:t>
      </w:r>
    </w:p>
    <w:p>
      <w:pPr>
        <w:pageBreakBefore w:val="0"/>
        <w:tabs>
          <w:tab w:val="left" w:pos="1134"/>
        </w:tabs>
        <w:kinsoku/>
        <w:wordWrap/>
        <w:overflowPunct/>
        <w:topLinePunct w:val="0"/>
        <w:autoSpaceDE/>
        <w:autoSpaceDN/>
        <w:bidi w:val="0"/>
        <w:adjustRightInd/>
        <w:snapToGrid/>
        <w:spacing w:line="560" w:lineRule="exact"/>
        <w:ind w:left="538"/>
        <w:textAlignment w:val="auto"/>
        <w:rPr>
          <w:rFonts w:ascii="宋体" w:hAnsi="宋体"/>
          <w:sz w:val="28"/>
          <w:szCs w:val="28"/>
        </w:rPr>
      </w:pPr>
      <w:r>
        <w:rPr>
          <w:rFonts w:hint="eastAsia" w:ascii="宋体" w:hAnsi="宋体"/>
          <w:sz w:val="28"/>
          <w:szCs w:val="28"/>
        </w:rPr>
        <w:t>（五）不同供应商的响应文件相互混装；</w:t>
      </w:r>
    </w:p>
    <w:p>
      <w:pPr>
        <w:pageBreakBefore w:val="0"/>
        <w:tabs>
          <w:tab w:val="left" w:pos="1134"/>
        </w:tabs>
        <w:kinsoku/>
        <w:wordWrap/>
        <w:overflowPunct/>
        <w:topLinePunct w:val="0"/>
        <w:autoSpaceDE/>
        <w:autoSpaceDN/>
        <w:bidi w:val="0"/>
        <w:adjustRightInd/>
        <w:snapToGrid/>
        <w:spacing w:line="560" w:lineRule="exact"/>
        <w:ind w:left="538"/>
        <w:textAlignment w:val="auto"/>
        <w:rPr>
          <w:rFonts w:ascii="宋体" w:hAnsi="宋体"/>
          <w:sz w:val="28"/>
          <w:szCs w:val="28"/>
        </w:rPr>
      </w:pPr>
      <w:r>
        <w:rPr>
          <w:rFonts w:hint="eastAsia" w:ascii="宋体" w:hAnsi="宋体"/>
          <w:sz w:val="28"/>
          <w:szCs w:val="28"/>
        </w:rPr>
        <w:t>（六）不同供应商的询价保证金从同一单位或者个人的账户转出；</w:t>
      </w:r>
      <w:r>
        <w:rPr>
          <w:rFonts w:ascii="宋体" w:hAnsi="宋体"/>
          <w:sz w:val="28"/>
          <w:szCs w:val="28"/>
        </w:rPr>
        <w:t xml:space="preserve"> </w:t>
      </w:r>
    </w:p>
    <w:p>
      <w:pPr>
        <w:pageBreakBefore w:val="0"/>
        <w:widowControl w:val="0"/>
        <w:numPr>
          <w:ilvl w:val="1"/>
          <w:numId w:val="28"/>
        </w:numPr>
        <w:tabs>
          <w:tab w:val="left" w:pos="1134"/>
        </w:tabs>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sz w:val="28"/>
          <w:szCs w:val="28"/>
        </w:rPr>
        <w:t>提供虚假材料谋取成交；</w:t>
      </w:r>
    </w:p>
    <w:p>
      <w:pPr>
        <w:pageBreakBefore w:val="0"/>
        <w:widowControl w:val="0"/>
        <w:numPr>
          <w:ilvl w:val="1"/>
          <w:numId w:val="28"/>
        </w:numPr>
        <w:tabs>
          <w:tab w:val="left" w:pos="1134"/>
        </w:tabs>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sz w:val="28"/>
          <w:szCs w:val="28"/>
        </w:rPr>
        <w:t>采取不正当手段诋毁、排挤其他供应商；</w:t>
      </w:r>
    </w:p>
    <w:p>
      <w:pPr>
        <w:pageBreakBefore w:val="0"/>
        <w:widowControl w:val="0"/>
        <w:numPr>
          <w:ilvl w:val="1"/>
          <w:numId w:val="28"/>
        </w:numPr>
        <w:tabs>
          <w:tab w:val="left" w:pos="1134"/>
        </w:tabs>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区公资交易中心</w:t>
      </w:r>
      <w:r>
        <w:rPr>
          <w:rFonts w:hint="eastAsia" w:ascii="宋体" w:hAnsi="宋体"/>
          <w:sz w:val="28"/>
          <w:szCs w:val="28"/>
        </w:rPr>
        <w:t>、其他供应商恶意串通；</w:t>
      </w:r>
    </w:p>
    <w:p>
      <w:pPr>
        <w:pageBreakBefore w:val="0"/>
        <w:widowControl w:val="0"/>
        <w:numPr>
          <w:ilvl w:val="1"/>
          <w:numId w:val="28"/>
        </w:numPr>
        <w:tabs>
          <w:tab w:val="left" w:pos="1134"/>
        </w:tabs>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区公资交易中心</w:t>
      </w:r>
      <w:r>
        <w:rPr>
          <w:rFonts w:hint="eastAsia" w:ascii="宋体" w:hAnsi="宋体"/>
          <w:sz w:val="28"/>
          <w:szCs w:val="28"/>
        </w:rPr>
        <w:t>、询价小组成员行贿或者提供其他不正当利益；</w:t>
      </w:r>
    </w:p>
    <w:p>
      <w:pPr>
        <w:pageBreakBefore w:val="0"/>
        <w:widowControl w:val="0"/>
        <w:numPr>
          <w:ilvl w:val="1"/>
          <w:numId w:val="28"/>
        </w:numPr>
        <w:tabs>
          <w:tab w:val="left" w:pos="1134"/>
        </w:tabs>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sz w:val="28"/>
          <w:szCs w:val="28"/>
        </w:rPr>
        <w:t>成交后无正当理由拒不与采购人签订政府采购合同；</w:t>
      </w:r>
    </w:p>
    <w:p>
      <w:pPr>
        <w:pageBreakBefore w:val="0"/>
        <w:widowControl w:val="0"/>
        <w:numPr>
          <w:ilvl w:val="1"/>
          <w:numId w:val="28"/>
        </w:numPr>
        <w:tabs>
          <w:tab w:val="left" w:pos="1134"/>
        </w:tabs>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sz w:val="28"/>
          <w:szCs w:val="28"/>
        </w:rPr>
        <w:t>未按照采购文件确定的事项签订政府采购合同；</w:t>
      </w:r>
    </w:p>
    <w:p>
      <w:pPr>
        <w:pageBreakBefore w:val="0"/>
        <w:widowControl w:val="0"/>
        <w:numPr>
          <w:ilvl w:val="1"/>
          <w:numId w:val="28"/>
        </w:numPr>
        <w:tabs>
          <w:tab w:val="left" w:pos="1134"/>
        </w:tabs>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sz w:val="28"/>
          <w:szCs w:val="28"/>
        </w:rPr>
        <w:t>将政府采购合同转包或者违规分包；</w:t>
      </w:r>
    </w:p>
    <w:p>
      <w:pPr>
        <w:pageBreakBefore w:val="0"/>
        <w:widowControl w:val="0"/>
        <w:numPr>
          <w:ilvl w:val="1"/>
          <w:numId w:val="28"/>
        </w:numPr>
        <w:tabs>
          <w:tab w:val="left" w:pos="1134"/>
        </w:tabs>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sz w:val="28"/>
          <w:szCs w:val="28"/>
        </w:rPr>
        <w:t>提供假冒伪劣产品；</w:t>
      </w:r>
    </w:p>
    <w:p>
      <w:pPr>
        <w:pageBreakBefore w:val="0"/>
        <w:widowControl w:val="0"/>
        <w:numPr>
          <w:ilvl w:val="1"/>
          <w:numId w:val="28"/>
        </w:numPr>
        <w:tabs>
          <w:tab w:val="left" w:pos="1134"/>
        </w:tabs>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sz w:val="28"/>
          <w:szCs w:val="28"/>
        </w:rPr>
        <w:t>擅自变更、中止或者终止政府采购合同；</w:t>
      </w:r>
    </w:p>
    <w:p>
      <w:pPr>
        <w:pageBreakBefore w:val="0"/>
        <w:widowControl w:val="0"/>
        <w:numPr>
          <w:ilvl w:val="1"/>
          <w:numId w:val="28"/>
        </w:numPr>
        <w:tabs>
          <w:tab w:val="left" w:pos="1418"/>
        </w:tabs>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pageBreakBefore w:val="0"/>
        <w:widowControl w:val="0"/>
        <w:numPr>
          <w:ilvl w:val="1"/>
          <w:numId w:val="28"/>
        </w:numPr>
        <w:tabs>
          <w:tab w:val="left" w:pos="1134"/>
          <w:tab w:val="left" w:pos="1418"/>
        </w:tabs>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pageBreakBefore w:val="0"/>
        <w:widowControl w:val="0"/>
        <w:numPr>
          <w:ilvl w:val="1"/>
          <w:numId w:val="28"/>
        </w:numPr>
        <w:tabs>
          <w:tab w:val="left" w:pos="1134"/>
          <w:tab w:val="left" w:pos="1418"/>
        </w:tabs>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sz w:val="28"/>
          <w:szCs w:val="28"/>
        </w:rPr>
        <w:t>处于被行政部门禁止参与政府采购活动的期限内；</w:t>
      </w:r>
    </w:p>
    <w:p>
      <w:pPr>
        <w:pageBreakBefore w:val="0"/>
        <w:widowControl w:val="0"/>
        <w:numPr>
          <w:ilvl w:val="1"/>
          <w:numId w:val="28"/>
        </w:numPr>
        <w:tabs>
          <w:tab w:val="left" w:pos="1134"/>
          <w:tab w:val="left" w:pos="1418"/>
        </w:tabs>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sz w:val="28"/>
          <w:szCs w:val="28"/>
        </w:rPr>
        <w:t>拒绝有关部门的监督检查或者向监督检查部门提供虚假情况；</w:t>
      </w:r>
    </w:p>
    <w:p>
      <w:pPr>
        <w:pageBreakBefore w:val="0"/>
        <w:widowControl w:val="0"/>
        <w:numPr>
          <w:ilvl w:val="1"/>
          <w:numId w:val="28"/>
        </w:numPr>
        <w:tabs>
          <w:tab w:val="left" w:pos="1134"/>
          <w:tab w:val="left" w:pos="1418"/>
        </w:tabs>
        <w:kinsoku/>
        <w:wordWrap/>
        <w:overflowPunct/>
        <w:topLinePunct w:val="0"/>
        <w:autoSpaceDE/>
        <w:autoSpaceDN/>
        <w:bidi w:val="0"/>
        <w:adjustRightInd/>
        <w:snapToGrid/>
        <w:spacing w:line="560" w:lineRule="exact"/>
        <w:ind w:left="0" w:firstLine="567"/>
        <w:jc w:val="both"/>
        <w:textAlignment w:val="auto"/>
        <w:rPr>
          <w:rFonts w:ascii="宋体" w:hAnsi="宋体"/>
          <w:sz w:val="28"/>
          <w:szCs w:val="28"/>
        </w:rPr>
      </w:pPr>
      <w:r>
        <w:rPr>
          <w:rFonts w:hint="eastAsia" w:ascii="宋体" w:hAnsi="宋体"/>
          <w:sz w:val="28"/>
          <w:szCs w:val="28"/>
        </w:rPr>
        <w:t>法律法规规定的其他情形。</w:t>
      </w:r>
    </w:p>
    <w:p>
      <w:pPr>
        <w:pStyle w:val="13"/>
        <w:pageBreakBefore w:val="0"/>
        <w:kinsoku/>
        <w:wordWrap/>
        <w:overflowPunct/>
        <w:topLinePunct w:val="0"/>
        <w:autoSpaceDE/>
        <w:autoSpaceDN/>
        <w:bidi w:val="0"/>
        <w:adjustRightInd/>
        <w:snapToGrid/>
        <w:spacing w:line="560" w:lineRule="exact"/>
        <w:ind w:firstLine="565" w:firstLineChars="202"/>
        <w:textAlignment w:val="auto"/>
        <w:rPr>
          <w:rFonts w:ascii="宋体" w:hAnsi="宋体" w:eastAsia="宋体"/>
          <w:sz w:val="28"/>
          <w:szCs w:val="28"/>
        </w:rPr>
      </w:pPr>
      <w:r>
        <w:rPr>
          <w:rFonts w:hint="eastAsia" w:ascii="宋体" w:hAnsi="宋体" w:eastAsia="宋体"/>
          <w:sz w:val="28"/>
          <w:szCs w:val="28"/>
        </w:rPr>
        <w:t>供应商有上述情形的，按照规定追究法律责任，具备一至十三条情形之一的，同时将认定供应商响应文件无效或不确定其为成交供应商，或者取消成交资格或认定成交无效。</w:t>
      </w:r>
    </w:p>
    <w:p>
      <w:pPr>
        <w:pStyle w:val="5"/>
        <w:pageBreakBefore w:val="0"/>
        <w:kinsoku/>
        <w:wordWrap/>
        <w:overflowPunct/>
        <w:topLinePunct w:val="0"/>
        <w:autoSpaceDE/>
        <w:autoSpaceDN/>
        <w:bidi w:val="0"/>
        <w:adjustRightInd/>
        <w:snapToGrid/>
        <w:spacing w:line="560" w:lineRule="exact"/>
        <w:ind w:left="0" w:firstLine="0"/>
        <w:textAlignment w:val="auto"/>
        <w:rPr>
          <w:color w:val="auto"/>
        </w:rPr>
      </w:pPr>
      <w:bookmarkStart w:id="52" w:name="_Toc314574786"/>
      <w:r>
        <w:rPr>
          <w:rFonts w:hint="eastAsia"/>
          <w:color w:val="auto"/>
        </w:rPr>
        <w:t>保密</w:t>
      </w:r>
      <w:bookmarkEnd w:id="52"/>
    </w:p>
    <w:p>
      <w:pPr>
        <w:pStyle w:val="13"/>
        <w:pageBreakBefore w:val="0"/>
        <w:numPr>
          <w:ilvl w:val="0"/>
          <w:numId w:val="29"/>
        </w:numPr>
        <w:tabs>
          <w:tab w:val="left" w:pos="1134"/>
        </w:tabs>
        <w:kinsoku/>
        <w:wordWrap/>
        <w:overflowPunct/>
        <w:topLinePunct w:val="0"/>
        <w:autoSpaceDE/>
        <w:autoSpaceDN/>
        <w:bidi w:val="0"/>
        <w:adjustRightInd/>
        <w:snapToGrid/>
        <w:spacing w:line="560" w:lineRule="exact"/>
        <w:ind w:left="0" w:firstLine="560" w:firstLineChars="0"/>
        <w:textAlignment w:val="auto"/>
        <w:rPr>
          <w:rFonts w:ascii="宋体" w:hAnsi="宋体" w:eastAsia="宋体"/>
          <w:sz w:val="28"/>
          <w:szCs w:val="28"/>
        </w:rPr>
      </w:pPr>
      <w:r>
        <w:rPr>
          <w:rFonts w:hint="eastAsia" w:ascii="宋体" w:hAnsi="宋体" w:eastAsia="宋体"/>
          <w:sz w:val="28"/>
          <w:szCs w:val="28"/>
        </w:rPr>
        <w:t>不得透露有关潜在供应商的任何情况。</w:t>
      </w:r>
    </w:p>
    <w:p>
      <w:pPr>
        <w:pStyle w:val="13"/>
        <w:pageBreakBefore w:val="0"/>
        <w:numPr>
          <w:ilvl w:val="0"/>
          <w:numId w:val="29"/>
        </w:numPr>
        <w:tabs>
          <w:tab w:val="left" w:pos="1134"/>
        </w:tabs>
        <w:kinsoku/>
        <w:wordWrap/>
        <w:overflowPunct/>
        <w:topLinePunct w:val="0"/>
        <w:autoSpaceDE/>
        <w:autoSpaceDN/>
        <w:bidi w:val="0"/>
        <w:adjustRightInd/>
        <w:snapToGrid/>
        <w:spacing w:line="560" w:lineRule="exact"/>
        <w:ind w:left="0" w:firstLine="560" w:firstLineChars="0"/>
        <w:textAlignment w:val="auto"/>
        <w:rPr>
          <w:rFonts w:ascii="宋体" w:hAnsi="宋体" w:eastAsia="宋体"/>
          <w:sz w:val="28"/>
          <w:szCs w:val="28"/>
        </w:rPr>
      </w:pPr>
      <w:r>
        <w:rPr>
          <w:rFonts w:hint="eastAsia" w:ascii="宋体" w:hAnsi="宋体" w:eastAsia="宋体"/>
          <w:sz w:val="28"/>
          <w:szCs w:val="28"/>
        </w:rPr>
        <w:t>有关响应文件的审查、澄清、评估和比较以及合同授予意向等情况都不得对外透露。</w:t>
      </w:r>
    </w:p>
    <w:p>
      <w:pPr>
        <w:pStyle w:val="5"/>
        <w:pageBreakBefore w:val="0"/>
        <w:kinsoku/>
        <w:wordWrap/>
        <w:overflowPunct/>
        <w:topLinePunct w:val="0"/>
        <w:autoSpaceDE/>
        <w:autoSpaceDN/>
        <w:bidi w:val="0"/>
        <w:adjustRightInd/>
        <w:snapToGrid/>
        <w:spacing w:line="560" w:lineRule="exact"/>
        <w:ind w:left="0" w:firstLine="0"/>
        <w:textAlignment w:val="auto"/>
        <w:rPr>
          <w:color w:val="auto"/>
        </w:rPr>
      </w:pPr>
      <w:r>
        <w:rPr>
          <w:rFonts w:hint="eastAsia"/>
          <w:color w:val="auto"/>
        </w:rPr>
        <w:t>回避</w:t>
      </w:r>
    </w:p>
    <w:p>
      <w:pPr>
        <w:pStyle w:val="43"/>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565" w:firstLineChars="202"/>
        <w:jc w:val="both"/>
        <w:textAlignment w:val="auto"/>
        <w:rPr>
          <w:rFonts w:cs="Helvetica"/>
          <w:sz w:val="28"/>
          <w:szCs w:val="28"/>
        </w:rPr>
      </w:pPr>
      <w:r>
        <w:rPr>
          <w:rFonts w:cs="Helvetica"/>
          <w:sz w:val="28"/>
          <w:szCs w:val="28"/>
        </w:rPr>
        <w:t>在政府采购活动中，采购人员</w:t>
      </w:r>
      <w:r>
        <w:rPr>
          <w:rFonts w:hint="eastAsia" w:cs="Helvetica"/>
          <w:sz w:val="28"/>
          <w:szCs w:val="28"/>
        </w:rPr>
        <w:t>（</w:t>
      </w:r>
      <w:r>
        <w:rPr>
          <w:rFonts w:hint="eastAsia"/>
          <w:sz w:val="28"/>
          <w:szCs w:val="28"/>
        </w:rPr>
        <w:t>如</w:t>
      </w:r>
      <w:r>
        <w:rPr>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3"/>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560" w:firstLineChars="200"/>
        <w:textAlignment w:val="auto"/>
        <w:rPr>
          <w:rFonts w:cs="Helvetica"/>
          <w:sz w:val="28"/>
          <w:szCs w:val="28"/>
        </w:rPr>
      </w:pPr>
      <w:r>
        <w:rPr>
          <w:rFonts w:cs="Helvetica"/>
          <w:sz w:val="28"/>
          <w:szCs w:val="28"/>
        </w:rPr>
        <w:t>（一）参加采购活动前3年内与供应商存在劳动关系；</w:t>
      </w:r>
    </w:p>
    <w:p>
      <w:pPr>
        <w:pStyle w:val="43"/>
        <w:pageBreakBefore w:val="0"/>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cs="Helvetica"/>
          <w:sz w:val="28"/>
          <w:szCs w:val="28"/>
        </w:rPr>
      </w:pPr>
      <w:r>
        <w:rPr>
          <w:rFonts w:cs="Helvetica"/>
          <w:sz w:val="28"/>
          <w:szCs w:val="28"/>
        </w:rPr>
        <w:t>　　（二）参加采购活动前3年内担任供应商的董事、监事；</w:t>
      </w:r>
    </w:p>
    <w:p>
      <w:pPr>
        <w:pStyle w:val="43"/>
        <w:pageBreakBefore w:val="0"/>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cs="Helvetica"/>
          <w:sz w:val="28"/>
          <w:szCs w:val="28"/>
        </w:rPr>
      </w:pPr>
      <w:r>
        <w:rPr>
          <w:rFonts w:cs="Helvetica"/>
          <w:sz w:val="28"/>
          <w:szCs w:val="28"/>
        </w:rPr>
        <w:t>　　（三）参加采购活动前3年内是供应商的控股股东或者实际控制人；</w:t>
      </w:r>
    </w:p>
    <w:p>
      <w:pPr>
        <w:pStyle w:val="43"/>
        <w:pageBreakBefore w:val="0"/>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cs="Helvetica"/>
          <w:sz w:val="28"/>
          <w:szCs w:val="28"/>
        </w:rPr>
      </w:pPr>
      <w:r>
        <w:rPr>
          <w:rFonts w:cs="Helvetica"/>
          <w:sz w:val="28"/>
          <w:szCs w:val="28"/>
        </w:rPr>
        <w:t>　　（四）与供应商的法定代表人或者负责人有夫妻、直系血亲、三代以内旁系血亲或者近姻亲关系；</w:t>
      </w:r>
    </w:p>
    <w:p>
      <w:pPr>
        <w:pStyle w:val="43"/>
        <w:pageBreakBefore w:val="0"/>
        <w:shd w:val="clear" w:color="auto" w:fill="FFFFFF"/>
        <w:kinsoku/>
        <w:wordWrap/>
        <w:overflowPunct/>
        <w:topLinePunct w:val="0"/>
        <w:autoSpaceDE/>
        <w:autoSpaceDN/>
        <w:bidi w:val="0"/>
        <w:adjustRightInd/>
        <w:snapToGrid/>
        <w:spacing w:before="0" w:beforeAutospacing="0" w:after="0" w:afterAutospacing="0" w:line="560" w:lineRule="exact"/>
        <w:textAlignment w:val="auto"/>
        <w:rPr>
          <w:rFonts w:cs="Helvetica"/>
          <w:sz w:val="28"/>
          <w:szCs w:val="28"/>
        </w:rPr>
      </w:pPr>
      <w:r>
        <w:rPr>
          <w:rFonts w:cs="Helvetica"/>
          <w:sz w:val="28"/>
          <w:szCs w:val="28"/>
        </w:rPr>
        <w:t>　　（五）与供应商有其他可能影响政府采购活动公平、公正进行的关系。</w:t>
      </w:r>
    </w:p>
    <w:p>
      <w:pPr>
        <w:pageBreakBefore w:val="0"/>
        <w:kinsoku/>
        <w:wordWrap/>
        <w:overflowPunct/>
        <w:topLinePunct w:val="0"/>
        <w:autoSpaceDE/>
        <w:autoSpaceDN/>
        <w:bidi w:val="0"/>
        <w:adjustRightInd/>
        <w:snapToGrid/>
        <w:spacing w:line="560" w:lineRule="exact"/>
        <w:ind w:firstLine="560" w:firstLineChars="200"/>
        <w:textAlignment w:val="auto"/>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pageBreakBefore w:val="0"/>
        <w:kinsoku/>
        <w:wordWrap/>
        <w:overflowPunct/>
        <w:topLinePunct w:val="0"/>
        <w:autoSpaceDE/>
        <w:autoSpaceDN/>
        <w:bidi w:val="0"/>
        <w:adjustRightInd/>
        <w:snapToGrid/>
        <w:spacing w:line="560" w:lineRule="exact"/>
        <w:textAlignment w:val="auto"/>
      </w:pPr>
      <w:bookmarkStart w:id="53" w:name="_Toc405886181"/>
      <w:bookmarkStart w:id="54" w:name="_Toc3145"/>
      <w:r>
        <w:rPr>
          <w:rFonts w:hint="eastAsia"/>
        </w:rPr>
        <w:t>询问、质疑</w:t>
      </w:r>
      <w:bookmarkEnd w:id="53"/>
      <w:r>
        <w:rPr>
          <w:rFonts w:hint="eastAsia"/>
        </w:rPr>
        <w:t>和投诉</w:t>
      </w:r>
      <w:bookmarkEnd w:id="54"/>
    </w:p>
    <w:p>
      <w:pPr>
        <w:pStyle w:val="27"/>
        <w:pageBreakBefore w:val="0"/>
        <w:numPr>
          <w:ilvl w:val="0"/>
          <w:numId w:val="30"/>
        </w:numPr>
        <w:tabs>
          <w:tab w:val="left" w:pos="1134"/>
        </w:tabs>
        <w:kinsoku/>
        <w:wordWrap/>
        <w:overflowPunct/>
        <w:topLinePunct w:val="0"/>
        <w:autoSpaceDE/>
        <w:autoSpaceDN/>
        <w:bidi w:val="0"/>
        <w:adjustRightInd/>
        <w:snapToGrid/>
        <w:spacing w:line="560" w:lineRule="exact"/>
        <w:ind w:left="0" w:firstLine="567" w:firstLineChars="0"/>
        <w:textAlignment w:val="auto"/>
        <w:rPr>
          <w:rFonts w:ascii="宋体" w:hAnsi="宋体" w:cs="宋体"/>
          <w:sz w:val="28"/>
          <w:szCs w:val="28"/>
        </w:rPr>
      </w:pPr>
      <w:r>
        <w:rPr>
          <w:rFonts w:hint="eastAsia" w:ascii="宋体" w:hAnsi="宋体" w:cs="宋体"/>
          <w:sz w:val="28"/>
          <w:szCs w:val="28"/>
        </w:rPr>
        <w:t>供应商认为询价通知书、询价过程和成交结果使自己的合法权益受到损害的，可以依法进行质疑。</w:t>
      </w:r>
    </w:p>
    <w:p>
      <w:pPr>
        <w:pStyle w:val="82"/>
        <w:pageBreakBefore w:val="0"/>
        <w:numPr>
          <w:ilvl w:val="0"/>
          <w:numId w:val="30"/>
        </w:numPr>
        <w:tabs>
          <w:tab w:val="left" w:pos="1134"/>
        </w:tabs>
        <w:kinsoku/>
        <w:wordWrap/>
        <w:overflowPunct/>
        <w:topLinePunct w:val="0"/>
        <w:autoSpaceDE/>
        <w:autoSpaceDN/>
        <w:bidi w:val="0"/>
        <w:adjustRightInd/>
        <w:snapToGrid/>
        <w:spacing w:line="560" w:lineRule="exact"/>
        <w:ind w:left="0" w:firstLine="565" w:firstLineChars="202"/>
        <w:textAlignment w:val="auto"/>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询问、质疑、投诉的接收和处理严格按照《中华人民共和国政府采购法》《中华人民共和国政府采购法实施条例》和《政府采购质疑和投诉办法》（财政部令</w:t>
      </w:r>
      <w:r>
        <w:rPr>
          <w:rFonts w:hint="eastAsia" w:ascii="宋体" w:hAnsi="宋体" w:eastAsia="宋体"/>
          <w:sz w:val="28"/>
          <w:szCs w:val="28"/>
          <w:lang w:val="en-US" w:eastAsia="zh-CN"/>
        </w:rPr>
        <w:t>第</w:t>
      </w:r>
      <w:r>
        <w:rPr>
          <w:rFonts w:hint="eastAsia" w:ascii="宋体" w:hAnsi="宋体" w:eastAsia="宋体"/>
          <w:sz w:val="28"/>
          <w:szCs w:val="28"/>
        </w:rPr>
        <w:t>94号）的规定办理。</w:t>
      </w:r>
    </w:p>
    <w:p>
      <w:pPr>
        <w:pStyle w:val="27"/>
        <w:pageBreakBefore w:val="0"/>
        <w:numPr>
          <w:ilvl w:val="0"/>
          <w:numId w:val="30"/>
        </w:numPr>
        <w:tabs>
          <w:tab w:val="left" w:pos="1134"/>
        </w:tabs>
        <w:kinsoku/>
        <w:wordWrap/>
        <w:overflowPunct/>
        <w:topLinePunct w:val="0"/>
        <w:autoSpaceDE/>
        <w:autoSpaceDN/>
        <w:bidi w:val="0"/>
        <w:adjustRightInd/>
        <w:snapToGrid/>
        <w:spacing w:line="560" w:lineRule="exact"/>
        <w:ind w:left="0" w:firstLine="567" w:firstLineChars="0"/>
        <w:textAlignment w:val="auto"/>
        <w:rPr>
          <w:rFonts w:ascii="宋体" w:hAnsi="宋体"/>
          <w:sz w:val="28"/>
          <w:szCs w:val="28"/>
        </w:rPr>
      </w:pPr>
      <w:r>
        <w:rPr>
          <w:rFonts w:hint="eastAsia" w:ascii="宋体" w:hAnsi="宋体"/>
          <w:sz w:val="28"/>
          <w:szCs w:val="28"/>
        </w:rPr>
        <w:t>供应商询问、质疑的对象</w:t>
      </w:r>
    </w:p>
    <w:p>
      <w:pPr>
        <w:pStyle w:val="27"/>
        <w:pageBreakBefore w:val="0"/>
        <w:numPr>
          <w:ilvl w:val="1"/>
          <w:numId w:val="31"/>
        </w:numPr>
        <w:tabs>
          <w:tab w:val="left" w:pos="1134"/>
        </w:tabs>
        <w:kinsoku/>
        <w:wordWrap/>
        <w:overflowPunct/>
        <w:topLinePunct w:val="0"/>
        <w:autoSpaceDE/>
        <w:autoSpaceDN/>
        <w:bidi w:val="0"/>
        <w:adjustRightInd/>
        <w:snapToGrid/>
        <w:spacing w:line="560" w:lineRule="exact"/>
        <w:ind w:left="0" w:firstLine="567" w:firstLineChars="0"/>
        <w:textAlignment w:val="auto"/>
        <w:rPr>
          <w:rFonts w:ascii="宋体" w:hAnsi="宋体"/>
          <w:sz w:val="28"/>
          <w:szCs w:val="28"/>
        </w:rPr>
      </w:pPr>
      <w:r>
        <w:rPr>
          <w:rFonts w:hint="eastAsia" w:ascii="宋体" w:hAnsi="宋体"/>
          <w:sz w:val="28"/>
          <w:szCs w:val="28"/>
        </w:rPr>
        <w:t>供应商对询价通知书中供应商参加本次政府采购活动应当具备的条件、项目技术、服务、商务及其他要求</w:t>
      </w:r>
      <w:r>
        <w:rPr>
          <w:rFonts w:hint="eastAsia" w:ascii="宋体" w:hAnsi="宋体"/>
          <w:sz w:val="28"/>
          <w:szCs w:val="28"/>
          <w:lang w:eastAsia="zh-CN"/>
        </w:rPr>
        <w:t>，</w:t>
      </w:r>
      <w:r>
        <w:rPr>
          <w:rFonts w:hint="eastAsia" w:ascii="宋体" w:hAnsi="宋体"/>
          <w:sz w:val="28"/>
          <w:szCs w:val="28"/>
        </w:rPr>
        <w:t>评审办法及标准，以及关于资格审查、中标（成交）结果、采购合同格式提出询问或质疑的，应通过政府采购云平台向采购人提出；</w:t>
      </w:r>
    </w:p>
    <w:p>
      <w:pPr>
        <w:pStyle w:val="27"/>
        <w:pageBreakBefore w:val="0"/>
        <w:numPr>
          <w:ilvl w:val="1"/>
          <w:numId w:val="31"/>
        </w:numPr>
        <w:tabs>
          <w:tab w:val="left" w:pos="1134"/>
        </w:tabs>
        <w:kinsoku/>
        <w:wordWrap/>
        <w:overflowPunct/>
        <w:topLinePunct w:val="0"/>
        <w:autoSpaceDE/>
        <w:autoSpaceDN/>
        <w:bidi w:val="0"/>
        <w:adjustRightInd/>
        <w:snapToGrid/>
        <w:spacing w:line="560" w:lineRule="exact"/>
        <w:ind w:left="0" w:firstLine="567" w:firstLineChars="0"/>
        <w:textAlignment w:val="auto"/>
        <w:rPr>
          <w:rFonts w:hint="eastAsia" w:ascii="宋体" w:hAnsi="宋体"/>
          <w:sz w:val="28"/>
          <w:szCs w:val="28"/>
        </w:rPr>
      </w:pPr>
      <w:r>
        <w:rPr>
          <w:rFonts w:hint="eastAsia" w:ascii="宋体" w:hAnsi="宋体"/>
          <w:sz w:val="28"/>
          <w:szCs w:val="28"/>
        </w:rPr>
        <w:t>供应商对除上述询价通知书中的其他内容</w:t>
      </w:r>
      <w:r>
        <w:rPr>
          <w:rFonts w:hint="eastAsia" w:ascii="宋体" w:hAnsi="宋体"/>
          <w:sz w:val="28"/>
          <w:szCs w:val="28"/>
          <w:lang w:eastAsia="zh-CN"/>
        </w:rPr>
        <w:t>，询价通知书</w:t>
      </w:r>
      <w:r>
        <w:rPr>
          <w:rFonts w:hint="eastAsia" w:ascii="宋体" w:hAnsi="宋体"/>
          <w:sz w:val="28"/>
          <w:szCs w:val="28"/>
        </w:rPr>
        <w:t>中采购程序、</w:t>
      </w:r>
      <w:r>
        <w:rPr>
          <w:rFonts w:hint="eastAsia" w:ascii="宋体" w:hAnsi="宋体"/>
          <w:sz w:val="28"/>
          <w:szCs w:val="28"/>
          <w:lang w:eastAsia="zh-CN"/>
        </w:rPr>
        <w:t>询价通知书</w:t>
      </w:r>
      <w:r>
        <w:rPr>
          <w:rFonts w:hint="eastAsia" w:ascii="宋体" w:hAnsi="宋体"/>
          <w:sz w:val="28"/>
          <w:szCs w:val="28"/>
        </w:rPr>
        <w:t>中供应商须知、响应文件格式、以及开标过程程序提出询问、质疑的，应通过政府采购云平台向</w:t>
      </w:r>
      <w:r>
        <w:rPr>
          <w:rFonts w:hint="eastAsia" w:ascii="宋体" w:hAnsi="宋体"/>
          <w:sz w:val="28"/>
          <w:szCs w:val="28"/>
          <w:lang w:eastAsia="zh-CN"/>
        </w:rPr>
        <w:t>区公资交易中心</w:t>
      </w:r>
      <w:r>
        <w:rPr>
          <w:rFonts w:hint="eastAsia" w:ascii="宋体" w:hAnsi="宋体"/>
          <w:sz w:val="28"/>
          <w:szCs w:val="28"/>
        </w:rPr>
        <w:t>提出。</w:t>
      </w:r>
    </w:p>
    <w:p>
      <w:pPr>
        <w:pStyle w:val="27"/>
        <w:pageBreakBefore w:val="0"/>
        <w:numPr>
          <w:ilvl w:val="0"/>
          <w:numId w:val="30"/>
        </w:numPr>
        <w:tabs>
          <w:tab w:val="left" w:pos="1134"/>
        </w:tabs>
        <w:kinsoku/>
        <w:wordWrap/>
        <w:overflowPunct/>
        <w:topLinePunct w:val="0"/>
        <w:autoSpaceDE/>
        <w:autoSpaceDN/>
        <w:bidi w:val="0"/>
        <w:adjustRightInd/>
        <w:snapToGrid/>
        <w:spacing w:line="560" w:lineRule="exact"/>
        <w:ind w:left="0" w:firstLine="567" w:firstLineChars="0"/>
        <w:textAlignment w:val="auto"/>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pageBreakBefore w:val="0"/>
        <w:numPr>
          <w:ilvl w:val="0"/>
          <w:numId w:val="30"/>
        </w:numPr>
        <w:tabs>
          <w:tab w:val="left" w:pos="1134"/>
        </w:tabs>
        <w:kinsoku/>
        <w:wordWrap/>
        <w:overflowPunct/>
        <w:topLinePunct w:val="0"/>
        <w:autoSpaceDE/>
        <w:autoSpaceDN/>
        <w:bidi w:val="0"/>
        <w:adjustRightInd/>
        <w:snapToGrid/>
        <w:spacing w:line="560" w:lineRule="exact"/>
        <w:ind w:left="0" w:firstLine="567" w:firstLineChars="0"/>
        <w:textAlignment w:val="auto"/>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pageBreakBefore w:val="0"/>
        <w:numPr>
          <w:ilvl w:val="0"/>
          <w:numId w:val="30"/>
        </w:numPr>
        <w:tabs>
          <w:tab w:val="left" w:pos="1134"/>
        </w:tabs>
        <w:kinsoku/>
        <w:wordWrap/>
        <w:overflowPunct/>
        <w:topLinePunct w:val="0"/>
        <w:autoSpaceDE/>
        <w:autoSpaceDN/>
        <w:bidi w:val="0"/>
        <w:adjustRightInd/>
        <w:snapToGrid/>
        <w:spacing w:line="560" w:lineRule="exact"/>
        <w:ind w:left="0" w:firstLine="567" w:firstLineChars="0"/>
        <w:textAlignment w:val="auto"/>
        <w:rPr>
          <w:rFonts w:ascii="宋体" w:hAnsi="宋体"/>
          <w:sz w:val="28"/>
          <w:szCs w:val="28"/>
        </w:rPr>
      </w:pPr>
      <w:r>
        <w:rPr>
          <w:rFonts w:hint="eastAsia" w:ascii="宋体" w:hAnsi="宋体"/>
          <w:sz w:val="28"/>
          <w:szCs w:val="28"/>
        </w:rPr>
        <w:t>供应商提出质疑时应当准备的资料</w:t>
      </w:r>
    </w:p>
    <w:p>
      <w:pPr>
        <w:pStyle w:val="82"/>
        <w:pageBreakBefore w:val="0"/>
        <w:widowControl w:val="0"/>
        <w:numPr>
          <w:ilvl w:val="1"/>
          <w:numId w:val="32"/>
        </w:numPr>
        <w:tabs>
          <w:tab w:val="left" w:pos="1134"/>
        </w:tabs>
        <w:kinsoku/>
        <w:wordWrap/>
        <w:overflowPunct/>
        <w:topLinePunct w:val="0"/>
        <w:autoSpaceDE/>
        <w:autoSpaceDN/>
        <w:bidi w:val="0"/>
        <w:adjustRightInd/>
        <w:snapToGrid/>
        <w:spacing w:line="560" w:lineRule="exact"/>
        <w:ind w:left="0" w:firstLine="567" w:firstLineChars="0"/>
        <w:jc w:val="both"/>
        <w:textAlignment w:val="auto"/>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2"/>
        <w:pageBreakBefore w:val="0"/>
        <w:widowControl w:val="0"/>
        <w:numPr>
          <w:ilvl w:val="1"/>
          <w:numId w:val="32"/>
        </w:numPr>
        <w:tabs>
          <w:tab w:val="left" w:pos="1134"/>
        </w:tabs>
        <w:kinsoku/>
        <w:wordWrap/>
        <w:overflowPunct/>
        <w:topLinePunct w:val="0"/>
        <w:autoSpaceDE/>
        <w:autoSpaceDN/>
        <w:bidi w:val="0"/>
        <w:adjustRightInd/>
        <w:snapToGrid/>
        <w:spacing w:line="560" w:lineRule="exact"/>
        <w:ind w:left="0" w:firstLine="567" w:firstLineChars="0"/>
        <w:jc w:val="both"/>
        <w:textAlignment w:val="auto"/>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2"/>
        <w:pageBreakBefore w:val="0"/>
        <w:widowControl w:val="0"/>
        <w:numPr>
          <w:ilvl w:val="1"/>
          <w:numId w:val="32"/>
        </w:numPr>
        <w:tabs>
          <w:tab w:val="left" w:pos="1134"/>
        </w:tabs>
        <w:kinsoku/>
        <w:wordWrap/>
        <w:overflowPunct/>
        <w:topLinePunct w:val="0"/>
        <w:autoSpaceDE/>
        <w:autoSpaceDN/>
        <w:bidi w:val="0"/>
        <w:adjustRightInd/>
        <w:snapToGrid/>
        <w:spacing w:line="560" w:lineRule="exact"/>
        <w:ind w:left="0" w:firstLine="567" w:firstLineChars="0"/>
        <w:jc w:val="both"/>
        <w:textAlignment w:val="auto"/>
        <w:rPr>
          <w:rFonts w:ascii="宋体" w:hAnsi="宋体" w:eastAsia="宋体"/>
          <w:sz w:val="28"/>
          <w:szCs w:val="28"/>
        </w:rPr>
      </w:pPr>
      <w:r>
        <w:rPr>
          <w:rFonts w:hint="eastAsia" w:ascii="宋体" w:hAnsi="宋体" w:eastAsia="宋体"/>
          <w:sz w:val="28"/>
          <w:szCs w:val="28"/>
        </w:rPr>
        <w:t>营业执照或法人证书复印件1份；</w:t>
      </w:r>
    </w:p>
    <w:p>
      <w:pPr>
        <w:pStyle w:val="82"/>
        <w:pageBreakBefore w:val="0"/>
        <w:widowControl w:val="0"/>
        <w:numPr>
          <w:ilvl w:val="1"/>
          <w:numId w:val="32"/>
        </w:numPr>
        <w:tabs>
          <w:tab w:val="left" w:pos="1134"/>
        </w:tabs>
        <w:kinsoku/>
        <w:wordWrap/>
        <w:overflowPunct/>
        <w:topLinePunct w:val="0"/>
        <w:autoSpaceDE/>
        <w:autoSpaceDN/>
        <w:bidi w:val="0"/>
        <w:adjustRightInd/>
        <w:snapToGrid/>
        <w:spacing w:line="560" w:lineRule="exact"/>
        <w:ind w:left="0" w:firstLine="567" w:firstLineChars="0"/>
        <w:jc w:val="both"/>
        <w:textAlignment w:val="auto"/>
        <w:rPr>
          <w:rFonts w:ascii="宋体" w:hAnsi="宋体" w:eastAsia="宋体"/>
          <w:sz w:val="28"/>
          <w:szCs w:val="28"/>
        </w:rPr>
      </w:pPr>
      <w:r>
        <w:rPr>
          <w:rFonts w:hint="eastAsia" w:ascii="宋体" w:hAnsi="宋体" w:eastAsia="宋体"/>
          <w:sz w:val="28"/>
          <w:szCs w:val="28"/>
        </w:rPr>
        <w:t>法定代表人身份证复印件1份；</w:t>
      </w:r>
    </w:p>
    <w:p>
      <w:pPr>
        <w:pStyle w:val="82"/>
        <w:pageBreakBefore w:val="0"/>
        <w:widowControl w:val="0"/>
        <w:numPr>
          <w:ilvl w:val="1"/>
          <w:numId w:val="32"/>
        </w:numPr>
        <w:tabs>
          <w:tab w:val="left" w:pos="1134"/>
        </w:tabs>
        <w:kinsoku/>
        <w:wordWrap/>
        <w:overflowPunct/>
        <w:topLinePunct w:val="0"/>
        <w:autoSpaceDE/>
        <w:autoSpaceDN/>
        <w:bidi w:val="0"/>
        <w:adjustRightInd/>
        <w:snapToGrid/>
        <w:spacing w:line="560" w:lineRule="exact"/>
        <w:ind w:left="0" w:firstLine="567" w:firstLineChars="0"/>
        <w:jc w:val="both"/>
        <w:textAlignment w:val="auto"/>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2"/>
        <w:pageBreakBefore w:val="0"/>
        <w:widowControl w:val="0"/>
        <w:numPr>
          <w:ilvl w:val="1"/>
          <w:numId w:val="32"/>
        </w:numPr>
        <w:tabs>
          <w:tab w:val="left" w:pos="1134"/>
        </w:tabs>
        <w:kinsoku/>
        <w:wordWrap/>
        <w:overflowPunct/>
        <w:topLinePunct w:val="0"/>
        <w:autoSpaceDE/>
        <w:autoSpaceDN/>
        <w:bidi w:val="0"/>
        <w:adjustRightInd/>
        <w:snapToGrid/>
        <w:spacing w:line="560" w:lineRule="exact"/>
        <w:ind w:left="0" w:firstLine="567" w:firstLineChars="0"/>
        <w:jc w:val="both"/>
        <w:textAlignment w:val="auto"/>
        <w:rPr>
          <w:rFonts w:ascii="宋体" w:hAnsi="宋体" w:eastAsia="宋体"/>
          <w:sz w:val="28"/>
          <w:szCs w:val="28"/>
        </w:rPr>
      </w:pPr>
      <w:r>
        <w:rPr>
          <w:rFonts w:hint="eastAsia" w:ascii="宋体" w:hAnsi="宋体" w:eastAsia="宋体"/>
          <w:sz w:val="28"/>
          <w:szCs w:val="28"/>
        </w:rPr>
        <w:t>针对质疑事项必要的证明材料。</w:t>
      </w:r>
    </w:p>
    <w:p>
      <w:pPr>
        <w:pStyle w:val="27"/>
        <w:pageBreakBefore w:val="0"/>
        <w:numPr>
          <w:ilvl w:val="0"/>
          <w:numId w:val="30"/>
        </w:numPr>
        <w:tabs>
          <w:tab w:val="left" w:pos="1134"/>
        </w:tabs>
        <w:kinsoku/>
        <w:wordWrap/>
        <w:overflowPunct/>
        <w:topLinePunct w:val="0"/>
        <w:autoSpaceDE/>
        <w:autoSpaceDN/>
        <w:bidi w:val="0"/>
        <w:adjustRightInd/>
        <w:snapToGrid/>
        <w:spacing w:line="560" w:lineRule="exact"/>
        <w:ind w:left="0" w:firstLine="567" w:firstLineChars="0"/>
        <w:textAlignment w:val="auto"/>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pageBreakBefore w:val="0"/>
        <w:kinsoku/>
        <w:wordWrap/>
        <w:overflowPunct/>
        <w:topLinePunct w:val="0"/>
        <w:autoSpaceDE/>
        <w:autoSpaceDN/>
        <w:bidi w:val="0"/>
        <w:adjustRightInd/>
        <w:snapToGrid/>
        <w:spacing w:line="560" w:lineRule="exact"/>
        <w:textAlignment w:val="auto"/>
      </w:pPr>
      <w:bookmarkStart w:id="55" w:name="_Toc376425021"/>
      <w:bookmarkEnd w:id="55"/>
      <w:bookmarkStart w:id="56" w:name="_Toc11614"/>
      <w:bookmarkStart w:id="57" w:name="_Toc3363724"/>
      <w:r>
        <w:rPr>
          <w:rFonts w:hint="eastAsia"/>
        </w:rPr>
        <w:t>中小企业政府采购信用融资</w:t>
      </w:r>
      <w:bookmarkEnd w:id="56"/>
      <w:bookmarkEnd w:id="57"/>
    </w:p>
    <w:p>
      <w:pPr>
        <w:keepNext w:val="0"/>
        <w:keepLines w:val="0"/>
        <w:pageBreakBefore w:val="0"/>
        <w:widowControl/>
        <w:kinsoku/>
        <w:wordWrap/>
        <w:overflowPunct/>
        <w:topLinePunct w:val="0"/>
        <w:autoSpaceDE/>
        <w:autoSpaceDN/>
        <w:bidi w:val="0"/>
        <w:adjustRightInd/>
        <w:snapToGrid/>
        <w:spacing w:after="0" w:line="56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参加本次采购活动成交的中小企业无需提供财产抵押或第三方担保，凭借政府采购合同可向融资机构申请融资。本项目属于政府采购信用融资业务项目，融资利率上浮比例不超过人民银行同期贷款基准利率30%，银行机构名单联系方式见附件1。</w:t>
      </w:r>
    </w:p>
    <w:p>
      <w:pPr>
        <w:pageBreakBefore w:val="0"/>
        <w:kinsoku/>
        <w:wordWrap/>
        <w:overflowPunct/>
        <w:topLinePunct w:val="0"/>
        <w:autoSpaceDE/>
        <w:autoSpaceDN/>
        <w:bidi w:val="0"/>
        <w:adjustRightInd/>
        <w:snapToGrid/>
        <w:spacing w:line="560" w:lineRule="exact"/>
        <w:textAlignment w:val="auto"/>
      </w:pPr>
    </w:p>
    <w:p>
      <w:pPr>
        <w:pStyle w:val="2"/>
      </w:pPr>
    </w:p>
    <w:p/>
    <w:p>
      <w:pPr>
        <w:pStyle w:val="2"/>
      </w:pPr>
    </w:p>
    <w:p/>
    <w:p>
      <w:pPr>
        <w:pStyle w:val="2"/>
      </w:pPr>
    </w:p>
    <w:p/>
    <w:p>
      <w:pPr>
        <w:pStyle w:val="2"/>
      </w:pPr>
    </w:p>
    <w:p/>
    <w:p>
      <w:pPr>
        <w:pStyle w:val="2"/>
      </w:pPr>
    </w:p>
    <w:p/>
    <w:p>
      <w:pPr>
        <w:pStyle w:val="2"/>
      </w:pPr>
    </w:p>
    <w:p/>
    <w:p>
      <w:pPr>
        <w:pStyle w:val="2"/>
      </w:pPr>
    </w:p>
    <w:p/>
    <w:p/>
    <w:p>
      <w:pPr>
        <w:pStyle w:val="2"/>
      </w:pPr>
    </w:p>
    <w:p>
      <w:pPr>
        <w:pStyle w:val="3"/>
        <w:numPr>
          <w:ilvl w:val="0"/>
          <w:numId w:val="1"/>
        </w:numPr>
        <w:spacing w:before="0" w:after="0"/>
        <w:ind w:left="0" w:firstLine="0"/>
      </w:pPr>
      <w:bookmarkStart w:id="58" w:name="_Toc3332"/>
      <w:r>
        <w:rPr>
          <w:rFonts w:hint="eastAsia"/>
        </w:rPr>
        <w:t>响应文件格式</w:t>
      </w:r>
      <w:bookmarkEnd w:id="58"/>
    </w:p>
    <w:p>
      <w:pPr>
        <w:pStyle w:val="4"/>
      </w:pPr>
      <w:bookmarkStart w:id="59" w:name="_Toc23700"/>
      <w:bookmarkStart w:id="60" w:name="_Toc448403805"/>
      <w:bookmarkStart w:id="61" w:name="_Toc320698765"/>
      <w:r>
        <w:rPr>
          <w:rFonts w:hint="eastAsia"/>
        </w:rPr>
        <w:t>响应文件格式</w:t>
      </w:r>
      <w:bookmarkEnd w:id="59"/>
    </w:p>
    <w:p>
      <w:pPr>
        <w:pStyle w:val="5"/>
        <w:tabs>
          <w:tab w:val="left" w:pos="709"/>
        </w:tabs>
        <w:ind w:left="1135" w:hanging="1135"/>
        <w:jc w:val="left"/>
        <w:rPr>
          <w:color w:val="auto"/>
        </w:rPr>
      </w:pPr>
      <w:r>
        <w:rPr>
          <w:rFonts w:hint="eastAsia"/>
          <w:color w:val="auto"/>
        </w:rPr>
        <w:t>响应文件封面格式</w:t>
      </w:r>
      <w:bookmarkEnd w:id="60"/>
    </w:p>
    <w:p/>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
    <w:p/>
    <w:p>
      <w:pPr>
        <w:spacing w:line="360" w:lineRule="auto"/>
        <w:jc w:val="both"/>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成都市双流区黄龙溪镇人民政府智慧平安小区建设设备采购项目（第三次）</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双流政采（2021）A0126号-2</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w:t>
      </w:r>
      <w:r>
        <w:rPr>
          <w:rFonts w:hint="eastAsia" w:ascii="宋体" w:hAnsi="宋体"/>
          <w:b/>
          <w:bCs/>
          <w:sz w:val="32"/>
          <w:szCs w:val="32"/>
          <w:lang w:val="en-US" w:eastAsia="zh-CN"/>
        </w:rPr>
        <w:t>XXXX</w:t>
      </w:r>
      <w:r>
        <w:rPr>
          <w:rFonts w:hint="eastAsia" w:ascii="宋体" w:hAnsi="宋体"/>
          <w:b/>
          <w:bCs/>
          <w:sz w:val="32"/>
          <w:szCs w:val="32"/>
        </w:rPr>
        <w:t>年XX月XX日</w:t>
      </w:r>
    </w:p>
    <w:p/>
    <w:p/>
    <w:p/>
    <w:p/>
    <w:p/>
    <w:p>
      <w:pPr>
        <w:pStyle w:val="4"/>
      </w:pPr>
      <w:bookmarkStart w:id="62" w:name="_Toc15561"/>
      <w:r>
        <w:rPr>
          <w:rFonts w:hint="eastAsia"/>
        </w:rPr>
        <w:t>资格响应文件</w:t>
      </w:r>
      <w:bookmarkEnd w:id="62"/>
    </w:p>
    <w:p>
      <w:pPr>
        <w:pStyle w:val="5"/>
        <w:tabs>
          <w:tab w:val="left" w:pos="709"/>
        </w:tabs>
        <w:ind w:left="1135" w:hanging="1135"/>
        <w:jc w:val="left"/>
        <w:rPr>
          <w:color w:val="auto"/>
        </w:rPr>
      </w:pPr>
      <w:r>
        <w:rPr>
          <w:rFonts w:hint="eastAsia"/>
          <w:color w:val="auto"/>
        </w:rPr>
        <w:t>供应商资格</w:t>
      </w:r>
      <w:r>
        <w:rPr>
          <w:rFonts w:hint="eastAsia"/>
          <w:color w:val="auto"/>
          <w:lang w:val="en-US" w:eastAsia="zh-CN"/>
        </w:rPr>
        <w:t>声</w:t>
      </w:r>
      <w:r>
        <w:rPr>
          <w:color w:val="auto"/>
        </w:rPr>
        <w:t>明的函</w:t>
      </w:r>
    </w:p>
    <w:p>
      <w:pPr>
        <w:snapToGrid w:val="0"/>
        <w:spacing w:line="620" w:lineRule="exact"/>
        <w:rPr>
          <w:rFonts w:ascii="宋体" w:hAnsi="宋体"/>
          <w:sz w:val="28"/>
          <w:szCs w:val="28"/>
        </w:rPr>
      </w:pPr>
      <w:bookmarkStart w:id="63" w:name="_Toc238581782"/>
      <w:bookmarkStart w:id="64" w:name="_Toc119295087"/>
      <w:bookmarkStart w:id="65" w:name="_Toc52184753"/>
      <w:bookmarkStart w:id="66" w:name="_Toc119203988"/>
      <w:bookmarkStart w:id="67" w:name="_Toc146903609"/>
      <w:bookmarkStart w:id="68" w:name="_Toc119296788"/>
      <w:r>
        <w:rPr>
          <w:rFonts w:hint="eastAsia" w:ascii="宋体" w:hAnsi="宋体"/>
          <w:sz w:val="28"/>
          <w:szCs w:val="28"/>
        </w:rPr>
        <w:t>成都市</w:t>
      </w:r>
      <w:r>
        <w:rPr>
          <w:rFonts w:hint="eastAsia" w:ascii="宋体" w:hAnsi="宋体"/>
          <w:sz w:val="28"/>
          <w:szCs w:val="28"/>
          <w:lang w:val="en-US" w:eastAsia="zh-CN"/>
        </w:rPr>
        <w:t>双流区</w:t>
      </w:r>
      <w:r>
        <w:rPr>
          <w:rFonts w:hint="eastAsia" w:ascii="宋体" w:hAnsi="宋体"/>
          <w:sz w:val="28"/>
          <w:szCs w:val="28"/>
        </w:rPr>
        <w:t>公共资源交易服务中心</w:t>
      </w:r>
      <w:bookmarkEnd w:id="63"/>
      <w:r>
        <w:rPr>
          <w:rFonts w:hint="eastAsia" w:ascii="宋体" w:hAnsi="宋体"/>
          <w:sz w:val="28"/>
          <w:szCs w:val="28"/>
        </w:rPr>
        <w:t>：</w:t>
      </w:r>
    </w:p>
    <w:p>
      <w:pPr>
        <w:spacing w:line="360" w:lineRule="auto"/>
        <w:ind w:firstLine="560" w:firstLineChars="200"/>
        <w:rPr>
          <w:rFonts w:ascii="宋体" w:hAnsi="宋体"/>
          <w:b/>
          <w:sz w:val="28"/>
          <w:szCs w:val="28"/>
          <w:u w:val="single"/>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lang w:eastAsia="zh-CN"/>
        </w:rPr>
        <w:t>成都市双流区黄龙溪镇人民政府智慧平安小区建设设备采购项目（第三次）</w:t>
      </w:r>
      <w:r>
        <w:rPr>
          <w:rFonts w:hint="eastAsia" w:ascii="宋体" w:hAnsi="宋体"/>
          <w:b/>
          <w:bCs/>
          <w:sz w:val="28"/>
          <w:szCs w:val="28"/>
          <w:u w:val="single"/>
        </w:rPr>
        <w:t>”（项目编号：</w:t>
      </w:r>
      <w:r>
        <w:rPr>
          <w:rFonts w:hint="eastAsia" w:ascii="宋体" w:hAnsi="宋体"/>
          <w:b/>
          <w:bCs/>
          <w:sz w:val="28"/>
          <w:szCs w:val="28"/>
          <w:u w:val="single"/>
          <w:lang w:eastAsia="zh-CN"/>
        </w:rPr>
        <w:t>双流政采（2021）A0126号-2</w:t>
      </w:r>
      <w:r>
        <w:rPr>
          <w:rFonts w:hint="eastAsia" w:ascii="宋体" w:hAnsi="宋体"/>
          <w:b/>
          <w:bCs/>
          <w:sz w:val="28"/>
          <w:szCs w:val="28"/>
          <w:u w:val="single"/>
        </w:rPr>
        <w:t>）</w:t>
      </w:r>
      <w:r>
        <w:rPr>
          <w:rFonts w:hint="eastAsia" w:ascii="宋体" w:hAnsi="宋体"/>
          <w:bCs/>
          <w:sz w:val="28"/>
          <w:szCs w:val="28"/>
        </w:rPr>
        <w:t>的询价通知书，决定参加贵单位组织的本项目的询价采购活动。</w:t>
      </w:r>
      <w:r>
        <w:rPr>
          <w:rFonts w:hint="eastAsia" w:ascii="宋体" w:hAnsi="宋体"/>
          <w:sz w:val="28"/>
          <w:szCs w:val="28"/>
        </w:rPr>
        <w:t>提交的下列文件和说明是准确的和真实的。</w:t>
      </w:r>
    </w:p>
    <w:p>
      <w:pPr>
        <w:widowControl w:val="0"/>
        <w:numPr>
          <w:ilvl w:val="0"/>
          <w:numId w:val="33"/>
        </w:numPr>
        <w:tabs>
          <w:tab w:val="left" w:pos="1134"/>
        </w:tabs>
        <w:spacing w:line="360" w:lineRule="auto"/>
        <w:jc w:val="both"/>
        <w:rPr>
          <w:rFonts w:ascii="宋体" w:hAnsi="宋体"/>
          <w:sz w:val="28"/>
          <w:szCs w:val="28"/>
          <w:u w:val="single"/>
        </w:rPr>
      </w:pPr>
      <w:r>
        <w:rPr>
          <w:rFonts w:hint="eastAsia" w:ascii="宋体" w:hAnsi="宋体"/>
          <w:sz w:val="28"/>
          <w:szCs w:val="28"/>
        </w:rPr>
        <w:t>供应商名称及概况：</w:t>
      </w:r>
    </w:p>
    <w:p>
      <w:pPr>
        <w:numPr>
          <w:ilvl w:val="0"/>
          <w:numId w:val="34"/>
        </w:numPr>
        <w:spacing w:line="500" w:lineRule="exact"/>
        <w:ind w:left="0"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rPr>
        <w:t>XXXX</w:t>
      </w:r>
    </w:p>
    <w:p>
      <w:pPr>
        <w:numPr>
          <w:ilvl w:val="0"/>
          <w:numId w:val="34"/>
        </w:numPr>
        <w:spacing w:line="500" w:lineRule="exact"/>
        <w:ind w:left="0" w:firstLine="560" w:firstLineChars="200"/>
        <w:rPr>
          <w:rFonts w:ascii="宋体" w:hAnsi="宋体"/>
          <w:sz w:val="28"/>
          <w:szCs w:val="28"/>
        </w:rPr>
      </w:pPr>
      <w:r>
        <w:rPr>
          <w:rFonts w:hint="eastAsia" w:ascii="宋体" w:hAnsi="宋体"/>
          <w:sz w:val="28"/>
          <w:szCs w:val="28"/>
        </w:rPr>
        <w:t>地址：</w:t>
      </w:r>
      <w:r>
        <w:rPr>
          <w:rFonts w:ascii="宋体" w:hAnsi="宋体"/>
          <w:sz w:val="28"/>
          <w:szCs w:val="28"/>
        </w:rPr>
        <w:t xml:space="preserve">XXXX           </w:t>
      </w:r>
      <w:r>
        <w:rPr>
          <w:rFonts w:hint="eastAsia" w:ascii="宋体" w:hAnsi="宋体"/>
          <w:sz w:val="28"/>
          <w:szCs w:val="28"/>
        </w:rPr>
        <w:t>邮编：</w:t>
      </w:r>
      <w:r>
        <w:rPr>
          <w:rFonts w:ascii="宋体" w:hAnsi="宋体"/>
          <w:sz w:val="28"/>
          <w:szCs w:val="28"/>
        </w:rPr>
        <w:t>XXXX</w:t>
      </w:r>
    </w:p>
    <w:p>
      <w:pPr>
        <w:spacing w:line="500" w:lineRule="exact"/>
        <w:ind w:left="641" w:leftChars="267" w:firstLine="700" w:firstLineChars="250"/>
        <w:rPr>
          <w:rFonts w:ascii="宋体" w:hAnsi="宋体"/>
          <w:sz w:val="28"/>
          <w:szCs w:val="28"/>
          <w:u w:val="single"/>
        </w:rPr>
      </w:pPr>
      <w:r>
        <w:rPr>
          <w:rFonts w:hint="eastAsia" w:ascii="宋体" w:hAnsi="宋体"/>
          <w:sz w:val="28"/>
          <w:szCs w:val="28"/>
        </w:rPr>
        <w:t>传真</w:t>
      </w:r>
      <w:r>
        <w:rPr>
          <w:rFonts w:ascii="宋体" w:hAnsi="宋体"/>
          <w:sz w:val="28"/>
          <w:szCs w:val="28"/>
        </w:rPr>
        <w:t>/电话：XXXX</w:t>
      </w:r>
    </w:p>
    <w:p>
      <w:pPr>
        <w:numPr>
          <w:ilvl w:val="0"/>
          <w:numId w:val="34"/>
        </w:numPr>
        <w:spacing w:line="500" w:lineRule="exact"/>
        <w:ind w:left="0" w:firstLine="560" w:firstLineChars="200"/>
        <w:rPr>
          <w:rFonts w:ascii="宋体" w:hAnsi="宋体"/>
          <w:sz w:val="28"/>
          <w:szCs w:val="28"/>
        </w:rPr>
      </w:pPr>
      <w:r>
        <w:rPr>
          <w:rFonts w:hint="eastAsia" w:ascii="宋体" w:hAnsi="宋体"/>
          <w:sz w:val="28"/>
          <w:szCs w:val="28"/>
        </w:rPr>
        <w:t>成立日期或注册日期：</w:t>
      </w:r>
      <w:r>
        <w:rPr>
          <w:rFonts w:ascii="宋体" w:hAnsi="宋体"/>
          <w:sz w:val="28"/>
          <w:szCs w:val="28"/>
        </w:rPr>
        <w:t>XXXX</w:t>
      </w:r>
    </w:p>
    <w:p>
      <w:pPr>
        <w:numPr>
          <w:ilvl w:val="0"/>
          <w:numId w:val="34"/>
        </w:numPr>
        <w:spacing w:line="500" w:lineRule="exact"/>
        <w:ind w:left="0" w:firstLine="560" w:firstLineChars="200"/>
        <w:rPr>
          <w:rFonts w:ascii="宋体" w:hAnsi="宋体"/>
          <w:sz w:val="28"/>
          <w:szCs w:val="28"/>
          <w:u w:val="single"/>
        </w:rPr>
      </w:pPr>
      <w:r>
        <w:rPr>
          <w:rFonts w:hint="eastAsia" w:ascii="宋体" w:hAnsi="宋体"/>
          <w:sz w:val="28"/>
          <w:szCs w:val="28"/>
        </w:rPr>
        <w:t>法定代表人姓名：</w:t>
      </w:r>
      <w:r>
        <w:rPr>
          <w:rFonts w:ascii="宋体" w:hAnsi="宋体"/>
          <w:sz w:val="28"/>
          <w:szCs w:val="28"/>
        </w:rPr>
        <w:t>XXXX</w:t>
      </w:r>
    </w:p>
    <w:p>
      <w:pPr>
        <w:widowControl w:val="0"/>
        <w:numPr>
          <w:ilvl w:val="0"/>
          <w:numId w:val="33"/>
        </w:numPr>
        <w:tabs>
          <w:tab w:val="left" w:pos="1134"/>
        </w:tabs>
        <w:spacing w:line="360" w:lineRule="auto"/>
        <w:jc w:val="both"/>
        <w:rPr>
          <w:rFonts w:ascii="宋体" w:hAnsi="宋体"/>
          <w:sz w:val="28"/>
          <w:szCs w:val="28"/>
        </w:rPr>
      </w:pPr>
      <w:r>
        <w:rPr>
          <w:rFonts w:hint="eastAsia" w:ascii="宋体" w:hAnsi="宋体"/>
          <w:sz w:val="28"/>
          <w:szCs w:val="28"/>
        </w:rPr>
        <w:t>开户银行名称：</w:t>
      </w:r>
      <w:r>
        <w:rPr>
          <w:rFonts w:ascii="宋体" w:hAnsi="宋体"/>
          <w:sz w:val="28"/>
          <w:szCs w:val="28"/>
        </w:rPr>
        <w:t>XXXX</w:t>
      </w:r>
    </w:p>
    <w:p>
      <w:pPr>
        <w:spacing w:line="500" w:lineRule="exact"/>
        <w:ind w:firstLine="1260" w:firstLineChars="450"/>
        <w:rPr>
          <w:rFonts w:ascii="宋体" w:hAnsi="宋体"/>
          <w:sz w:val="28"/>
          <w:szCs w:val="28"/>
          <w:u w:val="single"/>
        </w:rPr>
      </w:pPr>
      <w:r>
        <w:rPr>
          <w:rFonts w:hint="eastAsia" w:ascii="宋体" w:hAnsi="宋体"/>
          <w:sz w:val="28"/>
          <w:szCs w:val="28"/>
        </w:rPr>
        <w:t>地址：</w:t>
      </w:r>
      <w:r>
        <w:rPr>
          <w:rFonts w:ascii="宋体" w:hAnsi="宋体"/>
          <w:sz w:val="28"/>
          <w:szCs w:val="28"/>
        </w:rPr>
        <w:t>XXXX</w:t>
      </w:r>
    </w:p>
    <w:p>
      <w:pPr>
        <w:spacing w:line="500" w:lineRule="exact"/>
        <w:ind w:firstLine="1260" w:firstLineChars="450"/>
        <w:rPr>
          <w:rFonts w:ascii="宋体" w:hAnsi="宋体"/>
          <w:sz w:val="28"/>
          <w:szCs w:val="28"/>
        </w:rPr>
      </w:pPr>
      <w:r>
        <w:rPr>
          <w:rFonts w:hint="eastAsia" w:ascii="宋体" w:hAnsi="宋体"/>
          <w:sz w:val="28"/>
          <w:szCs w:val="28"/>
        </w:rPr>
        <w:t>账号：</w:t>
      </w:r>
      <w:r>
        <w:rPr>
          <w:rFonts w:ascii="宋体" w:hAnsi="宋体"/>
          <w:sz w:val="28"/>
          <w:szCs w:val="28"/>
        </w:rPr>
        <w:t>XXXX</w:t>
      </w:r>
    </w:p>
    <w:p>
      <w:pPr>
        <w:pStyle w:val="27"/>
        <w:snapToGrid w:val="0"/>
        <w:spacing w:line="620" w:lineRule="exact"/>
        <w:ind w:firstLine="560" w:firstLineChars="200"/>
        <w:rPr>
          <w:rFonts w:ascii="宋体" w:hAnsi="宋体"/>
          <w:bCs/>
          <w:sz w:val="28"/>
          <w:szCs w:val="28"/>
        </w:rPr>
      </w:pPr>
    </w:p>
    <w:p>
      <w:pPr>
        <w:pStyle w:val="27"/>
        <w:snapToGrid w:val="0"/>
        <w:spacing w:line="620" w:lineRule="exact"/>
        <w:ind w:firstLine="560" w:firstLineChars="200"/>
        <w:rPr>
          <w:rFonts w:ascii="宋体" w:hAnsi="宋体"/>
          <w:bCs/>
          <w:sz w:val="28"/>
          <w:szCs w:val="28"/>
        </w:rPr>
      </w:pPr>
    </w:p>
    <w:p>
      <w:pPr>
        <w:pStyle w:val="27"/>
        <w:snapToGrid w:val="0"/>
        <w:spacing w:line="620" w:lineRule="exact"/>
        <w:ind w:firstLine="560" w:firstLineChars="200"/>
        <w:rPr>
          <w:rFonts w:ascii="宋体" w:hAnsi="宋体"/>
          <w:bCs/>
          <w:sz w:val="28"/>
          <w:szCs w:val="28"/>
          <w:u w:val="none"/>
        </w:rPr>
      </w:pPr>
      <w:r>
        <w:rPr>
          <w:rFonts w:hint="eastAsia" w:ascii="宋体" w:hAnsi="宋体"/>
          <w:bCs/>
          <w:sz w:val="28"/>
          <w:szCs w:val="28"/>
          <w:u w:val="none"/>
        </w:rPr>
        <w:t>供应商名称：</w:t>
      </w:r>
      <w:r>
        <w:rPr>
          <w:rFonts w:ascii="宋体" w:hAnsi="宋体"/>
          <w:sz w:val="28"/>
          <w:szCs w:val="28"/>
          <w:u w:val="none"/>
        </w:rPr>
        <w:t>XXXX</w:t>
      </w:r>
    </w:p>
    <w:p>
      <w:pPr>
        <w:pStyle w:val="27"/>
        <w:snapToGrid w:val="0"/>
        <w:spacing w:line="620" w:lineRule="exact"/>
        <w:ind w:firstLine="560" w:firstLineChars="200"/>
        <w:rPr>
          <w:rFonts w:ascii="宋体" w:hAnsi="宋体"/>
          <w:sz w:val="28"/>
          <w:szCs w:val="28"/>
          <w:u w:val="none"/>
        </w:rPr>
      </w:pPr>
      <w:r>
        <w:rPr>
          <w:rFonts w:hint="eastAsia" w:ascii="宋体" w:hAnsi="宋体"/>
          <w:sz w:val="28"/>
          <w:szCs w:val="28"/>
          <w:u w:val="none"/>
        </w:rPr>
        <w:t>日期：</w:t>
      </w:r>
      <w:r>
        <w:rPr>
          <w:rFonts w:ascii="宋体" w:hAnsi="宋体"/>
          <w:sz w:val="28"/>
          <w:szCs w:val="28"/>
          <w:u w:val="none"/>
        </w:rPr>
        <w:t>XXXX</w:t>
      </w:r>
      <w:r>
        <w:rPr>
          <w:rFonts w:hint="eastAsia" w:ascii="宋体" w:hAnsi="宋体"/>
          <w:sz w:val="28"/>
          <w:szCs w:val="28"/>
          <w:u w:val="none"/>
        </w:rPr>
        <w:t>年</w:t>
      </w:r>
      <w:r>
        <w:rPr>
          <w:rFonts w:ascii="宋体" w:hAnsi="宋体"/>
          <w:sz w:val="28"/>
          <w:szCs w:val="28"/>
          <w:u w:val="none"/>
        </w:rPr>
        <w:t>XX</w:t>
      </w:r>
      <w:r>
        <w:rPr>
          <w:rFonts w:hint="eastAsia" w:ascii="宋体" w:hAnsi="宋体"/>
          <w:sz w:val="28"/>
          <w:szCs w:val="28"/>
          <w:u w:val="none"/>
        </w:rPr>
        <w:t>月</w:t>
      </w:r>
      <w:r>
        <w:rPr>
          <w:rFonts w:ascii="宋体" w:hAnsi="宋体"/>
          <w:sz w:val="28"/>
          <w:szCs w:val="28"/>
          <w:u w:val="none"/>
        </w:rPr>
        <w:t>XX</w:t>
      </w:r>
      <w:r>
        <w:rPr>
          <w:rFonts w:hint="eastAsia" w:ascii="宋体" w:hAnsi="宋体"/>
          <w:sz w:val="28"/>
          <w:szCs w:val="28"/>
          <w:u w:val="none"/>
        </w:rPr>
        <w:t>日</w:t>
      </w:r>
    </w:p>
    <w:bookmarkEnd w:id="64"/>
    <w:bookmarkEnd w:id="65"/>
    <w:bookmarkEnd w:id="66"/>
    <w:bookmarkEnd w:id="67"/>
    <w:bookmarkEnd w:id="68"/>
    <w:p>
      <w:pPr>
        <w:pStyle w:val="84"/>
        <w:snapToGrid w:val="0"/>
        <w:ind w:firstLineChars="176"/>
        <w:rPr>
          <w:sz w:val="28"/>
        </w:rPr>
      </w:pPr>
    </w:p>
    <w:p>
      <w:pPr>
        <w:pStyle w:val="84"/>
        <w:snapToGrid w:val="0"/>
        <w:ind w:firstLineChars="176"/>
        <w:rPr>
          <w:sz w:val="28"/>
        </w:rPr>
      </w:pPr>
    </w:p>
    <w:p>
      <w:pPr>
        <w:pStyle w:val="84"/>
        <w:snapToGrid w:val="0"/>
        <w:ind w:firstLineChars="176"/>
        <w:rPr>
          <w:sz w:val="28"/>
        </w:rPr>
      </w:pPr>
    </w:p>
    <w:p>
      <w:pPr>
        <w:pStyle w:val="84"/>
        <w:snapToGrid w:val="0"/>
        <w:ind w:firstLineChars="176"/>
        <w:rPr>
          <w:sz w:val="28"/>
        </w:rPr>
      </w:pPr>
    </w:p>
    <w:p>
      <w:pPr>
        <w:pStyle w:val="5"/>
        <w:pageBreakBefore w:val="0"/>
        <w:tabs>
          <w:tab w:val="left" w:pos="709"/>
        </w:tabs>
        <w:kinsoku/>
        <w:wordWrap/>
        <w:overflowPunct/>
        <w:topLinePunct w:val="0"/>
        <w:autoSpaceDE/>
        <w:autoSpaceDN/>
        <w:bidi w:val="0"/>
        <w:adjustRightInd/>
        <w:snapToGrid/>
        <w:spacing w:line="540" w:lineRule="exact"/>
        <w:ind w:left="1135" w:hanging="1135"/>
        <w:jc w:val="left"/>
        <w:textAlignment w:val="auto"/>
        <w:rPr>
          <w:color w:val="auto"/>
        </w:rPr>
      </w:pPr>
      <w:r>
        <w:rPr>
          <w:rFonts w:hint="eastAsia"/>
          <w:color w:val="auto"/>
        </w:rPr>
        <w:t>声明</w:t>
      </w:r>
    </w:p>
    <w:p>
      <w:pPr>
        <w:keepNext w:val="0"/>
        <w:keepLines w:val="0"/>
        <w:pageBreakBefore w:val="0"/>
        <w:widowControl/>
        <w:kinsoku/>
        <w:wordWrap/>
        <w:overflowPunct/>
        <w:topLinePunct w:val="0"/>
        <w:autoSpaceDE/>
        <w:autoSpaceDN/>
        <w:bidi w:val="0"/>
        <w:adjustRightInd/>
        <w:snapToGrid/>
        <w:spacing w:line="540" w:lineRule="exact"/>
        <w:textAlignment w:val="auto"/>
        <w:rPr>
          <w:rFonts w:ascii="宋体" w:hAnsi="宋体"/>
          <w:b/>
          <w:sz w:val="28"/>
          <w:szCs w:val="28"/>
        </w:rPr>
      </w:pPr>
      <w:r>
        <w:rPr>
          <w:rFonts w:hint="eastAsia" w:ascii="宋体" w:hAnsi="宋体"/>
          <w:b/>
          <w:sz w:val="28"/>
          <w:szCs w:val="28"/>
        </w:rPr>
        <w:t>致：成都市</w:t>
      </w:r>
      <w:r>
        <w:rPr>
          <w:rFonts w:hint="eastAsia" w:ascii="宋体" w:hAnsi="宋体"/>
          <w:b/>
          <w:sz w:val="28"/>
          <w:szCs w:val="28"/>
          <w:lang w:val="en-US" w:eastAsia="zh-CN"/>
        </w:rPr>
        <w:t>双流区</w:t>
      </w:r>
      <w:r>
        <w:rPr>
          <w:rFonts w:hint="eastAsia" w:ascii="宋体" w:hAnsi="宋体"/>
          <w:b/>
          <w:sz w:val="28"/>
          <w:szCs w:val="28"/>
        </w:rPr>
        <w:t>公共资源交易服务中心</w:t>
      </w:r>
    </w:p>
    <w:p>
      <w:pPr>
        <w:keepNext w:val="0"/>
        <w:keepLines w:val="0"/>
        <w:pageBreakBefore w:val="0"/>
        <w:widowControl/>
        <w:kinsoku/>
        <w:wordWrap/>
        <w:overflowPunct/>
        <w:topLinePunct w:val="0"/>
        <w:autoSpaceDE/>
        <w:autoSpaceDN/>
        <w:bidi w:val="0"/>
        <w:adjustRightInd/>
        <w:snapToGrid/>
        <w:spacing w:line="540" w:lineRule="exact"/>
        <w:ind w:firstLine="560" w:firstLineChars="200"/>
        <w:textAlignment w:val="auto"/>
        <w:rPr>
          <w:rFonts w:ascii="宋体" w:hAnsi="宋体"/>
        </w:rPr>
      </w:pPr>
      <w:r>
        <w:rPr>
          <w:rFonts w:hint="eastAsia" w:ascii="宋体" w:hAnsi="宋体"/>
          <w:sz w:val="28"/>
        </w:rPr>
        <w:t>我单位作为</w:t>
      </w:r>
      <w:r>
        <w:rPr>
          <w:rFonts w:hint="eastAsia" w:ascii="宋体" w:hAnsi="宋体"/>
          <w:b/>
          <w:sz w:val="28"/>
          <w:szCs w:val="28"/>
          <w:lang w:eastAsia="zh-CN"/>
        </w:rPr>
        <w:t>成都市双流区黄龙溪镇人民政府智慧平安小区建设设备采购项目（第三次）</w:t>
      </w:r>
      <w:r>
        <w:rPr>
          <w:rFonts w:hint="eastAsia" w:ascii="宋体" w:hAnsi="宋体"/>
          <w:sz w:val="28"/>
        </w:rPr>
        <w:t>的供应商，在此郑重声明：</w:t>
      </w:r>
    </w:p>
    <w:p>
      <w:pPr>
        <w:keepNext w:val="0"/>
        <w:keepLines w:val="0"/>
        <w:pageBreakBefore w:val="0"/>
        <w:widowControl/>
        <w:kinsoku/>
        <w:wordWrap/>
        <w:overflowPunct/>
        <w:topLinePunct w:val="0"/>
        <w:autoSpaceDE/>
        <w:autoSpaceDN/>
        <w:bidi w:val="0"/>
        <w:adjustRightInd/>
        <w:snapToGrid/>
        <w:spacing w:line="520" w:lineRule="exact"/>
        <w:ind w:firstLine="560" w:firstLineChars="200"/>
        <w:textAlignment w:val="auto"/>
        <w:rPr>
          <w:rFonts w:ascii="宋体" w:hAnsi="宋体"/>
          <w:sz w:val="28"/>
          <w:szCs w:val="28"/>
        </w:rPr>
      </w:pPr>
      <w:r>
        <w:rPr>
          <w:rFonts w:hint="eastAsia" w:ascii="宋体" w:hAnsi="宋体"/>
          <w:sz w:val="28"/>
          <w:szCs w:val="28"/>
        </w:rPr>
        <w:t>一、我</w:t>
      </w:r>
      <w:r>
        <w:rPr>
          <w:rFonts w:hint="eastAsia" w:ascii="宋体" w:hAnsi="宋体"/>
          <w:sz w:val="28"/>
        </w:rPr>
        <w:t>单位</w:t>
      </w:r>
      <w:r>
        <w:rPr>
          <w:rFonts w:hint="eastAsia" w:ascii="宋体" w:hAnsi="宋体"/>
          <w:sz w:val="28"/>
          <w:szCs w:val="28"/>
        </w:rPr>
        <w:t>参加政府采购活动前三年内，在经营活动中</w:t>
      </w:r>
      <w:r>
        <w:rPr>
          <w:rFonts w:hint="eastAsia" w:ascii="宋体" w:hAnsi="宋体"/>
          <w:b/>
          <w:sz w:val="28"/>
          <w:szCs w:val="28"/>
          <w:u w:val="single"/>
        </w:rPr>
        <w:t>（说明：填写“无”或“有”</w:t>
      </w:r>
      <w:r>
        <w:rPr>
          <w:rFonts w:hint="eastAsia" w:ascii="宋体" w:hAnsi="宋体"/>
          <w:sz w:val="28"/>
          <w:szCs w:val="28"/>
          <w:u w:val="single"/>
        </w:rPr>
        <w:t>）</w:t>
      </w:r>
      <w:r>
        <w:rPr>
          <w:rFonts w:hint="eastAsia" w:ascii="宋体" w:hAnsi="宋体"/>
          <w:sz w:val="28"/>
          <w:szCs w:val="28"/>
        </w:rPr>
        <w:t>重大违法记录。</w:t>
      </w:r>
    </w:p>
    <w:p>
      <w:pPr>
        <w:keepNext w:val="0"/>
        <w:keepLines w:val="0"/>
        <w:pageBreakBefore w:val="0"/>
        <w:widowControl/>
        <w:kinsoku/>
        <w:wordWrap/>
        <w:overflowPunct/>
        <w:topLinePunct w:val="0"/>
        <w:autoSpaceDE/>
        <w:autoSpaceDN/>
        <w:bidi w:val="0"/>
        <w:adjustRightInd/>
        <w:snapToGrid/>
        <w:spacing w:line="520" w:lineRule="exact"/>
        <w:ind w:firstLine="560" w:firstLineChars="200"/>
        <w:textAlignment w:val="auto"/>
        <w:rPr>
          <w:rFonts w:ascii="宋体" w:hAnsi="宋体"/>
          <w:sz w:val="28"/>
          <w:szCs w:val="28"/>
        </w:rPr>
      </w:pPr>
      <w:r>
        <w:rPr>
          <w:rFonts w:hint="eastAsia" w:ascii="宋体" w:hAnsi="宋体"/>
          <w:sz w:val="28"/>
          <w:szCs w:val="28"/>
        </w:rPr>
        <w:t>二、我</w:t>
      </w:r>
      <w:r>
        <w:rPr>
          <w:rFonts w:hint="eastAsia" w:ascii="宋体" w:hAnsi="宋体"/>
          <w:sz w:val="28"/>
        </w:rPr>
        <w:t>单位</w:t>
      </w:r>
      <w:r>
        <w:rPr>
          <w:rFonts w:hint="eastAsia" w:ascii="宋体" w:hAnsi="宋体"/>
          <w:b/>
          <w:sz w:val="28"/>
          <w:szCs w:val="28"/>
          <w:u w:val="single"/>
        </w:rPr>
        <w:t>（说明：填写“具有”或“不具有”</w:t>
      </w:r>
      <w:r>
        <w:rPr>
          <w:rFonts w:hint="eastAsia" w:ascii="宋体" w:hAnsi="宋体"/>
          <w:sz w:val="28"/>
          <w:szCs w:val="28"/>
          <w:u w:val="single"/>
        </w:rPr>
        <w:t>）</w:t>
      </w:r>
      <w:r>
        <w:rPr>
          <w:rFonts w:hint="eastAsia" w:ascii="宋体" w:hAnsi="宋体"/>
          <w:sz w:val="28"/>
          <w:szCs w:val="28"/>
        </w:rPr>
        <w:t>良好的商业信誉。</w:t>
      </w:r>
    </w:p>
    <w:p>
      <w:pPr>
        <w:keepNext w:val="0"/>
        <w:keepLines w:val="0"/>
        <w:pageBreakBefore w:val="0"/>
        <w:widowControl/>
        <w:kinsoku/>
        <w:wordWrap/>
        <w:overflowPunct/>
        <w:topLinePunct w:val="0"/>
        <w:autoSpaceDE/>
        <w:autoSpaceDN/>
        <w:bidi w:val="0"/>
        <w:adjustRightInd/>
        <w:snapToGrid/>
        <w:spacing w:line="520" w:lineRule="exact"/>
        <w:ind w:firstLine="560" w:firstLineChars="200"/>
        <w:textAlignment w:val="auto"/>
        <w:rPr>
          <w:rFonts w:ascii="宋体" w:hAnsi="宋体"/>
          <w:b/>
          <w:sz w:val="28"/>
          <w:szCs w:val="28"/>
        </w:rPr>
      </w:pPr>
      <w:r>
        <w:rPr>
          <w:rFonts w:hint="eastAsia" w:ascii="宋体" w:hAnsi="宋体"/>
          <w:sz w:val="28"/>
          <w:szCs w:val="28"/>
        </w:rPr>
        <w:t>三、与我</w:t>
      </w:r>
      <w:r>
        <w:rPr>
          <w:rFonts w:hint="eastAsia" w:ascii="宋体" w:hAnsi="宋体"/>
          <w:sz w:val="28"/>
        </w:rPr>
        <w:t>单位</w:t>
      </w:r>
      <w:r>
        <w:rPr>
          <w:rFonts w:hint="eastAsia" w:ascii="宋体" w:hAnsi="宋体"/>
          <w:sz w:val="28"/>
          <w:szCs w:val="28"/>
        </w:rPr>
        <w:t>存在单位负责人为同一人、直接控股、管理关系的相关供应商：</w:t>
      </w:r>
      <w:r>
        <w:rPr>
          <w:rFonts w:hint="eastAsia" w:ascii="宋体" w:hAnsi="宋体"/>
          <w:b/>
          <w:sz w:val="28"/>
          <w:szCs w:val="28"/>
          <w:u w:val="single"/>
        </w:rPr>
        <w:t>（说明：填写“无”或“（一）供应商名称１；（二）供应商名称２ ；（三）……”）</w:t>
      </w:r>
      <w:r>
        <w:rPr>
          <w:rFonts w:hint="eastAsia" w:ascii="宋体" w:hAnsi="宋体"/>
          <w:b/>
          <w:sz w:val="28"/>
          <w:szCs w:val="28"/>
        </w:rPr>
        <w:t>。</w:t>
      </w:r>
    </w:p>
    <w:p>
      <w:pPr>
        <w:keepNext w:val="0"/>
        <w:keepLines w:val="0"/>
        <w:pageBreakBefore w:val="0"/>
        <w:widowControl/>
        <w:kinsoku/>
        <w:wordWrap/>
        <w:overflowPunct/>
        <w:topLinePunct w:val="0"/>
        <w:autoSpaceDE/>
        <w:autoSpaceDN/>
        <w:bidi w:val="0"/>
        <w:adjustRightInd/>
        <w:snapToGrid/>
        <w:spacing w:line="520" w:lineRule="exact"/>
        <w:ind w:firstLine="560" w:firstLineChars="200"/>
        <w:textAlignment w:val="auto"/>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keepNext w:val="0"/>
        <w:keepLines w:val="0"/>
        <w:pageBreakBefore w:val="0"/>
        <w:widowControl/>
        <w:kinsoku/>
        <w:wordWrap/>
        <w:overflowPunct/>
        <w:topLinePunct w:val="0"/>
        <w:autoSpaceDE/>
        <w:autoSpaceDN/>
        <w:bidi w:val="0"/>
        <w:adjustRightInd/>
        <w:snapToGrid/>
        <w:spacing w:line="520" w:lineRule="exact"/>
        <w:ind w:firstLine="560" w:firstLineChars="200"/>
        <w:textAlignment w:val="auto"/>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失信被执行人、重大税收违法案件当事人名单。</w:t>
      </w:r>
    </w:p>
    <w:p>
      <w:pPr>
        <w:keepNext w:val="0"/>
        <w:keepLines w:val="0"/>
        <w:pageBreakBefore w:val="0"/>
        <w:widowControl/>
        <w:kinsoku/>
        <w:wordWrap/>
        <w:overflowPunct/>
        <w:topLinePunct w:val="0"/>
        <w:autoSpaceDE/>
        <w:autoSpaceDN/>
        <w:bidi w:val="0"/>
        <w:adjustRightInd/>
        <w:snapToGrid/>
        <w:spacing w:line="520" w:lineRule="exact"/>
        <w:ind w:firstLine="560" w:firstLineChars="200"/>
        <w:textAlignment w:val="auto"/>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政府采购严重违法失信行为记录名单。</w:t>
      </w:r>
    </w:p>
    <w:p>
      <w:pPr>
        <w:keepNext w:val="0"/>
        <w:keepLines w:val="0"/>
        <w:pageBreakBefore w:val="0"/>
        <w:widowControl/>
        <w:numPr>
          <w:ilvl w:val="0"/>
          <w:numId w:val="35"/>
        </w:numPr>
        <w:kinsoku/>
        <w:wordWrap/>
        <w:overflowPunct/>
        <w:topLinePunct w:val="0"/>
        <w:autoSpaceDE/>
        <w:autoSpaceDN/>
        <w:bidi w:val="0"/>
        <w:adjustRightInd/>
        <w:snapToGrid/>
        <w:spacing w:line="520" w:lineRule="exact"/>
        <w:ind w:firstLine="560" w:firstLineChars="200"/>
        <w:textAlignment w:val="auto"/>
        <w:rPr>
          <w:rFonts w:hint="eastAsia"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r>
        <w:rPr>
          <w:rFonts w:hint="eastAsia" w:ascii="宋体" w:hAnsi="宋体"/>
          <w:sz w:val="28"/>
          <w:szCs w:val="28"/>
        </w:rPr>
        <w:t>。</w:t>
      </w:r>
    </w:p>
    <w:p>
      <w:pPr>
        <w:keepNext w:val="0"/>
        <w:keepLines w:val="0"/>
        <w:pageBreakBefore w:val="0"/>
        <w:widowControl/>
        <w:tabs>
          <w:tab w:val="left" w:pos="1260"/>
        </w:tabs>
        <w:kinsoku/>
        <w:wordWrap/>
        <w:overflowPunct/>
        <w:topLinePunct w:val="0"/>
        <w:autoSpaceDE/>
        <w:autoSpaceDN/>
        <w:bidi w:val="0"/>
        <w:adjustRightInd/>
        <w:snapToGrid/>
        <w:spacing w:after="0" w:line="520" w:lineRule="exact"/>
        <w:ind w:firstLine="560" w:firstLineChars="200"/>
        <w:textAlignment w:val="auto"/>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七</w:t>
      </w:r>
      <w:r>
        <w:rPr>
          <w:rFonts w:ascii="宋体" w:hAnsi="宋体"/>
          <w:color w:val="000000" w:themeColor="text1"/>
          <w:sz w:val="28"/>
          <w14:textFill>
            <w14:solidFill>
              <w14:schemeClr w14:val="tx1"/>
            </w14:solidFill>
          </w14:textFill>
        </w:rPr>
        <w:t>、</w:t>
      </w:r>
      <w:r>
        <w:rPr>
          <w:rFonts w:hint="eastAsia" w:ascii="宋体" w:hAnsi="宋体"/>
          <w:color w:val="000000" w:themeColor="text1"/>
          <w:sz w:val="28"/>
          <w14:textFill>
            <w14:solidFill>
              <w14:schemeClr w14:val="tx1"/>
            </w14:solidFill>
          </w14:textFill>
        </w:rPr>
        <w:t>我单位</w:t>
      </w:r>
      <w:r>
        <w:rPr>
          <w:rFonts w:hint="eastAsia" w:ascii="宋体" w:hAnsi="宋体"/>
          <w:b/>
          <w:color w:val="000000" w:themeColor="text1"/>
          <w:sz w:val="28"/>
          <w:u w:val="single"/>
          <w14:textFill>
            <w14:solidFill>
              <w14:schemeClr w14:val="tx1"/>
            </w14:solidFill>
          </w14:textFill>
        </w:rPr>
        <w:t>（说明：填写“具有”或“不具有”）</w:t>
      </w:r>
      <w:r>
        <w:rPr>
          <w:rFonts w:hint="eastAsia" w:ascii="宋体" w:hAnsi="宋体"/>
          <w:color w:val="000000" w:themeColor="text1"/>
          <w:sz w:val="28"/>
          <w14:textFill>
            <w14:solidFill>
              <w14:schemeClr w14:val="tx1"/>
            </w14:solidFill>
          </w14:textFill>
        </w:rPr>
        <w:t>健全的</w:t>
      </w:r>
      <w:r>
        <w:rPr>
          <w:rFonts w:ascii="宋体" w:hAnsi="宋体"/>
          <w:color w:val="000000" w:themeColor="text1"/>
          <w:sz w:val="28"/>
          <w14:textFill>
            <w14:solidFill>
              <w14:schemeClr w14:val="tx1"/>
            </w14:solidFill>
          </w14:textFill>
        </w:rPr>
        <w:t>财务会计制度</w:t>
      </w:r>
      <w:r>
        <w:rPr>
          <w:rFonts w:hint="eastAsia" w:ascii="宋体" w:hAnsi="宋体"/>
          <w:color w:val="000000" w:themeColor="text1"/>
          <w:sz w:val="28"/>
          <w14:textFill>
            <w14:solidFill>
              <w14:schemeClr w14:val="tx1"/>
            </w14:solidFill>
          </w14:textFill>
        </w:rPr>
        <w:t>。</w:t>
      </w:r>
    </w:p>
    <w:p>
      <w:pPr>
        <w:pStyle w:val="2"/>
        <w:keepNext w:val="0"/>
        <w:keepLines w:val="0"/>
        <w:pageBreakBefore w:val="0"/>
        <w:widowControl/>
        <w:kinsoku/>
        <w:wordWrap/>
        <w:overflowPunct/>
        <w:topLinePunct w:val="0"/>
        <w:autoSpaceDE/>
        <w:autoSpaceDN/>
        <w:bidi w:val="0"/>
        <w:adjustRightInd/>
        <w:snapToGrid/>
        <w:spacing w:after="0" w:line="520" w:lineRule="exact"/>
        <w:ind w:firstLine="560" w:firstLineChars="200"/>
        <w:textAlignment w:val="auto"/>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八</w:t>
      </w:r>
      <w:r>
        <w:rPr>
          <w:rFonts w:ascii="宋体" w:hAnsi="宋体"/>
          <w:bCs/>
          <w:color w:val="000000" w:themeColor="text1"/>
          <w:sz w:val="28"/>
          <w:szCs w:val="28"/>
          <w14:textFill>
            <w14:solidFill>
              <w14:schemeClr w14:val="tx1"/>
            </w14:solidFill>
          </w14:textFill>
        </w:rPr>
        <w:t>、</w:t>
      </w:r>
      <w:r>
        <w:rPr>
          <w:rFonts w:hint="eastAsia" w:ascii="宋体" w:hAnsi="宋体"/>
          <w:bCs/>
          <w:color w:val="000000" w:themeColor="text1"/>
          <w:sz w:val="28"/>
          <w:szCs w:val="28"/>
          <w14:textFill>
            <w14:solidFill>
              <w14:schemeClr w14:val="tx1"/>
            </w14:solidFill>
          </w14:textFill>
        </w:rPr>
        <w:t>我单位</w:t>
      </w:r>
      <w:r>
        <w:rPr>
          <w:rFonts w:hint="eastAsia" w:ascii="宋体" w:hAnsi="宋体"/>
          <w:b/>
          <w:bCs/>
          <w:color w:val="000000" w:themeColor="text1"/>
          <w:sz w:val="28"/>
          <w:szCs w:val="28"/>
          <w:u w:val="single"/>
          <w14:textFill>
            <w14:solidFill>
              <w14:schemeClr w14:val="tx1"/>
            </w14:solidFill>
          </w14:textFill>
        </w:rPr>
        <w:t>（说明：填写“有”或“无”）</w:t>
      </w:r>
      <w:r>
        <w:rPr>
          <w:rFonts w:hint="eastAsia" w:ascii="宋体" w:hAnsi="宋体"/>
          <w:bCs/>
          <w:color w:val="000000" w:themeColor="text1"/>
          <w:sz w:val="28"/>
          <w:szCs w:val="28"/>
          <w14:textFill>
            <w14:solidFill>
              <w14:schemeClr w14:val="tx1"/>
            </w14:solidFill>
          </w14:textFill>
        </w:rPr>
        <w:t>依法缴纳社会</w:t>
      </w:r>
      <w:r>
        <w:rPr>
          <w:rFonts w:ascii="宋体" w:hAnsi="宋体"/>
          <w:bCs/>
          <w:color w:val="000000" w:themeColor="text1"/>
          <w:sz w:val="28"/>
          <w:szCs w:val="28"/>
          <w14:textFill>
            <w14:solidFill>
              <w14:schemeClr w14:val="tx1"/>
            </w14:solidFill>
          </w14:textFill>
        </w:rPr>
        <w:t>保障资金的良好记录。</w:t>
      </w:r>
    </w:p>
    <w:p>
      <w:pPr>
        <w:pStyle w:val="2"/>
        <w:keepNext w:val="0"/>
        <w:keepLines w:val="0"/>
        <w:pageBreakBefore w:val="0"/>
        <w:widowControl/>
        <w:kinsoku/>
        <w:wordWrap/>
        <w:overflowPunct/>
        <w:topLinePunct w:val="0"/>
        <w:autoSpaceDE/>
        <w:autoSpaceDN/>
        <w:bidi w:val="0"/>
        <w:adjustRightInd/>
        <w:snapToGrid/>
        <w:spacing w:after="0" w:line="520" w:lineRule="exact"/>
        <w:ind w:firstLine="560" w:firstLineChars="200"/>
        <w:textAlignment w:val="auto"/>
        <w:rPr>
          <w:rFonts w:ascii="宋体" w:hAnsi="宋体"/>
        </w:rPr>
      </w:pPr>
      <w:r>
        <w:rPr>
          <w:rFonts w:hint="eastAsia" w:ascii="宋体" w:hAnsi="宋体"/>
          <w:bCs/>
          <w:color w:val="000000" w:themeColor="text1"/>
          <w:sz w:val="28"/>
          <w:szCs w:val="28"/>
          <w14:textFill>
            <w14:solidFill>
              <w14:schemeClr w14:val="tx1"/>
            </w14:solidFill>
          </w14:textFill>
        </w:rPr>
        <w:t>九</w:t>
      </w:r>
      <w:r>
        <w:rPr>
          <w:rFonts w:ascii="宋体" w:hAnsi="宋体"/>
          <w:bCs/>
          <w:color w:val="000000" w:themeColor="text1"/>
          <w:sz w:val="28"/>
          <w:szCs w:val="28"/>
          <w14:textFill>
            <w14:solidFill>
              <w14:schemeClr w14:val="tx1"/>
            </w14:solidFill>
          </w14:textFill>
        </w:rPr>
        <w:t>、我单位</w:t>
      </w:r>
      <w:r>
        <w:rPr>
          <w:rFonts w:hint="eastAsia" w:ascii="宋体" w:hAnsi="宋体"/>
          <w:b/>
          <w:bCs/>
          <w:color w:val="000000" w:themeColor="text1"/>
          <w:sz w:val="28"/>
          <w:szCs w:val="28"/>
          <w:u w:val="single"/>
          <w14:textFill>
            <w14:solidFill>
              <w14:schemeClr w14:val="tx1"/>
            </w14:solidFill>
          </w14:textFill>
        </w:rPr>
        <w:t>（说明：填写“有”或“无”）</w:t>
      </w:r>
      <w:r>
        <w:rPr>
          <w:rFonts w:hint="eastAsia" w:ascii="宋体" w:hAnsi="宋体"/>
          <w:bCs/>
          <w:color w:val="000000" w:themeColor="text1"/>
          <w:sz w:val="28"/>
          <w:szCs w:val="28"/>
          <w14:textFill>
            <w14:solidFill>
              <w14:schemeClr w14:val="tx1"/>
            </w14:solidFill>
          </w14:textFill>
        </w:rPr>
        <w:t>依法缴纳税收</w:t>
      </w:r>
      <w:r>
        <w:rPr>
          <w:rFonts w:ascii="宋体" w:hAnsi="宋体"/>
          <w:bCs/>
          <w:color w:val="000000" w:themeColor="text1"/>
          <w:sz w:val="28"/>
          <w:szCs w:val="28"/>
          <w14:textFill>
            <w14:solidFill>
              <w14:schemeClr w14:val="tx1"/>
            </w14:solidFill>
          </w14:textFill>
        </w:rPr>
        <w:t>的良好记录。</w:t>
      </w:r>
    </w:p>
    <w:p>
      <w:pPr>
        <w:keepNext w:val="0"/>
        <w:keepLines w:val="0"/>
        <w:pageBreakBefore w:val="0"/>
        <w:widowControl/>
        <w:kinsoku/>
        <w:wordWrap/>
        <w:overflowPunct/>
        <w:topLinePunct w:val="0"/>
        <w:autoSpaceDE/>
        <w:autoSpaceDN/>
        <w:bidi w:val="0"/>
        <w:adjustRightInd/>
        <w:snapToGrid/>
        <w:spacing w:line="520" w:lineRule="exact"/>
        <w:ind w:firstLine="537" w:firstLineChars="192"/>
        <w:textAlignment w:val="auto"/>
        <w:rPr>
          <w:rFonts w:ascii="宋体" w:hAnsi="宋体"/>
          <w:sz w:val="28"/>
          <w:szCs w:val="28"/>
        </w:rPr>
      </w:pPr>
      <w:r>
        <w:rPr>
          <w:rFonts w:hint="eastAsia" w:ascii="宋体" w:hAnsi="宋体"/>
          <w:sz w:val="28"/>
          <w:szCs w:val="28"/>
        </w:rPr>
        <w:t>特此声明。</w:t>
      </w:r>
    </w:p>
    <w:p>
      <w:pPr>
        <w:keepNext w:val="0"/>
        <w:keepLines w:val="0"/>
        <w:pageBreakBefore w:val="0"/>
        <w:widowControl/>
        <w:kinsoku/>
        <w:wordWrap/>
        <w:overflowPunct/>
        <w:topLinePunct w:val="0"/>
        <w:autoSpaceDE/>
        <w:autoSpaceDN/>
        <w:bidi w:val="0"/>
        <w:adjustRightInd/>
        <w:snapToGrid/>
        <w:spacing w:line="520" w:lineRule="exact"/>
        <w:ind w:firstLine="537" w:firstLineChars="192"/>
        <w:textAlignment w:val="auto"/>
        <w:rPr>
          <w:rFonts w:ascii="宋体" w:hAnsi="宋体"/>
          <w:sz w:val="28"/>
          <w:szCs w:val="28"/>
        </w:rPr>
      </w:pPr>
      <w:r>
        <w:rPr>
          <w:rFonts w:hint="eastAsia" w:ascii="宋体" w:hAnsi="宋体"/>
          <w:sz w:val="28"/>
          <w:szCs w:val="28"/>
        </w:rPr>
        <w:t>供应</w:t>
      </w:r>
      <w:r>
        <w:rPr>
          <w:rFonts w:hint="eastAsia" w:ascii="宋体" w:hAnsi="宋体"/>
          <w:sz w:val="28"/>
          <w:szCs w:val="28"/>
          <w:u w:val="none"/>
        </w:rPr>
        <w:t>商名称：XXXX</w:t>
      </w:r>
    </w:p>
    <w:p>
      <w:pPr>
        <w:keepNext w:val="0"/>
        <w:keepLines w:val="0"/>
        <w:pageBreakBefore w:val="0"/>
        <w:widowControl/>
        <w:kinsoku/>
        <w:wordWrap/>
        <w:overflowPunct/>
        <w:topLinePunct w:val="0"/>
        <w:autoSpaceDE/>
        <w:autoSpaceDN/>
        <w:bidi w:val="0"/>
        <w:adjustRightInd/>
        <w:snapToGrid/>
        <w:spacing w:line="520" w:lineRule="exact"/>
        <w:ind w:firstLine="525"/>
        <w:textAlignment w:val="auto"/>
        <w:rPr>
          <w:rFonts w:hint="eastAsia" w:ascii="宋体" w:hAnsi="宋体"/>
          <w:bCs/>
          <w:sz w:val="28"/>
          <w:szCs w:val="28"/>
        </w:rPr>
      </w:pPr>
      <w:r>
        <w:rPr>
          <w:rFonts w:hint="eastAsia" w:ascii="宋体" w:hAnsi="宋体"/>
          <w:bCs/>
          <w:sz w:val="28"/>
          <w:szCs w:val="28"/>
        </w:rPr>
        <w:t>日      期：XX年XX月XX日</w:t>
      </w:r>
    </w:p>
    <w:p>
      <w:pPr>
        <w:keepNext w:val="0"/>
        <w:keepLines w:val="0"/>
        <w:pageBreakBefore w:val="0"/>
        <w:widowControl/>
        <w:kinsoku/>
        <w:wordWrap/>
        <w:overflowPunct/>
        <w:topLinePunct w:val="0"/>
        <w:autoSpaceDE/>
        <w:autoSpaceDN/>
        <w:bidi w:val="0"/>
        <w:adjustRightInd/>
        <w:snapToGrid/>
        <w:spacing w:line="540" w:lineRule="exact"/>
        <w:ind w:firstLine="525"/>
        <w:textAlignment w:val="auto"/>
        <w:rPr>
          <w:rFonts w:ascii="宋体" w:hAnsi="宋体"/>
          <w:sz w:val="24"/>
          <w:szCs w:val="24"/>
        </w:rPr>
      </w:pPr>
      <w:r>
        <w:rPr>
          <w:rFonts w:hint="eastAsia" w:ascii="宋体" w:hAnsi="宋体"/>
          <w:b/>
          <w:bCs w:val="0"/>
          <w:sz w:val="28"/>
          <w:szCs w:val="28"/>
        </w:rPr>
        <w:t>说明</w:t>
      </w:r>
      <w:r>
        <w:rPr>
          <w:rFonts w:hint="eastAsia" w:ascii="宋体" w:hAnsi="宋体"/>
          <w:bCs/>
          <w:sz w:val="28"/>
          <w:szCs w:val="28"/>
        </w:rPr>
        <w:t>：</w:t>
      </w:r>
      <w:r>
        <w:rPr>
          <w:rFonts w:hint="eastAsia" w:ascii="宋体" w:hAnsi="宋体"/>
          <w:sz w:val="24"/>
          <w:szCs w:val="24"/>
        </w:rPr>
        <w:t>1.对声明中第一条的说明：如供应商在参加政府采购活动前三年内，在经营活动中有重大违法记录的，应填写“有”，供应商将被认定响应无效或被取消成交资格。</w:t>
      </w:r>
      <w:r>
        <w:rPr>
          <w:rFonts w:ascii="宋体" w:hAnsi="宋体"/>
          <w:sz w:val="24"/>
          <w:szCs w:val="24"/>
        </w:rPr>
        <w:t>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keepNext w:val="0"/>
        <w:keepLines w:val="0"/>
        <w:pageBreakBefore w:val="0"/>
        <w:widowControl/>
        <w:tabs>
          <w:tab w:val="left" w:pos="1260"/>
        </w:tabs>
        <w:kinsoku/>
        <w:wordWrap/>
        <w:overflowPunct/>
        <w:topLinePunct w:val="0"/>
        <w:autoSpaceDE/>
        <w:autoSpaceDN/>
        <w:bidi w:val="0"/>
        <w:adjustRightInd/>
        <w:snapToGrid/>
        <w:spacing w:after="0" w:line="520" w:lineRule="exact"/>
        <w:ind w:firstLine="480" w:firstLineChars="200"/>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对声明中第二条的说明：如供应商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供应商响应文件将被认定为无效；</w:t>
      </w:r>
    </w:p>
    <w:p>
      <w:pPr>
        <w:keepNext w:val="0"/>
        <w:keepLines w:val="0"/>
        <w:pageBreakBefore w:val="0"/>
        <w:widowControl/>
        <w:tabs>
          <w:tab w:val="left" w:pos="1260"/>
        </w:tabs>
        <w:kinsoku/>
        <w:wordWrap/>
        <w:overflowPunct/>
        <w:topLinePunct w:val="0"/>
        <w:autoSpaceDE/>
        <w:autoSpaceDN/>
        <w:bidi w:val="0"/>
        <w:adjustRightInd/>
        <w:snapToGrid/>
        <w:spacing w:after="0" w:line="520" w:lineRule="exact"/>
        <w:ind w:firstLine="480" w:firstLineChars="200"/>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3.对声明中第三条的说明：单位负责人为同一人或者存在直接控股、管理关系的不同供应商，不得参加同一合同项下的政府采购活动；</w:t>
      </w:r>
    </w:p>
    <w:p>
      <w:pPr>
        <w:keepNext w:val="0"/>
        <w:keepLines w:val="0"/>
        <w:pageBreakBefore w:val="0"/>
        <w:widowControl/>
        <w:tabs>
          <w:tab w:val="left" w:pos="1260"/>
        </w:tabs>
        <w:kinsoku/>
        <w:wordWrap/>
        <w:overflowPunct/>
        <w:topLinePunct w:val="0"/>
        <w:autoSpaceDE/>
        <w:autoSpaceDN/>
        <w:bidi w:val="0"/>
        <w:adjustRightInd/>
        <w:snapToGrid/>
        <w:spacing w:after="0" w:line="520" w:lineRule="exact"/>
        <w:ind w:firstLine="480" w:firstLineChars="200"/>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对声明中第四条的说明：在行贿犯罪信息查询期限内，供应商根据中国裁判文书网（https://wenshu.court.gov.cn）查询结果，如果供应商及其现任法定代表人、主要负责人有行贿犯罪记录的，供应商应填写“有”，供应商响应文件将被认定为无效；</w:t>
      </w:r>
    </w:p>
    <w:p>
      <w:pPr>
        <w:keepNext w:val="0"/>
        <w:keepLines w:val="0"/>
        <w:pageBreakBefore w:val="0"/>
        <w:widowControl/>
        <w:tabs>
          <w:tab w:val="left" w:pos="1260"/>
        </w:tabs>
        <w:kinsoku/>
        <w:wordWrap/>
        <w:overflowPunct/>
        <w:topLinePunct w:val="0"/>
        <w:autoSpaceDE/>
        <w:autoSpaceDN/>
        <w:bidi w:val="0"/>
        <w:adjustRightInd/>
        <w:snapToGrid/>
        <w:spacing w:after="0" w:line="520" w:lineRule="exact"/>
        <w:ind w:firstLine="480" w:firstLineChars="200"/>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5.对声明中第五条的说明：供应商如被列入失信被执行人、重大税收违法案件当事人名单，应填写“被列入”，供应商响应文件将被认定为无效；供应商如被列入政府采购严重违法失信行为记录名单，应填写“被列入”，供应商响应文件将被认定为无效；</w:t>
      </w:r>
    </w:p>
    <w:p>
      <w:pPr>
        <w:keepNext w:val="0"/>
        <w:keepLines w:val="0"/>
        <w:pageBreakBefore w:val="0"/>
        <w:widowControl/>
        <w:tabs>
          <w:tab w:val="left" w:pos="1260"/>
        </w:tabs>
        <w:kinsoku/>
        <w:wordWrap/>
        <w:overflowPunct/>
        <w:topLinePunct w:val="0"/>
        <w:autoSpaceDE/>
        <w:autoSpaceDN/>
        <w:bidi w:val="0"/>
        <w:adjustRightInd/>
        <w:snapToGrid/>
        <w:spacing w:after="0" w:line="520" w:lineRule="exact"/>
        <w:ind w:firstLine="480" w:firstLineChars="200"/>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6.对声明中第六条的说明：如供应商处于被行政部门禁止参加政府采购活动期限内的，该声明填“处于”，供应商响应文件将被认定为无效；</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w:t>
      </w:r>
      <w:r>
        <w:rPr>
          <w:rFonts w:ascii="宋体" w:hAnsi="宋体"/>
          <w:color w:val="000000" w:themeColor="text1"/>
          <w:sz w:val="24"/>
          <w:szCs w:val="24"/>
          <w14:textFill>
            <w14:solidFill>
              <w14:schemeClr w14:val="tx1"/>
            </w14:solidFill>
          </w14:textFill>
        </w:rPr>
        <w:t>对声明中第七条的说明：供应商不具有健全的财务会计制度的，应填写“</w:t>
      </w:r>
      <w:r>
        <w:rPr>
          <w:rFonts w:hint="eastAsia" w:ascii="宋体" w:hAnsi="宋体"/>
          <w:color w:val="000000" w:themeColor="text1"/>
          <w:sz w:val="24"/>
          <w:szCs w:val="24"/>
          <w14:textFill>
            <w14:solidFill>
              <w14:schemeClr w14:val="tx1"/>
            </w14:solidFill>
          </w14:textFill>
        </w:rPr>
        <w:t>不具有</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，供应商响应</w:t>
      </w:r>
      <w:r>
        <w:rPr>
          <w:rFonts w:ascii="宋体" w:hAnsi="宋体"/>
          <w:color w:val="000000" w:themeColor="text1"/>
          <w:sz w:val="24"/>
          <w:szCs w:val="24"/>
          <w14:textFill>
            <w14:solidFill>
              <w14:schemeClr w14:val="tx1"/>
            </w14:solidFill>
          </w14:textFill>
        </w:rPr>
        <w:t>文件</w:t>
      </w:r>
      <w:r>
        <w:rPr>
          <w:rFonts w:hint="eastAsia" w:ascii="宋体" w:hAnsi="宋体"/>
          <w:color w:val="000000" w:themeColor="text1"/>
          <w:sz w:val="24"/>
          <w:szCs w:val="24"/>
          <w14:textFill>
            <w14:solidFill>
              <w14:schemeClr w14:val="tx1"/>
            </w14:solidFill>
          </w14:textFill>
        </w:rPr>
        <w:t>将被认定为无效；</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w:t>
      </w:r>
      <w:r>
        <w:rPr>
          <w:rFonts w:ascii="宋体" w:hAnsi="宋体"/>
          <w:color w:val="000000" w:themeColor="text1"/>
          <w:sz w:val="24"/>
          <w:szCs w:val="24"/>
          <w14:textFill>
            <w14:solidFill>
              <w14:schemeClr w14:val="tx1"/>
            </w14:solidFill>
          </w14:textFill>
        </w:rPr>
        <w:t>对声明中第八条的说明：如供应</w:t>
      </w:r>
      <w:r>
        <w:rPr>
          <w:rFonts w:hint="eastAsia" w:ascii="宋体" w:hAnsi="宋体"/>
          <w:color w:val="000000" w:themeColor="text1"/>
          <w:sz w:val="24"/>
          <w:szCs w:val="24"/>
          <w14:textFill>
            <w14:solidFill>
              <w14:schemeClr w14:val="tx1"/>
            </w14:solidFill>
          </w14:textFill>
        </w:rPr>
        <w:t>商无依法缴纳社会</w:t>
      </w:r>
      <w:r>
        <w:rPr>
          <w:rFonts w:ascii="宋体" w:hAnsi="宋体"/>
          <w:color w:val="000000" w:themeColor="text1"/>
          <w:sz w:val="24"/>
          <w:szCs w:val="24"/>
          <w14:textFill>
            <w14:solidFill>
              <w14:schemeClr w14:val="tx1"/>
            </w14:solidFill>
          </w14:textFill>
        </w:rPr>
        <w:t>保障资金的良好记录</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应填写“</w:t>
      </w:r>
      <w:r>
        <w:rPr>
          <w:rFonts w:hint="eastAsia" w:ascii="宋体" w:hAnsi="宋体"/>
          <w:color w:val="000000" w:themeColor="text1"/>
          <w:sz w:val="24"/>
          <w:szCs w:val="24"/>
          <w14:textFill>
            <w14:solidFill>
              <w14:schemeClr w14:val="tx1"/>
            </w14:solidFill>
          </w14:textFill>
        </w:rPr>
        <w:t>无</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，供应商响应</w:t>
      </w:r>
      <w:r>
        <w:rPr>
          <w:rFonts w:ascii="宋体" w:hAnsi="宋体"/>
          <w:color w:val="000000" w:themeColor="text1"/>
          <w:sz w:val="24"/>
          <w:szCs w:val="24"/>
          <w14:textFill>
            <w14:solidFill>
              <w14:schemeClr w14:val="tx1"/>
            </w14:solidFill>
          </w14:textFill>
        </w:rPr>
        <w:t>文件</w:t>
      </w:r>
      <w:r>
        <w:rPr>
          <w:rFonts w:hint="eastAsia" w:ascii="宋体" w:hAnsi="宋体"/>
          <w:color w:val="000000" w:themeColor="text1"/>
          <w:sz w:val="24"/>
          <w:szCs w:val="24"/>
          <w14:textFill>
            <w14:solidFill>
              <w14:schemeClr w14:val="tx1"/>
            </w14:solidFill>
          </w14:textFill>
        </w:rPr>
        <w:t>将被认定为</w:t>
      </w:r>
      <w:r>
        <w:rPr>
          <w:rFonts w:ascii="宋体" w:hAnsi="宋体"/>
          <w:color w:val="000000" w:themeColor="text1"/>
          <w:sz w:val="24"/>
          <w:szCs w:val="24"/>
          <w14:textFill>
            <w14:solidFill>
              <w14:schemeClr w14:val="tx1"/>
            </w14:solidFill>
          </w14:textFill>
        </w:rPr>
        <w:t>无效</w:t>
      </w:r>
      <w:r>
        <w:rPr>
          <w:rFonts w:hint="eastAsia" w:ascii="宋体" w:hAnsi="宋体"/>
          <w:color w:val="000000" w:themeColor="text1"/>
          <w:sz w:val="24"/>
          <w:szCs w:val="24"/>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w:t>
      </w:r>
      <w:r>
        <w:rPr>
          <w:rFonts w:ascii="宋体" w:hAnsi="宋体"/>
          <w:color w:val="000000" w:themeColor="text1"/>
          <w:sz w:val="24"/>
          <w:szCs w:val="24"/>
          <w14:textFill>
            <w14:solidFill>
              <w14:schemeClr w14:val="tx1"/>
            </w14:solidFill>
          </w14:textFill>
        </w:rPr>
        <w:t>对声明中第九条的说明：如供应</w:t>
      </w:r>
      <w:r>
        <w:rPr>
          <w:rFonts w:hint="eastAsia" w:ascii="宋体" w:hAnsi="宋体"/>
          <w:color w:val="000000" w:themeColor="text1"/>
          <w:sz w:val="24"/>
          <w:szCs w:val="24"/>
          <w14:textFill>
            <w14:solidFill>
              <w14:schemeClr w14:val="tx1"/>
            </w14:solidFill>
          </w14:textFill>
        </w:rPr>
        <w:t>商无依法缴纳税收</w:t>
      </w:r>
      <w:r>
        <w:rPr>
          <w:rFonts w:ascii="宋体" w:hAnsi="宋体"/>
          <w:color w:val="000000" w:themeColor="text1"/>
          <w:sz w:val="24"/>
          <w:szCs w:val="24"/>
          <w14:textFill>
            <w14:solidFill>
              <w14:schemeClr w14:val="tx1"/>
            </w14:solidFill>
          </w14:textFill>
        </w:rPr>
        <w:t>的良好记录</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应填写“</w:t>
      </w:r>
      <w:r>
        <w:rPr>
          <w:rFonts w:hint="eastAsia" w:ascii="宋体" w:hAnsi="宋体"/>
          <w:color w:val="000000" w:themeColor="text1"/>
          <w:sz w:val="24"/>
          <w:szCs w:val="24"/>
          <w14:textFill>
            <w14:solidFill>
              <w14:schemeClr w14:val="tx1"/>
            </w14:solidFill>
          </w14:textFill>
        </w:rPr>
        <w:t>无</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，供应商响应</w:t>
      </w:r>
      <w:r>
        <w:rPr>
          <w:rFonts w:ascii="宋体" w:hAnsi="宋体"/>
          <w:color w:val="000000" w:themeColor="text1"/>
          <w:sz w:val="24"/>
          <w:szCs w:val="24"/>
          <w14:textFill>
            <w14:solidFill>
              <w14:schemeClr w14:val="tx1"/>
            </w14:solidFill>
          </w14:textFill>
        </w:rPr>
        <w:t>文件</w:t>
      </w:r>
      <w:r>
        <w:rPr>
          <w:rFonts w:hint="eastAsia" w:ascii="宋体" w:hAnsi="宋体"/>
          <w:color w:val="000000" w:themeColor="text1"/>
          <w:sz w:val="24"/>
          <w:szCs w:val="24"/>
          <w14:textFill>
            <w14:solidFill>
              <w14:schemeClr w14:val="tx1"/>
            </w14:solidFill>
          </w14:textFill>
        </w:rPr>
        <w:t>将被认定为</w:t>
      </w:r>
      <w:r>
        <w:rPr>
          <w:rFonts w:ascii="宋体" w:hAnsi="宋体"/>
          <w:color w:val="000000" w:themeColor="text1"/>
          <w:sz w:val="24"/>
          <w:szCs w:val="24"/>
          <w14:textFill>
            <w14:solidFill>
              <w14:schemeClr w14:val="tx1"/>
            </w14:solidFill>
          </w14:textFill>
        </w:rPr>
        <w:t>无效</w:t>
      </w:r>
      <w:r>
        <w:rPr>
          <w:rFonts w:hint="eastAsia" w:ascii="宋体" w:hAnsi="宋体"/>
          <w:color w:val="000000" w:themeColor="text1"/>
          <w:sz w:val="24"/>
          <w:szCs w:val="24"/>
          <w14:textFill>
            <w14:solidFill>
              <w14:schemeClr w14:val="tx1"/>
            </w14:solidFill>
          </w14:textFill>
        </w:rPr>
        <w:t>。</w:t>
      </w:r>
    </w:p>
    <w:p>
      <w:pPr>
        <w:pStyle w:val="84"/>
        <w:snapToGrid w:val="0"/>
        <w:ind w:firstLineChars="176"/>
        <w:rPr>
          <w:sz w:val="28"/>
        </w:rPr>
      </w:pPr>
    </w:p>
    <w:p>
      <w:pPr>
        <w:pStyle w:val="84"/>
        <w:snapToGrid w:val="0"/>
        <w:ind w:firstLineChars="176"/>
        <w:rPr>
          <w:sz w:val="28"/>
        </w:rPr>
      </w:pPr>
    </w:p>
    <w:p>
      <w:pPr>
        <w:pStyle w:val="5"/>
        <w:tabs>
          <w:tab w:val="left" w:pos="709"/>
        </w:tabs>
        <w:ind w:left="1135" w:hanging="1135"/>
        <w:jc w:val="left"/>
        <w:rPr>
          <w:color w:val="auto"/>
        </w:rPr>
      </w:pPr>
      <w:r>
        <w:rPr>
          <w:rFonts w:hint="eastAsia"/>
          <w:color w:val="auto"/>
        </w:rPr>
        <w:t>中小企业声明函</w:t>
      </w:r>
    </w:p>
    <w:p>
      <w:pPr>
        <w:snapToGrid w:val="0"/>
        <w:spacing w:line="560" w:lineRule="exact"/>
        <w:jc w:val="center"/>
        <w:rPr>
          <w:rFonts w:ascii="宋体" w:hAnsi="宋体"/>
          <w:b/>
          <w:spacing w:val="6"/>
          <w:sz w:val="28"/>
          <w:szCs w:val="28"/>
        </w:rPr>
      </w:pPr>
      <w:r>
        <w:rPr>
          <w:rFonts w:hint="eastAsia" w:ascii="宋体" w:hAnsi="宋体"/>
          <w:b/>
          <w:spacing w:val="6"/>
          <w:sz w:val="28"/>
          <w:szCs w:val="28"/>
        </w:rPr>
        <w:t>中小企业声明函</w:t>
      </w:r>
    </w:p>
    <w:p>
      <w:pPr>
        <w:keepNext w:val="0"/>
        <w:keepLines w:val="0"/>
        <w:pageBreakBefore w:val="0"/>
        <w:widowControl/>
        <w:kinsoku/>
        <w:wordWrap/>
        <w:overflowPunct/>
        <w:topLinePunct w:val="0"/>
        <w:autoSpaceDE/>
        <w:autoSpaceDN/>
        <w:bidi w:val="0"/>
        <w:adjustRightInd/>
        <w:snapToGrid/>
        <w:spacing w:line="520" w:lineRule="exact"/>
        <w:ind w:firstLine="561"/>
        <w:textAlignment w:val="auto"/>
        <w:rPr>
          <w:rFonts w:ascii="宋体" w:hAnsi="宋体"/>
          <w:sz w:val="28"/>
          <w:szCs w:val="28"/>
        </w:rPr>
      </w:pPr>
      <w:r>
        <w:rPr>
          <w:rFonts w:hint="eastAsia" w:ascii="宋体" w:hAnsi="宋体"/>
          <w:sz w:val="28"/>
          <w:szCs w:val="28"/>
        </w:rPr>
        <w:t>本公司郑重声明，根据《政府采购促进中小企业发展管理办法》（财库〔2020〕46号）的规定，本公司参加</w:t>
      </w:r>
      <w:r>
        <w:rPr>
          <w:rFonts w:hint="eastAsia" w:ascii="宋体" w:hAnsi="宋体"/>
          <w:b/>
          <w:bCs/>
          <w:sz w:val="28"/>
          <w:szCs w:val="28"/>
          <w:u w:val="single"/>
          <w:lang w:eastAsia="zh-CN"/>
        </w:rPr>
        <w:t>成都市双流区黄龙溪镇人民政府</w:t>
      </w:r>
      <w:r>
        <w:rPr>
          <w:rFonts w:hint="eastAsia" w:ascii="宋体" w:hAnsi="宋体"/>
          <w:sz w:val="28"/>
          <w:szCs w:val="28"/>
        </w:rPr>
        <w:t>的</w:t>
      </w:r>
      <w:r>
        <w:rPr>
          <w:rFonts w:hint="eastAsia" w:ascii="宋体" w:hAnsi="宋体"/>
          <w:b/>
          <w:bCs/>
          <w:sz w:val="28"/>
          <w:szCs w:val="28"/>
          <w:u w:val="single"/>
          <w:lang w:eastAsia="zh-CN"/>
        </w:rPr>
        <w:t>成都市双流区黄龙溪镇人民政府智慧平安小区建设设备采购项目（第三次）</w:t>
      </w:r>
      <w:r>
        <w:rPr>
          <w:rFonts w:hint="eastAsia" w:ascii="宋体" w:hAnsi="宋体"/>
          <w:sz w:val="28"/>
          <w:szCs w:val="28"/>
        </w:rPr>
        <w:t>采购活动，</w:t>
      </w:r>
      <w:r>
        <w:rPr>
          <w:rFonts w:hint="eastAsia" w:ascii="宋体" w:hAnsi="宋体"/>
          <w:b/>
          <w:sz w:val="28"/>
          <w:szCs w:val="28"/>
        </w:rPr>
        <w:t>提供的货物全部由符合政策要求的中小企业制造。</w:t>
      </w:r>
      <w:r>
        <w:rPr>
          <w:rFonts w:hint="eastAsia" w:ascii="宋体" w:hAnsi="宋体"/>
          <w:sz w:val="28"/>
          <w:szCs w:val="28"/>
        </w:rPr>
        <w:t>相关企业的具体情况如下：</w:t>
      </w:r>
    </w:p>
    <w:p>
      <w:pPr>
        <w:keepNext w:val="0"/>
        <w:keepLines w:val="0"/>
        <w:pageBreakBefore w:val="0"/>
        <w:widowControl/>
        <w:kinsoku/>
        <w:wordWrap/>
        <w:overflowPunct/>
        <w:topLinePunct w:val="0"/>
        <w:autoSpaceDE/>
        <w:autoSpaceDN/>
        <w:bidi w:val="0"/>
        <w:adjustRightInd/>
        <w:snapToGrid/>
        <w:spacing w:line="520" w:lineRule="exact"/>
        <w:ind w:firstLine="561"/>
        <w:textAlignment w:val="auto"/>
        <w:rPr>
          <w:rFonts w:ascii="宋体" w:hAnsi="宋体"/>
          <w:sz w:val="28"/>
          <w:szCs w:val="28"/>
        </w:rPr>
      </w:pPr>
      <w:r>
        <w:rPr>
          <w:rFonts w:hint="eastAsia" w:ascii="宋体" w:hAnsi="宋体"/>
          <w:sz w:val="28"/>
          <w:szCs w:val="28"/>
        </w:rPr>
        <w:t xml:space="preserve"> 1. </w:t>
      </w:r>
      <w:r>
        <w:rPr>
          <w:rFonts w:hint="eastAsia" w:ascii="宋体" w:hAnsi="宋体"/>
          <w:sz w:val="28"/>
          <w:szCs w:val="28"/>
          <w:u w:val="single"/>
        </w:rPr>
        <w:t>XXXX</w:t>
      </w:r>
      <w:r>
        <w:rPr>
          <w:rFonts w:hint="eastAsia" w:ascii="宋体" w:hAnsi="宋体"/>
          <w:sz w:val="28"/>
          <w:szCs w:val="28"/>
        </w:rPr>
        <w:t>（标的名称），属于</w:t>
      </w:r>
      <w:r>
        <w:rPr>
          <w:rFonts w:hint="eastAsia" w:ascii="宋体" w:hAnsi="宋体"/>
          <w:sz w:val="28"/>
          <w:szCs w:val="28"/>
          <w:u w:val="single"/>
        </w:rPr>
        <w:t>XXXX</w:t>
      </w:r>
      <w:r>
        <w:rPr>
          <w:rFonts w:hint="eastAsia" w:ascii="宋体" w:hAnsi="宋体"/>
          <w:sz w:val="28"/>
          <w:szCs w:val="28"/>
        </w:rPr>
        <w:t>（采购文件中明确的所属行业）行业；制造商为</w:t>
      </w:r>
      <w:r>
        <w:rPr>
          <w:rFonts w:hint="eastAsia" w:ascii="宋体" w:hAnsi="宋体"/>
          <w:sz w:val="28"/>
          <w:szCs w:val="28"/>
          <w:u w:val="single"/>
        </w:rPr>
        <w:t>XXXX</w:t>
      </w:r>
      <w:r>
        <w:rPr>
          <w:rFonts w:hint="eastAsia" w:ascii="宋体" w:hAnsi="宋体"/>
          <w:sz w:val="28"/>
          <w:szCs w:val="28"/>
        </w:rPr>
        <w:t>（企业名称），从业人员</w:t>
      </w:r>
      <w:r>
        <w:rPr>
          <w:rFonts w:hint="eastAsia" w:ascii="宋体" w:hAnsi="宋体"/>
          <w:sz w:val="28"/>
          <w:szCs w:val="28"/>
          <w:u w:val="single"/>
        </w:rPr>
        <w:t>XX</w:t>
      </w:r>
      <w:r>
        <w:rPr>
          <w:rFonts w:hint="eastAsia" w:ascii="宋体" w:hAnsi="宋体"/>
          <w:sz w:val="28"/>
          <w:szCs w:val="28"/>
        </w:rPr>
        <w:t>人，营业收入为</w:t>
      </w:r>
      <w:r>
        <w:rPr>
          <w:rFonts w:hint="eastAsia" w:ascii="宋体" w:hAnsi="宋体"/>
          <w:sz w:val="28"/>
          <w:szCs w:val="28"/>
          <w:u w:val="single"/>
        </w:rPr>
        <w:t>XXXX</w:t>
      </w:r>
      <w:r>
        <w:rPr>
          <w:rFonts w:hint="eastAsia" w:ascii="宋体" w:hAnsi="宋体"/>
          <w:sz w:val="28"/>
          <w:szCs w:val="28"/>
        </w:rPr>
        <w:t>万元，资产总额为</w:t>
      </w:r>
      <w:r>
        <w:rPr>
          <w:rFonts w:hint="eastAsia" w:ascii="宋体" w:hAnsi="宋体"/>
          <w:sz w:val="28"/>
          <w:szCs w:val="28"/>
          <w:u w:val="single"/>
        </w:rPr>
        <w:t>XXXX</w:t>
      </w:r>
      <w:r>
        <w:rPr>
          <w:rFonts w:hint="eastAsia" w:ascii="宋体" w:hAnsi="宋体"/>
          <w:sz w:val="28"/>
          <w:szCs w:val="28"/>
        </w:rPr>
        <w:t>万元，属于</w:t>
      </w:r>
      <w:r>
        <w:rPr>
          <w:rFonts w:hint="eastAsia" w:ascii="宋体" w:hAnsi="宋体"/>
          <w:sz w:val="28"/>
          <w:szCs w:val="28"/>
          <w:u w:val="single"/>
        </w:rPr>
        <w:t>XXXX</w:t>
      </w:r>
      <w:r>
        <w:rPr>
          <w:rFonts w:hint="eastAsia" w:ascii="宋体" w:hAnsi="宋体"/>
          <w:sz w:val="28"/>
          <w:szCs w:val="28"/>
        </w:rPr>
        <w:t>（中型企业、小型企业、微型企业）。</w:t>
      </w:r>
    </w:p>
    <w:p>
      <w:pPr>
        <w:keepNext w:val="0"/>
        <w:keepLines w:val="0"/>
        <w:pageBreakBefore w:val="0"/>
        <w:widowControl/>
        <w:kinsoku/>
        <w:wordWrap/>
        <w:overflowPunct/>
        <w:topLinePunct w:val="0"/>
        <w:autoSpaceDE/>
        <w:autoSpaceDN/>
        <w:bidi w:val="0"/>
        <w:adjustRightInd/>
        <w:snapToGrid/>
        <w:spacing w:line="520" w:lineRule="exact"/>
        <w:ind w:firstLine="561"/>
        <w:textAlignment w:val="auto"/>
        <w:rPr>
          <w:rFonts w:ascii="宋体" w:hAnsi="宋体"/>
          <w:sz w:val="28"/>
          <w:szCs w:val="28"/>
        </w:rPr>
      </w:pPr>
      <w:r>
        <w:rPr>
          <w:rFonts w:hint="eastAsia" w:ascii="宋体" w:hAnsi="宋体"/>
          <w:sz w:val="28"/>
          <w:szCs w:val="28"/>
        </w:rPr>
        <w:t xml:space="preserve">2. </w:t>
      </w:r>
      <w:r>
        <w:rPr>
          <w:rFonts w:hint="eastAsia" w:ascii="宋体" w:hAnsi="宋体"/>
          <w:sz w:val="28"/>
          <w:szCs w:val="28"/>
          <w:u w:val="single"/>
        </w:rPr>
        <w:t>XXXX</w:t>
      </w:r>
      <w:r>
        <w:rPr>
          <w:rFonts w:hint="eastAsia" w:ascii="宋体" w:hAnsi="宋体"/>
          <w:sz w:val="28"/>
          <w:szCs w:val="28"/>
        </w:rPr>
        <w:t>（标的名称），属于</w:t>
      </w:r>
      <w:r>
        <w:rPr>
          <w:rFonts w:hint="eastAsia" w:ascii="宋体" w:hAnsi="宋体"/>
          <w:sz w:val="28"/>
          <w:szCs w:val="28"/>
          <w:u w:val="single"/>
        </w:rPr>
        <w:t>XXXX</w:t>
      </w:r>
      <w:r>
        <w:rPr>
          <w:rFonts w:hint="eastAsia" w:ascii="宋体" w:hAnsi="宋体"/>
          <w:sz w:val="28"/>
          <w:szCs w:val="28"/>
        </w:rPr>
        <w:t>（采购文件中明确的所属行业）行业；制造商为</w:t>
      </w:r>
      <w:r>
        <w:rPr>
          <w:rFonts w:hint="eastAsia" w:ascii="宋体" w:hAnsi="宋体"/>
          <w:sz w:val="28"/>
          <w:szCs w:val="28"/>
          <w:u w:val="single"/>
        </w:rPr>
        <w:t>XXXX</w:t>
      </w:r>
      <w:r>
        <w:rPr>
          <w:rFonts w:hint="eastAsia" w:ascii="宋体" w:hAnsi="宋体"/>
          <w:sz w:val="28"/>
          <w:szCs w:val="28"/>
        </w:rPr>
        <w:t>（企业名称），从业人员</w:t>
      </w:r>
      <w:r>
        <w:rPr>
          <w:rFonts w:hint="eastAsia" w:ascii="宋体" w:hAnsi="宋体"/>
          <w:sz w:val="28"/>
          <w:szCs w:val="28"/>
          <w:u w:val="single"/>
        </w:rPr>
        <w:t>XX</w:t>
      </w:r>
      <w:r>
        <w:rPr>
          <w:rFonts w:hint="eastAsia" w:ascii="宋体" w:hAnsi="宋体"/>
          <w:sz w:val="28"/>
          <w:szCs w:val="28"/>
        </w:rPr>
        <w:t>人，营业收入为</w:t>
      </w:r>
      <w:r>
        <w:rPr>
          <w:rFonts w:hint="eastAsia" w:ascii="宋体" w:hAnsi="宋体"/>
          <w:sz w:val="28"/>
          <w:szCs w:val="28"/>
          <w:u w:val="single"/>
        </w:rPr>
        <w:t>XXXX</w:t>
      </w:r>
      <w:r>
        <w:rPr>
          <w:rFonts w:hint="eastAsia" w:ascii="宋体" w:hAnsi="宋体"/>
          <w:sz w:val="28"/>
          <w:szCs w:val="28"/>
        </w:rPr>
        <w:t>万元，资产总额为</w:t>
      </w:r>
      <w:r>
        <w:rPr>
          <w:rFonts w:hint="eastAsia" w:ascii="宋体" w:hAnsi="宋体"/>
          <w:sz w:val="28"/>
          <w:szCs w:val="28"/>
          <w:u w:val="single"/>
        </w:rPr>
        <w:t>XXXX</w:t>
      </w:r>
      <w:r>
        <w:rPr>
          <w:rFonts w:hint="eastAsia" w:ascii="宋体" w:hAnsi="宋体"/>
          <w:sz w:val="28"/>
          <w:szCs w:val="28"/>
        </w:rPr>
        <w:t>万元，属于</w:t>
      </w:r>
      <w:r>
        <w:rPr>
          <w:rFonts w:hint="eastAsia" w:ascii="宋体" w:hAnsi="宋体"/>
          <w:sz w:val="28"/>
          <w:szCs w:val="28"/>
          <w:u w:val="single"/>
        </w:rPr>
        <w:t>XXXX</w:t>
      </w:r>
      <w:r>
        <w:rPr>
          <w:rFonts w:hint="eastAsia" w:ascii="宋体" w:hAnsi="宋体"/>
          <w:sz w:val="28"/>
          <w:szCs w:val="28"/>
        </w:rPr>
        <w:t>（中型企业、小型企业、微型企业）。</w:t>
      </w:r>
    </w:p>
    <w:p>
      <w:pPr>
        <w:keepNext w:val="0"/>
        <w:keepLines w:val="0"/>
        <w:pageBreakBefore w:val="0"/>
        <w:widowControl/>
        <w:kinsoku/>
        <w:wordWrap/>
        <w:overflowPunct/>
        <w:topLinePunct w:val="0"/>
        <w:autoSpaceDE/>
        <w:autoSpaceDN/>
        <w:bidi w:val="0"/>
        <w:adjustRightInd/>
        <w:snapToGrid/>
        <w:spacing w:line="520" w:lineRule="exact"/>
        <w:ind w:firstLine="561"/>
        <w:textAlignment w:val="auto"/>
        <w:rPr>
          <w:rFonts w:ascii="宋体" w:hAnsi="宋体"/>
          <w:sz w:val="28"/>
          <w:szCs w:val="28"/>
        </w:rPr>
      </w:pPr>
      <w:r>
        <w:rPr>
          <w:rFonts w:ascii="宋体" w:hAnsi="宋体"/>
          <w:sz w:val="28"/>
          <w:szCs w:val="28"/>
        </w:rPr>
        <w:t>……</w:t>
      </w:r>
    </w:p>
    <w:p>
      <w:pPr>
        <w:keepNext w:val="0"/>
        <w:keepLines w:val="0"/>
        <w:pageBreakBefore w:val="0"/>
        <w:widowControl/>
        <w:kinsoku/>
        <w:wordWrap/>
        <w:overflowPunct/>
        <w:topLinePunct w:val="0"/>
        <w:autoSpaceDE/>
        <w:autoSpaceDN/>
        <w:bidi w:val="0"/>
        <w:adjustRightInd/>
        <w:snapToGrid/>
        <w:spacing w:line="520" w:lineRule="exact"/>
        <w:ind w:firstLine="561"/>
        <w:textAlignment w:val="auto"/>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keepNext w:val="0"/>
        <w:keepLines w:val="0"/>
        <w:pageBreakBefore w:val="0"/>
        <w:widowControl/>
        <w:kinsoku/>
        <w:wordWrap/>
        <w:overflowPunct/>
        <w:topLinePunct w:val="0"/>
        <w:autoSpaceDE/>
        <w:autoSpaceDN/>
        <w:bidi w:val="0"/>
        <w:adjustRightInd/>
        <w:snapToGrid/>
        <w:spacing w:line="520" w:lineRule="exact"/>
        <w:ind w:firstLine="561"/>
        <w:textAlignment w:val="auto"/>
        <w:rPr>
          <w:rFonts w:ascii="宋体" w:hAnsi="宋体"/>
          <w:sz w:val="28"/>
          <w:szCs w:val="28"/>
        </w:rPr>
      </w:pPr>
      <w:r>
        <w:rPr>
          <w:rFonts w:hint="eastAsia" w:ascii="宋体" w:hAnsi="宋体"/>
          <w:sz w:val="28"/>
          <w:szCs w:val="28"/>
        </w:rPr>
        <w:t>本企业对上述声明内容的真实性负责。如有虚假，将依法承担相应责任。</w:t>
      </w:r>
    </w:p>
    <w:p>
      <w:pPr>
        <w:keepNext w:val="0"/>
        <w:keepLines w:val="0"/>
        <w:pageBreakBefore w:val="0"/>
        <w:widowControl/>
        <w:kinsoku/>
        <w:wordWrap/>
        <w:overflowPunct/>
        <w:topLinePunct w:val="0"/>
        <w:autoSpaceDE/>
        <w:autoSpaceDN/>
        <w:bidi w:val="0"/>
        <w:adjustRightInd/>
        <w:snapToGrid/>
        <w:spacing w:line="520" w:lineRule="exact"/>
        <w:ind w:right="280" w:firstLine="561"/>
        <w:jc w:val="center"/>
        <w:textAlignment w:val="auto"/>
        <w:rPr>
          <w:rFonts w:ascii="宋体" w:hAnsi="宋体"/>
          <w:sz w:val="28"/>
          <w:szCs w:val="28"/>
        </w:rPr>
      </w:pPr>
      <w:r>
        <w:rPr>
          <w:rFonts w:hint="eastAsia" w:ascii="宋体" w:hAnsi="宋体"/>
          <w:sz w:val="28"/>
          <w:szCs w:val="28"/>
          <w:lang w:val="en-US" w:eastAsia="zh-CN"/>
        </w:rPr>
        <w:t xml:space="preserve">               </w:t>
      </w:r>
      <w:r>
        <w:rPr>
          <w:rFonts w:hint="eastAsia" w:ascii="宋体" w:hAnsi="宋体"/>
          <w:sz w:val="28"/>
          <w:szCs w:val="28"/>
        </w:rPr>
        <w:t>企业名称：</w:t>
      </w:r>
      <w:r>
        <w:rPr>
          <w:rFonts w:hint="eastAsia" w:ascii="宋体" w:hAnsi="宋体" w:cs="宋体"/>
          <w:color w:val="000000" w:themeColor="text1"/>
          <w:sz w:val="28"/>
          <w14:textFill>
            <w14:solidFill>
              <w14:schemeClr w14:val="tx1"/>
            </w14:solidFill>
          </w14:textFill>
        </w:rPr>
        <w:t>XXXX</w:t>
      </w:r>
    </w:p>
    <w:p>
      <w:pPr>
        <w:keepNext w:val="0"/>
        <w:keepLines w:val="0"/>
        <w:pageBreakBefore w:val="0"/>
        <w:widowControl/>
        <w:kinsoku/>
        <w:wordWrap/>
        <w:overflowPunct/>
        <w:topLinePunct w:val="0"/>
        <w:autoSpaceDE/>
        <w:autoSpaceDN/>
        <w:bidi w:val="0"/>
        <w:adjustRightInd/>
        <w:snapToGrid/>
        <w:spacing w:line="520" w:lineRule="exact"/>
        <w:ind w:firstLine="561"/>
        <w:textAlignment w:val="auto"/>
        <w:rPr>
          <w:rFonts w:ascii="宋体" w:hAnsi="宋体"/>
          <w:sz w:val="28"/>
          <w:szCs w:val="28"/>
        </w:rPr>
      </w:pPr>
      <w:r>
        <w:rPr>
          <w:rFonts w:hint="eastAsia" w:ascii="宋体" w:hAnsi="宋体"/>
          <w:sz w:val="28"/>
          <w:szCs w:val="28"/>
        </w:rPr>
        <w:t xml:space="preserve">                               日 期：XXXX年XX月XX日</w:t>
      </w:r>
    </w:p>
    <w:p>
      <w:pPr>
        <w:pStyle w:val="82"/>
        <w:tabs>
          <w:tab w:val="left" w:pos="567"/>
          <w:tab w:val="left" w:pos="709"/>
          <w:tab w:val="left" w:pos="851"/>
        </w:tabs>
        <w:spacing w:line="520" w:lineRule="exact"/>
        <w:ind w:firstLine="0" w:firstLineChars="0"/>
        <w:rPr>
          <w:rFonts w:ascii="宋体" w:hAnsi="宋体" w:eastAsia="宋体"/>
          <w:b/>
          <w:sz w:val="28"/>
          <w:szCs w:val="28"/>
        </w:rPr>
      </w:pPr>
      <w:r>
        <w:rPr>
          <w:rFonts w:hint="eastAsia" w:ascii="宋体" w:hAnsi="宋体" w:eastAsia="宋体"/>
          <w:b/>
          <w:sz w:val="28"/>
          <w:szCs w:val="28"/>
        </w:rPr>
        <w:t>说明：</w:t>
      </w:r>
      <w:r>
        <w:rPr>
          <w:rFonts w:hint="eastAsia" w:ascii="宋体" w:hAnsi="宋体" w:eastAsia="宋体" w:cs="宋体"/>
          <w:kern w:val="2"/>
          <w:sz w:val="24"/>
          <w:szCs w:val="24"/>
          <w:lang w:val="en-US" w:eastAsia="zh-CN" w:bidi="ar-SA"/>
        </w:rPr>
        <w:t>①本项目为专门面向中小企业，若未提供中小企业声明函，则其询价响应文件无效。提供了《残疾人福利性单位声明函》或监狱企业证明文件复印件的不需提供；②从业人员、营业收入、资产总额填报上一年度数据，无上一年度数据的新成立的企业可不填报。③供应商参加政府采购活动时，提供虚假中小企业声明函的，以提供虚假材料谋取中标处理。④供应商如为分支机构的，则需提供由总公司出具的中小企业声明函复印件⑤供应商根据《工业和信息化部、国家统计局、国家发展和改革委员会、财政部关于印发中小企业划型标准规定的通知》（工信部联企业〔2011〕300号）规定的划分标准填写中小企业声明函。</w:t>
      </w:r>
    </w:p>
    <w:p>
      <w:pPr>
        <w:pStyle w:val="82"/>
        <w:tabs>
          <w:tab w:val="left" w:pos="567"/>
          <w:tab w:val="left" w:pos="709"/>
          <w:tab w:val="left" w:pos="851"/>
        </w:tabs>
        <w:spacing w:line="520" w:lineRule="exact"/>
        <w:ind w:firstLine="0" w:firstLineChars="0"/>
        <w:rPr>
          <w:rFonts w:hint="eastAsia" w:ascii="宋体" w:hAnsi="宋体" w:eastAsia="宋体"/>
          <w:b/>
          <w:sz w:val="28"/>
          <w:szCs w:val="28"/>
          <w:lang w:eastAsia="zh-CN"/>
        </w:rPr>
      </w:pPr>
    </w:p>
    <w:p>
      <w:pPr>
        <w:pStyle w:val="5"/>
        <w:tabs>
          <w:tab w:val="left" w:pos="709"/>
        </w:tabs>
        <w:ind w:left="1135" w:hanging="1135"/>
        <w:jc w:val="left"/>
        <w:rPr>
          <w:b w:val="0"/>
          <w:bCs w:val="0"/>
          <w:color w:val="auto"/>
        </w:rPr>
      </w:pPr>
      <w:r>
        <w:rPr>
          <w:rFonts w:hint="eastAsia"/>
          <w:color w:val="auto"/>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 ）的规定，本单位为符合条件的残疾人福利性单位，且本单位参加</w:t>
      </w:r>
      <w:r>
        <w:rPr>
          <w:rFonts w:hint="eastAsia" w:ascii="宋体" w:hAnsi="宋体"/>
          <w:b/>
          <w:bCs/>
          <w:sz w:val="28"/>
          <w:szCs w:val="28"/>
          <w:u w:val="single"/>
          <w:lang w:eastAsia="zh-CN"/>
        </w:rPr>
        <w:t>成都市双流区黄龙溪镇人民政府</w:t>
      </w:r>
      <w:r>
        <w:rPr>
          <w:rFonts w:hint="eastAsia" w:ascii="宋体" w:hAnsi="宋体"/>
          <w:b w:val="0"/>
          <w:bCs w:val="0"/>
          <w:sz w:val="28"/>
          <w:szCs w:val="28"/>
          <w:u w:val="none"/>
          <w:lang w:val="en-US" w:eastAsia="zh-CN"/>
        </w:rPr>
        <w:t>的</w:t>
      </w:r>
      <w:r>
        <w:rPr>
          <w:rFonts w:hint="eastAsia" w:ascii="宋体" w:hAnsi="宋体"/>
          <w:b/>
          <w:bCs/>
          <w:sz w:val="28"/>
          <w:szCs w:val="28"/>
          <w:u w:val="single"/>
          <w:lang w:eastAsia="zh-CN"/>
        </w:rPr>
        <w:t>成都市双流区黄龙溪镇人民政府智慧平安小区建设设备采购项目（第三次）</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jc w:val="right"/>
        <w:rPr>
          <w:rFonts w:ascii="宋体" w:hAnsi="宋体"/>
          <w:spacing w:val="6"/>
          <w:sz w:val="28"/>
          <w:szCs w:val="28"/>
        </w:rPr>
      </w:pPr>
    </w:p>
    <w:p>
      <w:pPr>
        <w:tabs>
          <w:tab w:val="left" w:pos="3969"/>
        </w:tabs>
        <w:spacing w:line="588" w:lineRule="exact"/>
        <w:ind w:right="-58"/>
        <w:jc w:val="right"/>
        <w:rPr>
          <w:rFonts w:ascii="宋体" w:hAnsi="宋体"/>
          <w:spacing w:val="6"/>
          <w:sz w:val="28"/>
          <w:szCs w:val="28"/>
          <w:u w:val="none"/>
        </w:rPr>
      </w:pPr>
      <w:r>
        <w:rPr>
          <w:rFonts w:hint="eastAsia" w:ascii="宋体" w:hAnsi="宋体"/>
          <w:spacing w:val="6"/>
          <w:sz w:val="28"/>
          <w:szCs w:val="28"/>
          <w:u w:val="none"/>
          <w:lang w:val="en-US" w:eastAsia="zh-CN"/>
        </w:rPr>
        <w:t xml:space="preserve">          </w:t>
      </w:r>
      <w:r>
        <w:rPr>
          <w:rFonts w:hint="eastAsia" w:ascii="宋体" w:hAnsi="宋体"/>
          <w:spacing w:val="6"/>
          <w:sz w:val="28"/>
          <w:szCs w:val="28"/>
          <w:u w:val="none"/>
        </w:rPr>
        <w:t>单位名称：XXXX</w:t>
      </w:r>
    </w:p>
    <w:p>
      <w:pPr>
        <w:tabs>
          <w:tab w:val="left" w:pos="3969"/>
        </w:tabs>
        <w:spacing w:line="588" w:lineRule="exact"/>
        <w:ind w:right="-58"/>
        <w:jc w:val="right"/>
        <w:rPr>
          <w:rFonts w:ascii="宋体" w:hAnsi="宋体"/>
          <w:bCs/>
          <w:sz w:val="28"/>
          <w:u w:val="none"/>
        </w:rPr>
      </w:pPr>
      <w:r>
        <w:rPr>
          <w:rFonts w:hint="eastAsia" w:ascii="宋体" w:hAnsi="宋体"/>
          <w:spacing w:val="6"/>
          <w:sz w:val="28"/>
          <w:szCs w:val="28"/>
          <w:u w:val="none"/>
        </w:rPr>
        <w:t>日  期：</w:t>
      </w:r>
      <w:r>
        <w:rPr>
          <w:rFonts w:hint="eastAsia" w:ascii="宋体" w:hAnsi="宋体"/>
          <w:bCs/>
          <w:sz w:val="28"/>
          <w:u w:val="none"/>
        </w:rPr>
        <w:t>XXXX年XX月XX日</w:t>
      </w: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spacing w:line="588" w:lineRule="exact"/>
        <w:ind w:firstLine="586" w:firstLineChars="200"/>
        <w:rPr>
          <w:rFonts w:ascii="宋体" w:hAnsi="宋体"/>
          <w:b/>
          <w:spacing w:val="6"/>
          <w:sz w:val="28"/>
          <w:szCs w:val="28"/>
        </w:rPr>
      </w:pPr>
      <w:r>
        <w:rPr>
          <w:rFonts w:hint="eastAsia" w:ascii="宋体" w:hAnsi="宋体"/>
          <w:b/>
          <w:spacing w:val="6"/>
          <w:sz w:val="28"/>
          <w:szCs w:val="28"/>
        </w:rPr>
        <w:t>说明</w:t>
      </w:r>
      <w:r>
        <w:rPr>
          <w:rFonts w:ascii="宋体" w:hAnsi="宋体"/>
          <w:b/>
          <w:spacing w:val="6"/>
          <w:sz w:val="28"/>
          <w:szCs w:val="28"/>
        </w:rPr>
        <w:t>：</w:t>
      </w:r>
      <w:r>
        <w:rPr>
          <w:rFonts w:hint="eastAsia" w:ascii="宋体" w:hAnsi="宋体"/>
          <w:b/>
          <w:spacing w:val="6"/>
          <w:sz w:val="28"/>
          <w:szCs w:val="28"/>
        </w:rPr>
        <w:t>提供了《中小</w:t>
      </w:r>
      <w:r>
        <w:rPr>
          <w:rFonts w:ascii="宋体" w:hAnsi="宋体"/>
          <w:b/>
          <w:spacing w:val="6"/>
          <w:sz w:val="28"/>
          <w:szCs w:val="28"/>
        </w:rPr>
        <w:t>企业声明函</w:t>
      </w:r>
      <w:r>
        <w:rPr>
          <w:rFonts w:hint="eastAsia" w:ascii="宋体" w:hAnsi="宋体"/>
          <w:b/>
          <w:spacing w:val="6"/>
          <w:sz w:val="28"/>
          <w:szCs w:val="28"/>
        </w:rPr>
        <w:t>》或监狱企业证明文件复印件的不需提供。</w:t>
      </w: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tabs>
          <w:tab w:val="left" w:pos="3969"/>
        </w:tabs>
        <w:spacing w:line="588" w:lineRule="exact"/>
        <w:ind w:right="-58"/>
        <w:jc w:val="right"/>
        <w:rPr>
          <w:rFonts w:ascii="宋体" w:hAnsi="宋体"/>
          <w:bCs/>
          <w:sz w:val="28"/>
        </w:rPr>
      </w:pPr>
    </w:p>
    <w:p>
      <w:pPr>
        <w:pStyle w:val="2"/>
        <w:rPr>
          <w:rFonts w:ascii="宋体" w:hAnsi="宋体"/>
          <w:bCs/>
          <w:sz w:val="28"/>
        </w:rPr>
      </w:pPr>
    </w:p>
    <w:p>
      <w:pPr>
        <w:rPr>
          <w:rFonts w:ascii="宋体" w:hAnsi="宋体"/>
          <w:bCs/>
          <w:sz w:val="28"/>
        </w:rPr>
      </w:pPr>
    </w:p>
    <w:p>
      <w:pPr>
        <w:pStyle w:val="5"/>
        <w:tabs>
          <w:tab w:val="left" w:pos="709"/>
        </w:tabs>
        <w:ind w:left="1135" w:hanging="1135"/>
        <w:jc w:val="left"/>
        <w:rPr>
          <w:color w:val="auto"/>
          <w:lang w:val="zh-CN"/>
        </w:rPr>
      </w:pPr>
      <w:r>
        <w:rPr>
          <w:rFonts w:hint="eastAsia"/>
          <w:color w:val="auto"/>
        </w:rPr>
        <w:t>供应商应提交的相关资格证明材料</w:t>
      </w:r>
    </w:p>
    <w:p>
      <w:pPr>
        <w:pStyle w:val="82"/>
        <w:numPr>
          <w:ilvl w:val="0"/>
          <w:numId w:val="36"/>
        </w:numPr>
        <w:tabs>
          <w:tab w:val="left" w:pos="1418"/>
        </w:tabs>
        <w:spacing w:after="0" w:line="360" w:lineRule="auto"/>
        <w:ind w:firstLineChars="0"/>
        <w:rPr>
          <w:rFonts w:ascii="宋体" w:hAnsi="宋体" w:eastAsia="宋体"/>
          <w:bCs/>
          <w:color w:val="000000" w:themeColor="text1"/>
          <w:sz w:val="28"/>
          <w:szCs w:val="28"/>
          <w14:textFill>
            <w14:solidFill>
              <w14:schemeClr w14:val="tx1"/>
            </w14:solidFill>
          </w14:textFill>
        </w:rPr>
      </w:pPr>
      <w:r>
        <w:rPr>
          <w:rFonts w:hint="eastAsia" w:ascii="宋体" w:hAnsi="宋体" w:eastAsia="宋体"/>
          <w:bCs/>
          <w:color w:val="000000" w:themeColor="text1"/>
          <w:sz w:val="28"/>
          <w:szCs w:val="28"/>
          <w14:textFill>
            <w14:solidFill>
              <w14:schemeClr w14:val="tx1"/>
            </w14:solidFill>
          </w14:textFill>
        </w:rPr>
        <w:t>营业执照复印件（正本或副本）或法人证书复印件（正本或副本）；</w:t>
      </w:r>
    </w:p>
    <w:p>
      <w:pPr>
        <w:pStyle w:val="82"/>
        <w:numPr>
          <w:ilvl w:val="0"/>
          <w:numId w:val="36"/>
        </w:numPr>
        <w:tabs>
          <w:tab w:val="left" w:pos="1418"/>
        </w:tabs>
        <w:spacing w:after="0" w:line="360" w:lineRule="auto"/>
        <w:ind w:firstLineChars="0"/>
        <w:rPr>
          <w:rFonts w:ascii="宋体" w:hAnsi="宋体" w:eastAsia="宋体"/>
          <w:bCs/>
          <w:color w:val="000000" w:themeColor="text1"/>
          <w:sz w:val="28"/>
          <w:szCs w:val="28"/>
          <w14:textFill>
            <w14:solidFill>
              <w14:schemeClr w14:val="tx1"/>
            </w14:solidFill>
          </w14:textFill>
        </w:rPr>
      </w:pPr>
      <w:r>
        <w:rPr>
          <w:rFonts w:hint="eastAsia" w:ascii="宋体" w:hAnsi="宋体" w:eastAsia="宋体"/>
          <w:bCs/>
          <w:color w:val="000000" w:themeColor="text1"/>
          <w:sz w:val="28"/>
          <w:szCs w:val="28"/>
          <w14:textFill>
            <w14:solidFill>
              <w14:schemeClr w14:val="tx1"/>
            </w14:solidFill>
          </w14:textFill>
        </w:rPr>
        <w:t>供应商声明具有良好的商业信誉和健全的财务会计制度即可，可不提供其他证明材料；</w:t>
      </w:r>
    </w:p>
    <w:p>
      <w:pPr>
        <w:pStyle w:val="82"/>
        <w:numPr>
          <w:ilvl w:val="0"/>
          <w:numId w:val="36"/>
        </w:numPr>
        <w:tabs>
          <w:tab w:val="left" w:pos="1418"/>
        </w:tabs>
        <w:spacing w:after="0" w:line="360" w:lineRule="auto"/>
        <w:ind w:firstLineChars="0"/>
        <w:rPr>
          <w:rFonts w:ascii="宋体" w:hAnsi="宋体" w:eastAsia="宋体"/>
          <w:bCs/>
          <w:color w:val="000000" w:themeColor="text1"/>
          <w:sz w:val="28"/>
          <w:szCs w:val="28"/>
          <w14:textFill>
            <w14:solidFill>
              <w14:schemeClr w14:val="tx1"/>
            </w14:solidFill>
          </w14:textFill>
        </w:rPr>
      </w:pPr>
      <w:r>
        <w:rPr>
          <w:rFonts w:hint="eastAsia" w:ascii="宋体" w:hAnsi="宋体" w:eastAsia="宋体"/>
          <w:bCs/>
          <w:color w:val="000000" w:themeColor="text1"/>
          <w:sz w:val="28"/>
          <w:szCs w:val="28"/>
          <w14:textFill>
            <w14:solidFill>
              <w14:schemeClr w14:val="tx1"/>
            </w14:solidFill>
          </w14:textFill>
        </w:rPr>
        <w:t>采购人对供应商履行合同所必须的设备和专业技术能力无特殊要求，供应商具有有效的营业执照或法人证书即可，可不提供其他证明材料；</w:t>
      </w:r>
    </w:p>
    <w:p>
      <w:pPr>
        <w:pStyle w:val="82"/>
        <w:numPr>
          <w:ilvl w:val="0"/>
          <w:numId w:val="36"/>
        </w:numPr>
        <w:tabs>
          <w:tab w:val="left" w:pos="1418"/>
        </w:tabs>
        <w:spacing w:after="0" w:line="360" w:lineRule="auto"/>
        <w:ind w:firstLineChars="0"/>
        <w:rPr>
          <w:rFonts w:ascii="宋体" w:hAnsi="宋体" w:eastAsia="宋体"/>
          <w:bCs/>
          <w:color w:val="000000" w:themeColor="text1"/>
          <w:sz w:val="28"/>
          <w:szCs w:val="28"/>
          <w14:textFill>
            <w14:solidFill>
              <w14:schemeClr w14:val="tx1"/>
            </w14:solidFill>
          </w14:textFill>
        </w:rPr>
      </w:pPr>
      <w:r>
        <w:rPr>
          <w:rFonts w:hint="eastAsia" w:ascii="宋体" w:hAnsi="宋体" w:eastAsia="宋体"/>
          <w:bCs/>
          <w:color w:val="000000" w:themeColor="text1"/>
          <w:sz w:val="28"/>
          <w:szCs w:val="28"/>
          <w14:textFill>
            <w14:solidFill>
              <w14:schemeClr w14:val="tx1"/>
            </w14:solidFill>
          </w14:textFill>
        </w:rPr>
        <w:t>供应商声明具有依法缴纳税收和社会保障资金的良好记录即可，可不提供其他证明材料；</w:t>
      </w:r>
    </w:p>
    <w:p>
      <w:pPr>
        <w:pStyle w:val="82"/>
        <w:numPr>
          <w:ilvl w:val="0"/>
          <w:numId w:val="36"/>
        </w:numPr>
        <w:tabs>
          <w:tab w:val="left" w:pos="1418"/>
        </w:tabs>
        <w:spacing w:after="0" w:line="360" w:lineRule="auto"/>
        <w:ind w:firstLineChars="0"/>
        <w:rPr>
          <w:rFonts w:ascii="宋体" w:hAnsi="宋体" w:eastAsia="宋体"/>
          <w:bCs/>
          <w:color w:val="000000" w:themeColor="text1"/>
          <w:sz w:val="28"/>
          <w:szCs w:val="28"/>
          <w14:textFill>
            <w14:solidFill>
              <w14:schemeClr w14:val="tx1"/>
            </w14:solidFill>
          </w14:textFill>
        </w:rPr>
      </w:pPr>
      <w:r>
        <w:rPr>
          <w:rFonts w:hint="eastAsia" w:ascii="宋体" w:hAnsi="宋体" w:eastAsia="宋体"/>
          <w:bCs/>
          <w:color w:val="000000" w:themeColor="text1"/>
          <w:sz w:val="28"/>
          <w:szCs w:val="28"/>
          <w14:textFill>
            <w14:solidFill>
              <w14:schemeClr w14:val="tx1"/>
            </w14:solidFill>
          </w14:textFill>
        </w:rPr>
        <w:t>供应商声明参加本次政府采购活动前三年内，在经营活动中没有重大违法记录即可，可不提供其他证明材料；</w:t>
      </w:r>
    </w:p>
    <w:p>
      <w:pPr>
        <w:pStyle w:val="82"/>
        <w:numPr>
          <w:ilvl w:val="0"/>
          <w:numId w:val="36"/>
        </w:numPr>
        <w:tabs>
          <w:tab w:val="left" w:pos="1418"/>
        </w:tabs>
        <w:spacing w:after="0" w:line="360" w:lineRule="auto"/>
        <w:ind w:firstLineChars="0"/>
        <w:rPr>
          <w:color w:val="000000" w:themeColor="text1"/>
          <w:sz w:val="28"/>
          <w:szCs w:val="28"/>
          <w14:textFill>
            <w14:solidFill>
              <w14:schemeClr w14:val="tx1"/>
            </w14:solidFill>
          </w14:textFill>
        </w:rPr>
      </w:pPr>
      <w:r>
        <w:rPr>
          <w:rFonts w:hint="eastAsia" w:ascii="宋体" w:hAnsi="宋体" w:eastAsia="宋体"/>
          <w:bCs/>
          <w:color w:val="000000" w:themeColor="text1"/>
          <w:sz w:val="28"/>
          <w:szCs w:val="28"/>
          <w14:textFill>
            <w14:solidFill>
              <w14:schemeClr w14:val="tx1"/>
            </w14:solidFill>
          </w14:textFill>
        </w:rPr>
        <w:t>采购人对法律、行政法规规定的其他条件无特殊要求，供应商具有有效的营业执照或法人证书即可，可不提供其他证明材料</w:t>
      </w:r>
      <w:r>
        <w:rPr>
          <w:rFonts w:hint="eastAsia" w:ascii="宋体" w:hAnsi="宋体" w:eastAsia="宋体"/>
          <w:bCs/>
          <w:color w:val="000000" w:themeColor="text1"/>
          <w:sz w:val="28"/>
          <w:szCs w:val="28"/>
          <w:lang w:eastAsia="zh-CN"/>
          <w14:textFill>
            <w14:solidFill>
              <w14:schemeClr w14:val="tx1"/>
            </w14:solidFill>
          </w14:textFill>
        </w:rPr>
        <w:t>；</w:t>
      </w:r>
    </w:p>
    <w:p>
      <w:pPr>
        <w:numPr>
          <w:ilvl w:val="0"/>
          <w:numId w:val="36"/>
        </w:numPr>
        <w:tabs>
          <w:tab w:val="left" w:pos="1134"/>
        </w:tabs>
        <w:spacing w:after="0" w:line="360" w:lineRule="auto"/>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由省级以上监狱管理局、戒毒管理局（含新疆生产建设兵团）出具的供应商属于监狱企业的证明文件复印件（说明：提供了《中小企业声明函》或《残疾人福利性单位声明函》的无需提供）。</w:t>
      </w:r>
    </w:p>
    <w:p>
      <w:pPr>
        <w:pStyle w:val="2"/>
        <w:rPr>
          <w:rFonts w:ascii="宋体" w:hAnsi="宋体"/>
        </w:rPr>
      </w:pPr>
    </w:p>
    <w:p>
      <w:pPr>
        <w:rPr>
          <w:rFonts w:ascii="宋体" w:hAnsi="宋体"/>
        </w:rPr>
      </w:pPr>
    </w:p>
    <w:p>
      <w:pPr>
        <w:pStyle w:val="2"/>
        <w:rPr>
          <w:rFonts w:ascii="宋体" w:hAnsi="宋体"/>
        </w:rPr>
      </w:pPr>
    </w:p>
    <w:p/>
    <w:p/>
    <w:p/>
    <w:p/>
    <w:p/>
    <w:p/>
    <w:p/>
    <w:p/>
    <w:p/>
    <w:p>
      <w:pPr>
        <w:pStyle w:val="4"/>
      </w:pPr>
      <w:bookmarkStart w:id="69" w:name="_Toc8236"/>
      <w:r>
        <w:rPr>
          <w:rFonts w:hint="eastAsia"/>
        </w:rPr>
        <w:t>商务技术响应文件</w:t>
      </w:r>
      <w:bookmarkEnd w:id="69"/>
    </w:p>
    <w:p>
      <w:pPr>
        <w:pStyle w:val="5"/>
        <w:tabs>
          <w:tab w:val="left" w:pos="709"/>
        </w:tabs>
        <w:ind w:left="1135" w:hanging="1135"/>
        <w:jc w:val="left"/>
        <w:rPr>
          <w:color w:val="auto"/>
        </w:rPr>
      </w:pPr>
      <w:r>
        <w:rPr>
          <w:rFonts w:hint="eastAsia"/>
          <w:color w:val="auto"/>
        </w:rPr>
        <w:t>报价</w:t>
      </w:r>
      <w:r>
        <w:rPr>
          <w:rFonts w:hint="eastAsia"/>
          <w:color w:val="auto"/>
          <w:lang w:val="en-US" w:eastAsia="zh-CN"/>
        </w:rPr>
        <w:t>函</w:t>
      </w:r>
    </w:p>
    <w:p>
      <w:pPr>
        <w:spacing w:line="560" w:lineRule="exact"/>
        <w:rPr>
          <w:rFonts w:ascii="宋体" w:hAnsi="宋体"/>
          <w:bCs/>
          <w:sz w:val="28"/>
          <w:szCs w:val="28"/>
        </w:rPr>
      </w:pPr>
      <w:r>
        <w:rPr>
          <w:rFonts w:hint="eastAsia" w:ascii="宋体" w:hAnsi="宋体"/>
          <w:bCs/>
          <w:sz w:val="28"/>
          <w:szCs w:val="28"/>
        </w:rPr>
        <w:t>成都市</w:t>
      </w:r>
      <w:r>
        <w:rPr>
          <w:rFonts w:hint="eastAsia" w:ascii="宋体" w:hAnsi="宋体"/>
          <w:bCs/>
          <w:sz w:val="28"/>
          <w:szCs w:val="28"/>
          <w:lang w:val="en-US" w:eastAsia="zh-CN"/>
        </w:rPr>
        <w:t>双流区</w:t>
      </w:r>
      <w:r>
        <w:rPr>
          <w:rFonts w:hint="eastAsia" w:ascii="宋体" w:hAnsi="宋体"/>
          <w:bCs/>
          <w:sz w:val="28"/>
          <w:szCs w:val="28"/>
        </w:rPr>
        <w:t>公共资源交易服务中心：</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bCs/>
          <w:sz w:val="28"/>
          <w:szCs w:val="28"/>
          <w:u w:val="single"/>
          <w:lang w:eastAsia="zh-CN"/>
        </w:rPr>
        <w:t>成都市双流区黄龙溪镇人民政府智慧平安小区建设设备采购项目（第三次）</w:t>
      </w:r>
      <w:r>
        <w:rPr>
          <w:rFonts w:hint="eastAsia" w:ascii="宋体" w:hAnsi="宋体"/>
          <w:b/>
          <w:bCs/>
          <w:sz w:val="28"/>
          <w:szCs w:val="28"/>
          <w:u w:val="single"/>
        </w:rPr>
        <w:t>”（项目编号：</w:t>
      </w:r>
      <w:r>
        <w:rPr>
          <w:rFonts w:hint="eastAsia" w:ascii="宋体" w:hAnsi="宋体"/>
          <w:b/>
          <w:bCs/>
          <w:sz w:val="28"/>
          <w:szCs w:val="28"/>
          <w:u w:val="single"/>
          <w:lang w:eastAsia="zh-CN"/>
        </w:rPr>
        <w:t>双流政采（2021）A0126号-2</w:t>
      </w:r>
      <w:r>
        <w:rPr>
          <w:rFonts w:hint="eastAsia" w:ascii="宋体" w:hAnsi="宋体"/>
          <w:b/>
          <w:bCs/>
          <w:sz w:val="28"/>
          <w:szCs w:val="28"/>
          <w:u w:val="single"/>
        </w:rPr>
        <w:t>）</w:t>
      </w:r>
      <w:r>
        <w:rPr>
          <w:rFonts w:hint="eastAsia" w:ascii="宋体" w:hAnsi="宋体"/>
          <w:bCs/>
          <w:sz w:val="28"/>
          <w:szCs w:val="28"/>
        </w:rPr>
        <w:t>询价通知书，决定参加贵单位组织的本项目采购</w:t>
      </w:r>
      <w:r>
        <w:rPr>
          <w:rFonts w:ascii="宋体" w:hAnsi="宋体"/>
          <w:bCs/>
          <w:sz w:val="28"/>
          <w:szCs w:val="28"/>
        </w:rPr>
        <w:t>活动</w:t>
      </w:r>
      <w:r>
        <w:rPr>
          <w:rFonts w:hint="eastAsia" w:ascii="宋体" w:hAnsi="宋体"/>
          <w:bCs/>
          <w:sz w:val="28"/>
          <w:szCs w:val="28"/>
        </w:rPr>
        <w:t>。</w:t>
      </w:r>
    </w:p>
    <w:p>
      <w:pPr>
        <w:widowControl w:val="0"/>
        <w:numPr>
          <w:ilvl w:val="1"/>
          <w:numId w:val="37"/>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我方自愿按照询价通知书规定的各项要求向采购人提供所需货物及服务，</w:t>
      </w:r>
      <w:r>
        <w:rPr>
          <w:rFonts w:hint="eastAsia" w:ascii="宋体" w:hAnsi="宋体"/>
          <w:b/>
          <w:sz w:val="28"/>
          <w:szCs w:val="28"/>
        </w:rPr>
        <w:t>报价以《开标一览表》为准</w:t>
      </w:r>
      <w:r>
        <w:rPr>
          <w:rFonts w:hint="eastAsia" w:ascii="宋体" w:hAnsi="宋体"/>
          <w:sz w:val="28"/>
          <w:szCs w:val="28"/>
        </w:rPr>
        <w:t>。</w:t>
      </w:r>
    </w:p>
    <w:p>
      <w:pPr>
        <w:widowControl w:val="0"/>
        <w:numPr>
          <w:ilvl w:val="1"/>
          <w:numId w:val="37"/>
        </w:numPr>
        <w:tabs>
          <w:tab w:val="left" w:pos="1134"/>
        </w:tabs>
        <w:spacing w:line="560" w:lineRule="exact"/>
        <w:ind w:left="0" w:firstLine="567"/>
        <w:jc w:val="both"/>
        <w:rPr>
          <w:rFonts w:ascii="宋体" w:hAnsi="宋体"/>
          <w:sz w:val="28"/>
          <w:szCs w:val="28"/>
        </w:rPr>
      </w:pPr>
      <w:r>
        <w:rPr>
          <w:rFonts w:hint="eastAsia" w:ascii="宋体" w:hAnsi="宋体"/>
          <w:sz w:val="28"/>
          <w:szCs w:val="28"/>
        </w:rPr>
        <w:t>如果我方成交，我方将严格履行合同规定的责任和义务，否则将承担由此产生的一切责任。</w:t>
      </w:r>
    </w:p>
    <w:p>
      <w:pPr>
        <w:widowControl w:val="0"/>
        <w:numPr>
          <w:ilvl w:val="1"/>
          <w:numId w:val="37"/>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我方已知晓全部询价通知书的内容，包括修改文件（如有）以及全部相关资料和有关附件，并对上述文件均无异议。</w:t>
      </w:r>
    </w:p>
    <w:p>
      <w:pPr>
        <w:widowControl w:val="0"/>
        <w:numPr>
          <w:ilvl w:val="1"/>
          <w:numId w:val="37"/>
        </w:numPr>
        <w:tabs>
          <w:tab w:val="left" w:pos="1134"/>
        </w:tabs>
        <w:spacing w:line="560" w:lineRule="exact"/>
        <w:ind w:left="0" w:firstLine="567"/>
        <w:jc w:val="both"/>
        <w:rPr>
          <w:rFonts w:ascii="宋体" w:hAnsi="宋体"/>
          <w:sz w:val="28"/>
          <w:szCs w:val="28"/>
        </w:rPr>
      </w:pPr>
      <w:r>
        <w:rPr>
          <w:rFonts w:hint="eastAsia" w:ascii="宋体" w:hAnsi="宋体"/>
          <w:sz w:val="28"/>
          <w:szCs w:val="28"/>
        </w:rPr>
        <w:t>本</w:t>
      </w:r>
      <w:r>
        <w:rPr>
          <w:rFonts w:ascii="宋体" w:hAnsi="宋体"/>
          <w:sz w:val="28"/>
          <w:szCs w:val="28"/>
        </w:rPr>
        <w:t>响应文件</w:t>
      </w:r>
      <w:r>
        <w:rPr>
          <w:rFonts w:hint="eastAsia" w:ascii="宋体" w:hAnsi="宋体"/>
          <w:sz w:val="28"/>
          <w:szCs w:val="28"/>
        </w:rPr>
        <w:t>有效期为从</w:t>
      </w:r>
      <w:r>
        <w:rPr>
          <w:rFonts w:hint="eastAsia" w:ascii="宋体" w:hAnsi="宋体" w:cs="宋体"/>
          <w:bCs/>
          <w:kern w:val="2"/>
          <w:sz w:val="28"/>
          <w:szCs w:val="28"/>
        </w:rPr>
        <w:t>递交响应文件</w:t>
      </w:r>
      <w:r>
        <w:rPr>
          <w:rFonts w:hint="eastAsia" w:ascii="宋体" w:hAnsi="宋体"/>
          <w:sz w:val="28"/>
          <w:szCs w:val="28"/>
        </w:rPr>
        <w:t>截止之日起120天。</w:t>
      </w:r>
    </w:p>
    <w:p>
      <w:pPr>
        <w:widowControl w:val="0"/>
        <w:numPr>
          <w:ilvl w:val="1"/>
          <w:numId w:val="37"/>
        </w:numPr>
        <w:tabs>
          <w:tab w:val="left" w:pos="1134"/>
        </w:tabs>
        <w:spacing w:line="560" w:lineRule="exact"/>
        <w:ind w:left="0" w:firstLine="567"/>
        <w:jc w:val="both"/>
        <w:rPr>
          <w:rFonts w:ascii="宋体" w:hAnsi="宋体"/>
          <w:sz w:val="28"/>
          <w:szCs w:val="28"/>
        </w:rPr>
      </w:pPr>
      <w:r>
        <w:rPr>
          <w:rFonts w:hint="eastAsia" w:ascii="宋体" w:hAnsi="宋体"/>
          <w:sz w:val="28"/>
          <w:szCs w:val="28"/>
        </w:rPr>
        <w:t>我方愿意提供贵中心可能另外要求的，与询价</w:t>
      </w:r>
      <w:r>
        <w:rPr>
          <w:rFonts w:ascii="宋体" w:hAnsi="宋体"/>
          <w:sz w:val="28"/>
          <w:szCs w:val="28"/>
        </w:rPr>
        <w:t>采购活动</w:t>
      </w:r>
      <w:r>
        <w:rPr>
          <w:rFonts w:hint="eastAsia" w:ascii="宋体" w:hAnsi="宋体"/>
          <w:sz w:val="28"/>
          <w:szCs w:val="28"/>
        </w:rPr>
        <w:t>有关的文件资料，并保证我方已提供和将要提供的文件资料是真实、准确的，并对此承担一切法律后果。</w:t>
      </w:r>
    </w:p>
    <w:p>
      <w:pPr>
        <w:widowControl w:val="0"/>
        <w:numPr>
          <w:ilvl w:val="1"/>
          <w:numId w:val="37"/>
        </w:numPr>
        <w:tabs>
          <w:tab w:val="left" w:pos="1134"/>
        </w:tabs>
        <w:spacing w:line="360" w:lineRule="auto"/>
        <w:ind w:left="0" w:firstLine="567"/>
        <w:jc w:val="both"/>
        <w:rPr>
          <w:rFonts w:ascii="宋体" w:hAnsi="宋体"/>
          <w:sz w:val="28"/>
          <w:szCs w:val="28"/>
          <w:u w:val="none"/>
        </w:rPr>
      </w:pPr>
      <w:r>
        <w:rPr>
          <w:rFonts w:hint="eastAsia" w:ascii="宋体" w:hAnsi="宋体"/>
          <w:sz w:val="28"/>
          <w:szCs w:val="28"/>
          <w:u w:val="none"/>
        </w:rPr>
        <w:t>我单位联系方式：XXXX</w:t>
      </w:r>
    </w:p>
    <w:p>
      <w:pPr>
        <w:spacing w:line="360" w:lineRule="auto"/>
        <w:ind w:left="420" w:firstLine="565" w:firstLineChars="202"/>
        <w:rPr>
          <w:rFonts w:ascii="宋体" w:hAnsi="宋体"/>
          <w:sz w:val="28"/>
          <w:szCs w:val="28"/>
          <w:u w:val="none"/>
        </w:rPr>
      </w:pPr>
      <w:r>
        <w:rPr>
          <w:rFonts w:hint="eastAsia" w:ascii="宋体" w:hAnsi="宋体"/>
          <w:sz w:val="28"/>
          <w:szCs w:val="28"/>
          <w:u w:val="none"/>
        </w:rPr>
        <w:t>地    址：XXXX</w:t>
      </w:r>
    </w:p>
    <w:p>
      <w:pPr>
        <w:spacing w:line="360" w:lineRule="auto"/>
        <w:ind w:left="420" w:firstLine="565" w:firstLineChars="202"/>
        <w:rPr>
          <w:rFonts w:ascii="宋体" w:hAnsi="宋体"/>
          <w:sz w:val="28"/>
          <w:szCs w:val="28"/>
          <w:u w:val="none"/>
        </w:rPr>
      </w:pPr>
      <w:r>
        <w:rPr>
          <w:rFonts w:hint="eastAsia" w:ascii="宋体" w:hAnsi="宋体"/>
          <w:sz w:val="28"/>
          <w:szCs w:val="28"/>
          <w:u w:val="none"/>
        </w:rPr>
        <w:t>传    真：XXXX</w:t>
      </w:r>
    </w:p>
    <w:p>
      <w:pPr>
        <w:spacing w:line="360" w:lineRule="auto"/>
        <w:ind w:left="420" w:firstLine="565" w:firstLineChars="202"/>
        <w:rPr>
          <w:rFonts w:ascii="宋体" w:hAnsi="宋体"/>
          <w:sz w:val="28"/>
          <w:szCs w:val="28"/>
          <w:u w:val="none"/>
        </w:rPr>
      </w:pPr>
      <w:r>
        <w:rPr>
          <w:rFonts w:hint="eastAsia" w:ascii="宋体" w:hAnsi="宋体"/>
          <w:sz w:val="28"/>
          <w:szCs w:val="28"/>
          <w:u w:val="none"/>
        </w:rPr>
        <w:t>邮政编码：XXXX</w:t>
      </w:r>
    </w:p>
    <w:p>
      <w:pPr>
        <w:spacing w:after="120" w:line="360" w:lineRule="auto"/>
        <w:ind w:left="480" w:leftChars="200" w:firstLine="560" w:firstLineChars="200"/>
        <w:rPr>
          <w:rFonts w:ascii="宋体" w:hAnsi="宋体"/>
          <w:bCs/>
          <w:sz w:val="28"/>
          <w:szCs w:val="28"/>
          <w:u w:val="none"/>
        </w:rPr>
      </w:pPr>
      <w:r>
        <w:rPr>
          <w:rFonts w:hint="eastAsia" w:ascii="宋体" w:hAnsi="宋体"/>
          <w:bCs/>
          <w:sz w:val="28"/>
          <w:szCs w:val="28"/>
          <w:u w:val="none"/>
        </w:rPr>
        <w:t>供应商名称：XXXX</w:t>
      </w:r>
    </w:p>
    <w:p>
      <w:pPr>
        <w:spacing w:line="360" w:lineRule="auto"/>
        <w:ind w:left="324" w:leftChars="135" w:firstLine="700" w:firstLineChars="250"/>
        <w:rPr>
          <w:rFonts w:ascii="宋体" w:hAnsi="宋体"/>
          <w:bCs/>
          <w:sz w:val="28"/>
          <w:u w:val="none"/>
        </w:rPr>
      </w:pPr>
      <w:r>
        <w:rPr>
          <w:rFonts w:hint="eastAsia" w:ascii="宋体" w:hAnsi="宋体"/>
          <w:bCs/>
          <w:sz w:val="28"/>
          <w:szCs w:val="28"/>
          <w:u w:val="none"/>
        </w:rPr>
        <w:t>日    期：</w:t>
      </w:r>
      <w:r>
        <w:rPr>
          <w:rFonts w:hint="eastAsia" w:ascii="宋体" w:hAnsi="宋体"/>
          <w:bCs/>
          <w:sz w:val="28"/>
          <w:u w:val="none"/>
        </w:rPr>
        <w:t>XXXX年XX月XX日</w:t>
      </w:r>
    </w:p>
    <w:p>
      <w:pPr>
        <w:rPr>
          <w:color w:val="auto"/>
        </w:rPr>
      </w:pPr>
      <w:r>
        <w:rPr>
          <w:rFonts w:hint="eastAsia"/>
          <w:color w:val="auto"/>
        </w:rPr>
        <w:br w:type="page"/>
      </w:r>
    </w:p>
    <w:p>
      <w:pPr>
        <w:pStyle w:val="5"/>
        <w:tabs>
          <w:tab w:val="left" w:pos="709"/>
        </w:tabs>
        <w:ind w:left="1135" w:hanging="1135"/>
        <w:jc w:val="left"/>
        <w:rPr>
          <w:color w:val="auto"/>
        </w:rPr>
      </w:pPr>
      <w:r>
        <w:rPr>
          <w:rFonts w:hint="eastAsia"/>
          <w:color w:val="auto"/>
        </w:rPr>
        <w:t>法定代表人身份证明书</w:t>
      </w:r>
    </w:p>
    <w:p>
      <w:pPr>
        <w:rPr>
          <w:rFonts w:hint="eastAsia"/>
          <w:color w:val="auto"/>
        </w:rPr>
      </w:pPr>
    </w:p>
    <w:p>
      <w:pPr>
        <w:pStyle w:val="2"/>
        <w:rPr>
          <w:rFonts w:hint="eastAsia"/>
          <w:color w:val="auto"/>
        </w:rPr>
      </w:pPr>
    </w:p>
    <w:p>
      <w:pPr>
        <w:rPr>
          <w:rFonts w:hint="eastAsia"/>
          <w:color w:val="auto"/>
        </w:rPr>
      </w:pPr>
    </w:p>
    <w:p>
      <w:pPr>
        <w:pStyle w:val="2"/>
      </w:pP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u w:val="none"/>
          <w:lang w:val="zh-CN"/>
        </w:rPr>
      </w:pPr>
      <w:r>
        <w:rPr>
          <w:rFonts w:hint="eastAsia" w:ascii="宋体" w:hAnsi="宋体"/>
          <w:sz w:val="28"/>
          <w:szCs w:val="28"/>
          <w:u w:val="none"/>
          <w:lang w:val="zh-CN"/>
        </w:rPr>
        <w:t>供应商名称：XXXX</w:t>
      </w:r>
    </w:p>
    <w:p>
      <w:pPr>
        <w:spacing w:line="500" w:lineRule="exact"/>
        <w:ind w:right="560"/>
        <w:rPr>
          <w:rFonts w:ascii="宋体" w:hAnsi="宋体"/>
          <w:sz w:val="28"/>
          <w:szCs w:val="28"/>
          <w:u w:val="none"/>
        </w:rPr>
      </w:pPr>
      <w:r>
        <w:rPr>
          <w:rFonts w:hint="eastAsia" w:ascii="宋体" w:hAnsi="宋体"/>
          <w:sz w:val="28"/>
          <w:szCs w:val="28"/>
          <w:u w:val="none"/>
        </w:rPr>
        <w:t>日      期：</w:t>
      </w:r>
      <w:r>
        <w:rPr>
          <w:rFonts w:hint="eastAsia" w:ascii="宋体" w:hAnsi="宋体"/>
          <w:sz w:val="28"/>
          <w:szCs w:val="28"/>
          <w:u w:val="none"/>
          <w:lang w:val="zh-CN"/>
        </w:rPr>
        <w:t>XXXX</w:t>
      </w:r>
      <w:r>
        <w:rPr>
          <w:rFonts w:hint="eastAsia" w:ascii="宋体" w:hAnsi="宋体"/>
          <w:sz w:val="28"/>
          <w:szCs w:val="28"/>
          <w:u w:val="none"/>
        </w:rPr>
        <w:t>年</w:t>
      </w:r>
      <w:r>
        <w:rPr>
          <w:rFonts w:hint="eastAsia" w:ascii="宋体" w:hAnsi="宋体"/>
          <w:sz w:val="28"/>
          <w:szCs w:val="28"/>
          <w:u w:val="none"/>
          <w:lang w:val="zh-CN"/>
        </w:rPr>
        <w:t>XX</w:t>
      </w:r>
      <w:r>
        <w:rPr>
          <w:rFonts w:hint="eastAsia" w:ascii="宋体" w:hAnsi="宋体"/>
          <w:sz w:val="28"/>
          <w:szCs w:val="28"/>
          <w:u w:val="none"/>
        </w:rPr>
        <w:t>月</w:t>
      </w:r>
      <w:r>
        <w:rPr>
          <w:rFonts w:hint="eastAsia" w:ascii="宋体" w:hAnsi="宋体"/>
          <w:sz w:val="28"/>
          <w:szCs w:val="28"/>
          <w:u w:val="none"/>
          <w:lang w:val="zh-CN"/>
        </w:rPr>
        <w:t>XX</w:t>
      </w:r>
      <w:r>
        <w:rPr>
          <w:rFonts w:hint="eastAsia" w:ascii="宋体" w:hAnsi="宋体"/>
          <w:sz w:val="28"/>
          <w:szCs w:val="28"/>
          <w:u w:val="none"/>
        </w:rPr>
        <w:t>日</w:t>
      </w:r>
    </w:p>
    <w:p>
      <w:pPr>
        <w:spacing w:line="360" w:lineRule="auto"/>
        <w:rPr>
          <w:rFonts w:ascii="宋体" w:hAnsi="宋体"/>
          <w:sz w:val="28"/>
          <w:szCs w:val="28"/>
          <w:lang w:val="zh-CN"/>
        </w:rPr>
      </w:pPr>
    </w:p>
    <w:p>
      <w:pPr>
        <w:pStyle w:val="2"/>
        <w:rPr>
          <w:lang w:val="zh-CN"/>
        </w:rPr>
      </w:pPr>
    </w:p>
    <w:p>
      <w:pPr>
        <w:spacing w:line="360" w:lineRule="auto"/>
        <w:ind w:firstLine="568" w:firstLineChars="202"/>
        <w:rPr>
          <w:rFonts w:hint="eastAsia" w:ascii="宋体" w:hAnsi="宋体"/>
          <w:b/>
          <w:sz w:val="28"/>
          <w:szCs w:val="28"/>
          <w:lang w:val="zh-CN"/>
        </w:rPr>
      </w:pPr>
      <w:r>
        <w:rPr>
          <w:rFonts w:hint="eastAsia" w:ascii="宋体" w:hAnsi="宋体"/>
          <w:b/>
          <w:sz w:val="28"/>
          <w:szCs w:val="28"/>
          <w:lang w:val="zh-CN"/>
        </w:rPr>
        <w:t>说明：上述证明文件在响应文件中附有法定代表人身份证复印件（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rFonts w:hint="eastAsia" w:ascii="宋体" w:hAnsi="宋体"/>
          <w:b/>
          <w:sz w:val="28"/>
          <w:szCs w:val="28"/>
          <w:lang w:val="zh-CN"/>
        </w:rPr>
      </w:pPr>
    </w:p>
    <w:p>
      <w:pPr>
        <w:rPr>
          <w:rFonts w:hint="eastAsia" w:ascii="宋体" w:hAnsi="宋体"/>
          <w:b/>
          <w:sz w:val="28"/>
          <w:szCs w:val="28"/>
          <w:lang w:val="zh-CN"/>
        </w:rPr>
      </w:pPr>
    </w:p>
    <w:p>
      <w:pPr>
        <w:pStyle w:val="2"/>
        <w:rPr>
          <w:rFonts w:hint="eastAsia" w:ascii="宋体" w:hAnsi="宋体"/>
          <w:b/>
          <w:sz w:val="28"/>
          <w:szCs w:val="28"/>
          <w:lang w:val="zh-CN"/>
        </w:rPr>
      </w:pPr>
    </w:p>
    <w:p>
      <w:pPr>
        <w:rPr>
          <w:rFonts w:hint="eastAsia"/>
          <w:lang w:val="zh-CN"/>
        </w:rPr>
      </w:pPr>
    </w:p>
    <w:p>
      <w:pPr>
        <w:pStyle w:val="5"/>
        <w:tabs>
          <w:tab w:val="left" w:pos="709"/>
        </w:tabs>
        <w:ind w:left="1135" w:hanging="1135"/>
        <w:jc w:val="left"/>
        <w:rPr>
          <w:rFonts w:hint="eastAsia" w:ascii="宋体" w:hAnsi="宋体" w:eastAsia="宋体"/>
          <w:color w:val="auto"/>
        </w:rPr>
      </w:pPr>
      <w:bookmarkStart w:id="70" w:name="_Toc302997926"/>
      <w:r>
        <w:rPr>
          <w:rFonts w:hint="eastAsia"/>
          <w:color w:val="auto"/>
          <w:lang w:val="en-US" w:eastAsia="zh-CN"/>
        </w:rPr>
        <w:t>供应商</w:t>
      </w:r>
      <w:r>
        <w:rPr>
          <w:rFonts w:hint="eastAsia" w:ascii="宋体" w:hAnsi="宋体" w:eastAsia="宋体"/>
          <w:color w:val="auto"/>
        </w:rPr>
        <w:t>基本情况表</w:t>
      </w:r>
      <w:bookmarkEnd w:id="70"/>
    </w:p>
    <w:tbl>
      <w:tblPr>
        <w:tblStyle w:val="47"/>
        <w:tblW w:w="852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lang w:val="en-US" w:eastAsia="zh-CN"/>
              </w:rPr>
              <w:t>供应商</w:t>
            </w:r>
            <w:r>
              <w:rPr>
                <w:rFonts w:hint="eastAsia" w:ascii="宋体" w:hAnsi="宋体"/>
                <w:szCs w:val="21"/>
              </w:rPr>
              <w:t>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68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26"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adjustRightInd w:val="0"/>
        <w:spacing w:line="400" w:lineRule="exact"/>
        <w:rPr>
          <w:rFonts w:ascii="宋体" w:hAnsi="宋体"/>
          <w:bCs/>
          <w:sz w:val="28"/>
          <w:szCs w:val="28"/>
        </w:rPr>
      </w:pPr>
    </w:p>
    <w:p>
      <w:pPr>
        <w:spacing w:after="120" w:line="360" w:lineRule="auto"/>
        <w:ind w:left="480" w:leftChars="200" w:firstLine="288" w:firstLineChars="103"/>
        <w:rPr>
          <w:rFonts w:ascii="宋体" w:hAnsi="宋体"/>
          <w:bCs/>
          <w:sz w:val="28"/>
          <w:szCs w:val="28"/>
          <w:u w:val="none"/>
        </w:rPr>
      </w:pPr>
      <w:r>
        <w:rPr>
          <w:rFonts w:hint="eastAsia" w:ascii="宋体" w:hAnsi="宋体"/>
          <w:bCs/>
          <w:sz w:val="28"/>
          <w:szCs w:val="28"/>
          <w:u w:val="none"/>
          <w:lang w:val="en-US" w:eastAsia="zh-CN"/>
        </w:rPr>
        <w:t>供应商</w:t>
      </w:r>
      <w:r>
        <w:rPr>
          <w:rFonts w:hint="eastAsia" w:ascii="宋体" w:hAnsi="宋体"/>
          <w:bCs/>
          <w:sz w:val="28"/>
          <w:szCs w:val="28"/>
          <w:u w:val="none"/>
        </w:rPr>
        <w:t>名称：</w:t>
      </w:r>
      <w:r>
        <w:rPr>
          <w:rFonts w:hint="eastAsia" w:ascii="宋体" w:hAnsi="宋体"/>
          <w:bCs/>
          <w:sz w:val="28"/>
          <w:szCs w:val="28"/>
          <w:u w:val="none"/>
        </w:rPr>
        <w:tab/>
      </w:r>
      <w:r>
        <w:rPr>
          <w:rFonts w:hint="eastAsia" w:ascii="宋体" w:hAnsi="宋体"/>
          <w:bCs/>
          <w:sz w:val="28"/>
          <w:szCs w:val="28"/>
          <w:u w:val="none"/>
        </w:rPr>
        <w:t>XXXX</w:t>
      </w:r>
    </w:p>
    <w:p>
      <w:pPr>
        <w:adjustRightInd w:val="0"/>
        <w:spacing w:line="400" w:lineRule="exact"/>
        <w:ind w:firstLine="700" w:firstLineChars="250"/>
        <w:rPr>
          <w:rFonts w:ascii="宋体" w:hAnsi="宋体"/>
          <w:bCs/>
          <w:sz w:val="28"/>
          <w:u w:val="none"/>
        </w:rPr>
      </w:pPr>
      <w:r>
        <w:rPr>
          <w:rFonts w:hint="eastAsia" w:ascii="宋体" w:hAnsi="宋体"/>
          <w:sz w:val="28"/>
          <w:u w:val="none"/>
        </w:rPr>
        <w:t>日期：</w:t>
      </w:r>
      <w:r>
        <w:rPr>
          <w:rFonts w:hint="eastAsia" w:ascii="宋体" w:hAnsi="宋体"/>
          <w:bCs/>
          <w:sz w:val="28"/>
          <w:szCs w:val="28"/>
          <w:u w:val="none"/>
        </w:rPr>
        <w:t>XXX</w:t>
      </w:r>
      <w:r>
        <w:rPr>
          <w:rFonts w:hint="eastAsia" w:ascii="宋体" w:hAnsi="宋体"/>
          <w:bCs/>
          <w:sz w:val="28"/>
          <w:u w:val="none"/>
        </w:rPr>
        <w:t>X年XX月XX日</w:t>
      </w:r>
    </w:p>
    <w:p>
      <w:pPr>
        <w:rPr>
          <w:lang w:val="zh-CN"/>
        </w:rPr>
      </w:pPr>
    </w:p>
    <w:p>
      <w:pPr>
        <w:snapToGrid w:val="0"/>
        <w:spacing w:line="360" w:lineRule="auto"/>
        <w:rPr>
          <w:rFonts w:ascii="宋体" w:hAnsi="宋体"/>
          <w:b/>
          <w:sz w:val="28"/>
          <w:szCs w:val="28"/>
        </w:rPr>
      </w:pPr>
    </w:p>
    <w:p>
      <w:pPr>
        <w:pStyle w:val="5"/>
        <w:tabs>
          <w:tab w:val="left" w:pos="709"/>
        </w:tabs>
        <w:ind w:left="1135" w:hanging="1135"/>
        <w:jc w:val="left"/>
        <w:rPr>
          <w:b w:val="0"/>
          <w:bCs w:val="0"/>
          <w:color w:val="auto"/>
        </w:rPr>
      </w:pPr>
      <w:r>
        <w:rPr>
          <w:rFonts w:hint="eastAsia"/>
          <w:color w:val="auto"/>
        </w:rPr>
        <w:t>报</w:t>
      </w:r>
      <w:r>
        <w:rPr>
          <w:color w:val="auto"/>
        </w:rPr>
        <w:t>价</w:t>
      </w:r>
      <w:r>
        <w:rPr>
          <w:rFonts w:hint="eastAsia"/>
          <w:color w:val="auto"/>
        </w:rPr>
        <w:t>产品技术性能、技术参数和配置的详细描述</w:t>
      </w:r>
    </w:p>
    <w:p>
      <w:pPr>
        <w:snapToGrid w:val="0"/>
        <w:spacing w:line="360" w:lineRule="auto"/>
        <w:ind w:right="-713" w:rightChars="-297"/>
        <w:rPr>
          <w:rFonts w:hint="eastAsia" w:ascii="宋体" w:hAnsi="宋体" w:eastAsia="宋体"/>
          <w:b/>
          <w:sz w:val="28"/>
          <w:u w:val="none"/>
          <w:lang w:eastAsia="zh-CN"/>
        </w:rPr>
      </w:pPr>
      <w:r>
        <w:rPr>
          <w:rFonts w:hint="eastAsia" w:ascii="宋体" w:hAnsi="宋体"/>
          <w:b/>
          <w:sz w:val="28"/>
          <w:u w:val="none"/>
        </w:rPr>
        <w:t>项目名称：</w:t>
      </w:r>
      <w:r>
        <w:rPr>
          <w:rFonts w:hint="eastAsia" w:ascii="宋体" w:hAnsi="宋体"/>
          <w:b/>
          <w:sz w:val="28"/>
          <w:szCs w:val="28"/>
          <w:u w:val="none"/>
          <w:lang w:eastAsia="zh-CN"/>
        </w:rPr>
        <w:t>成都市双流区黄龙溪镇人民政府智慧平安小区建设设备采购项目（第三次）</w:t>
      </w:r>
    </w:p>
    <w:p>
      <w:pPr>
        <w:snapToGrid w:val="0"/>
        <w:spacing w:line="360" w:lineRule="auto"/>
        <w:ind w:right="-713" w:rightChars="-297"/>
        <w:rPr>
          <w:rFonts w:hint="eastAsia" w:ascii="宋体" w:hAnsi="宋体" w:eastAsia="宋体"/>
          <w:b/>
          <w:sz w:val="28"/>
          <w:szCs w:val="28"/>
          <w:u w:val="none"/>
          <w:lang w:eastAsia="zh-CN"/>
        </w:rPr>
      </w:pPr>
      <w:r>
        <w:rPr>
          <w:rFonts w:hint="eastAsia" w:ascii="宋体" w:hAnsi="宋体"/>
          <w:b/>
          <w:sz w:val="28"/>
          <w:u w:val="none"/>
        </w:rPr>
        <w:t>项目编号：</w:t>
      </w:r>
      <w:r>
        <w:rPr>
          <w:rFonts w:hint="eastAsia" w:ascii="宋体" w:hAnsi="宋体"/>
          <w:b/>
          <w:sz w:val="28"/>
          <w:szCs w:val="28"/>
          <w:u w:val="none"/>
          <w:lang w:eastAsia="zh-CN"/>
        </w:rPr>
        <w:t>双流政采（2021）A0126号-2</w:t>
      </w:r>
    </w:p>
    <w:p>
      <w:pPr>
        <w:keepNext w:val="0"/>
        <w:keepLines w:val="0"/>
        <w:pageBreakBefore w:val="0"/>
        <w:widowControl/>
        <w:numPr>
          <w:ilvl w:val="0"/>
          <w:numId w:val="38"/>
        </w:numPr>
        <w:kinsoku/>
        <w:wordWrap/>
        <w:overflowPunct/>
        <w:topLinePunct w:val="0"/>
        <w:autoSpaceDE/>
        <w:autoSpaceDN/>
        <w:bidi w:val="0"/>
        <w:snapToGrid w:val="0"/>
        <w:spacing w:line="240" w:lineRule="auto"/>
        <w:ind w:right="-713" w:rightChars="-297" w:firstLine="565" w:firstLineChars="201"/>
        <w:textAlignment w:val="auto"/>
        <w:rPr>
          <w:rFonts w:hint="eastAsia" w:ascii="宋体" w:hAnsi="宋体"/>
          <w:b/>
          <w:sz w:val="28"/>
          <w:szCs w:val="28"/>
        </w:rPr>
      </w:pPr>
      <w:r>
        <w:rPr>
          <w:rFonts w:ascii="宋体" w:hAnsi="宋体"/>
          <w:b/>
          <w:sz w:val="28"/>
          <w:szCs w:val="28"/>
        </w:rPr>
        <w:t>报价产品基本信息</w:t>
      </w:r>
      <w:r>
        <w:rPr>
          <w:rFonts w:hint="eastAsia" w:ascii="宋体" w:hAnsi="宋体"/>
          <w:b/>
          <w:sz w:val="28"/>
          <w:szCs w:val="28"/>
        </w:rPr>
        <w:t>表</w:t>
      </w:r>
    </w:p>
    <w:p>
      <w:pPr>
        <w:keepNext w:val="0"/>
        <w:keepLines w:val="0"/>
        <w:pageBreakBefore w:val="0"/>
        <w:widowControl/>
        <w:kinsoku/>
        <w:wordWrap/>
        <w:overflowPunct/>
        <w:topLinePunct w:val="0"/>
        <w:autoSpaceDE/>
        <w:autoSpaceDN/>
        <w:bidi w:val="0"/>
        <w:adjustRightInd w:val="0"/>
        <w:snapToGrid w:val="0"/>
        <w:spacing w:line="440" w:lineRule="exact"/>
        <w:ind w:firstLine="562" w:firstLineChars="200"/>
        <w:jc w:val="left"/>
        <w:textAlignment w:val="auto"/>
        <w:rPr>
          <w:rFonts w:hint="eastAsia" w:ascii="宋体" w:hAnsi="宋体" w:eastAsia="宋体"/>
          <w:b/>
          <w:sz w:val="28"/>
          <w:szCs w:val="28"/>
          <w:lang w:val="en-US" w:eastAsia="zh-CN"/>
        </w:rPr>
      </w:pPr>
      <w:r>
        <w:rPr>
          <w:rFonts w:hint="eastAsia" w:ascii="宋体" w:hAnsi="宋体" w:cs="宋体"/>
          <w:b/>
          <w:bCs/>
          <w:color w:val="000000"/>
          <w:kern w:val="0"/>
          <w:sz w:val="28"/>
          <w:szCs w:val="28"/>
          <w:lang w:eastAsia="zh-CN"/>
        </w:rPr>
        <w:t>（</w:t>
      </w:r>
      <w:r>
        <w:rPr>
          <w:rFonts w:hint="eastAsia" w:ascii="宋体" w:hAnsi="宋体" w:cs="宋体"/>
          <w:b/>
          <w:bCs/>
          <w:color w:val="000000"/>
          <w:kern w:val="0"/>
          <w:sz w:val="28"/>
          <w:szCs w:val="28"/>
          <w:lang w:val="en-US" w:eastAsia="zh-CN"/>
        </w:rPr>
        <w:t>一</w:t>
      </w:r>
      <w:r>
        <w:rPr>
          <w:rFonts w:hint="eastAsia" w:ascii="宋体" w:hAnsi="宋体" w:cs="宋体"/>
          <w:b/>
          <w:bCs/>
          <w:color w:val="000000"/>
          <w:kern w:val="0"/>
          <w:sz w:val="28"/>
          <w:szCs w:val="28"/>
          <w:lang w:eastAsia="zh-CN"/>
        </w:rPr>
        <w:t>）</w:t>
      </w:r>
      <w:r>
        <w:rPr>
          <w:rFonts w:hint="eastAsia" w:ascii="宋体" w:hAnsi="宋体" w:cs="宋体"/>
          <w:b/>
          <w:bCs/>
          <w:color w:val="000000"/>
          <w:kern w:val="0"/>
          <w:sz w:val="28"/>
          <w:szCs w:val="28"/>
        </w:rPr>
        <w:t>点位1：嘉禾铭苑室外</w:t>
      </w:r>
    </w:p>
    <w:tbl>
      <w:tblPr>
        <w:tblStyle w:val="47"/>
        <w:tblW w:w="9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531"/>
        <w:gridCol w:w="764"/>
        <w:gridCol w:w="1302"/>
        <w:gridCol w:w="977"/>
        <w:gridCol w:w="1440"/>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序号</w:t>
            </w:r>
          </w:p>
        </w:tc>
        <w:tc>
          <w:tcPr>
            <w:tcW w:w="2531"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货物名称（标</w:t>
            </w:r>
            <w:r>
              <w:rPr>
                <w:rFonts w:ascii="宋体" w:hAnsi="宋体"/>
                <w:b/>
              </w:rPr>
              <w:t>的名称</w:t>
            </w:r>
            <w:r>
              <w:rPr>
                <w:rFonts w:hint="eastAsia" w:ascii="宋体" w:hAnsi="宋体"/>
                <w:b/>
              </w:rPr>
              <w:t>）</w:t>
            </w:r>
          </w:p>
        </w:tc>
        <w:tc>
          <w:tcPr>
            <w:tcW w:w="764"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品牌</w:t>
            </w:r>
          </w:p>
        </w:tc>
        <w:tc>
          <w:tcPr>
            <w:tcW w:w="1302"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规格型号</w:t>
            </w:r>
          </w:p>
        </w:tc>
        <w:tc>
          <w:tcPr>
            <w:tcW w:w="977"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制造商</w:t>
            </w:r>
          </w:p>
        </w:tc>
        <w:tc>
          <w:tcPr>
            <w:tcW w:w="1440" w:type="dxa"/>
            <w:tcBorders>
              <w:top w:val="single" w:color="auto" w:sz="4" w:space="0"/>
              <w:left w:val="single" w:color="auto" w:sz="4" w:space="0"/>
              <w:bottom w:val="single" w:color="auto" w:sz="4" w:space="0"/>
              <w:right w:val="single" w:color="auto" w:sz="4" w:space="0"/>
            </w:tcBorders>
          </w:tcPr>
          <w:p>
            <w:pPr>
              <w:spacing w:before="156" w:beforeLines="50" w:line="360" w:lineRule="auto"/>
              <w:jc w:val="center"/>
              <w:rPr>
                <w:rFonts w:ascii="宋体" w:hAnsi="宋体"/>
                <w:b/>
              </w:rPr>
            </w:pPr>
            <w:r>
              <w:rPr>
                <w:rFonts w:hint="eastAsia" w:ascii="宋体" w:hAnsi="宋体"/>
                <w:b/>
              </w:rPr>
              <w:t>进口或国产</w:t>
            </w:r>
          </w:p>
        </w:tc>
        <w:tc>
          <w:tcPr>
            <w:tcW w:w="1859"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ascii="宋体" w:hAnsi="宋体"/>
              </w:rPr>
            </w:pPr>
            <w:r>
              <w:rPr>
                <w:rFonts w:hint="eastAsia" w:ascii="宋体" w:hAnsi="宋体" w:eastAsia="宋体" w:cs="宋体"/>
                <w:sz w:val="24"/>
                <w:szCs w:val="24"/>
              </w:rPr>
              <w:t>1</w:t>
            </w:r>
          </w:p>
        </w:tc>
        <w:tc>
          <w:tcPr>
            <w:tcW w:w="253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eastAsiaTheme="minorEastAsia"/>
              </w:rPr>
            </w:pPr>
            <w:r>
              <w:rPr>
                <w:rFonts w:hint="eastAsia" w:ascii="宋体" w:hAnsi="宋体" w:eastAsia="宋体" w:cs="宋体"/>
                <w:color w:val="000000"/>
                <w:kern w:val="0"/>
                <w:sz w:val="24"/>
              </w:rPr>
              <w:t>P10户外单红</w:t>
            </w:r>
          </w:p>
        </w:tc>
        <w:tc>
          <w:tcPr>
            <w:tcW w:w="76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30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97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rPr>
            </w:pPr>
            <w:r>
              <w:rPr>
                <w:rFonts w:hint="eastAsia" w:ascii="宋体" w:hAnsi="宋体" w:eastAsia="宋体" w:cs="宋体"/>
                <w:color w:val="000000"/>
                <w:kern w:val="0"/>
                <w:sz w:val="24"/>
              </w:rPr>
              <w:t>3.072平米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ascii="宋体" w:hAnsi="宋体"/>
              </w:rPr>
            </w:pPr>
            <w:r>
              <w:rPr>
                <w:rFonts w:hint="eastAsia" w:ascii="宋体" w:hAnsi="宋体" w:eastAsia="宋体" w:cs="宋体"/>
                <w:sz w:val="24"/>
                <w:szCs w:val="24"/>
              </w:rPr>
              <w:t>2</w:t>
            </w:r>
          </w:p>
        </w:tc>
        <w:tc>
          <w:tcPr>
            <w:tcW w:w="253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eastAsiaTheme="minorEastAsia"/>
              </w:rPr>
            </w:pPr>
            <w:r>
              <w:rPr>
                <w:rFonts w:hint="eastAsia" w:ascii="宋体" w:hAnsi="宋体" w:eastAsia="宋体" w:cs="宋体"/>
                <w:color w:val="000000"/>
                <w:kern w:val="0"/>
                <w:sz w:val="24"/>
              </w:rPr>
              <w:t>结构支架</w:t>
            </w:r>
          </w:p>
        </w:tc>
        <w:tc>
          <w:tcPr>
            <w:tcW w:w="76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302"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977"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rPr>
            </w:pPr>
            <w:r>
              <w:rPr>
                <w:rFonts w:hint="eastAsia" w:ascii="宋体" w:hAnsi="宋体" w:eastAsia="宋体" w:cs="宋体"/>
                <w:color w:val="000000"/>
                <w:kern w:val="0"/>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ascii="宋体" w:hAnsi="宋体"/>
              </w:rPr>
            </w:pPr>
            <w:r>
              <w:rPr>
                <w:rFonts w:hint="eastAsia" w:ascii="宋体" w:hAnsi="宋体" w:eastAsia="宋体" w:cs="宋体"/>
                <w:sz w:val="24"/>
                <w:szCs w:val="24"/>
              </w:rPr>
              <w:t>3</w:t>
            </w:r>
          </w:p>
        </w:tc>
        <w:tc>
          <w:tcPr>
            <w:tcW w:w="253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eastAsiaTheme="minorEastAsia"/>
              </w:rPr>
            </w:pPr>
            <w:r>
              <w:rPr>
                <w:rFonts w:hint="eastAsia" w:ascii="宋体" w:hAnsi="宋体" w:eastAsia="宋体" w:cs="宋体"/>
                <w:color w:val="000000"/>
                <w:kern w:val="0"/>
                <w:sz w:val="24"/>
              </w:rPr>
              <w:t>控制卡</w:t>
            </w:r>
          </w:p>
        </w:tc>
        <w:tc>
          <w:tcPr>
            <w:tcW w:w="76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30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97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rPr>
            </w:pPr>
            <w:r>
              <w:rPr>
                <w:rFonts w:hint="eastAsia" w:ascii="宋体" w:hAnsi="宋体" w:eastAsia="宋体" w:cs="宋体"/>
                <w:color w:val="000000"/>
                <w:kern w:val="0"/>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ascii="宋体" w:hAnsi="宋体"/>
              </w:rPr>
            </w:pPr>
            <w:r>
              <w:rPr>
                <w:rFonts w:hint="eastAsia" w:ascii="宋体" w:hAnsi="宋体" w:eastAsia="宋体" w:cs="宋体"/>
                <w:sz w:val="24"/>
                <w:szCs w:val="24"/>
              </w:rPr>
              <w:t>4</w:t>
            </w:r>
          </w:p>
        </w:tc>
        <w:tc>
          <w:tcPr>
            <w:tcW w:w="253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eastAsiaTheme="minorEastAsia"/>
              </w:rPr>
            </w:pPr>
            <w:r>
              <w:rPr>
                <w:rFonts w:hint="eastAsia" w:ascii="宋体" w:hAnsi="宋体" w:eastAsia="宋体" w:cs="宋体"/>
                <w:color w:val="000000"/>
                <w:kern w:val="0"/>
                <w:sz w:val="24"/>
              </w:rPr>
              <w:t>散热装置</w:t>
            </w:r>
          </w:p>
        </w:tc>
        <w:tc>
          <w:tcPr>
            <w:tcW w:w="76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302"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977"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rPr>
            </w:pPr>
            <w:r>
              <w:rPr>
                <w:rFonts w:hint="eastAsia" w:ascii="宋体" w:hAnsi="宋体" w:eastAsia="宋体" w:cs="宋体"/>
                <w:color w:val="000000"/>
                <w:kern w:val="0"/>
                <w:sz w:val="24"/>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ascii="宋体" w:hAnsi="宋体"/>
              </w:rPr>
            </w:pPr>
            <w:r>
              <w:rPr>
                <w:rFonts w:hint="eastAsia" w:ascii="宋体" w:hAnsi="宋体" w:eastAsia="宋体" w:cs="宋体"/>
                <w:sz w:val="24"/>
                <w:szCs w:val="24"/>
              </w:rPr>
              <w:t>5</w:t>
            </w:r>
          </w:p>
        </w:tc>
        <w:tc>
          <w:tcPr>
            <w:tcW w:w="253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eastAsiaTheme="minorEastAsia"/>
              </w:rPr>
            </w:pPr>
            <w:r>
              <w:rPr>
                <w:rFonts w:hint="eastAsia" w:ascii="宋体" w:hAnsi="宋体" w:eastAsia="宋体" w:cs="宋体"/>
                <w:color w:val="000000"/>
                <w:kern w:val="0"/>
                <w:sz w:val="24"/>
              </w:rPr>
              <w:t>智能控制柜</w:t>
            </w:r>
          </w:p>
        </w:tc>
        <w:tc>
          <w:tcPr>
            <w:tcW w:w="76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30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97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rPr>
            </w:pPr>
            <w:r>
              <w:rPr>
                <w:rFonts w:hint="eastAsia" w:ascii="宋体" w:hAnsi="宋体" w:eastAsia="宋体" w:cs="宋体"/>
                <w:color w:val="000000"/>
                <w:kern w:val="0"/>
                <w:sz w:val="24"/>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ascii="宋体" w:hAnsi="宋体"/>
              </w:rPr>
            </w:pPr>
            <w:r>
              <w:rPr>
                <w:rFonts w:hint="eastAsia" w:ascii="宋体" w:hAnsi="宋体" w:eastAsia="宋体" w:cs="宋体"/>
                <w:sz w:val="24"/>
                <w:szCs w:val="24"/>
              </w:rPr>
              <w:t>6</w:t>
            </w:r>
          </w:p>
        </w:tc>
        <w:tc>
          <w:tcPr>
            <w:tcW w:w="253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eastAsiaTheme="minorEastAsia"/>
              </w:rPr>
            </w:pPr>
            <w:r>
              <w:rPr>
                <w:rFonts w:hint="eastAsia" w:ascii="宋体" w:hAnsi="宋体" w:eastAsia="宋体" w:cs="宋体"/>
                <w:color w:val="000000"/>
                <w:kern w:val="0"/>
                <w:sz w:val="24"/>
              </w:rPr>
              <w:t>包边</w:t>
            </w:r>
          </w:p>
        </w:tc>
        <w:tc>
          <w:tcPr>
            <w:tcW w:w="76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30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97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rPr>
            </w:pPr>
            <w:r>
              <w:rPr>
                <w:rFonts w:hint="eastAsia" w:ascii="宋体" w:hAnsi="宋体" w:eastAsia="宋体" w:cs="宋体"/>
                <w:color w:val="000000"/>
                <w:kern w:val="0"/>
                <w:sz w:val="24"/>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ascii="宋体" w:hAnsi="宋体"/>
              </w:rPr>
            </w:pPr>
            <w:r>
              <w:rPr>
                <w:rFonts w:hint="eastAsia" w:ascii="宋体" w:hAnsi="宋体" w:eastAsia="宋体" w:cs="宋体"/>
                <w:sz w:val="24"/>
                <w:szCs w:val="24"/>
              </w:rPr>
              <w:t>7</w:t>
            </w:r>
          </w:p>
        </w:tc>
        <w:tc>
          <w:tcPr>
            <w:tcW w:w="253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eastAsiaTheme="minorEastAsia"/>
              </w:rPr>
            </w:pPr>
            <w:r>
              <w:rPr>
                <w:rFonts w:hint="eastAsia" w:ascii="宋体" w:hAnsi="宋体" w:eastAsia="宋体" w:cs="宋体"/>
                <w:color w:val="000000"/>
                <w:kern w:val="0"/>
                <w:sz w:val="24"/>
              </w:rPr>
              <w:t>立式支架</w:t>
            </w:r>
          </w:p>
        </w:tc>
        <w:tc>
          <w:tcPr>
            <w:tcW w:w="76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302"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977"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ascii="宋体" w:hAnsi="宋体"/>
              </w:rPr>
            </w:pPr>
            <w:r>
              <w:rPr>
                <w:rFonts w:hint="eastAsia" w:ascii="宋体" w:hAnsi="宋体" w:eastAsia="宋体" w:cs="宋体"/>
                <w:color w:val="000000"/>
                <w:kern w:val="0"/>
                <w:sz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hint="eastAsia" w:ascii="宋体" w:hAnsi="宋体"/>
              </w:rPr>
            </w:pPr>
            <w:r>
              <w:rPr>
                <w:rFonts w:hint="eastAsia" w:ascii="宋体" w:hAnsi="宋体" w:eastAsia="宋体" w:cs="宋体"/>
                <w:sz w:val="24"/>
                <w:szCs w:val="24"/>
                <w:lang w:val="en-US" w:eastAsia="zh-CN"/>
              </w:rPr>
              <w:t>8</w:t>
            </w:r>
          </w:p>
        </w:tc>
        <w:tc>
          <w:tcPr>
            <w:tcW w:w="253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rPr>
            </w:pPr>
            <w:r>
              <w:rPr>
                <w:rFonts w:hint="eastAsia" w:ascii="宋体" w:hAnsi="宋体" w:eastAsia="宋体" w:cs="宋体"/>
                <w:color w:val="000000"/>
                <w:kern w:val="0"/>
                <w:sz w:val="24"/>
              </w:rPr>
              <w:t>电缆</w:t>
            </w:r>
          </w:p>
        </w:tc>
        <w:tc>
          <w:tcPr>
            <w:tcW w:w="764"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302"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977"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rPr>
            </w:pPr>
            <w:r>
              <w:rPr>
                <w:rFonts w:hint="eastAsia" w:ascii="宋体" w:hAnsi="宋体" w:eastAsia="宋体" w:cs="宋体"/>
                <w:color w:val="000000"/>
                <w:kern w:val="0"/>
                <w:sz w:val="24"/>
              </w:rPr>
              <w:t>120米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hint="eastAsia" w:ascii="宋体" w:hAnsi="宋体"/>
              </w:rPr>
            </w:pPr>
            <w:r>
              <w:rPr>
                <w:rFonts w:hint="eastAsia" w:ascii="宋体" w:hAnsi="宋体" w:eastAsia="宋体" w:cs="宋体"/>
                <w:sz w:val="24"/>
                <w:szCs w:val="24"/>
                <w:lang w:val="en-US" w:eastAsia="zh-CN"/>
              </w:rPr>
              <w:t>9</w:t>
            </w:r>
          </w:p>
        </w:tc>
        <w:tc>
          <w:tcPr>
            <w:tcW w:w="253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rPr>
            </w:pPr>
            <w:r>
              <w:rPr>
                <w:rFonts w:hint="eastAsia" w:ascii="宋体" w:hAnsi="宋体" w:eastAsia="宋体" w:cs="宋体"/>
                <w:color w:val="000000"/>
                <w:kern w:val="0"/>
                <w:sz w:val="24"/>
              </w:rPr>
              <w:t>钢管</w:t>
            </w:r>
          </w:p>
        </w:tc>
        <w:tc>
          <w:tcPr>
            <w:tcW w:w="764"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302"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977"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rPr>
            </w:pPr>
            <w:r>
              <w:rPr>
                <w:rFonts w:hint="eastAsia" w:ascii="宋体" w:hAnsi="宋体" w:eastAsia="宋体" w:cs="宋体"/>
                <w:color w:val="000000"/>
                <w:kern w:val="0"/>
                <w:sz w:val="24"/>
              </w:rPr>
              <w:t>120米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hint="eastAsia" w:ascii="宋体" w:hAnsi="宋体"/>
              </w:rPr>
            </w:pPr>
            <w:r>
              <w:rPr>
                <w:rFonts w:hint="eastAsia" w:ascii="宋体" w:hAnsi="宋体" w:eastAsia="宋体" w:cs="宋体"/>
                <w:sz w:val="24"/>
                <w:szCs w:val="24"/>
                <w:lang w:val="en-US" w:eastAsia="zh-CN"/>
              </w:rPr>
              <w:t>10</w:t>
            </w:r>
          </w:p>
        </w:tc>
        <w:tc>
          <w:tcPr>
            <w:tcW w:w="253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rPr>
            </w:pPr>
            <w:r>
              <w:rPr>
                <w:rFonts w:hint="eastAsia" w:ascii="宋体" w:hAnsi="宋体" w:eastAsia="宋体" w:cs="宋体"/>
                <w:color w:val="000000"/>
                <w:kern w:val="0"/>
                <w:sz w:val="24"/>
              </w:rPr>
              <w:t>破路及恢复</w:t>
            </w:r>
          </w:p>
        </w:tc>
        <w:tc>
          <w:tcPr>
            <w:tcW w:w="764"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302"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977"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rPr>
            </w:pPr>
            <w:r>
              <w:rPr>
                <w:rFonts w:hint="eastAsia" w:ascii="宋体" w:hAnsi="宋体" w:eastAsia="宋体" w:cs="宋体"/>
                <w:color w:val="000000"/>
                <w:kern w:val="0"/>
                <w:sz w:val="24"/>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hint="eastAsia" w:ascii="宋体" w:hAnsi="宋体"/>
              </w:rPr>
            </w:pPr>
            <w:r>
              <w:rPr>
                <w:rFonts w:hint="eastAsia" w:ascii="宋体" w:hAnsi="宋体" w:eastAsia="宋体" w:cs="宋体"/>
                <w:sz w:val="24"/>
                <w:szCs w:val="24"/>
                <w:lang w:val="en-US" w:eastAsia="zh-CN"/>
              </w:rPr>
              <w:t>11</w:t>
            </w:r>
          </w:p>
        </w:tc>
        <w:tc>
          <w:tcPr>
            <w:tcW w:w="253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rPr>
            </w:pPr>
            <w:r>
              <w:rPr>
                <w:rFonts w:hint="eastAsia" w:ascii="宋体" w:hAnsi="宋体" w:eastAsia="宋体" w:cs="宋体"/>
                <w:color w:val="000000"/>
                <w:kern w:val="0"/>
                <w:sz w:val="24"/>
              </w:rPr>
              <w:t>辅材</w:t>
            </w:r>
          </w:p>
        </w:tc>
        <w:tc>
          <w:tcPr>
            <w:tcW w:w="764"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302"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977"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rPr>
            </w:pPr>
            <w:r>
              <w:rPr>
                <w:rFonts w:hint="eastAsia" w:ascii="宋体" w:hAnsi="宋体" w:eastAsia="宋体" w:cs="宋体"/>
                <w:color w:val="000000"/>
                <w:kern w:val="0"/>
                <w:sz w:val="24"/>
              </w:rPr>
              <w:t>1批</w:t>
            </w:r>
          </w:p>
        </w:tc>
      </w:tr>
    </w:tbl>
    <w:p>
      <w:pPr>
        <w:keepNext w:val="0"/>
        <w:keepLines w:val="0"/>
        <w:pageBreakBefore w:val="0"/>
        <w:widowControl/>
        <w:kinsoku/>
        <w:wordWrap/>
        <w:overflowPunct/>
        <w:topLinePunct w:val="0"/>
        <w:autoSpaceDE/>
        <w:autoSpaceDN/>
        <w:bidi w:val="0"/>
        <w:adjustRightInd w:val="0"/>
        <w:snapToGrid w:val="0"/>
        <w:spacing w:line="440" w:lineRule="exact"/>
        <w:ind w:firstLine="562" w:firstLineChars="200"/>
        <w:jc w:val="left"/>
        <w:textAlignment w:val="auto"/>
        <w:rPr>
          <w:rFonts w:hint="eastAsia" w:ascii="宋体" w:hAnsi="宋体" w:cs="宋体"/>
          <w:b/>
          <w:bCs/>
          <w:color w:val="000000"/>
          <w:kern w:val="0"/>
          <w:sz w:val="28"/>
          <w:szCs w:val="28"/>
          <w:lang w:eastAsia="zh-CN"/>
        </w:rPr>
      </w:pPr>
      <w:r>
        <w:rPr>
          <w:rFonts w:hint="eastAsia" w:ascii="宋体" w:hAnsi="宋体" w:cs="宋体"/>
          <w:b/>
          <w:bCs/>
          <w:color w:val="000000"/>
          <w:kern w:val="0"/>
          <w:sz w:val="28"/>
          <w:szCs w:val="28"/>
          <w:lang w:eastAsia="zh-CN"/>
        </w:rPr>
        <w:t>（</w:t>
      </w:r>
      <w:r>
        <w:rPr>
          <w:rFonts w:hint="eastAsia" w:ascii="宋体" w:hAnsi="宋体" w:cs="宋体"/>
          <w:b/>
          <w:bCs/>
          <w:color w:val="000000"/>
          <w:kern w:val="0"/>
          <w:sz w:val="28"/>
          <w:szCs w:val="28"/>
          <w:lang w:val="en-US" w:eastAsia="zh-CN"/>
        </w:rPr>
        <w:t>二</w:t>
      </w:r>
      <w:r>
        <w:rPr>
          <w:rFonts w:hint="eastAsia" w:ascii="宋体" w:hAnsi="宋体" w:cs="宋体"/>
          <w:b/>
          <w:bCs/>
          <w:color w:val="000000"/>
          <w:kern w:val="0"/>
          <w:sz w:val="28"/>
          <w:szCs w:val="28"/>
          <w:lang w:eastAsia="zh-CN"/>
        </w:rPr>
        <w:t>）点位2：嘉禾佳苑室外</w:t>
      </w:r>
    </w:p>
    <w:tbl>
      <w:tblPr>
        <w:tblStyle w:val="47"/>
        <w:tblW w:w="9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544"/>
        <w:gridCol w:w="738"/>
        <w:gridCol w:w="1290"/>
        <w:gridCol w:w="989"/>
        <w:gridCol w:w="1440"/>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序号</w:t>
            </w:r>
          </w:p>
        </w:tc>
        <w:tc>
          <w:tcPr>
            <w:tcW w:w="2544"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货物名称（标</w:t>
            </w:r>
            <w:r>
              <w:rPr>
                <w:rFonts w:ascii="宋体" w:hAnsi="宋体"/>
                <w:b/>
              </w:rPr>
              <w:t>的名称</w:t>
            </w:r>
            <w:r>
              <w:rPr>
                <w:rFonts w:hint="eastAsia" w:ascii="宋体" w:hAnsi="宋体"/>
                <w:b/>
              </w:rPr>
              <w:t>）</w:t>
            </w:r>
          </w:p>
        </w:tc>
        <w:tc>
          <w:tcPr>
            <w:tcW w:w="738"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品牌</w:t>
            </w:r>
          </w:p>
        </w:tc>
        <w:tc>
          <w:tcPr>
            <w:tcW w:w="1290"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规格型号</w:t>
            </w:r>
          </w:p>
        </w:tc>
        <w:tc>
          <w:tcPr>
            <w:tcW w:w="989"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制造商</w:t>
            </w:r>
          </w:p>
        </w:tc>
        <w:tc>
          <w:tcPr>
            <w:tcW w:w="1440" w:type="dxa"/>
            <w:tcBorders>
              <w:top w:val="single" w:color="auto" w:sz="4" w:space="0"/>
              <w:left w:val="single" w:color="auto" w:sz="4" w:space="0"/>
              <w:bottom w:val="single" w:color="auto" w:sz="4" w:space="0"/>
              <w:right w:val="single" w:color="auto" w:sz="4" w:space="0"/>
            </w:tcBorders>
          </w:tcPr>
          <w:p>
            <w:pPr>
              <w:spacing w:before="156" w:beforeLines="50" w:line="360" w:lineRule="auto"/>
              <w:jc w:val="center"/>
              <w:rPr>
                <w:rFonts w:ascii="宋体" w:hAnsi="宋体"/>
                <w:b/>
              </w:rPr>
            </w:pPr>
            <w:r>
              <w:rPr>
                <w:rFonts w:hint="eastAsia" w:ascii="宋体" w:hAnsi="宋体"/>
                <w:b/>
              </w:rPr>
              <w:t>进口或国产</w:t>
            </w:r>
          </w:p>
        </w:tc>
        <w:tc>
          <w:tcPr>
            <w:tcW w:w="1872"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jc w:val="center"/>
              <w:rPr>
                <w:rFonts w:ascii="宋体" w:hAnsi="宋体"/>
                <w:b/>
              </w:rPr>
            </w:pPr>
            <w:r>
              <w:rPr>
                <w:rFonts w:hint="eastAsia" w:ascii="宋体" w:hAnsi="宋体"/>
                <w:b/>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ascii="宋体" w:hAnsi="宋体"/>
              </w:rPr>
            </w:pPr>
            <w:r>
              <w:rPr>
                <w:rFonts w:hint="eastAsia" w:ascii="宋体" w:hAnsi="宋体" w:eastAsia="宋体" w:cs="宋体"/>
                <w:sz w:val="24"/>
                <w:szCs w:val="24"/>
              </w:rPr>
              <w:t>1</w:t>
            </w:r>
          </w:p>
        </w:tc>
        <w:tc>
          <w:tcPr>
            <w:tcW w:w="2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eastAsiaTheme="minorEastAsia"/>
              </w:rPr>
            </w:pPr>
            <w:r>
              <w:rPr>
                <w:rFonts w:hint="eastAsia" w:ascii="宋体" w:hAnsi="宋体" w:eastAsia="宋体" w:cs="宋体"/>
                <w:color w:val="000000"/>
                <w:kern w:val="0"/>
                <w:sz w:val="24"/>
              </w:rPr>
              <w:t>P6户外彩屏</w:t>
            </w:r>
          </w:p>
        </w:tc>
        <w:tc>
          <w:tcPr>
            <w:tcW w:w="738"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9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8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宋体" w:hAnsi="宋体"/>
              </w:rPr>
            </w:pPr>
            <w:r>
              <w:rPr>
                <w:rFonts w:hint="eastAsia" w:ascii="宋体" w:hAnsi="宋体" w:eastAsia="宋体" w:cs="宋体"/>
                <w:color w:val="000000"/>
                <w:kern w:val="0"/>
                <w:sz w:val="22"/>
                <w:szCs w:val="22"/>
              </w:rPr>
              <w:t>16.515072平米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ascii="宋体" w:hAnsi="宋体"/>
              </w:rPr>
            </w:pPr>
            <w:r>
              <w:rPr>
                <w:rFonts w:hint="eastAsia" w:ascii="宋体" w:hAnsi="宋体" w:eastAsia="宋体" w:cs="宋体"/>
                <w:sz w:val="24"/>
                <w:szCs w:val="24"/>
              </w:rPr>
              <w:t>2</w:t>
            </w:r>
          </w:p>
        </w:tc>
        <w:tc>
          <w:tcPr>
            <w:tcW w:w="2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eastAsiaTheme="minorEastAsia"/>
              </w:rPr>
            </w:pPr>
            <w:r>
              <w:rPr>
                <w:rFonts w:hint="eastAsia" w:ascii="宋体" w:hAnsi="宋体" w:eastAsia="宋体" w:cs="宋体"/>
                <w:color w:val="000000"/>
                <w:kern w:val="0"/>
                <w:sz w:val="24"/>
              </w:rPr>
              <w:t>二合一处理器</w:t>
            </w:r>
          </w:p>
        </w:tc>
        <w:tc>
          <w:tcPr>
            <w:tcW w:w="738"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29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989"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8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宋体" w:hAnsi="宋体"/>
              </w:rPr>
            </w:pPr>
            <w:r>
              <w:rPr>
                <w:rFonts w:hint="eastAsia" w:ascii="宋体" w:hAnsi="宋体" w:eastAsia="宋体" w:cs="宋体"/>
                <w:color w:val="000000"/>
                <w:kern w:val="0"/>
                <w:sz w:val="22"/>
                <w:szCs w:val="22"/>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ascii="宋体" w:hAnsi="宋体"/>
              </w:rPr>
            </w:pPr>
            <w:r>
              <w:rPr>
                <w:rFonts w:hint="eastAsia" w:ascii="宋体" w:hAnsi="宋体" w:eastAsia="宋体" w:cs="宋体"/>
                <w:sz w:val="24"/>
                <w:szCs w:val="24"/>
              </w:rPr>
              <w:t>3</w:t>
            </w:r>
          </w:p>
        </w:tc>
        <w:tc>
          <w:tcPr>
            <w:tcW w:w="2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eastAsiaTheme="minorEastAsia"/>
              </w:rPr>
            </w:pPr>
            <w:r>
              <w:rPr>
                <w:rFonts w:hint="eastAsia" w:ascii="宋体" w:hAnsi="宋体" w:eastAsia="宋体" w:cs="宋体"/>
                <w:color w:val="000000"/>
                <w:kern w:val="0"/>
                <w:sz w:val="24"/>
              </w:rPr>
              <w:t>接收卡</w:t>
            </w:r>
          </w:p>
        </w:tc>
        <w:tc>
          <w:tcPr>
            <w:tcW w:w="738"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9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8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宋体" w:hAnsi="宋体"/>
              </w:rPr>
            </w:pPr>
            <w:r>
              <w:rPr>
                <w:rFonts w:hint="eastAsia" w:ascii="宋体" w:hAnsi="宋体" w:eastAsia="宋体" w:cs="宋体"/>
                <w:color w:val="000000"/>
                <w:kern w:val="0"/>
                <w:sz w:val="22"/>
                <w:szCs w:val="22"/>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ascii="宋体" w:hAnsi="宋体"/>
              </w:rPr>
            </w:pPr>
            <w:r>
              <w:rPr>
                <w:rFonts w:hint="eastAsia" w:ascii="宋体" w:hAnsi="宋体" w:eastAsia="宋体" w:cs="宋体"/>
                <w:sz w:val="24"/>
                <w:szCs w:val="24"/>
              </w:rPr>
              <w:t>4</w:t>
            </w:r>
          </w:p>
        </w:tc>
        <w:tc>
          <w:tcPr>
            <w:tcW w:w="2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eastAsiaTheme="minorEastAsia"/>
              </w:rPr>
            </w:pPr>
            <w:r>
              <w:rPr>
                <w:rFonts w:hint="eastAsia" w:ascii="宋体" w:hAnsi="宋体" w:eastAsia="宋体" w:cs="宋体"/>
                <w:color w:val="000000"/>
                <w:kern w:val="0"/>
                <w:sz w:val="24"/>
              </w:rPr>
              <w:t>结构支架</w:t>
            </w:r>
          </w:p>
        </w:tc>
        <w:tc>
          <w:tcPr>
            <w:tcW w:w="738"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29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989"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8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宋体" w:hAnsi="宋体"/>
              </w:rPr>
            </w:pPr>
            <w:r>
              <w:rPr>
                <w:rFonts w:hint="eastAsia" w:ascii="宋体" w:hAnsi="宋体" w:eastAsia="宋体" w:cs="宋体"/>
                <w:color w:val="000000"/>
                <w:kern w:val="0"/>
                <w:sz w:val="22"/>
                <w:szCs w:val="22"/>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ascii="宋体" w:hAnsi="宋体"/>
              </w:rPr>
            </w:pPr>
            <w:r>
              <w:rPr>
                <w:rFonts w:hint="eastAsia" w:ascii="宋体" w:hAnsi="宋体" w:eastAsia="宋体" w:cs="宋体"/>
                <w:sz w:val="24"/>
                <w:szCs w:val="24"/>
              </w:rPr>
              <w:t>5</w:t>
            </w:r>
          </w:p>
        </w:tc>
        <w:tc>
          <w:tcPr>
            <w:tcW w:w="2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eastAsiaTheme="minorEastAsia"/>
              </w:rPr>
            </w:pPr>
            <w:r>
              <w:rPr>
                <w:rFonts w:hint="eastAsia" w:ascii="宋体" w:hAnsi="宋体" w:eastAsia="宋体" w:cs="宋体"/>
                <w:color w:val="000000"/>
                <w:kern w:val="0"/>
                <w:sz w:val="24"/>
              </w:rPr>
              <w:t>包边</w:t>
            </w:r>
          </w:p>
        </w:tc>
        <w:tc>
          <w:tcPr>
            <w:tcW w:w="738"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9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8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宋体" w:hAnsi="宋体"/>
              </w:rPr>
            </w:pPr>
            <w:r>
              <w:rPr>
                <w:rFonts w:hint="eastAsia" w:ascii="宋体" w:hAnsi="宋体" w:eastAsia="宋体" w:cs="宋体"/>
                <w:color w:val="000000"/>
                <w:kern w:val="0"/>
                <w:sz w:val="22"/>
                <w:szCs w:val="22"/>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ascii="宋体" w:hAnsi="宋体"/>
              </w:rPr>
            </w:pPr>
            <w:r>
              <w:rPr>
                <w:rFonts w:hint="eastAsia" w:ascii="宋体" w:hAnsi="宋体" w:eastAsia="宋体" w:cs="宋体"/>
                <w:sz w:val="24"/>
                <w:szCs w:val="24"/>
              </w:rPr>
              <w:t>6</w:t>
            </w:r>
          </w:p>
        </w:tc>
        <w:tc>
          <w:tcPr>
            <w:tcW w:w="2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eastAsiaTheme="minorEastAsia"/>
              </w:rPr>
            </w:pPr>
            <w:r>
              <w:rPr>
                <w:rFonts w:hint="eastAsia" w:ascii="宋体" w:hAnsi="宋体" w:eastAsia="宋体" w:cs="宋体"/>
                <w:color w:val="000000"/>
                <w:kern w:val="0"/>
                <w:sz w:val="24"/>
              </w:rPr>
              <w:t>散热装置</w:t>
            </w:r>
          </w:p>
        </w:tc>
        <w:tc>
          <w:tcPr>
            <w:tcW w:w="738"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29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9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宋体" w:hAnsi="宋体"/>
              </w:rPr>
            </w:pPr>
          </w:p>
        </w:tc>
        <w:tc>
          <w:tcPr>
            <w:tcW w:w="18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宋体" w:hAnsi="宋体"/>
              </w:rPr>
            </w:pPr>
            <w:r>
              <w:rPr>
                <w:rFonts w:hint="eastAsia" w:ascii="宋体" w:hAnsi="宋体" w:eastAsia="宋体" w:cs="宋体"/>
                <w:color w:val="000000"/>
                <w:kern w:val="0"/>
                <w:sz w:val="22"/>
                <w:szCs w:val="22"/>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ascii="宋体" w:hAnsi="宋体"/>
              </w:rPr>
            </w:pPr>
            <w:r>
              <w:rPr>
                <w:rFonts w:hint="eastAsia" w:ascii="宋体" w:hAnsi="宋体" w:eastAsia="宋体" w:cs="宋体"/>
                <w:sz w:val="24"/>
                <w:szCs w:val="24"/>
              </w:rPr>
              <w:t>7</w:t>
            </w:r>
          </w:p>
        </w:tc>
        <w:tc>
          <w:tcPr>
            <w:tcW w:w="2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heme="minorEastAsia" w:hAnsiTheme="minorEastAsia" w:eastAsiaTheme="minorEastAsia"/>
              </w:rPr>
            </w:pPr>
            <w:r>
              <w:rPr>
                <w:rFonts w:hint="eastAsia" w:ascii="宋体" w:hAnsi="宋体" w:eastAsia="宋体" w:cs="宋体"/>
                <w:color w:val="000000"/>
                <w:kern w:val="0"/>
                <w:sz w:val="24"/>
              </w:rPr>
              <w:t>智能控制柜</w:t>
            </w:r>
          </w:p>
        </w:tc>
        <w:tc>
          <w:tcPr>
            <w:tcW w:w="738"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29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989"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ascii="宋体" w:hAnsi="宋体"/>
              </w:rPr>
            </w:pPr>
          </w:p>
        </w:tc>
        <w:tc>
          <w:tcPr>
            <w:tcW w:w="18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ascii="宋体" w:hAnsi="宋体"/>
              </w:rPr>
            </w:pPr>
            <w:r>
              <w:rPr>
                <w:rFonts w:hint="eastAsia" w:ascii="宋体" w:hAnsi="宋体" w:eastAsia="宋体" w:cs="宋体"/>
                <w:color w:val="000000"/>
                <w:kern w:val="0"/>
                <w:sz w:val="22"/>
                <w:szCs w:val="22"/>
              </w:rPr>
              <w:t>1</w:t>
            </w:r>
            <w:r>
              <w:rPr>
                <w:rFonts w:hint="eastAsia" w:ascii="宋体" w:hAnsi="宋体" w:eastAsia="宋体" w:cs="宋体"/>
                <w:color w:val="000000"/>
                <w:kern w:val="0"/>
                <w:sz w:val="22"/>
                <w:szCs w:val="22"/>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hint="eastAsia" w:ascii="宋体" w:hAnsi="宋体"/>
              </w:rPr>
            </w:pPr>
            <w:r>
              <w:rPr>
                <w:rFonts w:hint="eastAsia" w:ascii="宋体" w:hAnsi="宋体" w:eastAsia="宋体" w:cs="宋体"/>
                <w:sz w:val="24"/>
                <w:szCs w:val="24"/>
                <w:lang w:val="en-US" w:eastAsia="zh-CN"/>
              </w:rPr>
              <w:t>8</w:t>
            </w:r>
          </w:p>
        </w:tc>
        <w:tc>
          <w:tcPr>
            <w:tcW w:w="2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rPr>
            </w:pPr>
            <w:r>
              <w:rPr>
                <w:rFonts w:hint="eastAsia" w:ascii="宋体" w:hAnsi="宋体" w:eastAsia="宋体" w:cs="宋体"/>
                <w:color w:val="000000"/>
                <w:kern w:val="0"/>
                <w:sz w:val="24"/>
              </w:rPr>
              <w:t>开关电源</w:t>
            </w:r>
          </w:p>
        </w:tc>
        <w:tc>
          <w:tcPr>
            <w:tcW w:w="738"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29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989"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8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heme="minorEastAsia" w:hAnsiTheme="minorEastAsia"/>
              </w:rPr>
            </w:pPr>
            <w:r>
              <w:rPr>
                <w:rFonts w:hint="eastAsia" w:ascii="宋体" w:hAnsi="宋体" w:eastAsia="宋体" w:cs="宋体"/>
                <w:color w:val="000000"/>
                <w:kern w:val="0"/>
                <w:sz w:val="22"/>
                <w:szCs w:val="22"/>
              </w:rPr>
              <w:t>80</w:t>
            </w:r>
            <w:r>
              <w:rPr>
                <w:rFonts w:hint="eastAsia" w:ascii="宋体" w:hAnsi="宋体" w:eastAsia="宋体" w:cs="宋体"/>
                <w:color w:val="000000"/>
                <w:kern w:val="0"/>
                <w:sz w:val="22"/>
                <w:szCs w:val="22"/>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hint="eastAsia" w:ascii="宋体" w:hAnsi="宋体"/>
              </w:rPr>
            </w:pPr>
            <w:r>
              <w:rPr>
                <w:rFonts w:hint="eastAsia" w:ascii="宋体" w:hAnsi="宋体" w:eastAsia="宋体" w:cs="宋体"/>
                <w:sz w:val="24"/>
                <w:szCs w:val="24"/>
                <w:lang w:val="en-US" w:eastAsia="zh-CN"/>
              </w:rPr>
              <w:t>9</w:t>
            </w:r>
          </w:p>
        </w:tc>
        <w:tc>
          <w:tcPr>
            <w:tcW w:w="2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rPr>
            </w:pPr>
            <w:r>
              <w:rPr>
                <w:rFonts w:hint="eastAsia" w:ascii="宋体" w:hAnsi="宋体" w:eastAsia="宋体" w:cs="宋体"/>
                <w:color w:val="000000"/>
                <w:kern w:val="0"/>
                <w:sz w:val="24"/>
              </w:rPr>
              <w:t>电缆</w:t>
            </w:r>
          </w:p>
        </w:tc>
        <w:tc>
          <w:tcPr>
            <w:tcW w:w="738"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29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989"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8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heme="minorEastAsia" w:hAnsiTheme="minorEastAsia"/>
              </w:rPr>
            </w:pPr>
            <w:r>
              <w:rPr>
                <w:rFonts w:hint="eastAsia" w:ascii="宋体" w:hAnsi="宋体" w:eastAsia="宋体" w:cs="宋体"/>
                <w:color w:val="000000"/>
                <w:kern w:val="0"/>
                <w:sz w:val="22"/>
                <w:szCs w:val="22"/>
              </w:rPr>
              <w:t>150</w:t>
            </w:r>
            <w:r>
              <w:rPr>
                <w:rFonts w:hint="eastAsia" w:ascii="宋体" w:hAnsi="宋体" w:eastAsia="宋体" w:cs="宋体"/>
                <w:color w:val="000000"/>
                <w:kern w:val="0"/>
                <w:sz w:val="22"/>
                <w:szCs w:val="22"/>
                <w:lang w:val="en-US"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hint="eastAsia" w:ascii="宋体" w:hAnsi="宋体"/>
              </w:rPr>
            </w:pPr>
            <w:r>
              <w:rPr>
                <w:rFonts w:hint="eastAsia" w:ascii="宋体" w:hAnsi="宋体" w:eastAsia="宋体" w:cs="宋体"/>
                <w:sz w:val="24"/>
                <w:szCs w:val="24"/>
                <w:lang w:val="en-US" w:eastAsia="zh-CN"/>
              </w:rPr>
              <w:t>10</w:t>
            </w:r>
          </w:p>
        </w:tc>
        <w:tc>
          <w:tcPr>
            <w:tcW w:w="2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rPr>
            </w:pPr>
            <w:r>
              <w:rPr>
                <w:rFonts w:hint="eastAsia" w:ascii="宋体" w:hAnsi="宋体" w:eastAsia="宋体" w:cs="宋体"/>
                <w:color w:val="000000"/>
                <w:kern w:val="0"/>
                <w:sz w:val="24"/>
              </w:rPr>
              <w:t>网线</w:t>
            </w:r>
          </w:p>
        </w:tc>
        <w:tc>
          <w:tcPr>
            <w:tcW w:w="738"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29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989"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8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heme="minorEastAsia" w:hAnsiTheme="minorEastAsia"/>
              </w:rPr>
            </w:pPr>
            <w:r>
              <w:rPr>
                <w:rFonts w:hint="eastAsia" w:ascii="宋体" w:hAnsi="宋体" w:eastAsia="宋体" w:cs="宋体"/>
                <w:color w:val="000000"/>
                <w:kern w:val="0"/>
                <w:sz w:val="22"/>
                <w:szCs w:val="22"/>
              </w:rPr>
              <w:t>150</w:t>
            </w:r>
            <w:r>
              <w:rPr>
                <w:rFonts w:hint="eastAsia" w:ascii="宋体" w:hAnsi="宋体" w:eastAsia="宋体" w:cs="宋体"/>
                <w:color w:val="000000"/>
                <w:kern w:val="0"/>
                <w:sz w:val="22"/>
                <w:szCs w:val="22"/>
                <w:lang w:val="en-US"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hint="eastAsia" w:ascii="宋体" w:hAnsi="宋体"/>
              </w:rPr>
            </w:pPr>
            <w:r>
              <w:rPr>
                <w:rFonts w:hint="eastAsia" w:ascii="宋体" w:hAnsi="宋体" w:eastAsia="宋体" w:cs="宋体"/>
                <w:sz w:val="24"/>
                <w:szCs w:val="24"/>
                <w:lang w:val="en-US" w:eastAsia="zh-CN"/>
              </w:rPr>
              <w:t>11</w:t>
            </w:r>
          </w:p>
        </w:tc>
        <w:tc>
          <w:tcPr>
            <w:tcW w:w="2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rPr>
            </w:pPr>
            <w:r>
              <w:rPr>
                <w:rFonts w:hint="eastAsia" w:ascii="宋体" w:hAnsi="宋体" w:eastAsia="宋体" w:cs="宋体"/>
                <w:color w:val="000000"/>
                <w:kern w:val="0"/>
                <w:sz w:val="24"/>
              </w:rPr>
              <w:t>钢管</w:t>
            </w:r>
          </w:p>
        </w:tc>
        <w:tc>
          <w:tcPr>
            <w:tcW w:w="738"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29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989"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8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Theme="minorEastAsia" w:hAnsiTheme="minorEastAsia"/>
              </w:rPr>
            </w:pPr>
            <w:r>
              <w:rPr>
                <w:rFonts w:hint="eastAsia" w:ascii="宋体" w:hAnsi="宋体" w:eastAsia="宋体" w:cs="宋体"/>
                <w:color w:val="000000"/>
                <w:kern w:val="0"/>
                <w:sz w:val="22"/>
                <w:szCs w:val="22"/>
              </w:rPr>
              <w:t>150</w:t>
            </w:r>
            <w:r>
              <w:rPr>
                <w:rFonts w:hint="eastAsia" w:ascii="宋体" w:hAnsi="宋体" w:eastAsia="宋体" w:cs="宋体"/>
                <w:color w:val="000000"/>
                <w:kern w:val="0"/>
                <w:sz w:val="22"/>
                <w:szCs w:val="22"/>
                <w:lang w:val="en-US"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2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线管</w:t>
            </w:r>
          </w:p>
        </w:tc>
        <w:tc>
          <w:tcPr>
            <w:tcW w:w="738"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29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989"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8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2"/>
                <w:szCs w:val="22"/>
              </w:rPr>
              <w:t>150</w:t>
            </w:r>
            <w:r>
              <w:rPr>
                <w:rFonts w:hint="eastAsia" w:ascii="宋体" w:hAnsi="宋体" w:eastAsia="宋体" w:cs="宋体"/>
                <w:color w:val="000000"/>
                <w:kern w:val="0"/>
                <w:sz w:val="22"/>
                <w:szCs w:val="22"/>
                <w:lang w:val="en-US"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2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破路及恢复</w:t>
            </w:r>
          </w:p>
        </w:tc>
        <w:tc>
          <w:tcPr>
            <w:tcW w:w="738"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29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989"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8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2"/>
                <w:szCs w:val="22"/>
              </w:rPr>
              <w:t>10</w:t>
            </w:r>
            <w:r>
              <w:rPr>
                <w:rFonts w:hint="eastAsia" w:ascii="宋体" w:hAnsi="宋体" w:eastAsia="宋体" w:cs="宋体"/>
                <w:color w:val="000000"/>
                <w:kern w:val="0"/>
                <w:sz w:val="22"/>
                <w:szCs w:val="22"/>
                <w:lang w:val="en-US"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74"/>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2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辅材</w:t>
            </w:r>
          </w:p>
        </w:tc>
        <w:tc>
          <w:tcPr>
            <w:tcW w:w="738"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29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989"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440" w:type="dxa"/>
            <w:tcBorders>
              <w:top w:val="single" w:color="auto" w:sz="4" w:space="0"/>
              <w:left w:val="single" w:color="auto" w:sz="4" w:space="0"/>
              <w:bottom w:val="single" w:color="auto" w:sz="4" w:space="0"/>
              <w:right w:val="single" w:color="auto" w:sz="4" w:space="0"/>
            </w:tcBorders>
          </w:tcPr>
          <w:p>
            <w:pPr>
              <w:spacing w:line="480" w:lineRule="exact"/>
              <w:jc w:val="center"/>
              <w:rPr>
                <w:rFonts w:hint="eastAsia" w:ascii="宋体" w:hAnsi="宋体"/>
              </w:rPr>
            </w:pPr>
          </w:p>
        </w:tc>
        <w:tc>
          <w:tcPr>
            <w:tcW w:w="18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2"/>
                <w:szCs w:val="22"/>
              </w:rPr>
              <w:t>1</w:t>
            </w:r>
            <w:r>
              <w:rPr>
                <w:rFonts w:hint="eastAsia" w:ascii="宋体" w:hAnsi="宋体" w:eastAsia="宋体" w:cs="宋体"/>
                <w:color w:val="000000"/>
                <w:kern w:val="0"/>
                <w:sz w:val="22"/>
                <w:szCs w:val="22"/>
                <w:lang w:val="en-US" w:eastAsia="zh-CN"/>
              </w:rPr>
              <w:t>批</w:t>
            </w:r>
          </w:p>
        </w:tc>
      </w:tr>
    </w:tbl>
    <w:p>
      <w:pPr>
        <w:snapToGrid w:val="0"/>
        <w:spacing w:line="360" w:lineRule="auto"/>
        <w:ind w:right="-713" w:rightChars="-297"/>
        <w:rPr>
          <w:rFonts w:hint="eastAsia" w:ascii="宋体" w:hAnsi="宋体"/>
          <w:b/>
          <w:color w:val="FF0000"/>
          <w:sz w:val="28"/>
          <w:szCs w:val="28"/>
        </w:rPr>
      </w:pPr>
    </w:p>
    <w:p>
      <w:pPr>
        <w:snapToGrid w:val="0"/>
        <w:spacing w:line="360" w:lineRule="auto"/>
        <w:ind w:right="-713" w:rightChars="-297" w:firstLine="562" w:firstLineChars="200"/>
        <w:rPr>
          <w:rFonts w:ascii="宋体" w:hAnsi="宋体"/>
          <w:b/>
          <w:bCs w:val="0"/>
          <w:color w:val="auto"/>
          <w:sz w:val="28"/>
          <w:szCs w:val="28"/>
        </w:rPr>
      </w:pPr>
      <w:r>
        <w:rPr>
          <w:rFonts w:hint="eastAsia" w:ascii="宋体" w:hAnsi="宋体"/>
          <w:b/>
          <w:bCs w:val="0"/>
          <w:color w:val="auto"/>
          <w:sz w:val="28"/>
          <w:szCs w:val="28"/>
        </w:rPr>
        <w:t>说明</w:t>
      </w:r>
      <w:r>
        <w:rPr>
          <w:rFonts w:ascii="宋体" w:hAnsi="宋体"/>
          <w:b/>
          <w:bCs w:val="0"/>
          <w:color w:val="auto"/>
          <w:sz w:val="28"/>
          <w:szCs w:val="28"/>
        </w:rPr>
        <w:t>：</w:t>
      </w:r>
      <w:r>
        <w:rPr>
          <w:rFonts w:hint="eastAsia" w:ascii="宋体" w:hAnsi="宋体"/>
          <w:b/>
          <w:bCs w:val="0"/>
          <w:color w:val="auto"/>
          <w:sz w:val="28"/>
          <w:szCs w:val="28"/>
        </w:rPr>
        <w:t>报价产品</w:t>
      </w:r>
      <w:r>
        <w:rPr>
          <w:rFonts w:ascii="宋体" w:hAnsi="宋体"/>
          <w:b/>
          <w:bCs w:val="0"/>
          <w:color w:val="auto"/>
          <w:sz w:val="28"/>
          <w:szCs w:val="28"/>
        </w:rPr>
        <w:t>基本</w:t>
      </w:r>
      <w:r>
        <w:rPr>
          <w:rFonts w:hint="eastAsia" w:ascii="宋体" w:hAnsi="宋体"/>
          <w:b/>
          <w:bCs w:val="0"/>
          <w:color w:val="auto"/>
          <w:sz w:val="28"/>
          <w:szCs w:val="28"/>
        </w:rPr>
        <w:t>信息表中要求填写报</w:t>
      </w:r>
      <w:r>
        <w:rPr>
          <w:rFonts w:ascii="宋体" w:hAnsi="宋体"/>
          <w:b/>
          <w:bCs w:val="0"/>
          <w:color w:val="auto"/>
          <w:sz w:val="28"/>
          <w:szCs w:val="28"/>
        </w:rPr>
        <w:t>价产品的</w:t>
      </w:r>
      <w:r>
        <w:rPr>
          <w:rFonts w:hint="eastAsia" w:ascii="宋体" w:hAnsi="宋体"/>
          <w:b/>
          <w:bCs w:val="0"/>
          <w:color w:val="auto"/>
          <w:sz w:val="28"/>
          <w:szCs w:val="28"/>
        </w:rPr>
        <w:t>品牌、规格型号、制造商、进口或国产的，供应商必须载明其报</w:t>
      </w:r>
      <w:r>
        <w:rPr>
          <w:rFonts w:ascii="宋体" w:hAnsi="宋体"/>
          <w:b/>
          <w:bCs w:val="0"/>
          <w:color w:val="auto"/>
          <w:sz w:val="28"/>
          <w:szCs w:val="28"/>
        </w:rPr>
        <w:t>价</w:t>
      </w:r>
      <w:r>
        <w:rPr>
          <w:rFonts w:hint="eastAsia" w:ascii="宋体" w:hAnsi="宋体"/>
          <w:b/>
          <w:bCs w:val="0"/>
          <w:color w:val="auto"/>
          <w:sz w:val="28"/>
          <w:szCs w:val="28"/>
        </w:rPr>
        <w:t>产品的品牌、规格型号、制造商、进口或国产。</w:t>
      </w:r>
    </w:p>
    <w:p>
      <w:pPr>
        <w:snapToGrid w:val="0"/>
        <w:spacing w:line="360" w:lineRule="auto"/>
        <w:ind w:right="-713" w:rightChars="-297" w:firstLine="424" w:firstLineChars="151"/>
        <w:rPr>
          <w:rFonts w:hint="eastAsia" w:ascii="宋体" w:hAnsi="宋体"/>
          <w:b/>
          <w:sz w:val="28"/>
          <w:szCs w:val="28"/>
        </w:rPr>
      </w:pPr>
    </w:p>
    <w:p>
      <w:pPr>
        <w:snapToGrid w:val="0"/>
        <w:spacing w:line="360" w:lineRule="auto"/>
        <w:ind w:right="-713" w:rightChars="-297" w:firstLine="424" w:firstLineChars="151"/>
        <w:rPr>
          <w:rFonts w:hint="eastAsia" w:ascii="宋体" w:hAnsi="宋体"/>
          <w:b/>
          <w:sz w:val="28"/>
          <w:szCs w:val="28"/>
        </w:rPr>
      </w:pPr>
    </w:p>
    <w:p>
      <w:pPr>
        <w:snapToGrid w:val="0"/>
        <w:spacing w:line="360" w:lineRule="auto"/>
        <w:ind w:right="-713" w:rightChars="-297" w:firstLine="424" w:firstLineChars="151"/>
        <w:rPr>
          <w:rFonts w:ascii="宋体" w:hAnsi="宋体"/>
          <w:b/>
          <w:sz w:val="28"/>
          <w:szCs w:val="28"/>
        </w:rPr>
      </w:pPr>
      <w:r>
        <w:rPr>
          <w:rFonts w:hint="eastAsia" w:ascii="宋体" w:hAnsi="宋体"/>
          <w:b/>
          <w:sz w:val="28"/>
          <w:szCs w:val="28"/>
        </w:rPr>
        <w:t>二</w:t>
      </w:r>
      <w:r>
        <w:rPr>
          <w:rFonts w:ascii="宋体" w:hAnsi="宋体"/>
          <w:b/>
          <w:sz w:val="28"/>
          <w:szCs w:val="28"/>
        </w:rPr>
        <w:t>、</w:t>
      </w:r>
      <w:r>
        <w:rPr>
          <w:rFonts w:hint="eastAsia" w:ascii="宋体" w:hAnsi="宋体"/>
          <w:b/>
          <w:sz w:val="28"/>
          <w:szCs w:val="28"/>
        </w:rPr>
        <w:t>技术性能、技术参数和配置的详细描述</w:t>
      </w:r>
    </w:p>
    <w:p>
      <w:pPr>
        <w:spacing w:line="360" w:lineRule="auto"/>
        <w:ind w:firstLine="723" w:firstLineChars="300"/>
        <w:rPr>
          <w:rFonts w:hint="eastAsia" w:ascii="宋体" w:hAnsi="宋体"/>
          <w:b/>
          <w:lang w:eastAsia="zh-CN"/>
        </w:rPr>
      </w:pPr>
      <w:r>
        <w:rPr>
          <w:rFonts w:hint="eastAsia" w:ascii="宋体" w:hAnsi="宋体"/>
          <w:b/>
          <w:lang w:eastAsia="zh-CN"/>
        </w:rPr>
        <w:t>……</w:t>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spacing w:after="120" w:line="360" w:lineRule="auto"/>
        <w:ind w:left="480" w:leftChars="200"/>
        <w:rPr>
          <w:rFonts w:ascii="宋体" w:hAnsi="宋体"/>
          <w:bCs/>
          <w:sz w:val="28"/>
          <w:szCs w:val="28"/>
          <w:u w:val="none"/>
        </w:rPr>
      </w:pPr>
      <w:r>
        <w:rPr>
          <w:rFonts w:hint="eastAsia" w:ascii="宋体" w:hAnsi="宋体"/>
          <w:bCs/>
          <w:sz w:val="28"/>
          <w:szCs w:val="28"/>
          <w:u w:val="none"/>
        </w:rPr>
        <w:t>供应商名称：XXXX</w:t>
      </w:r>
    </w:p>
    <w:p>
      <w:pPr>
        <w:adjustRightInd w:val="0"/>
        <w:spacing w:line="400" w:lineRule="exact"/>
        <w:ind w:firstLine="420" w:firstLineChars="150"/>
        <w:rPr>
          <w:rFonts w:ascii="宋体" w:hAnsi="宋体"/>
          <w:bCs/>
          <w:sz w:val="28"/>
          <w:u w:val="none"/>
        </w:rPr>
      </w:pPr>
      <w:r>
        <w:rPr>
          <w:rFonts w:hint="eastAsia" w:ascii="宋体" w:hAnsi="宋体"/>
          <w:sz w:val="28"/>
          <w:u w:val="none"/>
        </w:rPr>
        <w:t>日期：</w:t>
      </w:r>
      <w:r>
        <w:rPr>
          <w:rFonts w:hint="eastAsia" w:ascii="宋体" w:hAnsi="宋体"/>
          <w:bCs/>
          <w:sz w:val="28"/>
          <w:u w:val="none"/>
        </w:rPr>
        <w:t>XXXX年XX月XX日</w:t>
      </w:r>
    </w:p>
    <w:p>
      <w:pPr>
        <w:adjustRightInd w:val="0"/>
        <w:spacing w:line="400" w:lineRule="exact"/>
        <w:ind w:firstLine="420" w:firstLineChars="150"/>
        <w:rPr>
          <w:rFonts w:ascii="宋体" w:hAnsi="宋体"/>
          <w:bCs/>
          <w:sz w:val="28"/>
        </w:rPr>
      </w:pPr>
    </w:p>
    <w:p>
      <w:pPr>
        <w:adjustRightInd w:val="0"/>
        <w:spacing w:line="400" w:lineRule="exact"/>
        <w:ind w:firstLine="420" w:firstLineChars="150"/>
        <w:rPr>
          <w:rFonts w:ascii="宋体" w:hAnsi="宋体"/>
          <w:bCs/>
          <w:sz w:val="28"/>
          <w:u w:val="single"/>
        </w:rPr>
      </w:pPr>
    </w:p>
    <w:p>
      <w:pPr>
        <w:adjustRightInd w:val="0"/>
        <w:spacing w:line="400" w:lineRule="exact"/>
        <w:ind w:firstLine="420" w:firstLineChars="150"/>
        <w:rPr>
          <w:rFonts w:ascii="宋体" w:hAnsi="宋体"/>
          <w:bCs/>
          <w:sz w:val="28"/>
          <w:u w:val="single"/>
        </w:rPr>
      </w:pPr>
    </w:p>
    <w:p>
      <w:pPr>
        <w:pStyle w:val="2"/>
        <w:rPr>
          <w:rFonts w:ascii="宋体" w:hAnsi="宋体"/>
          <w:bCs/>
          <w:sz w:val="28"/>
          <w:u w:val="single"/>
        </w:rPr>
      </w:pPr>
    </w:p>
    <w:p>
      <w:pPr>
        <w:rPr>
          <w:rFonts w:ascii="宋体" w:hAnsi="宋体"/>
          <w:bCs/>
          <w:sz w:val="28"/>
          <w:u w:val="single"/>
        </w:rPr>
      </w:pPr>
    </w:p>
    <w:p>
      <w:pPr>
        <w:pStyle w:val="2"/>
        <w:rPr>
          <w:rFonts w:ascii="宋体" w:hAnsi="宋体"/>
          <w:bCs/>
          <w:sz w:val="28"/>
          <w:u w:val="single"/>
        </w:rPr>
      </w:pPr>
    </w:p>
    <w:p>
      <w:pPr>
        <w:rPr>
          <w:rFonts w:ascii="宋体" w:hAnsi="宋体"/>
          <w:bCs/>
          <w:sz w:val="28"/>
          <w:u w:val="single"/>
        </w:rPr>
      </w:pPr>
    </w:p>
    <w:p>
      <w:pPr>
        <w:pStyle w:val="5"/>
        <w:tabs>
          <w:tab w:val="left" w:pos="709"/>
        </w:tabs>
        <w:ind w:left="1135" w:hanging="1135"/>
        <w:jc w:val="left"/>
        <w:rPr>
          <w:b w:val="0"/>
          <w:bCs w:val="0"/>
          <w:color w:val="auto"/>
        </w:rPr>
      </w:pPr>
      <w:r>
        <w:rPr>
          <w:rFonts w:hint="eastAsia"/>
          <w:color w:val="auto"/>
        </w:rPr>
        <w:t>售后服务及承诺</w:t>
      </w:r>
    </w:p>
    <w:p>
      <w:pPr>
        <w:snapToGrid w:val="0"/>
        <w:spacing w:line="360" w:lineRule="auto"/>
        <w:ind w:right="-713" w:rightChars="-297"/>
        <w:rPr>
          <w:rFonts w:hint="eastAsia" w:ascii="宋体" w:hAnsi="宋体" w:eastAsia="宋体"/>
          <w:b/>
          <w:bCs/>
          <w:sz w:val="28"/>
          <w:szCs w:val="28"/>
          <w:u w:val="single"/>
          <w:lang w:eastAsia="zh-CN"/>
        </w:rPr>
      </w:pPr>
      <w:r>
        <w:rPr>
          <w:rFonts w:hint="eastAsia" w:ascii="宋体" w:hAnsi="宋体"/>
          <w:b/>
          <w:sz w:val="28"/>
        </w:rPr>
        <w:t>项目名称：</w:t>
      </w:r>
      <w:r>
        <w:rPr>
          <w:rFonts w:hint="eastAsia" w:ascii="宋体" w:hAnsi="宋体"/>
          <w:b/>
          <w:bCs/>
          <w:sz w:val="28"/>
          <w:szCs w:val="28"/>
          <w:u w:val="single"/>
          <w:lang w:eastAsia="zh-CN"/>
        </w:rPr>
        <w:t>成都市双流区黄龙溪镇人民政府智慧平安小区建设设备采购项目（第三次）</w:t>
      </w:r>
    </w:p>
    <w:p>
      <w:pPr>
        <w:snapToGrid w:val="0"/>
        <w:spacing w:line="360" w:lineRule="auto"/>
        <w:ind w:right="-713" w:rightChars="-297"/>
        <w:rPr>
          <w:rFonts w:hint="eastAsia" w:ascii="宋体" w:hAnsi="宋体" w:eastAsia="宋体"/>
          <w:b/>
          <w:sz w:val="28"/>
          <w:lang w:eastAsia="zh-CN"/>
        </w:rPr>
      </w:pPr>
      <w:r>
        <w:rPr>
          <w:rFonts w:hint="eastAsia" w:ascii="宋体" w:hAnsi="宋体"/>
          <w:b/>
          <w:sz w:val="28"/>
        </w:rPr>
        <w:t>项目编号：</w:t>
      </w:r>
      <w:r>
        <w:rPr>
          <w:rFonts w:hint="eastAsia" w:ascii="宋体" w:hAnsi="宋体"/>
          <w:b/>
          <w:sz w:val="28"/>
          <w:u w:val="single"/>
          <w:lang w:eastAsia="zh-CN"/>
        </w:rPr>
        <w:t>双流政采（2021）A0126号-2</w:t>
      </w:r>
    </w:p>
    <w:p>
      <w:pPr>
        <w:tabs>
          <w:tab w:val="left" w:pos="720"/>
        </w:tabs>
        <w:spacing w:line="360" w:lineRule="auto"/>
        <w:ind w:firstLine="560" w:firstLineChars="200"/>
        <w:rPr>
          <w:rFonts w:ascii="宋体" w:hAnsi="宋体"/>
          <w:sz w:val="28"/>
        </w:rPr>
      </w:pPr>
      <w:r>
        <w:rPr>
          <w:rFonts w:hint="eastAsia" w:ascii="宋体" w:hAnsi="宋体"/>
          <w:sz w:val="28"/>
        </w:rPr>
        <w:t>一、验收标准</w:t>
      </w:r>
    </w:p>
    <w:p>
      <w:pPr>
        <w:spacing w:line="360" w:lineRule="auto"/>
        <w:ind w:firstLine="565" w:firstLineChars="202"/>
        <w:rPr>
          <w:rFonts w:ascii="宋体" w:hAnsi="宋体"/>
          <w:sz w:val="28"/>
        </w:rPr>
      </w:pPr>
      <w:r>
        <w:rPr>
          <w:rFonts w:hint="eastAsia" w:ascii="宋体" w:hAnsi="宋体"/>
          <w:sz w:val="28"/>
        </w:rPr>
        <w:t xml:space="preserve">    （供应商提出详细的验收程序和所执行的验收标准）</w:t>
      </w:r>
    </w:p>
    <w:p>
      <w:pPr>
        <w:spacing w:line="360" w:lineRule="auto"/>
        <w:ind w:firstLine="565" w:firstLineChars="202"/>
        <w:rPr>
          <w:rFonts w:ascii="宋体" w:hAnsi="宋体"/>
          <w:sz w:val="28"/>
        </w:rPr>
      </w:pPr>
    </w:p>
    <w:p>
      <w:pPr>
        <w:spacing w:line="360" w:lineRule="auto"/>
        <w:ind w:firstLine="565" w:firstLineChars="202"/>
        <w:rPr>
          <w:rFonts w:ascii="宋体" w:hAnsi="宋体"/>
          <w:sz w:val="28"/>
        </w:rPr>
      </w:pPr>
      <w:r>
        <w:rPr>
          <w:rFonts w:hint="eastAsia" w:ascii="宋体" w:hAnsi="宋体"/>
          <w:sz w:val="28"/>
        </w:rPr>
        <w:t>二、交货进度计划及保障措施</w:t>
      </w:r>
    </w:p>
    <w:p>
      <w:pPr>
        <w:spacing w:line="360" w:lineRule="auto"/>
        <w:ind w:firstLine="565" w:firstLineChars="202"/>
        <w:rPr>
          <w:rFonts w:ascii="宋体" w:hAnsi="宋体"/>
          <w:sz w:val="28"/>
        </w:rPr>
      </w:pPr>
    </w:p>
    <w:p>
      <w:pPr>
        <w:tabs>
          <w:tab w:val="left" w:pos="720"/>
        </w:tabs>
        <w:spacing w:line="360" w:lineRule="auto"/>
        <w:ind w:firstLine="560" w:firstLineChars="200"/>
        <w:rPr>
          <w:rFonts w:ascii="宋体" w:hAnsi="宋体"/>
          <w:sz w:val="28"/>
        </w:rPr>
      </w:pPr>
      <w:r>
        <w:rPr>
          <w:rFonts w:hint="eastAsia" w:ascii="宋体" w:hAnsi="宋体"/>
          <w:sz w:val="28"/>
        </w:rPr>
        <w:t>三、售后服务承诺</w:t>
      </w:r>
    </w:p>
    <w:p>
      <w:pPr>
        <w:ind w:firstLine="565" w:firstLineChars="202"/>
        <w:rPr>
          <w:rFonts w:ascii="宋体" w:hAnsi="宋体"/>
          <w:sz w:val="28"/>
        </w:rPr>
      </w:pPr>
      <w:r>
        <w:rPr>
          <w:rFonts w:hint="eastAsia" w:ascii="宋体" w:hAnsi="宋体"/>
          <w:sz w:val="28"/>
        </w:rPr>
        <w:t>（售后服务承诺应包括但不限于以下内容）</w:t>
      </w:r>
    </w:p>
    <w:p>
      <w:pPr>
        <w:spacing w:line="400" w:lineRule="exact"/>
        <w:ind w:firstLine="560" w:firstLineChars="200"/>
        <w:rPr>
          <w:rFonts w:ascii="宋体" w:hAnsi="宋体"/>
          <w:sz w:val="28"/>
        </w:rPr>
      </w:pPr>
      <w:r>
        <w:rPr>
          <w:rFonts w:hint="eastAsia" w:ascii="宋体" w:hAnsi="宋体"/>
          <w:sz w:val="28"/>
        </w:rPr>
        <w:t>（一）产品制造商或供应商设立的售后服务机构网点清单、服务电话和维修人员名单；</w:t>
      </w:r>
    </w:p>
    <w:p>
      <w:pPr>
        <w:spacing w:line="400" w:lineRule="exact"/>
        <w:ind w:firstLine="560" w:firstLineChars="200"/>
        <w:rPr>
          <w:rFonts w:ascii="宋体" w:hAnsi="宋体"/>
          <w:sz w:val="28"/>
        </w:rPr>
      </w:pPr>
      <w:r>
        <w:rPr>
          <w:rFonts w:hint="eastAsia" w:ascii="宋体" w:hAnsi="宋体"/>
          <w:sz w:val="28"/>
        </w:rPr>
        <w:t>（二）说明报</w:t>
      </w:r>
      <w:r>
        <w:rPr>
          <w:rFonts w:ascii="宋体" w:hAnsi="宋体"/>
          <w:sz w:val="28"/>
        </w:rPr>
        <w:t>价</w:t>
      </w:r>
      <w:r>
        <w:rPr>
          <w:rFonts w:hint="eastAsia" w:ascii="宋体" w:hAnsi="宋体"/>
          <w:sz w:val="28"/>
        </w:rPr>
        <w:t>产品的保修时间、保修期内的保修内容与范围、维修响应时间等；</w:t>
      </w:r>
    </w:p>
    <w:p>
      <w:pPr>
        <w:ind w:firstLine="565" w:firstLineChars="202"/>
        <w:rPr>
          <w:rFonts w:ascii="宋体" w:hAnsi="宋体"/>
          <w:sz w:val="28"/>
        </w:rPr>
      </w:pPr>
      <w:r>
        <w:rPr>
          <w:rFonts w:hint="eastAsia" w:ascii="宋体" w:hAnsi="宋体"/>
          <w:sz w:val="28"/>
        </w:rPr>
        <w:t>（三）……</w:t>
      </w:r>
    </w:p>
    <w:p>
      <w:pPr>
        <w:ind w:firstLine="565" w:firstLineChars="202"/>
        <w:rPr>
          <w:rFonts w:ascii="宋体" w:hAnsi="宋体"/>
          <w:sz w:val="28"/>
        </w:rPr>
      </w:pPr>
      <w:r>
        <w:rPr>
          <w:rFonts w:hint="eastAsia" w:ascii="宋体" w:hAnsi="宋体"/>
          <w:sz w:val="28"/>
        </w:rPr>
        <w:t>四、技术支持的能力及方案</w:t>
      </w:r>
    </w:p>
    <w:p>
      <w:pPr>
        <w:ind w:firstLine="565" w:firstLineChars="202"/>
        <w:rPr>
          <w:rFonts w:ascii="宋体" w:hAnsi="宋体"/>
          <w:sz w:val="28"/>
        </w:rPr>
      </w:pPr>
    </w:p>
    <w:p>
      <w:pPr>
        <w:ind w:firstLine="565" w:firstLineChars="202"/>
        <w:rPr>
          <w:rFonts w:ascii="宋体" w:hAnsi="宋体"/>
          <w:sz w:val="28"/>
        </w:rPr>
      </w:pPr>
    </w:p>
    <w:p>
      <w:pPr>
        <w:tabs>
          <w:tab w:val="left" w:pos="720"/>
        </w:tabs>
        <w:ind w:firstLine="560" w:firstLineChars="200"/>
        <w:rPr>
          <w:rFonts w:ascii="宋体" w:hAnsi="宋体"/>
          <w:sz w:val="28"/>
        </w:rPr>
      </w:pPr>
      <w:r>
        <w:rPr>
          <w:rFonts w:hint="eastAsia" w:ascii="宋体" w:hAnsi="宋体"/>
          <w:sz w:val="28"/>
        </w:rPr>
        <w:t>五、其他说明的内容</w:t>
      </w:r>
    </w:p>
    <w:p>
      <w:pPr>
        <w:spacing w:after="120" w:line="360" w:lineRule="auto"/>
        <w:rPr>
          <w:rFonts w:ascii="宋体" w:hAnsi="宋体"/>
          <w:bCs/>
          <w:sz w:val="28"/>
          <w:szCs w:val="28"/>
        </w:rPr>
      </w:pPr>
    </w:p>
    <w:p>
      <w:pPr>
        <w:spacing w:after="120" w:line="360" w:lineRule="auto"/>
        <w:ind w:left="480" w:leftChars="200"/>
        <w:rPr>
          <w:rFonts w:ascii="宋体" w:hAnsi="宋体"/>
          <w:bCs/>
          <w:sz w:val="28"/>
          <w:szCs w:val="28"/>
          <w:u w:val="none"/>
        </w:rPr>
      </w:pPr>
      <w:r>
        <w:rPr>
          <w:rFonts w:hint="eastAsia" w:ascii="宋体" w:hAnsi="宋体"/>
          <w:bCs/>
          <w:sz w:val="28"/>
          <w:szCs w:val="28"/>
          <w:u w:val="none"/>
        </w:rPr>
        <w:t>供应商名称：XXXX</w:t>
      </w:r>
    </w:p>
    <w:p>
      <w:pPr>
        <w:adjustRightInd w:val="0"/>
        <w:spacing w:line="400" w:lineRule="exact"/>
        <w:ind w:firstLine="420" w:firstLineChars="150"/>
        <w:rPr>
          <w:rFonts w:hint="eastAsia" w:ascii="宋体" w:hAnsi="宋体"/>
          <w:bCs/>
          <w:sz w:val="28"/>
          <w:u w:val="none"/>
        </w:rPr>
      </w:pPr>
      <w:r>
        <w:rPr>
          <w:rFonts w:hint="eastAsia" w:ascii="宋体" w:hAnsi="宋体"/>
          <w:sz w:val="28"/>
          <w:u w:val="none"/>
        </w:rPr>
        <w:t>日期：</w:t>
      </w:r>
      <w:r>
        <w:rPr>
          <w:rFonts w:hint="eastAsia" w:ascii="宋体" w:hAnsi="宋体"/>
          <w:bCs/>
          <w:sz w:val="28"/>
          <w:szCs w:val="28"/>
          <w:u w:val="none"/>
        </w:rPr>
        <w:t>XXXX</w:t>
      </w:r>
      <w:r>
        <w:rPr>
          <w:rFonts w:hint="eastAsia" w:ascii="宋体" w:hAnsi="宋体"/>
          <w:bCs/>
          <w:sz w:val="28"/>
          <w:u w:val="none"/>
        </w:rPr>
        <w:t>年XX月XX日</w:t>
      </w:r>
    </w:p>
    <w:p>
      <w:pPr>
        <w:pStyle w:val="2"/>
        <w:rPr>
          <w:rFonts w:hint="eastAsia" w:ascii="宋体" w:hAnsi="宋体"/>
          <w:bCs/>
          <w:sz w:val="28"/>
        </w:rPr>
      </w:pPr>
    </w:p>
    <w:p>
      <w:pPr>
        <w:pStyle w:val="5"/>
        <w:tabs>
          <w:tab w:val="left" w:pos="709"/>
        </w:tabs>
        <w:ind w:left="1135" w:hanging="1135"/>
        <w:jc w:val="left"/>
        <w:rPr>
          <w:color w:val="auto"/>
        </w:rPr>
      </w:pPr>
      <w:r>
        <w:rPr>
          <w:rFonts w:hint="eastAsia"/>
          <w:color w:val="auto"/>
        </w:rPr>
        <w:t>承诺函</w:t>
      </w:r>
    </w:p>
    <w:p>
      <w:pPr>
        <w:snapToGrid w:val="0"/>
        <w:spacing w:line="360" w:lineRule="auto"/>
        <w:rPr>
          <w:rFonts w:hint="eastAsia" w:ascii="宋体" w:hAnsi="宋体" w:eastAsia="宋体"/>
          <w:b/>
          <w:spacing w:val="-20"/>
          <w:sz w:val="28"/>
          <w:szCs w:val="28"/>
          <w:lang w:eastAsia="zh-CN"/>
        </w:rPr>
      </w:pPr>
      <w:r>
        <w:rPr>
          <w:rFonts w:hint="eastAsia" w:ascii="宋体" w:hAnsi="宋体"/>
          <w:b/>
          <w:spacing w:val="-20"/>
          <w:sz w:val="28"/>
          <w:szCs w:val="28"/>
        </w:rPr>
        <w:t>项目名称：</w:t>
      </w:r>
      <w:r>
        <w:rPr>
          <w:rFonts w:hint="eastAsia" w:ascii="宋体" w:hAnsi="宋体"/>
          <w:b/>
          <w:bCs/>
          <w:sz w:val="28"/>
          <w:szCs w:val="28"/>
          <w:u w:val="single"/>
          <w:lang w:eastAsia="zh-CN"/>
        </w:rPr>
        <w:t>成都市双流区黄龙溪镇人民政府智慧平安小区建设设备采购项目（第三次）</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双流政采（2021）A0126号-2</w:t>
      </w:r>
    </w:p>
    <w:p>
      <w:pPr>
        <w:snapToGrid w:val="0"/>
        <w:spacing w:line="360" w:lineRule="auto"/>
        <w:ind w:firstLine="560" w:firstLineChars="200"/>
        <w:rPr>
          <w:rFonts w:hint="eastAsia" w:ascii="宋体" w:hAnsi="宋体"/>
          <w:sz w:val="28"/>
          <w:szCs w:val="28"/>
        </w:rPr>
      </w:pPr>
      <w:r>
        <w:rPr>
          <w:rFonts w:hint="eastAsia" w:ascii="宋体" w:hAnsi="宋体"/>
          <w:sz w:val="28"/>
          <w:szCs w:val="28"/>
        </w:rPr>
        <w:t>我公司作为本项目供应商，在此郑重承诺：</w:t>
      </w:r>
    </w:p>
    <w:p>
      <w:pPr>
        <w:snapToGrid w:val="0"/>
        <w:spacing w:line="360" w:lineRule="auto"/>
        <w:ind w:firstLine="560" w:firstLineChars="200"/>
        <w:rPr>
          <w:rFonts w:hint="eastAsia" w:ascii="宋体" w:hAnsi="宋体"/>
          <w:sz w:val="28"/>
          <w:szCs w:val="28"/>
        </w:rPr>
      </w:pPr>
      <w:r>
        <w:rPr>
          <w:rFonts w:hint="eastAsia" w:ascii="宋体" w:hAnsi="宋体"/>
          <w:sz w:val="28"/>
          <w:szCs w:val="28"/>
          <w:lang w:val="en-US" w:eastAsia="zh-CN"/>
        </w:rPr>
        <w:t>一、</w:t>
      </w:r>
      <w:r>
        <w:rPr>
          <w:rFonts w:hint="eastAsia" w:ascii="宋体" w:hAnsi="宋体"/>
          <w:sz w:val="28"/>
          <w:szCs w:val="28"/>
        </w:rPr>
        <w:t>为本项目提供的所有产品、辅材中属于《国家强制性产品认证目录》范围内产品的，均通过国家强制性产品认证并取得认证证书。</w:t>
      </w:r>
    </w:p>
    <w:p>
      <w:pPr>
        <w:snapToGrid w:val="0"/>
        <w:spacing w:line="360" w:lineRule="auto"/>
        <w:ind w:firstLine="560" w:firstLineChars="200"/>
        <w:rPr>
          <w:rFonts w:hint="eastAsia" w:ascii="宋体" w:hAnsi="宋体"/>
          <w:sz w:val="28"/>
          <w:szCs w:val="28"/>
        </w:rPr>
      </w:pPr>
      <w:r>
        <w:rPr>
          <w:rFonts w:hint="eastAsia" w:ascii="宋体" w:hAnsi="宋体"/>
          <w:sz w:val="28"/>
          <w:szCs w:val="28"/>
          <w:lang w:val="en-US" w:eastAsia="zh-CN"/>
        </w:rPr>
        <w:t>二、</w:t>
      </w:r>
      <w:r>
        <w:rPr>
          <w:rFonts w:hint="eastAsia" w:ascii="宋体" w:hAnsi="宋体"/>
          <w:sz w:val="28"/>
          <w:szCs w:val="28"/>
        </w:rPr>
        <w:t>为本项目提供的所有产品、辅材符合现行的强制性国家相关标准、行业标准。</w:t>
      </w:r>
    </w:p>
    <w:p>
      <w:pPr>
        <w:snapToGrid w:val="0"/>
        <w:spacing w:line="360" w:lineRule="auto"/>
        <w:ind w:firstLine="560" w:firstLineChars="200"/>
        <w:rPr>
          <w:rFonts w:hint="eastAsia" w:ascii="宋体" w:hAnsi="宋体"/>
          <w:sz w:val="28"/>
          <w:szCs w:val="28"/>
        </w:rPr>
      </w:pPr>
      <w:r>
        <w:rPr>
          <w:rFonts w:hint="eastAsia" w:ascii="宋体" w:hAnsi="宋体"/>
          <w:sz w:val="28"/>
          <w:szCs w:val="28"/>
          <w:lang w:val="en-US" w:eastAsia="zh-CN"/>
        </w:rPr>
        <w:t>三、</w:t>
      </w:r>
      <w:r>
        <w:rPr>
          <w:rFonts w:hint="eastAsia" w:ascii="宋体" w:hAnsi="宋体"/>
          <w:sz w:val="28"/>
          <w:szCs w:val="28"/>
        </w:rPr>
        <w:t>我方为本项目提供的所有产品中属于节能产品政府采购品目清单中的政府强制采购产品的，均应具有国家确定的认证机构出具的有效期内的节能产品认证证书。</w:t>
      </w:r>
    </w:p>
    <w:p>
      <w:pPr>
        <w:snapToGrid w:val="0"/>
        <w:spacing w:line="360" w:lineRule="auto"/>
        <w:ind w:firstLine="560" w:firstLineChars="200"/>
        <w:rPr>
          <w:rFonts w:hint="eastAsia" w:ascii="宋体" w:hAnsi="宋体"/>
          <w:sz w:val="28"/>
          <w:szCs w:val="28"/>
        </w:rPr>
      </w:pPr>
      <w:r>
        <w:rPr>
          <w:rFonts w:hint="eastAsia" w:ascii="宋体" w:hAnsi="宋体"/>
          <w:sz w:val="28"/>
          <w:szCs w:val="28"/>
          <w:lang w:val="en-US" w:eastAsia="zh-CN"/>
        </w:rPr>
        <w:t>四、</w:t>
      </w:r>
      <w:r>
        <w:rPr>
          <w:rFonts w:hint="eastAsia" w:ascii="宋体" w:hAnsi="宋体"/>
          <w:sz w:val="28"/>
          <w:szCs w:val="28"/>
        </w:rPr>
        <w:t>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我方承担。</w:t>
      </w:r>
    </w:p>
    <w:p>
      <w:pPr>
        <w:snapToGrid w:val="0"/>
        <w:spacing w:line="360" w:lineRule="auto"/>
        <w:ind w:firstLine="560" w:firstLineChars="200"/>
        <w:rPr>
          <w:rFonts w:hint="eastAsia" w:ascii="宋体" w:hAnsi="宋体"/>
          <w:sz w:val="28"/>
          <w:szCs w:val="28"/>
        </w:rPr>
      </w:pPr>
      <w:r>
        <w:rPr>
          <w:rFonts w:hint="eastAsia" w:ascii="宋体" w:hAnsi="宋体"/>
          <w:sz w:val="28"/>
          <w:szCs w:val="28"/>
          <w:lang w:val="en-US" w:eastAsia="zh-CN"/>
        </w:rPr>
        <w:t>五、</w:t>
      </w:r>
      <w:r>
        <w:rPr>
          <w:rFonts w:hint="eastAsia" w:ascii="宋体" w:hAnsi="宋体"/>
          <w:sz w:val="28"/>
          <w:szCs w:val="28"/>
        </w:rPr>
        <w:t>我方承诺完全响应询价通知书4.4.1包装、运输及保管、保险、4.4.2质量保证要求、</w:t>
      </w:r>
      <w:r>
        <w:rPr>
          <w:rFonts w:hint="eastAsia" w:ascii="宋体" w:hAnsi="宋体"/>
          <w:sz w:val="28"/>
          <w:szCs w:val="28"/>
          <w:lang w:val="en-US" w:eastAsia="zh-CN"/>
        </w:rPr>
        <w:t>4.5最高限价</w:t>
      </w:r>
      <w:r>
        <w:rPr>
          <w:rFonts w:hint="eastAsia" w:ascii="宋体" w:hAnsi="宋体"/>
          <w:sz w:val="28"/>
          <w:szCs w:val="28"/>
        </w:rPr>
        <w:t>中的所有要求。</w:t>
      </w:r>
    </w:p>
    <w:p>
      <w:pPr>
        <w:snapToGrid w:val="0"/>
        <w:spacing w:line="360" w:lineRule="auto"/>
        <w:ind w:firstLine="560" w:firstLineChars="200"/>
      </w:pPr>
      <w:r>
        <w:rPr>
          <w:rFonts w:hint="eastAsia" w:ascii="宋体" w:hAnsi="宋体"/>
          <w:sz w:val="28"/>
          <w:szCs w:val="28"/>
        </w:rPr>
        <w:t>特此承诺。</w:t>
      </w:r>
    </w:p>
    <w:p>
      <w:pPr>
        <w:snapToGrid w:val="0"/>
        <w:spacing w:line="360" w:lineRule="auto"/>
        <w:ind w:firstLine="560" w:firstLineChars="200"/>
        <w:rPr>
          <w:rFonts w:ascii="宋体" w:hAnsi="宋体"/>
          <w:sz w:val="28"/>
          <w:szCs w:val="28"/>
        </w:rPr>
      </w:pPr>
    </w:p>
    <w:p>
      <w:pPr>
        <w:keepNext w:val="0"/>
        <w:keepLines w:val="0"/>
        <w:pageBreakBefore w:val="0"/>
        <w:widowControl/>
        <w:kinsoku/>
        <w:wordWrap/>
        <w:overflowPunct/>
        <w:topLinePunct w:val="0"/>
        <w:autoSpaceDE/>
        <w:autoSpaceDN/>
        <w:bidi w:val="0"/>
        <w:snapToGrid/>
        <w:spacing w:line="360" w:lineRule="auto"/>
        <w:ind w:left="480" w:leftChars="200"/>
        <w:textAlignment w:val="auto"/>
        <w:rPr>
          <w:rFonts w:ascii="宋体" w:hAnsi="宋体"/>
          <w:bCs/>
          <w:sz w:val="28"/>
          <w:szCs w:val="28"/>
          <w:u w:val="none"/>
        </w:rPr>
      </w:pPr>
      <w:r>
        <w:rPr>
          <w:rFonts w:hint="eastAsia" w:ascii="宋体" w:hAnsi="宋体"/>
          <w:bCs/>
          <w:sz w:val="28"/>
          <w:szCs w:val="28"/>
          <w:u w:val="none"/>
        </w:rPr>
        <w:t>供应商名称：XXXX</w:t>
      </w:r>
    </w:p>
    <w:p>
      <w:pPr>
        <w:keepNext w:val="0"/>
        <w:keepLines w:val="0"/>
        <w:pageBreakBefore w:val="0"/>
        <w:widowControl/>
        <w:kinsoku/>
        <w:wordWrap/>
        <w:overflowPunct/>
        <w:topLinePunct w:val="0"/>
        <w:autoSpaceDE/>
        <w:autoSpaceDN/>
        <w:bidi w:val="0"/>
        <w:adjustRightInd w:val="0"/>
        <w:snapToGrid/>
        <w:spacing w:line="400" w:lineRule="exact"/>
        <w:ind w:firstLine="420" w:firstLineChars="150"/>
        <w:textAlignment w:val="auto"/>
        <w:rPr>
          <w:rFonts w:ascii="宋体" w:hAnsi="宋体"/>
          <w:bCs/>
          <w:sz w:val="28"/>
          <w:u w:val="none"/>
        </w:rPr>
      </w:pPr>
      <w:r>
        <w:rPr>
          <w:rFonts w:hint="eastAsia" w:ascii="宋体" w:hAnsi="宋体"/>
          <w:sz w:val="28"/>
          <w:u w:val="none"/>
        </w:rPr>
        <w:t>日期：</w:t>
      </w:r>
      <w:r>
        <w:rPr>
          <w:rFonts w:hint="eastAsia" w:ascii="宋体" w:hAnsi="宋体"/>
          <w:bCs/>
          <w:sz w:val="28"/>
          <w:szCs w:val="28"/>
          <w:u w:val="none"/>
        </w:rPr>
        <w:t>XXXX</w:t>
      </w:r>
      <w:r>
        <w:rPr>
          <w:rFonts w:hint="eastAsia" w:ascii="宋体" w:hAnsi="宋体"/>
          <w:bCs/>
          <w:sz w:val="28"/>
          <w:u w:val="none"/>
        </w:rPr>
        <w:t>年XX月XX日</w:t>
      </w:r>
    </w:p>
    <w:p>
      <w:pPr>
        <w:adjustRightInd w:val="0"/>
        <w:spacing w:line="400" w:lineRule="exact"/>
        <w:ind w:firstLine="420" w:firstLineChars="150"/>
        <w:rPr>
          <w:rFonts w:ascii="宋体" w:hAnsi="宋体"/>
          <w:bCs/>
          <w:sz w:val="28"/>
        </w:rPr>
      </w:pPr>
    </w:p>
    <w:p>
      <w:pPr>
        <w:pStyle w:val="2"/>
      </w:pPr>
    </w:p>
    <w:p/>
    <w:p>
      <w:pPr>
        <w:pStyle w:val="2"/>
      </w:pPr>
    </w:p>
    <w:p>
      <w:pPr>
        <w:pStyle w:val="5"/>
        <w:tabs>
          <w:tab w:val="left" w:pos="709"/>
        </w:tabs>
        <w:ind w:left="1135" w:hanging="1135"/>
        <w:jc w:val="left"/>
        <w:rPr>
          <w:rFonts w:hint="eastAsia" w:ascii="宋体" w:hAnsi="宋体" w:eastAsia="宋体"/>
          <w:color w:val="auto"/>
          <w:lang w:val="en-US" w:eastAsia="zh-CN"/>
        </w:rPr>
      </w:pPr>
      <w:r>
        <w:rPr>
          <w:rFonts w:hint="eastAsia" w:ascii="宋体" w:hAnsi="宋体" w:eastAsia="宋体"/>
          <w:color w:val="auto"/>
          <w:lang w:val="en-US" w:eastAsia="zh-CN"/>
        </w:rPr>
        <w:t>商务应答表</w:t>
      </w:r>
    </w:p>
    <w:p>
      <w:pPr>
        <w:tabs>
          <w:tab w:val="left" w:pos="3969"/>
        </w:tabs>
        <w:spacing w:line="588" w:lineRule="exact"/>
        <w:ind w:right="-58" w:firstLine="3224" w:firstLineChars="1100"/>
        <w:jc w:val="left"/>
        <w:rPr>
          <w:rFonts w:hint="eastAsia" w:ascii="宋体" w:hAnsi="宋体"/>
          <w:b/>
          <w:bCs/>
          <w:spacing w:val="6"/>
          <w:sz w:val="28"/>
          <w:szCs w:val="28"/>
        </w:rPr>
      </w:pPr>
      <w:r>
        <w:rPr>
          <w:rFonts w:hint="eastAsia" w:ascii="宋体" w:hAnsi="宋体"/>
          <w:b/>
          <w:bCs/>
          <w:spacing w:val="6"/>
          <w:sz w:val="28"/>
          <w:szCs w:val="28"/>
        </w:rPr>
        <w:t>商务应答表</w:t>
      </w:r>
    </w:p>
    <w:p>
      <w:pPr>
        <w:pStyle w:val="2"/>
      </w:pPr>
    </w:p>
    <w:p>
      <w:pPr>
        <w:snapToGrid w:val="0"/>
        <w:spacing w:line="360" w:lineRule="auto"/>
        <w:rPr>
          <w:rFonts w:hint="eastAsia" w:ascii="宋体" w:hAnsi="宋体" w:eastAsia="宋体"/>
          <w:b/>
          <w:spacing w:val="-20"/>
          <w:sz w:val="28"/>
          <w:szCs w:val="28"/>
          <w:lang w:eastAsia="zh-CN"/>
        </w:rPr>
      </w:pPr>
      <w:r>
        <w:rPr>
          <w:rFonts w:hint="eastAsia" w:ascii="宋体" w:hAnsi="宋体" w:eastAsia="宋体"/>
          <w:b/>
          <w:spacing w:val="-20"/>
          <w:sz w:val="28"/>
          <w:szCs w:val="28"/>
        </w:rPr>
        <w:t>项目名称</w:t>
      </w:r>
      <w:r>
        <w:rPr>
          <w:rFonts w:hint="eastAsia" w:ascii="宋体" w:hAnsi="宋体" w:eastAsia="宋体"/>
          <w:b/>
          <w:spacing w:val="-20"/>
          <w:sz w:val="28"/>
          <w:szCs w:val="28"/>
          <w:lang w:eastAsia="zh-CN"/>
        </w:rPr>
        <w:t>：</w:t>
      </w:r>
      <w:r>
        <w:rPr>
          <w:rFonts w:hint="eastAsia" w:ascii="宋体" w:hAnsi="宋体"/>
          <w:b/>
          <w:bCs/>
          <w:sz w:val="28"/>
          <w:szCs w:val="28"/>
          <w:u w:val="single"/>
          <w:lang w:eastAsia="zh-CN"/>
        </w:rPr>
        <w:t>成都市双流区黄龙溪镇人民政府智慧平安小区建设设备采购项目（第三次）</w:t>
      </w:r>
    </w:p>
    <w:p>
      <w:pPr>
        <w:snapToGrid w:val="0"/>
        <w:spacing w:line="360" w:lineRule="auto"/>
        <w:rPr>
          <w:rFonts w:hint="eastAsia" w:ascii="宋体" w:hAnsi="宋体" w:eastAsia="宋体"/>
          <w:b/>
          <w:spacing w:val="-20"/>
          <w:sz w:val="28"/>
          <w:szCs w:val="28"/>
          <w:lang w:eastAsia="zh-CN"/>
        </w:rPr>
      </w:pPr>
      <w:r>
        <w:rPr>
          <w:rFonts w:hint="eastAsia" w:ascii="宋体" w:hAnsi="宋体" w:eastAsia="宋体"/>
          <w:b/>
          <w:spacing w:val="-20"/>
          <w:sz w:val="28"/>
          <w:szCs w:val="28"/>
        </w:rPr>
        <w:t>项目编号：</w:t>
      </w:r>
      <w:r>
        <w:rPr>
          <w:rFonts w:hint="eastAsia" w:ascii="宋体" w:hAnsi="宋体"/>
          <w:b/>
          <w:sz w:val="28"/>
          <w:szCs w:val="28"/>
          <w:u w:val="single"/>
          <w:lang w:eastAsia="zh-CN"/>
        </w:rPr>
        <w:t>双流政采（2021）A0126号-2</w:t>
      </w:r>
    </w:p>
    <w:tbl>
      <w:tblPr>
        <w:tblStyle w:val="47"/>
        <w:tblW w:w="858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363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530" w:type="dxa"/>
            <w:vAlign w:val="center"/>
          </w:tcPr>
          <w:p>
            <w:pPr>
              <w:tabs>
                <w:tab w:val="left" w:pos="3969"/>
              </w:tabs>
              <w:spacing w:line="588" w:lineRule="exact"/>
              <w:ind w:right="-58"/>
              <w:jc w:val="left"/>
              <w:rPr>
                <w:rFonts w:ascii="宋体" w:hAnsi="宋体"/>
                <w:b w:val="0"/>
                <w:bCs w:val="0"/>
                <w:color w:val="auto"/>
                <w:spacing w:val="6"/>
                <w:sz w:val="28"/>
                <w:szCs w:val="28"/>
              </w:rPr>
            </w:pPr>
            <w:r>
              <w:rPr>
                <w:rFonts w:hint="eastAsia" w:ascii="宋体" w:hAnsi="宋体"/>
                <w:b w:val="0"/>
                <w:bCs w:val="0"/>
                <w:color w:val="auto"/>
                <w:spacing w:val="6"/>
                <w:sz w:val="28"/>
                <w:szCs w:val="28"/>
              </w:rPr>
              <w:t>序号</w:t>
            </w:r>
          </w:p>
        </w:tc>
        <w:tc>
          <w:tcPr>
            <w:tcW w:w="3630" w:type="dxa"/>
            <w:vAlign w:val="center"/>
          </w:tcPr>
          <w:p>
            <w:pPr>
              <w:tabs>
                <w:tab w:val="left" w:pos="3969"/>
              </w:tabs>
              <w:spacing w:line="588" w:lineRule="exact"/>
              <w:ind w:right="-58"/>
              <w:jc w:val="left"/>
              <w:rPr>
                <w:rFonts w:ascii="宋体" w:hAnsi="宋体"/>
                <w:b w:val="0"/>
                <w:bCs w:val="0"/>
                <w:color w:val="auto"/>
                <w:spacing w:val="6"/>
                <w:sz w:val="28"/>
                <w:szCs w:val="28"/>
              </w:rPr>
            </w:pPr>
            <w:r>
              <w:rPr>
                <w:rFonts w:hint="eastAsia" w:ascii="宋体" w:hAnsi="宋体"/>
                <w:b w:val="0"/>
                <w:bCs w:val="0"/>
                <w:color w:val="auto"/>
                <w:spacing w:val="6"/>
                <w:sz w:val="28"/>
                <w:szCs w:val="28"/>
                <w:lang w:eastAsia="zh-CN"/>
              </w:rPr>
              <w:t>询价</w:t>
            </w:r>
            <w:r>
              <w:rPr>
                <w:rFonts w:hint="eastAsia" w:ascii="宋体" w:hAnsi="宋体"/>
                <w:b w:val="0"/>
                <w:bCs w:val="0"/>
                <w:color w:val="auto"/>
                <w:spacing w:val="6"/>
                <w:sz w:val="28"/>
                <w:szCs w:val="28"/>
              </w:rPr>
              <w:t>要求</w:t>
            </w:r>
          </w:p>
        </w:tc>
        <w:tc>
          <w:tcPr>
            <w:tcW w:w="3420" w:type="dxa"/>
            <w:vAlign w:val="center"/>
          </w:tcPr>
          <w:p>
            <w:pPr>
              <w:tabs>
                <w:tab w:val="left" w:pos="3969"/>
              </w:tabs>
              <w:spacing w:line="588" w:lineRule="exact"/>
              <w:ind w:right="-58"/>
              <w:jc w:val="left"/>
              <w:rPr>
                <w:rFonts w:ascii="宋体" w:hAnsi="宋体"/>
                <w:b w:val="0"/>
                <w:bCs w:val="0"/>
                <w:color w:val="auto"/>
                <w:spacing w:val="6"/>
                <w:sz w:val="28"/>
                <w:szCs w:val="28"/>
              </w:rPr>
            </w:pPr>
            <w:r>
              <w:rPr>
                <w:rFonts w:hint="eastAsia" w:ascii="宋体" w:hAnsi="宋体"/>
                <w:b w:val="0"/>
                <w:bCs w:val="0"/>
                <w:color w:val="auto"/>
                <w:spacing w:val="6"/>
                <w:sz w:val="28"/>
                <w:szCs w:val="28"/>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1530" w:type="dxa"/>
          </w:tcPr>
          <w:p>
            <w:pPr>
              <w:tabs>
                <w:tab w:val="left" w:pos="3969"/>
              </w:tabs>
              <w:spacing w:line="588" w:lineRule="exact"/>
              <w:ind w:right="-58"/>
              <w:jc w:val="left"/>
              <w:rPr>
                <w:rFonts w:ascii="宋体" w:hAnsi="宋体"/>
                <w:b w:val="0"/>
                <w:bCs w:val="0"/>
                <w:color w:val="auto"/>
                <w:spacing w:val="6"/>
                <w:sz w:val="28"/>
                <w:szCs w:val="28"/>
              </w:rPr>
            </w:pPr>
          </w:p>
        </w:tc>
        <w:tc>
          <w:tcPr>
            <w:tcW w:w="3630" w:type="dxa"/>
          </w:tcPr>
          <w:p>
            <w:pPr>
              <w:tabs>
                <w:tab w:val="left" w:pos="3969"/>
              </w:tabs>
              <w:spacing w:line="588" w:lineRule="exact"/>
              <w:ind w:right="-58"/>
              <w:jc w:val="left"/>
              <w:rPr>
                <w:rFonts w:ascii="宋体" w:hAnsi="宋体"/>
                <w:b w:val="0"/>
                <w:bCs w:val="0"/>
                <w:color w:val="auto"/>
                <w:spacing w:val="6"/>
                <w:sz w:val="28"/>
                <w:szCs w:val="28"/>
              </w:rPr>
            </w:pPr>
          </w:p>
        </w:tc>
        <w:tc>
          <w:tcPr>
            <w:tcW w:w="3420" w:type="dxa"/>
          </w:tcPr>
          <w:p>
            <w:pPr>
              <w:tabs>
                <w:tab w:val="left" w:pos="3969"/>
              </w:tabs>
              <w:spacing w:line="588" w:lineRule="exact"/>
              <w:ind w:right="-58"/>
              <w:jc w:val="left"/>
              <w:rPr>
                <w:rFonts w:ascii="宋体" w:hAnsi="宋体"/>
                <w:b w:val="0"/>
                <w:bCs w:val="0"/>
                <w:color w:val="auto"/>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1530" w:type="dxa"/>
          </w:tcPr>
          <w:p>
            <w:pPr>
              <w:tabs>
                <w:tab w:val="left" w:pos="3969"/>
              </w:tabs>
              <w:spacing w:line="588" w:lineRule="exact"/>
              <w:ind w:right="-58"/>
              <w:jc w:val="left"/>
              <w:rPr>
                <w:rFonts w:ascii="宋体" w:hAnsi="宋体"/>
                <w:b w:val="0"/>
                <w:bCs w:val="0"/>
                <w:color w:val="auto"/>
                <w:spacing w:val="6"/>
                <w:sz w:val="28"/>
                <w:szCs w:val="28"/>
              </w:rPr>
            </w:pPr>
          </w:p>
        </w:tc>
        <w:tc>
          <w:tcPr>
            <w:tcW w:w="3630" w:type="dxa"/>
          </w:tcPr>
          <w:p>
            <w:pPr>
              <w:tabs>
                <w:tab w:val="left" w:pos="3969"/>
              </w:tabs>
              <w:spacing w:line="588" w:lineRule="exact"/>
              <w:ind w:right="-58"/>
              <w:jc w:val="left"/>
              <w:rPr>
                <w:rFonts w:ascii="宋体" w:hAnsi="宋体"/>
                <w:b w:val="0"/>
                <w:bCs w:val="0"/>
                <w:color w:val="auto"/>
                <w:spacing w:val="6"/>
                <w:sz w:val="28"/>
                <w:szCs w:val="28"/>
              </w:rPr>
            </w:pPr>
          </w:p>
        </w:tc>
        <w:tc>
          <w:tcPr>
            <w:tcW w:w="3420" w:type="dxa"/>
          </w:tcPr>
          <w:p>
            <w:pPr>
              <w:tabs>
                <w:tab w:val="left" w:pos="3969"/>
              </w:tabs>
              <w:spacing w:line="588" w:lineRule="exact"/>
              <w:ind w:right="-58"/>
              <w:jc w:val="left"/>
              <w:rPr>
                <w:rFonts w:ascii="宋体" w:hAnsi="宋体"/>
                <w:b w:val="0"/>
                <w:bCs w:val="0"/>
                <w:color w:val="auto"/>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530" w:type="dxa"/>
          </w:tcPr>
          <w:p>
            <w:pPr>
              <w:tabs>
                <w:tab w:val="left" w:pos="3969"/>
              </w:tabs>
              <w:spacing w:line="588" w:lineRule="exact"/>
              <w:ind w:right="-58"/>
              <w:jc w:val="left"/>
              <w:rPr>
                <w:rFonts w:ascii="宋体" w:hAnsi="宋体"/>
                <w:b w:val="0"/>
                <w:bCs w:val="0"/>
                <w:color w:val="auto"/>
                <w:spacing w:val="6"/>
                <w:sz w:val="28"/>
                <w:szCs w:val="28"/>
              </w:rPr>
            </w:pPr>
          </w:p>
        </w:tc>
        <w:tc>
          <w:tcPr>
            <w:tcW w:w="3630" w:type="dxa"/>
          </w:tcPr>
          <w:p>
            <w:pPr>
              <w:tabs>
                <w:tab w:val="left" w:pos="3969"/>
              </w:tabs>
              <w:spacing w:line="588" w:lineRule="exact"/>
              <w:ind w:right="-58"/>
              <w:jc w:val="left"/>
              <w:rPr>
                <w:rFonts w:ascii="宋体" w:hAnsi="宋体"/>
                <w:b w:val="0"/>
                <w:bCs w:val="0"/>
                <w:color w:val="auto"/>
                <w:spacing w:val="6"/>
                <w:sz w:val="28"/>
                <w:szCs w:val="28"/>
              </w:rPr>
            </w:pPr>
          </w:p>
        </w:tc>
        <w:tc>
          <w:tcPr>
            <w:tcW w:w="3420" w:type="dxa"/>
          </w:tcPr>
          <w:p>
            <w:pPr>
              <w:tabs>
                <w:tab w:val="left" w:pos="3969"/>
              </w:tabs>
              <w:spacing w:line="588" w:lineRule="exact"/>
              <w:ind w:right="-58"/>
              <w:jc w:val="left"/>
              <w:rPr>
                <w:rFonts w:ascii="宋体" w:hAnsi="宋体"/>
                <w:b w:val="0"/>
                <w:bCs w:val="0"/>
                <w:color w:val="auto"/>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530" w:type="dxa"/>
          </w:tcPr>
          <w:p>
            <w:pPr>
              <w:tabs>
                <w:tab w:val="left" w:pos="3969"/>
              </w:tabs>
              <w:spacing w:line="588" w:lineRule="exact"/>
              <w:ind w:right="-58"/>
              <w:jc w:val="left"/>
              <w:rPr>
                <w:rFonts w:ascii="宋体" w:hAnsi="宋体"/>
                <w:b w:val="0"/>
                <w:bCs w:val="0"/>
                <w:color w:val="auto"/>
                <w:spacing w:val="6"/>
                <w:sz w:val="28"/>
                <w:szCs w:val="28"/>
              </w:rPr>
            </w:pPr>
          </w:p>
        </w:tc>
        <w:tc>
          <w:tcPr>
            <w:tcW w:w="3630" w:type="dxa"/>
          </w:tcPr>
          <w:p>
            <w:pPr>
              <w:tabs>
                <w:tab w:val="left" w:pos="3969"/>
              </w:tabs>
              <w:spacing w:line="588" w:lineRule="exact"/>
              <w:ind w:right="-58"/>
              <w:jc w:val="left"/>
              <w:rPr>
                <w:rFonts w:ascii="宋体" w:hAnsi="宋体"/>
                <w:b w:val="0"/>
                <w:bCs w:val="0"/>
                <w:color w:val="auto"/>
                <w:spacing w:val="6"/>
                <w:sz w:val="28"/>
                <w:szCs w:val="28"/>
              </w:rPr>
            </w:pPr>
          </w:p>
        </w:tc>
        <w:tc>
          <w:tcPr>
            <w:tcW w:w="3420" w:type="dxa"/>
          </w:tcPr>
          <w:p>
            <w:pPr>
              <w:tabs>
                <w:tab w:val="left" w:pos="3969"/>
              </w:tabs>
              <w:spacing w:line="588" w:lineRule="exact"/>
              <w:ind w:right="-58"/>
              <w:jc w:val="left"/>
              <w:rPr>
                <w:rFonts w:ascii="宋体" w:hAnsi="宋体"/>
                <w:b w:val="0"/>
                <w:bCs w:val="0"/>
                <w:color w:val="auto"/>
                <w:spacing w:val="6"/>
                <w:sz w:val="28"/>
                <w:szCs w:val="28"/>
              </w:rPr>
            </w:pPr>
          </w:p>
        </w:tc>
      </w:tr>
    </w:tbl>
    <w:p>
      <w:pPr>
        <w:tabs>
          <w:tab w:val="left" w:pos="3969"/>
        </w:tabs>
        <w:spacing w:line="588" w:lineRule="exact"/>
        <w:ind w:right="-58"/>
        <w:jc w:val="left"/>
        <w:rPr>
          <w:rFonts w:ascii="宋体" w:hAnsi="宋体"/>
          <w:spacing w:val="6"/>
          <w:sz w:val="28"/>
          <w:szCs w:val="28"/>
        </w:rPr>
      </w:pPr>
      <w:r>
        <w:rPr>
          <w:rFonts w:hint="eastAsia" w:ascii="宋体" w:hAnsi="宋体"/>
          <w:spacing w:val="6"/>
          <w:sz w:val="28"/>
          <w:szCs w:val="28"/>
        </w:rPr>
        <w:t>注：供应商必须据实填写，不得虚假应答，</w:t>
      </w:r>
      <w:r>
        <w:rPr>
          <w:rFonts w:hint="eastAsia" w:ascii="宋体" w:hAnsi="宋体"/>
          <w:color w:val="000000" w:themeColor="text1"/>
          <w:spacing w:val="6"/>
          <w:sz w:val="28"/>
          <w:szCs w:val="28"/>
          <w14:textFill>
            <w14:solidFill>
              <w14:schemeClr w14:val="tx1"/>
            </w14:solidFill>
          </w14:textFill>
        </w:rPr>
        <w:t>否则将取消其报价或成交资格</w:t>
      </w:r>
      <w:r>
        <w:rPr>
          <w:rFonts w:hint="eastAsia" w:ascii="宋体" w:hAnsi="宋体"/>
          <w:spacing w:val="6"/>
          <w:sz w:val="28"/>
          <w:szCs w:val="28"/>
        </w:rPr>
        <w:t>。</w:t>
      </w:r>
    </w:p>
    <w:p>
      <w:pPr>
        <w:pStyle w:val="46"/>
        <w:ind w:left="0" w:leftChars="0" w:firstLine="0" w:firstLineChars="0"/>
      </w:pPr>
    </w:p>
    <w:p>
      <w:pPr>
        <w:pStyle w:val="2"/>
      </w:pPr>
    </w:p>
    <w:p>
      <w:pPr>
        <w:spacing w:after="120" w:line="360" w:lineRule="auto"/>
        <w:ind w:left="480" w:leftChars="200"/>
        <w:rPr>
          <w:rFonts w:ascii="宋体" w:hAnsi="宋体"/>
          <w:bCs/>
          <w:sz w:val="28"/>
          <w:szCs w:val="28"/>
          <w:u w:val="none"/>
        </w:rPr>
      </w:pPr>
      <w:r>
        <w:rPr>
          <w:rFonts w:hint="eastAsia" w:ascii="宋体" w:hAnsi="宋体"/>
          <w:bCs/>
          <w:sz w:val="28"/>
          <w:szCs w:val="28"/>
          <w:u w:val="none"/>
          <w:lang w:val="en-US" w:eastAsia="zh-CN"/>
        </w:rPr>
        <w:t>供应商</w:t>
      </w:r>
      <w:r>
        <w:rPr>
          <w:rFonts w:hint="eastAsia" w:ascii="宋体" w:hAnsi="宋体"/>
          <w:bCs/>
          <w:sz w:val="28"/>
          <w:szCs w:val="28"/>
          <w:u w:val="none"/>
        </w:rPr>
        <w:t>名称：XXXX</w:t>
      </w:r>
    </w:p>
    <w:p>
      <w:pPr>
        <w:adjustRightInd w:val="0"/>
        <w:spacing w:line="400" w:lineRule="exact"/>
        <w:ind w:firstLine="420" w:firstLineChars="150"/>
        <w:rPr>
          <w:rFonts w:hint="eastAsia" w:ascii="宋体" w:hAnsi="宋体"/>
          <w:bCs/>
          <w:sz w:val="28"/>
          <w:u w:val="none"/>
        </w:rPr>
      </w:pPr>
      <w:r>
        <w:rPr>
          <w:rFonts w:hint="eastAsia" w:ascii="宋体" w:hAnsi="宋体"/>
          <w:sz w:val="28"/>
          <w:u w:val="none"/>
        </w:rPr>
        <w:t>日期：</w:t>
      </w:r>
      <w:r>
        <w:rPr>
          <w:rFonts w:hint="eastAsia" w:ascii="宋体" w:hAnsi="宋体"/>
          <w:bCs/>
          <w:sz w:val="28"/>
          <w:u w:val="none"/>
          <w:lang w:eastAsia="zh-CN"/>
        </w:rPr>
        <w:t>XXXX</w:t>
      </w:r>
      <w:r>
        <w:rPr>
          <w:rFonts w:hint="eastAsia" w:ascii="宋体" w:hAnsi="宋体"/>
          <w:bCs/>
          <w:sz w:val="28"/>
          <w:u w:val="none"/>
        </w:rPr>
        <w:t>年XX月XX日</w:t>
      </w:r>
    </w:p>
    <w:p>
      <w:pPr>
        <w:pStyle w:val="42"/>
        <w:ind w:left="0" w:leftChars="0" w:firstLine="0" w:firstLineChars="0"/>
        <w:rPr>
          <w:rFonts w:hint="eastAsia" w:ascii="宋体" w:hAnsi="宋体"/>
          <w:bCs/>
          <w:sz w:val="28"/>
        </w:rPr>
      </w:pPr>
    </w:p>
    <w:p>
      <w:pPr>
        <w:pStyle w:val="42"/>
        <w:ind w:left="0" w:leftChars="0" w:firstLine="0" w:firstLineChars="0"/>
        <w:rPr>
          <w:rFonts w:hint="eastAsia" w:ascii="宋体" w:hAnsi="宋体"/>
          <w:bCs/>
          <w:sz w:val="28"/>
        </w:rPr>
      </w:pPr>
    </w:p>
    <w:p>
      <w:pPr>
        <w:pStyle w:val="42"/>
        <w:ind w:left="0" w:leftChars="0" w:firstLine="0" w:firstLineChars="0"/>
        <w:rPr>
          <w:rFonts w:hint="eastAsia" w:ascii="宋体" w:hAnsi="宋体"/>
          <w:bCs/>
          <w:sz w:val="28"/>
        </w:rPr>
      </w:pPr>
    </w:p>
    <w:p>
      <w:pPr>
        <w:pStyle w:val="42"/>
        <w:ind w:left="0" w:leftChars="0" w:firstLine="0" w:firstLineChars="0"/>
        <w:rPr>
          <w:rFonts w:hint="eastAsia" w:ascii="宋体" w:hAnsi="宋体"/>
          <w:bCs/>
          <w:sz w:val="28"/>
        </w:rPr>
      </w:pPr>
    </w:p>
    <w:p>
      <w:pPr>
        <w:pStyle w:val="42"/>
        <w:ind w:left="0" w:leftChars="0" w:firstLine="0" w:firstLineChars="0"/>
        <w:rPr>
          <w:rFonts w:hint="eastAsia" w:ascii="宋体" w:hAnsi="宋体"/>
          <w:bCs/>
          <w:sz w:val="28"/>
        </w:rPr>
      </w:pPr>
    </w:p>
    <w:p>
      <w:pPr>
        <w:pStyle w:val="5"/>
        <w:tabs>
          <w:tab w:val="left" w:pos="709"/>
        </w:tabs>
        <w:ind w:left="1135" w:hanging="1135"/>
        <w:jc w:val="left"/>
        <w:rPr>
          <w:rFonts w:hint="eastAsia" w:ascii="宋体" w:hAnsi="宋体" w:eastAsia="宋体"/>
          <w:color w:val="auto"/>
          <w:lang w:val="en-US" w:eastAsia="zh-CN"/>
        </w:rPr>
      </w:pPr>
      <w:r>
        <w:rPr>
          <w:rFonts w:hint="eastAsia" w:ascii="宋体" w:hAnsi="宋体" w:eastAsia="宋体"/>
          <w:color w:val="auto"/>
          <w:lang w:val="en-US" w:eastAsia="zh-CN"/>
        </w:rPr>
        <w:t>投标产品技术参数表</w:t>
      </w:r>
    </w:p>
    <w:p>
      <w:pPr>
        <w:pStyle w:val="27"/>
        <w:keepNext w:val="0"/>
        <w:keepLines w:val="0"/>
        <w:pageBreakBefore w:val="0"/>
        <w:widowControl w:val="0"/>
        <w:kinsoku/>
        <w:wordWrap/>
        <w:overflowPunct/>
        <w:topLinePunct w:val="0"/>
        <w:autoSpaceDE/>
        <w:autoSpaceDN/>
        <w:bidi w:val="0"/>
        <w:adjustRightInd/>
        <w:snapToGrid/>
        <w:spacing w:before="181" w:beforeLines="50" w:after="181" w:afterLines="50" w:line="360" w:lineRule="auto"/>
        <w:ind w:left="0" w:leftChars="0" w:firstLine="0" w:firstLineChars="0"/>
        <w:jc w:val="center"/>
        <w:textAlignment w:val="auto"/>
        <w:rPr>
          <w:rFonts w:hint="eastAsia" w:ascii="宋体" w:hAnsi="宋体"/>
          <w:b/>
          <w:bCs w:val="0"/>
          <w:sz w:val="28"/>
          <w:szCs w:val="28"/>
        </w:rPr>
      </w:pPr>
      <w:r>
        <w:rPr>
          <w:rFonts w:hint="eastAsia" w:ascii="宋体" w:hAnsi="宋体"/>
          <w:b/>
          <w:bCs w:val="0"/>
          <w:sz w:val="28"/>
          <w:szCs w:val="28"/>
        </w:rPr>
        <w:t>投标产品技术参数表</w:t>
      </w:r>
    </w:p>
    <w:p>
      <w:pPr>
        <w:snapToGrid w:val="0"/>
        <w:spacing w:line="360" w:lineRule="auto"/>
        <w:rPr>
          <w:rFonts w:hint="eastAsia" w:ascii="宋体" w:hAnsi="宋体" w:eastAsia="宋体"/>
          <w:b/>
          <w:spacing w:val="-20"/>
          <w:sz w:val="28"/>
          <w:szCs w:val="28"/>
          <w:lang w:eastAsia="zh-CN"/>
        </w:rPr>
      </w:pPr>
      <w:r>
        <w:rPr>
          <w:rFonts w:hint="eastAsia" w:ascii="宋体" w:hAnsi="宋体" w:eastAsia="宋体"/>
          <w:b/>
          <w:spacing w:val="-20"/>
          <w:sz w:val="28"/>
          <w:szCs w:val="28"/>
        </w:rPr>
        <w:t>项目名称：</w:t>
      </w:r>
      <w:r>
        <w:rPr>
          <w:rFonts w:hint="eastAsia" w:ascii="宋体" w:hAnsi="宋体"/>
          <w:b/>
          <w:bCs/>
          <w:sz w:val="28"/>
          <w:szCs w:val="28"/>
          <w:u w:val="single"/>
          <w:lang w:eastAsia="zh-CN"/>
        </w:rPr>
        <w:t>成都市双流区黄龙溪镇人民政府智慧平安小区建设设备采购项目（第三次）</w:t>
      </w:r>
    </w:p>
    <w:p>
      <w:pPr>
        <w:snapToGrid w:val="0"/>
        <w:spacing w:line="360" w:lineRule="auto"/>
        <w:rPr>
          <w:rFonts w:hint="eastAsia" w:ascii="宋体" w:hAnsi="宋体" w:eastAsia="宋体"/>
          <w:b/>
          <w:spacing w:val="-20"/>
          <w:sz w:val="28"/>
          <w:szCs w:val="28"/>
          <w:lang w:val="en-US" w:eastAsia="zh-CN"/>
        </w:rPr>
      </w:pPr>
      <w:r>
        <w:rPr>
          <w:rFonts w:hint="eastAsia" w:ascii="宋体" w:hAnsi="宋体" w:eastAsia="宋体"/>
          <w:b/>
          <w:spacing w:val="-20"/>
          <w:sz w:val="28"/>
          <w:szCs w:val="28"/>
        </w:rPr>
        <w:t>项目编号：</w:t>
      </w:r>
      <w:r>
        <w:rPr>
          <w:rFonts w:hint="eastAsia" w:ascii="宋体" w:hAnsi="宋体"/>
          <w:b/>
          <w:sz w:val="28"/>
          <w:szCs w:val="28"/>
          <w:u w:val="single"/>
          <w:lang w:eastAsia="zh-CN"/>
        </w:rPr>
        <w:t>双流政采（2021）A0126号-2</w:t>
      </w:r>
    </w:p>
    <w:tbl>
      <w:tblPr>
        <w:tblStyle w:val="47"/>
        <w:tblW w:w="9210"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370"/>
        <w:gridCol w:w="1965"/>
        <w:gridCol w:w="1680"/>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260" w:type="dxa"/>
            <w:vAlign w:val="center"/>
          </w:tcPr>
          <w:p>
            <w:pPr>
              <w:pStyle w:val="312"/>
              <w:jc w:val="center"/>
              <w:rPr>
                <w:rFonts w:ascii="宋体" w:hAnsi="宋体"/>
                <w:sz w:val="24"/>
                <w:szCs w:val="24"/>
              </w:rPr>
            </w:pPr>
            <w:r>
              <w:rPr>
                <w:rFonts w:hint="eastAsia" w:ascii="宋体" w:hAnsi="宋体"/>
                <w:sz w:val="24"/>
                <w:szCs w:val="24"/>
              </w:rPr>
              <w:t>序号</w:t>
            </w:r>
          </w:p>
        </w:tc>
        <w:tc>
          <w:tcPr>
            <w:tcW w:w="2370" w:type="dxa"/>
            <w:vAlign w:val="center"/>
          </w:tcPr>
          <w:p>
            <w:pPr>
              <w:pStyle w:val="312"/>
              <w:jc w:val="center"/>
              <w:rPr>
                <w:rFonts w:ascii="宋体" w:hAnsi="宋体"/>
                <w:sz w:val="24"/>
                <w:szCs w:val="24"/>
              </w:rPr>
            </w:pPr>
            <w:r>
              <w:rPr>
                <w:rFonts w:hint="eastAsia" w:ascii="宋体" w:hAnsi="宋体"/>
                <w:sz w:val="24"/>
                <w:szCs w:val="24"/>
              </w:rPr>
              <w:t>货物（设备）名称</w:t>
            </w:r>
          </w:p>
        </w:tc>
        <w:tc>
          <w:tcPr>
            <w:tcW w:w="1965" w:type="dxa"/>
            <w:vAlign w:val="center"/>
          </w:tcPr>
          <w:p>
            <w:pPr>
              <w:pStyle w:val="312"/>
              <w:jc w:val="center"/>
              <w:rPr>
                <w:rFonts w:ascii="宋体" w:hAnsi="宋体"/>
                <w:sz w:val="24"/>
                <w:szCs w:val="24"/>
              </w:rPr>
            </w:pPr>
            <w:r>
              <w:rPr>
                <w:rFonts w:hint="eastAsia" w:ascii="宋体" w:hAnsi="宋体"/>
                <w:sz w:val="24"/>
                <w:szCs w:val="24"/>
                <w:lang w:eastAsia="zh-CN"/>
              </w:rPr>
              <w:t>询价</w:t>
            </w:r>
            <w:r>
              <w:rPr>
                <w:rFonts w:hint="eastAsia" w:ascii="宋体" w:hAnsi="宋体"/>
                <w:sz w:val="24"/>
                <w:szCs w:val="24"/>
              </w:rPr>
              <w:t>文件要求</w:t>
            </w:r>
          </w:p>
        </w:tc>
        <w:tc>
          <w:tcPr>
            <w:tcW w:w="1680" w:type="dxa"/>
            <w:vAlign w:val="center"/>
          </w:tcPr>
          <w:p>
            <w:pPr>
              <w:pStyle w:val="312"/>
              <w:jc w:val="center"/>
              <w:rPr>
                <w:rFonts w:hint="eastAsia" w:ascii="宋体" w:hAnsi="宋体" w:eastAsia="宋体"/>
                <w:sz w:val="24"/>
                <w:szCs w:val="24"/>
                <w:lang w:val="en-US" w:eastAsia="zh-CN"/>
              </w:rPr>
            </w:pPr>
            <w:r>
              <w:rPr>
                <w:rFonts w:hint="eastAsia" w:ascii="宋体" w:hAnsi="宋体"/>
                <w:sz w:val="24"/>
                <w:szCs w:val="24"/>
              </w:rPr>
              <w:t>响应</w:t>
            </w:r>
            <w:r>
              <w:rPr>
                <w:rFonts w:hint="eastAsia" w:ascii="宋体" w:hAnsi="宋体"/>
                <w:sz w:val="24"/>
                <w:szCs w:val="24"/>
                <w:lang w:val="en-US" w:eastAsia="zh-CN"/>
              </w:rPr>
              <w:t>情况</w:t>
            </w:r>
          </w:p>
        </w:tc>
        <w:tc>
          <w:tcPr>
            <w:tcW w:w="1935" w:type="dxa"/>
            <w:vAlign w:val="center"/>
          </w:tcPr>
          <w:p>
            <w:pPr>
              <w:pStyle w:val="312"/>
              <w:jc w:val="center"/>
              <w:rPr>
                <w:rFonts w:ascii="宋体" w:hAnsi="宋体"/>
                <w:sz w:val="24"/>
                <w:szCs w:val="24"/>
              </w:rPr>
            </w:pPr>
            <w:r>
              <w:rPr>
                <w:rFonts w:hint="eastAsia" w:ascii="宋体" w:hAnsi="宋体"/>
                <w:sz w:val="24"/>
                <w:szCs w:val="24"/>
              </w:rPr>
              <w:t>技术偏离情况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60" w:type="dxa"/>
            <w:vAlign w:val="top"/>
          </w:tcPr>
          <w:p>
            <w:pPr>
              <w:pStyle w:val="312"/>
              <w:rPr>
                <w:rFonts w:ascii="宋体" w:hAnsi="宋体"/>
                <w:sz w:val="24"/>
                <w:szCs w:val="24"/>
              </w:rPr>
            </w:pPr>
          </w:p>
        </w:tc>
        <w:tc>
          <w:tcPr>
            <w:tcW w:w="2370" w:type="dxa"/>
            <w:vAlign w:val="top"/>
          </w:tcPr>
          <w:p>
            <w:pPr>
              <w:pStyle w:val="312"/>
              <w:rPr>
                <w:rFonts w:ascii="宋体" w:hAnsi="宋体"/>
                <w:sz w:val="24"/>
                <w:szCs w:val="24"/>
              </w:rPr>
            </w:pPr>
          </w:p>
        </w:tc>
        <w:tc>
          <w:tcPr>
            <w:tcW w:w="1965" w:type="dxa"/>
            <w:vAlign w:val="top"/>
          </w:tcPr>
          <w:p>
            <w:pPr>
              <w:pStyle w:val="312"/>
              <w:rPr>
                <w:rFonts w:ascii="宋体" w:hAnsi="宋体"/>
                <w:sz w:val="24"/>
                <w:szCs w:val="24"/>
              </w:rPr>
            </w:pPr>
          </w:p>
        </w:tc>
        <w:tc>
          <w:tcPr>
            <w:tcW w:w="1680" w:type="dxa"/>
            <w:vAlign w:val="top"/>
          </w:tcPr>
          <w:p>
            <w:pPr>
              <w:pStyle w:val="312"/>
              <w:rPr>
                <w:rFonts w:ascii="宋体" w:hAnsi="宋体"/>
                <w:sz w:val="24"/>
                <w:szCs w:val="24"/>
              </w:rPr>
            </w:pPr>
          </w:p>
        </w:tc>
        <w:tc>
          <w:tcPr>
            <w:tcW w:w="1935" w:type="dxa"/>
            <w:vAlign w:val="top"/>
          </w:tcPr>
          <w:p>
            <w:pPr>
              <w:pStyle w:val="312"/>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60" w:type="dxa"/>
            <w:vAlign w:val="top"/>
          </w:tcPr>
          <w:p>
            <w:pPr>
              <w:pStyle w:val="312"/>
              <w:rPr>
                <w:rFonts w:ascii="宋体" w:hAnsi="宋体"/>
                <w:sz w:val="21"/>
                <w:szCs w:val="21"/>
              </w:rPr>
            </w:pPr>
          </w:p>
        </w:tc>
        <w:tc>
          <w:tcPr>
            <w:tcW w:w="2370" w:type="dxa"/>
            <w:vAlign w:val="top"/>
          </w:tcPr>
          <w:p>
            <w:pPr>
              <w:pStyle w:val="312"/>
              <w:rPr>
                <w:rFonts w:ascii="宋体" w:hAnsi="宋体"/>
                <w:sz w:val="21"/>
                <w:szCs w:val="21"/>
              </w:rPr>
            </w:pPr>
          </w:p>
        </w:tc>
        <w:tc>
          <w:tcPr>
            <w:tcW w:w="1965" w:type="dxa"/>
            <w:vAlign w:val="top"/>
          </w:tcPr>
          <w:p>
            <w:pPr>
              <w:pStyle w:val="312"/>
              <w:rPr>
                <w:rFonts w:ascii="宋体" w:hAnsi="宋体"/>
                <w:sz w:val="21"/>
                <w:szCs w:val="21"/>
              </w:rPr>
            </w:pPr>
          </w:p>
        </w:tc>
        <w:tc>
          <w:tcPr>
            <w:tcW w:w="1680" w:type="dxa"/>
            <w:vAlign w:val="top"/>
          </w:tcPr>
          <w:p>
            <w:pPr>
              <w:pStyle w:val="312"/>
              <w:rPr>
                <w:rFonts w:ascii="宋体" w:hAnsi="宋体"/>
                <w:sz w:val="21"/>
                <w:szCs w:val="21"/>
              </w:rPr>
            </w:pPr>
          </w:p>
        </w:tc>
        <w:tc>
          <w:tcPr>
            <w:tcW w:w="1935" w:type="dxa"/>
            <w:vAlign w:val="top"/>
          </w:tcPr>
          <w:p>
            <w:pPr>
              <w:pStyle w:val="312"/>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60" w:type="dxa"/>
            <w:tcBorders>
              <w:top w:val="nil"/>
            </w:tcBorders>
            <w:vAlign w:val="top"/>
          </w:tcPr>
          <w:p>
            <w:pPr>
              <w:pStyle w:val="312"/>
              <w:rPr>
                <w:rFonts w:ascii="宋体" w:hAnsi="宋体"/>
                <w:sz w:val="21"/>
                <w:szCs w:val="21"/>
              </w:rPr>
            </w:pPr>
          </w:p>
        </w:tc>
        <w:tc>
          <w:tcPr>
            <w:tcW w:w="2370" w:type="dxa"/>
            <w:vAlign w:val="top"/>
          </w:tcPr>
          <w:p>
            <w:pPr>
              <w:pStyle w:val="312"/>
              <w:rPr>
                <w:rFonts w:ascii="宋体" w:hAnsi="宋体"/>
                <w:sz w:val="21"/>
                <w:szCs w:val="21"/>
              </w:rPr>
            </w:pPr>
          </w:p>
        </w:tc>
        <w:tc>
          <w:tcPr>
            <w:tcW w:w="1965" w:type="dxa"/>
            <w:vAlign w:val="top"/>
          </w:tcPr>
          <w:p>
            <w:pPr>
              <w:pStyle w:val="312"/>
              <w:rPr>
                <w:rFonts w:ascii="宋体" w:hAnsi="宋体"/>
                <w:sz w:val="21"/>
                <w:szCs w:val="21"/>
              </w:rPr>
            </w:pPr>
          </w:p>
        </w:tc>
        <w:tc>
          <w:tcPr>
            <w:tcW w:w="1680" w:type="dxa"/>
            <w:vAlign w:val="top"/>
          </w:tcPr>
          <w:p>
            <w:pPr>
              <w:pStyle w:val="312"/>
              <w:rPr>
                <w:rFonts w:ascii="宋体" w:hAnsi="宋体"/>
                <w:sz w:val="21"/>
                <w:szCs w:val="21"/>
              </w:rPr>
            </w:pPr>
          </w:p>
        </w:tc>
        <w:tc>
          <w:tcPr>
            <w:tcW w:w="1935" w:type="dxa"/>
            <w:vAlign w:val="top"/>
          </w:tcPr>
          <w:p>
            <w:pPr>
              <w:pStyle w:val="312"/>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60" w:type="dxa"/>
            <w:vAlign w:val="top"/>
          </w:tcPr>
          <w:p>
            <w:pPr>
              <w:pStyle w:val="312"/>
              <w:rPr>
                <w:rFonts w:ascii="宋体" w:hAnsi="宋体"/>
                <w:sz w:val="21"/>
                <w:szCs w:val="21"/>
              </w:rPr>
            </w:pPr>
          </w:p>
        </w:tc>
        <w:tc>
          <w:tcPr>
            <w:tcW w:w="2370" w:type="dxa"/>
            <w:vAlign w:val="top"/>
          </w:tcPr>
          <w:p>
            <w:pPr>
              <w:pStyle w:val="312"/>
              <w:rPr>
                <w:rFonts w:ascii="宋体" w:hAnsi="宋体"/>
                <w:sz w:val="21"/>
                <w:szCs w:val="21"/>
              </w:rPr>
            </w:pPr>
          </w:p>
        </w:tc>
        <w:tc>
          <w:tcPr>
            <w:tcW w:w="1965" w:type="dxa"/>
            <w:vAlign w:val="top"/>
          </w:tcPr>
          <w:p>
            <w:pPr>
              <w:pStyle w:val="312"/>
              <w:rPr>
                <w:rFonts w:ascii="宋体" w:hAnsi="宋体"/>
                <w:sz w:val="21"/>
                <w:szCs w:val="21"/>
              </w:rPr>
            </w:pPr>
          </w:p>
        </w:tc>
        <w:tc>
          <w:tcPr>
            <w:tcW w:w="1680" w:type="dxa"/>
            <w:vAlign w:val="top"/>
          </w:tcPr>
          <w:p>
            <w:pPr>
              <w:pStyle w:val="312"/>
              <w:rPr>
                <w:rFonts w:ascii="宋体" w:hAnsi="宋体"/>
                <w:sz w:val="21"/>
                <w:szCs w:val="21"/>
              </w:rPr>
            </w:pPr>
          </w:p>
        </w:tc>
        <w:tc>
          <w:tcPr>
            <w:tcW w:w="1935" w:type="dxa"/>
            <w:vAlign w:val="top"/>
          </w:tcPr>
          <w:p>
            <w:pPr>
              <w:pStyle w:val="312"/>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60" w:type="dxa"/>
            <w:vAlign w:val="top"/>
          </w:tcPr>
          <w:p>
            <w:pPr>
              <w:pStyle w:val="312"/>
              <w:rPr>
                <w:rFonts w:ascii="宋体" w:hAnsi="宋体"/>
                <w:sz w:val="21"/>
                <w:szCs w:val="21"/>
              </w:rPr>
            </w:pPr>
          </w:p>
        </w:tc>
        <w:tc>
          <w:tcPr>
            <w:tcW w:w="2370" w:type="dxa"/>
            <w:vAlign w:val="top"/>
          </w:tcPr>
          <w:p>
            <w:pPr>
              <w:pStyle w:val="312"/>
              <w:rPr>
                <w:rFonts w:ascii="宋体" w:hAnsi="宋体"/>
                <w:sz w:val="21"/>
                <w:szCs w:val="21"/>
              </w:rPr>
            </w:pPr>
          </w:p>
        </w:tc>
        <w:tc>
          <w:tcPr>
            <w:tcW w:w="1965" w:type="dxa"/>
            <w:vAlign w:val="top"/>
          </w:tcPr>
          <w:p>
            <w:pPr>
              <w:pStyle w:val="312"/>
              <w:rPr>
                <w:rFonts w:ascii="宋体" w:hAnsi="宋体"/>
                <w:sz w:val="21"/>
                <w:szCs w:val="21"/>
              </w:rPr>
            </w:pPr>
          </w:p>
        </w:tc>
        <w:tc>
          <w:tcPr>
            <w:tcW w:w="1680" w:type="dxa"/>
            <w:vAlign w:val="top"/>
          </w:tcPr>
          <w:p>
            <w:pPr>
              <w:pStyle w:val="312"/>
              <w:rPr>
                <w:rFonts w:ascii="宋体" w:hAnsi="宋体"/>
                <w:sz w:val="21"/>
                <w:szCs w:val="21"/>
              </w:rPr>
            </w:pPr>
          </w:p>
        </w:tc>
        <w:tc>
          <w:tcPr>
            <w:tcW w:w="1935" w:type="dxa"/>
            <w:vAlign w:val="top"/>
          </w:tcPr>
          <w:p>
            <w:pPr>
              <w:pStyle w:val="312"/>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60" w:type="dxa"/>
            <w:vAlign w:val="top"/>
          </w:tcPr>
          <w:p>
            <w:pPr>
              <w:pStyle w:val="312"/>
              <w:rPr>
                <w:rFonts w:ascii="宋体" w:hAnsi="宋体"/>
                <w:sz w:val="21"/>
                <w:szCs w:val="21"/>
              </w:rPr>
            </w:pPr>
          </w:p>
        </w:tc>
        <w:tc>
          <w:tcPr>
            <w:tcW w:w="2370" w:type="dxa"/>
            <w:vAlign w:val="top"/>
          </w:tcPr>
          <w:p>
            <w:pPr>
              <w:pStyle w:val="312"/>
              <w:rPr>
                <w:rFonts w:ascii="宋体" w:hAnsi="宋体"/>
                <w:sz w:val="21"/>
                <w:szCs w:val="21"/>
              </w:rPr>
            </w:pPr>
          </w:p>
        </w:tc>
        <w:tc>
          <w:tcPr>
            <w:tcW w:w="1965" w:type="dxa"/>
            <w:vAlign w:val="top"/>
          </w:tcPr>
          <w:p>
            <w:pPr>
              <w:pStyle w:val="312"/>
              <w:rPr>
                <w:rFonts w:ascii="宋体" w:hAnsi="宋体"/>
                <w:sz w:val="21"/>
                <w:szCs w:val="21"/>
              </w:rPr>
            </w:pPr>
          </w:p>
        </w:tc>
        <w:tc>
          <w:tcPr>
            <w:tcW w:w="1680" w:type="dxa"/>
            <w:vAlign w:val="top"/>
          </w:tcPr>
          <w:p>
            <w:pPr>
              <w:pStyle w:val="312"/>
              <w:rPr>
                <w:rFonts w:ascii="宋体" w:hAnsi="宋体"/>
                <w:sz w:val="21"/>
                <w:szCs w:val="21"/>
              </w:rPr>
            </w:pPr>
          </w:p>
        </w:tc>
        <w:tc>
          <w:tcPr>
            <w:tcW w:w="1935" w:type="dxa"/>
            <w:vAlign w:val="top"/>
          </w:tcPr>
          <w:p>
            <w:pPr>
              <w:pStyle w:val="312"/>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60" w:type="dxa"/>
            <w:vAlign w:val="top"/>
          </w:tcPr>
          <w:p>
            <w:pPr>
              <w:pStyle w:val="312"/>
              <w:rPr>
                <w:rFonts w:ascii="宋体" w:hAnsi="宋体"/>
                <w:sz w:val="21"/>
                <w:szCs w:val="21"/>
              </w:rPr>
            </w:pPr>
          </w:p>
        </w:tc>
        <w:tc>
          <w:tcPr>
            <w:tcW w:w="2370" w:type="dxa"/>
            <w:vAlign w:val="top"/>
          </w:tcPr>
          <w:p>
            <w:pPr>
              <w:pStyle w:val="312"/>
              <w:rPr>
                <w:rFonts w:ascii="宋体" w:hAnsi="宋体"/>
                <w:sz w:val="21"/>
                <w:szCs w:val="21"/>
              </w:rPr>
            </w:pPr>
          </w:p>
        </w:tc>
        <w:tc>
          <w:tcPr>
            <w:tcW w:w="1965" w:type="dxa"/>
            <w:vAlign w:val="top"/>
          </w:tcPr>
          <w:p>
            <w:pPr>
              <w:pStyle w:val="312"/>
              <w:rPr>
                <w:rFonts w:ascii="宋体" w:hAnsi="宋体"/>
                <w:sz w:val="21"/>
                <w:szCs w:val="21"/>
              </w:rPr>
            </w:pPr>
          </w:p>
        </w:tc>
        <w:tc>
          <w:tcPr>
            <w:tcW w:w="1680" w:type="dxa"/>
            <w:vAlign w:val="top"/>
          </w:tcPr>
          <w:p>
            <w:pPr>
              <w:pStyle w:val="312"/>
              <w:rPr>
                <w:rFonts w:ascii="宋体" w:hAnsi="宋体"/>
                <w:sz w:val="21"/>
                <w:szCs w:val="21"/>
              </w:rPr>
            </w:pPr>
          </w:p>
        </w:tc>
        <w:tc>
          <w:tcPr>
            <w:tcW w:w="1935" w:type="dxa"/>
            <w:vAlign w:val="top"/>
          </w:tcPr>
          <w:p>
            <w:pPr>
              <w:pStyle w:val="312"/>
              <w:rPr>
                <w:rFonts w:ascii="宋体" w:hAnsi="宋体"/>
                <w:sz w:val="21"/>
                <w:szCs w:val="21"/>
              </w:rPr>
            </w:pPr>
          </w:p>
        </w:tc>
      </w:tr>
    </w:tbl>
    <w:p>
      <w:pPr>
        <w:spacing w:after="120" w:line="360" w:lineRule="auto"/>
        <w:jc w:val="left"/>
        <w:rPr>
          <w:rFonts w:hint="eastAsia" w:ascii="宋体" w:hAnsi="宋体"/>
          <w:bCs/>
          <w:sz w:val="28"/>
          <w:szCs w:val="28"/>
        </w:rPr>
      </w:pPr>
      <w:r>
        <w:rPr>
          <w:rFonts w:hint="eastAsia" w:asciiTheme="minorEastAsia" w:hAnsiTheme="minorEastAsia" w:eastAsiaTheme="minorEastAsia" w:cstheme="minorEastAsia"/>
          <w:sz w:val="28"/>
          <w:szCs w:val="28"/>
        </w:rPr>
        <w:t>注</w:t>
      </w:r>
      <w:r>
        <w:rPr>
          <w:rFonts w:hint="eastAsia" w:ascii="宋体" w:hAnsi="宋体"/>
          <w:bCs/>
          <w:sz w:val="28"/>
          <w:szCs w:val="28"/>
        </w:rPr>
        <w:t>：1. 供应商必须把</w:t>
      </w:r>
      <w:r>
        <w:rPr>
          <w:rFonts w:hint="eastAsia" w:ascii="宋体" w:hAnsi="宋体"/>
          <w:bCs/>
          <w:sz w:val="28"/>
          <w:szCs w:val="28"/>
          <w:lang w:val="en-US" w:eastAsia="zh-CN"/>
        </w:rPr>
        <w:t>询价</w:t>
      </w:r>
      <w:r>
        <w:rPr>
          <w:rFonts w:hint="eastAsia" w:ascii="宋体" w:hAnsi="宋体"/>
          <w:bCs/>
          <w:sz w:val="28"/>
          <w:szCs w:val="28"/>
        </w:rPr>
        <w:t>项目的全部技术参数列入此表。</w:t>
      </w:r>
    </w:p>
    <w:p>
      <w:pPr>
        <w:spacing w:after="120" w:line="360" w:lineRule="auto"/>
        <w:rPr>
          <w:rFonts w:hint="eastAsia" w:ascii="宋体" w:hAnsi="宋体"/>
          <w:bCs/>
          <w:sz w:val="28"/>
          <w:szCs w:val="28"/>
        </w:rPr>
      </w:pPr>
      <w:r>
        <w:rPr>
          <w:rFonts w:hint="eastAsia" w:ascii="宋体" w:hAnsi="宋体"/>
          <w:bCs/>
          <w:sz w:val="28"/>
          <w:szCs w:val="28"/>
        </w:rPr>
        <w:t>2．按照招标项目技术要求的顺序对应填写。</w:t>
      </w:r>
    </w:p>
    <w:p>
      <w:pPr>
        <w:tabs>
          <w:tab w:val="left" w:pos="3969"/>
        </w:tabs>
        <w:spacing w:after="0" w:line="360" w:lineRule="auto"/>
        <w:ind w:right="-57"/>
        <w:jc w:val="left"/>
        <w:rPr>
          <w:rFonts w:ascii="宋体" w:hAnsi="宋体"/>
          <w:color w:val="000000" w:themeColor="text1"/>
          <w:spacing w:val="6"/>
          <w:sz w:val="28"/>
          <w:szCs w:val="28"/>
          <w14:textFill>
            <w14:solidFill>
              <w14:schemeClr w14:val="tx1"/>
            </w14:solidFill>
          </w14:textFill>
        </w:rPr>
      </w:pPr>
      <w:r>
        <w:rPr>
          <w:rFonts w:hint="eastAsia" w:ascii="宋体" w:hAnsi="宋体"/>
          <w:bCs/>
          <w:sz w:val="28"/>
          <w:szCs w:val="28"/>
        </w:rPr>
        <w:t>3．供应商必须据实填写，不得虚假填写，</w:t>
      </w:r>
      <w:r>
        <w:rPr>
          <w:rFonts w:hint="eastAsia" w:ascii="宋体" w:hAnsi="宋体"/>
          <w:color w:val="000000" w:themeColor="text1"/>
          <w:spacing w:val="6"/>
          <w:sz w:val="28"/>
          <w:szCs w:val="28"/>
          <w14:textFill>
            <w14:solidFill>
              <w14:schemeClr w14:val="tx1"/>
            </w14:solidFill>
          </w14:textFill>
        </w:rPr>
        <w:t>否则将取消其报价或成交资格。</w:t>
      </w:r>
    </w:p>
    <w:p>
      <w:pPr>
        <w:spacing w:after="120" w:line="360" w:lineRule="auto"/>
        <w:rPr>
          <w:rFonts w:hint="eastAsia" w:ascii="宋体" w:hAnsi="宋体"/>
          <w:bCs/>
          <w:sz w:val="28"/>
          <w:szCs w:val="28"/>
        </w:rPr>
      </w:pPr>
    </w:p>
    <w:p>
      <w:pPr>
        <w:rPr>
          <w:rFonts w:hint="eastAsia" w:asciiTheme="minorEastAsia" w:hAnsiTheme="minorEastAsia" w:eastAsiaTheme="minorEastAsia" w:cstheme="minorEastAsia"/>
          <w:sz w:val="28"/>
          <w:szCs w:val="28"/>
        </w:rPr>
      </w:pPr>
    </w:p>
    <w:p>
      <w:pPr>
        <w:pStyle w:val="2"/>
      </w:pPr>
    </w:p>
    <w:p>
      <w:pPr>
        <w:spacing w:after="120" w:line="360" w:lineRule="auto"/>
        <w:ind w:left="480" w:leftChars="200"/>
        <w:rPr>
          <w:rFonts w:ascii="宋体" w:hAnsi="宋体"/>
          <w:bCs/>
          <w:sz w:val="28"/>
          <w:szCs w:val="28"/>
          <w:u w:val="none"/>
        </w:rPr>
      </w:pPr>
      <w:r>
        <w:rPr>
          <w:rFonts w:hint="eastAsia" w:ascii="宋体" w:hAnsi="宋体"/>
          <w:bCs/>
          <w:sz w:val="28"/>
          <w:szCs w:val="28"/>
          <w:u w:val="none"/>
          <w:lang w:val="en-US" w:eastAsia="zh-CN"/>
        </w:rPr>
        <w:t>供应商</w:t>
      </w:r>
      <w:r>
        <w:rPr>
          <w:rFonts w:hint="eastAsia" w:ascii="宋体" w:hAnsi="宋体"/>
          <w:bCs/>
          <w:sz w:val="28"/>
          <w:szCs w:val="28"/>
          <w:u w:val="none"/>
        </w:rPr>
        <w:t>名称：XXXX</w:t>
      </w:r>
    </w:p>
    <w:p>
      <w:pPr>
        <w:adjustRightInd w:val="0"/>
        <w:spacing w:line="400" w:lineRule="exact"/>
        <w:ind w:firstLine="420" w:firstLineChars="150"/>
        <w:rPr>
          <w:rFonts w:hint="eastAsia" w:ascii="宋体" w:hAnsi="宋体"/>
          <w:bCs/>
          <w:sz w:val="28"/>
          <w:u w:val="none"/>
        </w:rPr>
      </w:pPr>
      <w:r>
        <w:rPr>
          <w:rFonts w:hint="eastAsia" w:ascii="宋体" w:hAnsi="宋体"/>
          <w:sz w:val="28"/>
          <w:u w:val="none"/>
        </w:rPr>
        <w:t>日期：</w:t>
      </w:r>
      <w:r>
        <w:rPr>
          <w:rFonts w:hint="eastAsia" w:ascii="宋体" w:hAnsi="宋体"/>
          <w:bCs/>
          <w:sz w:val="28"/>
          <w:u w:val="none"/>
          <w:lang w:eastAsia="zh-CN"/>
        </w:rPr>
        <w:t>XXXX</w:t>
      </w:r>
      <w:r>
        <w:rPr>
          <w:rFonts w:hint="eastAsia" w:ascii="宋体" w:hAnsi="宋体"/>
          <w:bCs/>
          <w:sz w:val="28"/>
          <w:u w:val="none"/>
        </w:rPr>
        <w:t>年XX月XX日</w:t>
      </w:r>
    </w:p>
    <w:p>
      <w:pPr>
        <w:rPr>
          <w:rFonts w:hint="eastAsia" w:ascii="宋体" w:hAnsi="宋体"/>
          <w:bCs/>
          <w:sz w:val="28"/>
        </w:rPr>
      </w:pPr>
    </w:p>
    <w:p>
      <w:pPr>
        <w:pStyle w:val="2"/>
        <w:rPr>
          <w:rFonts w:hint="eastAsia" w:ascii="宋体" w:hAnsi="宋体"/>
          <w:bCs/>
          <w:sz w:val="28"/>
        </w:rPr>
      </w:pPr>
    </w:p>
    <w:p>
      <w:pPr>
        <w:rPr>
          <w:rFonts w:hint="eastAsia" w:ascii="宋体" w:hAnsi="宋体"/>
          <w:bCs/>
          <w:sz w:val="28"/>
        </w:rPr>
      </w:pPr>
    </w:p>
    <w:p>
      <w:pPr>
        <w:pStyle w:val="2"/>
        <w:rPr>
          <w:rFonts w:hint="eastAsia"/>
        </w:rPr>
      </w:pPr>
    </w:p>
    <w:p>
      <w:pPr>
        <w:pStyle w:val="5"/>
        <w:tabs>
          <w:tab w:val="left" w:pos="709"/>
        </w:tabs>
        <w:ind w:left="1135" w:hanging="1135"/>
        <w:jc w:val="left"/>
        <w:rPr>
          <w:rFonts w:hint="eastAsia" w:ascii="宋体" w:hAnsi="宋体" w:eastAsia="宋体"/>
          <w:color w:val="auto"/>
          <w:lang w:val="en-US" w:eastAsia="zh-CN"/>
        </w:rPr>
      </w:pPr>
      <w:r>
        <w:rPr>
          <w:rFonts w:hint="eastAsia" w:ascii="宋体" w:hAnsi="宋体" w:eastAsia="宋体"/>
          <w:color w:val="auto"/>
          <w:lang w:val="en-US" w:eastAsia="zh-CN"/>
        </w:rPr>
        <w:t>本项目管理、技术、服务人员情况表</w:t>
      </w:r>
    </w:p>
    <w:p>
      <w:pPr>
        <w:pStyle w:val="27"/>
        <w:keepNext w:val="0"/>
        <w:keepLines w:val="0"/>
        <w:pageBreakBefore w:val="0"/>
        <w:widowControl w:val="0"/>
        <w:kinsoku/>
        <w:wordWrap/>
        <w:overflowPunct/>
        <w:topLinePunct w:val="0"/>
        <w:autoSpaceDE/>
        <w:autoSpaceDN/>
        <w:bidi w:val="0"/>
        <w:adjustRightInd/>
        <w:snapToGrid/>
        <w:spacing w:before="541" w:beforeLines="150" w:after="361" w:afterLines="100" w:line="360" w:lineRule="auto"/>
        <w:ind w:left="424" w:firstLine="1127" w:firstLineChars="401"/>
        <w:textAlignment w:val="auto"/>
        <w:rPr>
          <w:rFonts w:hint="eastAsia" w:ascii="宋体" w:hAnsi="宋体"/>
          <w:b/>
          <w:bCs w:val="0"/>
          <w:sz w:val="28"/>
          <w:szCs w:val="28"/>
        </w:rPr>
      </w:pPr>
      <w:r>
        <w:rPr>
          <w:rFonts w:hint="eastAsia" w:ascii="宋体" w:hAnsi="宋体"/>
          <w:b/>
          <w:bCs w:val="0"/>
          <w:sz w:val="28"/>
          <w:szCs w:val="28"/>
        </w:rPr>
        <w:t>本项目管理、技术、服务人员情况表</w:t>
      </w:r>
    </w:p>
    <w:p>
      <w:pPr>
        <w:snapToGrid w:val="0"/>
        <w:spacing w:line="360" w:lineRule="auto"/>
        <w:rPr>
          <w:rFonts w:hint="eastAsia" w:ascii="宋体" w:hAnsi="宋体" w:eastAsia="宋体"/>
          <w:b/>
          <w:spacing w:val="-20"/>
          <w:sz w:val="28"/>
          <w:szCs w:val="28"/>
          <w:lang w:eastAsia="zh-CN"/>
        </w:rPr>
      </w:pPr>
      <w:r>
        <w:rPr>
          <w:rFonts w:hint="eastAsia" w:ascii="宋体" w:hAnsi="宋体" w:eastAsia="宋体"/>
          <w:b/>
          <w:spacing w:val="-20"/>
          <w:sz w:val="28"/>
          <w:szCs w:val="28"/>
        </w:rPr>
        <w:t>项目名称：</w:t>
      </w:r>
      <w:r>
        <w:rPr>
          <w:rFonts w:hint="eastAsia" w:ascii="宋体" w:hAnsi="宋体"/>
          <w:b/>
          <w:bCs/>
          <w:sz w:val="28"/>
          <w:szCs w:val="28"/>
          <w:u w:val="single"/>
          <w:lang w:eastAsia="zh-CN"/>
        </w:rPr>
        <w:t>成都市双流区黄龙溪镇人民政府智慧平安小区建设设备采购项目（第三次）</w:t>
      </w:r>
    </w:p>
    <w:p>
      <w:pPr>
        <w:snapToGrid w:val="0"/>
        <w:spacing w:line="360" w:lineRule="auto"/>
        <w:rPr>
          <w:rFonts w:hint="eastAsia" w:ascii="宋体" w:hAnsi="宋体" w:eastAsia="宋体"/>
          <w:b/>
          <w:spacing w:val="-20"/>
          <w:sz w:val="28"/>
          <w:szCs w:val="28"/>
        </w:rPr>
      </w:pPr>
      <w:r>
        <w:rPr>
          <w:rFonts w:hint="eastAsia" w:ascii="宋体" w:hAnsi="宋体" w:eastAsia="宋体"/>
          <w:b/>
          <w:spacing w:val="-20"/>
          <w:sz w:val="28"/>
          <w:szCs w:val="28"/>
        </w:rPr>
        <w:t>项目编号：</w:t>
      </w:r>
      <w:r>
        <w:rPr>
          <w:rFonts w:hint="eastAsia" w:ascii="宋体" w:hAnsi="宋体"/>
          <w:b/>
          <w:sz w:val="28"/>
          <w:szCs w:val="28"/>
          <w:u w:val="single"/>
          <w:lang w:eastAsia="zh-CN"/>
        </w:rPr>
        <w:t>双流政采（2021）A0126号-2</w:t>
      </w:r>
      <w:r>
        <w:rPr>
          <w:rFonts w:hint="eastAsia" w:ascii="宋体" w:hAnsi="宋体" w:eastAsia="宋体"/>
          <w:b/>
          <w:spacing w:val="-20"/>
          <w:sz w:val="28"/>
          <w:szCs w:val="28"/>
          <w:lang w:val="en-US" w:eastAsia="zh-CN"/>
        </w:rPr>
        <w:t xml:space="preserve">               </w:t>
      </w:r>
    </w:p>
    <w:tbl>
      <w:tblPr>
        <w:tblStyle w:val="47"/>
        <w:tblpPr w:leftFromText="180" w:rightFromText="180" w:vertAnchor="text" w:horzAnchor="page" w:tblpX="2016" w:tblpY="582"/>
        <w:tblOverlap w:val="never"/>
        <w:tblW w:w="8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033"/>
        <w:gridCol w:w="901"/>
        <w:gridCol w:w="901"/>
        <w:gridCol w:w="901"/>
        <w:gridCol w:w="1205"/>
        <w:gridCol w:w="817"/>
        <w:gridCol w:w="945"/>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30" w:hRule="atLeast"/>
        </w:trPr>
        <w:tc>
          <w:tcPr>
            <w:tcW w:w="932" w:type="dxa"/>
            <w:vMerge w:val="restart"/>
            <w:vAlign w:val="center"/>
          </w:tcPr>
          <w:p>
            <w:pPr>
              <w:spacing w:line="400" w:lineRule="exact"/>
              <w:jc w:val="center"/>
              <w:rPr>
                <w:rFonts w:ascii="宋体" w:hAnsi="宋体" w:cs="Arial"/>
                <w:color w:val="000000"/>
              </w:rPr>
            </w:pPr>
            <w:r>
              <w:rPr>
                <w:rFonts w:hint="eastAsia" w:ascii="宋体" w:hAnsi="宋体" w:cs="Arial"/>
                <w:color w:val="000000"/>
              </w:rPr>
              <w:t>类别</w:t>
            </w:r>
          </w:p>
        </w:tc>
        <w:tc>
          <w:tcPr>
            <w:tcW w:w="1033" w:type="dxa"/>
            <w:vMerge w:val="restart"/>
            <w:vAlign w:val="center"/>
          </w:tcPr>
          <w:p>
            <w:pPr>
              <w:spacing w:line="400" w:lineRule="exact"/>
              <w:jc w:val="center"/>
              <w:rPr>
                <w:rFonts w:ascii="宋体" w:hAnsi="宋体" w:cs="Arial"/>
                <w:color w:val="000000"/>
              </w:rPr>
            </w:pPr>
            <w:r>
              <w:rPr>
                <w:rFonts w:hint="eastAsia" w:ascii="宋体" w:hAnsi="宋体" w:cs="Arial"/>
                <w:color w:val="000000"/>
              </w:rPr>
              <w:t>职务</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姓名</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职称</w:t>
            </w:r>
          </w:p>
        </w:tc>
        <w:tc>
          <w:tcPr>
            <w:tcW w:w="901" w:type="dxa"/>
            <w:vMerge w:val="restart"/>
            <w:vAlign w:val="center"/>
          </w:tcPr>
          <w:p>
            <w:pPr>
              <w:spacing w:line="400" w:lineRule="exact"/>
              <w:jc w:val="center"/>
              <w:rPr>
                <w:rFonts w:ascii="宋体" w:hAnsi="宋体" w:cs="Arial"/>
                <w:color w:val="000000"/>
              </w:rPr>
            </w:pPr>
            <w:r>
              <w:rPr>
                <w:rFonts w:hint="eastAsia" w:ascii="宋体" w:hAnsi="宋体" w:cs="Arial"/>
                <w:color w:val="000000"/>
              </w:rPr>
              <w:t>常住地</w:t>
            </w:r>
          </w:p>
        </w:tc>
        <w:tc>
          <w:tcPr>
            <w:tcW w:w="3784" w:type="dxa"/>
            <w:gridSpan w:val="4"/>
            <w:vAlign w:val="center"/>
          </w:tcPr>
          <w:p>
            <w:pPr>
              <w:spacing w:line="400" w:lineRule="exact"/>
              <w:jc w:val="center"/>
              <w:rPr>
                <w:rFonts w:ascii="宋体" w:hAnsi="宋体" w:cs="Arial"/>
                <w:color w:val="000000"/>
              </w:rPr>
            </w:pPr>
            <w:r>
              <w:rPr>
                <w:rFonts w:hint="eastAsia" w:ascii="宋体" w:hAnsi="宋体" w:cs="Arial"/>
                <w:color w:val="000000"/>
              </w:rPr>
              <w:t>资格证明（附扫描件）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vAlign w:val="center"/>
          </w:tcPr>
          <w:p>
            <w:pPr>
              <w:spacing w:line="400" w:lineRule="exact"/>
              <w:jc w:val="center"/>
              <w:rPr>
                <w:rFonts w:ascii="宋体" w:hAnsi="宋体" w:cs="Arial"/>
                <w:color w:val="000000"/>
              </w:rPr>
            </w:pPr>
          </w:p>
        </w:tc>
        <w:tc>
          <w:tcPr>
            <w:tcW w:w="1033"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901" w:type="dxa"/>
            <w:vMerge w:val="continue"/>
            <w:vAlign w:val="center"/>
          </w:tcPr>
          <w:p>
            <w:pPr>
              <w:spacing w:line="400" w:lineRule="exact"/>
              <w:jc w:val="center"/>
              <w:rPr>
                <w:rFonts w:ascii="宋体" w:hAnsi="宋体" w:cs="Arial"/>
                <w:color w:val="000000"/>
              </w:rPr>
            </w:pPr>
          </w:p>
        </w:tc>
        <w:tc>
          <w:tcPr>
            <w:tcW w:w="1205" w:type="dxa"/>
            <w:vAlign w:val="center"/>
          </w:tcPr>
          <w:p>
            <w:pPr>
              <w:spacing w:line="400" w:lineRule="exact"/>
              <w:jc w:val="center"/>
              <w:rPr>
                <w:rFonts w:ascii="宋体" w:hAnsi="宋体" w:cs="Arial"/>
                <w:color w:val="000000"/>
              </w:rPr>
            </w:pPr>
            <w:r>
              <w:rPr>
                <w:rFonts w:hint="eastAsia" w:ascii="宋体" w:hAnsi="宋体" w:cs="Arial"/>
                <w:color w:val="000000"/>
              </w:rPr>
              <w:t>证书名称</w:t>
            </w:r>
          </w:p>
        </w:tc>
        <w:tc>
          <w:tcPr>
            <w:tcW w:w="817" w:type="dxa"/>
            <w:vAlign w:val="center"/>
          </w:tcPr>
          <w:p>
            <w:pPr>
              <w:spacing w:line="400" w:lineRule="exact"/>
              <w:jc w:val="center"/>
              <w:rPr>
                <w:rFonts w:ascii="宋体" w:hAnsi="宋体" w:cs="Arial"/>
                <w:color w:val="000000"/>
              </w:rPr>
            </w:pPr>
            <w:r>
              <w:rPr>
                <w:rFonts w:hint="eastAsia" w:ascii="宋体" w:hAnsi="宋体" w:cs="Arial"/>
                <w:color w:val="000000"/>
              </w:rPr>
              <w:t>级别</w:t>
            </w:r>
          </w:p>
        </w:tc>
        <w:tc>
          <w:tcPr>
            <w:tcW w:w="945" w:type="dxa"/>
            <w:vAlign w:val="center"/>
          </w:tcPr>
          <w:p>
            <w:pPr>
              <w:spacing w:line="400" w:lineRule="exact"/>
              <w:jc w:val="center"/>
              <w:rPr>
                <w:rFonts w:ascii="宋体" w:hAnsi="宋体" w:cs="Arial"/>
                <w:color w:val="000000"/>
              </w:rPr>
            </w:pPr>
            <w:r>
              <w:rPr>
                <w:rFonts w:hint="eastAsia" w:ascii="宋体" w:hAnsi="宋体" w:cs="Arial"/>
                <w:color w:val="000000"/>
              </w:rPr>
              <w:t>证号</w:t>
            </w:r>
          </w:p>
        </w:tc>
        <w:tc>
          <w:tcPr>
            <w:tcW w:w="817" w:type="dxa"/>
            <w:vAlign w:val="center"/>
          </w:tcPr>
          <w:p>
            <w:pPr>
              <w:spacing w:line="400" w:lineRule="exact"/>
              <w:jc w:val="center"/>
              <w:rPr>
                <w:rFonts w:ascii="宋体" w:hAnsi="宋体" w:cs="Arial"/>
                <w:color w:val="000000"/>
              </w:rPr>
            </w:pPr>
            <w:r>
              <w:rPr>
                <w:rFonts w:hint="eastAsia" w:ascii="宋体" w:hAnsi="宋体" w:cs="Arial"/>
                <w:color w:val="000000"/>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932" w:type="dxa"/>
            <w:vMerge w:val="restart"/>
          </w:tcPr>
          <w:p>
            <w:pPr>
              <w:spacing w:line="400" w:lineRule="exact"/>
              <w:jc w:val="center"/>
              <w:rPr>
                <w:rFonts w:ascii="宋体" w:hAnsi="宋体" w:cs="Arial"/>
                <w:color w:val="000000"/>
              </w:rPr>
            </w:pPr>
            <w:r>
              <w:rPr>
                <w:rFonts w:hint="eastAsia" w:ascii="宋体" w:hAnsi="宋体" w:cs="Arial"/>
                <w:color w:val="000000"/>
              </w:rPr>
              <w:t>管</w:t>
            </w:r>
          </w:p>
          <w:p>
            <w:pPr>
              <w:spacing w:line="400" w:lineRule="exact"/>
              <w:jc w:val="center"/>
              <w:rPr>
                <w:rFonts w:ascii="宋体" w:hAnsi="宋体" w:cs="Arial"/>
                <w:color w:val="000000"/>
              </w:rPr>
            </w:pPr>
            <w:r>
              <w:rPr>
                <w:rFonts w:hint="eastAsia" w:ascii="宋体" w:hAnsi="宋体" w:cs="Arial"/>
                <w:color w:val="000000"/>
              </w:rPr>
              <w:t>理</w:t>
            </w:r>
          </w:p>
          <w:p>
            <w:pPr>
              <w:spacing w:line="400" w:lineRule="exact"/>
              <w:jc w:val="center"/>
              <w:rPr>
                <w:rFonts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sz w:val="28"/>
              </w:rPr>
            </w:pPr>
            <w:r>
              <w:rPr>
                <w:rFonts w:hint="eastAsia" w:ascii="宋体" w:hAnsi="宋体" w:cs="Arial"/>
                <w:color w:val="000000"/>
              </w:rPr>
              <w:t>员</w:t>
            </w: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restart"/>
          </w:tcPr>
          <w:p>
            <w:pPr>
              <w:spacing w:line="400" w:lineRule="exact"/>
              <w:jc w:val="center"/>
              <w:rPr>
                <w:rFonts w:ascii="宋体" w:hAnsi="宋体" w:cs="Arial"/>
                <w:color w:val="000000"/>
              </w:rPr>
            </w:pPr>
            <w:r>
              <w:rPr>
                <w:rFonts w:hint="eastAsia" w:ascii="宋体" w:hAnsi="宋体" w:cs="Arial"/>
                <w:color w:val="000000"/>
              </w:rPr>
              <w:t>技</w:t>
            </w:r>
          </w:p>
          <w:p>
            <w:pPr>
              <w:spacing w:line="400" w:lineRule="exact"/>
              <w:jc w:val="center"/>
              <w:rPr>
                <w:rFonts w:ascii="宋体" w:hAnsi="宋体" w:cs="Arial"/>
                <w:color w:val="000000"/>
              </w:rPr>
            </w:pPr>
            <w:r>
              <w:rPr>
                <w:rFonts w:hint="eastAsia" w:ascii="宋体" w:hAnsi="宋体" w:cs="Arial"/>
                <w:color w:val="000000"/>
              </w:rPr>
              <w:t>术</w:t>
            </w:r>
          </w:p>
          <w:p>
            <w:pPr>
              <w:spacing w:line="400" w:lineRule="exact"/>
              <w:jc w:val="center"/>
              <w:rPr>
                <w:rFonts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rPr>
            </w:pPr>
            <w:r>
              <w:rPr>
                <w:rFonts w:hint="eastAsia" w:ascii="宋体" w:hAnsi="宋体" w:cs="Arial"/>
                <w:color w:val="000000"/>
              </w:rPr>
              <w:t>员</w:t>
            </w: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932" w:type="dxa"/>
            <w:vMerge w:val="continue"/>
          </w:tcPr>
          <w:p>
            <w:pPr>
              <w:spacing w:line="400" w:lineRule="exact"/>
              <w:jc w:val="center"/>
              <w:rPr>
                <w:rFonts w:ascii="宋体" w:hAnsi="宋体" w:cs="Arial"/>
                <w:color w:val="000000"/>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tcPr>
          <w:p>
            <w:pPr>
              <w:spacing w:line="400" w:lineRule="exact"/>
              <w:jc w:val="center"/>
              <w:rPr>
                <w:rFonts w:ascii="宋体" w:hAnsi="宋体" w:cs="Arial"/>
                <w:color w:val="000000"/>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932" w:type="dxa"/>
            <w:vMerge w:val="restart"/>
            <w:vAlign w:val="center"/>
          </w:tcPr>
          <w:p>
            <w:pPr>
              <w:spacing w:line="400" w:lineRule="exact"/>
              <w:jc w:val="center"/>
              <w:rPr>
                <w:rFonts w:hint="eastAsia" w:ascii="宋体" w:hAnsi="宋体" w:cs="Arial"/>
                <w:color w:val="000000"/>
              </w:rPr>
            </w:pPr>
            <w:r>
              <w:rPr>
                <w:rFonts w:hint="eastAsia" w:ascii="宋体" w:hAnsi="宋体" w:cs="Arial"/>
                <w:color w:val="000000"/>
              </w:rPr>
              <w:t>其</w:t>
            </w:r>
          </w:p>
          <w:p>
            <w:pPr>
              <w:spacing w:line="400" w:lineRule="exact"/>
              <w:jc w:val="center"/>
              <w:rPr>
                <w:rFonts w:ascii="宋体" w:hAnsi="宋体" w:cs="Arial"/>
                <w:color w:val="000000"/>
              </w:rPr>
            </w:pPr>
            <w:r>
              <w:rPr>
                <w:rFonts w:hint="eastAsia" w:ascii="宋体" w:hAnsi="宋体" w:cs="Arial"/>
                <w:color w:val="000000"/>
              </w:rPr>
              <w:t>他</w:t>
            </w:r>
          </w:p>
          <w:p>
            <w:pPr>
              <w:spacing w:line="400" w:lineRule="exact"/>
              <w:jc w:val="center"/>
              <w:rPr>
                <w:rFonts w:hint="eastAsia" w:ascii="宋体" w:hAnsi="宋体" w:cs="Arial"/>
                <w:color w:val="000000"/>
              </w:rPr>
            </w:pPr>
            <w:r>
              <w:rPr>
                <w:rFonts w:hint="eastAsia" w:ascii="宋体" w:hAnsi="宋体" w:cs="Arial"/>
                <w:color w:val="000000"/>
              </w:rPr>
              <w:t>人</w:t>
            </w:r>
          </w:p>
          <w:p>
            <w:pPr>
              <w:spacing w:line="400" w:lineRule="exact"/>
              <w:jc w:val="center"/>
              <w:rPr>
                <w:rFonts w:ascii="宋体" w:hAnsi="宋体" w:cs="Arial"/>
                <w:color w:val="000000"/>
              </w:rPr>
            </w:pPr>
            <w:r>
              <w:rPr>
                <w:rFonts w:hint="eastAsia" w:ascii="宋体" w:hAnsi="宋体" w:cs="Arial"/>
                <w:color w:val="000000"/>
              </w:rPr>
              <w:t>员</w:t>
            </w: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color w:val="000000"/>
                <w:sz w:val="28"/>
              </w:rPr>
            </w:pPr>
          </w:p>
        </w:tc>
        <w:tc>
          <w:tcPr>
            <w:tcW w:w="120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c>
          <w:tcPr>
            <w:tcW w:w="945" w:type="dxa"/>
          </w:tcPr>
          <w:p>
            <w:pPr>
              <w:spacing w:line="400" w:lineRule="exact"/>
              <w:jc w:val="center"/>
              <w:rPr>
                <w:rFonts w:ascii="宋体" w:hAnsi="宋体" w:cs="Arial"/>
                <w:color w:val="000000"/>
                <w:sz w:val="28"/>
              </w:rPr>
            </w:pPr>
          </w:p>
        </w:tc>
        <w:tc>
          <w:tcPr>
            <w:tcW w:w="817" w:type="dxa"/>
          </w:tcPr>
          <w:p>
            <w:pPr>
              <w:spacing w:line="400" w:lineRule="exact"/>
              <w:jc w:val="center"/>
              <w:rPr>
                <w:rFonts w:ascii="宋体" w:hAnsi="宋体" w:cs="Arial"/>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120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c>
          <w:tcPr>
            <w:tcW w:w="94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trPr>
        <w:tc>
          <w:tcPr>
            <w:tcW w:w="932" w:type="dxa"/>
            <w:vMerge w:val="continue"/>
          </w:tcPr>
          <w:p>
            <w:pPr>
              <w:spacing w:line="400" w:lineRule="exact"/>
              <w:jc w:val="center"/>
              <w:rPr>
                <w:rFonts w:ascii="宋体" w:hAnsi="宋体" w:cs="Arial"/>
                <w:color w:val="000000"/>
                <w:sz w:val="28"/>
              </w:rPr>
            </w:pPr>
          </w:p>
        </w:tc>
        <w:tc>
          <w:tcPr>
            <w:tcW w:w="1033" w:type="dxa"/>
          </w:tcPr>
          <w:p>
            <w:pPr>
              <w:spacing w:line="400" w:lineRule="exact"/>
              <w:jc w:val="center"/>
              <w:rPr>
                <w:rFonts w:ascii="宋体" w:hAnsi="宋体" w:cs="Arial"/>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901" w:type="dxa"/>
          </w:tcPr>
          <w:p>
            <w:pPr>
              <w:spacing w:line="400" w:lineRule="exact"/>
              <w:jc w:val="center"/>
              <w:rPr>
                <w:rFonts w:ascii="宋体" w:hAnsi="宋体" w:cs="Arial"/>
                <w:b/>
                <w:bCs/>
                <w:color w:val="000000"/>
                <w:sz w:val="28"/>
              </w:rPr>
            </w:pPr>
          </w:p>
        </w:tc>
        <w:tc>
          <w:tcPr>
            <w:tcW w:w="120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c>
          <w:tcPr>
            <w:tcW w:w="945" w:type="dxa"/>
          </w:tcPr>
          <w:p>
            <w:pPr>
              <w:spacing w:line="400" w:lineRule="exact"/>
              <w:jc w:val="center"/>
              <w:rPr>
                <w:rFonts w:ascii="宋体" w:hAnsi="宋体" w:cs="Arial"/>
                <w:b/>
                <w:bCs/>
                <w:color w:val="000000"/>
                <w:sz w:val="28"/>
              </w:rPr>
            </w:pPr>
          </w:p>
        </w:tc>
        <w:tc>
          <w:tcPr>
            <w:tcW w:w="817" w:type="dxa"/>
          </w:tcPr>
          <w:p>
            <w:pPr>
              <w:spacing w:line="400" w:lineRule="exact"/>
              <w:jc w:val="center"/>
              <w:rPr>
                <w:rFonts w:ascii="宋体" w:hAnsi="宋体" w:cs="Arial"/>
                <w:b/>
                <w:bCs/>
                <w:color w:val="000000"/>
                <w:sz w:val="28"/>
              </w:rPr>
            </w:pPr>
          </w:p>
        </w:tc>
      </w:tr>
    </w:tbl>
    <w:p>
      <w:pPr>
        <w:spacing w:after="120" w:line="360" w:lineRule="auto"/>
        <w:ind w:left="480" w:leftChars="200"/>
        <w:rPr>
          <w:rFonts w:hint="eastAsia" w:ascii="宋体" w:hAnsi="宋体"/>
          <w:bCs/>
          <w:sz w:val="28"/>
          <w:szCs w:val="28"/>
        </w:rPr>
      </w:pPr>
    </w:p>
    <w:p>
      <w:pPr>
        <w:spacing w:after="120" w:line="360" w:lineRule="auto"/>
        <w:ind w:left="480" w:leftChars="200"/>
        <w:rPr>
          <w:rFonts w:ascii="宋体" w:hAnsi="宋体"/>
          <w:bCs/>
          <w:sz w:val="28"/>
          <w:szCs w:val="28"/>
          <w:u w:val="none"/>
        </w:rPr>
      </w:pPr>
      <w:r>
        <w:rPr>
          <w:rFonts w:hint="eastAsia" w:ascii="宋体" w:hAnsi="宋体"/>
          <w:bCs/>
          <w:sz w:val="28"/>
          <w:szCs w:val="28"/>
          <w:u w:val="none"/>
          <w:lang w:val="en-US" w:eastAsia="zh-CN"/>
        </w:rPr>
        <w:t>供应商</w:t>
      </w:r>
      <w:r>
        <w:rPr>
          <w:rFonts w:hint="eastAsia" w:ascii="宋体" w:hAnsi="宋体"/>
          <w:bCs/>
          <w:sz w:val="28"/>
          <w:szCs w:val="28"/>
          <w:u w:val="none"/>
        </w:rPr>
        <w:t>名称：XXXX</w:t>
      </w:r>
    </w:p>
    <w:p>
      <w:pPr>
        <w:adjustRightInd w:val="0"/>
        <w:spacing w:line="400" w:lineRule="exact"/>
        <w:ind w:firstLine="420" w:firstLineChars="150"/>
        <w:rPr>
          <w:rFonts w:hint="eastAsia" w:ascii="宋体" w:hAnsi="宋体"/>
          <w:bCs/>
          <w:sz w:val="28"/>
          <w:u w:val="none"/>
        </w:rPr>
      </w:pPr>
      <w:r>
        <w:rPr>
          <w:rFonts w:hint="eastAsia" w:ascii="宋体" w:hAnsi="宋体"/>
          <w:sz w:val="28"/>
          <w:u w:val="none"/>
        </w:rPr>
        <w:t>日期：</w:t>
      </w:r>
      <w:r>
        <w:rPr>
          <w:rFonts w:hint="eastAsia" w:ascii="宋体" w:hAnsi="宋体"/>
          <w:bCs/>
          <w:sz w:val="28"/>
          <w:u w:val="none"/>
          <w:lang w:eastAsia="zh-CN"/>
        </w:rPr>
        <w:t>XXXX</w:t>
      </w:r>
      <w:r>
        <w:rPr>
          <w:rFonts w:hint="eastAsia" w:ascii="宋体" w:hAnsi="宋体"/>
          <w:bCs/>
          <w:sz w:val="28"/>
          <w:u w:val="none"/>
        </w:rPr>
        <w:t>年XX月XX日</w:t>
      </w:r>
    </w:p>
    <w:p>
      <w:pPr>
        <w:pStyle w:val="2"/>
        <w:rPr>
          <w:rFonts w:hint="eastAsia" w:ascii="宋体" w:hAnsi="宋体"/>
          <w:bCs/>
          <w:sz w:val="28"/>
        </w:rPr>
      </w:pPr>
    </w:p>
    <w:p>
      <w:pPr>
        <w:rPr>
          <w:rFonts w:hint="eastAsia" w:ascii="宋体" w:hAnsi="宋体"/>
          <w:bCs/>
          <w:sz w:val="28"/>
        </w:rPr>
      </w:pPr>
    </w:p>
    <w:p>
      <w:pPr>
        <w:pStyle w:val="2"/>
        <w:rPr>
          <w:rFonts w:hint="eastAsia"/>
        </w:rPr>
      </w:pPr>
    </w:p>
    <w:p>
      <w:pPr>
        <w:pStyle w:val="5"/>
        <w:tabs>
          <w:tab w:val="left" w:pos="709"/>
        </w:tabs>
        <w:ind w:left="1135" w:hanging="1135"/>
        <w:jc w:val="left"/>
        <w:rPr>
          <w:rFonts w:hint="eastAsia" w:ascii="宋体" w:hAnsi="宋体" w:eastAsia="宋体"/>
          <w:color w:val="auto"/>
          <w:lang w:val="en-US" w:eastAsia="zh-CN"/>
        </w:rPr>
      </w:pPr>
      <w:r>
        <w:rPr>
          <w:rFonts w:hint="eastAsia"/>
          <w:color w:val="auto"/>
          <w:lang w:val="en-US" w:eastAsia="zh-CN"/>
        </w:rPr>
        <w:t>供应商</w:t>
      </w:r>
      <w:r>
        <w:rPr>
          <w:rFonts w:hint="eastAsia" w:ascii="宋体" w:hAnsi="宋体" w:eastAsia="宋体"/>
          <w:color w:val="auto"/>
          <w:lang w:val="en-US" w:eastAsia="zh-CN"/>
        </w:rPr>
        <w:t>认为需要提供的其他文件和资料</w:t>
      </w:r>
    </w:p>
    <w:p>
      <w:pPr>
        <w:pStyle w:val="2"/>
        <w:rPr>
          <w:rFonts w:hint="eastAsia" w:ascii="宋体" w:hAnsi="宋体" w:eastAsia="宋体" w:cs="宋体"/>
          <w:b/>
          <w:kern w:val="0"/>
          <w:sz w:val="32"/>
          <w:szCs w:val="28"/>
          <w:lang w:val="en-US" w:eastAsia="zh-CN"/>
        </w:rPr>
      </w:pPr>
    </w:p>
    <w:p>
      <w:pPr>
        <w:rPr>
          <w:rFonts w:ascii="宋体" w:hAnsi="宋体" w:cs="宋体"/>
          <w:b/>
          <w:kern w:val="0"/>
          <w:sz w:val="32"/>
          <w:szCs w:val="28"/>
        </w:rPr>
      </w:pPr>
    </w:p>
    <w:p>
      <w:pPr>
        <w:pStyle w:val="2"/>
        <w:rPr>
          <w:rFonts w:ascii="宋体" w:hAnsi="宋体" w:cs="宋体"/>
          <w:b/>
          <w:kern w:val="0"/>
          <w:sz w:val="32"/>
          <w:szCs w:val="28"/>
        </w:rPr>
      </w:pPr>
    </w:p>
    <w:p/>
    <w:p>
      <w:pPr>
        <w:jc w:val="center"/>
        <w:rPr>
          <w:rFonts w:hint="default" w:ascii="宋体" w:hAnsi="宋体" w:eastAsia="宋体" w:cs="宋体"/>
          <w:b/>
          <w:kern w:val="0"/>
          <w:sz w:val="28"/>
          <w:szCs w:val="28"/>
          <w:lang w:val="en-US" w:eastAsia="zh-CN"/>
        </w:rPr>
      </w:pPr>
      <w:r>
        <w:rPr>
          <w:rFonts w:hint="eastAsia" w:ascii="宋体" w:hAnsi="宋体" w:eastAsia="宋体" w:cs="宋体"/>
          <w:b/>
          <w:kern w:val="0"/>
          <w:sz w:val="28"/>
          <w:szCs w:val="28"/>
        </w:rPr>
        <w:t>关于本项目需要提供的相关</w:t>
      </w:r>
      <w:r>
        <w:rPr>
          <w:rFonts w:hint="eastAsia" w:ascii="宋体" w:hAnsi="宋体" w:eastAsia="宋体" w:cs="宋体"/>
          <w:b/>
          <w:kern w:val="0"/>
          <w:sz w:val="28"/>
          <w:szCs w:val="28"/>
          <w:lang w:val="en-US" w:eastAsia="zh-CN"/>
        </w:rPr>
        <w:t>证明材料</w:t>
      </w:r>
    </w:p>
    <w:p>
      <w:pPr>
        <w:adjustRightInd w:val="0"/>
        <w:spacing w:line="400" w:lineRule="exact"/>
        <w:jc w:val="center"/>
        <w:rPr>
          <w:rFonts w:ascii="宋体" w:hAnsi="宋体"/>
          <w:bCs/>
          <w:sz w:val="28"/>
        </w:rPr>
      </w:pPr>
      <w:r>
        <w:rPr>
          <w:rFonts w:hint="eastAsia" w:ascii="宋体" w:hAnsi="宋体" w:eastAsia="宋体" w:cs="宋体"/>
          <w:b/>
          <w:kern w:val="0"/>
          <w:sz w:val="28"/>
          <w:szCs w:val="28"/>
        </w:rPr>
        <w:t>（具体内容由各</w:t>
      </w:r>
      <w:r>
        <w:rPr>
          <w:rFonts w:hint="eastAsia" w:ascii="宋体" w:hAnsi="宋体" w:cs="宋体"/>
          <w:b/>
          <w:kern w:val="0"/>
          <w:sz w:val="28"/>
          <w:szCs w:val="28"/>
          <w:lang w:val="en-US" w:eastAsia="zh-CN"/>
        </w:rPr>
        <w:t>供应商</w:t>
      </w:r>
      <w:r>
        <w:rPr>
          <w:rFonts w:hint="eastAsia" w:ascii="宋体" w:hAnsi="宋体" w:eastAsia="宋体" w:cs="宋体"/>
          <w:b/>
          <w:kern w:val="0"/>
          <w:sz w:val="28"/>
          <w:szCs w:val="28"/>
        </w:rPr>
        <w:t>自拟）</w:t>
      </w:r>
    </w:p>
    <w:p>
      <w:pPr>
        <w:adjustRightInd w:val="0"/>
        <w:spacing w:line="400" w:lineRule="exact"/>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rPr>
          <w:rFonts w:ascii="宋体" w:hAnsi="宋体"/>
          <w:bCs/>
          <w:sz w:val="28"/>
        </w:rPr>
      </w:pPr>
    </w:p>
    <w:p>
      <w:pPr>
        <w:rPr>
          <w:rFonts w:ascii="宋体" w:hAnsi="宋体"/>
          <w:bCs/>
          <w:sz w:val="28"/>
        </w:rPr>
      </w:pPr>
    </w:p>
    <w:p>
      <w:pPr>
        <w:pStyle w:val="2"/>
      </w:pPr>
    </w:p>
    <w:p>
      <w:pPr>
        <w:pStyle w:val="2"/>
      </w:pPr>
    </w:p>
    <w:p>
      <w:pPr>
        <w:pStyle w:val="4"/>
      </w:pPr>
      <w:bookmarkStart w:id="71" w:name="_Toc22507"/>
      <w:r>
        <w:rPr>
          <w:rFonts w:hint="eastAsia"/>
        </w:rPr>
        <w:t>报价要求</w:t>
      </w:r>
      <w:r>
        <w:t>响应文件</w:t>
      </w:r>
      <w:bookmarkEnd w:id="71"/>
    </w:p>
    <w:p>
      <w:pPr>
        <w:pStyle w:val="5"/>
        <w:tabs>
          <w:tab w:val="left" w:pos="709"/>
        </w:tabs>
        <w:ind w:left="1135" w:hanging="1135"/>
        <w:jc w:val="left"/>
        <w:rPr>
          <w:color w:val="auto"/>
        </w:rPr>
      </w:pPr>
      <w:r>
        <w:rPr>
          <w:rFonts w:hint="eastAsia"/>
          <w:color w:val="auto"/>
        </w:rPr>
        <w:t>开标一览</w:t>
      </w:r>
      <w:r>
        <w:rPr>
          <w:color w:val="auto"/>
        </w:rPr>
        <w:t>表</w:t>
      </w:r>
    </w:p>
    <w:p/>
    <w:p>
      <w:pPr>
        <w:snapToGrid w:val="0"/>
        <w:spacing w:line="360" w:lineRule="auto"/>
        <w:rPr>
          <w:rFonts w:hint="eastAsia" w:ascii="宋体" w:hAnsi="宋体"/>
          <w:b/>
          <w:bCs/>
          <w:sz w:val="28"/>
          <w:szCs w:val="28"/>
          <w:u w:val="single"/>
          <w:lang w:eastAsia="zh-CN"/>
        </w:rPr>
      </w:pPr>
      <w:r>
        <w:rPr>
          <w:rFonts w:hint="eastAsia" w:ascii="宋体" w:hAnsi="宋体"/>
          <w:b/>
          <w:spacing w:val="-20"/>
          <w:sz w:val="28"/>
          <w:szCs w:val="28"/>
        </w:rPr>
        <w:t>标项1：</w:t>
      </w:r>
      <w:r>
        <w:rPr>
          <w:rFonts w:hint="eastAsia" w:ascii="宋体" w:hAnsi="宋体"/>
          <w:b/>
          <w:bCs/>
          <w:sz w:val="28"/>
          <w:szCs w:val="28"/>
          <w:u w:val="single"/>
          <w:lang w:eastAsia="zh-CN"/>
        </w:rPr>
        <w:t>成都市双流区黄龙溪镇人民政府智慧平安小区建设设备采购项目（第三次）</w:t>
      </w:r>
    </w:p>
    <w:p>
      <w:pPr>
        <w:pStyle w:val="2"/>
        <w:rPr>
          <w:rFonts w:hint="eastAsia"/>
          <w:lang w:eastAsia="zh-CN"/>
        </w:rPr>
      </w:pPr>
    </w:p>
    <w:tbl>
      <w:tblPr>
        <w:tblStyle w:val="48"/>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宋体" w:hAnsi="宋体"/>
                <w:sz w:val="28"/>
                <w:szCs w:val="28"/>
              </w:rPr>
            </w:pPr>
            <w:r>
              <w:rPr>
                <w:rFonts w:hint="eastAsia" w:ascii="宋体" w:hAnsi="宋体"/>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宋体" w:hAnsi="宋体"/>
                <w:sz w:val="28"/>
                <w:szCs w:val="28"/>
              </w:rPr>
            </w:pPr>
          </w:p>
        </w:tc>
      </w:tr>
    </w:tbl>
    <w:p>
      <w:pPr>
        <w:tabs>
          <w:tab w:val="left" w:pos="1134"/>
        </w:tabs>
        <w:spacing w:line="560" w:lineRule="exact"/>
        <w:ind w:firstLine="425" w:firstLineChars="152"/>
        <w:rPr>
          <w:rFonts w:hint="eastAsia" w:ascii="宋体" w:hAnsi="宋体"/>
          <w:sz w:val="28"/>
          <w:szCs w:val="28"/>
        </w:rPr>
      </w:pPr>
    </w:p>
    <w:p>
      <w:pPr>
        <w:tabs>
          <w:tab w:val="left" w:pos="1134"/>
        </w:tabs>
        <w:spacing w:line="560" w:lineRule="exact"/>
        <w:ind w:firstLine="425" w:firstLineChars="152"/>
        <w:rPr>
          <w:rFonts w:ascii="宋体" w:hAnsi="宋体"/>
          <w:sz w:val="28"/>
          <w:szCs w:val="28"/>
        </w:rPr>
      </w:pPr>
      <w:r>
        <w:rPr>
          <w:rFonts w:hint="eastAsia" w:ascii="宋体" w:hAnsi="宋体"/>
          <w:sz w:val="28"/>
          <w:szCs w:val="28"/>
        </w:rPr>
        <w:t>报价（大写人民币）：</w:t>
      </w:r>
      <w:r>
        <w:rPr>
          <w:rFonts w:hint="eastAsia" w:ascii="宋体" w:hAnsi="宋体"/>
          <w:sz w:val="28"/>
          <w:szCs w:val="28"/>
          <w:u w:val="single"/>
        </w:rPr>
        <w:t>XXXX元</w:t>
      </w:r>
    </w:p>
    <w:p>
      <w:pPr>
        <w:tabs>
          <w:tab w:val="left" w:pos="1134"/>
        </w:tabs>
        <w:spacing w:line="560" w:lineRule="exact"/>
        <w:ind w:firstLine="427" w:firstLineChars="152"/>
        <w:rPr>
          <w:rFonts w:hint="eastAsia" w:ascii="宋体" w:hAnsi="宋体"/>
          <w:b/>
          <w:sz w:val="28"/>
          <w:szCs w:val="28"/>
        </w:rPr>
      </w:pPr>
    </w:p>
    <w:p>
      <w:pPr>
        <w:tabs>
          <w:tab w:val="left" w:pos="1134"/>
        </w:tabs>
        <w:spacing w:line="560" w:lineRule="exact"/>
        <w:ind w:firstLine="427" w:firstLineChars="152"/>
        <w:rPr>
          <w:rFonts w:hint="eastAsia" w:ascii="宋体" w:hAnsi="宋体"/>
          <w:b/>
          <w:sz w:val="28"/>
          <w:szCs w:val="28"/>
        </w:rPr>
      </w:pPr>
    </w:p>
    <w:p>
      <w:pPr>
        <w:tabs>
          <w:tab w:val="left" w:pos="1134"/>
        </w:tabs>
        <w:spacing w:line="560" w:lineRule="exact"/>
        <w:ind w:firstLine="427" w:firstLineChars="152"/>
        <w:rPr>
          <w:rFonts w:ascii="宋体" w:hAnsi="宋体"/>
          <w:b/>
          <w:bCs/>
          <w:sz w:val="28"/>
        </w:rPr>
      </w:pPr>
      <w:r>
        <w:rPr>
          <w:rFonts w:hint="eastAsia" w:ascii="宋体" w:hAnsi="宋体"/>
          <w:b/>
          <w:sz w:val="28"/>
          <w:szCs w:val="28"/>
        </w:rPr>
        <w:t>报价以供应商在政府采购云平台开标一览表中填写的报价为准。</w:t>
      </w: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snapToGrid w:val="0"/>
        <w:spacing w:line="500" w:lineRule="exact"/>
        <w:ind w:left="1445" w:right="-65" w:rightChars="-27" w:hanging="1445" w:hangingChars="514"/>
        <w:rPr>
          <w:rFonts w:ascii="宋体" w:hAnsi="宋体"/>
          <w:b/>
          <w:bCs/>
          <w:sz w:val="28"/>
          <w:u w:val="single"/>
        </w:rPr>
      </w:pPr>
    </w:p>
    <w:p>
      <w:pPr>
        <w:pStyle w:val="5"/>
        <w:pageBreakBefore w:val="0"/>
        <w:tabs>
          <w:tab w:val="left" w:pos="709"/>
        </w:tabs>
        <w:kinsoku/>
        <w:wordWrap/>
        <w:overflowPunct/>
        <w:topLinePunct w:val="0"/>
        <w:autoSpaceDE/>
        <w:autoSpaceDN/>
        <w:bidi w:val="0"/>
        <w:spacing w:line="240" w:lineRule="auto"/>
        <w:ind w:left="1135" w:hanging="1135"/>
        <w:jc w:val="left"/>
        <w:textAlignment w:val="auto"/>
        <w:rPr>
          <w:color w:val="auto"/>
        </w:rPr>
      </w:pPr>
      <w:r>
        <w:rPr>
          <w:rFonts w:hint="eastAsia"/>
          <w:color w:val="auto"/>
        </w:rPr>
        <w:t>分项</w:t>
      </w:r>
      <w:r>
        <w:rPr>
          <w:color w:val="auto"/>
        </w:rPr>
        <w:t>报价</w:t>
      </w:r>
      <w:r>
        <w:rPr>
          <w:rFonts w:hint="eastAsia"/>
          <w:color w:val="auto"/>
        </w:rPr>
        <w:t>明细</w:t>
      </w:r>
      <w:r>
        <w:rPr>
          <w:color w:val="auto"/>
        </w:rPr>
        <w:t>表</w:t>
      </w:r>
    </w:p>
    <w:p>
      <w:pPr>
        <w:keepNext w:val="0"/>
        <w:keepLines w:val="0"/>
        <w:pageBreakBefore w:val="0"/>
        <w:widowControl/>
        <w:kinsoku/>
        <w:wordWrap/>
        <w:overflowPunct/>
        <w:topLinePunct w:val="0"/>
        <w:autoSpaceDE/>
        <w:autoSpaceDN/>
        <w:bidi w:val="0"/>
        <w:adjustRightInd w:val="0"/>
        <w:snapToGrid w:val="0"/>
        <w:spacing w:line="240" w:lineRule="auto"/>
        <w:ind w:firstLine="562" w:firstLineChars="200"/>
        <w:jc w:val="left"/>
        <w:textAlignment w:val="auto"/>
        <w:rPr>
          <w:rFonts w:hint="eastAsia" w:ascii="宋体" w:hAnsi="宋体" w:eastAsia="宋体"/>
          <w:b/>
          <w:sz w:val="28"/>
          <w:szCs w:val="28"/>
          <w:lang w:val="en-US" w:eastAsia="zh-CN"/>
        </w:rPr>
      </w:pPr>
      <w:r>
        <w:rPr>
          <w:rFonts w:hint="eastAsia" w:ascii="宋体" w:hAnsi="宋体" w:cs="宋体"/>
          <w:b/>
          <w:bCs/>
          <w:color w:val="000000"/>
          <w:kern w:val="0"/>
          <w:sz w:val="28"/>
          <w:szCs w:val="28"/>
          <w:lang w:val="en-US" w:eastAsia="zh-CN"/>
        </w:rPr>
        <w:t>一、</w:t>
      </w:r>
      <w:r>
        <w:rPr>
          <w:rFonts w:hint="eastAsia" w:ascii="宋体" w:hAnsi="宋体" w:cs="宋体"/>
          <w:b/>
          <w:bCs/>
          <w:color w:val="000000"/>
          <w:kern w:val="0"/>
          <w:sz w:val="28"/>
          <w:szCs w:val="28"/>
        </w:rPr>
        <w:t>点位1：嘉禾铭苑室外</w:t>
      </w:r>
    </w:p>
    <w:tbl>
      <w:tblPr>
        <w:tblStyle w:val="47"/>
        <w:tblW w:w="9116" w:type="dxa"/>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3168"/>
        <w:gridCol w:w="1978"/>
        <w:gridCol w:w="1766"/>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sz w:val="26"/>
                <w:szCs w:val="26"/>
              </w:rPr>
            </w:pPr>
            <w:r>
              <w:rPr>
                <w:rFonts w:hint="eastAsia" w:ascii="宋体" w:hAnsi="宋体" w:eastAsia="宋体" w:cs="宋体"/>
                <w:b/>
                <w:sz w:val="26"/>
                <w:szCs w:val="26"/>
              </w:rPr>
              <w:t>序号</w:t>
            </w:r>
          </w:p>
        </w:tc>
        <w:tc>
          <w:tcPr>
            <w:tcW w:w="3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sz w:val="26"/>
                <w:szCs w:val="26"/>
              </w:rPr>
            </w:pPr>
            <w:r>
              <w:rPr>
                <w:rFonts w:hint="eastAsia" w:ascii="宋体" w:hAnsi="宋体" w:eastAsia="宋体" w:cs="宋体"/>
                <w:b/>
                <w:sz w:val="26"/>
                <w:szCs w:val="26"/>
              </w:rPr>
              <w:t>货物名称（标的名称）</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sz w:val="26"/>
                <w:szCs w:val="26"/>
              </w:rPr>
            </w:pPr>
            <w:r>
              <w:rPr>
                <w:rFonts w:hint="eastAsia" w:ascii="宋体" w:hAnsi="宋体" w:eastAsia="宋体" w:cs="宋体"/>
                <w:b/>
                <w:sz w:val="26"/>
                <w:szCs w:val="26"/>
              </w:rPr>
              <w:t>数量</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sz w:val="26"/>
                <w:szCs w:val="26"/>
              </w:rPr>
            </w:pPr>
            <w:r>
              <w:rPr>
                <w:rFonts w:hint="eastAsia" w:ascii="宋体" w:hAnsi="宋体" w:eastAsia="宋体" w:cs="宋体"/>
                <w:b/>
                <w:sz w:val="26"/>
                <w:szCs w:val="26"/>
              </w:rPr>
              <w:t>单价</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sz w:val="26"/>
                <w:szCs w:val="26"/>
              </w:rPr>
            </w:pPr>
            <w:r>
              <w:rPr>
                <w:rFonts w:hint="eastAsia" w:ascii="宋体" w:hAnsi="宋体" w:eastAsia="宋体" w:cs="宋体"/>
                <w:b/>
                <w:sz w:val="26"/>
                <w:szCs w:val="26"/>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400" w:lineRule="exact"/>
              <w:jc w:val="center"/>
              <w:rPr>
                <w:rFonts w:hint="eastAsia" w:ascii="宋体" w:hAnsi="宋体" w:eastAsia="宋体" w:cs="宋体"/>
                <w:sz w:val="26"/>
                <w:szCs w:val="26"/>
              </w:rPr>
            </w:pPr>
            <w:r>
              <w:rPr>
                <w:rFonts w:hint="eastAsia" w:ascii="宋体" w:hAnsi="宋体" w:eastAsia="宋体" w:cs="宋体"/>
                <w:sz w:val="26"/>
                <w:szCs w:val="26"/>
              </w:rPr>
              <w:t>1</w:t>
            </w:r>
          </w:p>
        </w:tc>
        <w:tc>
          <w:tcPr>
            <w:tcW w:w="3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left"/>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P10户外单红</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3.072平米</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rPr>
            </w:pPr>
            <w:r>
              <w:rPr>
                <w:rFonts w:hint="eastAsia" w:ascii="宋体" w:hAnsi="宋体" w:eastAsia="宋体" w:cs="宋体"/>
                <w:sz w:val="26"/>
                <w:szCs w:val="26"/>
                <w:u w:val="single"/>
              </w:rPr>
              <w:t>XX</w:t>
            </w:r>
            <w:r>
              <w:rPr>
                <w:rFonts w:hint="eastAsia" w:ascii="宋体" w:hAnsi="宋体" w:eastAsia="宋体" w:cs="宋体"/>
                <w:sz w:val="26"/>
                <w:szCs w:val="26"/>
              </w:rPr>
              <w:t>元/</w:t>
            </w:r>
            <w:r>
              <w:rPr>
                <w:rFonts w:hint="eastAsia" w:ascii="宋体" w:hAnsi="宋体" w:eastAsia="宋体" w:cs="宋体"/>
                <w:color w:val="000000"/>
                <w:kern w:val="0"/>
                <w:sz w:val="26"/>
                <w:szCs w:val="26"/>
              </w:rPr>
              <w:t>平米</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rPr>
            </w:pPr>
            <w:r>
              <w:rPr>
                <w:rFonts w:hint="eastAsia" w:ascii="宋体" w:hAnsi="宋体" w:eastAsia="宋体" w:cs="宋体"/>
                <w:sz w:val="26"/>
                <w:szCs w:val="26"/>
                <w:u w:val="single"/>
              </w:rPr>
              <w:t>XX</w:t>
            </w:r>
            <w:r>
              <w:rPr>
                <w:rFonts w:hint="eastAsia" w:ascii="宋体" w:hAnsi="宋体" w:eastAsia="宋体" w:cs="宋体"/>
                <w:sz w:val="26"/>
                <w:szCs w:val="26"/>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400" w:lineRule="exact"/>
              <w:jc w:val="center"/>
              <w:rPr>
                <w:rFonts w:hint="eastAsia" w:ascii="宋体" w:hAnsi="宋体" w:eastAsia="宋体" w:cs="宋体"/>
                <w:sz w:val="26"/>
                <w:szCs w:val="26"/>
              </w:rPr>
            </w:pPr>
            <w:r>
              <w:rPr>
                <w:rFonts w:hint="eastAsia" w:ascii="宋体" w:hAnsi="宋体" w:eastAsia="宋体" w:cs="宋体"/>
                <w:sz w:val="26"/>
                <w:szCs w:val="26"/>
              </w:rPr>
              <w:t>2</w:t>
            </w:r>
          </w:p>
        </w:tc>
        <w:tc>
          <w:tcPr>
            <w:tcW w:w="3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left"/>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结构支架</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1套</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rPr>
            </w:pPr>
            <w:r>
              <w:rPr>
                <w:rFonts w:hint="eastAsia" w:ascii="宋体" w:hAnsi="宋体" w:eastAsia="宋体" w:cs="宋体"/>
                <w:sz w:val="26"/>
                <w:szCs w:val="26"/>
                <w:u w:val="single"/>
              </w:rPr>
              <w:t>XX</w:t>
            </w:r>
            <w:r>
              <w:rPr>
                <w:rFonts w:hint="eastAsia" w:ascii="宋体" w:hAnsi="宋体" w:eastAsia="宋体" w:cs="宋体"/>
                <w:sz w:val="26"/>
                <w:szCs w:val="26"/>
              </w:rPr>
              <w:t>元/</w:t>
            </w:r>
            <w:r>
              <w:rPr>
                <w:rFonts w:hint="eastAsia" w:ascii="宋体" w:hAnsi="宋体" w:eastAsia="宋体" w:cs="宋体"/>
                <w:color w:val="000000"/>
                <w:kern w:val="0"/>
                <w:sz w:val="26"/>
                <w:szCs w:val="26"/>
              </w:rPr>
              <w:t>套</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rPr>
            </w:pPr>
            <w:r>
              <w:rPr>
                <w:rFonts w:hint="eastAsia" w:ascii="宋体" w:hAnsi="宋体" w:eastAsia="宋体" w:cs="宋体"/>
                <w:sz w:val="26"/>
                <w:szCs w:val="26"/>
                <w:u w:val="single"/>
              </w:rPr>
              <w:t>XX</w:t>
            </w:r>
            <w:r>
              <w:rPr>
                <w:rFonts w:hint="eastAsia" w:ascii="宋体" w:hAnsi="宋体" w:eastAsia="宋体" w:cs="宋体"/>
                <w:sz w:val="26"/>
                <w:szCs w:val="26"/>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400" w:lineRule="exact"/>
              <w:jc w:val="center"/>
              <w:rPr>
                <w:rFonts w:hint="eastAsia" w:ascii="宋体" w:hAnsi="宋体" w:eastAsia="宋体" w:cs="宋体"/>
                <w:sz w:val="26"/>
                <w:szCs w:val="26"/>
              </w:rPr>
            </w:pPr>
            <w:r>
              <w:rPr>
                <w:rFonts w:hint="eastAsia" w:ascii="宋体" w:hAnsi="宋体" w:eastAsia="宋体" w:cs="宋体"/>
                <w:sz w:val="26"/>
                <w:szCs w:val="26"/>
              </w:rPr>
              <w:t>3</w:t>
            </w:r>
          </w:p>
        </w:tc>
        <w:tc>
          <w:tcPr>
            <w:tcW w:w="3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left"/>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控制卡</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1套</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rPr>
            </w:pPr>
            <w:r>
              <w:rPr>
                <w:rFonts w:hint="eastAsia" w:ascii="宋体" w:hAnsi="宋体" w:eastAsia="宋体" w:cs="宋体"/>
                <w:sz w:val="26"/>
                <w:szCs w:val="26"/>
                <w:u w:val="single"/>
              </w:rPr>
              <w:t>XX</w:t>
            </w:r>
            <w:r>
              <w:rPr>
                <w:rFonts w:hint="eastAsia" w:ascii="宋体" w:hAnsi="宋体" w:eastAsia="宋体" w:cs="宋体"/>
                <w:sz w:val="26"/>
                <w:szCs w:val="26"/>
              </w:rPr>
              <w:t>元/</w:t>
            </w:r>
            <w:r>
              <w:rPr>
                <w:rFonts w:hint="eastAsia" w:ascii="宋体" w:hAnsi="宋体" w:eastAsia="宋体" w:cs="宋体"/>
                <w:color w:val="000000"/>
                <w:kern w:val="0"/>
                <w:sz w:val="26"/>
                <w:szCs w:val="26"/>
              </w:rPr>
              <w:t>套</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rPr>
            </w:pPr>
            <w:r>
              <w:rPr>
                <w:rFonts w:hint="eastAsia" w:ascii="宋体" w:hAnsi="宋体" w:eastAsia="宋体" w:cs="宋体"/>
                <w:sz w:val="26"/>
                <w:szCs w:val="26"/>
                <w:u w:val="single"/>
              </w:rPr>
              <w:t>XX</w:t>
            </w:r>
            <w:r>
              <w:rPr>
                <w:rFonts w:hint="eastAsia" w:ascii="宋体" w:hAnsi="宋体" w:eastAsia="宋体" w:cs="宋体"/>
                <w:sz w:val="26"/>
                <w:szCs w:val="26"/>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400" w:lineRule="exact"/>
              <w:jc w:val="center"/>
              <w:rPr>
                <w:rFonts w:hint="eastAsia" w:ascii="宋体" w:hAnsi="宋体" w:eastAsia="宋体" w:cs="宋体"/>
                <w:sz w:val="26"/>
                <w:szCs w:val="26"/>
              </w:rPr>
            </w:pPr>
            <w:r>
              <w:rPr>
                <w:rFonts w:hint="eastAsia" w:ascii="宋体" w:hAnsi="宋体" w:eastAsia="宋体" w:cs="宋体"/>
                <w:sz w:val="26"/>
                <w:szCs w:val="26"/>
              </w:rPr>
              <w:t>4</w:t>
            </w:r>
          </w:p>
        </w:tc>
        <w:tc>
          <w:tcPr>
            <w:tcW w:w="3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left"/>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散热装置</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2套</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rPr>
            </w:pPr>
            <w:r>
              <w:rPr>
                <w:rFonts w:hint="eastAsia" w:ascii="宋体" w:hAnsi="宋体" w:eastAsia="宋体" w:cs="宋体"/>
                <w:sz w:val="26"/>
                <w:szCs w:val="26"/>
                <w:u w:val="single"/>
              </w:rPr>
              <w:t>XX</w:t>
            </w:r>
            <w:r>
              <w:rPr>
                <w:rFonts w:hint="eastAsia" w:ascii="宋体" w:hAnsi="宋体" w:eastAsia="宋体" w:cs="宋体"/>
                <w:sz w:val="26"/>
                <w:szCs w:val="26"/>
              </w:rPr>
              <w:t>元/</w:t>
            </w:r>
            <w:r>
              <w:rPr>
                <w:rFonts w:hint="eastAsia" w:ascii="宋体" w:hAnsi="宋体" w:eastAsia="宋体" w:cs="宋体"/>
                <w:color w:val="000000"/>
                <w:kern w:val="0"/>
                <w:sz w:val="26"/>
                <w:szCs w:val="26"/>
              </w:rPr>
              <w:t>套</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rPr>
            </w:pPr>
            <w:r>
              <w:rPr>
                <w:rFonts w:hint="eastAsia" w:ascii="宋体" w:hAnsi="宋体" w:eastAsia="宋体" w:cs="宋体"/>
                <w:sz w:val="26"/>
                <w:szCs w:val="26"/>
                <w:u w:val="single"/>
              </w:rPr>
              <w:t>XX</w:t>
            </w:r>
            <w:r>
              <w:rPr>
                <w:rFonts w:hint="eastAsia" w:ascii="宋体" w:hAnsi="宋体" w:eastAsia="宋体" w:cs="宋体"/>
                <w:sz w:val="26"/>
                <w:szCs w:val="26"/>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400" w:lineRule="exact"/>
              <w:jc w:val="center"/>
              <w:rPr>
                <w:rFonts w:hint="eastAsia" w:ascii="宋体" w:hAnsi="宋体" w:eastAsia="宋体" w:cs="宋体"/>
                <w:sz w:val="26"/>
                <w:szCs w:val="26"/>
              </w:rPr>
            </w:pPr>
            <w:r>
              <w:rPr>
                <w:rFonts w:hint="eastAsia" w:ascii="宋体" w:hAnsi="宋体" w:eastAsia="宋体" w:cs="宋体"/>
                <w:sz w:val="26"/>
                <w:szCs w:val="26"/>
              </w:rPr>
              <w:t>5</w:t>
            </w:r>
          </w:p>
        </w:tc>
        <w:tc>
          <w:tcPr>
            <w:tcW w:w="3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left"/>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智能控制柜</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1台</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lang w:eastAsia="zh-CN"/>
              </w:rPr>
            </w:pPr>
            <w:r>
              <w:rPr>
                <w:rFonts w:hint="eastAsia" w:ascii="宋体" w:hAnsi="宋体" w:eastAsia="宋体" w:cs="宋体"/>
                <w:sz w:val="26"/>
                <w:szCs w:val="26"/>
                <w:u w:val="single"/>
              </w:rPr>
              <w:t>XX</w:t>
            </w:r>
            <w:r>
              <w:rPr>
                <w:rFonts w:hint="eastAsia" w:ascii="宋体" w:hAnsi="宋体" w:eastAsia="宋体" w:cs="宋体"/>
                <w:sz w:val="26"/>
                <w:szCs w:val="26"/>
              </w:rPr>
              <w:t>元/</w:t>
            </w:r>
            <w:r>
              <w:rPr>
                <w:rFonts w:hint="eastAsia" w:ascii="宋体" w:hAnsi="宋体" w:eastAsia="宋体" w:cs="宋体"/>
                <w:sz w:val="26"/>
                <w:szCs w:val="26"/>
                <w:lang w:val="en-US" w:eastAsia="zh-CN"/>
              </w:rPr>
              <w:t>台</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rPr>
            </w:pPr>
            <w:r>
              <w:rPr>
                <w:rFonts w:hint="eastAsia" w:ascii="宋体" w:hAnsi="宋体" w:eastAsia="宋体" w:cs="宋体"/>
                <w:sz w:val="26"/>
                <w:szCs w:val="26"/>
                <w:u w:val="single"/>
              </w:rPr>
              <w:t>XX</w:t>
            </w:r>
            <w:r>
              <w:rPr>
                <w:rFonts w:hint="eastAsia" w:ascii="宋体" w:hAnsi="宋体" w:eastAsia="宋体" w:cs="宋体"/>
                <w:sz w:val="26"/>
                <w:szCs w:val="26"/>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400" w:lineRule="exact"/>
              <w:jc w:val="center"/>
              <w:rPr>
                <w:rFonts w:hint="eastAsia" w:ascii="宋体" w:hAnsi="宋体" w:eastAsia="宋体" w:cs="宋体"/>
                <w:sz w:val="26"/>
                <w:szCs w:val="26"/>
              </w:rPr>
            </w:pPr>
            <w:r>
              <w:rPr>
                <w:rFonts w:hint="eastAsia" w:ascii="宋体" w:hAnsi="宋体" w:eastAsia="宋体" w:cs="宋体"/>
                <w:sz w:val="26"/>
                <w:szCs w:val="26"/>
              </w:rPr>
              <w:t>6</w:t>
            </w:r>
          </w:p>
        </w:tc>
        <w:tc>
          <w:tcPr>
            <w:tcW w:w="3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left"/>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包边</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1次</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lang w:eastAsia="zh-CN"/>
              </w:rPr>
            </w:pPr>
            <w:r>
              <w:rPr>
                <w:rFonts w:hint="eastAsia" w:ascii="宋体" w:hAnsi="宋体" w:eastAsia="宋体" w:cs="宋体"/>
                <w:sz w:val="26"/>
                <w:szCs w:val="26"/>
                <w:u w:val="single"/>
              </w:rPr>
              <w:t>XX</w:t>
            </w:r>
            <w:r>
              <w:rPr>
                <w:rFonts w:hint="eastAsia" w:ascii="宋体" w:hAnsi="宋体" w:eastAsia="宋体" w:cs="宋体"/>
                <w:sz w:val="26"/>
                <w:szCs w:val="26"/>
              </w:rPr>
              <w:t>元/</w:t>
            </w:r>
            <w:r>
              <w:rPr>
                <w:rFonts w:hint="eastAsia" w:ascii="宋体" w:hAnsi="宋体" w:eastAsia="宋体" w:cs="宋体"/>
                <w:sz w:val="26"/>
                <w:szCs w:val="26"/>
                <w:lang w:val="en-US" w:eastAsia="zh-CN"/>
              </w:rPr>
              <w:t>次</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rPr>
            </w:pPr>
            <w:r>
              <w:rPr>
                <w:rFonts w:hint="eastAsia" w:ascii="宋体" w:hAnsi="宋体" w:eastAsia="宋体" w:cs="宋体"/>
                <w:sz w:val="26"/>
                <w:szCs w:val="26"/>
                <w:u w:val="single"/>
              </w:rPr>
              <w:t>XX</w:t>
            </w:r>
            <w:r>
              <w:rPr>
                <w:rFonts w:hint="eastAsia" w:ascii="宋体" w:hAnsi="宋体" w:eastAsia="宋体" w:cs="宋体"/>
                <w:sz w:val="26"/>
                <w:szCs w:val="26"/>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400" w:lineRule="exact"/>
              <w:jc w:val="center"/>
              <w:rPr>
                <w:rFonts w:hint="eastAsia" w:ascii="宋体" w:hAnsi="宋体" w:eastAsia="宋体" w:cs="宋体"/>
                <w:sz w:val="26"/>
                <w:szCs w:val="26"/>
              </w:rPr>
            </w:pPr>
            <w:r>
              <w:rPr>
                <w:rFonts w:hint="eastAsia" w:ascii="宋体" w:hAnsi="宋体" w:eastAsia="宋体" w:cs="宋体"/>
                <w:sz w:val="26"/>
                <w:szCs w:val="26"/>
              </w:rPr>
              <w:t>7</w:t>
            </w:r>
          </w:p>
        </w:tc>
        <w:tc>
          <w:tcPr>
            <w:tcW w:w="3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left"/>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立式支架</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1套</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lang w:eastAsia="zh-CN"/>
              </w:rPr>
            </w:pPr>
            <w:r>
              <w:rPr>
                <w:rFonts w:hint="eastAsia" w:ascii="宋体" w:hAnsi="宋体" w:eastAsia="宋体" w:cs="宋体"/>
                <w:sz w:val="26"/>
                <w:szCs w:val="26"/>
                <w:u w:val="single"/>
              </w:rPr>
              <w:t>XX</w:t>
            </w:r>
            <w:r>
              <w:rPr>
                <w:rFonts w:hint="eastAsia" w:ascii="宋体" w:hAnsi="宋体" w:eastAsia="宋体" w:cs="宋体"/>
                <w:sz w:val="26"/>
                <w:szCs w:val="26"/>
              </w:rPr>
              <w:t>元/</w:t>
            </w:r>
            <w:r>
              <w:rPr>
                <w:rFonts w:hint="eastAsia" w:ascii="宋体" w:hAnsi="宋体" w:eastAsia="宋体" w:cs="宋体"/>
                <w:sz w:val="26"/>
                <w:szCs w:val="26"/>
                <w:lang w:val="en-US" w:eastAsia="zh-CN"/>
              </w:rPr>
              <w:t>套</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rPr>
            </w:pPr>
            <w:r>
              <w:rPr>
                <w:rFonts w:hint="eastAsia" w:ascii="宋体" w:hAnsi="宋体" w:eastAsia="宋体" w:cs="宋体"/>
                <w:sz w:val="26"/>
                <w:szCs w:val="26"/>
                <w:u w:val="single"/>
              </w:rPr>
              <w:t>XX</w:t>
            </w:r>
            <w:r>
              <w:rPr>
                <w:rFonts w:hint="eastAsia" w:ascii="宋体" w:hAnsi="宋体" w:eastAsia="宋体" w:cs="宋体"/>
                <w:sz w:val="26"/>
                <w:szCs w:val="26"/>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400" w:lineRule="exact"/>
              <w:jc w:val="center"/>
              <w:rPr>
                <w:rFonts w:hint="eastAsia" w:ascii="宋体" w:hAnsi="宋体" w:eastAsia="宋体" w:cs="宋体"/>
                <w:sz w:val="26"/>
                <w:szCs w:val="26"/>
                <w:lang w:val="en-US" w:eastAsia="zh-CN"/>
              </w:rPr>
            </w:pPr>
            <w:r>
              <w:rPr>
                <w:rFonts w:hint="eastAsia" w:ascii="宋体" w:hAnsi="宋体" w:eastAsia="宋体" w:cs="宋体"/>
                <w:sz w:val="26"/>
                <w:szCs w:val="26"/>
                <w:lang w:val="en-US" w:eastAsia="zh-CN"/>
              </w:rPr>
              <w:t>8</w:t>
            </w:r>
          </w:p>
        </w:tc>
        <w:tc>
          <w:tcPr>
            <w:tcW w:w="3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left"/>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电缆</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120米</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u w:val="single"/>
              </w:rPr>
            </w:pPr>
            <w:r>
              <w:rPr>
                <w:rFonts w:hint="eastAsia" w:ascii="宋体" w:hAnsi="宋体" w:eastAsia="宋体" w:cs="宋体"/>
                <w:sz w:val="26"/>
                <w:szCs w:val="26"/>
                <w:u w:val="single"/>
              </w:rPr>
              <w:t>XX</w:t>
            </w:r>
            <w:r>
              <w:rPr>
                <w:rFonts w:hint="eastAsia" w:ascii="宋体" w:hAnsi="宋体" w:eastAsia="宋体" w:cs="宋体"/>
                <w:sz w:val="26"/>
                <w:szCs w:val="26"/>
              </w:rPr>
              <w:t>元/</w:t>
            </w:r>
            <w:r>
              <w:rPr>
                <w:rFonts w:hint="eastAsia" w:ascii="宋体" w:hAnsi="宋体" w:eastAsia="宋体" w:cs="宋体"/>
                <w:color w:val="000000"/>
                <w:kern w:val="0"/>
                <w:sz w:val="26"/>
                <w:szCs w:val="26"/>
              </w:rPr>
              <w:t>米</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u w:val="single"/>
              </w:rPr>
            </w:pPr>
            <w:r>
              <w:rPr>
                <w:rFonts w:hint="eastAsia" w:ascii="宋体" w:hAnsi="宋体" w:eastAsia="宋体" w:cs="宋体"/>
                <w:sz w:val="26"/>
                <w:szCs w:val="26"/>
                <w:u w:val="single"/>
              </w:rPr>
              <w:t>XX</w:t>
            </w:r>
            <w:r>
              <w:rPr>
                <w:rFonts w:hint="eastAsia" w:ascii="宋体" w:hAnsi="宋体" w:eastAsia="宋体" w:cs="宋体"/>
                <w:sz w:val="26"/>
                <w:szCs w:val="26"/>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400" w:lineRule="exact"/>
              <w:jc w:val="center"/>
              <w:rPr>
                <w:rFonts w:hint="eastAsia" w:ascii="宋体" w:hAnsi="宋体" w:eastAsia="宋体" w:cs="宋体"/>
                <w:sz w:val="26"/>
                <w:szCs w:val="26"/>
                <w:lang w:val="en-US" w:eastAsia="zh-CN"/>
              </w:rPr>
            </w:pPr>
            <w:r>
              <w:rPr>
                <w:rFonts w:hint="eastAsia" w:ascii="宋体" w:hAnsi="宋体" w:eastAsia="宋体" w:cs="宋体"/>
                <w:sz w:val="26"/>
                <w:szCs w:val="26"/>
                <w:lang w:val="en-US" w:eastAsia="zh-CN"/>
              </w:rPr>
              <w:t>9</w:t>
            </w:r>
          </w:p>
        </w:tc>
        <w:tc>
          <w:tcPr>
            <w:tcW w:w="3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left"/>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钢管</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120米</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u w:val="single"/>
              </w:rPr>
            </w:pPr>
            <w:r>
              <w:rPr>
                <w:rFonts w:hint="eastAsia" w:ascii="宋体" w:hAnsi="宋体" w:eastAsia="宋体" w:cs="宋体"/>
                <w:sz w:val="26"/>
                <w:szCs w:val="26"/>
                <w:u w:val="single"/>
              </w:rPr>
              <w:t>XX</w:t>
            </w:r>
            <w:r>
              <w:rPr>
                <w:rFonts w:hint="eastAsia" w:ascii="宋体" w:hAnsi="宋体" w:eastAsia="宋体" w:cs="宋体"/>
                <w:sz w:val="26"/>
                <w:szCs w:val="26"/>
              </w:rPr>
              <w:t>元/</w:t>
            </w:r>
            <w:r>
              <w:rPr>
                <w:rFonts w:hint="eastAsia" w:ascii="宋体" w:hAnsi="宋体" w:eastAsia="宋体" w:cs="宋体"/>
                <w:color w:val="000000"/>
                <w:kern w:val="0"/>
                <w:sz w:val="26"/>
                <w:szCs w:val="26"/>
              </w:rPr>
              <w:t>米</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u w:val="single"/>
              </w:rPr>
            </w:pPr>
            <w:r>
              <w:rPr>
                <w:rFonts w:hint="eastAsia" w:ascii="宋体" w:hAnsi="宋体" w:eastAsia="宋体" w:cs="宋体"/>
                <w:sz w:val="26"/>
                <w:szCs w:val="26"/>
                <w:u w:val="single"/>
              </w:rPr>
              <w:t>XX</w:t>
            </w:r>
            <w:r>
              <w:rPr>
                <w:rFonts w:hint="eastAsia" w:ascii="宋体" w:hAnsi="宋体" w:eastAsia="宋体" w:cs="宋体"/>
                <w:sz w:val="26"/>
                <w:szCs w:val="26"/>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400" w:lineRule="exact"/>
              <w:jc w:val="center"/>
              <w:rPr>
                <w:rFonts w:hint="eastAsia" w:ascii="宋体" w:hAnsi="宋体" w:eastAsia="宋体" w:cs="宋体"/>
                <w:sz w:val="26"/>
                <w:szCs w:val="26"/>
                <w:lang w:val="en-US" w:eastAsia="zh-CN"/>
              </w:rPr>
            </w:pPr>
            <w:r>
              <w:rPr>
                <w:rFonts w:hint="eastAsia" w:ascii="宋体" w:hAnsi="宋体" w:eastAsia="宋体" w:cs="宋体"/>
                <w:sz w:val="26"/>
                <w:szCs w:val="26"/>
                <w:lang w:val="en-US" w:eastAsia="zh-CN"/>
              </w:rPr>
              <w:t>10</w:t>
            </w:r>
          </w:p>
        </w:tc>
        <w:tc>
          <w:tcPr>
            <w:tcW w:w="3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left"/>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破路及恢复</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8米</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u w:val="single"/>
              </w:rPr>
            </w:pPr>
            <w:r>
              <w:rPr>
                <w:rFonts w:hint="eastAsia" w:ascii="宋体" w:hAnsi="宋体" w:eastAsia="宋体" w:cs="宋体"/>
                <w:sz w:val="26"/>
                <w:szCs w:val="26"/>
                <w:u w:val="single"/>
              </w:rPr>
              <w:t>XX</w:t>
            </w:r>
            <w:r>
              <w:rPr>
                <w:rFonts w:hint="eastAsia" w:ascii="宋体" w:hAnsi="宋体" w:eastAsia="宋体" w:cs="宋体"/>
                <w:sz w:val="26"/>
                <w:szCs w:val="26"/>
              </w:rPr>
              <w:t>元/</w:t>
            </w:r>
            <w:r>
              <w:rPr>
                <w:rFonts w:hint="eastAsia" w:ascii="宋体" w:hAnsi="宋体" w:eastAsia="宋体" w:cs="宋体"/>
                <w:color w:val="000000"/>
                <w:kern w:val="0"/>
                <w:sz w:val="26"/>
                <w:szCs w:val="26"/>
              </w:rPr>
              <w:t>米</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u w:val="single"/>
              </w:rPr>
            </w:pPr>
            <w:r>
              <w:rPr>
                <w:rFonts w:hint="eastAsia" w:ascii="宋体" w:hAnsi="宋体" w:eastAsia="宋体" w:cs="宋体"/>
                <w:sz w:val="26"/>
                <w:szCs w:val="26"/>
                <w:u w:val="single"/>
              </w:rPr>
              <w:t>XX</w:t>
            </w:r>
            <w:r>
              <w:rPr>
                <w:rFonts w:hint="eastAsia" w:ascii="宋体" w:hAnsi="宋体" w:eastAsia="宋体" w:cs="宋体"/>
                <w:sz w:val="26"/>
                <w:szCs w:val="26"/>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400" w:lineRule="exact"/>
              <w:jc w:val="center"/>
              <w:rPr>
                <w:rFonts w:hint="eastAsia" w:ascii="宋体" w:hAnsi="宋体" w:eastAsia="宋体" w:cs="宋体"/>
                <w:sz w:val="26"/>
                <w:szCs w:val="26"/>
                <w:lang w:val="en-US" w:eastAsia="zh-CN"/>
              </w:rPr>
            </w:pPr>
            <w:r>
              <w:rPr>
                <w:rFonts w:hint="eastAsia" w:ascii="宋体" w:hAnsi="宋体" w:eastAsia="宋体" w:cs="宋体"/>
                <w:sz w:val="26"/>
                <w:szCs w:val="26"/>
                <w:lang w:val="en-US" w:eastAsia="zh-CN"/>
              </w:rPr>
              <w:t>11</w:t>
            </w:r>
          </w:p>
        </w:tc>
        <w:tc>
          <w:tcPr>
            <w:tcW w:w="31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left"/>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辅材</w:t>
            </w:r>
          </w:p>
        </w:tc>
        <w:tc>
          <w:tcPr>
            <w:tcW w:w="19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1批</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u w:val="single"/>
                <w:lang w:eastAsia="zh-CN"/>
              </w:rPr>
            </w:pPr>
            <w:r>
              <w:rPr>
                <w:rFonts w:hint="eastAsia" w:ascii="宋体" w:hAnsi="宋体" w:eastAsia="宋体" w:cs="宋体"/>
                <w:sz w:val="26"/>
                <w:szCs w:val="26"/>
                <w:u w:val="single"/>
              </w:rPr>
              <w:t>XX</w:t>
            </w:r>
            <w:r>
              <w:rPr>
                <w:rFonts w:hint="eastAsia" w:ascii="宋体" w:hAnsi="宋体" w:eastAsia="宋体" w:cs="宋体"/>
                <w:sz w:val="26"/>
                <w:szCs w:val="26"/>
              </w:rPr>
              <w:t>元/</w:t>
            </w:r>
            <w:r>
              <w:rPr>
                <w:rFonts w:hint="eastAsia" w:ascii="宋体" w:hAnsi="宋体" w:eastAsia="宋体" w:cs="宋体"/>
                <w:color w:val="000000"/>
                <w:kern w:val="0"/>
                <w:sz w:val="26"/>
                <w:szCs w:val="26"/>
                <w:lang w:val="en-US" w:eastAsia="zh-CN"/>
              </w:rPr>
              <w:t>批</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sz w:val="26"/>
                <w:szCs w:val="26"/>
                <w:u w:val="single"/>
              </w:rPr>
            </w:pPr>
            <w:r>
              <w:rPr>
                <w:rFonts w:hint="eastAsia" w:ascii="宋体" w:hAnsi="宋体" w:eastAsia="宋体" w:cs="宋体"/>
                <w:sz w:val="26"/>
                <w:szCs w:val="26"/>
                <w:u w:val="single"/>
              </w:rPr>
              <w:t>XX</w:t>
            </w:r>
            <w:r>
              <w:rPr>
                <w:rFonts w:hint="eastAsia" w:ascii="宋体" w:hAnsi="宋体" w:eastAsia="宋体" w:cs="宋体"/>
                <w:sz w:val="26"/>
                <w:szCs w:val="26"/>
              </w:rPr>
              <w:t>元</w:t>
            </w:r>
          </w:p>
        </w:tc>
      </w:tr>
    </w:tbl>
    <w:p>
      <w:pPr>
        <w:keepNext w:val="0"/>
        <w:keepLines w:val="0"/>
        <w:pageBreakBefore w:val="0"/>
        <w:widowControl/>
        <w:kinsoku/>
        <w:wordWrap/>
        <w:overflowPunct/>
        <w:topLinePunct w:val="0"/>
        <w:autoSpaceDE/>
        <w:autoSpaceDN/>
        <w:bidi w:val="0"/>
        <w:adjustRightInd w:val="0"/>
        <w:snapToGrid w:val="0"/>
        <w:spacing w:line="400" w:lineRule="exact"/>
        <w:ind w:firstLine="562" w:firstLineChars="200"/>
        <w:jc w:val="left"/>
        <w:textAlignment w:val="auto"/>
        <w:rPr>
          <w:rFonts w:hint="eastAsia" w:ascii="宋体" w:hAnsi="宋体" w:eastAsia="宋体" w:cs="宋体"/>
          <w:b/>
          <w:bCs/>
          <w:color w:val="000000"/>
          <w:kern w:val="0"/>
          <w:sz w:val="28"/>
          <w:szCs w:val="28"/>
          <w:lang w:val="en-US" w:eastAsia="zh-CN"/>
        </w:rPr>
      </w:pPr>
      <w:r>
        <w:rPr>
          <w:rFonts w:hint="eastAsia" w:ascii="宋体" w:hAnsi="宋体" w:eastAsia="宋体" w:cs="宋体"/>
          <w:b/>
          <w:bCs/>
          <w:color w:val="000000"/>
          <w:kern w:val="0"/>
          <w:sz w:val="28"/>
          <w:szCs w:val="28"/>
          <w:lang w:val="en-US" w:eastAsia="zh-CN"/>
        </w:rPr>
        <w:t>二、点位2：嘉禾佳苑室外</w:t>
      </w:r>
    </w:p>
    <w:tbl>
      <w:tblPr>
        <w:tblStyle w:val="47"/>
        <w:tblW w:w="9116" w:type="dxa"/>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3180"/>
        <w:gridCol w:w="1966"/>
        <w:gridCol w:w="1766"/>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sz w:val="26"/>
                <w:szCs w:val="26"/>
              </w:rPr>
            </w:pPr>
            <w:r>
              <w:rPr>
                <w:rFonts w:hint="eastAsia" w:ascii="宋体" w:hAnsi="宋体" w:eastAsia="宋体" w:cs="宋体"/>
                <w:b/>
                <w:sz w:val="26"/>
                <w:szCs w:val="26"/>
              </w:rPr>
              <w:t>序号</w:t>
            </w:r>
          </w:p>
        </w:tc>
        <w:tc>
          <w:tcPr>
            <w:tcW w:w="3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sz w:val="26"/>
                <w:szCs w:val="26"/>
              </w:rPr>
            </w:pPr>
            <w:r>
              <w:rPr>
                <w:rFonts w:hint="eastAsia" w:ascii="宋体" w:hAnsi="宋体" w:eastAsia="宋体" w:cs="宋体"/>
                <w:b/>
                <w:sz w:val="26"/>
                <w:szCs w:val="26"/>
              </w:rPr>
              <w:t>货物名称（标的名称）</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sz w:val="26"/>
                <w:szCs w:val="26"/>
              </w:rPr>
            </w:pPr>
            <w:r>
              <w:rPr>
                <w:rFonts w:hint="eastAsia" w:ascii="宋体" w:hAnsi="宋体" w:eastAsia="宋体" w:cs="宋体"/>
                <w:b/>
                <w:sz w:val="26"/>
                <w:szCs w:val="26"/>
              </w:rPr>
              <w:t>数量</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sz w:val="26"/>
                <w:szCs w:val="26"/>
              </w:rPr>
            </w:pPr>
            <w:r>
              <w:rPr>
                <w:rFonts w:hint="eastAsia" w:ascii="宋体" w:hAnsi="宋体" w:eastAsia="宋体" w:cs="宋体"/>
                <w:b/>
                <w:sz w:val="26"/>
                <w:szCs w:val="26"/>
              </w:rPr>
              <w:t>单价</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sz w:val="26"/>
                <w:szCs w:val="26"/>
              </w:rPr>
            </w:pPr>
            <w:r>
              <w:rPr>
                <w:rFonts w:hint="eastAsia" w:ascii="宋体" w:hAnsi="宋体" w:eastAsia="宋体" w:cs="宋体"/>
                <w:b/>
                <w:sz w:val="26"/>
                <w:szCs w:val="26"/>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1</w:t>
            </w:r>
          </w:p>
        </w:tc>
        <w:tc>
          <w:tcPr>
            <w:tcW w:w="3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P6户外彩屏</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16.515072平米</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w:t>
            </w:r>
            <w:r>
              <w:rPr>
                <w:rFonts w:hint="eastAsia" w:ascii="宋体" w:hAnsi="宋体" w:eastAsia="宋体" w:cs="宋体"/>
                <w:b w:val="0"/>
                <w:bCs/>
                <w:sz w:val="26"/>
                <w:szCs w:val="26"/>
                <w:lang w:val="en-US" w:eastAsia="zh-CN"/>
              </w:rPr>
              <w:t>X</w:t>
            </w:r>
            <w:r>
              <w:rPr>
                <w:rFonts w:hint="eastAsia" w:ascii="宋体" w:hAnsi="宋体" w:eastAsia="宋体" w:cs="宋体"/>
                <w:b w:val="0"/>
                <w:bCs/>
                <w:sz w:val="26"/>
                <w:szCs w:val="26"/>
              </w:rPr>
              <w:t>元/平米</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2</w:t>
            </w:r>
          </w:p>
        </w:tc>
        <w:tc>
          <w:tcPr>
            <w:tcW w:w="3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二合一处理器</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1套</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XX元/套</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3</w:t>
            </w:r>
          </w:p>
        </w:tc>
        <w:tc>
          <w:tcPr>
            <w:tcW w:w="3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接收卡</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1套</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XX元/套</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4</w:t>
            </w:r>
          </w:p>
        </w:tc>
        <w:tc>
          <w:tcPr>
            <w:tcW w:w="3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结构支架</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1套</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XX元/套</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5</w:t>
            </w:r>
          </w:p>
        </w:tc>
        <w:tc>
          <w:tcPr>
            <w:tcW w:w="3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包边</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1次</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eastAsia="zh-CN"/>
              </w:rPr>
            </w:pPr>
            <w:r>
              <w:rPr>
                <w:rFonts w:hint="eastAsia" w:ascii="宋体" w:hAnsi="宋体" w:eastAsia="宋体" w:cs="宋体"/>
                <w:b w:val="0"/>
                <w:bCs/>
                <w:sz w:val="26"/>
                <w:szCs w:val="26"/>
              </w:rPr>
              <w:t>XX元/</w:t>
            </w:r>
            <w:r>
              <w:rPr>
                <w:rFonts w:hint="eastAsia" w:ascii="宋体" w:hAnsi="宋体" w:eastAsia="宋体" w:cs="宋体"/>
                <w:b w:val="0"/>
                <w:bCs/>
                <w:sz w:val="26"/>
                <w:szCs w:val="26"/>
                <w:lang w:val="en-US" w:eastAsia="zh-CN"/>
              </w:rPr>
              <w:t>次</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6</w:t>
            </w:r>
          </w:p>
        </w:tc>
        <w:tc>
          <w:tcPr>
            <w:tcW w:w="3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散热装置</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2套</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eastAsia="zh-CN"/>
              </w:rPr>
            </w:pPr>
            <w:r>
              <w:rPr>
                <w:rFonts w:hint="eastAsia" w:ascii="宋体" w:hAnsi="宋体" w:eastAsia="宋体" w:cs="宋体"/>
                <w:b w:val="0"/>
                <w:bCs/>
                <w:sz w:val="26"/>
                <w:szCs w:val="26"/>
              </w:rPr>
              <w:t>XX元/套</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7</w:t>
            </w:r>
          </w:p>
        </w:tc>
        <w:tc>
          <w:tcPr>
            <w:tcW w:w="3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智能控制柜</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rPr>
              <w:t>1</w:t>
            </w:r>
            <w:r>
              <w:rPr>
                <w:rFonts w:hint="eastAsia" w:ascii="宋体" w:hAnsi="宋体" w:eastAsia="宋体" w:cs="宋体"/>
                <w:b w:val="0"/>
                <w:bCs/>
                <w:sz w:val="26"/>
                <w:szCs w:val="26"/>
                <w:lang w:val="en-US" w:eastAsia="zh-CN"/>
              </w:rPr>
              <w:t>台</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eastAsia="zh-CN"/>
              </w:rPr>
            </w:pPr>
            <w:r>
              <w:rPr>
                <w:rFonts w:hint="eastAsia" w:ascii="宋体" w:hAnsi="宋体" w:eastAsia="宋体" w:cs="宋体"/>
                <w:b w:val="0"/>
                <w:bCs/>
                <w:sz w:val="26"/>
                <w:szCs w:val="26"/>
              </w:rPr>
              <w:t>XX元/</w:t>
            </w:r>
            <w:r>
              <w:rPr>
                <w:rFonts w:hint="eastAsia" w:ascii="宋体" w:hAnsi="宋体" w:eastAsia="宋体" w:cs="宋体"/>
                <w:b w:val="0"/>
                <w:bCs/>
                <w:sz w:val="26"/>
                <w:szCs w:val="26"/>
                <w:lang w:val="en-US" w:eastAsia="zh-CN"/>
              </w:rPr>
              <w:t>台</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lang w:val="en-US" w:eastAsia="zh-CN"/>
              </w:rPr>
              <w:t>8</w:t>
            </w:r>
          </w:p>
        </w:tc>
        <w:tc>
          <w:tcPr>
            <w:tcW w:w="3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开关电源</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rPr>
              <w:t>80</w:t>
            </w:r>
            <w:r>
              <w:rPr>
                <w:rFonts w:hint="eastAsia" w:ascii="宋体" w:hAnsi="宋体" w:eastAsia="宋体" w:cs="宋体"/>
                <w:b w:val="0"/>
                <w:bCs/>
                <w:sz w:val="26"/>
                <w:szCs w:val="26"/>
                <w:lang w:val="en-US" w:eastAsia="zh-CN"/>
              </w:rPr>
              <w:t>个</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rPr>
              <w:t>XX元/</w:t>
            </w:r>
            <w:r>
              <w:rPr>
                <w:rFonts w:hint="eastAsia" w:ascii="宋体" w:hAnsi="宋体" w:eastAsia="宋体" w:cs="宋体"/>
                <w:b w:val="0"/>
                <w:bCs/>
                <w:sz w:val="26"/>
                <w:szCs w:val="26"/>
                <w:lang w:val="en-US" w:eastAsia="zh-CN"/>
              </w:rPr>
              <w:t>个</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lang w:val="en-US" w:eastAsia="zh-CN"/>
              </w:rPr>
              <w:t>9</w:t>
            </w:r>
          </w:p>
        </w:tc>
        <w:tc>
          <w:tcPr>
            <w:tcW w:w="3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电缆</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rPr>
              <w:t>150</w:t>
            </w:r>
            <w:r>
              <w:rPr>
                <w:rFonts w:hint="eastAsia" w:ascii="宋体" w:hAnsi="宋体" w:eastAsia="宋体" w:cs="宋体"/>
                <w:b w:val="0"/>
                <w:bCs/>
                <w:sz w:val="26"/>
                <w:szCs w:val="26"/>
                <w:lang w:val="en-US" w:eastAsia="zh-CN"/>
              </w:rPr>
              <w:t>米</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XX元/米</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lang w:val="en-US" w:eastAsia="zh-CN"/>
              </w:rPr>
              <w:t>10</w:t>
            </w:r>
          </w:p>
        </w:tc>
        <w:tc>
          <w:tcPr>
            <w:tcW w:w="3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网线</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rPr>
              <w:t>150</w:t>
            </w:r>
            <w:r>
              <w:rPr>
                <w:rFonts w:hint="eastAsia" w:ascii="宋体" w:hAnsi="宋体" w:eastAsia="宋体" w:cs="宋体"/>
                <w:b w:val="0"/>
                <w:bCs/>
                <w:sz w:val="26"/>
                <w:szCs w:val="26"/>
                <w:lang w:val="en-US" w:eastAsia="zh-CN"/>
              </w:rPr>
              <w:t>米</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rPr>
              <w:t>XX元/米</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lang w:val="en-US" w:eastAsia="zh-CN"/>
              </w:rPr>
              <w:t>11</w:t>
            </w:r>
          </w:p>
        </w:tc>
        <w:tc>
          <w:tcPr>
            <w:tcW w:w="3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钢管</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rPr>
              <w:t>150</w:t>
            </w:r>
            <w:r>
              <w:rPr>
                <w:rFonts w:hint="eastAsia" w:ascii="宋体" w:hAnsi="宋体" w:eastAsia="宋体" w:cs="宋体"/>
                <w:b w:val="0"/>
                <w:bCs/>
                <w:sz w:val="26"/>
                <w:szCs w:val="26"/>
                <w:lang w:val="en-US" w:eastAsia="zh-CN"/>
              </w:rPr>
              <w:t>米</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rPr>
              <w:t>XX元/米</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lang w:val="en-US" w:eastAsia="zh-CN"/>
              </w:rPr>
              <w:t>12</w:t>
            </w:r>
          </w:p>
        </w:tc>
        <w:tc>
          <w:tcPr>
            <w:tcW w:w="3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线管</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rPr>
              <w:t>150</w:t>
            </w:r>
            <w:r>
              <w:rPr>
                <w:rFonts w:hint="eastAsia" w:ascii="宋体" w:hAnsi="宋体" w:eastAsia="宋体" w:cs="宋体"/>
                <w:b w:val="0"/>
                <w:bCs/>
                <w:sz w:val="26"/>
                <w:szCs w:val="26"/>
                <w:lang w:val="en-US" w:eastAsia="zh-CN"/>
              </w:rPr>
              <w:t>米</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rPr>
              <w:t>XX元/米</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lang w:val="en-US" w:eastAsia="zh-CN"/>
              </w:rPr>
              <w:t>13</w:t>
            </w:r>
          </w:p>
        </w:tc>
        <w:tc>
          <w:tcPr>
            <w:tcW w:w="3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破路及恢复</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rPr>
              <w:t>10</w:t>
            </w:r>
            <w:r>
              <w:rPr>
                <w:rFonts w:hint="eastAsia" w:ascii="宋体" w:hAnsi="宋体" w:eastAsia="宋体" w:cs="宋体"/>
                <w:b w:val="0"/>
                <w:bCs/>
                <w:sz w:val="26"/>
                <w:szCs w:val="26"/>
                <w:lang w:val="en-US" w:eastAsia="zh-CN"/>
              </w:rPr>
              <w:t>米</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rPr>
              <w:t>XX元/米</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lang w:val="en-US" w:eastAsia="zh-CN"/>
              </w:rPr>
              <w:t>14</w:t>
            </w:r>
          </w:p>
        </w:tc>
        <w:tc>
          <w:tcPr>
            <w:tcW w:w="31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辅材</w:t>
            </w:r>
          </w:p>
        </w:tc>
        <w:tc>
          <w:tcPr>
            <w:tcW w:w="19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rPr>
              <w:t>1</w:t>
            </w:r>
            <w:r>
              <w:rPr>
                <w:rFonts w:hint="eastAsia" w:ascii="宋体" w:hAnsi="宋体" w:eastAsia="宋体" w:cs="宋体"/>
                <w:b w:val="0"/>
                <w:bCs/>
                <w:sz w:val="26"/>
                <w:szCs w:val="26"/>
                <w:lang w:val="en-US" w:eastAsia="zh-CN"/>
              </w:rPr>
              <w:t>批</w:t>
            </w:r>
          </w:p>
        </w:tc>
        <w:tc>
          <w:tcPr>
            <w:tcW w:w="17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lang w:val="en-US" w:eastAsia="zh-CN"/>
              </w:rPr>
            </w:pPr>
            <w:r>
              <w:rPr>
                <w:rFonts w:hint="eastAsia" w:ascii="宋体" w:hAnsi="宋体" w:eastAsia="宋体" w:cs="宋体"/>
                <w:b w:val="0"/>
                <w:bCs/>
                <w:sz w:val="26"/>
                <w:szCs w:val="26"/>
              </w:rPr>
              <w:t>XX元/</w:t>
            </w:r>
            <w:r>
              <w:rPr>
                <w:rFonts w:hint="eastAsia" w:ascii="宋体" w:hAnsi="宋体" w:eastAsia="宋体" w:cs="宋体"/>
                <w:b w:val="0"/>
                <w:bCs/>
                <w:sz w:val="26"/>
                <w:szCs w:val="26"/>
                <w:lang w:val="en-US" w:eastAsia="zh-CN"/>
              </w:rPr>
              <w:t>批</w:t>
            </w:r>
          </w:p>
        </w:tc>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center"/>
              <w:rPr>
                <w:rFonts w:hint="eastAsia" w:ascii="宋体" w:hAnsi="宋体" w:eastAsia="宋体" w:cs="宋体"/>
                <w:b w:val="0"/>
                <w:bCs/>
                <w:sz w:val="26"/>
                <w:szCs w:val="26"/>
              </w:rPr>
            </w:pPr>
            <w:r>
              <w:rPr>
                <w:rFonts w:hint="eastAsia" w:ascii="宋体" w:hAnsi="宋体" w:eastAsia="宋体" w:cs="宋体"/>
                <w:b w:val="0"/>
                <w:bCs/>
                <w:sz w:val="26"/>
                <w:szCs w:val="26"/>
              </w:rPr>
              <w:t>XX元</w:t>
            </w:r>
          </w:p>
        </w:tc>
      </w:tr>
    </w:tbl>
    <w:p>
      <w:pPr>
        <w:spacing w:line="440" w:lineRule="atLeast"/>
        <w:ind w:firstLine="565" w:firstLineChars="201"/>
        <w:rPr>
          <w:rFonts w:ascii="宋体" w:hAnsi="宋体"/>
          <w:b/>
          <w:color w:val="auto"/>
          <w:sz w:val="28"/>
        </w:rPr>
      </w:pPr>
      <w:r>
        <w:rPr>
          <w:rFonts w:hint="eastAsia" w:ascii="宋体" w:hAnsi="宋体"/>
          <w:b/>
          <w:color w:val="auto"/>
          <w:sz w:val="28"/>
        </w:rPr>
        <w:t>说明：报价</w:t>
      </w:r>
      <w:r>
        <w:rPr>
          <w:rFonts w:ascii="宋体" w:hAnsi="宋体"/>
          <w:b/>
          <w:color w:val="auto"/>
          <w:sz w:val="28"/>
        </w:rPr>
        <w:t xml:space="preserve">明细以供应商在政府采购云平台报价明细表中填写的为准。 </w:t>
      </w:r>
    </w:p>
    <w:bookmarkEnd w:id="61"/>
    <w:p>
      <w:pPr>
        <w:pStyle w:val="3"/>
        <w:numPr>
          <w:ilvl w:val="0"/>
          <w:numId w:val="1"/>
        </w:numPr>
        <w:spacing w:before="0" w:after="0"/>
        <w:ind w:left="0" w:firstLine="0"/>
      </w:pPr>
      <w:bookmarkStart w:id="72" w:name="_Toc294"/>
      <w:r>
        <w:rPr>
          <w:rFonts w:hint="eastAsia"/>
        </w:rPr>
        <w:t>技术、服务、商务及其他要求</w:t>
      </w:r>
      <w:bookmarkEnd w:id="72"/>
    </w:p>
    <w:p>
      <w:pPr>
        <w:pStyle w:val="4"/>
        <w:pageBreakBefore w:val="0"/>
        <w:kinsoku/>
        <w:wordWrap/>
        <w:overflowPunct/>
        <w:topLinePunct w:val="0"/>
        <w:autoSpaceDE/>
        <w:autoSpaceDN/>
        <w:bidi w:val="0"/>
        <w:spacing w:line="600" w:lineRule="exact"/>
        <w:textAlignment w:val="auto"/>
      </w:pPr>
      <w:bookmarkStart w:id="73" w:name="_Toc29051"/>
      <w:bookmarkStart w:id="74" w:name="_Toc496702872"/>
      <w:bookmarkStart w:id="75" w:name="_Toc321334066"/>
      <w:r>
        <w:rPr>
          <w:rFonts w:hint="eastAsia"/>
        </w:rPr>
        <w:t>采购内容</w:t>
      </w:r>
      <w:bookmarkEnd w:id="73"/>
    </w:p>
    <w:p>
      <w:pPr>
        <w:keepNext w:val="0"/>
        <w:keepLines w:val="0"/>
        <w:pageBreakBefore w:val="0"/>
        <w:widowControl/>
        <w:kinsoku/>
        <w:wordWrap/>
        <w:overflowPunct/>
        <w:topLinePunct w:val="0"/>
        <w:autoSpaceDE/>
        <w:autoSpaceDN/>
        <w:bidi w:val="0"/>
        <w:adjustRightInd w:val="0"/>
        <w:snapToGrid w:val="0"/>
        <w:spacing w:line="560" w:lineRule="exact"/>
        <w:ind w:firstLine="562" w:firstLineChars="200"/>
        <w:jc w:val="left"/>
        <w:textAlignment w:val="auto"/>
        <w:rPr>
          <w:rFonts w:hint="eastAsia" w:ascii="宋体" w:hAnsi="宋体" w:eastAsia="宋体"/>
          <w:b/>
          <w:sz w:val="28"/>
          <w:szCs w:val="28"/>
          <w:lang w:val="en-US" w:eastAsia="zh-CN"/>
        </w:rPr>
      </w:pPr>
      <w:r>
        <w:rPr>
          <w:rFonts w:hint="eastAsia" w:ascii="宋体" w:hAnsi="宋体" w:cs="宋体"/>
          <w:b/>
          <w:bCs/>
          <w:color w:val="000000"/>
          <w:kern w:val="0"/>
          <w:sz w:val="28"/>
          <w:szCs w:val="28"/>
          <w:lang w:val="en-US" w:eastAsia="zh-CN"/>
        </w:rPr>
        <w:t>一、</w:t>
      </w:r>
      <w:r>
        <w:rPr>
          <w:rFonts w:hint="eastAsia" w:ascii="宋体" w:hAnsi="宋体" w:cs="宋体"/>
          <w:b/>
          <w:bCs/>
          <w:color w:val="000000"/>
          <w:kern w:val="0"/>
          <w:sz w:val="28"/>
          <w:szCs w:val="28"/>
        </w:rPr>
        <w:t>点位1：嘉禾铭苑室外</w:t>
      </w:r>
    </w:p>
    <w:tbl>
      <w:tblPr>
        <w:tblStyle w:val="47"/>
        <w:tblW w:w="8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3844"/>
        <w:gridCol w:w="1941"/>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b/>
                <w:bCs/>
                <w:sz w:val="26"/>
                <w:szCs w:val="26"/>
              </w:rPr>
            </w:pPr>
            <w:r>
              <w:rPr>
                <w:rFonts w:hint="eastAsia" w:ascii="宋体" w:hAnsi="宋体" w:eastAsia="宋体" w:cs="宋体"/>
                <w:b/>
                <w:bCs/>
                <w:sz w:val="26"/>
                <w:szCs w:val="26"/>
              </w:rPr>
              <w:t>序号</w:t>
            </w:r>
          </w:p>
        </w:tc>
        <w:tc>
          <w:tcPr>
            <w:tcW w:w="3844"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b/>
                <w:bCs/>
                <w:sz w:val="26"/>
                <w:szCs w:val="26"/>
              </w:rPr>
            </w:pPr>
            <w:r>
              <w:rPr>
                <w:rFonts w:hint="eastAsia" w:ascii="宋体" w:hAnsi="宋体" w:eastAsia="宋体" w:cs="宋体"/>
                <w:b/>
                <w:bCs/>
                <w:sz w:val="26"/>
                <w:szCs w:val="26"/>
              </w:rPr>
              <w:t>货物名称（标的名称）</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b/>
                <w:bCs/>
                <w:sz w:val="26"/>
                <w:szCs w:val="26"/>
              </w:rPr>
            </w:pPr>
            <w:r>
              <w:rPr>
                <w:rFonts w:hint="eastAsia" w:ascii="宋体" w:hAnsi="宋体" w:eastAsia="宋体" w:cs="宋体"/>
                <w:b/>
                <w:bCs/>
                <w:sz w:val="26"/>
                <w:szCs w:val="26"/>
              </w:rPr>
              <w:t>数量</w:t>
            </w:r>
          </w:p>
        </w:tc>
        <w:tc>
          <w:tcPr>
            <w:tcW w:w="161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b/>
                <w:bCs/>
                <w:sz w:val="26"/>
                <w:szCs w:val="26"/>
                <w:lang w:eastAsia="zh-CN"/>
              </w:rPr>
            </w:pPr>
            <w:r>
              <w:rPr>
                <w:rFonts w:hint="eastAsia" w:ascii="宋体" w:hAnsi="宋体" w:eastAsia="宋体" w:cs="宋体"/>
                <w:b/>
                <w:bCs/>
                <w:sz w:val="26"/>
                <w:szCs w:val="26"/>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6"/>
                <w:szCs w:val="26"/>
              </w:rPr>
            </w:pPr>
            <w:r>
              <w:rPr>
                <w:rFonts w:hint="eastAsia" w:ascii="宋体" w:hAnsi="宋体" w:eastAsia="宋体" w:cs="宋体"/>
                <w:sz w:val="26"/>
                <w:szCs w:val="26"/>
              </w:rPr>
              <w:t>1</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P10户外单红</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lang w:val="en-US" w:eastAsia="zh-CN"/>
              </w:rPr>
            </w:pPr>
            <w:r>
              <w:rPr>
                <w:rFonts w:hint="eastAsia" w:ascii="宋体" w:hAnsi="宋体" w:eastAsia="宋体" w:cs="宋体"/>
                <w:color w:val="000000"/>
                <w:kern w:val="0"/>
                <w:sz w:val="26"/>
                <w:szCs w:val="26"/>
              </w:rPr>
              <w:t>3.072</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6"/>
                <w:szCs w:val="26"/>
                <w:lang w:val="en-US" w:eastAsia="zh-CN" w:bidi="ar-SA"/>
              </w:rPr>
            </w:pPr>
            <w:r>
              <w:rPr>
                <w:rFonts w:hint="eastAsia" w:ascii="宋体" w:hAnsi="宋体" w:eastAsia="宋体" w:cs="宋体"/>
                <w:color w:val="000000"/>
                <w:kern w:val="0"/>
                <w:sz w:val="26"/>
                <w:szCs w:val="26"/>
              </w:rPr>
              <w:t>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6"/>
                <w:szCs w:val="26"/>
              </w:rPr>
            </w:pPr>
            <w:r>
              <w:rPr>
                <w:rFonts w:hint="eastAsia" w:ascii="宋体" w:hAnsi="宋体" w:eastAsia="宋体" w:cs="宋体"/>
                <w:sz w:val="26"/>
                <w:szCs w:val="26"/>
              </w:rPr>
              <w:t>2</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结构支架</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1</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6"/>
                <w:szCs w:val="26"/>
                <w:lang w:val="en-US" w:eastAsia="zh-CN" w:bidi="ar-SA"/>
              </w:rPr>
            </w:pPr>
            <w:r>
              <w:rPr>
                <w:rFonts w:hint="eastAsia" w:ascii="宋体" w:hAnsi="宋体" w:eastAsia="宋体" w:cs="宋体"/>
                <w:color w:val="000000"/>
                <w:kern w:val="0"/>
                <w:sz w:val="26"/>
                <w:szCs w:val="26"/>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6"/>
                <w:szCs w:val="26"/>
              </w:rPr>
            </w:pPr>
            <w:r>
              <w:rPr>
                <w:rFonts w:hint="eastAsia" w:ascii="宋体" w:hAnsi="宋体" w:eastAsia="宋体" w:cs="宋体"/>
                <w:sz w:val="26"/>
                <w:szCs w:val="26"/>
              </w:rPr>
              <w:t>3</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控制卡</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1</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6"/>
                <w:szCs w:val="26"/>
                <w:lang w:val="en-US" w:eastAsia="zh-CN" w:bidi="ar-SA"/>
              </w:rPr>
            </w:pPr>
            <w:r>
              <w:rPr>
                <w:rFonts w:hint="eastAsia" w:ascii="宋体" w:hAnsi="宋体" w:eastAsia="宋体" w:cs="宋体"/>
                <w:color w:val="000000"/>
                <w:kern w:val="0"/>
                <w:sz w:val="26"/>
                <w:szCs w:val="26"/>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6"/>
                <w:szCs w:val="26"/>
              </w:rPr>
            </w:pPr>
            <w:r>
              <w:rPr>
                <w:rFonts w:hint="eastAsia" w:ascii="宋体" w:hAnsi="宋体" w:eastAsia="宋体" w:cs="宋体"/>
                <w:sz w:val="26"/>
                <w:szCs w:val="26"/>
              </w:rPr>
              <w:t>4</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散热装置</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2</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6"/>
                <w:szCs w:val="26"/>
                <w:lang w:val="en-US" w:eastAsia="zh-CN" w:bidi="ar-SA"/>
              </w:rPr>
            </w:pPr>
            <w:r>
              <w:rPr>
                <w:rFonts w:hint="eastAsia" w:ascii="宋体" w:hAnsi="宋体" w:eastAsia="宋体" w:cs="宋体"/>
                <w:color w:val="000000"/>
                <w:kern w:val="0"/>
                <w:sz w:val="26"/>
                <w:szCs w:val="26"/>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6"/>
                <w:szCs w:val="26"/>
              </w:rPr>
            </w:pPr>
            <w:r>
              <w:rPr>
                <w:rFonts w:hint="eastAsia" w:ascii="宋体" w:hAnsi="宋体" w:eastAsia="宋体" w:cs="宋体"/>
                <w:sz w:val="26"/>
                <w:szCs w:val="26"/>
              </w:rPr>
              <w:t>5</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智能控制柜</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lang w:val="en-US" w:eastAsia="zh-CN"/>
              </w:rPr>
            </w:pPr>
            <w:r>
              <w:rPr>
                <w:rFonts w:hint="eastAsia" w:ascii="宋体" w:hAnsi="宋体" w:eastAsia="宋体" w:cs="宋体"/>
                <w:color w:val="000000"/>
                <w:kern w:val="0"/>
                <w:sz w:val="26"/>
                <w:szCs w:val="26"/>
              </w:rPr>
              <w:t>1</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6"/>
                <w:szCs w:val="26"/>
                <w:lang w:val="en-US" w:eastAsia="zh-CN" w:bidi="ar-SA"/>
              </w:rPr>
            </w:pPr>
            <w:r>
              <w:rPr>
                <w:rFonts w:hint="eastAsia" w:ascii="宋体" w:hAnsi="宋体" w:eastAsia="宋体" w:cs="宋体"/>
                <w:color w:val="000000"/>
                <w:kern w:val="0"/>
                <w:sz w:val="26"/>
                <w:szCs w:val="26"/>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6"/>
                <w:szCs w:val="26"/>
              </w:rPr>
            </w:pPr>
            <w:r>
              <w:rPr>
                <w:rFonts w:hint="eastAsia" w:ascii="宋体" w:hAnsi="宋体" w:eastAsia="宋体" w:cs="宋体"/>
                <w:sz w:val="26"/>
                <w:szCs w:val="26"/>
              </w:rPr>
              <w:t>6</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包边</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lang w:val="en-US" w:eastAsia="zh-CN"/>
              </w:rPr>
            </w:pPr>
            <w:r>
              <w:rPr>
                <w:rFonts w:hint="eastAsia" w:ascii="宋体" w:hAnsi="宋体" w:eastAsia="宋体" w:cs="宋体"/>
                <w:color w:val="000000"/>
                <w:kern w:val="0"/>
                <w:sz w:val="26"/>
                <w:szCs w:val="26"/>
              </w:rPr>
              <w:t>1</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6"/>
                <w:szCs w:val="26"/>
                <w:lang w:val="en-US" w:eastAsia="zh-CN" w:bidi="ar-SA"/>
              </w:rPr>
            </w:pPr>
            <w:r>
              <w:rPr>
                <w:rFonts w:hint="eastAsia" w:ascii="宋体" w:hAnsi="宋体" w:eastAsia="宋体" w:cs="宋体"/>
                <w:color w:val="000000"/>
                <w:kern w:val="0"/>
                <w:sz w:val="26"/>
                <w:szCs w:val="26"/>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6"/>
                <w:szCs w:val="26"/>
              </w:rPr>
            </w:pPr>
            <w:r>
              <w:rPr>
                <w:rFonts w:hint="eastAsia" w:ascii="宋体" w:hAnsi="宋体" w:eastAsia="宋体" w:cs="宋体"/>
                <w:sz w:val="26"/>
                <w:szCs w:val="26"/>
              </w:rPr>
              <w:t>7</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立式支架</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1</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6"/>
                <w:szCs w:val="26"/>
                <w:lang w:val="en-US" w:eastAsia="zh-CN" w:bidi="ar-SA"/>
              </w:rPr>
            </w:pPr>
            <w:r>
              <w:rPr>
                <w:rFonts w:hint="eastAsia" w:ascii="宋体" w:hAnsi="宋体" w:eastAsia="宋体" w:cs="宋体"/>
                <w:color w:val="000000"/>
                <w:kern w:val="0"/>
                <w:sz w:val="26"/>
                <w:szCs w:val="26"/>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6"/>
                <w:szCs w:val="26"/>
                <w:lang w:val="en-US" w:eastAsia="zh-CN"/>
              </w:rPr>
            </w:pPr>
            <w:r>
              <w:rPr>
                <w:rFonts w:hint="eastAsia" w:ascii="宋体" w:hAnsi="宋体" w:eastAsia="宋体" w:cs="宋体"/>
                <w:sz w:val="26"/>
                <w:szCs w:val="26"/>
                <w:lang w:val="en-US" w:eastAsia="zh-CN"/>
              </w:rPr>
              <w:t>8</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电缆</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120</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6"/>
                <w:szCs w:val="26"/>
                <w:lang w:val="en-US" w:eastAsia="zh-CN" w:bidi="ar-SA"/>
              </w:rPr>
            </w:pPr>
            <w:r>
              <w:rPr>
                <w:rFonts w:hint="eastAsia" w:ascii="宋体" w:hAnsi="宋体" w:eastAsia="宋体" w:cs="宋体"/>
                <w:color w:val="000000"/>
                <w:kern w:val="0"/>
                <w:sz w:val="26"/>
                <w:szCs w:val="26"/>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6"/>
                <w:szCs w:val="26"/>
                <w:lang w:val="en-US" w:eastAsia="zh-CN"/>
              </w:rPr>
            </w:pPr>
            <w:r>
              <w:rPr>
                <w:rFonts w:hint="eastAsia" w:ascii="宋体" w:hAnsi="宋体" w:eastAsia="宋体" w:cs="宋体"/>
                <w:sz w:val="26"/>
                <w:szCs w:val="26"/>
                <w:lang w:val="en-US" w:eastAsia="zh-CN"/>
              </w:rPr>
              <w:t>9</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钢管</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120</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6"/>
                <w:szCs w:val="26"/>
                <w:lang w:val="en-US" w:eastAsia="zh-CN" w:bidi="ar-SA"/>
              </w:rPr>
            </w:pPr>
            <w:r>
              <w:rPr>
                <w:rFonts w:hint="eastAsia" w:ascii="宋体" w:hAnsi="宋体" w:eastAsia="宋体" w:cs="宋体"/>
                <w:color w:val="000000"/>
                <w:kern w:val="0"/>
                <w:sz w:val="26"/>
                <w:szCs w:val="26"/>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6"/>
                <w:szCs w:val="26"/>
                <w:lang w:val="en-US" w:eastAsia="zh-CN"/>
              </w:rPr>
            </w:pPr>
            <w:r>
              <w:rPr>
                <w:rFonts w:hint="eastAsia" w:ascii="宋体" w:hAnsi="宋体" w:eastAsia="宋体" w:cs="宋体"/>
                <w:sz w:val="26"/>
                <w:szCs w:val="26"/>
                <w:lang w:val="en-US" w:eastAsia="zh-CN"/>
              </w:rPr>
              <w:t>10</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破路及恢复</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8</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6"/>
                <w:szCs w:val="26"/>
                <w:lang w:val="en-US" w:eastAsia="zh-CN" w:bidi="ar-SA"/>
              </w:rPr>
            </w:pPr>
            <w:r>
              <w:rPr>
                <w:rFonts w:hint="eastAsia" w:ascii="宋体" w:hAnsi="宋体" w:eastAsia="宋体" w:cs="宋体"/>
                <w:color w:val="000000"/>
                <w:kern w:val="0"/>
                <w:sz w:val="26"/>
                <w:szCs w:val="26"/>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sz w:val="26"/>
                <w:szCs w:val="26"/>
                <w:lang w:val="en-US" w:eastAsia="zh-CN"/>
              </w:rPr>
            </w:pPr>
            <w:r>
              <w:rPr>
                <w:rFonts w:hint="eastAsia" w:ascii="宋体" w:hAnsi="宋体" w:eastAsia="宋体" w:cs="宋体"/>
                <w:sz w:val="26"/>
                <w:szCs w:val="26"/>
                <w:lang w:val="en-US" w:eastAsia="zh-CN"/>
              </w:rPr>
              <w:t>11</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辅材</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6"/>
                <w:szCs w:val="26"/>
              </w:rPr>
            </w:pPr>
            <w:r>
              <w:rPr>
                <w:rFonts w:hint="eastAsia" w:ascii="宋体" w:hAnsi="宋体" w:eastAsia="宋体" w:cs="宋体"/>
                <w:color w:val="000000"/>
                <w:kern w:val="0"/>
                <w:sz w:val="26"/>
                <w:szCs w:val="26"/>
              </w:rPr>
              <w:t>1</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6"/>
                <w:szCs w:val="26"/>
                <w:lang w:val="en-US" w:eastAsia="zh-CN" w:bidi="ar-SA"/>
              </w:rPr>
            </w:pPr>
            <w:r>
              <w:rPr>
                <w:rFonts w:hint="eastAsia" w:ascii="宋体" w:hAnsi="宋体" w:eastAsia="宋体" w:cs="宋体"/>
                <w:color w:val="000000"/>
                <w:kern w:val="0"/>
                <w:sz w:val="26"/>
                <w:szCs w:val="26"/>
              </w:rPr>
              <w:t>批</w:t>
            </w:r>
          </w:p>
        </w:tc>
      </w:tr>
    </w:tbl>
    <w:p>
      <w:pPr>
        <w:keepNext w:val="0"/>
        <w:keepLines w:val="0"/>
        <w:pageBreakBefore w:val="0"/>
        <w:widowControl/>
        <w:kinsoku/>
        <w:wordWrap/>
        <w:overflowPunct/>
        <w:topLinePunct w:val="0"/>
        <w:autoSpaceDE/>
        <w:autoSpaceDN/>
        <w:bidi w:val="0"/>
        <w:adjustRightInd w:val="0"/>
        <w:snapToGrid w:val="0"/>
        <w:spacing w:line="560" w:lineRule="exact"/>
        <w:ind w:firstLine="562" w:firstLineChars="200"/>
        <w:jc w:val="left"/>
        <w:textAlignment w:val="auto"/>
        <w:rPr>
          <w:rFonts w:hint="eastAsia" w:ascii="宋体" w:hAnsi="宋体" w:cs="宋体"/>
          <w:b/>
          <w:bCs/>
          <w:color w:val="000000"/>
          <w:kern w:val="0"/>
          <w:sz w:val="28"/>
          <w:szCs w:val="28"/>
          <w:lang w:val="en-US" w:eastAsia="zh-CN"/>
        </w:rPr>
      </w:pPr>
      <w:r>
        <w:rPr>
          <w:rFonts w:hint="eastAsia" w:ascii="宋体" w:hAnsi="宋体" w:cs="宋体"/>
          <w:b/>
          <w:bCs/>
          <w:color w:val="000000"/>
          <w:kern w:val="0"/>
          <w:sz w:val="28"/>
          <w:szCs w:val="28"/>
          <w:lang w:val="en-US" w:eastAsia="zh-CN"/>
        </w:rPr>
        <w:t>二、点位2：嘉禾佳苑室外</w:t>
      </w:r>
    </w:p>
    <w:tbl>
      <w:tblPr>
        <w:tblStyle w:val="47"/>
        <w:tblW w:w="8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3662"/>
        <w:gridCol w:w="1941"/>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bCs/>
                <w:sz w:val="26"/>
                <w:szCs w:val="26"/>
              </w:rPr>
            </w:pPr>
            <w:r>
              <w:rPr>
                <w:rFonts w:hint="eastAsia" w:ascii="宋体" w:hAnsi="宋体" w:eastAsia="宋体" w:cs="宋体"/>
                <w:b/>
                <w:bCs/>
                <w:sz w:val="26"/>
                <w:szCs w:val="26"/>
              </w:rPr>
              <w:t>序号</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bCs/>
                <w:sz w:val="26"/>
                <w:szCs w:val="26"/>
              </w:rPr>
            </w:pPr>
            <w:r>
              <w:rPr>
                <w:rFonts w:hint="eastAsia" w:ascii="宋体" w:hAnsi="宋体" w:eastAsia="宋体" w:cs="宋体"/>
                <w:b/>
                <w:bCs/>
                <w:sz w:val="26"/>
                <w:szCs w:val="26"/>
              </w:rPr>
              <w:t>货物名称（标的名称）</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bCs/>
                <w:sz w:val="26"/>
                <w:szCs w:val="26"/>
              </w:rPr>
            </w:pPr>
            <w:r>
              <w:rPr>
                <w:rFonts w:hint="eastAsia" w:ascii="宋体" w:hAnsi="宋体" w:eastAsia="宋体" w:cs="宋体"/>
                <w:b/>
                <w:bCs/>
                <w:sz w:val="26"/>
                <w:szCs w:val="26"/>
              </w:rPr>
              <w:t>数量</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bCs/>
                <w:sz w:val="26"/>
                <w:szCs w:val="26"/>
              </w:rPr>
            </w:pPr>
            <w:r>
              <w:rPr>
                <w:rFonts w:hint="eastAsia" w:ascii="宋体" w:hAnsi="宋体" w:eastAsia="宋体" w:cs="宋体"/>
                <w:b/>
                <w:bCs/>
                <w:sz w:val="26"/>
                <w:szCs w:val="26"/>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1</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P6户外彩屏</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lang w:val="en-US" w:eastAsia="zh-CN"/>
              </w:rPr>
            </w:pPr>
            <w:r>
              <w:rPr>
                <w:rFonts w:hint="eastAsia" w:ascii="宋体" w:hAnsi="宋体" w:eastAsia="宋体" w:cs="宋体"/>
                <w:b w:val="0"/>
                <w:bCs w:val="0"/>
                <w:sz w:val="26"/>
                <w:szCs w:val="26"/>
              </w:rPr>
              <w:t>16.515072</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2</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二合一处理器</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1</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3</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接收卡</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1</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4</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结构支架</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1</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5</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包边</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lang w:val="en-US" w:eastAsia="zh-CN"/>
              </w:rPr>
            </w:pPr>
            <w:r>
              <w:rPr>
                <w:rFonts w:hint="eastAsia" w:ascii="宋体" w:hAnsi="宋体" w:eastAsia="宋体" w:cs="宋体"/>
                <w:b w:val="0"/>
                <w:bCs w:val="0"/>
                <w:sz w:val="26"/>
                <w:szCs w:val="26"/>
              </w:rPr>
              <w:t>1</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6</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散热装置</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lang w:val="en-US" w:eastAsia="zh-CN"/>
              </w:rPr>
            </w:pPr>
            <w:r>
              <w:rPr>
                <w:rFonts w:hint="eastAsia" w:ascii="宋体" w:hAnsi="宋体" w:eastAsia="宋体" w:cs="宋体"/>
                <w:b w:val="0"/>
                <w:bCs w:val="0"/>
                <w:sz w:val="26"/>
                <w:szCs w:val="26"/>
              </w:rPr>
              <w:t>2</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7</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智能控制柜</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1</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lang w:val="en-US" w:eastAsia="zh-CN"/>
              </w:rPr>
            </w:pPr>
            <w:r>
              <w:rPr>
                <w:rFonts w:hint="eastAsia" w:ascii="宋体" w:hAnsi="宋体" w:eastAsia="宋体" w:cs="宋体"/>
                <w:b w:val="0"/>
                <w:bCs w:val="0"/>
                <w:sz w:val="26"/>
                <w:szCs w:val="26"/>
                <w:lang w:val="en-US" w:eastAsia="zh-CN"/>
              </w:rPr>
              <w:t>8</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开关电源</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80</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lang w:val="en-US" w:eastAsia="zh-CN"/>
              </w:rPr>
            </w:pPr>
            <w:r>
              <w:rPr>
                <w:rFonts w:hint="eastAsia" w:ascii="宋体" w:hAnsi="宋体" w:eastAsia="宋体" w:cs="宋体"/>
                <w:b w:val="0"/>
                <w:bCs w:val="0"/>
                <w:sz w:val="26"/>
                <w:szCs w:val="26"/>
                <w:lang w:val="en-US" w:eastAsia="zh-CN"/>
              </w:rPr>
              <w:t>9</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电缆</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150</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lang w:val="en-US" w:eastAsia="zh-CN"/>
              </w:rPr>
            </w:pPr>
            <w:r>
              <w:rPr>
                <w:rFonts w:hint="eastAsia" w:ascii="宋体" w:hAnsi="宋体" w:eastAsia="宋体" w:cs="宋体"/>
                <w:b w:val="0"/>
                <w:bCs w:val="0"/>
                <w:sz w:val="26"/>
                <w:szCs w:val="26"/>
                <w:lang w:val="en-US" w:eastAsia="zh-CN"/>
              </w:rPr>
              <w:t>10</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网线</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150</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lang w:val="en-US" w:eastAsia="zh-CN"/>
              </w:rPr>
            </w:pPr>
            <w:r>
              <w:rPr>
                <w:rFonts w:hint="eastAsia" w:ascii="宋体" w:hAnsi="宋体" w:eastAsia="宋体" w:cs="宋体"/>
                <w:b w:val="0"/>
                <w:bCs w:val="0"/>
                <w:sz w:val="26"/>
                <w:szCs w:val="26"/>
                <w:lang w:val="en-US" w:eastAsia="zh-CN"/>
              </w:rPr>
              <w:t>11</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钢管</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150</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lang w:val="en-US" w:eastAsia="zh-CN"/>
              </w:rPr>
            </w:pPr>
            <w:r>
              <w:rPr>
                <w:rFonts w:hint="eastAsia" w:ascii="宋体" w:hAnsi="宋体" w:eastAsia="宋体" w:cs="宋体"/>
                <w:b w:val="0"/>
                <w:bCs w:val="0"/>
                <w:sz w:val="26"/>
                <w:szCs w:val="26"/>
                <w:lang w:val="en-US" w:eastAsia="zh-CN"/>
              </w:rPr>
              <w:t>12</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线管</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150</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lang w:val="en-US" w:eastAsia="zh-CN"/>
              </w:rPr>
            </w:pPr>
            <w:r>
              <w:rPr>
                <w:rFonts w:hint="eastAsia" w:ascii="宋体" w:hAnsi="宋体" w:eastAsia="宋体" w:cs="宋体"/>
                <w:b w:val="0"/>
                <w:bCs w:val="0"/>
                <w:sz w:val="26"/>
                <w:szCs w:val="26"/>
                <w:lang w:val="en-US" w:eastAsia="zh-CN"/>
              </w:rPr>
              <w:t>13</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破路及恢复</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10</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lang w:val="en-US" w:eastAsia="zh-CN"/>
              </w:rPr>
            </w:pPr>
            <w:r>
              <w:rPr>
                <w:rFonts w:hint="eastAsia" w:ascii="宋体" w:hAnsi="宋体" w:eastAsia="宋体" w:cs="宋体"/>
                <w:b w:val="0"/>
                <w:bCs w:val="0"/>
                <w:sz w:val="26"/>
                <w:szCs w:val="26"/>
                <w:lang w:val="en-US" w:eastAsia="zh-CN"/>
              </w:rPr>
              <w:t>14</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辅材</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1</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b w:val="0"/>
                <w:bCs w:val="0"/>
                <w:sz w:val="26"/>
                <w:szCs w:val="26"/>
              </w:rPr>
            </w:pPr>
            <w:r>
              <w:rPr>
                <w:rFonts w:hint="eastAsia" w:ascii="宋体" w:hAnsi="宋体" w:eastAsia="宋体" w:cs="宋体"/>
                <w:b w:val="0"/>
                <w:bCs w:val="0"/>
                <w:sz w:val="26"/>
                <w:szCs w:val="26"/>
              </w:rPr>
              <w:t>批</w:t>
            </w:r>
          </w:p>
        </w:tc>
      </w:tr>
    </w:tbl>
    <w:p>
      <w:pPr>
        <w:pStyle w:val="4"/>
        <w:keepNext/>
        <w:keepLines/>
        <w:pageBreakBefore w:val="0"/>
        <w:widowControl w:val="0"/>
        <w:tabs>
          <w:tab w:val="left" w:pos="576"/>
          <w:tab w:val="clear" w:pos="567"/>
        </w:tabs>
        <w:kinsoku/>
        <w:wordWrap/>
        <w:overflowPunct/>
        <w:topLinePunct w:val="0"/>
        <w:autoSpaceDE/>
        <w:autoSpaceDN/>
        <w:bidi w:val="0"/>
        <w:adjustRightInd/>
        <w:snapToGrid/>
        <w:spacing w:line="600" w:lineRule="exact"/>
        <w:ind w:left="567" w:hanging="567"/>
        <w:textAlignment w:val="auto"/>
      </w:pPr>
      <w:bookmarkStart w:id="76" w:name="_Toc1050"/>
      <w:r>
        <w:rPr>
          <w:rFonts w:hint="eastAsia"/>
        </w:rPr>
        <w:t>技术参数</w:t>
      </w:r>
      <w:r>
        <w:t>及要求</w:t>
      </w:r>
      <w:bookmarkEnd w:id="76"/>
    </w:p>
    <w:p>
      <w:pPr>
        <w:keepNext w:val="0"/>
        <w:keepLines w:val="0"/>
        <w:pageBreakBefore w:val="0"/>
        <w:widowControl/>
        <w:kinsoku/>
        <w:wordWrap/>
        <w:overflowPunct/>
        <w:topLinePunct w:val="0"/>
        <w:autoSpaceDE/>
        <w:autoSpaceDN/>
        <w:bidi w:val="0"/>
        <w:adjustRightInd w:val="0"/>
        <w:snapToGrid w:val="0"/>
        <w:spacing w:line="600" w:lineRule="exact"/>
        <w:ind w:firstLine="562" w:firstLineChars="200"/>
        <w:jc w:val="left"/>
        <w:textAlignment w:val="auto"/>
        <w:rPr>
          <w:rFonts w:hint="eastAsia" w:ascii="宋体" w:hAnsi="宋体" w:eastAsia="宋体" w:cs="宋体"/>
          <w:b/>
          <w:bCs/>
          <w:color w:val="000000"/>
          <w:kern w:val="0"/>
          <w:sz w:val="28"/>
          <w:szCs w:val="28"/>
          <w:lang w:val="en-US" w:eastAsia="zh-CN"/>
        </w:rPr>
      </w:pPr>
      <w:r>
        <w:rPr>
          <w:rFonts w:hint="eastAsia" w:ascii="宋体" w:hAnsi="宋体" w:eastAsia="宋体" w:cs="宋体"/>
          <w:b/>
          <w:bCs/>
          <w:color w:val="000000"/>
          <w:kern w:val="0"/>
          <w:sz w:val="28"/>
          <w:szCs w:val="28"/>
          <w:lang w:val="en-US" w:eastAsia="zh-CN"/>
        </w:rPr>
        <w:t>点位1：嘉禾铭苑室外大屏（单色）</w:t>
      </w:r>
    </w:p>
    <w:tbl>
      <w:tblPr>
        <w:tblStyle w:val="47"/>
        <w:tblW w:w="9892" w:type="dxa"/>
        <w:tblInd w:w="-320" w:type="dxa"/>
        <w:tblLayout w:type="fixed"/>
        <w:tblCellMar>
          <w:top w:w="0" w:type="dxa"/>
          <w:left w:w="0" w:type="dxa"/>
          <w:bottom w:w="0" w:type="dxa"/>
          <w:right w:w="0" w:type="dxa"/>
        </w:tblCellMar>
      </w:tblPr>
      <w:tblGrid>
        <w:gridCol w:w="613"/>
        <w:gridCol w:w="1603"/>
        <w:gridCol w:w="5998"/>
        <w:gridCol w:w="1678"/>
      </w:tblGrid>
      <w:tr>
        <w:tblPrEx>
          <w:tblCellMar>
            <w:top w:w="0" w:type="dxa"/>
            <w:left w:w="0" w:type="dxa"/>
            <w:bottom w:w="0" w:type="dxa"/>
            <w:right w:w="0" w:type="dxa"/>
          </w:tblCellMar>
        </w:tblPrEx>
        <w:trPr>
          <w:trHeight w:val="43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rPr>
              <w:t>序号</w:t>
            </w:r>
          </w:p>
        </w:tc>
        <w:tc>
          <w:tcPr>
            <w:tcW w:w="16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rPr>
              <w:t>名称</w:t>
            </w:r>
          </w:p>
        </w:tc>
        <w:tc>
          <w:tcPr>
            <w:tcW w:w="5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rPr>
              <w:t>参数</w:t>
            </w:r>
          </w:p>
        </w:tc>
        <w:tc>
          <w:tcPr>
            <w:tcW w:w="1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sz w:val="22"/>
                <w:szCs w:val="22"/>
              </w:rPr>
            </w:pPr>
            <w:r>
              <w:rPr>
                <w:rFonts w:hint="eastAsia" w:ascii="宋体" w:hAnsi="宋体" w:eastAsia="宋体" w:cs="宋体"/>
                <w:b/>
                <w:bCs/>
                <w:color w:val="000000"/>
                <w:kern w:val="0"/>
                <w:sz w:val="22"/>
                <w:szCs w:val="22"/>
              </w:rPr>
              <w:t>数量</w:t>
            </w:r>
          </w:p>
        </w:tc>
      </w:tr>
      <w:tr>
        <w:tblPrEx>
          <w:tblCellMar>
            <w:top w:w="0" w:type="dxa"/>
            <w:left w:w="0" w:type="dxa"/>
            <w:bottom w:w="0" w:type="dxa"/>
            <w:right w:w="0" w:type="dxa"/>
          </w:tblCellMar>
        </w:tblPrEx>
        <w:trPr>
          <w:trHeight w:val="1166"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w:t>
            </w:r>
          </w:p>
        </w:tc>
        <w:tc>
          <w:tcPr>
            <w:tcW w:w="16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P10户外单红</w:t>
            </w:r>
          </w:p>
        </w:tc>
        <w:tc>
          <w:tcPr>
            <w:tcW w:w="5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color w:val="000000"/>
                <w:sz w:val="22"/>
                <w:szCs w:val="22"/>
              </w:rPr>
            </w:pPr>
            <w:r>
              <w:rPr>
                <w:rFonts w:hint="eastAsia" w:ascii="宋体" w:hAnsi="宋体" w:cs="宋体"/>
                <w:color w:val="000000"/>
                <w:kern w:val="0"/>
                <w:sz w:val="22"/>
                <w:szCs w:val="22"/>
                <w:lang w:val="en-US" w:eastAsia="zh-CN"/>
              </w:rPr>
              <w:t>1.</w:t>
            </w:r>
            <w:r>
              <w:rPr>
                <w:rFonts w:hint="eastAsia" w:ascii="宋体" w:hAnsi="宋体" w:eastAsia="宋体" w:cs="宋体"/>
                <w:color w:val="000000"/>
                <w:kern w:val="0"/>
                <w:sz w:val="22"/>
                <w:szCs w:val="22"/>
              </w:rPr>
              <w:t>单元板尺寸：320*160</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2.</w:t>
            </w:r>
            <w:r>
              <w:rPr>
                <w:rFonts w:hint="eastAsia" w:ascii="宋体" w:hAnsi="宋体" w:eastAsia="宋体" w:cs="宋体"/>
                <w:color w:val="000000"/>
                <w:kern w:val="0"/>
                <w:sz w:val="22"/>
                <w:szCs w:val="22"/>
              </w:rPr>
              <w:t>单元板分辨率：32*16</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3.</w:t>
            </w:r>
            <w:r>
              <w:rPr>
                <w:rFonts w:hint="eastAsia" w:ascii="宋体" w:hAnsi="宋体" w:eastAsia="宋体" w:cs="宋体"/>
                <w:color w:val="000000"/>
                <w:kern w:val="0"/>
                <w:sz w:val="22"/>
                <w:szCs w:val="22"/>
              </w:rPr>
              <w:t>像素组成：1R</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4.</w:t>
            </w:r>
            <w:r>
              <w:rPr>
                <w:rFonts w:hint="eastAsia" w:ascii="宋体" w:hAnsi="宋体" w:eastAsia="宋体" w:cs="宋体"/>
                <w:color w:val="000000"/>
                <w:kern w:val="0"/>
                <w:sz w:val="22"/>
                <w:szCs w:val="22"/>
              </w:rPr>
              <w:t>使用寿命：10万小时</w:t>
            </w:r>
          </w:p>
        </w:tc>
        <w:tc>
          <w:tcPr>
            <w:tcW w:w="1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3.072平米</w:t>
            </w:r>
          </w:p>
        </w:tc>
      </w:tr>
      <w:tr>
        <w:tblPrEx>
          <w:tblCellMar>
            <w:top w:w="0" w:type="dxa"/>
            <w:left w:w="0" w:type="dxa"/>
            <w:bottom w:w="0" w:type="dxa"/>
            <w:right w:w="0" w:type="dxa"/>
          </w:tblCellMar>
        </w:tblPrEx>
        <w:trPr>
          <w:trHeight w:val="294"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2</w:t>
            </w:r>
          </w:p>
        </w:tc>
        <w:tc>
          <w:tcPr>
            <w:tcW w:w="16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结构支架</w:t>
            </w:r>
          </w:p>
        </w:tc>
        <w:tc>
          <w:tcPr>
            <w:tcW w:w="5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冷扎钢板，箱体、法兰、托盘</w:t>
            </w:r>
          </w:p>
        </w:tc>
        <w:tc>
          <w:tcPr>
            <w:tcW w:w="1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1套</w:t>
            </w:r>
          </w:p>
        </w:tc>
      </w:tr>
      <w:tr>
        <w:tblPrEx>
          <w:tblCellMar>
            <w:top w:w="0" w:type="dxa"/>
            <w:left w:w="0" w:type="dxa"/>
            <w:bottom w:w="0" w:type="dxa"/>
            <w:right w:w="0" w:type="dxa"/>
          </w:tblCellMar>
        </w:tblPrEx>
        <w:trPr>
          <w:trHeight w:val="306"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3</w:t>
            </w:r>
          </w:p>
        </w:tc>
        <w:tc>
          <w:tcPr>
            <w:tcW w:w="16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控制卡</w:t>
            </w:r>
          </w:p>
        </w:tc>
        <w:tc>
          <w:tcPr>
            <w:tcW w:w="5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控制方式：网口+U盘+串口</w:t>
            </w:r>
          </w:p>
        </w:tc>
        <w:tc>
          <w:tcPr>
            <w:tcW w:w="1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1套</w:t>
            </w:r>
          </w:p>
        </w:tc>
      </w:tr>
      <w:tr>
        <w:tblPrEx>
          <w:tblCellMar>
            <w:top w:w="0" w:type="dxa"/>
            <w:left w:w="0" w:type="dxa"/>
            <w:bottom w:w="0" w:type="dxa"/>
            <w:right w:w="0" w:type="dxa"/>
          </w:tblCellMar>
        </w:tblPrEx>
        <w:trPr>
          <w:trHeight w:val="306"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4</w:t>
            </w:r>
          </w:p>
        </w:tc>
        <w:tc>
          <w:tcPr>
            <w:tcW w:w="16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散热装置</w:t>
            </w:r>
          </w:p>
        </w:tc>
        <w:tc>
          <w:tcPr>
            <w:tcW w:w="5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百叶窗+风机</w:t>
            </w:r>
          </w:p>
        </w:tc>
        <w:tc>
          <w:tcPr>
            <w:tcW w:w="1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2套</w:t>
            </w:r>
          </w:p>
        </w:tc>
      </w:tr>
      <w:tr>
        <w:tblPrEx>
          <w:tblCellMar>
            <w:top w:w="0" w:type="dxa"/>
            <w:left w:w="0" w:type="dxa"/>
            <w:bottom w:w="0" w:type="dxa"/>
            <w:right w:w="0" w:type="dxa"/>
          </w:tblCellMar>
        </w:tblPrEx>
        <w:trPr>
          <w:trHeight w:val="1487"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5</w:t>
            </w:r>
          </w:p>
        </w:tc>
        <w:tc>
          <w:tcPr>
            <w:tcW w:w="16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智能控制柜</w:t>
            </w:r>
          </w:p>
        </w:tc>
        <w:tc>
          <w:tcPr>
            <w:tcW w:w="5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color w:val="000000"/>
                <w:sz w:val="22"/>
                <w:szCs w:val="22"/>
              </w:rPr>
            </w:pPr>
            <w:r>
              <w:rPr>
                <w:rFonts w:hint="eastAsia" w:ascii="宋体" w:hAnsi="宋体" w:cs="宋体"/>
                <w:color w:val="000000"/>
                <w:kern w:val="0"/>
                <w:sz w:val="22"/>
                <w:szCs w:val="22"/>
                <w:lang w:val="en-US" w:eastAsia="zh-CN"/>
              </w:rPr>
              <w:t>1.</w:t>
            </w:r>
            <w:r>
              <w:rPr>
                <w:rFonts w:hint="eastAsia" w:ascii="宋体" w:hAnsi="宋体" w:eastAsia="宋体" w:cs="宋体"/>
                <w:color w:val="000000"/>
                <w:kern w:val="0"/>
                <w:sz w:val="22"/>
                <w:szCs w:val="22"/>
              </w:rPr>
              <w:t>集成空开、防浪涌、防雷器等防雷设备</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2.</w:t>
            </w:r>
            <w:r>
              <w:rPr>
                <w:rFonts w:hint="eastAsia" w:ascii="宋体" w:hAnsi="宋体" w:eastAsia="宋体" w:cs="宋体"/>
                <w:color w:val="000000"/>
                <w:kern w:val="0"/>
                <w:sz w:val="22"/>
                <w:szCs w:val="22"/>
              </w:rPr>
              <w:t>支持延时启动、定时开关</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3.</w:t>
            </w:r>
            <w:r>
              <w:rPr>
                <w:rFonts w:hint="eastAsia" w:ascii="宋体" w:hAnsi="宋体" w:eastAsia="宋体" w:cs="宋体"/>
                <w:color w:val="000000"/>
                <w:kern w:val="0"/>
                <w:sz w:val="22"/>
                <w:szCs w:val="22"/>
              </w:rPr>
              <w:t>支持远程网线控制</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4.</w:t>
            </w:r>
            <w:r>
              <w:rPr>
                <w:rFonts w:hint="eastAsia" w:ascii="宋体" w:hAnsi="宋体" w:eastAsia="宋体" w:cs="宋体"/>
                <w:color w:val="000000"/>
                <w:kern w:val="0"/>
                <w:sz w:val="22"/>
                <w:szCs w:val="22"/>
              </w:rPr>
              <w:t>集成接线端子、零线排、地线排</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5.</w:t>
            </w:r>
            <w:r>
              <w:rPr>
                <w:rFonts w:hint="eastAsia" w:ascii="宋体" w:hAnsi="宋体" w:eastAsia="宋体" w:cs="宋体"/>
                <w:color w:val="000000"/>
                <w:kern w:val="0"/>
                <w:sz w:val="22"/>
                <w:szCs w:val="22"/>
              </w:rPr>
              <w:t>集成熔断器、交流接触器</w:t>
            </w:r>
          </w:p>
        </w:tc>
        <w:tc>
          <w:tcPr>
            <w:tcW w:w="1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1台</w:t>
            </w:r>
          </w:p>
        </w:tc>
      </w:tr>
      <w:tr>
        <w:tblPrEx>
          <w:tblCellMar>
            <w:top w:w="0" w:type="dxa"/>
            <w:left w:w="0" w:type="dxa"/>
            <w:bottom w:w="0" w:type="dxa"/>
            <w:right w:w="0" w:type="dxa"/>
          </w:tblCellMar>
        </w:tblPrEx>
        <w:trPr>
          <w:trHeight w:val="28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6</w:t>
            </w:r>
          </w:p>
        </w:tc>
        <w:tc>
          <w:tcPr>
            <w:tcW w:w="16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包边</w:t>
            </w:r>
          </w:p>
        </w:tc>
        <w:tc>
          <w:tcPr>
            <w:tcW w:w="5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铝塑板包边</w:t>
            </w:r>
          </w:p>
        </w:tc>
        <w:tc>
          <w:tcPr>
            <w:tcW w:w="1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1次</w:t>
            </w:r>
          </w:p>
        </w:tc>
      </w:tr>
      <w:tr>
        <w:tblPrEx>
          <w:tblCellMar>
            <w:top w:w="0" w:type="dxa"/>
            <w:left w:w="0" w:type="dxa"/>
            <w:bottom w:w="0" w:type="dxa"/>
            <w:right w:w="0" w:type="dxa"/>
          </w:tblCellMar>
        </w:tblPrEx>
        <w:trPr>
          <w:trHeight w:val="2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7</w:t>
            </w:r>
          </w:p>
        </w:tc>
        <w:tc>
          <w:tcPr>
            <w:tcW w:w="16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立式支架</w:t>
            </w:r>
          </w:p>
        </w:tc>
        <w:tc>
          <w:tcPr>
            <w:tcW w:w="5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材质304不锈钢</w:t>
            </w:r>
          </w:p>
        </w:tc>
        <w:tc>
          <w:tcPr>
            <w:tcW w:w="1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1套</w:t>
            </w:r>
          </w:p>
        </w:tc>
      </w:tr>
      <w:tr>
        <w:tblPrEx>
          <w:tblCellMar>
            <w:top w:w="0" w:type="dxa"/>
            <w:left w:w="0" w:type="dxa"/>
            <w:bottom w:w="0" w:type="dxa"/>
            <w:right w:w="0" w:type="dxa"/>
          </w:tblCellMar>
        </w:tblPrEx>
        <w:trPr>
          <w:trHeight w:val="344"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8</w:t>
            </w:r>
          </w:p>
        </w:tc>
        <w:tc>
          <w:tcPr>
            <w:tcW w:w="16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电缆</w:t>
            </w:r>
          </w:p>
        </w:tc>
        <w:tc>
          <w:tcPr>
            <w:tcW w:w="5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YJV3*10</w:t>
            </w:r>
          </w:p>
        </w:tc>
        <w:tc>
          <w:tcPr>
            <w:tcW w:w="1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120米</w:t>
            </w:r>
          </w:p>
        </w:tc>
      </w:tr>
      <w:tr>
        <w:tblPrEx>
          <w:tblCellMar>
            <w:top w:w="0" w:type="dxa"/>
            <w:left w:w="0" w:type="dxa"/>
            <w:bottom w:w="0" w:type="dxa"/>
            <w:right w:w="0" w:type="dxa"/>
          </w:tblCellMar>
        </w:tblPrEx>
        <w:trPr>
          <w:trHeight w:val="28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9</w:t>
            </w:r>
          </w:p>
        </w:tc>
        <w:tc>
          <w:tcPr>
            <w:tcW w:w="16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钢管</w:t>
            </w:r>
          </w:p>
        </w:tc>
        <w:tc>
          <w:tcPr>
            <w:tcW w:w="5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φ50</w:t>
            </w:r>
          </w:p>
        </w:tc>
        <w:tc>
          <w:tcPr>
            <w:tcW w:w="1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120米</w:t>
            </w:r>
          </w:p>
        </w:tc>
      </w:tr>
      <w:tr>
        <w:tblPrEx>
          <w:tblCellMar>
            <w:top w:w="0" w:type="dxa"/>
            <w:left w:w="0" w:type="dxa"/>
            <w:bottom w:w="0" w:type="dxa"/>
            <w:right w:w="0" w:type="dxa"/>
          </w:tblCellMar>
        </w:tblPrEx>
        <w:trPr>
          <w:trHeight w:val="40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10</w:t>
            </w:r>
          </w:p>
        </w:tc>
        <w:tc>
          <w:tcPr>
            <w:tcW w:w="16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破路及恢复</w:t>
            </w:r>
          </w:p>
        </w:tc>
        <w:tc>
          <w:tcPr>
            <w:tcW w:w="5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含水泥恢复</w:t>
            </w:r>
            <w:r>
              <w:rPr>
                <w:rFonts w:hint="eastAsia" w:ascii="宋体" w:hAnsi="宋体" w:cs="宋体"/>
                <w:color w:val="000000"/>
                <w:kern w:val="0"/>
                <w:sz w:val="22"/>
                <w:szCs w:val="22"/>
                <w:lang w:val="en-US" w:eastAsia="zh-CN"/>
              </w:rPr>
              <w:t>等</w:t>
            </w:r>
          </w:p>
        </w:tc>
        <w:tc>
          <w:tcPr>
            <w:tcW w:w="1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8米</w:t>
            </w:r>
          </w:p>
        </w:tc>
      </w:tr>
      <w:tr>
        <w:tblPrEx>
          <w:tblCellMar>
            <w:top w:w="0" w:type="dxa"/>
            <w:left w:w="0" w:type="dxa"/>
            <w:bottom w:w="0" w:type="dxa"/>
            <w:right w:w="0" w:type="dxa"/>
          </w:tblCellMar>
        </w:tblPrEx>
        <w:trPr>
          <w:trHeight w:val="31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11</w:t>
            </w:r>
          </w:p>
        </w:tc>
        <w:tc>
          <w:tcPr>
            <w:tcW w:w="16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辅材</w:t>
            </w:r>
          </w:p>
        </w:tc>
        <w:tc>
          <w:tcPr>
            <w:tcW w:w="5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膨胀、螺丝、电力警示桩等</w:t>
            </w:r>
          </w:p>
        </w:tc>
        <w:tc>
          <w:tcPr>
            <w:tcW w:w="1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1批</w:t>
            </w:r>
          </w:p>
        </w:tc>
      </w:tr>
    </w:tbl>
    <w:p>
      <w:pPr>
        <w:keepNext w:val="0"/>
        <w:keepLines w:val="0"/>
        <w:pageBreakBefore w:val="0"/>
        <w:widowControl/>
        <w:kinsoku/>
        <w:wordWrap/>
        <w:overflowPunct/>
        <w:topLinePunct w:val="0"/>
        <w:autoSpaceDE/>
        <w:autoSpaceDN/>
        <w:bidi w:val="0"/>
        <w:adjustRightInd w:val="0"/>
        <w:snapToGrid w:val="0"/>
        <w:spacing w:line="600" w:lineRule="exact"/>
        <w:ind w:firstLine="562" w:firstLineChars="200"/>
        <w:jc w:val="left"/>
        <w:textAlignment w:val="auto"/>
        <w:rPr>
          <w:rFonts w:hint="eastAsia" w:ascii="宋体" w:hAnsi="宋体" w:eastAsia="宋体" w:cs="宋体"/>
          <w:b/>
          <w:bCs/>
          <w:color w:val="000000"/>
          <w:kern w:val="0"/>
          <w:sz w:val="28"/>
          <w:szCs w:val="28"/>
          <w:lang w:val="en-US" w:eastAsia="zh-CN"/>
        </w:rPr>
      </w:pPr>
      <w:r>
        <w:rPr>
          <w:rFonts w:hint="eastAsia" w:ascii="宋体" w:hAnsi="宋体" w:eastAsia="宋体" w:cs="宋体"/>
          <w:b/>
          <w:bCs/>
          <w:color w:val="000000"/>
          <w:kern w:val="0"/>
          <w:sz w:val="28"/>
          <w:szCs w:val="28"/>
          <w:lang w:val="en-US" w:eastAsia="zh-CN"/>
        </w:rPr>
        <w:t>点位2：嘉禾佳苑室外大屏（彩色16平米）</w:t>
      </w:r>
    </w:p>
    <w:tbl>
      <w:tblPr>
        <w:tblStyle w:val="47"/>
        <w:tblW w:w="9917" w:type="dxa"/>
        <w:tblInd w:w="-333" w:type="dxa"/>
        <w:tblLayout w:type="fixed"/>
        <w:tblCellMar>
          <w:top w:w="0" w:type="dxa"/>
          <w:left w:w="0" w:type="dxa"/>
          <w:bottom w:w="0" w:type="dxa"/>
          <w:right w:w="0" w:type="dxa"/>
        </w:tblCellMar>
      </w:tblPr>
      <w:tblGrid>
        <w:gridCol w:w="626"/>
        <w:gridCol w:w="1265"/>
        <w:gridCol w:w="6799"/>
        <w:gridCol w:w="1227"/>
      </w:tblGrid>
      <w:tr>
        <w:tblPrEx>
          <w:tblCellMar>
            <w:top w:w="0" w:type="dxa"/>
            <w:left w:w="0" w:type="dxa"/>
            <w:bottom w:w="0" w:type="dxa"/>
            <w:right w:w="0" w:type="dxa"/>
          </w:tblCellMar>
        </w:tblPrEx>
        <w:trPr>
          <w:trHeight w:val="349"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序号</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名称</w:t>
            </w:r>
          </w:p>
        </w:tc>
        <w:tc>
          <w:tcPr>
            <w:tcW w:w="67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参数</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数量</w:t>
            </w:r>
          </w:p>
        </w:tc>
      </w:tr>
      <w:tr>
        <w:tblPrEx>
          <w:tblCellMar>
            <w:top w:w="0" w:type="dxa"/>
            <w:left w:w="0" w:type="dxa"/>
            <w:bottom w:w="0" w:type="dxa"/>
            <w:right w:w="0" w:type="dxa"/>
          </w:tblCellMar>
        </w:tblPrEx>
        <w:trPr>
          <w:trHeight w:val="9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P6户外彩屏</w:t>
            </w:r>
          </w:p>
        </w:tc>
        <w:tc>
          <w:tcPr>
            <w:tcW w:w="67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pageBreakBefore w:val="0"/>
              <w:widowControl/>
              <w:numPr>
                <w:ilvl w:val="0"/>
                <w:numId w:val="0"/>
              </w:numPr>
              <w:kinsoku/>
              <w:wordWrap/>
              <w:overflowPunct/>
              <w:topLinePunct w:val="0"/>
              <w:autoSpaceDE/>
              <w:autoSpaceDN/>
              <w:bidi w:val="0"/>
              <w:adjustRightInd/>
              <w:snapToGrid/>
              <w:spacing w:line="300" w:lineRule="exact"/>
              <w:jc w:val="both"/>
              <w:textAlignment w:val="center"/>
              <w:rPr>
                <w:rFonts w:hint="eastAsia" w:ascii="宋体" w:hAnsi="宋体" w:eastAsia="宋体" w:cs="宋体"/>
                <w:color w:val="000000"/>
                <w:sz w:val="22"/>
                <w:szCs w:val="22"/>
              </w:rPr>
            </w:pPr>
            <w:r>
              <w:rPr>
                <w:rFonts w:hint="eastAsia" w:ascii="宋体" w:hAnsi="宋体" w:cs="宋体"/>
                <w:b/>
                <w:bCs/>
                <w:color w:val="000000"/>
                <w:kern w:val="0"/>
                <w:sz w:val="30"/>
                <w:szCs w:val="30"/>
                <w:lang w:val="en-US" w:eastAsia="zh-CN"/>
              </w:rPr>
              <w:t>*</w:t>
            </w:r>
            <w:r>
              <w:rPr>
                <w:rFonts w:hint="eastAsia" w:ascii="宋体" w:hAnsi="宋体" w:cs="宋体"/>
                <w:color w:val="000000"/>
                <w:kern w:val="0"/>
                <w:sz w:val="22"/>
                <w:szCs w:val="22"/>
                <w:lang w:val="en-US" w:eastAsia="zh-CN"/>
              </w:rPr>
              <w:t>1.</w:t>
            </w:r>
            <w:r>
              <w:rPr>
                <w:rFonts w:hint="eastAsia" w:ascii="宋体" w:hAnsi="宋体" w:eastAsia="宋体" w:cs="宋体"/>
                <w:color w:val="000000"/>
                <w:kern w:val="0"/>
                <w:sz w:val="22"/>
                <w:szCs w:val="22"/>
              </w:rPr>
              <w:t>像素构成：表贴三合一2727，厂家具备LED自主封装能力，LED灯珠及显示屏为同一品牌；</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2.</w:t>
            </w:r>
            <w:r>
              <w:rPr>
                <w:rFonts w:hint="eastAsia" w:ascii="宋体" w:hAnsi="宋体" w:eastAsia="宋体" w:cs="宋体"/>
                <w:color w:val="000000"/>
                <w:kern w:val="0"/>
                <w:sz w:val="22"/>
                <w:szCs w:val="22"/>
              </w:rPr>
              <w:t>视角（水平、垂直）：H≥160°V≥120°；</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3.</w:t>
            </w:r>
            <w:r>
              <w:rPr>
                <w:rFonts w:hint="eastAsia" w:ascii="宋体" w:hAnsi="宋体" w:eastAsia="宋体" w:cs="宋体"/>
                <w:color w:val="000000"/>
                <w:kern w:val="0"/>
                <w:sz w:val="22"/>
                <w:szCs w:val="22"/>
              </w:rPr>
              <w:t>点间距：≤6mm</w:t>
            </w:r>
            <w:r>
              <w:rPr>
                <w:rFonts w:hint="eastAsia" w:ascii="宋体" w:hAnsi="宋体" w:cs="宋体"/>
                <w:color w:val="000000"/>
                <w:kern w:val="0"/>
                <w:sz w:val="22"/>
                <w:szCs w:val="22"/>
                <w:lang w:eastAsia="zh-CN"/>
              </w:rPr>
              <w:t>；</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4.</w:t>
            </w:r>
            <w:r>
              <w:rPr>
                <w:rFonts w:hint="eastAsia" w:ascii="宋体" w:hAnsi="宋体" w:eastAsia="宋体" w:cs="宋体"/>
                <w:color w:val="000000"/>
                <w:kern w:val="0"/>
                <w:sz w:val="22"/>
                <w:szCs w:val="22"/>
              </w:rPr>
              <w:t>模组分辨率：32点*32点；像素密度：27778点/㎡；</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5.</w:t>
            </w:r>
            <w:r>
              <w:rPr>
                <w:rFonts w:hint="eastAsia" w:ascii="宋体" w:hAnsi="宋体" w:eastAsia="宋体" w:cs="宋体"/>
                <w:color w:val="000000"/>
                <w:kern w:val="0"/>
                <w:sz w:val="22"/>
                <w:szCs w:val="22"/>
              </w:rPr>
              <w:t>模组尺寸：192mm*192mm；</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6.</w:t>
            </w:r>
            <w:r>
              <w:rPr>
                <w:rFonts w:hint="eastAsia" w:ascii="宋体" w:hAnsi="宋体" w:eastAsia="宋体" w:cs="宋体"/>
                <w:color w:val="000000"/>
                <w:kern w:val="0"/>
                <w:sz w:val="22"/>
                <w:szCs w:val="22"/>
              </w:rPr>
              <w:t>白平衡亮度：≥5000cd/㎡；</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7.</w:t>
            </w:r>
            <w:r>
              <w:rPr>
                <w:rFonts w:hint="eastAsia" w:ascii="宋体" w:hAnsi="宋体" w:eastAsia="宋体" w:cs="宋体"/>
                <w:color w:val="000000"/>
                <w:kern w:val="0"/>
                <w:sz w:val="22"/>
                <w:szCs w:val="22"/>
              </w:rPr>
              <w:t>色温：3000-18000可调；</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8.</w:t>
            </w:r>
            <w:r>
              <w:rPr>
                <w:rFonts w:hint="eastAsia" w:ascii="宋体" w:hAnsi="宋体" w:eastAsia="宋体" w:cs="宋体"/>
                <w:color w:val="000000"/>
                <w:kern w:val="0"/>
                <w:sz w:val="22"/>
                <w:szCs w:val="22"/>
              </w:rPr>
              <w:t>最大对比度：≥5000：1</w:t>
            </w:r>
            <w:r>
              <w:rPr>
                <w:rFonts w:hint="eastAsia" w:ascii="宋体" w:hAnsi="宋体" w:cs="宋体"/>
                <w:color w:val="000000"/>
                <w:kern w:val="0"/>
                <w:sz w:val="22"/>
                <w:szCs w:val="22"/>
                <w:lang w:eastAsia="zh-CN"/>
              </w:rPr>
              <w:t>；</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9.</w:t>
            </w:r>
            <w:r>
              <w:rPr>
                <w:rFonts w:hint="eastAsia" w:ascii="宋体" w:hAnsi="宋体" w:eastAsia="宋体" w:cs="宋体"/>
                <w:color w:val="000000"/>
                <w:kern w:val="0"/>
                <w:sz w:val="22"/>
                <w:szCs w:val="22"/>
              </w:rPr>
              <w:t>换帧频率：60HZ</w:t>
            </w:r>
            <w:r>
              <w:rPr>
                <w:rFonts w:hint="eastAsia" w:ascii="宋体" w:hAnsi="宋体" w:cs="宋体"/>
                <w:color w:val="000000"/>
                <w:kern w:val="0"/>
                <w:sz w:val="22"/>
                <w:szCs w:val="22"/>
                <w:lang w:eastAsia="zh-CN"/>
              </w:rPr>
              <w:t>；</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10.</w:t>
            </w:r>
            <w:r>
              <w:rPr>
                <w:rFonts w:hint="eastAsia" w:ascii="宋体" w:hAnsi="宋体" w:eastAsia="宋体" w:cs="宋体"/>
                <w:color w:val="000000"/>
                <w:kern w:val="0"/>
                <w:sz w:val="22"/>
                <w:szCs w:val="22"/>
              </w:rPr>
              <w:t>刷新频率：≥1920Hz</w:t>
            </w:r>
            <w:r>
              <w:rPr>
                <w:rFonts w:hint="eastAsia" w:ascii="宋体" w:hAnsi="宋体" w:cs="宋体"/>
                <w:color w:val="000000"/>
                <w:kern w:val="0"/>
                <w:sz w:val="22"/>
                <w:szCs w:val="22"/>
                <w:lang w:eastAsia="zh-CN"/>
              </w:rPr>
              <w:t>；</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11.</w:t>
            </w:r>
            <w:r>
              <w:rPr>
                <w:rFonts w:hint="eastAsia" w:ascii="宋体" w:hAnsi="宋体" w:cs="宋体"/>
                <w:b/>
                <w:bCs/>
                <w:color w:val="000000"/>
                <w:kern w:val="0"/>
                <w:sz w:val="30"/>
                <w:szCs w:val="30"/>
                <w:lang w:val="en-US" w:eastAsia="zh-CN"/>
              </w:rPr>
              <w:t>*</w:t>
            </w:r>
            <w:r>
              <w:rPr>
                <w:rFonts w:hint="eastAsia" w:ascii="宋体" w:hAnsi="宋体" w:eastAsia="宋体" w:cs="宋体"/>
                <w:color w:val="000000"/>
                <w:kern w:val="0"/>
                <w:sz w:val="22"/>
                <w:szCs w:val="22"/>
              </w:rPr>
              <w:t xml:space="preserve">亮度均匀性：≥97% ；发光点间距偏差：&lt;3%；平整度：≤0.5mm  </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12.</w:t>
            </w:r>
            <w:r>
              <w:rPr>
                <w:rFonts w:hint="eastAsia" w:ascii="宋体" w:hAnsi="宋体" w:cs="宋体"/>
                <w:b/>
                <w:bCs/>
                <w:color w:val="000000"/>
                <w:kern w:val="0"/>
                <w:sz w:val="30"/>
                <w:szCs w:val="30"/>
                <w:lang w:val="en-US" w:eastAsia="zh-CN"/>
              </w:rPr>
              <w:t>*</w:t>
            </w:r>
            <w:r>
              <w:rPr>
                <w:rFonts w:hint="eastAsia" w:ascii="宋体" w:hAnsi="宋体" w:eastAsia="宋体" w:cs="宋体"/>
                <w:color w:val="000000"/>
                <w:kern w:val="0"/>
                <w:sz w:val="22"/>
                <w:szCs w:val="22"/>
              </w:rPr>
              <w:t>对地漏电流∶I（漏）≤2mA/㎡；</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13.</w:t>
            </w:r>
            <w:r>
              <w:rPr>
                <w:rFonts w:hint="eastAsia" w:ascii="宋体" w:hAnsi="宋体" w:cs="宋体"/>
                <w:b/>
                <w:bCs/>
                <w:color w:val="000000"/>
                <w:kern w:val="0"/>
                <w:sz w:val="30"/>
                <w:szCs w:val="30"/>
                <w:lang w:val="en-US" w:eastAsia="zh-CN"/>
              </w:rPr>
              <w:t>*</w:t>
            </w:r>
            <w:r>
              <w:rPr>
                <w:rFonts w:hint="eastAsia" w:ascii="宋体" w:hAnsi="宋体" w:eastAsia="宋体" w:cs="宋体"/>
                <w:color w:val="000000"/>
                <w:kern w:val="0"/>
                <w:sz w:val="22"/>
                <w:szCs w:val="22"/>
              </w:rPr>
              <w:t>抗电强度：显示模组或LED显示屏应承受50Hz、1500VAC（交流有效值）的试验电压60S不发生绝缘击穿；</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14.</w:t>
            </w:r>
            <w:r>
              <w:rPr>
                <w:rFonts w:hint="eastAsia" w:ascii="宋体" w:hAnsi="宋体" w:cs="宋体"/>
                <w:b/>
                <w:bCs/>
                <w:color w:val="000000"/>
                <w:kern w:val="0"/>
                <w:sz w:val="30"/>
                <w:szCs w:val="30"/>
                <w:lang w:val="en-US" w:eastAsia="zh-CN"/>
              </w:rPr>
              <w:t>*</w:t>
            </w:r>
            <w:r>
              <w:rPr>
                <w:rFonts w:hint="eastAsia" w:ascii="宋体" w:hAnsi="宋体" w:eastAsia="宋体" w:cs="宋体"/>
                <w:color w:val="000000"/>
                <w:kern w:val="0"/>
                <w:sz w:val="22"/>
                <w:szCs w:val="22"/>
              </w:rPr>
              <w:t>阻燃（防火）：PCB板样品点燃无滴落物，能在10S内熄灭，阻燃等级UL94V-0；</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16.515072平米</w:t>
            </w:r>
          </w:p>
        </w:tc>
      </w:tr>
      <w:tr>
        <w:tblPrEx>
          <w:tblCellMar>
            <w:top w:w="0" w:type="dxa"/>
            <w:left w:w="0" w:type="dxa"/>
            <w:bottom w:w="0" w:type="dxa"/>
            <w:right w:w="0" w:type="dxa"/>
          </w:tblCellMar>
        </w:tblPrEx>
        <w:trPr>
          <w:trHeight w:val="9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2</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二合一处理器</w:t>
            </w:r>
          </w:p>
        </w:tc>
        <w:tc>
          <w:tcPr>
            <w:tcW w:w="67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color w:val="000000"/>
                <w:sz w:val="22"/>
                <w:szCs w:val="22"/>
                <w:lang w:eastAsia="zh-CN"/>
              </w:rPr>
            </w:pPr>
            <w:r>
              <w:rPr>
                <w:rFonts w:hint="eastAsia" w:ascii="宋体" w:hAnsi="宋体" w:cs="宋体"/>
                <w:color w:val="000000"/>
                <w:kern w:val="0"/>
                <w:sz w:val="22"/>
                <w:szCs w:val="22"/>
                <w:lang w:val="en-US" w:eastAsia="zh-CN"/>
              </w:rPr>
              <w:t>1.</w:t>
            </w:r>
            <w:r>
              <w:rPr>
                <w:rFonts w:hint="eastAsia" w:ascii="宋体" w:hAnsi="宋体" w:eastAsia="宋体" w:cs="宋体"/>
                <w:color w:val="000000"/>
                <w:kern w:val="0"/>
                <w:sz w:val="22"/>
                <w:szCs w:val="22"/>
              </w:rPr>
              <w:t>支持多达5路输入接口，包括1路DVI，1路HDMI1.3，1路VGA，1路USB播放，</w:t>
            </w:r>
            <w:r>
              <w:rPr>
                <w:rFonts w:hint="eastAsia" w:ascii="宋体" w:hAnsi="宋体" w:cs="宋体"/>
                <w:color w:val="000000"/>
                <w:kern w:val="0"/>
                <w:sz w:val="22"/>
                <w:szCs w:val="22"/>
                <w:lang w:val="en-US" w:eastAsia="zh-CN"/>
              </w:rPr>
              <w:t>1</w:t>
            </w:r>
            <w:r>
              <w:rPr>
                <w:rFonts w:hint="eastAsia" w:ascii="宋体" w:hAnsi="宋体" w:eastAsia="宋体" w:cs="宋体"/>
                <w:color w:val="000000"/>
                <w:kern w:val="0"/>
                <w:sz w:val="22"/>
                <w:szCs w:val="22"/>
              </w:rPr>
              <w:t>路CVBS，选配1路 Android子卡。</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2.</w:t>
            </w:r>
            <w:r>
              <w:rPr>
                <w:rFonts w:hint="eastAsia" w:ascii="宋体" w:hAnsi="宋体" w:cs="宋体"/>
                <w:b/>
                <w:bCs/>
                <w:color w:val="000000"/>
                <w:kern w:val="0"/>
                <w:sz w:val="30"/>
                <w:szCs w:val="30"/>
                <w:lang w:val="en-US" w:eastAsia="zh-CN"/>
              </w:rPr>
              <w:t>*</w:t>
            </w:r>
            <w:r>
              <w:rPr>
                <w:rFonts w:hint="eastAsia" w:ascii="宋体" w:hAnsi="宋体" w:eastAsia="宋体" w:cs="宋体"/>
                <w:color w:val="000000"/>
                <w:kern w:val="0"/>
                <w:sz w:val="22"/>
                <w:szCs w:val="22"/>
              </w:rPr>
              <w:t>支持HDMI、DVI输入分辨率自定义调节</w:t>
            </w:r>
            <w:r>
              <w:rPr>
                <w:rFonts w:hint="eastAsia" w:ascii="宋体" w:hAnsi="宋体" w:cs="宋体"/>
                <w:color w:val="000000"/>
                <w:kern w:val="0"/>
                <w:sz w:val="22"/>
                <w:szCs w:val="22"/>
                <w:lang w:eastAsia="zh-CN"/>
              </w:rPr>
              <w:t>。</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3.</w:t>
            </w:r>
            <w:r>
              <w:rPr>
                <w:rFonts w:hint="eastAsia" w:ascii="宋体" w:hAnsi="宋体" w:eastAsia="宋体" w:cs="宋体"/>
                <w:color w:val="000000"/>
                <w:kern w:val="0"/>
                <w:sz w:val="22"/>
                <w:szCs w:val="22"/>
              </w:rPr>
              <w:t xml:space="preserve">支持2个网口输出，最大带载130万像素。 </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4.</w:t>
            </w:r>
            <w:r>
              <w:rPr>
                <w:rFonts w:hint="eastAsia" w:ascii="宋体" w:hAnsi="宋体" w:cs="宋体"/>
                <w:b/>
                <w:bCs/>
                <w:color w:val="000000"/>
                <w:kern w:val="0"/>
                <w:sz w:val="30"/>
                <w:szCs w:val="30"/>
                <w:lang w:val="en-US" w:eastAsia="zh-CN"/>
              </w:rPr>
              <w:t>*</w:t>
            </w:r>
            <w:r>
              <w:rPr>
                <w:rFonts w:hint="eastAsia" w:ascii="宋体" w:hAnsi="宋体" w:eastAsia="宋体" w:cs="宋体"/>
                <w:color w:val="000000"/>
                <w:kern w:val="0"/>
                <w:sz w:val="22"/>
                <w:szCs w:val="22"/>
              </w:rPr>
              <w:t>无需电脑，支持通过设备旋转按钮快捷配屏和高级配屏功能点亮屏体</w:t>
            </w:r>
            <w:r>
              <w:rPr>
                <w:rFonts w:hint="eastAsia" w:ascii="宋体" w:hAnsi="宋体" w:cs="宋体"/>
                <w:color w:val="000000"/>
                <w:kern w:val="0"/>
                <w:sz w:val="22"/>
                <w:szCs w:val="22"/>
                <w:lang w:eastAsia="zh-CN"/>
              </w:rPr>
              <w:t>。</w:t>
            </w:r>
            <w:r>
              <w:rPr>
                <w:rFonts w:hint="eastAsia" w:ascii="宋体" w:hAnsi="宋体" w:eastAsia="宋体" w:cs="宋体"/>
                <w:b/>
                <w:bCs/>
                <w:color w:val="auto"/>
                <w:kern w:val="0"/>
                <w:sz w:val="22"/>
                <w:szCs w:val="22"/>
              </w:rPr>
              <w:br w:type="textWrapping"/>
            </w:r>
            <w:r>
              <w:rPr>
                <w:rFonts w:hint="eastAsia" w:ascii="宋体" w:hAnsi="宋体" w:cs="宋体"/>
                <w:color w:val="000000"/>
                <w:kern w:val="0"/>
                <w:sz w:val="22"/>
                <w:szCs w:val="22"/>
                <w:lang w:val="en-US" w:eastAsia="zh-CN"/>
              </w:rPr>
              <w:t>5.</w:t>
            </w:r>
            <w:r>
              <w:rPr>
                <w:rFonts w:hint="eastAsia" w:ascii="宋体" w:hAnsi="宋体" w:eastAsia="宋体" w:cs="宋体"/>
                <w:color w:val="000000"/>
                <w:kern w:val="0"/>
                <w:sz w:val="22"/>
                <w:szCs w:val="22"/>
              </w:rPr>
              <w:t>支持多画面任意输出</w:t>
            </w:r>
            <w:r>
              <w:rPr>
                <w:rFonts w:hint="eastAsia" w:ascii="宋体" w:hAnsi="宋体" w:cs="宋体"/>
                <w:color w:val="000000"/>
                <w:kern w:val="0"/>
                <w:sz w:val="22"/>
                <w:szCs w:val="22"/>
                <w:lang w:eastAsia="zh-CN"/>
              </w:rPr>
              <w:t>。</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6.</w:t>
            </w:r>
            <w:r>
              <w:rPr>
                <w:rFonts w:hint="eastAsia" w:ascii="宋体" w:hAnsi="宋体" w:eastAsia="宋体" w:cs="宋体"/>
                <w:color w:val="000000"/>
                <w:kern w:val="0"/>
                <w:sz w:val="22"/>
                <w:szCs w:val="22"/>
              </w:rPr>
              <w:t>支持视频源任意无缝切换</w:t>
            </w:r>
            <w:r>
              <w:rPr>
                <w:rFonts w:hint="eastAsia" w:ascii="宋体" w:hAnsi="宋体" w:cs="宋体"/>
                <w:color w:val="000000"/>
                <w:kern w:val="0"/>
                <w:sz w:val="22"/>
                <w:szCs w:val="22"/>
                <w:lang w:eastAsia="zh-CN"/>
              </w:rPr>
              <w:t>。</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7.</w:t>
            </w:r>
            <w:r>
              <w:rPr>
                <w:rFonts w:hint="eastAsia" w:ascii="宋体" w:hAnsi="宋体" w:eastAsia="宋体" w:cs="宋体"/>
                <w:color w:val="000000"/>
                <w:kern w:val="0"/>
                <w:sz w:val="22"/>
                <w:szCs w:val="22"/>
              </w:rPr>
              <w:t>支持画中画、位置、大小自由调节</w:t>
            </w:r>
            <w:r>
              <w:rPr>
                <w:rFonts w:hint="eastAsia" w:ascii="宋体" w:hAnsi="宋体" w:cs="宋体"/>
                <w:color w:val="000000"/>
                <w:kern w:val="0"/>
                <w:sz w:val="22"/>
                <w:szCs w:val="22"/>
                <w:lang w:eastAsia="zh-CN"/>
              </w:rPr>
              <w:t>。</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8.</w:t>
            </w:r>
            <w:r>
              <w:rPr>
                <w:rFonts w:hint="eastAsia" w:ascii="宋体" w:hAnsi="宋体" w:eastAsia="宋体" w:cs="宋体"/>
                <w:color w:val="000000"/>
                <w:kern w:val="0"/>
                <w:sz w:val="22"/>
                <w:szCs w:val="22"/>
              </w:rPr>
              <w:t>支持独立音频输出</w:t>
            </w:r>
            <w:r>
              <w:rPr>
                <w:rFonts w:hint="eastAsia" w:ascii="宋体" w:hAnsi="宋体" w:cs="宋体"/>
                <w:color w:val="000000"/>
                <w:kern w:val="0"/>
                <w:sz w:val="22"/>
                <w:szCs w:val="22"/>
                <w:lang w:eastAsia="zh-CN"/>
              </w:rPr>
              <w:t>。</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1套</w:t>
            </w:r>
          </w:p>
        </w:tc>
      </w:tr>
      <w:tr>
        <w:tblPrEx>
          <w:tblCellMar>
            <w:top w:w="0" w:type="dxa"/>
            <w:left w:w="0" w:type="dxa"/>
            <w:bottom w:w="0" w:type="dxa"/>
            <w:right w:w="0" w:type="dxa"/>
          </w:tblCellMar>
        </w:tblPrEx>
        <w:trPr>
          <w:trHeight w:val="2445"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3</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接收卡</w:t>
            </w:r>
          </w:p>
        </w:tc>
        <w:tc>
          <w:tcPr>
            <w:tcW w:w="67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snapToGrid/>
              <w:spacing w:line="300" w:lineRule="exact"/>
              <w:jc w:val="both"/>
              <w:textAlignment w:val="center"/>
              <w:rPr>
                <w:rFonts w:hint="eastAsia" w:ascii="宋体" w:hAnsi="宋体" w:eastAsia="宋体" w:cs="宋体"/>
                <w:color w:val="000000"/>
                <w:sz w:val="22"/>
                <w:szCs w:val="22"/>
              </w:rPr>
            </w:pPr>
            <w:r>
              <w:rPr>
                <w:rFonts w:hint="eastAsia" w:ascii="宋体" w:hAnsi="宋体" w:cs="宋体"/>
                <w:color w:val="000000"/>
                <w:kern w:val="0"/>
                <w:sz w:val="22"/>
                <w:szCs w:val="22"/>
                <w:lang w:val="en-US" w:eastAsia="zh-CN"/>
              </w:rPr>
              <w:t>1.</w:t>
            </w:r>
            <w:r>
              <w:rPr>
                <w:rFonts w:hint="eastAsia" w:ascii="宋体" w:hAnsi="宋体" w:eastAsia="宋体" w:cs="宋体"/>
                <w:color w:val="000000"/>
                <w:kern w:val="0"/>
                <w:sz w:val="22"/>
                <w:szCs w:val="22"/>
              </w:rPr>
              <w:t>灵活带载，单卡最大支持32组数据输出模式。</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2.</w:t>
            </w:r>
            <w:r>
              <w:rPr>
                <w:rFonts w:hint="eastAsia" w:ascii="宋体" w:hAnsi="宋体" w:eastAsia="宋体" w:cs="宋体"/>
                <w:color w:val="000000"/>
                <w:kern w:val="0"/>
                <w:sz w:val="22"/>
                <w:szCs w:val="22"/>
              </w:rPr>
              <w:t>无需转接板，单卡自带16个HUB75E接口，更加稳定。</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3.</w:t>
            </w:r>
            <w:r>
              <w:rPr>
                <w:rFonts w:hint="eastAsia" w:ascii="宋体" w:hAnsi="宋体" w:cs="宋体"/>
                <w:b/>
                <w:bCs/>
                <w:color w:val="000000"/>
                <w:kern w:val="0"/>
                <w:sz w:val="30"/>
                <w:szCs w:val="30"/>
                <w:lang w:val="en-US" w:eastAsia="zh-CN"/>
              </w:rPr>
              <w:t>*</w:t>
            </w:r>
            <w:r>
              <w:rPr>
                <w:rFonts w:hint="eastAsia" w:ascii="宋体" w:hAnsi="宋体" w:eastAsia="宋体" w:cs="宋体"/>
                <w:color w:val="000000"/>
                <w:kern w:val="0"/>
                <w:sz w:val="22"/>
                <w:szCs w:val="22"/>
              </w:rPr>
              <w:t>单卡带载像素256*512</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4.</w:t>
            </w:r>
            <w:r>
              <w:rPr>
                <w:rFonts w:hint="eastAsia" w:ascii="宋体" w:hAnsi="宋体" w:cs="宋体"/>
                <w:b/>
                <w:bCs/>
                <w:color w:val="000000"/>
                <w:kern w:val="0"/>
                <w:sz w:val="30"/>
                <w:szCs w:val="30"/>
                <w:lang w:val="en-US" w:eastAsia="zh-CN"/>
              </w:rPr>
              <w:t>*</w:t>
            </w:r>
            <w:r>
              <w:rPr>
                <w:rFonts w:hint="eastAsia" w:ascii="宋体" w:hAnsi="宋体" w:eastAsia="宋体" w:cs="宋体"/>
                <w:color w:val="000000"/>
                <w:kern w:val="0"/>
                <w:sz w:val="22"/>
                <w:szCs w:val="22"/>
              </w:rPr>
              <w:t>支持逐点亮色度校正，可以对每个灯点的亮度和色度进行校正，有效消除色差，使整屏的亮度和色度达到高度均匀一致，提高显示屏的画质</w:t>
            </w:r>
            <w:r>
              <w:rPr>
                <w:rFonts w:hint="eastAsia" w:ascii="宋体" w:hAnsi="宋体" w:eastAsia="宋体" w:cs="宋体"/>
                <w:b/>
                <w:bCs/>
                <w:color w:val="000000"/>
                <w:kern w:val="0"/>
                <w:sz w:val="22"/>
                <w:szCs w:val="22"/>
              </w:rPr>
              <w:br w:type="textWrapping"/>
            </w:r>
            <w:r>
              <w:rPr>
                <w:rFonts w:hint="eastAsia" w:ascii="宋体" w:hAnsi="宋体" w:cs="宋体"/>
                <w:color w:val="000000"/>
                <w:kern w:val="0"/>
                <w:sz w:val="22"/>
                <w:szCs w:val="22"/>
                <w:lang w:val="en-US" w:eastAsia="zh-CN"/>
              </w:rPr>
              <w:t>5.</w:t>
            </w:r>
            <w:r>
              <w:rPr>
                <w:rFonts w:hint="eastAsia" w:ascii="宋体" w:hAnsi="宋体" w:cs="宋体"/>
                <w:b/>
                <w:bCs/>
                <w:color w:val="000000"/>
                <w:kern w:val="0"/>
                <w:sz w:val="30"/>
                <w:szCs w:val="30"/>
                <w:lang w:val="en-US" w:eastAsia="zh-CN"/>
              </w:rPr>
              <w:t>*</w:t>
            </w:r>
            <w:r>
              <w:rPr>
                <w:rFonts w:hint="eastAsia" w:ascii="宋体" w:hAnsi="宋体" w:eastAsia="宋体" w:cs="宋体"/>
                <w:color w:val="000000"/>
                <w:kern w:val="0"/>
                <w:sz w:val="22"/>
                <w:szCs w:val="22"/>
              </w:rPr>
              <w:t>快速亮暗线调节在调试软件上进行快速亮暗线调节，快速解决因箱体及模组拼接造成的显示屏亮暗线，调节过程中即时生效，简单易用。</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1套</w:t>
            </w:r>
          </w:p>
        </w:tc>
      </w:tr>
      <w:tr>
        <w:tblPrEx>
          <w:tblCellMar>
            <w:top w:w="0" w:type="dxa"/>
            <w:left w:w="0" w:type="dxa"/>
            <w:bottom w:w="0" w:type="dxa"/>
            <w:right w:w="0" w:type="dxa"/>
          </w:tblCellMar>
        </w:tblPrEx>
        <w:trPr>
          <w:trHeight w:val="349"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4</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结构支架</w:t>
            </w:r>
          </w:p>
        </w:tc>
        <w:tc>
          <w:tcPr>
            <w:tcW w:w="67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sz w:val="22"/>
                <w:szCs w:val="22"/>
              </w:rPr>
            </w:pPr>
            <w:r>
              <w:rPr>
                <w:rFonts w:hint="eastAsia" w:ascii="宋体" w:hAnsi="宋体" w:eastAsia="宋体" w:cs="宋体"/>
                <w:color w:val="auto"/>
                <w:kern w:val="0"/>
                <w:sz w:val="22"/>
                <w:szCs w:val="22"/>
              </w:rPr>
              <w:t>冷扎钢板，</w:t>
            </w:r>
            <w:r>
              <w:rPr>
                <w:rFonts w:hint="eastAsia" w:ascii="宋体" w:hAnsi="宋体" w:eastAsia="宋体" w:cs="宋体"/>
                <w:color w:val="000000"/>
                <w:kern w:val="0"/>
                <w:sz w:val="22"/>
                <w:szCs w:val="22"/>
              </w:rPr>
              <w:t>箱体、法兰、托盘</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1套</w:t>
            </w:r>
          </w:p>
        </w:tc>
      </w:tr>
      <w:tr>
        <w:tblPrEx>
          <w:tblCellMar>
            <w:top w:w="0" w:type="dxa"/>
            <w:left w:w="0" w:type="dxa"/>
            <w:bottom w:w="0" w:type="dxa"/>
            <w:right w:w="0" w:type="dxa"/>
          </w:tblCellMar>
        </w:tblPrEx>
        <w:trPr>
          <w:trHeight w:val="349"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5</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包边</w:t>
            </w:r>
          </w:p>
        </w:tc>
        <w:tc>
          <w:tcPr>
            <w:tcW w:w="67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铝塑板包边</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1次</w:t>
            </w:r>
          </w:p>
        </w:tc>
      </w:tr>
      <w:tr>
        <w:tblPrEx>
          <w:tblCellMar>
            <w:top w:w="0" w:type="dxa"/>
            <w:left w:w="0" w:type="dxa"/>
            <w:bottom w:w="0" w:type="dxa"/>
            <w:right w:w="0" w:type="dxa"/>
          </w:tblCellMar>
        </w:tblPrEx>
        <w:trPr>
          <w:trHeight w:val="349"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6</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散热装置</w:t>
            </w:r>
          </w:p>
        </w:tc>
        <w:tc>
          <w:tcPr>
            <w:tcW w:w="67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百叶窗+风机</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2套</w:t>
            </w:r>
          </w:p>
        </w:tc>
      </w:tr>
      <w:tr>
        <w:tblPrEx>
          <w:tblCellMar>
            <w:top w:w="0" w:type="dxa"/>
            <w:left w:w="0" w:type="dxa"/>
            <w:bottom w:w="0" w:type="dxa"/>
            <w:right w:w="0" w:type="dxa"/>
          </w:tblCellMar>
        </w:tblPrEx>
        <w:trPr>
          <w:trHeight w:val="1642"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7</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智能控制柜</w:t>
            </w:r>
          </w:p>
        </w:tc>
        <w:tc>
          <w:tcPr>
            <w:tcW w:w="67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sz w:val="22"/>
                <w:szCs w:val="22"/>
              </w:rPr>
            </w:pPr>
            <w:r>
              <w:rPr>
                <w:rFonts w:hint="eastAsia" w:ascii="宋体" w:hAnsi="宋体" w:cs="宋体"/>
                <w:color w:val="000000"/>
                <w:kern w:val="0"/>
                <w:sz w:val="22"/>
                <w:szCs w:val="22"/>
                <w:lang w:val="en-US" w:eastAsia="zh-CN"/>
              </w:rPr>
              <w:t>1.</w:t>
            </w:r>
            <w:r>
              <w:rPr>
                <w:rFonts w:hint="eastAsia" w:ascii="宋体" w:hAnsi="宋体" w:eastAsia="宋体" w:cs="宋体"/>
                <w:color w:val="000000"/>
                <w:kern w:val="0"/>
                <w:sz w:val="22"/>
                <w:szCs w:val="22"/>
              </w:rPr>
              <w:t>集成空开、防浪涌、防雷器等防雷设备</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2.</w:t>
            </w:r>
            <w:r>
              <w:rPr>
                <w:rFonts w:hint="eastAsia" w:ascii="宋体" w:hAnsi="宋体" w:eastAsia="宋体" w:cs="宋体"/>
                <w:color w:val="000000"/>
                <w:kern w:val="0"/>
                <w:sz w:val="22"/>
                <w:szCs w:val="22"/>
              </w:rPr>
              <w:t>支持延时启动、定时开关</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3.</w:t>
            </w:r>
            <w:r>
              <w:rPr>
                <w:rFonts w:hint="eastAsia" w:ascii="宋体" w:hAnsi="宋体" w:eastAsia="宋体" w:cs="宋体"/>
                <w:color w:val="000000"/>
                <w:kern w:val="0"/>
                <w:sz w:val="22"/>
                <w:szCs w:val="22"/>
              </w:rPr>
              <w:t>支持远程网线控制</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4.</w:t>
            </w:r>
            <w:r>
              <w:rPr>
                <w:rFonts w:hint="eastAsia" w:ascii="宋体" w:hAnsi="宋体" w:eastAsia="宋体" w:cs="宋体"/>
                <w:color w:val="000000"/>
                <w:kern w:val="0"/>
                <w:sz w:val="22"/>
                <w:szCs w:val="22"/>
              </w:rPr>
              <w:t>集成接线端子、零线排、地线排</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5.</w:t>
            </w:r>
            <w:r>
              <w:rPr>
                <w:rFonts w:hint="eastAsia" w:ascii="宋体" w:hAnsi="宋体" w:eastAsia="宋体" w:cs="宋体"/>
                <w:color w:val="000000"/>
                <w:kern w:val="0"/>
                <w:sz w:val="22"/>
                <w:szCs w:val="22"/>
              </w:rPr>
              <w:t>集成熔断器、交流接触器</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w:t>
            </w:r>
            <w:r>
              <w:rPr>
                <w:rFonts w:hint="eastAsia" w:ascii="宋体" w:hAnsi="宋体" w:eastAsia="宋体" w:cs="宋体"/>
                <w:color w:val="000000"/>
                <w:kern w:val="0"/>
                <w:sz w:val="22"/>
                <w:szCs w:val="22"/>
                <w:lang w:val="en-US" w:eastAsia="zh-CN"/>
              </w:rPr>
              <w:t>台</w:t>
            </w:r>
          </w:p>
        </w:tc>
      </w:tr>
      <w:tr>
        <w:tblPrEx>
          <w:tblCellMar>
            <w:top w:w="0" w:type="dxa"/>
            <w:left w:w="0" w:type="dxa"/>
            <w:bottom w:w="0" w:type="dxa"/>
            <w:right w:w="0" w:type="dxa"/>
          </w:tblCellMar>
        </w:tblPrEx>
        <w:trPr>
          <w:trHeight w:val="460"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lang w:eastAsia="zh-CN"/>
              </w:rPr>
            </w:pPr>
            <w:r>
              <w:rPr>
                <w:rFonts w:hint="eastAsia" w:ascii="宋体" w:hAnsi="宋体" w:eastAsia="宋体" w:cs="宋体"/>
                <w:color w:val="000000"/>
                <w:kern w:val="0"/>
                <w:sz w:val="22"/>
                <w:szCs w:val="22"/>
                <w:lang w:val="en-US" w:eastAsia="zh-CN"/>
              </w:rPr>
              <w:t>8</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开关电源</w:t>
            </w:r>
          </w:p>
        </w:tc>
        <w:tc>
          <w:tcPr>
            <w:tcW w:w="67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sz w:val="22"/>
                <w:szCs w:val="22"/>
              </w:rPr>
            </w:pPr>
            <w:r>
              <w:rPr>
                <w:rFonts w:hint="eastAsia" w:ascii="宋体" w:hAnsi="宋体" w:cs="宋体"/>
                <w:color w:val="000000"/>
                <w:kern w:val="0"/>
                <w:sz w:val="22"/>
                <w:szCs w:val="22"/>
                <w:lang w:val="en-US" w:eastAsia="zh-CN"/>
              </w:rPr>
              <w:t>1.</w:t>
            </w:r>
            <w:r>
              <w:rPr>
                <w:rFonts w:hint="eastAsia" w:ascii="宋体" w:hAnsi="宋体" w:eastAsia="宋体" w:cs="宋体"/>
                <w:color w:val="000000"/>
                <w:kern w:val="0"/>
                <w:sz w:val="22"/>
                <w:szCs w:val="22"/>
              </w:rPr>
              <w:t xml:space="preserve">输出功率：200W Max </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2.</w:t>
            </w:r>
            <w:r>
              <w:rPr>
                <w:rFonts w:hint="eastAsia" w:ascii="宋体" w:hAnsi="宋体" w:eastAsia="宋体" w:cs="宋体"/>
                <w:color w:val="000000"/>
                <w:kern w:val="0"/>
                <w:sz w:val="22"/>
                <w:szCs w:val="22"/>
              </w:rPr>
              <w:t>泄漏电流：&lt;1ma(Vin:230)</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3.</w:t>
            </w:r>
            <w:r>
              <w:rPr>
                <w:rFonts w:hint="eastAsia" w:ascii="宋体" w:hAnsi="宋体" w:eastAsia="宋体" w:cs="宋体"/>
                <w:color w:val="000000"/>
                <w:kern w:val="0"/>
                <w:sz w:val="22"/>
                <w:szCs w:val="22"/>
              </w:rPr>
              <w:t>工作温度：-30℃~60℃</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4.</w:t>
            </w:r>
            <w:r>
              <w:rPr>
                <w:rFonts w:hint="eastAsia" w:ascii="宋体" w:hAnsi="宋体" w:eastAsia="宋体" w:cs="宋体"/>
                <w:color w:val="000000"/>
                <w:kern w:val="0"/>
                <w:sz w:val="22"/>
                <w:szCs w:val="22"/>
              </w:rPr>
              <w:t>散热方式：自冷</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5.</w:t>
            </w:r>
            <w:r>
              <w:rPr>
                <w:rFonts w:hint="eastAsia" w:ascii="宋体" w:hAnsi="宋体" w:eastAsia="宋体" w:cs="宋体"/>
                <w:color w:val="000000"/>
                <w:kern w:val="0"/>
                <w:sz w:val="22"/>
                <w:szCs w:val="22"/>
              </w:rPr>
              <w:t>储存温度：-40~80℃</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6.</w:t>
            </w:r>
            <w:r>
              <w:rPr>
                <w:rFonts w:hint="eastAsia" w:ascii="宋体" w:hAnsi="宋体" w:eastAsia="宋体" w:cs="宋体"/>
                <w:color w:val="000000"/>
                <w:kern w:val="0"/>
                <w:sz w:val="22"/>
                <w:szCs w:val="22"/>
              </w:rPr>
              <w:t>输入电压：200-240Vac,47-63Hz</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7.</w:t>
            </w:r>
            <w:r>
              <w:rPr>
                <w:rFonts w:hint="eastAsia" w:ascii="宋体" w:hAnsi="宋体" w:eastAsia="宋体" w:cs="宋体"/>
                <w:color w:val="000000"/>
                <w:kern w:val="0"/>
                <w:sz w:val="22"/>
                <w:szCs w:val="22"/>
              </w:rPr>
              <w:t>绝缘电压</w:t>
            </w:r>
            <w:r>
              <w:rPr>
                <w:rFonts w:hint="eastAsia" w:ascii="宋体" w:hAnsi="宋体" w:cs="宋体"/>
                <w:color w:val="000000"/>
                <w:kern w:val="0"/>
                <w:sz w:val="22"/>
                <w:szCs w:val="22"/>
                <w:lang w:eastAsia="zh-CN"/>
              </w:rPr>
              <w:t>：</w:t>
            </w:r>
            <w:r>
              <w:rPr>
                <w:rFonts w:hint="eastAsia" w:ascii="宋体" w:hAnsi="宋体" w:eastAsia="宋体" w:cs="宋体"/>
                <w:color w:val="000000"/>
                <w:kern w:val="0"/>
                <w:sz w:val="22"/>
                <w:szCs w:val="22"/>
              </w:rPr>
              <w:t>I/P-O/P:3.0KVac;I/P-FG:1.5KVac;O/P-FG:0.5KVac</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8.</w:t>
            </w:r>
            <w:r>
              <w:rPr>
                <w:rFonts w:hint="eastAsia" w:ascii="宋体" w:hAnsi="宋体" w:eastAsia="宋体" w:cs="宋体"/>
                <w:color w:val="000000"/>
                <w:kern w:val="0"/>
                <w:sz w:val="22"/>
                <w:szCs w:val="22"/>
              </w:rPr>
              <w:t>安全标准：GB4943,EN60950</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9.</w:t>
            </w:r>
            <w:r>
              <w:rPr>
                <w:rFonts w:hint="eastAsia" w:ascii="宋体" w:hAnsi="宋体" w:eastAsia="宋体" w:cs="宋体"/>
                <w:color w:val="000000"/>
                <w:kern w:val="0"/>
                <w:sz w:val="22"/>
                <w:szCs w:val="22"/>
              </w:rPr>
              <w:t>保护功能：输入欠压，过载保护，短路保护</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10.</w:t>
            </w:r>
            <w:r>
              <w:rPr>
                <w:rFonts w:hint="eastAsia" w:ascii="宋体" w:hAnsi="宋体" w:eastAsia="宋体" w:cs="宋体"/>
                <w:color w:val="000000"/>
                <w:kern w:val="0"/>
                <w:sz w:val="22"/>
                <w:szCs w:val="22"/>
              </w:rPr>
              <w:t>功率因素：0.50@230Vac</w:t>
            </w:r>
            <w:r>
              <w:rPr>
                <w:rFonts w:hint="eastAsia" w:ascii="宋体" w:hAnsi="宋体" w:eastAsia="宋体" w:cs="宋体"/>
                <w:color w:val="000000"/>
                <w:kern w:val="0"/>
                <w:sz w:val="22"/>
                <w:szCs w:val="22"/>
              </w:rPr>
              <w:br w:type="textWrapping"/>
            </w:r>
            <w:r>
              <w:rPr>
                <w:rFonts w:hint="eastAsia" w:ascii="宋体" w:hAnsi="宋体" w:cs="宋体"/>
                <w:color w:val="000000"/>
                <w:kern w:val="0"/>
                <w:sz w:val="22"/>
                <w:szCs w:val="22"/>
                <w:lang w:val="en-US" w:eastAsia="zh-CN"/>
              </w:rPr>
              <w:t>11.</w:t>
            </w:r>
            <w:r>
              <w:rPr>
                <w:rFonts w:hint="eastAsia" w:ascii="宋体" w:hAnsi="宋体" w:eastAsia="宋体" w:cs="宋体"/>
                <w:color w:val="000000"/>
                <w:kern w:val="0"/>
                <w:sz w:val="22"/>
                <w:szCs w:val="22"/>
              </w:rPr>
              <w:t>尺寸：长×宽×高=190×84×30</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80</w:t>
            </w:r>
            <w:r>
              <w:rPr>
                <w:rFonts w:hint="eastAsia" w:ascii="宋体" w:hAnsi="宋体" w:eastAsia="宋体" w:cs="宋体"/>
                <w:color w:val="000000"/>
                <w:kern w:val="0"/>
                <w:sz w:val="22"/>
                <w:szCs w:val="22"/>
                <w:lang w:val="en-US" w:eastAsia="zh-CN"/>
              </w:rPr>
              <w:t>个</w:t>
            </w:r>
          </w:p>
        </w:tc>
      </w:tr>
      <w:tr>
        <w:tblPrEx>
          <w:tblCellMar>
            <w:top w:w="0" w:type="dxa"/>
            <w:left w:w="0" w:type="dxa"/>
            <w:bottom w:w="0" w:type="dxa"/>
            <w:right w:w="0" w:type="dxa"/>
          </w:tblCellMar>
        </w:tblPrEx>
        <w:trPr>
          <w:trHeight w:val="349"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lang w:eastAsia="zh-CN"/>
              </w:rPr>
            </w:pPr>
            <w:r>
              <w:rPr>
                <w:rFonts w:hint="eastAsia" w:ascii="宋体" w:hAnsi="宋体" w:eastAsia="宋体" w:cs="宋体"/>
                <w:color w:val="000000"/>
                <w:kern w:val="0"/>
                <w:sz w:val="22"/>
                <w:szCs w:val="22"/>
                <w:lang w:val="en-US" w:eastAsia="zh-CN"/>
              </w:rPr>
              <w:t>9</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电缆</w:t>
            </w:r>
          </w:p>
        </w:tc>
        <w:tc>
          <w:tcPr>
            <w:tcW w:w="67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YJV3*10</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150</w:t>
            </w:r>
            <w:r>
              <w:rPr>
                <w:rFonts w:hint="eastAsia" w:ascii="宋体" w:hAnsi="宋体" w:eastAsia="宋体" w:cs="宋体"/>
                <w:color w:val="000000"/>
                <w:kern w:val="0"/>
                <w:sz w:val="22"/>
                <w:szCs w:val="22"/>
                <w:lang w:val="en-US" w:eastAsia="zh-CN"/>
              </w:rPr>
              <w:t>米</w:t>
            </w:r>
          </w:p>
        </w:tc>
      </w:tr>
      <w:tr>
        <w:tblPrEx>
          <w:tblCellMar>
            <w:top w:w="0" w:type="dxa"/>
            <w:left w:w="0" w:type="dxa"/>
            <w:bottom w:w="0" w:type="dxa"/>
            <w:right w:w="0" w:type="dxa"/>
          </w:tblCellMar>
        </w:tblPrEx>
        <w:trPr>
          <w:trHeight w:val="349"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10</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网线</w:t>
            </w:r>
          </w:p>
        </w:tc>
        <w:tc>
          <w:tcPr>
            <w:tcW w:w="67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超五类</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150</w:t>
            </w:r>
            <w:r>
              <w:rPr>
                <w:rFonts w:hint="eastAsia" w:ascii="宋体" w:hAnsi="宋体" w:eastAsia="宋体" w:cs="宋体"/>
                <w:color w:val="000000"/>
                <w:kern w:val="0"/>
                <w:sz w:val="22"/>
                <w:szCs w:val="22"/>
                <w:lang w:val="en-US" w:eastAsia="zh-CN"/>
              </w:rPr>
              <w:t>米</w:t>
            </w:r>
          </w:p>
        </w:tc>
      </w:tr>
      <w:tr>
        <w:tblPrEx>
          <w:tblCellMar>
            <w:top w:w="0" w:type="dxa"/>
            <w:left w:w="0" w:type="dxa"/>
            <w:bottom w:w="0" w:type="dxa"/>
            <w:right w:w="0" w:type="dxa"/>
          </w:tblCellMar>
        </w:tblPrEx>
        <w:trPr>
          <w:trHeight w:val="349"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11</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钢管</w:t>
            </w:r>
          </w:p>
        </w:tc>
        <w:tc>
          <w:tcPr>
            <w:tcW w:w="67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φ50</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150</w:t>
            </w:r>
            <w:r>
              <w:rPr>
                <w:rFonts w:hint="eastAsia" w:ascii="宋体" w:hAnsi="宋体" w:eastAsia="宋体" w:cs="宋体"/>
                <w:color w:val="000000"/>
                <w:kern w:val="0"/>
                <w:sz w:val="22"/>
                <w:szCs w:val="22"/>
                <w:lang w:val="en-US" w:eastAsia="zh-CN"/>
              </w:rPr>
              <w:t>米</w:t>
            </w:r>
          </w:p>
        </w:tc>
      </w:tr>
      <w:tr>
        <w:tblPrEx>
          <w:tblCellMar>
            <w:top w:w="0" w:type="dxa"/>
            <w:left w:w="0" w:type="dxa"/>
            <w:bottom w:w="0" w:type="dxa"/>
            <w:right w:w="0" w:type="dxa"/>
          </w:tblCellMar>
        </w:tblPrEx>
        <w:trPr>
          <w:trHeight w:val="349"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12</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线管</w:t>
            </w:r>
          </w:p>
        </w:tc>
        <w:tc>
          <w:tcPr>
            <w:tcW w:w="67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PVC2.0</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150</w:t>
            </w:r>
            <w:r>
              <w:rPr>
                <w:rFonts w:hint="eastAsia" w:ascii="宋体" w:hAnsi="宋体" w:eastAsia="宋体" w:cs="宋体"/>
                <w:color w:val="000000"/>
                <w:kern w:val="0"/>
                <w:sz w:val="22"/>
                <w:szCs w:val="22"/>
                <w:lang w:val="en-US" w:eastAsia="zh-CN"/>
              </w:rPr>
              <w:t>米</w:t>
            </w:r>
          </w:p>
        </w:tc>
      </w:tr>
      <w:tr>
        <w:tblPrEx>
          <w:tblCellMar>
            <w:top w:w="0" w:type="dxa"/>
            <w:left w:w="0" w:type="dxa"/>
            <w:bottom w:w="0" w:type="dxa"/>
            <w:right w:w="0" w:type="dxa"/>
          </w:tblCellMar>
        </w:tblPrEx>
        <w:trPr>
          <w:trHeight w:val="349"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13</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sz w:val="22"/>
                <w:szCs w:val="22"/>
              </w:rPr>
              <w:t>破路及恢复</w:t>
            </w:r>
          </w:p>
        </w:tc>
        <w:tc>
          <w:tcPr>
            <w:tcW w:w="67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宋体" w:hAnsi="宋体" w:eastAsia="宋体" w:cs="宋体"/>
                <w:color w:val="000000"/>
                <w:sz w:val="22"/>
                <w:szCs w:val="22"/>
                <w:lang w:val="en-US" w:eastAsia="zh-CN"/>
              </w:rPr>
            </w:pPr>
            <w:r>
              <w:rPr>
                <w:rFonts w:hint="eastAsia" w:ascii="宋体" w:hAnsi="宋体" w:eastAsia="宋体" w:cs="宋体"/>
                <w:color w:val="000000"/>
                <w:kern w:val="0"/>
                <w:sz w:val="24"/>
                <w:szCs w:val="24"/>
              </w:rPr>
              <w:t>含水泥恢复</w:t>
            </w:r>
            <w:r>
              <w:rPr>
                <w:rFonts w:hint="eastAsia" w:ascii="宋体" w:hAnsi="宋体" w:cs="宋体"/>
                <w:color w:val="000000"/>
                <w:kern w:val="0"/>
                <w:sz w:val="24"/>
                <w:szCs w:val="24"/>
                <w:lang w:val="en-US" w:eastAsia="zh-CN"/>
              </w:rPr>
              <w:t>等</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10</w:t>
            </w:r>
            <w:r>
              <w:rPr>
                <w:rFonts w:hint="eastAsia" w:ascii="宋体" w:hAnsi="宋体" w:eastAsia="宋体" w:cs="宋体"/>
                <w:color w:val="000000"/>
                <w:kern w:val="0"/>
                <w:sz w:val="22"/>
                <w:szCs w:val="22"/>
                <w:lang w:val="en-US" w:eastAsia="zh-CN"/>
              </w:rPr>
              <w:t>米</w:t>
            </w:r>
          </w:p>
        </w:tc>
      </w:tr>
      <w:tr>
        <w:tblPrEx>
          <w:tblCellMar>
            <w:top w:w="0" w:type="dxa"/>
            <w:left w:w="0" w:type="dxa"/>
            <w:bottom w:w="0" w:type="dxa"/>
            <w:right w:w="0" w:type="dxa"/>
          </w:tblCellMar>
        </w:tblPrEx>
        <w:trPr>
          <w:trHeight w:val="359" w:hRule="atLeast"/>
        </w:trPr>
        <w:tc>
          <w:tcPr>
            <w:tcW w:w="6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14</w:t>
            </w:r>
          </w:p>
        </w:tc>
        <w:tc>
          <w:tcPr>
            <w:tcW w:w="12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辅材</w:t>
            </w:r>
          </w:p>
        </w:tc>
        <w:tc>
          <w:tcPr>
            <w:tcW w:w="67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膨胀、螺丝、电力警示桩等</w:t>
            </w:r>
          </w:p>
        </w:tc>
        <w:tc>
          <w:tcPr>
            <w:tcW w:w="12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2"/>
                <w:szCs w:val="22"/>
              </w:rPr>
            </w:pPr>
            <w:r>
              <w:rPr>
                <w:rFonts w:hint="eastAsia" w:ascii="宋体" w:hAnsi="宋体" w:eastAsia="宋体" w:cs="宋体"/>
                <w:color w:val="000000"/>
                <w:kern w:val="0"/>
                <w:sz w:val="22"/>
                <w:szCs w:val="22"/>
              </w:rPr>
              <w:t>1</w:t>
            </w:r>
            <w:r>
              <w:rPr>
                <w:rFonts w:hint="eastAsia" w:ascii="宋体" w:hAnsi="宋体" w:eastAsia="宋体" w:cs="宋体"/>
                <w:color w:val="000000"/>
                <w:kern w:val="0"/>
                <w:sz w:val="22"/>
                <w:szCs w:val="22"/>
                <w:lang w:val="en-US" w:eastAsia="zh-CN"/>
              </w:rPr>
              <w:t>批</w:t>
            </w:r>
          </w:p>
        </w:tc>
      </w:tr>
    </w:tbl>
    <w:p>
      <w:pPr>
        <w:keepNext w:val="0"/>
        <w:keepLines w:val="0"/>
        <w:pageBreakBefore w:val="0"/>
        <w:widowControl/>
        <w:kinsoku/>
        <w:wordWrap/>
        <w:overflowPunct/>
        <w:topLinePunct w:val="0"/>
        <w:autoSpaceDE/>
        <w:autoSpaceDN/>
        <w:bidi w:val="0"/>
        <w:adjustRightInd w:val="0"/>
        <w:snapToGrid w:val="0"/>
        <w:spacing w:before="313" w:beforeLines="100" w:line="360" w:lineRule="auto"/>
        <w:ind w:firstLine="522" w:firstLineChars="200"/>
        <w:jc w:val="left"/>
        <w:textAlignment w:val="auto"/>
        <w:rPr>
          <w:rFonts w:hint="eastAsia" w:ascii="宋体" w:hAnsi="宋体" w:cs="宋体"/>
          <w:b/>
          <w:bCs/>
          <w:color w:val="000000"/>
          <w:kern w:val="0"/>
          <w:sz w:val="26"/>
          <w:szCs w:val="26"/>
          <w:lang w:eastAsia="zh-CN"/>
        </w:rPr>
      </w:pPr>
      <w:r>
        <w:rPr>
          <w:rFonts w:hint="eastAsia" w:ascii="宋体" w:hAnsi="宋体" w:cs="宋体"/>
          <w:b/>
          <w:bCs/>
          <w:color w:val="000000"/>
          <w:kern w:val="0"/>
          <w:sz w:val="26"/>
          <w:szCs w:val="26"/>
          <w:lang w:eastAsia="zh-CN"/>
        </w:rPr>
        <w:t>注：上表中标注“</w:t>
      </w:r>
      <w:r>
        <w:rPr>
          <w:rFonts w:hint="eastAsia" w:ascii="宋体" w:hAnsi="宋体" w:cs="宋体"/>
          <w:b/>
          <w:bCs/>
          <w:color w:val="000000"/>
          <w:kern w:val="0"/>
          <w:sz w:val="26"/>
          <w:szCs w:val="26"/>
          <w:lang w:val="en-US" w:eastAsia="zh-CN"/>
        </w:rPr>
        <w:t>*</w:t>
      </w:r>
      <w:r>
        <w:rPr>
          <w:rFonts w:hint="eastAsia" w:ascii="宋体" w:hAnsi="宋体" w:cs="宋体"/>
          <w:b/>
          <w:bCs/>
          <w:color w:val="000000"/>
          <w:kern w:val="0"/>
          <w:sz w:val="26"/>
          <w:szCs w:val="26"/>
          <w:lang w:eastAsia="zh-CN"/>
        </w:rPr>
        <w:t>”</w:t>
      </w:r>
      <w:r>
        <w:rPr>
          <w:rFonts w:hint="eastAsia" w:ascii="宋体" w:hAnsi="宋体" w:cs="宋体"/>
          <w:b/>
          <w:bCs/>
          <w:color w:val="000000"/>
          <w:kern w:val="0"/>
          <w:sz w:val="26"/>
          <w:szCs w:val="26"/>
          <w:lang w:val="en-US" w:eastAsia="zh-CN"/>
        </w:rPr>
        <w:t>的</w:t>
      </w:r>
      <w:r>
        <w:rPr>
          <w:rFonts w:hint="eastAsia" w:ascii="宋体" w:hAnsi="宋体" w:cs="宋体"/>
          <w:b/>
          <w:bCs/>
          <w:color w:val="000000"/>
          <w:kern w:val="0"/>
          <w:sz w:val="26"/>
          <w:szCs w:val="26"/>
          <w:lang w:eastAsia="zh-CN"/>
        </w:rPr>
        <w:t>参数为实质性要求，供应商必须提供证明材料进行佐证（</w:t>
      </w:r>
      <w:r>
        <w:rPr>
          <w:rFonts w:hint="eastAsia" w:ascii="宋体" w:hAnsi="宋体" w:cs="宋体"/>
          <w:b/>
          <w:bCs/>
          <w:color w:val="000000"/>
          <w:kern w:val="0"/>
          <w:sz w:val="26"/>
          <w:szCs w:val="26"/>
          <w:lang w:val="en-US" w:eastAsia="zh-CN"/>
        </w:rPr>
        <w:t>包括但不限于产品说明书、技术白皮书等</w:t>
      </w:r>
      <w:r>
        <w:rPr>
          <w:rFonts w:hint="eastAsia" w:ascii="宋体" w:hAnsi="宋体" w:cs="宋体"/>
          <w:b/>
          <w:bCs/>
          <w:color w:val="000000"/>
          <w:kern w:val="0"/>
          <w:sz w:val="26"/>
          <w:szCs w:val="26"/>
          <w:lang w:eastAsia="zh-CN"/>
        </w:rPr>
        <w:t>），</w:t>
      </w:r>
      <w:r>
        <w:rPr>
          <w:rFonts w:hint="eastAsia" w:ascii="宋体" w:hAnsi="宋体" w:cs="宋体"/>
          <w:b/>
          <w:bCs/>
          <w:color w:val="000000"/>
          <w:kern w:val="0"/>
          <w:sz w:val="26"/>
          <w:szCs w:val="26"/>
          <w:lang w:val="en-US" w:eastAsia="zh-CN"/>
        </w:rPr>
        <w:t>如未提供视为未实质性响应</w:t>
      </w:r>
      <w:r>
        <w:rPr>
          <w:rFonts w:hint="eastAsia" w:ascii="宋体" w:hAnsi="宋体" w:cs="宋体"/>
          <w:b/>
          <w:bCs/>
          <w:color w:val="000000"/>
          <w:kern w:val="0"/>
          <w:sz w:val="26"/>
          <w:szCs w:val="26"/>
          <w:lang w:eastAsia="zh-CN"/>
        </w:rPr>
        <w:t>。</w:t>
      </w:r>
    </w:p>
    <w:p>
      <w:pPr>
        <w:pStyle w:val="4"/>
        <w:pageBreakBefore w:val="0"/>
        <w:kinsoku/>
        <w:wordWrap/>
        <w:overflowPunct/>
        <w:topLinePunct w:val="0"/>
        <w:autoSpaceDE/>
        <w:autoSpaceDN/>
        <w:bidi w:val="0"/>
        <w:adjustRightInd/>
        <w:snapToGrid/>
        <w:spacing w:line="560" w:lineRule="exact"/>
        <w:textAlignment w:val="auto"/>
        <w:rPr>
          <w:color w:val="auto"/>
          <w:highlight w:val="none"/>
        </w:rPr>
      </w:pPr>
      <w:bookmarkStart w:id="77" w:name="_Toc27222"/>
      <w:r>
        <w:rPr>
          <w:rFonts w:hint="eastAsia"/>
          <w:color w:val="auto"/>
          <w:highlight w:val="none"/>
        </w:rPr>
        <w:t>需</w:t>
      </w:r>
      <w:r>
        <w:rPr>
          <w:color w:val="auto"/>
          <w:highlight w:val="none"/>
        </w:rPr>
        <w:t>执行的标准</w:t>
      </w:r>
      <w:bookmarkEnd w:id="77"/>
    </w:p>
    <w:p>
      <w:pPr>
        <w:pageBreakBefore w:val="0"/>
        <w:tabs>
          <w:tab w:val="left" w:pos="851"/>
        </w:tabs>
        <w:kinsoku/>
        <w:wordWrap/>
        <w:overflowPunct/>
        <w:topLinePunct w:val="0"/>
        <w:autoSpaceDE/>
        <w:autoSpaceDN/>
        <w:bidi w:val="0"/>
        <w:adjustRightInd/>
        <w:snapToGrid/>
        <w:spacing w:line="560" w:lineRule="exact"/>
        <w:ind w:firstLine="705" w:firstLineChars="252"/>
        <w:textAlignment w:val="auto"/>
        <w:rPr>
          <w:rFonts w:ascii="宋体" w:hAnsi="宋体"/>
          <w:color w:val="auto"/>
          <w:sz w:val="28"/>
          <w:szCs w:val="28"/>
          <w:highlight w:val="none"/>
        </w:rPr>
      </w:pPr>
      <w:r>
        <w:rPr>
          <w:rFonts w:hint="eastAsia" w:ascii="宋体" w:hAnsi="宋体"/>
          <w:color w:val="auto"/>
          <w:sz w:val="28"/>
          <w:szCs w:val="28"/>
          <w:highlight w:val="none"/>
        </w:rPr>
        <w:t xml:space="preserve">1、《LED显示屏通用规范》 SJ/T11141 </w:t>
      </w:r>
    </w:p>
    <w:p>
      <w:pPr>
        <w:pageBreakBefore w:val="0"/>
        <w:tabs>
          <w:tab w:val="left" w:pos="851"/>
        </w:tabs>
        <w:kinsoku/>
        <w:wordWrap/>
        <w:overflowPunct/>
        <w:topLinePunct w:val="0"/>
        <w:autoSpaceDE/>
        <w:autoSpaceDN/>
        <w:bidi w:val="0"/>
        <w:adjustRightInd/>
        <w:snapToGrid/>
        <w:spacing w:line="560" w:lineRule="exact"/>
        <w:ind w:firstLine="705" w:firstLineChars="252"/>
        <w:textAlignment w:val="auto"/>
        <w:rPr>
          <w:rFonts w:ascii="宋体" w:hAnsi="宋体"/>
          <w:color w:val="auto"/>
          <w:sz w:val="28"/>
          <w:szCs w:val="28"/>
          <w:highlight w:val="none"/>
        </w:rPr>
      </w:pPr>
      <w:r>
        <w:rPr>
          <w:rFonts w:hint="eastAsia" w:ascii="宋体" w:hAnsi="宋体"/>
          <w:color w:val="auto"/>
          <w:sz w:val="28"/>
          <w:szCs w:val="28"/>
          <w:highlight w:val="none"/>
        </w:rPr>
        <w:t xml:space="preserve">2、《LED显示屏测试方法》SJ/T11281 </w:t>
      </w:r>
    </w:p>
    <w:p>
      <w:pPr>
        <w:pageBreakBefore w:val="0"/>
        <w:tabs>
          <w:tab w:val="left" w:pos="851"/>
        </w:tabs>
        <w:kinsoku/>
        <w:wordWrap/>
        <w:overflowPunct/>
        <w:topLinePunct w:val="0"/>
        <w:autoSpaceDE/>
        <w:autoSpaceDN/>
        <w:bidi w:val="0"/>
        <w:adjustRightInd/>
        <w:snapToGrid/>
        <w:spacing w:line="560" w:lineRule="exact"/>
        <w:ind w:firstLine="705" w:firstLineChars="252"/>
        <w:textAlignment w:val="auto"/>
        <w:rPr>
          <w:rFonts w:ascii="宋体" w:hAnsi="宋体"/>
          <w:color w:val="auto"/>
          <w:sz w:val="28"/>
          <w:szCs w:val="28"/>
          <w:highlight w:val="none"/>
        </w:rPr>
      </w:pPr>
      <w:r>
        <w:rPr>
          <w:rFonts w:hint="eastAsia" w:ascii="宋体" w:hAnsi="宋体"/>
          <w:color w:val="auto"/>
          <w:sz w:val="28"/>
          <w:szCs w:val="28"/>
          <w:highlight w:val="none"/>
        </w:rPr>
        <w:t xml:space="preserve">3、《电工电子产品基本环境试验规则》GB2421 </w:t>
      </w:r>
    </w:p>
    <w:p>
      <w:pPr>
        <w:pageBreakBefore w:val="0"/>
        <w:tabs>
          <w:tab w:val="left" w:pos="851"/>
        </w:tabs>
        <w:kinsoku/>
        <w:wordWrap/>
        <w:overflowPunct/>
        <w:topLinePunct w:val="0"/>
        <w:autoSpaceDE/>
        <w:autoSpaceDN/>
        <w:bidi w:val="0"/>
        <w:adjustRightInd/>
        <w:snapToGrid/>
        <w:spacing w:line="560" w:lineRule="exact"/>
        <w:ind w:firstLine="705" w:firstLineChars="252"/>
        <w:textAlignment w:val="auto"/>
        <w:rPr>
          <w:rFonts w:ascii="宋体" w:hAnsi="宋体"/>
          <w:color w:val="auto"/>
          <w:sz w:val="28"/>
          <w:szCs w:val="28"/>
          <w:highlight w:val="none"/>
        </w:rPr>
      </w:pPr>
      <w:r>
        <w:rPr>
          <w:rFonts w:hint="eastAsia" w:ascii="宋体" w:hAnsi="宋体"/>
          <w:color w:val="auto"/>
          <w:sz w:val="28"/>
          <w:szCs w:val="28"/>
          <w:highlight w:val="none"/>
        </w:rPr>
        <w:t>4、《信息技术设备</w:t>
      </w:r>
      <w:r>
        <w:rPr>
          <w:rFonts w:hint="eastAsia" w:ascii="宋体" w:hAnsi="宋体"/>
          <w:color w:val="auto"/>
          <w:sz w:val="28"/>
          <w:szCs w:val="28"/>
          <w:highlight w:val="none"/>
          <w:lang w:eastAsia="zh-CN"/>
        </w:rPr>
        <w:t>（</w:t>
      </w:r>
      <w:r>
        <w:rPr>
          <w:rFonts w:hint="eastAsia" w:ascii="宋体" w:hAnsi="宋体"/>
          <w:color w:val="auto"/>
          <w:sz w:val="28"/>
          <w:szCs w:val="28"/>
          <w:highlight w:val="none"/>
        </w:rPr>
        <w:t>包括电气事务设备</w:t>
      </w:r>
      <w:r>
        <w:rPr>
          <w:rFonts w:hint="eastAsia" w:ascii="宋体" w:hAnsi="宋体"/>
          <w:color w:val="auto"/>
          <w:sz w:val="28"/>
          <w:szCs w:val="28"/>
          <w:highlight w:val="none"/>
          <w:lang w:eastAsia="zh-CN"/>
        </w:rPr>
        <w:t>）</w:t>
      </w:r>
      <w:r>
        <w:rPr>
          <w:rFonts w:hint="eastAsia" w:ascii="宋体" w:hAnsi="宋体"/>
          <w:color w:val="auto"/>
          <w:sz w:val="28"/>
          <w:szCs w:val="28"/>
          <w:highlight w:val="none"/>
        </w:rPr>
        <w:t xml:space="preserve">的安全》GB4943-95 </w:t>
      </w:r>
    </w:p>
    <w:p>
      <w:pPr>
        <w:pageBreakBefore w:val="0"/>
        <w:tabs>
          <w:tab w:val="left" w:pos="851"/>
        </w:tabs>
        <w:kinsoku/>
        <w:wordWrap/>
        <w:overflowPunct/>
        <w:topLinePunct w:val="0"/>
        <w:autoSpaceDE/>
        <w:autoSpaceDN/>
        <w:bidi w:val="0"/>
        <w:adjustRightInd/>
        <w:snapToGrid/>
        <w:spacing w:line="560" w:lineRule="exact"/>
        <w:ind w:firstLine="705" w:firstLineChars="252"/>
        <w:textAlignment w:val="auto"/>
        <w:rPr>
          <w:rFonts w:ascii="宋体" w:hAnsi="宋体"/>
          <w:color w:val="auto"/>
          <w:sz w:val="28"/>
          <w:szCs w:val="28"/>
          <w:highlight w:val="none"/>
        </w:rPr>
      </w:pPr>
      <w:r>
        <w:rPr>
          <w:rFonts w:hint="eastAsia" w:ascii="宋体" w:hAnsi="宋体"/>
          <w:color w:val="auto"/>
          <w:sz w:val="28"/>
          <w:szCs w:val="28"/>
          <w:highlight w:val="none"/>
        </w:rPr>
        <w:t xml:space="preserve">5、《工业与民用电力装置的接地设计规范》GBJ65-88 </w:t>
      </w:r>
    </w:p>
    <w:p>
      <w:pPr>
        <w:pageBreakBefore w:val="0"/>
        <w:tabs>
          <w:tab w:val="left" w:pos="851"/>
        </w:tabs>
        <w:kinsoku/>
        <w:wordWrap/>
        <w:overflowPunct/>
        <w:topLinePunct w:val="0"/>
        <w:autoSpaceDE/>
        <w:autoSpaceDN/>
        <w:bidi w:val="0"/>
        <w:adjustRightInd/>
        <w:snapToGrid/>
        <w:spacing w:line="560" w:lineRule="exact"/>
        <w:ind w:firstLine="705" w:firstLineChars="252"/>
        <w:textAlignment w:val="auto"/>
        <w:rPr>
          <w:rFonts w:ascii="宋体" w:hAnsi="宋体"/>
          <w:color w:val="auto"/>
          <w:sz w:val="28"/>
          <w:szCs w:val="28"/>
          <w:highlight w:val="none"/>
        </w:rPr>
      </w:pPr>
      <w:r>
        <w:rPr>
          <w:rFonts w:hint="eastAsia" w:ascii="宋体" w:hAnsi="宋体"/>
          <w:color w:val="auto"/>
          <w:sz w:val="28"/>
          <w:szCs w:val="28"/>
          <w:highlight w:val="none"/>
        </w:rPr>
        <w:t>6、《建筑及建筑群中的布线工程设计规范》CECS72-79</w:t>
      </w:r>
    </w:p>
    <w:p>
      <w:pPr>
        <w:pageBreakBefore w:val="0"/>
        <w:tabs>
          <w:tab w:val="left" w:pos="851"/>
        </w:tabs>
        <w:kinsoku/>
        <w:wordWrap/>
        <w:overflowPunct/>
        <w:topLinePunct w:val="0"/>
        <w:autoSpaceDE/>
        <w:autoSpaceDN/>
        <w:bidi w:val="0"/>
        <w:adjustRightInd/>
        <w:snapToGrid/>
        <w:spacing w:line="560" w:lineRule="exact"/>
        <w:ind w:firstLine="705" w:firstLineChars="252"/>
        <w:textAlignment w:val="auto"/>
        <w:rPr>
          <w:rFonts w:ascii="宋体" w:hAnsi="宋体"/>
          <w:color w:val="auto"/>
          <w:sz w:val="28"/>
          <w:szCs w:val="28"/>
          <w:highlight w:val="none"/>
        </w:rPr>
      </w:pPr>
      <w:r>
        <w:rPr>
          <w:rFonts w:hint="eastAsia" w:ascii="宋体" w:hAnsi="宋体"/>
          <w:color w:val="auto"/>
          <w:sz w:val="28"/>
          <w:szCs w:val="28"/>
          <w:highlight w:val="none"/>
        </w:rPr>
        <w:t>7、《建筑电气工程施工质量验收规范》GB50303-2002</w:t>
      </w:r>
    </w:p>
    <w:p>
      <w:pPr>
        <w:pageBreakBefore w:val="0"/>
        <w:tabs>
          <w:tab w:val="left" w:pos="851"/>
        </w:tabs>
        <w:kinsoku/>
        <w:wordWrap/>
        <w:overflowPunct/>
        <w:topLinePunct w:val="0"/>
        <w:autoSpaceDE/>
        <w:autoSpaceDN/>
        <w:bidi w:val="0"/>
        <w:adjustRightInd/>
        <w:snapToGrid/>
        <w:spacing w:line="560" w:lineRule="exact"/>
        <w:ind w:firstLine="705" w:firstLineChars="252"/>
        <w:textAlignment w:val="auto"/>
        <w:rPr>
          <w:rFonts w:ascii="宋体" w:hAnsi="宋体"/>
          <w:color w:val="auto"/>
          <w:sz w:val="28"/>
          <w:szCs w:val="28"/>
          <w:highlight w:val="none"/>
        </w:rPr>
      </w:pPr>
      <w:r>
        <w:rPr>
          <w:rFonts w:hint="eastAsia" w:ascii="宋体" w:hAnsi="宋体"/>
          <w:color w:val="auto"/>
          <w:sz w:val="28"/>
          <w:szCs w:val="28"/>
          <w:highlight w:val="none"/>
        </w:rPr>
        <w:t xml:space="preserve">8、《电气装置安装工程电气设备交接试验标准》GB50150-2006 </w:t>
      </w:r>
    </w:p>
    <w:p>
      <w:pPr>
        <w:pageBreakBefore w:val="0"/>
        <w:tabs>
          <w:tab w:val="left" w:pos="851"/>
        </w:tabs>
        <w:kinsoku/>
        <w:wordWrap/>
        <w:overflowPunct/>
        <w:topLinePunct w:val="0"/>
        <w:autoSpaceDE/>
        <w:autoSpaceDN/>
        <w:bidi w:val="0"/>
        <w:adjustRightInd/>
        <w:snapToGrid/>
        <w:spacing w:line="560" w:lineRule="exact"/>
        <w:ind w:firstLine="705" w:firstLineChars="252"/>
        <w:textAlignment w:val="auto"/>
        <w:rPr>
          <w:rFonts w:ascii="宋体" w:hAnsi="宋体"/>
          <w:color w:val="auto"/>
          <w:sz w:val="28"/>
          <w:szCs w:val="28"/>
          <w:highlight w:val="none"/>
        </w:rPr>
      </w:pPr>
      <w:r>
        <w:rPr>
          <w:rFonts w:hint="eastAsia" w:ascii="宋体" w:hAnsi="宋体"/>
          <w:color w:val="auto"/>
          <w:sz w:val="28"/>
          <w:szCs w:val="28"/>
          <w:highlight w:val="none"/>
        </w:rPr>
        <w:t>9、《工业企业通信接地设计规范》GBJ 79-85</w:t>
      </w:r>
    </w:p>
    <w:p>
      <w:pPr>
        <w:pageBreakBefore w:val="0"/>
        <w:tabs>
          <w:tab w:val="left" w:pos="851"/>
        </w:tabs>
        <w:kinsoku/>
        <w:wordWrap/>
        <w:overflowPunct/>
        <w:topLinePunct w:val="0"/>
        <w:autoSpaceDE/>
        <w:autoSpaceDN/>
        <w:bidi w:val="0"/>
        <w:adjustRightInd/>
        <w:snapToGrid/>
        <w:spacing w:line="560" w:lineRule="exact"/>
        <w:ind w:firstLine="705" w:firstLineChars="252"/>
        <w:textAlignment w:val="auto"/>
        <w:rPr>
          <w:rFonts w:ascii="宋体" w:hAnsi="宋体"/>
          <w:color w:val="auto"/>
          <w:sz w:val="28"/>
          <w:szCs w:val="28"/>
          <w:highlight w:val="none"/>
        </w:rPr>
      </w:pPr>
      <w:r>
        <w:rPr>
          <w:rFonts w:hint="eastAsia" w:ascii="宋体" w:hAnsi="宋体"/>
          <w:color w:val="auto"/>
          <w:sz w:val="28"/>
          <w:szCs w:val="28"/>
          <w:highlight w:val="none"/>
        </w:rPr>
        <w:t>10、《30MHz～1GHz声音和电视信号电缆分配系统》GB/14948-94</w:t>
      </w:r>
    </w:p>
    <w:p>
      <w:pPr>
        <w:pageBreakBefore w:val="0"/>
        <w:tabs>
          <w:tab w:val="left" w:pos="851"/>
        </w:tabs>
        <w:kinsoku/>
        <w:wordWrap/>
        <w:overflowPunct/>
        <w:topLinePunct w:val="0"/>
        <w:autoSpaceDE/>
        <w:autoSpaceDN/>
        <w:bidi w:val="0"/>
        <w:adjustRightInd/>
        <w:snapToGrid/>
        <w:spacing w:line="560" w:lineRule="exact"/>
        <w:ind w:firstLine="705" w:firstLineChars="252"/>
        <w:textAlignment w:val="auto"/>
        <w:rPr>
          <w:rFonts w:ascii="宋体" w:hAnsi="宋体"/>
          <w:color w:val="auto"/>
          <w:sz w:val="28"/>
          <w:szCs w:val="28"/>
          <w:highlight w:val="none"/>
        </w:rPr>
      </w:pPr>
      <w:r>
        <w:rPr>
          <w:rFonts w:hint="eastAsia" w:ascii="宋体" w:hAnsi="宋体"/>
          <w:color w:val="auto"/>
          <w:sz w:val="28"/>
          <w:szCs w:val="28"/>
          <w:highlight w:val="none"/>
        </w:rPr>
        <w:t xml:space="preserve">11、《综合布线系统工程设计规范》GB/T50311-2007 </w:t>
      </w:r>
    </w:p>
    <w:p>
      <w:pPr>
        <w:pageBreakBefore w:val="0"/>
        <w:tabs>
          <w:tab w:val="left" w:pos="851"/>
        </w:tabs>
        <w:kinsoku/>
        <w:wordWrap/>
        <w:overflowPunct/>
        <w:topLinePunct w:val="0"/>
        <w:autoSpaceDE/>
        <w:autoSpaceDN/>
        <w:bidi w:val="0"/>
        <w:adjustRightInd/>
        <w:snapToGrid/>
        <w:spacing w:line="560" w:lineRule="exact"/>
        <w:ind w:firstLine="705" w:firstLineChars="252"/>
        <w:textAlignment w:val="auto"/>
        <w:rPr>
          <w:color w:val="auto"/>
          <w:highlight w:val="none"/>
        </w:rPr>
      </w:pPr>
      <w:r>
        <w:rPr>
          <w:rFonts w:hint="eastAsia" w:ascii="宋体" w:hAnsi="宋体"/>
          <w:color w:val="auto"/>
          <w:sz w:val="28"/>
          <w:szCs w:val="28"/>
          <w:highlight w:val="none"/>
        </w:rPr>
        <w:t>12、《钢制电缆桥架工程设计规范》CECS31:2006</w:t>
      </w:r>
    </w:p>
    <w:p>
      <w:pPr>
        <w:pStyle w:val="4"/>
        <w:pageBreakBefore w:val="0"/>
        <w:kinsoku/>
        <w:wordWrap/>
        <w:overflowPunct/>
        <w:topLinePunct w:val="0"/>
        <w:autoSpaceDE/>
        <w:autoSpaceDN/>
        <w:bidi w:val="0"/>
        <w:adjustRightInd/>
        <w:snapToGrid/>
        <w:spacing w:line="560" w:lineRule="exact"/>
        <w:textAlignment w:val="auto"/>
      </w:pPr>
      <w:bookmarkStart w:id="78" w:name="_Toc17036"/>
      <w:r>
        <w:rPr>
          <w:rFonts w:hint="eastAsia"/>
        </w:rPr>
        <w:t>商务要求</w:t>
      </w:r>
      <w:bookmarkEnd w:id="78"/>
    </w:p>
    <w:p>
      <w:pPr>
        <w:pStyle w:val="5"/>
        <w:pageBreakBefore w:val="0"/>
        <w:kinsoku/>
        <w:wordWrap/>
        <w:overflowPunct/>
        <w:topLinePunct w:val="0"/>
        <w:autoSpaceDE/>
        <w:autoSpaceDN/>
        <w:bidi w:val="0"/>
        <w:adjustRightInd/>
        <w:snapToGrid/>
        <w:spacing w:line="560" w:lineRule="exact"/>
        <w:textAlignment w:val="auto"/>
        <w:rPr>
          <w:b w:val="0"/>
          <w:bCs w:val="0"/>
          <w:color w:val="auto"/>
          <w:highlight w:val="none"/>
        </w:rPr>
      </w:pPr>
      <w:bookmarkStart w:id="79" w:name="_Toc65169718"/>
      <w:r>
        <w:rPr>
          <w:rFonts w:hint="eastAsia"/>
          <w:color w:val="auto"/>
          <w:highlight w:val="none"/>
          <w:lang w:val="en-US" w:eastAsia="zh-CN"/>
        </w:rPr>
        <w:t>*</w:t>
      </w:r>
      <w:r>
        <w:rPr>
          <w:rFonts w:hint="eastAsia"/>
          <w:color w:val="auto"/>
          <w:highlight w:val="none"/>
        </w:rPr>
        <w:t>包装、运输及保管、保险</w:t>
      </w:r>
      <w:bookmarkEnd w:id="79"/>
    </w:p>
    <w:p>
      <w:pPr>
        <w:pageBreakBefore w:val="0"/>
        <w:kinsoku/>
        <w:wordWrap/>
        <w:overflowPunct/>
        <w:topLinePunct w:val="0"/>
        <w:autoSpaceDE/>
        <w:autoSpaceDN/>
        <w:bidi w:val="0"/>
        <w:adjustRightInd/>
        <w:snapToGrid/>
        <w:spacing w:line="560" w:lineRule="exact"/>
        <w:ind w:firstLine="560" w:firstLineChars="200"/>
        <w:textAlignment w:val="auto"/>
        <w:rPr>
          <w:b/>
          <w:color w:val="auto"/>
          <w:sz w:val="28"/>
          <w:szCs w:val="28"/>
          <w:highlight w:val="none"/>
        </w:rPr>
      </w:pPr>
      <w:r>
        <w:rPr>
          <w:rFonts w:hint="eastAsia"/>
          <w:b w:val="0"/>
          <w:bCs/>
          <w:color w:val="auto"/>
          <w:sz w:val="28"/>
          <w:szCs w:val="28"/>
          <w:highlight w:val="none"/>
        </w:rPr>
        <w:t>供应商应</w:t>
      </w:r>
      <w:r>
        <w:rPr>
          <w:b w:val="0"/>
          <w:bCs/>
          <w:color w:val="auto"/>
          <w:sz w:val="28"/>
          <w:szCs w:val="28"/>
          <w:highlight w:val="none"/>
        </w:rPr>
        <w:t>承担验收前包装、运输及保管、保险的所有工作和费用</w:t>
      </w:r>
      <w:r>
        <w:rPr>
          <w:rFonts w:hint="eastAsia"/>
          <w:b w:val="0"/>
          <w:bCs/>
          <w:color w:val="auto"/>
          <w:sz w:val="28"/>
          <w:szCs w:val="28"/>
          <w:highlight w:val="none"/>
        </w:rPr>
        <w:t>。</w:t>
      </w:r>
      <w:r>
        <w:rPr>
          <w:rFonts w:hint="eastAsia" w:ascii="宋体" w:hAnsi="宋体"/>
          <w:b/>
          <w:bCs/>
          <w:color w:val="auto"/>
          <w:sz w:val="28"/>
          <w:szCs w:val="28"/>
          <w:highlight w:val="none"/>
          <w:lang w:val="zh-CN"/>
        </w:rPr>
        <w:t>（说明：供应商应按询价</w:t>
      </w:r>
      <w:r>
        <w:rPr>
          <w:rFonts w:ascii="宋体" w:hAnsi="宋体"/>
          <w:b/>
          <w:bCs/>
          <w:color w:val="auto"/>
          <w:sz w:val="28"/>
          <w:szCs w:val="28"/>
          <w:highlight w:val="none"/>
          <w:lang w:val="zh-CN"/>
        </w:rPr>
        <w:t>通知书</w:t>
      </w:r>
      <w:r>
        <w:rPr>
          <w:b/>
          <w:bCs/>
          <w:color w:val="auto"/>
          <w:sz w:val="28"/>
          <w:szCs w:val="28"/>
          <w:highlight w:val="none"/>
          <w:lang w:val="zh-CN"/>
        </w:rPr>
        <w:t>3.3.6</w:t>
      </w:r>
      <w:r>
        <w:rPr>
          <w:rFonts w:hint="eastAsia" w:ascii="宋体" w:hAnsi="宋体"/>
          <w:b/>
          <w:bCs/>
          <w:color w:val="auto"/>
          <w:sz w:val="28"/>
          <w:szCs w:val="28"/>
          <w:highlight w:val="none"/>
          <w:lang w:val="zh-CN"/>
        </w:rPr>
        <w:t>承诺函的格式及要求提供承诺函。）</w:t>
      </w:r>
    </w:p>
    <w:p>
      <w:pPr>
        <w:pStyle w:val="5"/>
        <w:pageBreakBefore w:val="0"/>
        <w:kinsoku/>
        <w:wordWrap/>
        <w:overflowPunct/>
        <w:topLinePunct w:val="0"/>
        <w:autoSpaceDE/>
        <w:autoSpaceDN/>
        <w:bidi w:val="0"/>
        <w:adjustRightInd/>
        <w:snapToGrid/>
        <w:spacing w:line="560" w:lineRule="exact"/>
        <w:textAlignment w:val="auto"/>
        <w:rPr>
          <w:color w:val="auto"/>
          <w:highlight w:val="none"/>
        </w:rPr>
      </w:pPr>
      <w:bookmarkStart w:id="80" w:name="_Toc65169719"/>
      <w:r>
        <w:rPr>
          <w:rFonts w:hint="eastAsia"/>
          <w:color w:val="auto"/>
          <w:highlight w:val="none"/>
          <w:lang w:val="en-US" w:eastAsia="zh-CN"/>
        </w:rPr>
        <w:t>*</w:t>
      </w:r>
      <w:r>
        <w:rPr>
          <w:rFonts w:hint="eastAsia"/>
          <w:color w:val="auto"/>
          <w:highlight w:val="none"/>
        </w:rPr>
        <w:t>质量保证要求</w:t>
      </w:r>
      <w:bookmarkEnd w:id="80"/>
    </w:p>
    <w:p>
      <w:pPr>
        <w:pageBreakBefore w:val="0"/>
        <w:numPr>
          <w:ilvl w:val="0"/>
          <w:numId w:val="39"/>
        </w:numPr>
        <w:kinsoku/>
        <w:wordWrap/>
        <w:overflowPunct/>
        <w:topLinePunct w:val="0"/>
        <w:autoSpaceDE/>
        <w:autoSpaceDN/>
        <w:bidi w:val="0"/>
        <w:adjustRightInd/>
        <w:snapToGrid/>
        <w:spacing w:line="560" w:lineRule="exact"/>
        <w:ind w:firstLine="560" w:firstLineChars="200"/>
        <w:textAlignment w:val="auto"/>
        <w:rPr>
          <w:rFonts w:hint="eastAsia" w:ascii="宋体" w:hAnsi="宋体"/>
          <w:b w:val="0"/>
          <w:bCs w:val="0"/>
          <w:sz w:val="28"/>
          <w:szCs w:val="28"/>
          <w:highlight w:val="none"/>
          <w:lang w:val="zh-CN"/>
        </w:rPr>
      </w:pPr>
      <w:r>
        <w:rPr>
          <w:rFonts w:hint="eastAsia" w:ascii="宋体" w:hAnsi="宋体"/>
          <w:b w:val="0"/>
          <w:bCs w:val="0"/>
          <w:sz w:val="28"/>
          <w:szCs w:val="28"/>
          <w:highlight w:val="none"/>
          <w:lang w:val="zh-CN"/>
        </w:rPr>
        <w:t>供应商须提供全新的货物（含零部件、配件、使用说明书等），表面无划伤、无碰撞痕迹，且权属清楚，不得侵害他人的知识产权，并按照相关要求包装完好。</w:t>
      </w:r>
      <w:r>
        <w:rPr>
          <w:rFonts w:hint="eastAsia" w:ascii="宋体" w:hAnsi="宋体"/>
          <w:b/>
          <w:bCs/>
          <w:sz w:val="28"/>
          <w:szCs w:val="28"/>
          <w:highlight w:val="none"/>
          <w:lang w:val="zh-CN"/>
        </w:rPr>
        <w:t>（说明：供应商应按询价</w:t>
      </w:r>
      <w:r>
        <w:rPr>
          <w:rFonts w:ascii="宋体" w:hAnsi="宋体"/>
          <w:b/>
          <w:bCs/>
          <w:sz w:val="28"/>
          <w:szCs w:val="28"/>
          <w:highlight w:val="none"/>
          <w:lang w:val="zh-CN"/>
        </w:rPr>
        <w:t>通知书</w:t>
      </w:r>
      <w:r>
        <w:rPr>
          <w:b/>
          <w:bCs/>
          <w:sz w:val="28"/>
          <w:szCs w:val="28"/>
          <w:highlight w:val="none"/>
          <w:lang w:val="zh-CN"/>
        </w:rPr>
        <w:t>3.3.6</w:t>
      </w:r>
      <w:r>
        <w:rPr>
          <w:rFonts w:hint="eastAsia" w:ascii="宋体" w:hAnsi="宋体"/>
          <w:b/>
          <w:bCs/>
          <w:sz w:val="28"/>
          <w:szCs w:val="28"/>
          <w:highlight w:val="none"/>
          <w:lang w:val="zh-CN"/>
        </w:rPr>
        <w:t>承诺函的格式及要求提供承诺函。）</w:t>
      </w:r>
    </w:p>
    <w:p>
      <w:pPr>
        <w:pageBreakBefore w:val="0"/>
        <w:numPr>
          <w:ilvl w:val="0"/>
          <w:numId w:val="39"/>
        </w:numPr>
        <w:kinsoku/>
        <w:wordWrap/>
        <w:overflowPunct/>
        <w:topLinePunct w:val="0"/>
        <w:autoSpaceDE/>
        <w:autoSpaceDN/>
        <w:bidi w:val="0"/>
        <w:adjustRightInd/>
        <w:snapToGrid/>
        <w:spacing w:line="560" w:lineRule="exact"/>
        <w:ind w:firstLine="560" w:firstLineChars="200"/>
        <w:textAlignment w:val="auto"/>
        <w:rPr>
          <w:rFonts w:hint="eastAsia" w:ascii="宋体" w:hAnsi="宋体"/>
          <w:b w:val="0"/>
          <w:bCs w:val="0"/>
          <w:sz w:val="28"/>
          <w:szCs w:val="28"/>
          <w:highlight w:val="none"/>
          <w:lang w:val="zh-CN"/>
        </w:rPr>
      </w:pPr>
      <w:r>
        <w:rPr>
          <w:rFonts w:hint="eastAsia" w:ascii="宋体" w:hAnsi="宋体"/>
          <w:b w:val="0"/>
          <w:bCs w:val="0"/>
          <w:sz w:val="28"/>
          <w:szCs w:val="28"/>
          <w:highlight w:val="none"/>
          <w:lang w:val="zh-CN"/>
        </w:rPr>
        <w:t>投标产品必须符合或优于国家（行业）标准、地方标准或者其他标准、规范要求。</w:t>
      </w:r>
    </w:p>
    <w:p>
      <w:pPr>
        <w:pageBreakBefore w:val="0"/>
        <w:numPr>
          <w:ilvl w:val="0"/>
          <w:numId w:val="39"/>
        </w:numPr>
        <w:kinsoku/>
        <w:wordWrap/>
        <w:overflowPunct/>
        <w:topLinePunct w:val="0"/>
        <w:autoSpaceDE/>
        <w:autoSpaceDN/>
        <w:bidi w:val="0"/>
        <w:adjustRightInd/>
        <w:snapToGrid/>
        <w:spacing w:line="560" w:lineRule="exact"/>
        <w:ind w:firstLine="560" w:firstLineChars="200"/>
        <w:textAlignment w:val="auto"/>
        <w:rPr>
          <w:rFonts w:hint="eastAsia" w:ascii="宋体" w:hAnsi="宋体"/>
          <w:b w:val="0"/>
          <w:bCs w:val="0"/>
          <w:sz w:val="28"/>
          <w:szCs w:val="28"/>
          <w:highlight w:val="none"/>
          <w:lang w:val="zh-CN" w:eastAsia="zh-CN"/>
        </w:rPr>
      </w:pPr>
      <w:r>
        <w:rPr>
          <w:rFonts w:hint="eastAsia" w:ascii="宋体" w:hAnsi="宋体"/>
          <w:b w:val="0"/>
          <w:bCs w:val="0"/>
          <w:sz w:val="28"/>
          <w:szCs w:val="28"/>
          <w:highlight w:val="none"/>
          <w:lang w:val="en-US" w:eastAsia="zh-CN"/>
        </w:rPr>
        <w:t>供应商</w:t>
      </w:r>
      <w:r>
        <w:rPr>
          <w:rFonts w:hint="eastAsia" w:ascii="宋体" w:hAnsi="宋体"/>
          <w:b w:val="0"/>
          <w:bCs w:val="0"/>
          <w:sz w:val="28"/>
          <w:szCs w:val="28"/>
          <w:highlight w:val="none"/>
          <w:lang w:val="zh-CN"/>
        </w:rPr>
        <w:t>应将所提供货物的装箱清单、配件、随机工具、用户使用手册、原厂保修卡等资料交付给采购人；</w:t>
      </w:r>
      <w:r>
        <w:rPr>
          <w:rFonts w:hint="eastAsia" w:ascii="宋体" w:hAnsi="宋体"/>
          <w:b w:val="0"/>
          <w:bCs w:val="0"/>
          <w:sz w:val="28"/>
          <w:szCs w:val="28"/>
          <w:highlight w:val="none"/>
          <w:lang w:val="en-US" w:eastAsia="zh-CN"/>
        </w:rPr>
        <w:t>供应商</w:t>
      </w:r>
      <w:r>
        <w:rPr>
          <w:rFonts w:hint="eastAsia" w:ascii="宋体" w:hAnsi="宋体"/>
          <w:b w:val="0"/>
          <w:bCs w:val="0"/>
          <w:sz w:val="28"/>
          <w:szCs w:val="28"/>
          <w:highlight w:val="none"/>
          <w:lang w:val="zh-CN"/>
        </w:rPr>
        <w:t>不能完整交付货物及本款规定的单证和工具的，必须负责补齐，否则视为未按合同约定交货。</w:t>
      </w:r>
    </w:p>
    <w:p>
      <w:pPr>
        <w:pageBreakBefore w:val="0"/>
        <w:numPr>
          <w:ilvl w:val="0"/>
          <w:numId w:val="39"/>
        </w:numPr>
        <w:kinsoku/>
        <w:wordWrap/>
        <w:overflowPunct/>
        <w:topLinePunct w:val="0"/>
        <w:autoSpaceDE/>
        <w:autoSpaceDN/>
        <w:bidi w:val="0"/>
        <w:adjustRightInd/>
        <w:snapToGrid/>
        <w:spacing w:line="560" w:lineRule="exact"/>
        <w:ind w:firstLine="560" w:firstLineChars="200"/>
        <w:textAlignment w:val="auto"/>
        <w:rPr>
          <w:rFonts w:hint="eastAsia" w:ascii="宋体" w:hAnsi="宋体"/>
          <w:b w:val="0"/>
          <w:bCs w:val="0"/>
          <w:sz w:val="28"/>
          <w:szCs w:val="28"/>
          <w:highlight w:val="none"/>
          <w:lang w:val="zh-CN"/>
        </w:rPr>
      </w:pPr>
      <w:r>
        <w:rPr>
          <w:rFonts w:hint="eastAsia" w:ascii="宋体" w:hAnsi="宋体"/>
          <w:b w:val="0"/>
          <w:bCs w:val="0"/>
          <w:sz w:val="28"/>
          <w:szCs w:val="28"/>
          <w:highlight w:val="none"/>
          <w:lang w:val="zh-CN"/>
        </w:rPr>
        <w:t>在送到使用单位之前表面无划伤、碰撞等现象，并且安装调试后能正常使用。</w:t>
      </w:r>
    </w:p>
    <w:p>
      <w:pPr>
        <w:pageBreakBefore w:val="0"/>
        <w:numPr>
          <w:ilvl w:val="0"/>
          <w:numId w:val="39"/>
        </w:numPr>
        <w:kinsoku/>
        <w:wordWrap/>
        <w:overflowPunct/>
        <w:topLinePunct w:val="0"/>
        <w:autoSpaceDE/>
        <w:autoSpaceDN/>
        <w:bidi w:val="0"/>
        <w:adjustRightInd/>
        <w:snapToGrid/>
        <w:spacing w:line="560" w:lineRule="exact"/>
        <w:ind w:firstLine="560" w:firstLineChars="200"/>
        <w:textAlignment w:val="auto"/>
        <w:rPr>
          <w:rFonts w:hint="eastAsia" w:ascii="宋体" w:hAnsi="宋体"/>
          <w:b w:val="0"/>
          <w:bCs w:val="0"/>
          <w:sz w:val="28"/>
          <w:szCs w:val="28"/>
          <w:highlight w:val="none"/>
          <w:lang w:val="zh-CN"/>
        </w:rPr>
      </w:pPr>
      <w:r>
        <w:rPr>
          <w:rFonts w:hint="eastAsia" w:ascii="宋体" w:hAnsi="宋体"/>
          <w:b w:val="0"/>
          <w:bCs w:val="0"/>
          <w:sz w:val="28"/>
          <w:szCs w:val="28"/>
          <w:highlight w:val="none"/>
          <w:lang w:val="zh-CN"/>
        </w:rPr>
        <w:t>若遇配货包装、运输过程中造成的短缺、差错、丢失、损坏等，供应方无条件调换、补缺。</w:t>
      </w:r>
    </w:p>
    <w:p>
      <w:pPr>
        <w:pageBreakBefore w:val="0"/>
        <w:numPr>
          <w:ilvl w:val="0"/>
          <w:numId w:val="39"/>
        </w:numPr>
        <w:kinsoku/>
        <w:wordWrap/>
        <w:overflowPunct/>
        <w:topLinePunct w:val="0"/>
        <w:autoSpaceDE/>
        <w:autoSpaceDN/>
        <w:bidi w:val="0"/>
        <w:adjustRightInd/>
        <w:snapToGrid/>
        <w:spacing w:line="560" w:lineRule="exact"/>
        <w:ind w:firstLine="560" w:firstLineChars="200"/>
        <w:textAlignment w:val="auto"/>
        <w:rPr>
          <w:rFonts w:hint="eastAsia"/>
          <w:highlight w:val="none"/>
          <w:lang w:val="zh-CN"/>
        </w:rPr>
      </w:pPr>
      <w:r>
        <w:rPr>
          <w:rFonts w:hint="eastAsia" w:ascii="宋体" w:hAnsi="宋体"/>
          <w:b w:val="0"/>
          <w:bCs w:val="0"/>
          <w:sz w:val="28"/>
          <w:szCs w:val="28"/>
          <w:highlight w:val="none"/>
          <w:lang w:val="zh-CN"/>
        </w:rPr>
        <w:t>按订货的品种、数量配货，送货到</w:t>
      </w:r>
      <w:r>
        <w:rPr>
          <w:rFonts w:hint="eastAsia" w:ascii="宋体" w:hAnsi="宋体"/>
          <w:b w:val="0"/>
          <w:bCs w:val="0"/>
          <w:sz w:val="28"/>
          <w:szCs w:val="28"/>
          <w:highlight w:val="none"/>
          <w:lang w:val="en-US" w:eastAsia="zh-CN"/>
        </w:rPr>
        <w:t>指定地点</w:t>
      </w:r>
      <w:r>
        <w:rPr>
          <w:rFonts w:hint="eastAsia" w:ascii="宋体" w:hAnsi="宋体"/>
          <w:b w:val="0"/>
          <w:bCs w:val="0"/>
          <w:sz w:val="28"/>
          <w:szCs w:val="28"/>
          <w:highlight w:val="none"/>
          <w:lang w:val="zh-CN"/>
        </w:rPr>
        <w:t>，并附详细的发货清单和签收单，以便验货核对。</w:t>
      </w:r>
    </w:p>
    <w:p>
      <w:pPr>
        <w:pageBreakBefore w:val="0"/>
        <w:numPr>
          <w:ilvl w:val="0"/>
          <w:numId w:val="39"/>
        </w:numPr>
        <w:kinsoku/>
        <w:wordWrap/>
        <w:overflowPunct/>
        <w:topLinePunct w:val="0"/>
        <w:autoSpaceDE/>
        <w:autoSpaceDN/>
        <w:bidi w:val="0"/>
        <w:adjustRightInd/>
        <w:snapToGrid/>
        <w:spacing w:line="560" w:lineRule="exact"/>
        <w:ind w:firstLine="560" w:firstLineChars="200"/>
        <w:textAlignment w:val="auto"/>
        <w:rPr>
          <w:rFonts w:hint="eastAsia" w:ascii="宋体" w:hAnsi="宋体"/>
          <w:sz w:val="28"/>
          <w:szCs w:val="28"/>
          <w:highlight w:val="none"/>
        </w:rPr>
      </w:pPr>
      <w:r>
        <w:rPr>
          <w:rFonts w:hint="eastAsia" w:ascii="宋体" w:hAnsi="宋体"/>
          <w:sz w:val="28"/>
          <w:szCs w:val="28"/>
          <w:highlight w:val="none"/>
        </w:rPr>
        <w:t>设备安装调试完毕后，</w:t>
      </w:r>
      <w:r>
        <w:rPr>
          <w:rFonts w:hint="eastAsia" w:ascii="宋体" w:hAnsi="宋体"/>
          <w:sz w:val="28"/>
          <w:szCs w:val="28"/>
          <w:highlight w:val="none"/>
          <w:lang w:val="en-US" w:eastAsia="zh-CN"/>
        </w:rPr>
        <w:t>供应商</w:t>
      </w:r>
      <w:r>
        <w:rPr>
          <w:rFonts w:hint="eastAsia" w:ascii="宋体" w:hAnsi="宋体"/>
          <w:sz w:val="28"/>
          <w:szCs w:val="28"/>
          <w:highlight w:val="none"/>
        </w:rPr>
        <w:t>应就设备的安装、调试、操作、维修、保养等对采购方维修技术人员及操作人员进行培训，直至采购</w:t>
      </w:r>
      <w:r>
        <w:rPr>
          <w:rFonts w:hint="eastAsia" w:ascii="宋体" w:hAnsi="宋体"/>
          <w:sz w:val="28"/>
          <w:szCs w:val="28"/>
          <w:highlight w:val="none"/>
          <w:lang w:eastAsia="zh-CN"/>
        </w:rPr>
        <w:t>人</w:t>
      </w:r>
      <w:r>
        <w:rPr>
          <w:rFonts w:hint="eastAsia" w:ascii="宋体" w:hAnsi="宋体"/>
          <w:sz w:val="28"/>
          <w:szCs w:val="28"/>
          <w:highlight w:val="none"/>
        </w:rPr>
        <w:t>的技术人员能独立操作，同时能完成一般常见故障的维修工作。所需费用</w:t>
      </w:r>
      <w:r>
        <w:rPr>
          <w:rFonts w:hint="eastAsia" w:ascii="宋体" w:hAnsi="宋体"/>
          <w:sz w:val="28"/>
          <w:szCs w:val="28"/>
          <w:highlight w:val="none"/>
          <w:lang w:eastAsia="zh-CN"/>
        </w:rPr>
        <w:t>应</w:t>
      </w:r>
      <w:r>
        <w:rPr>
          <w:rFonts w:hint="eastAsia" w:ascii="宋体" w:hAnsi="宋体"/>
          <w:sz w:val="28"/>
          <w:szCs w:val="28"/>
          <w:highlight w:val="none"/>
        </w:rPr>
        <w:t>包括在投标总价中。</w:t>
      </w:r>
    </w:p>
    <w:p>
      <w:pPr>
        <w:pStyle w:val="5"/>
        <w:pageBreakBefore w:val="0"/>
        <w:kinsoku/>
        <w:wordWrap/>
        <w:overflowPunct/>
        <w:topLinePunct w:val="0"/>
        <w:autoSpaceDE/>
        <w:autoSpaceDN/>
        <w:bidi w:val="0"/>
        <w:adjustRightInd/>
        <w:snapToGrid/>
        <w:spacing w:line="560" w:lineRule="exact"/>
        <w:textAlignment w:val="auto"/>
        <w:rPr>
          <w:rFonts w:hint="eastAsia"/>
          <w:color w:val="auto"/>
          <w:highlight w:val="none"/>
          <w:lang w:val="en-US" w:eastAsia="zh-CN"/>
        </w:rPr>
      </w:pPr>
      <w:r>
        <w:rPr>
          <w:rFonts w:hint="eastAsia"/>
          <w:color w:val="auto"/>
          <w:highlight w:val="none"/>
          <w:lang w:val="en-US" w:eastAsia="zh-CN"/>
        </w:rPr>
        <w:t>*安装调试及技术服务要求</w:t>
      </w:r>
    </w:p>
    <w:p>
      <w:pPr>
        <w:pageBreakBefore w:val="0"/>
        <w:widowControl w:val="0"/>
        <w:numPr>
          <w:ilvl w:val="0"/>
          <w:numId w:val="40"/>
        </w:numPr>
        <w:kinsoku/>
        <w:wordWrap/>
        <w:overflowPunct/>
        <w:topLinePunct w:val="0"/>
        <w:autoSpaceDE/>
        <w:autoSpaceDN/>
        <w:bidi w:val="0"/>
        <w:adjustRightInd/>
        <w:snapToGrid/>
        <w:spacing w:line="560" w:lineRule="exact"/>
        <w:ind w:firstLine="565" w:firstLineChars="202"/>
        <w:textAlignment w:val="auto"/>
        <w:rPr>
          <w:rFonts w:hint="eastAsia" w:ascii="宋体" w:hAnsi="宋体"/>
          <w:color w:val="auto"/>
          <w:sz w:val="28"/>
          <w:szCs w:val="32"/>
          <w:highlight w:val="none"/>
        </w:rPr>
      </w:pPr>
      <w:r>
        <w:rPr>
          <w:rFonts w:hint="eastAsia" w:ascii="宋体" w:hAnsi="宋体"/>
          <w:color w:val="auto"/>
          <w:sz w:val="28"/>
          <w:szCs w:val="32"/>
          <w:highlight w:val="none"/>
        </w:rPr>
        <w:t>所有设备均须由中标</w:t>
      </w:r>
      <w:r>
        <w:rPr>
          <w:rFonts w:hint="eastAsia" w:ascii="宋体" w:hAnsi="宋体"/>
          <w:color w:val="auto"/>
          <w:sz w:val="28"/>
          <w:szCs w:val="32"/>
          <w:highlight w:val="none"/>
          <w:lang w:val="en-US" w:eastAsia="zh-CN"/>
        </w:rPr>
        <w:t>供应商</w:t>
      </w:r>
      <w:r>
        <w:rPr>
          <w:rFonts w:hint="eastAsia" w:ascii="宋体" w:hAnsi="宋体"/>
          <w:color w:val="auto"/>
          <w:sz w:val="28"/>
          <w:szCs w:val="32"/>
          <w:highlight w:val="none"/>
        </w:rPr>
        <w:t>送货上门并安装调试，含施工辅材、设备安装、调试等，采购人不再额外支付任何费用</w:t>
      </w:r>
      <w:r>
        <w:rPr>
          <w:rFonts w:hint="eastAsia" w:ascii="宋体" w:hAnsi="宋体"/>
          <w:color w:val="auto"/>
          <w:sz w:val="28"/>
          <w:szCs w:val="32"/>
          <w:highlight w:val="none"/>
          <w:lang w:eastAsia="zh-CN"/>
        </w:rPr>
        <w:t>。</w:t>
      </w:r>
    </w:p>
    <w:p>
      <w:pPr>
        <w:pageBreakBefore w:val="0"/>
        <w:widowControl w:val="0"/>
        <w:numPr>
          <w:ilvl w:val="0"/>
          <w:numId w:val="40"/>
        </w:numPr>
        <w:kinsoku/>
        <w:wordWrap/>
        <w:overflowPunct/>
        <w:topLinePunct w:val="0"/>
        <w:autoSpaceDE/>
        <w:autoSpaceDN/>
        <w:bidi w:val="0"/>
        <w:adjustRightInd/>
        <w:snapToGrid/>
        <w:spacing w:line="560" w:lineRule="exact"/>
        <w:ind w:firstLine="565" w:firstLineChars="202"/>
        <w:textAlignment w:val="auto"/>
        <w:rPr>
          <w:rFonts w:ascii="宋体" w:hAnsi="宋体"/>
          <w:color w:val="auto"/>
          <w:sz w:val="28"/>
          <w:szCs w:val="32"/>
          <w:highlight w:val="none"/>
        </w:rPr>
      </w:pPr>
      <w:r>
        <w:rPr>
          <w:rFonts w:hint="eastAsia" w:ascii="宋体" w:hAnsi="宋体"/>
          <w:color w:val="auto"/>
          <w:sz w:val="28"/>
          <w:szCs w:val="32"/>
          <w:highlight w:val="none"/>
        </w:rPr>
        <w:t>设备的固定安装</w:t>
      </w:r>
      <w:r>
        <w:rPr>
          <w:rFonts w:hint="eastAsia" w:ascii="宋体" w:hAnsi="宋体"/>
          <w:color w:val="auto"/>
          <w:sz w:val="28"/>
          <w:szCs w:val="32"/>
          <w:highlight w:val="none"/>
          <w:lang w:val="en-US" w:eastAsia="zh-CN"/>
        </w:rPr>
        <w:t>应</w:t>
      </w:r>
      <w:r>
        <w:rPr>
          <w:rFonts w:hint="eastAsia" w:ascii="宋体" w:hAnsi="宋体"/>
          <w:color w:val="auto"/>
          <w:sz w:val="28"/>
          <w:szCs w:val="32"/>
          <w:highlight w:val="none"/>
        </w:rPr>
        <w:t>符合</w:t>
      </w:r>
      <w:r>
        <w:rPr>
          <w:rFonts w:hint="eastAsia" w:ascii="宋体" w:hAnsi="宋体"/>
          <w:color w:val="auto"/>
          <w:sz w:val="28"/>
          <w:szCs w:val="32"/>
          <w:highlight w:val="none"/>
          <w:lang w:val="en-US" w:eastAsia="zh-CN"/>
        </w:rPr>
        <w:t>国家相关规定的</w:t>
      </w:r>
      <w:r>
        <w:rPr>
          <w:rFonts w:hint="eastAsia" w:ascii="宋体" w:hAnsi="宋体"/>
          <w:color w:val="auto"/>
          <w:sz w:val="28"/>
          <w:szCs w:val="32"/>
          <w:highlight w:val="none"/>
        </w:rPr>
        <w:t>施工要求，安装美观，整体走线符合施工工艺要求，如安装位置是填充材料，须进行加固处理</w:t>
      </w:r>
      <w:r>
        <w:rPr>
          <w:rFonts w:hint="eastAsia" w:ascii="宋体" w:hAnsi="宋体"/>
          <w:color w:val="auto"/>
          <w:sz w:val="28"/>
          <w:szCs w:val="32"/>
          <w:highlight w:val="none"/>
          <w:lang w:eastAsia="zh-CN"/>
        </w:rPr>
        <w:t>。</w:t>
      </w:r>
    </w:p>
    <w:p>
      <w:pPr>
        <w:pageBreakBefore w:val="0"/>
        <w:widowControl w:val="0"/>
        <w:numPr>
          <w:ilvl w:val="0"/>
          <w:numId w:val="40"/>
        </w:numPr>
        <w:kinsoku/>
        <w:wordWrap/>
        <w:overflowPunct/>
        <w:topLinePunct w:val="0"/>
        <w:autoSpaceDE/>
        <w:autoSpaceDN/>
        <w:bidi w:val="0"/>
        <w:adjustRightInd/>
        <w:snapToGrid/>
        <w:spacing w:line="560" w:lineRule="exact"/>
        <w:ind w:firstLine="565" w:firstLineChars="202"/>
        <w:textAlignment w:val="auto"/>
        <w:rPr>
          <w:rFonts w:ascii="宋体" w:hAnsi="宋体"/>
          <w:color w:val="auto"/>
          <w:sz w:val="28"/>
          <w:szCs w:val="32"/>
          <w:highlight w:val="none"/>
        </w:rPr>
      </w:pPr>
      <w:r>
        <w:rPr>
          <w:rFonts w:hint="eastAsia" w:ascii="宋体" w:hAnsi="宋体"/>
          <w:color w:val="auto"/>
          <w:sz w:val="28"/>
          <w:szCs w:val="32"/>
          <w:highlight w:val="none"/>
        </w:rPr>
        <w:t>线材管材、设备间连接线、转接头、电源插座板等均采用经质检合格的产品。</w:t>
      </w:r>
    </w:p>
    <w:p>
      <w:pPr>
        <w:pStyle w:val="5"/>
        <w:pageBreakBefore w:val="0"/>
        <w:kinsoku/>
        <w:wordWrap/>
        <w:overflowPunct/>
        <w:topLinePunct w:val="0"/>
        <w:autoSpaceDE/>
        <w:autoSpaceDN/>
        <w:bidi w:val="0"/>
        <w:adjustRightInd/>
        <w:snapToGrid/>
        <w:spacing w:line="560" w:lineRule="exact"/>
        <w:textAlignment w:val="auto"/>
        <w:rPr>
          <w:color w:val="auto"/>
        </w:rPr>
      </w:pPr>
      <w:bookmarkStart w:id="81" w:name="_Toc65169721"/>
      <w:r>
        <w:rPr>
          <w:rFonts w:hint="eastAsia"/>
          <w:color w:val="auto"/>
          <w:lang w:val="en-US" w:eastAsia="zh-CN"/>
        </w:rPr>
        <w:t>*</w:t>
      </w:r>
      <w:r>
        <w:rPr>
          <w:rFonts w:hint="eastAsia"/>
          <w:color w:val="auto"/>
        </w:rPr>
        <w:t>交货时间</w:t>
      </w:r>
      <w:bookmarkEnd w:id="81"/>
    </w:p>
    <w:p>
      <w:pPr>
        <w:keepNext w:val="0"/>
        <w:keepLines w:val="0"/>
        <w:pageBreakBefore w:val="0"/>
        <w:widowControl w:val="0"/>
        <w:numPr>
          <w:ilvl w:val="0"/>
          <w:numId w:val="0"/>
        </w:numPr>
        <w:tabs>
          <w:tab w:val="left" w:pos="851"/>
        </w:tabs>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bookmarkStart w:id="82" w:name="_Toc65169722"/>
      <w:r>
        <w:rPr>
          <w:rFonts w:hint="eastAsia" w:ascii="宋体" w:hAnsi="宋体"/>
          <w:sz w:val="28"/>
          <w:szCs w:val="28"/>
        </w:rPr>
        <w:t>合同签订之日起</w:t>
      </w:r>
      <w:r>
        <w:rPr>
          <w:rFonts w:hint="eastAsia" w:ascii="宋体" w:hAnsi="宋体"/>
          <w:sz w:val="28"/>
          <w:szCs w:val="28"/>
          <w:lang w:val="en-US" w:eastAsia="zh-CN"/>
        </w:rPr>
        <w:t>30</w:t>
      </w:r>
      <w:r>
        <w:rPr>
          <w:rFonts w:hint="eastAsia" w:ascii="宋体" w:hAnsi="宋体"/>
          <w:sz w:val="28"/>
          <w:szCs w:val="28"/>
        </w:rPr>
        <w:t>日内按照采购人要求送货至指定地点。</w:t>
      </w:r>
    </w:p>
    <w:p>
      <w:pPr>
        <w:pStyle w:val="5"/>
        <w:pageBreakBefore w:val="0"/>
        <w:kinsoku/>
        <w:wordWrap/>
        <w:overflowPunct/>
        <w:topLinePunct w:val="0"/>
        <w:autoSpaceDE/>
        <w:autoSpaceDN/>
        <w:bidi w:val="0"/>
        <w:adjustRightInd/>
        <w:snapToGrid/>
        <w:spacing w:line="560" w:lineRule="exact"/>
        <w:textAlignment w:val="auto"/>
        <w:rPr>
          <w:color w:val="auto"/>
        </w:rPr>
      </w:pPr>
      <w:r>
        <w:rPr>
          <w:rFonts w:hint="eastAsia"/>
          <w:color w:val="auto"/>
          <w:lang w:val="en-US" w:eastAsia="zh-CN"/>
        </w:rPr>
        <w:t>*</w:t>
      </w:r>
      <w:r>
        <w:rPr>
          <w:rFonts w:hint="eastAsia"/>
          <w:color w:val="auto"/>
        </w:rPr>
        <w:t>交货地点</w:t>
      </w:r>
      <w:bookmarkEnd w:id="82"/>
    </w:p>
    <w:p>
      <w:pPr>
        <w:pageBreakBefore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宋体" w:hAnsi="宋体" w:eastAsia="宋体"/>
          <w:b w:val="0"/>
          <w:bCs w:val="0"/>
          <w:color w:val="000000" w:themeColor="text1"/>
          <w:kern w:val="2"/>
          <w:sz w:val="28"/>
          <w:szCs w:val="28"/>
          <w14:textFill>
            <w14:solidFill>
              <w14:schemeClr w14:val="tx1"/>
            </w14:solidFill>
          </w14:textFill>
        </w:rPr>
      </w:pPr>
      <w:r>
        <w:rPr>
          <w:rFonts w:hint="eastAsia" w:ascii="宋体" w:hAnsi="宋体" w:eastAsia="宋体"/>
          <w:b w:val="0"/>
          <w:bCs w:val="0"/>
          <w:color w:val="000000" w:themeColor="text1"/>
          <w:kern w:val="2"/>
          <w:sz w:val="28"/>
          <w:szCs w:val="28"/>
          <w14:textFill>
            <w14:solidFill>
              <w14:schemeClr w14:val="tx1"/>
            </w14:solidFill>
          </w14:textFill>
        </w:rPr>
        <w:t>黄龙溪镇嘉禾佳苑、嘉禾铭苑安置小区</w:t>
      </w:r>
      <w:r>
        <w:rPr>
          <w:rFonts w:hint="eastAsia" w:ascii="宋体" w:hAnsi="宋体" w:eastAsia="宋体"/>
          <w:b w:val="0"/>
          <w:bCs w:val="0"/>
          <w:color w:val="000000" w:themeColor="text1"/>
          <w:kern w:val="2"/>
          <w:sz w:val="28"/>
          <w:szCs w:val="28"/>
          <w:lang w:val="en-US" w:eastAsia="zh-CN"/>
          <w14:textFill>
            <w14:solidFill>
              <w14:schemeClr w14:val="tx1"/>
            </w14:solidFill>
          </w14:textFill>
        </w:rPr>
        <w:t xml:space="preserve"> </w:t>
      </w:r>
    </w:p>
    <w:p>
      <w:pPr>
        <w:pStyle w:val="5"/>
        <w:pageBreakBefore w:val="0"/>
        <w:kinsoku/>
        <w:wordWrap/>
        <w:overflowPunct/>
        <w:topLinePunct w:val="0"/>
        <w:autoSpaceDE/>
        <w:autoSpaceDN/>
        <w:bidi w:val="0"/>
        <w:adjustRightInd/>
        <w:snapToGrid/>
        <w:spacing w:line="560" w:lineRule="exact"/>
        <w:textAlignment w:val="auto"/>
        <w:rPr>
          <w:color w:val="auto"/>
        </w:rPr>
      </w:pPr>
      <w:bookmarkStart w:id="83" w:name="_Toc65169723"/>
      <w:r>
        <w:rPr>
          <w:rFonts w:hint="eastAsia"/>
          <w:color w:val="auto"/>
        </w:rPr>
        <w:t>付款方式</w:t>
      </w:r>
      <w:bookmarkEnd w:id="83"/>
    </w:p>
    <w:p>
      <w:pPr>
        <w:pageBreakBefore w:val="0"/>
        <w:numPr>
          <w:ilvl w:val="0"/>
          <w:numId w:val="41"/>
        </w:numPr>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b w:val="0"/>
          <w:bCs w:val="0"/>
          <w:color w:val="000000" w:themeColor="text1"/>
          <w:kern w:val="2"/>
          <w:sz w:val="28"/>
          <w:szCs w:val="28"/>
          <w14:textFill>
            <w14:solidFill>
              <w14:schemeClr w14:val="tx1"/>
            </w14:solidFill>
          </w14:textFill>
        </w:rPr>
      </w:pPr>
      <w:bookmarkStart w:id="84" w:name="_Toc65169724"/>
      <w:r>
        <w:rPr>
          <w:rFonts w:hint="eastAsia" w:ascii="宋体" w:hAnsi="宋体" w:eastAsia="宋体"/>
          <w:b w:val="0"/>
          <w:bCs w:val="0"/>
          <w:color w:val="000000" w:themeColor="text1"/>
          <w:kern w:val="2"/>
          <w:sz w:val="28"/>
          <w:szCs w:val="28"/>
          <w:lang w:eastAsia="zh-CN"/>
          <w14:textFill>
            <w14:solidFill>
              <w14:schemeClr w14:val="tx1"/>
            </w14:solidFill>
          </w14:textFill>
        </w:rPr>
        <w:t>采购人</w:t>
      </w:r>
      <w:r>
        <w:rPr>
          <w:rFonts w:hint="eastAsia" w:ascii="宋体" w:hAnsi="宋体" w:eastAsia="宋体"/>
          <w:b w:val="0"/>
          <w:bCs w:val="0"/>
          <w:color w:val="000000" w:themeColor="text1"/>
          <w:kern w:val="2"/>
          <w:sz w:val="28"/>
          <w:szCs w:val="28"/>
          <w14:textFill>
            <w14:solidFill>
              <w14:schemeClr w14:val="tx1"/>
            </w14:solidFill>
          </w14:textFill>
        </w:rPr>
        <w:t>在本合同签订后接到</w:t>
      </w:r>
      <w:r>
        <w:rPr>
          <w:rFonts w:hint="eastAsia" w:ascii="宋体" w:hAnsi="宋体" w:eastAsia="宋体"/>
          <w:b w:val="0"/>
          <w:bCs w:val="0"/>
          <w:color w:val="000000" w:themeColor="text1"/>
          <w:kern w:val="2"/>
          <w:sz w:val="28"/>
          <w:szCs w:val="28"/>
          <w:lang w:val="en-US" w:eastAsia="zh-CN"/>
          <w14:textFill>
            <w14:solidFill>
              <w14:schemeClr w14:val="tx1"/>
            </w14:solidFill>
          </w14:textFill>
        </w:rPr>
        <w:t>成交</w:t>
      </w:r>
      <w:r>
        <w:rPr>
          <w:rFonts w:hint="eastAsia" w:ascii="宋体" w:hAnsi="宋体" w:eastAsia="宋体"/>
          <w:b w:val="0"/>
          <w:bCs w:val="0"/>
          <w:color w:val="000000" w:themeColor="text1"/>
          <w:kern w:val="2"/>
          <w:sz w:val="28"/>
          <w:szCs w:val="28"/>
          <w:lang w:eastAsia="zh-CN"/>
          <w14:textFill>
            <w14:solidFill>
              <w14:schemeClr w14:val="tx1"/>
            </w14:solidFill>
          </w14:textFill>
        </w:rPr>
        <w:t>供应商</w:t>
      </w:r>
      <w:r>
        <w:rPr>
          <w:rFonts w:hint="eastAsia" w:ascii="宋体" w:hAnsi="宋体" w:eastAsia="宋体"/>
          <w:b w:val="0"/>
          <w:bCs w:val="0"/>
          <w:color w:val="000000" w:themeColor="text1"/>
          <w:kern w:val="2"/>
          <w:sz w:val="28"/>
          <w:szCs w:val="28"/>
          <w14:textFill>
            <w14:solidFill>
              <w14:schemeClr w14:val="tx1"/>
            </w14:solidFill>
          </w14:textFill>
        </w:rPr>
        <w:t>通知和票据凭证资料后的</w:t>
      </w:r>
      <w:r>
        <w:rPr>
          <w:rFonts w:hint="eastAsia" w:ascii="宋体" w:hAnsi="宋体" w:eastAsia="宋体"/>
          <w:b w:val="0"/>
          <w:bCs w:val="0"/>
          <w:color w:val="000000" w:themeColor="text1"/>
          <w:kern w:val="2"/>
          <w:sz w:val="28"/>
          <w:szCs w:val="28"/>
          <w:lang w:val="en-US" w:eastAsia="zh-CN"/>
          <w14:textFill>
            <w14:solidFill>
              <w14:schemeClr w14:val="tx1"/>
            </w14:solidFill>
          </w14:textFill>
        </w:rPr>
        <w:t>5</w:t>
      </w:r>
      <w:r>
        <w:rPr>
          <w:rFonts w:hint="eastAsia" w:ascii="宋体" w:hAnsi="宋体" w:eastAsia="宋体"/>
          <w:b w:val="0"/>
          <w:bCs w:val="0"/>
          <w:color w:val="000000" w:themeColor="text1"/>
          <w:kern w:val="2"/>
          <w:sz w:val="28"/>
          <w:szCs w:val="28"/>
          <w14:textFill>
            <w14:solidFill>
              <w14:schemeClr w14:val="tx1"/>
            </w14:solidFill>
          </w14:textFill>
        </w:rPr>
        <w:t>日内支付合同总价</w:t>
      </w:r>
      <w:r>
        <w:rPr>
          <w:rFonts w:hint="eastAsia" w:ascii="宋体" w:hAnsi="宋体" w:eastAsia="宋体"/>
          <w:b w:val="0"/>
          <w:bCs w:val="0"/>
          <w:color w:val="000000" w:themeColor="text1"/>
          <w:kern w:val="2"/>
          <w:sz w:val="28"/>
          <w:szCs w:val="28"/>
          <w:lang w:val="en-US" w:eastAsia="zh-CN"/>
          <w14:textFill>
            <w14:solidFill>
              <w14:schemeClr w14:val="tx1"/>
            </w14:solidFill>
          </w14:textFill>
        </w:rPr>
        <w:t>30%</w:t>
      </w:r>
      <w:r>
        <w:rPr>
          <w:rFonts w:hint="eastAsia" w:ascii="宋体" w:hAnsi="宋体" w:eastAsia="宋体"/>
          <w:b w:val="0"/>
          <w:bCs w:val="0"/>
          <w:color w:val="000000" w:themeColor="text1"/>
          <w:kern w:val="2"/>
          <w:sz w:val="28"/>
          <w:szCs w:val="28"/>
          <w14:textFill>
            <w14:solidFill>
              <w14:schemeClr w14:val="tx1"/>
            </w14:solidFill>
          </w14:textFill>
        </w:rPr>
        <w:t>的预付款；</w:t>
      </w:r>
    </w:p>
    <w:p>
      <w:pPr>
        <w:pageBreakBefore w:val="0"/>
        <w:numPr>
          <w:ilvl w:val="0"/>
          <w:numId w:val="41"/>
        </w:numPr>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b w:val="0"/>
          <w:bCs w:val="0"/>
          <w:color w:val="000000" w:themeColor="text1"/>
          <w:kern w:val="2"/>
          <w:sz w:val="28"/>
          <w:szCs w:val="28"/>
          <w:lang w:eastAsia="zh-CN"/>
          <w14:textFill>
            <w14:solidFill>
              <w14:schemeClr w14:val="tx1"/>
            </w14:solidFill>
          </w14:textFill>
        </w:rPr>
      </w:pPr>
      <w:r>
        <w:rPr>
          <w:rFonts w:hint="eastAsia" w:ascii="宋体" w:hAnsi="宋体"/>
          <w:b w:val="0"/>
          <w:bCs w:val="0"/>
          <w:color w:val="000000" w:themeColor="text1"/>
          <w:kern w:val="2"/>
          <w:sz w:val="28"/>
          <w:szCs w:val="28"/>
          <w:lang w:eastAsia="zh-CN"/>
          <w14:textFill>
            <w14:solidFill>
              <w14:schemeClr w14:val="tx1"/>
            </w14:solidFill>
          </w14:textFill>
        </w:rPr>
        <w:t>货物安装完毕验收合格后，采购人接到</w:t>
      </w:r>
      <w:r>
        <w:rPr>
          <w:rFonts w:hint="eastAsia" w:ascii="宋体" w:hAnsi="宋体"/>
          <w:b w:val="0"/>
          <w:bCs w:val="0"/>
          <w:color w:val="000000" w:themeColor="text1"/>
          <w:kern w:val="2"/>
          <w:sz w:val="28"/>
          <w:szCs w:val="28"/>
          <w:lang w:val="en-US" w:eastAsia="zh-CN"/>
          <w14:textFill>
            <w14:solidFill>
              <w14:schemeClr w14:val="tx1"/>
            </w14:solidFill>
          </w14:textFill>
        </w:rPr>
        <w:t>成交</w:t>
      </w:r>
      <w:r>
        <w:rPr>
          <w:rFonts w:hint="eastAsia" w:ascii="宋体" w:hAnsi="宋体"/>
          <w:b w:val="0"/>
          <w:bCs w:val="0"/>
          <w:color w:val="000000" w:themeColor="text1"/>
          <w:kern w:val="2"/>
          <w:sz w:val="28"/>
          <w:szCs w:val="28"/>
          <w:lang w:eastAsia="zh-CN"/>
          <w14:textFill>
            <w14:solidFill>
              <w14:schemeClr w14:val="tx1"/>
            </w14:solidFill>
          </w14:textFill>
        </w:rPr>
        <w:t>供应商通知与票据凭证资料以后的10日内，采购人支付合同总价70%的价款；</w:t>
      </w:r>
    </w:p>
    <w:p>
      <w:pPr>
        <w:pageBreakBefore w:val="0"/>
        <w:numPr>
          <w:ilvl w:val="0"/>
          <w:numId w:val="41"/>
        </w:numPr>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b w:val="0"/>
          <w:bCs w:val="0"/>
          <w:color w:val="000000" w:themeColor="text1"/>
          <w:kern w:val="2"/>
          <w:sz w:val="28"/>
          <w:szCs w:val="28"/>
          <w:lang w:eastAsia="zh-CN"/>
          <w14:textFill>
            <w14:solidFill>
              <w14:schemeClr w14:val="tx1"/>
            </w14:solidFill>
          </w14:textFill>
        </w:rPr>
      </w:pPr>
      <w:r>
        <w:rPr>
          <w:rFonts w:hint="eastAsia" w:ascii="宋体" w:hAnsi="宋体"/>
          <w:b w:val="0"/>
          <w:bCs w:val="0"/>
          <w:color w:val="000000" w:themeColor="text1"/>
          <w:kern w:val="2"/>
          <w:sz w:val="28"/>
          <w:szCs w:val="28"/>
          <w:lang w:eastAsia="zh-CN"/>
          <w14:textFill>
            <w14:solidFill>
              <w14:schemeClr w14:val="tx1"/>
            </w14:solidFill>
          </w14:textFill>
        </w:rPr>
        <w:t>供应商须向采购人出具合法有效完整的发票及凭证资料后进行支付结算，付款方式均采用公对公的银行转账，供应商接受转账的开户信息以采购合同载明的为准。</w:t>
      </w:r>
    </w:p>
    <w:p>
      <w:pPr>
        <w:pStyle w:val="5"/>
        <w:pageBreakBefore w:val="0"/>
        <w:kinsoku/>
        <w:wordWrap/>
        <w:overflowPunct/>
        <w:topLinePunct w:val="0"/>
        <w:autoSpaceDE/>
        <w:autoSpaceDN/>
        <w:bidi w:val="0"/>
        <w:adjustRightInd/>
        <w:snapToGrid/>
        <w:spacing w:line="560" w:lineRule="exact"/>
        <w:textAlignment w:val="auto"/>
        <w:rPr>
          <w:color w:val="auto"/>
          <w:szCs w:val="32"/>
        </w:rPr>
      </w:pPr>
      <w:r>
        <w:rPr>
          <w:rFonts w:hint="eastAsia"/>
          <w:color w:val="auto"/>
          <w:lang w:val="en-US" w:eastAsia="zh-CN"/>
        </w:rPr>
        <w:t>*</w:t>
      </w:r>
      <w:r>
        <w:rPr>
          <w:rFonts w:hint="eastAsia"/>
          <w:color w:val="auto"/>
          <w:szCs w:val="32"/>
          <w:lang w:val="en-US" w:eastAsia="zh-CN"/>
        </w:rPr>
        <w:t>质保期</w:t>
      </w:r>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200"/>
        <w:textAlignment w:val="auto"/>
        <w:rPr>
          <w:rFonts w:hint="eastAsia" w:ascii="宋体" w:hAnsi="宋体" w:eastAsia="宋体"/>
          <w:b w:val="0"/>
          <w:bCs w:val="0"/>
          <w:color w:val="auto"/>
          <w:kern w:val="2"/>
          <w:sz w:val="28"/>
          <w:szCs w:val="28"/>
        </w:rPr>
      </w:pPr>
      <w:r>
        <w:rPr>
          <w:rFonts w:hint="eastAsia" w:ascii="宋体" w:hAnsi="宋体" w:eastAsia="宋体"/>
          <w:b w:val="0"/>
          <w:bCs w:val="0"/>
          <w:color w:val="auto"/>
          <w:kern w:val="2"/>
          <w:sz w:val="28"/>
          <w:szCs w:val="28"/>
        </w:rPr>
        <w:t>质保期为货物安装完毕</w:t>
      </w:r>
      <w:r>
        <w:rPr>
          <w:rFonts w:hint="eastAsia" w:ascii="宋体" w:hAnsi="宋体"/>
          <w:b w:val="0"/>
          <w:bCs w:val="0"/>
          <w:color w:val="auto"/>
          <w:kern w:val="2"/>
          <w:sz w:val="28"/>
          <w:szCs w:val="28"/>
          <w:lang w:val="en-US" w:eastAsia="zh-CN"/>
        </w:rPr>
        <w:t>并</w:t>
      </w:r>
      <w:r>
        <w:rPr>
          <w:rFonts w:hint="eastAsia" w:ascii="宋体" w:hAnsi="宋体" w:eastAsia="宋体"/>
          <w:b w:val="0"/>
          <w:bCs w:val="0"/>
          <w:color w:val="auto"/>
          <w:kern w:val="2"/>
          <w:sz w:val="28"/>
          <w:szCs w:val="28"/>
        </w:rPr>
        <w:t>验收合格后一年。</w:t>
      </w:r>
    </w:p>
    <w:p>
      <w:pPr>
        <w:pStyle w:val="5"/>
        <w:pageBreakBefore w:val="0"/>
        <w:kinsoku/>
        <w:wordWrap/>
        <w:overflowPunct/>
        <w:topLinePunct w:val="0"/>
        <w:autoSpaceDE/>
        <w:autoSpaceDN/>
        <w:bidi w:val="0"/>
        <w:adjustRightInd/>
        <w:snapToGrid/>
        <w:spacing w:line="560" w:lineRule="exact"/>
        <w:textAlignment w:val="auto"/>
        <w:rPr>
          <w:color w:val="auto"/>
          <w:szCs w:val="32"/>
        </w:rPr>
      </w:pPr>
      <w:r>
        <w:rPr>
          <w:rFonts w:hint="eastAsia"/>
          <w:color w:val="auto"/>
          <w:szCs w:val="32"/>
          <w:lang w:val="en-US" w:eastAsia="zh-CN"/>
        </w:rPr>
        <w:t>*</w:t>
      </w:r>
      <w:r>
        <w:rPr>
          <w:rFonts w:hint="eastAsia"/>
          <w:color w:val="auto"/>
          <w:szCs w:val="32"/>
        </w:rPr>
        <w:t>验收标准和方法</w:t>
      </w:r>
      <w:bookmarkEnd w:id="84"/>
    </w:p>
    <w:p>
      <w:pPr>
        <w:keepNext w:val="0"/>
        <w:keepLines w:val="0"/>
        <w:pageBreakBefore w:val="0"/>
        <w:widowControl/>
        <w:numPr>
          <w:ilvl w:val="0"/>
          <w:numId w:val="42"/>
        </w:numPr>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b w:val="0"/>
          <w:bCs w:val="0"/>
          <w:color w:val="auto"/>
          <w:kern w:val="2"/>
          <w:sz w:val="28"/>
          <w:szCs w:val="28"/>
          <w:lang w:val="en-US" w:eastAsia="zh-CN"/>
        </w:rPr>
      </w:pPr>
      <w:r>
        <w:rPr>
          <w:rFonts w:hint="eastAsia" w:ascii="宋体" w:hAnsi="宋体" w:eastAsia="宋体"/>
          <w:b w:val="0"/>
          <w:bCs w:val="0"/>
          <w:color w:val="auto"/>
          <w:kern w:val="2"/>
          <w:sz w:val="28"/>
          <w:szCs w:val="28"/>
          <w:lang w:val="en-US" w:eastAsia="zh-CN"/>
        </w:rPr>
        <w:t>验收标准：按国家有关规定以及采购文件的质量要求和技术指标、供应商的</w:t>
      </w:r>
      <w:r>
        <w:rPr>
          <w:rFonts w:hint="eastAsia" w:ascii="宋体" w:hAnsi="宋体"/>
          <w:b w:val="0"/>
          <w:bCs w:val="0"/>
          <w:color w:val="auto"/>
          <w:kern w:val="2"/>
          <w:sz w:val="28"/>
          <w:szCs w:val="28"/>
          <w:lang w:val="en-US" w:eastAsia="zh-CN"/>
        </w:rPr>
        <w:t>询价响应</w:t>
      </w:r>
      <w:r>
        <w:rPr>
          <w:rFonts w:hint="eastAsia" w:ascii="宋体" w:hAnsi="宋体" w:eastAsia="宋体"/>
          <w:b w:val="0"/>
          <w:bCs w:val="0"/>
          <w:color w:val="auto"/>
          <w:kern w:val="2"/>
          <w:sz w:val="28"/>
          <w:szCs w:val="28"/>
          <w:lang w:val="en-US" w:eastAsia="zh-CN"/>
        </w:rPr>
        <w:t>文件及承诺与本合同约定标准进行验收；采购人与供应商双方如对质量要求和技术指标的约定标准有相互抵触或异议的事项，由采购人在采购文件及</w:t>
      </w:r>
      <w:r>
        <w:rPr>
          <w:rFonts w:hint="eastAsia" w:ascii="宋体" w:hAnsi="宋体"/>
          <w:b w:val="0"/>
          <w:bCs w:val="0"/>
          <w:color w:val="auto"/>
          <w:kern w:val="2"/>
          <w:sz w:val="28"/>
          <w:szCs w:val="28"/>
          <w:lang w:val="en-US" w:eastAsia="zh-CN"/>
        </w:rPr>
        <w:t>询价响应</w:t>
      </w:r>
      <w:r>
        <w:rPr>
          <w:rFonts w:hint="eastAsia" w:ascii="宋体" w:hAnsi="宋体" w:eastAsia="宋体"/>
          <w:b w:val="0"/>
          <w:bCs w:val="0"/>
          <w:color w:val="auto"/>
          <w:kern w:val="2"/>
          <w:sz w:val="28"/>
          <w:szCs w:val="28"/>
          <w:lang w:val="en-US" w:eastAsia="zh-CN"/>
        </w:rPr>
        <w:t>文件中按质量要求和技术指标比较优胜的原则确定该项的约定标准进行验收。</w:t>
      </w:r>
    </w:p>
    <w:p>
      <w:pPr>
        <w:keepNext w:val="0"/>
        <w:keepLines w:val="0"/>
        <w:pageBreakBefore w:val="0"/>
        <w:widowControl/>
        <w:numPr>
          <w:ilvl w:val="0"/>
          <w:numId w:val="42"/>
        </w:numPr>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b w:val="0"/>
          <w:bCs w:val="0"/>
          <w:color w:val="auto"/>
          <w:kern w:val="2"/>
          <w:sz w:val="28"/>
          <w:szCs w:val="28"/>
          <w:lang w:val="en-US" w:eastAsia="zh-CN"/>
        </w:rPr>
      </w:pPr>
      <w:r>
        <w:rPr>
          <w:rFonts w:hint="eastAsia" w:ascii="宋体" w:hAnsi="宋体" w:eastAsia="宋体"/>
          <w:b w:val="0"/>
          <w:bCs w:val="0"/>
          <w:color w:val="auto"/>
          <w:kern w:val="2"/>
          <w:sz w:val="28"/>
          <w:szCs w:val="28"/>
          <w:lang w:val="en-US" w:eastAsia="zh-CN"/>
        </w:rPr>
        <w:t>其他未尽事宜应严格按照《财政部关于进一步加强政府采购需求和履约验收管理的指导意见》（财库〔2016〕205号）的要求进行验收。</w:t>
      </w:r>
    </w:p>
    <w:p>
      <w:pPr>
        <w:keepNext w:val="0"/>
        <w:keepLines w:val="0"/>
        <w:pageBreakBefore w:val="0"/>
        <w:widowControl/>
        <w:numPr>
          <w:ilvl w:val="0"/>
          <w:numId w:val="42"/>
        </w:numPr>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b w:val="0"/>
          <w:bCs w:val="0"/>
          <w:color w:val="auto"/>
          <w:kern w:val="2"/>
          <w:sz w:val="28"/>
          <w:szCs w:val="28"/>
          <w:lang w:val="en-US" w:eastAsia="zh-CN"/>
        </w:rPr>
      </w:pPr>
      <w:r>
        <w:rPr>
          <w:rFonts w:hint="eastAsia" w:ascii="宋体" w:hAnsi="宋体" w:eastAsia="宋体"/>
          <w:b w:val="0"/>
          <w:bCs w:val="0"/>
          <w:color w:val="auto"/>
          <w:kern w:val="2"/>
          <w:sz w:val="28"/>
          <w:szCs w:val="28"/>
          <w:lang w:val="en-US" w:eastAsia="zh-CN"/>
        </w:rPr>
        <w:t>采购人接到供应商履约验收申请后3日内组织项目验收，如质量验收合格，双方签署《质量验收合格证明书》。</w:t>
      </w:r>
    </w:p>
    <w:p>
      <w:pPr>
        <w:keepNext w:val="0"/>
        <w:keepLines w:val="0"/>
        <w:pageBreakBefore w:val="0"/>
        <w:widowControl/>
        <w:numPr>
          <w:ilvl w:val="0"/>
          <w:numId w:val="42"/>
        </w:numPr>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b w:val="0"/>
          <w:bCs w:val="0"/>
          <w:color w:val="auto"/>
          <w:kern w:val="2"/>
          <w:sz w:val="28"/>
          <w:szCs w:val="28"/>
          <w:lang w:val="en-US" w:eastAsia="zh-CN"/>
        </w:rPr>
      </w:pPr>
      <w:r>
        <w:rPr>
          <w:rFonts w:hint="eastAsia" w:ascii="宋体" w:hAnsi="宋体" w:eastAsia="宋体"/>
          <w:b w:val="0"/>
          <w:bCs w:val="0"/>
          <w:color w:val="auto"/>
          <w:kern w:val="2"/>
          <w:sz w:val="28"/>
          <w:szCs w:val="28"/>
          <w:lang w:val="en-US" w:eastAsia="zh-CN"/>
        </w:rPr>
        <w:t>验收时如发现所交付的货物有短装、次品、损坏或其它不符合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w:t>
      </w:r>
    </w:p>
    <w:p>
      <w:pPr>
        <w:keepNext w:val="0"/>
        <w:keepLines w:val="0"/>
        <w:pageBreakBefore w:val="0"/>
        <w:widowControl/>
        <w:numPr>
          <w:ilvl w:val="0"/>
          <w:numId w:val="42"/>
        </w:numPr>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b w:val="0"/>
          <w:bCs w:val="0"/>
          <w:color w:val="auto"/>
          <w:kern w:val="2"/>
          <w:sz w:val="28"/>
          <w:szCs w:val="28"/>
          <w:lang w:val="en-US" w:eastAsia="zh-CN"/>
        </w:rPr>
      </w:pPr>
      <w:r>
        <w:rPr>
          <w:rFonts w:hint="eastAsia" w:ascii="宋体" w:hAnsi="宋体" w:eastAsia="宋体"/>
          <w:b w:val="0"/>
          <w:bCs w:val="0"/>
          <w:color w:val="auto"/>
          <w:kern w:val="2"/>
          <w:sz w:val="28"/>
          <w:szCs w:val="28"/>
          <w:lang w:val="en-US" w:eastAsia="zh-CN"/>
        </w:rPr>
        <w:t>采购人无故不进行验收工作并已使用项目履约成果的，视同验收合格。</w:t>
      </w:r>
    </w:p>
    <w:p>
      <w:pPr>
        <w:keepNext w:val="0"/>
        <w:keepLines w:val="0"/>
        <w:pageBreakBefore w:val="0"/>
        <w:widowControl/>
        <w:numPr>
          <w:ilvl w:val="0"/>
          <w:numId w:val="42"/>
        </w:numPr>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b w:val="0"/>
          <w:bCs w:val="0"/>
          <w:color w:val="auto"/>
          <w:kern w:val="2"/>
          <w:sz w:val="28"/>
          <w:szCs w:val="28"/>
          <w:lang w:val="en-US" w:eastAsia="zh-CN"/>
        </w:rPr>
      </w:pPr>
      <w:r>
        <w:rPr>
          <w:rFonts w:hint="eastAsia" w:ascii="宋体" w:hAnsi="宋体" w:eastAsia="宋体"/>
          <w:b w:val="0"/>
          <w:bCs w:val="0"/>
          <w:color w:val="auto"/>
          <w:kern w:val="2"/>
          <w:sz w:val="28"/>
          <w:szCs w:val="28"/>
          <w:lang w:val="en-US" w:eastAsia="zh-CN"/>
        </w:rPr>
        <w:t>供应商应将所提供货物的装箱清单、配件、随机工具、用户使用手册、原厂保修卡等资料交付给采购人，供应商不能完整交付货物及本款规定的单证和工具的，必须负责补齐，否则视为未按合同约定交货。</w:t>
      </w:r>
    </w:p>
    <w:p>
      <w:pPr>
        <w:pStyle w:val="5"/>
        <w:pageBreakBefore w:val="0"/>
        <w:kinsoku/>
        <w:wordWrap/>
        <w:overflowPunct/>
        <w:topLinePunct w:val="0"/>
        <w:autoSpaceDE/>
        <w:autoSpaceDN/>
        <w:bidi w:val="0"/>
        <w:adjustRightInd/>
        <w:snapToGrid/>
        <w:spacing w:line="560" w:lineRule="exact"/>
        <w:textAlignment w:val="auto"/>
        <w:rPr>
          <w:rFonts w:hint="eastAsia" w:ascii="宋体" w:hAnsi="宋体" w:eastAsia="宋体"/>
          <w:color w:val="auto"/>
          <w:szCs w:val="32"/>
        </w:rPr>
      </w:pPr>
      <w:r>
        <w:rPr>
          <w:rFonts w:hint="eastAsia" w:ascii="宋体" w:hAnsi="宋体" w:eastAsia="宋体"/>
          <w:color w:val="auto"/>
          <w:szCs w:val="32"/>
          <w:lang w:val="en-US" w:eastAsia="zh-CN"/>
        </w:rPr>
        <w:t>*</w:t>
      </w:r>
      <w:r>
        <w:rPr>
          <w:rFonts w:hint="eastAsia" w:ascii="宋体" w:hAnsi="宋体" w:eastAsia="宋体"/>
          <w:color w:val="auto"/>
          <w:szCs w:val="32"/>
        </w:rPr>
        <w:t>售后服务</w:t>
      </w:r>
      <w:r>
        <w:rPr>
          <w:rFonts w:hint="eastAsia" w:ascii="宋体" w:hAnsi="宋体" w:eastAsia="宋体"/>
          <w:color w:val="auto"/>
          <w:szCs w:val="32"/>
          <w:lang w:val="en-US" w:eastAsia="zh-CN"/>
        </w:rPr>
        <w:t>要求</w:t>
      </w:r>
    </w:p>
    <w:p>
      <w:pPr>
        <w:keepNext w:val="0"/>
        <w:keepLines w:val="0"/>
        <w:pageBreakBefore w:val="0"/>
        <w:widowControl/>
        <w:numPr>
          <w:ilvl w:val="0"/>
          <w:numId w:val="43"/>
        </w:numPr>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b w:val="0"/>
          <w:bCs w:val="0"/>
          <w:color w:val="auto"/>
          <w:kern w:val="2"/>
          <w:sz w:val="28"/>
          <w:szCs w:val="28"/>
        </w:rPr>
      </w:pPr>
      <w:r>
        <w:rPr>
          <w:rFonts w:hint="eastAsia" w:ascii="宋体" w:hAnsi="宋体" w:eastAsia="宋体"/>
          <w:b w:val="0"/>
          <w:bCs w:val="0"/>
          <w:color w:val="auto"/>
          <w:kern w:val="2"/>
          <w:sz w:val="28"/>
          <w:szCs w:val="28"/>
        </w:rPr>
        <w:t>供应商应有完善的技术</w:t>
      </w:r>
      <w:r>
        <w:rPr>
          <w:rFonts w:hint="eastAsia" w:ascii="宋体" w:hAnsi="宋体" w:eastAsia="宋体"/>
          <w:b w:val="0"/>
          <w:bCs w:val="0"/>
          <w:color w:val="auto"/>
          <w:kern w:val="2"/>
          <w:sz w:val="28"/>
          <w:szCs w:val="28"/>
          <w:lang w:val="en-US" w:eastAsia="zh-CN"/>
        </w:rPr>
        <w:t>支</w:t>
      </w:r>
      <w:r>
        <w:rPr>
          <w:rFonts w:hint="eastAsia" w:ascii="宋体" w:hAnsi="宋体" w:eastAsia="宋体"/>
          <w:b w:val="0"/>
          <w:bCs w:val="0"/>
          <w:color w:val="auto"/>
          <w:kern w:val="2"/>
          <w:sz w:val="28"/>
          <w:szCs w:val="28"/>
        </w:rPr>
        <w:t>持与服务体系，专人负责与采购人联系售后服务事宜，提供7X24小时的技术支持服务</w:t>
      </w:r>
      <w:r>
        <w:rPr>
          <w:rFonts w:hint="eastAsia" w:ascii="宋体" w:hAnsi="宋体"/>
          <w:b w:val="0"/>
          <w:bCs w:val="0"/>
          <w:color w:val="auto"/>
          <w:kern w:val="2"/>
          <w:sz w:val="28"/>
          <w:szCs w:val="28"/>
          <w:lang w:eastAsia="zh-CN"/>
        </w:rPr>
        <w:t>，</w:t>
      </w:r>
      <w:r>
        <w:rPr>
          <w:rFonts w:hint="eastAsia" w:ascii="宋体" w:hAnsi="宋体" w:eastAsia="宋体"/>
          <w:b w:val="0"/>
          <w:bCs w:val="0"/>
          <w:color w:val="auto"/>
          <w:kern w:val="2"/>
          <w:sz w:val="28"/>
          <w:szCs w:val="28"/>
        </w:rPr>
        <w:t>配置专门固定的售后服务电话</w:t>
      </w:r>
      <w:r>
        <w:rPr>
          <w:rFonts w:hint="eastAsia" w:ascii="宋体" w:hAnsi="宋体"/>
          <w:b w:val="0"/>
          <w:bCs w:val="0"/>
          <w:color w:val="auto"/>
          <w:kern w:val="2"/>
          <w:sz w:val="28"/>
          <w:szCs w:val="28"/>
          <w:lang w:eastAsia="zh-CN"/>
        </w:rPr>
        <w:t>。</w:t>
      </w:r>
    </w:p>
    <w:p>
      <w:pPr>
        <w:keepNext w:val="0"/>
        <w:keepLines w:val="0"/>
        <w:pageBreakBefore w:val="0"/>
        <w:widowControl/>
        <w:numPr>
          <w:ilvl w:val="0"/>
          <w:numId w:val="43"/>
        </w:numPr>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b w:val="0"/>
          <w:bCs w:val="0"/>
          <w:color w:val="auto"/>
          <w:kern w:val="2"/>
          <w:sz w:val="28"/>
          <w:szCs w:val="28"/>
        </w:rPr>
      </w:pPr>
      <w:r>
        <w:rPr>
          <w:rFonts w:hint="eastAsia" w:ascii="宋体" w:hAnsi="宋体" w:eastAsia="宋体"/>
          <w:b w:val="0"/>
          <w:bCs w:val="0"/>
          <w:color w:val="auto"/>
          <w:kern w:val="2"/>
          <w:sz w:val="28"/>
          <w:szCs w:val="28"/>
        </w:rPr>
        <w:t>质保期内出现质量问题，</w:t>
      </w:r>
      <w:r>
        <w:rPr>
          <w:rFonts w:hint="eastAsia" w:ascii="宋体" w:hAnsi="宋体" w:eastAsia="宋体"/>
          <w:b w:val="0"/>
          <w:bCs w:val="0"/>
          <w:color w:val="auto"/>
          <w:kern w:val="2"/>
          <w:sz w:val="28"/>
          <w:szCs w:val="28"/>
          <w:lang w:val="en-US" w:eastAsia="zh-CN"/>
        </w:rPr>
        <w:t>在</w:t>
      </w:r>
      <w:r>
        <w:rPr>
          <w:rFonts w:hint="eastAsia" w:ascii="宋体" w:hAnsi="宋体" w:eastAsia="宋体"/>
          <w:b w:val="0"/>
          <w:bCs w:val="0"/>
          <w:color w:val="auto"/>
          <w:kern w:val="2"/>
          <w:sz w:val="28"/>
          <w:szCs w:val="28"/>
        </w:rPr>
        <w:t>接到采购人系统故障报修应2小时内响应，4小时内到达现场，12小时内不能排除故障的应提供备用设备，24小时内完成维修或更换，以保证设备的正常使用</w:t>
      </w:r>
      <w:r>
        <w:rPr>
          <w:rFonts w:hint="eastAsia" w:ascii="宋体" w:hAnsi="宋体" w:eastAsia="宋体"/>
          <w:b w:val="0"/>
          <w:bCs w:val="0"/>
          <w:color w:val="auto"/>
          <w:kern w:val="2"/>
          <w:sz w:val="28"/>
          <w:szCs w:val="28"/>
          <w:lang w:eastAsia="zh-CN"/>
        </w:rPr>
        <w:t>，</w:t>
      </w:r>
      <w:r>
        <w:rPr>
          <w:rFonts w:hint="eastAsia" w:ascii="宋体" w:hAnsi="宋体" w:eastAsia="宋体"/>
          <w:b w:val="0"/>
          <w:bCs w:val="0"/>
          <w:color w:val="auto"/>
          <w:kern w:val="2"/>
          <w:sz w:val="28"/>
          <w:szCs w:val="28"/>
        </w:rPr>
        <w:t>并承担修理调换的费用</w:t>
      </w:r>
      <w:r>
        <w:rPr>
          <w:rFonts w:hint="eastAsia" w:ascii="宋体" w:hAnsi="宋体" w:eastAsia="宋体"/>
          <w:b w:val="0"/>
          <w:bCs w:val="0"/>
          <w:color w:val="auto"/>
          <w:kern w:val="2"/>
          <w:sz w:val="28"/>
          <w:szCs w:val="28"/>
          <w:lang w:eastAsia="zh-CN"/>
        </w:rPr>
        <w:t>。</w:t>
      </w:r>
      <w:r>
        <w:rPr>
          <w:rFonts w:hint="eastAsia" w:ascii="宋体" w:hAnsi="宋体" w:eastAsia="宋体"/>
          <w:b w:val="0"/>
          <w:bCs w:val="0"/>
          <w:color w:val="auto"/>
          <w:kern w:val="2"/>
          <w:sz w:val="28"/>
          <w:szCs w:val="28"/>
        </w:rPr>
        <w:t>故障问题解决后24小时内，</w:t>
      </w:r>
      <w:r>
        <w:rPr>
          <w:rFonts w:hint="eastAsia" w:ascii="宋体" w:hAnsi="宋体" w:eastAsia="宋体"/>
          <w:b w:val="0"/>
          <w:bCs w:val="0"/>
          <w:color w:val="auto"/>
          <w:kern w:val="2"/>
          <w:sz w:val="28"/>
          <w:szCs w:val="28"/>
          <w:lang w:val="en-US" w:eastAsia="zh-CN"/>
        </w:rPr>
        <w:t>应</w:t>
      </w:r>
      <w:r>
        <w:rPr>
          <w:rFonts w:hint="eastAsia" w:ascii="宋体" w:hAnsi="宋体" w:eastAsia="宋体"/>
          <w:b w:val="0"/>
          <w:bCs w:val="0"/>
          <w:color w:val="auto"/>
          <w:kern w:val="2"/>
          <w:sz w:val="28"/>
          <w:szCs w:val="28"/>
        </w:rPr>
        <w:t>向采购人提交问题处理报告，说明问题种类、问题原因、问题解决中使用的方法及造成的损失等情况。</w:t>
      </w:r>
    </w:p>
    <w:p>
      <w:pPr>
        <w:keepNext w:val="0"/>
        <w:keepLines w:val="0"/>
        <w:pageBreakBefore w:val="0"/>
        <w:widowControl/>
        <w:numPr>
          <w:ilvl w:val="0"/>
          <w:numId w:val="43"/>
        </w:numPr>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b w:val="0"/>
          <w:bCs w:val="0"/>
          <w:color w:val="auto"/>
          <w:kern w:val="2"/>
          <w:sz w:val="28"/>
          <w:szCs w:val="28"/>
        </w:rPr>
      </w:pPr>
      <w:r>
        <w:rPr>
          <w:rFonts w:hint="eastAsia" w:ascii="宋体" w:hAnsi="宋体" w:eastAsia="宋体"/>
          <w:b w:val="0"/>
          <w:bCs w:val="0"/>
          <w:color w:val="auto"/>
          <w:kern w:val="2"/>
          <w:sz w:val="28"/>
          <w:szCs w:val="28"/>
        </w:rPr>
        <w:t>如在项目履约时间和质保期内</w:t>
      </w:r>
      <w:r>
        <w:rPr>
          <w:rFonts w:hint="eastAsia" w:ascii="宋体" w:hAnsi="宋体" w:eastAsia="宋体"/>
          <w:b w:val="0"/>
          <w:bCs w:val="0"/>
          <w:color w:val="auto"/>
          <w:kern w:val="2"/>
          <w:sz w:val="28"/>
          <w:szCs w:val="28"/>
          <w:lang w:eastAsia="zh-CN"/>
        </w:rPr>
        <w:t>，</w:t>
      </w:r>
      <w:r>
        <w:rPr>
          <w:rFonts w:hint="eastAsia" w:ascii="宋体" w:hAnsi="宋体" w:eastAsia="宋体"/>
          <w:b w:val="0"/>
          <w:bCs w:val="0"/>
          <w:color w:val="auto"/>
          <w:kern w:val="2"/>
          <w:sz w:val="28"/>
          <w:szCs w:val="28"/>
        </w:rPr>
        <w:t>货物经供应商3次维修仍不能达到本合同约定的质量标准，视作供应商未能按时交货，须支付采购合同金额的10%作为违约赔偿金给采购人</w:t>
      </w:r>
      <w:r>
        <w:rPr>
          <w:rFonts w:hint="eastAsia" w:ascii="宋体" w:hAnsi="宋体" w:eastAsia="宋体"/>
          <w:b w:val="0"/>
          <w:bCs w:val="0"/>
          <w:color w:val="auto"/>
          <w:kern w:val="2"/>
          <w:sz w:val="28"/>
          <w:szCs w:val="28"/>
          <w:lang w:eastAsia="zh-CN"/>
        </w:rPr>
        <w:t>，</w:t>
      </w:r>
      <w:r>
        <w:rPr>
          <w:rFonts w:hint="eastAsia" w:ascii="宋体" w:hAnsi="宋体" w:eastAsia="宋体"/>
          <w:b w:val="0"/>
          <w:bCs w:val="0"/>
          <w:color w:val="auto"/>
          <w:kern w:val="2"/>
          <w:sz w:val="28"/>
          <w:szCs w:val="28"/>
        </w:rPr>
        <w:t>采购人有权追究供应商的违约责任。</w:t>
      </w:r>
    </w:p>
    <w:p>
      <w:pPr>
        <w:keepNext w:val="0"/>
        <w:keepLines w:val="0"/>
        <w:pageBreakBefore w:val="0"/>
        <w:widowControl/>
        <w:numPr>
          <w:ilvl w:val="0"/>
          <w:numId w:val="43"/>
        </w:numPr>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b w:val="0"/>
          <w:bCs w:val="0"/>
          <w:color w:val="auto"/>
          <w:kern w:val="2"/>
          <w:sz w:val="28"/>
          <w:szCs w:val="28"/>
        </w:rPr>
      </w:pPr>
      <w:r>
        <w:rPr>
          <w:rFonts w:hint="eastAsia" w:ascii="宋体" w:hAnsi="宋体" w:eastAsia="宋体"/>
          <w:b w:val="0"/>
          <w:bCs w:val="0"/>
          <w:color w:val="auto"/>
          <w:kern w:val="2"/>
          <w:sz w:val="28"/>
          <w:szCs w:val="28"/>
        </w:rPr>
        <w:t>在质保期内，供应商对投标产品提供每年不少于4次的巡检和维护保养。当采购人有重要活动时，供应商应当提供现场技术保障服务。</w:t>
      </w:r>
    </w:p>
    <w:p>
      <w:pPr>
        <w:keepNext w:val="0"/>
        <w:keepLines w:val="0"/>
        <w:pageBreakBefore w:val="0"/>
        <w:widowControl/>
        <w:numPr>
          <w:ilvl w:val="0"/>
          <w:numId w:val="43"/>
        </w:numPr>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b w:val="0"/>
          <w:bCs w:val="0"/>
          <w:color w:val="auto"/>
          <w:kern w:val="2"/>
          <w:sz w:val="28"/>
          <w:szCs w:val="28"/>
        </w:rPr>
      </w:pPr>
      <w:r>
        <w:rPr>
          <w:rFonts w:hint="eastAsia" w:ascii="宋体" w:hAnsi="宋体" w:eastAsia="宋体"/>
          <w:b w:val="0"/>
          <w:bCs w:val="0"/>
          <w:color w:val="auto"/>
          <w:kern w:val="2"/>
          <w:sz w:val="28"/>
          <w:szCs w:val="28"/>
        </w:rPr>
        <w:t>货到现场后由于采购人保管不当造成的问题，供应商亦应负责修复，但费用由采购人负担。质保期外的质量问题，列明维修费用清单并载明费用。</w:t>
      </w:r>
    </w:p>
    <w:p>
      <w:pPr>
        <w:keepNext w:val="0"/>
        <w:keepLines w:val="0"/>
        <w:pageBreakBefore w:val="0"/>
        <w:widowControl/>
        <w:numPr>
          <w:ilvl w:val="0"/>
          <w:numId w:val="43"/>
        </w:numPr>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b w:val="0"/>
          <w:bCs w:val="0"/>
          <w:color w:val="auto"/>
          <w:kern w:val="2"/>
          <w:sz w:val="28"/>
          <w:szCs w:val="28"/>
        </w:rPr>
      </w:pPr>
      <w:r>
        <w:rPr>
          <w:rFonts w:hint="eastAsia" w:ascii="宋体" w:hAnsi="宋体" w:eastAsia="宋体"/>
          <w:b w:val="0"/>
          <w:bCs w:val="0"/>
          <w:color w:val="auto"/>
          <w:kern w:val="2"/>
          <w:sz w:val="28"/>
          <w:szCs w:val="28"/>
        </w:rPr>
        <w:t>供应商承诺项目全部设备的各种部件均保证齐备、充足供应，若因设备升级更新等原因不能保障供应造成采购人损失的，供应商承担全部赔偿责任。</w:t>
      </w:r>
    </w:p>
    <w:p>
      <w:pPr>
        <w:keepNext w:val="0"/>
        <w:keepLines w:val="0"/>
        <w:pageBreakBefore w:val="0"/>
        <w:widowControl/>
        <w:numPr>
          <w:ilvl w:val="0"/>
          <w:numId w:val="43"/>
        </w:numPr>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b w:val="0"/>
          <w:bCs w:val="0"/>
          <w:color w:val="auto"/>
          <w:kern w:val="2"/>
          <w:sz w:val="28"/>
          <w:szCs w:val="28"/>
        </w:rPr>
      </w:pPr>
      <w:r>
        <w:rPr>
          <w:rFonts w:hint="eastAsia" w:ascii="宋体" w:hAnsi="宋体" w:eastAsia="宋体"/>
          <w:b w:val="0"/>
          <w:bCs w:val="0"/>
          <w:color w:val="auto"/>
          <w:kern w:val="2"/>
          <w:sz w:val="28"/>
          <w:szCs w:val="28"/>
        </w:rPr>
        <w:t>供应商向采购人提供不少于二次的使用培训。</w:t>
      </w:r>
    </w:p>
    <w:p>
      <w:pPr>
        <w:pStyle w:val="5"/>
        <w:pageBreakBefore w:val="0"/>
        <w:kinsoku/>
        <w:wordWrap/>
        <w:overflowPunct/>
        <w:topLinePunct w:val="0"/>
        <w:autoSpaceDE/>
        <w:autoSpaceDN/>
        <w:bidi w:val="0"/>
        <w:adjustRightInd/>
        <w:spacing w:line="560" w:lineRule="exact"/>
        <w:textAlignment w:val="auto"/>
        <w:rPr>
          <w:color w:val="auto"/>
        </w:rPr>
      </w:pPr>
      <w:r>
        <w:rPr>
          <w:rFonts w:hint="eastAsia"/>
          <w:color w:val="auto"/>
          <w:lang w:val="en-US" w:eastAsia="zh-CN"/>
        </w:rPr>
        <w:t>*</w:t>
      </w:r>
      <w:r>
        <w:rPr>
          <w:rFonts w:hint="eastAsia"/>
          <w:color w:val="auto"/>
        </w:rPr>
        <w:t>违约责任</w:t>
      </w:r>
    </w:p>
    <w:p>
      <w:pPr>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2" w:firstLineChars="201"/>
        <w:textAlignment w:val="auto"/>
        <w:rPr>
          <w:rFonts w:ascii="宋体" w:hAnsi="宋体"/>
          <w:bCs/>
          <w:sz w:val="28"/>
          <w:szCs w:val="28"/>
          <w:lang w:val="zh-CN"/>
        </w:rPr>
      </w:pPr>
      <w:r>
        <w:rPr>
          <w:rFonts w:hint="eastAsia" w:ascii="宋体" w:hAnsi="宋体"/>
          <w:bCs/>
          <w:sz w:val="28"/>
          <w:szCs w:val="28"/>
          <w:lang w:val="en-US" w:eastAsia="zh-CN"/>
        </w:rPr>
        <w:t>一、</w:t>
      </w:r>
      <w:r>
        <w:rPr>
          <w:rFonts w:hint="eastAsia" w:ascii="宋体" w:hAnsi="宋体"/>
          <w:bCs/>
          <w:sz w:val="28"/>
          <w:szCs w:val="28"/>
          <w:lang w:val="zh-CN"/>
        </w:rPr>
        <w:t>甲方违约责任：</w:t>
      </w:r>
    </w:p>
    <w:p>
      <w:pPr>
        <w:pageBreakBefore w:val="0"/>
        <w:tabs>
          <w:tab w:val="left" w:pos="1134"/>
        </w:tabs>
        <w:kinsoku/>
        <w:wordWrap/>
        <w:overflowPunct/>
        <w:topLinePunct w:val="0"/>
        <w:autoSpaceDE/>
        <w:autoSpaceDN/>
        <w:bidi w:val="0"/>
        <w:snapToGrid w:val="0"/>
        <w:spacing w:line="560" w:lineRule="exact"/>
        <w:ind w:firstLine="562" w:firstLineChars="201"/>
        <w:textAlignment w:val="auto"/>
        <w:rPr>
          <w:rFonts w:ascii="宋体" w:hAnsi="宋体"/>
          <w:bCs/>
          <w:sz w:val="28"/>
          <w:szCs w:val="28"/>
          <w:lang w:val="zh-CN"/>
        </w:rPr>
      </w:pPr>
      <w:r>
        <w:rPr>
          <w:rFonts w:hint="eastAsia" w:ascii="宋体" w:hAnsi="宋体"/>
          <w:bCs/>
          <w:sz w:val="28"/>
          <w:szCs w:val="28"/>
          <w:lang w:val="zh-CN"/>
        </w:rPr>
        <w:t>（</w:t>
      </w:r>
      <w:r>
        <w:rPr>
          <w:rFonts w:hint="eastAsia" w:ascii="宋体" w:hAnsi="宋体"/>
          <w:bCs/>
          <w:sz w:val="28"/>
          <w:szCs w:val="28"/>
          <w:lang w:val="en-US" w:eastAsia="zh-CN"/>
        </w:rPr>
        <w:t>一</w:t>
      </w:r>
      <w:r>
        <w:rPr>
          <w:rFonts w:hint="eastAsia" w:ascii="宋体" w:hAnsi="宋体"/>
          <w:bCs/>
          <w:sz w:val="28"/>
          <w:szCs w:val="28"/>
          <w:lang w:val="zh-CN"/>
        </w:rPr>
        <w:t>）甲方无正当理由拒收货物、拒付货款的，甲方应向乙方偿付拒付货款10％的违约金。</w:t>
      </w:r>
    </w:p>
    <w:p>
      <w:pPr>
        <w:pageBreakBefore w:val="0"/>
        <w:tabs>
          <w:tab w:val="left" w:pos="1134"/>
        </w:tabs>
        <w:kinsoku/>
        <w:wordWrap/>
        <w:overflowPunct/>
        <w:topLinePunct w:val="0"/>
        <w:autoSpaceDE/>
        <w:autoSpaceDN/>
        <w:bidi w:val="0"/>
        <w:snapToGrid w:val="0"/>
        <w:spacing w:line="560" w:lineRule="exact"/>
        <w:ind w:firstLine="562" w:firstLineChars="201"/>
        <w:textAlignment w:val="auto"/>
        <w:rPr>
          <w:rFonts w:ascii="宋体" w:hAnsi="宋体"/>
          <w:bCs/>
          <w:sz w:val="28"/>
          <w:szCs w:val="28"/>
          <w:lang w:val="zh-CN"/>
        </w:rPr>
      </w:pPr>
      <w:r>
        <w:rPr>
          <w:rFonts w:hint="eastAsia" w:ascii="宋体" w:hAnsi="宋体"/>
          <w:bCs/>
          <w:sz w:val="28"/>
          <w:szCs w:val="28"/>
          <w:lang w:val="zh-CN"/>
        </w:rPr>
        <w:t>（</w:t>
      </w:r>
      <w:r>
        <w:rPr>
          <w:rFonts w:hint="eastAsia" w:ascii="宋体" w:hAnsi="宋体"/>
          <w:bCs/>
          <w:sz w:val="28"/>
          <w:szCs w:val="28"/>
          <w:lang w:val="en-US" w:eastAsia="zh-CN"/>
        </w:rPr>
        <w:t>二</w:t>
      </w:r>
      <w:r>
        <w:rPr>
          <w:rFonts w:hint="eastAsia" w:ascii="宋体" w:hAnsi="宋体"/>
          <w:bCs/>
          <w:sz w:val="28"/>
          <w:szCs w:val="28"/>
          <w:lang w:val="zh-CN"/>
        </w:rPr>
        <w:t>）甲方未按合同规定的期限向乙方支付货款的，每逾期1日甲方向乙方偿付欠款总额的1‰违约金，但累计违约金总额不超过欠款总额的1％。</w:t>
      </w:r>
    </w:p>
    <w:p>
      <w:pPr>
        <w:pageBreakBefore w:val="0"/>
        <w:tabs>
          <w:tab w:val="left" w:pos="1134"/>
        </w:tabs>
        <w:kinsoku/>
        <w:wordWrap/>
        <w:overflowPunct/>
        <w:topLinePunct w:val="0"/>
        <w:autoSpaceDE/>
        <w:autoSpaceDN/>
        <w:bidi w:val="0"/>
        <w:snapToGrid w:val="0"/>
        <w:spacing w:line="560" w:lineRule="exact"/>
        <w:ind w:firstLine="562" w:firstLineChars="201"/>
        <w:textAlignment w:val="auto"/>
        <w:rPr>
          <w:rFonts w:ascii="宋体" w:hAnsi="宋体"/>
          <w:bCs/>
          <w:sz w:val="28"/>
          <w:szCs w:val="28"/>
          <w:lang w:val="zh-CN"/>
        </w:rPr>
      </w:pPr>
      <w:r>
        <w:rPr>
          <w:rFonts w:hint="eastAsia" w:ascii="宋体" w:hAnsi="宋体"/>
          <w:bCs/>
          <w:sz w:val="28"/>
          <w:szCs w:val="28"/>
          <w:lang w:val="en-US" w:eastAsia="zh-CN"/>
        </w:rPr>
        <w:t>二、</w:t>
      </w:r>
      <w:r>
        <w:rPr>
          <w:rFonts w:hint="eastAsia" w:ascii="宋体" w:hAnsi="宋体"/>
          <w:bCs/>
          <w:sz w:val="28"/>
          <w:szCs w:val="28"/>
          <w:lang w:val="zh-CN"/>
        </w:rPr>
        <w:t>乙方违约责任：</w:t>
      </w:r>
    </w:p>
    <w:p>
      <w:pPr>
        <w:pageBreakBefore w:val="0"/>
        <w:tabs>
          <w:tab w:val="left" w:pos="1134"/>
        </w:tabs>
        <w:kinsoku/>
        <w:wordWrap/>
        <w:overflowPunct/>
        <w:topLinePunct w:val="0"/>
        <w:autoSpaceDE/>
        <w:autoSpaceDN/>
        <w:bidi w:val="0"/>
        <w:snapToGrid w:val="0"/>
        <w:spacing w:line="560" w:lineRule="exact"/>
        <w:ind w:firstLine="562" w:firstLineChars="201"/>
        <w:textAlignment w:val="auto"/>
        <w:rPr>
          <w:rFonts w:hint="eastAsia" w:ascii="宋体" w:hAnsi="宋体"/>
          <w:bCs/>
          <w:sz w:val="28"/>
          <w:szCs w:val="28"/>
          <w:lang w:val="zh-CN"/>
        </w:rPr>
      </w:pPr>
      <w:r>
        <w:rPr>
          <w:rFonts w:hint="eastAsia" w:ascii="宋体" w:hAnsi="宋体"/>
          <w:bCs/>
          <w:sz w:val="28"/>
          <w:szCs w:val="28"/>
          <w:lang w:val="zh-CN"/>
        </w:rPr>
        <w:t>（</w:t>
      </w:r>
      <w:r>
        <w:rPr>
          <w:rFonts w:hint="eastAsia" w:ascii="宋体" w:hAnsi="宋体"/>
          <w:bCs/>
          <w:sz w:val="28"/>
          <w:szCs w:val="28"/>
          <w:lang w:val="en-US" w:eastAsia="zh-CN"/>
        </w:rPr>
        <w:t>一</w:t>
      </w:r>
      <w:r>
        <w:rPr>
          <w:rFonts w:hint="eastAsia" w:ascii="宋体" w:hAnsi="宋体"/>
          <w:bCs/>
          <w:sz w:val="28"/>
          <w:szCs w:val="28"/>
          <w:lang w:val="zh-CN"/>
        </w:rPr>
        <w:t>）乙方所交付的货物不符合本合同规定的，甲方有权拒收，同时乙方应向甲方支付合同总价20％的违约金。乙方应在得到甲方通知之日起10个工作日内采取补救措施。若乙方上述期限内所提供的货物仍不符合规定，乙方应向甲方另行支付合同总价20%的违约金，同时甲方有权单方面无条件解除合同。</w:t>
      </w:r>
    </w:p>
    <w:p>
      <w:pPr>
        <w:pageBreakBefore w:val="0"/>
        <w:tabs>
          <w:tab w:val="left" w:pos="1134"/>
        </w:tabs>
        <w:kinsoku/>
        <w:wordWrap/>
        <w:overflowPunct/>
        <w:topLinePunct w:val="0"/>
        <w:autoSpaceDE/>
        <w:autoSpaceDN/>
        <w:bidi w:val="0"/>
        <w:snapToGrid w:val="0"/>
        <w:spacing w:line="560" w:lineRule="exact"/>
        <w:ind w:firstLine="562" w:firstLineChars="201"/>
        <w:textAlignment w:val="auto"/>
        <w:rPr>
          <w:rFonts w:hint="eastAsia" w:ascii="宋体" w:hAnsi="宋体"/>
          <w:bCs/>
          <w:sz w:val="28"/>
          <w:szCs w:val="28"/>
          <w:lang w:val="zh-CN"/>
        </w:rPr>
      </w:pPr>
      <w:r>
        <w:rPr>
          <w:rFonts w:hint="eastAsia" w:ascii="宋体" w:hAnsi="宋体"/>
          <w:bCs/>
          <w:sz w:val="28"/>
          <w:szCs w:val="28"/>
          <w:lang w:val="zh-CN"/>
        </w:rPr>
        <w:t>（</w:t>
      </w:r>
      <w:r>
        <w:rPr>
          <w:rFonts w:hint="eastAsia" w:ascii="宋体" w:hAnsi="宋体"/>
          <w:bCs/>
          <w:sz w:val="28"/>
          <w:szCs w:val="28"/>
          <w:lang w:val="en-US" w:eastAsia="zh-CN"/>
        </w:rPr>
        <w:t>二</w:t>
      </w:r>
      <w:r>
        <w:rPr>
          <w:rFonts w:hint="eastAsia" w:ascii="宋体" w:hAnsi="宋体"/>
          <w:bCs/>
          <w:sz w:val="28"/>
          <w:szCs w:val="28"/>
          <w:lang w:val="zh-CN"/>
        </w:rPr>
        <w:t>）乙方无正当理由逾期交付货物的，每逾期1日，乙方向甲方偿付逾期交货部分货款总金额的3%的违约金。如乙方逾期交货达10日，甲方有权解除合同，甲方解除合同的通知自到达乙方时生效。在此情况下，乙方给甲方造成的实际损失高于违约金的，对高出违约金的部分乙方应予以赔偿。</w:t>
      </w:r>
    </w:p>
    <w:p>
      <w:pPr>
        <w:pageBreakBefore w:val="0"/>
        <w:tabs>
          <w:tab w:val="left" w:pos="1134"/>
        </w:tabs>
        <w:kinsoku/>
        <w:wordWrap/>
        <w:overflowPunct/>
        <w:topLinePunct w:val="0"/>
        <w:autoSpaceDE/>
        <w:autoSpaceDN/>
        <w:bidi w:val="0"/>
        <w:snapToGrid w:val="0"/>
        <w:spacing w:line="560" w:lineRule="exact"/>
        <w:ind w:firstLine="562" w:firstLineChars="201"/>
        <w:textAlignment w:val="auto"/>
        <w:rPr>
          <w:rFonts w:hint="eastAsia" w:ascii="宋体" w:hAnsi="宋体"/>
          <w:bCs/>
          <w:sz w:val="28"/>
          <w:szCs w:val="28"/>
          <w:lang w:val="zh-CN"/>
        </w:rPr>
      </w:pPr>
      <w:r>
        <w:rPr>
          <w:rFonts w:hint="eastAsia" w:ascii="宋体" w:hAnsi="宋体"/>
          <w:bCs/>
          <w:sz w:val="28"/>
          <w:szCs w:val="28"/>
          <w:lang w:val="zh-CN"/>
        </w:rPr>
        <w:t>（</w:t>
      </w:r>
      <w:r>
        <w:rPr>
          <w:rFonts w:hint="eastAsia" w:ascii="宋体" w:hAnsi="宋体"/>
          <w:bCs/>
          <w:sz w:val="28"/>
          <w:szCs w:val="28"/>
          <w:lang w:val="en-US" w:eastAsia="zh-CN"/>
        </w:rPr>
        <w:t>三</w:t>
      </w:r>
      <w:r>
        <w:rPr>
          <w:rFonts w:hint="eastAsia" w:ascii="宋体" w:hAnsi="宋体"/>
          <w:bCs/>
          <w:sz w:val="28"/>
          <w:szCs w:val="28"/>
          <w:lang w:val="zh-CN"/>
        </w:rPr>
        <w:t>）在乙方承诺的或国家规定的质量保证期内（取两者中最长的期限），如经乙方2次维修，货物仍不能达到合同约定的质量标准、运行效果的，甲方有权要求乙方更换为全新合格货物并按本条第1款处理，同时，乙方还须赔偿甲方因此遭受的损失。</w:t>
      </w:r>
    </w:p>
    <w:p>
      <w:pPr>
        <w:pageBreakBefore w:val="0"/>
        <w:tabs>
          <w:tab w:val="left" w:pos="1134"/>
        </w:tabs>
        <w:kinsoku/>
        <w:wordWrap/>
        <w:overflowPunct/>
        <w:topLinePunct w:val="0"/>
        <w:autoSpaceDE/>
        <w:autoSpaceDN/>
        <w:bidi w:val="0"/>
        <w:snapToGrid w:val="0"/>
        <w:spacing w:line="560" w:lineRule="exact"/>
        <w:ind w:firstLine="562" w:firstLineChars="201"/>
        <w:textAlignment w:val="auto"/>
        <w:rPr>
          <w:rFonts w:ascii="宋体" w:hAnsi="宋体"/>
          <w:bCs/>
          <w:sz w:val="28"/>
          <w:szCs w:val="28"/>
          <w:lang w:val="zh-CN"/>
        </w:rPr>
      </w:pPr>
      <w:r>
        <w:rPr>
          <w:rFonts w:hint="eastAsia" w:ascii="宋体" w:hAnsi="宋体"/>
          <w:bCs/>
          <w:sz w:val="28"/>
          <w:szCs w:val="28"/>
          <w:lang w:val="zh-CN"/>
        </w:rPr>
        <w:t>（</w:t>
      </w:r>
      <w:r>
        <w:rPr>
          <w:rFonts w:hint="eastAsia" w:ascii="宋体" w:hAnsi="宋体"/>
          <w:bCs/>
          <w:sz w:val="28"/>
          <w:szCs w:val="28"/>
          <w:lang w:val="en-US" w:eastAsia="zh-CN"/>
        </w:rPr>
        <w:t>四</w:t>
      </w:r>
      <w:r>
        <w:rPr>
          <w:rFonts w:hint="eastAsia" w:ascii="宋体" w:hAnsi="宋体"/>
          <w:bCs/>
          <w:sz w:val="28"/>
          <w:szCs w:val="28"/>
          <w:lang w:val="zh-CN"/>
        </w:rPr>
        <w:t>）乙方保证本合同货物的权利无瑕疵，包括货物所有权及知识产权等权利无瑕疵。如产生了任何的纠纷、索赔或诉讼等，乙方除应向甲方返还已收款项外，还应另按合同总价的20%向甲方支付违约金并赔偿因此给甲方造成的一切损失。</w:t>
      </w:r>
    </w:p>
    <w:p>
      <w:pPr>
        <w:pageBreakBefore w:val="0"/>
        <w:tabs>
          <w:tab w:val="left" w:pos="1134"/>
        </w:tabs>
        <w:kinsoku/>
        <w:wordWrap/>
        <w:overflowPunct/>
        <w:topLinePunct w:val="0"/>
        <w:autoSpaceDE/>
        <w:autoSpaceDN/>
        <w:bidi w:val="0"/>
        <w:snapToGrid w:val="0"/>
        <w:spacing w:line="560" w:lineRule="exact"/>
        <w:ind w:firstLine="562" w:firstLineChars="201"/>
        <w:textAlignment w:val="auto"/>
        <w:rPr>
          <w:rFonts w:ascii="宋体" w:hAnsi="宋体"/>
          <w:bCs/>
          <w:sz w:val="28"/>
          <w:szCs w:val="28"/>
          <w:lang w:val="zh-CN"/>
        </w:rPr>
      </w:pPr>
      <w:r>
        <w:rPr>
          <w:rFonts w:hint="eastAsia" w:ascii="宋体" w:hAnsi="宋体"/>
          <w:bCs/>
          <w:sz w:val="28"/>
          <w:szCs w:val="28"/>
          <w:lang w:val="en-US" w:eastAsia="zh-CN"/>
        </w:rPr>
        <w:t>三、</w:t>
      </w:r>
      <w:r>
        <w:rPr>
          <w:rFonts w:hint="eastAsia" w:ascii="宋体" w:hAnsi="宋体"/>
          <w:bCs/>
          <w:sz w:val="28"/>
          <w:szCs w:val="28"/>
          <w:lang w:val="zh-CN"/>
        </w:rPr>
        <w:t>一方偿付的违约金不足以弥补另一方损失的，还应按另一方损失尚未弥补的部分，支付赔偿金给另一方。</w:t>
      </w:r>
    </w:p>
    <w:p>
      <w:pPr>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2" w:firstLineChars="201"/>
        <w:textAlignment w:val="auto"/>
        <w:rPr>
          <w:rFonts w:ascii="宋体" w:hAnsi="宋体"/>
          <w:bCs/>
          <w:sz w:val="28"/>
          <w:szCs w:val="28"/>
          <w:lang w:val="zh-CN"/>
        </w:rPr>
      </w:pPr>
      <w:r>
        <w:rPr>
          <w:rFonts w:hint="eastAsia" w:ascii="宋体" w:hAnsi="宋体"/>
          <w:bCs/>
          <w:sz w:val="28"/>
          <w:szCs w:val="28"/>
          <w:lang w:val="en-US" w:eastAsia="zh-CN"/>
        </w:rPr>
        <w:t>四、</w:t>
      </w:r>
      <w:r>
        <w:rPr>
          <w:rFonts w:hint="eastAsia" w:ascii="宋体" w:hAnsi="宋体"/>
          <w:bCs/>
          <w:sz w:val="28"/>
          <w:szCs w:val="28"/>
          <w:lang w:val="zh-CN"/>
        </w:rPr>
        <w:t>解决争议的方式</w:t>
      </w:r>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560" w:firstLineChars="200"/>
        <w:jc w:val="left"/>
        <w:textAlignment w:val="auto"/>
        <w:outlineLvl w:val="9"/>
        <w:rPr>
          <w:rFonts w:hint="eastAsia" w:ascii="宋体" w:hAnsi="宋体" w:eastAsia="宋体" w:cs="Times New Roman"/>
          <w:b w:val="0"/>
          <w:bCs w:val="0"/>
          <w:kern w:val="0"/>
          <w:sz w:val="28"/>
          <w:szCs w:val="28"/>
          <w:lang w:val="en-US" w:eastAsia="zh-CN" w:bidi="ar-SA"/>
        </w:rPr>
      </w:pPr>
      <w:r>
        <w:rPr>
          <w:rFonts w:hint="eastAsia" w:ascii="宋体" w:hAnsi="宋体"/>
          <w:bCs/>
          <w:sz w:val="28"/>
          <w:szCs w:val="28"/>
          <w:lang w:val="zh-CN"/>
        </w:rPr>
        <w:t>（一）因货物的质量问题发生争议的，应当邀请国家认可的质量检测机构对货物质量进行鉴定。货物符合标准的，鉴定费由甲方承担；货物不符合质量标准的，鉴定费由乙方承担。</w:t>
      </w:r>
    </w:p>
    <w:p>
      <w:pPr>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2" w:firstLineChars="201"/>
        <w:textAlignment w:val="auto"/>
        <w:rPr>
          <w:rFonts w:ascii="宋体" w:hAnsi="宋体"/>
          <w:bCs/>
          <w:sz w:val="28"/>
          <w:szCs w:val="28"/>
          <w:lang w:val="zh-CN"/>
        </w:rPr>
      </w:pPr>
      <w:r>
        <w:rPr>
          <w:rFonts w:hint="eastAsia" w:ascii="宋体" w:hAnsi="宋体"/>
          <w:bCs/>
          <w:sz w:val="28"/>
          <w:szCs w:val="28"/>
          <w:lang w:val="zh-CN"/>
        </w:rPr>
        <w:t>（二）在解释或者执行本合同的过程中发生争议时，双方应通过协商方式解决。</w:t>
      </w:r>
    </w:p>
    <w:p>
      <w:pPr>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2" w:firstLineChars="201"/>
        <w:textAlignment w:val="auto"/>
        <w:rPr>
          <w:rFonts w:ascii="宋体" w:hAnsi="宋体"/>
          <w:bCs/>
          <w:sz w:val="28"/>
          <w:szCs w:val="28"/>
          <w:lang w:val="zh-CN"/>
        </w:rPr>
      </w:pPr>
      <w:r>
        <w:rPr>
          <w:rFonts w:hint="eastAsia" w:ascii="宋体" w:hAnsi="宋体"/>
          <w:bCs/>
          <w:sz w:val="28"/>
          <w:szCs w:val="28"/>
          <w:lang w:val="zh-CN"/>
        </w:rPr>
        <w:t>（三）经协商不能解决的争议，双方可选择以下第（1）种方式解决：</w:t>
      </w:r>
    </w:p>
    <w:p>
      <w:pPr>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2" w:firstLineChars="201"/>
        <w:textAlignment w:val="auto"/>
        <w:rPr>
          <w:rFonts w:ascii="宋体" w:hAnsi="宋体"/>
          <w:bCs/>
          <w:sz w:val="28"/>
          <w:szCs w:val="28"/>
          <w:lang w:val="zh-CN"/>
        </w:rPr>
      </w:pPr>
      <w:r>
        <w:rPr>
          <w:rFonts w:hint="eastAsia" w:ascii="宋体" w:hAnsi="宋体"/>
          <w:bCs/>
          <w:sz w:val="28"/>
          <w:szCs w:val="28"/>
          <w:lang w:val="zh-CN"/>
        </w:rPr>
        <w:t>（1）向甲方所在地有管辖权的法院提起诉讼；（2）向成都仲裁委员会提出仲裁。</w:t>
      </w:r>
    </w:p>
    <w:p>
      <w:pPr>
        <w:pageBreakBefore w:val="0"/>
        <w:kinsoku/>
        <w:wordWrap/>
        <w:overflowPunct/>
        <w:topLinePunct w:val="0"/>
        <w:autoSpaceDE/>
        <w:autoSpaceDN/>
        <w:bidi w:val="0"/>
        <w:adjustRightInd/>
        <w:spacing w:line="560" w:lineRule="exact"/>
        <w:ind w:firstLine="560" w:firstLineChars="200"/>
        <w:textAlignment w:val="auto"/>
        <w:rPr>
          <w:rFonts w:hint="eastAsia" w:ascii="宋体" w:hAnsi="宋体"/>
          <w:b w:val="0"/>
          <w:bCs w:val="0"/>
          <w:sz w:val="28"/>
          <w:szCs w:val="28"/>
          <w:highlight w:val="none"/>
          <w:lang w:val="zh-CN" w:eastAsia="zh-CN"/>
        </w:rPr>
      </w:pPr>
      <w:r>
        <w:rPr>
          <w:rFonts w:hint="eastAsia" w:ascii="宋体" w:hAnsi="宋体"/>
          <w:b w:val="0"/>
          <w:bCs w:val="0"/>
          <w:sz w:val="28"/>
          <w:szCs w:val="28"/>
          <w:highlight w:val="none"/>
          <w:lang w:val="en-US" w:eastAsia="zh-CN"/>
        </w:rPr>
        <w:t>五、</w:t>
      </w:r>
      <w:r>
        <w:rPr>
          <w:rFonts w:hint="eastAsia" w:ascii="宋体" w:hAnsi="宋体"/>
          <w:b w:val="0"/>
          <w:bCs w:val="0"/>
          <w:sz w:val="28"/>
          <w:szCs w:val="28"/>
          <w:highlight w:val="none"/>
          <w:lang w:val="zh-CN" w:eastAsia="zh-CN"/>
        </w:rPr>
        <w:t>在法院审理和仲裁期间，除有争议部分外，本合同其他部分可以履行的仍应按合同条款继续履行。</w:t>
      </w:r>
    </w:p>
    <w:p>
      <w:pPr>
        <w:pageBreakBefore w:val="0"/>
        <w:kinsoku/>
        <w:wordWrap/>
        <w:overflowPunct/>
        <w:topLinePunct w:val="0"/>
        <w:autoSpaceDE/>
        <w:autoSpaceDN/>
        <w:bidi w:val="0"/>
        <w:adjustRightInd/>
        <w:spacing w:line="560" w:lineRule="exact"/>
        <w:ind w:firstLine="560" w:firstLineChars="200"/>
        <w:textAlignment w:val="auto"/>
        <w:rPr>
          <w:rFonts w:hint="eastAsia" w:ascii="宋体" w:hAnsi="宋体"/>
          <w:b w:val="0"/>
          <w:bCs w:val="0"/>
          <w:sz w:val="28"/>
          <w:szCs w:val="28"/>
          <w:highlight w:val="none"/>
        </w:rPr>
      </w:pPr>
      <w:r>
        <w:rPr>
          <w:rFonts w:hint="eastAsia" w:ascii="宋体" w:hAnsi="宋体"/>
          <w:b w:val="0"/>
          <w:bCs w:val="0"/>
          <w:sz w:val="28"/>
          <w:szCs w:val="28"/>
          <w:highlight w:val="none"/>
          <w:lang w:val="en-US" w:eastAsia="zh-CN"/>
        </w:rPr>
        <w:t>六、</w:t>
      </w:r>
      <w:r>
        <w:rPr>
          <w:rFonts w:hint="eastAsia" w:ascii="宋体" w:hAnsi="宋体"/>
          <w:b w:val="0"/>
          <w:bCs w:val="0"/>
          <w:sz w:val="28"/>
          <w:szCs w:val="28"/>
          <w:highlight w:val="none"/>
        </w:rPr>
        <w:t>有下列情形之一的，当事人可以解除合同</w:t>
      </w:r>
      <w:r>
        <w:rPr>
          <w:rFonts w:hint="eastAsia" w:ascii="宋体" w:hAnsi="宋体"/>
          <w:b w:val="0"/>
          <w:bCs w:val="0"/>
          <w:sz w:val="28"/>
          <w:szCs w:val="28"/>
          <w:highlight w:val="none"/>
          <w:lang w:eastAsia="zh-CN"/>
        </w:rPr>
        <w:t>：</w:t>
      </w:r>
    </w:p>
    <w:p>
      <w:pPr>
        <w:pageBreakBefore w:val="0"/>
        <w:kinsoku/>
        <w:wordWrap/>
        <w:overflowPunct/>
        <w:topLinePunct w:val="0"/>
        <w:autoSpaceDE/>
        <w:autoSpaceDN/>
        <w:bidi w:val="0"/>
        <w:adjustRightInd/>
        <w:spacing w:line="560" w:lineRule="exact"/>
        <w:ind w:firstLine="560" w:firstLineChars="200"/>
        <w:textAlignment w:val="auto"/>
        <w:rPr>
          <w:rFonts w:hint="eastAsia" w:ascii="宋体" w:hAnsi="宋体"/>
          <w:b w:val="0"/>
          <w:bCs w:val="0"/>
          <w:sz w:val="28"/>
          <w:szCs w:val="28"/>
          <w:highlight w:val="none"/>
          <w:lang w:val="en-US" w:eastAsia="zh-CN"/>
        </w:rPr>
      </w:pPr>
      <w:r>
        <w:rPr>
          <w:rFonts w:hint="eastAsia" w:ascii="宋体" w:hAnsi="宋体"/>
          <w:b w:val="0"/>
          <w:bCs w:val="0"/>
          <w:sz w:val="28"/>
          <w:szCs w:val="28"/>
          <w:highlight w:val="none"/>
          <w:lang w:val="en-US" w:eastAsia="zh-CN"/>
        </w:rPr>
        <w:t>（一）</w:t>
      </w:r>
      <w:r>
        <w:rPr>
          <w:rFonts w:hint="eastAsia" w:ascii="宋体" w:hAnsi="宋体"/>
          <w:b w:val="0"/>
          <w:bCs w:val="0"/>
          <w:sz w:val="28"/>
          <w:szCs w:val="28"/>
          <w:highlight w:val="none"/>
        </w:rPr>
        <w:t>因不可抗力致使不能实现合同目的</w:t>
      </w:r>
      <w:r>
        <w:rPr>
          <w:rFonts w:hint="eastAsia" w:ascii="宋体" w:hAnsi="宋体"/>
          <w:b w:val="0"/>
          <w:bCs w:val="0"/>
          <w:sz w:val="28"/>
          <w:szCs w:val="28"/>
          <w:highlight w:val="none"/>
          <w:lang w:eastAsia="zh-CN"/>
        </w:rPr>
        <w:t>（</w:t>
      </w:r>
      <w:r>
        <w:rPr>
          <w:rFonts w:hint="eastAsia" w:ascii="宋体" w:hAnsi="宋体"/>
          <w:b w:val="0"/>
          <w:bCs w:val="0"/>
          <w:sz w:val="28"/>
          <w:szCs w:val="28"/>
          <w:highlight w:val="none"/>
        </w:rPr>
        <w:t>由于非供应商或采购人原因，致使合同实质性条款无法实现的</w:t>
      </w:r>
      <w:r>
        <w:rPr>
          <w:rFonts w:hint="eastAsia" w:ascii="宋体" w:hAnsi="宋体"/>
          <w:b w:val="0"/>
          <w:bCs w:val="0"/>
          <w:sz w:val="28"/>
          <w:szCs w:val="28"/>
          <w:highlight w:val="none"/>
          <w:lang w:eastAsia="zh-CN"/>
        </w:rPr>
        <w:t>）</w:t>
      </w:r>
      <w:r>
        <w:rPr>
          <w:rFonts w:hint="eastAsia" w:ascii="宋体" w:hAnsi="宋体"/>
          <w:b w:val="0"/>
          <w:bCs w:val="0"/>
          <w:sz w:val="28"/>
          <w:szCs w:val="28"/>
          <w:highlight w:val="none"/>
        </w:rPr>
        <w:t>;</w:t>
      </w:r>
      <w:r>
        <w:rPr>
          <w:rFonts w:hint="eastAsia" w:ascii="宋体" w:hAnsi="宋体"/>
          <w:b w:val="0"/>
          <w:bCs w:val="0"/>
          <w:sz w:val="28"/>
          <w:szCs w:val="28"/>
          <w:highlight w:val="none"/>
        </w:rPr>
        <w:br w:type="textWrapping"/>
      </w:r>
      <w:r>
        <w:rPr>
          <w:rFonts w:hint="eastAsia" w:ascii="宋体" w:hAnsi="宋体"/>
          <w:b w:val="0"/>
          <w:bCs w:val="0"/>
          <w:sz w:val="28"/>
          <w:szCs w:val="28"/>
          <w:highlight w:val="none"/>
          <w:lang w:val="en-US" w:eastAsia="zh-CN"/>
        </w:rPr>
        <w:t xml:space="preserve">    （二）当事人一方迟延履行主要债务，经催告后在合理期限内仍未履行；</w:t>
      </w:r>
      <w:r>
        <w:rPr>
          <w:rFonts w:hint="eastAsia" w:ascii="宋体" w:hAnsi="宋体"/>
          <w:b w:val="0"/>
          <w:bCs w:val="0"/>
          <w:sz w:val="28"/>
          <w:szCs w:val="28"/>
          <w:highlight w:val="none"/>
          <w:lang w:val="en-US" w:eastAsia="zh-CN"/>
        </w:rPr>
        <w:br w:type="textWrapping"/>
      </w:r>
      <w:r>
        <w:rPr>
          <w:rFonts w:hint="eastAsia" w:ascii="宋体" w:hAnsi="宋体"/>
          <w:b w:val="0"/>
          <w:bCs w:val="0"/>
          <w:sz w:val="28"/>
          <w:szCs w:val="28"/>
          <w:highlight w:val="none"/>
          <w:lang w:val="en-US" w:eastAsia="zh-CN"/>
        </w:rPr>
        <w:t xml:space="preserve">    （三）当事人一方迟延履行债务或者有其他违约行为致使不能实现合同目的；</w:t>
      </w:r>
      <w:r>
        <w:rPr>
          <w:rFonts w:hint="eastAsia" w:ascii="宋体" w:hAnsi="宋体"/>
          <w:b w:val="0"/>
          <w:bCs w:val="0"/>
          <w:sz w:val="28"/>
          <w:szCs w:val="28"/>
          <w:highlight w:val="none"/>
          <w:lang w:val="en-US" w:eastAsia="zh-CN"/>
        </w:rPr>
        <w:br w:type="textWrapping"/>
      </w:r>
      <w:r>
        <w:rPr>
          <w:rFonts w:hint="eastAsia" w:ascii="宋体" w:hAnsi="宋体"/>
          <w:b w:val="0"/>
          <w:bCs w:val="0"/>
          <w:sz w:val="28"/>
          <w:szCs w:val="28"/>
          <w:highlight w:val="none"/>
          <w:lang w:val="en-US" w:eastAsia="zh-CN"/>
        </w:rPr>
        <w:t xml:space="preserve">    （四）法律规定的其他情形。</w:t>
      </w:r>
    </w:p>
    <w:p>
      <w:pPr>
        <w:pStyle w:val="5"/>
        <w:pageBreakBefore w:val="0"/>
        <w:kinsoku/>
        <w:wordWrap/>
        <w:overflowPunct/>
        <w:topLinePunct w:val="0"/>
        <w:autoSpaceDE/>
        <w:autoSpaceDN/>
        <w:bidi w:val="0"/>
        <w:adjustRightInd/>
        <w:spacing w:line="560" w:lineRule="exact"/>
        <w:textAlignment w:val="auto"/>
        <w:rPr>
          <w:rFonts w:hint="eastAsia"/>
          <w:color w:val="auto"/>
          <w:lang w:val="en-US" w:eastAsia="zh-CN"/>
        </w:rPr>
      </w:pPr>
      <w:r>
        <w:rPr>
          <w:rFonts w:hint="eastAsia"/>
          <w:color w:val="auto"/>
          <w:lang w:val="en-US" w:eastAsia="zh-CN"/>
        </w:rPr>
        <w:t>*其他要求</w:t>
      </w:r>
    </w:p>
    <w:p>
      <w:pPr>
        <w:pStyle w:val="82"/>
        <w:pageBreakBefore w:val="0"/>
        <w:widowControl w:val="0"/>
        <w:numPr>
          <w:ilvl w:val="0"/>
          <w:numId w:val="44"/>
        </w:numPr>
        <w:tabs>
          <w:tab w:val="left" w:pos="1134"/>
        </w:tabs>
        <w:kinsoku/>
        <w:wordWrap/>
        <w:overflowPunct/>
        <w:topLinePunct w:val="0"/>
        <w:autoSpaceDE/>
        <w:autoSpaceDN/>
        <w:bidi w:val="0"/>
        <w:adjustRightInd/>
        <w:spacing w:line="560" w:lineRule="exact"/>
        <w:ind w:left="0" w:firstLine="561" w:firstLineChars="0"/>
        <w:jc w:val="both"/>
        <w:textAlignment w:val="auto"/>
        <w:rPr>
          <w:rFonts w:ascii="宋体" w:hAnsi="宋体"/>
          <w:b/>
          <w:sz w:val="28"/>
          <w:szCs w:val="28"/>
        </w:rPr>
      </w:pPr>
      <w:r>
        <w:rPr>
          <w:rFonts w:hint="eastAsia" w:ascii="宋体" w:hAnsi="宋体" w:eastAsia="宋体" w:cs="Times New Roman"/>
          <w:b w:val="0"/>
          <w:bCs w:val="0"/>
          <w:kern w:val="0"/>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pStyle w:val="82"/>
        <w:pageBreakBefore w:val="0"/>
        <w:widowControl w:val="0"/>
        <w:numPr>
          <w:ilvl w:val="0"/>
          <w:numId w:val="44"/>
        </w:numPr>
        <w:tabs>
          <w:tab w:val="left" w:pos="1276"/>
        </w:tabs>
        <w:kinsoku/>
        <w:wordWrap/>
        <w:overflowPunct/>
        <w:topLinePunct w:val="0"/>
        <w:autoSpaceDE/>
        <w:autoSpaceDN/>
        <w:bidi w:val="0"/>
        <w:adjustRightInd/>
        <w:snapToGrid w:val="0"/>
        <w:spacing w:line="560" w:lineRule="exact"/>
        <w:ind w:left="0" w:firstLine="710" w:firstLineChars="0"/>
        <w:jc w:val="both"/>
        <w:textAlignment w:val="auto"/>
        <w:rPr>
          <w:rFonts w:asciiTheme="minorEastAsia" w:hAnsiTheme="minorEastAsia"/>
          <w:sz w:val="28"/>
          <w:szCs w:val="28"/>
          <w:lang w:val="zh-CN"/>
        </w:rPr>
      </w:pPr>
      <w:r>
        <w:rPr>
          <w:rFonts w:hint="eastAsia" w:asciiTheme="minorEastAsia" w:hAnsiTheme="minorEastAsia"/>
          <w:b w:val="0"/>
          <w:bCs/>
          <w:sz w:val="28"/>
          <w:szCs w:val="28"/>
        </w:rPr>
        <w:t>供应商为本项目提供的所有产品、辅材中属于《国家强制性产品认证目录》范围内产品的，均通过国家强制性产品认证并取得认证证书。</w:t>
      </w:r>
      <w:r>
        <w:rPr>
          <w:rFonts w:hint="eastAsia" w:asciiTheme="minorEastAsia" w:hAnsiTheme="minorEastAsia"/>
          <w:b/>
          <w:bCs/>
          <w:sz w:val="28"/>
          <w:szCs w:val="28"/>
          <w:lang w:val="zh-CN"/>
        </w:rPr>
        <w:t>（</w:t>
      </w:r>
      <w:r>
        <w:rPr>
          <w:rFonts w:hint="eastAsia" w:ascii="宋体" w:hAnsi="宋体"/>
          <w:b/>
          <w:bCs/>
          <w:sz w:val="28"/>
          <w:szCs w:val="28"/>
          <w:lang w:val="zh-CN"/>
        </w:rPr>
        <w:t>说明：供应商应按询价</w:t>
      </w:r>
      <w:r>
        <w:rPr>
          <w:rFonts w:ascii="宋体" w:hAnsi="宋体"/>
          <w:b/>
          <w:bCs/>
          <w:sz w:val="28"/>
          <w:szCs w:val="28"/>
          <w:lang w:val="zh-CN"/>
        </w:rPr>
        <w:t>通知书</w:t>
      </w:r>
      <w:r>
        <w:rPr>
          <w:b/>
          <w:bCs/>
          <w:sz w:val="28"/>
          <w:szCs w:val="28"/>
          <w:lang w:val="zh-CN"/>
        </w:rPr>
        <w:t>3.3.6</w:t>
      </w:r>
      <w:r>
        <w:rPr>
          <w:rFonts w:hint="eastAsia" w:ascii="宋体" w:hAnsi="宋体"/>
          <w:b/>
          <w:bCs/>
          <w:sz w:val="28"/>
          <w:szCs w:val="28"/>
          <w:lang w:val="zh-CN"/>
        </w:rPr>
        <w:t>承诺函的格式及要求提供承诺函。</w:t>
      </w:r>
      <w:r>
        <w:rPr>
          <w:rFonts w:hint="eastAsia" w:asciiTheme="minorEastAsia" w:hAnsiTheme="minorEastAsia"/>
          <w:b/>
          <w:bCs/>
          <w:sz w:val="28"/>
          <w:szCs w:val="28"/>
          <w:lang w:val="zh-CN"/>
        </w:rPr>
        <w:t>）</w:t>
      </w:r>
    </w:p>
    <w:p>
      <w:pPr>
        <w:pStyle w:val="82"/>
        <w:pageBreakBefore w:val="0"/>
        <w:widowControl w:val="0"/>
        <w:numPr>
          <w:ilvl w:val="0"/>
          <w:numId w:val="44"/>
        </w:numPr>
        <w:tabs>
          <w:tab w:val="left" w:pos="1276"/>
        </w:tabs>
        <w:kinsoku/>
        <w:wordWrap/>
        <w:overflowPunct/>
        <w:topLinePunct w:val="0"/>
        <w:autoSpaceDE/>
        <w:autoSpaceDN/>
        <w:bidi w:val="0"/>
        <w:adjustRightInd/>
        <w:snapToGrid w:val="0"/>
        <w:spacing w:line="560" w:lineRule="exact"/>
        <w:ind w:left="0" w:firstLine="710" w:firstLineChars="0"/>
        <w:jc w:val="both"/>
        <w:textAlignment w:val="auto"/>
        <w:rPr>
          <w:rFonts w:asciiTheme="minorEastAsia" w:hAnsiTheme="minorEastAsia"/>
          <w:sz w:val="28"/>
          <w:szCs w:val="28"/>
          <w:lang w:val="zh-CN"/>
        </w:rPr>
      </w:pPr>
      <w:r>
        <w:rPr>
          <w:rFonts w:hint="eastAsia" w:asciiTheme="minorEastAsia" w:hAnsiTheme="minorEastAsia"/>
          <w:b w:val="0"/>
          <w:bCs/>
          <w:sz w:val="28"/>
          <w:szCs w:val="28"/>
        </w:rPr>
        <w:t>供应商</w:t>
      </w:r>
      <w:r>
        <w:rPr>
          <w:rFonts w:hint="eastAsia" w:asciiTheme="minorEastAsia" w:hAnsiTheme="minorEastAsia"/>
          <w:b w:val="0"/>
          <w:bCs/>
          <w:sz w:val="28"/>
          <w:szCs w:val="28"/>
          <w:lang w:val="zh-CN"/>
        </w:rPr>
        <w:t>为本项目提供的所有产品、辅材符合现行的强制性国家相关标准、行业标准。</w:t>
      </w:r>
      <w:r>
        <w:rPr>
          <w:rFonts w:hint="eastAsia" w:asciiTheme="minorEastAsia" w:hAnsiTheme="minorEastAsia"/>
          <w:b/>
          <w:bCs/>
          <w:sz w:val="28"/>
          <w:szCs w:val="28"/>
          <w:lang w:val="zh-CN"/>
        </w:rPr>
        <w:t>（</w:t>
      </w:r>
      <w:r>
        <w:rPr>
          <w:rFonts w:hint="eastAsia" w:ascii="宋体" w:hAnsi="宋体"/>
          <w:b/>
          <w:bCs/>
          <w:sz w:val="28"/>
          <w:szCs w:val="28"/>
          <w:lang w:val="zh-CN"/>
        </w:rPr>
        <w:t>说明：供应商应按询价</w:t>
      </w:r>
      <w:r>
        <w:rPr>
          <w:rFonts w:ascii="宋体" w:hAnsi="宋体"/>
          <w:b/>
          <w:bCs/>
          <w:sz w:val="28"/>
          <w:szCs w:val="28"/>
          <w:lang w:val="zh-CN"/>
        </w:rPr>
        <w:t>通知书</w:t>
      </w:r>
      <w:r>
        <w:rPr>
          <w:b/>
          <w:bCs/>
          <w:sz w:val="28"/>
          <w:szCs w:val="28"/>
          <w:lang w:val="zh-CN"/>
        </w:rPr>
        <w:t>3.3.6</w:t>
      </w:r>
      <w:r>
        <w:rPr>
          <w:rFonts w:hint="eastAsia" w:ascii="宋体" w:hAnsi="宋体"/>
          <w:b/>
          <w:bCs/>
          <w:sz w:val="28"/>
          <w:szCs w:val="28"/>
          <w:lang w:val="zh-CN"/>
        </w:rPr>
        <w:t>承诺函的格式及要求提供承诺函。</w:t>
      </w:r>
      <w:r>
        <w:rPr>
          <w:rFonts w:hint="eastAsia" w:asciiTheme="minorEastAsia" w:hAnsiTheme="minorEastAsia"/>
          <w:b/>
          <w:bCs/>
          <w:sz w:val="28"/>
          <w:szCs w:val="28"/>
          <w:lang w:val="zh-CN"/>
        </w:rPr>
        <w:t>）</w:t>
      </w:r>
    </w:p>
    <w:p>
      <w:pPr>
        <w:pStyle w:val="82"/>
        <w:pageBreakBefore w:val="0"/>
        <w:widowControl w:val="0"/>
        <w:numPr>
          <w:ilvl w:val="0"/>
          <w:numId w:val="44"/>
        </w:numPr>
        <w:tabs>
          <w:tab w:val="left" w:pos="1276"/>
        </w:tabs>
        <w:kinsoku/>
        <w:wordWrap/>
        <w:overflowPunct/>
        <w:topLinePunct w:val="0"/>
        <w:autoSpaceDE/>
        <w:autoSpaceDN/>
        <w:bidi w:val="0"/>
        <w:adjustRightInd/>
        <w:snapToGrid w:val="0"/>
        <w:spacing w:line="560" w:lineRule="exact"/>
        <w:ind w:left="0" w:firstLine="710" w:firstLineChars="0"/>
        <w:jc w:val="both"/>
        <w:textAlignment w:val="auto"/>
        <w:rPr>
          <w:rFonts w:asciiTheme="minorEastAsia" w:hAnsiTheme="minorEastAsia"/>
          <w:b/>
          <w:sz w:val="28"/>
          <w:szCs w:val="28"/>
          <w:lang w:val="zh-CN"/>
        </w:rPr>
      </w:pPr>
      <w:r>
        <w:rPr>
          <w:rFonts w:hint="eastAsia" w:asciiTheme="minorEastAsia" w:hAnsiTheme="minorEastAsia"/>
          <w:b w:val="0"/>
          <w:bCs/>
          <w:sz w:val="28"/>
          <w:szCs w:val="28"/>
        </w:rPr>
        <w:t>供应商</w:t>
      </w:r>
      <w:r>
        <w:rPr>
          <w:rFonts w:hint="eastAsia" w:asciiTheme="minorEastAsia" w:hAnsiTheme="minorEastAsia"/>
          <w:b w:val="0"/>
          <w:bCs/>
          <w:sz w:val="28"/>
          <w:szCs w:val="28"/>
          <w:lang w:val="zh-CN"/>
        </w:rPr>
        <w:t>为本项目提供的所有产品中属于节能产品政府采购品目清单中的政府强制采购产品的，均应具有国家确定的认证机构出具的有效期内的节能产品认证证书。</w:t>
      </w:r>
      <w:r>
        <w:rPr>
          <w:rFonts w:hint="eastAsia" w:asciiTheme="minorEastAsia" w:hAnsiTheme="minorEastAsia"/>
          <w:b/>
          <w:bCs/>
          <w:sz w:val="28"/>
          <w:szCs w:val="28"/>
          <w:lang w:val="zh-CN"/>
        </w:rPr>
        <w:t>（说明：</w:t>
      </w:r>
      <w:r>
        <w:rPr>
          <w:rFonts w:hint="eastAsia" w:ascii="宋体" w:hAnsi="宋体"/>
          <w:b/>
          <w:bCs/>
          <w:sz w:val="28"/>
          <w:szCs w:val="28"/>
          <w:lang w:val="zh-CN"/>
        </w:rPr>
        <w:t>说明：供应商应按询价</w:t>
      </w:r>
      <w:r>
        <w:rPr>
          <w:rFonts w:ascii="宋体" w:hAnsi="宋体"/>
          <w:b/>
          <w:bCs/>
          <w:sz w:val="28"/>
          <w:szCs w:val="28"/>
          <w:lang w:val="zh-CN"/>
        </w:rPr>
        <w:t>通知书</w:t>
      </w:r>
      <w:r>
        <w:rPr>
          <w:b/>
          <w:bCs/>
          <w:sz w:val="28"/>
          <w:szCs w:val="28"/>
          <w:lang w:val="zh-CN"/>
        </w:rPr>
        <w:t>3.3.6</w:t>
      </w:r>
      <w:r>
        <w:rPr>
          <w:rFonts w:hint="eastAsia" w:ascii="宋体" w:hAnsi="宋体"/>
          <w:b/>
          <w:bCs/>
          <w:sz w:val="28"/>
          <w:szCs w:val="28"/>
          <w:lang w:val="zh-CN"/>
        </w:rPr>
        <w:t>承诺函的格式及要求提供承诺函。</w:t>
      </w:r>
      <w:r>
        <w:rPr>
          <w:rFonts w:hint="eastAsia" w:asciiTheme="minorEastAsia" w:hAnsiTheme="minorEastAsia"/>
          <w:b/>
          <w:sz w:val="28"/>
          <w:szCs w:val="28"/>
          <w:lang w:val="zh-CN"/>
        </w:rPr>
        <w:t>）</w:t>
      </w:r>
    </w:p>
    <w:p>
      <w:pPr>
        <w:pStyle w:val="82"/>
        <w:pageBreakBefore w:val="0"/>
        <w:widowControl w:val="0"/>
        <w:numPr>
          <w:ilvl w:val="0"/>
          <w:numId w:val="44"/>
        </w:numPr>
        <w:tabs>
          <w:tab w:val="left" w:pos="1134"/>
          <w:tab w:val="left" w:pos="1276"/>
        </w:tabs>
        <w:kinsoku/>
        <w:wordWrap/>
        <w:overflowPunct/>
        <w:topLinePunct w:val="0"/>
        <w:autoSpaceDE/>
        <w:autoSpaceDN/>
        <w:bidi w:val="0"/>
        <w:adjustRightInd/>
        <w:snapToGrid w:val="0"/>
        <w:spacing w:line="560" w:lineRule="exact"/>
        <w:ind w:left="0" w:firstLine="562"/>
        <w:jc w:val="both"/>
        <w:textAlignment w:val="auto"/>
        <w:rPr>
          <w:rFonts w:asciiTheme="minorEastAsia" w:hAnsiTheme="minorEastAsia"/>
          <w:b/>
          <w:sz w:val="28"/>
          <w:szCs w:val="28"/>
          <w:lang w:val="zh-CN"/>
        </w:rPr>
      </w:pPr>
      <w:r>
        <w:rPr>
          <w:rFonts w:hint="eastAsia" w:ascii="宋体" w:hAnsi="宋体"/>
          <w:b w:val="0"/>
          <w:bCs w:val="0"/>
          <w:sz w:val="28"/>
          <w:szCs w:val="28"/>
        </w:rPr>
        <w:t>为本项目实施涉及的商品包装和快递包装，均应符合财政部等三部门联合印发商品包装和快递包装政府采购需求标准（试行）（财办库[2020]123号）的要求，包装应适应于远距离运输、防潮、防震、防锈和防野蛮装卸，以确保货物安全无损运抵指定地点。由于包装不善所引起的货物损失均由供应商承担。</w:t>
      </w:r>
      <w:r>
        <w:rPr>
          <w:rFonts w:hint="eastAsia" w:asciiTheme="minorEastAsia" w:hAnsiTheme="minorEastAsia"/>
          <w:b/>
          <w:bCs/>
          <w:sz w:val="28"/>
          <w:szCs w:val="28"/>
          <w:lang w:val="zh-CN"/>
        </w:rPr>
        <w:t>（说明：</w:t>
      </w:r>
      <w:r>
        <w:rPr>
          <w:rFonts w:hint="eastAsia" w:ascii="宋体" w:hAnsi="宋体"/>
          <w:b/>
          <w:bCs/>
          <w:sz w:val="28"/>
          <w:szCs w:val="28"/>
          <w:lang w:val="zh-CN"/>
        </w:rPr>
        <w:t>说明：供应商应按询价</w:t>
      </w:r>
      <w:r>
        <w:rPr>
          <w:rFonts w:ascii="宋体" w:hAnsi="宋体"/>
          <w:b/>
          <w:bCs/>
          <w:sz w:val="28"/>
          <w:szCs w:val="28"/>
          <w:lang w:val="zh-CN"/>
        </w:rPr>
        <w:t>通知书</w:t>
      </w:r>
      <w:r>
        <w:rPr>
          <w:b/>
          <w:bCs/>
          <w:sz w:val="28"/>
          <w:szCs w:val="28"/>
          <w:lang w:val="zh-CN"/>
        </w:rPr>
        <w:t>3.3.6</w:t>
      </w:r>
      <w:r>
        <w:rPr>
          <w:rFonts w:hint="eastAsia" w:ascii="宋体" w:hAnsi="宋体"/>
          <w:b/>
          <w:bCs/>
          <w:sz w:val="28"/>
          <w:szCs w:val="28"/>
          <w:lang w:val="zh-CN"/>
        </w:rPr>
        <w:t>承诺函的格式及要求提供承诺函。</w:t>
      </w:r>
      <w:r>
        <w:rPr>
          <w:rFonts w:hint="eastAsia" w:asciiTheme="minorEastAsia" w:hAnsiTheme="minorEastAsia"/>
          <w:b/>
          <w:sz w:val="28"/>
          <w:szCs w:val="28"/>
          <w:lang w:val="zh-CN"/>
        </w:rPr>
        <w:t>）</w:t>
      </w:r>
    </w:p>
    <w:p>
      <w:pPr>
        <w:pStyle w:val="4"/>
        <w:pageBreakBefore w:val="0"/>
        <w:tabs>
          <w:tab w:val="left" w:pos="993"/>
          <w:tab w:val="clear" w:pos="426"/>
          <w:tab w:val="clear" w:pos="567"/>
        </w:tabs>
        <w:kinsoku/>
        <w:wordWrap/>
        <w:overflowPunct/>
        <w:topLinePunct w:val="0"/>
        <w:autoSpaceDE/>
        <w:autoSpaceDN/>
        <w:bidi w:val="0"/>
        <w:adjustRightInd/>
        <w:spacing w:line="560" w:lineRule="exact"/>
        <w:ind w:left="0" w:firstLine="0"/>
        <w:textAlignment w:val="auto"/>
      </w:pPr>
      <w:bookmarkStart w:id="85" w:name="_Toc10652"/>
      <w:r>
        <w:rPr>
          <w:rFonts w:hint="eastAsia"/>
          <w:lang w:val="en-US" w:eastAsia="zh-CN"/>
        </w:rPr>
        <w:t>*</w:t>
      </w:r>
      <w:r>
        <w:rPr>
          <w:rFonts w:hint="eastAsia"/>
        </w:rPr>
        <w:t>最高限价</w:t>
      </w:r>
      <w:bookmarkEnd w:id="85"/>
    </w:p>
    <w:p>
      <w:pPr>
        <w:pageBreakBefore w:val="0"/>
        <w:kinsoku/>
        <w:wordWrap/>
        <w:overflowPunct/>
        <w:topLinePunct w:val="0"/>
        <w:autoSpaceDE/>
        <w:autoSpaceDN/>
        <w:bidi w:val="0"/>
        <w:adjustRightInd/>
        <w:spacing w:line="560" w:lineRule="exact"/>
        <w:ind w:firstLine="560" w:firstLineChars="200"/>
        <w:textAlignment w:val="auto"/>
        <w:rPr>
          <w:rFonts w:hint="eastAsia" w:ascii="宋体" w:hAnsi="宋体"/>
          <w:b w:val="0"/>
          <w:bCs w:val="0"/>
          <w:sz w:val="28"/>
          <w:szCs w:val="28"/>
        </w:rPr>
      </w:pPr>
      <w:r>
        <w:rPr>
          <w:rFonts w:hint="eastAsia" w:ascii="宋体" w:hAnsi="宋体"/>
          <w:b w:val="0"/>
          <w:bCs w:val="0"/>
          <w:sz w:val="28"/>
          <w:szCs w:val="28"/>
          <w:lang w:val="en-US" w:eastAsia="zh-CN"/>
        </w:rPr>
        <w:t>一、</w:t>
      </w:r>
      <w:r>
        <w:rPr>
          <w:rFonts w:hint="eastAsia" w:ascii="宋体" w:hAnsi="宋体"/>
          <w:b w:val="0"/>
          <w:bCs w:val="0"/>
          <w:sz w:val="28"/>
          <w:szCs w:val="28"/>
        </w:rPr>
        <w:t>本项目最高限价为</w:t>
      </w:r>
      <w:r>
        <w:rPr>
          <w:rFonts w:hint="eastAsia" w:ascii="宋体" w:hAnsi="宋体"/>
          <w:b w:val="0"/>
          <w:bCs w:val="0"/>
          <w:sz w:val="28"/>
          <w:szCs w:val="28"/>
          <w:lang w:eastAsia="zh-CN"/>
        </w:rPr>
        <w:t>232977.26元</w:t>
      </w:r>
      <w:r>
        <w:rPr>
          <w:rFonts w:hint="eastAsia" w:ascii="宋体" w:hAnsi="宋体"/>
          <w:b w:val="0"/>
          <w:bCs w:val="0"/>
          <w:sz w:val="28"/>
          <w:szCs w:val="28"/>
        </w:rPr>
        <w:t>，供应商报价高于最高限价的则其响应文件将按无效响应文件处理。</w:t>
      </w:r>
    </w:p>
    <w:p>
      <w:pPr>
        <w:pageBreakBefore w:val="0"/>
        <w:kinsoku/>
        <w:wordWrap/>
        <w:overflowPunct/>
        <w:topLinePunct w:val="0"/>
        <w:autoSpaceDE/>
        <w:autoSpaceDN/>
        <w:bidi w:val="0"/>
        <w:adjustRightInd/>
        <w:snapToGrid/>
        <w:spacing w:line="560" w:lineRule="exact"/>
        <w:ind w:firstLine="560" w:firstLineChars="200"/>
        <w:jc w:val="both"/>
        <w:textAlignment w:val="auto"/>
        <w:rPr>
          <w:sz w:val="28"/>
          <w:highlight w:val="none"/>
        </w:rPr>
      </w:pPr>
      <w:r>
        <w:rPr>
          <w:rFonts w:hint="eastAsia"/>
          <w:b w:val="0"/>
          <w:bCs/>
          <w:sz w:val="28"/>
          <w:highlight w:val="none"/>
          <w:lang w:val="en-US" w:eastAsia="zh-CN"/>
        </w:rPr>
        <w:t>二、</w:t>
      </w:r>
      <w:r>
        <w:rPr>
          <w:rFonts w:hint="eastAsia"/>
          <w:b w:val="0"/>
          <w:bCs/>
          <w:sz w:val="28"/>
          <w:highlight w:val="none"/>
        </w:rPr>
        <w:t>本项目</w:t>
      </w:r>
      <w:r>
        <w:rPr>
          <w:b w:val="0"/>
          <w:bCs/>
          <w:sz w:val="28"/>
          <w:highlight w:val="none"/>
        </w:rPr>
        <w:t>为交钥匙工程</w:t>
      </w:r>
      <w:r>
        <w:rPr>
          <w:rFonts w:hint="eastAsia"/>
          <w:b w:val="0"/>
          <w:bCs/>
          <w:sz w:val="28"/>
          <w:highlight w:val="none"/>
        </w:rPr>
        <w:t>，</w:t>
      </w:r>
      <w:r>
        <w:rPr>
          <w:b w:val="0"/>
          <w:bCs/>
          <w:sz w:val="28"/>
          <w:highlight w:val="none"/>
        </w:rPr>
        <w:t>总费用</w:t>
      </w:r>
      <w:r>
        <w:rPr>
          <w:rFonts w:hint="eastAsia"/>
          <w:b w:val="0"/>
          <w:bCs/>
          <w:sz w:val="28"/>
          <w:highlight w:val="none"/>
        </w:rPr>
        <w:t>包括</w:t>
      </w:r>
      <w:r>
        <w:rPr>
          <w:b w:val="0"/>
          <w:bCs/>
          <w:sz w:val="28"/>
          <w:highlight w:val="none"/>
        </w:rPr>
        <w:t>且不限于</w:t>
      </w:r>
      <w:r>
        <w:rPr>
          <w:rFonts w:hint="eastAsia"/>
          <w:b w:val="0"/>
          <w:bCs/>
          <w:sz w:val="28"/>
          <w:highlight w:val="none"/>
        </w:rPr>
        <w:t>与</w:t>
      </w:r>
      <w:r>
        <w:rPr>
          <w:b w:val="0"/>
          <w:bCs/>
          <w:sz w:val="28"/>
          <w:highlight w:val="none"/>
        </w:rPr>
        <w:t>本项目相关的设备、各种线材和辅材</w:t>
      </w:r>
      <w:r>
        <w:rPr>
          <w:rFonts w:hint="eastAsia"/>
          <w:b w:val="0"/>
          <w:bCs/>
          <w:sz w:val="28"/>
          <w:highlight w:val="none"/>
        </w:rPr>
        <w:t>的</w:t>
      </w:r>
      <w:r>
        <w:rPr>
          <w:b w:val="0"/>
          <w:bCs/>
          <w:sz w:val="28"/>
          <w:highlight w:val="none"/>
        </w:rPr>
        <w:t>设备安装、调试、线缆敷设、培训、所涉及系统联合调试、利</w:t>
      </w:r>
      <w:r>
        <w:rPr>
          <w:rFonts w:hint="eastAsia"/>
          <w:b w:val="0"/>
          <w:bCs/>
          <w:sz w:val="28"/>
          <w:highlight w:val="none"/>
        </w:rPr>
        <w:t>旧</w:t>
      </w:r>
      <w:r>
        <w:rPr>
          <w:b w:val="0"/>
          <w:bCs/>
          <w:sz w:val="28"/>
          <w:highlight w:val="none"/>
        </w:rPr>
        <w:t>安装、调试等。</w:t>
      </w:r>
      <w:r>
        <w:rPr>
          <w:rFonts w:hint="eastAsia" w:ascii="宋体" w:hAnsi="宋体"/>
          <w:b/>
          <w:bCs/>
          <w:sz w:val="28"/>
          <w:szCs w:val="28"/>
          <w:highlight w:val="none"/>
          <w:lang w:val="zh-CN"/>
        </w:rPr>
        <w:t>（说明：供应商应按询价</w:t>
      </w:r>
      <w:r>
        <w:rPr>
          <w:rFonts w:ascii="宋体" w:hAnsi="宋体"/>
          <w:b/>
          <w:bCs/>
          <w:sz w:val="28"/>
          <w:szCs w:val="28"/>
          <w:highlight w:val="none"/>
          <w:lang w:val="zh-CN"/>
        </w:rPr>
        <w:t>通知书</w:t>
      </w:r>
      <w:r>
        <w:rPr>
          <w:b/>
          <w:bCs/>
          <w:sz w:val="28"/>
          <w:szCs w:val="28"/>
          <w:highlight w:val="none"/>
          <w:lang w:val="zh-CN"/>
        </w:rPr>
        <w:t>3.3.6</w:t>
      </w:r>
      <w:r>
        <w:rPr>
          <w:rFonts w:hint="eastAsia" w:ascii="宋体" w:hAnsi="宋体"/>
          <w:b/>
          <w:bCs/>
          <w:sz w:val="28"/>
          <w:szCs w:val="28"/>
          <w:highlight w:val="none"/>
          <w:lang w:val="zh-CN"/>
        </w:rPr>
        <w:t>承诺函的格式及要求提供承诺函。）</w:t>
      </w:r>
    </w:p>
    <w:p>
      <w:pPr>
        <w:pStyle w:val="4"/>
        <w:pageBreakBefore w:val="0"/>
        <w:kinsoku/>
        <w:wordWrap/>
        <w:overflowPunct/>
        <w:topLinePunct w:val="0"/>
        <w:autoSpaceDE/>
        <w:autoSpaceDN/>
        <w:bidi w:val="0"/>
        <w:adjustRightInd/>
        <w:spacing w:line="560" w:lineRule="exact"/>
        <w:textAlignment w:val="auto"/>
      </w:pPr>
      <w:bookmarkStart w:id="86" w:name="_Toc54948228"/>
      <w:bookmarkStart w:id="87" w:name="_Toc71554969"/>
      <w:bookmarkStart w:id="88" w:name="_Toc13312"/>
      <w:r>
        <w:rPr>
          <w:rFonts w:hint="eastAsia"/>
        </w:rPr>
        <w:t>满足采购需求的最低要求</w:t>
      </w:r>
      <w:bookmarkEnd w:id="86"/>
      <w:bookmarkEnd w:id="87"/>
      <w:bookmarkEnd w:id="88"/>
    </w:p>
    <w:p>
      <w:pPr>
        <w:pageBreakBefore w:val="0"/>
        <w:tabs>
          <w:tab w:val="left" w:pos="1134"/>
        </w:tabs>
        <w:kinsoku/>
        <w:wordWrap/>
        <w:overflowPunct/>
        <w:topLinePunct w:val="0"/>
        <w:autoSpaceDE/>
        <w:autoSpaceDN/>
        <w:bidi w:val="0"/>
        <w:adjustRightInd/>
        <w:snapToGrid w:val="0"/>
        <w:spacing w:line="560" w:lineRule="exact"/>
        <w:ind w:firstLine="562" w:firstLineChars="201"/>
        <w:textAlignment w:val="auto"/>
        <w:rPr>
          <w:rFonts w:ascii="宋体" w:hAnsi="宋体"/>
          <w:b w:val="0"/>
          <w:bCs/>
          <w:sz w:val="28"/>
          <w:szCs w:val="28"/>
          <w:lang w:val="zh-CN"/>
        </w:rPr>
      </w:pPr>
      <w:r>
        <w:rPr>
          <w:rFonts w:hint="eastAsia" w:ascii="宋体" w:hAnsi="宋体"/>
          <w:b w:val="0"/>
          <w:bCs/>
          <w:sz w:val="28"/>
          <w:szCs w:val="20"/>
        </w:rPr>
        <w:t>技术、服务、商务及其他要求中加</w:t>
      </w:r>
      <w:r>
        <w:rPr>
          <w:rFonts w:hint="eastAsia" w:ascii="宋体" w:hAnsi="宋体"/>
          <w:b/>
          <w:bCs/>
          <w:sz w:val="22"/>
          <w:szCs w:val="22"/>
          <w:lang w:val="en-US" w:eastAsia="zh-CN"/>
        </w:rPr>
        <w:t>*</w:t>
      </w:r>
      <w:r>
        <w:rPr>
          <w:rFonts w:hint="eastAsia" w:ascii="宋体" w:hAnsi="宋体"/>
          <w:b w:val="0"/>
          <w:bCs/>
          <w:sz w:val="28"/>
          <w:szCs w:val="20"/>
        </w:rPr>
        <w:t>号的要求为满足采购需求的最低要求。</w:t>
      </w:r>
    </w:p>
    <w:p/>
    <w:p/>
    <w:p>
      <w:pPr>
        <w:pStyle w:val="2"/>
      </w:pPr>
    </w:p>
    <w:p/>
    <w:p>
      <w:pPr>
        <w:pStyle w:val="2"/>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bookmarkEnd w:id="74"/>
    <w:bookmarkEnd w:id="75"/>
    <w:p>
      <w:pPr>
        <w:pStyle w:val="3"/>
        <w:pageBreakBefore w:val="0"/>
        <w:numPr>
          <w:ilvl w:val="0"/>
          <w:numId w:val="1"/>
        </w:numPr>
        <w:kinsoku/>
        <w:wordWrap/>
        <w:overflowPunct/>
        <w:topLinePunct w:val="0"/>
        <w:bidi w:val="0"/>
        <w:spacing w:before="0" w:after="0" w:line="560" w:lineRule="exact"/>
        <w:ind w:left="0" w:firstLine="0"/>
        <w:textAlignment w:val="auto"/>
      </w:pPr>
      <w:bookmarkStart w:id="89" w:name="_Toc27143"/>
      <w:bookmarkStart w:id="90" w:name="_Toc236285891"/>
      <w:bookmarkStart w:id="91" w:name="_Toc360696963"/>
      <w:bookmarkStart w:id="92" w:name="_Toc238273564"/>
      <w:bookmarkStart w:id="93" w:name="_Toc205604899"/>
      <w:r>
        <w:rPr>
          <w:rFonts w:hint="eastAsia"/>
        </w:rPr>
        <w:t>询价办法</w:t>
      </w:r>
      <w:bookmarkEnd w:id="89"/>
    </w:p>
    <w:p>
      <w:pPr>
        <w:pStyle w:val="4"/>
        <w:pageBreakBefore w:val="0"/>
        <w:tabs>
          <w:tab w:val="left" w:pos="993"/>
          <w:tab w:val="clear" w:pos="426"/>
          <w:tab w:val="clear" w:pos="567"/>
        </w:tabs>
        <w:kinsoku/>
        <w:wordWrap/>
        <w:overflowPunct/>
        <w:topLinePunct w:val="0"/>
        <w:bidi w:val="0"/>
        <w:spacing w:line="560" w:lineRule="exact"/>
        <w:ind w:left="0" w:firstLine="0"/>
        <w:textAlignment w:val="auto"/>
      </w:pPr>
      <w:bookmarkStart w:id="94" w:name="_Toc19593"/>
      <w:r>
        <w:rPr>
          <w:rFonts w:hint="eastAsia"/>
        </w:rPr>
        <w:t>总则</w:t>
      </w:r>
      <w:bookmarkEnd w:id="94"/>
    </w:p>
    <w:p>
      <w:pPr>
        <w:pageBreakBefore w:val="0"/>
        <w:widowControl w:val="0"/>
        <w:numPr>
          <w:ilvl w:val="0"/>
          <w:numId w:val="45"/>
        </w:numPr>
        <w:tabs>
          <w:tab w:val="left" w:pos="1134"/>
        </w:tabs>
        <w:kinsoku/>
        <w:wordWrap/>
        <w:overflowPunct/>
        <w:topLinePunct w:val="0"/>
        <w:bidi w:val="0"/>
        <w:spacing w:line="560" w:lineRule="exact"/>
        <w:ind w:left="0" w:firstLine="565" w:firstLineChars="202"/>
        <w:jc w:val="both"/>
        <w:textAlignment w:val="auto"/>
        <w:rPr>
          <w:rFonts w:ascii="宋体" w:hAnsi="宋体"/>
          <w:sz w:val="28"/>
          <w:szCs w:val="28"/>
        </w:rPr>
      </w:pPr>
      <w:r>
        <w:rPr>
          <w:rFonts w:hint="eastAsia" w:ascii="宋体" w:hAnsi="宋体"/>
          <w:sz w:val="28"/>
          <w:szCs w:val="28"/>
        </w:rPr>
        <w:t>根据《中华人民共和国政府采购法》《中华人民共和国政府采购法实施条例》和《政府采购非招标采购方式管理办法》等法律规章，结合采购项目特点制定本办法。</w:t>
      </w:r>
    </w:p>
    <w:p>
      <w:pPr>
        <w:pageBreakBefore w:val="0"/>
        <w:widowControl w:val="0"/>
        <w:numPr>
          <w:ilvl w:val="0"/>
          <w:numId w:val="45"/>
        </w:numPr>
        <w:tabs>
          <w:tab w:val="left" w:pos="1134"/>
        </w:tabs>
        <w:kinsoku/>
        <w:wordWrap/>
        <w:overflowPunct/>
        <w:topLinePunct w:val="0"/>
        <w:bidi w:val="0"/>
        <w:spacing w:line="560" w:lineRule="exact"/>
        <w:ind w:left="0" w:firstLine="565" w:firstLineChars="202"/>
        <w:jc w:val="both"/>
        <w:textAlignment w:val="auto"/>
        <w:rPr>
          <w:rFonts w:ascii="宋体" w:hAnsi="宋体"/>
          <w:sz w:val="28"/>
          <w:szCs w:val="28"/>
        </w:rPr>
      </w:pPr>
      <w:r>
        <w:rPr>
          <w:rFonts w:hint="eastAsia" w:ascii="宋体" w:hAnsi="宋体"/>
          <w:sz w:val="28"/>
          <w:szCs w:val="28"/>
        </w:rPr>
        <w:t>评审工作由</w:t>
      </w:r>
      <w:r>
        <w:rPr>
          <w:rFonts w:hint="eastAsia" w:ascii="宋体" w:hAnsi="宋体"/>
          <w:sz w:val="28"/>
          <w:szCs w:val="28"/>
          <w:lang w:eastAsia="zh-CN"/>
        </w:rPr>
        <w:t>区公资交易中心</w:t>
      </w:r>
      <w:r>
        <w:rPr>
          <w:rFonts w:hint="eastAsia" w:ascii="宋体" w:hAnsi="宋体"/>
          <w:sz w:val="28"/>
          <w:szCs w:val="28"/>
        </w:rPr>
        <w:t>负责组织，具体评审事务由采购人和</w:t>
      </w:r>
      <w:r>
        <w:rPr>
          <w:rFonts w:hint="eastAsia" w:ascii="宋体" w:hAnsi="宋体"/>
          <w:sz w:val="28"/>
          <w:szCs w:val="28"/>
          <w:lang w:eastAsia="zh-CN"/>
        </w:rPr>
        <w:t>区公资交易中心</w:t>
      </w:r>
      <w:r>
        <w:rPr>
          <w:rFonts w:hint="eastAsia" w:ascii="宋体" w:hAnsi="宋体"/>
          <w:sz w:val="28"/>
          <w:szCs w:val="28"/>
        </w:rPr>
        <w:t>依法组建的询价小组负责。询价小组由采购人代表和评审专家组成。</w:t>
      </w:r>
    </w:p>
    <w:p>
      <w:pPr>
        <w:pageBreakBefore w:val="0"/>
        <w:widowControl w:val="0"/>
        <w:numPr>
          <w:ilvl w:val="0"/>
          <w:numId w:val="45"/>
        </w:numPr>
        <w:tabs>
          <w:tab w:val="left" w:pos="1134"/>
        </w:tabs>
        <w:kinsoku/>
        <w:wordWrap/>
        <w:overflowPunct/>
        <w:topLinePunct w:val="0"/>
        <w:bidi w:val="0"/>
        <w:spacing w:line="560" w:lineRule="exact"/>
        <w:ind w:left="0" w:firstLine="565" w:firstLineChars="202"/>
        <w:jc w:val="both"/>
        <w:textAlignment w:val="auto"/>
        <w:rPr>
          <w:rFonts w:ascii="宋体" w:hAnsi="宋体"/>
          <w:sz w:val="28"/>
          <w:szCs w:val="28"/>
        </w:rPr>
      </w:pPr>
      <w:r>
        <w:rPr>
          <w:rFonts w:hint="eastAsia" w:ascii="宋体" w:hAnsi="宋体"/>
          <w:sz w:val="28"/>
          <w:szCs w:val="28"/>
        </w:rPr>
        <w:t>评审工作应遵循公平、公正、科学及择优的原则，并以相同的评审程序和标准对待所有的供应商。</w:t>
      </w:r>
    </w:p>
    <w:p>
      <w:pPr>
        <w:pageBreakBefore w:val="0"/>
        <w:widowControl w:val="0"/>
        <w:numPr>
          <w:ilvl w:val="0"/>
          <w:numId w:val="45"/>
        </w:numPr>
        <w:tabs>
          <w:tab w:val="left" w:pos="1134"/>
        </w:tabs>
        <w:kinsoku/>
        <w:wordWrap/>
        <w:overflowPunct/>
        <w:topLinePunct w:val="0"/>
        <w:bidi w:val="0"/>
        <w:spacing w:line="560" w:lineRule="exact"/>
        <w:ind w:left="0" w:firstLine="565" w:firstLineChars="202"/>
        <w:jc w:val="both"/>
        <w:textAlignment w:val="auto"/>
        <w:rPr>
          <w:rFonts w:ascii="宋体" w:hAnsi="宋体"/>
          <w:sz w:val="28"/>
          <w:szCs w:val="28"/>
        </w:rPr>
      </w:pPr>
      <w:r>
        <w:rPr>
          <w:rFonts w:hint="eastAsia" w:ascii="宋体" w:hAnsi="宋体"/>
          <w:sz w:val="28"/>
          <w:szCs w:val="28"/>
        </w:rPr>
        <w:t>询价小组按照询价通知书规定的询价</w:t>
      </w:r>
      <w:r>
        <w:rPr>
          <w:rFonts w:ascii="宋体" w:hAnsi="宋体"/>
          <w:sz w:val="28"/>
          <w:szCs w:val="28"/>
        </w:rPr>
        <w:t>采购活动</w:t>
      </w:r>
      <w:r>
        <w:rPr>
          <w:rFonts w:hint="eastAsia" w:ascii="宋体" w:hAnsi="宋体"/>
          <w:sz w:val="28"/>
          <w:szCs w:val="28"/>
        </w:rPr>
        <w:t>程序进行评审，并在采购活动中应当履行下列职责：</w:t>
      </w:r>
    </w:p>
    <w:p>
      <w:pPr>
        <w:pageBreakBefore w:val="0"/>
        <w:widowControl w:val="0"/>
        <w:numPr>
          <w:ilvl w:val="1"/>
          <w:numId w:val="46"/>
        </w:numPr>
        <w:tabs>
          <w:tab w:val="left" w:pos="1134"/>
        </w:tabs>
        <w:kinsoku/>
        <w:wordWrap/>
        <w:overflowPunct/>
        <w:topLinePunct w:val="0"/>
        <w:bidi w:val="0"/>
        <w:spacing w:line="560" w:lineRule="exact"/>
        <w:ind w:left="0" w:firstLine="567"/>
        <w:jc w:val="both"/>
        <w:textAlignment w:val="auto"/>
        <w:rPr>
          <w:rFonts w:ascii="宋体" w:hAnsi="宋体" w:cs="宋体"/>
          <w:sz w:val="28"/>
          <w:szCs w:val="28"/>
        </w:rPr>
      </w:pPr>
      <w:r>
        <w:rPr>
          <w:rFonts w:hint="eastAsia" w:ascii="宋体" w:hAnsi="宋体" w:cs="宋体"/>
          <w:sz w:val="28"/>
          <w:szCs w:val="28"/>
        </w:rPr>
        <w:t>熟悉和理解询价通知书，确定询价通知书内容是否违反国家有关强制性规定或者询价通知书存在歧义、重大缺陷，根据需要书面要求采购人、采购代理机构对询价通知书作出解释</w:t>
      </w:r>
      <w:r>
        <w:rPr>
          <w:rFonts w:ascii="宋体" w:hAnsi="宋体" w:cs="宋体"/>
          <w:sz w:val="28"/>
          <w:szCs w:val="28"/>
        </w:rPr>
        <w:t>；</w:t>
      </w:r>
    </w:p>
    <w:p>
      <w:pPr>
        <w:pageBreakBefore w:val="0"/>
        <w:widowControl w:val="0"/>
        <w:numPr>
          <w:ilvl w:val="1"/>
          <w:numId w:val="46"/>
        </w:numPr>
        <w:tabs>
          <w:tab w:val="left" w:pos="1134"/>
        </w:tabs>
        <w:kinsoku/>
        <w:wordWrap/>
        <w:overflowPunct/>
        <w:topLinePunct w:val="0"/>
        <w:bidi w:val="0"/>
        <w:spacing w:line="560" w:lineRule="exact"/>
        <w:ind w:left="0" w:firstLine="567"/>
        <w:jc w:val="both"/>
        <w:textAlignment w:val="auto"/>
        <w:rPr>
          <w:rFonts w:ascii="宋体" w:hAnsi="宋体" w:cs="宋体"/>
          <w:sz w:val="28"/>
          <w:szCs w:val="28"/>
        </w:rPr>
      </w:pPr>
      <w:r>
        <w:rPr>
          <w:rFonts w:hint="eastAsia" w:ascii="宋体" w:hAnsi="宋体" w:cs="宋体"/>
          <w:sz w:val="28"/>
          <w:szCs w:val="28"/>
        </w:rPr>
        <w:t>审查供应商的响应文件并作出公正评价；</w:t>
      </w:r>
    </w:p>
    <w:p>
      <w:pPr>
        <w:pageBreakBefore w:val="0"/>
        <w:widowControl w:val="0"/>
        <w:numPr>
          <w:ilvl w:val="1"/>
          <w:numId w:val="46"/>
        </w:numPr>
        <w:tabs>
          <w:tab w:val="left" w:pos="1134"/>
        </w:tabs>
        <w:kinsoku/>
        <w:wordWrap/>
        <w:overflowPunct/>
        <w:topLinePunct w:val="0"/>
        <w:bidi w:val="0"/>
        <w:spacing w:line="560" w:lineRule="exact"/>
        <w:ind w:left="0" w:firstLine="567"/>
        <w:jc w:val="both"/>
        <w:textAlignment w:val="auto"/>
        <w:rPr>
          <w:rFonts w:ascii="宋体" w:hAnsi="宋体" w:cs="宋体"/>
          <w:sz w:val="28"/>
          <w:szCs w:val="28"/>
        </w:rPr>
      </w:pPr>
      <w:r>
        <w:rPr>
          <w:rFonts w:hint="eastAsia" w:ascii="宋体" w:hAnsi="宋体" w:cs="宋体"/>
          <w:sz w:val="28"/>
          <w:szCs w:val="28"/>
        </w:rPr>
        <w:t>根据需要要求供应商对响应文件中含义不明确、同类问题表述不一致或者有明显文字和计算错误的内容等作出必要的澄清、说明或者更正；</w:t>
      </w:r>
    </w:p>
    <w:p>
      <w:pPr>
        <w:pageBreakBefore w:val="0"/>
        <w:widowControl w:val="0"/>
        <w:numPr>
          <w:ilvl w:val="1"/>
          <w:numId w:val="46"/>
        </w:numPr>
        <w:tabs>
          <w:tab w:val="left" w:pos="1134"/>
        </w:tabs>
        <w:kinsoku/>
        <w:wordWrap/>
        <w:overflowPunct/>
        <w:topLinePunct w:val="0"/>
        <w:bidi w:val="0"/>
        <w:spacing w:line="560" w:lineRule="exact"/>
        <w:ind w:left="0" w:firstLine="567"/>
        <w:jc w:val="both"/>
        <w:textAlignment w:val="auto"/>
        <w:rPr>
          <w:rFonts w:ascii="宋体" w:hAnsi="宋体" w:cs="宋体"/>
          <w:sz w:val="28"/>
          <w:szCs w:val="28"/>
        </w:rPr>
      </w:pPr>
      <w:r>
        <w:rPr>
          <w:rFonts w:hint="eastAsia" w:ascii="宋体" w:hAnsi="宋体" w:cs="宋体"/>
          <w:sz w:val="28"/>
          <w:szCs w:val="28"/>
        </w:rPr>
        <w:t>依法、客观、公平、公正开展供应商资格性审查、询价采购</w:t>
      </w:r>
      <w:r>
        <w:rPr>
          <w:rFonts w:ascii="宋体" w:hAnsi="宋体" w:cs="宋体"/>
          <w:sz w:val="28"/>
          <w:szCs w:val="28"/>
        </w:rPr>
        <w:t>活动</w:t>
      </w:r>
      <w:r>
        <w:rPr>
          <w:rFonts w:hint="eastAsia" w:ascii="宋体" w:hAnsi="宋体" w:cs="宋体"/>
          <w:sz w:val="28"/>
          <w:szCs w:val="28"/>
        </w:rPr>
        <w:t>和推荐成交候选供应商；</w:t>
      </w:r>
    </w:p>
    <w:p>
      <w:pPr>
        <w:pageBreakBefore w:val="0"/>
        <w:widowControl w:val="0"/>
        <w:numPr>
          <w:ilvl w:val="1"/>
          <w:numId w:val="46"/>
        </w:numPr>
        <w:tabs>
          <w:tab w:val="left" w:pos="1134"/>
        </w:tabs>
        <w:kinsoku/>
        <w:wordWrap/>
        <w:overflowPunct/>
        <w:topLinePunct w:val="0"/>
        <w:bidi w:val="0"/>
        <w:spacing w:line="560" w:lineRule="exact"/>
        <w:ind w:left="0" w:firstLine="567"/>
        <w:jc w:val="both"/>
        <w:textAlignment w:val="auto"/>
        <w:rPr>
          <w:rFonts w:ascii="宋体" w:hAnsi="宋体" w:cs="宋体"/>
          <w:sz w:val="28"/>
          <w:szCs w:val="28"/>
        </w:rPr>
      </w:pPr>
      <w:r>
        <w:rPr>
          <w:rFonts w:hint="eastAsia" w:ascii="宋体" w:hAnsi="宋体" w:cs="宋体"/>
          <w:sz w:val="28"/>
          <w:szCs w:val="28"/>
        </w:rPr>
        <w:t>编写评审报告；</w:t>
      </w:r>
    </w:p>
    <w:p>
      <w:pPr>
        <w:pageBreakBefore w:val="0"/>
        <w:widowControl w:val="0"/>
        <w:numPr>
          <w:ilvl w:val="1"/>
          <w:numId w:val="46"/>
        </w:numPr>
        <w:tabs>
          <w:tab w:val="left" w:pos="1134"/>
        </w:tabs>
        <w:kinsoku/>
        <w:wordWrap/>
        <w:overflowPunct/>
        <w:topLinePunct w:val="0"/>
        <w:bidi w:val="0"/>
        <w:spacing w:line="560" w:lineRule="exact"/>
        <w:ind w:left="0" w:firstLine="567"/>
        <w:jc w:val="both"/>
        <w:textAlignment w:val="auto"/>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pageBreakBefore w:val="0"/>
        <w:widowControl w:val="0"/>
        <w:numPr>
          <w:ilvl w:val="1"/>
          <w:numId w:val="46"/>
        </w:numPr>
        <w:tabs>
          <w:tab w:val="left" w:pos="1134"/>
        </w:tabs>
        <w:kinsoku/>
        <w:wordWrap/>
        <w:overflowPunct/>
        <w:topLinePunct w:val="0"/>
        <w:bidi w:val="0"/>
        <w:spacing w:line="560" w:lineRule="exact"/>
        <w:ind w:left="0" w:firstLine="567"/>
        <w:jc w:val="both"/>
        <w:textAlignment w:val="auto"/>
        <w:rPr>
          <w:rFonts w:ascii="宋体" w:hAnsi="宋体" w:cs="宋体"/>
          <w:sz w:val="28"/>
          <w:szCs w:val="28"/>
        </w:rPr>
      </w:pPr>
      <w:r>
        <w:rPr>
          <w:rFonts w:hint="eastAsia" w:ascii="宋体" w:hAnsi="宋体" w:cs="宋体"/>
          <w:sz w:val="28"/>
          <w:szCs w:val="28"/>
        </w:rPr>
        <w:t>保守供应商的商业秘密；</w:t>
      </w:r>
    </w:p>
    <w:p>
      <w:pPr>
        <w:pageBreakBefore w:val="0"/>
        <w:widowControl w:val="0"/>
        <w:numPr>
          <w:ilvl w:val="1"/>
          <w:numId w:val="46"/>
        </w:numPr>
        <w:tabs>
          <w:tab w:val="left" w:pos="1134"/>
        </w:tabs>
        <w:kinsoku/>
        <w:wordWrap/>
        <w:overflowPunct/>
        <w:topLinePunct w:val="0"/>
        <w:bidi w:val="0"/>
        <w:spacing w:line="560" w:lineRule="exact"/>
        <w:ind w:left="0" w:firstLine="567"/>
        <w:jc w:val="both"/>
        <w:textAlignment w:val="auto"/>
        <w:rPr>
          <w:rFonts w:ascii="宋体" w:hAnsi="宋体" w:cs="宋体"/>
          <w:sz w:val="28"/>
          <w:szCs w:val="28"/>
        </w:rPr>
      </w:pPr>
      <w:r>
        <w:rPr>
          <w:rFonts w:hint="eastAsia" w:ascii="宋体" w:hAnsi="宋体" w:cs="宋体"/>
          <w:sz w:val="28"/>
          <w:szCs w:val="28"/>
        </w:rPr>
        <w:t>配合处理供应商质疑；</w:t>
      </w:r>
    </w:p>
    <w:p>
      <w:pPr>
        <w:pageBreakBefore w:val="0"/>
        <w:widowControl w:val="0"/>
        <w:numPr>
          <w:ilvl w:val="1"/>
          <w:numId w:val="46"/>
        </w:numPr>
        <w:tabs>
          <w:tab w:val="left" w:pos="1134"/>
        </w:tabs>
        <w:kinsoku/>
        <w:wordWrap/>
        <w:overflowPunct/>
        <w:topLinePunct w:val="0"/>
        <w:bidi w:val="0"/>
        <w:spacing w:line="560" w:lineRule="exact"/>
        <w:ind w:left="0" w:firstLine="567"/>
        <w:jc w:val="both"/>
        <w:textAlignment w:val="auto"/>
        <w:rPr>
          <w:rFonts w:ascii="宋体" w:hAnsi="宋体" w:cs="宋体"/>
          <w:sz w:val="28"/>
          <w:szCs w:val="28"/>
        </w:rPr>
      </w:pPr>
      <w:r>
        <w:rPr>
          <w:rFonts w:hint="eastAsia" w:ascii="宋体" w:hAnsi="宋体" w:cs="宋体"/>
          <w:sz w:val="28"/>
          <w:szCs w:val="28"/>
        </w:rPr>
        <w:t>配合处理供应商投诉；</w:t>
      </w:r>
    </w:p>
    <w:p>
      <w:pPr>
        <w:pageBreakBefore w:val="0"/>
        <w:widowControl w:val="0"/>
        <w:numPr>
          <w:ilvl w:val="1"/>
          <w:numId w:val="46"/>
        </w:numPr>
        <w:tabs>
          <w:tab w:val="left" w:pos="1134"/>
        </w:tabs>
        <w:kinsoku/>
        <w:wordWrap/>
        <w:overflowPunct/>
        <w:topLinePunct w:val="0"/>
        <w:bidi w:val="0"/>
        <w:spacing w:line="560" w:lineRule="exact"/>
        <w:ind w:left="0" w:firstLine="567"/>
        <w:jc w:val="both"/>
        <w:textAlignment w:val="auto"/>
        <w:rPr>
          <w:rFonts w:ascii="宋体" w:hAnsi="宋体" w:cs="宋体"/>
          <w:sz w:val="28"/>
          <w:szCs w:val="28"/>
        </w:rPr>
      </w:pPr>
      <w:r>
        <w:rPr>
          <w:rFonts w:hint="eastAsia" w:ascii="宋体" w:hAnsi="宋体" w:cs="宋体"/>
          <w:sz w:val="28"/>
          <w:szCs w:val="28"/>
        </w:rPr>
        <w:t>法律、法规和规章规定的其他职责；</w:t>
      </w:r>
    </w:p>
    <w:p>
      <w:pPr>
        <w:pageBreakBefore w:val="0"/>
        <w:widowControl w:val="0"/>
        <w:numPr>
          <w:ilvl w:val="0"/>
          <w:numId w:val="45"/>
        </w:numPr>
        <w:tabs>
          <w:tab w:val="left" w:pos="1134"/>
        </w:tabs>
        <w:kinsoku/>
        <w:wordWrap/>
        <w:overflowPunct/>
        <w:topLinePunct w:val="0"/>
        <w:bidi w:val="0"/>
        <w:spacing w:line="560" w:lineRule="exact"/>
        <w:ind w:left="0" w:firstLine="565" w:firstLineChars="202"/>
        <w:jc w:val="both"/>
        <w:textAlignment w:val="auto"/>
        <w:rPr>
          <w:rFonts w:ascii="宋体" w:hAnsi="宋体"/>
          <w:sz w:val="28"/>
          <w:szCs w:val="28"/>
        </w:rPr>
      </w:pPr>
      <w:r>
        <w:rPr>
          <w:rFonts w:hint="eastAsia" w:ascii="宋体" w:hAnsi="宋体"/>
          <w:sz w:val="28"/>
          <w:szCs w:val="28"/>
        </w:rPr>
        <w:t>评审过程独立、保密。供应商非法干预评审过程的行为将导致其响应文件作为无效处理。</w:t>
      </w:r>
    </w:p>
    <w:p>
      <w:pPr>
        <w:pageBreakBefore w:val="0"/>
        <w:widowControl w:val="0"/>
        <w:numPr>
          <w:ilvl w:val="0"/>
          <w:numId w:val="45"/>
        </w:numPr>
        <w:tabs>
          <w:tab w:val="left" w:pos="1134"/>
        </w:tabs>
        <w:kinsoku/>
        <w:wordWrap/>
        <w:overflowPunct/>
        <w:topLinePunct w:val="0"/>
        <w:bidi w:val="0"/>
        <w:spacing w:line="560" w:lineRule="exact"/>
        <w:ind w:left="0" w:firstLine="565" w:firstLineChars="202"/>
        <w:jc w:val="both"/>
        <w:textAlignment w:val="auto"/>
        <w:rPr>
          <w:rFonts w:ascii="宋体" w:hAnsi="宋体"/>
          <w:sz w:val="28"/>
          <w:szCs w:val="28"/>
        </w:rPr>
      </w:pPr>
      <w:r>
        <w:rPr>
          <w:rFonts w:hint="eastAsia" w:ascii="宋体" w:hAnsi="宋体"/>
          <w:sz w:val="28"/>
          <w:szCs w:val="28"/>
        </w:rPr>
        <w:t>询价小组决定响应文件的响应性依据响应文件本身的内容，而不寻求外部的证据，询价通知书有明确约定的除外。</w:t>
      </w:r>
    </w:p>
    <w:p>
      <w:pPr>
        <w:pStyle w:val="4"/>
        <w:pageBreakBefore w:val="0"/>
        <w:tabs>
          <w:tab w:val="left" w:pos="993"/>
          <w:tab w:val="clear" w:pos="426"/>
          <w:tab w:val="clear" w:pos="567"/>
        </w:tabs>
        <w:kinsoku/>
        <w:wordWrap/>
        <w:overflowPunct/>
        <w:topLinePunct w:val="0"/>
        <w:bidi w:val="0"/>
        <w:spacing w:line="560" w:lineRule="exact"/>
        <w:ind w:left="0" w:firstLine="0"/>
        <w:textAlignment w:val="auto"/>
      </w:pPr>
      <w:bookmarkStart w:id="95" w:name="_Toc19120"/>
      <w:r>
        <w:rPr>
          <w:rFonts w:hint="eastAsia"/>
        </w:rPr>
        <w:t>询价</w:t>
      </w:r>
      <w:r>
        <w:t>采购活动</w:t>
      </w:r>
      <w:r>
        <w:rPr>
          <w:rFonts w:hint="eastAsia"/>
        </w:rPr>
        <w:t>程序</w:t>
      </w:r>
      <w:bookmarkEnd w:id="95"/>
    </w:p>
    <w:p>
      <w:pPr>
        <w:pageBreakBefore w:val="0"/>
        <w:kinsoku/>
        <w:wordWrap/>
        <w:overflowPunct/>
        <w:topLinePunct w:val="0"/>
        <w:bidi w:val="0"/>
        <w:spacing w:line="560" w:lineRule="exact"/>
        <w:ind w:firstLine="570"/>
        <w:textAlignment w:val="auto"/>
        <w:rPr>
          <w:rFonts w:ascii="宋体" w:hAnsi="宋体"/>
          <w:sz w:val="28"/>
          <w:szCs w:val="28"/>
        </w:rPr>
      </w:pPr>
      <w:r>
        <w:rPr>
          <w:rFonts w:hint="eastAsia" w:ascii="宋体" w:hAnsi="宋体"/>
          <w:sz w:val="28"/>
          <w:szCs w:val="28"/>
        </w:rPr>
        <w:t>询价采购</w:t>
      </w:r>
      <w:r>
        <w:rPr>
          <w:rFonts w:ascii="宋体" w:hAnsi="宋体"/>
          <w:sz w:val="28"/>
          <w:szCs w:val="28"/>
        </w:rPr>
        <w:t>活动</w:t>
      </w:r>
      <w:r>
        <w:rPr>
          <w:rFonts w:hint="eastAsia" w:ascii="宋体" w:hAnsi="宋体"/>
          <w:sz w:val="28"/>
          <w:szCs w:val="28"/>
        </w:rPr>
        <w:t>会议在成都市公共资源交易服务中心“政府采购云平台”进行。询价采购</w:t>
      </w:r>
      <w:r>
        <w:rPr>
          <w:rFonts w:ascii="宋体" w:hAnsi="宋体"/>
          <w:sz w:val="28"/>
          <w:szCs w:val="28"/>
        </w:rPr>
        <w:t>活动</w:t>
      </w:r>
      <w:r>
        <w:rPr>
          <w:rFonts w:hint="eastAsia" w:ascii="宋体" w:hAnsi="宋体"/>
          <w:sz w:val="28"/>
          <w:szCs w:val="28"/>
        </w:rPr>
        <w:t>会议由</w:t>
      </w:r>
      <w:r>
        <w:rPr>
          <w:rFonts w:hint="eastAsia" w:ascii="宋体" w:hAnsi="宋体"/>
          <w:sz w:val="28"/>
          <w:szCs w:val="28"/>
          <w:lang w:eastAsia="zh-CN"/>
        </w:rPr>
        <w:t>区公资交易中心</w:t>
      </w:r>
      <w:r>
        <w:rPr>
          <w:rFonts w:hint="eastAsia" w:ascii="宋体" w:hAnsi="宋体"/>
          <w:sz w:val="28"/>
          <w:szCs w:val="28"/>
        </w:rPr>
        <w:t>在线主持，供应商代表在线参加。</w:t>
      </w:r>
    </w:p>
    <w:p>
      <w:pPr>
        <w:pageBreakBefore w:val="0"/>
        <w:kinsoku/>
        <w:wordWrap/>
        <w:overflowPunct/>
        <w:topLinePunct w:val="0"/>
        <w:bidi w:val="0"/>
        <w:spacing w:line="560" w:lineRule="exact"/>
        <w:ind w:firstLine="560" w:firstLineChars="200"/>
        <w:textAlignment w:val="auto"/>
        <w:rPr>
          <w:rFonts w:ascii="宋体" w:hAnsi="宋体"/>
          <w:sz w:val="28"/>
          <w:szCs w:val="28"/>
        </w:rPr>
      </w:pPr>
      <w:r>
        <w:rPr>
          <w:rFonts w:hint="eastAsia" w:ascii="宋体" w:hAnsi="宋体"/>
          <w:sz w:val="28"/>
          <w:szCs w:val="28"/>
        </w:rPr>
        <w:t>询价采购</w:t>
      </w:r>
      <w:r>
        <w:rPr>
          <w:rFonts w:ascii="宋体" w:hAnsi="宋体"/>
          <w:sz w:val="28"/>
          <w:szCs w:val="28"/>
        </w:rPr>
        <w:t>活动</w:t>
      </w:r>
      <w:r>
        <w:rPr>
          <w:rFonts w:hint="eastAsia" w:ascii="宋体" w:hAnsi="宋体"/>
          <w:sz w:val="28"/>
          <w:szCs w:val="28"/>
        </w:rPr>
        <w:t>应由监督人员在线进行监督，且可根据具体情况邀请有关监督管理部门对采购活动进行现场监督。</w:t>
      </w:r>
    </w:p>
    <w:p>
      <w:pPr>
        <w:pStyle w:val="5"/>
        <w:pageBreakBefore w:val="0"/>
        <w:tabs>
          <w:tab w:val="left" w:pos="709"/>
        </w:tabs>
        <w:kinsoku/>
        <w:wordWrap/>
        <w:overflowPunct/>
        <w:topLinePunct w:val="0"/>
        <w:bidi w:val="0"/>
        <w:spacing w:line="560" w:lineRule="exact"/>
        <w:ind w:left="1135" w:hanging="1135"/>
        <w:jc w:val="left"/>
        <w:textAlignment w:val="auto"/>
        <w:rPr>
          <w:color w:val="auto"/>
        </w:rPr>
      </w:pPr>
      <w:bookmarkStart w:id="96" w:name="_Toc63084321"/>
      <w:bookmarkStart w:id="97" w:name="_Toc320698736"/>
      <w:bookmarkStart w:id="98" w:name="_Toc63437907"/>
      <w:r>
        <w:rPr>
          <w:rFonts w:hint="eastAsia"/>
          <w:color w:val="auto"/>
        </w:rPr>
        <w:t>递交响应文件</w:t>
      </w:r>
      <w:bookmarkEnd w:id="96"/>
      <w:bookmarkEnd w:id="97"/>
      <w:bookmarkEnd w:id="98"/>
    </w:p>
    <w:p>
      <w:pPr>
        <w:pageBreakBefore w:val="0"/>
        <w:tabs>
          <w:tab w:val="left" w:pos="1134"/>
        </w:tabs>
        <w:kinsoku/>
        <w:wordWrap/>
        <w:overflowPunct/>
        <w:topLinePunct w:val="0"/>
        <w:bidi w:val="0"/>
        <w:spacing w:line="560" w:lineRule="exact"/>
        <w:ind w:firstLine="560" w:firstLineChars="200"/>
        <w:textAlignment w:val="auto"/>
        <w:rPr>
          <w:rFonts w:ascii="宋体" w:hAnsi="宋体"/>
          <w:sz w:val="28"/>
          <w:szCs w:val="28"/>
        </w:rPr>
      </w:pPr>
      <w:r>
        <w:rPr>
          <w:rFonts w:hint="eastAsia" w:ascii="宋体" w:hAnsi="宋体"/>
          <w:sz w:val="28"/>
          <w:szCs w:val="28"/>
        </w:rPr>
        <w:t>供应商应按询价通知书要求在</w:t>
      </w:r>
      <w:r>
        <w:rPr>
          <w:rFonts w:ascii="宋体" w:hAnsi="宋体"/>
          <w:sz w:val="28"/>
          <w:szCs w:val="28"/>
        </w:rPr>
        <w:t>政府采购云平台</w:t>
      </w:r>
      <w:r>
        <w:rPr>
          <w:rFonts w:hint="eastAsia" w:ascii="宋体" w:hAnsi="宋体"/>
          <w:sz w:val="28"/>
          <w:szCs w:val="28"/>
        </w:rPr>
        <w:t>递交响应文件。递交响应文件截止时间结束后，递交响应文件的供应商不足3家的，本次询价采购活动终止，发布终止询价采购公告。</w:t>
      </w:r>
    </w:p>
    <w:p>
      <w:pPr>
        <w:pStyle w:val="5"/>
        <w:pageBreakBefore w:val="0"/>
        <w:tabs>
          <w:tab w:val="left" w:pos="709"/>
        </w:tabs>
        <w:kinsoku/>
        <w:wordWrap/>
        <w:overflowPunct/>
        <w:topLinePunct w:val="0"/>
        <w:bidi w:val="0"/>
        <w:spacing w:line="560" w:lineRule="exact"/>
        <w:ind w:left="1135" w:hanging="1135"/>
        <w:jc w:val="left"/>
        <w:textAlignment w:val="auto"/>
        <w:rPr>
          <w:color w:val="auto"/>
        </w:rPr>
      </w:pPr>
      <w:bookmarkStart w:id="99" w:name="_Toc63084322"/>
      <w:bookmarkStart w:id="100" w:name="_Toc63437908"/>
      <w:r>
        <w:rPr>
          <w:rFonts w:hint="eastAsia"/>
          <w:color w:val="auto"/>
        </w:rPr>
        <w:t>确定邀请参加询价</w:t>
      </w:r>
      <w:r>
        <w:rPr>
          <w:color w:val="auto"/>
        </w:rPr>
        <w:t>采购活动</w:t>
      </w:r>
      <w:r>
        <w:rPr>
          <w:rFonts w:hint="eastAsia"/>
          <w:color w:val="auto"/>
        </w:rPr>
        <w:t>的供应商数量</w:t>
      </w:r>
      <w:bookmarkEnd w:id="99"/>
      <w:bookmarkEnd w:id="100"/>
    </w:p>
    <w:p>
      <w:pPr>
        <w:pageBreakBefore w:val="0"/>
        <w:tabs>
          <w:tab w:val="left" w:pos="1134"/>
        </w:tabs>
        <w:kinsoku/>
        <w:wordWrap/>
        <w:overflowPunct/>
        <w:topLinePunct w:val="0"/>
        <w:bidi w:val="0"/>
        <w:spacing w:line="560" w:lineRule="exact"/>
        <w:ind w:firstLine="560" w:firstLineChars="200"/>
        <w:textAlignment w:val="auto"/>
        <w:rPr>
          <w:rFonts w:ascii="宋体" w:hAnsi="宋体"/>
          <w:sz w:val="28"/>
          <w:szCs w:val="28"/>
        </w:rPr>
      </w:pPr>
      <w:r>
        <w:rPr>
          <w:rFonts w:hint="eastAsia" w:ascii="宋体" w:hAnsi="宋体" w:cs="宋体"/>
          <w:bCs/>
          <w:sz w:val="28"/>
          <w:szCs w:val="28"/>
        </w:rPr>
        <w:t>通过资格审查的供应商为被询价的供应商。</w:t>
      </w:r>
    </w:p>
    <w:p>
      <w:pPr>
        <w:pStyle w:val="5"/>
        <w:pageBreakBefore w:val="0"/>
        <w:tabs>
          <w:tab w:val="left" w:pos="709"/>
        </w:tabs>
        <w:kinsoku/>
        <w:wordWrap/>
        <w:overflowPunct/>
        <w:topLinePunct w:val="0"/>
        <w:bidi w:val="0"/>
        <w:spacing w:line="560" w:lineRule="exact"/>
        <w:ind w:left="1135" w:hanging="1135"/>
        <w:jc w:val="left"/>
        <w:textAlignment w:val="auto"/>
        <w:rPr>
          <w:color w:val="auto"/>
        </w:rPr>
      </w:pPr>
      <w:bookmarkStart w:id="101" w:name="_Toc63437909"/>
      <w:bookmarkStart w:id="102" w:name="_Toc63084323"/>
      <w:bookmarkStart w:id="103" w:name="_Toc287623646"/>
      <w:r>
        <w:rPr>
          <w:rFonts w:hint="eastAsia"/>
          <w:color w:val="auto"/>
        </w:rPr>
        <w:t>成立询价小组</w:t>
      </w:r>
      <w:bookmarkEnd w:id="101"/>
      <w:bookmarkEnd w:id="102"/>
      <w:bookmarkEnd w:id="103"/>
    </w:p>
    <w:p>
      <w:pPr>
        <w:pStyle w:val="24"/>
        <w:pageBreakBefore w:val="0"/>
        <w:kinsoku/>
        <w:wordWrap/>
        <w:overflowPunct/>
        <w:topLinePunct w:val="0"/>
        <w:bidi w:val="0"/>
        <w:spacing w:line="560" w:lineRule="exact"/>
        <w:ind w:firstLine="560" w:firstLineChars="200"/>
        <w:textAlignment w:val="auto"/>
        <w:rPr>
          <w:rFonts w:hAnsi="宋体" w:eastAsia="宋体"/>
          <w:sz w:val="28"/>
          <w:szCs w:val="28"/>
        </w:rPr>
      </w:pPr>
      <w:r>
        <w:rPr>
          <w:rFonts w:hint="eastAsia" w:hAnsi="宋体" w:eastAsia="宋体"/>
          <w:sz w:val="28"/>
          <w:szCs w:val="28"/>
        </w:rPr>
        <w:t>询价小组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。询价小组</w:t>
      </w:r>
      <w:r>
        <w:rPr>
          <w:rFonts w:hAnsi="宋体" w:eastAsia="宋体"/>
          <w:sz w:val="28"/>
          <w:szCs w:val="28"/>
        </w:rPr>
        <w:t>负责本项目的</w:t>
      </w:r>
      <w:r>
        <w:rPr>
          <w:rFonts w:hint="eastAsia" w:hAnsi="宋体" w:eastAsia="宋体"/>
          <w:sz w:val="28"/>
          <w:szCs w:val="28"/>
        </w:rPr>
        <w:t>询价</w:t>
      </w:r>
      <w:r>
        <w:rPr>
          <w:rFonts w:hAnsi="宋体" w:eastAsia="宋体"/>
          <w:sz w:val="28"/>
          <w:szCs w:val="28"/>
        </w:rPr>
        <w:t>采购活动和评</w:t>
      </w:r>
      <w:r>
        <w:rPr>
          <w:rFonts w:hint="eastAsia" w:hAnsi="宋体" w:eastAsia="宋体"/>
          <w:sz w:val="28"/>
          <w:szCs w:val="28"/>
        </w:rPr>
        <w:t>审</w:t>
      </w:r>
      <w:r>
        <w:rPr>
          <w:rFonts w:hAnsi="宋体" w:eastAsia="宋体"/>
          <w:sz w:val="28"/>
          <w:szCs w:val="28"/>
        </w:rPr>
        <w:t>工作。</w:t>
      </w:r>
    </w:p>
    <w:p>
      <w:pPr>
        <w:pStyle w:val="5"/>
        <w:pageBreakBefore w:val="0"/>
        <w:tabs>
          <w:tab w:val="left" w:pos="709"/>
        </w:tabs>
        <w:kinsoku/>
        <w:wordWrap/>
        <w:overflowPunct/>
        <w:topLinePunct w:val="0"/>
        <w:bidi w:val="0"/>
        <w:spacing w:line="560" w:lineRule="exact"/>
        <w:ind w:left="1135" w:hanging="1135"/>
        <w:jc w:val="left"/>
        <w:textAlignment w:val="auto"/>
        <w:rPr>
          <w:color w:val="auto"/>
        </w:rPr>
      </w:pPr>
      <w:r>
        <w:rPr>
          <w:rFonts w:hint="eastAsia"/>
          <w:color w:val="auto"/>
        </w:rPr>
        <w:t>资格审查</w:t>
      </w:r>
    </w:p>
    <w:p>
      <w:pPr>
        <w:pStyle w:val="24"/>
        <w:pageBreakBefore w:val="0"/>
        <w:kinsoku/>
        <w:wordWrap/>
        <w:overflowPunct/>
        <w:topLinePunct w:val="0"/>
        <w:bidi w:val="0"/>
        <w:spacing w:line="560" w:lineRule="exact"/>
        <w:ind w:firstLine="560" w:firstLineChars="200"/>
        <w:textAlignment w:val="auto"/>
        <w:rPr>
          <w:rFonts w:hAnsi="宋体" w:eastAsia="宋体"/>
          <w:sz w:val="28"/>
          <w:szCs w:val="28"/>
        </w:rPr>
      </w:pPr>
      <w:r>
        <w:rPr>
          <w:rFonts w:hint="eastAsia" w:hAnsi="宋体"/>
          <w:sz w:val="28"/>
          <w:szCs w:val="28"/>
        </w:rPr>
        <w:t>递交响应文件截止时间结束后，由询价小组对递交响应文件的供应商进行资格审查，确定被邀请参加询价采购活动的供应商名单。询价小组在资格审查过程中，询价小组成员对供应商资格是否符合规定存在争议的，应当以少数服从多数的原则处理，但不违背政府采购法和询价通知书规定。</w:t>
      </w:r>
    </w:p>
    <w:p>
      <w:pPr>
        <w:pageBreakBefore w:val="0"/>
        <w:kinsoku/>
        <w:wordWrap/>
        <w:overflowPunct/>
        <w:topLinePunct w:val="0"/>
        <w:bidi w:val="0"/>
        <w:snapToGrid w:val="0"/>
        <w:spacing w:line="560" w:lineRule="exact"/>
        <w:ind w:firstLine="599" w:firstLineChars="214"/>
        <w:textAlignment w:val="auto"/>
        <w:rPr>
          <w:rFonts w:ascii="宋体" w:hAnsi="宋体"/>
          <w:sz w:val="28"/>
          <w:szCs w:val="28"/>
        </w:rPr>
      </w:pPr>
      <w:r>
        <w:rPr>
          <w:rFonts w:hint="eastAsia" w:ascii="宋体" w:hAnsi="宋体"/>
          <w:sz w:val="28"/>
          <w:szCs w:val="28"/>
        </w:rPr>
        <w:t>供应商资格审查的标准：</w:t>
      </w:r>
    </w:p>
    <w:tbl>
      <w:tblPr>
        <w:tblStyle w:val="47"/>
        <w:tblW w:w="93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970"/>
        <w:gridCol w:w="1765"/>
        <w:gridCol w:w="5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411" w:type="dxa"/>
            <w:gridSpan w:val="3"/>
            <w:tcBorders>
              <w:top w:val="single" w:color="auto" w:sz="2" w:space="0"/>
              <w:left w:val="single" w:color="auto" w:sz="2" w:space="0"/>
              <w:bottom w:val="single" w:color="auto" w:sz="4"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jc w:val="center"/>
              <w:textAlignment w:val="auto"/>
              <w:rPr>
                <w:b/>
                <w:sz w:val="20"/>
              </w:rPr>
            </w:pPr>
            <w:r>
              <w:rPr>
                <w:rFonts w:hint="eastAsia"/>
                <w:b/>
                <w:sz w:val="20"/>
              </w:rPr>
              <w:t>资格性审查项</w:t>
            </w:r>
          </w:p>
        </w:tc>
        <w:tc>
          <w:tcPr>
            <w:tcW w:w="5923" w:type="dxa"/>
            <w:tcBorders>
              <w:top w:val="single" w:color="auto" w:sz="2" w:space="0"/>
              <w:left w:val="single" w:color="auto" w:sz="2" w:space="0"/>
              <w:bottom w:val="single" w:color="auto" w:sz="4"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jc w:val="center"/>
              <w:textAlignment w:val="auto"/>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tcBorders>
              <w:top w:val="single" w:color="auto" w:sz="2" w:space="0"/>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jc w:val="center"/>
              <w:textAlignment w:val="auto"/>
              <w:rPr>
                <w:sz w:val="20"/>
              </w:rPr>
            </w:pPr>
            <w:r>
              <w:rPr>
                <w:sz w:val="20"/>
              </w:rPr>
              <w:t>1</w:t>
            </w:r>
          </w:p>
        </w:tc>
        <w:tc>
          <w:tcPr>
            <w:tcW w:w="2735" w:type="dxa"/>
            <w:gridSpan w:val="2"/>
            <w:tcBorders>
              <w:top w:val="single" w:color="auto" w:sz="2" w:space="0"/>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在中华人民共和国境内依法登记注册，并有效存续具有独立法人资格的供应商</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tcBorders>
              <w:top w:val="single" w:color="auto" w:sz="2" w:space="0"/>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jc w:val="center"/>
              <w:textAlignment w:val="auto"/>
              <w:rPr>
                <w:sz w:val="20"/>
              </w:rPr>
            </w:pPr>
            <w:r>
              <w:rPr>
                <w:sz w:val="20"/>
              </w:rPr>
              <w:t>2</w:t>
            </w:r>
          </w:p>
        </w:tc>
        <w:tc>
          <w:tcPr>
            <w:tcW w:w="970" w:type="dxa"/>
            <w:vMerge w:val="restart"/>
            <w:tcBorders>
              <w:top w:val="single" w:color="auto" w:sz="2" w:space="0"/>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书面声明材料</w:t>
            </w: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具有良好的商业信誉的证明材料</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供应商具有良好的商业信誉的书面声明材料。【说明：</w:t>
            </w:r>
            <w:r>
              <w:rPr>
                <w:rFonts w:hint="eastAsia" w:ascii="宋体" w:hAnsi="宋体"/>
                <w:sz w:val="20"/>
                <w:szCs w:val="28"/>
              </w:rPr>
              <w:t>①</w:t>
            </w:r>
            <w:r>
              <w:rPr>
                <w:rFonts w:hint="eastAsia"/>
                <w:sz w:val="20"/>
              </w:rPr>
              <w:t>按询价通知书</w:t>
            </w:r>
            <w:r>
              <w:rPr>
                <w:sz w:val="20"/>
              </w:rPr>
              <w:t>3</w:t>
            </w:r>
            <w:r>
              <w:rPr>
                <w:rFonts w:hint="eastAsia"/>
                <w:sz w:val="20"/>
              </w:rPr>
              <w:t>.2.2声明的格式及要求提供书面声明材料</w:t>
            </w:r>
            <w:r>
              <w:rPr>
                <w:rFonts w:hint="eastAsia" w:ascii="宋体" w:hAnsi="宋体"/>
                <w:sz w:val="20"/>
                <w:szCs w:val="28"/>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jc w:val="center"/>
              <w:textAlignment w:val="auto"/>
              <w:rPr>
                <w:sz w:val="20"/>
              </w:rPr>
            </w:pPr>
          </w:p>
        </w:tc>
        <w:tc>
          <w:tcPr>
            <w:tcW w:w="970"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rFonts w:hint="eastAsia"/>
                <w:sz w:val="20"/>
              </w:rPr>
            </w:pP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rFonts w:hint="eastAsia" w:eastAsia="宋体"/>
                <w:sz w:val="20"/>
                <w:lang w:val="en-US" w:eastAsia="zh-CN"/>
              </w:rPr>
            </w:pPr>
            <w:r>
              <w:rPr>
                <w:rFonts w:hint="eastAsia" w:eastAsia="宋体"/>
                <w:sz w:val="20"/>
              </w:rPr>
              <w:t>具有健全的财务会计制度</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rFonts w:hint="eastAsia" w:eastAsia="宋体"/>
                <w:sz w:val="20"/>
                <w:lang w:val="en-US" w:eastAsia="zh-CN"/>
              </w:rPr>
            </w:pPr>
            <w:r>
              <w:rPr>
                <w:rFonts w:hint="eastAsia" w:eastAsia="宋体"/>
                <w:sz w:val="20"/>
              </w:rPr>
              <w:t>供应商具有健全的财务会计制度的书面声明材料【说明：①按</w:t>
            </w:r>
            <w:r>
              <w:rPr>
                <w:rFonts w:hint="eastAsia"/>
                <w:sz w:val="20"/>
              </w:rPr>
              <w:t>询价通知书</w:t>
            </w:r>
            <w:r>
              <w:rPr>
                <w:sz w:val="20"/>
              </w:rPr>
              <w:t>3</w:t>
            </w:r>
            <w:r>
              <w:rPr>
                <w:rFonts w:hint="eastAsia"/>
                <w:sz w:val="20"/>
              </w:rPr>
              <w:t>.2.2</w:t>
            </w:r>
            <w:r>
              <w:rPr>
                <w:rFonts w:hint="eastAsia" w:eastAsia="宋体"/>
                <w:sz w:val="20"/>
              </w:rPr>
              <w:t>声明的内容提供书面声明材料；②供应商具有健全的财务会计制度。】。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jc w:val="center"/>
              <w:textAlignment w:val="auto"/>
              <w:rPr>
                <w:sz w:val="20"/>
              </w:rPr>
            </w:pPr>
          </w:p>
        </w:tc>
        <w:tc>
          <w:tcPr>
            <w:tcW w:w="970"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rFonts w:hint="eastAsia"/>
                <w:sz w:val="20"/>
              </w:rPr>
            </w:pP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rFonts w:hint="eastAsia" w:eastAsia="宋体"/>
                <w:sz w:val="20"/>
                <w:lang w:val="en-US" w:eastAsia="zh-CN"/>
              </w:rPr>
            </w:pPr>
            <w:r>
              <w:rPr>
                <w:rFonts w:hint="eastAsia" w:eastAsia="宋体"/>
                <w:sz w:val="20"/>
              </w:rPr>
              <w:t>具有依法缴纳社会保障资金的良好记录</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rFonts w:hint="eastAsia" w:eastAsia="宋体"/>
                <w:sz w:val="20"/>
                <w:lang w:val="en-US" w:eastAsia="zh-CN"/>
              </w:rPr>
            </w:pPr>
            <w:r>
              <w:rPr>
                <w:rFonts w:hint="eastAsia" w:eastAsia="宋体"/>
                <w:sz w:val="20"/>
              </w:rPr>
              <w:t>供应商具有依法缴纳社会保障资金良好记录的书面声明材料【说明：①按</w:t>
            </w:r>
            <w:r>
              <w:rPr>
                <w:rFonts w:hint="eastAsia"/>
                <w:sz w:val="20"/>
              </w:rPr>
              <w:t>询价通知书</w:t>
            </w:r>
            <w:r>
              <w:rPr>
                <w:sz w:val="20"/>
              </w:rPr>
              <w:t>3</w:t>
            </w:r>
            <w:r>
              <w:rPr>
                <w:rFonts w:hint="eastAsia"/>
                <w:sz w:val="20"/>
              </w:rPr>
              <w:t>.2.2</w:t>
            </w:r>
            <w:r>
              <w:rPr>
                <w:rFonts w:hint="eastAsia" w:eastAsia="宋体"/>
                <w:sz w:val="20"/>
              </w:rPr>
              <w:t>声明的内容提供书面声明材料；②供应商有依法缴纳社会保障资金的良好记录。】。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jc w:val="center"/>
              <w:textAlignment w:val="auto"/>
              <w:rPr>
                <w:sz w:val="20"/>
              </w:rPr>
            </w:pPr>
          </w:p>
        </w:tc>
        <w:tc>
          <w:tcPr>
            <w:tcW w:w="970"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rFonts w:hint="eastAsia"/>
                <w:sz w:val="20"/>
              </w:rPr>
            </w:pP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rFonts w:hint="eastAsia" w:eastAsia="宋体"/>
                <w:sz w:val="20"/>
                <w:lang w:val="en-US" w:eastAsia="zh-CN"/>
              </w:rPr>
            </w:pPr>
            <w:r>
              <w:rPr>
                <w:rFonts w:hint="eastAsia" w:eastAsia="宋体"/>
                <w:sz w:val="20"/>
              </w:rPr>
              <w:t>具有依法缴纳税收的良好记录</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rFonts w:hint="eastAsia" w:eastAsia="宋体"/>
                <w:sz w:val="20"/>
                <w:lang w:val="en-US" w:eastAsia="zh-CN"/>
              </w:rPr>
            </w:pPr>
            <w:r>
              <w:rPr>
                <w:rFonts w:hint="eastAsia" w:eastAsia="宋体"/>
                <w:sz w:val="20"/>
              </w:rPr>
              <w:t>供应商具有依法缴纳税收的书面声明材料【说明：①按</w:t>
            </w:r>
            <w:r>
              <w:rPr>
                <w:rFonts w:hint="eastAsia"/>
                <w:sz w:val="20"/>
              </w:rPr>
              <w:t>询价通知书</w:t>
            </w:r>
            <w:r>
              <w:rPr>
                <w:sz w:val="20"/>
              </w:rPr>
              <w:t>3</w:t>
            </w:r>
            <w:r>
              <w:rPr>
                <w:rFonts w:hint="eastAsia"/>
                <w:sz w:val="20"/>
              </w:rPr>
              <w:t>.2.2</w:t>
            </w:r>
            <w:r>
              <w:rPr>
                <w:rFonts w:hint="eastAsia" w:eastAsia="宋体"/>
                <w:sz w:val="20"/>
              </w:rPr>
              <w:t>声明的内容提供书面声明材料；②供应商有依法缴纳税收的良好记录。】。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970"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参加政府采购活动前三年内，在经营活动中没有重大违法记录</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sz w:val="20"/>
              </w:rPr>
              <w:t>1.</w:t>
            </w:r>
            <w:r>
              <w:rPr>
                <w:rFonts w:hint="eastAsia"/>
                <w:sz w:val="20"/>
              </w:rPr>
              <w:t>供应商参加政府采购活动前三年内，在经营活动中没有重大违法记录的书面声明材料。【说明：</w:t>
            </w:r>
            <w:r>
              <w:rPr>
                <w:rFonts w:hint="eastAsia" w:ascii="宋体" w:hAnsi="宋体"/>
                <w:sz w:val="20"/>
                <w:szCs w:val="28"/>
              </w:rPr>
              <w:t>①</w:t>
            </w:r>
            <w:r>
              <w:rPr>
                <w:rFonts w:hint="eastAsia"/>
                <w:sz w:val="20"/>
              </w:rPr>
              <w:t>按询价通知书</w:t>
            </w:r>
            <w:r>
              <w:rPr>
                <w:sz w:val="20"/>
              </w:rPr>
              <w:t>3</w:t>
            </w:r>
            <w:r>
              <w:rPr>
                <w:rFonts w:hint="eastAsia"/>
                <w:sz w:val="20"/>
              </w:rPr>
              <w:t>.2.2声明的格式及要求提供书面声明材料；</w:t>
            </w:r>
            <w:r>
              <w:rPr>
                <w:rFonts w:hint="eastAsia" w:ascii="宋体" w:hAnsi="宋体"/>
                <w:sz w:val="20"/>
                <w:szCs w:val="28"/>
              </w:rPr>
              <w:t>②供应商参加政府采购活动前三年内，在经营活动中没有重大违法记录</w:t>
            </w:r>
            <w:r>
              <w:rPr>
                <w:rFonts w:hint="eastAsia"/>
                <w:sz w:val="20"/>
              </w:rPr>
              <w:t>。】</w:t>
            </w:r>
          </w:p>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970"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未被列入失信被执行人、重大税收违法案件当事人名单、政府采购严重违法失信行为记录名单</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sz w:val="20"/>
              </w:rPr>
              <w:t>1.</w:t>
            </w:r>
            <w:r>
              <w:rPr>
                <w:rFonts w:hint="eastAsia"/>
                <w:sz w:val="20"/>
              </w:rPr>
              <w:t>供应商未列入失信被执行人、重大税收违法案件当事人名单、政府采购严重违法失信行为记录名单的书面声明材料。【说明：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供应商未列入失信被执行人、重大税收违法案件当事人名单、政府采购严重违法失信行为记录名单；</w:t>
            </w:r>
            <w:r>
              <w:rPr>
                <w:rFonts w:hint="eastAsia" w:ascii="宋体" w:hAnsi="宋体"/>
                <w:sz w:val="20"/>
                <w:szCs w:val="28"/>
              </w:rPr>
              <w:t>②</w:t>
            </w:r>
            <w:r>
              <w:rPr>
                <w:rFonts w:hint="eastAsia"/>
                <w:sz w:val="20"/>
              </w:rPr>
              <w:t>按询价通知书</w:t>
            </w:r>
            <w:r>
              <w:rPr>
                <w:sz w:val="20"/>
              </w:rPr>
              <w:t>3</w:t>
            </w:r>
            <w:r>
              <w:rPr>
                <w:rFonts w:hint="eastAsia"/>
                <w:sz w:val="20"/>
              </w:rPr>
              <w:t>.2.2声明的格式及要求提供书面声明材料。】</w:t>
            </w:r>
          </w:p>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经营活动中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970"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未处于被行政部门禁止参与政府采购活动的期限内</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供应商未处于被行政部门禁止参与政府采购活动的期限内。【说明：</w:t>
            </w:r>
            <w:r>
              <w:rPr>
                <w:rFonts w:hint="eastAsia" w:ascii="宋体" w:hAnsi="宋体"/>
                <w:sz w:val="20"/>
                <w:szCs w:val="28"/>
              </w:rPr>
              <w:t>①</w:t>
            </w:r>
            <w:r>
              <w:rPr>
                <w:rFonts w:hint="eastAsia"/>
                <w:sz w:val="20"/>
              </w:rPr>
              <w:t>按询价通知书</w:t>
            </w:r>
            <w:r>
              <w:rPr>
                <w:sz w:val="20"/>
              </w:rPr>
              <w:t>3</w:t>
            </w:r>
            <w:r>
              <w:rPr>
                <w:rFonts w:hint="eastAsia"/>
                <w:sz w:val="20"/>
              </w:rPr>
              <w:t>.2.2声明的格式及要求提供书面声明材料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970"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行贿犯罪记录</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在行贿犯罪信息查询期限内，供应商及其现任法定代表人、主要负责人没有行贿犯罪记录的书面声明材料。【说明：</w:t>
            </w:r>
            <w:r>
              <w:rPr>
                <w:rFonts w:hint="eastAsia" w:ascii="宋体" w:hAnsi="宋体"/>
                <w:sz w:val="20"/>
                <w:szCs w:val="28"/>
              </w:rPr>
              <w:t>①</w:t>
            </w:r>
            <w:r>
              <w:rPr>
                <w:rFonts w:hint="eastAsia"/>
                <w:sz w:val="20"/>
              </w:rPr>
              <w:t>按询价通知书</w:t>
            </w:r>
            <w:r>
              <w:rPr>
                <w:sz w:val="20"/>
              </w:rPr>
              <w:t>3.2.2</w:t>
            </w:r>
            <w:r>
              <w:rPr>
                <w:rFonts w:hint="eastAsia"/>
                <w:sz w:val="20"/>
              </w:rPr>
              <w:t>声明的格式及</w:t>
            </w:r>
            <w:r>
              <w:rPr>
                <w:sz w:val="20"/>
              </w:rPr>
              <w:t>要求</w:t>
            </w:r>
            <w:r>
              <w:rPr>
                <w:rFonts w:hint="eastAsia"/>
                <w:sz w:val="20"/>
              </w:rPr>
              <w:t>提供书面声明材料，响应文件中不需提供中国裁判文书网（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970" w:type="dxa"/>
            <w:vMerge w:val="continue"/>
            <w:tcBorders>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单位负责人为同一人或者存在直接控股、管理关系的不同供应商，不得参加同一项目的询价</w:t>
            </w:r>
            <w:r>
              <w:rPr>
                <w:sz w:val="20"/>
              </w:rPr>
              <w:t>采购活动</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与供应商负责人为同一人或者存在直接控股、管理关系的相关供应商的书面声明材料。【说明：</w:t>
            </w:r>
            <w:r>
              <w:rPr>
                <w:rFonts w:hint="eastAsia" w:ascii="宋体" w:hAnsi="宋体"/>
                <w:sz w:val="20"/>
                <w:szCs w:val="28"/>
              </w:rPr>
              <w:t>①</w:t>
            </w:r>
            <w:r>
              <w:rPr>
                <w:rFonts w:hint="eastAsia"/>
                <w:sz w:val="20"/>
              </w:rPr>
              <w:t>按询价通知书</w:t>
            </w:r>
            <w:r>
              <w:rPr>
                <w:sz w:val="20"/>
              </w:rPr>
              <w:t>3.2.2</w:t>
            </w:r>
            <w:r>
              <w:rPr>
                <w:rFonts w:hint="eastAsia"/>
                <w:sz w:val="20"/>
              </w:rPr>
              <w:t>声明的格式及</w:t>
            </w:r>
            <w:r>
              <w:rPr>
                <w:sz w:val="20"/>
              </w:rPr>
              <w:t>要求</w:t>
            </w:r>
            <w:r>
              <w:rPr>
                <w:rFonts w:hint="eastAsia"/>
                <w:sz w:val="20"/>
              </w:rPr>
              <w:t>提供书面声明材料</w:t>
            </w:r>
            <w:r>
              <w:rPr>
                <w:rFonts w:hint="eastAsia" w:ascii="宋体" w:hAnsi="宋体"/>
                <w:sz w:val="20"/>
                <w:szCs w:val="28"/>
              </w:rPr>
              <w:t>；②参加询价采购</w:t>
            </w:r>
            <w:r>
              <w:rPr>
                <w:rFonts w:ascii="宋体" w:hAnsi="宋体"/>
                <w:sz w:val="20"/>
                <w:szCs w:val="28"/>
              </w:rPr>
              <w:t>活动</w:t>
            </w:r>
            <w:r>
              <w:rPr>
                <w:rFonts w:hint="eastAsia" w:ascii="宋体" w:hAnsi="宋体"/>
                <w:sz w:val="20"/>
                <w:szCs w:val="28"/>
              </w:rPr>
              <w:t>的供应商中无与供应商的负责人为同一人或者存在直接控股、管理关系的供应商。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jc w:val="center"/>
              <w:textAlignment w:val="auto"/>
              <w:rPr>
                <w:sz w:val="20"/>
              </w:rPr>
            </w:pPr>
            <w:r>
              <w:rPr>
                <w:sz w:val="20"/>
              </w:rPr>
              <w:t>3</w:t>
            </w:r>
          </w:p>
        </w:tc>
        <w:tc>
          <w:tcPr>
            <w:tcW w:w="970" w:type="dxa"/>
            <w:vMerge w:val="restart"/>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其他</w:t>
            </w: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具有履行合同所必须的设备和专业技术能力</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采购人对供应商履行合同所必须的设备和专业技术能力无其他特殊要求，供应商具有有效的营业执照或法人证书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jc w:val="center"/>
              <w:textAlignment w:val="auto"/>
              <w:rPr>
                <w:sz w:val="20"/>
              </w:rPr>
            </w:pPr>
          </w:p>
        </w:tc>
        <w:tc>
          <w:tcPr>
            <w:tcW w:w="970"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法律、行政法规规定的其他条件</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采购人对法律、行政法规规定的其他条件无其他特殊要求，供应商具有有效的营业执照或法人证书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jc w:val="center"/>
              <w:textAlignment w:val="auto"/>
              <w:rPr>
                <w:sz w:val="20"/>
              </w:rPr>
            </w:pPr>
          </w:p>
        </w:tc>
        <w:tc>
          <w:tcPr>
            <w:tcW w:w="970"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不属于其他国家相关法律法规规定的禁止参加询价采购活动的供应商</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sz w:val="20"/>
              </w:rPr>
              <w:t>1</w:t>
            </w:r>
            <w:r>
              <w:rPr>
                <w:rFonts w:hint="eastAsia"/>
                <w:sz w:val="20"/>
              </w:rPr>
              <w:t>、根据询价通知书的要求不属于禁止参加询价采购</w:t>
            </w:r>
            <w:r>
              <w:rPr>
                <w:sz w:val="20"/>
              </w:rPr>
              <w:t>活动</w:t>
            </w:r>
            <w:r>
              <w:rPr>
                <w:rFonts w:hint="eastAsia"/>
                <w:sz w:val="20"/>
              </w:rPr>
              <w:t>或响应</w:t>
            </w:r>
            <w:r>
              <w:rPr>
                <w:sz w:val="20"/>
              </w:rPr>
              <w:t>文件</w:t>
            </w:r>
            <w:r>
              <w:rPr>
                <w:rFonts w:hint="eastAsia"/>
                <w:sz w:val="20"/>
              </w:rPr>
              <w:t>无效的供应商；</w:t>
            </w:r>
          </w:p>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sz w:val="20"/>
              </w:rPr>
              <w:t>2</w:t>
            </w:r>
            <w:r>
              <w:rPr>
                <w:rFonts w:hint="eastAsia"/>
                <w:sz w:val="20"/>
              </w:rPr>
              <w:t>、询价小组未发现或者未知晓供应商存在属于国家相关法律法规规定的禁止参加询价采购</w:t>
            </w:r>
            <w:r>
              <w:rPr>
                <w:sz w:val="20"/>
              </w:rPr>
              <w:t>活动</w:t>
            </w:r>
            <w:r>
              <w:rPr>
                <w:rFonts w:hint="eastAsia"/>
                <w:sz w:val="20"/>
              </w:rPr>
              <w:t>或响应</w:t>
            </w:r>
            <w:r>
              <w:rPr>
                <w:sz w:val="20"/>
              </w:rPr>
              <w:t>文件</w:t>
            </w:r>
            <w:r>
              <w:rPr>
                <w:rFonts w:hint="eastAsia"/>
                <w:sz w:val="20"/>
              </w:rPr>
              <w:t>无效的供应商。</w:t>
            </w:r>
          </w:p>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970"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联合体</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非联合体形式参加询价采购活动。【说明：无须提供证明材料，上传空白页即可，不对本项上传的材料作资格审查】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970"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资质要求</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970"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询价保证金</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970"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响应文件解密情况</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ascii="宋体" w:hAnsi="宋体"/>
                <w:sz w:val="20"/>
                <w:szCs w:val="28"/>
              </w:rPr>
              <w:t>除因断电、断网、系统故障或其他不可抗力等因素，导致系统无法使用外，响应文件已成功解密。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970" w:type="dxa"/>
            <w:vMerge w:val="continue"/>
            <w:tcBorders>
              <w:left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资格响应文件签章</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资格响应文件加盖有供应商（法定名称）电子签章。【说明：无须提供证明材料，上传空白页即可，不对本项上传的材料作资格审查】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tcBorders>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970" w:type="dxa"/>
            <w:vMerge w:val="continue"/>
            <w:tcBorders>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p>
        </w:tc>
        <w:tc>
          <w:tcPr>
            <w:tcW w:w="1765"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资格响应文件语言</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语言符合询价通知书的要求。【说明：无须提供证明材料，上传空白页即可，不对本项上传的材料作资格审查】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tcBorders>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jc w:val="center"/>
              <w:textAlignment w:val="auto"/>
              <w:rPr>
                <w:sz w:val="20"/>
              </w:rPr>
            </w:pPr>
            <w:r>
              <w:rPr>
                <w:sz w:val="20"/>
              </w:rPr>
              <w:t>4</w:t>
            </w:r>
          </w:p>
        </w:tc>
        <w:tc>
          <w:tcPr>
            <w:tcW w:w="2735" w:type="dxa"/>
            <w:gridSpan w:val="2"/>
            <w:tcBorders>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响应文件资格性审查部分组成</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ascii="宋体" w:hAnsi="宋体"/>
                <w:sz w:val="20"/>
                <w:szCs w:val="28"/>
              </w:rPr>
              <w:t>符合询价通知书“</w:t>
            </w:r>
            <w:r>
              <w:rPr>
                <w:rFonts w:ascii="宋体" w:hAnsi="宋体"/>
                <w:sz w:val="20"/>
                <w:szCs w:val="28"/>
              </w:rPr>
              <w:t>2.4.</w:t>
            </w:r>
            <w:r>
              <w:rPr>
                <w:rFonts w:hint="eastAsia" w:ascii="宋体" w:hAnsi="宋体"/>
                <w:sz w:val="20"/>
                <w:szCs w:val="28"/>
              </w:rPr>
              <w:t>6响应</w:t>
            </w:r>
            <w:r>
              <w:rPr>
                <w:rFonts w:ascii="宋体" w:hAnsi="宋体"/>
                <w:sz w:val="20"/>
                <w:szCs w:val="28"/>
              </w:rPr>
              <w:t>文件的组成”规定要求。</w:t>
            </w:r>
            <w:r>
              <w:rPr>
                <w:rFonts w:hint="eastAsia" w:ascii="宋体" w:hAnsi="宋体"/>
                <w:sz w:val="20"/>
                <w:szCs w:val="28"/>
              </w:rPr>
              <w:t>【说明：供应商按招询价</w:t>
            </w:r>
            <w:r>
              <w:rPr>
                <w:rFonts w:ascii="宋体" w:hAnsi="宋体"/>
                <w:sz w:val="20"/>
                <w:szCs w:val="28"/>
              </w:rPr>
              <w:t>通知书</w:t>
            </w:r>
            <w:r>
              <w:rPr>
                <w:rFonts w:hint="eastAsia" w:ascii="宋体" w:hAnsi="宋体"/>
                <w:sz w:val="20"/>
                <w:szCs w:val="28"/>
              </w:rPr>
              <w:t>3.2.1供应商</w:t>
            </w:r>
            <w:r>
              <w:rPr>
                <w:rFonts w:hint="eastAsia" w:ascii="宋体" w:hAnsi="宋体"/>
                <w:sz w:val="20"/>
                <w:szCs w:val="28"/>
                <w:lang w:eastAsia="zh-CN"/>
              </w:rPr>
              <w:t>资格</w:t>
            </w:r>
            <w:r>
              <w:rPr>
                <w:rFonts w:hint="eastAsia" w:ascii="宋体" w:hAnsi="宋体"/>
                <w:sz w:val="20"/>
                <w:szCs w:val="28"/>
              </w:rPr>
              <w:t>申明的函</w:t>
            </w:r>
            <w:r>
              <w:rPr>
                <w:rFonts w:hint="eastAsia"/>
                <w:sz w:val="20"/>
              </w:rPr>
              <w:t>的格式及要求</w:t>
            </w:r>
            <w:r>
              <w:rPr>
                <w:rFonts w:hint="eastAsia" w:ascii="宋体" w:hAnsi="宋体"/>
                <w:sz w:val="20"/>
                <w:szCs w:val="28"/>
              </w:rPr>
              <w:t>提供供应商</w:t>
            </w:r>
            <w:r>
              <w:rPr>
                <w:rFonts w:hint="eastAsia" w:ascii="宋体" w:hAnsi="宋体"/>
                <w:sz w:val="20"/>
                <w:szCs w:val="28"/>
                <w:lang w:eastAsia="zh-CN"/>
              </w:rPr>
              <w:t>资格</w:t>
            </w:r>
            <w:r>
              <w:rPr>
                <w:rFonts w:hint="eastAsia" w:ascii="宋体" w:hAnsi="宋体"/>
                <w:sz w:val="20"/>
                <w:szCs w:val="28"/>
              </w:rPr>
              <w:t>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jc w:val="center"/>
              <w:textAlignment w:val="auto"/>
              <w:rPr>
                <w:rFonts w:hint="eastAsia" w:eastAsia="宋体"/>
                <w:sz w:val="20"/>
                <w:lang w:eastAsia="zh-CN"/>
              </w:rPr>
            </w:pPr>
            <w:r>
              <w:rPr>
                <w:rFonts w:hint="eastAsia"/>
                <w:sz w:val="20"/>
                <w:lang w:val="en-US" w:eastAsia="zh-CN"/>
              </w:rPr>
              <w:t>5</w:t>
            </w:r>
          </w:p>
        </w:tc>
        <w:tc>
          <w:tcPr>
            <w:tcW w:w="2735"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本项目为专门面向中小企业采购项目，供应商提供的货物全部由符合政策要求的中小企业制造</w:t>
            </w:r>
          </w:p>
        </w:tc>
        <w:tc>
          <w:tcPr>
            <w:tcW w:w="592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tabs>
                <w:tab w:val="left" w:pos="851"/>
              </w:tabs>
              <w:kinsoku/>
              <w:wordWrap/>
              <w:overflowPunct/>
              <w:topLinePunct w:val="0"/>
              <w:autoSpaceDE/>
              <w:autoSpaceDN/>
              <w:bidi w:val="0"/>
              <w:adjustRightInd/>
              <w:snapToGrid/>
              <w:spacing w:line="400" w:lineRule="exact"/>
              <w:textAlignment w:val="auto"/>
              <w:rPr>
                <w:sz w:val="20"/>
              </w:rPr>
            </w:pPr>
            <w:r>
              <w:rPr>
                <w:rFonts w:hint="eastAsia"/>
                <w:sz w:val="20"/>
              </w:rPr>
              <w:t>中小企业声明函或残疾人福利性单位声明函或报</w:t>
            </w:r>
            <w:r>
              <w:rPr>
                <w:sz w:val="20"/>
              </w:rPr>
              <w:t>价</w:t>
            </w:r>
            <w:r>
              <w:rPr>
                <w:rFonts w:hint="eastAsia"/>
                <w:sz w:val="20"/>
              </w:rPr>
              <w:t>产品制造商属于监狱企业的证明文件复印件【说明：（1）报</w:t>
            </w:r>
            <w:r>
              <w:rPr>
                <w:sz w:val="20"/>
              </w:rPr>
              <w:t>价</w:t>
            </w:r>
            <w:r>
              <w:rPr>
                <w:rFonts w:hint="eastAsia"/>
                <w:sz w:val="20"/>
              </w:rPr>
              <w:t>产品的制造商属于中小企业的供应商应提供中小企业声明函，报</w:t>
            </w:r>
            <w:r>
              <w:rPr>
                <w:sz w:val="20"/>
              </w:rPr>
              <w:t>价</w:t>
            </w:r>
            <w:r>
              <w:rPr>
                <w:rFonts w:hint="eastAsia"/>
                <w:sz w:val="20"/>
              </w:rPr>
              <w:t>产品的制造商属于残疾人福利性单位的供应商应提供残疾人福利性单位声明函，报</w:t>
            </w:r>
            <w:r>
              <w:rPr>
                <w:sz w:val="20"/>
              </w:rPr>
              <w:t>价</w:t>
            </w:r>
            <w:r>
              <w:rPr>
                <w:rFonts w:hint="eastAsia"/>
                <w:sz w:val="20"/>
              </w:rPr>
              <w:t>产品的制造商属于监狱企业的供应商应提供省级以上监狱管理局、戒毒管理局（含新疆生产建设兵团）出具的制造</w:t>
            </w:r>
            <w:r>
              <w:rPr>
                <w:sz w:val="20"/>
              </w:rPr>
              <w:t>商</w:t>
            </w:r>
            <w:r>
              <w:rPr>
                <w:rFonts w:hint="eastAsia"/>
                <w:sz w:val="20"/>
              </w:rPr>
              <w:t>属于监狱企业的证明文件复印件；（2）供应商报</w:t>
            </w:r>
            <w:r>
              <w:rPr>
                <w:sz w:val="20"/>
              </w:rPr>
              <w:t>价</w:t>
            </w:r>
            <w:r>
              <w:rPr>
                <w:rFonts w:hint="eastAsia"/>
                <w:sz w:val="20"/>
              </w:rPr>
              <w:t>产品全部（询</w:t>
            </w:r>
            <w:r>
              <w:rPr>
                <w:sz w:val="20"/>
              </w:rPr>
              <w:t>价采购文件标明</w:t>
            </w:r>
            <w:r>
              <w:rPr>
                <w:rFonts w:hint="eastAsia"/>
                <w:sz w:val="20"/>
              </w:rPr>
              <w:t>采购标的</w:t>
            </w:r>
            <w:r>
              <w:rPr>
                <w:sz w:val="20"/>
              </w:rPr>
              <w:t>所属行业的所有货物</w:t>
            </w:r>
            <w:r>
              <w:rPr>
                <w:rFonts w:hint="eastAsia"/>
                <w:sz w:val="20"/>
              </w:rPr>
              <w:t>）由采购标的以及其所属行业的中型企业、小型企业、微型企业制造；（3）残疾人福利性单位、监狱企业视同为小型微型企业。】。</w:t>
            </w:r>
          </w:p>
        </w:tc>
      </w:tr>
    </w:tbl>
    <w:p>
      <w:pPr>
        <w:keepNext w:val="0"/>
        <w:keepLines w:val="0"/>
        <w:pageBreakBefore w:val="0"/>
        <w:widowControl/>
        <w:tabs>
          <w:tab w:val="left" w:pos="851"/>
        </w:tabs>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bookmarkStart w:id="104" w:name="_Toc63437911"/>
      <w:bookmarkStart w:id="105" w:name="_Toc63084325"/>
      <w:r>
        <w:rPr>
          <w:rFonts w:hint="eastAsia" w:ascii="宋体" w:hAnsi="宋体"/>
          <w:sz w:val="28"/>
          <w:szCs w:val="28"/>
        </w:rPr>
        <w:t>注：一、以上每一项结论均为“通过”的，则供应商的响应文件通过资格性审查；如有其中任意一项结论为“不通过”的，则供应商的响应文件按无效响应文件处理。如果询价小组认为供应商有任意一项不通过的，应在资格性审查报告中载明不通过的具体原因。</w:t>
      </w:r>
    </w:p>
    <w:p>
      <w:pPr>
        <w:keepNext w:val="0"/>
        <w:keepLines w:val="0"/>
        <w:pageBreakBefore w:val="0"/>
        <w:widowControl/>
        <w:tabs>
          <w:tab w:val="left" w:pos="851"/>
        </w:tabs>
        <w:kinsoku/>
        <w:wordWrap/>
        <w:overflowPunct/>
        <w:topLinePunct w:val="0"/>
        <w:autoSpaceDE/>
        <w:autoSpaceDN/>
        <w:bidi w:val="0"/>
        <w:adjustRightInd/>
        <w:snapToGrid/>
        <w:spacing w:line="560" w:lineRule="exact"/>
        <w:ind w:firstLine="565" w:firstLineChars="202"/>
        <w:textAlignment w:val="auto"/>
        <w:rPr>
          <w:rFonts w:ascii="宋体" w:hAnsi="宋体"/>
          <w:sz w:val="28"/>
          <w:szCs w:val="28"/>
        </w:rPr>
      </w:pPr>
      <w:r>
        <w:rPr>
          <w:rFonts w:hint="eastAsia" w:ascii="宋体" w:hAnsi="宋体"/>
          <w:sz w:val="28"/>
          <w:szCs w:val="28"/>
        </w:rPr>
        <w:t>二、“信用中国”和“中国政府采购网”网站查询结果，将以纸质截图或将截图保存至电子介质的形式留存。</w:t>
      </w:r>
    </w:p>
    <w:p>
      <w:pPr>
        <w:keepNext w:val="0"/>
        <w:keepLines w:val="0"/>
        <w:pageBreakBefore w:val="0"/>
        <w:widowControl/>
        <w:tabs>
          <w:tab w:val="left" w:pos="851"/>
        </w:tabs>
        <w:kinsoku/>
        <w:wordWrap/>
        <w:overflowPunct/>
        <w:topLinePunct w:val="0"/>
        <w:autoSpaceDE/>
        <w:autoSpaceDN/>
        <w:bidi w:val="0"/>
        <w:adjustRightInd/>
        <w:snapToGrid/>
        <w:spacing w:line="560" w:lineRule="exact"/>
        <w:ind w:firstLine="565" w:firstLineChars="202"/>
        <w:textAlignment w:val="auto"/>
        <w:rPr>
          <w:rFonts w:ascii="宋体" w:hAnsi="宋体"/>
          <w:sz w:val="28"/>
          <w:szCs w:val="28"/>
        </w:rPr>
      </w:pPr>
      <w:r>
        <w:rPr>
          <w:rFonts w:hint="eastAsia" w:ascii="宋体" w:hAnsi="宋体"/>
          <w:sz w:val="28"/>
          <w:szCs w:val="28"/>
        </w:rPr>
        <w:t>三、供应商的响应文件资格性审查时被判定为无效的，</w:t>
      </w:r>
      <w:r>
        <w:rPr>
          <w:rFonts w:hint="eastAsia" w:ascii="宋体" w:hAnsi="宋体"/>
          <w:sz w:val="28"/>
          <w:szCs w:val="28"/>
          <w:lang w:eastAsia="zh-CN"/>
        </w:rPr>
        <w:t>区公资交易中心</w:t>
      </w:r>
      <w:r>
        <w:rPr>
          <w:rFonts w:hint="eastAsia" w:ascii="宋体" w:hAnsi="宋体"/>
          <w:sz w:val="28"/>
          <w:szCs w:val="28"/>
        </w:rPr>
        <w:t>将通知供应商（以短信、现场公示、电话、“政府采购云平台”等任一方式）。供应商如对资格审查结论有异议的，应及时向</w:t>
      </w:r>
      <w:r>
        <w:rPr>
          <w:rFonts w:hint="eastAsia" w:ascii="宋体" w:hAnsi="宋体"/>
          <w:sz w:val="28"/>
          <w:szCs w:val="28"/>
          <w:lang w:eastAsia="zh-CN"/>
        </w:rPr>
        <w:t>区公资交易中心</w:t>
      </w:r>
      <w:r>
        <w:rPr>
          <w:rFonts w:hint="eastAsia" w:ascii="宋体" w:hAnsi="宋体"/>
          <w:sz w:val="28"/>
          <w:szCs w:val="28"/>
        </w:rPr>
        <w:t>反馈意见。</w:t>
      </w:r>
      <w:r>
        <w:rPr>
          <w:rFonts w:hint="eastAsia" w:ascii="宋体" w:hAnsi="宋体"/>
          <w:sz w:val="28"/>
          <w:szCs w:val="28"/>
          <w:lang w:eastAsia="zh-CN"/>
        </w:rPr>
        <w:t>区公资交易中心</w:t>
      </w:r>
      <w:r>
        <w:rPr>
          <w:rFonts w:hint="eastAsia" w:ascii="宋体" w:hAnsi="宋体"/>
          <w:sz w:val="28"/>
          <w:szCs w:val="28"/>
        </w:rPr>
        <w:t>将及时告知询价小组。（说明：无论供应商是否收到通知或提供反馈意见，均不影响资格审查和评审工作，且</w:t>
      </w:r>
      <w:r>
        <w:rPr>
          <w:rFonts w:hint="eastAsia" w:ascii="宋体" w:hAnsi="宋体"/>
          <w:sz w:val="28"/>
          <w:szCs w:val="28"/>
          <w:lang w:eastAsia="zh-CN"/>
        </w:rPr>
        <w:t>区公资交易中心</w:t>
      </w:r>
      <w:r>
        <w:rPr>
          <w:rFonts w:hint="eastAsia" w:ascii="宋体" w:hAnsi="宋体"/>
          <w:sz w:val="28"/>
          <w:szCs w:val="28"/>
        </w:rPr>
        <w:t>对此将不承担任何的责任。供应商对资格审查结论有异议的，其反馈意见仅限于询价小组对资格审查结论的正确性进行复核，避免出现审查错误。）</w:t>
      </w:r>
    </w:p>
    <w:p>
      <w:pPr>
        <w:keepNext w:val="0"/>
        <w:keepLines w:val="0"/>
        <w:pageBreakBefore w:val="0"/>
        <w:widowControl/>
        <w:tabs>
          <w:tab w:val="left" w:pos="851"/>
        </w:tabs>
        <w:kinsoku/>
        <w:wordWrap/>
        <w:overflowPunct/>
        <w:topLinePunct w:val="0"/>
        <w:autoSpaceDE/>
        <w:autoSpaceDN/>
        <w:bidi w:val="0"/>
        <w:adjustRightInd/>
        <w:snapToGrid/>
        <w:spacing w:line="560" w:lineRule="exact"/>
        <w:ind w:firstLine="565" w:firstLineChars="202"/>
        <w:textAlignment w:val="auto"/>
        <w:rPr>
          <w:rFonts w:ascii="宋体" w:hAnsi="宋体"/>
          <w:sz w:val="28"/>
          <w:szCs w:val="28"/>
        </w:rPr>
      </w:pPr>
      <w:r>
        <w:rPr>
          <w:rFonts w:hint="eastAsia" w:ascii="宋体" w:hAnsi="宋体"/>
          <w:sz w:val="28"/>
          <w:szCs w:val="28"/>
        </w:rPr>
        <w:t>四、通过资格性审查的供应商＜3名，采购失败。</w:t>
      </w:r>
    </w:p>
    <w:p>
      <w:pPr>
        <w:pStyle w:val="5"/>
        <w:pageBreakBefore w:val="0"/>
        <w:tabs>
          <w:tab w:val="left" w:pos="709"/>
        </w:tabs>
        <w:kinsoku/>
        <w:wordWrap/>
        <w:overflowPunct/>
        <w:topLinePunct w:val="0"/>
        <w:autoSpaceDE/>
        <w:autoSpaceDN/>
        <w:bidi w:val="0"/>
        <w:adjustRightInd/>
        <w:spacing w:line="560" w:lineRule="exact"/>
        <w:ind w:left="1135" w:hanging="1135"/>
        <w:jc w:val="left"/>
        <w:textAlignment w:val="auto"/>
        <w:rPr>
          <w:color w:val="auto"/>
        </w:rPr>
      </w:pPr>
      <w:r>
        <w:rPr>
          <w:rFonts w:hint="eastAsia"/>
          <w:color w:val="auto"/>
        </w:rPr>
        <w:t>符合性审查</w:t>
      </w:r>
      <w:bookmarkEnd w:id="104"/>
      <w:bookmarkEnd w:id="105"/>
    </w:p>
    <w:p>
      <w:pPr>
        <w:pStyle w:val="82"/>
        <w:pageBreakBefore w:val="0"/>
        <w:widowControl w:val="0"/>
        <w:numPr>
          <w:ilvl w:val="0"/>
          <w:numId w:val="47"/>
        </w:numPr>
        <w:tabs>
          <w:tab w:val="left" w:pos="1134"/>
          <w:tab w:val="left" w:pos="1276"/>
          <w:tab w:val="left" w:pos="1418"/>
        </w:tabs>
        <w:kinsoku/>
        <w:wordWrap/>
        <w:overflowPunct/>
        <w:topLinePunct w:val="0"/>
        <w:autoSpaceDE/>
        <w:autoSpaceDN/>
        <w:bidi w:val="0"/>
        <w:adjustRightInd/>
        <w:snapToGrid w:val="0"/>
        <w:spacing w:line="560" w:lineRule="exact"/>
        <w:ind w:left="0" w:firstLine="567" w:firstLineChars="0"/>
        <w:jc w:val="both"/>
        <w:textAlignment w:val="auto"/>
        <w:rPr>
          <w:rFonts w:ascii="宋体" w:hAnsi="宋体"/>
          <w:sz w:val="28"/>
          <w:szCs w:val="28"/>
        </w:rPr>
      </w:pPr>
      <w:r>
        <w:rPr>
          <w:rFonts w:hint="eastAsia" w:ascii="宋体" w:hAnsi="宋体"/>
          <w:sz w:val="28"/>
          <w:szCs w:val="28"/>
        </w:rPr>
        <w:t>供应商资格审查结束后，由询价小组对供应商响应文件进行符合性审查。</w:t>
      </w:r>
    </w:p>
    <w:p>
      <w:pPr>
        <w:pStyle w:val="82"/>
        <w:pageBreakBefore w:val="0"/>
        <w:widowControl w:val="0"/>
        <w:numPr>
          <w:ilvl w:val="0"/>
          <w:numId w:val="47"/>
        </w:numPr>
        <w:tabs>
          <w:tab w:val="left" w:pos="1134"/>
          <w:tab w:val="left" w:pos="1276"/>
          <w:tab w:val="left" w:pos="1418"/>
        </w:tabs>
        <w:kinsoku/>
        <w:wordWrap/>
        <w:overflowPunct/>
        <w:topLinePunct w:val="0"/>
        <w:autoSpaceDE/>
        <w:autoSpaceDN/>
        <w:bidi w:val="0"/>
        <w:adjustRightInd/>
        <w:snapToGrid w:val="0"/>
        <w:spacing w:line="560" w:lineRule="exact"/>
        <w:ind w:left="0" w:firstLine="567" w:firstLineChars="0"/>
        <w:jc w:val="both"/>
        <w:textAlignment w:val="auto"/>
        <w:rPr>
          <w:rFonts w:ascii="宋体" w:hAnsi="宋体"/>
          <w:sz w:val="28"/>
          <w:szCs w:val="28"/>
        </w:rPr>
      </w:pPr>
      <w:r>
        <w:rPr>
          <w:rFonts w:hint="eastAsia" w:hAnsi="宋体" w:eastAsia="宋体" w:cs="Times New Roman"/>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82"/>
        <w:pageBreakBefore w:val="0"/>
        <w:widowControl w:val="0"/>
        <w:numPr>
          <w:ilvl w:val="0"/>
          <w:numId w:val="47"/>
        </w:numPr>
        <w:tabs>
          <w:tab w:val="left" w:pos="1134"/>
          <w:tab w:val="left" w:pos="1276"/>
          <w:tab w:val="left" w:pos="1418"/>
        </w:tabs>
        <w:kinsoku/>
        <w:wordWrap/>
        <w:overflowPunct/>
        <w:topLinePunct w:val="0"/>
        <w:autoSpaceDE/>
        <w:autoSpaceDN/>
        <w:bidi w:val="0"/>
        <w:adjustRightInd/>
        <w:snapToGrid w:val="0"/>
        <w:spacing w:line="560" w:lineRule="exact"/>
        <w:ind w:left="0" w:firstLine="567" w:firstLineChars="0"/>
        <w:jc w:val="both"/>
        <w:textAlignment w:val="auto"/>
        <w:rPr>
          <w:rFonts w:ascii="宋体" w:hAnsi="宋体"/>
          <w:sz w:val="28"/>
          <w:szCs w:val="28"/>
        </w:rPr>
      </w:pPr>
      <w:r>
        <w:rPr>
          <w:rFonts w:hint="eastAsia" w:hAnsi="宋体" w:eastAsia="宋体" w:cs="Times New Roman"/>
          <w:sz w:val="28"/>
          <w:szCs w:val="28"/>
        </w:rPr>
        <w:t>询价小组要求供应商澄清、说明或者更正响应文件应当以书面形式作出。供应商的澄清、说明或者更正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82"/>
        <w:pageBreakBefore w:val="0"/>
        <w:widowControl w:val="0"/>
        <w:numPr>
          <w:ilvl w:val="0"/>
          <w:numId w:val="47"/>
        </w:numPr>
        <w:tabs>
          <w:tab w:val="left" w:pos="1134"/>
          <w:tab w:val="left" w:pos="1276"/>
          <w:tab w:val="left" w:pos="1418"/>
        </w:tabs>
        <w:kinsoku/>
        <w:wordWrap/>
        <w:overflowPunct/>
        <w:topLinePunct w:val="0"/>
        <w:autoSpaceDE/>
        <w:autoSpaceDN/>
        <w:bidi w:val="0"/>
        <w:adjustRightInd/>
        <w:snapToGrid w:val="0"/>
        <w:spacing w:line="560" w:lineRule="exact"/>
        <w:ind w:left="0" w:firstLine="567" w:firstLineChars="0"/>
        <w:jc w:val="both"/>
        <w:textAlignment w:val="auto"/>
        <w:rPr>
          <w:rFonts w:ascii="宋体" w:hAnsi="宋体"/>
          <w:sz w:val="28"/>
          <w:szCs w:val="28"/>
        </w:rPr>
      </w:pPr>
      <w:r>
        <w:rPr>
          <w:rFonts w:hint="eastAsia" w:hAnsi="宋体" w:eastAsia="宋体" w:cs="Times New Roman"/>
          <w:sz w:val="28"/>
          <w:szCs w:val="28"/>
        </w:rPr>
        <w:t>询价小组应当积极履行澄清、说明或者更正的职责，不得滥用权力。</w:t>
      </w:r>
    </w:p>
    <w:p>
      <w:pPr>
        <w:pStyle w:val="82"/>
        <w:pageBreakBefore w:val="0"/>
        <w:widowControl w:val="0"/>
        <w:numPr>
          <w:ilvl w:val="0"/>
          <w:numId w:val="47"/>
        </w:numPr>
        <w:tabs>
          <w:tab w:val="left" w:pos="1134"/>
          <w:tab w:val="left" w:pos="1276"/>
          <w:tab w:val="left" w:pos="1418"/>
        </w:tabs>
        <w:kinsoku/>
        <w:wordWrap/>
        <w:overflowPunct/>
        <w:topLinePunct w:val="0"/>
        <w:autoSpaceDE/>
        <w:autoSpaceDN/>
        <w:bidi w:val="0"/>
        <w:adjustRightInd/>
        <w:snapToGrid w:val="0"/>
        <w:spacing w:line="560" w:lineRule="exact"/>
        <w:ind w:left="0" w:firstLine="567" w:firstLineChars="0"/>
        <w:jc w:val="both"/>
        <w:textAlignment w:val="auto"/>
        <w:rPr>
          <w:rFonts w:ascii="宋体" w:hAnsi="宋体"/>
          <w:sz w:val="28"/>
          <w:szCs w:val="28"/>
        </w:rPr>
      </w:pPr>
      <w:r>
        <w:rPr>
          <w:rFonts w:hint="eastAsia" w:hAnsi="宋体" w:eastAsia="宋体" w:cs="Times New Roman"/>
          <w:sz w:val="28"/>
          <w:szCs w:val="28"/>
        </w:rPr>
        <w:t>询价小组在符合性审查过程中，询价小组成员对供应商是否符合规定存在争议的，应当以少数服从多数的原则处理，但不违背政府采购法和询价通知书规定。</w:t>
      </w:r>
    </w:p>
    <w:p>
      <w:pPr>
        <w:pStyle w:val="82"/>
        <w:pageBreakBefore w:val="0"/>
        <w:widowControl w:val="0"/>
        <w:numPr>
          <w:ilvl w:val="0"/>
          <w:numId w:val="47"/>
        </w:numPr>
        <w:tabs>
          <w:tab w:val="left" w:pos="1134"/>
          <w:tab w:val="left" w:pos="1276"/>
          <w:tab w:val="left" w:pos="1418"/>
        </w:tabs>
        <w:kinsoku/>
        <w:wordWrap/>
        <w:overflowPunct/>
        <w:topLinePunct w:val="0"/>
        <w:autoSpaceDE/>
        <w:autoSpaceDN/>
        <w:bidi w:val="0"/>
        <w:adjustRightInd/>
        <w:snapToGrid w:val="0"/>
        <w:spacing w:line="560" w:lineRule="exact"/>
        <w:ind w:left="0" w:firstLine="567" w:firstLineChars="0"/>
        <w:jc w:val="both"/>
        <w:textAlignment w:val="auto"/>
        <w:rPr>
          <w:rFonts w:ascii="宋体" w:hAnsi="宋体"/>
          <w:sz w:val="28"/>
          <w:szCs w:val="28"/>
        </w:rPr>
      </w:pPr>
      <w:r>
        <w:rPr>
          <w:rFonts w:hint="eastAsia" w:hAnsi="宋体" w:eastAsia="宋体" w:cs="Times New Roman"/>
          <w:sz w:val="28"/>
          <w:szCs w:val="28"/>
        </w:rPr>
        <w:t>供应商符合性审查标准（按以下顺序审查）：</w:t>
      </w:r>
    </w:p>
    <w:tbl>
      <w:tblPr>
        <w:tblStyle w:val="47"/>
        <w:tblW w:w="9179" w:type="dxa"/>
        <w:tblInd w:w="1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968"/>
        <w:gridCol w:w="5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 w:val="22"/>
                <w:szCs w:val="22"/>
              </w:rPr>
            </w:pPr>
            <w:r>
              <w:rPr>
                <w:rFonts w:hint="eastAsia" w:ascii="宋体" w:hAnsi="宋体"/>
                <w:b/>
                <w:sz w:val="22"/>
                <w:szCs w:val="22"/>
              </w:rPr>
              <w:t>序号</w:t>
            </w:r>
          </w:p>
        </w:tc>
        <w:tc>
          <w:tcPr>
            <w:tcW w:w="296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 w:val="22"/>
                <w:szCs w:val="22"/>
              </w:rPr>
            </w:pPr>
            <w:r>
              <w:rPr>
                <w:rFonts w:hint="eastAsia" w:ascii="宋体" w:hAnsi="宋体"/>
                <w:b/>
                <w:sz w:val="22"/>
                <w:szCs w:val="22"/>
              </w:rPr>
              <w:t>符合性审查项</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46" w:firstLineChars="202"/>
              <w:jc w:val="center"/>
              <w:rPr>
                <w:rFonts w:ascii="宋体" w:hAnsi="宋体"/>
                <w:sz w:val="22"/>
                <w:szCs w:val="22"/>
              </w:rPr>
            </w:pPr>
            <w:r>
              <w:rPr>
                <w:rFonts w:hint="eastAsia" w:ascii="宋体" w:hAnsi="宋体"/>
                <w:b/>
                <w:sz w:val="22"/>
                <w:szCs w:val="22"/>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2"/>
                <w:szCs w:val="22"/>
              </w:rPr>
            </w:pPr>
            <w:r>
              <w:rPr>
                <w:rFonts w:hint="eastAsia" w:ascii="宋体" w:hAnsi="宋体"/>
                <w:sz w:val="22"/>
                <w:szCs w:val="22"/>
              </w:rPr>
              <w:t>1</w:t>
            </w:r>
          </w:p>
        </w:tc>
        <w:tc>
          <w:tcPr>
            <w:tcW w:w="296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2"/>
                <w:szCs w:val="22"/>
              </w:rPr>
            </w:pPr>
            <w:r>
              <w:rPr>
                <w:rFonts w:hint="eastAsia" w:ascii="宋体" w:hAnsi="宋体"/>
                <w:sz w:val="22"/>
                <w:szCs w:val="22"/>
              </w:rPr>
              <w:t>商务技术响应文件组成</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2"/>
                <w:szCs w:val="22"/>
              </w:rPr>
            </w:pPr>
            <w:r>
              <w:rPr>
                <w:rFonts w:hint="eastAsia" w:ascii="宋体" w:hAnsi="宋体"/>
                <w:sz w:val="22"/>
                <w:szCs w:val="22"/>
              </w:rPr>
              <w:t>符合询价通知书“2.4.6响应文件的组成”规定要求。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2"/>
                <w:szCs w:val="22"/>
              </w:rPr>
            </w:pPr>
            <w:r>
              <w:rPr>
                <w:rFonts w:hint="eastAsia" w:ascii="宋体" w:hAnsi="宋体"/>
                <w:sz w:val="22"/>
                <w:szCs w:val="22"/>
              </w:rPr>
              <w:t>2</w:t>
            </w:r>
          </w:p>
        </w:tc>
        <w:tc>
          <w:tcPr>
            <w:tcW w:w="296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2"/>
                <w:szCs w:val="22"/>
              </w:rPr>
            </w:pPr>
            <w:r>
              <w:rPr>
                <w:rFonts w:hint="eastAsia" w:ascii="宋体" w:hAnsi="宋体"/>
                <w:sz w:val="22"/>
                <w:szCs w:val="22"/>
              </w:rPr>
              <w:t>商务技术响应文件的计量单位、语言、有效期</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2"/>
                <w:szCs w:val="22"/>
              </w:rPr>
            </w:pPr>
            <w:r>
              <w:rPr>
                <w:rFonts w:hint="eastAsia" w:ascii="宋体" w:hAnsi="宋体"/>
                <w:sz w:val="22"/>
                <w:szCs w:val="22"/>
              </w:rPr>
              <w:t>计量单位、语言、有效期均符合询价通知书的要求。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764"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宋体" w:hAnsi="宋体"/>
                <w:sz w:val="22"/>
                <w:szCs w:val="22"/>
              </w:rPr>
            </w:pPr>
            <w:r>
              <w:rPr>
                <w:rFonts w:hint="eastAsia" w:ascii="宋体" w:hAnsi="宋体"/>
                <w:sz w:val="22"/>
                <w:szCs w:val="22"/>
              </w:rPr>
              <w:t>3</w:t>
            </w:r>
          </w:p>
        </w:tc>
        <w:tc>
          <w:tcPr>
            <w:tcW w:w="2968"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rFonts w:ascii="宋体" w:hAnsi="宋体"/>
                <w:sz w:val="22"/>
                <w:szCs w:val="22"/>
              </w:rPr>
            </w:pPr>
            <w:r>
              <w:rPr>
                <w:rFonts w:hint="eastAsia" w:ascii="宋体" w:hAnsi="宋体"/>
                <w:sz w:val="22"/>
                <w:szCs w:val="22"/>
              </w:rPr>
              <w:t>第4章打</w:t>
            </w:r>
            <w:r>
              <w:rPr>
                <w:rFonts w:hint="eastAsia" w:ascii="宋体" w:hAnsi="宋体"/>
                <w:b/>
                <w:bCs/>
                <w:sz w:val="22"/>
                <w:szCs w:val="22"/>
                <w:lang w:val="en-US" w:eastAsia="zh-CN"/>
              </w:rPr>
              <w:t>*</w:t>
            </w:r>
            <w:r>
              <w:rPr>
                <w:rFonts w:hint="eastAsia" w:ascii="宋体" w:hAnsi="宋体"/>
                <w:sz w:val="22"/>
                <w:szCs w:val="22"/>
              </w:rPr>
              <w:t>号的技术、服务、商务及其他要求</w:t>
            </w:r>
          </w:p>
        </w:tc>
        <w:tc>
          <w:tcPr>
            <w:tcW w:w="5447"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rPr>
                <w:rFonts w:ascii="宋体" w:hAnsi="宋体"/>
                <w:sz w:val="22"/>
                <w:szCs w:val="22"/>
              </w:rPr>
            </w:pPr>
            <w:r>
              <w:rPr>
                <w:rFonts w:hint="eastAsia" w:ascii="宋体" w:hAnsi="宋体"/>
                <w:sz w:val="22"/>
                <w:szCs w:val="22"/>
              </w:rPr>
              <w:t>商务技术响应文件均实质性响应询价通知书中加</w:t>
            </w:r>
            <w:r>
              <w:rPr>
                <w:rFonts w:hint="eastAsia" w:ascii="宋体" w:hAnsi="宋体"/>
                <w:b/>
                <w:bCs/>
                <w:sz w:val="22"/>
                <w:szCs w:val="22"/>
                <w:lang w:val="en-US" w:eastAsia="zh-CN"/>
              </w:rPr>
              <w:t>*</w:t>
            </w:r>
            <w:r>
              <w:rPr>
                <w:rFonts w:hint="eastAsia" w:ascii="宋体" w:hAnsi="宋体"/>
                <w:sz w:val="22"/>
                <w:szCs w:val="22"/>
              </w:rPr>
              <w:t>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764"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2"/>
                <w:szCs w:val="22"/>
              </w:rPr>
            </w:pPr>
            <w:r>
              <w:rPr>
                <w:rFonts w:hint="eastAsia" w:ascii="宋体" w:hAnsi="宋体"/>
                <w:sz w:val="22"/>
                <w:szCs w:val="22"/>
              </w:rPr>
              <w:t>4</w:t>
            </w:r>
          </w:p>
        </w:tc>
        <w:tc>
          <w:tcPr>
            <w:tcW w:w="2968"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2"/>
                <w:szCs w:val="22"/>
              </w:rPr>
            </w:pPr>
            <w:r>
              <w:rPr>
                <w:rFonts w:hint="eastAsia" w:ascii="宋体" w:hAnsi="宋体"/>
                <w:sz w:val="22"/>
                <w:szCs w:val="22"/>
              </w:rPr>
              <w:t>进口产品</w:t>
            </w:r>
          </w:p>
        </w:tc>
        <w:tc>
          <w:tcPr>
            <w:tcW w:w="5447" w:type="dxa"/>
            <w:tcBorders>
              <w:top w:val="single" w:color="auto" w:sz="4"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2"/>
                <w:szCs w:val="22"/>
              </w:rPr>
            </w:pPr>
            <w:r>
              <w:rPr>
                <w:rFonts w:hint="eastAsia" w:ascii="宋体" w:hAnsi="宋体"/>
                <w:sz w:val="22"/>
                <w:szCs w:val="22"/>
              </w:rPr>
              <w:t>询</w:t>
            </w:r>
            <w:r>
              <w:rPr>
                <w:rFonts w:ascii="宋体" w:hAnsi="宋体"/>
                <w:sz w:val="22"/>
                <w:szCs w:val="22"/>
              </w:rPr>
              <w:t>价通知书</w:t>
            </w:r>
            <w:r>
              <w:rPr>
                <w:rFonts w:hint="eastAsia" w:ascii="宋体" w:hAnsi="宋体"/>
                <w:sz w:val="22"/>
                <w:szCs w:val="22"/>
              </w:rPr>
              <w:t>中未载明“允许采购进口产品”的产品，报</w:t>
            </w:r>
            <w:r>
              <w:rPr>
                <w:rFonts w:ascii="宋体" w:hAnsi="宋体"/>
                <w:sz w:val="22"/>
                <w:szCs w:val="22"/>
              </w:rPr>
              <w:t>价</w:t>
            </w:r>
            <w:r>
              <w:rPr>
                <w:rFonts w:hint="eastAsia" w:ascii="宋体" w:hAnsi="宋体"/>
                <w:sz w:val="22"/>
                <w:szCs w:val="22"/>
              </w:rPr>
              <w:t>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2"/>
                <w:szCs w:val="22"/>
              </w:rPr>
            </w:pPr>
            <w:r>
              <w:rPr>
                <w:rFonts w:hint="eastAsia" w:ascii="宋体" w:hAnsi="宋体"/>
                <w:sz w:val="22"/>
                <w:szCs w:val="22"/>
              </w:rPr>
              <w:t>5</w:t>
            </w:r>
          </w:p>
        </w:tc>
        <w:tc>
          <w:tcPr>
            <w:tcW w:w="296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2"/>
                <w:szCs w:val="22"/>
              </w:rPr>
            </w:pPr>
            <w:r>
              <w:rPr>
                <w:rFonts w:hint="eastAsia" w:ascii="宋体" w:hAnsi="宋体"/>
                <w:sz w:val="22"/>
                <w:szCs w:val="22"/>
              </w:rPr>
              <w:t>不属于禁止参加询价采购活动或响应文件无效的供应商</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2"/>
                <w:szCs w:val="22"/>
              </w:rPr>
            </w:pPr>
            <w:r>
              <w:rPr>
                <w:rFonts w:hint="eastAsia" w:ascii="宋体" w:hAnsi="宋体"/>
                <w:sz w:val="22"/>
                <w:szCs w:val="22"/>
              </w:rPr>
              <w:t>（1）根据询价通知书的要求不属于禁止参加询价采购</w:t>
            </w:r>
            <w:r>
              <w:rPr>
                <w:rFonts w:ascii="宋体" w:hAnsi="宋体"/>
                <w:sz w:val="22"/>
                <w:szCs w:val="22"/>
              </w:rPr>
              <w:t>活动</w:t>
            </w:r>
            <w:r>
              <w:rPr>
                <w:rFonts w:hint="eastAsia" w:ascii="宋体" w:hAnsi="宋体"/>
                <w:sz w:val="22"/>
                <w:szCs w:val="22"/>
              </w:rPr>
              <w:t>或响应</w:t>
            </w:r>
            <w:r>
              <w:rPr>
                <w:rFonts w:ascii="宋体" w:hAnsi="宋体"/>
                <w:sz w:val="22"/>
                <w:szCs w:val="22"/>
              </w:rPr>
              <w:t>文件</w:t>
            </w:r>
            <w:r>
              <w:rPr>
                <w:rFonts w:hint="eastAsia" w:ascii="宋体" w:hAnsi="宋体"/>
                <w:sz w:val="22"/>
                <w:szCs w:val="22"/>
              </w:rPr>
              <w:t>无效的供应商；</w:t>
            </w:r>
          </w:p>
          <w:p>
            <w:pPr>
              <w:tabs>
                <w:tab w:val="left" w:pos="851"/>
              </w:tabs>
              <w:spacing w:line="360" w:lineRule="auto"/>
              <w:rPr>
                <w:rFonts w:ascii="宋体" w:hAnsi="宋体"/>
                <w:sz w:val="22"/>
                <w:szCs w:val="22"/>
              </w:rPr>
            </w:pPr>
            <w:r>
              <w:rPr>
                <w:rFonts w:hint="eastAsia" w:ascii="宋体" w:hAnsi="宋体"/>
                <w:sz w:val="22"/>
                <w:szCs w:val="22"/>
              </w:rPr>
              <w:t>（2）询价小组未发现或者未知晓供应商存在属于国家相关法律法规规定的禁止参加询价采购</w:t>
            </w:r>
            <w:r>
              <w:rPr>
                <w:rFonts w:ascii="宋体" w:hAnsi="宋体"/>
                <w:sz w:val="22"/>
                <w:szCs w:val="22"/>
              </w:rPr>
              <w:t>活动</w:t>
            </w:r>
            <w:r>
              <w:rPr>
                <w:rFonts w:hint="eastAsia" w:ascii="宋体" w:hAnsi="宋体"/>
                <w:sz w:val="22"/>
                <w:szCs w:val="22"/>
              </w:rPr>
              <w:t>或响应</w:t>
            </w:r>
            <w:r>
              <w:rPr>
                <w:rFonts w:ascii="宋体" w:hAnsi="宋体"/>
                <w:sz w:val="22"/>
                <w:szCs w:val="22"/>
              </w:rPr>
              <w:t>文件</w:t>
            </w:r>
            <w:r>
              <w:rPr>
                <w:rFonts w:hint="eastAsia" w:ascii="宋体" w:hAnsi="宋体"/>
                <w:sz w:val="22"/>
                <w:szCs w:val="22"/>
              </w:rPr>
              <w:t>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2"/>
                <w:szCs w:val="22"/>
              </w:rPr>
            </w:pPr>
            <w:r>
              <w:rPr>
                <w:rFonts w:hint="eastAsia" w:ascii="宋体" w:hAnsi="宋体"/>
                <w:sz w:val="22"/>
                <w:szCs w:val="22"/>
              </w:rPr>
              <w:t>6</w:t>
            </w:r>
          </w:p>
        </w:tc>
        <w:tc>
          <w:tcPr>
            <w:tcW w:w="296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2"/>
                <w:szCs w:val="22"/>
              </w:rPr>
            </w:pPr>
            <w:r>
              <w:rPr>
                <w:rFonts w:hint="eastAsia" w:ascii="宋体" w:hAnsi="宋体"/>
                <w:sz w:val="22"/>
                <w:szCs w:val="22"/>
              </w:rPr>
              <w:t>法定代表人身份证复印件或护照复印件</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2"/>
                <w:szCs w:val="22"/>
              </w:rPr>
            </w:pPr>
            <w:r>
              <w:rPr>
                <w:rFonts w:hint="eastAsia" w:ascii="宋体" w:hAnsi="宋体"/>
                <w:sz w:val="22"/>
                <w:szCs w:val="22"/>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2"/>
                <w:szCs w:val="22"/>
              </w:rPr>
            </w:pPr>
            <w:r>
              <w:rPr>
                <w:rFonts w:hint="eastAsia" w:ascii="宋体" w:hAnsi="宋体"/>
                <w:sz w:val="22"/>
                <w:szCs w:val="22"/>
              </w:rPr>
              <w:t>7</w:t>
            </w:r>
          </w:p>
        </w:tc>
        <w:tc>
          <w:tcPr>
            <w:tcW w:w="296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2"/>
                <w:szCs w:val="22"/>
              </w:rPr>
            </w:pPr>
            <w:r>
              <w:rPr>
                <w:rFonts w:hint="eastAsia" w:ascii="宋体" w:hAnsi="宋体"/>
                <w:sz w:val="22"/>
                <w:szCs w:val="22"/>
              </w:rPr>
              <w:t>除资格性审查要求的证明材料外，询价通知书要求提供的其他证明材料</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sz w:val="22"/>
                <w:szCs w:val="22"/>
              </w:rPr>
            </w:pPr>
            <w:r>
              <w:rPr>
                <w:rFonts w:cs="仿宋_GB2312" w:asciiTheme="minorEastAsia" w:hAnsiTheme="minorEastAsia" w:eastAsiaTheme="minorEastAsia"/>
                <w:sz w:val="22"/>
                <w:szCs w:val="22"/>
              </w:rPr>
              <w:t>满足</w:t>
            </w:r>
            <w:r>
              <w:rPr>
                <w:rFonts w:hint="eastAsia" w:cs="仿宋_GB2312" w:asciiTheme="minorEastAsia" w:hAnsiTheme="minorEastAsia" w:eastAsiaTheme="minorEastAsia"/>
                <w:sz w:val="22"/>
                <w:szCs w:val="22"/>
              </w:rPr>
              <w:t>询价通知书</w:t>
            </w:r>
            <w:r>
              <w:rPr>
                <w:rFonts w:cs="仿宋_GB2312" w:asciiTheme="minorEastAsia" w:hAnsiTheme="minorEastAsia" w:eastAsiaTheme="minorEastAsia"/>
                <w:sz w:val="22"/>
                <w:szCs w:val="22"/>
              </w:rPr>
              <w:t>的要求。</w:t>
            </w:r>
          </w:p>
        </w:tc>
      </w:tr>
    </w:tbl>
    <w:p>
      <w:pPr>
        <w:pageBreakBefore w:val="0"/>
        <w:widowControl w:val="0"/>
        <w:tabs>
          <w:tab w:val="left" w:pos="1134"/>
          <w:tab w:val="left" w:pos="1276"/>
          <w:tab w:val="left" w:pos="1418"/>
        </w:tabs>
        <w:kinsoku/>
        <w:wordWrap/>
        <w:overflowPunct/>
        <w:topLinePunct w:val="0"/>
        <w:bidi w:val="0"/>
        <w:snapToGrid w:val="0"/>
        <w:spacing w:line="560" w:lineRule="exact"/>
        <w:ind w:firstLine="560" w:firstLineChars="200"/>
        <w:jc w:val="both"/>
        <w:textAlignment w:val="auto"/>
        <w:rPr>
          <w:rFonts w:ascii="宋体" w:hAnsi="宋体"/>
          <w:sz w:val="28"/>
          <w:szCs w:val="28"/>
        </w:rPr>
      </w:pPr>
      <w:r>
        <w:rPr>
          <w:rFonts w:hint="eastAsia" w:ascii="宋体" w:hAnsi="宋体"/>
          <w:sz w:val="28"/>
          <w:szCs w:val="28"/>
        </w:rPr>
        <w:t>七</w:t>
      </w:r>
      <w:r>
        <w:rPr>
          <w:rFonts w:ascii="宋体" w:hAnsi="宋体"/>
          <w:sz w:val="28"/>
          <w:szCs w:val="28"/>
        </w:rPr>
        <w:t>、</w:t>
      </w:r>
      <w:r>
        <w:rPr>
          <w:rFonts w:hint="eastAsia" w:ascii="宋体" w:hAnsi="宋体"/>
          <w:sz w:val="28"/>
          <w:szCs w:val="28"/>
        </w:rPr>
        <w:t>以上每一项结论均为“通过”的，则供应商的响应文件通过符合性审查，才能允许其参加报价；如有任意一项结论为“不通过”的，则供应商的响应文件按无效响应文件处理，不允许其参加报价。如果询价小组认为供应商有任意一项不通过的，应在评审报告中载明不通过的具体原因。</w:t>
      </w:r>
    </w:p>
    <w:p>
      <w:pPr>
        <w:pageBreakBefore w:val="0"/>
        <w:widowControl w:val="0"/>
        <w:tabs>
          <w:tab w:val="left" w:pos="1134"/>
          <w:tab w:val="left" w:pos="1276"/>
          <w:tab w:val="left" w:pos="1418"/>
        </w:tabs>
        <w:kinsoku/>
        <w:wordWrap/>
        <w:overflowPunct/>
        <w:topLinePunct w:val="0"/>
        <w:bidi w:val="0"/>
        <w:snapToGrid w:val="0"/>
        <w:spacing w:line="560" w:lineRule="exact"/>
        <w:ind w:firstLine="560" w:firstLineChars="200"/>
        <w:jc w:val="both"/>
        <w:textAlignment w:val="auto"/>
        <w:rPr>
          <w:rFonts w:ascii="宋体" w:hAnsi="宋体"/>
          <w:sz w:val="28"/>
          <w:szCs w:val="28"/>
        </w:rPr>
      </w:pPr>
      <w:r>
        <w:rPr>
          <w:rFonts w:hint="eastAsia" w:ascii="宋体" w:hAnsi="宋体"/>
          <w:sz w:val="28"/>
          <w:szCs w:val="28"/>
        </w:rPr>
        <w:t>八</w:t>
      </w:r>
      <w:r>
        <w:rPr>
          <w:rFonts w:ascii="宋体" w:hAnsi="宋体"/>
          <w:sz w:val="28"/>
          <w:szCs w:val="28"/>
        </w:rPr>
        <w:t>、</w:t>
      </w:r>
      <w:r>
        <w:rPr>
          <w:rFonts w:hint="eastAsia" w:ascii="宋体" w:hAnsi="宋体"/>
          <w:sz w:val="28"/>
          <w:szCs w:val="28"/>
        </w:rPr>
        <w:t>询价小组符合性审查结束后，应当出具符合性审查报告，确定参加报价的供应商名单。</w:t>
      </w:r>
      <w:r>
        <w:rPr>
          <w:rFonts w:hint="eastAsia" w:ascii="宋体" w:hAnsi="宋体"/>
          <w:sz w:val="28"/>
          <w:szCs w:val="28"/>
          <w:lang w:eastAsia="zh-CN"/>
        </w:rPr>
        <w:t>区公资交易中心</w:t>
      </w:r>
      <w:r>
        <w:rPr>
          <w:rFonts w:hint="eastAsia" w:ascii="宋体" w:hAnsi="宋体"/>
          <w:sz w:val="28"/>
          <w:szCs w:val="28"/>
        </w:rPr>
        <w:t>将通过和未通过符合性审查的供应商名单以及未通过符合性审查的原因（以短信、站内信、电话、“政府采购云平台”等任一方式）通知所有递交响应文件的供应商，并书面通知未通过符合性审查的供应商。</w:t>
      </w:r>
    </w:p>
    <w:p>
      <w:pPr>
        <w:pageBreakBefore w:val="0"/>
        <w:widowControl w:val="0"/>
        <w:tabs>
          <w:tab w:val="left" w:pos="1134"/>
          <w:tab w:val="left" w:pos="1276"/>
          <w:tab w:val="left" w:pos="1418"/>
        </w:tabs>
        <w:kinsoku/>
        <w:wordWrap/>
        <w:overflowPunct/>
        <w:topLinePunct w:val="0"/>
        <w:bidi w:val="0"/>
        <w:snapToGrid w:val="0"/>
        <w:spacing w:line="560" w:lineRule="exact"/>
        <w:ind w:firstLine="560" w:firstLineChars="200"/>
        <w:jc w:val="both"/>
        <w:textAlignment w:val="auto"/>
        <w:rPr>
          <w:rFonts w:ascii="宋体" w:hAnsi="宋体"/>
          <w:sz w:val="28"/>
          <w:szCs w:val="28"/>
        </w:rPr>
      </w:pPr>
      <w:r>
        <w:rPr>
          <w:rFonts w:hint="eastAsia" w:ascii="宋体" w:hAnsi="宋体"/>
          <w:sz w:val="28"/>
          <w:szCs w:val="28"/>
        </w:rPr>
        <w:t>九</w:t>
      </w:r>
      <w:r>
        <w:rPr>
          <w:rFonts w:ascii="宋体" w:hAnsi="宋体"/>
          <w:sz w:val="28"/>
          <w:szCs w:val="28"/>
        </w:rPr>
        <w:t>、</w:t>
      </w:r>
      <w:r>
        <w:rPr>
          <w:rFonts w:hint="eastAsia" w:ascii="宋体" w:hAnsi="宋体"/>
          <w:sz w:val="28"/>
          <w:szCs w:val="28"/>
        </w:rPr>
        <w:t>通过符合性审查的供应商不足三家的，本次采购活动终止，并发布终止询价采购</w:t>
      </w:r>
      <w:r>
        <w:rPr>
          <w:rFonts w:ascii="宋体" w:hAnsi="宋体"/>
          <w:sz w:val="28"/>
          <w:szCs w:val="28"/>
        </w:rPr>
        <w:t>活动</w:t>
      </w:r>
      <w:r>
        <w:rPr>
          <w:rFonts w:hint="eastAsia" w:ascii="宋体" w:hAnsi="宋体"/>
          <w:sz w:val="28"/>
          <w:szCs w:val="28"/>
        </w:rPr>
        <w:t>公告。</w:t>
      </w:r>
    </w:p>
    <w:p>
      <w:pPr>
        <w:pStyle w:val="24"/>
        <w:pageBreakBefore w:val="0"/>
        <w:tabs>
          <w:tab w:val="left" w:pos="1134"/>
        </w:tabs>
        <w:kinsoku/>
        <w:wordWrap/>
        <w:overflowPunct/>
        <w:topLinePunct w:val="0"/>
        <w:bidi w:val="0"/>
        <w:snapToGrid w:val="0"/>
        <w:spacing w:line="560" w:lineRule="exact"/>
        <w:ind w:firstLine="565" w:firstLineChars="201"/>
        <w:textAlignment w:val="auto"/>
        <w:rPr>
          <w:rFonts w:hAnsi="宋体" w:eastAsia="宋体"/>
          <w:b/>
          <w:sz w:val="28"/>
          <w:szCs w:val="28"/>
        </w:rPr>
      </w:pPr>
      <w:r>
        <w:rPr>
          <w:rFonts w:hint="eastAsia" w:hAnsi="宋体" w:eastAsia="宋体"/>
          <w:b/>
          <w:sz w:val="28"/>
          <w:szCs w:val="28"/>
        </w:rPr>
        <w:t>特别说明：询价通知书中要求提供复印件的证明材料的，包含原件的影印件或复印件。</w:t>
      </w:r>
    </w:p>
    <w:p>
      <w:pPr>
        <w:pStyle w:val="5"/>
        <w:pageBreakBefore w:val="0"/>
        <w:tabs>
          <w:tab w:val="left" w:pos="709"/>
        </w:tabs>
        <w:kinsoku/>
        <w:wordWrap/>
        <w:overflowPunct/>
        <w:topLinePunct w:val="0"/>
        <w:bidi w:val="0"/>
        <w:spacing w:line="560" w:lineRule="exact"/>
        <w:ind w:left="1135" w:hanging="1135"/>
        <w:jc w:val="left"/>
        <w:textAlignment w:val="auto"/>
        <w:rPr>
          <w:color w:val="auto"/>
        </w:rPr>
      </w:pPr>
      <w:bookmarkStart w:id="106" w:name="_Toc63437912"/>
      <w:bookmarkStart w:id="107" w:name="_Toc63084326"/>
      <w:r>
        <w:rPr>
          <w:rFonts w:hint="eastAsia"/>
          <w:color w:val="auto"/>
        </w:rPr>
        <w:t>报价及</w:t>
      </w:r>
      <w:r>
        <w:rPr>
          <w:color w:val="auto"/>
        </w:rPr>
        <w:t>报价</w:t>
      </w:r>
      <w:r>
        <w:rPr>
          <w:rFonts w:hint="eastAsia"/>
          <w:color w:val="auto"/>
        </w:rPr>
        <w:t>审查</w:t>
      </w:r>
      <w:bookmarkEnd w:id="106"/>
      <w:bookmarkEnd w:id="107"/>
    </w:p>
    <w:p>
      <w:pPr>
        <w:pageBreakBefore w:val="0"/>
        <w:numPr>
          <w:ilvl w:val="0"/>
          <w:numId w:val="48"/>
        </w:numPr>
        <w:tabs>
          <w:tab w:val="left" w:pos="1134"/>
        </w:tabs>
        <w:kinsoku/>
        <w:wordWrap/>
        <w:overflowPunct/>
        <w:topLinePunct w:val="0"/>
        <w:bidi w:val="0"/>
        <w:snapToGrid w:val="0"/>
        <w:spacing w:line="560" w:lineRule="exact"/>
        <w:ind w:left="0" w:firstLine="560" w:firstLineChars="200"/>
        <w:textAlignment w:val="auto"/>
        <w:rPr>
          <w:rFonts w:ascii="宋体" w:hAnsi="宋体"/>
          <w:sz w:val="28"/>
          <w:szCs w:val="28"/>
        </w:rPr>
      </w:pPr>
      <w:r>
        <w:rPr>
          <w:rFonts w:hint="eastAsia" w:ascii="宋体" w:hAnsi="宋体"/>
          <w:sz w:val="28"/>
          <w:szCs w:val="28"/>
        </w:rPr>
        <w:t>符合性审查结束后，政府采购</w:t>
      </w:r>
      <w:r>
        <w:rPr>
          <w:rFonts w:ascii="宋体" w:hAnsi="宋体"/>
          <w:sz w:val="28"/>
          <w:szCs w:val="28"/>
        </w:rPr>
        <w:t>云平台展示</w:t>
      </w:r>
      <w:r>
        <w:rPr>
          <w:rFonts w:hint="eastAsia" w:ascii="宋体" w:hAnsi="宋体"/>
          <w:sz w:val="28"/>
          <w:szCs w:val="28"/>
        </w:rPr>
        <w:t>供应商开标一览表中</w:t>
      </w:r>
      <w:r>
        <w:rPr>
          <w:rFonts w:ascii="宋体" w:hAnsi="宋体"/>
          <w:sz w:val="28"/>
          <w:szCs w:val="28"/>
        </w:rPr>
        <w:t>的报价，</w:t>
      </w:r>
      <w:r>
        <w:rPr>
          <w:rFonts w:hint="eastAsia" w:ascii="宋体" w:hAnsi="宋体"/>
          <w:sz w:val="28"/>
          <w:szCs w:val="28"/>
        </w:rPr>
        <w:t>开标一览表是供应商响应文件的有效组成部分。</w:t>
      </w:r>
    </w:p>
    <w:p>
      <w:pPr>
        <w:pageBreakBefore w:val="0"/>
        <w:numPr>
          <w:ilvl w:val="0"/>
          <w:numId w:val="48"/>
        </w:numPr>
        <w:tabs>
          <w:tab w:val="left" w:pos="1134"/>
        </w:tabs>
        <w:kinsoku/>
        <w:wordWrap/>
        <w:overflowPunct/>
        <w:topLinePunct w:val="0"/>
        <w:bidi w:val="0"/>
        <w:snapToGrid w:val="0"/>
        <w:spacing w:line="560" w:lineRule="exact"/>
        <w:ind w:left="0" w:firstLine="560" w:firstLineChars="200"/>
        <w:textAlignment w:val="auto"/>
        <w:rPr>
          <w:rFonts w:ascii="宋体" w:hAnsi="宋体"/>
          <w:sz w:val="28"/>
          <w:szCs w:val="28"/>
        </w:rPr>
      </w:pPr>
      <w:r>
        <w:rPr>
          <w:rFonts w:hint="eastAsia" w:ascii="宋体" w:hAnsi="宋体"/>
          <w:sz w:val="28"/>
          <w:szCs w:val="28"/>
        </w:rPr>
        <w:t>在</w:t>
      </w:r>
      <w:r>
        <w:rPr>
          <w:rFonts w:ascii="宋体" w:hAnsi="宋体"/>
          <w:sz w:val="28"/>
          <w:szCs w:val="28"/>
        </w:rPr>
        <w:t>响应文件递交截止时间之后</w:t>
      </w:r>
      <w:r>
        <w:rPr>
          <w:rFonts w:hint="eastAsia" w:ascii="宋体" w:hAnsi="宋体"/>
          <w:sz w:val="28"/>
          <w:szCs w:val="28"/>
        </w:rPr>
        <w:t>供应商不得以任何理由撤回报价要求响应</w:t>
      </w:r>
      <w:r>
        <w:rPr>
          <w:rFonts w:ascii="宋体" w:hAnsi="宋体"/>
          <w:sz w:val="28"/>
          <w:szCs w:val="28"/>
        </w:rPr>
        <w:t>文件</w:t>
      </w:r>
      <w:r>
        <w:rPr>
          <w:rFonts w:hint="eastAsia" w:ascii="宋体" w:hAnsi="宋体"/>
          <w:sz w:val="28"/>
          <w:szCs w:val="28"/>
        </w:rPr>
        <w:t>。</w:t>
      </w:r>
    </w:p>
    <w:p>
      <w:pPr>
        <w:pageBreakBefore w:val="0"/>
        <w:numPr>
          <w:ilvl w:val="0"/>
          <w:numId w:val="48"/>
        </w:numPr>
        <w:tabs>
          <w:tab w:val="left" w:pos="1134"/>
        </w:tabs>
        <w:kinsoku/>
        <w:wordWrap/>
        <w:overflowPunct/>
        <w:topLinePunct w:val="0"/>
        <w:bidi w:val="0"/>
        <w:snapToGrid w:val="0"/>
        <w:spacing w:line="560" w:lineRule="exact"/>
        <w:ind w:left="0" w:firstLine="560" w:firstLineChars="200"/>
        <w:textAlignment w:val="auto"/>
        <w:rPr>
          <w:rFonts w:ascii="宋体" w:hAnsi="宋体"/>
          <w:sz w:val="28"/>
          <w:szCs w:val="28"/>
        </w:rPr>
      </w:pPr>
      <w:r>
        <w:rPr>
          <w:rFonts w:hint="eastAsia" w:ascii="宋体" w:hAnsi="宋体"/>
          <w:sz w:val="28"/>
          <w:szCs w:val="28"/>
        </w:rPr>
        <w:t>报价为有效报价应符合下列条件：</w:t>
      </w:r>
    </w:p>
    <w:p>
      <w:pPr>
        <w:pageBreakBefore w:val="0"/>
        <w:numPr>
          <w:ilvl w:val="0"/>
          <w:numId w:val="49"/>
        </w:numPr>
        <w:tabs>
          <w:tab w:val="left" w:pos="-2127"/>
          <w:tab w:val="left" w:pos="1134"/>
        </w:tabs>
        <w:kinsoku/>
        <w:wordWrap/>
        <w:overflowPunct/>
        <w:topLinePunct w:val="0"/>
        <w:bidi w:val="0"/>
        <w:snapToGrid w:val="0"/>
        <w:spacing w:line="560" w:lineRule="exact"/>
        <w:ind w:left="0" w:firstLine="557"/>
        <w:jc w:val="both"/>
        <w:textAlignment w:val="auto"/>
        <w:rPr>
          <w:rFonts w:ascii="宋体" w:hAnsi="宋体" w:cs="宋体"/>
          <w:sz w:val="28"/>
          <w:szCs w:val="28"/>
        </w:rPr>
      </w:pPr>
      <w:r>
        <w:rPr>
          <w:rFonts w:ascii="宋体" w:hAnsi="宋体"/>
          <w:sz w:val="28"/>
          <w:szCs w:val="28"/>
        </w:rPr>
        <w:t>报价</w:t>
      </w:r>
      <w:r>
        <w:rPr>
          <w:rFonts w:hint="eastAsia" w:ascii="宋体" w:hAnsi="宋体"/>
          <w:sz w:val="28"/>
          <w:szCs w:val="28"/>
        </w:rPr>
        <w:t>要求</w:t>
      </w:r>
      <w:r>
        <w:rPr>
          <w:rFonts w:ascii="宋体" w:hAnsi="宋体"/>
          <w:sz w:val="28"/>
          <w:szCs w:val="28"/>
        </w:rPr>
        <w:t>响应文件</w:t>
      </w:r>
      <w:r>
        <w:rPr>
          <w:rFonts w:hint="eastAsia" w:ascii="宋体" w:hAnsi="宋体" w:cs="宋体"/>
          <w:sz w:val="28"/>
          <w:szCs w:val="28"/>
        </w:rPr>
        <w:t>的组成、计量单位、报价</w:t>
      </w:r>
      <w:r>
        <w:rPr>
          <w:rFonts w:ascii="宋体" w:hAnsi="宋体" w:cs="宋体"/>
          <w:sz w:val="28"/>
          <w:szCs w:val="28"/>
        </w:rPr>
        <w:t>货币、</w:t>
      </w:r>
      <w:r>
        <w:rPr>
          <w:rFonts w:hint="eastAsia" w:ascii="宋体" w:hAnsi="宋体" w:cs="宋体"/>
          <w:sz w:val="28"/>
          <w:szCs w:val="28"/>
        </w:rPr>
        <w:t>语言符合询价通知书的要求。</w:t>
      </w:r>
    </w:p>
    <w:p>
      <w:pPr>
        <w:pageBreakBefore w:val="0"/>
        <w:numPr>
          <w:ilvl w:val="0"/>
          <w:numId w:val="49"/>
        </w:numPr>
        <w:tabs>
          <w:tab w:val="left" w:pos="-2127"/>
          <w:tab w:val="left" w:pos="1134"/>
        </w:tabs>
        <w:kinsoku/>
        <w:wordWrap/>
        <w:overflowPunct/>
        <w:topLinePunct w:val="0"/>
        <w:bidi w:val="0"/>
        <w:snapToGrid w:val="0"/>
        <w:spacing w:line="560" w:lineRule="exact"/>
        <w:ind w:left="0" w:firstLine="557"/>
        <w:jc w:val="both"/>
        <w:textAlignment w:val="auto"/>
        <w:rPr>
          <w:rFonts w:ascii="宋体" w:hAnsi="宋体"/>
          <w:sz w:val="28"/>
          <w:szCs w:val="28"/>
        </w:rPr>
      </w:pPr>
      <w:r>
        <w:rPr>
          <w:rFonts w:hint="eastAsia" w:ascii="宋体" w:hAnsi="宋体"/>
          <w:sz w:val="28"/>
          <w:szCs w:val="28"/>
        </w:rPr>
        <w:t>报价应包含本次采购要求的所有货物及服务的费用。</w:t>
      </w:r>
    </w:p>
    <w:p>
      <w:pPr>
        <w:pageBreakBefore w:val="0"/>
        <w:numPr>
          <w:ilvl w:val="0"/>
          <w:numId w:val="49"/>
        </w:numPr>
        <w:tabs>
          <w:tab w:val="left" w:pos="-2127"/>
          <w:tab w:val="left" w:pos="1134"/>
        </w:tabs>
        <w:kinsoku/>
        <w:wordWrap/>
        <w:overflowPunct/>
        <w:topLinePunct w:val="0"/>
        <w:bidi w:val="0"/>
        <w:snapToGrid w:val="0"/>
        <w:spacing w:line="560" w:lineRule="exact"/>
        <w:ind w:left="0" w:firstLine="557"/>
        <w:jc w:val="both"/>
        <w:textAlignment w:val="auto"/>
        <w:rPr>
          <w:rFonts w:ascii="宋体" w:hAnsi="宋体"/>
          <w:sz w:val="28"/>
          <w:szCs w:val="28"/>
        </w:rPr>
      </w:pPr>
      <w:r>
        <w:rPr>
          <w:rFonts w:hint="eastAsia" w:ascii="宋体" w:hAnsi="宋体" w:cs="宋体"/>
          <w:sz w:val="28"/>
          <w:szCs w:val="28"/>
        </w:rPr>
        <w:t>供应商的报价符合询价通知书的要求。</w:t>
      </w:r>
    </w:p>
    <w:p>
      <w:pPr>
        <w:pageBreakBefore w:val="0"/>
        <w:numPr>
          <w:ilvl w:val="0"/>
          <w:numId w:val="49"/>
        </w:numPr>
        <w:tabs>
          <w:tab w:val="left" w:pos="-2127"/>
          <w:tab w:val="left" w:pos="1134"/>
        </w:tabs>
        <w:kinsoku/>
        <w:wordWrap/>
        <w:overflowPunct/>
        <w:topLinePunct w:val="0"/>
        <w:bidi w:val="0"/>
        <w:snapToGrid w:val="0"/>
        <w:spacing w:line="560" w:lineRule="exact"/>
        <w:ind w:left="0" w:firstLine="557"/>
        <w:jc w:val="both"/>
        <w:textAlignment w:val="auto"/>
        <w:rPr>
          <w:rFonts w:ascii="宋体" w:hAnsi="宋体" w:cs="宋体"/>
          <w:sz w:val="28"/>
          <w:szCs w:val="28"/>
        </w:rPr>
      </w:pPr>
      <w:r>
        <w:rPr>
          <w:rFonts w:hint="eastAsia" w:ascii="宋体" w:hAnsi="宋体" w:cs="宋体"/>
          <w:sz w:val="28"/>
          <w:szCs w:val="28"/>
        </w:rPr>
        <w:t>报价唯一，且不高于最高限价。</w:t>
      </w:r>
    </w:p>
    <w:p>
      <w:pPr>
        <w:pageBreakBefore w:val="0"/>
        <w:numPr>
          <w:ilvl w:val="0"/>
          <w:numId w:val="49"/>
        </w:numPr>
        <w:tabs>
          <w:tab w:val="left" w:pos="-2127"/>
          <w:tab w:val="left" w:pos="1134"/>
        </w:tabs>
        <w:kinsoku/>
        <w:wordWrap/>
        <w:overflowPunct/>
        <w:topLinePunct w:val="0"/>
        <w:bidi w:val="0"/>
        <w:snapToGrid w:val="0"/>
        <w:spacing w:line="560" w:lineRule="exact"/>
        <w:ind w:left="0" w:firstLine="557"/>
        <w:jc w:val="both"/>
        <w:textAlignment w:val="auto"/>
        <w:rPr>
          <w:rFonts w:ascii="宋体" w:hAnsi="宋体" w:cs="宋体"/>
          <w:sz w:val="28"/>
          <w:szCs w:val="28"/>
        </w:rPr>
      </w:pPr>
      <w:r>
        <w:rPr>
          <w:rFonts w:hint="eastAsia" w:ascii="宋体" w:hAnsi="宋体" w:cs="宋体"/>
          <w:sz w:val="28"/>
          <w:szCs w:val="28"/>
        </w:rPr>
        <w:t>在询价采购过程中，询价小组认为供应商报价明显低于其他通过符合性审查供应商的报价，有可能影响产品质量或者不能诚信履约的，询价小组应当要求其在合理的时间内提供书面说明，必要时提交相关证明材料。供应商提交的书面说明、相关证明材料（如涉及），应当加盖供应商（法定名称）电子签章，在询价小组要求的时间内通过政府采购云平台进行递交，否则无效。如因断电、断网、系统故障或其他不可抗力等因素，导致系统无法使用的，由供应商按询价小组的要求进行澄清或者说明。供应商不能证明其报价合理性的，询价小组应当将其响应文件作为无效处理。</w:t>
      </w:r>
    </w:p>
    <w:p>
      <w:pPr>
        <w:pageBreakBefore w:val="0"/>
        <w:numPr>
          <w:ilvl w:val="0"/>
          <w:numId w:val="48"/>
        </w:numPr>
        <w:tabs>
          <w:tab w:val="left" w:pos="1134"/>
        </w:tabs>
        <w:kinsoku/>
        <w:wordWrap/>
        <w:overflowPunct/>
        <w:topLinePunct w:val="0"/>
        <w:bidi w:val="0"/>
        <w:snapToGrid w:val="0"/>
        <w:spacing w:line="560" w:lineRule="exact"/>
        <w:ind w:left="0" w:firstLine="560" w:firstLineChars="200"/>
        <w:textAlignment w:val="auto"/>
        <w:rPr>
          <w:rFonts w:ascii="宋体" w:hAnsi="宋体"/>
          <w:sz w:val="28"/>
          <w:szCs w:val="28"/>
        </w:rPr>
      </w:pPr>
      <w:r>
        <w:rPr>
          <w:rFonts w:hint="eastAsia" w:ascii="宋体" w:hAnsi="宋体"/>
          <w:sz w:val="28"/>
          <w:szCs w:val="28"/>
        </w:rPr>
        <w:t>报价出现下列情况的，不需要供应商澄清，按以下原则处理：</w:t>
      </w:r>
    </w:p>
    <w:p>
      <w:pPr>
        <w:pStyle w:val="209"/>
        <w:pageBreakBefore w:val="0"/>
        <w:numPr>
          <w:ilvl w:val="0"/>
          <w:numId w:val="50"/>
        </w:numPr>
        <w:tabs>
          <w:tab w:val="left" w:pos="1134"/>
          <w:tab w:val="clear" w:pos="846"/>
        </w:tabs>
        <w:kinsoku/>
        <w:wordWrap/>
        <w:overflowPunct/>
        <w:topLinePunct w:val="0"/>
        <w:bidi w:val="0"/>
        <w:snapToGrid w:val="0"/>
        <w:spacing w:line="560" w:lineRule="exact"/>
        <w:ind w:left="0" w:firstLine="525" w:firstLineChars="0"/>
        <w:textAlignment w:val="auto"/>
        <w:rPr>
          <w:rFonts w:ascii="宋体" w:hAnsi="宋体"/>
          <w:sz w:val="28"/>
          <w:szCs w:val="28"/>
        </w:rPr>
      </w:pPr>
      <w:r>
        <w:rPr>
          <w:rFonts w:hint="eastAsia" w:ascii="宋体" w:hAnsi="宋体"/>
          <w:sz w:val="28"/>
          <w:szCs w:val="28"/>
        </w:rPr>
        <w:t>报价中的大写金额和小写金额不一致的，以大写金额为准，但大写金额出现文字错误，导致金额无法判断的除外；</w:t>
      </w:r>
    </w:p>
    <w:p>
      <w:pPr>
        <w:pStyle w:val="209"/>
        <w:pageBreakBefore w:val="0"/>
        <w:numPr>
          <w:ilvl w:val="0"/>
          <w:numId w:val="50"/>
        </w:numPr>
        <w:tabs>
          <w:tab w:val="left" w:pos="1134"/>
          <w:tab w:val="clear" w:pos="846"/>
        </w:tabs>
        <w:kinsoku/>
        <w:wordWrap/>
        <w:overflowPunct/>
        <w:topLinePunct w:val="0"/>
        <w:bidi w:val="0"/>
        <w:snapToGrid w:val="0"/>
        <w:spacing w:line="560" w:lineRule="exact"/>
        <w:ind w:left="0" w:firstLine="525" w:firstLineChars="0"/>
        <w:textAlignment w:val="auto"/>
        <w:rPr>
          <w:rFonts w:ascii="宋体" w:hAnsi="宋体"/>
          <w:sz w:val="28"/>
          <w:szCs w:val="28"/>
        </w:rPr>
      </w:pPr>
      <w:r>
        <w:rPr>
          <w:rFonts w:hint="eastAsia" w:ascii="宋体" w:hAnsi="宋体"/>
          <w:sz w:val="28"/>
          <w:szCs w:val="28"/>
        </w:rPr>
        <w:t>单价金额小数点或者百分比有明显错位的，应以总价为准，并修改单价；</w:t>
      </w:r>
    </w:p>
    <w:p>
      <w:pPr>
        <w:pStyle w:val="209"/>
        <w:pageBreakBefore w:val="0"/>
        <w:numPr>
          <w:ilvl w:val="0"/>
          <w:numId w:val="50"/>
        </w:numPr>
        <w:tabs>
          <w:tab w:val="left" w:pos="1134"/>
          <w:tab w:val="clear" w:pos="846"/>
        </w:tabs>
        <w:kinsoku/>
        <w:wordWrap/>
        <w:overflowPunct/>
        <w:topLinePunct w:val="0"/>
        <w:bidi w:val="0"/>
        <w:snapToGrid w:val="0"/>
        <w:spacing w:line="560" w:lineRule="exact"/>
        <w:ind w:left="0" w:firstLine="525" w:firstLineChars="0"/>
        <w:textAlignment w:val="auto"/>
        <w:rPr>
          <w:rFonts w:ascii="宋体" w:hAnsi="宋体"/>
          <w:sz w:val="28"/>
          <w:szCs w:val="28"/>
        </w:rPr>
      </w:pPr>
      <w:r>
        <w:rPr>
          <w:rFonts w:hint="eastAsia" w:ascii="宋体" w:hAnsi="宋体"/>
          <w:sz w:val="28"/>
          <w:szCs w:val="28"/>
        </w:rPr>
        <w:t>总价金额与按单价汇总金额不一致的，以单价汇总金额计算结果为准；</w:t>
      </w:r>
    </w:p>
    <w:p>
      <w:pPr>
        <w:pageBreakBefore w:val="0"/>
        <w:kinsoku/>
        <w:wordWrap/>
        <w:overflowPunct/>
        <w:topLinePunct w:val="0"/>
        <w:bidi w:val="0"/>
        <w:snapToGrid w:val="0"/>
        <w:spacing w:line="560" w:lineRule="exact"/>
        <w:ind w:firstLine="560" w:firstLineChars="200"/>
        <w:textAlignment w:val="auto"/>
      </w:pPr>
      <w:r>
        <w:rPr>
          <w:rFonts w:hint="eastAsia" w:cs="Arial"/>
          <w:sz w:val="28"/>
          <w:szCs w:val="28"/>
        </w:rPr>
        <w:t>同时出现两种以上不一致的，按照前款规定的顺序修正。修正后的</w:t>
      </w:r>
      <w:r>
        <w:rPr>
          <w:rFonts w:hint="eastAsia" w:ascii="宋体" w:hAnsi="宋体"/>
          <w:sz w:val="28"/>
          <w:szCs w:val="28"/>
        </w:rPr>
        <w:t>报价</w:t>
      </w:r>
      <w:r>
        <w:rPr>
          <w:rFonts w:hint="eastAsia" w:cs="Arial"/>
          <w:sz w:val="28"/>
          <w:szCs w:val="28"/>
        </w:rPr>
        <w:t>经供应商以书面形式进行确认，并加盖公章，或者由法定代表人或其授权的代表签字后产生约束力，供应商不确认的，其</w:t>
      </w:r>
      <w:r>
        <w:rPr>
          <w:rFonts w:hint="eastAsia" w:ascii="宋体" w:hAnsi="宋体"/>
          <w:sz w:val="28"/>
          <w:szCs w:val="28"/>
        </w:rPr>
        <w:t>报价</w:t>
      </w:r>
      <w:r>
        <w:rPr>
          <w:rFonts w:hint="eastAsia" w:cs="Arial"/>
          <w:sz w:val="28"/>
          <w:szCs w:val="28"/>
        </w:rPr>
        <w:t>无效。</w:t>
      </w:r>
    </w:p>
    <w:p>
      <w:pPr>
        <w:pStyle w:val="209"/>
        <w:pageBreakBefore w:val="0"/>
        <w:tabs>
          <w:tab w:val="left" w:pos="1134"/>
        </w:tabs>
        <w:kinsoku/>
        <w:wordWrap/>
        <w:overflowPunct/>
        <w:topLinePunct w:val="0"/>
        <w:bidi w:val="0"/>
        <w:snapToGrid w:val="0"/>
        <w:spacing w:line="560" w:lineRule="exact"/>
        <w:ind w:firstLine="523" w:firstLineChars="187"/>
        <w:textAlignment w:val="auto"/>
        <w:rPr>
          <w:rFonts w:ascii="宋体" w:hAnsi="宋体"/>
          <w:sz w:val="28"/>
          <w:szCs w:val="28"/>
        </w:rPr>
      </w:pPr>
      <w:r>
        <w:rPr>
          <w:rFonts w:hint="eastAsia" w:ascii="宋体" w:hAnsi="宋体"/>
          <w:sz w:val="28"/>
          <w:szCs w:val="28"/>
        </w:rPr>
        <w:t>对不同语言文本响应文件的解释发生异议的，以中文文本为准。</w:t>
      </w:r>
    </w:p>
    <w:p>
      <w:pPr>
        <w:pageBreakBefore w:val="0"/>
        <w:numPr>
          <w:ilvl w:val="0"/>
          <w:numId w:val="48"/>
        </w:numPr>
        <w:tabs>
          <w:tab w:val="left" w:pos="1134"/>
        </w:tabs>
        <w:kinsoku/>
        <w:wordWrap/>
        <w:overflowPunct/>
        <w:topLinePunct w:val="0"/>
        <w:bidi w:val="0"/>
        <w:snapToGrid w:val="0"/>
        <w:spacing w:line="560" w:lineRule="exact"/>
        <w:ind w:left="0" w:firstLine="560" w:firstLineChars="200"/>
        <w:textAlignment w:val="auto"/>
      </w:pPr>
      <w:r>
        <w:rPr>
          <w:rFonts w:hint="eastAsia" w:ascii="宋体" w:hAnsi="宋体"/>
          <w:sz w:val="28"/>
          <w:szCs w:val="28"/>
        </w:rPr>
        <w:t>有效报价的供应商不足三家的，本次采购活动失败。</w:t>
      </w:r>
    </w:p>
    <w:p>
      <w:pPr>
        <w:pStyle w:val="5"/>
        <w:pageBreakBefore w:val="0"/>
        <w:tabs>
          <w:tab w:val="left" w:pos="709"/>
        </w:tabs>
        <w:kinsoku/>
        <w:wordWrap/>
        <w:overflowPunct/>
        <w:topLinePunct w:val="0"/>
        <w:bidi w:val="0"/>
        <w:spacing w:line="560" w:lineRule="exact"/>
        <w:ind w:left="1135" w:hanging="1135"/>
        <w:jc w:val="left"/>
        <w:textAlignment w:val="auto"/>
        <w:rPr>
          <w:color w:val="auto"/>
        </w:rPr>
      </w:pPr>
      <w:bookmarkStart w:id="108" w:name="_Toc63084327"/>
      <w:bookmarkStart w:id="109" w:name="_Toc63437913"/>
      <w:r>
        <w:rPr>
          <w:rFonts w:hint="eastAsia"/>
          <w:color w:val="auto"/>
        </w:rPr>
        <w:t>解释、澄清、说明的有关问题</w:t>
      </w:r>
      <w:bookmarkEnd w:id="108"/>
      <w:bookmarkEnd w:id="109"/>
    </w:p>
    <w:p>
      <w:pPr>
        <w:pageBreakBefore w:val="0"/>
        <w:widowControl w:val="0"/>
        <w:numPr>
          <w:ilvl w:val="0"/>
          <w:numId w:val="51"/>
        </w:numPr>
        <w:tabs>
          <w:tab w:val="left" w:pos="1134"/>
        </w:tabs>
        <w:kinsoku/>
        <w:wordWrap/>
        <w:overflowPunct/>
        <w:topLinePunct w:val="0"/>
        <w:bidi w:val="0"/>
        <w:spacing w:line="560" w:lineRule="exact"/>
        <w:ind w:left="0" w:firstLine="567"/>
        <w:jc w:val="both"/>
        <w:textAlignment w:val="auto"/>
        <w:rPr>
          <w:rFonts w:ascii="宋体" w:hAnsi="宋体"/>
          <w:sz w:val="28"/>
          <w:szCs w:val="28"/>
        </w:rPr>
      </w:pPr>
      <w:r>
        <w:rPr>
          <w:rFonts w:hint="eastAsia" w:ascii="宋体" w:hAnsi="宋体"/>
          <w:sz w:val="28"/>
          <w:szCs w:val="28"/>
        </w:rPr>
        <w:t>评审过程中，询价小组认为询价通知书有关事项表述不明确或需要说明的，可以提请</w:t>
      </w:r>
      <w:r>
        <w:rPr>
          <w:rFonts w:hint="eastAsia" w:ascii="宋体" w:hAnsi="宋体"/>
          <w:sz w:val="28"/>
          <w:szCs w:val="28"/>
          <w:lang w:eastAsia="zh-CN"/>
        </w:rPr>
        <w:t>区公资交易中心</w:t>
      </w:r>
      <w:r>
        <w:rPr>
          <w:rFonts w:hint="eastAsia" w:ascii="宋体" w:hAnsi="宋体"/>
          <w:sz w:val="28"/>
          <w:szCs w:val="28"/>
        </w:rPr>
        <w:t>书面解释。</w:t>
      </w:r>
      <w:r>
        <w:rPr>
          <w:rFonts w:hint="eastAsia" w:ascii="宋体" w:hAnsi="宋体"/>
          <w:sz w:val="28"/>
          <w:szCs w:val="28"/>
          <w:lang w:eastAsia="zh-CN"/>
        </w:rPr>
        <w:t>区公资交易中心</w:t>
      </w:r>
      <w:r>
        <w:rPr>
          <w:rFonts w:hint="eastAsia" w:ascii="宋体" w:hAnsi="宋体"/>
          <w:sz w:val="28"/>
          <w:szCs w:val="28"/>
        </w:rPr>
        <w:t>的解释不得改变询价通知书的原义或者影响公平、公正，解释事项如果涉及供应商权益的以有利于供应商的原则进行解释。</w:t>
      </w:r>
    </w:p>
    <w:p>
      <w:pPr>
        <w:pageBreakBefore w:val="0"/>
        <w:widowControl w:val="0"/>
        <w:numPr>
          <w:ilvl w:val="0"/>
          <w:numId w:val="51"/>
        </w:numPr>
        <w:tabs>
          <w:tab w:val="left" w:pos="1134"/>
        </w:tabs>
        <w:kinsoku/>
        <w:wordWrap/>
        <w:overflowPunct/>
        <w:topLinePunct w:val="0"/>
        <w:bidi w:val="0"/>
        <w:spacing w:line="560" w:lineRule="exact"/>
        <w:ind w:left="0" w:firstLine="567"/>
        <w:jc w:val="both"/>
        <w:textAlignment w:val="auto"/>
        <w:rPr>
          <w:rFonts w:ascii="宋体" w:hAnsi="宋体"/>
          <w:sz w:val="28"/>
          <w:szCs w:val="28"/>
        </w:rPr>
      </w:pPr>
      <w:r>
        <w:rPr>
          <w:rFonts w:hint="eastAsia" w:ascii="宋体" w:hAnsi="宋体"/>
          <w:sz w:val="28"/>
          <w:szCs w:val="28"/>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tabs>
          <w:tab w:val="left" w:pos="851"/>
        </w:tabs>
        <w:kinsoku/>
        <w:wordWrap/>
        <w:overflowPunct/>
        <w:topLinePunct w:val="0"/>
        <w:bidi w:val="0"/>
        <w:spacing w:line="560" w:lineRule="exact"/>
        <w:ind w:firstLine="568" w:firstLineChars="202"/>
        <w:textAlignment w:val="auto"/>
        <w:rPr>
          <w:rFonts w:ascii="宋体" w:hAnsi="宋体"/>
          <w:b/>
          <w:sz w:val="28"/>
          <w:szCs w:val="28"/>
        </w:rPr>
      </w:pPr>
      <w:r>
        <w:rPr>
          <w:rFonts w:hint="eastAsia" w:ascii="宋体" w:hAnsi="宋体"/>
          <w:b/>
          <w:sz w:val="28"/>
          <w:szCs w:val="28"/>
        </w:rPr>
        <w:t>三、询价</w:t>
      </w:r>
      <w:r>
        <w:rPr>
          <w:rFonts w:ascii="宋体" w:hAnsi="宋体"/>
          <w:b/>
          <w:sz w:val="28"/>
          <w:szCs w:val="28"/>
        </w:rPr>
        <w:t>采购活动</w:t>
      </w:r>
      <w:r>
        <w:rPr>
          <w:rFonts w:hint="eastAsia" w:ascii="宋体" w:hAnsi="宋体"/>
          <w:b/>
          <w:sz w:val="28"/>
          <w:szCs w:val="28"/>
        </w:rPr>
        <w:t>结束之前，供应商应随时关注系统提示，及时通过“政府采购云平台”在线响应询价小组发出的澄清、说明或补正要求，签章并确认提交成功。逾时回复将不能提交，视为供应商自行放弃澄清、说明</w:t>
      </w:r>
      <w:r>
        <w:rPr>
          <w:rFonts w:ascii="宋体" w:hAnsi="宋体"/>
          <w:b/>
          <w:sz w:val="28"/>
          <w:szCs w:val="28"/>
        </w:rPr>
        <w:t>或补正</w:t>
      </w:r>
      <w:r>
        <w:rPr>
          <w:rFonts w:hint="eastAsia" w:ascii="宋体" w:hAnsi="宋体"/>
          <w:b/>
          <w:sz w:val="28"/>
          <w:szCs w:val="28"/>
        </w:rPr>
        <w:t>，其损失由供应商承担。</w:t>
      </w:r>
    </w:p>
    <w:p>
      <w:pPr>
        <w:pageBreakBefore w:val="0"/>
        <w:tabs>
          <w:tab w:val="left" w:pos="851"/>
        </w:tabs>
        <w:kinsoku/>
        <w:wordWrap/>
        <w:overflowPunct/>
        <w:topLinePunct w:val="0"/>
        <w:bidi w:val="0"/>
        <w:spacing w:line="560" w:lineRule="exact"/>
        <w:ind w:firstLine="568" w:firstLineChars="202"/>
        <w:textAlignment w:val="auto"/>
        <w:rPr>
          <w:rFonts w:ascii="宋体" w:hAnsi="宋体"/>
          <w:b/>
          <w:sz w:val="28"/>
          <w:szCs w:val="28"/>
        </w:rPr>
      </w:pPr>
      <w:r>
        <w:rPr>
          <w:rFonts w:hint="eastAsia" w:ascii="宋体" w:hAnsi="宋体"/>
          <w:b/>
          <w:sz w:val="28"/>
          <w:szCs w:val="28"/>
        </w:rPr>
        <w:t>询价小组应当积极履行澄清、说明或者更正的职责，不得滥用权力。</w:t>
      </w:r>
    </w:p>
    <w:p>
      <w:pPr>
        <w:pStyle w:val="5"/>
        <w:pageBreakBefore w:val="0"/>
        <w:tabs>
          <w:tab w:val="left" w:pos="709"/>
        </w:tabs>
        <w:kinsoku/>
        <w:wordWrap/>
        <w:overflowPunct/>
        <w:topLinePunct w:val="0"/>
        <w:bidi w:val="0"/>
        <w:spacing w:line="560" w:lineRule="exact"/>
        <w:ind w:left="1135" w:hanging="1135"/>
        <w:jc w:val="left"/>
        <w:textAlignment w:val="auto"/>
        <w:rPr>
          <w:color w:val="auto"/>
        </w:rPr>
      </w:pPr>
      <w:bookmarkStart w:id="110" w:name="_Toc63437914"/>
      <w:bookmarkStart w:id="111" w:name="_Toc63084328"/>
      <w:r>
        <w:rPr>
          <w:rFonts w:hint="eastAsia"/>
          <w:color w:val="auto"/>
        </w:rPr>
        <w:t>比较与评价</w:t>
      </w:r>
      <w:bookmarkEnd w:id="110"/>
      <w:bookmarkEnd w:id="111"/>
    </w:p>
    <w:p>
      <w:pPr>
        <w:pageBreakBefore w:val="0"/>
        <w:tabs>
          <w:tab w:val="left" w:pos="851"/>
        </w:tabs>
        <w:kinsoku/>
        <w:wordWrap/>
        <w:overflowPunct/>
        <w:topLinePunct w:val="0"/>
        <w:bidi w:val="0"/>
        <w:spacing w:line="560" w:lineRule="exact"/>
        <w:ind w:firstLine="565" w:firstLineChars="202"/>
        <w:textAlignment w:val="auto"/>
        <w:rPr>
          <w:rFonts w:ascii="宋体" w:hAnsi="宋体"/>
          <w:sz w:val="28"/>
          <w:szCs w:val="28"/>
        </w:rPr>
      </w:pPr>
      <w:bookmarkStart w:id="112" w:name="_Toc63437915"/>
      <w:bookmarkStart w:id="113" w:name="_Toc63084329"/>
      <w:r>
        <w:rPr>
          <w:rFonts w:hint="eastAsia" w:ascii="宋体" w:hAnsi="宋体"/>
          <w:sz w:val="28"/>
          <w:szCs w:val="28"/>
        </w:rPr>
        <w:t>按询价通知书中规定的询价方法，对符合性检查合格的响应文件进行商务和技术评估，综合比较和评价。</w:t>
      </w:r>
    </w:p>
    <w:p>
      <w:pPr>
        <w:pStyle w:val="5"/>
        <w:pageBreakBefore w:val="0"/>
        <w:tabs>
          <w:tab w:val="left" w:pos="709"/>
        </w:tabs>
        <w:kinsoku/>
        <w:wordWrap/>
        <w:overflowPunct/>
        <w:topLinePunct w:val="0"/>
        <w:bidi w:val="0"/>
        <w:spacing w:line="560" w:lineRule="exact"/>
        <w:ind w:left="1135" w:hanging="1135"/>
        <w:jc w:val="left"/>
        <w:textAlignment w:val="auto"/>
        <w:rPr>
          <w:color w:val="auto"/>
        </w:rPr>
      </w:pPr>
      <w:r>
        <w:rPr>
          <w:rFonts w:hint="eastAsia"/>
          <w:color w:val="auto"/>
        </w:rPr>
        <w:t>询价小组复核</w:t>
      </w:r>
      <w:bookmarkEnd w:id="112"/>
      <w:bookmarkEnd w:id="113"/>
    </w:p>
    <w:p>
      <w:pPr>
        <w:pageBreakBefore w:val="0"/>
        <w:widowControl w:val="0"/>
        <w:numPr>
          <w:ilvl w:val="0"/>
          <w:numId w:val="52"/>
        </w:numPr>
        <w:tabs>
          <w:tab w:val="left" w:pos="1134"/>
        </w:tabs>
        <w:kinsoku/>
        <w:wordWrap/>
        <w:overflowPunct/>
        <w:topLinePunct w:val="0"/>
        <w:bidi w:val="0"/>
        <w:spacing w:line="560" w:lineRule="exact"/>
        <w:ind w:left="0" w:firstLine="567"/>
        <w:jc w:val="both"/>
        <w:textAlignment w:val="auto"/>
        <w:rPr>
          <w:rFonts w:ascii="宋体" w:hAnsi="宋体"/>
          <w:sz w:val="28"/>
          <w:szCs w:val="28"/>
        </w:rPr>
      </w:pPr>
      <w:r>
        <w:rPr>
          <w:rFonts w:hint="eastAsia" w:ascii="宋体" w:hAnsi="宋体"/>
          <w:sz w:val="28"/>
          <w:szCs w:val="28"/>
        </w:rPr>
        <w:t>评审结束后，询价小组应当进行复核，特别要对拟推荐为成交候选供应商的、报价最低的、响应文件被认定为无效的进行重点复核。</w:t>
      </w:r>
    </w:p>
    <w:p>
      <w:pPr>
        <w:pageBreakBefore w:val="0"/>
        <w:widowControl w:val="0"/>
        <w:numPr>
          <w:ilvl w:val="0"/>
          <w:numId w:val="52"/>
        </w:numPr>
        <w:tabs>
          <w:tab w:val="left" w:pos="1134"/>
        </w:tabs>
        <w:kinsoku/>
        <w:wordWrap/>
        <w:overflowPunct/>
        <w:topLinePunct w:val="0"/>
        <w:bidi w:val="0"/>
        <w:spacing w:line="560" w:lineRule="exact"/>
        <w:ind w:left="0" w:firstLine="567"/>
        <w:jc w:val="both"/>
        <w:textAlignment w:val="auto"/>
        <w:rPr>
          <w:rFonts w:ascii="宋体" w:hAnsi="宋体"/>
          <w:sz w:val="28"/>
          <w:szCs w:val="28"/>
        </w:rPr>
      </w:pPr>
      <w:r>
        <w:rPr>
          <w:rFonts w:hint="eastAsia" w:ascii="宋体" w:hAnsi="宋体"/>
          <w:sz w:val="28"/>
          <w:szCs w:val="28"/>
        </w:rPr>
        <w:t>评审结果汇总完成后，询价小组拟出具评审报告前，</w:t>
      </w:r>
      <w:r>
        <w:rPr>
          <w:rFonts w:hint="eastAsia" w:ascii="宋体" w:hAnsi="宋体"/>
          <w:sz w:val="28"/>
          <w:szCs w:val="28"/>
          <w:lang w:eastAsia="zh-CN"/>
        </w:rPr>
        <w:t>区公资交易中心</w:t>
      </w:r>
      <w:r>
        <w:rPr>
          <w:rFonts w:hint="eastAsia" w:ascii="宋体" w:hAnsi="宋体"/>
          <w:sz w:val="28"/>
          <w:szCs w:val="28"/>
        </w:rPr>
        <w:t>应当组织2名以上的工作人员，在采购现场监督人员的监督之下，依据有关的法律制度和询价</w:t>
      </w:r>
      <w:r>
        <w:rPr>
          <w:rFonts w:ascii="宋体" w:hAnsi="宋体"/>
          <w:sz w:val="28"/>
          <w:szCs w:val="28"/>
        </w:rPr>
        <w:t>通知书</w:t>
      </w:r>
      <w:r>
        <w:rPr>
          <w:rFonts w:hint="eastAsia" w:ascii="宋体" w:hAnsi="宋体"/>
          <w:sz w:val="28"/>
          <w:szCs w:val="28"/>
        </w:rPr>
        <w:t>对评审结果进行复核，出具复核报告。</w:t>
      </w:r>
    </w:p>
    <w:p>
      <w:pPr>
        <w:pageBreakBefore w:val="0"/>
        <w:widowControl w:val="0"/>
        <w:numPr>
          <w:ilvl w:val="0"/>
          <w:numId w:val="52"/>
        </w:numPr>
        <w:tabs>
          <w:tab w:val="left" w:pos="1134"/>
        </w:tabs>
        <w:kinsoku/>
        <w:wordWrap/>
        <w:overflowPunct/>
        <w:topLinePunct w:val="0"/>
        <w:bidi w:val="0"/>
        <w:spacing w:line="560" w:lineRule="exact"/>
        <w:ind w:left="0" w:firstLine="567"/>
        <w:jc w:val="both"/>
        <w:textAlignment w:val="auto"/>
        <w:rPr>
          <w:rFonts w:ascii="宋体" w:hAnsi="宋体"/>
          <w:sz w:val="28"/>
          <w:szCs w:val="28"/>
        </w:rPr>
      </w:pPr>
      <w:r>
        <w:rPr>
          <w:rFonts w:hint="eastAsia" w:ascii="宋体" w:hAnsi="宋体"/>
          <w:sz w:val="28"/>
          <w:szCs w:val="28"/>
        </w:rPr>
        <w:t>采购人、采购代理机构发现询价小组未按照询价通知书规定的评审标准进行评审的，应当重新开展采购活动，并同时书面报告本级财政部门。</w:t>
      </w:r>
    </w:p>
    <w:p>
      <w:pPr>
        <w:pStyle w:val="5"/>
        <w:pageBreakBefore w:val="0"/>
        <w:tabs>
          <w:tab w:val="left" w:pos="709"/>
        </w:tabs>
        <w:kinsoku/>
        <w:wordWrap/>
        <w:overflowPunct/>
        <w:topLinePunct w:val="0"/>
        <w:bidi w:val="0"/>
        <w:spacing w:line="560" w:lineRule="exact"/>
        <w:ind w:left="1135" w:hanging="1135"/>
        <w:jc w:val="left"/>
        <w:textAlignment w:val="auto"/>
        <w:rPr>
          <w:color w:val="auto"/>
        </w:rPr>
      </w:pPr>
      <w:bookmarkStart w:id="114" w:name="_Toc63084330"/>
      <w:bookmarkStart w:id="115" w:name="_Toc63437916"/>
      <w:r>
        <w:rPr>
          <w:rFonts w:hint="eastAsia"/>
          <w:color w:val="auto"/>
        </w:rPr>
        <w:t>推荐成交候选供应商</w:t>
      </w:r>
      <w:bookmarkEnd w:id="114"/>
      <w:bookmarkEnd w:id="115"/>
    </w:p>
    <w:p>
      <w:pPr>
        <w:pageBreakBefore w:val="0"/>
        <w:kinsoku/>
        <w:wordWrap/>
        <w:overflowPunct/>
        <w:topLinePunct w:val="0"/>
        <w:bidi w:val="0"/>
        <w:snapToGrid w:val="0"/>
        <w:spacing w:line="560" w:lineRule="exact"/>
        <w:ind w:firstLine="585" w:firstLineChars="209"/>
        <w:textAlignment w:val="auto"/>
        <w:rPr>
          <w:rFonts w:ascii="宋体" w:hAnsi="宋体"/>
          <w:sz w:val="28"/>
          <w:szCs w:val="28"/>
        </w:rPr>
      </w:pPr>
      <w:bookmarkStart w:id="116" w:name="_Toc63437917"/>
      <w:bookmarkStart w:id="117" w:name="_Toc63084331"/>
      <w:r>
        <w:rPr>
          <w:rFonts w:hint="eastAsia" w:ascii="宋体" w:hAnsi="宋体"/>
          <w:sz w:val="28"/>
          <w:szCs w:val="28"/>
        </w:rPr>
        <w:t>询价小组应当</w:t>
      </w:r>
      <w:r>
        <w:rPr>
          <w:rFonts w:hint="eastAsia" w:ascii="宋体" w:hAnsi="宋体"/>
          <w:sz w:val="28"/>
        </w:rPr>
        <w:t>按供应商报价由低到高排序，</w:t>
      </w:r>
      <w:r>
        <w:rPr>
          <w:rFonts w:hint="eastAsia" w:ascii="宋体" w:hAnsi="宋体"/>
          <w:sz w:val="28"/>
          <w:szCs w:val="28"/>
        </w:rPr>
        <w:t>推荐</w:t>
      </w:r>
      <w:r>
        <w:rPr>
          <w:rFonts w:ascii="宋体" w:hAnsi="宋体"/>
          <w:sz w:val="28"/>
          <w:szCs w:val="28"/>
        </w:rPr>
        <w:t>3名</w:t>
      </w:r>
      <w:r>
        <w:rPr>
          <w:rFonts w:hint="eastAsia" w:ascii="宋体" w:hAnsi="宋体"/>
          <w:sz w:val="28"/>
          <w:szCs w:val="28"/>
        </w:rPr>
        <w:t>及以上</w:t>
      </w:r>
      <w:r>
        <w:rPr>
          <w:rFonts w:ascii="宋体" w:hAnsi="宋体"/>
          <w:sz w:val="28"/>
          <w:szCs w:val="28"/>
        </w:rPr>
        <w:t>成交候选供应商。</w:t>
      </w:r>
      <w:r>
        <w:rPr>
          <w:rFonts w:hint="eastAsia" w:ascii="宋体" w:hAnsi="宋体"/>
          <w:sz w:val="28"/>
          <w:szCs w:val="28"/>
        </w:rPr>
        <w:t>供应商报价相同的，成交候选供应商并列。</w:t>
      </w:r>
    </w:p>
    <w:p>
      <w:pPr>
        <w:pStyle w:val="5"/>
        <w:pageBreakBefore w:val="0"/>
        <w:tabs>
          <w:tab w:val="left" w:pos="709"/>
        </w:tabs>
        <w:kinsoku/>
        <w:wordWrap/>
        <w:overflowPunct/>
        <w:topLinePunct w:val="0"/>
        <w:bidi w:val="0"/>
        <w:spacing w:line="560" w:lineRule="exact"/>
        <w:ind w:left="1135" w:hanging="1135"/>
        <w:jc w:val="left"/>
        <w:textAlignment w:val="auto"/>
        <w:rPr>
          <w:color w:val="auto"/>
        </w:rPr>
      </w:pPr>
      <w:r>
        <w:rPr>
          <w:rFonts w:hint="eastAsia"/>
          <w:color w:val="auto"/>
        </w:rPr>
        <w:t>编写评审报告</w:t>
      </w:r>
      <w:bookmarkEnd w:id="116"/>
      <w:bookmarkEnd w:id="117"/>
    </w:p>
    <w:p>
      <w:pPr>
        <w:pageBreakBefore w:val="0"/>
        <w:kinsoku/>
        <w:wordWrap/>
        <w:overflowPunct/>
        <w:topLinePunct w:val="0"/>
        <w:bidi w:val="0"/>
        <w:spacing w:line="560" w:lineRule="exact"/>
        <w:ind w:firstLine="560" w:firstLineChars="200"/>
        <w:textAlignment w:val="auto"/>
        <w:rPr>
          <w:rFonts w:ascii="宋体" w:hAnsi="宋体"/>
          <w:sz w:val="28"/>
          <w:szCs w:val="28"/>
        </w:rPr>
      </w:pPr>
      <w:r>
        <w:rPr>
          <w:rFonts w:hint="eastAsia" w:ascii="宋体" w:hAnsi="宋体"/>
          <w:sz w:val="28"/>
          <w:szCs w:val="28"/>
        </w:rPr>
        <w:t>询价小组推荐成交候选供应商后，应向采购代理机构出具评审报告。评审报告应当包括以下主要内容：</w:t>
      </w:r>
    </w:p>
    <w:p>
      <w:pPr>
        <w:pageBreakBefore w:val="0"/>
        <w:kinsoku/>
        <w:wordWrap/>
        <w:overflowPunct/>
        <w:topLinePunct w:val="0"/>
        <w:bidi w:val="0"/>
        <w:spacing w:line="560" w:lineRule="exact"/>
        <w:ind w:firstLine="560" w:firstLineChars="200"/>
        <w:textAlignment w:val="auto"/>
        <w:rPr>
          <w:rFonts w:ascii="宋体" w:hAnsi="宋体"/>
          <w:sz w:val="28"/>
          <w:szCs w:val="28"/>
        </w:rPr>
      </w:pPr>
      <w:r>
        <w:rPr>
          <w:rFonts w:hint="eastAsia" w:ascii="宋体" w:hAnsi="宋体"/>
          <w:sz w:val="28"/>
          <w:szCs w:val="28"/>
        </w:rPr>
        <w:t>（1）邀请供应商参加采购活动的具体方式和相关情况；</w:t>
      </w:r>
    </w:p>
    <w:p>
      <w:pPr>
        <w:pageBreakBefore w:val="0"/>
        <w:kinsoku/>
        <w:wordWrap/>
        <w:overflowPunct/>
        <w:topLinePunct w:val="0"/>
        <w:bidi w:val="0"/>
        <w:spacing w:line="560" w:lineRule="exact"/>
        <w:ind w:firstLine="560" w:firstLineChars="200"/>
        <w:textAlignment w:val="auto"/>
        <w:rPr>
          <w:rFonts w:ascii="宋体" w:hAnsi="宋体"/>
          <w:sz w:val="28"/>
          <w:szCs w:val="28"/>
        </w:rPr>
      </w:pPr>
      <w:r>
        <w:rPr>
          <w:rFonts w:hint="eastAsia" w:ascii="宋体" w:hAnsi="宋体"/>
          <w:sz w:val="28"/>
          <w:szCs w:val="28"/>
        </w:rPr>
        <w:t>（2）响应文件开启日期和地点；</w:t>
      </w:r>
    </w:p>
    <w:p>
      <w:pPr>
        <w:pageBreakBefore w:val="0"/>
        <w:kinsoku/>
        <w:wordWrap/>
        <w:overflowPunct/>
        <w:topLinePunct w:val="0"/>
        <w:bidi w:val="0"/>
        <w:spacing w:line="560" w:lineRule="exact"/>
        <w:ind w:firstLine="560" w:firstLineChars="200"/>
        <w:textAlignment w:val="auto"/>
        <w:rPr>
          <w:rFonts w:ascii="宋体" w:hAnsi="宋体"/>
          <w:sz w:val="28"/>
          <w:szCs w:val="28"/>
        </w:rPr>
      </w:pPr>
      <w:r>
        <w:rPr>
          <w:rFonts w:hint="eastAsia" w:ascii="宋体" w:hAnsi="宋体"/>
          <w:sz w:val="28"/>
          <w:szCs w:val="28"/>
        </w:rPr>
        <w:t>（3）获取询价通知书的供应商名单和询价小组成员名单；</w:t>
      </w:r>
    </w:p>
    <w:p>
      <w:pPr>
        <w:pageBreakBefore w:val="0"/>
        <w:kinsoku/>
        <w:wordWrap/>
        <w:overflowPunct/>
        <w:topLinePunct w:val="0"/>
        <w:bidi w:val="0"/>
        <w:spacing w:line="560" w:lineRule="exact"/>
        <w:ind w:firstLine="560" w:firstLineChars="200"/>
        <w:textAlignment w:val="auto"/>
        <w:rPr>
          <w:rFonts w:ascii="宋体" w:hAnsi="宋体"/>
          <w:sz w:val="28"/>
          <w:szCs w:val="28"/>
        </w:rPr>
      </w:pPr>
      <w:r>
        <w:rPr>
          <w:rFonts w:hint="eastAsia" w:ascii="宋体" w:hAnsi="宋体"/>
          <w:sz w:val="28"/>
          <w:szCs w:val="28"/>
        </w:rPr>
        <w:t>（4）评审情况记录和说明，包括对供应商的资格审查情况、供应商响应文件评审情况、询价</w:t>
      </w:r>
      <w:r>
        <w:rPr>
          <w:rFonts w:ascii="宋体" w:hAnsi="宋体"/>
          <w:sz w:val="28"/>
          <w:szCs w:val="28"/>
        </w:rPr>
        <w:t>采购活动</w:t>
      </w:r>
      <w:r>
        <w:rPr>
          <w:rFonts w:hint="eastAsia" w:ascii="宋体" w:hAnsi="宋体"/>
          <w:sz w:val="28"/>
          <w:szCs w:val="28"/>
        </w:rPr>
        <w:t>情况、报价情况等；</w:t>
      </w:r>
    </w:p>
    <w:p>
      <w:pPr>
        <w:pageBreakBefore w:val="0"/>
        <w:kinsoku/>
        <w:wordWrap/>
        <w:overflowPunct/>
        <w:topLinePunct w:val="0"/>
        <w:bidi w:val="0"/>
        <w:spacing w:line="560" w:lineRule="exact"/>
        <w:ind w:firstLine="560" w:firstLineChars="200"/>
        <w:textAlignment w:val="auto"/>
        <w:rPr>
          <w:rFonts w:ascii="宋体" w:hAnsi="宋体"/>
          <w:sz w:val="28"/>
          <w:szCs w:val="28"/>
        </w:rPr>
      </w:pPr>
      <w:r>
        <w:rPr>
          <w:rFonts w:hint="eastAsia" w:ascii="宋体" w:hAnsi="宋体"/>
          <w:sz w:val="28"/>
          <w:szCs w:val="28"/>
        </w:rPr>
        <w:t>（5）提出的成交候选供应商的排序名单及理由。报价最高的供应商为成交候选人的，询价小组应当对其报价的合理性予以特别说明。</w:t>
      </w:r>
    </w:p>
    <w:p>
      <w:pPr>
        <w:pageBreakBefore w:val="0"/>
        <w:tabs>
          <w:tab w:val="left" w:pos="1155"/>
        </w:tabs>
        <w:kinsoku/>
        <w:wordWrap/>
        <w:overflowPunct/>
        <w:topLinePunct w:val="0"/>
        <w:bidi w:val="0"/>
        <w:snapToGrid w:val="0"/>
        <w:spacing w:line="560" w:lineRule="exact"/>
        <w:ind w:firstLine="523" w:firstLineChars="187"/>
        <w:textAlignment w:val="auto"/>
        <w:rPr>
          <w:rFonts w:ascii="宋体" w:hAnsi="宋体"/>
          <w:sz w:val="28"/>
          <w:szCs w:val="28"/>
        </w:rPr>
      </w:pPr>
      <w:bookmarkStart w:id="118" w:name="_Toc63437918"/>
      <w:bookmarkStart w:id="119" w:name="_Toc54948232"/>
      <w:bookmarkStart w:id="120" w:name="_Toc63084332"/>
      <w:r>
        <w:rPr>
          <w:rFonts w:ascii="宋体" w:hAnsi="宋体"/>
          <w:sz w:val="28"/>
          <w:szCs w:val="28"/>
        </w:rPr>
        <w:t>评审报告应当由询价小组全体人员签字认可。询价小组成员对评审报告有异议的，询价小组按照少数服从多数的原则推荐成交候选供应商，采购程序继续进行。对评审报告有异议的询价小组成员，应当在报告上签署不同意见并说明理由，由询价小组书面记录相关情况。询价小组成员拒绝在</w:t>
      </w:r>
      <w:r>
        <w:rPr>
          <w:rFonts w:hint="eastAsia" w:ascii="宋体" w:hAnsi="宋体"/>
          <w:sz w:val="28"/>
          <w:szCs w:val="28"/>
        </w:rPr>
        <w:t>评审</w:t>
      </w:r>
      <w:r>
        <w:rPr>
          <w:rFonts w:ascii="宋体" w:hAnsi="宋体"/>
          <w:sz w:val="28"/>
          <w:szCs w:val="28"/>
        </w:rPr>
        <w:t>报告上签字又不书面说明其不同意见和理由的，视为同意评审报告。</w:t>
      </w:r>
    </w:p>
    <w:p>
      <w:pPr>
        <w:pStyle w:val="4"/>
        <w:pageBreakBefore w:val="0"/>
        <w:tabs>
          <w:tab w:val="left" w:pos="993"/>
          <w:tab w:val="clear" w:pos="426"/>
          <w:tab w:val="clear" w:pos="567"/>
        </w:tabs>
        <w:kinsoku/>
        <w:wordWrap/>
        <w:overflowPunct/>
        <w:topLinePunct w:val="0"/>
        <w:bidi w:val="0"/>
        <w:spacing w:line="560" w:lineRule="exact"/>
        <w:ind w:left="0" w:firstLine="0"/>
        <w:textAlignment w:val="auto"/>
      </w:pPr>
      <w:bookmarkStart w:id="121" w:name="_Toc1251"/>
      <w:r>
        <w:rPr>
          <w:rFonts w:hint="eastAsia"/>
        </w:rPr>
        <w:t>争议处理规则</w:t>
      </w:r>
      <w:bookmarkEnd w:id="118"/>
      <w:bookmarkEnd w:id="119"/>
      <w:bookmarkEnd w:id="120"/>
      <w:bookmarkEnd w:id="121"/>
    </w:p>
    <w:p>
      <w:pPr>
        <w:pageBreakBefore w:val="0"/>
        <w:tabs>
          <w:tab w:val="left" w:pos="1155"/>
        </w:tabs>
        <w:kinsoku/>
        <w:wordWrap/>
        <w:overflowPunct/>
        <w:topLinePunct w:val="0"/>
        <w:bidi w:val="0"/>
        <w:snapToGrid w:val="0"/>
        <w:spacing w:line="560" w:lineRule="exact"/>
        <w:ind w:firstLine="523" w:firstLineChars="187"/>
        <w:textAlignment w:val="auto"/>
      </w:pPr>
      <w:r>
        <w:rPr>
          <w:rFonts w:hint="eastAsia" w:ascii="宋体" w:hAnsi="宋体"/>
          <w:sz w:val="28"/>
          <w:szCs w:val="28"/>
        </w:rPr>
        <w:t>询价小组在评审过程中，对于资格性审查、符合性审查、对供应商文件做无效处理及其他需要共同认定的事项存在争议的，应当以少数服从多数的原则做出结论，但不得违背法律法规和询价通知书规定。</w:t>
      </w:r>
      <w:r>
        <w:rPr>
          <w:rFonts w:hint="eastAsia" w:cs="Arial"/>
          <w:sz w:val="28"/>
          <w:szCs w:val="28"/>
        </w:rPr>
        <w:t>持不同意见的询价小组成员应当在评审报告上签署不同意见及理由，否则视为同意评审报告。</w:t>
      </w:r>
      <w:r>
        <w:rPr>
          <w:rFonts w:hint="eastAsia" w:ascii="宋体" w:hAnsi="宋体"/>
          <w:sz w:val="28"/>
          <w:szCs w:val="28"/>
        </w:rPr>
        <w:t>持不同意见的询价小组成员认为认定过程和结果不符合法律法规或者询价通知书规定的，应当及时向采购人或</w:t>
      </w:r>
      <w:r>
        <w:rPr>
          <w:rFonts w:hint="eastAsia" w:ascii="宋体" w:hAnsi="宋体"/>
          <w:sz w:val="28"/>
          <w:szCs w:val="28"/>
          <w:lang w:eastAsia="zh-CN"/>
        </w:rPr>
        <w:t>区公资交易中心</w:t>
      </w:r>
      <w:r>
        <w:rPr>
          <w:rFonts w:hint="eastAsia" w:ascii="宋体" w:hAnsi="宋体"/>
          <w:sz w:val="28"/>
          <w:szCs w:val="28"/>
        </w:rPr>
        <w:t>书面反映。采购人或</w:t>
      </w:r>
      <w:r>
        <w:rPr>
          <w:rFonts w:hint="eastAsia" w:ascii="宋体" w:hAnsi="宋体"/>
          <w:sz w:val="28"/>
          <w:szCs w:val="28"/>
          <w:lang w:eastAsia="zh-CN"/>
        </w:rPr>
        <w:t>区公资交易中心</w:t>
      </w:r>
      <w:r>
        <w:rPr>
          <w:rFonts w:hint="eastAsia" w:ascii="宋体" w:hAnsi="宋体"/>
          <w:sz w:val="28"/>
          <w:szCs w:val="28"/>
        </w:rPr>
        <w:t>收到书面反映后，应当书面报告采购项目同级财政部门依法处理。</w:t>
      </w:r>
    </w:p>
    <w:p>
      <w:pPr>
        <w:pStyle w:val="4"/>
        <w:pageBreakBefore w:val="0"/>
        <w:tabs>
          <w:tab w:val="left" w:pos="993"/>
          <w:tab w:val="clear" w:pos="426"/>
          <w:tab w:val="clear" w:pos="567"/>
        </w:tabs>
        <w:kinsoku/>
        <w:wordWrap/>
        <w:overflowPunct/>
        <w:topLinePunct w:val="0"/>
        <w:bidi w:val="0"/>
        <w:spacing w:line="560" w:lineRule="exact"/>
        <w:ind w:left="0" w:firstLine="0"/>
        <w:textAlignment w:val="auto"/>
      </w:pPr>
      <w:bookmarkStart w:id="122" w:name="_Toc494095676"/>
      <w:bookmarkEnd w:id="122"/>
      <w:bookmarkStart w:id="123" w:name="_Toc494095674"/>
      <w:bookmarkEnd w:id="123"/>
      <w:bookmarkStart w:id="124" w:name="_Toc494357025"/>
      <w:bookmarkEnd w:id="124"/>
      <w:bookmarkStart w:id="125" w:name="_Toc494357029"/>
      <w:bookmarkEnd w:id="125"/>
      <w:bookmarkStart w:id="126" w:name="_Toc494357027"/>
      <w:bookmarkEnd w:id="126"/>
      <w:bookmarkStart w:id="127" w:name="_Toc494095672"/>
      <w:bookmarkEnd w:id="127"/>
      <w:bookmarkStart w:id="128" w:name="_Toc494357028"/>
      <w:bookmarkEnd w:id="128"/>
      <w:bookmarkStart w:id="129" w:name="_Toc494357021"/>
      <w:bookmarkEnd w:id="129"/>
      <w:bookmarkStart w:id="130" w:name="_Toc494095680"/>
      <w:bookmarkEnd w:id="130"/>
      <w:bookmarkStart w:id="131" w:name="_Toc494357030"/>
      <w:bookmarkEnd w:id="131"/>
      <w:bookmarkStart w:id="132" w:name="_Toc494357033"/>
      <w:bookmarkEnd w:id="132"/>
      <w:bookmarkStart w:id="133" w:name="_Toc494357034"/>
      <w:bookmarkEnd w:id="133"/>
      <w:bookmarkStart w:id="134" w:name="_Toc494095669"/>
      <w:bookmarkEnd w:id="134"/>
      <w:bookmarkStart w:id="135" w:name="_Toc494357031"/>
      <w:bookmarkEnd w:id="135"/>
      <w:bookmarkStart w:id="136" w:name="_Toc494357032"/>
      <w:bookmarkEnd w:id="136"/>
      <w:bookmarkStart w:id="137" w:name="_Toc494095670"/>
      <w:bookmarkEnd w:id="137"/>
      <w:bookmarkStart w:id="138" w:name="_Toc494357022"/>
      <w:bookmarkEnd w:id="138"/>
      <w:bookmarkStart w:id="139" w:name="_Toc494357023"/>
      <w:bookmarkEnd w:id="139"/>
      <w:bookmarkStart w:id="140" w:name="_Toc494357026"/>
      <w:bookmarkEnd w:id="140"/>
      <w:bookmarkStart w:id="141" w:name="_Toc494357035"/>
      <w:bookmarkEnd w:id="141"/>
      <w:bookmarkStart w:id="142" w:name="_Toc494095677"/>
      <w:bookmarkEnd w:id="142"/>
      <w:bookmarkStart w:id="143" w:name="_Toc494095681"/>
      <w:bookmarkEnd w:id="143"/>
      <w:bookmarkStart w:id="144" w:name="_Toc494095673"/>
      <w:bookmarkEnd w:id="144"/>
      <w:bookmarkStart w:id="145" w:name="_Toc494095675"/>
      <w:bookmarkEnd w:id="145"/>
      <w:bookmarkStart w:id="146" w:name="_Toc494095671"/>
      <w:bookmarkEnd w:id="146"/>
      <w:bookmarkStart w:id="147" w:name="_Toc494095682"/>
      <w:bookmarkEnd w:id="147"/>
      <w:bookmarkStart w:id="148" w:name="_Toc494095668"/>
      <w:bookmarkEnd w:id="148"/>
      <w:bookmarkStart w:id="149" w:name="_Toc494357024"/>
      <w:bookmarkEnd w:id="149"/>
      <w:bookmarkStart w:id="150" w:name="_Toc494095679"/>
      <w:bookmarkEnd w:id="150"/>
      <w:bookmarkStart w:id="151" w:name="_Toc494095678"/>
      <w:bookmarkEnd w:id="151"/>
      <w:bookmarkStart w:id="152" w:name="_Toc1861"/>
      <w:bookmarkStart w:id="153" w:name="_Toc54948234"/>
      <w:r>
        <w:rPr>
          <w:rFonts w:hint="eastAsia"/>
        </w:rPr>
        <w:t>采购失败情形</w:t>
      </w:r>
      <w:bookmarkEnd w:id="152"/>
      <w:bookmarkEnd w:id="153"/>
    </w:p>
    <w:p>
      <w:pPr>
        <w:pageBreakBefore w:val="0"/>
        <w:kinsoku/>
        <w:wordWrap/>
        <w:overflowPunct/>
        <w:topLinePunct w:val="0"/>
        <w:bidi w:val="0"/>
        <w:snapToGrid w:val="0"/>
        <w:spacing w:line="560" w:lineRule="exact"/>
        <w:ind w:firstLine="554" w:firstLineChars="198"/>
        <w:textAlignment w:val="auto"/>
        <w:rPr>
          <w:rFonts w:ascii="宋体" w:hAnsi="宋体" w:cs="宋体"/>
          <w:sz w:val="28"/>
          <w:szCs w:val="28"/>
        </w:rPr>
      </w:pPr>
      <w:r>
        <w:rPr>
          <w:rFonts w:hint="eastAsia" w:ascii="宋体" w:hAnsi="宋体" w:cs="宋体"/>
          <w:sz w:val="28"/>
          <w:szCs w:val="28"/>
        </w:rPr>
        <w:t>有下列情形之一的，本项目采购失败：</w:t>
      </w:r>
    </w:p>
    <w:p>
      <w:pPr>
        <w:pageBreakBefore w:val="0"/>
        <w:tabs>
          <w:tab w:val="left" w:pos="851"/>
        </w:tabs>
        <w:kinsoku/>
        <w:wordWrap/>
        <w:overflowPunct/>
        <w:topLinePunct w:val="0"/>
        <w:bidi w:val="0"/>
        <w:snapToGrid w:val="0"/>
        <w:spacing w:line="560" w:lineRule="exact"/>
        <w:ind w:firstLine="565" w:firstLineChars="202"/>
        <w:textAlignment w:val="auto"/>
        <w:rPr>
          <w:rFonts w:ascii="宋体" w:hAnsi="宋体" w:cs="宋体"/>
          <w:sz w:val="28"/>
          <w:szCs w:val="28"/>
        </w:rPr>
      </w:pPr>
      <w:r>
        <w:rPr>
          <w:rFonts w:hint="eastAsia" w:ascii="宋体" w:hAnsi="宋体" w:cs="宋体"/>
          <w:sz w:val="28"/>
          <w:szCs w:val="28"/>
        </w:rPr>
        <w:t>一、因情况变化，不再符合规定的询价采购方式适用情形的；</w:t>
      </w:r>
    </w:p>
    <w:p>
      <w:pPr>
        <w:pageBreakBefore w:val="0"/>
        <w:tabs>
          <w:tab w:val="left" w:pos="851"/>
        </w:tabs>
        <w:kinsoku/>
        <w:wordWrap/>
        <w:overflowPunct/>
        <w:topLinePunct w:val="0"/>
        <w:bidi w:val="0"/>
        <w:snapToGrid w:val="0"/>
        <w:spacing w:line="560" w:lineRule="exact"/>
        <w:ind w:firstLine="565" w:firstLineChars="202"/>
        <w:textAlignment w:val="auto"/>
        <w:rPr>
          <w:rFonts w:ascii="宋体" w:hAnsi="宋体" w:cs="宋体"/>
          <w:sz w:val="28"/>
          <w:szCs w:val="28"/>
        </w:rPr>
      </w:pPr>
      <w:r>
        <w:rPr>
          <w:rFonts w:hint="eastAsia" w:ascii="宋体" w:hAnsi="宋体" w:cs="宋体"/>
          <w:sz w:val="28"/>
          <w:szCs w:val="28"/>
        </w:rPr>
        <w:t>二、出现影响采购公正的违法、违规行为的；</w:t>
      </w:r>
    </w:p>
    <w:p>
      <w:pPr>
        <w:pageBreakBefore w:val="0"/>
        <w:tabs>
          <w:tab w:val="left" w:pos="851"/>
        </w:tabs>
        <w:kinsoku/>
        <w:wordWrap/>
        <w:overflowPunct/>
        <w:topLinePunct w:val="0"/>
        <w:bidi w:val="0"/>
        <w:snapToGrid w:val="0"/>
        <w:spacing w:line="560" w:lineRule="exact"/>
        <w:ind w:firstLine="565" w:firstLineChars="202"/>
        <w:textAlignment w:val="auto"/>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递交响应文件的供应商不足三家的</w:t>
      </w:r>
      <w:r>
        <w:rPr>
          <w:rFonts w:hint="eastAsia" w:ascii="宋体" w:hAnsi="宋体" w:cs="宋体"/>
          <w:sz w:val="28"/>
          <w:szCs w:val="28"/>
        </w:rPr>
        <w:t>；</w:t>
      </w:r>
    </w:p>
    <w:p>
      <w:pPr>
        <w:pageBreakBefore w:val="0"/>
        <w:tabs>
          <w:tab w:val="left" w:pos="851"/>
        </w:tabs>
        <w:kinsoku/>
        <w:wordWrap/>
        <w:overflowPunct/>
        <w:topLinePunct w:val="0"/>
        <w:bidi w:val="0"/>
        <w:snapToGrid w:val="0"/>
        <w:spacing w:line="560" w:lineRule="exact"/>
        <w:ind w:firstLine="565" w:firstLineChars="202"/>
        <w:textAlignment w:val="auto"/>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pageBreakBefore w:val="0"/>
        <w:tabs>
          <w:tab w:val="left" w:pos="851"/>
        </w:tabs>
        <w:kinsoku/>
        <w:wordWrap/>
        <w:overflowPunct/>
        <w:topLinePunct w:val="0"/>
        <w:bidi w:val="0"/>
        <w:snapToGrid w:val="0"/>
        <w:spacing w:line="560" w:lineRule="exact"/>
        <w:ind w:firstLine="565" w:firstLineChars="202"/>
        <w:textAlignment w:val="auto"/>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pageBreakBefore w:val="0"/>
        <w:tabs>
          <w:tab w:val="left" w:pos="851"/>
        </w:tabs>
        <w:kinsoku/>
        <w:wordWrap/>
        <w:overflowPunct/>
        <w:topLinePunct w:val="0"/>
        <w:bidi w:val="0"/>
        <w:snapToGrid w:val="0"/>
        <w:spacing w:line="560" w:lineRule="exact"/>
        <w:ind w:firstLine="565" w:firstLineChars="202"/>
        <w:textAlignment w:val="auto"/>
        <w:rPr>
          <w:rFonts w:ascii="宋体" w:hAnsi="宋体" w:cs="宋体"/>
          <w:sz w:val="28"/>
          <w:szCs w:val="28"/>
        </w:rPr>
      </w:pPr>
      <w:r>
        <w:rPr>
          <w:rFonts w:hint="eastAsia" w:ascii="宋体" w:hAnsi="宋体" w:cs="宋体"/>
          <w:sz w:val="28"/>
          <w:szCs w:val="28"/>
        </w:rPr>
        <w:t>六、通过报价审查的供应商不足三家的。</w:t>
      </w:r>
    </w:p>
    <w:p>
      <w:pPr>
        <w:pStyle w:val="4"/>
        <w:pageBreakBefore w:val="0"/>
        <w:tabs>
          <w:tab w:val="left" w:pos="993"/>
          <w:tab w:val="clear" w:pos="426"/>
          <w:tab w:val="clear" w:pos="567"/>
        </w:tabs>
        <w:kinsoku/>
        <w:wordWrap/>
        <w:overflowPunct/>
        <w:topLinePunct w:val="0"/>
        <w:bidi w:val="0"/>
        <w:spacing w:line="560" w:lineRule="exact"/>
        <w:ind w:left="0" w:firstLine="0"/>
        <w:textAlignment w:val="auto"/>
      </w:pPr>
      <w:bookmarkStart w:id="154" w:name="_Toc54948235"/>
      <w:bookmarkStart w:id="155" w:name="_Toc16478"/>
      <w:r>
        <w:rPr>
          <w:rFonts w:hint="eastAsia"/>
        </w:rPr>
        <w:t>确定成交供应商</w:t>
      </w:r>
      <w:bookmarkEnd w:id="154"/>
      <w:bookmarkEnd w:id="155"/>
    </w:p>
    <w:p>
      <w:pPr>
        <w:pageBreakBefore w:val="0"/>
        <w:numPr>
          <w:ilvl w:val="0"/>
          <w:numId w:val="53"/>
        </w:numPr>
        <w:tabs>
          <w:tab w:val="left" w:pos="1134"/>
        </w:tabs>
        <w:kinsoku/>
        <w:wordWrap/>
        <w:overflowPunct/>
        <w:topLinePunct w:val="0"/>
        <w:bidi w:val="0"/>
        <w:snapToGrid w:val="0"/>
        <w:spacing w:line="560" w:lineRule="exact"/>
        <w:ind w:left="0" w:firstLine="560" w:firstLineChars="200"/>
        <w:textAlignment w:val="auto"/>
        <w:rPr>
          <w:rFonts w:ascii="宋体" w:hAnsi="宋体" w:cs="宋体"/>
          <w:sz w:val="28"/>
          <w:szCs w:val="28"/>
        </w:rPr>
      </w:pPr>
      <w:r>
        <w:rPr>
          <w:rFonts w:hint="eastAsia" w:ascii="宋体" w:hAnsi="宋体" w:cs="宋体"/>
          <w:sz w:val="28"/>
          <w:szCs w:val="28"/>
        </w:rPr>
        <w:t>采购人根据询价小组推荐的成交候选供应商名单，按顺序确定1名成交供应商，</w:t>
      </w:r>
      <w:r>
        <w:rPr>
          <w:rFonts w:ascii="宋体" w:hAnsi="宋体" w:cs="宋体"/>
          <w:sz w:val="28"/>
          <w:szCs w:val="28"/>
        </w:rPr>
        <w:t>成交候选供应商并列的，由采购人</w:t>
      </w:r>
      <w:r>
        <w:rPr>
          <w:rFonts w:hint="eastAsia" w:ascii="宋体" w:hAnsi="宋体"/>
          <w:sz w:val="28"/>
          <w:szCs w:val="28"/>
        </w:rPr>
        <w:t>随机抽签确定成交供应商。</w:t>
      </w:r>
    </w:p>
    <w:p>
      <w:pPr>
        <w:pageBreakBefore w:val="0"/>
        <w:numPr>
          <w:ilvl w:val="0"/>
          <w:numId w:val="53"/>
        </w:numPr>
        <w:tabs>
          <w:tab w:val="left" w:pos="1134"/>
        </w:tabs>
        <w:kinsoku/>
        <w:wordWrap/>
        <w:overflowPunct/>
        <w:topLinePunct w:val="0"/>
        <w:bidi w:val="0"/>
        <w:snapToGrid w:val="0"/>
        <w:spacing w:line="560" w:lineRule="exact"/>
        <w:ind w:left="0" w:firstLine="560" w:firstLineChars="200"/>
        <w:textAlignment w:val="auto"/>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区公资交易中心</w:t>
      </w:r>
      <w:r>
        <w:rPr>
          <w:rFonts w:hint="eastAsia" w:ascii="宋体" w:hAnsi="宋体" w:cs="宋体"/>
          <w:sz w:val="28"/>
          <w:szCs w:val="28"/>
        </w:rPr>
        <w:t>在评审结束之日起2个工作日内将评审报告及有关资料送交采购人确定1名成交供应商。</w:t>
      </w:r>
    </w:p>
    <w:p>
      <w:pPr>
        <w:pageBreakBefore w:val="0"/>
        <w:numPr>
          <w:ilvl w:val="0"/>
          <w:numId w:val="53"/>
        </w:numPr>
        <w:tabs>
          <w:tab w:val="left" w:pos="1134"/>
        </w:tabs>
        <w:kinsoku/>
        <w:wordWrap/>
        <w:overflowPunct/>
        <w:topLinePunct w:val="0"/>
        <w:bidi w:val="0"/>
        <w:snapToGrid w:val="0"/>
        <w:spacing w:line="560" w:lineRule="exact"/>
        <w:ind w:left="0" w:firstLine="560" w:firstLineChars="200"/>
        <w:textAlignment w:val="auto"/>
        <w:rPr>
          <w:rStyle w:val="327"/>
          <w:rFonts w:ascii="宋体" w:hAnsi="宋体" w:cs="宋体"/>
          <w:sz w:val="28"/>
          <w:szCs w:val="28"/>
        </w:rPr>
      </w:pPr>
      <w:r>
        <w:rPr>
          <w:rStyle w:val="327"/>
          <w:rFonts w:hint="eastAsia"/>
          <w:sz w:val="28"/>
          <w:szCs w:val="28"/>
          <w:shd w:val="clear" w:color="auto" w:fill="FFFFFF"/>
        </w:rPr>
        <w:t>采购人在收到评审报告后五个工作日内，按照评审报告中推荐的成交候选人顺序确定成交供应商。如果成交候选人及其现任法定代表人、主要负责人存在行贿犯罪记录，采购人将不确定其为中成交人。</w:t>
      </w:r>
    </w:p>
    <w:p>
      <w:pPr>
        <w:pageBreakBefore w:val="0"/>
        <w:tabs>
          <w:tab w:val="left" w:pos="1134"/>
        </w:tabs>
        <w:kinsoku/>
        <w:wordWrap/>
        <w:overflowPunct/>
        <w:topLinePunct w:val="0"/>
        <w:bidi w:val="0"/>
        <w:snapToGrid w:val="0"/>
        <w:spacing w:line="560" w:lineRule="exact"/>
        <w:ind w:firstLine="560" w:firstLineChars="200"/>
        <w:textAlignment w:val="auto"/>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7"/>
          <w:rFonts w:hint="eastAsia"/>
          <w:sz w:val="28"/>
          <w:szCs w:val="28"/>
          <w:shd w:val="clear" w:color="auto" w:fill="FFFFFF"/>
        </w:rPr>
        <w:t>采购人在确认成交供应商前，应到中国裁判文书网（</w:t>
      </w:r>
      <w:r>
        <w:rPr>
          <w:rStyle w:val="327"/>
          <w:sz w:val="28"/>
          <w:szCs w:val="28"/>
          <w:shd w:val="clear" w:color="auto" w:fill="FFFFFF"/>
        </w:rPr>
        <w:t>https://wenshu.court.gov.cn</w:t>
      </w:r>
      <w:r>
        <w:rPr>
          <w:rStyle w:val="327"/>
          <w:rFonts w:hint="eastAsia"/>
          <w:sz w:val="28"/>
          <w:szCs w:val="28"/>
          <w:shd w:val="clear" w:color="auto" w:fill="FFFFFF"/>
        </w:rPr>
        <w:t>）查询成交候选供应商及其现任法定代表人、主要负责人是否存在行贿犯罪记录。</w:t>
      </w:r>
    </w:p>
    <w:p>
      <w:pPr>
        <w:pageBreakBefore w:val="0"/>
        <w:numPr>
          <w:ilvl w:val="0"/>
          <w:numId w:val="53"/>
        </w:numPr>
        <w:tabs>
          <w:tab w:val="left" w:pos="1134"/>
        </w:tabs>
        <w:kinsoku/>
        <w:wordWrap/>
        <w:overflowPunct/>
        <w:topLinePunct w:val="0"/>
        <w:bidi w:val="0"/>
        <w:snapToGrid w:val="0"/>
        <w:spacing w:line="560" w:lineRule="exact"/>
        <w:ind w:left="0" w:firstLine="560" w:firstLineChars="200"/>
        <w:textAlignment w:val="auto"/>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pageBreakBefore w:val="0"/>
        <w:numPr>
          <w:ilvl w:val="0"/>
          <w:numId w:val="53"/>
        </w:numPr>
        <w:tabs>
          <w:tab w:val="left" w:pos="1134"/>
        </w:tabs>
        <w:kinsoku/>
        <w:wordWrap/>
        <w:overflowPunct/>
        <w:topLinePunct w:val="0"/>
        <w:bidi w:val="0"/>
        <w:snapToGrid w:val="0"/>
        <w:spacing w:line="560" w:lineRule="exact"/>
        <w:ind w:left="0" w:firstLine="560" w:firstLineChars="200"/>
        <w:textAlignment w:val="auto"/>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pageBreakBefore w:val="0"/>
        <w:numPr>
          <w:ilvl w:val="1"/>
          <w:numId w:val="54"/>
        </w:numPr>
        <w:tabs>
          <w:tab w:val="left" w:pos="851"/>
          <w:tab w:val="left" w:pos="1134"/>
          <w:tab w:val="left" w:pos="1276"/>
        </w:tabs>
        <w:kinsoku/>
        <w:wordWrap/>
        <w:overflowPunct/>
        <w:topLinePunct w:val="0"/>
        <w:bidi w:val="0"/>
        <w:snapToGrid w:val="0"/>
        <w:spacing w:line="560" w:lineRule="exact"/>
        <w:ind w:left="0" w:firstLine="560" w:firstLineChars="200"/>
        <w:textAlignment w:val="auto"/>
        <w:rPr>
          <w:rFonts w:ascii="宋体" w:hAnsi="宋体" w:cs="宋体"/>
          <w:sz w:val="28"/>
          <w:szCs w:val="28"/>
        </w:rPr>
      </w:pPr>
      <w:bookmarkStart w:id="156" w:name="_Toc287623649"/>
      <w:r>
        <w:rPr>
          <w:rFonts w:hint="eastAsia" w:ascii="宋体" w:hAnsi="宋体" w:cs="宋体"/>
          <w:sz w:val="28"/>
          <w:szCs w:val="28"/>
        </w:rPr>
        <w:t>成交候选供应商存在违法、违纪行为的；</w:t>
      </w:r>
    </w:p>
    <w:p>
      <w:pPr>
        <w:pageBreakBefore w:val="0"/>
        <w:numPr>
          <w:ilvl w:val="1"/>
          <w:numId w:val="54"/>
        </w:numPr>
        <w:tabs>
          <w:tab w:val="left" w:pos="851"/>
          <w:tab w:val="left" w:pos="1134"/>
          <w:tab w:val="left" w:pos="1276"/>
        </w:tabs>
        <w:kinsoku/>
        <w:wordWrap/>
        <w:overflowPunct/>
        <w:topLinePunct w:val="0"/>
        <w:bidi w:val="0"/>
        <w:snapToGrid w:val="0"/>
        <w:spacing w:line="560" w:lineRule="exact"/>
        <w:ind w:left="0" w:firstLine="560" w:firstLineChars="200"/>
        <w:textAlignment w:val="auto"/>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pageBreakBefore w:val="0"/>
        <w:numPr>
          <w:ilvl w:val="1"/>
          <w:numId w:val="54"/>
        </w:numPr>
        <w:tabs>
          <w:tab w:val="left" w:pos="851"/>
          <w:tab w:val="left" w:pos="1134"/>
          <w:tab w:val="left" w:pos="1276"/>
        </w:tabs>
        <w:kinsoku/>
        <w:wordWrap/>
        <w:overflowPunct/>
        <w:topLinePunct w:val="0"/>
        <w:bidi w:val="0"/>
        <w:snapToGrid w:val="0"/>
        <w:spacing w:line="560" w:lineRule="exact"/>
        <w:ind w:left="0" w:firstLine="560" w:firstLineChars="200"/>
        <w:textAlignment w:val="auto"/>
        <w:rPr>
          <w:rFonts w:ascii="宋体" w:hAnsi="宋体" w:cs="宋体"/>
          <w:sz w:val="28"/>
          <w:szCs w:val="28"/>
        </w:rPr>
      </w:pPr>
      <w:r>
        <w:rPr>
          <w:rFonts w:hint="eastAsia" w:ascii="宋体" w:hAnsi="宋体" w:cs="宋体"/>
          <w:sz w:val="28"/>
          <w:szCs w:val="28"/>
        </w:rPr>
        <w:t>成交候选供应商未按询价通知书要求，按时足额缴纳履约保证金的。</w:t>
      </w:r>
    </w:p>
    <w:p>
      <w:pPr>
        <w:pageBreakBefore w:val="0"/>
        <w:kinsoku/>
        <w:wordWrap/>
        <w:overflowPunct/>
        <w:topLinePunct w:val="0"/>
        <w:bidi w:val="0"/>
        <w:snapToGrid w:val="0"/>
        <w:spacing w:line="560" w:lineRule="exact"/>
        <w:ind w:firstLine="560" w:firstLineChars="200"/>
        <w:textAlignment w:val="auto"/>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pageBreakBefore w:val="0"/>
        <w:numPr>
          <w:ilvl w:val="0"/>
          <w:numId w:val="53"/>
        </w:numPr>
        <w:tabs>
          <w:tab w:val="left" w:pos="1155"/>
        </w:tabs>
        <w:kinsoku/>
        <w:wordWrap/>
        <w:overflowPunct/>
        <w:topLinePunct w:val="0"/>
        <w:bidi w:val="0"/>
        <w:snapToGrid w:val="0"/>
        <w:spacing w:line="560" w:lineRule="exact"/>
        <w:ind w:left="0" w:firstLine="560" w:firstLineChars="200"/>
        <w:textAlignment w:val="auto"/>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eastAsia="zh-CN"/>
        </w:rPr>
        <w:t>区公资交易中心</w:t>
      </w:r>
      <w:r>
        <w:rPr>
          <w:rFonts w:hint="eastAsia" w:ascii="宋体" w:hAnsi="宋体" w:cs="宋体"/>
          <w:sz w:val="28"/>
          <w:szCs w:val="28"/>
        </w:rPr>
        <w:t>不解释成交或未成交原因，不退回响应文件和其他询价资料。</w:t>
      </w:r>
      <w:bookmarkEnd w:id="156"/>
    </w:p>
    <w:p>
      <w:pPr>
        <w:pStyle w:val="4"/>
        <w:pageBreakBefore w:val="0"/>
        <w:tabs>
          <w:tab w:val="left" w:pos="993"/>
          <w:tab w:val="clear" w:pos="426"/>
          <w:tab w:val="clear" w:pos="567"/>
        </w:tabs>
        <w:kinsoku/>
        <w:wordWrap/>
        <w:overflowPunct/>
        <w:topLinePunct w:val="0"/>
        <w:bidi w:val="0"/>
        <w:spacing w:line="560" w:lineRule="exact"/>
        <w:ind w:left="0" w:firstLine="0"/>
        <w:textAlignment w:val="auto"/>
      </w:pPr>
      <w:bookmarkStart w:id="157" w:name="_Toc6854"/>
      <w:bookmarkStart w:id="158" w:name="_Toc54948236"/>
      <w:r>
        <w:rPr>
          <w:rFonts w:hint="eastAsia"/>
        </w:rPr>
        <w:t>询价小组成员义务</w:t>
      </w:r>
      <w:bookmarkEnd w:id="157"/>
      <w:bookmarkEnd w:id="158"/>
    </w:p>
    <w:p>
      <w:pPr>
        <w:pageBreakBefore w:val="0"/>
        <w:kinsoku/>
        <w:wordWrap/>
        <w:overflowPunct/>
        <w:topLinePunct w:val="0"/>
        <w:bidi w:val="0"/>
        <w:snapToGrid w:val="0"/>
        <w:spacing w:line="560" w:lineRule="exact"/>
        <w:ind w:firstLine="560" w:firstLineChars="200"/>
        <w:textAlignment w:val="auto"/>
        <w:rPr>
          <w:sz w:val="28"/>
          <w:szCs w:val="28"/>
        </w:rPr>
      </w:pPr>
      <w:r>
        <w:rPr>
          <w:rFonts w:hint="eastAsia"/>
          <w:sz w:val="28"/>
          <w:szCs w:val="28"/>
        </w:rPr>
        <w:t>询价小组成员在政府采购活动中承担以下义务：</w:t>
      </w:r>
    </w:p>
    <w:p>
      <w:pPr>
        <w:pageBreakBefore w:val="0"/>
        <w:widowControl w:val="0"/>
        <w:numPr>
          <w:ilvl w:val="0"/>
          <w:numId w:val="55"/>
        </w:numPr>
        <w:tabs>
          <w:tab w:val="left" w:pos="1155"/>
        </w:tabs>
        <w:kinsoku/>
        <w:wordWrap/>
        <w:overflowPunct/>
        <w:topLinePunct w:val="0"/>
        <w:bidi w:val="0"/>
        <w:snapToGrid w:val="0"/>
        <w:spacing w:line="560" w:lineRule="exact"/>
        <w:ind w:left="0" w:firstLine="525"/>
        <w:jc w:val="both"/>
        <w:textAlignment w:val="auto"/>
        <w:rPr>
          <w:rFonts w:ascii="宋体" w:hAnsi="宋体"/>
          <w:sz w:val="28"/>
          <w:szCs w:val="28"/>
        </w:rPr>
      </w:pPr>
      <w:r>
        <w:rPr>
          <w:rFonts w:hint="eastAsia" w:ascii="宋体" w:hAnsi="宋体"/>
          <w:sz w:val="28"/>
          <w:szCs w:val="28"/>
        </w:rPr>
        <w:t>遵纪守法，客观、公正、廉洁地履行职责。</w:t>
      </w:r>
    </w:p>
    <w:p>
      <w:pPr>
        <w:pageBreakBefore w:val="0"/>
        <w:widowControl w:val="0"/>
        <w:numPr>
          <w:ilvl w:val="0"/>
          <w:numId w:val="55"/>
        </w:numPr>
        <w:tabs>
          <w:tab w:val="left" w:pos="1155"/>
        </w:tabs>
        <w:kinsoku/>
        <w:wordWrap/>
        <w:overflowPunct/>
        <w:topLinePunct w:val="0"/>
        <w:bidi w:val="0"/>
        <w:snapToGrid w:val="0"/>
        <w:spacing w:line="560" w:lineRule="exact"/>
        <w:ind w:left="0" w:firstLine="525"/>
        <w:jc w:val="both"/>
        <w:textAlignment w:val="auto"/>
        <w:rPr>
          <w:rFonts w:ascii="宋体" w:hAnsi="宋体"/>
          <w:sz w:val="28"/>
          <w:szCs w:val="28"/>
        </w:rPr>
      </w:pPr>
      <w:r>
        <w:rPr>
          <w:rFonts w:hint="eastAsia" w:ascii="宋体" w:hAnsi="宋体"/>
          <w:sz w:val="28"/>
          <w:szCs w:val="28"/>
        </w:rPr>
        <w:t>按照政府采购法律法规和询价通知书的规定要求对供应商的资格条件、报价、技术、服务等方面严格进行独立评审，提供科学合理、公平公正的评审意见，参与起草评审报告，并予签字确认。</w:t>
      </w:r>
    </w:p>
    <w:p>
      <w:pPr>
        <w:pageBreakBefore w:val="0"/>
        <w:widowControl w:val="0"/>
        <w:numPr>
          <w:ilvl w:val="0"/>
          <w:numId w:val="55"/>
        </w:numPr>
        <w:tabs>
          <w:tab w:val="left" w:pos="1155"/>
        </w:tabs>
        <w:kinsoku/>
        <w:wordWrap/>
        <w:overflowPunct/>
        <w:topLinePunct w:val="0"/>
        <w:bidi w:val="0"/>
        <w:snapToGrid w:val="0"/>
        <w:spacing w:line="560" w:lineRule="exact"/>
        <w:ind w:left="0" w:firstLine="525"/>
        <w:jc w:val="both"/>
        <w:textAlignment w:val="auto"/>
        <w:rPr>
          <w:rFonts w:ascii="宋体" w:hAnsi="宋体"/>
          <w:sz w:val="28"/>
          <w:szCs w:val="28"/>
        </w:rPr>
      </w:pPr>
      <w:r>
        <w:rPr>
          <w:rFonts w:hint="eastAsia" w:ascii="宋体" w:hAnsi="宋体"/>
          <w:sz w:val="28"/>
          <w:szCs w:val="28"/>
        </w:rPr>
        <w:t>保守秘密。不得泄漏供应商的询价通知书及知悉的商业秘密，不得向供应商透露评审情况。</w:t>
      </w:r>
    </w:p>
    <w:p>
      <w:pPr>
        <w:pageBreakBefore w:val="0"/>
        <w:widowControl w:val="0"/>
        <w:numPr>
          <w:ilvl w:val="0"/>
          <w:numId w:val="55"/>
        </w:numPr>
        <w:tabs>
          <w:tab w:val="left" w:pos="1155"/>
        </w:tabs>
        <w:kinsoku/>
        <w:wordWrap/>
        <w:overflowPunct/>
        <w:topLinePunct w:val="0"/>
        <w:bidi w:val="0"/>
        <w:snapToGrid w:val="0"/>
        <w:spacing w:line="560" w:lineRule="exact"/>
        <w:ind w:left="0" w:firstLine="525"/>
        <w:jc w:val="both"/>
        <w:textAlignment w:val="auto"/>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pageBreakBefore w:val="0"/>
        <w:widowControl w:val="0"/>
        <w:numPr>
          <w:ilvl w:val="0"/>
          <w:numId w:val="55"/>
        </w:numPr>
        <w:tabs>
          <w:tab w:val="left" w:pos="1155"/>
        </w:tabs>
        <w:kinsoku/>
        <w:wordWrap/>
        <w:overflowPunct/>
        <w:topLinePunct w:val="0"/>
        <w:bidi w:val="0"/>
        <w:snapToGrid w:val="0"/>
        <w:spacing w:line="560" w:lineRule="exact"/>
        <w:ind w:left="0" w:firstLine="525"/>
        <w:jc w:val="both"/>
        <w:textAlignment w:val="auto"/>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区公资交易中心</w:t>
      </w:r>
      <w:r>
        <w:rPr>
          <w:rFonts w:hint="eastAsia" w:ascii="宋体" w:hAnsi="宋体"/>
          <w:sz w:val="28"/>
          <w:szCs w:val="28"/>
        </w:rPr>
        <w:t>及其工作人员在政府采购活动中有干预评审、发表倾向性和歧视性言论、受贿或者接受供应商的其他好处及其他违法违规行为，及时向财政部门报告。</w:t>
      </w:r>
    </w:p>
    <w:p>
      <w:pPr>
        <w:pageBreakBefore w:val="0"/>
        <w:widowControl w:val="0"/>
        <w:numPr>
          <w:ilvl w:val="0"/>
          <w:numId w:val="55"/>
        </w:numPr>
        <w:tabs>
          <w:tab w:val="left" w:pos="1155"/>
        </w:tabs>
        <w:kinsoku/>
        <w:wordWrap/>
        <w:overflowPunct/>
        <w:topLinePunct w:val="0"/>
        <w:bidi w:val="0"/>
        <w:snapToGrid w:val="0"/>
        <w:spacing w:line="560" w:lineRule="exact"/>
        <w:ind w:left="0" w:firstLine="525"/>
        <w:jc w:val="both"/>
        <w:textAlignment w:val="auto"/>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区公资交易中心</w:t>
      </w:r>
      <w:r>
        <w:rPr>
          <w:rFonts w:hint="eastAsia" w:ascii="宋体" w:hAnsi="宋体"/>
          <w:sz w:val="28"/>
          <w:szCs w:val="28"/>
        </w:rPr>
        <w:t>答复供应商的询问、质疑，配合财政部门的投诉处理工作等事宜。</w:t>
      </w:r>
    </w:p>
    <w:p>
      <w:pPr>
        <w:pageBreakBefore w:val="0"/>
        <w:widowControl w:val="0"/>
        <w:numPr>
          <w:ilvl w:val="0"/>
          <w:numId w:val="55"/>
        </w:numPr>
        <w:tabs>
          <w:tab w:val="left" w:pos="1155"/>
        </w:tabs>
        <w:kinsoku/>
        <w:wordWrap/>
        <w:overflowPunct/>
        <w:topLinePunct w:val="0"/>
        <w:bidi w:val="0"/>
        <w:snapToGrid w:val="0"/>
        <w:spacing w:line="560" w:lineRule="exact"/>
        <w:ind w:left="0" w:firstLine="525"/>
        <w:jc w:val="both"/>
        <w:textAlignment w:val="auto"/>
        <w:rPr>
          <w:rFonts w:ascii="宋体" w:hAnsi="宋体"/>
          <w:sz w:val="28"/>
          <w:szCs w:val="28"/>
        </w:rPr>
      </w:pPr>
      <w:r>
        <w:rPr>
          <w:rFonts w:hint="eastAsia" w:ascii="宋体" w:hAnsi="宋体"/>
          <w:sz w:val="28"/>
          <w:szCs w:val="28"/>
        </w:rPr>
        <w:t>法律、法规和规章规定的其他义务。</w:t>
      </w:r>
    </w:p>
    <w:p>
      <w:pPr>
        <w:pStyle w:val="4"/>
        <w:pageBreakBefore w:val="0"/>
        <w:tabs>
          <w:tab w:val="left" w:pos="993"/>
          <w:tab w:val="clear" w:pos="426"/>
          <w:tab w:val="clear" w:pos="567"/>
        </w:tabs>
        <w:kinsoku/>
        <w:wordWrap/>
        <w:overflowPunct/>
        <w:topLinePunct w:val="0"/>
        <w:bidi w:val="0"/>
        <w:spacing w:line="560" w:lineRule="exact"/>
        <w:ind w:left="0" w:firstLine="0"/>
        <w:textAlignment w:val="auto"/>
      </w:pPr>
      <w:bookmarkStart w:id="159" w:name="_Toc26404"/>
      <w:bookmarkStart w:id="160" w:name="_Toc54948238"/>
      <w:r>
        <w:rPr>
          <w:rFonts w:hint="eastAsia"/>
        </w:rPr>
        <w:t>询价采购</w:t>
      </w:r>
      <w:r>
        <w:t>活动</w:t>
      </w:r>
      <w:r>
        <w:rPr>
          <w:rFonts w:hint="eastAsia"/>
        </w:rPr>
        <w:t>纪律</w:t>
      </w:r>
      <w:bookmarkEnd w:id="159"/>
      <w:bookmarkEnd w:id="160"/>
    </w:p>
    <w:p>
      <w:pPr>
        <w:pageBreakBefore w:val="0"/>
        <w:kinsoku/>
        <w:wordWrap/>
        <w:overflowPunct/>
        <w:topLinePunct w:val="0"/>
        <w:bidi w:val="0"/>
        <w:snapToGrid w:val="0"/>
        <w:spacing w:line="560" w:lineRule="exact"/>
        <w:ind w:firstLine="560" w:firstLineChars="200"/>
        <w:textAlignment w:val="auto"/>
        <w:rPr>
          <w:sz w:val="28"/>
          <w:szCs w:val="28"/>
        </w:rPr>
      </w:pPr>
      <w:r>
        <w:rPr>
          <w:rFonts w:hint="eastAsia"/>
          <w:sz w:val="28"/>
          <w:szCs w:val="28"/>
        </w:rPr>
        <w:t>询价小组成员在政府采购活动中应当遵守以下工作纪律：</w:t>
      </w:r>
    </w:p>
    <w:p>
      <w:pPr>
        <w:pageBreakBefore w:val="0"/>
        <w:widowControl w:val="0"/>
        <w:numPr>
          <w:ilvl w:val="0"/>
          <w:numId w:val="56"/>
        </w:numPr>
        <w:tabs>
          <w:tab w:val="left" w:pos="1155"/>
        </w:tabs>
        <w:kinsoku/>
        <w:wordWrap/>
        <w:overflowPunct/>
        <w:topLinePunct w:val="0"/>
        <w:bidi w:val="0"/>
        <w:snapToGrid w:val="0"/>
        <w:spacing w:line="560" w:lineRule="exact"/>
        <w:ind w:left="0" w:firstLine="527"/>
        <w:jc w:val="both"/>
        <w:textAlignment w:val="auto"/>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pageBreakBefore w:val="0"/>
        <w:widowControl w:val="0"/>
        <w:numPr>
          <w:ilvl w:val="0"/>
          <w:numId w:val="56"/>
        </w:numPr>
        <w:tabs>
          <w:tab w:val="left" w:pos="1155"/>
        </w:tabs>
        <w:kinsoku/>
        <w:wordWrap/>
        <w:overflowPunct/>
        <w:topLinePunct w:val="0"/>
        <w:bidi w:val="0"/>
        <w:snapToGrid w:val="0"/>
        <w:spacing w:line="560" w:lineRule="exact"/>
        <w:ind w:left="0" w:firstLine="527"/>
        <w:jc w:val="both"/>
        <w:textAlignment w:val="auto"/>
        <w:rPr>
          <w:rFonts w:ascii="宋体" w:hAnsi="宋体"/>
          <w:sz w:val="28"/>
          <w:szCs w:val="28"/>
        </w:rPr>
      </w:pPr>
      <w:r>
        <w:rPr>
          <w:rFonts w:hint="eastAsia" w:ascii="宋体" w:hAnsi="宋体"/>
          <w:sz w:val="28"/>
          <w:szCs w:val="28"/>
        </w:rPr>
        <w:t>应邀按时参加评审和咨询活动，遵守评标区管理规定。</w:t>
      </w:r>
    </w:p>
    <w:p>
      <w:pPr>
        <w:pageBreakBefore w:val="0"/>
        <w:widowControl w:val="0"/>
        <w:numPr>
          <w:ilvl w:val="0"/>
          <w:numId w:val="56"/>
        </w:numPr>
        <w:tabs>
          <w:tab w:val="left" w:pos="1155"/>
        </w:tabs>
        <w:kinsoku/>
        <w:wordWrap/>
        <w:overflowPunct/>
        <w:topLinePunct w:val="0"/>
        <w:bidi w:val="0"/>
        <w:snapToGrid w:val="0"/>
        <w:spacing w:line="560" w:lineRule="exact"/>
        <w:ind w:left="0" w:firstLine="527"/>
        <w:jc w:val="both"/>
        <w:textAlignment w:val="auto"/>
        <w:rPr>
          <w:rFonts w:ascii="宋体" w:hAnsi="宋体"/>
          <w:sz w:val="28"/>
          <w:szCs w:val="28"/>
        </w:rPr>
      </w:pPr>
      <w:r>
        <w:rPr>
          <w:rFonts w:hint="eastAsia" w:ascii="宋体" w:hAnsi="宋体"/>
          <w:sz w:val="28"/>
          <w:szCs w:val="28"/>
        </w:rPr>
        <w:t>进入评标区之前应将所有的通信设备存入</w:t>
      </w:r>
      <w:r>
        <w:rPr>
          <w:rFonts w:hint="eastAsia" w:ascii="宋体" w:hAnsi="宋体"/>
          <w:sz w:val="28"/>
          <w:szCs w:val="28"/>
          <w:lang w:eastAsia="zh-CN"/>
        </w:rPr>
        <w:t>区公资交易中心</w:t>
      </w:r>
      <w:r>
        <w:rPr>
          <w:rFonts w:hint="eastAsia" w:ascii="宋体" w:hAnsi="宋体"/>
          <w:sz w:val="28"/>
          <w:szCs w:val="28"/>
        </w:rPr>
        <w:t>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区公资交易中心</w:t>
      </w:r>
      <w:r>
        <w:rPr>
          <w:rFonts w:hint="eastAsia" w:ascii="宋体" w:hAnsi="宋体"/>
          <w:sz w:val="28"/>
          <w:szCs w:val="28"/>
        </w:rPr>
        <w:t>，不得私自转托他人。</w:t>
      </w:r>
    </w:p>
    <w:p>
      <w:pPr>
        <w:pageBreakBefore w:val="0"/>
        <w:widowControl w:val="0"/>
        <w:numPr>
          <w:ilvl w:val="0"/>
          <w:numId w:val="56"/>
        </w:numPr>
        <w:tabs>
          <w:tab w:val="left" w:pos="1155"/>
        </w:tabs>
        <w:kinsoku/>
        <w:wordWrap/>
        <w:overflowPunct/>
        <w:topLinePunct w:val="0"/>
        <w:bidi w:val="0"/>
        <w:snapToGrid w:val="0"/>
        <w:spacing w:line="560" w:lineRule="exact"/>
        <w:ind w:left="0" w:firstLine="527"/>
        <w:jc w:val="both"/>
        <w:textAlignment w:val="auto"/>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区公资交易中心</w:t>
      </w:r>
      <w:r>
        <w:rPr>
          <w:rFonts w:hint="eastAsia" w:ascii="宋体" w:hAnsi="宋体"/>
          <w:sz w:val="28"/>
          <w:szCs w:val="28"/>
        </w:rPr>
        <w:t>也可要求该评审专家回避。</w:t>
      </w:r>
    </w:p>
    <w:p>
      <w:pPr>
        <w:pageBreakBefore w:val="0"/>
        <w:widowControl w:val="0"/>
        <w:numPr>
          <w:ilvl w:val="0"/>
          <w:numId w:val="56"/>
        </w:numPr>
        <w:tabs>
          <w:tab w:val="left" w:pos="1155"/>
        </w:tabs>
        <w:kinsoku/>
        <w:wordWrap/>
        <w:overflowPunct/>
        <w:topLinePunct w:val="0"/>
        <w:bidi w:val="0"/>
        <w:snapToGrid w:val="0"/>
        <w:spacing w:line="560" w:lineRule="exact"/>
        <w:ind w:left="0" w:firstLine="527"/>
        <w:jc w:val="both"/>
        <w:textAlignment w:val="auto"/>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pageBreakBefore w:val="0"/>
        <w:widowControl w:val="0"/>
        <w:numPr>
          <w:ilvl w:val="0"/>
          <w:numId w:val="56"/>
        </w:numPr>
        <w:tabs>
          <w:tab w:val="left" w:pos="1155"/>
        </w:tabs>
        <w:kinsoku/>
        <w:wordWrap/>
        <w:overflowPunct/>
        <w:topLinePunct w:val="0"/>
        <w:bidi w:val="0"/>
        <w:snapToGrid w:val="0"/>
        <w:spacing w:line="560" w:lineRule="exact"/>
        <w:ind w:left="0" w:firstLine="527"/>
        <w:jc w:val="both"/>
        <w:textAlignment w:val="auto"/>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询价通知书没有规定的方法和标准作为评审的依据；不得违反规定的评审格式评分和撰写评审意见；不得拒绝对自己的评审意见签字确认。</w:t>
      </w:r>
    </w:p>
    <w:p>
      <w:pPr>
        <w:pageBreakBefore w:val="0"/>
        <w:widowControl w:val="0"/>
        <w:numPr>
          <w:ilvl w:val="0"/>
          <w:numId w:val="56"/>
        </w:numPr>
        <w:tabs>
          <w:tab w:val="left" w:pos="1155"/>
        </w:tabs>
        <w:kinsoku/>
        <w:wordWrap/>
        <w:overflowPunct/>
        <w:topLinePunct w:val="0"/>
        <w:bidi w:val="0"/>
        <w:snapToGrid w:val="0"/>
        <w:spacing w:line="560" w:lineRule="exact"/>
        <w:ind w:left="0" w:firstLine="527"/>
        <w:jc w:val="both"/>
        <w:textAlignment w:val="auto"/>
        <w:rPr>
          <w:rFonts w:ascii="宋体" w:hAnsi="宋体"/>
          <w:sz w:val="28"/>
          <w:szCs w:val="28"/>
        </w:rPr>
      </w:pPr>
      <w:r>
        <w:rPr>
          <w:rFonts w:hint="eastAsia" w:ascii="宋体" w:hAnsi="宋体"/>
          <w:sz w:val="28"/>
          <w:szCs w:val="28"/>
        </w:rPr>
        <w:t>在询价采购活动过程中和询价采购活动结束后，不得记录、复制或带走任何评审资料，除因规定的义务外，不得向外界透露评审内容。</w:t>
      </w:r>
    </w:p>
    <w:p>
      <w:pPr>
        <w:pageBreakBefore w:val="0"/>
        <w:widowControl w:val="0"/>
        <w:numPr>
          <w:ilvl w:val="0"/>
          <w:numId w:val="56"/>
        </w:numPr>
        <w:tabs>
          <w:tab w:val="left" w:pos="1155"/>
        </w:tabs>
        <w:kinsoku/>
        <w:wordWrap/>
        <w:overflowPunct/>
        <w:topLinePunct w:val="0"/>
        <w:bidi w:val="0"/>
        <w:snapToGrid w:val="0"/>
        <w:spacing w:line="560" w:lineRule="exact"/>
        <w:ind w:left="0" w:firstLine="527"/>
        <w:jc w:val="both"/>
        <w:textAlignment w:val="auto"/>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区公资交易中心</w:t>
      </w:r>
      <w:r>
        <w:rPr>
          <w:rFonts w:hint="eastAsia" w:ascii="宋体" w:hAnsi="宋体"/>
          <w:sz w:val="28"/>
          <w:szCs w:val="28"/>
        </w:rPr>
        <w:t>的现场秩序管理，接受评审现场监督人员的合法监督。</w:t>
      </w:r>
    </w:p>
    <w:p>
      <w:pPr>
        <w:pageBreakBefore w:val="0"/>
        <w:widowControl w:val="0"/>
        <w:numPr>
          <w:ilvl w:val="0"/>
          <w:numId w:val="56"/>
        </w:numPr>
        <w:tabs>
          <w:tab w:val="left" w:pos="1155"/>
        </w:tabs>
        <w:kinsoku/>
        <w:wordWrap/>
        <w:overflowPunct/>
        <w:topLinePunct w:val="0"/>
        <w:bidi w:val="0"/>
        <w:snapToGrid w:val="0"/>
        <w:spacing w:line="560" w:lineRule="exact"/>
        <w:ind w:left="0" w:firstLine="527"/>
        <w:jc w:val="both"/>
        <w:textAlignment w:val="auto"/>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pageBreakBefore w:val="0"/>
        <w:widowControl w:val="0"/>
        <w:numPr>
          <w:ilvl w:val="0"/>
          <w:numId w:val="56"/>
        </w:numPr>
        <w:tabs>
          <w:tab w:val="left" w:pos="1155"/>
        </w:tabs>
        <w:kinsoku/>
        <w:wordWrap/>
        <w:overflowPunct/>
        <w:topLinePunct w:val="0"/>
        <w:bidi w:val="0"/>
        <w:snapToGrid w:val="0"/>
        <w:spacing w:line="560" w:lineRule="exact"/>
        <w:ind w:left="0" w:firstLine="527"/>
        <w:jc w:val="both"/>
        <w:textAlignment w:val="auto"/>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pStyle w:val="2"/>
        <w:pageBreakBefore w:val="0"/>
        <w:kinsoku/>
        <w:wordWrap/>
        <w:overflowPunct/>
        <w:topLinePunct w:val="0"/>
        <w:bidi w:val="0"/>
        <w:spacing w:after="0" w:line="560" w:lineRule="exact"/>
        <w:ind w:firstLine="560" w:firstLineChars="200"/>
        <w:textAlignment w:val="auto"/>
      </w:pPr>
      <w:r>
        <w:rPr>
          <w:rFonts w:hint="eastAsia" w:ascii="宋体" w:hAnsi="宋体"/>
          <w:sz w:val="28"/>
          <w:szCs w:val="28"/>
        </w:rPr>
        <w:t>十一、有关部门（机构）制定的其他评审工作纪律。</w:t>
      </w:r>
    </w:p>
    <w:p>
      <w:pPr>
        <w:pStyle w:val="2"/>
      </w:pPr>
    </w:p>
    <w:p>
      <w:pPr>
        <w:pStyle w:val="2"/>
      </w:pPr>
    </w:p>
    <w:p>
      <w:r>
        <w:rPr>
          <w:rFonts w:hint="eastAsia"/>
        </w:rPr>
        <w:br w:type="page"/>
      </w:r>
    </w:p>
    <w:p>
      <w:pPr>
        <w:pStyle w:val="3"/>
        <w:numPr>
          <w:ilvl w:val="0"/>
          <w:numId w:val="1"/>
        </w:numPr>
        <w:spacing w:before="0" w:after="0" w:line="240" w:lineRule="auto"/>
        <w:ind w:left="0" w:firstLine="0"/>
      </w:pPr>
      <w:bookmarkStart w:id="161" w:name="_Toc26938"/>
      <w:r>
        <w:rPr>
          <w:rFonts w:hint="eastAsia"/>
        </w:rPr>
        <w:t>政府</w:t>
      </w:r>
      <w:r>
        <w:t>采购</w:t>
      </w:r>
      <w:r>
        <w:rPr>
          <w:rFonts w:hint="eastAsia"/>
        </w:rPr>
        <w:t>合同草案</w:t>
      </w:r>
      <w:bookmarkEnd w:id="161"/>
    </w:p>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500" w:firstLineChars="200"/>
        <w:textAlignment w:val="auto"/>
        <w:rPr>
          <w:rFonts w:hint="eastAsia" w:ascii="宋体" w:hAnsi="宋体"/>
          <w:sz w:val="25"/>
          <w:szCs w:val="25"/>
          <w:lang w:val="en-US" w:eastAsia="zh-CN"/>
        </w:rPr>
      </w:pPr>
      <w:bookmarkStart w:id="162" w:name="_Toc337558811"/>
      <w:bookmarkStart w:id="163" w:name="_Toc296503113"/>
      <w:bookmarkStart w:id="164" w:name="_Toc296346614"/>
      <w:r>
        <w:rPr>
          <w:rFonts w:hint="eastAsia" w:ascii="宋体" w:hAnsi="宋体"/>
          <w:sz w:val="25"/>
          <w:szCs w:val="25"/>
          <w:lang w:val="en-US" w:eastAsia="zh-CN"/>
        </w:rPr>
        <w:t>采购单位（甲方）：              计划编号：</w:t>
      </w:r>
    </w:p>
    <w:p>
      <w:pPr>
        <w:pStyle w:val="2"/>
        <w:keepNext w:val="0"/>
        <w:keepLines w:val="0"/>
        <w:pageBreakBefore w:val="0"/>
        <w:kinsoku/>
        <w:wordWrap/>
        <w:overflowPunct/>
        <w:topLinePunct w:val="0"/>
        <w:autoSpaceDE/>
        <w:autoSpaceDN/>
        <w:bidi w:val="0"/>
        <w:spacing w:line="500" w:lineRule="exact"/>
        <w:ind w:firstLine="500" w:firstLineChars="200"/>
        <w:textAlignment w:val="auto"/>
        <w:rPr>
          <w:rFonts w:hint="eastAsia" w:ascii="宋体" w:hAnsi="宋体"/>
          <w:sz w:val="25"/>
          <w:szCs w:val="25"/>
        </w:rPr>
      </w:pPr>
      <w:r>
        <w:rPr>
          <w:rFonts w:hint="eastAsia" w:ascii="宋体" w:hAnsi="宋体"/>
          <w:sz w:val="25"/>
          <w:szCs w:val="25"/>
          <w:lang w:val="en-US" w:eastAsia="zh-CN"/>
        </w:rPr>
        <w:t>供应商（乙方）：                合同编号：</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500" w:firstLineChars="200"/>
        <w:textAlignment w:val="auto"/>
        <w:rPr>
          <w:rFonts w:ascii="宋体" w:hAnsi="宋体"/>
          <w:sz w:val="25"/>
          <w:szCs w:val="25"/>
        </w:rPr>
      </w:pPr>
      <w:r>
        <w:rPr>
          <w:rFonts w:hint="eastAsia" w:ascii="宋体" w:hAnsi="宋体"/>
          <w:sz w:val="25"/>
          <w:szCs w:val="25"/>
        </w:rPr>
        <w:t>根据《中华人民共和国政府采购法》、《中华人民共和国</w:t>
      </w:r>
      <w:r>
        <w:rPr>
          <w:rFonts w:hint="eastAsia" w:ascii="宋体" w:hAnsi="宋体"/>
          <w:sz w:val="25"/>
          <w:szCs w:val="25"/>
          <w:lang w:val="en-US" w:eastAsia="zh-CN"/>
        </w:rPr>
        <w:t>民法典</w:t>
      </w:r>
      <w:r>
        <w:rPr>
          <w:rFonts w:hint="eastAsia" w:ascii="宋体" w:hAnsi="宋体"/>
          <w:sz w:val="25"/>
          <w:szCs w:val="25"/>
        </w:rPr>
        <w:t>》等法律法规的规定，以及</w:t>
      </w:r>
      <w:r>
        <w:rPr>
          <w:rFonts w:hint="eastAsia" w:ascii="宋体" w:hAnsi="宋体"/>
          <w:color w:val="auto"/>
          <w:sz w:val="25"/>
          <w:szCs w:val="25"/>
          <w:u w:val="none"/>
          <w:lang w:eastAsia="zh-CN"/>
        </w:rPr>
        <w:t>成都市双流区黄龙溪镇人民政府智慧平安小区建设设备采购项目（第三次）</w:t>
      </w:r>
      <w:r>
        <w:rPr>
          <w:rFonts w:hint="eastAsia" w:ascii="宋体" w:hAnsi="宋体"/>
          <w:sz w:val="25"/>
          <w:szCs w:val="25"/>
        </w:rPr>
        <w:t>（项目编号：</w:t>
      </w:r>
      <w:r>
        <w:rPr>
          <w:rFonts w:hint="eastAsia" w:ascii="宋体" w:hAnsi="宋体"/>
          <w:sz w:val="25"/>
          <w:szCs w:val="25"/>
          <w:u w:val="none"/>
          <w:lang w:val="en-US" w:eastAsia="zh-CN"/>
        </w:rPr>
        <w:t>双流政采（2021）A0126号-2</w:t>
      </w:r>
      <w:r>
        <w:rPr>
          <w:rFonts w:hint="eastAsia" w:ascii="宋体" w:hAnsi="宋体"/>
          <w:sz w:val="25"/>
          <w:szCs w:val="25"/>
        </w:rPr>
        <w:t>）的《</w:t>
      </w:r>
      <w:r>
        <w:rPr>
          <w:rFonts w:hint="eastAsia" w:ascii="宋体" w:hAnsi="宋体"/>
          <w:sz w:val="25"/>
          <w:szCs w:val="25"/>
          <w:lang w:val="en-US" w:eastAsia="zh-CN"/>
        </w:rPr>
        <w:t>询价通知书</w:t>
      </w:r>
      <w:r>
        <w:rPr>
          <w:rFonts w:hint="eastAsia" w:ascii="宋体" w:hAnsi="宋体"/>
          <w:sz w:val="25"/>
          <w:szCs w:val="25"/>
        </w:rPr>
        <w:t>》，乙方的《响应文件》及《成交通知书》，甲、乙双方同意签订本合同。</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502" w:firstLineChars="200"/>
        <w:textAlignment w:val="auto"/>
        <w:rPr>
          <w:rFonts w:hint="eastAsia" w:ascii="宋体" w:hAnsi="宋体" w:eastAsia="宋体" w:cs="宋体"/>
          <w:sz w:val="25"/>
          <w:szCs w:val="25"/>
        </w:rPr>
      </w:pPr>
      <w:r>
        <w:rPr>
          <w:rFonts w:hint="eastAsia" w:ascii="宋体" w:hAnsi="宋体" w:eastAsia="宋体" w:cs="宋体"/>
          <w:b/>
          <w:bCs/>
          <w:sz w:val="25"/>
          <w:szCs w:val="25"/>
        </w:rPr>
        <w:t xml:space="preserve">第一条  合同标的   </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500" w:lineRule="exact"/>
        <w:ind w:firstLine="500" w:firstLineChars="200"/>
        <w:textAlignment w:val="auto"/>
        <w:rPr>
          <w:rFonts w:hint="eastAsia" w:ascii="宋体" w:hAnsi="宋体" w:eastAsia="宋体" w:cs="宋体"/>
          <w:sz w:val="25"/>
          <w:szCs w:val="25"/>
        </w:rPr>
      </w:pPr>
      <w:r>
        <w:rPr>
          <w:rFonts w:hint="eastAsia" w:ascii="宋体" w:hAnsi="宋体" w:eastAsia="宋体" w:cs="宋体"/>
          <w:sz w:val="25"/>
          <w:szCs w:val="25"/>
        </w:rPr>
        <w:t>乙方根据甲方需求提供下列货物：</w:t>
      </w:r>
    </w:p>
    <w:p>
      <w:pPr>
        <w:keepNext w:val="0"/>
        <w:keepLines w:val="0"/>
        <w:pageBreakBefore w:val="0"/>
        <w:widowControl/>
        <w:kinsoku/>
        <w:wordWrap/>
        <w:overflowPunct/>
        <w:topLinePunct w:val="0"/>
        <w:autoSpaceDE/>
        <w:autoSpaceDN/>
        <w:bidi w:val="0"/>
        <w:adjustRightInd w:val="0"/>
        <w:snapToGrid w:val="0"/>
        <w:spacing w:line="500" w:lineRule="exact"/>
        <w:ind w:firstLine="251" w:firstLineChars="100"/>
        <w:jc w:val="left"/>
        <w:textAlignment w:val="auto"/>
        <w:rPr>
          <w:rFonts w:hint="eastAsia" w:ascii="宋体" w:hAnsi="宋体" w:eastAsia="宋体"/>
          <w:b/>
          <w:sz w:val="25"/>
          <w:szCs w:val="25"/>
          <w:lang w:val="en-US" w:eastAsia="zh-CN"/>
        </w:rPr>
      </w:pPr>
      <w:r>
        <w:rPr>
          <w:rFonts w:hint="eastAsia" w:ascii="宋体" w:hAnsi="宋体" w:cs="宋体"/>
          <w:b/>
          <w:bCs/>
          <w:color w:val="000000"/>
          <w:kern w:val="0"/>
          <w:sz w:val="25"/>
          <w:szCs w:val="25"/>
        </w:rPr>
        <w:t>点位1：嘉禾铭苑室外</w:t>
      </w:r>
    </w:p>
    <w:tbl>
      <w:tblPr>
        <w:tblStyle w:val="47"/>
        <w:tblW w:w="8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3844"/>
        <w:gridCol w:w="1941"/>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3844"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货物名称（标的名称）</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161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P10户外单红</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rPr>
              <w:t>3.072</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rPr>
              <w:t>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结构支架</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1</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3</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控制卡</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1</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4</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散热装置</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2</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5</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智能控制柜</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rPr>
              <w:t>1</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6</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包边</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rPr>
              <w:t>1</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7</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立式支架</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1</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电缆</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120</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钢管</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120</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破路及恢复</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8</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2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3844"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辅材</w:t>
            </w:r>
          </w:p>
        </w:tc>
        <w:tc>
          <w:tcPr>
            <w:tcW w:w="1941"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rPr>
              <w:t>1</w:t>
            </w:r>
          </w:p>
        </w:tc>
        <w:tc>
          <w:tcPr>
            <w:tcW w:w="1615" w:type="dxa"/>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rPr>
              <w:t>批</w:t>
            </w:r>
          </w:p>
        </w:tc>
      </w:tr>
    </w:tbl>
    <w:p>
      <w:pPr>
        <w:keepNext w:val="0"/>
        <w:keepLines w:val="0"/>
        <w:pageBreakBefore w:val="0"/>
        <w:widowControl/>
        <w:kinsoku/>
        <w:wordWrap/>
        <w:overflowPunct/>
        <w:topLinePunct w:val="0"/>
        <w:autoSpaceDE/>
        <w:autoSpaceDN/>
        <w:bidi w:val="0"/>
        <w:adjustRightInd w:val="0"/>
        <w:snapToGrid w:val="0"/>
        <w:spacing w:line="360" w:lineRule="auto"/>
        <w:ind w:firstLine="261" w:firstLineChars="100"/>
        <w:jc w:val="left"/>
        <w:textAlignment w:val="auto"/>
        <w:rPr>
          <w:rFonts w:hint="eastAsia" w:ascii="宋体" w:hAnsi="宋体" w:eastAsia="宋体" w:cs="宋体"/>
          <w:b/>
          <w:bCs/>
          <w:color w:val="000000"/>
          <w:kern w:val="0"/>
          <w:sz w:val="26"/>
          <w:szCs w:val="26"/>
          <w:lang w:val="en-US" w:eastAsia="zh-CN"/>
        </w:rPr>
      </w:pPr>
      <w:r>
        <w:rPr>
          <w:rFonts w:hint="eastAsia" w:ascii="宋体" w:hAnsi="宋体" w:eastAsia="宋体" w:cs="宋体"/>
          <w:b/>
          <w:bCs/>
          <w:color w:val="000000"/>
          <w:kern w:val="0"/>
          <w:sz w:val="26"/>
          <w:szCs w:val="26"/>
          <w:lang w:val="en-US" w:eastAsia="zh-CN"/>
        </w:rPr>
        <w:t>点位2：嘉禾佳苑室外</w:t>
      </w:r>
    </w:p>
    <w:tbl>
      <w:tblPr>
        <w:tblStyle w:val="47"/>
        <w:tblW w:w="8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3662"/>
        <w:gridCol w:w="1941"/>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货物名称（标的名称）</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数量</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P6户外彩屏</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t>16.515072</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二合一处理器</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3</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接收卡</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4</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结构支架</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5</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包边</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t>1</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6</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散热装置</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t>2</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7</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智能控制柜</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8</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开关电源</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80</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电缆</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150</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10</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网线</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150</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钢管</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150</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12</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线管</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150</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破路及恢复</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10</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536"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14</w:t>
            </w:r>
          </w:p>
        </w:tc>
        <w:tc>
          <w:tcPr>
            <w:tcW w:w="3662"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辅材</w:t>
            </w:r>
          </w:p>
        </w:tc>
        <w:tc>
          <w:tcPr>
            <w:tcW w:w="1941"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w:t>
            </w:r>
          </w:p>
        </w:tc>
        <w:tc>
          <w:tcPr>
            <w:tcW w:w="1665" w:type="dxa"/>
            <w:vAlign w:val="center"/>
          </w:tcPr>
          <w:p>
            <w:pPr>
              <w:pStyle w:val="374"/>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批</w:t>
            </w:r>
          </w:p>
        </w:tc>
      </w:tr>
    </w:tbl>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rPr>
      </w:pPr>
      <w:r>
        <w:rPr>
          <w:rFonts w:hint="eastAsia" w:ascii="宋体" w:hAnsi="宋体" w:eastAsia="宋体" w:cs="宋体"/>
          <w:b w:val="0"/>
          <w:bCs w:val="0"/>
          <w:spacing w:val="0"/>
          <w:kern w:val="2"/>
          <w:sz w:val="25"/>
          <w:szCs w:val="25"/>
          <w:lang w:val="en-US" w:eastAsia="zh-CN" w:bidi="ar-SA"/>
        </w:rPr>
        <w:t>货物名称、规格及数量以本项目</w:t>
      </w:r>
      <w:r>
        <w:rPr>
          <w:rFonts w:hint="eastAsia" w:ascii="宋体" w:hAnsi="宋体" w:eastAsia="宋体" w:cs="宋体"/>
          <w:sz w:val="25"/>
          <w:szCs w:val="25"/>
          <w:lang w:val="zh-CN" w:eastAsia="zh-CN"/>
        </w:rPr>
        <w:t>《</w:t>
      </w:r>
      <w:r>
        <w:rPr>
          <w:rFonts w:hint="eastAsia" w:ascii="宋体" w:hAnsi="宋体" w:eastAsia="宋体" w:cs="宋体"/>
          <w:sz w:val="25"/>
          <w:szCs w:val="25"/>
          <w:lang w:val="en-US" w:eastAsia="zh-CN"/>
        </w:rPr>
        <w:t>询价通知书</w:t>
      </w:r>
      <w:r>
        <w:rPr>
          <w:rFonts w:hint="eastAsia" w:ascii="宋体" w:hAnsi="宋体" w:eastAsia="宋体" w:cs="宋体"/>
          <w:sz w:val="25"/>
          <w:szCs w:val="25"/>
          <w:lang w:val="zh-CN" w:eastAsia="zh-CN"/>
        </w:rPr>
        <w:t>》</w:t>
      </w:r>
      <w:r>
        <w:rPr>
          <w:rFonts w:hint="eastAsia" w:ascii="宋体" w:hAnsi="宋体" w:eastAsia="宋体" w:cs="宋体"/>
          <w:b w:val="0"/>
          <w:bCs w:val="0"/>
          <w:spacing w:val="0"/>
          <w:kern w:val="2"/>
          <w:sz w:val="25"/>
          <w:szCs w:val="25"/>
          <w:lang w:val="en-US" w:eastAsia="zh-CN" w:bidi="ar-SA"/>
        </w:rPr>
        <w:t>“第四章.项目技术、服务、商务及其他</w:t>
      </w:r>
      <w:r>
        <w:rPr>
          <w:rFonts w:hint="eastAsia" w:ascii="宋体" w:hAnsi="宋体" w:eastAsia="宋体" w:cs="宋体"/>
          <w:color w:val="auto"/>
          <w:sz w:val="25"/>
          <w:szCs w:val="25"/>
        </w:rPr>
        <w:t>要求</w:t>
      </w:r>
      <w:r>
        <w:rPr>
          <w:rFonts w:hint="eastAsia" w:ascii="宋体" w:hAnsi="宋体" w:eastAsia="宋体" w:cs="宋体"/>
          <w:color w:val="auto"/>
          <w:sz w:val="25"/>
          <w:szCs w:val="25"/>
          <w:lang w:eastAsia="zh-CN"/>
        </w:rPr>
        <w:t>”</w:t>
      </w:r>
      <w:r>
        <w:rPr>
          <w:rFonts w:hint="eastAsia" w:ascii="宋体" w:hAnsi="宋体" w:eastAsia="宋体" w:cs="宋体"/>
          <w:color w:val="auto"/>
          <w:sz w:val="25"/>
          <w:szCs w:val="25"/>
          <w:lang w:val="en-US" w:eastAsia="zh-CN"/>
        </w:rPr>
        <w:t>为准。</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2" w:firstLineChars="200"/>
        <w:textAlignment w:val="auto"/>
        <w:rPr>
          <w:rFonts w:hint="eastAsia" w:ascii="宋体" w:hAnsi="宋体" w:eastAsia="宋体" w:cs="宋体"/>
          <w:b/>
          <w:bCs/>
          <w:sz w:val="25"/>
          <w:szCs w:val="25"/>
        </w:rPr>
      </w:pPr>
      <w:r>
        <w:rPr>
          <w:rFonts w:hint="eastAsia" w:ascii="宋体" w:hAnsi="宋体" w:eastAsia="宋体" w:cs="宋体"/>
          <w:b/>
          <w:bCs/>
          <w:sz w:val="25"/>
          <w:szCs w:val="25"/>
        </w:rPr>
        <w:t xml:space="preserve">第二条 合同总价款    </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rPr>
      </w:pPr>
      <w:r>
        <w:rPr>
          <w:rFonts w:hint="eastAsia" w:ascii="宋体" w:hAnsi="宋体" w:eastAsia="宋体" w:cs="宋体"/>
          <w:sz w:val="25"/>
          <w:szCs w:val="25"/>
          <w:lang w:val="en-US" w:eastAsia="zh-CN"/>
        </w:rPr>
        <w:t>1.</w:t>
      </w:r>
      <w:r>
        <w:rPr>
          <w:rFonts w:hint="eastAsia" w:ascii="宋体" w:hAnsi="宋体" w:eastAsia="宋体" w:cs="宋体"/>
          <w:sz w:val="25"/>
          <w:szCs w:val="25"/>
        </w:rPr>
        <w:t>本合同总价款为</w:t>
      </w:r>
      <w:r>
        <w:rPr>
          <w:rFonts w:hint="eastAsia" w:ascii="宋体" w:hAnsi="宋体" w:eastAsia="宋体" w:cs="宋体"/>
          <w:sz w:val="25"/>
          <w:szCs w:val="25"/>
          <w:u w:val="single"/>
          <w:lang w:val="en-US" w:eastAsia="zh-CN"/>
        </w:rPr>
        <w:t xml:space="preserve">    XXXX    </w:t>
      </w:r>
      <w:r>
        <w:rPr>
          <w:rFonts w:hint="eastAsia" w:ascii="宋体" w:hAnsi="宋体" w:eastAsia="宋体" w:cs="宋体"/>
          <w:sz w:val="25"/>
          <w:szCs w:val="25"/>
        </w:rPr>
        <w:t>（大写）人民币</w:t>
      </w:r>
      <w:r>
        <w:rPr>
          <w:rFonts w:hint="eastAsia" w:ascii="宋体" w:hAnsi="宋体" w:eastAsia="宋体" w:cs="宋体"/>
          <w:sz w:val="25"/>
          <w:szCs w:val="25"/>
          <w:u w:val="single"/>
          <w:lang w:val="en-US" w:eastAsia="zh-CN"/>
        </w:rPr>
        <w:t xml:space="preserve">    XXXX    </w:t>
      </w:r>
      <w:r>
        <w:rPr>
          <w:rFonts w:hint="eastAsia" w:ascii="宋体" w:hAnsi="宋体" w:eastAsia="宋体" w:cs="宋体"/>
          <w:sz w:val="25"/>
          <w:szCs w:val="25"/>
        </w:rPr>
        <w:t>。</w:t>
      </w:r>
      <w:r>
        <w:rPr>
          <w:rFonts w:hint="eastAsia" w:ascii="宋体" w:hAnsi="宋体" w:eastAsia="宋体" w:cs="宋体"/>
          <w:sz w:val="25"/>
          <w:szCs w:val="25"/>
          <w:lang w:eastAsia="zh-CN"/>
        </w:rPr>
        <w:t>（</w:t>
      </w:r>
      <w:r>
        <w:rPr>
          <w:rFonts w:hint="eastAsia" w:ascii="宋体" w:hAnsi="宋体" w:eastAsia="宋体" w:cs="宋体"/>
          <w:sz w:val="25"/>
          <w:szCs w:val="25"/>
          <w:lang w:val="en-US" w:eastAsia="zh-CN"/>
        </w:rPr>
        <w:t>本项目</w:t>
      </w:r>
      <w:r>
        <w:rPr>
          <w:b w:val="0"/>
          <w:bCs/>
          <w:sz w:val="25"/>
          <w:szCs w:val="25"/>
          <w:highlight w:val="none"/>
        </w:rPr>
        <w:t>总费用</w:t>
      </w:r>
      <w:r>
        <w:rPr>
          <w:rFonts w:hint="eastAsia"/>
          <w:b w:val="0"/>
          <w:bCs/>
          <w:sz w:val="25"/>
          <w:szCs w:val="25"/>
          <w:highlight w:val="none"/>
        </w:rPr>
        <w:t>包括</w:t>
      </w:r>
      <w:r>
        <w:rPr>
          <w:b w:val="0"/>
          <w:bCs/>
          <w:sz w:val="25"/>
          <w:szCs w:val="25"/>
          <w:highlight w:val="none"/>
        </w:rPr>
        <w:t>且不限于</w:t>
      </w:r>
      <w:r>
        <w:rPr>
          <w:rFonts w:hint="eastAsia"/>
          <w:b w:val="0"/>
          <w:bCs/>
          <w:sz w:val="25"/>
          <w:szCs w:val="25"/>
          <w:highlight w:val="none"/>
        </w:rPr>
        <w:t>与</w:t>
      </w:r>
      <w:r>
        <w:rPr>
          <w:b w:val="0"/>
          <w:bCs/>
          <w:sz w:val="25"/>
          <w:szCs w:val="25"/>
          <w:highlight w:val="none"/>
        </w:rPr>
        <w:t>本项目相关的设备、各种线材和辅材</w:t>
      </w:r>
      <w:r>
        <w:rPr>
          <w:rFonts w:hint="eastAsia"/>
          <w:b w:val="0"/>
          <w:bCs/>
          <w:sz w:val="25"/>
          <w:szCs w:val="25"/>
          <w:highlight w:val="none"/>
        </w:rPr>
        <w:t>的</w:t>
      </w:r>
      <w:r>
        <w:rPr>
          <w:b w:val="0"/>
          <w:bCs/>
          <w:sz w:val="25"/>
          <w:szCs w:val="25"/>
          <w:highlight w:val="none"/>
        </w:rPr>
        <w:t>设备安装、调试、线缆敷设、培训、所涉及系统联合调试、利</w:t>
      </w:r>
      <w:r>
        <w:rPr>
          <w:rFonts w:hint="eastAsia"/>
          <w:b w:val="0"/>
          <w:bCs/>
          <w:sz w:val="25"/>
          <w:szCs w:val="25"/>
          <w:highlight w:val="none"/>
        </w:rPr>
        <w:t>旧</w:t>
      </w:r>
      <w:r>
        <w:rPr>
          <w:b w:val="0"/>
          <w:bCs/>
          <w:sz w:val="25"/>
          <w:szCs w:val="25"/>
          <w:highlight w:val="none"/>
        </w:rPr>
        <w:t>安装、调试等</w:t>
      </w:r>
      <w:r>
        <w:rPr>
          <w:rFonts w:hint="eastAsia" w:ascii="宋体" w:hAnsi="宋体" w:eastAsia="宋体" w:cs="宋体"/>
          <w:sz w:val="25"/>
          <w:szCs w:val="25"/>
          <w:lang w:eastAsia="zh-CN"/>
        </w:rPr>
        <w:t>）</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2" w:firstLineChars="200"/>
        <w:textAlignment w:val="auto"/>
        <w:rPr>
          <w:rFonts w:hint="eastAsia" w:ascii="宋体" w:hAnsi="宋体" w:eastAsia="宋体" w:cs="宋体"/>
          <w:b/>
          <w:bCs/>
          <w:sz w:val="25"/>
          <w:szCs w:val="25"/>
          <w:lang w:val="zh-CN"/>
        </w:rPr>
      </w:pPr>
      <w:r>
        <w:rPr>
          <w:rFonts w:hint="eastAsia" w:ascii="宋体" w:hAnsi="宋体" w:eastAsia="宋体" w:cs="宋体"/>
          <w:b/>
          <w:bCs/>
          <w:sz w:val="25"/>
          <w:szCs w:val="25"/>
          <w:lang w:val="en-US" w:eastAsia="zh-CN"/>
        </w:rPr>
        <w:t xml:space="preserve">第三条 </w:t>
      </w:r>
      <w:r>
        <w:rPr>
          <w:rFonts w:hint="eastAsia" w:ascii="宋体" w:hAnsi="宋体" w:eastAsia="宋体" w:cs="宋体"/>
          <w:b/>
          <w:bCs/>
          <w:sz w:val="25"/>
          <w:szCs w:val="25"/>
          <w:lang w:val="zh-CN"/>
        </w:rPr>
        <w:t>质量保证要求</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1.</w:t>
      </w:r>
      <w:r>
        <w:rPr>
          <w:rFonts w:hint="eastAsia" w:ascii="宋体" w:hAnsi="宋体" w:eastAsia="宋体" w:cs="宋体"/>
          <w:sz w:val="25"/>
          <w:szCs w:val="25"/>
          <w:lang w:val="zh-CN" w:eastAsia="zh-CN"/>
        </w:rPr>
        <w:t>供应商须提供全新的货物（含零部件、配件、使用说明书等），表面无划伤、无碰撞痕迹，且权属清楚，不得侵害他人的知识产权，并按照相关要求包装完好。</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2.</w:t>
      </w:r>
      <w:r>
        <w:rPr>
          <w:rFonts w:hint="eastAsia" w:ascii="宋体" w:hAnsi="宋体" w:eastAsia="宋体" w:cs="宋体"/>
          <w:sz w:val="25"/>
          <w:szCs w:val="25"/>
          <w:lang w:val="zh-CN" w:eastAsia="zh-CN"/>
        </w:rPr>
        <w:t>投标产品必须符合或优于国家（行业）标准、地方标准或者其他标准、规范要求。</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3.供应商</w:t>
      </w:r>
      <w:r>
        <w:rPr>
          <w:rFonts w:hint="eastAsia" w:ascii="宋体" w:hAnsi="宋体" w:eastAsia="宋体" w:cs="宋体"/>
          <w:sz w:val="25"/>
          <w:szCs w:val="25"/>
          <w:lang w:val="zh-CN" w:eastAsia="zh-CN"/>
        </w:rPr>
        <w:t>应将所提供货物的装箱清单、配件、随机工具、用户使用手册、原厂保修卡等资料交付给采购人；</w:t>
      </w:r>
      <w:r>
        <w:rPr>
          <w:rFonts w:hint="eastAsia" w:ascii="宋体" w:hAnsi="宋体" w:eastAsia="宋体" w:cs="宋体"/>
          <w:sz w:val="25"/>
          <w:szCs w:val="25"/>
          <w:lang w:val="en-US" w:eastAsia="zh-CN"/>
        </w:rPr>
        <w:t>供应商</w:t>
      </w:r>
      <w:r>
        <w:rPr>
          <w:rFonts w:hint="eastAsia" w:ascii="宋体" w:hAnsi="宋体" w:eastAsia="宋体" w:cs="宋体"/>
          <w:sz w:val="25"/>
          <w:szCs w:val="25"/>
          <w:lang w:val="zh-CN" w:eastAsia="zh-CN"/>
        </w:rPr>
        <w:t>不能完整交付货物及本款规定的单证和工具的，必须负责补齐，否则视为未按合同约定交货。</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4.</w:t>
      </w:r>
      <w:r>
        <w:rPr>
          <w:rFonts w:hint="eastAsia" w:ascii="宋体" w:hAnsi="宋体" w:eastAsia="宋体" w:cs="宋体"/>
          <w:sz w:val="25"/>
          <w:szCs w:val="25"/>
          <w:lang w:val="zh-CN" w:eastAsia="zh-CN"/>
        </w:rPr>
        <w:t>在送到使用单位之前表面无划伤、碰撞等现象，并且安装调试后能正常使用。</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5.</w:t>
      </w:r>
      <w:r>
        <w:rPr>
          <w:rFonts w:hint="eastAsia" w:ascii="宋体" w:hAnsi="宋体" w:eastAsia="宋体" w:cs="宋体"/>
          <w:sz w:val="25"/>
          <w:szCs w:val="25"/>
          <w:lang w:val="zh-CN" w:eastAsia="zh-CN"/>
        </w:rPr>
        <w:t>若遇配货包装、运输过程中造成的短缺、差错、丢失、损坏等，供应方无条件调换、补缺。</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6.</w:t>
      </w:r>
      <w:r>
        <w:rPr>
          <w:rFonts w:hint="eastAsia" w:ascii="宋体" w:hAnsi="宋体" w:eastAsia="宋体" w:cs="宋体"/>
          <w:sz w:val="25"/>
          <w:szCs w:val="25"/>
          <w:lang w:val="zh-CN" w:eastAsia="zh-CN"/>
        </w:rPr>
        <w:t>按订货的品种、数量配货，送货到</w:t>
      </w:r>
      <w:r>
        <w:rPr>
          <w:rFonts w:hint="eastAsia" w:ascii="宋体" w:hAnsi="宋体" w:eastAsia="宋体" w:cs="宋体"/>
          <w:sz w:val="25"/>
          <w:szCs w:val="25"/>
          <w:lang w:val="en-US" w:eastAsia="zh-CN"/>
        </w:rPr>
        <w:t>指定地点</w:t>
      </w:r>
      <w:r>
        <w:rPr>
          <w:rFonts w:hint="eastAsia" w:ascii="宋体" w:hAnsi="宋体" w:eastAsia="宋体" w:cs="宋体"/>
          <w:sz w:val="25"/>
          <w:szCs w:val="25"/>
          <w:lang w:val="zh-CN" w:eastAsia="zh-CN"/>
        </w:rPr>
        <w:t>，并附详细的发货清单和签收单，以便验货核对。</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7.</w:t>
      </w:r>
      <w:r>
        <w:rPr>
          <w:rFonts w:hint="eastAsia" w:ascii="宋体" w:hAnsi="宋体" w:eastAsia="宋体" w:cs="宋体"/>
          <w:sz w:val="25"/>
          <w:szCs w:val="25"/>
          <w:lang w:val="zh-CN" w:eastAsia="zh-CN"/>
        </w:rPr>
        <w:t>设备安装调试完毕后，</w:t>
      </w:r>
      <w:r>
        <w:rPr>
          <w:rFonts w:hint="eastAsia" w:ascii="宋体" w:hAnsi="宋体" w:eastAsia="宋体" w:cs="宋体"/>
          <w:sz w:val="25"/>
          <w:szCs w:val="25"/>
          <w:lang w:val="en-US" w:eastAsia="zh-CN"/>
        </w:rPr>
        <w:t>供应商</w:t>
      </w:r>
      <w:r>
        <w:rPr>
          <w:rFonts w:hint="eastAsia" w:ascii="宋体" w:hAnsi="宋体" w:eastAsia="宋体" w:cs="宋体"/>
          <w:sz w:val="25"/>
          <w:szCs w:val="25"/>
          <w:lang w:val="zh-CN" w:eastAsia="zh-CN"/>
        </w:rPr>
        <w:t>应就设备的安装、调试、操作、维修、保养等对采购方维修技术人员及操作人员进行培训，直至采购人的技术人员能独立操作，同时能完成一般常见故障的维修工作。所需费用应包括在投标总价中。</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2" w:firstLineChars="200"/>
        <w:textAlignment w:val="auto"/>
        <w:rPr>
          <w:rFonts w:hint="eastAsia" w:ascii="宋体" w:hAnsi="宋体" w:eastAsia="宋体" w:cs="宋体"/>
          <w:b/>
          <w:bCs/>
          <w:sz w:val="25"/>
          <w:szCs w:val="25"/>
          <w:lang w:val="en-US" w:eastAsia="zh-CN"/>
        </w:rPr>
      </w:pPr>
      <w:r>
        <w:rPr>
          <w:rFonts w:hint="eastAsia" w:ascii="宋体" w:hAnsi="宋体" w:eastAsia="宋体" w:cs="宋体"/>
          <w:b/>
          <w:bCs/>
          <w:sz w:val="25"/>
          <w:szCs w:val="25"/>
          <w:lang w:val="en-US" w:eastAsia="zh-CN"/>
        </w:rPr>
        <w:t>第四条 安装调试及技术服务要求</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1.</w:t>
      </w:r>
      <w:r>
        <w:rPr>
          <w:rFonts w:hint="eastAsia" w:ascii="宋体" w:hAnsi="宋体" w:eastAsia="宋体" w:cs="宋体"/>
          <w:sz w:val="25"/>
          <w:szCs w:val="25"/>
          <w:lang w:val="zh-CN" w:eastAsia="zh-CN"/>
        </w:rPr>
        <w:t>所有设备均须由中标</w:t>
      </w:r>
      <w:r>
        <w:rPr>
          <w:rFonts w:hint="eastAsia" w:ascii="宋体" w:hAnsi="宋体" w:eastAsia="宋体" w:cs="宋体"/>
          <w:sz w:val="25"/>
          <w:szCs w:val="25"/>
          <w:lang w:val="en-US" w:eastAsia="zh-CN"/>
        </w:rPr>
        <w:t>供应商</w:t>
      </w:r>
      <w:r>
        <w:rPr>
          <w:rFonts w:hint="eastAsia" w:ascii="宋体" w:hAnsi="宋体" w:eastAsia="宋体" w:cs="宋体"/>
          <w:sz w:val="25"/>
          <w:szCs w:val="25"/>
          <w:lang w:val="zh-CN" w:eastAsia="zh-CN"/>
        </w:rPr>
        <w:t>送货上门并安装调试，含施工辅材、设备安装、调试等，采购人不再额外支付任何费用。</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2.</w:t>
      </w:r>
      <w:r>
        <w:rPr>
          <w:rFonts w:hint="eastAsia" w:ascii="宋体" w:hAnsi="宋体" w:eastAsia="宋体" w:cs="宋体"/>
          <w:sz w:val="25"/>
          <w:szCs w:val="25"/>
          <w:lang w:val="zh-CN" w:eastAsia="zh-CN"/>
        </w:rPr>
        <w:t>设备的固定安装</w:t>
      </w:r>
      <w:r>
        <w:rPr>
          <w:rFonts w:hint="eastAsia" w:ascii="宋体" w:hAnsi="宋体" w:eastAsia="宋体" w:cs="宋体"/>
          <w:sz w:val="25"/>
          <w:szCs w:val="25"/>
          <w:lang w:val="en-US" w:eastAsia="zh-CN"/>
        </w:rPr>
        <w:t>应</w:t>
      </w:r>
      <w:r>
        <w:rPr>
          <w:rFonts w:hint="eastAsia" w:ascii="宋体" w:hAnsi="宋体" w:eastAsia="宋体" w:cs="宋体"/>
          <w:sz w:val="25"/>
          <w:szCs w:val="25"/>
          <w:lang w:val="zh-CN" w:eastAsia="zh-CN"/>
        </w:rPr>
        <w:t>符合</w:t>
      </w:r>
      <w:r>
        <w:rPr>
          <w:rFonts w:hint="eastAsia" w:ascii="宋体" w:hAnsi="宋体" w:eastAsia="宋体" w:cs="宋体"/>
          <w:sz w:val="25"/>
          <w:szCs w:val="25"/>
          <w:lang w:val="en-US" w:eastAsia="zh-CN"/>
        </w:rPr>
        <w:t>国家相关规定的</w:t>
      </w:r>
      <w:r>
        <w:rPr>
          <w:rFonts w:hint="eastAsia" w:ascii="宋体" w:hAnsi="宋体" w:eastAsia="宋体" w:cs="宋体"/>
          <w:sz w:val="25"/>
          <w:szCs w:val="25"/>
          <w:lang w:val="zh-CN" w:eastAsia="zh-CN"/>
        </w:rPr>
        <w:t>施工要求，安装美观，整体走线符合施工工艺要求，如安装位置是填充材料，须进行加固处理。</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3.</w:t>
      </w:r>
      <w:r>
        <w:rPr>
          <w:rFonts w:hint="eastAsia" w:ascii="宋体" w:hAnsi="宋体" w:eastAsia="宋体" w:cs="宋体"/>
          <w:sz w:val="25"/>
          <w:szCs w:val="25"/>
          <w:lang w:val="zh-CN" w:eastAsia="zh-CN"/>
        </w:rPr>
        <w:t>线材管材、设备间连接线、转接头、电源插座板等均采用经质检合格的产品。</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2" w:firstLineChars="200"/>
        <w:textAlignment w:val="auto"/>
        <w:rPr>
          <w:rFonts w:hint="eastAsia" w:ascii="宋体" w:hAnsi="宋体" w:eastAsia="宋体" w:cs="宋体"/>
          <w:b/>
          <w:bCs/>
          <w:sz w:val="25"/>
          <w:szCs w:val="25"/>
          <w:lang w:val="en-US" w:eastAsia="zh-CN"/>
        </w:rPr>
      </w:pPr>
      <w:r>
        <w:rPr>
          <w:rFonts w:hint="eastAsia" w:ascii="宋体" w:hAnsi="宋体" w:eastAsia="宋体" w:cs="宋体"/>
          <w:b/>
          <w:bCs/>
          <w:sz w:val="25"/>
          <w:szCs w:val="25"/>
          <w:lang w:val="en-US" w:eastAsia="zh-CN"/>
        </w:rPr>
        <w:t>第五条 交货时间</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合同签订之日起30日内按照采购人要求送货至指定地点。</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2" w:firstLineChars="200"/>
        <w:textAlignment w:val="auto"/>
        <w:rPr>
          <w:rFonts w:hint="eastAsia" w:ascii="宋体" w:hAnsi="宋体" w:eastAsia="宋体" w:cs="宋体"/>
          <w:b/>
          <w:bCs/>
          <w:sz w:val="25"/>
          <w:szCs w:val="25"/>
          <w:lang w:val="en-US" w:eastAsia="zh-CN"/>
        </w:rPr>
      </w:pPr>
      <w:r>
        <w:rPr>
          <w:rFonts w:hint="eastAsia" w:ascii="宋体" w:hAnsi="宋体" w:eastAsia="宋体" w:cs="宋体"/>
          <w:b/>
          <w:bCs/>
          <w:sz w:val="25"/>
          <w:szCs w:val="25"/>
          <w:lang w:val="en-US" w:eastAsia="zh-CN"/>
        </w:rPr>
        <w:t>第六条 交货地点</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 xml:space="preserve">黄龙溪镇嘉禾佳苑、嘉禾铭苑安置小区 </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2" w:firstLineChars="200"/>
        <w:textAlignment w:val="auto"/>
        <w:rPr>
          <w:rFonts w:hint="eastAsia" w:ascii="宋体" w:hAnsi="宋体" w:eastAsia="宋体" w:cs="宋体"/>
          <w:b/>
          <w:bCs/>
          <w:sz w:val="25"/>
          <w:szCs w:val="25"/>
          <w:lang w:val="en-US" w:eastAsia="zh-CN"/>
        </w:rPr>
      </w:pPr>
      <w:r>
        <w:rPr>
          <w:rFonts w:hint="eastAsia" w:ascii="宋体" w:hAnsi="宋体" w:eastAsia="宋体" w:cs="宋体"/>
          <w:b/>
          <w:bCs/>
          <w:sz w:val="25"/>
          <w:szCs w:val="25"/>
          <w:lang w:val="en-US" w:eastAsia="zh-CN"/>
        </w:rPr>
        <w:t>第七条 付款方式</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1.</w:t>
      </w:r>
      <w:r>
        <w:rPr>
          <w:rFonts w:hint="eastAsia" w:ascii="宋体" w:hAnsi="宋体" w:eastAsia="宋体" w:cs="宋体"/>
          <w:sz w:val="25"/>
          <w:szCs w:val="25"/>
          <w:lang w:val="zh-CN" w:eastAsia="zh-CN"/>
        </w:rPr>
        <w:t>采购人在本合同签订后接到</w:t>
      </w:r>
      <w:r>
        <w:rPr>
          <w:rFonts w:hint="eastAsia" w:ascii="宋体" w:hAnsi="宋体" w:eastAsia="宋体" w:cs="宋体"/>
          <w:sz w:val="25"/>
          <w:szCs w:val="25"/>
          <w:lang w:val="en-US" w:eastAsia="zh-CN"/>
        </w:rPr>
        <w:t>成交</w:t>
      </w:r>
      <w:r>
        <w:rPr>
          <w:rFonts w:hint="eastAsia" w:ascii="宋体" w:hAnsi="宋体" w:eastAsia="宋体" w:cs="宋体"/>
          <w:sz w:val="25"/>
          <w:szCs w:val="25"/>
          <w:lang w:val="zh-CN" w:eastAsia="zh-CN"/>
        </w:rPr>
        <w:t>供应商通知和票据凭证资料后的</w:t>
      </w:r>
      <w:r>
        <w:rPr>
          <w:rFonts w:hint="eastAsia" w:ascii="宋体" w:hAnsi="宋体" w:cs="宋体"/>
          <w:sz w:val="25"/>
          <w:szCs w:val="25"/>
          <w:lang w:val="en-US" w:eastAsia="zh-CN"/>
        </w:rPr>
        <w:t>5</w:t>
      </w:r>
      <w:r>
        <w:rPr>
          <w:rFonts w:hint="eastAsia" w:ascii="宋体" w:hAnsi="宋体" w:eastAsia="宋体" w:cs="宋体"/>
          <w:sz w:val="25"/>
          <w:szCs w:val="25"/>
          <w:lang w:val="zh-CN" w:eastAsia="zh-CN"/>
        </w:rPr>
        <w:t>日内支付合同总价30%的预付款；</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2.</w:t>
      </w:r>
      <w:r>
        <w:rPr>
          <w:rFonts w:hint="eastAsia" w:ascii="宋体" w:hAnsi="宋体" w:eastAsia="宋体" w:cs="宋体"/>
          <w:sz w:val="25"/>
          <w:szCs w:val="25"/>
          <w:lang w:val="zh-CN" w:eastAsia="zh-CN"/>
        </w:rPr>
        <w:t>货物安装完毕验收合格后，采购人接到</w:t>
      </w:r>
      <w:r>
        <w:rPr>
          <w:rFonts w:hint="eastAsia" w:ascii="宋体" w:hAnsi="宋体" w:eastAsia="宋体" w:cs="宋体"/>
          <w:sz w:val="25"/>
          <w:szCs w:val="25"/>
          <w:lang w:val="en-US" w:eastAsia="zh-CN"/>
        </w:rPr>
        <w:t>成交</w:t>
      </w:r>
      <w:r>
        <w:rPr>
          <w:rFonts w:hint="eastAsia" w:ascii="宋体" w:hAnsi="宋体" w:eastAsia="宋体" w:cs="宋体"/>
          <w:sz w:val="25"/>
          <w:szCs w:val="25"/>
          <w:lang w:val="zh-CN" w:eastAsia="zh-CN"/>
        </w:rPr>
        <w:t>供应商通知与票据凭证资料以后的10日内，采购人支付合同总价70%的价款；</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3.</w:t>
      </w:r>
      <w:r>
        <w:rPr>
          <w:rFonts w:hint="eastAsia" w:ascii="宋体" w:hAnsi="宋体" w:eastAsia="宋体" w:cs="宋体"/>
          <w:sz w:val="25"/>
          <w:szCs w:val="25"/>
          <w:lang w:val="zh-CN" w:eastAsia="zh-CN"/>
        </w:rPr>
        <w:t>供应商须向采购人出具合法有效完整的发票及凭证资料后进行支付结算，付款方式均采用公对公的银行转账，供应商接受转账的开户信息以采购合同载明的为准。</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2" w:firstLineChars="200"/>
        <w:textAlignment w:val="auto"/>
        <w:rPr>
          <w:rFonts w:hint="eastAsia" w:ascii="宋体" w:hAnsi="宋体" w:eastAsia="宋体" w:cs="宋体"/>
          <w:b/>
          <w:bCs/>
          <w:sz w:val="25"/>
          <w:szCs w:val="25"/>
          <w:lang w:val="en-US" w:eastAsia="zh-CN"/>
        </w:rPr>
      </w:pPr>
      <w:r>
        <w:rPr>
          <w:rFonts w:hint="eastAsia" w:ascii="宋体" w:hAnsi="宋体" w:eastAsia="宋体" w:cs="宋体"/>
          <w:b/>
          <w:bCs/>
          <w:sz w:val="25"/>
          <w:szCs w:val="25"/>
          <w:lang w:val="en-US" w:eastAsia="zh-CN"/>
        </w:rPr>
        <w:t>第八条 质保期</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质保期为货物安装完毕并验收合格后一年。</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2" w:firstLineChars="200"/>
        <w:textAlignment w:val="auto"/>
        <w:rPr>
          <w:rFonts w:hint="eastAsia" w:ascii="宋体" w:hAnsi="宋体" w:eastAsia="宋体" w:cs="宋体"/>
          <w:b/>
          <w:bCs/>
          <w:sz w:val="25"/>
          <w:szCs w:val="25"/>
          <w:lang w:val="en-US" w:eastAsia="zh-CN"/>
        </w:rPr>
      </w:pPr>
      <w:r>
        <w:rPr>
          <w:rFonts w:hint="eastAsia" w:ascii="宋体" w:hAnsi="宋体" w:eastAsia="宋体" w:cs="宋体"/>
          <w:b/>
          <w:bCs/>
          <w:sz w:val="25"/>
          <w:szCs w:val="25"/>
          <w:lang w:val="en-US" w:eastAsia="zh-CN"/>
        </w:rPr>
        <w:t>第九条 验收标准和方法</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1.验收标准：按国家有关规定以及采购文件的质量要求和技术指标、供应商的</w:t>
      </w:r>
      <w:r>
        <w:rPr>
          <w:rFonts w:hint="eastAsia" w:ascii="宋体" w:hAnsi="宋体" w:cs="宋体"/>
          <w:sz w:val="25"/>
          <w:szCs w:val="25"/>
          <w:lang w:val="en-US" w:eastAsia="zh-CN"/>
        </w:rPr>
        <w:t>询价响应</w:t>
      </w:r>
      <w:r>
        <w:rPr>
          <w:rFonts w:hint="eastAsia" w:ascii="宋体" w:hAnsi="宋体" w:eastAsia="宋体" w:cs="宋体"/>
          <w:sz w:val="25"/>
          <w:szCs w:val="25"/>
          <w:lang w:val="en-US" w:eastAsia="zh-CN"/>
        </w:rPr>
        <w:t>及承诺与本合同约定标准进行验收；采购人与供应商双方如对质量要求和技术指标的约定标准有相互抵触或异议的事项，由采购人在采购文件及</w:t>
      </w:r>
      <w:r>
        <w:rPr>
          <w:rFonts w:hint="eastAsia" w:ascii="宋体" w:hAnsi="宋体" w:cs="宋体"/>
          <w:sz w:val="25"/>
          <w:szCs w:val="25"/>
          <w:lang w:val="en-US" w:eastAsia="zh-CN"/>
        </w:rPr>
        <w:t>询价响应</w:t>
      </w:r>
      <w:r>
        <w:rPr>
          <w:rFonts w:hint="eastAsia" w:ascii="宋体" w:hAnsi="宋体" w:eastAsia="宋体" w:cs="宋体"/>
          <w:sz w:val="25"/>
          <w:szCs w:val="25"/>
          <w:lang w:val="en-US" w:eastAsia="zh-CN"/>
        </w:rPr>
        <w:t>文件中按质量要求和技术指标比较优胜的原则确定该项的约定标准进行验收。</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2.其他未尽事宜应严格按照《财政部关于进一步加强政府采购需求和履约验收管理的指导意见》（财库〔2016〕205号）的要求进行验收。</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sz w:val="25"/>
          <w:szCs w:val="25"/>
          <w:lang w:val="en-US" w:eastAsia="zh-CN"/>
        </w:rPr>
      </w:pPr>
      <w:r>
        <w:rPr>
          <w:rFonts w:hint="eastAsia" w:ascii="宋体" w:hAnsi="宋体" w:eastAsia="宋体" w:cs="宋体"/>
          <w:sz w:val="25"/>
          <w:szCs w:val="25"/>
          <w:lang w:val="en-US" w:eastAsia="zh-CN"/>
        </w:rPr>
        <w:t>3.采购人接到供应商履约验收申请后3日内组织项目验收，如质量验收合格，双方签署《质量验收合格证明书》。</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4.验收时如发现所交付的货物有短装、次品、损坏或其它不符合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5.采购人无故不进行验收工作并已使用项目履约成果的，视同验收合格。</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6.供应商应将所提供货物的装箱清单、配件、随机工具、用户使用手册、原厂保修卡等资料交付给采购人，供应商不能完整交付货物及本款规定的单证和工具的，必须负责补齐，否则视为未按合同约定交货。</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2" w:firstLineChars="200"/>
        <w:textAlignment w:val="auto"/>
        <w:rPr>
          <w:rFonts w:hint="eastAsia" w:ascii="宋体" w:hAnsi="宋体" w:eastAsia="宋体" w:cs="宋体"/>
          <w:b/>
          <w:bCs/>
          <w:sz w:val="25"/>
          <w:szCs w:val="25"/>
          <w:lang w:val="en-US" w:eastAsia="zh-CN"/>
        </w:rPr>
      </w:pPr>
      <w:r>
        <w:rPr>
          <w:rFonts w:hint="eastAsia" w:ascii="宋体" w:hAnsi="宋体" w:eastAsia="宋体" w:cs="宋体"/>
          <w:b/>
          <w:bCs/>
          <w:sz w:val="25"/>
          <w:szCs w:val="25"/>
          <w:lang w:val="en-US" w:eastAsia="zh-CN"/>
        </w:rPr>
        <w:t>第十条 售后服务要求</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1.供应商应有完善的技术支持与服务体系，专人负责与采购人联系售后服务事宜，提供7X24小时的技术支持服务，配置专门固定的售后服务电话。</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2.质保期内出现质量问题，在接到采购人系统故障报修应2小时内响应，4小时内到达现场，12小时内不能排除故障的应提供备用设备，24小时内完成维修或更换，以保证设备的正常使用，并承担修理调换的费用。故障问题解决后24小时内，应向采购人提交问题处理报告，说明问题种类、问题原因、问题解决中使用的方法及造成的损失等情况。</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3.如在项目履约时间和质保期内，货物经供应商3次维修仍不能达到本合同约定的质量标准，视作供应商未能按时交货，须支付采购合同金额的10%作为违约赔偿金给采购人，采购人有权追究供应商的违约责任。</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4.在质保期内，供应商对投标产品提供每年不少于4次的巡检和维护保养。当采购人有重要活动时，供应商应当提供现场技术保障服务。</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5.货到现场后由于采购人保管不当造成的问题，供应商亦应负责修复，但费用由采购人负担。质保期外的质量问题，列明维修费用清单并载明费用。</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6.供应商承诺项目全部设备的各种部件均保证齐备、充足供应，若因设备升级更新等原因不能保障供应造成采购人损失的，供应商承担全部赔偿责任。</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7.供应商向采购人提供不少于二次的使用培训。</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2" w:firstLineChars="200"/>
        <w:textAlignment w:val="auto"/>
        <w:rPr>
          <w:rFonts w:hint="eastAsia" w:ascii="宋体" w:hAnsi="宋体" w:eastAsia="宋体" w:cs="宋体"/>
          <w:b/>
          <w:bCs/>
          <w:sz w:val="25"/>
          <w:szCs w:val="25"/>
          <w:lang w:val="en-US" w:eastAsia="zh-CN"/>
        </w:rPr>
      </w:pPr>
      <w:r>
        <w:rPr>
          <w:rFonts w:hint="eastAsia" w:ascii="宋体" w:hAnsi="宋体" w:eastAsia="宋体" w:cs="宋体"/>
          <w:b/>
          <w:bCs/>
          <w:sz w:val="25"/>
          <w:szCs w:val="25"/>
          <w:lang w:val="en-US" w:eastAsia="zh-CN"/>
        </w:rPr>
        <w:t>第十一条 违约责任</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一、</w:t>
      </w:r>
      <w:r>
        <w:rPr>
          <w:rFonts w:hint="eastAsia" w:ascii="宋体" w:hAnsi="宋体" w:eastAsia="宋体" w:cs="宋体"/>
          <w:sz w:val="25"/>
          <w:szCs w:val="25"/>
          <w:lang w:val="zh-CN" w:eastAsia="zh-CN"/>
        </w:rPr>
        <w:t>甲方违约责任：</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zh-CN" w:eastAsia="zh-CN"/>
        </w:rPr>
        <w:t>（</w:t>
      </w:r>
      <w:r>
        <w:rPr>
          <w:rFonts w:hint="eastAsia" w:ascii="宋体" w:hAnsi="宋体" w:eastAsia="宋体" w:cs="宋体"/>
          <w:sz w:val="25"/>
          <w:szCs w:val="25"/>
          <w:lang w:val="en-US" w:eastAsia="zh-CN"/>
        </w:rPr>
        <w:t>一</w:t>
      </w:r>
      <w:r>
        <w:rPr>
          <w:rFonts w:hint="eastAsia" w:ascii="宋体" w:hAnsi="宋体" w:eastAsia="宋体" w:cs="宋体"/>
          <w:sz w:val="25"/>
          <w:szCs w:val="25"/>
          <w:lang w:val="zh-CN" w:eastAsia="zh-CN"/>
        </w:rPr>
        <w:t>）甲方无正当理由拒收货物、拒付货款的，甲方应向乙方偿付拒付货款10％的违约金。</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zh-CN" w:eastAsia="zh-CN"/>
        </w:rPr>
        <w:t>（</w:t>
      </w:r>
      <w:r>
        <w:rPr>
          <w:rFonts w:hint="eastAsia" w:ascii="宋体" w:hAnsi="宋体" w:eastAsia="宋体" w:cs="宋体"/>
          <w:sz w:val="25"/>
          <w:szCs w:val="25"/>
          <w:lang w:val="en-US" w:eastAsia="zh-CN"/>
        </w:rPr>
        <w:t>二</w:t>
      </w:r>
      <w:r>
        <w:rPr>
          <w:rFonts w:hint="eastAsia" w:ascii="宋体" w:hAnsi="宋体" w:eastAsia="宋体" w:cs="宋体"/>
          <w:sz w:val="25"/>
          <w:szCs w:val="25"/>
          <w:lang w:val="zh-CN" w:eastAsia="zh-CN"/>
        </w:rPr>
        <w:t>）甲方未按合同规定的期限向乙方支付货款的，每逾期1日甲方向乙方偿付欠款总额的1‰违约金，但累计违约金总额不超过欠款总额的1％。</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二、</w:t>
      </w:r>
      <w:r>
        <w:rPr>
          <w:rFonts w:hint="eastAsia" w:ascii="宋体" w:hAnsi="宋体" w:eastAsia="宋体" w:cs="宋体"/>
          <w:sz w:val="25"/>
          <w:szCs w:val="25"/>
          <w:lang w:val="zh-CN" w:eastAsia="zh-CN"/>
        </w:rPr>
        <w:t>乙方违约责任：</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zh-CN" w:eastAsia="zh-CN"/>
        </w:rPr>
        <w:t>（</w:t>
      </w:r>
      <w:r>
        <w:rPr>
          <w:rFonts w:hint="eastAsia" w:ascii="宋体" w:hAnsi="宋体" w:eastAsia="宋体" w:cs="宋体"/>
          <w:sz w:val="25"/>
          <w:szCs w:val="25"/>
          <w:lang w:val="en-US" w:eastAsia="zh-CN"/>
        </w:rPr>
        <w:t>一</w:t>
      </w:r>
      <w:r>
        <w:rPr>
          <w:rFonts w:hint="eastAsia" w:ascii="宋体" w:hAnsi="宋体" w:eastAsia="宋体" w:cs="宋体"/>
          <w:sz w:val="25"/>
          <w:szCs w:val="25"/>
          <w:lang w:val="zh-CN" w:eastAsia="zh-CN"/>
        </w:rPr>
        <w:t>）乙方所交付的货物不符合本合同规定的，甲方有权拒收，同时乙方应向甲方支付合同总价20％的违约金。乙方应在得到甲方通知之日起10个工作日内采取补救措施。若乙方上述期限内所提供的货物仍不符合规定，乙方应向甲方另行支付合同总价20%的违约金，同时甲方有权单方面无条件解除合同。</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zh-CN" w:eastAsia="zh-CN"/>
        </w:rPr>
        <w:t>（</w:t>
      </w:r>
      <w:r>
        <w:rPr>
          <w:rFonts w:hint="eastAsia" w:ascii="宋体" w:hAnsi="宋体" w:eastAsia="宋体" w:cs="宋体"/>
          <w:sz w:val="25"/>
          <w:szCs w:val="25"/>
          <w:lang w:val="en-US" w:eastAsia="zh-CN"/>
        </w:rPr>
        <w:t>二</w:t>
      </w:r>
      <w:r>
        <w:rPr>
          <w:rFonts w:hint="eastAsia" w:ascii="宋体" w:hAnsi="宋体" w:eastAsia="宋体" w:cs="宋体"/>
          <w:sz w:val="25"/>
          <w:szCs w:val="25"/>
          <w:lang w:val="zh-CN" w:eastAsia="zh-CN"/>
        </w:rPr>
        <w:t>）乙方无正当理由逾期交付货物的，每逾期1日，乙方向甲方偿付逾期交货部分货款总金额的3%的违约金。如乙方逾期交货达10日，甲方有权解除合同，甲方解除合同的通知自到达乙方时生效。在此情况下，乙方给甲方造成的实际损失高于违约金的，对高出违约金的部分乙方应予以赔偿。</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zh-CN" w:eastAsia="zh-CN"/>
        </w:rPr>
        <w:t>（</w:t>
      </w:r>
      <w:r>
        <w:rPr>
          <w:rFonts w:hint="eastAsia" w:ascii="宋体" w:hAnsi="宋体" w:eastAsia="宋体" w:cs="宋体"/>
          <w:sz w:val="25"/>
          <w:szCs w:val="25"/>
          <w:lang w:val="en-US" w:eastAsia="zh-CN"/>
        </w:rPr>
        <w:t>三</w:t>
      </w:r>
      <w:r>
        <w:rPr>
          <w:rFonts w:hint="eastAsia" w:ascii="宋体" w:hAnsi="宋体" w:eastAsia="宋体" w:cs="宋体"/>
          <w:sz w:val="25"/>
          <w:szCs w:val="25"/>
          <w:lang w:val="zh-CN" w:eastAsia="zh-CN"/>
        </w:rPr>
        <w:t>）在乙方承诺的或国家规定的质量保证期内（取两者中最长的期限），如经乙方2次维修，货物仍不能达到合同约定的质量标准、运行效果的，甲方有权要求乙方更换为全新合格货物并按本条第1款处理，同时，乙方还须赔偿甲方因此遭受的损失。</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zh-CN" w:eastAsia="zh-CN"/>
        </w:rPr>
        <w:t>（</w:t>
      </w:r>
      <w:r>
        <w:rPr>
          <w:rFonts w:hint="eastAsia" w:ascii="宋体" w:hAnsi="宋体" w:eastAsia="宋体" w:cs="宋体"/>
          <w:sz w:val="25"/>
          <w:szCs w:val="25"/>
          <w:lang w:val="en-US" w:eastAsia="zh-CN"/>
        </w:rPr>
        <w:t>四</w:t>
      </w:r>
      <w:r>
        <w:rPr>
          <w:rFonts w:hint="eastAsia" w:ascii="宋体" w:hAnsi="宋体" w:eastAsia="宋体" w:cs="宋体"/>
          <w:sz w:val="25"/>
          <w:szCs w:val="25"/>
          <w:lang w:val="zh-CN" w:eastAsia="zh-CN"/>
        </w:rPr>
        <w:t>）乙方保证本合同货物的权利无瑕疵，包括货物所有权及知识产权等权利无瑕疵。如产生了任何的纠纷、索赔或诉讼等，乙方除应向甲方返还已收款项外，还应另按合同总价的20%向甲方支付违约金并赔偿因此给甲方造成的一切损失。</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三、</w:t>
      </w:r>
      <w:r>
        <w:rPr>
          <w:rFonts w:hint="eastAsia" w:ascii="宋体" w:hAnsi="宋体" w:eastAsia="宋体" w:cs="宋体"/>
          <w:sz w:val="25"/>
          <w:szCs w:val="25"/>
          <w:lang w:val="zh-CN" w:eastAsia="zh-CN"/>
        </w:rPr>
        <w:t>一方偿付的违约金不足以弥补另一方损失的，还应按另一方损失尚未弥补的部分，支付赔偿金给另一方。</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六、有下列情形之一的，当事人可以解除合同：</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sz w:val="25"/>
          <w:szCs w:val="25"/>
          <w:lang w:val="en-US" w:eastAsia="zh-CN"/>
        </w:rPr>
      </w:pPr>
      <w:r>
        <w:rPr>
          <w:rFonts w:hint="eastAsia" w:ascii="宋体" w:hAnsi="宋体" w:eastAsia="宋体" w:cs="宋体"/>
          <w:sz w:val="25"/>
          <w:szCs w:val="25"/>
          <w:lang w:val="en-US" w:eastAsia="zh-CN"/>
        </w:rPr>
        <w:t>（一）因不可抗力致使不能实现合同目的（由于非供应商或采购人原因，致使合同实质性条款无法实现的）;</w:t>
      </w:r>
      <w:r>
        <w:rPr>
          <w:rFonts w:hint="eastAsia" w:ascii="宋体" w:hAnsi="宋体" w:eastAsia="宋体" w:cs="宋体"/>
          <w:sz w:val="25"/>
          <w:szCs w:val="25"/>
          <w:lang w:val="en-US" w:eastAsia="zh-CN"/>
        </w:rPr>
        <w:br w:type="textWrapping"/>
      </w:r>
      <w:r>
        <w:rPr>
          <w:rFonts w:hint="eastAsia" w:ascii="宋体" w:hAnsi="宋体" w:eastAsia="宋体" w:cs="宋体"/>
          <w:sz w:val="25"/>
          <w:szCs w:val="25"/>
          <w:lang w:val="en-US" w:eastAsia="zh-CN"/>
        </w:rPr>
        <w:t xml:space="preserve">    （二）当事人一方迟延履行主要债务，经催告后在合理期限内仍未履行；</w:t>
      </w:r>
      <w:r>
        <w:rPr>
          <w:rFonts w:hint="eastAsia" w:ascii="宋体" w:hAnsi="宋体" w:eastAsia="宋体" w:cs="宋体"/>
          <w:sz w:val="25"/>
          <w:szCs w:val="25"/>
          <w:lang w:val="en-US" w:eastAsia="zh-CN"/>
        </w:rPr>
        <w:br w:type="textWrapping"/>
      </w:r>
      <w:r>
        <w:rPr>
          <w:rFonts w:hint="eastAsia" w:ascii="宋体" w:hAnsi="宋体" w:eastAsia="宋体" w:cs="宋体"/>
          <w:sz w:val="25"/>
          <w:szCs w:val="25"/>
          <w:lang w:val="en-US" w:eastAsia="zh-CN"/>
        </w:rPr>
        <w:t xml:space="preserve">    （三）当事人一方迟延履行债务或者有其他违约行为致使不能实现合同目的；</w:t>
      </w:r>
      <w:r>
        <w:rPr>
          <w:rFonts w:hint="eastAsia" w:ascii="宋体" w:hAnsi="宋体" w:eastAsia="宋体" w:cs="宋体"/>
          <w:sz w:val="25"/>
          <w:szCs w:val="25"/>
          <w:lang w:val="en-US" w:eastAsia="zh-CN"/>
        </w:rPr>
        <w:br w:type="textWrapping"/>
      </w:r>
      <w:r>
        <w:rPr>
          <w:rFonts w:hint="eastAsia" w:ascii="宋体" w:hAnsi="宋体" w:eastAsia="宋体" w:cs="宋体"/>
          <w:sz w:val="25"/>
          <w:szCs w:val="25"/>
          <w:lang w:val="en-US" w:eastAsia="zh-CN"/>
        </w:rPr>
        <w:t xml:space="preserve">    （四）法律规定的其他情形。</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2" w:firstLineChars="200"/>
        <w:textAlignment w:val="auto"/>
        <w:rPr>
          <w:rFonts w:hint="eastAsia" w:ascii="宋体" w:hAnsi="宋体" w:eastAsia="宋体" w:cs="宋体"/>
          <w:b/>
          <w:bCs/>
          <w:sz w:val="25"/>
          <w:szCs w:val="25"/>
          <w:lang w:val="en-US" w:eastAsia="zh-CN"/>
        </w:rPr>
      </w:pPr>
      <w:r>
        <w:rPr>
          <w:rFonts w:hint="eastAsia" w:ascii="宋体" w:hAnsi="宋体" w:eastAsia="宋体" w:cs="宋体"/>
          <w:b/>
          <w:bCs/>
          <w:sz w:val="25"/>
          <w:szCs w:val="25"/>
          <w:lang w:val="en-US" w:eastAsia="zh-CN"/>
        </w:rPr>
        <w:t>第十二条　合同的变更和终止</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bookmarkStart w:id="165" w:name="_Hlk25397532"/>
      <w:r>
        <w:rPr>
          <w:rFonts w:hint="eastAsia" w:ascii="宋体" w:hAnsi="宋体" w:eastAsia="宋体" w:cs="宋体"/>
          <w:sz w:val="25"/>
          <w:szCs w:val="25"/>
          <w:lang w:val="en-US" w:eastAsia="zh-CN"/>
        </w:rPr>
        <w:t>除《政府采购法》第49条、第50条第二款规定的情形外，本合同一经签订，甲乙双方不得擅自变更、中止或终止合同。</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若本合同继续履行将损害国家利益和社会公共利益的，双方当事人应当变更、中止或者终止合同。有过错的一方应当承担赔偿责任，双方都有过错的，各自承担相应的责任。</w:t>
      </w:r>
    </w:p>
    <w:bookmarkEnd w:id="165"/>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2" w:firstLineChars="200"/>
        <w:textAlignment w:val="auto"/>
        <w:rPr>
          <w:rFonts w:hint="eastAsia" w:ascii="宋体" w:hAnsi="宋体" w:eastAsia="宋体" w:cs="宋体"/>
          <w:b/>
          <w:bCs/>
          <w:sz w:val="25"/>
          <w:szCs w:val="25"/>
          <w:lang w:val="en-US" w:eastAsia="zh-CN"/>
        </w:rPr>
      </w:pPr>
      <w:r>
        <w:rPr>
          <w:rFonts w:hint="eastAsia" w:ascii="宋体" w:hAnsi="宋体" w:eastAsia="宋体" w:cs="宋体"/>
          <w:b/>
          <w:bCs/>
          <w:sz w:val="25"/>
          <w:szCs w:val="25"/>
          <w:lang w:val="en-US" w:eastAsia="zh-CN"/>
        </w:rPr>
        <w:t>第十三条　合同的转让</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乙方不得擅自部分或全部转让其应履行的合同义务。</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2" w:firstLineChars="200"/>
        <w:textAlignment w:val="auto"/>
        <w:rPr>
          <w:rFonts w:hint="eastAsia" w:ascii="宋体" w:hAnsi="宋体" w:eastAsia="宋体" w:cs="宋体"/>
          <w:b/>
          <w:bCs/>
          <w:sz w:val="25"/>
          <w:szCs w:val="25"/>
        </w:rPr>
      </w:pPr>
      <w:r>
        <w:rPr>
          <w:rFonts w:hint="eastAsia" w:ascii="宋体" w:hAnsi="宋体" w:eastAsia="宋体" w:cs="宋体"/>
          <w:b/>
          <w:bCs/>
          <w:sz w:val="25"/>
          <w:szCs w:val="25"/>
          <w:lang w:val="en-US" w:eastAsia="zh-CN"/>
        </w:rPr>
        <w:t xml:space="preserve">第十四条  </w:t>
      </w:r>
      <w:r>
        <w:rPr>
          <w:rFonts w:hint="eastAsia" w:ascii="宋体" w:hAnsi="宋体" w:eastAsia="宋体" w:cs="宋体"/>
          <w:b/>
          <w:bCs/>
          <w:sz w:val="25"/>
          <w:szCs w:val="25"/>
        </w:rPr>
        <w:t>争议的解决</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en-US" w:eastAsia="zh-CN"/>
        </w:rPr>
      </w:pPr>
      <w:r>
        <w:rPr>
          <w:rFonts w:hint="eastAsia" w:ascii="宋体" w:hAnsi="宋体" w:eastAsia="宋体" w:cs="宋体"/>
          <w:sz w:val="25"/>
          <w:szCs w:val="25"/>
          <w:lang w:val="en-US" w:eastAsia="zh-CN"/>
        </w:rPr>
        <w:t>1.</w:t>
      </w:r>
      <w:r>
        <w:rPr>
          <w:rFonts w:hint="eastAsia" w:ascii="宋体" w:hAnsi="宋体" w:eastAsia="宋体" w:cs="宋体"/>
          <w:sz w:val="25"/>
          <w:szCs w:val="25"/>
          <w:lang w:val="zh-CN" w:eastAsia="zh-CN"/>
        </w:rPr>
        <w:t>因货物的质量问题发生争议的，应当邀请国家认可的质量检测机构对货物质量进行鉴定。货物符合标准的，鉴定费由甲方承担；货物不符合质量标准的，鉴定费由乙方承担。</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2.</w:t>
      </w:r>
      <w:r>
        <w:rPr>
          <w:rFonts w:hint="eastAsia" w:ascii="宋体" w:hAnsi="宋体" w:eastAsia="宋体" w:cs="宋体"/>
          <w:sz w:val="25"/>
          <w:szCs w:val="25"/>
          <w:lang w:val="zh-CN" w:eastAsia="zh-CN"/>
        </w:rPr>
        <w:t>在解释或者执行本合同的过程中发生争议时，双方应通过协商方式解决。</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3.</w:t>
      </w:r>
      <w:r>
        <w:rPr>
          <w:rFonts w:hint="eastAsia" w:ascii="宋体" w:hAnsi="宋体" w:eastAsia="宋体" w:cs="宋体"/>
          <w:sz w:val="25"/>
          <w:szCs w:val="25"/>
          <w:lang w:val="zh-CN" w:eastAsia="zh-CN"/>
        </w:rPr>
        <w:t>经协商不能解决的争议，双方可选择以下第（1）种方式解决：</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zh-CN" w:eastAsia="zh-CN"/>
        </w:rPr>
        <w:t>（1）向甲方所在地有管辖权的法院提起诉讼；（2）向成都仲裁委员会提出仲裁。</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lang w:val="zh-CN" w:eastAsia="zh-CN"/>
        </w:rPr>
      </w:pPr>
      <w:r>
        <w:rPr>
          <w:rFonts w:hint="eastAsia" w:ascii="宋体" w:hAnsi="宋体" w:eastAsia="宋体" w:cs="宋体"/>
          <w:sz w:val="25"/>
          <w:szCs w:val="25"/>
          <w:lang w:val="en-US" w:eastAsia="zh-CN"/>
        </w:rPr>
        <w:t>4.</w:t>
      </w:r>
      <w:r>
        <w:rPr>
          <w:rFonts w:hint="eastAsia" w:ascii="宋体" w:hAnsi="宋体" w:eastAsia="宋体" w:cs="宋体"/>
          <w:sz w:val="25"/>
          <w:szCs w:val="25"/>
          <w:lang w:val="zh-CN" w:eastAsia="zh-CN"/>
        </w:rPr>
        <w:t>在法院审理和仲裁期间，除有争议部分外，本合同其他部分可以履行的仍应按合同条款继续履行。</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2" w:firstLineChars="200"/>
        <w:textAlignment w:val="auto"/>
        <w:rPr>
          <w:rFonts w:hint="eastAsia" w:ascii="宋体" w:hAnsi="宋体" w:eastAsia="宋体" w:cs="宋体"/>
          <w:b/>
          <w:bCs/>
          <w:sz w:val="25"/>
          <w:szCs w:val="25"/>
        </w:rPr>
      </w:pPr>
      <w:r>
        <w:rPr>
          <w:rFonts w:hint="eastAsia" w:ascii="宋体" w:hAnsi="宋体" w:eastAsia="宋体" w:cs="宋体"/>
          <w:b/>
          <w:bCs/>
          <w:sz w:val="25"/>
          <w:szCs w:val="25"/>
        </w:rPr>
        <w:t>第十</w:t>
      </w:r>
      <w:r>
        <w:rPr>
          <w:rFonts w:hint="eastAsia" w:ascii="宋体" w:hAnsi="宋体" w:eastAsia="宋体" w:cs="宋体"/>
          <w:b/>
          <w:bCs/>
          <w:sz w:val="25"/>
          <w:szCs w:val="25"/>
          <w:lang w:val="en-US" w:eastAsia="zh-CN"/>
        </w:rPr>
        <w:t>五</w:t>
      </w:r>
      <w:r>
        <w:rPr>
          <w:rFonts w:hint="eastAsia" w:ascii="宋体" w:hAnsi="宋体" w:eastAsia="宋体" w:cs="宋体"/>
          <w:b/>
          <w:bCs/>
          <w:sz w:val="25"/>
          <w:szCs w:val="25"/>
        </w:rPr>
        <w:t>条  合同生效及其他</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rPr>
      </w:pPr>
      <w:r>
        <w:rPr>
          <w:rFonts w:hint="eastAsia" w:ascii="宋体" w:hAnsi="宋体" w:eastAsia="宋体" w:cs="宋体"/>
          <w:sz w:val="25"/>
          <w:szCs w:val="25"/>
        </w:rPr>
        <w:t>1、合同经双方法定代表人或授权委托代理人签字并加盖单位公章后生效。</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rPr>
      </w:pPr>
      <w:r>
        <w:rPr>
          <w:rFonts w:hint="eastAsia" w:ascii="宋体" w:hAnsi="宋体" w:eastAsia="宋体" w:cs="宋体"/>
          <w:sz w:val="25"/>
          <w:szCs w:val="25"/>
        </w:rPr>
        <w:t>2、合同共计</w:t>
      </w:r>
      <w:r>
        <w:rPr>
          <w:rFonts w:hint="eastAsia" w:ascii="宋体" w:hAnsi="宋体" w:eastAsia="宋体" w:cs="宋体"/>
          <w:sz w:val="25"/>
          <w:szCs w:val="25"/>
          <w:lang w:val="en-US" w:eastAsia="zh-CN"/>
        </w:rPr>
        <w:t>XX</w:t>
      </w:r>
      <w:r>
        <w:rPr>
          <w:rFonts w:hint="eastAsia" w:ascii="宋体" w:hAnsi="宋体" w:eastAsia="宋体" w:cs="宋体"/>
          <w:sz w:val="25"/>
          <w:szCs w:val="25"/>
        </w:rPr>
        <w:t>份。甲方</w:t>
      </w:r>
      <w:r>
        <w:rPr>
          <w:rFonts w:hint="eastAsia" w:ascii="宋体" w:hAnsi="宋体" w:eastAsia="宋体" w:cs="宋体"/>
          <w:sz w:val="25"/>
          <w:szCs w:val="25"/>
          <w:lang w:val="en-US" w:eastAsia="zh-CN"/>
        </w:rPr>
        <w:t>XX</w:t>
      </w:r>
      <w:r>
        <w:rPr>
          <w:rFonts w:hint="eastAsia" w:ascii="宋体" w:hAnsi="宋体" w:eastAsia="宋体" w:cs="宋体"/>
          <w:sz w:val="25"/>
          <w:szCs w:val="25"/>
        </w:rPr>
        <w:t>份，乙方</w:t>
      </w:r>
      <w:r>
        <w:rPr>
          <w:rFonts w:hint="eastAsia" w:ascii="宋体" w:hAnsi="宋体" w:eastAsia="宋体" w:cs="宋体"/>
          <w:sz w:val="25"/>
          <w:szCs w:val="25"/>
          <w:lang w:val="en-US" w:eastAsia="zh-CN"/>
        </w:rPr>
        <w:t>XX</w:t>
      </w:r>
      <w:r>
        <w:rPr>
          <w:rFonts w:hint="eastAsia" w:ascii="宋体" w:hAnsi="宋体" w:eastAsia="宋体" w:cs="宋体"/>
          <w:sz w:val="25"/>
          <w:szCs w:val="25"/>
        </w:rPr>
        <w:t>份，</w:t>
      </w:r>
      <w:r>
        <w:rPr>
          <w:rFonts w:hint="eastAsia" w:ascii="宋体" w:hAnsi="宋体" w:eastAsia="宋体" w:cs="宋体"/>
          <w:sz w:val="25"/>
          <w:szCs w:val="25"/>
          <w:lang w:val="en-US" w:eastAsia="zh-CN"/>
        </w:rPr>
        <w:t>区</w:t>
      </w:r>
      <w:r>
        <w:rPr>
          <w:rFonts w:hint="eastAsia" w:ascii="宋体" w:hAnsi="宋体" w:eastAsia="宋体" w:cs="宋体"/>
          <w:sz w:val="25"/>
          <w:szCs w:val="25"/>
        </w:rPr>
        <w:t>财政局备案</w:t>
      </w:r>
      <w:r>
        <w:rPr>
          <w:rFonts w:hint="eastAsia" w:ascii="宋体" w:hAnsi="宋体" w:eastAsia="宋体" w:cs="宋体"/>
          <w:sz w:val="25"/>
          <w:szCs w:val="25"/>
          <w:lang w:val="en-US" w:eastAsia="zh-CN"/>
        </w:rPr>
        <w:t>XX</w:t>
      </w:r>
      <w:r>
        <w:rPr>
          <w:rFonts w:hint="eastAsia" w:ascii="宋体" w:hAnsi="宋体" w:eastAsia="宋体" w:cs="宋体"/>
          <w:sz w:val="25"/>
          <w:szCs w:val="25"/>
        </w:rPr>
        <w:t>份，具有同等法律效力。</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rPr>
      </w:pPr>
      <w:r>
        <w:rPr>
          <w:rFonts w:hint="eastAsia" w:ascii="宋体" w:hAnsi="宋体" w:eastAsia="宋体" w:cs="宋体"/>
          <w:sz w:val="25"/>
          <w:szCs w:val="25"/>
        </w:rPr>
        <w:t>3、本合同应按照中华人民共和国的现行法律进行解释。</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rPr>
      </w:pPr>
      <w:r>
        <w:rPr>
          <w:rFonts w:hint="eastAsia" w:ascii="宋体" w:hAnsi="宋体" w:eastAsia="宋体" w:cs="宋体"/>
          <w:sz w:val="25"/>
          <w:szCs w:val="25"/>
        </w:rPr>
        <w:t>4、如有未尽事宜，由双方依法订立补充合同。</w:t>
      </w:r>
    </w:p>
    <w:p>
      <w:pPr>
        <w:tabs>
          <w:tab w:val="left" w:pos="219"/>
        </w:tabs>
        <w:adjustRightInd w:val="0"/>
        <w:snapToGrid w:val="0"/>
        <w:spacing w:line="360" w:lineRule="auto"/>
        <w:jc w:val="center"/>
        <w:rPr>
          <w:rFonts w:hint="eastAsia" w:ascii="宋体" w:hAnsi="宋体" w:eastAsia="宋体" w:cs="宋体"/>
          <w:sz w:val="25"/>
          <w:szCs w:val="25"/>
        </w:rPr>
      </w:pPr>
      <w:r>
        <w:rPr>
          <w:rFonts w:hint="eastAsia" w:ascii="宋体" w:hAnsi="宋体" w:eastAsia="宋体" w:cs="宋体"/>
          <w:sz w:val="25"/>
          <w:szCs w:val="25"/>
        </w:rPr>
        <w:t>（以下无正文）</w:t>
      </w:r>
    </w:p>
    <w:p>
      <w:pPr>
        <w:pStyle w:val="42"/>
        <w:ind w:left="0" w:leftChars="0" w:firstLine="0" w:firstLineChars="0"/>
        <w:rPr>
          <w:rFonts w:hint="eastAsia"/>
        </w:rPr>
      </w:pP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rPr>
      </w:pPr>
      <w:r>
        <w:rPr>
          <w:rFonts w:hint="eastAsia" w:ascii="宋体" w:hAnsi="宋体" w:eastAsia="宋体" w:cs="宋体"/>
          <w:sz w:val="25"/>
          <w:szCs w:val="25"/>
        </w:rPr>
        <w:t>甲方：   （盖章）</w:t>
      </w:r>
      <w:r>
        <w:rPr>
          <w:rFonts w:hint="eastAsia" w:ascii="宋体" w:hAnsi="宋体" w:eastAsia="宋体" w:cs="宋体"/>
          <w:sz w:val="25"/>
          <w:szCs w:val="25"/>
        </w:rPr>
        <w:tab/>
      </w:r>
      <w:r>
        <w:rPr>
          <w:rFonts w:hint="eastAsia" w:ascii="宋体" w:hAnsi="宋体" w:eastAsia="宋体" w:cs="宋体"/>
          <w:sz w:val="25"/>
          <w:szCs w:val="25"/>
        </w:rPr>
        <w:tab/>
      </w:r>
      <w:r>
        <w:rPr>
          <w:rFonts w:hint="eastAsia" w:ascii="宋体" w:hAnsi="宋体" w:eastAsia="宋体" w:cs="宋体"/>
          <w:sz w:val="25"/>
          <w:szCs w:val="25"/>
        </w:rPr>
        <w:tab/>
      </w:r>
      <w:r>
        <w:rPr>
          <w:rFonts w:hint="eastAsia" w:ascii="宋体" w:hAnsi="宋体" w:eastAsia="宋体" w:cs="宋体"/>
          <w:sz w:val="25"/>
          <w:szCs w:val="25"/>
        </w:rPr>
        <w:t xml:space="preserve">               乙方：（盖章）</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rPr>
      </w:pPr>
      <w:r>
        <w:rPr>
          <w:rFonts w:hint="eastAsia" w:ascii="宋体" w:hAnsi="宋体" w:eastAsia="宋体" w:cs="宋体"/>
          <w:sz w:val="25"/>
          <w:szCs w:val="25"/>
        </w:rPr>
        <w:t>法定代表人（授权代表）：                法定代表人（授权代表）：</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rPr>
      </w:pPr>
      <w:r>
        <w:rPr>
          <w:rFonts w:hint="eastAsia" w:ascii="宋体" w:hAnsi="宋体" w:eastAsia="宋体" w:cs="宋体"/>
          <w:sz w:val="25"/>
          <w:szCs w:val="25"/>
        </w:rPr>
        <w:t>地址：                                  地址：</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rPr>
      </w:pPr>
      <w:r>
        <w:rPr>
          <w:rFonts w:hint="eastAsia" w:ascii="宋体" w:hAnsi="宋体" w:eastAsia="宋体" w:cs="宋体"/>
          <w:sz w:val="25"/>
          <w:szCs w:val="25"/>
        </w:rPr>
        <w:t>开户银行：                              开户银行：</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rPr>
      </w:pPr>
      <w:r>
        <w:rPr>
          <w:rFonts w:hint="eastAsia" w:ascii="宋体" w:hAnsi="宋体" w:eastAsia="宋体" w:cs="宋体"/>
          <w:sz w:val="25"/>
          <w:szCs w:val="25"/>
        </w:rPr>
        <w:t>账号：                                  账号：</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rPr>
      </w:pPr>
      <w:r>
        <w:rPr>
          <w:rFonts w:hint="eastAsia" w:ascii="宋体" w:hAnsi="宋体" w:eastAsia="宋体" w:cs="宋体"/>
          <w:sz w:val="25"/>
          <w:szCs w:val="25"/>
        </w:rPr>
        <w:t>电话：                                  电话：</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rPr>
      </w:pPr>
      <w:r>
        <w:rPr>
          <w:rFonts w:hint="eastAsia" w:ascii="宋体" w:hAnsi="宋体" w:eastAsia="宋体" w:cs="宋体"/>
          <w:sz w:val="25"/>
          <w:szCs w:val="25"/>
        </w:rPr>
        <w:t>传真：                                  传真：</w:t>
      </w:r>
    </w:p>
    <w:p>
      <w:pPr>
        <w:keepNext w:val="0"/>
        <w:keepLines w:val="0"/>
        <w:pageBreakBefore w:val="0"/>
        <w:widowControl w:val="0"/>
        <w:tabs>
          <w:tab w:val="left" w:pos="219"/>
        </w:tabs>
        <w:kinsoku/>
        <w:wordWrap/>
        <w:overflowPunct/>
        <w:topLinePunct w:val="0"/>
        <w:autoSpaceDE/>
        <w:autoSpaceDN/>
        <w:bidi w:val="0"/>
        <w:adjustRightInd w:val="0"/>
        <w:snapToGrid w:val="0"/>
        <w:spacing w:after="0" w:line="360" w:lineRule="auto"/>
        <w:ind w:firstLine="500" w:firstLineChars="200"/>
        <w:textAlignment w:val="auto"/>
        <w:rPr>
          <w:rFonts w:hint="eastAsia" w:ascii="宋体" w:hAnsi="宋体" w:eastAsia="宋体" w:cs="宋体"/>
          <w:sz w:val="25"/>
          <w:szCs w:val="25"/>
        </w:rPr>
      </w:pPr>
      <w:r>
        <w:rPr>
          <w:rFonts w:hint="eastAsia" w:ascii="宋体" w:hAnsi="宋体" w:eastAsia="宋体" w:cs="宋体"/>
          <w:sz w:val="25"/>
          <w:szCs w:val="25"/>
        </w:rPr>
        <w:t>签约日期：</w:t>
      </w:r>
      <w:r>
        <w:rPr>
          <w:rFonts w:hint="eastAsia" w:ascii="宋体" w:hAnsi="宋体" w:eastAsia="宋体" w:cs="宋体"/>
          <w:sz w:val="25"/>
          <w:szCs w:val="25"/>
          <w:lang w:val="en-US" w:eastAsia="zh-CN"/>
        </w:rPr>
        <w:t xml:space="preserve">   </w:t>
      </w:r>
      <w:r>
        <w:rPr>
          <w:rFonts w:hint="eastAsia" w:ascii="宋体" w:hAnsi="宋体" w:eastAsia="宋体" w:cs="宋体"/>
          <w:sz w:val="25"/>
          <w:szCs w:val="25"/>
        </w:rPr>
        <w:t>年</w:t>
      </w:r>
      <w:r>
        <w:rPr>
          <w:rFonts w:hint="eastAsia" w:ascii="宋体" w:hAnsi="宋体" w:eastAsia="宋体" w:cs="宋体"/>
          <w:sz w:val="25"/>
          <w:szCs w:val="25"/>
          <w:lang w:val="en-US" w:eastAsia="zh-CN"/>
        </w:rPr>
        <w:t xml:space="preserve">    </w:t>
      </w:r>
      <w:r>
        <w:rPr>
          <w:rFonts w:hint="eastAsia" w:ascii="宋体" w:hAnsi="宋体" w:eastAsia="宋体" w:cs="宋体"/>
          <w:sz w:val="25"/>
          <w:szCs w:val="25"/>
        </w:rPr>
        <w:t>月</w:t>
      </w:r>
      <w:r>
        <w:rPr>
          <w:rFonts w:hint="eastAsia" w:ascii="宋体" w:hAnsi="宋体" w:eastAsia="宋体" w:cs="宋体"/>
          <w:sz w:val="25"/>
          <w:szCs w:val="25"/>
          <w:lang w:val="en-US" w:eastAsia="zh-CN"/>
        </w:rPr>
        <w:t xml:space="preserve">    </w:t>
      </w:r>
      <w:r>
        <w:rPr>
          <w:rFonts w:hint="eastAsia" w:ascii="宋体" w:hAnsi="宋体" w:eastAsia="宋体" w:cs="宋体"/>
          <w:sz w:val="25"/>
          <w:szCs w:val="25"/>
        </w:rPr>
        <w:t>日</w:t>
      </w:r>
      <w:r>
        <w:rPr>
          <w:rFonts w:hint="eastAsia" w:ascii="宋体" w:hAnsi="宋体" w:eastAsia="宋体" w:cs="宋体"/>
          <w:sz w:val="25"/>
          <w:szCs w:val="25"/>
        </w:rPr>
        <w:tab/>
      </w:r>
      <w:r>
        <w:rPr>
          <w:rFonts w:hint="eastAsia" w:ascii="宋体" w:hAnsi="宋体" w:eastAsia="宋体" w:cs="宋体"/>
          <w:sz w:val="25"/>
          <w:szCs w:val="25"/>
        </w:rPr>
        <w:t xml:space="preserve">         </w:t>
      </w:r>
      <w:r>
        <w:rPr>
          <w:rFonts w:hint="eastAsia" w:ascii="宋体" w:hAnsi="宋体" w:eastAsia="宋体" w:cs="宋体"/>
          <w:sz w:val="25"/>
          <w:szCs w:val="25"/>
          <w:lang w:val="en-US" w:eastAsia="zh-CN"/>
        </w:rPr>
        <w:t xml:space="preserve"> </w:t>
      </w:r>
      <w:r>
        <w:rPr>
          <w:rFonts w:hint="eastAsia" w:ascii="宋体" w:hAnsi="宋体" w:eastAsia="宋体" w:cs="宋体"/>
          <w:sz w:val="25"/>
          <w:szCs w:val="25"/>
        </w:rPr>
        <w:t>签约日期：</w:t>
      </w:r>
      <w:r>
        <w:rPr>
          <w:rFonts w:hint="eastAsia" w:ascii="宋体" w:hAnsi="宋体" w:eastAsia="宋体" w:cs="宋体"/>
          <w:sz w:val="25"/>
          <w:szCs w:val="25"/>
          <w:lang w:val="en-US" w:eastAsia="zh-CN"/>
        </w:rPr>
        <w:t xml:space="preserve">   </w:t>
      </w:r>
      <w:r>
        <w:rPr>
          <w:rFonts w:hint="eastAsia" w:ascii="宋体" w:hAnsi="宋体" w:eastAsia="宋体" w:cs="宋体"/>
          <w:sz w:val="25"/>
          <w:szCs w:val="25"/>
        </w:rPr>
        <w:t>年</w:t>
      </w:r>
      <w:r>
        <w:rPr>
          <w:rFonts w:hint="eastAsia" w:ascii="宋体" w:hAnsi="宋体" w:eastAsia="宋体" w:cs="宋体"/>
          <w:sz w:val="25"/>
          <w:szCs w:val="25"/>
          <w:lang w:val="en-US" w:eastAsia="zh-CN"/>
        </w:rPr>
        <w:t xml:space="preserve">    </w:t>
      </w:r>
      <w:r>
        <w:rPr>
          <w:rFonts w:hint="eastAsia" w:ascii="宋体" w:hAnsi="宋体" w:eastAsia="宋体" w:cs="宋体"/>
          <w:sz w:val="25"/>
          <w:szCs w:val="25"/>
        </w:rPr>
        <w:t>月</w:t>
      </w:r>
      <w:r>
        <w:rPr>
          <w:rFonts w:hint="eastAsia" w:ascii="宋体" w:hAnsi="宋体" w:eastAsia="宋体" w:cs="宋体"/>
          <w:sz w:val="25"/>
          <w:szCs w:val="25"/>
          <w:lang w:val="en-US" w:eastAsia="zh-CN"/>
        </w:rPr>
        <w:t xml:space="preserve">     </w:t>
      </w:r>
      <w:r>
        <w:rPr>
          <w:rFonts w:hint="eastAsia" w:ascii="宋体" w:hAnsi="宋体" w:eastAsia="宋体" w:cs="宋体"/>
          <w:sz w:val="25"/>
          <w:szCs w:val="25"/>
        </w:rPr>
        <w:t>日</w:t>
      </w:r>
    </w:p>
    <w:p>
      <w:pPr>
        <w:spacing w:line="360" w:lineRule="auto"/>
        <w:jc w:val="center"/>
        <w:rPr>
          <w:rFonts w:ascii="宋体" w:hAnsi="宋体" w:cs="宋体"/>
          <w:sz w:val="32"/>
          <w:szCs w:val="32"/>
        </w:rPr>
      </w:pPr>
    </w:p>
    <w:bookmarkEnd w:id="162"/>
    <w:bookmarkEnd w:id="163"/>
    <w:bookmarkEnd w:id="164"/>
    <w:p>
      <w:pPr>
        <w:pStyle w:val="2"/>
      </w:pPr>
      <w:r>
        <w:rPr>
          <w:rFonts w:hint="eastAsia"/>
        </w:rPr>
        <w:t>附件：</w:t>
      </w:r>
    </w:p>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jc w:val="center"/>
      </w:pPr>
    </w:p>
    <w:p/>
    <w:p/>
    <w:p>
      <w:pPr>
        <w:jc w:val="center"/>
      </w:pPr>
    </w:p>
    <w:p>
      <w:pPr>
        <w:jc w:val="center"/>
      </w:pPr>
    </w:p>
    <w:p/>
    <w:p>
      <w:pPr>
        <w:pStyle w:val="2"/>
      </w:pPr>
      <w:r>
        <w:drawing>
          <wp:inline distT="0" distB="0" distL="0" distR="0">
            <wp:extent cx="5753100" cy="8892540"/>
            <wp:effectExtent l="0" t="0" r="0" b="3810"/>
            <wp:docPr id="24" name="图片 2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说明: 说明: 说明: 说明: 说明: 说明: 说明: 说明: C:\Users\yzr\Desktop\QQ截图20200424174415.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pPr>
        <w:pStyle w:val="2"/>
      </w:pPr>
      <w:r>
        <w:drawing>
          <wp:inline distT="0" distB="0" distL="0" distR="0">
            <wp:extent cx="5760720" cy="8961120"/>
            <wp:effectExtent l="0" t="0" r="0" b="0"/>
            <wp:docPr id="25" name="图片 25"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说明: 说明: 说明: 说明: 说明: 说明: 说明: 说明: C:\Users\yzr\Desktop\QQ截图20200424174424.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pPr>
        <w:pStyle w:val="2"/>
      </w:pPr>
      <w:r>
        <w:drawing>
          <wp:inline distT="0" distB="0" distL="0" distR="0">
            <wp:extent cx="5844540" cy="8884920"/>
            <wp:effectExtent l="0" t="0" r="3810" b="0"/>
            <wp:docPr id="26" name="图片 26"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说明: 说明: 说明: 说明: 说明: 说明: 说明: 说明: C:\Users\yzr\Desktop\QQ截图20200424174431.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pPr>
        <w:pStyle w:val="2"/>
        <w:sectPr>
          <w:footerReference r:id="rId7" w:type="default"/>
          <w:pgSz w:w="11906" w:h="16838"/>
          <w:pgMar w:top="1134" w:right="1276" w:bottom="1440" w:left="1417" w:header="851" w:footer="992" w:gutter="0"/>
          <w:cols w:space="425" w:num="1"/>
          <w:docGrid w:type="lines" w:linePitch="312" w:charSpace="0"/>
        </w:sectPr>
      </w:pPr>
      <w:r>
        <w:drawing>
          <wp:inline distT="0" distB="0" distL="0" distR="0">
            <wp:extent cx="5783580" cy="8663940"/>
            <wp:effectExtent l="0" t="0" r="7620" b="3810"/>
            <wp:docPr id="27" name="图片 27"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说明: 说明: 说明: 说明: 说明: 说明: 说明: 说明: C:\Users\yzr\Desktop\QQ截图20200424174438.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bookmarkEnd w:id="90"/>
    <w:bookmarkEnd w:id="91"/>
    <w:bookmarkEnd w:id="92"/>
    <w:bookmarkEnd w:id="93"/>
    <w:tbl>
      <w:tblPr>
        <w:tblStyle w:val="47"/>
        <w:tblpPr w:leftFromText="180" w:rightFromText="180" w:vertAnchor="text" w:horzAnchor="page" w:tblpX="1786" w:tblpY="302"/>
        <w:tblOverlap w:val="never"/>
        <w:tblW w:w="8352" w:type="dxa"/>
        <w:tblInd w:w="0" w:type="dxa"/>
        <w:tblLayout w:type="fixed"/>
        <w:tblCellMar>
          <w:top w:w="0" w:type="dxa"/>
          <w:left w:w="0" w:type="dxa"/>
          <w:bottom w:w="0" w:type="dxa"/>
          <w:right w:w="0" w:type="dxa"/>
        </w:tblCellMar>
      </w:tblPr>
      <w:tblGrid>
        <w:gridCol w:w="652"/>
        <w:gridCol w:w="2992"/>
        <w:gridCol w:w="1440"/>
        <w:gridCol w:w="3268"/>
      </w:tblGrid>
      <w:tr>
        <w:tblPrEx>
          <w:tblCellMar>
            <w:top w:w="0" w:type="dxa"/>
            <w:left w:w="0" w:type="dxa"/>
            <w:bottom w:w="0" w:type="dxa"/>
            <w:right w:w="0" w:type="dxa"/>
          </w:tblCellMar>
        </w:tblPrEx>
        <w:trPr>
          <w:trHeight w:val="615" w:hRule="atLeast"/>
        </w:trPr>
        <w:tc>
          <w:tcPr>
            <w:tcW w:w="8352" w:type="dxa"/>
            <w:gridSpan w:val="4"/>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kern w:val="0"/>
                <w:sz w:val="28"/>
                <w:szCs w:val="28"/>
                <w14:textFill>
                  <w14:solidFill>
                    <w14:schemeClr w14:val="tx1"/>
                  </w14:solidFill>
                </w14:textFill>
              </w:rPr>
              <w:t>成都市双流区首批开展政府采购信用融资业务银行联系方式</w:t>
            </w:r>
          </w:p>
        </w:tc>
      </w:tr>
      <w:tr>
        <w:tblPrEx>
          <w:tblCellMar>
            <w:top w:w="0" w:type="dxa"/>
            <w:left w:w="0" w:type="dxa"/>
            <w:bottom w:w="0" w:type="dxa"/>
            <w:right w:w="0" w:type="dxa"/>
          </w:tblCellMar>
        </w:tblPrEx>
        <w:trPr>
          <w:trHeight w:val="491" w:hRule="atLeast"/>
        </w:trPr>
        <w:tc>
          <w:tcPr>
            <w:tcW w:w="65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序号</w:t>
            </w:r>
          </w:p>
        </w:tc>
        <w:tc>
          <w:tcPr>
            <w:tcW w:w="2992"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银行名称</w:t>
            </w:r>
          </w:p>
        </w:tc>
        <w:tc>
          <w:tcPr>
            <w:tcW w:w="1440"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联系人</w:t>
            </w:r>
          </w:p>
        </w:tc>
        <w:tc>
          <w:tcPr>
            <w:tcW w:w="3268"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联系电话</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成都银行双流支行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周慧</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18108267808</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14:textFill>
                  <w14:solidFill>
                    <w14:schemeClr w14:val="tx1"/>
                  </w14:solidFill>
                </w14:textFill>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胡恒彬</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 xml:space="preserve">18190896900 </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2</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中国建设银行双流分行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袁俊辉</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13688076753</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3</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交通银行双流分行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吴旭睿</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18980585584</w:t>
            </w:r>
          </w:p>
        </w:tc>
      </w:tr>
      <w:tr>
        <w:tblPrEx>
          <w:tblCellMar>
            <w:top w:w="0" w:type="dxa"/>
            <w:left w:w="0" w:type="dxa"/>
            <w:bottom w:w="0" w:type="dxa"/>
            <w:right w:w="0" w:type="dxa"/>
          </w:tblCellMar>
        </w:tblPrEx>
        <w:trPr>
          <w:trHeight w:val="542"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14:textFill>
                  <w14:solidFill>
                    <w14:schemeClr w14:val="tx1"/>
                  </w14:solidFill>
                </w14:textFill>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席梦娇</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 xml:space="preserve">18284529669 </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4</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中国农业银行双流支行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徐丽</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13981781800</w:t>
            </w:r>
          </w:p>
        </w:tc>
      </w:tr>
      <w:tr>
        <w:tblPrEx>
          <w:tblCellMar>
            <w:top w:w="0" w:type="dxa"/>
            <w:left w:w="0" w:type="dxa"/>
            <w:bottom w:w="0" w:type="dxa"/>
            <w:right w:w="0" w:type="dxa"/>
          </w:tblCellMar>
        </w:tblPrEx>
        <w:trPr>
          <w:trHeight w:val="549" w:hRule="atLeast"/>
        </w:trPr>
        <w:tc>
          <w:tcPr>
            <w:tcW w:w="6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5</w:t>
            </w:r>
          </w:p>
        </w:tc>
        <w:tc>
          <w:tcPr>
            <w:tcW w:w="2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成都农商银行双流支行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谢薇</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18581896869</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6</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中国银行双流支行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方讼之</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18684003573</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14:textFill>
                  <w14:solidFill>
                    <w14:schemeClr w14:val="tx1"/>
                  </w14:solidFill>
                </w14:textFill>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彭洋</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13540664856</w:t>
            </w:r>
          </w:p>
        </w:tc>
      </w:tr>
      <w:tr>
        <w:tblPrEx>
          <w:tblCellMar>
            <w:top w:w="0" w:type="dxa"/>
            <w:left w:w="0" w:type="dxa"/>
            <w:bottom w:w="0" w:type="dxa"/>
            <w:right w:w="0" w:type="dxa"/>
          </w:tblCellMar>
        </w:tblPrEx>
        <w:trPr>
          <w:trHeight w:val="549" w:hRule="atLeast"/>
        </w:trPr>
        <w:tc>
          <w:tcPr>
            <w:tcW w:w="65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7</w:t>
            </w:r>
          </w:p>
        </w:tc>
        <w:tc>
          <w:tcPr>
            <w:tcW w:w="299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上海银行成都双流支行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马欢</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028-67087516  17761260901</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8</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浙商银行成都双流支行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唐城</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13540090509</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14:textFill>
                  <w14:solidFill>
                    <w14:schemeClr w14:val="tx1"/>
                  </w14:solidFill>
                </w14:textFill>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艾燕</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13308183763</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9</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中国工商银行成都双流支行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邓经理</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028-62580231</w:t>
            </w:r>
          </w:p>
        </w:tc>
      </w:tr>
      <w:tr>
        <w:tblPrEx>
          <w:tblCellMar>
            <w:top w:w="0" w:type="dxa"/>
            <w:left w:w="0" w:type="dxa"/>
            <w:bottom w:w="0" w:type="dxa"/>
            <w:right w:w="0" w:type="dxa"/>
          </w:tblCellMar>
        </w:tblPrEx>
        <w:trPr>
          <w:trHeight w:val="549"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14:textFill>
                  <w14:solidFill>
                    <w14:schemeClr w14:val="tx1"/>
                  </w14:solidFill>
                </w14:textFill>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肖经理</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028-85895995</w:t>
            </w:r>
          </w:p>
        </w:tc>
      </w:tr>
      <w:tr>
        <w:tblPrEx>
          <w:tblCellMar>
            <w:top w:w="0" w:type="dxa"/>
            <w:left w:w="0" w:type="dxa"/>
            <w:bottom w:w="0" w:type="dxa"/>
            <w:right w:w="0" w:type="dxa"/>
          </w:tblCellMar>
        </w:tblPrEx>
        <w:trPr>
          <w:trHeight w:val="549" w:hRule="atLeast"/>
        </w:trPr>
        <w:tc>
          <w:tcPr>
            <w:tcW w:w="6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10</w:t>
            </w:r>
          </w:p>
        </w:tc>
        <w:tc>
          <w:tcPr>
            <w:tcW w:w="299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中国邮政储蓄银行成都双流支行</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杨建华</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13981895940</w:t>
            </w:r>
          </w:p>
        </w:tc>
      </w:tr>
      <w:tr>
        <w:tblPrEx>
          <w:tblCellMar>
            <w:top w:w="0" w:type="dxa"/>
            <w:left w:w="0" w:type="dxa"/>
            <w:bottom w:w="0" w:type="dxa"/>
            <w:right w:w="0" w:type="dxa"/>
          </w:tblCellMar>
        </w:tblPrEx>
        <w:trPr>
          <w:trHeight w:val="568" w:hRule="atLeast"/>
        </w:trPr>
        <w:tc>
          <w:tcPr>
            <w:tcW w:w="6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14:textFill>
                  <w14:solidFill>
                    <w14:schemeClr w14:val="tx1"/>
                  </w14:solidFill>
                </w14:textFill>
              </w:rPr>
            </w:pPr>
          </w:p>
        </w:tc>
        <w:tc>
          <w:tcPr>
            <w:tcW w:w="299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themeColor="text1"/>
                <w:sz w:val="22"/>
                <w14:textFill>
                  <w14:solidFill>
                    <w14:schemeClr w14:val="tx1"/>
                  </w14:solidFill>
                </w14:textFill>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王宇飞</w:t>
            </w:r>
          </w:p>
        </w:tc>
        <w:tc>
          <w:tcPr>
            <w:tcW w:w="32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themeColor="text1"/>
                <w:sz w:val="22"/>
                <w14:textFill>
                  <w14:solidFill>
                    <w14:schemeClr w14:val="tx1"/>
                  </w14:solidFill>
                </w14:textFill>
              </w:rPr>
            </w:pPr>
            <w:r>
              <w:rPr>
                <w:rFonts w:hint="eastAsia" w:ascii="宋体" w:hAnsi="宋体" w:cs="宋体"/>
                <w:color w:val="000000" w:themeColor="text1"/>
                <w:kern w:val="0"/>
                <w:sz w:val="22"/>
                <w14:textFill>
                  <w14:solidFill>
                    <w14:schemeClr w14:val="tx1"/>
                  </w14:solidFill>
                </w14:textFill>
              </w:rPr>
              <w:t>13540385980</w:t>
            </w:r>
          </w:p>
        </w:tc>
      </w:tr>
    </w:tbl>
    <w:p>
      <w:pPr>
        <w:rPr>
          <w:color w:val="000000" w:themeColor="text1"/>
          <w14:textFill>
            <w14:solidFill>
              <w14:schemeClr w14:val="tx1"/>
            </w14:solidFill>
          </w14:textFill>
        </w:rPr>
      </w:pPr>
    </w:p>
    <w:p/>
    <w:sectPr>
      <w:headerReference r:id="rId8" w:type="default"/>
      <w:footerReference r:id="rId9"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altName w:val="Arial"/>
    <w:panose1 w:val="020B0606020202030204"/>
    <w:charset w:val="00"/>
    <w:family w:val="swiss"/>
    <w:pitch w:val="default"/>
    <w:sig w:usb0="00000000" w:usb1="000000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Helvetica">
    <w:altName w:val="Arial"/>
    <w:panose1 w:val="020B060402020202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2"/>
      </w:rPr>
    </w:pPr>
    <w:r>
      <w:fldChar w:fldCharType="begin"/>
    </w:r>
    <w:r>
      <w:rPr>
        <w:rStyle w:val="52"/>
      </w:rPr>
      <w:instrText xml:space="preserve">PAGE  </w:instrText>
    </w:r>
    <w:r>
      <w:fldChar w:fldCharType="separate"/>
    </w:r>
    <w:r>
      <w:rPr>
        <w:rStyle w:val="52"/>
      </w:rPr>
      <w:t>2</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2"/>
      </w:rPr>
    </w:pPr>
    <w:r>
      <w:fldChar w:fldCharType="begin"/>
    </w:r>
    <w:r>
      <w:rPr>
        <w:rStyle w:val="52"/>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52</w:t>
    </w:r>
    <w:r>
      <w:rPr>
        <w:lang w:val="zh-CN"/>
      </w:rPr>
      <w:fldChar w:fldCharType="end"/>
    </w:r>
  </w:p>
  <w:p>
    <w:pPr>
      <w:pStyle w:val="29"/>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3098378"/>
    </w:sdtPr>
    <w:sdtContent>
      <w:p>
        <w:pPr>
          <w:pStyle w:val="29"/>
          <w:ind w:firstLine="420"/>
          <w:jc w:val="center"/>
        </w:pPr>
        <w:r>
          <w:fldChar w:fldCharType="begin"/>
        </w:r>
        <w:r>
          <w:instrText xml:space="preserve">PAGE   \* MERGEFORMAT</w:instrText>
        </w:r>
        <w:r>
          <w:fldChar w:fldCharType="separate"/>
        </w:r>
        <w:r>
          <w:rPr>
            <w:lang w:val="zh-CN"/>
          </w:rPr>
          <w:t>157</w:t>
        </w:r>
        <w:r>
          <w:rPr>
            <w:lang w:val="zh-CN"/>
          </w:rPr>
          <w:fldChar w:fldCharType="end"/>
        </w:r>
      </w:p>
    </w:sdtContent>
  </w:sdt>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6B32B3"/>
    <w:multiLevelType w:val="singleLevel"/>
    <w:tmpl w:val="826B32B3"/>
    <w:lvl w:ilvl="0" w:tentative="0">
      <w:start w:val="1"/>
      <w:numFmt w:val="chineseCounting"/>
      <w:suff w:val="nothing"/>
      <w:lvlText w:val="（%1）"/>
      <w:lvlJc w:val="left"/>
      <w:pPr>
        <w:ind w:left="0" w:firstLine="420"/>
      </w:pPr>
      <w:rPr>
        <w:rFonts w:hint="eastAsia"/>
      </w:rPr>
    </w:lvl>
  </w:abstractNum>
  <w:abstractNum w:abstractNumId="1">
    <w:nsid w:val="8B732026"/>
    <w:multiLevelType w:val="singleLevel"/>
    <w:tmpl w:val="8B732026"/>
    <w:lvl w:ilvl="0" w:tentative="0">
      <w:start w:val="1"/>
      <w:numFmt w:val="chineseCounting"/>
      <w:suff w:val="nothing"/>
      <w:lvlText w:val="%1、"/>
      <w:lvlJc w:val="left"/>
      <w:rPr>
        <w:rFonts w:hint="eastAsia"/>
      </w:rPr>
    </w:lvl>
  </w:abstractNum>
  <w:abstractNum w:abstractNumId="2">
    <w:nsid w:val="8E6553C9"/>
    <w:multiLevelType w:val="singleLevel"/>
    <w:tmpl w:val="8E6553C9"/>
    <w:lvl w:ilvl="0" w:tentative="0">
      <w:start w:val="1"/>
      <w:numFmt w:val="chineseCounting"/>
      <w:suff w:val="nothing"/>
      <w:lvlText w:val="%1、"/>
      <w:lvlJc w:val="left"/>
      <w:rPr>
        <w:rFonts w:hint="eastAsia"/>
      </w:rPr>
    </w:lvl>
  </w:abstractNum>
  <w:abstractNum w:abstractNumId="3">
    <w:nsid w:val="C1376652"/>
    <w:multiLevelType w:val="singleLevel"/>
    <w:tmpl w:val="C1376652"/>
    <w:lvl w:ilvl="0" w:tentative="0">
      <w:start w:val="6"/>
      <w:numFmt w:val="chineseCounting"/>
      <w:suff w:val="nothing"/>
      <w:lvlText w:val="%1、"/>
      <w:lvlJc w:val="left"/>
      <w:rPr>
        <w:rFonts w:hint="eastAsia"/>
      </w:rPr>
    </w:lvl>
  </w:abstractNum>
  <w:abstractNum w:abstractNumId="4">
    <w:nsid w:val="E13B2F63"/>
    <w:multiLevelType w:val="singleLevel"/>
    <w:tmpl w:val="E13B2F63"/>
    <w:lvl w:ilvl="0" w:tentative="0">
      <w:start w:val="1"/>
      <w:numFmt w:val="chineseCounting"/>
      <w:suff w:val="nothing"/>
      <w:lvlText w:val="%1、"/>
      <w:lvlJc w:val="left"/>
      <w:rPr>
        <w:rFonts w:hint="eastAsia"/>
      </w:rPr>
    </w:lvl>
  </w:abstractNum>
  <w:abstractNum w:abstractNumId="5">
    <w:nsid w:val="E4414E04"/>
    <w:multiLevelType w:val="singleLevel"/>
    <w:tmpl w:val="E4414E04"/>
    <w:lvl w:ilvl="0" w:tentative="0">
      <w:start w:val="1"/>
      <w:numFmt w:val="chineseCounting"/>
      <w:suff w:val="nothing"/>
      <w:lvlText w:val="%1、"/>
      <w:lvlJc w:val="left"/>
      <w:pPr>
        <w:ind w:left="0" w:firstLine="420"/>
      </w:pPr>
      <w:rPr>
        <w:rFonts w:hint="eastAsia"/>
      </w:rPr>
    </w:lvl>
  </w:abstractNum>
  <w:abstractNum w:abstractNumId="6">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1">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12">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2E"/>
    <w:multiLevelType w:val="multilevel"/>
    <w:tmpl w:val="0000002E"/>
    <w:lvl w:ilvl="0" w:tentative="0">
      <w:start w:val="1"/>
      <w:numFmt w:val="decimal"/>
      <w:lvlText w:val="第%1章"/>
      <w:lvlJc w:val="left"/>
      <w:pPr>
        <w:ind w:left="3827"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15">
    <w:nsid w:val="00000031"/>
    <w:multiLevelType w:val="multilevel"/>
    <w:tmpl w:val="00000031"/>
    <w:lvl w:ilvl="0" w:tentative="0">
      <w:start w:val="1"/>
      <w:numFmt w:val="chineseCountingThousand"/>
      <w:lvlText w:val="%1、"/>
      <w:lvlJc w:val="left"/>
      <w:pPr>
        <w:ind w:left="1271"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6">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343EED8"/>
    <w:multiLevelType w:val="singleLevel"/>
    <w:tmpl w:val="0343EED8"/>
    <w:lvl w:ilvl="0" w:tentative="0">
      <w:start w:val="2"/>
      <w:numFmt w:val="chineseCounting"/>
      <w:suff w:val="nothing"/>
      <w:lvlText w:val="（%1）"/>
      <w:lvlJc w:val="left"/>
      <w:rPr>
        <w:rFonts w:hint="eastAsia"/>
      </w:rPr>
    </w:lvl>
  </w:abstractNum>
  <w:abstractNum w:abstractNumId="18">
    <w:nsid w:val="035F7FE3"/>
    <w:multiLevelType w:val="multilevel"/>
    <w:tmpl w:val="035F7FE3"/>
    <w:lvl w:ilvl="0" w:tentative="0">
      <w:start w:val="1"/>
      <w:numFmt w:val="japaneseCounting"/>
      <w:lvlText w:val="%1、"/>
      <w:lvlJc w:val="left"/>
      <w:pPr>
        <w:ind w:left="1997" w:hanging="720"/>
      </w:pPr>
      <w:rPr>
        <w:rFonts w:hint="default"/>
        <w:color w:val="auto"/>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9">
    <w:nsid w:val="0504A570"/>
    <w:multiLevelType w:val="singleLevel"/>
    <w:tmpl w:val="0504A570"/>
    <w:lvl w:ilvl="0" w:tentative="0">
      <w:start w:val="1"/>
      <w:numFmt w:val="chineseCounting"/>
      <w:suff w:val="nothing"/>
      <w:lvlText w:val="%1、"/>
      <w:lvlJc w:val="left"/>
      <w:pPr>
        <w:ind w:left="0" w:firstLine="420"/>
      </w:pPr>
      <w:rPr>
        <w:rFonts w:hint="eastAsia"/>
      </w:rPr>
    </w:lvl>
  </w:abstractNum>
  <w:abstractNum w:abstractNumId="20">
    <w:nsid w:val="0D6B6379"/>
    <w:multiLevelType w:val="multilevel"/>
    <w:tmpl w:val="0D6B637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21">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2">
    <w:nsid w:val="162B1A0F"/>
    <w:multiLevelType w:val="multilevel"/>
    <w:tmpl w:val="162B1A0F"/>
    <w:lvl w:ilvl="0" w:tentative="0">
      <w:start w:val="1"/>
      <w:numFmt w:val="chineseCountingThousand"/>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3">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4">
    <w:nsid w:val="19EB72CF"/>
    <w:multiLevelType w:val="multilevel"/>
    <w:tmpl w:val="19EB72CF"/>
    <w:lvl w:ilvl="0" w:tentative="0">
      <w:start w:val="1"/>
      <w:numFmt w:val="chineseCountingThousand"/>
      <w:lvlText w:val="%1、"/>
      <w:lvlJc w:val="left"/>
      <w:pPr>
        <w:ind w:left="703"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5">
    <w:nsid w:val="1C5C2941"/>
    <w:multiLevelType w:val="multilevel"/>
    <w:tmpl w:val="1C5C2941"/>
    <w:lvl w:ilvl="0" w:tentative="0">
      <w:start w:val="1"/>
      <w:numFmt w:val="japaneseCounting"/>
      <w:lvlText w:val="%1、"/>
      <w:lvlJc w:val="left"/>
      <w:pPr>
        <w:ind w:left="2279" w:hanging="720"/>
      </w:pPr>
      <w:rPr>
        <w:rFonts w:hint="default"/>
      </w:rPr>
    </w:lvl>
    <w:lvl w:ilvl="1" w:tentative="0">
      <w:start w:val="1"/>
      <w:numFmt w:val="lowerLetter"/>
      <w:lvlText w:val="%2)"/>
      <w:lvlJc w:val="left"/>
      <w:pPr>
        <w:ind w:left="2120" w:hanging="420"/>
      </w:pPr>
    </w:lvl>
    <w:lvl w:ilvl="2" w:tentative="0">
      <w:start w:val="1"/>
      <w:numFmt w:val="lowerRoman"/>
      <w:lvlText w:val="%3."/>
      <w:lvlJc w:val="right"/>
      <w:pPr>
        <w:ind w:left="2540" w:hanging="420"/>
      </w:p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26">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7">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8">
    <w:nsid w:val="29009B7E"/>
    <w:multiLevelType w:val="singleLevel"/>
    <w:tmpl w:val="29009B7E"/>
    <w:lvl w:ilvl="0" w:tentative="0">
      <w:start w:val="1"/>
      <w:numFmt w:val="chineseCounting"/>
      <w:suff w:val="nothing"/>
      <w:lvlText w:val="%1、"/>
      <w:lvlJc w:val="left"/>
      <w:pPr>
        <w:ind w:left="0" w:firstLine="420"/>
      </w:pPr>
      <w:rPr>
        <w:rFonts w:hint="eastAsia"/>
      </w:rPr>
    </w:lvl>
  </w:abstractNum>
  <w:abstractNum w:abstractNumId="29">
    <w:nsid w:val="2E385DD0"/>
    <w:multiLevelType w:val="singleLevel"/>
    <w:tmpl w:val="2E385DD0"/>
    <w:lvl w:ilvl="0" w:tentative="0">
      <w:start w:val="1"/>
      <w:numFmt w:val="chineseCounting"/>
      <w:suff w:val="nothing"/>
      <w:lvlText w:val="（%1）"/>
      <w:lvlJc w:val="left"/>
      <w:pPr>
        <w:ind w:left="0" w:firstLine="420"/>
      </w:pPr>
      <w:rPr>
        <w:rFonts w:hint="eastAsia"/>
      </w:rPr>
    </w:lvl>
  </w:abstractNum>
  <w:abstractNum w:abstractNumId="30">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1">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2">
    <w:nsid w:val="33D70A7D"/>
    <w:multiLevelType w:val="multilevel"/>
    <w:tmpl w:val="33D70A7D"/>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4">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5">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6">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7">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9">
    <w:nsid w:val="443D2B39"/>
    <w:multiLevelType w:val="multilevel"/>
    <w:tmpl w:val="443D2B39"/>
    <w:lvl w:ilvl="0" w:tentative="0">
      <w:start w:val="1"/>
      <w:numFmt w:val="chineseCountingThousand"/>
      <w:lvlText w:val="%1、"/>
      <w:lvlJc w:val="left"/>
      <w:pPr>
        <w:ind w:left="3255"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40">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1">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2">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3">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4">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6">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7">
    <w:nsid w:val="5D607C5F"/>
    <w:multiLevelType w:val="multilevel"/>
    <w:tmpl w:val="5D607C5F"/>
    <w:lvl w:ilvl="0" w:tentative="0">
      <w:start w:val="1"/>
      <w:numFmt w:val="japaneseCounting"/>
      <w:lvlText w:val="%1、"/>
      <w:lvlJc w:val="left"/>
      <w:pPr>
        <w:ind w:left="143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8">
    <w:nsid w:val="5F191BD6"/>
    <w:multiLevelType w:val="multilevel"/>
    <w:tmpl w:val="5F191BD6"/>
    <w:lvl w:ilvl="0" w:tentative="0">
      <w:start w:val="1"/>
      <w:numFmt w:val="chineseCountingThousand"/>
      <w:lvlText w:val="%1、"/>
      <w:lvlJc w:val="left"/>
      <w:pPr>
        <w:ind w:left="2405"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9">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0">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1">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2">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3">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4">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5">
    <w:nsid w:val="7B652295"/>
    <w:multiLevelType w:val="multilevel"/>
    <w:tmpl w:val="7B652295"/>
    <w:lvl w:ilvl="0" w:tentative="0">
      <w:start w:val="1"/>
      <w:numFmt w:val="chineseCountingThousand"/>
      <w:lvlText w:val="(%1)"/>
      <w:lvlJc w:val="left"/>
      <w:pPr>
        <w:ind w:left="1129"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14"/>
  </w:num>
  <w:num w:numId="2">
    <w:abstractNumId w:val="26"/>
  </w:num>
  <w:num w:numId="3">
    <w:abstractNumId w:val="17"/>
  </w:num>
  <w:num w:numId="4">
    <w:abstractNumId w:val="53"/>
  </w:num>
  <w:num w:numId="5">
    <w:abstractNumId w:val="45"/>
  </w:num>
  <w:num w:numId="6">
    <w:abstractNumId w:val="13"/>
  </w:num>
  <w:num w:numId="7">
    <w:abstractNumId w:val="34"/>
  </w:num>
  <w:num w:numId="8">
    <w:abstractNumId w:val="54"/>
  </w:num>
  <w:num w:numId="9">
    <w:abstractNumId w:val="32"/>
  </w:num>
  <w:num w:numId="10">
    <w:abstractNumId w:val="9"/>
  </w:num>
  <w:num w:numId="11">
    <w:abstractNumId w:val="23"/>
  </w:num>
  <w:num w:numId="12">
    <w:abstractNumId w:val="24"/>
  </w:num>
  <w:num w:numId="13">
    <w:abstractNumId w:val="30"/>
  </w:num>
  <w:num w:numId="14">
    <w:abstractNumId w:val="48"/>
  </w:num>
  <w:num w:numId="15">
    <w:abstractNumId w:val="31"/>
  </w:num>
  <w:num w:numId="16">
    <w:abstractNumId w:val="29"/>
  </w:num>
  <w:num w:numId="17">
    <w:abstractNumId w:val="47"/>
  </w:num>
  <w:num w:numId="18">
    <w:abstractNumId w:val="15"/>
  </w:num>
  <w:num w:numId="19">
    <w:abstractNumId w:val="52"/>
  </w:num>
  <w:num w:numId="20">
    <w:abstractNumId w:val="11"/>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37"/>
  </w:num>
  <w:num w:numId="27">
    <w:abstractNumId w:val="7"/>
  </w:num>
  <w:num w:numId="28">
    <w:abstractNumId w:val="10"/>
  </w:num>
  <w:num w:numId="29">
    <w:abstractNumId w:val="6"/>
  </w:num>
  <w:num w:numId="30">
    <w:abstractNumId w:val="50"/>
  </w:num>
  <w:num w:numId="31">
    <w:abstractNumId w:val="40"/>
  </w:num>
  <w:num w:numId="32">
    <w:abstractNumId w:val="46"/>
  </w:num>
  <w:num w:numId="33">
    <w:abstractNumId w:val="22"/>
  </w:num>
  <w:num w:numId="34">
    <w:abstractNumId w:val="51"/>
  </w:num>
  <w:num w:numId="35">
    <w:abstractNumId w:val="3"/>
  </w:num>
  <w:num w:numId="36">
    <w:abstractNumId w:val="0"/>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2"/>
  </w:num>
  <w:num w:numId="40">
    <w:abstractNumId w:val="1"/>
  </w:num>
  <w:num w:numId="41">
    <w:abstractNumId w:val="5"/>
  </w:num>
  <w:num w:numId="42">
    <w:abstractNumId w:val="19"/>
  </w:num>
  <w:num w:numId="43">
    <w:abstractNumId w:val="28"/>
  </w:num>
  <w:num w:numId="44">
    <w:abstractNumId w:val="18"/>
  </w:num>
  <w:num w:numId="45">
    <w:abstractNumId w:val="16"/>
  </w:num>
  <w:num w:numId="46">
    <w:abstractNumId w:val="44"/>
  </w:num>
  <w:num w:numId="47">
    <w:abstractNumId w:val="25"/>
  </w:num>
  <w:num w:numId="48">
    <w:abstractNumId w:val="39"/>
  </w:num>
  <w:num w:numId="49">
    <w:abstractNumId w:val="55"/>
  </w:num>
  <w:num w:numId="50">
    <w:abstractNumId w:val="43"/>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num>
  <w:num w:numId="53">
    <w:abstractNumId w:val="35"/>
  </w:num>
  <w:num w:numId="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4E16"/>
    <w:rsid w:val="00020554"/>
    <w:rsid w:val="00022B42"/>
    <w:rsid w:val="00023FE8"/>
    <w:rsid w:val="000254DC"/>
    <w:rsid w:val="00025699"/>
    <w:rsid w:val="000279F5"/>
    <w:rsid w:val="00033418"/>
    <w:rsid w:val="00053B24"/>
    <w:rsid w:val="00055B3A"/>
    <w:rsid w:val="000637FD"/>
    <w:rsid w:val="00070289"/>
    <w:rsid w:val="00072AAE"/>
    <w:rsid w:val="000800EF"/>
    <w:rsid w:val="000821A0"/>
    <w:rsid w:val="00082C60"/>
    <w:rsid w:val="00085DB4"/>
    <w:rsid w:val="00090BA6"/>
    <w:rsid w:val="0009494C"/>
    <w:rsid w:val="00096AB9"/>
    <w:rsid w:val="000B2FA4"/>
    <w:rsid w:val="000B3AB8"/>
    <w:rsid w:val="000C4C74"/>
    <w:rsid w:val="000C5490"/>
    <w:rsid w:val="000C6CE2"/>
    <w:rsid w:val="000D43E7"/>
    <w:rsid w:val="000E6097"/>
    <w:rsid w:val="000E65EA"/>
    <w:rsid w:val="000F4809"/>
    <w:rsid w:val="000F6B7C"/>
    <w:rsid w:val="00100F00"/>
    <w:rsid w:val="001042C0"/>
    <w:rsid w:val="0011018B"/>
    <w:rsid w:val="00114B69"/>
    <w:rsid w:val="00116640"/>
    <w:rsid w:val="00117AE1"/>
    <w:rsid w:val="00122A74"/>
    <w:rsid w:val="001308A6"/>
    <w:rsid w:val="00131E75"/>
    <w:rsid w:val="00134EB4"/>
    <w:rsid w:val="00136D53"/>
    <w:rsid w:val="00140DCC"/>
    <w:rsid w:val="001415FC"/>
    <w:rsid w:val="00147136"/>
    <w:rsid w:val="00147E57"/>
    <w:rsid w:val="0015050F"/>
    <w:rsid w:val="00154EA1"/>
    <w:rsid w:val="001701F4"/>
    <w:rsid w:val="00171B70"/>
    <w:rsid w:val="00175783"/>
    <w:rsid w:val="001828EF"/>
    <w:rsid w:val="0018551C"/>
    <w:rsid w:val="00195FAE"/>
    <w:rsid w:val="00197B45"/>
    <w:rsid w:val="001A07E3"/>
    <w:rsid w:val="001B2140"/>
    <w:rsid w:val="001B6619"/>
    <w:rsid w:val="001C0437"/>
    <w:rsid w:val="001C35F5"/>
    <w:rsid w:val="001C5A0A"/>
    <w:rsid w:val="001C66BE"/>
    <w:rsid w:val="001D1EAF"/>
    <w:rsid w:val="001D2AD5"/>
    <w:rsid w:val="001E5D2E"/>
    <w:rsid w:val="001F161D"/>
    <w:rsid w:val="001F2DA3"/>
    <w:rsid w:val="00205A63"/>
    <w:rsid w:val="00211BAF"/>
    <w:rsid w:val="00211CEF"/>
    <w:rsid w:val="00211D04"/>
    <w:rsid w:val="0023681B"/>
    <w:rsid w:val="0023687E"/>
    <w:rsid w:val="00237901"/>
    <w:rsid w:val="0024760E"/>
    <w:rsid w:val="002572AF"/>
    <w:rsid w:val="002619C0"/>
    <w:rsid w:val="00261EB2"/>
    <w:rsid w:val="00262C45"/>
    <w:rsid w:val="0028699C"/>
    <w:rsid w:val="00295121"/>
    <w:rsid w:val="002A1DCC"/>
    <w:rsid w:val="002A27D5"/>
    <w:rsid w:val="002A2E78"/>
    <w:rsid w:val="002B795C"/>
    <w:rsid w:val="002C78D6"/>
    <w:rsid w:val="002D0C65"/>
    <w:rsid w:val="002D160A"/>
    <w:rsid w:val="002D5D94"/>
    <w:rsid w:val="002D62A2"/>
    <w:rsid w:val="002E2F4B"/>
    <w:rsid w:val="002E56D2"/>
    <w:rsid w:val="002E6FF9"/>
    <w:rsid w:val="002F1F1F"/>
    <w:rsid w:val="003028AF"/>
    <w:rsid w:val="00302AD8"/>
    <w:rsid w:val="0031025D"/>
    <w:rsid w:val="003105B5"/>
    <w:rsid w:val="00312CAF"/>
    <w:rsid w:val="00313AFC"/>
    <w:rsid w:val="0031579C"/>
    <w:rsid w:val="0031657A"/>
    <w:rsid w:val="00340391"/>
    <w:rsid w:val="00344FF1"/>
    <w:rsid w:val="003579F0"/>
    <w:rsid w:val="00362852"/>
    <w:rsid w:val="00365C5B"/>
    <w:rsid w:val="00366676"/>
    <w:rsid w:val="00366D3E"/>
    <w:rsid w:val="00371A62"/>
    <w:rsid w:val="00373FFE"/>
    <w:rsid w:val="0037555F"/>
    <w:rsid w:val="00380491"/>
    <w:rsid w:val="00380652"/>
    <w:rsid w:val="00394685"/>
    <w:rsid w:val="0039751D"/>
    <w:rsid w:val="003A41D6"/>
    <w:rsid w:val="003A549F"/>
    <w:rsid w:val="003B0147"/>
    <w:rsid w:val="003B375A"/>
    <w:rsid w:val="003B712D"/>
    <w:rsid w:val="003C0D99"/>
    <w:rsid w:val="003C1B31"/>
    <w:rsid w:val="003C5B8E"/>
    <w:rsid w:val="003C6644"/>
    <w:rsid w:val="003C7428"/>
    <w:rsid w:val="003D557F"/>
    <w:rsid w:val="003D590F"/>
    <w:rsid w:val="003D798F"/>
    <w:rsid w:val="003E3ADD"/>
    <w:rsid w:val="003E56BB"/>
    <w:rsid w:val="003F22FC"/>
    <w:rsid w:val="00404806"/>
    <w:rsid w:val="0040670A"/>
    <w:rsid w:val="004106F9"/>
    <w:rsid w:val="004212EA"/>
    <w:rsid w:val="00423109"/>
    <w:rsid w:val="00424C12"/>
    <w:rsid w:val="00425351"/>
    <w:rsid w:val="00435502"/>
    <w:rsid w:val="0044316A"/>
    <w:rsid w:val="00447CBA"/>
    <w:rsid w:val="0045083B"/>
    <w:rsid w:val="00453551"/>
    <w:rsid w:val="00453C58"/>
    <w:rsid w:val="0045562D"/>
    <w:rsid w:val="004572ED"/>
    <w:rsid w:val="00460841"/>
    <w:rsid w:val="00463F4E"/>
    <w:rsid w:val="00464572"/>
    <w:rsid w:val="0047167F"/>
    <w:rsid w:val="0047395B"/>
    <w:rsid w:val="00475776"/>
    <w:rsid w:val="00493CFD"/>
    <w:rsid w:val="00495E22"/>
    <w:rsid w:val="00495E4F"/>
    <w:rsid w:val="0049714E"/>
    <w:rsid w:val="00497260"/>
    <w:rsid w:val="004A5283"/>
    <w:rsid w:val="004B053A"/>
    <w:rsid w:val="004B4C27"/>
    <w:rsid w:val="004B77FE"/>
    <w:rsid w:val="004C1101"/>
    <w:rsid w:val="004C2D8F"/>
    <w:rsid w:val="004C5C1A"/>
    <w:rsid w:val="004D56B9"/>
    <w:rsid w:val="004D739D"/>
    <w:rsid w:val="004E3F4A"/>
    <w:rsid w:val="004E57D4"/>
    <w:rsid w:val="004F36CE"/>
    <w:rsid w:val="004F508C"/>
    <w:rsid w:val="004F7EE8"/>
    <w:rsid w:val="00501504"/>
    <w:rsid w:val="00505A16"/>
    <w:rsid w:val="005062EE"/>
    <w:rsid w:val="0051358E"/>
    <w:rsid w:val="0051731D"/>
    <w:rsid w:val="00525DF5"/>
    <w:rsid w:val="00525ECC"/>
    <w:rsid w:val="00534A7E"/>
    <w:rsid w:val="005402F1"/>
    <w:rsid w:val="0054488D"/>
    <w:rsid w:val="00545DE6"/>
    <w:rsid w:val="005474A3"/>
    <w:rsid w:val="00547D22"/>
    <w:rsid w:val="005508FE"/>
    <w:rsid w:val="00550B07"/>
    <w:rsid w:val="0056438F"/>
    <w:rsid w:val="00566AAC"/>
    <w:rsid w:val="00575563"/>
    <w:rsid w:val="00575602"/>
    <w:rsid w:val="00576299"/>
    <w:rsid w:val="00576C28"/>
    <w:rsid w:val="0058079A"/>
    <w:rsid w:val="00582479"/>
    <w:rsid w:val="00584E99"/>
    <w:rsid w:val="00590C99"/>
    <w:rsid w:val="00592685"/>
    <w:rsid w:val="005A3991"/>
    <w:rsid w:val="005A427B"/>
    <w:rsid w:val="005A53A8"/>
    <w:rsid w:val="005A7745"/>
    <w:rsid w:val="005B1076"/>
    <w:rsid w:val="005B4FD3"/>
    <w:rsid w:val="005C30B4"/>
    <w:rsid w:val="005C4419"/>
    <w:rsid w:val="005D0E78"/>
    <w:rsid w:val="005D1959"/>
    <w:rsid w:val="005E0A77"/>
    <w:rsid w:val="005E14F7"/>
    <w:rsid w:val="005E1BD1"/>
    <w:rsid w:val="005E3AFD"/>
    <w:rsid w:val="005E52C6"/>
    <w:rsid w:val="005E60B8"/>
    <w:rsid w:val="005F0005"/>
    <w:rsid w:val="005F13FA"/>
    <w:rsid w:val="005F14C5"/>
    <w:rsid w:val="005F320F"/>
    <w:rsid w:val="005F398A"/>
    <w:rsid w:val="005F4954"/>
    <w:rsid w:val="006053D1"/>
    <w:rsid w:val="00611BF3"/>
    <w:rsid w:val="006126A5"/>
    <w:rsid w:val="0062010F"/>
    <w:rsid w:val="00622849"/>
    <w:rsid w:val="00635038"/>
    <w:rsid w:val="006401F7"/>
    <w:rsid w:val="006411D2"/>
    <w:rsid w:val="00641F64"/>
    <w:rsid w:val="00644D38"/>
    <w:rsid w:val="006455C8"/>
    <w:rsid w:val="00651FAA"/>
    <w:rsid w:val="006616C4"/>
    <w:rsid w:val="0066449E"/>
    <w:rsid w:val="00665DC5"/>
    <w:rsid w:val="00667360"/>
    <w:rsid w:val="00667772"/>
    <w:rsid w:val="00670CDC"/>
    <w:rsid w:val="00675A16"/>
    <w:rsid w:val="00676006"/>
    <w:rsid w:val="00676040"/>
    <w:rsid w:val="00683FDE"/>
    <w:rsid w:val="006840DC"/>
    <w:rsid w:val="00691AE2"/>
    <w:rsid w:val="00694460"/>
    <w:rsid w:val="006A0D3B"/>
    <w:rsid w:val="006A2EF7"/>
    <w:rsid w:val="006B152F"/>
    <w:rsid w:val="006B1E3C"/>
    <w:rsid w:val="006C1F87"/>
    <w:rsid w:val="006C2E09"/>
    <w:rsid w:val="006D5248"/>
    <w:rsid w:val="00704E06"/>
    <w:rsid w:val="00705742"/>
    <w:rsid w:val="00707BC8"/>
    <w:rsid w:val="00711537"/>
    <w:rsid w:val="0071192C"/>
    <w:rsid w:val="00714214"/>
    <w:rsid w:val="00714D18"/>
    <w:rsid w:val="0071719B"/>
    <w:rsid w:val="007177A2"/>
    <w:rsid w:val="0072638B"/>
    <w:rsid w:val="00727809"/>
    <w:rsid w:val="00730432"/>
    <w:rsid w:val="007342E7"/>
    <w:rsid w:val="0073742C"/>
    <w:rsid w:val="00740B8A"/>
    <w:rsid w:val="0075399D"/>
    <w:rsid w:val="007549D3"/>
    <w:rsid w:val="00760F65"/>
    <w:rsid w:val="007627EB"/>
    <w:rsid w:val="00763665"/>
    <w:rsid w:val="00764A63"/>
    <w:rsid w:val="00767686"/>
    <w:rsid w:val="00772210"/>
    <w:rsid w:val="00773ED2"/>
    <w:rsid w:val="0077444D"/>
    <w:rsid w:val="007754BD"/>
    <w:rsid w:val="00776CB3"/>
    <w:rsid w:val="00777E22"/>
    <w:rsid w:val="00780349"/>
    <w:rsid w:val="0078764D"/>
    <w:rsid w:val="00795354"/>
    <w:rsid w:val="00796E14"/>
    <w:rsid w:val="007A361A"/>
    <w:rsid w:val="007A6B9E"/>
    <w:rsid w:val="007A73A5"/>
    <w:rsid w:val="007A7A5A"/>
    <w:rsid w:val="007B16B7"/>
    <w:rsid w:val="007B2356"/>
    <w:rsid w:val="007B7306"/>
    <w:rsid w:val="007C3186"/>
    <w:rsid w:val="007C72B9"/>
    <w:rsid w:val="007C73FF"/>
    <w:rsid w:val="007D38CA"/>
    <w:rsid w:val="007D6464"/>
    <w:rsid w:val="007D6A85"/>
    <w:rsid w:val="0080030C"/>
    <w:rsid w:val="00801241"/>
    <w:rsid w:val="008124E6"/>
    <w:rsid w:val="00814A14"/>
    <w:rsid w:val="00814E23"/>
    <w:rsid w:val="00825313"/>
    <w:rsid w:val="00837198"/>
    <w:rsid w:val="00843959"/>
    <w:rsid w:val="00847DE0"/>
    <w:rsid w:val="008510D2"/>
    <w:rsid w:val="00852504"/>
    <w:rsid w:val="00853161"/>
    <w:rsid w:val="008535E1"/>
    <w:rsid w:val="0085456F"/>
    <w:rsid w:val="00861424"/>
    <w:rsid w:val="00862422"/>
    <w:rsid w:val="00867C68"/>
    <w:rsid w:val="00871170"/>
    <w:rsid w:val="00871E3A"/>
    <w:rsid w:val="0087355D"/>
    <w:rsid w:val="00874755"/>
    <w:rsid w:val="00875944"/>
    <w:rsid w:val="00875CD1"/>
    <w:rsid w:val="0087774F"/>
    <w:rsid w:val="00886CCC"/>
    <w:rsid w:val="00887F2C"/>
    <w:rsid w:val="008906AD"/>
    <w:rsid w:val="00895F5D"/>
    <w:rsid w:val="008A1AB9"/>
    <w:rsid w:val="008A65FB"/>
    <w:rsid w:val="008B032E"/>
    <w:rsid w:val="008B3127"/>
    <w:rsid w:val="008B472D"/>
    <w:rsid w:val="008B533E"/>
    <w:rsid w:val="008C4381"/>
    <w:rsid w:val="008C76D8"/>
    <w:rsid w:val="008C7B4C"/>
    <w:rsid w:val="008E10C2"/>
    <w:rsid w:val="008E3A41"/>
    <w:rsid w:val="008E48A5"/>
    <w:rsid w:val="008E550E"/>
    <w:rsid w:val="008F0AE8"/>
    <w:rsid w:val="008F0AED"/>
    <w:rsid w:val="008F4712"/>
    <w:rsid w:val="008F6A89"/>
    <w:rsid w:val="00915063"/>
    <w:rsid w:val="00915F92"/>
    <w:rsid w:val="00917EDA"/>
    <w:rsid w:val="0092448C"/>
    <w:rsid w:val="00924EB7"/>
    <w:rsid w:val="009325F2"/>
    <w:rsid w:val="009343B3"/>
    <w:rsid w:val="00941779"/>
    <w:rsid w:val="0094209F"/>
    <w:rsid w:val="00946DC1"/>
    <w:rsid w:val="009514CF"/>
    <w:rsid w:val="009623F1"/>
    <w:rsid w:val="0096376F"/>
    <w:rsid w:val="00963D3E"/>
    <w:rsid w:val="009640D6"/>
    <w:rsid w:val="0097323C"/>
    <w:rsid w:val="00981D11"/>
    <w:rsid w:val="00984181"/>
    <w:rsid w:val="00987BFB"/>
    <w:rsid w:val="009900A1"/>
    <w:rsid w:val="0099637E"/>
    <w:rsid w:val="009B2BA5"/>
    <w:rsid w:val="009B315D"/>
    <w:rsid w:val="009B533B"/>
    <w:rsid w:val="009B5FB4"/>
    <w:rsid w:val="009C00A3"/>
    <w:rsid w:val="009C4FDC"/>
    <w:rsid w:val="009C50D6"/>
    <w:rsid w:val="009D019A"/>
    <w:rsid w:val="009D578F"/>
    <w:rsid w:val="009F0A01"/>
    <w:rsid w:val="009F5BB5"/>
    <w:rsid w:val="00A03F15"/>
    <w:rsid w:val="00A03F53"/>
    <w:rsid w:val="00A126F3"/>
    <w:rsid w:val="00A205B1"/>
    <w:rsid w:val="00A2182F"/>
    <w:rsid w:val="00A21A17"/>
    <w:rsid w:val="00A2370F"/>
    <w:rsid w:val="00A32BB2"/>
    <w:rsid w:val="00A33216"/>
    <w:rsid w:val="00A33CE8"/>
    <w:rsid w:val="00A3552C"/>
    <w:rsid w:val="00A431AE"/>
    <w:rsid w:val="00A44299"/>
    <w:rsid w:val="00A44A81"/>
    <w:rsid w:val="00A6345D"/>
    <w:rsid w:val="00A65FF9"/>
    <w:rsid w:val="00A71DAA"/>
    <w:rsid w:val="00A74264"/>
    <w:rsid w:val="00A768B6"/>
    <w:rsid w:val="00A8201D"/>
    <w:rsid w:val="00A8689F"/>
    <w:rsid w:val="00A92796"/>
    <w:rsid w:val="00A96DB9"/>
    <w:rsid w:val="00AA04A2"/>
    <w:rsid w:val="00AA10B5"/>
    <w:rsid w:val="00AA1A1B"/>
    <w:rsid w:val="00AA1BC0"/>
    <w:rsid w:val="00AB2925"/>
    <w:rsid w:val="00AB2F81"/>
    <w:rsid w:val="00AB4880"/>
    <w:rsid w:val="00AB6DFB"/>
    <w:rsid w:val="00AC1469"/>
    <w:rsid w:val="00AD5351"/>
    <w:rsid w:val="00AD66D2"/>
    <w:rsid w:val="00AE4A06"/>
    <w:rsid w:val="00AE61A8"/>
    <w:rsid w:val="00AF3B32"/>
    <w:rsid w:val="00AF3F02"/>
    <w:rsid w:val="00AF7B4C"/>
    <w:rsid w:val="00B0448D"/>
    <w:rsid w:val="00B06C14"/>
    <w:rsid w:val="00B13AED"/>
    <w:rsid w:val="00B211A5"/>
    <w:rsid w:val="00B35130"/>
    <w:rsid w:val="00B42303"/>
    <w:rsid w:val="00B4323E"/>
    <w:rsid w:val="00B50EC2"/>
    <w:rsid w:val="00B52197"/>
    <w:rsid w:val="00B53858"/>
    <w:rsid w:val="00B57B42"/>
    <w:rsid w:val="00B603A2"/>
    <w:rsid w:val="00B60851"/>
    <w:rsid w:val="00B67756"/>
    <w:rsid w:val="00B70CDE"/>
    <w:rsid w:val="00B81BD4"/>
    <w:rsid w:val="00B82E7D"/>
    <w:rsid w:val="00B85AC4"/>
    <w:rsid w:val="00B86B18"/>
    <w:rsid w:val="00B9216B"/>
    <w:rsid w:val="00B931D6"/>
    <w:rsid w:val="00BB14B9"/>
    <w:rsid w:val="00BB1D38"/>
    <w:rsid w:val="00BB28E3"/>
    <w:rsid w:val="00BB4D68"/>
    <w:rsid w:val="00BC6F31"/>
    <w:rsid w:val="00BD1B2F"/>
    <w:rsid w:val="00BE4E17"/>
    <w:rsid w:val="00BE6051"/>
    <w:rsid w:val="00BF37D2"/>
    <w:rsid w:val="00BF38C5"/>
    <w:rsid w:val="00BF6157"/>
    <w:rsid w:val="00BF69C2"/>
    <w:rsid w:val="00C03D13"/>
    <w:rsid w:val="00C06B97"/>
    <w:rsid w:val="00C166A8"/>
    <w:rsid w:val="00C16790"/>
    <w:rsid w:val="00C203D4"/>
    <w:rsid w:val="00C2262C"/>
    <w:rsid w:val="00C22BD9"/>
    <w:rsid w:val="00C22EF9"/>
    <w:rsid w:val="00C263D0"/>
    <w:rsid w:val="00C27D3A"/>
    <w:rsid w:val="00C3139B"/>
    <w:rsid w:val="00C3295C"/>
    <w:rsid w:val="00C352B9"/>
    <w:rsid w:val="00C35D0D"/>
    <w:rsid w:val="00C52705"/>
    <w:rsid w:val="00C60594"/>
    <w:rsid w:val="00C76D6E"/>
    <w:rsid w:val="00C80D3E"/>
    <w:rsid w:val="00C86D71"/>
    <w:rsid w:val="00C9048A"/>
    <w:rsid w:val="00C9100F"/>
    <w:rsid w:val="00C91C5E"/>
    <w:rsid w:val="00C92A76"/>
    <w:rsid w:val="00C92F1D"/>
    <w:rsid w:val="00C9302A"/>
    <w:rsid w:val="00C96B25"/>
    <w:rsid w:val="00C9702C"/>
    <w:rsid w:val="00CA0302"/>
    <w:rsid w:val="00CA26A2"/>
    <w:rsid w:val="00CA3E8C"/>
    <w:rsid w:val="00CA728D"/>
    <w:rsid w:val="00CC0899"/>
    <w:rsid w:val="00CC1F82"/>
    <w:rsid w:val="00CC22D9"/>
    <w:rsid w:val="00CD2A58"/>
    <w:rsid w:val="00CD4C09"/>
    <w:rsid w:val="00CD5DCC"/>
    <w:rsid w:val="00CD71AC"/>
    <w:rsid w:val="00CE4136"/>
    <w:rsid w:val="00CE77A2"/>
    <w:rsid w:val="00CF1154"/>
    <w:rsid w:val="00CF5080"/>
    <w:rsid w:val="00CF713C"/>
    <w:rsid w:val="00D00193"/>
    <w:rsid w:val="00D07696"/>
    <w:rsid w:val="00D07908"/>
    <w:rsid w:val="00D13B7A"/>
    <w:rsid w:val="00D16027"/>
    <w:rsid w:val="00D17EF8"/>
    <w:rsid w:val="00D21069"/>
    <w:rsid w:val="00D21D44"/>
    <w:rsid w:val="00D22517"/>
    <w:rsid w:val="00D32ED4"/>
    <w:rsid w:val="00D35100"/>
    <w:rsid w:val="00D367AB"/>
    <w:rsid w:val="00D36A66"/>
    <w:rsid w:val="00D42529"/>
    <w:rsid w:val="00D43A66"/>
    <w:rsid w:val="00D45829"/>
    <w:rsid w:val="00D4794D"/>
    <w:rsid w:val="00D47C21"/>
    <w:rsid w:val="00D572EF"/>
    <w:rsid w:val="00D63649"/>
    <w:rsid w:val="00D72C15"/>
    <w:rsid w:val="00D74E01"/>
    <w:rsid w:val="00D755BE"/>
    <w:rsid w:val="00D81A05"/>
    <w:rsid w:val="00D8200E"/>
    <w:rsid w:val="00D95688"/>
    <w:rsid w:val="00D977E7"/>
    <w:rsid w:val="00DA16DE"/>
    <w:rsid w:val="00DA3C93"/>
    <w:rsid w:val="00DA5EB0"/>
    <w:rsid w:val="00DB10B0"/>
    <w:rsid w:val="00DB2AC4"/>
    <w:rsid w:val="00DB2DEE"/>
    <w:rsid w:val="00DB3BD1"/>
    <w:rsid w:val="00DB6B28"/>
    <w:rsid w:val="00DB76EA"/>
    <w:rsid w:val="00DB7AB0"/>
    <w:rsid w:val="00DC0A1A"/>
    <w:rsid w:val="00DC0F33"/>
    <w:rsid w:val="00DC1A6A"/>
    <w:rsid w:val="00DC6B3E"/>
    <w:rsid w:val="00DD022E"/>
    <w:rsid w:val="00DD05EC"/>
    <w:rsid w:val="00DD341F"/>
    <w:rsid w:val="00DD4A54"/>
    <w:rsid w:val="00DD600C"/>
    <w:rsid w:val="00DD724B"/>
    <w:rsid w:val="00DE2BE2"/>
    <w:rsid w:val="00DF2EC4"/>
    <w:rsid w:val="00DF6235"/>
    <w:rsid w:val="00E1410B"/>
    <w:rsid w:val="00E14C32"/>
    <w:rsid w:val="00E14CC5"/>
    <w:rsid w:val="00E16DBB"/>
    <w:rsid w:val="00E16E78"/>
    <w:rsid w:val="00E23342"/>
    <w:rsid w:val="00E264A3"/>
    <w:rsid w:val="00E2692D"/>
    <w:rsid w:val="00E276E2"/>
    <w:rsid w:val="00E3177B"/>
    <w:rsid w:val="00E347CA"/>
    <w:rsid w:val="00E35450"/>
    <w:rsid w:val="00E36D02"/>
    <w:rsid w:val="00E401FF"/>
    <w:rsid w:val="00E411B6"/>
    <w:rsid w:val="00E421DD"/>
    <w:rsid w:val="00E438BE"/>
    <w:rsid w:val="00E462A3"/>
    <w:rsid w:val="00E52268"/>
    <w:rsid w:val="00E537EE"/>
    <w:rsid w:val="00E61631"/>
    <w:rsid w:val="00E625F3"/>
    <w:rsid w:val="00E6450C"/>
    <w:rsid w:val="00E72065"/>
    <w:rsid w:val="00E72AF6"/>
    <w:rsid w:val="00E73762"/>
    <w:rsid w:val="00E74A51"/>
    <w:rsid w:val="00E82652"/>
    <w:rsid w:val="00E861E3"/>
    <w:rsid w:val="00E93215"/>
    <w:rsid w:val="00E94E24"/>
    <w:rsid w:val="00EA03A5"/>
    <w:rsid w:val="00EB1A69"/>
    <w:rsid w:val="00EB1C8B"/>
    <w:rsid w:val="00EB6528"/>
    <w:rsid w:val="00EB7EF3"/>
    <w:rsid w:val="00EC1237"/>
    <w:rsid w:val="00EC51CF"/>
    <w:rsid w:val="00ED47D6"/>
    <w:rsid w:val="00ED500E"/>
    <w:rsid w:val="00ED7698"/>
    <w:rsid w:val="00EE4AB3"/>
    <w:rsid w:val="00EE4ACC"/>
    <w:rsid w:val="00EF419C"/>
    <w:rsid w:val="00EF65F2"/>
    <w:rsid w:val="00EF6E4E"/>
    <w:rsid w:val="00F020A9"/>
    <w:rsid w:val="00F027C2"/>
    <w:rsid w:val="00F031A7"/>
    <w:rsid w:val="00F201D2"/>
    <w:rsid w:val="00F25FAC"/>
    <w:rsid w:val="00F315B7"/>
    <w:rsid w:val="00F334EB"/>
    <w:rsid w:val="00F336C1"/>
    <w:rsid w:val="00F343FF"/>
    <w:rsid w:val="00F34905"/>
    <w:rsid w:val="00F34D23"/>
    <w:rsid w:val="00F42F68"/>
    <w:rsid w:val="00F442D2"/>
    <w:rsid w:val="00F45478"/>
    <w:rsid w:val="00F53766"/>
    <w:rsid w:val="00F5571E"/>
    <w:rsid w:val="00F66ACA"/>
    <w:rsid w:val="00F72EA0"/>
    <w:rsid w:val="00F73616"/>
    <w:rsid w:val="00F75EB3"/>
    <w:rsid w:val="00F766F5"/>
    <w:rsid w:val="00F76C83"/>
    <w:rsid w:val="00F810D4"/>
    <w:rsid w:val="00F8486A"/>
    <w:rsid w:val="00F874EB"/>
    <w:rsid w:val="00F9261F"/>
    <w:rsid w:val="00FA04F4"/>
    <w:rsid w:val="00FA1170"/>
    <w:rsid w:val="00FA1420"/>
    <w:rsid w:val="00FA6DC5"/>
    <w:rsid w:val="00FB5009"/>
    <w:rsid w:val="00FB501F"/>
    <w:rsid w:val="00FB54A0"/>
    <w:rsid w:val="00FB58A4"/>
    <w:rsid w:val="00FC2440"/>
    <w:rsid w:val="00FC4B37"/>
    <w:rsid w:val="00FC524D"/>
    <w:rsid w:val="00FD4483"/>
    <w:rsid w:val="00FD493E"/>
    <w:rsid w:val="00FE64E1"/>
    <w:rsid w:val="00FE7A8C"/>
    <w:rsid w:val="00FF1187"/>
    <w:rsid w:val="00FF43F7"/>
    <w:rsid w:val="00FF5F08"/>
    <w:rsid w:val="00FF63E5"/>
    <w:rsid w:val="021B264F"/>
    <w:rsid w:val="021D667F"/>
    <w:rsid w:val="03914EE5"/>
    <w:rsid w:val="03B60C1D"/>
    <w:rsid w:val="042272D0"/>
    <w:rsid w:val="04B12321"/>
    <w:rsid w:val="05ED3516"/>
    <w:rsid w:val="0D134EF0"/>
    <w:rsid w:val="0D40251C"/>
    <w:rsid w:val="0D995825"/>
    <w:rsid w:val="0EC550E4"/>
    <w:rsid w:val="12C15869"/>
    <w:rsid w:val="1406775B"/>
    <w:rsid w:val="14431935"/>
    <w:rsid w:val="14884D56"/>
    <w:rsid w:val="14B236C7"/>
    <w:rsid w:val="14B61BF2"/>
    <w:rsid w:val="169F7D0F"/>
    <w:rsid w:val="18DB6D71"/>
    <w:rsid w:val="1DBC288F"/>
    <w:rsid w:val="1F593A97"/>
    <w:rsid w:val="1F5D48FF"/>
    <w:rsid w:val="20A20BAF"/>
    <w:rsid w:val="21142F60"/>
    <w:rsid w:val="21574FAC"/>
    <w:rsid w:val="236A791E"/>
    <w:rsid w:val="23A22C3A"/>
    <w:rsid w:val="253E1BAC"/>
    <w:rsid w:val="258727BC"/>
    <w:rsid w:val="25DE285E"/>
    <w:rsid w:val="26036FAF"/>
    <w:rsid w:val="2605459B"/>
    <w:rsid w:val="28157BB5"/>
    <w:rsid w:val="28A74B54"/>
    <w:rsid w:val="2A4E632E"/>
    <w:rsid w:val="2B564970"/>
    <w:rsid w:val="2CC61882"/>
    <w:rsid w:val="2E4D6B84"/>
    <w:rsid w:val="31002A84"/>
    <w:rsid w:val="347B6744"/>
    <w:rsid w:val="37C24FA1"/>
    <w:rsid w:val="392350A6"/>
    <w:rsid w:val="39E339BB"/>
    <w:rsid w:val="3AAC040B"/>
    <w:rsid w:val="3AF17156"/>
    <w:rsid w:val="3E095155"/>
    <w:rsid w:val="413E3B1F"/>
    <w:rsid w:val="41406D46"/>
    <w:rsid w:val="41BA1BF8"/>
    <w:rsid w:val="41F044F9"/>
    <w:rsid w:val="443E4FCF"/>
    <w:rsid w:val="45374764"/>
    <w:rsid w:val="4569193C"/>
    <w:rsid w:val="46463594"/>
    <w:rsid w:val="4AFB7898"/>
    <w:rsid w:val="4CA36F7F"/>
    <w:rsid w:val="4F854A42"/>
    <w:rsid w:val="520667CA"/>
    <w:rsid w:val="525E2A66"/>
    <w:rsid w:val="53D31F88"/>
    <w:rsid w:val="55414505"/>
    <w:rsid w:val="55705AFD"/>
    <w:rsid w:val="55CE709A"/>
    <w:rsid w:val="56516A58"/>
    <w:rsid w:val="583B7C4E"/>
    <w:rsid w:val="58F33D74"/>
    <w:rsid w:val="59E53096"/>
    <w:rsid w:val="5A046B95"/>
    <w:rsid w:val="5A62787D"/>
    <w:rsid w:val="5AB70909"/>
    <w:rsid w:val="5CA42B5C"/>
    <w:rsid w:val="5CD32319"/>
    <w:rsid w:val="5EB04BEF"/>
    <w:rsid w:val="60052B25"/>
    <w:rsid w:val="602A3566"/>
    <w:rsid w:val="626D4327"/>
    <w:rsid w:val="62FF11DD"/>
    <w:rsid w:val="632D4000"/>
    <w:rsid w:val="666A0292"/>
    <w:rsid w:val="66EA0317"/>
    <w:rsid w:val="680968E6"/>
    <w:rsid w:val="69801C11"/>
    <w:rsid w:val="69A50D6A"/>
    <w:rsid w:val="6A750019"/>
    <w:rsid w:val="6AC15B98"/>
    <w:rsid w:val="6B35508B"/>
    <w:rsid w:val="6B5B6CD6"/>
    <w:rsid w:val="6C4B03EB"/>
    <w:rsid w:val="70891D25"/>
    <w:rsid w:val="713D6ED3"/>
    <w:rsid w:val="72545696"/>
    <w:rsid w:val="72672035"/>
    <w:rsid w:val="72871D6E"/>
    <w:rsid w:val="7298491C"/>
    <w:rsid w:val="72987450"/>
    <w:rsid w:val="735A5AEC"/>
    <w:rsid w:val="74FC52FC"/>
    <w:rsid w:val="75BF1C2A"/>
    <w:rsid w:val="75C43401"/>
    <w:rsid w:val="75D22E61"/>
    <w:rsid w:val="75FA315A"/>
    <w:rsid w:val="786B3343"/>
    <w:rsid w:val="7A810D9D"/>
    <w:rsid w:val="7B755128"/>
    <w:rsid w:val="7BA5594D"/>
    <w:rsid w:val="7E303A06"/>
    <w:rsid w:val="7F231565"/>
    <w:rsid w:val="7FD52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semiHidden="0"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4"/>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5"/>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6"/>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7"/>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8"/>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9"/>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70"/>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1"/>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2"/>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50">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00"/>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8"/>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1"/>
    <w:unhideWhenUsed/>
    <w:qFormat/>
    <w:uiPriority w:val="0"/>
    <w:rPr>
      <w:rFonts w:ascii="宋体" w:hAnsiTheme="minorHAnsi" w:eastAsiaTheme="minorEastAsia" w:cstheme="minorBidi"/>
      <w:kern w:val="2"/>
      <w:sz w:val="18"/>
      <w:szCs w:val="18"/>
    </w:rPr>
  </w:style>
  <w:style w:type="paragraph" w:styleId="16">
    <w:name w:val="annotation text"/>
    <w:basedOn w:val="1"/>
    <w:link w:val="75"/>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9"/>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8"/>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6"/>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11"/>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2"/>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7"/>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2"/>
    <w:qFormat/>
    <w:uiPriority w:val="0"/>
    <w:rPr>
      <w:rFonts w:asciiTheme="minorHAnsi" w:hAnsiTheme="minorHAnsi" w:eastAsiaTheme="minorEastAsia" w:cstheme="minorBidi"/>
      <w:kern w:val="2"/>
      <w:sz w:val="18"/>
      <w:szCs w:val="18"/>
    </w:rPr>
  </w:style>
  <w:style w:type="paragraph" w:styleId="29">
    <w:name w:val="footer"/>
    <w:basedOn w:val="1"/>
    <w:link w:val="89"/>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6"/>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51"/>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3"/>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5"/>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5"/>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Message Header"/>
    <w:basedOn w:val="1"/>
    <w:next w:val="42"/>
    <w:unhideWhenUsed/>
    <w:qFormat/>
    <w:uiPriority w:val="99"/>
    <w:pPr>
      <w:shd w:val="pct20" w:color="auto" w:fill="auto"/>
      <w:ind w:left="500" w:leftChars="500" w:hanging="1080" w:hangingChars="500"/>
    </w:pPr>
    <w:rPr>
      <w:rFonts w:ascii="Arial" w:hAnsi="Arial" w:eastAsia="宋体" w:cs="Arial"/>
      <w:kern w:val="2"/>
      <w:sz w:val="24"/>
      <w:szCs w:val="24"/>
      <w:lang w:val="en-US" w:eastAsia="zh-CN" w:bidi="ar-SA"/>
    </w:rPr>
  </w:style>
  <w:style w:type="paragraph" w:customStyle="1" w:styleId="42">
    <w:name w:val="Bullet 2"/>
    <w:qFormat/>
    <w:uiPriority w:val="0"/>
    <w:pPr>
      <w:tabs>
        <w:tab w:val="left" w:pos="360"/>
      </w:tabs>
      <w:spacing w:after="120"/>
      <w:ind w:left="360" w:hanging="360"/>
      <w:jc w:val="both"/>
    </w:pPr>
    <w:rPr>
      <w:rFonts w:ascii="Times New Roman" w:hAnsi="Times New Roman" w:eastAsia="宋体" w:cs="Times New Roman"/>
      <w:color w:val="000000"/>
      <w:sz w:val="24"/>
      <w:lang w:val="en-US" w:eastAsia="en-US" w:bidi="ar-SA"/>
    </w:rPr>
  </w:style>
  <w:style w:type="paragraph" w:styleId="43">
    <w:name w:val="Normal (Web)"/>
    <w:basedOn w:val="1"/>
    <w:qFormat/>
    <w:uiPriority w:val="0"/>
    <w:pPr>
      <w:spacing w:before="100" w:beforeAutospacing="1" w:after="100" w:afterAutospacing="1"/>
    </w:pPr>
    <w:rPr>
      <w:rFonts w:ascii="宋体" w:hAnsi="宋体"/>
    </w:rPr>
  </w:style>
  <w:style w:type="paragraph" w:styleId="44">
    <w:name w:val="Title"/>
    <w:basedOn w:val="1"/>
    <w:next w:val="1"/>
    <w:link w:val="110"/>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5">
    <w:name w:val="annotation subject"/>
    <w:basedOn w:val="16"/>
    <w:next w:val="16"/>
    <w:link w:val="73"/>
    <w:qFormat/>
    <w:uiPriority w:val="99"/>
    <w:rPr>
      <w:b/>
    </w:rPr>
  </w:style>
  <w:style w:type="paragraph" w:styleId="46">
    <w:name w:val="Body Text First Indent"/>
    <w:basedOn w:val="2"/>
    <w:link w:val="97"/>
    <w:qFormat/>
    <w:uiPriority w:val="0"/>
    <w:pPr>
      <w:widowControl w:val="0"/>
      <w:ind w:firstLine="420" w:firstLineChars="100"/>
      <w:jc w:val="both"/>
    </w:pPr>
    <w:rPr>
      <w:rFonts w:ascii="宋体" w:hAnsi="宋体"/>
      <w:sz w:val="21"/>
    </w:rPr>
  </w:style>
  <w:style w:type="table" w:styleId="48">
    <w:name w:val="Table Grid"/>
    <w:basedOn w:val="47"/>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9">
    <w:name w:val="Table Elegant"/>
    <w:basedOn w:val="47"/>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51">
    <w:name w:val="Strong"/>
    <w:qFormat/>
    <w:uiPriority w:val="0"/>
    <w:rPr>
      <w:b/>
    </w:rPr>
  </w:style>
  <w:style w:type="character" w:styleId="52">
    <w:name w:val="page number"/>
    <w:basedOn w:val="50"/>
    <w:qFormat/>
    <w:uiPriority w:val="0"/>
  </w:style>
  <w:style w:type="character" w:styleId="53">
    <w:name w:val="FollowedHyperlink"/>
    <w:unhideWhenUsed/>
    <w:qFormat/>
    <w:uiPriority w:val="0"/>
    <w:rPr>
      <w:color w:val="800080"/>
      <w:u w:val="single"/>
    </w:rPr>
  </w:style>
  <w:style w:type="character" w:styleId="54">
    <w:name w:val="Emphasis"/>
    <w:qFormat/>
    <w:uiPriority w:val="0"/>
    <w:rPr>
      <w:i/>
      <w:iCs/>
    </w:rPr>
  </w:style>
  <w:style w:type="character" w:styleId="55">
    <w:name w:val="HTML Definition"/>
    <w:unhideWhenUsed/>
    <w:qFormat/>
    <w:uiPriority w:val="99"/>
    <w:rPr>
      <w:b/>
      <w:i/>
      <w:color w:val="FFFFFF"/>
      <w:sz w:val="15"/>
      <w:szCs w:val="15"/>
      <w:shd w:val="clear" w:color="auto" w:fill="777777"/>
      <w:vertAlign w:val="baseline"/>
    </w:rPr>
  </w:style>
  <w:style w:type="character" w:styleId="56">
    <w:name w:val="HTML Variable"/>
    <w:basedOn w:val="50"/>
    <w:unhideWhenUsed/>
    <w:qFormat/>
    <w:uiPriority w:val="99"/>
  </w:style>
  <w:style w:type="character" w:styleId="57">
    <w:name w:val="Hyperlink"/>
    <w:qFormat/>
    <w:uiPriority w:val="99"/>
    <w:rPr>
      <w:color w:val="0000FF"/>
      <w:u w:val="single"/>
    </w:rPr>
  </w:style>
  <w:style w:type="character" w:styleId="58">
    <w:name w:val="HTML Code"/>
    <w:unhideWhenUsed/>
    <w:qFormat/>
    <w:uiPriority w:val="99"/>
    <w:rPr>
      <w:rFonts w:hint="default" w:ascii="Consolas" w:hAnsi="Consolas" w:eastAsia="Consolas" w:cs="Consolas"/>
      <w:color w:val="C7254E"/>
      <w:sz w:val="21"/>
      <w:szCs w:val="21"/>
      <w:shd w:val="clear" w:color="auto" w:fill="F9F2F4"/>
    </w:rPr>
  </w:style>
  <w:style w:type="character" w:styleId="59">
    <w:name w:val="annotation reference"/>
    <w:qFormat/>
    <w:uiPriority w:val="99"/>
    <w:rPr>
      <w:sz w:val="21"/>
    </w:rPr>
  </w:style>
  <w:style w:type="character" w:styleId="60">
    <w:name w:val="HTML Cite"/>
    <w:basedOn w:val="50"/>
    <w:unhideWhenUsed/>
    <w:qFormat/>
    <w:uiPriority w:val="99"/>
  </w:style>
  <w:style w:type="character" w:styleId="61">
    <w:name w:val="footnote reference"/>
    <w:unhideWhenUsed/>
    <w:qFormat/>
    <w:uiPriority w:val="0"/>
    <w:rPr>
      <w:vertAlign w:val="superscript"/>
    </w:rPr>
  </w:style>
  <w:style w:type="character" w:styleId="62">
    <w:name w:val="HTML Keyboard"/>
    <w:unhideWhenUsed/>
    <w:qFormat/>
    <w:uiPriority w:val="99"/>
    <w:rPr>
      <w:rFonts w:hint="default" w:ascii="Consolas" w:hAnsi="Consolas" w:eastAsia="Consolas" w:cs="Consolas"/>
      <w:color w:val="FFFFFF"/>
      <w:sz w:val="21"/>
      <w:szCs w:val="21"/>
      <w:shd w:val="clear" w:color="auto" w:fill="333333"/>
    </w:rPr>
  </w:style>
  <w:style w:type="character" w:styleId="63">
    <w:name w:val="HTML Sample"/>
    <w:unhideWhenUsed/>
    <w:qFormat/>
    <w:uiPriority w:val="99"/>
    <w:rPr>
      <w:rFonts w:ascii="Consolas" w:hAnsi="Consolas" w:eastAsia="Consolas" w:cs="Consolas"/>
      <w:sz w:val="21"/>
      <w:szCs w:val="21"/>
    </w:rPr>
  </w:style>
  <w:style w:type="character" w:customStyle="1" w:styleId="64">
    <w:name w:val="标题 1 Char"/>
    <w:basedOn w:val="50"/>
    <w:link w:val="3"/>
    <w:qFormat/>
    <w:uiPriority w:val="0"/>
    <w:rPr>
      <w:rFonts w:ascii="宋体" w:hAnsi="宋体" w:eastAsia="宋体" w:cs="Times New Roman"/>
      <w:b/>
      <w:bCs/>
      <w:kern w:val="44"/>
      <w:sz w:val="32"/>
      <w:szCs w:val="32"/>
    </w:rPr>
  </w:style>
  <w:style w:type="character" w:customStyle="1" w:styleId="65">
    <w:name w:val="标题 2 Char"/>
    <w:basedOn w:val="50"/>
    <w:link w:val="4"/>
    <w:qFormat/>
    <w:uiPriority w:val="99"/>
    <w:rPr>
      <w:rFonts w:ascii="宋体" w:hAnsi="宋体" w:eastAsia="宋体" w:cs="Times New Roman"/>
      <w:b/>
      <w:bCs/>
      <w:iCs/>
      <w:kern w:val="0"/>
      <w:sz w:val="28"/>
      <w:szCs w:val="28"/>
    </w:rPr>
  </w:style>
  <w:style w:type="character" w:customStyle="1" w:styleId="66">
    <w:name w:val="标题 3 Char"/>
    <w:basedOn w:val="50"/>
    <w:link w:val="5"/>
    <w:qFormat/>
    <w:uiPriority w:val="99"/>
    <w:rPr>
      <w:rFonts w:ascii="宋体" w:hAnsi="宋体" w:eastAsia="宋体" w:cs="Times New Roman"/>
      <w:b/>
      <w:bCs/>
      <w:color w:val="000000"/>
      <w:sz w:val="28"/>
      <w:szCs w:val="28"/>
    </w:rPr>
  </w:style>
  <w:style w:type="character" w:customStyle="1" w:styleId="67">
    <w:name w:val="标题 4 Char"/>
    <w:basedOn w:val="50"/>
    <w:link w:val="6"/>
    <w:qFormat/>
    <w:uiPriority w:val="0"/>
    <w:rPr>
      <w:rFonts w:ascii="宋体" w:hAnsi="宋体" w:eastAsia="宋体" w:cs="Times New Roman"/>
      <w:b/>
      <w:bCs/>
      <w:kern w:val="0"/>
      <w:sz w:val="28"/>
      <w:szCs w:val="28"/>
    </w:rPr>
  </w:style>
  <w:style w:type="character" w:customStyle="1" w:styleId="68">
    <w:name w:val="标题 5 Char"/>
    <w:basedOn w:val="50"/>
    <w:link w:val="7"/>
    <w:qFormat/>
    <w:uiPriority w:val="0"/>
    <w:rPr>
      <w:rFonts w:ascii="Times New Roman" w:hAnsi="Times New Roman" w:eastAsia="宋体" w:cs="Times New Roman"/>
      <w:b/>
      <w:bCs/>
      <w:kern w:val="0"/>
      <w:sz w:val="28"/>
      <w:szCs w:val="28"/>
    </w:rPr>
  </w:style>
  <w:style w:type="character" w:customStyle="1" w:styleId="69">
    <w:name w:val="标题 6 Char"/>
    <w:basedOn w:val="50"/>
    <w:link w:val="8"/>
    <w:qFormat/>
    <w:uiPriority w:val="0"/>
    <w:rPr>
      <w:rFonts w:ascii="Arial" w:hAnsi="Arial" w:eastAsia="黑体" w:cs="Times New Roman"/>
      <w:b/>
      <w:bCs/>
      <w:sz w:val="24"/>
      <w:szCs w:val="24"/>
    </w:rPr>
  </w:style>
  <w:style w:type="character" w:customStyle="1" w:styleId="70">
    <w:name w:val="标题 7 Char"/>
    <w:basedOn w:val="50"/>
    <w:link w:val="9"/>
    <w:qFormat/>
    <w:uiPriority w:val="0"/>
    <w:rPr>
      <w:rFonts w:ascii="Arial Narrow" w:hAnsi="Arial Narrow" w:eastAsia="宋体" w:cs="Times New Roman"/>
      <w:b/>
      <w:kern w:val="0"/>
      <w:sz w:val="20"/>
      <w:szCs w:val="20"/>
      <w:lang w:eastAsia="en-US"/>
    </w:rPr>
  </w:style>
  <w:style w:type="character" w:customStyle="1" w:styleId="71">
    <w:name w:val="标题 8 Char"/>
    <w:basedOn w:val="50"/>
    <w:link w:val="10"/>
    <w:qFormat/>
    <w:uiPriority w:val="0"/>
    <w:rPr>
      <w:rFonts w:ascii="Arial" w:hAnsi="Arial" w:eastAsia="黑体" w:cs="Times New Roman"/>
      <w:sz w:val="24"/>
      <w:szCs w:val="20"/>
    </w:rPr>
  </w:style>
  <w:style w:type="character" w:customStyle="1" w:styleId="72">
    <w:name w:val="标题 9 Char"/>
    <w:basedOn w:val="50"/>
    <w:link w:val="11"/>
    <w:qFormat/>
    <w:uiPriority w:val="0"/>
    <w:rPr>
      <w:rFonts w:ascii="Arial" w:hAnsi="Arial" w:eastAsia="黑体" w:cs="Times New Roman"/>
      <w:szCs w:val="20"/>
    </w:rPr>
  </w:style>
  <w:style w:type="character" w:customStyle="1" w:styleId="73">
    <w:name w:val="批注主题 Char"/>
    <w:link w:val="45"/>
    <w:qFormat/>
    <w:uiPriority w:val="99"/>
    <w:rPr>
      <w:b/>
      <w:sz w:val="18"/>
    </w:rPr>
  </w:style>
  <w:style w:type="character" w:customStyle="1" w:styleId="74">
    <w:name w:val="访问过的超链接1"/>
    <w:qFormat/>
    <w:uiPriority w:val="0"/>
    <w:rPr>
      <w:color w:val="800080"/>
      <w:u w:val="single"/>
    </w:rPr>
  </w:style>
  <w:style w:type="character" w:customStyle="1" w:styleId="75">
    <w:name w:val="批注文字 Char3"/>
    <w:link w:val="16"/>
    <w:qFormat/>
    <w:uiPriority w:val="0"/>
    <w:rPr>
      <w:sz w:val="18"/>
    </w:rPr>
  </w:style>
  <w:style w:type="character" w:customStyle="1" w:styleId="76">
    <w:name w:val="fontblank12"/>
    <w:basedOn w:val="50"/>
    <w:qFormat/>
    <w:uiPriority w:val="0"/>
  </w:style>
  <w:style w:type="character" w:customStyle="1" w:styleId="77">
    <w:name w:val="标书（正文） Char"/>
    <w:link w:val="78"/>
    <w:qFormat/>
    <w:uiPriority w:val="0"/>
    <w:rPr>
      <w:rFonts w:ascii="宋体" w:hAnsi="宋体"/>
      <w:b/>
      <w:kern w:val="10"/>
    </w:rPr>
  </w:style>
  <w:style w:type="paragraph" w:customStyle="1" w:styleId="78">
    <w:name w:val="标书（正文）"/>
    <w:basedOn w:val="1"/>
    <w:link w:val="77"/>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9">
    <w:name w:val="Char Char4"/>
    <w:qFormat/>
    <w:uiPriority w:val="0"/>
    <w:rPr>
      <w:rFonts w:ascii="宋体" w:hAnsi="Courier New" w:eastAsia="宋体"/>
      <w:kern w:val="2"/>
      <w:sz w:val="21"/>
      <w:lang w:val="en-US" w:eastAsia="zh-CN"/>
    </w:rPr>
  </w:style>
  <w:style w:type="character" w:customStyle="1" w:styleId="80">
    <w:name w:val="textnormchn1"/>
    <w:basedOn w:val="50"/>
    <w:qFormat/>
    <w:uiPriority w:val="0"/>
  </w:style>
  <w:style w:type="character" w:customStyle="1" w:styleId="81">
    <w:name w:val="列出段落 字符1"/>
    <w:link w:val="82"/>
    <w:qFormat/>
    <w:uiPriority w:val="34"/>
    <w:rPr>
      <w:sz w:val="24"/>
      <w:szCs w:val="24"/>
    </w:rPr>
  </w:style>
  <w:style w:type="paragraph" w:customStyle="1" w:styleId="82">
    <w:name w:val="列出段落1"/>
    <w:basedOn w:val="1"/>
    <w:link w:val="81"/>
    <w:qFormat/>
    <w:uiPriority w:val="34"/>
    <w:pPr>
      <w:ind w:firstLine="420" w:firstLineChars="200"/>
    </w:pPr>
    <w:rPr>
      <w:rFonts w:asciiTheme="minorHAnsi" w:hAnsiTheme="minorHAnsi" w:eastAsiaTheme="minorEastAsia" w:cstheme="minorBidi"/>
      <w:kern w:val="2"/>
    </w:rPr>
  </w:style>
  <w:style w:type="character" w:customStyle="1" w:styleId="83">
    <w:name w:val="CD正文 Char"/>
    <w:link w:val="84"/>
    <w:qFormat/>
    <w:uiPriority w:val="0"/>
    <w:rPr>
      <w:sz w:val="30"/>
      <w:szCs w:val="28"/>
    </w:rPr>
  </w:style>
  <w:style w:type="paragraph" w:customStyle="1" w:styleId="84">
    <w:name w:val="CD正文"/>
    <w:basedOn w:val="1"/>
    <w:link w:val="83"/>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5">
    <w:name w:val="正文文本 2 Char"/>
    <w:link w:val="40"/>
    <w:qFormat/>
    <w:uiPriority w:val="0"/>
    <w:rPr>
      <w:szCs w:val="21"/>
    </w:rPr>
  </w:style>
  <w:style w:type="character" w:customStyle="1" w:styleId="86">
    <w:name w:val="（符号）三标题1.1 Char Char"/>
    <w:link w:val="87"/>
    <w:qFormat/>
    <w:uiPriority w:val="0"/>
    <w:rPr>
      <w:rFonts w:ascii="宋体" w:hAnsi="宋体"/>
      <w:sz w:val="24"/>
      <w:szCs w:val="24"/>
    </w:rPr>
  </w:style>
  <w:style w:type="paragraph" w:customStyle="1" w:styleId="87">
    <w:name w:val="（符号）三标题1.1"/>
    <w:basedOn w:val="1"/>
    <w:link w:val="86"/>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8">
    <w:name w:val="grame"/>
    <w:basedOn w:val="50"/>
    <w:qFormat/>
    <w:uiPriority w:val="0"/>
  </w:style>
  <w:style w:type="character" w:customStyle="1" w:styleId="89">
    <w:name w:val="页脚 Char"/>
    <w:link w:val="29"/>
    <w:qFormat/>
    <w:uiPriority w:val="99"/>
    <w:rPr>
      <w:sz w:val="18"/>
      <w:szCs w:val="18"/>
    </w:rPr>
  </w:style>
  <w:style w:type="character" w:customStyle="1" w:styleId="90">
    <w:name w:val="keyword"/>
    <w:basedOn w:val="50"/>
    <w:qFormat/>
    <w:uiPriority w:val="0"/>
  </w:style>
  <w:style w:type="character" w:customStyle="1" w:styleId="91">
    <w:name w:val="文档结构图 Char"/>
    <w:link w:val="15"/>
    <w:qFormat/>
    <w:uiPriority w:val="0"/>
    <w:rPr>
      <w:rFonts w:ascii="宋体"/>
      <w:sz w:val="18"/>
      <w:szCs w:val="18"/>
    </w:rPr>
  </w:style>
  <w:style w:type="character" w:customStyle="1" w:styleId="92">
    <w:name w:val="日期 Char"/>
    <w:link w:val="26"/>
    <w:qFormat/>
    <w:uiPriority w:val="0"/>
    <w:rPr>
      <w:sz w:val="24"/>
      <w:szCs w:val="24"/>
    </w:rPr>
  </w:style>
  <w:style w:type="character" w:customStyle="1" w:styleId="93">
    <w:name w:val="文章正文 Char"/>
    <w:link w:val="94"/>
    <w:qFormat/>
    <w:uiPriority w:val="0"/>
    <w:rPr>
      <w:sz w:val="24"/>
      <w:szCs w:val="24"/>
    </w:rPr>
  </w:style>
  <w:style w:type="paragraph" w:customStyle="1" w:styleId="94">
    <w:name w:val="文章正文"/>
    <w:basedOn w:val="1"/>
    <w:link w:val="93"/>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5">
    <w:name w:val="正文文本缩进 3 Char"/>
    <w:link w:val="36"/>
    <w:qFormat/>
    <w:uiPriority w:val="0"/>
    <w:rPr>
      <w:sz w:val="16"/>
      <w:szCs w:val="16"/>
    </w:rPr>
  </w:style>
  <w:style w:type="character" w:customStyle="1" w:styleId="96">
    <w:name w:val="正文文本缩进 Char"/>
    <w:link w:val="19"/>
    <w:qFormat/>
    <w:uiPriority w:val="0"/>
    <w:rPr>
      <w:rFonts w:ascii="宋体"/>
      <w:sz w:val="30"/>
      <w:szCs w:val="24"/>
    </w:rPr>
  </w:style>
  <w:style w:type="character" w:customStyle="1" w:styleId="97">
    <w:name w:val="正文首行缩进 Char"/>
    <w:link w:val="46"/>
    <w:qFormat/>
    <w:uiPriority w:val="0"/>
    <w:rPr>
      <w:rFonts w:ascii="宋体" w:hAnsi="宋体"/>
      <w:szCs w:val="24"/>
    </w:rPr>
  </w:style>
  <w:style w:type="character" w:customStyle="1" w:styleId="98">
    <w:name w:val="正文缩进 Char2"/>
    <w:link w:val="13"/>
    <w:qFormat/>
    <w:uiPriority w:val="0"/>
    <w:rPr>
      <w:szCs w:val="24"/>
    </w:rPr>
  </w:style>
  <w:style w:type="character" w:customStyle="1" w:styleId="99">
    <w:name w:val="称呼 Char"/>
    <w:link w:val="17"/>
    <w:qFormat/>
    <w:uiPriority w:val="0"/>
    <w:rPr>
      <w:rFonts w:eastAsia="黑体"/>
      <w:sz w:val="24"/>
    </w:rPr>
  </w:style>
  <w:style w:type="character" w:customStyle="1" w:styleId="100">
    <w:name w:val="正文文本 Char3"/>
    <w:link w:val="2"/>
    <w:qFormat/>
    <w:uiPriority w:val="0"/>
    <w:rPr>
      <w:sz w:val="24"/>
      <w:szCs w:val="24"/>
    </w:rPr>
  </w:style>
  <w:style w:type="character" w:customStyle="1" w:styleId="101">
    <w:name w:val="Char Char40"/>
    <w:qFormat/>
    <w:uiPriority w:val="0"/>
    <w:rPr>
      <w:kern w:val="2"/>
      <w:sz w:val="24"/>
      <w:szCs w:val="24"/>
    </w:rPr>
  </w:style>
  <w:style w:type="character" w:customStyle="1" w:styleId="102">
    <w:name w:val="批注框文本 Char"/>
    <w:link w:val="28"/>
    <w:qFormat/>
    <w:uiPriority w:val="0"/>
    <w:rPr>
      <w:sz w:val="18"/>
      <w:szCs w:val="18"/>
    </w:rPr>
  </w:style>
  <w:style w:type="character" w:customStyle="1" w:styleId="103">
    <w:name w:val="WW8Num9z0"/>
    <w:qFormat/>
    <w:uiPriority w:val="0"/>
    <w:rPr>
      <w:rFonts w:ascii="Wingdings" w:hAnsi="Wingdings"/>
    </w:rPr>
  </w:style>
  <w:style w:type="character" w:customStyle="1" w:styleId="104">
    <w:name w:val="magic-list1"/>
    <w:qFormat/>
    <w:uiPriority w:val="0"/>
    <w:rPr>
      <w:rFonts w:hint="default" w:ascii="ˎ̥" w:hAnsi="ˎ̥"/>
      <w:color w:val="000000"/>
      <w:sz w:val="20"/>
      <w:u w:val="none"/>
    </w:rPr>
  </w:style>
  <w:style w:type="character" w:customStyle="1" w:styleId="105">
    <w:name w:val="small"/>
    <w:basedOn w:val="50"/>
    <w:qFormat/>
    <w:uiPriority w:val="0"/>
  </w:style>
  <w:style w:type="character" w:customStyle="1" w:styleId="106">
    <w:name w:val="页眉 Char"/>
    <w:link w:val="30"/>
    <w:qFormat/>
    <w:uiPriority w:val="0"/>
    <w:rPr>
      <w:sz w:val="18"/>
      <w:szCs w:val="18"/>
    </w:rPr>
  </w:style>
  <w:style w:type="character" w:customStyle="1" w:styleId="107">
    <w:name w:val="正文文本缩进 2 Char"/>
    <w:link w:val="27"/>
    <w:qFormat/>
    <w:uiPriority w:val="0"/>
    <w:rPr>
      <w:szCs w:val="24"/>
    </w:rPr>
  </w:style>
  <w:style w:type="character" w:customStyle="1" w:styleId="108">
    <w:name w:val="正文文本 3 Char"/>
    <w:link w:val="18"/>
    <w:qFormat/>
    <w:uiPriority w:val="0"/>
    <w:rPr>
      <w:sz w:val="16"/>
      <w:szCs w:val="16"/>
    </w:rPr>
  </w:style>
  <w:style w:type="character" w:customStyle="1" w:styleId="109">
    <w:name w:val="纯文本 Char1"/>
    <w:unhideWhenUsed/>
    <w:qFormat/>
    <w:uiPriority w:val="99"/>
    <w:rPr>
      <w:rFonts w:hint="eastAsia" w:ascii="宋体" w:hAnsi="Tms Rmn" w:eastAsia="宋体"/>
      <w:sz w:val="21"/>
      <w:lang w:val="en-US" w:eastAsia="zh-CN"/>
    </w:rPr>
  </w:style>
  <w:style w:type="character" w:customStyle="1" w:styleId="110">
    <w:name w:val="标题 Char"/>
    <w:link w:val="44"/>
    <w:qFormat/>
    <w:uiPriority w:val="0"/>
    <w:rPr>
      <w:rFonts w:ascii="Cambria" w:hAnsi="Cambria"/>
      <w:b/>
      <w:bCs/>
      <w:sz w:val="32"/>
      <w:szCs w:val="32"/>
    </w:rPr>
  </w:style>
  <w:style w:type="character" w:customStyle="1" w:styleId="111">
    <w:name w:val="纯文本 Char3"/>
    <w:link w:val="24"/>
    <w:qFormat/>
    <w:uiPriority w:val="0"/>
    <w:rPr>
      <w:rFonts w:ascii="宋体" w:hAnsi="Tms Rmn" w:cs="宋体"/>
      <w:szCs w:val="21"/>
    </w:rPr>
  </w:style>
  <w:style w:type="character" w:customStyle="1" w:styleId="112">
    <w:name w:val="H4 Char"/>
    <w:qFormat/>
    <w:uiPriority w:val="0"/>
    <w:rPr>
      <w:rFonts w:ascii="Arial" w:hAnsi="Arial" w:eastAsia="宋体"/>
      <w:b/>
      <w:kern w:val="2"/>
      <w:sz w:val="28"/>
      <w:lang w:val="en-US" w:eastAsia="zh-CN"/>
    </w:rPr>
  </w:style>
  <w:style w:type="character" w:customStyle="1" w:styleId="113">
    <w:name w:val="正文缩进 Char1"/>
    <w:qFormat/>
    <w:uiPriority w:val="0"/>
    <w:rPr>
      <w:kern w:val="2"/>
      <w:sz w:val="21"/>
      <w:szCs w:val="24"/>
    </w:rPr>
  </w:style>
  <w:style w:type="paragraph" w:customStyle="1" w:styleId="114">
    <w:name w:val="MM Topic 9"/>
    <w:basedOn w:val="11"/>
    <w:qFormat/>
    <w:uiPriority w:val="0"/>
    <w:pPr>
      <w:tabs>
        <w:tab w:val="left" w:pos="5102"/>
      </w:tabs>
    </w:pPr>
  </w:style>
  <w:style w:type="paragraph" w:customStyle="1" w:styleId="115">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6">
    <w:name w:val="强调2"/>
    <w:basedOn w:val="117"/>
    <w:qFormat/>
    <w:uiPriority w:val="0"/>
    <w:pPr>
      <w:tabs>
        <w:tab w:val="left" w:pos="360"/>
        <w:tab w:val="left" w:pos="1918"/>
      </w:tabs>
      <w:ind w:left="1918" w:hanging="420"/>
    </w:pPr>
  </w:style>
  <w:style w:type="paragraph" w:customStyle="1" w:styleId="117">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8">
    <w:name w:val="Char Char Char Char"/>
    <w:basedOn w:val="1"/>
    <w:next w:val="1"/>
    <w:qFormat/>
    <w:uiPriority w:val="0"/>
    <w:pPr>
      <w:widowControl w:val="0"/>
      <w:spacing w:line="240" w:lineRule="atLeast"/>
      <w:ind w:left="420" w:firstLine="420"/>
    </w:pPr>
    <w:rPr>
      <w:sz w:val="21"/>
      <w:szCs w:val="21"/>
    </w:rPr>
  </w:style>
  <w:style w:type="paragraph" w:customStyle="1" w:styleId="119">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20">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1">
    <w:name w:val="默认段落字体 Para Char Char Char Char"/>
    <w:basedOn w:val="1"/>
    <w:qFormat/>
    <w:uiPriority w:val="0"/>
    <w:pPr>
      <w:widowControl w:val="0"/>
      <w:jc w:val="both"/>
    </w:pPr>
    <w:rPr>
      <w:kern w:val="2"/>
      <w:sz w:val="21"/>
    </w:rPr>
  </w:style>
  <w:style w:type="character" w:customStyle="1" w:styleId="122">
    <w:name w:val="纯文本 Char2"/>
    <w:basedOn w:val="50"/>
    <w:qFormat/>
    <w:uiPriority w:val="0"/>
    <w:rPr>
      <w:rFonts w:ascii="宋体" w:hAnsi="Courier New" w:eastAsia="宋体" w:cs="Courier New"/>
      <w:kern w:val="0"/>
      <w:szCs w:val="21"/>
    </w:rPr>
  </w:style>
  <w:style w:type="paragraph" w:customStyle="1" w:styleId="123">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4">
    <w:name w:val="页眉 Char1"/>
    <w:basedOn w:val="50"/>
    <w:semiHidden/>
    <w:qFormat/>
    <w:uiPriority w:val="99"/>
    <w:rPr>
      <w:rFonts w:ascii="Times New Roman" w:hAnsi="Times New Roman" w:eastAsia="宋体" w:cs="Times New Roman"/>
      <w:kern w:val="0"/>
      <w:sz w:val="18"/>
      <w:szCs w:val="18"/>
    </w:rPr>
  </w:style>
  <w:style w:type="character" w:customStyle="1" w:styleId="125">
    <w:name w:val="正文文本 Char1"/>
    <w:basedOn w:val="50"/>
    <w:qFormat/>
    <w:uiPriority w:val="0"/>
    <w:rPr>
      <w:rFonts w:ascii="Times New Roman" w:hAnsi="Times New Roman" w:eastAsia="宋体" w:cs="Times New Roman"/>
      <w:kern w:val="0"/>
      <w:sz w:val="24"/>
      <w:szCs w:val="24"/>
    </w:rPr>
  </w:style>
  <w:style w:type="character" w:customStyle="1" w:styleId="126">
    <w:name w:val="批注框文本 Char1"/>
    <w:basedOn w:val="50"/>
    <w:qFormat/>
    <w:uiPriority w:val="0"/>
    <w:rPr>
      <w:rFonts w:ascii="Times New Roman" w:hAnsi="Times New Roman" w:eastAsia="宋体" w:cs="Times New Roman"/>
      <w:kern w:val="0"/>
      <w:sz w:val="18"/>
      <w:szCs w:val="18"/>
    </w:rPr>
  </w:style>
  <w:style w:type="character" w:customStyle="1" w:styleId="127">
    <w:name w:val="称呼 Char1"/>
    <w:basedOn w:val="50"/>
    <w:semiHidden/>
    <w:qFormat/>
    <w:uiPriority w:val="99"/>
    <w:rPr>
      <w:rFonts w:ascii="Times New Roman" w:hAnsi="Times New Roman" w:eastAsia="宋体" w:cs="Times New Roman"/>
      <w:kern w:val="0"/>
      <w:sz w:val="24"/>
      <w:szCs w:val="24"/>
    </w:rPr>
  </w:style>
  <w:style w:type="character" w:customStyle="1" w:styleId="128">
    <w:name w:val="批注文字 Char1"/>
    <w:basedOn w:val="50"/>
    <w:semiHidden/>
    <w:qFormat/>
    <w:uiPriority w:val="0"/>
    <w:rPr>
      <w:rFonts w:ascii="Times New Roman" w:hAnsi="Times New Roman" w:eastAsia="宋体" w:cs="Times New Roman"/>
      <w:kern w:val="0"/>
      <w:sz w:val="24"/>
      <w:szCs w:val="24"/>
    </w:rPr>
  </w:style>
  <w:style w:type="paragraph" w:customStyle="1" w:styleId="129">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30">
    <w:name w:val="正文文本缩进 Char1"/>
    <w:basedOn w:val="50"/>
    <w:qFormat/>
    <w:uiPriority w:val="99"/>
    <w:rPr>
      <w:rFonts w:ascii="Times New Roman" w:hAnsi="Times New Roman" w:eastAsia="宋体" w:cs="Times New Roman"/>
      <w:kern w:val="0"/>
      <w:sz w:val="24"/>
      <w:szCs w:val="24"/>
    </w:rPr>
  </w:style>
  <w:style w:type="character" w:customStyle="1" w:styleId="131">
    <w:name w:val="页脚 Char1"/>
    <w:basedOn w:val="50"/>
    <w:qFormat/>
    <w:uiPriority w:val="99"/>
    <w:rPr>
      <w:rFonts w:ascii="Times New Roman" w:hAnsi="Times New Roman" w:eastAsia="宋体" w:cs="Times New Roman"/>
      <w:kern w:val="0"/>
      <w:sz w:val="18"/>
      <w:szCs w:val="18"/>
    </w:rPr>
  </w:style>
  <w:style w:type="character" w:customStyle="1" w:styleId="132">
    <w:name w:val="正文文本 3 Char1"/>
    <w:basedOn w:val="50"/>
    <w:qFormat/>
    <w:uiPriority w:val="0"/>
    <w:rPr>
      <w:rFonts w:ascii="Times New Roman" w:hAnsi="Times New Roman" w:eastAsia="宋体" w:cs="Times New Roman"/>
      <w:kern w:val="0"/>
      <w:sz w:val="16"/>
      <w:szCs w:val="16"/>
    </w:rPr>
  </w:style>
  <w:style w:type="character" w:customStyle="1" w:styleId="133">
    <w:name w:val="批注主题 Char1"/>
    <w:basedOn w:val="128"/>
    <w:qFormat/>
    <w:uiPriority w:val="0"/>
    <w:rPr>
      <w:rFonts w:ascii="Times New Roman" w:hAnsi="Times New Roman" w:eastAsia="宋体" w:cs="Times New Roman"/>
      <w:b/>
      <w:bCs/>
      <w:kern w:val="0"/>
      <w:sz w:val="24"/>
      <w:szCs w:val="24"/>
    </w:rPr>
  </w:style>
  <w:style w:type="character" w:customStyle="1" w:styleId="134">
    <w:name w:val="正文首行缩进 Char1"/>
    <w:basedOn w:val="125"/>
    <w:qFormat/>
    <w:uiPriority w:val="0"/>
    <w:rPr>
      <w:rFonts w:ascii="Times New Roman" w:hAnsi="Times New Roman" w:eastAsia="宋体" w:cs="Times New Roman"/>
      <w:kern w:val="0"/>
      <w:sz w:val="24"/>
      <w:szCs w:val="24"/>
    </w:rPr>
  </w:style>
  <w:style w:type="character" w:customStyle="1" w:styleId="135">
    <w:name w:val="文档结构图 Char1"/>
    <w:basedOn w:val="50"/>
    <w:qFormat/>
    <w:uiPriority w:val="0"/>
    <w:rPr>
      <w:rFonts w:ascii="宋体" w:hAnsi="Times New Roman" w:eastAsia="宋体" w:cs="Times New Roman"/>
      <w:kern w:val="0"/>
      <w:sz w:val="18"/>
      <w:szCs w:val="18"/>
    </w:rPr>
  </w:style>
  <w:style w:type="paragraph" w:customStyle="1" w:styleId="136">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7">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8">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9">
    <w:name w:val="日期 Char1"/>
    <w:basedOn w:val="50"/>
    <w:qFormat/>
    <w:uiPriority w:val="0"/>
    <w:rPr>
      <w:rFonts w:ascii="Times New Roman" w:hAnsi="Times New Roman" w:eastAsia="宋体" w:cs="Times New Roman"/>
      <w:kern w:val="0"/>
      <w:sz w:val="24"/>
      <w:szCs w:val="24"/>
    </w:rPr>
  </w:style>
  <w:style w:type="character" w:customStyle="1" w:styleId="140">
    <w:name w:val="正文文本缩进 2 Char1"/>
    <w:basedOn w:val="50"/>
    <w:semiHidden/>
    <w:qFormat/>
    <w:uiPriority w:val="0"/>
    <w:rPr>
      <w:rFonts w:ascii="Times New Roman" w:hAnsi="Times New Roman" w:eastAsia="宋体" w:cs="Times New Roman"/>
      <w:kern w:val="0"/>
      <w:sz w:val="24"/>
      <w:szCs w:val="24"/>
    </w:rPr>
  </w:style>
  <w:style w:type="paragraph" w:customStyle="1" w:styleId="141">
    <w:name w:val="MM Topic 6"/>
    <w:basedOn w:val="8"/>
    <w:qFormat/>
    <w:uiPriority w:val="0"/>
    <w:pPr>
      <w:tabs>
        <w:tab w:val="left" w:pos="3260"/>
      </w:tabs>
      <w:spacing w:line="317" w:lineRule="auto"/>
      <w:ind w:left="0" w:firstLine="0"/>
    </w:pPr>
    <w:rPr>
      <w:bCs w:val="0"/>
      <w:sz w:val="28"/>
      <w:szCs w:val="20"/>
    </w:rPr>
  </w:style>
  <w:style w:type="character" w:customStyle="1" w:styleId="142">
    <w:name w:val="正文文本缩进 3 Char1"/>
    <w:basedOn w:val="50"/>
    <w:qFormat/>
    <w:uiPriority w:val="0"/>
    <w:rPr>
      <w:rFonts w:ascii="Times New Roman" w:hAnsi="Times New Roman" w:eastAsia="宋体" w:cs="Times New Roman"/>
      <w:kern w:val="0"/>
      <w:sz w:val="16"/>
      <w:szCs w:val="16"/>
    </w:rPr>
  </w:style>
  <w:style w:type="character" w:customStyle="1" w:styleId="143">
    <w:name w:val="正文文本 2 Char1"/>
    <w:basedOn w:val="50"/>
    <w:qFormat/>
    <w:uiPriority w:val="0"/>
    <w:rPr>
      <w:rFonts w:ascii="Times New Roman" w:hAnsi="Times New Roman" w:eastAsia="宋体" w:cs="Times New Roman"/>
      <w:kern w:val="0"/>
      <w:sz w:val="24"/>
      <w:szCs w:val="24"/>
    </w:rPr>
  </w:style>
  <w:style w:type="character" w:customStyle="1" w:styleId="144">
    <w:name w:val="标题 Char1"/>
    <w:basedOn w:val="50"/>
    <w:qFormat/>
    <w:uiPriority w:val="10"/>
    <w:rPr>
      <w:rFonts w:eastAsia="宋体" w:asciiTheme="majorHAnsi" w:hAnsiTheme="majorHAnsi" w:cstheme="majorBidi"/>
      <w:b/>
      <w:bCs/>
      <w:kern w:val="0"/>
      <w:sz w:val="32"/>
      <w:szCs w:val="32"/>
    </w:rPr>
  </w:style>
  <w:style w:type="paragraph" w:customStyle="1" w:styleId="145">
    <w:name w:val="Default"/>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146">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7">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8">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9">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50">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51">
    <w:name w:val="Char11"/>
    <w:basedOn w:val="1"/>
    <w:next w:val="1"/>
    <w:qFormat/>
    <w:uiPriority w:val="0"/>
    <w:pPr>
      <w:widowControl w:val="0"/>
      <w:spacing w:line="240" w:lineRule="atLeast"/>
      <w:ind w:left="420" w:firstLine="420"/>
    </w:pPr>
    <w:rPr>
      <w:sz w:val="21"/>
      <w:szCs w:val="21"/>
    </w:rPr>
  </w:style>
  <w:style w:type="paragraph" w:customStyle="1" w:styleId="152">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3">
    <w:name w:val="默认段落字体 Para Char Char Char Char Char Char Char"/>
    <w:basedOn w:val="1"/>
    <w:qFormat/>
    <w:uiPriority w:val="0"/>
    <w:pPr>
      <w:widowControl w:val="0"/>
      <w:jc w:val="both"/>
    </w:pPr>
    <w:rPr>
      <w:rFonts w:ascii="Tahoma" w:hAnsi="Tahoma"/>
      <w:kern w:val="2"/>
      <w:szCs w:val="20"/>
    </w:rPr>
  </w:style>
  <w:style w:type="paragraph" w:customStyle="1" w:styleId="154">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5">
    <w:name w:val="样式2"/>
    <w:basedOn w:val="1"/>
    <w:qFormat/>
    <w:uiPriority w:val="0"/>
    <w:pPr>
      <w:widowControl w:val="0"/>
      <w:adjustRightInd w:val="0"/>
      <w:spacing w:line="410" w:lineRule="atLeast"/>
      <w:jc w:val="both"/>
      <w:textAlignment w:val="baseline"/>
    </w:pPr>
    <w:rPr>
      <w:szCs w:val="20"/>
    </w:rPr>
  </w:style>
  <w:style w:type="paragraph" w:customStyle="1" w:styleId="156">
    <w:name w:val="列出段落111"/>
    <w:basedOn w:val="1"/>
    <w:qFormat/>
    <w:uiPriority w:val="0"/>
    <w:pPr>
      <w:ind w:firstLine="420" w:firstLineChars="200"/>
    </w:pPr>
    <w:rPr>
      <w:lang w:val="zh-CN"/>
    </w:rPr>
  </w:style>
  <w:style w:type="paragraph" w:customStyle="1" w:styleId="157">
    <w:name w:val="p4"/>
    <w:basedOn w:val="1"/>
    <w:qFormat/>
    <w:uiPriority w:val="0"/>
    <w:pPr>
      <w:spacing w:before="100" w:beforeAutospacing="1" w:after="100" w:afterAutospacing="1" w:line="360" w:lineRule="auto"/>
      <w:ind w:firstLine="360"/>
    </w:pPr>
    <w:rPr>
      <w:rFonts w:ascii="宋体" w:hAnsi="宋体"/>
    </w:rPr>
  </w:style>
  <w:style w:type="paragraph" w:customStyle="1" w:styleId="158">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9">
    <w:name w:val="默认段落字体 Para Char Char"/>
    <w:basedOn w:val="1"/>
    <w:qFormat/>
    <w:uiPriority w:val="0"/>
    <w:pPr>
      <w:widowControl w:val="0"/>
      <w:jc w:val="both"/>
    </w:pPr>
    <w:rPr>
      <w:kern w:val="2"/>
      <w:sz w:val="21"/>
      <w:szCs w:val="20"/>
    </w:rPr>
  </w:style>
  <w:style w:type="paragraph" w:customStyle="1" w:styleId="160">
    <w:name w:val="Char1 Char Char Char"/>
    <w:basedOn w:val="1"/>
    <w:next w:val="1"/>
    <w:qFormat/>
    <w:uiPriority w:val="0"/>
    <w:pPr>
      <w:widowControl w:val="0"/>
      <w:spacing w:line="240" w:lineRule="atLeast"/>
      <w:ind w:left="420" w:firstLine="420"/>
    </w:pPr>
    <w:rPr>
      <w:sz w:val="21"/>
      <w:szCs w:val="20"/>
    </w:rPr>
  </w:style>
  <w:style w:type="paragraph" w:customStyle="1" w:styleId="161">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2">
    <w:name w:val="1 Char"/>
    <w:basedOn w:val="1"/>
    <w:qFormat/>
    <w:uiPriority w:val="0"/>
    <w:pPr>
      <w:spacing w:after="160" w:line="240" w:lineRule="exact"/>
    </w:pPr>
    <w:rPr>
      <w:rFonts w:ascii="Tahoma" w:hAnsi="Tahoma" w:eastAsia="Times New Roman"/>
      <w:lang w:eastAsia="en-US"/>
    </w:rPr>
  </w:style>
  <w:style w:type="paragraph" w:customStyle="1" w:styleId="163">
    <w:name w:val="MM Topic 8"/>
    <w:basedOn w:val="10"/>
    <w:qFormat/>
    <w:uiPriority w:val="0"/>
    <w:pPr>
      <w:tabs>
        <w:tab w:val="left" w:pos="4394"/>
      </w:tabs>
    </w:pPr>
  </w:style>
  <w:style w:type="paragraph" w:customStyle="1" w:styleId="164">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5">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6">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7">
    <w:name w:val="论文正文"/>
    <w:basedOn w:val="1"/>
    <w:qFormat/>
    <w:uiPriority w:val="0"/>
    <w:pPr>
      <w:widowControl w:val="0"/>
      <w:spacing w:line="300" w:lineRule="auto"/>
      <w:ind w:firstLine="200" w:firstLineChars="200"/>
      <w:jc w:val="both"/>
    </w:pPr>
    <w:rPr>
      <w:kern w:val="2"/>
    </w:rPr>
  </w:style>
  <w:style w:type="paragraph" w:customStyle="1" w:styleId="168">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9">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70">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1">
    <w:name w:val="正文段落"/>
    <w:basedOn w:val="1"/>
    <w:qFormat/>
    <w:uiPriority w:val="0"/>
    <w:pPr>
      <w:widowControl w:val="0"/>
      <w:spacing w:line="300" w:lineRule="auto"/>
      <w:ind w:firstLine="510"/>
      <w:jc w:val="both"/>
    </w:pPr>
    <w:rPr>
      <w:kern w:val="2"/>
      <w:szCs w:val="20"/>
    </w:rPr>
  </w:style>
  <w:style w:type="paragraph" w:customStyle="1" w:styleId="172">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3">
    <w:name w:val="Char1 Char Char Char Char Char Char"/>
    <w:basedOn w:val="1"/>
    <w:qFormat/>
    <w:uiPriority w:val="0"/>
    <w:pPr>
      <w:widowControl w:val="0"/>
      <w:jc w:val="both"/>
    </w:pPr>
    <w:rPr>
      <w:rFonts w:ascii="Tahoma" w:hAnsi="Tahoma"/>
      <w:kern w:val="2"/>
      <w:szCs w:val="20"/>
    </w:rPr>
  </w:style>
  <w:style w:type="paragraph" w:customStyle="1" w:styleId="174">
    <w:name w:val="文章正文 Char Char1"/>
    <w:basedOn w:val="1"/>
    <w:qFormat/>
    <w:uiPriority w:val="0"/>
    <w:pPr>
      <w:widowControl w:val="0"/>
      <w:spacing w:line="360" w:lineRule="auto"/>
      <w:ind w:firstLine="420"/>
      <w:jc w:val="both"/>
    </w:pPr>
    <w:rPr>
      <w:kern w:val="2"/>
      <w:szCs w:val="20"/>
    </w:rPr>
  </w:style>
  <w:style w:type="paragraph" w:customStyle="1" w:styleId="175">
    <w:name w:val="Char"/>
    <w:basedOn w:val="1"/>
    <w:next w:val="1"/>
    <w:qFormat/>
    <w:uiPriority w:val="0"/>
    <w:pPr>
      <w:widowControl w:val="0"/>
      <w:spacing w:line="240" w:lineRule="atLeast"/>
      <w:ind w:left="420" w:firstLine="420"/>
    </w:pPr>
    <w:rPr>
      <w:sz w:val="21"/>
      <w:szCs w:val="21"/>
    </w:rPr>
  </w:style>
  <w:style w:type="paragraph" w:customStyle="1" w:styleId="176">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7">
    <w:name w:val="文章正文 Char Char1 Char"/>
    <w:basedOn w:val="1"/>
    <w:qFormat/>
    <w:uiPriority w:val="0"/>
    <w:pPr>
      <w:widowControl w:val="0"/>
      <w:spacing w:line="360" w:lineRule="auto"/>
      <w:ind w:firstLine="420"/>
      <w:jc w:val="both"/>
    </w:pPr>
    <w:rPr>
      <w:kern w:val="2"/>
    </w:rPr>
  </w:style>
  <w:style w:type="paragraph" w:customStyle="1" w:styleId="178">
    <w:name w:val="正文 首行缩进:  2 字符 Char Char"/>
    <w:basedOn w:val="1"/>
    <w:qFormat/>
    <w:uiPriority w:val="0"/>
    <w:pPr>
      <w:widowControl w:val="0"/>
      <w:spacing w:line="360" w:lineRule="auto"/>
      <w:ind w:firstLine="480"/>
      <w:jc w:val="both"/>
    </w:pPr>
    <w:rPr>
      <w:kern w:val="2"/>
      <w:szCs w:val="20"/>
    </w:rPr>
  </w:style>
  <w:style w:type="paragraph" w:customStyle="1" w:styleId="179">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80">
    <w:name w:val="标题 2 + 楷体_GB2312"/>
    <w:basedOn w:val="1"/>
    <w:qFormat/>
    <w:uiPriority w:val="0"/>
  </w:style>
  <w:style w:type="paragraph" w:customStyle="1" w:styleId="18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2">
    <w:name w:val="p0"/>
    <w:basedOn w:val="1"/>
    <w:qFormat/>
    <w:uiPriority w:val="0"/>
    <w:pPr>
      <w:jc w:val="both"/>
    </w:pPr>
    <w:rPr>
      <w:sz w:val="21"/>
      <w:szCs w:val="20"/>
    </w:rPr>
  </w:style>
  <w:style w:type="paragraph" w:customStyle="1" w:styleId="183">
    <w:name w:val="gb_master正文"/>
    <w:basedOn w:val="1"/>
    <w:qFormat/>
    <w:uiPriority w:val="0"/>
    <w:pPr>
      <w:widowControl w:val="0"/>
      <w:ind w:firstLine="200" w:firstLineChars="200"/>
      <w:jc w:val="both"/>
    </w:pPr>
    <w:rPr>
      <w:kern w:val="2"/>
      <w:sz w:val="21"/>
    </w:rPr>
  </w:style>
  <w:style w:type="paragraph" w:customStyle="1" w:styleId="184">
    <w:name w:val="Char1"/>
    <w:basedOn w:val="1"/>
    <w:next w:val="1"/>
    <w:qFormat/>
    <w:uiPriority w:val="0"/>
    <w:pPr>
      <w:widowControl w:val="0"/>
      <w:spacing w:line="240" w:lineRule="atLeast"/>
      <w:ind w:left="420" w:firstLine="420"/>
    </w:pPr>
    <w:rPr>
      <w:sz w:val="21"/>
      <w:szCs w:val="21"/>
    </w:rPr>
  </w:style>
  <w:style w:type="paragraph" w:customStyle="1" w:styleId="185">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6">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7">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8">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9">
    <w:name w:val="样式 正文缩进 + (中文) 仿宋_GB2312 小四 Char"/>
    <w:basedOn w:val="13"/>
    <w:qFormat/>
    <w:uiPriority w:val="0"/>
    <w:pPr>
      <w:ind w:firstLine="480"/>
    </w:pPr>
    <w:rPr>
      <w:rFonts w:ascii="宋体" w:hAnsi="宋体"/>
      <w:sz w:val="24"/>
      <w:szCs w:val="20"/>
    </w:rPr>
  </w:style>
  <w:style w:type="paragraph" w:customStyle="1" w:styleId="190">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1">
    <w:name w:val="Char2 Char Char Char Char Char Char"/>
    <w:basedOn w:val="1"/>
    <w:qFormat/>
    <w:uiPriority w:val="0"/>
    <w:pPr>
      <w:widowControl w:val="0"/>
      <w:jc w:val="both"/>
    </w:pPr>
    <w:rPr>
      <w:rFonts w:ascii="仿宋_GB2312"/>
      <w:b/>
      <w:kern w:val="2"/>
      <w:sz w:val="30"/>
      <w:szCs w:val="20"/>
    </w:rPr>
  </w:style>
  <w:style w:type="paragraph" w:customStyle="1" w:styleId="192">
    <w:name w:val="项目符号：一级"/>
    <w:basedOn w:val="187"/>
    <w:next w:val="187"/>
    <w:qFormat/>
    <w:uiPriority w:val="0"/>
    <w:pPr>
      <w:tabs>
        <w:tab w:val="left" w:pos="700"/>
      </w:tabs>
      <w:spacing w:beforeLines="0"/>
      <w:ind w:left="630" w:hanging="290" w:firstLineChars="0"/>
    </w:pPr>
  </w:style>
  <w:style w:type="paragraph" w:customStyle="1" w:styleId="193">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4">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5">
    <w:name w:val="正文首行缩进两字符"/>
    <w:basedOn w:val="1"/>
    <w:link w:val="372"/>
    <w:qFormat/>
    <w:uiPriority w:val="0"/>
    <w:pPr>
      <w:widowControl w:val="0"/>
      <w:spacing w:line="360" w:lineRule="auto"/>
      <w:ind w:firstLine="200" w:firstLineChars="200"/>
      <w:jc w:val="both"/>
    </w:pPr>
    <w:rPr>
      <w:kern w:val="2"/>
      <w:sz w:val="21"/>
      <w:szCs w:val="20"/>
    </w:rPr>
  </w:style>
  <w:style w:type="paragraph" w:customStyle="1" w:styleId="196">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7">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8">
    <w:name w:val="大纲正文"/>
    <w:basedOn w:val="1"/>
    <w:qFormat/>
    <w:uiPriority w:val="0"/>
    <w:pPr>
      <w:widowControl w:val="0"/>
      <w:spacing w:line="360" w:lineRule="auto"/>
      <w:ind w:firstLine="480" w:firstLineChars="200"/>
      <w:jc w:val="both"/>
    </w:pPr>
    <w:rPr>
      <w:kern w:val="2"/>
      <w:szCs w:val="20"/>
    </w:rPr>
  </w:style>
  <w:style w:type="paragraph" w:customStyle="1" w:styleId="199">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200">
    <w:name w:val="Char2"/>
    <w:basedOn w:val="1"/>
    <w:next w:val="1"/>
    <w:qFormat/>
    <w:uiPriority w:val="0"/>
    <w:pPr>
      <w:widowControl w:val="0"/>
      <w:spacing w:line="240" w:lineRule="atLeast"/>
      <w:ind w:left="420" w:firstLine="420"/>
    </w:pPr>
    <w:rPr>
      <w:kern w:val="2"/>
      <w:szCs w:val="20"/>
    </w:rPr>
  </w:style>
  <w:style w:type="paragraph" w:customStyle="1" w:styleId="201">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2">
    <w:name w:val="Char2 Char Char Char"/>
    <w:basedOn w:val="1"/>
    <w:qFormat/>
    <w:uiPriority w:val="0"/>
    <w:pPr>
      <w:widowControl w:val="0"/>
      <w:jc w:val="both"/>
    </w:pPr>
    <w:rPr>
      <w:rFonts w:ascii="仿宋_GB2312"/>
      <w:b/>
      <w:kern w:val="2"/>
      <w:sz w:val="30"/>
      <w:szCs w:val="20"/>
    </w:rPr>
  </w:style>
  <w:style w:type="paragraph" w:customStyle="1" w:styleId="203">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4">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5">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6">
    <w:name w:val="列出段落2"/>
    <w:basedOn w:val="1"/>
    <w:qFormat/>
    <w:uiPriority w:val="34"/>
    <w:pPr>
      <w:widowControl w:val="0"/>
      <w:ind w:firstLine="420" w:firstLineChars="200"/>
      <w:jc w:val="both"/>
    </w:pPr>
    <w:rPr>
      <w:rFonts w:eastAsia="方正仿宋"/>
      <w:kern w:val="2"/>
      <w:sz w:val="32"/>
    </w:rPr>
  </w:style>
  <w:style w:type="paragraph" w:customStyle="1" w:styleId="207">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8">
    <w:name w:val="彩色列表 - 强调文字颜色 1 Char"/>
    <w:link w:val="209"/>
    <w:qFormat/>
    <w:uiPriority w:val="0"/>
    <w:rPr>
      <w:rFonts w:ascii="Calibri" w:hAnsi="Calibri"/>
    </w:rPr>
  </w:style>
  <w:style w:type="paragraph" w:customStyle="1" w:styleId="209">
    <w:name w:val="彩色列表 - 强调文字颜色 11"/>
    <w:basedOn w:val="1"/>
    <w:link w:val="208"/>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10">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11">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2">
    <w:name w:val="Char Char2"/>
    <w:qFormat/>
    <w:uiPriority w:val="0"/>
    <w:rPr>
      <w:kern w:val="2"/>
      <w:sz w:val="18"/>
      <w:szCs w:val="18"/>
    </w:rPr>
  </w:style>
  <w:style w:type="character" w:customStyle="1" w:styleId="213">
    <w:name w:val="脚注文本 Char"/>
    <w:link w:val="34"/>
    <w:qFormat/>
    <w:uiPriority w:val="0"/>
    <w:rPr>
      <w:rFonts w:ascii="Calibri" w:hAnsi="Calibri"/>
      <w:sz w:val="18"/>
      <w:szCs w:val="18"/>
    </w:rPr>
  </w:style>
  <w:style w:type="character" w:customStyle="1" w:styleId="214">
    <w:name w:val="文章正文 Char Char"/>
    <w:qFormat/>
    <w:uiPriority w:val="0"/>
    <w:rPr>
      <w:rFonts w:hint="eastAsia" w:ascii="宋体" w:hAnsi="宋体" w:eastAsia="宋体"/>
      <w:kern w:val="2"/>
      <w:sz w:val="24"/>
      <w:szCs w:val="24"/>
      <w:lang w:val="en-US" w:eastAsia="zh-CN" w:bidi="ar-SA"/>
    </w:rPr>
  </w:style>
  <w:style w:type="character" w:customStyle="1" w:styleId="215">
    <w:name w:val="Char Char5"/>
    <w:qFormat/>
    <w:uiPriority w:val="0"/>
    <w:rPr>
      <w:kern w:val="2"/>
      <w:sz w:val="21"/>
      <w:szCs w:val="24"/>
    </w:rPr>
  </w:style>
  <w:style w:type="character" w:customStyle="1" w:styleId="216">
    <w:name w:val="CD正文 Char Char"/>
    <w:qFormat/>
    <w:uiPriority w:val="0"/>
    <w:rPr>
      <w:rFonts w:hint="eastAsia" w:ascii="宋体" w:hAnsi="宋体" w:eastAsia="宋体"/>
      <w:kern w:val="2"/>
      <w:sz w:val="30"/>
      <w:szCs w:val="28"/>
      <w:lang w:val="en-US" w:eastAsia="zh-CN" w:bidi="ar-SA"/>
    </w:rPr>
  </w:style>
  <w:style w:type="character" w:customStyle="1" w:styleId="217">
    <w:name w:val="表正文 Char1"/>
    <w:qFormat/>
    <w:uiPriority w:val="0"/>
    <w:rPr>
      <w:rFonts w:hint="eastAsia" w:ascii="宋体" w:hAnsi="宋体" w:eastAsia="宋体"/>
      <w:kern w:val="2"/>
      <w:sz w:val="21"/>
      <w:lang w:val="en-US" w:eastAsia="zh-CN" w:bidi="ar-SA"/>
    </w:rPr>
  </w:style>
  <w:style w:type="character" w:customStyle="1" w:styleId="218">
    <w:name w:val="列出段落 Char Char"/>
    <w:qFormat/>
    <w:uiPriority w:val="0"/>
    <w:rPr>
      <w:rFonts w:hint="default" w:ascii="Calibri" w:hAnsi="Calibri" w:cs="Calibri"/>
      <w:kern w:val="2"/>
      <w:sz w:val="21"/>
      <w:szCs w:val="22"/>
    </w:rPr>
  </w:style>
  <w:style w:type="character" w:customStyle="1" w:styleId="219">
    <w:name w:val="font11"/>
    <w:qFormat/>
    <w:uiPriority w:val="0"/>
    <w:rPr>
      <w:rFonts w:hint="eastAsia" w:ascii="宋体" w:hAnsi="宋体" w:eastAsia="宋体" w:cs="宋体"/>
      <w:b/>
      <w:color w:val="000000"/>
      <w:sz w:val="22"/>
      <w:szCs w:val="22"/>
      <w:u w:val="none"/>
    </w:rPr>
  </w:style>
  <w:style w:type="character" w:customStyle="1" w:styleId="220">
    <w:name w:val="Char Char9"/>
    <w:qFormat/>
    <w:uiPriority w:val="0"/>
    <w:rPr>
      <w:kern w:val="2"/>
      <w:sz w:val="18"/>
      <w:szCs w:val="18"/>
    </w:rPr>
  </w:style>
  <w:style w:type="character" w:customStyle="1" w:styleId="221">
    <w:name w:val="Legal Level 1.1.1. Char"/>
    <w:qFormat/>
    <w:uiPriority w:val="0"/>
    <w:rPr>
      <w:rFonts w:hint="default" w:ascii="Arial" w:hAnsi="Arial" w:eastAsia="黑体" w:cs="Arial"/>
      <w:kern w:val="2"/>
      <w:sz w:val="24"/>
      <w:szCs w:val="24"/>
    </w:rPr>
  </w:style>
  <w:style w:type="character" w:customStyle="1" w:styleId="222">
    <w:name w:val="font01"/>
    <w:qFormat/>
    <w:uiPriority w:val="0"/>
    <w:rPr>
      <w:rFonts w:hint="eastAsia" w:ascii="宋体" w:hAnsi="宋体" w:eastAsia="宋体" w:cs="宋体"/>
      <w:color w:val="000000"/>
      <w:sz w:val="22"/>
      <w:szCs w:val="22"/>
      <w:u w:val="none"/>
    </w:rPr>
  </w:style>
  <w:style w:type="character" w:customStyle="1" w:styleId="223">
    <w:name w:val="Char Char3"/>
    <w:qFormat/>
    <w:uiPriority w:val="0"/>
    <w:rPr>
      <w:b/>
      <w:bCs/>
      <w:kern w:val="2"/>
      <w:sz w:val="18"/>
      <w:szCs w:val="18"/>
    </w:rPr>
  </w:style>
  <w:style w:type="character" w:customStyle="1" w:styleId="224">
    <w:name w:val="MM Topic 3 Char Char"/>
    <w:qFormat/>
    <w:uiPriority w:val="0"/>
    <w:rPr>
      <w:rFonts w:hint="eastAsia" w:ascii="宋体" w:hAnsi="宋体" w:eastAsia="宋体"/>
      <w:b/>
      <w:bCs/>
      <w:color w:val="000000"/>
      <w:kern w:val="2"/>
      <w:sz w:val="28"/>
      <w:szCs w:val="28"/>
    </w:rPr>
  </w:style>
  <w:style w:type="character" w:customStyle="1" w:styleId="225">
    <w:name w:val="标题 3 Char Char Char"/>
    <w:qFormat/>
    <w:uiPriority w:val="0"/>
    <w:rPr>
      <w:rFonts w:hint="eastAsia" w:ascii="宋体" w:hAnsi="宋体" w:eastAsia="宋体"/>
      <w:b/>
      <w:kern w:val="2"/>
      <w:sz w:val="32"/>
      <w:lang w:val="en-US" w:eastAsia="zh-CN" w:bidi="ar-SA"/>
    </w:rPr>
  </w:style>
  <w:style w:type="character" w:customStyle="1" w:styleId="226">
    <w:name w:val="line2"/>
    <w:basedOn w:val="50"/>
    <w:qFormat/>
    <w:uiPriority w:val="0"/>
  </w:style>
  <w:style w:type="character" w:customStyle="1" w:styleId="227">
    <w:name w:val="正文文本 Char"/>
    <w:qFormat/>
    <w:uiPriority w:val="0"/>
    <w:rPr>
      <w:rFonts w:ascii="Calibri" w:hAnsi="Calibri" w:eastAsia="宋体" w:cs="Times New Roman"/>
    </w:rPr>
  </w:style>
  <w:style w:type="character" w:customStyle="1" w:styleId="228">
    <w:name w:val="apple-converted-space"/>
    <w:basedOn w:val="50"/>
    <w:qFormat/>
    <w:uiPriority w:val="0"/>
  </w:style>
  <w:style w:type="character" w:customStyle="1" w:styleId="229">
    <w:name w:val="样式 小四2 Char Char"/>
    <w:qFormat/>
    <w:uiPriority w:val="0"/>
    <w:rPr>
      <w:rFonts w:hint="eastAsia" w:ascii="宋体" w:hAnsi="宋体" w:eastAsia="宋体"/>
      <w:kern w:val="2"/>
      <w:sz w:val="24"/>
      <w:szCs w:val="24"/>
    </w:rPr>
  </w:style>
  <w:style w:type="character" w:customStyle="1" w:styleId="230">
    <w:name w:val="apple-style-span"/>
    <w:basedOn w:val="50"/>
    <w:qFormat/>
    <w:uiPriority w:val="0"/>
  </w:style>
  <w:style w:type="character" w:customStyle="1" w:styleId="231">
    <w:name w:val="tt Char"/>
    <w:qFormat/>
    <w:uiPriority w:val="0"/>
    <w:rPr>
      <w:rFonts w:hint="default" w:ascii="Arial" w:hAnsi="Arial" w:eastAsia="黑体" w:cs="Arial"/>
      <w:kern w:val="2"/>
      <w:sz w:val="21"/>
      <w:szCs w:val="21"/>
    </w:rPr>
  </w:style>
  <w:style w:type="character" w:customStyle="1" w:styleId="232">
    <w:name w:val="副标题 Char2"/>
    <w:qFormat/>
    <w:uiPriority w:val="0"/>
    <w:rPr>
      <w:rFonts w:ascii="Cambria" w:hAnsi="Cambria" w:eastAsia="宋体" w:cs="Times New Roman"/>
      <w:b/>
      <w:bCs/>
      <w:kern w:val="28"/>
      <w:sz w:val="32"/>
      <w:szCs w:val="32"/>
    </w:rPr>
  </w:style>
  <w:style w:type="character" w:customStyle="1" w:styleId="233">
    <w:name w:val="标书正文:  0.74 厘米 Char Char"/>
    <w:qFormat/>
    <w:uiPriority w:val="0"/>
    <w:rPr>
      <w:kern w:val="2"/>
      <w:sz w:val="24"/>
    </w:rPr>
  </w:style>
  <w:style w:type="character" w:customStyle="1" w:styleId="234">
    <w:name w:val="批注文字 Char2"/>
    <w:qFormat/>
    <w:uiPriority w:val="0"/>
    <w:rPr>
      <w:rFonts w:hint="eastAsia" w:ascii="宋体" w:hAnsi="宋体" w:eastAsia="宋体"/>
      <w:sz w:val="18"/>
      <w:szCs w:val="18"/>
    </w:rPr>
  </w:style>
  <w:style w:type="character" w:customStyle="1" w:styleId="235">
    <w:name w:val="img"/>
    <w:basedOn w:val="50"/>
    <w:qFormat/>
    <w:uiPriority w:val="0"/>
  </w:style>
  <w:style w:type="character" w:customStyle="1" w:styleId="236">
    <w:name w:val="批注文字 Char"/>
    <w:qFormat/>
    <w:uiPriority w:val="99"/>
    <w:rPr>
      <w:rFonts w:ascii="Times New Roman" w:hAnsi="Times New Roman" w:eastAsia="宋体" w:cs="Times New Roman"/>
      <w:kern w:val="0"/>
      <w:sz w:val="18"/>
      <w:szCs w:val="18"/>
    </w:rPr>
  </w:style>
  <w:style w:type="character" w:customStyle="1" w:styleId="237">
    <w:name w:val="Char Char Char"/>
    <w:qFormat/>
    <w:uiPriority w:val="0"/>
    <w:rPr>
      <w:rFonts w:hint="eastAsia" w:ascii="宋体" w:hAnsi="宋体" w:eastAsia="宋体"/>
      <w:kern w:val="2"/>
      <w:sz w:val="18"/>
      <w:szCs w:val="18"/>
      <w:lang w:val="en-US" w:eastAsia="zh-CN" w:bidi="ar-SA"/>
    </w:rPr>
  </w:style>
  <w:style w:type="character" w:customStyle="1" w:styleId="238">
    <w:name w:val="正文文本 Char Char"/>
    <w:qFormat/>
    <w:uiPriority w:val="0"/>
    <w:rPr>
      <w:kern w:val="2"/>
      <w:sz w:val="21"/>
      <w:szCs w:val="24"/>
    </w:rPr>
  </w:style>
  <w:style w:type="character" w:customStyle="1" w:styleId="239">
    <w:name w:val="Char Char10"/>
    <w:qFormat/>
    <w:uiPriority w:val="0"/>
    <w:rPr>
      <w:kern w:val="2"/>
      <w:sz w:val="24"/>
      <w:szCs w:val="24"/>
    </w:rPr>
  </w:style>
  <w:style w:type="character" w:customStyle="1" w:styleId="240">
    <w:name w:val="0-CD Char"/>
    <w:link w:val="241"/>
    <w:qFormat/>
    <w:locked/>
    <w:uiPriority w:val="0"/>
    <w:rPr>
      <w:rFonts w:ascii="宋体" w:hAnsi="宋体"/>
      <w:sz w:val="28"/>
      <w:szCs w:val="24"/>
    </w:rPr>
  </w:style>
  <w:style w:type="paragraph" w:customStyle="1" w:styleId="241">
    <w:name w:val="0-CD"/>
    <w:basedOn w:val="1"/>
    <w:link w:val="240"/>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2">
    <w:name w:val="Char Char8"/>
    <w:qFormat/>
    <w:uiPriority w:val="0"/>
    <w:rPr>
      <w:rFonts w:hint="eastAsia" w:ascii="宋体" w:hAnsi="宋体" w:eastAsia="宋体"/>
      <w:kern w:val="2"/>
      <w:sz w:val="28"/>
      <w:szCs w:val="28"/>
    </w:rPr>
  </w:style>
  <w:style w:type="character" w:customStyle="1" w:styleId="243">
    <w:name w:val="正文缩进 Char"/>
    <w:qFormat/>
    <w:uiPriority w:val="0"/>
    <w:rPr>
      <w:kern w:val="2"/>
      <w:sz w:val="21"/>
      <w:lang w:val="zh-CN" w:eastAsia="zh-CN"/>
    </w:rPr>
  </w:style>
  <w:style w:type="character" w:customStyle="1" w:styleId="244">
    <w:name w:val="正文文本 Char2"/>
    <w:qFormat/>
    <w:locked/>
    <w:uiPriority w:val="99"/>
    <w:rPr>
      <w:rFonts w:ascii="Calibri" w:hAnsi="Calibri" w:eastAsia="宋体" w:cs="Times New Roman"/>
    </w:rPr>
  </w:style>
  <w:style w:type="character" w:customStyle="1" w:styleId="245">
    <w:name w:val="Char Char7"/>
    <w:qFormat/>
    <w:uiPriority w:val="0"/>
    <w:rPr>
      <w:kern w:val="2"/>
      <w:sz w:val="18"/>
      <w:szCs w:val="18"/>
    </w:rPr>
  </w:style>
  <w:style w:type="character" w:customStyle="1" w:styleId="246">
    <w:name w:val="纯文本 Char"/>
    <w:qFormat/>
    <w:uiPriority w:val="99"/>
    <w:rPr>
      <w:rFonts w:ascii="宋体" w:hAnsi="Courier New" w:eastAsia="宋体" w:cs="Courier New"/>
      <w:szCs w:val="21"/>
    </w:rPr>
  </w:style>
  <w:style w:type="character" w:customStyle="1" w:styleId="247">
    <w:name w:val="Char Char6"/>
    <w:qFormat/>
    <w:uiPriority w:val="0"/>
    <w:rPr>
      <w:kern w:val="2"/>
      <w:sz w:val="21"/>
      <w:szCs w:val="24"/>
    </w:rPr>
  </w:style>
  <w:style w:type="character" w:customStyle="1" w:styleId="248">
    <w:name w:val="副标题 Char1"/>
    <w:qFormat/>
    <w:uiPriority w:val="11"/>
    <w:rPr>
      <w:rFonts w:hint="default" w:ascii="Cambria" w:hAnsi="Cambria" w:cs="Times New Roman"/>
      <w:b/>
      <w:bCs/>
      <w:kern w:val="28"/>
      <w:sz w:val="32"/>
      <w:szCs w:val="32"/>
    </w:rPr>
  </w:style>
  <w:style w:type="character" w:customStyle="1" w:styleId="249">
    <w:name w:val="标题 1 Char1"/>
    <w:qFormat/>
    <w:uiPriority w:val="0"/>
    <w:rPr>
      <w:b/>
      <w:bCs/>
      <w:kern w:val="44"/>
      <w:sz w:val="44"/>
      <w:szCs w:val="44"/>
    </w:rPr>
  </w:style>
  <w:style w:type="character" w:customStyle="1" w:styleId="250">
    <w:name w:val="（符号）邀请函中一、"/>
    <w:qFormat/>
    <w:uiPriority w:val="0"/>
    <w:rPr>
      <w:rFonts w:hint="eastAsia" w:ascii="黑体" w:hAnsi="黑体" w:eastAsia="黑体"/>
      <w:b/>
      <w:bCs/>
      <w:sz w:val="24"/>
    </w:rPr>
  </w:style>
  <w:style w:type="character" w:customStyle="1" w:styleId="251">
    <w:name w:val="副标题 Char"/>
    <w:link w:val="33"/>
    <w:qFormat/>
    <w:uiPriority w:val="0"/>
    <w:rPr>
      <w:rFonts w:ascii="Cambria" w:hAnsi="Cambria"/>
      <w:b/>
      <w:bCs/>
      <w:kern w:val="28"/>
      <w:sz w:val="32"/>
      <w:szCs w:val="32"/>
    </w:rPr>
  </w:style>
  <w:style w:type="character" w:customStyle="1" w:styleId="252">
    <w:name w:val="标书（正文） Char Char"/>
    <w:qFormat/>
    <w:uiPriority w:val="0"/>
    <w:rPr>
      <w:rFonts w:hint="eastAsia" w:ascii="宋体" w:hAnsi="宋体" w:eastAsia="宋体"/>
      <w:b/>
      <w:kern w:val="10"/>
      <w:sz w:val="21"/>
      <w:szCs w:val="21"/>
      <w:lang w:val="en-US" w:eastAsia="zh-CN" w:bidi="ar-SA"/>
    </w:rPr>
  </w:style>
  <w:style w:type="character" w:customStyle="1" w:styleId="253">
    <w:name w:val="MM Topic 4 Char Char"/>
    <w:qFormat/>
    <w:uiPriority w:val="0"/>
    <w:rPr>
      <w:rFonts w:hint="default" w:ascii="Arial" w:hAnsi="Arial" w:cs="Arial"/>
      <w:b/>
      <w:bCs/>
      <w:kern w:val="2"/>
      <w:sz w:val="28"/>
      <w:szCs w:val="28"/>
    </w:rPr>
  </w:style>
  <w:style w:type="character" w:customStyle="1" w:styleId="254">
    <w:name w:val="列出段落 Char1"/>
    <w:qFormat/>
    <w:uiPriority w:val="34"/>
    <w:rPr>
      <w:rFonts w:hint="default" w:ascii="Calibri" w:hAnsi="Calibri"/>
      <w:kern w:val="2"/>
      <w:sz w:val="21"/>
      <w:szCs w:val="22"/>
    </w:rPr>
  </w:style>
  <w:style w:type="character" w:customStyle="1" w:styleId="255">
    <w:name w:val="Char Char11"/>
    <w:qFormat/>
    <w:uiPriority w:val="0"/>
    <w:rPr>
      <w:rFonts w:hint="default" w:ascii="Arial Narrow" w:hAnsi="Arial Narrow"/>
      <w:b/>
      <w:bCs/>
      <w:iCs/>
      <w:szCs w:val="24"/>
      <w:lang w:eastAsia="en-US"/>
    </w:rPr>
  </w:style>
  <w:style w:type="character" w:customStyle="1" w:styleId="256">
    <w:name w:val="脚注文本 Char1"/>
    <w:qFormat/>
    <w:uiPriority w:val="0"/>
    <w:rPr>
      <w:rFonts w:ascii="Calibri" w:hAnsi="Calibri" w:eastAsia="宋体" w:cs="Times New Roman"/>
      <w:sz w:val="18"/>
      <w:szCs w:val="18"/>
    </w:rPr>
  </w:style>
  <w:style w:type="paragraph" w:customStyle="1" w:styleId="257">
    <w:name w:val="样式1"/>
    <w:basedOn w:val="1"/>
    <w:qFormat/>
    <w:uiPriority w:val="0"/>
    <w:pPr>
      <w:widowControl w:val="0"/>
      <w:jc w:val="both"/>
    </w:pPr>
    <w:rPr>
      <w:rFonts w:eastAsia="隶书"/>
      <w:i/>
      <w:dstrike/>
      <w:kern w:val="2"/>
      <w:sz w:val="28"/>
      <w:szCs w:val="18"/>
    </w:rPr>
  </w:style>
  <w:style w:type="paragraph" w:customStyle="1" w:styleId="258">
    <w:name w:val="列出段落3"/>
    <w:basedOn w:val="1"/>
    <w:qFormat/>
    <w:uiPriority w:val="0"/>
    <w:pPr>
      <w:ind w:firstLine="420" w:firstLineChars="200"/>
    </w:pPr>
  </w:style>
  <w:style w:type="paragraph" w:customStyle="1" w:styleId="259">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60">
    <w:name w:val="副标题 字符1"/>
    <w:basedOn w:val="50"/>
    <w:qFormat/>
    <w:uiPriority w:val="11"/>
    <w:rPr>
      <w:b/>
      <w:bCs/>
      <w:kern w:val="28"/>
      <w:sz w:val="32"/>
      <w:szCs w:val="32"/>
    </w:rPr>
  </w:style>
  <w:style w:type="paragraph" w:customStyle="1" w:styleId="261">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2">
    <w:name w:val="正文文本缩进 2 字符1"/>
    <w:basedOn w:val="50"/>
    <w:semiHidden/>
    <w:qFormat/>
    <w:uiPriority w:val="99"/>
    <w:rPr>
      <w:rFonts w:ascii="Calibri" w:hAnsi="Calibri" w:eastAsia="宋体" w:cs="Times New Roman"/>
    </w:rPr>
  </w:style>
  <w:style w:type="paragraph" w:customStyle="1" w:styleId="263">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4">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5">
    <w:name w:val="正文文本缩进 3 字符1"/>
    <w:basedOn w:val="50"/>
    <w:semiHidden/>
    <w:qFormat/>
    <w:uiPriority w:val="99"/>
    <w:rPr>
      <w:rFonts w:ascii="Calibri" w:hAnsi="Calibri" w:eastAsia="宋体" w:cs="Times New Roman"/>
      <w:sz w:val="16"/>
      <w:szCs w:val="16"/>
    </w:rPr>
  </w:style>
  <w:style w:type="character" w:customStyle="1" w:styleId="266">
    <w:name w:val="批注文字 字符1"/>
    <w:basedOn w:val="50"/>
    <w:semiHidden/>
    <w:qFormat/>
    <w:uiPriority w:val="99"/>
    <w:rPr>
      <w:rFonts w:ascii="Calibri" w:hAnsi="Calibri" w:eastAsia="宋体" w:cs="Times New Roman"/>
    </w:rPr>
  </w:style>
  <w:style w:type="character" w:customStyle="1" w:styleId="267">
    <w:name w:val="正文文本 2 字符1"/>
    <w:basedOn w:val="50"/>
    <w:semiHidden/>
    <w:qFormat/>
    <w:uiPriority w:val="99"/>
    <w:rPr>
      <w:rFonts w:ascii="Calibri" w:hAnsi="Calibri" w:eastAsia="宋体" w:cs="Times New Roman"/>
    </w:rPr>
  </w:style>
  <w:style w:type="character" w:customStyle="1" w:styleId="268">
    <w:name w:val="正文文本缩进 字符1"/>
    <w:basedOn w:val="50"/>
    <w:semiHidden/>
    <w:qFormat/>
    <w:uiPriority w:val="99"/>
    <w:rPr>
      <w:rFonts w:ascii="Calibri" w:hAnsi="Calibri" w:eastAsia="宋体" w:cs="Times New Roman"/>
    </w:rPr>
  </w:style>
  <w:style w:type="character" w:customStyle="1" w:styleId="269">
    <w:name w:val="批注框文本 字符1"/>
    <w:basedOn w:val="50"/>
    <w:semiHidden/>
    <w:qFormat/>
    <w:uiPriority w:val="99"/>
    <w:rPr>
      <w:rFonts w:ascii="Calibri" w:hAnsi="Calibri" w:eastAsia="宋体" w:cs="Times New Roman"/>
      <w:sz w:val="18"/>
      <w:szCs w:val="18"/>
    </w:rPr>
  </w:style>
  <w:style w:type="paragraph" w:customStyle="1" w:styleId="270">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1">
    <w:name w:val="修订11"/>
    <w:qFormat/>
    <w:uiPriority w:val="99"/>
    <w:rPr>
      <w:rFonts w:ascii="Times New Roman" w:hAnsi="Times New Roman" w:eastAsia="宋体" w:cs="Times New Roman"/>
      <w:kern w:val="2"/>
      <w:sz w:val="21"/>
      <w:szCs w:val="22"/>
      <w:lang w:val="en-US" w:eastAsia="zh-CN" w:bidi="ar-SA"/>
    </w:rPr>
  </w:style>
  <w:style w:type="character" w:customStyle="1" w:styleId="272">
    <w:name w:val="脚注文本 字符1"/>
    <w:basedOn w:val="50"/>
    <w:semiHidden/>
    <w:qFormat/>
    <w:uiPriority w:val="99"/>
    <w:rPr>
      <w:rFonts w:ascii="Times New Roman" w:hAnsi="Times New Roman" w:eastAsia="宋体" w:cs="Times New Roman"/>
      <w:kern w:val="0"/>
      <w:sz w:val="18"/>
      <w:szCs w:val="18"/>
    </w:rPr>
  </w:style>
  <w:style w:type="paragraph" w:customStyle="1" w:styleId="273">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4">
    <w:name w:val="正文文本 字符1"/>
    <w:basedOn w:val="50"/>
    <w:semiHidden/>
    <w:qFormat/>
    <w:uiPriority w:val="99"/>
    <w:rPr>
      <w:rFonts w:ascii="Calibri" w:hAnsi="Calibri" w:eastAsia="宋体" w:cs="Times New Roman"/>
    </w:rPr>
  </w:style>
  <w:style w:type="paragraph" w:customStyle="1" w:styleId="275">
    <w:name w:val="列出段落5"/>
    <w:basedOn w:val="1"/>
    <w:unhideWhenUsed/>
    <w:qFormat/>
    <w:uiPriority w:val="99"/>
    <w:pPr>
      <w:widowControl w:val="0"/>
      <w:ind w:firstLine="420" w:firstLineChars="200"/>
      <w:jc w:val="both"/>
    </w:pPr>
    <w:rPr>
      <w:kern w:val="2"/>
      <w:sz w:val="21"/>
    </w:rPr>
  </w:style>
  <w:style w:type="character" w:customStyle="1" w:styleId="276">
    <w:name w:val="批注主题 字符1"/>
    <w:basedOn w:val="266"/>
    <w:semiHidden/>
    <w:qFormat/>
    <w:uiPriority w:val="99"/>
    <w:rPr>
      <w:rFonts w:ascii="Calibri" w:hAnsi="Calibri" w:eastAsia="宋体" w:cs="Times New Roman"/>
      <w:b/>
      <w:bCs/>
    </w:rPr>
  </w:style>
  <w:style w:type="paragraph" w:customStyle="1" w:styleId="277">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8">
    <w:name w:val="日期 字符1"/>
    <w:basedOn w:val="50"/>
    <w:semiHidden/>
    <w:qFormat/>
    <w:uiPriority w:val="99"/>
    <w:rPr>
      <w:rFonts w:ascii="Calibri" w:hAnsi="Calibri" w:eastAsia="宋体" w:cs="Times New Roman"/>
    </w:rPr>
  </w:style>
  <w:style w:type="character" w:customStyle="1" w:styleId="279">
    <w:name w:val="正文文本 3 字符1"/>
    <w:basedOn w:val="50"/>
    <w:semiHidden/>
    <w:qFormat/>
    <w:uiPriority w:val="99"/>
    <w:rPr>
      <w:rFonts w:ascii="Calibri" w:hAnsi="Calibri" w:eastAsia="宋体" w:cs="Times New Roman"/>
      <w:sz w:val="16"/>
      <w:szCs w:val="16"/>
    </w:rPr>
  </w:style>
  <w:style w:type="character" w:customStyle="1" w:styleId="280">
    <w:name w:val="文档结构图 字符1"/>
    <w:basedOn w:val="50"/>
    <w:semiHidden/>
    <w:qFormat/>
    <w:uiPriority w:val="99"/>
    <w:rPr>
      <w:rFonts w:ascii="Microsoft YaHei UI" w:hAnsi="Calibri" w:eastAsia="Microsoft YaHei UI" w:cs="Times New Roman"/>
      <w:sz w:val="18"/>
      <w:szCs w:val="18"/>
    </w:rPr>
  </w:style>
  <w:style w:type="paragraph" w:customStyle="1" w:styleId="281">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2">
    <w:name w:val="标书正文:  0.74 厘米"/>
    <w:basedOn w:val="1"/>
    <w:qFormat/>
    <w:uiPriority w:val="0"/>
    <w:pPr>
      <w:widowControl w:val="0"/>
      <w:snapToGrid w:val="0"/>
      <w:spacing w:line="360" w:lineRule="auto"/>
      <w:ind w:firstLine="420"/>
      <w:jc w:val="both"/>
    </w:pPr>
    <w:rPr>
      <w:kern w:val="2"/>
      <w:szCs w:val="18"/>
    </w:rPr>
  </w:style>
  <w:style w:type="paragraph" w:customStyle="1" w:styleId="283">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4">
    <w:name w:val="页脚 字符1"/>
    <w:basedOn w:val="50"/>
    <w:semiHidden/>
    <w:qFormat/>
    <w:uiPriority w:val="99"/>
    <w:rPr>
      <w:rFonts w:ascii="Calibri" w:hAnsi="Calibri" w:eastAsia="宋体" w:cs="Times New Roman"/>
      <w:sz w:val="18"/>
      <w:szCs w:val="18"/>
    </w:rPr>
  </w:style>
  <w:style w:type="paragraph" w:customStyle="1" w:styleId="285">
    <w:name w:val="图"/>
    <w:basedOn w:val="1"/>
    <w:qFormat/>
    <w:uiPriority w:val="0"/>
    <w:pPr>
      <w:adjustRightInd w:val="0"/>
      <w:snapToGrid w:val="0"/>
      <w:jc w:val="center"/>
    </w:pPr>
    <w:rPr>
      <w:rFonts w:ascii="宋体" w:hAnsi="宋体"/>
      <w:bCs/>
      <w:kern w:val="2"/>
      <w:sz w:val="21"/>
    </w:rPr>
  </w:style>
  <w:style w:type="character" w:customStyle="1" w:styleId="286">
    <w:name w:val="纯文本 字符1"/>
    <w:basedOn w:val="50"/>
    <w:semiHidden/>
    <w:qFormat/>
    <w:uiPriority w:val="99"/>
    <w:rPr>
      <w:rFonts w:hAnsi="Courier New" w:cs="Courier New" w:asciiTheme="minorEastAsia"/>
    </w:rPr>
  </w:style>
  <w:style w:type="paragraph" w:customStyle="1" w:styleId="287">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8">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9">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90">
    <w:name w:val="zw1"/>
    <w:basedOn w:val="1"/>
    <w:qFormat/>
    <w:uiPriority w:val="0"/>
    <w:pPr>
      <w:spacing w:line="360" w:lineRule="auto"/>
      <w:ind w:firstLine="480" w:firstLineChars="200"/>
      <w:jc w:val="both"/>
    </w:pPr>
    <w:rPr>
      <w:szCs w:val="20"/>
    </w:rPr>
  </w:style>
  <w:style w:type="character" w:customStyle="1" w:styleId="291">
    <w:name w:val="页眉 字符1"/>
    <w:basedOn w:val="50"/>
    <w:semiHidden/>
    <w:qFormat/>
    <w:uiPriority w:val="99"/>
    <w:rPr>
      <w:rFonts w:ascii="Calibri" w:hAnsi="Calibri" w:eastAsia="宋体" w:cs="Times New Roman"/>
      <w:sz w:val="18"/>
      <w:szCs w:val="18"/>
    </w:rPr>
  </w:style>
  <w:style w:type="character" w:customStyle="1" w:styleId="292">
    <w:name w:val="正文文本首行缩进 字符1"/>
    <w:basedOn w:val="274"/>
    <w:semiHidden/>
    <w:qFormat/>
    <w:uiPriority w:val="99"/>
    <w:rPr>
      <w:rFonts w:ascii="Calibri" w:hAnsi="Calibri" w:eastAsia="宋体" w:cs="Times New Roman"/>
    </w:rPr>
  </w:style>
  <w:style w:type="paragraph" w:customStyle="1" w:styleId="293">
    <w:name w:val="_Style 3"/>
    <w:basedOn w:val="1"/>
    <w:qFormat/>
    <w:uiPriority w:val="34"/>
    <w:pPr>
      <w:ind w:firstLine="420" w:firstLineChars="200"/>
    </w:pPr>
  </w:style>
  <w:style w:type="paragraph" w:customStyle="1" w:styleId="294">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5">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6">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7">
    <w:name w:val="Char1 Char Char Char Char Char Char_0"/>
    <w:basedOn w:val="1"/>
    <w:qFormat/>
    <w:uiPriority w:val="0"/>
    <w:pPr>
      <w:widowControl w:val="0"/>
      <w:jc w:val="both"/>
    </w:pPr>
    <w:rPr>
      <w:rFonts w:ascii="Tahoma" w:hAnsi="Tahoma"/>
      <w:kern w:val="2"/>
      <w:szCs w:val="20"/>
    </w:rPr>
  </w:style>
  <w:style w:type="paragraph" w:customStyle="1" w:styleId="298">
    <w:name w:val="RFI Heading 3rd Level"/>
    <w:basedOn w:val="1"/>
    <w:qFormat/>
    <w:uiPriority w:val="0"/>
    <w:pPr>
      <w:tabs>
        <w:tab w:val="left" w:pos="720"/>
      </w:tabs>
      <w:ind w:left="720" w:hanging="720"/>
    </w:pPr>
    <w:rPr>
      <w:rFonts w:ascii="Arial (W1)" w:hAnsi="Arial (W1)"/>
      <w:color w:val="000000"/>
      <w:lang w:val="en-GB" w:eastAsia="en-US"/>
    </w:rPr>
  </w:style>
  <w:style w:type="paragraph" w:customStyle="1" w:styleId="299">
    <w:name w:val="无间隔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0">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301">
    <w:name w:val="Char1 Char Char Char Char Char Char1"/>
    <w:basedOn w:val="1"/>
    <w:qFormat/>
    <w:uiPriority w:val="0"/>
    <w:pPr>
      <w:widowControl w:val="0"/>
      <w:jc w:val="both"/>
    </w:pPr>
    <w:rPr>
      <w:rFonts w:ascii="Tahoma" w:hAnsi="Tahoma"/>
      <w:kern w:val="2"/>
      <w:szCs w:val="20"/>
    </w:rPr>
  </w:style>
  <w:style w:type="paragraph" w:customStyle="1" w:styleId="302">
    <w:name w:val="默认段落字体 Para Char"/>
    <w:basedOn w:val="1"/>
    <w:qFormat/>
    <w:uiPriority w:val="0"/>
    <w:pPr>
      <w:widowControl w:val="0"/>
      <w:jc w:val="both"/>
    </w:pPr>
    <w:rPr>
      <w:rFonts w:ascii="Tahoma" w:hAnsi="Tahoma"/>
      <w:kern w:val="2"/>
      <w:szCs w:val="20"/>
    </w:rPr>
  </w:style>
  <w:style w:type="paragraph" w:customStyle="1" w:styleId="303">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4">
    <w:name w:val="列出段落11"/>
    <w:basedOn w:val="1"/>
    <w:qFormat/>
    <w:uiPriority w:val="99"/>
    <w:pPr>
      <w:widowControl w:val="0"/>
      <w:ind w:firstLine="420" w:firstLineChars="200"/>
      <w:jc w:val="both"/>
    </w:pPr>
    <w:rPr>
      <w:kern w:val="2"/>
      <w:sz w:val="21"/>
      <w:szCs w:val="22"/>
    </w:rPr>
  </w:style>
  <w:style w:type="paragraph" w:customStyle="1" w:styleId="305">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6">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7">
    <w:name w:val="样式 小四2"/>
    <w:basedOn w:val="1"/>
    <w:qFormat/>
    <w:uiPriority w:val="0"/>
    <w:pPr>
      <w:widowControl w:val="0"/>
      <w:jc w:val="both"/>
    </w:pPr>
    <w:rPr>
      <w:rFonts w:ascii="宋体" w:hAnsi="宋体"/>
      <w:kern w:val="2"/>
    </w:rPr>
  </w:style>
  <w:style w:type="paragraph" w:customStyle="1" w:styleId="308">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9">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10">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11">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2">
    <w:name w:val="表格"/>
    <w:basedOn w:val="1"/>
    <w:qFormat/>
    <w:uiPriority w:val="0"/>
    <w:pPr>
      <w:widowControl w:val="0"/>
      <w:spacing w:line="400" w:lineRule="exact"/>
      <w:jc w:val="both"/>
    </w:pPr>
    <w:rPr>
      <w:kern w:val="2"/>
    </w:rPr>
  </w:style>
  <w:style w:type="paragraph" w:customStyle="1" w:styleId="313">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4">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5">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6">
    <w:name w:val="列出段落4"/>
    <w:basedOn w:val="1"/>
    <w:qFormat/>
    <w:uiPriority w:val="0"/>
    <w:pPr>
      <w:widowControl w:val="0"/>
      <w:spacing w:after="200" w:line="276" w:lineRule="auto"/>
      <w:ind w:firstLine="420" w:firstLineChars="200"/>
      <w:jc w:val="both"/>
    </w:pPr>
    <w:rPr>
      <w:kern w:val="2"/>
      <w:sz w:val="21"/>
    </w:rPr>
  </w:style>
  <w:style w:type="paragraph" w:customStyle="1" w:styleId="317">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8">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9">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20">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21">
    <w:name w:val="列表段落1"/>
    <w:basedOn w:val="1"/>
    <w:qFormat/>
    <w:uiPriority w:val="34"/>
    <w:pPr>
      <w:widowControl w:val="0"/>
      <w:tabs>
        <w:tab w:val="left" w:pos="0"/>
      </w:tabs>
      <w:ind w:firstLine="420"/>
      <w:jc w:val="both"/>
    </w:pPr>
    <w:rPr>
      <w:kern w:val="2"/>
      <w:sz w:val="21"/>
      <w:szCs w:val="22"/>
    </w:rPr>
  </w:style>
  <w:style w:type="table" w:customStyle="1" w:styleId="322">
    <w:name w:val="网格型1"/>
    <w:basedOn w:val="4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3">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4">
    <w:name w:val="样式 首行缩进:"/>
    <w:basedOn w:val="1"/>
    <w:qFormat/>
    <w:uiPriority w:val="0"/>
    <w:pPr>
      <w:widowControl w:val="0"/>
      <w:ind w:firstLine="420" w:firstLineChars="200"/>
      <w:jc w:val="both"/>
    </w:pPr>
    <w:rPr>
      <w:rFonts w:cs="宋体"/>
      <w:kern w:val="2"/>
      <w:sz w:val="21"/>
      <w:szCs w:val="20"/>
    </w:rPr>
  </w:style>
  <w:style w:type="paragraph" w:customStyle="1" w:styleId="325">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6">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7">
    <w:name w:val="qowt-font2"/>
    <w:basedOn w:val="50"/>
    <w:qFormat/>
    <w:uiPriority w:val="0"/>
  </w:style>
  <w:style w:type="paragraph" w:customStyle="1" w:styleId="328">
    <w:name w:val="Plain Text1"/>
    <w:basedOn w:val="1"/>
    <w:qFormat/>
    <w:uiPriority w:val="99"/>
    <w:pPr>
      <w:widowControl w:val="0"/>
      <w:adjustRightInd w:val="0"/>
      <w:textAlignment w:val="baseline"/>
    </w:pPr>
    <w:rPr>
      <w:rFonts w:ascii="宋体" w:hAnsi="Courier New"/>
      <w:kern w:val="2"/>
      <w:szCs w:val="20"/>
    </w:rPr>
  </w:style>
  <w:style w:type="paragraph" w:customStyle="1" w:styleId="329">
    <w:name w:val="GW-正文"/>
    <w:basedOn w:val="1"/>
    <w:link w:val="330"/>
    <w:qFormat/>
    <w:uiPriority w:val="0"/>
    <w:pPr>
      <w:widowControl w:val="0"/>
      <w:spacing w:line="360" w:lineRule="auto"/>
      <w:ind w:firstLine="200" w:firstLineChars="200"/>
      <w:jc w:val="both"/>
    </w:pPr>
    <w:rPr>
      <w:rFonts w:eastAsia="仿宋_GB2312"/>
      <w:kern w:val="2"/>
    </w:rPr>
  </w:style>
  <w:style w:type="character" w:customStyle="1" w:styleId="330">
    <w:name w:val="GW-正文 Char"/>
    <w:link w:val="329"/>
    <w:qFormat/>
    <w:uiPriority w:val="0"/>
    <w:rPr>
      <w:rFonts w:ascii="Times New Roman" w:hAnsi="Times New Roman" w:eastAsia="仿宋_GB2312" w:cs="Times New Roman"/>
      <w:sz w:val="24"/>
      <w:szCs w:val="24"/>
    </w:rPr>
  </w:style>
  <w:style w:type="paragraph" w:customStyle="1" w:styleId="331">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2">
    <w:name w:val="font31"/>
    <w:basedOn w:val="50"/>
    <w:qFormat/>
    <w:uiPriority w:val="0"/>
    <w:rPr>
      <w:rFonts w:hint="eastAsia" w:ascii="宋体" w:hAnsi="宋体" w:eastAsia="宋体" w:cs="宋体"/>
      <w:color w:val="000000"/>
      <w:sz w:val="21"/>
      <w:szCs w:val="21"/>
      <w:u w:val="none"/>
    </w:rPr>
  </w:style>
  <w:style w:type="character" w:customStyle="1" w:styleId="333">
    <w:name w:val="无间距字符"/>
    <w:link w:val="334"/>
    <w:qFormat/>
    <w:uiPriority w:val="0"/>
    <w:rPr>
      <w:rFonts w:ascii="Calibri" w:hAnsi="Calibri"/>
      <w:sz w:val="22"/>
    </w:rPr>
  </w:style>
  <w:style w:type="paragraph" w:customStyle="1" w:styleId="334">
    <w:name w:val="无间距"/>
    <w:link w:val="333"/>
    <w:qFormat/>
    <w:uiPriority w:val="0"/>
    <w:rPr>
      <w:rFonts w:ascii="Calibri" w:hAnsi="Calibri" w:eastAsiaTheme="minorEastAsia" w:cstheme="minorBidi"/>
      <w:kern w:val="2"/>
      <w:sz w:val="22"/>
      <w:szCs w:val="22"/>
      <w:lang w:val="en-US" w:eastAsia="zh-CN" w:bidi="ar-SA"/>
    </w:rPr>
  </w:style>
  <w:style w:type="character" w:customStyle="1" w:styleId="335">
    <w:name w:val="tdrownotice1"/>
    <w:qFormat/>
    <w:uiPriority w:val="0"/>
    <w:rPr>
      <w:sz w:val="22"/>
    </w:rPr>
  </w:style>
  <w:style w:type="paragraph" w:customStyle="1" w:styleId="336">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7">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8">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9">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40">
    <w:name w:val="blockquote"/>
    <w:basedOn w:val="1"/>
    <w:qFormat/>
    <w:uiPriority w:val="99"/>
    <w:pPr>
      <w:spacing w:before="100" w:beforeAutospacing="1" w:after="100" w:afterAutospacing="1"/>
      <w:jc w:val="both"/>
    </w:pPr>
    <w:rPr>
      <w:rFonts w:ascii="宋体" w:hAnsi="宋体"/>
      <w:szCs w:val="20"/>
    </w:rPr>
  </w:style>
  <w:style w:type="paragraph" w:customStyle="1" w:styleId="341">
    <w:name w:val="Char Char1 Char"/>
    <w:basedOn w:val="1"/>
    <w:qFormat/>
    <w:uiPriority w:val="0"/>
    <w:pPr>
      <w:widowControl w:val="0"/>
      <w:jc w:val="both"/>
    </w:pPr>
    <w:rPr>
      <w:kern w:val="2"/>
      <w:sz w:val="21"/>
      <w:szCs w:val="20"/>
    </w:rPr>
  </w:style>
  <w:style w:type="paragraph" w:customStyle="1" w:styleId="342">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3">
    <w:name w:val="明显引用 字符"/>
    <w:link w:val="344"/>
    <w:qFormat/>
    <w:uiPriority w:val="0"/>
    <w:rPr>
      <w:b/>
      <w:bCs/>
      <w:i/>
      <w:iCs/>
      <w:color w:val="4F81BD"/>
    </w:rPr>
  </w:style>
  <w:style w:type="paragraph" w:customStyle="1" w:styleId="344">
    <w:name w:val="明显引用1"/>
    <w:basedOn w:val="1"/>
    <w:next w:val="1"/>
    <w:link w:val="343"/>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5">
    <w:name w:val="不明显强调1"/>
    <w:qFormat/>
    <w:uiPriority w:val="0"/>
    <w:rPr>
      <w:i/>
      <w:iCs/>
      <w:color w:val="808080"/>
    </w:rPr>
  </w:style>
  <w:style w:type="character" w:customStyle="1" w:styleId="346">
    <w:name w:val="标题4 Char Char"/>
    <w:qFormat/>
    <w:uiPriority w:val="0"/>
    <w:rPr>
      <w:rFonts w:ascii="Arial" w:hAnsi="Arial"/>
      <w:b/>
      <w:bCs/>
      <w:sz w:val="24"/>
      <w:szCs w:val="32"/>
    </w:rPr>
  </w:style>
  <w:style w:type="character" w:customStyle="1" w:styleId="347">
    <w:name w:val="标题5 Char Char"/>
    <w:link w:val="348"/>
    <w:qFormat/>
    <w:uiPriority w:val="0"/>
    <w:rPr>
      <w:rFonts w:ascii="Arial" w:hAnsi="Arial"/>
      <w:b/>
      <w:bCs/>
      <w:sz w:val="24"/>
      <w:szCs w:val="32"/>
    </w:rPr>
  </w:style>
  <w:style w:type="paragraph" w:customStyle="1" w:styleId="348">
    <w:name w:val="标题5"/>
    <w:basedOn w:val="5"/>
    <w:link w:val="347"/>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9">
    <w:name w:val="明显参考1"/>
    <w:qFormat/>
    <w:uiPriority w:val="0"/>
    <w:rPr>
      <w:b/>
      <w:bCs/>
      <w:smallCaps/>
      <w:color w:val="C0504D"/>
      <w:spacing w:val="5"/>
      <w:u w:val="single"/>
    </w:rPr>
  </w:style>
  <w:style w:type="character" w:customStyle="1" w:styleId="350">
    <w:name w:val="书籍标题1"/>
    <w:qFormat/>
    <w:uiPriority w:val="0"/>
    <w:rPr>
      <w:b/>
      <w:bCs/>
      <w:smallCaps/>
      <w:spacing w:val="5"/>
    </w:rPr>
  </w:style>
  <w:style w:type="character" w:customStyle="1" w:styleId="351">
    <w:name w:val="引用 字符"/>
    <w:link w:val="352"/>
    <w:qFormat/>
    <w:uiPriority w:val="0"/>
    <w:rPr>
      <w:i/>
      <w:iCs/>
      <w:color w:val="000000"/>
    </w:rPr>
  </w:style>
  <w:style w:type="paragraph" w:customStyle="1" w:styleId="352">
    <w:name w:val="引用1"/>
    <w:basedOn w:val="1"/>
    <w:next w:val="1"/>
    <w:link w:val="351"/>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3">
    <w:name w:val="明显强调1"/>
    <w:qFormat/>
    <w:uiPriority w:val="0"/>
    <w:rPr>
      <w:b/>
      <w:bCs/>
      <w:i/>
      <w:iCs/>
      <w:color w:val="4F81BD"/>
    </w:rPr>
  </w:style>
  <w:style w:type="character" w:customStyle="1" w:styleId="354">
    <w:name w:val="textcontents"/>
    <w:qFormat/>
    <w:uiPriority w:val="0"/>
    <w:rPr>
      <w:rFonts w:cs="Times New Roman"/>
    </w:rPr>
  </w:style>
  <w:style w:type="character" w:customStyle="1" w:styleId="355">
    <w:name w:val="不明显参考1"/>
    <w:qFormat/>
    <w:uiPriority w:val="0"/>
    <w:rPr>
      <w:smallCaps/>
      <w:color w:val="C0504D"/>
      <w:u w:val="single"/>
    </w:rPr>
  </w:style>
  <w:style w:type="character" w:customStyle="1" w:styleId="356">
    <w:name w:val="批注文字 Char Char"/>
    <w:qFormat/>
    <w:uiPriority w:val="0"/>
    <w:rPr>
      <w:rFonts w:ascii="宋体" w:hAnsi="Times New Roman" w:eastAsia="宋体" w:cs="Times New Roman"/>
      <w:sz w:val="28"/>
      <w:szCs w:val="20"/>
    </w:rPr>
  </w:style>
  <w:style w:type="character" w:customStyle="1" w:styleId="357">
    <w:name w:val="批注框文本 Char2"/>
    <w:semiHidden/>
    <w:qFormat/>
    <w:uiPriority w:val="99"/>
    <w:rPr>
      <w:kern w:val="2"/>
      <w:sz w:val="18"/>
      <w:szCs w:val="18"/>
    </w:rPr>
  </w:style>
  <w:style w:type="character" w:customStyle="1" w:styleId="358">
    <w:name w:val="批注主题 Char2"/>
    <w:semiHidden/>
    <w:qFormat/>
    <w:uiPriority w:val="99"/>
    <w:rPr>
      <w:b/>
      <w:bCs/>
      <w:kern w:val="2"/>
      <w:sz w:val="21"/>
      <w:szCs w:val="22"/>
    </w:rPr>
  </w:style>
  <w:style w:type="character" w:customStyle="1" w:styleId="359">
    <w:name w:val="文档结构图 Char2"/>
    <w:semiHidden/>
    <w:qFormat/>
    <w:uiPriority w:val="99"/>
    <w:rPr>
      <w:rFonts w:ascii="宋体"/>
      <w:kern w:val="2"/>
      <w:sz w:val="18"/>
      <w:szCs w:val="18"/>
    </w:rPr>
  </w:style>
  <w:style w:type="character" w:customStyle="1" w:styleId="360">
    <w:name w:val="日期 Char2"/>
    <w:semiHidden/>
    <w:qFormat/>
    <w:uiPriority w:val="99"/>
    <w:rPr>
      <w:kern w:val="2"/>
      <w:sz w:val="21"/>
      <w:szCs w:val="22"/>
    </w:rPr>
  </w:style>
  <w:style w:type="paragraph" w:customStyle="1" w:styleId="361">
    <w:name w:val="TOC 标题2"/>
    <w:basedOn w:val="3"/>
    <w:next w:val="1"/>
    <w:qFormat/>
    <w:uiPriority w:val="0"/>
    <w:pPr>
      <w:widowControl w:val="0"/>
      <w:spacing w:line="576" w:lineRule="auto"/>
      <w:jc w:val="both"/>
      <w:outlineLvl w:val="9"/>
    </w:pPr>
    <w:rPr>
      <w:rFonts w:ascii="Calibri" w:hAnsi="Calibri"/>
      <w:sz w:val="44"/>
      <w:szCs w:val="44"/>
    </w:rPr>
  </w:style>
  <w:style w:type="character" w:customStyle="1" w:styleId="362">
    <w:name w:val="明显引用 字符1"/>
    <w:basedOn w:val="50"/>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3">
    <w:name w:val="明显引用 Char1"/>
    <w:basedOn w:val="50"/>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4">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5">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6">
    <w:name w:val="引用 字符1"/>
    <w:basedOn w:val="50"/>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7">
    <w:name w:val="引用 Char1"/>
    <w:basedOn w:val="50"/>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8">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9">
    <w:name w:val="Title Char"/>
    <w:qFormat/>
    <w:locked/>
    <w:uiPriority w:val="99"/>
    <w:rPr>
      <w:rFonts w:ascii="Cambria" w:hAnsi="Cambria" w:cs="Cambria"/>
      <w:b/>
      <w:bCs/>
      <w:kern w:val="2"/>
      <w:sz w:val="32"/>
      <w:szCs w:val="32"/>
    </w:rPr>
  </w:style>
  <w:style w:type="paragraph" w:customStyle="1" w:styleId="370">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71">
    <w:name w:val="正文_58"/>
    <w:qFormat/>
    <w:uiPriority w:val="0"/>
    <w:pPr>
      <w:widowControl w:val="0"/>
      <w:jc w:val="both"/>
    </w:pPr>
    <w:rPr>
      <w:rFonts w:ascii="Calibri" w:hAnsi="Calibri" w:eastAsia="宋体" w:cs="Times New Roman"/>
      <w:kern w:val="2"/>
      <w:sz w:val="21"/>
      <w:szCs w:val="22"/>
      <w:lang w:val="en-US" w:eastAsia="zh-CN" w:bidi="ar-SA"/>
    </w:rPr>
  </w:style>
  <w:style w:type="character" w:customStyle="1" w:styleId="372">
    <w:name w:val="正文首行缩进两字符 Char"/>
    <w:link w:val="195"/>
    <w:qFormat/>
    <w:locked/>
    <w:uiPriority w:val="0"/>
    <w:rPr>
      <w:rFonts w:ascii="Times New Roman" w:hAnsi="Times New Roman" w:eastAsia="宋体" w:cs="Times New Roman"/>
      <w:szCs w:val="20"/>
    </w:rPr>
  </w:style>
  <w:style w:type="character" w:customStyle="1" w:styleId="373">
    <w:name w:val="列出段落 字符"/>
    <w:link w:val="374"/>
    <w:qFormat/>
    <w:uiPriority w:val="34"/>
    <w:rPr>
      <w:sz w:val="24"/>
      <w:szCs w:val="24"/>
    </w:rPr>
  </w:style>
  <w:style w:type="paragraph" w:customStyle="1" w:styleId="374">
    <w:name w:val="列出段落6"/>
    <w:basedOn w:val="1"/>
    <w:link w:val="373"/>
    <w:qFormat/>
    <w:uiPriority w:val="34"/>
    <w:pPr>
      <w:ind w:firstLine="420" w:firstLineChars="200"/>
    </w:pPr>
    <w:rPr>
      <w:rFonts w:asciiTheme="minorHAnsi" w:hAnsiTheme="minorHAnsi" w:eastAsiaTheme="minorEastAsia" w:cstheme="minorBidi"/>
      <w:kern w:val="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B89069-F06A-4729-9FE4-04FEFF4B2A4B}">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Pages>
  <Words>5503</Words>
  <Characters>31369</Characters>
  <Lines>261</Lines>
  <Paragraphs>73</Paragraphs>
  <TotalTime>10</TotalTime>
  <ScaleCrop>false</ScaleCrop>
  <LinksUpToDate>false</LinksUpToDate>
  <CharactersWithSpaces>36799</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2021-09-14T09:09:00Z</dcterms:created>
  <dc:creator>罗川</dc:creator>
  <cp:lastModifiedBy>廖婷</cp:lastModifiedBy>
  <cp:lastPrinted>2021-12-03T05:29:00Z</cp:lastPrinted>
  <dcterms:modified xsi:type="dcterms:W3CDTF">2021-12-31T03:16:18Z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FB368BBCE22349E3B86172D054BFE7D4</vt:lpwstr>
  </property>
</Properties>
</file>