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before="20" w:after="20" w:line="360" w:lineRule="auto"/>
        <w:ind w:left="0" w:leftChars="0" w:right="0" w:rightChars="0"/>
        <w:rPr>
          <w:rFonts w:ascii="华文中宋" w:hAnsi="华文中宋" w:eastAsia="华文中宋"/>
          <w:spacing w:val="42"/>
          <w:sz w:val="84"/>
        </w:rPr>
      </w:pPr>
    </w:p>
    <w:p>
      <w:pPr>
        <w:pageBreakBefore w:val="0"/>
        <w:kinsoku/>
        <w:bidi w:val="0"/>
        <w:spacing w:before="20" w:after="20" w:line="360" w:lineRule="auto"/>
        <w:ind w:left="0" w:leftChars="0" w:right="0" w:rightChars="0"/>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pageBreakBefore w:val="0"/>
        <w:kinsoku/>
        <w:bidi w:val="0"/>
        <w:spacing w:before="20" w:after="20" w:line="360" w:lineRule="auto"/>
        <w:ind w:left="0" w:leftChars="0" w:right="0" w:rightChars="0"/>
        <w:jc w:val="center"/>
        <w:rPr>
          <w:rFonts w:ascii="华文中宋" w:hAnsi="华文中宋" w:eastAsia="华文中宋"/>
          <w:sz w:val="32"/>
          <w:szCs w:val="32"/>
        </w:rPr>
      </w:pPr>
    </w:p>
    <w:p>
      <w:pPr>
        <w:pageBreakBefore w:val="0"/>
        <w:kinsoku/>
        <w:bidi w:val="0"/>
        <w:spacing w:before="20" w:after="20" w:line="360" w:lineRule="auto"/>
        <w:ind w:left="0" w:leftChars="0" w:right="0" w:rightChars="0"/>
        <w:rPr>
          <w:rFonts w:ascii="华文中宋" w:hAnsi="华文中宋" w:eastAsia="华文中宋"/>
        </w:rPr>
      </w:pPr>
    </w:p>
    <w:p>
      <w:pPr>
        <w:pageBreakBefore w:val="0"/>
        <w:kinsoku/>
        <w:bidi w:val="0"/>
        <w:spacing w:before="20" w:after="20" w:line="360" w:lineRule="auto"/>
        <w:ind w:left="1417" w:leftChars="0" w:right="0" w:rightChars="0" w:hanging="1417" w:hangingChars="443"/>
        <w:rPr>
          <w:rFonts w:ascii="华文中宋" w:hAnsi="华文中宋" w:eastAsia="华文中宋"/>
          <w:sz w:val="32"/>
          <w:szCs w:val="32"/>
        </w:rPr>
      </w:pPr>
      <w:r>
        <w:rPr>
          <w:rFonts w:hint="eastAsia" w:ascii="华文中宋" w:hAnsi="华文中宋" w:eastAsia="华文中宋"/>
          <w:sz w:val="32"/>
          <w:szCs w:val="32"/>
        </w:rPr>
        <w:t>项目名称：成都市双流区永安镇人民政府环卫清扫保洁服务采购项目</w:t>
      </w:r>
    </w:p>
    <w:p>
      <w:pPr>
        <w:pageBreakBefore w:val="0"/>
        <w:kinsoku/>
        <w:bidi w:val="0"/>
        <w:spacing w:before="20" w:after="20" w:line="360" w:lineRule="auto"/>
        <w:ind w:left="1699" w:leftChars="0" w:right="0" w:rightChars="0" w:hanging="1699" w:hangingChars="531"/>
        <w:rPr>
          <w:rFonts w:ascii="华文中宋" w:hAnsi="华文中宋" w:eastAsia="华文中宋"/>
          <w:sz w:val="32"/>
          <w:szCs w:val="32"/>
        </w:rPr>
      </w:pPr>
      <w:r>
        <w:rPr>
          <w:rFonts w:hint="eastAsia" w:ascii="华文中宋" w:hAnsi="华文中宋" w:eastAsia="华文中宋"/>
          <w:sz w:val="32"/>
          <w:szCs w:val="32"/>
        </w:rPr>
        <w:t>项目编号：双流政采（2021）A0080号</w:t>
      </w:r>
    </w:p>
    <w:p>
      <w:pPr>
        <w:pageBreakBefore w:val="0"/>
        <w:kinsoku/>
        <w:bidi w:val="0"/>
        <w:spacing w:before="20" w:after="20" w:line="360" w:lineRule="auto"/>
        <w:ind w:left="0" w:leftChars="0" w:right="0" w:rightChars="0" w:firstLine="1280" w:firstLineChars="400"/>
        <w:rPr>
          <w:rFonts w:ascii="华文中宋" w:hAnsi="华文中宋" w:eastAsia="华文中宋"/>
          <w:sz w:val="32"/>
          <w:szCs w:val="32"/>
        </w:rPr>
      </w:pPr>
    </w:p>
    <w:p>
      <w:pPr>
        <w:pageBreakBefore w:val="0"/>
        <w:kinsoku/>
        <w:bidi w:val="0"/>
        <w:spacing w:before="20" w:after="20" w:line="360" w:lineRule="auto"/>
        <w:ind w:left="0" w:leftChars="0" w:right="0" w:rightChars="0" w:firstLine="1256" w:firstLineChars="349"/>
        <w:rPr>
          <w:rFonts w:ascii="华文中宋" w:hAnsi="华文中宋" w:eastAsia="华文中宋"/>
          <w:spacing w:val="20"/>
          <w:sz w:val="32"/>
          <w:szCs w:val="32"/>
        </w:rPr>
      </w:pPr>
    </w:p>
    <w:p>
      <w:pPr>
        <w:pageBreakBefore w:val="0"/>
        <w:kinsoku/>
        <w:bidi w:val="0"/>
        <w:spacing w:before="20" w:after="20" w:line="360" w:lineRule="auto"/>
        <w:ind w:left="0" w:leftChars="0" w:right="0" w:rightChars="0"/>
        <w:jc w:val="center"/>
        <w:rPr>
          <w:rFonts w:ascii="华文中宋" w:hAnsi="华文中宋" w:eastAsia="华文中宋"/>
          <w:sz w:val="32"/>
          <w:szCs w:val="32"/>
        </w:rPr>
      </w:pPr>
      <w:r>
        <w:rPr>
          <w:rFonts w:hint="eastAsia" w:ascii="华文中宋" w:hAnsi="华文中宋" w:eastAsia="华文中宋"/>
          <w:sz w:val="32"/>
          <w:szCs w:val="32"/>
        </w:rPr>
        <w:t>成都市双流区永安镇人民政府</w:t>
      </w:r>
    </w:p>
    <w:p>
      <w:pPr>
        <w:pageBreakBefore w:val="0"/>
        <w:kinsoku/>
        <w:bidi w:val="0"/>
        <w:spacing w:before="20" w:after="20" w:line="360" w:lineRule="auto"/>
        <w:ind w:left="0" w:leftChars="0" w:right="0" w:rightChars="0"/>
        <w:jc w:val="center"/>
        <w:rPr>
          <w:rFonts w:ascii="华文中宋" w:hAnsi="华文中宋" w:eastAsia="华文中宋"/>
          <w:sz w:val="32"/>
          <w:szCs w:val="32"/>
        </w:rPr>
      </w:pPr>
      <w:r>
        <w:rPr>
          <w:rFonts w:hint="eastAsia" w:ascii="华文中宋" w:hAnsi="华文中宋" w:eastAsia="华文中宋"/>
          <w:sz w:val="32"/>
          <w:szCs w:val="32"/>
        </w:rPr>
        <w:t>成都市双流区公共资源交易服务中心</w:t>
      </w:r>
    </w:p>
    <w:p>
      <w:pPr>
        <w:pageBreakBefore w:val="0"/>
        <w:kinsoku/>
        <w:bidi w:val="0"/>
        <w:spacing w:before="20" w:after="20" w:line="360" w:lineRule="auto"/>
        <w:ind w:left="0" w:leftChars="0" w:right="0" w:rightChars="0"/>
        <w:jc w:val="center"/>
        <w:rPr>
          <w:rFonts w:ascii="华文中宋" w:hAnsi="华文中宋" w:eastAsia="华文中宋"/>
          <w:sz w:val="32"/>
          <w:szCs w:val="32"/>
        </w:rPr>
      </w:pPr>
      <w:r>
        <w:rPr>
          <w:rFonts w:hint="eastAsia" w:ascii="华文中宋" w:hAnsi="华文中宋" w:eastAsia="华文中宋"/>
          <w:sz w:val="32"/>
          <w:szCs w:val="32"/>
        </w:rPr>
        <w:t>共同编制</w:t>
      </w:r>
    </w:p>
    <w:p>
      <w:pPr>
        <w:pageBreakBefore w:val="0"/>
        <w:kinsoku/>
        <w:bidi w:val="0"/>
        <w:spacing w:before="20" w:after="20" w:line="360" w:lineRule="auto"/>
        <w:ind w:left="0" w:leftChars="0" w:right="0" w:rightChars="0"/>
        <w:jc w:val="center"/>
        <w:rPr>
          <w:rFonts w:hint="eastAsia" w:ascii="华文中宋" w:hAnsi="华文中宋" w:eastAsia="华文中宋"/>
          <w:sz w:val="32"/>
          <w:szCs w:val="32"/>
        </w:rPr>
      </w:pPr>
      <w:r>
        <w:rPr>
          <w:rFonts w:hint="eastAsia" w:ascii="华文中宋" w:hAnsi="华文中宋" w:eastAsia="华文中宋"/>
          <w:sz w:val="32"/>
          <w:szCs w:val="32"/>
        </w:rPr>
        <w:t>二〇二一年十</w:t>
      </w:r>
      <w:r>
        <w:rPr>
          <w:rFonts w:hint="eastAsia" w:ascii="华文中宋" w:hAnsi="华文中宋" w:eastAsia="华文中宋"/>
          <w:sz w:val="32"/>
          <w:szCs w:val="32"/>
          <w:lang w:eastAsia="zh-CN"/>
        </w:rPr>
        <w:t>一</w:t>
      </w:r>
      <w:r>
        <w:rPr>
          <w:rFonts w:hint="eastAsia" w:ascii="华文中宋" w:hAnsi="华文中宋" w:eastAsia="华文中宋"/>
          <w:sz w:val="32"/>
          <w:szCs w:val="32"/>
        </w:rPr>
        <w:t>月</w:t>
      </w:r>
    </w:p>
    <w:p>
      <w:pPr>
        <w:pStyle w:val="2"/>
        <w:rPr>
          <w:rFonts w:hint="eastAsia" w:ascii="华文中宋" w:hAnsi="华文中宋" w:eastAsia="华文中宋"/>
          <w:sz w:val="32"/>
          <w:szCs w:val="32"/>
        </w:rPr>
      </w:pPr>
    </w:p>
    <w:p>
      <w:pPr>
        <w:rPr>
          <w:rFonts w:hint="eastAsia"/>
        </w:rPr>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jc w:val="center"/>
        <w:rPr>
          <w:rFonts w:ascii="宋体" w:hAnsi="宋体"/>
          <w:b/>
          <w:sz w:val="36"/>
        </w:rPr>
      </w:pPr>
      <w:bookmarkStart w:id="0" w:name="_Toc101247312"/>
      <w:bookmarkStart w:id="1" w:name="_Toc101328520"/>
      <w:bookmarkStart w:id="2" w:name="_Toc101234248"/>
      <w:bookmarkStart w:id="3" w:name="_Toc148505181"/>
      <w:r>
        <w:rPr>
          <w:rFonts w:hint="eastAsia" w:ascii="宋体" w:hAnsi="宋体"/>
          <w:b/>
          <w:sz w:val="32"/>
          <w:szCs w:val="32"/>
        </w:rPr>
        <w:t>目 录</w:t>
      </w:r>
    </w:p>
    <w:p>
      <w:pPr>
        <w:pStyle w:val="29"/>
        <w:tabs>
          <w:tab w:val="right" w:leader="dot" w:pos="8640"/>
          <w:tab w:val="clear" w:pos="709"/>
          <w:tab w:val="clear" w:pos="8364"/>
        </w:tabs>
      </w:pPr>
      <w:r>
        <w:rPr>
          <w:rFonts w:hint="eastAsia"/>
        </w:rPr>
        <w:fldChar w:fldCharType="begin"/>
      </w:r>
      <w:r>
        <w:rPr>
          <w:rFonts w:hint="eastAsia" w:ascii="宋体" w:hAnsi="宋体"/>
          <w:smallCaps/>
        </w:rPr>
        <w:instrText xml:space="preserve"> TOC \o "1-2" \h \z \u </w:instrText>
      </w:r>
      <w:r>
        <w:rPr>
          <w:rFonts w:hint="eastAsia"/>
        </w:rPr>
        <w:fldChar w:fldCharType="separate"/>
      </w:r>
      <w:r>
        <w:rPr>
          <w:rFonts w:hint="eastAsia"/>
        </w:rPr>
        <w:fldChar w:fldCharType="begin"/>
      </w:r>
      <w:r>
        <w:rPr>
          <w:rFonts w:hint="eastAsia"/>
        </w:rPr>
        <w:instrText xml:space="preserve"> HYPERLINK \l _Toc30166 </w:instrText>
      </w:r>
      <w:r>
        <w:rPr>
          <w:rFonts w:hint="eastAsia"/>
        </w:rPr>
        <w:fldChar w:fldCharType="separate"/>
      </w:r>
      <w:r>
        <w:rPr>
          <w:rFonts w:hint="default" w:ascii="Times New Roman" w:hAnsi="Times New Roman" w:eastAsia="宋体" w:cs="Times New Roman"/>
          <w:i w:val="0"/>
          <w:szCs w:val="32"/>
        </w:rPr>
        <w:t xml:space="preserve">第1章 </w:t>
      </w:r>
      <w:r>
        <w:rPr>
          <w:rFonts w:hint="eastAsia"/>
        </w:rPr>
        <w:t>投标邀请</w:t>
      </w:r>
      <w:r>
        <w:tab/>
      </w:r>
      <w:r>
        <w:fldChar w:fldCharType="begin"/>
      </w:r>
      <w:r>
        <w:instrText xml:space="preserve"> PAGEREF _Toc30166 \h </w:instrText>
      </w:r>
      <w:r>
        <w:fldChar w:fldCharType="separate"/>
      </w:r>
      <w:r>
        <w:t>3</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_Toc26337 </w:instrText>
      </w:r>
      <w:r>
        <w:rPr>
          <w:rFonts w:hint="eastAsia"/>
        </w:rPr>
        <w:fldChar w:fldCharType="separate"/>
      </w:r>
      <w:r>
        <w:rPr>
          <w:rFonts w:hint="default" w:ascii="Times New Roman" w:hAnsi="Times New Roman" w:eastAsia="宋体" w:cs="Times New Roman"/>
          <w:i w:val="0"/>
          <w:szCs w:val="32"/>
        </w:rPr>
        <w:t xml:space="preserve">第2章 </w:t>
      </w:r>
      <w:r>
        <w:rPr>
          <w:rFonts w:hint="eastAsia"/>
        </w:rPr>
        <w:t>投标人须知</w:t>
      </w:r>
      <w:r>
        <w:tab/>
      </w:r>
      <w:r>
        <w:fldChar w:fldCharType="begin"/>
      </w:r>
      <w:r>
        <w:instrText xml:space="preserve"> PAGEREF _Toc26337 \h </w:instrText>
      </w:r>
      <w:r>
        <w:fldChar w:fldCharType="separate"/>
      </w:r>
      <w:r>
        <w:t>7</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_Toc29775 </w:instrText>
      </w:r>
      <w:r>
        <w:rPr>
          <w:rFonts w:hint="eastAsia"/>
        </w:rPr>
        <w:fldChar w:fldCharType="separate"/>
      </w:r>
      <w:r>
        <w:rPr>
          <w:rFonts w:hint="default" w:ascii="Times New Roman" w:hAnsi="Times New Roman" w:eastAsia="宋体" w:cs="Times New Roman"/>
          <w:i w:val="0"/>
          <w:szCs w:val="28"/>
        </w:rPr>
        <w:t xml:space="preserve">2.1 </w:t>
      </w:r>
      <w:r>
        <w:rPr>
          <w:rFonts w:hint="eastAsia"/>
        </w:rPr>
        <w:t>投标人须知前附表</w:t>
      </w:r>
      <w:r>
        <w:tab/>
      </w:r>
      <w:r>
        <w:fldChar w:fldCharType="begin"/>
      </w:r>
      <w:r>
        <w:instrText xml:space="preserve"> PAGEREF _Toc29775 \h </w:instrText>
      </w:r>
      <w:r>
        <w:fldChar w:fldCharType="separate"/>
      </w:r>
      <w:r>
        <w:t>7</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_Toc18505 </w:instrText>
      </w:r>
      <w:r>
        <w:rPr>
          <w:rFonts w:hint="eastAsia"/>
        </w:rPr>
        <w:fldChar w:fldCharType="separate"/>
      </w:r>
      <w:r>
        <w:rPr>
          <w:rFonts w:hint="default" w:ascii="Times New Roman" w:hAnsi="Times New Roman" w:eastAsia="宋体" w:cs="Times New Roman"/>
          <w:i w:val="0"/>
          <w:szCs w:val="28"/>
        </w:rPr>
        <w:t xml:space="preserve">2.2 </w:t>
      </w:r>
      <w:r>
        <w:rPr>
          <w:rFonts w:hint="eastAsia"/>
        </w:rPr>
        <w:t>总则</w:t>
      </w:r>
      <w:r>
        <w:tab/>
      </w:r>
      <w:r>
        <w:fldChar w:fldCharType="begin"/>
      </w:r>
      <w:r>
        <w:instrText xml:space="preserve"> PAGEREF _Toc18505 \h </w:instrText>
      </w:r>
      <w:r>
        <w:fldChar w:fldCharType="separate"/>
      </w:r>
      <w:r>
        <w:t>11</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_Toc15806 </w:instrText>
      </w:r>
      <w:r>
        <w:rPr>
          <w:rFonts w:hint="eastAsia"/>
        </w:rPr>
        <w:fldChar w:fldCharType="separate"/>
      </w:r>
      <w:r>
        <w:rPr>
          <w:rFonts w:hint="default" w:ascii="Times New Roman" w:hAnsi="Times New Roman" w:eastAsia="宋体" w:cs="Times New Roman"/>
          <w:i w:val="0"/>
          <w:szCs w:val="28"/>
        </w:rPr>
        <w:t xml:space="preserve">2.3 </w:t>
      </w:r>
      <w:r>
        <w:rPr>
          <w:rFonts w:hint="eastAsia"/>
        </w:rPr>
        <w:t>招标文件</w:t>
      </w:r>
      <w:r>
        <w:tab/>
      </w:r>
      <w:r>
        <w:fldChar w:fldCharType="begin"/>
      </w:r>
      <w:r>
        <w:instrText xml:space="preserve"> PAGEREF _Toc15806 \h </w:instrText>
      </w:r>
      <w:r>
        <w:fldChar w:fldCharType="separate"/>
      </w:r>
      <w:r>
        <w:t>13</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_Toc5793 </w:instrText>
      </w:r>
      <w:r>
        <w:rPr>
          <w:rFonts w:hint="eastAsia"/>
        </w:rPr>
        <w:fldChar w:fldCharType="separate"/>
      </w:r>
      <w:r>
        <w:rPr>
          <w:rFonts w:hint="default" w:ascii="Times New Roman" w:hAnsi="Times New Roman" w:eastAsia="宋体" w:cs="Times New Roman"/>
          <w:i w:val="0"/>
          <w:szCs w:val="28"/>
        </w:rPr>
        <w:t xml:space="preserve">2.4 </w:t>
      </w:r>
      <w:r>
        <w:rPr>
          <w:rFonts w:hint="eastAsia"/>
        </w:rPr>
        <w:t>投标文件</w:t>
      </w:r>
      <w:r>
        <w:tab/>
      </w:r>
      <w:r>
        <w:fldChar w:fldCharType="begin"/>
      </w:r>
      <w:r>
        <w:instrText xml:space="preserve"> PAGEREF _Toc5793 \h </w:instrText>
      </w:r>
      <w:r>
        <w:fldChar w:fldCharType="separate"/>
      </w:r>
      <w:r>
        <w:t>14</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_Toc30691 </w:instrText>
      </w:r>
      <w:r>
        <w:rPr>
          <w:rFonts w:hint="eastAsia"/>
        </w:rPr>
        <w:fldChar w:fldCharType="separate"/>
      </w:r>
      <w:r>
        <w:rPr>
          <w:rFonts w:hint="default" w:ascii="Times New Roman" w:hAnsi="Times New Roman" w:eastAsia="宋体" w:cs="Times New Roman"/>
          <w:i w:val="0"/>
          <w:szCs w:val="28"/>
        </w:rPr>
        <w:t xml:space="preserve">2.5 </w:t>
      </w:r>
      <w:r>
        <w:rPr>
          <w:rFonts w:hint="eastAsia"/>
        </w:rPr>
        <w:t>开标、资格审查、评标和中标</w:t>
      </w:r>
      <w:r>
        <w:tab/>
      </w:r>
      <w:r>
        <w:fldChar w:fldCharType="begin"/>
      </w:r>
      <w:r>
        <w:instrText xml:space="preserve"> PAGEREF _Toc30691 \h </w:instrText>
      </w:r>
      <w:r>
        <w:fldChar w:fldCharType="separate"/>
      </w:r>
      <w:r>
        <w:t>21</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_Toc2385 </w:instrText>
      </w:r>
      <w:r>
        <w:rPr>
          <w:rFonts w:hint="eastAsia"/>
        </w:rPr>
        <w:fldChar w:fldCharType="separate"/>
      </w:r>
      <w:r>
        <w:rPr>
          <w:rFonts w:hint="default" w:ascii="Times New Roman" w:hAnsi="Times New Roman" w:eastAsia="宋体" w:cs="Times New Roman"/>
          <w:i w:val="0"/>
          <w:szCs w:val="28"/>
        </w:rPr>
        <w:t xml:space="preserve">2.6 </w:t>
      </w:r>
      <w:r>
        <w:rPr>
          <w:rFonts w:hint="eastAsia"/>
        </w:rPr>
        <w:t>签订及履行合同和验收</w:t>
      </w:r>
      <w:r>
        <w:tab/>
      </w:r>
      <w:r>
        <w:fldChar w:fldCharType="begin"/>
      </w:r>
      <w:r>
        <w:instrText xml:space="preserve"> PAGEREF _Toc2385 \h </w:instrText>
      </w:r>
      <w:r>
        <w:fldChar w:fldCharType="separate"/>
      </w:r>
      <w:r>
        <w:t>23</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_Toc2715 </w:instrText>
      </w:r>
      <w:r>
        <w:rPr>
          <w:rFonts w:hint="eastAsia"/>
        </w:rPr>
        <w:fldChar w:fldCharType="separate"/>
      </w:r>
      <w:r>
        <w:rPr>
          <w:rFonts w:hint="default" w:ascii="Times New Roman" w:hAnsi="Times New Roman" w:eastAsia="宋体" w:cs="Times New Roman"/>
          <w:i w:val="0"/>
          <w:szCs w:val="28"/>
        </w:rPr>
        <w:t xml:space="preserve">2.7 </w:t>
      </w:r>
      <w:r>
        <w:rPr>
          <w:rFonts w:hint="eastAsia"/>
        </w:rPr>
        <w:t>投标纪律要求</w:t>
      </w:r>
      <w:r>
        <w:tab/>
      </w:r>
      <w:r>
        <w:fldChar w:fldCharType="begin"/>
      </w:r>
      <w:r>
        <w:instrText xml:space="preserve"> PAGEREF _Toc2715 \h </w:instrText>
      </w:r>
      <w:r>
        <w:fldChar w:fldCharType="separate"/>
      </w:r>
      <w:r>
        <w:t>25</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_Toc9836 </w:instrText>
      </w:r>
      <w:r>
        <w:rPr>
          <w:rFonts w:hint="eastAsia"/>
        </w:rPr>
        <w:fldChar w:fldCharType="separate"/>
      </w:r>
      <w:r>
        <w:rPr>
          <w:rFonts w:hint="default" w:ascii="Times New Roman" w:hAnsi="Times New Roman" w:eastAsia="宋体" w:cs="Times New Roman"/>
          <w:i w:val="0"/>
          <w:szCs w:val="28"/>
        </w:rPr>
        <w:t xml:space="preserve">2.8 </w:t>
      </w:r>
      <w:r>
        <w:rPr>
          <w:rFonts w:hint="eastAsia"/>
        </w:rPr>
        <w:t>询问、质疑和投诉</w:t>
      </w:r>
      <w:r>
        <w:tab/>
      </w:r>
      <w:r>
        <w:fldChar w:fldCharType="begin"/>
      </w:r>
      <w:r>
        <w:instrText xml:space="preserve"> PAGEREF _Toc9836 \h </w:instrText>
      </w:r>
      <w:r>
        <w:fldChar w:fldCharType="separate"/>
      </w:r>
      <w:r>
        <w:t>28</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_Toc29338 </w:instrText>
      </w:r>
      <w:r>
        <w:rPr>
          <w:rFonts w:hint="eastAsia"/>
        </w:rPr>
        <w:fldChar w:fldCharType="separate"/>
      </w:r>
      <w:r>
        <w:rPr>
          <w:rFonts w:hint="default" w:ascii="Times New Roman" w:hAnsi="Times New Roman" w:eastAsia="宋体" w:cs="Times New Roman"/>
          <w:i w:val="0"/>
          <w:szCs w:val="28"/>
        </w:rPr>
        <w:t xml:space="preserve">2.9 </w:t>
      </w:r>
      <w:r>
        <w:rPr>
          <w:rFonts w:hint="eastAsia"/>
        </w:rPr>
        <w:t>中小企业政府采购信用融资</w:t>
      </w:r>
      <w:r>
        <w:tab/>
      </w:r>
      <w:r>
        <w:fldChar w:fldCharType="begin"/>
      </w:r>
      <w:r>
        <w:instrText xml:space="preserve"> PAGEREF _Toc29338 \h </w:instrText>
      </w:r>
      <w:r>
        <w:fldChar w:fldCharType="separate"/>
      </w:r>
      <w:r>
        <w:t>29</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_Toc29470 </w:instrText>
      </w:r>
      <w:r>
        <w:rPr>
          <w:rFonts w:hint="eastAsia"/>
        </w:rPr>
        <w:fldChar w:fldCharType="separate"/>
      </w:r>
      <w:r>
        <w:rPr>
          <w:rFonts w:hint="default" w:ascii="Times New Roman" w:hAnsi="Times New Roman" w:eastAsia="宋体" w:cs="Times New Roman"/>
          <w:i w:val="0"/>
          <w:szCs w:val="32"/>
        </w:rPr>
        <w:t xml:space="preserve">第3章 </w:t>
      </w:r>
      <w:r>
        <w:rPr>
          <w:rFonts w:hint="eastAsia"/>
        </w:rPr>
        <w:t>投标文件格式</w:t>
      </w:r>
      <w:r>
        <w:tab/>
      </w:r>
      <w:r>
        <w:fldChar w:fldCharType="begin"/>
      </w:r>
      <w:r>
        <w:instrText xml:space="preserve"> PAGEREF _Toc29470 \h </w:instrText>
      </w:r>
      <w:r>
        <w:fldChar w:fldCharType="separate"/>
      </w:r>
      <w:r>
        <w:t>30</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_Toc13973 </w:instrText>
      </w:r>
      <w:r>
        <w:rPr>
          <w:rFonts w:hint="eastAsia"/>
        </w:rPr>
        <w:fldChar w:fldCharType="separate"/>
      </w:r>
      <w:r>
        <w:rPr>
          <w:rFonts w:hint="default" w:ascii="Times New Roman" w:hAnsi="Times New Roman" w:eastAsia="宋体" w:cs="Times New Roman"/>
          <w:i w:val="0"/>
          <w:szCs w:val="28"/>
        </w:rPr>
        <w:t xml:space="preserve">3.1 </w:t>
      </w:r>
      <w:r>
        <w:rPr>
          <w:rFonts w:hint="eastAsia"/>
        </w:rPr>
        <w:t>投标文件封面格式</w:t>
      </w:r>
      <w:r>
        <w:tab/>
      </w:r>
      <w:r>
        <w:fldChar w:fldCharType="begin"/>
      </w:r>
      <w:r>
        <w:instrText xml:space="preserve"> PAGEREF _Toc13973 \h </w:instrText>
      </w:r>
      <w:r>
        <w:fldChar w:fldCharType="separate"/>
      </w:r>
      <w:r>
        <w:t>30</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_Toc154 </w:instrText>
      </w:r>
      <w:r>
        <w:rPr>
          <w:rFonts w:hint="eastAsia"/>
        </w:rPr>
        <w:fldChar w:fldCharType="separate"/>
      </w:r>
      <w:r>
        <w:rPr>
          <w:rFonts w:hint="default" w:ascii="Times New Roman" w:hAnsi="Times New Roman" w:eastAsia="宋体" w:cs="Times New Roman"/>
          <w:i w:val="0"/>
          <w:szCs w:val="28"/>
        </w:rPr>
        <w:t xml:space="preserve">3.2 </w:t>
      </w:r>
      <w:r>
        <w:rPr>
          <w:rFonts w:hint="eastAsia"/>
        </w:rPr>
        <w:t>资格性响应文件</w:t>
      </w:r>
      <w:r>
        <w:tab/>
      </w:r>
      <w:r>
        <w:fldChar w:fldCharType="begin"/>
      </w:r>
      <w:r>
        <w:instrText xml:space="preserve"> PAGEREF _Toc154 \h </w:instrText>
      </w:r>
      <w:r>
        <w:fldChar w:fldCharType="separate"/>
      </w:r>
      <w:r>
        <w:t>31</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_Toc31486 </w:instrText>
      </w:r>
      <w:r>
        <w:rPr>
          <w:rFonts w:hint="eastAsia"/>
        </w:rPr>
        <w:fldChar w:fldCharType="separate"/>
      </w:r>
      <w:r>
        <w:rPr>
          <w:rFonts w:hint="default" w:ascii="Times New Roman" w:hAnsi="Times New Roman" w:eastAsia="宋体" w:cs="Times New Roman"/>
          <w:i w:val="0"/>
          <w:szCs w:val="28"/>
        </w:rPr>
        <w:t xml:space="preserve">3.3 </w:t>
      </w:r>
      <w:r>
        <w:rPr>
          <w:rFonts w:hint="eastAsia"/>
        </w:rPr>
        <w:t>商务技术响应文件</w:t>
      </w:r>
      <w:r>
        <w:tab/>
      </w:r>
      <w:r>
        <w:fldChar w:fldCharType="begin"/>
      </w:r>
      <w:r>
        <w:instrText xml:space="preserve"> PAGEREF _Toc31486 \h </w:instrText>
      </w:r>
      <w:r>
        <w:fldChar w:fldCharType="separate"/>
      </w:r>
      <w:r>
        <w:t>35</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_Toc362 </w:instrText>
      </w:r>
      <w:r>
        <w:rPr>
          <w:rFonts w:hint="eastAsia"/>
        </w:rPr>
        <w:fldChar w:fldCharType="separate"/>
      </w:r>
      <w:r>
        <w:rPr>
          <w:rFonts w:hint="default" w:ascii="Times New Roman" w:hAnsi="Times New Roman" w:eastAsia="宋体" w:cs="Times New Roman"/>
          <w:i w:val="0"/>
          <w:szCs w:val="28"/>
        </w:rPr>
        <w:t xml:space="preserve">3.4 </w:t>
      </w:r>
      <w:r>
        <w:rPr>
          <w:rFonts w:hint="eastAsia"/>
        </w:rPr>
        <w:t>报价要求响应文件</w:t>
      </w:r>
      <w:r>
        <w:tab/>
      </w:r>
      <w:r>
        <w:fldChar w:fldCharType="begin"/>
      </w:r>
      <w:r>
        <w:instrText xml:space="preserve"> PAGEREF _Toc362 \h </w:instrText>
      </w:r>
      <w:r>
        <w:fldChar w:fldCharType="separate"/>
      </w:r>
      <w:r>
        <w:t>46</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_Toc20623 </w:instrText>
      </w:r>
      <w:r>
        <w:rPr>
          <w:rFonts w:hint="eastAsia"/>
        </w:rPr>
        <w:fldChar w:fldCharType="separate"/>
      </w:r>
      <w:r>
        <w:rPr>
          <w:rFonts w:hint="default" w:ascii="Times New Roman" w:hAnsi="Times New Roman" w:eastAsia="宋体" w:cs="Times New Roman"/>
          <w:i w:val="0"/>
          <w:szCs w:val="32"/>
        </w:rPr>
        <w:t xml:space="preserve">第4章 </w:t>
      </w:r>
      <w:r>
        <w:rPr>
          <w:rFonts w:hint="eastAsia"/>
        </w:rPr>
        <w:t>招标项目技术、服务、商务及其他要求</w:t>
      </w:r>
      <w:r>
        <w:tab/>
      </w:r>
      <w:r>
        <w:fldChar w:fldCharType="begin"/>
      </w:r>
      <w:r>
        <w:instrText xml:space="preserve"> PAGEREF _Toc20623 \h </w:instrText>
      </w:r>
      <w:r>
        <w:fldChar w:fldCharType="separate"/>
      </w:r>
      <w:r>
        <w:t>52</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_Toc12879 </w:instrText>
      </w:r>
      <w:r>
        <w:rPr>
          <w:rFonts w:hint="eastAsia"/>
        </w:rPr>
        <w:fldChar w:fldCharType="separate"/>
      </w:r>
      <w:r>
        <w:rPr>
          <w:rFonts w:hint="default" w:ascii="Times New Roman" w:hAnsi="Times New Roman" w:eastAsia="宋体" w:cs="Times New Roman"/>
          <w:i w:val="0"/>
          <w:szCs w:val="28"/>
        </w:rPr>
        <w:t xml:space="preserve">4.1 </w:t>
      </w:r>
      <w:r>
        <w:rPr>
          <w:rFonts w:hint="eastAsia"/>
        </w:rPr>
        <w:t>项目概况</w:t>
      </w:r>
      <w:r>
        <w:tab/>
      </w:r>
      <w:r>
        <w:fldChar w:fldCharType="begin"/>
      </w:r>
      <w:r>
        <w:instrText xml:space="preserve"> PAGEREF _Toc12879 \h </w:instrText>
      </w:r>
      <w:r>
        <w:fldChar w:fldCharType="separate"/>
      </w:r>
      <w:r>
        <w:t>52</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_Toc31794 </w:instrText>
      </w:r>
      <w:r>
        <w:rPr>
          <w:rFonts w:hint="eastAsia"/>
        </w:rPr>
        <w:fldChar w:fldCharType="separate"/>
      </w:r>
      <w:r>
        <w:rPr>
          <w:rFonts w:hint="default" w:ascii="Times New Roman" w:hAnsi="Times New Roman" w:eastAsia="宋体" w:cs="Times New Roman"/>
          <w:i w:val="0"/>
          <w:szCs w:val="28"/>
        </w:rPr>
        <w:t xml:space="preserve">4.2 </w:t>
      </w:r>
      <w:r>
        <w:rPr>
          <w:rFonts w:hint="eastAsia"/>
        </w:rPr>
        <w:t>项目基本情况</w:t>
      </w:r>
      <w:r>
        <w:tab/>
      </w:r>
      <w:r>
        <w:fldChar w:fldCharType="begin"/>
      </w:r>
      <w:r>
        <w:instrText xml:space="preserve"> PAGEREF _Toc31794 \h </w:instrText>
      </w:r>
      <w:r>
        <w:fldChar w:fldCharType="separate"/>
      </w:r>
      <w:r>
        <w:t>52</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_Toc31507 </w:instrText>
      </w:r>
      <w:r>
        <w:rPr>
          <w:rFonts w:hint="eastAsia"/>
        </w:rPr>
        <w:fldChar w:fldCharType="separate"/>
      </w:r>
      <w:r>
        <w:rPr>
          <w:rFonts w:hint="default" w:ascii="Times New Roman" w:hAnsi="Times New Roman" w:eastAsia="宋体" w:cs="Times New Roman"/>
          <w:i w:val="0"/>
          <w:szCs w:val="28"/>
        </w:rPr>
        <w:t xml:space="preserve">4.3 </w:t>
      </w:r>
      <w:r>
        <w:rPr>
          <w:rFonts w:hint="eastAsia"/>
        </w:rPr>
        <w:t>服务要求</w:t>
      </w:r>
      <w:r>
        <w:tab/>
      </w:r>
      <w:r>
        <w:fldChar w:fldCharType="begin"/>
      </w:r>
      <w:r>
        <w:instrText xml:space="preserve"> PAGEREF _Toc31507 \h </w:instrText>
      </w:r>
      <w:r>
        <w:fldChar w:fldCharType="separate"/>
      </w:r>
      <w:r>
        <w:t>54</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_Toc11007 </w:instrText>
      </w:r>
      <w:r>
        <w:rPr>
          <w:rFonts w:hint="eastAsia"/>
        </w:rPr>
        <w:fldChar w:fldCharType="separate"/>
      </w:r>
      <w:r>
        <w:rPr>
          <w:rFonts w:hint="default" w:ascii="Times New Roman" w:hAnsi="Times New Roman" w:eastAsia="宋体" w:cs="Times New Roman"/>
          <w:i w:val="0"/>
          <w:szCs w:val="28"/>
        </w:rPr>
        <w:t xml:space="preserve">4.4 </w:t>
      </w:r>
      <w:r>
        <w:rPr>
          <w:rFonts w:hint="eastAsia"/>
        </w:rPr>
        <w:t>商务</w:t>
      </w:r>
      <w:r>
        <w:t>要求</w:t>
      </w:r>
      <w:r>
        <w:tab/>
      </w:r>
      <w:r>
        <w:fldChar w:fldCharType="begin"/>
      </w:r>
      <w:r>
        <w:instrText xml:space="preserve"> PAGEREF _Toc11007 \h </w:instrText>
      </w:r>
      <w:r>
        <w:fldChar w:fldCharType="separate"/>
      </w:r>
      <w:r>
        <w:t>58</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_Toc3837 </w:instrText>
      </w:r>
      <w:r>
        <w:rPr>
          <w:rFonts w:hint="eastAsia"/>
        </w:rPr>
        <w:fldChar w:fldCharType="separate"/>
      </w:r>
      <w:r>
        <w:rPr>
          <w:rFonts w:hint="default" w:ascii="Times New Roman" w:hAnsi="Times New Roman" w:eastAsia="宋体" w:cs="Times New Roman"/>
          <w:i w:val="0"/>
          <w:szCs w:val="32"/>
        </w:rPr>
        <w:t xml:space="preserve">第5章 </w:t>
      </w:r>
      <w:r>
        <w:rPr>
          <w:rFonts w:hint="eastAsia"/>
        </w:rPr>
        <w:t>资格性审查</w:t>
      </w:r>
      <w:r>
        <w:tab/>
      </w:r>
      <w:r>
        <w:fldChar w:fldCharType="begin"/>
      </w:r>
      <w:r>
        <w:instrText xml:space="preserve"> PAGEREF _Toc3837 \h </w:instrText>
      </w:r>
      <w:r>
        <w:fldChar w:fldCharType="separate"/>
      </w:r>
      <w:r>
        <w:t>65</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_Toc23408 </w:instrText>
      </w:r>
      <w:r>
        <w:rPr>
          <w:rFonts w:hint="eastAsia"/>
        </w:rPr>
        <w:fldChar w:fldCharType="separate"/>
      </w:r>
      <w:r>
        <w:rPr>
          <w:rFonts w:hint="default" w:ascii="Times New Roman" w:hAnsi="Times New Roman" w:eastAsia="宋体" w:cs="Times New Roman"/>
          <w:i w:val="0"/>
          <w:szCs w:val="32"/>
        </w:rPr>
        <w:t xml:space="preserve">第6章 </w:t>
      </w:r>
      <w:r>
        <w:rPr>
          <w:rFonts w:hint="eastAsia"/>
        </w:rPr>
        <w:t>评标办法</w:t>
      </w:r>
      <w:r>
        <w:tab/>
      </w:r>
      <w:r>
        <w:fldChar w:fldCharType="begin"/>
      </w:r>
      <w:r>
        <w:instrText xml:space="preserve"> PAGEREF _Toc23408 \h </w:instrText>
      </w:r>
      <w:r>
        <w:fldChar w:fldCharType="separate"/>
      </w:r>
      <w:r>
        <w:t>69</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_Toc20930 </w:instrText>
      </w:r>
      <w:r>
        <w:rPr>
          <w:rFonts w:hint="eastAsia"/>
        </w:rPr>
        <w:fldChar w:fldCharType="separate"/>
      </w:r>
      <w:r>
        <w:rPr>
          <w:rFonts w:hint="default" w:ascii="Times New Roman" w:hAnsi="Times New Roman" w:eastAsia="宋体" w:cs="Times New Roman"/>
          <w:i w:val="0"/>
          <w:szCs w:val="28"/>
        </w:rPr>
        <w:t xml:space="preserve">6.1 </w:t>
      </w:r>
      <w:r>
        <w:rPr>
          <w:rFonts w:hint="eastAsia"/>
        </w:rPr>
        <w:t>总则</w:t>
      </w:r>
      <w:r>
        <w:tab/>
      </w:r>
      <w:r>
        <w:fldChar w:fldCharType="begin"/>
      </w:r>
      <w:r>
        <w:instrText xml:space="preserve"> PAGEREF _Toc20930 \h </w:instrText>
      </w:r>
      <w:r>
        <w:fldChar w:fldCharType="separate"/>
      </w:r>
      <w:r>
        <w:t>69</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_Toc19709 </w:instrText>
      </w:r>
      <w:r>
        <w:rPr>
          <w:rFonts w:hint="eastAsia"/>
        </w:rPr>
        <w:fldChar w:fldCharType="separate"/>
      </w:r>
      <w:r>
        <w:rPr>
          <w:rFonts w:hint="default" w:ascii="Times New Roman" w:hAnsi="Times New Roman" w:eastAsia="宋体" w:cs="Times New Roman"/>
          <w:i w:val="0"/>
          <w:szCs w:val="28"/>
        </w:rPr>
        <w:t xml:space="preserve">6.2 </w:t>
      </w:r>
      <w:r>
        <w:rPr>
          <w:rFonts w:hint="eastAsia"/>
        </w:rPr>
        <w:t>评标方法</w:t>
      </w:r>
      <w:r>
        <w:tab/>
      </w:r>
      <w:r>
        <w:fldChar w:fldCharType="begin"/>
      </w:r>
      <w:r>
        <w:instrText xml:space="preserve"> PAGEREF _Toc19709 \h </w:instrText>
      </w:r>
      <w:r>
        <w:fldChar w:fldCharType="separate"/>
      </w:r>
      <w:r>
        <w:t>70</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_Toc11562 </w:instrText>
      </w:r>
      <w:r>
        <w:rPr>
          <w:rFonts w:hint="eastAsia"/>
        </w:rPr>
        <w:fldChar w:fldCharType="separate"/>
      </w:r>
      <w:r>
        <w:rPr>
          <w:rFonts w:hint="default" w:ascii="Times New Roman" w:hAnsi="Times New Roman" w:eastAsia="宋体" w:cs="Times New Roman"/>
          <w:i w:val="0"/>
          <w:szCs w:val="28"/>
        </w:rPr>
        <w:t xml:space="preserve">6.3 </w:t>
      </w:r>
      <w:r>
        <w:rPr>
          <w:rFonts w:hint="eastAsia"/>
        </w:rPr>
        <w:t>评标程序</w:t>
      </w:r>
      <w:r>
        <w:tab/>
      </w:r>
      <w:r>
        <w:fldChar w:fldCharType="begin"/>
      </w:r>
      <w:r>
        <w:instrText xml:space="preserve"> PAGEREF _Toc11562 \h </w:instrText>
      </w:r>
      <w:r>
        <w:fldChar w:fldCharType="separate"/>
      </w:r>
      <w:r>
        <w:t>70</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_Toc4534 </w:instrText>
      </w:r>
      <w:r>
        <w:rPr>
          <w:rFonts w:hint="eastAsia"/>
        </w:rPr>
        <w:fldChar w:fldCharType="separate"/>
      </w:r>
      <w:r>
        <w:rPr>
          <w:rFonts w:hint="default" w:ascii="Times New Roman" w:hAnsi="Times New Roman" w:eastAsia="宋体" w:cs="Times New Roman"/>
          <w:i w:val="0"/>
          <w:szCs w:val="28"/>
        </w:rPr>
        <w:t xml:space="preserve">6.4 </w:t>
      </w:r>
      <w:r>
        <w:rPr>
          <w:rFonts w:hint="eastAsia"/>
        </w:rPr>
        <w:t>评标争议处理规则</w:t>
      </w:r>
      <w:r>
        <w:tab/>
      </w:r>
      <w:r>
        <w:fldChar w:fldCharType="begin"/>
      </w:r>
      <w:r>
        <w:instrText xml:space="preserve"> PAGEREF _Toc4534 \h </w:instrText>
      </w:r>
      <w:r>
        <w:fldChar w:fldCharType="separate"/>
      </w:r>
      <w:r>
        <w:t>76</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_Toc9418 </w:instrText>
      </w:r>
      <w:r>
        <w:rPr>
          <w:rFonts w:hint="eastAsia"/>
        </w:rPr>
        <w:fldChar w:fldCharType="separate"/>
      </w:r>
      <w:r>
        <w:rPr>
          <w:rFonts w:hint="default" w:ascii="Times New Roman" w:hAnsi="Times New Roman" w:eastAsia="宋体" w:cs="Times New Roman"/>
          <w:i w:val="0"/>
          <w:szCs w:val="28"/>
        </w:rPr>
        <w:t xml:space="preserve">6.5 </w:t>
      </w:r>
      <w:r>
        <w:rPr>
          <w:rFonts w:hint="eastAsia"/>
        </w:rPr>
        <w:t>评标细则及标准</w:t>
      </w:r>
      <w:r>
        <w:tab/>
      </w:r>
      <w:r>
        <w:fldChar w:fldCharType="begin"/>
      </w:r>
      <w:r>
        <w:instrText xml:space="preserve"> PAGEREF _Toc9418 \h </w:instrText>
      </w:r>
      <w:r>
        <w:fldChar w:fldCharType="separate"/>
      </w:r>
      <w:r>
        <w:t>77</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_Toc31130 </w:instrText>
      </w:r>
      <w:r>
        <w:rPr>
          <w:rFonts w:hint="eastAsia"/>
        </w:rPr>
        <w:fldChar w:fldCharType="separate"/>
      </w:r>
      <w:r>
        <w:rPr>
          <w:rFonts w:hint="default" w:ascii="Times New Roman" w:hAnsi="Times New Roman" w:eastAsia="宋体" w:cs="Times New Roman"/>
          <w:i w:val="0"/>
          <w:szCs w:val="28"/>
        </w:rPr>
        <w:t xml:space="preserve">6.6 </w:t>
      </w:r>
      <w:r>
        <w:rPr>
          <w:rFonts w:hint="eastAsia"/>
        </w:rPr>
        <w:t>废标</w:t>
      </w:r>
      <w:r>
        <w:tab/>
      </w:r>
      <w:r>
        <w:fldChar w:fldCharType="begin"/>
      </w:r>
      <w:r>
        <w:instrText xml:space="preserve"> PAGEREF _Toc31130 \h </w:instrText>
      </w:r>
      <w:r>
        <w:fldChar w:fldCharType="separate"/>
      </w:r>
      <w:r>
        <w:t>80</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_Toc8308 </w:instrText>
      </w:r>
      <w:r>
        <w:rPr>
          <w:rFonts w:hint="eastAsia"/>
        </w:rPr>
        <w:fldChar w:fldCharType="separate"/>
      </w:r>
      <w:r>
        <w:rPr>
          <w:rFonts w:hint="default" w:ascii="Times New Roman" w:hAnsi="Times New Roman" w:eastAsia="宋体" w:cs="Times New Roman"/>
          <w:i w:val="0"/>
          <w:szCs w:val="28"/>
        </w:rPr>
        <w:t xml:space="preserve">6.7 </w:t>
      </w:r>
      <w:r>
        <w:rPr>
          <w:rFonts w:hint="eastAsia"/>
        </w:rPr>
        <w:t>定标</w:t>
      </w:r>
      <w:r>
        <w:tab/>
      </w:r>
      <w:r>
        <w:fldChar w:fldCharType="begin"/>
      </w:r>
      <w:r>
        <w:instrText xml:space="preserve"> PAGEREF _Toc8308 \h </w:instrText>
      </w:r>
      <w:r>
        <w:fldChar w:fldCharType="separate"/>
      </w:r>
      <w:r>
        <w:t>81</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_Toc3515 </w:instrText>
      </w:r>
      <w:r>
        <w:rPr>
          <w:rFonts w:hint="eastAsia"/>
        </w:rPr>
        <w:fldChar w:fldCharType="separate"/>
      </w:r>
      <w:r>
        <w:rPr>
          <w:rFonts w:hint="default" w:ascii="Times New Roman" w:hAnsi="Times New Roman" w:eastAsia="宋体" w:cs="Times New Roman"/>
          <w:i w:val="0"/>
          <w:szCs w:val="28"/>
        </w:rPr>
        <w:t xml:space="preserve">6.8 </w:t>
      </w:r>
      <w:r>
        <w:rPr>
          <w:rFonts w:hint="eastAsia"/>
        </w:rPr>
        <w:t>评标专家在政府采购活动中承担以下义务</w:t>
      </w:r>
      <w:r>
        <w:tab/>
      </w:r>
      <w:r>
        <w:fldChar w:fldCharType="begin"/>
      </w:r>
      <w:r>
        <w:instrText xml:space="preserve"> PAGEREF _Toc3515 \h </w:instrText>
      </w:r>
      <w:r>
        <w:fldChar w:fldCharType="separate"/>
      </w:r>
      <w:r>
        <w:t>82</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_Toc27475 </w:instrText>
      </w:r>
      <w:r>
        <w:rPr>
          <w:rFonts w:hint="eastAsia"/>
        </w:rPr>
        <w:fldChar w:fldCharType="separate"/>
      </w:r>
      <w:r>
        <w:rPr>
          <w:rFonts w:hint="default" w:ascii="Times New Roman" w:hAnsi="Times New Roman" w:eastAsia="宋体" w:cs="Times New Roman"/>
          <w:i w:val="0"/>
          <w:szCs w:val="28"/>
        </w:rPr>
        <w:t xml:space="preserve">6.9 </w:t>
      </w:r>
      <w:r>
        <w:rPr>
          <w:rFonts w:hint="eastAsia"/>
        </w:rPr>
        <w:t>评标委员会及其成员不得有下列行为</w:t>
      </w:r>
      <w:r>
        <w:tab/>
      </w:r>
      <w:r>
        <w:fldChar w:fldCharType="begin"/>
      </w:r>
      <w:r>
        <w:instrText xml:space="preserve"> PAGEREF _Toc27475 \h </w:instrText>
      </w:r>
      <w:r>
        <w:fldChar w:fldCharType="separate"/>
      </w:r>
      <w:r>
        <w:t>83</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_Toc16754 </w:instrText>
      </w:r>
      <w:r>
        <w:rPr>
          <w:rFonts w:hint="eastAsia"/>
        </w:rPr>
        <w:fldChar w:fldCharType="separate"/>
      </w:r>
      <w:r>
        <w:rPr>
          <w:rFonts w:hint="default" w:ascii="Times New Roman" w:hAnsi="Times New Roman" w:eastAsia="宋体" w:cs="Times New Roman"/>
          <w:i w:val="0"/>
          <w:szCs w:val="28"/>
        </w:rPr>
        <w:t xml:space="preserve">6.10 </w:t>
      </w:r>
      <w:r>
        <w:rPr>
          <w:rFonts w:hint="eastAsia"/>
        </w:rPr>
        <w:t>评审专家在政府采购活动中应当遵守以下工作纪律</w:t>
      </w:r>
      <w:r>
        <w:tab/>
      </w:r>
      <w:r>
        <w:fldChar w:fldCharType="begin"/>
      </w:r>
      <w:r>
        <w:instrText xml:space="preserve"> PAGEREF _Toc16754 \h </w:instrText>
      </w:r>
      <w:r>
        <w:fldChar w:fldCharType="separate"/>
      </w:r>
      <w:r>
        <w:t>83</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_Toc5330 </w:instrText>
      </w:r>
      <w:r>
        <w:rPr>
          <w:rFonts w:hint="eastAsia"/>
        </w:rPr>
        <w:fldChar w:fldCharType="separate"/>
      </w:r>
      <w:r>
        <w:rPr>
          <w:rFonts w:hint="default" w:ascii="Times New Roman" w:hAnsi="Times New Roman" w:eastAsia="宋体" w:cs="Times New Roman"/>
          <w:i w:val="0"/>
          <w:szCs w:val="32"/>
        </w:rPr>
        <w:t xml:space="preserve">第7章 </w:t>
      </w:r>
      <w:r>
        <w:rPr>
          <w:rFonts w:hint="eastAsia"/>
        </w:rPr>
        <w:t>拟签订合同文本</w:t>
      </w:r>
      <w:r>
        <w:tab/>
      </w:r>
      <w:r>
        <w:fldChar w:fldCharType="begin"/>
      </w:r>
      <w:r>
        <w:instrText xml:space="preserve"> PAGEREF _Toc5330 \h </w:instrText>
      </w:r>
      <w:r>
        <w:fldChar w:fldCharType="separate"/>
      </w:r>
      <w:r>
        <w:t>85</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_Toc29224 </w:instrText>
      </w:r>
      <w:r>
        <w:rPr>
          <w:rFonts w:hint="eastAsia"/>
        </w:rPr>
        <w:fldChar w:fldCharType="separate"/>
      </w:r>
      <w:r>
        <w:rPr>
          <w:rFonts w:hint="eastAsia"/>
          <w:lang w:eastAsia="zh-CN"/>
        </w:rPr>
        <w:t>附件</w:t>
      </w:r>
      <w:r>
        <w:rPr>
          <w:rFonts w:hint="eastAsia"/>
          <w:lang w:val="en-US" w:eastAsia="zh-CN"/>
        </w:rPr>
        <w:t>1：</w:t>
      </w:r>
      <w:r>
        <w:tab/>
      </w:r>
      <w:r>
        <w:fldChar w:fldCharType="begin"/>
      </w:r>
      <w:r>
        <w:instrText xml:space="preserve"> PAGEREF _Toc29224 \h </w:instrText>
      </w:r>
      <w:r>
        <w:fldChar w:fldCharType="separate"/>
      </w:r>
      <w:r>
        <w:t>96</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_Toc2487 </w:instrText>
      </w:r>
      <w:r>
        <w:rPr>
          <w:rFonts w:hint="eastAsia"/>
        </w:rPr>
        <w:fldChar w:fldCharType="separate"/>
      </w:r>
      <w:r>
        <w:rPr>
          <w:rFonts w:hint="eastAsia" w:ascii="宋体" w:hAnsi="宋体" w:cs="宋体"/>
          <w:szCs w:val="22"/>
          <w:lang w:bidi="ar"/>
        </w:rPr>
        <w:t>附件2：</w:t>
      </w:r>
      <w:r>
        <w:tab/>
      </w:r>
      <w:r>
        <w:fldChar w:fldCharType="begin"/>
      </w:r>
      <w:r>
        <w:instrText xml:space="preserve"> PAGEREF _Toc2487 \h </w:instrText>
      </w:r>
      <w:r>
        <w:fldChar w:fldCharType="separate"/>
      </w:r>
      <w:r>
        <w:t>97</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_Toc21125 </w:instrText>
      </w:r>
      <w:r>
        <w:rPr>
          <w:rFonts w:hint="eastAsia"/>
        </w:rPr>
        <w:fldChar w:fldCharType="separate"/>
      </w:r>
      <w:r>
        <w:rPr>
          <w:rFonts w:hint="eastAsia" w:ascii="宋体" w:hAnsi="宋体" w:cs="宋体"/>
          <w:szCs w:val="22"/>
        </w:rPr>
        <w:t>附件</w:t>
      </w:r>
      <w:r>
        <w:rPr>
          <w:rFonts w:hint="eastAsia" w:ascii="宋体" w:hAnsi="宋体" w:cs="宋体"/>
          <w:szCs w:val="22"/>
          <w:lang w:val="en-US" w:eastAsia="zh-CN"/>
        </w:rPr>
        <w:t>3</w:t>
      </w:r>
      <w:r>
        <w:rPr>
          <w:rFonts w:hint="eastAsia" w:ascii="宋体" w:hAnsi="宋体" w:cs="宋体"/>
          <w:szCs w:val="22"/>
        </w:rPr>
        <w:t>：</w:t>
      </w:r>
      <w:r>
        <w:tab/>
      </w:r>
      <w:r>
        <w:fldChar w:fldCharType="begin"/>
      </w:r>
      <w:r>
        <w:instrText xml:space="preserve"> PAGEREF _Toc21125 \h </w:instrText>
      </w:r>
      <w:r>
        <w:fldChar w:fldCharType="separate"/>
      </w:r>
      <w:r>
        <w:t>99</w:t>
      </w:r>
      <w:r>
        <w:fldChar w:fldCharType="end"/>
      </w:r>
      <w:r>
        <w:rPr>
          <w:rFonts w:hint="eastAsia"/>
        </w:rPr>
        <w:fldChar w:fldCharType="end"/>
      </w:r>
    </w:p>
    <w:p>
      <w:pPr>
        <w:pageBreakBefore w:val="0"/>
        <w:tabs>
          <w:tab w:val="left" w:pos="620"/>
          <w:tab w:val="right" w:leader="dot" w:pos="8364"/>
        </w:tabs>
        <w:kinsoku/>
        <w:bidi w:val="0"/>
        <w:spacing w:before="20" w:after="20" w:line="360" w:lineRule="auto"/>
        <w:ind w:left="0" w:leftChars="0" w:right="0" w:rightChars="0"/>
      </w:pPr>
      <w:r>
        <w:rPr>
          <w:rFonts w:hint="eastAsia"/>
        </w:rPr>
        <w:fldChar w:fldCharType="end"/>
      </w:r>
    </w:p>
    <w:p>
      <w:pPr>
        <w:pageBreakBefore w:val="0"/>
        <w:kinsoku/>
        <w:bidi w:val="0"/>
        <w:spacing w:before="20" w:after="20" w:line="360" w:lineRule="auto"/>
        <w:ind w:left="0" w:leftChars="0" w:right="0" w:rightChars="0"/>
        <w:rPr>
          <w:rFonts w:hint="eastAsia"/>
        </w:rPr>
      </w:pPr>
    </w:p>
    <w:p>
      <w:pPr>
        <w:pageBreakBefore w:val="0"/>
        <w:kinsoku/>
        <w:bidi w:val="0"/>
        <w:spacing w:before="20" w:after="20" w:line="360" w:lineRule="auto"/>
        <w:ind w:left="0" w:leftChars="0" w:right="0" w:rightChars="0"/>
        <w:rPr>
          <w:rFonts w:ascii="宋体" w:hAnsi="宋体"/>
          <w:b/>
          <w:bCs/>
          <w:spacing w:val="-20"/>
          <w:kern w:val="44"/>
          <w:sz w:val="32"/>
          <w:szCs w:val="32"/>
        </w:rPr>
      </w:pPr>
      <w:bookmarkStart w:id="4" w:name="_Toc181610856"/>
      <w:bookmarkStart w:id="5" w:name="_Toc204575871"/>
      <w:bookmarkStart w:id="6" w:name="_Toc181591102"/>
      <w:r>
        <w:rPr>
          <w:rFonts w:hint="eastAsia" w:ascii="宋体" w:hAnsi="宋体"/>
          <w:b/>
          <w:bCs/>
          <w:spacing w:val="-20"/>
          <w:kern w:val="44"/>
          <w:sz w:val="32"/>
          <w:szCs w:val="32"/>
        </w:rPr>
        <w:br w:type="page"/>
      </w:r>
    </w:p>
    <w:p>
      <w:pPr>
        <w:pStyle w:val="3"/>
        <w:bidi w:val="0"/>
        <w:ind w:left="283" w:leftChars="0" w:hanging="425" w:firstLineChars="0"/>
      </w:pPr>
      <w:bookmarkStart w:id="7" w:name="_Toc30166"/>
      <w:r>
        <w:rPr>
          <w:rFonts w:hint="eastAsia"/>
        </w:rPr>
        <w:t>投标邀请</w:t>
      </w:r>
      <w:bookmarkEnd w:id="4"/>
      <w:bookmarkEnd w:id="5"/>
      <w:bookmarkEnd w:id="6"/>
      <w:bookmarkEnd w:id="7"/>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成都市双流区公共资源交易服务中心(以下简称“区公资交易中心”)受</w:t>
      </w:r>
      <w:r>
        <w:rPr>
          <w:rFonts w:hint="eastAsia" w:ascii="宋体" w:hAnsi="宋体"/>
          <w:b/>
          <w:sz w:val="28"/>
          <w:szCs w:val="28"/>
          <w:u w:val="single"/>
        </w:rPr>
        <w:t>成都市双流区永安镇人民政府</w:t>
      </w:r>
      <w:r>
        <w:rPr>
          <w:rFonts w:hint="eastAsia" w:ascii="宋体" w:hAnsi="宋体"/>
          <w:sz w:val="28"/>
          <w:szCs w:val="28"/>
        </w:rPr>
        <w:t>委托，拟对</w:t>
      </w:r>
      <w:r>
        <w:rPr>
          <w:rFonts w:hint="eastAsia" w:ascii="宋体" w:hAnsi="宋体"/>
          <w:b/>
          <w:sz w:val="28"/>
          <w:szCs w:val="28"/>
          <w:u w:val="single"/>
        </w:rPr>
        <w:t>成都市双流区永安镇人民政府环卫清扫保洁服务采购项目</w:t>
      </w:r>
      <w:r>
        <w:rPr>
          <w:rFonts w:hint="eastAsia" w:ascii="宋体" w:hAnsi="宋体"/>
          <w:sz w:val="28"/>
          <w:szCs w:val="28"/>
        </w:rPr>
        <w:t>进行国内公开招标，兹邀请符合本次招标要求的供应商参加投标。</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项目编号：双流政采（2021）A0080号</w:t>
      </w:r>
    </w:p>
    <w:p>
      <w:pPr>
        <w:pageBreakBefore w:val="0"/>
        <w:kinsoku/>
        <w:bidi w:val="0"/>
        <w:spacing w:before="20" w:after="20" w:line="360" w:lineRule="auto"/>
        <w:ind w:left="0" w:leftChars="0" w:right="0" w:rightChars="0" w:firstLine="281" w:firstLineChars="100"/>
        <w:rPr>
          <w:rFonts w:ascii="宋体" w:hAnsi="宋体"/>
          <w:b/>
          <w:sz w:val="28"/>
          <w:szCs w:val="28"/>
        </w:rPr>
      </w:pPr>
      <w:r>
        <w:rPr>
          <w:rFonts w:hint="eastAsia" w:ascii="宋体" w:hAnsi="宋体"/>
          <w:b/>
          <w:sz w:val="28"/>
          <w:szCs w:val="28"/>
        </w:rPr>
        <w:t>（采购项目编号：510122202100394）</w:t>
      </w:r>
    </w:p>
    <w:p>
      <w:pPr>
        <w:pageBreakBefore w:val="0"/>
        <w:numPr>
          <w:ilvl w:val="0"/>
          <w:numId w:val="5"/>
        </w:numPr>
        <w:kinsoku/>
        <w:bidi w:val="0"/>
        <w:spacing w:before="20" w:after="20" w:line="360" w:lineRule="auto"/>
        <w:ind w:left="0" w:leftChars="0" w:right="0" w:rightChars="0" w:firstLine="568"/>
        <w:rPr>
          <w:rFonts w:ascii="宋体" w:hAnsi="宋体"/>
          <w:b/>
          <w:sz w:val="28"/>
          <w:szCs w:val="28"/>
        </w:rPr>
      </w:pPr>
      <w:r>
        <w:rPr>
          <w:rFonts w:hint="eastAsia" w:ascii="宋体" w:hAnsi="宋体"/>
          <w:b/>
          <w:sz w:val="28"/>
          <w:szCs w:val="28"/>
        </w:rPr>
        <w:t>项目名称：成都市双流区永安镇人民政府环卫清扫保洁服务采购项目</w:t>
      </w:r>
    </w:p>
    <w:p>
      <w:pPr>
        <w:pageBreakBefore w:val="0"/>
        <w:numPr>
          <w:ilvl w:val="0"/>
          <w:numId w:val="5"/>
        </w:numPr>
        <w:kinsoku/>
        <w:bidi w:val="0"/>
        <w:spacing w:before="20" w:after="20" w:line="360" w:lineRule="auto"/>
        <w:ind w:left="0" w:leftChars="0" w:right="0" w:rightChars="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财政性资金，政府采购实施计划备案表号：(2021)0976号；预算品目：C160101清扫服务；行业类别：</w:t>
      </w:r>
      <w:r>
        <w:rPr>
          <w:rFonts w:hint="eastAsia" w:ascii="宋体" w:hAnsi="宋体" w:cs="宋体"/>
          <w:sz w:val="28"/>
          <w:szCs w:val="28"/>
        </w:rPr>
        <w:t>其他未列明行业</w:t>
      </w:r>
      <w:r>
        <w:rPr>
          <w:rFonts w:hint="eastAsia" w:ascii="宋体" w:hAnsi="宋体"/>
          <w:sz w:val="28"/>
          <w:szCs w:val="28"/>
        </w:rPr>
        <w:t>；预算金额：5161395.96元/年</w:t>
      </w:r>
      <w:r>
        <w:rPr>
          <w:rFonts w:hint="eastAsia" w:ascii="宋体" w:hAnsi="宋体"/>
          <w:sz w:val="28"/>
        </w:rPr>
        <w:t>；最高限价：</w:t>
      </w:r>
      <w:r>
        <w:rPr>
          <w:rFonts w:hint="eastAsia" w:ascii="宋体" w:hAnsi="宋体"/>
          <w:sz w:val="28"/>
          <w:szCs w:val="28"/>
        </w:rPr>
        <w:t>5161395.96元/年。</w:t>
      </w:r>
    </w:p>
    <w:p>
      <w:pPr>
        <w:pageBreakBefore w:val="0"/>
        <w:numPr>
          <w:ilvl w:val="0"/>
          <w:numId w:val="5"/>
        </w:numPr>
        <w:kinsoku/>
        <w:bidi w:val="0"/>
        <w:spacing w:before="20" w:after="20" w:line="360" w:lineRule="auto"/>
        <w:ind w:left="0" w:leftChars="0" w:right="0" w:rightChars="0" w:firstLine="562" w:firstLineChars="200"/>
        <w:rPr>
          <w:rFonts w:ascii="宋体" w:hAnsi="宋体"/>
          <w:sz w:val="28"/>
          <w:szCs w:val="28"/>
        </w:rPr>
      </w:pPr>
      <w:r>
        <w:rPr>
          <w:rFonts w:hint="eastAsia" w:ascii="宋体" w:hAnsi="宋体"/>
          <w:b/>
          <w:sz w:val="28"/>
          <w:szCs w:val="28"/>
        </w:rPr>
        <w:t>招标项目简介</w:t>
      </w:r>
    </w:p>
    <w:p>
      <w:pPr>
        <w:pStyle w:val="25"/>
        <w:pageBreakBefore w:val="0"/>
        <w:widowControl/>
        <w:kinsoku/>
        <w:bidi w:val="0"/>
        <w:adjustRightInd w:val="0"/>
        <w:snapToGrid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本项目拟确定一名中标供应商为成都市双流区永安镇人民政府提供清扫服务。</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详细的技术、服务、商务及其他要求见招标文件第4章。</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供应商参加本次政府采购活动应具备的条件</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符合《政府采购法》第二十二条第一款规定的条件；</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不属于其他国家相关法律法规规定的禁止参加投标的供应商；</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本项目</w:t>
      </w:r>
      <w:r>
        <w:rPr>
          <w:rFonts w:hint="eastAsia" w:ascii="宋体" w:hAnsi="宋体"/>
          <w:b/>
          <w:sz w:val="28"/>
          <w:szCs w:val="28"/>
        </w:rPr>
        <w:t>不接受</w:t>
      </w:r>
      <w:r>
        <w:rPr>
          <w:rFonts w:hint="eastAsia" w:ascii="宋体" w:hAnsi="宋体"/>
          <w:sz w:val="28"/>
          <w:szCs w:val="28"/>
        </w:rPr>
        <w:t>联合体投标。</w:t>
      </w:r>
    </w:p>
    <w:p>
      <w:pPr>
        <w:pageBreakBefore w:val="0"/>
        <w:numPr>
          <w:ilvl w:val="0"/>
          <w:numId w:val="5"/>
        </w:numPr>
        <w:kinsoku/>
        <w:bidi w:val="0"/>
        <w:spacing w:before="20" w:after="20" w:line="360" w:lineRule="auto"/>
        <w:ind w:left="0" w:leftChars="0" w:right="0" w:rightChars="0" w:firstLine="567"/>
        <w:rPr>
          <w:rFonts w:ascii="宋体" w:hAnsi="宋体"/>
          <w:i/>
          <w:sz w:val="28"/>
        </w:rPr>
      </w:pPr>
      <w:r>
        <w:rPr>
          <w:rFonts w:hint="eastAsia" w:ascii="宋体" w:hAnsi="宋体"/>
          <w:b/>
          <w:sz w:val="28"/>
          <w:szCs w:val="28"/>
        </w:rPr>
        <w:t>招标文件获取时间</w:t>
      </w:r>
    </w:p>
    <w:p>
      <w:pPr>
        <w:pageBreakBefore w:val="0"/>
        <w:numPr>
          <w:ilvl w:val="0"/>
          <w:numId w:val="7"/>
        </w:numPr>
        <w:kinsoku/>
        <w:bidi w:val="0"/>
        <w:spacing w:before="20" w:after="20" w:line="360" w:lineRule="auto"/>
        <w:ind w:left="0" w:leftChars="0" w:right="0" w:rightChars="0" w:firstLine="567"/>
        <w:rPr>
          <w:rFonts w:ascii="宋体" w:hAnsi="宋体"/>
          <w:sz w:val="28"/>
        </w:rPr>
      </w:pPr>
      <w:r>
        <w:rPr>
          <w:rFonts w:hint="eastAsia" w:ascii="宋体" w:hAnsi="宋体"/>
          <w:sz w:val="28"/>
          <w:szCs w:val="28"/>
        </w:rPr>
        <w:t>招标文件获取时间：2021年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26</w:t>
      </w:r>
      <w:r>
        <w:rPr>
          <w:rFonts w:hint="eastAsia" w:ascii="宋体" w:hAnsi="宋体"/>
          <w:sz w:val="28"/>
          <w:szCs w:val="28"/>
        </w:rPr>
        <w:t>日至</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15</w:t>
      </w:r>
      <w:r>
        <w:rPr>
          <w:rFonts w:hint="eastAsia" w:ascii="宋体" w:hAnsi="宋体"/>
          <w:sz w:val="28"/>
          <w:szCs w:val="28"/>
        </w:rPr>
        <w:t>日。</w:t>
      </w:r>
    </w:p>
    <w:p>
      <w:pPr>
        <w:pageBreakBefore w:val="0"/>
        <w:numPr>
          <w:ilvl w:val="0"/>
          <w:numId w:val="7"/>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公告期限：2021年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26</w:t>
      </w:r>
      <w:r>
        <w:rPr>
          <w:rFonts w:hint="eastAsia" w:ascii="宋体" w:hAnsi="宋体"/>
          <w:sz w:val="28"/>
          <w:szCs w:val="28"/>
        </w:rPr>
        <w:t>日至</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2</w:t>
      </w:r>
      <w:r>
        <w:rPr>
          <w:rFonts w:hint="eastAsia" w:ascii="宋体" w:hAnsi="宋体"/>
          <w:sz w:val="28"/>
          <w:szCs w:val="28"/>
        </w:rPr>
        <w:t>日。</w:t>
      </w:r>
    </w:p>
    <w:p>
      <w:pPr>
        <w:pageBreakBefore w:val="0"/>
        <w:numPr>
          <w:ilvl w:val="0"/>
          <w:numId w:val="7"/>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招标文件获取方式</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pageBreakBefore w:val="0"/>
        <w:kinsoku/>
        <w:bidi w:val="0"/>
        <w:spacing w:before="20" w:after="20" w:line="360" w:lineRule="auto"/>
        <w:ind w:left="0" w:leftChars="0" w:right="0" w:rightChars="0" w:firstLine="562" w:firstLineChars="200"/>
        <w:rPr>
          <w:rFonts w:ascii="宋体" w:hAnsi="宋体"/>
          <w:b/>
          <w:bCs/>
          <w:sz w:val="28"/>
          <w:szCs w:val="28"/>
        </w:rPr>
      </w:pPr>
      <w:r>
        <w:rPr>
          <w:rFonts w:hint="eastAsia" w:ascii="宋体" w:hAnsi="宋体"/>
          <w:b/>
          <w:bCs/>
          <w:sz w:val="28"/>
          <w:szCs w:val="28"/>
        </w:rPr>
        <w:t>提示：</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（1）本项目采购文件免费获取。</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招标文件获取地点</w:t>
      </w:r>
    </w:p>
    <w:p>
      <w:pPr>
        <w:pageBreakBefore w:val="0"/>
        <w:kinsoku/>
        <w:bidi w:val="0"/>
        <w:spacing w:before="20" w:after="20" w:line="360" w:lineRule="auto"/>
        <w:ind w:left="0" w:leftChars="0" w:right="0" w:rightChars="0" w:firstLine="560" w:firstLineChars="200"/>
        <w:rPr>
          <w:rFonts w:ascii="宋体" w:hAnsi="宋体"/>
          <w:sz w:val="28"/>
          <w:szCs w:val="28"/>
        </w:rPr>
      </w:pPr>
      <w:bookmarkStart w:id="8" w:name="_Toc184023104"/>
      <w:bookmarkStart w:id="9" w:name="_Toc184013605"/>
      <w:bookmarkStart w:id="10" w:name="_Toc180051012"/>
      <w:bookmarkStart w:id="11" w:name="_Toc174185149"/>
      <w:bookmarkStart w:id="12" w:name="_Toc186274101"/>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pageBreakBefore w:val="0"/>
        <w:kinsoku/>
        <w:bidi w:val="0"/>
        <w:spacing w:before="20" w:after="20" w:line="360" w:lineRule="auto"/>
        <w:ind w:left="0" w:leftChars="0" w:right="0" w:rightChars="0" w:firstLine="565" w:firstLineChars="202"/>
        <w:rPr>
          <w:rFonts w:ascii="宋体" w:hAnsi="宋体"/>
          <w:b/>
          <w:color w:val="FF0000"/>
          <w:sz w:val="28"/>
          <w:szCs w:val="28"/>
        </w:rPr>
      </w:pPr>
      <w:r>
        <w:rPr>
          <w:rFonts w:hint="eastAsia" w:ascii="宋体" w:hAnsi="宋体"/>
          <w:sz w:val="28"/>
          <w:szCs w:val="28"/>
        </w:rPr>
        <w:t>（一）投标文件递交截止时间及开标时间：</w:t>
      </w:r>
      <w:r>
        <w:rPr>
          <w:rFonts w:hint="eastAsia" w:ascii="宋体" w:hAnsi="宋体"/>
          <w:b/>
          <w:sz w:val="28"/>
          <w:szCs w:val="28"/>
        </w:rPr>
        <w:t>202</w:t>
      </w:r>
      <w:r>
        <w:rPr>
          <w:rFonts w:ascii="宋体" w:hAnsi="宋体"/>
          <w:b/>
          <w:sz w:val="28"/>
          <w:szCs w:val="28"/>
        </w:rPr>
        <w:t>1</w:t>
      </w:r>
      <w:r>
        <w:rPr>
          <w:rFonts w:hint="eastAsia" w:ascii="宋体" w:hAnsi="宋体"/>
          <w:b/>
          <w:sz w:val="28"/>
          <w:szCs w:val="28"/>
        </w:rPr>
        <w:t>年</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16</w:t>
      </w:r>
      <w:r>
        <w:rPr>
          <w:rFonts w:hint="eastAsia" w:ascii="宋体" w:hAnsi="宋体"/>
          <w:b/>
          <w:sz w:val="28"/>
          <w:szCs w:val="28"/>
        </w:rPr>
        <w:t>日上午9:20。</w:t>
      </w:r>
    </w:p>
    <w:p>
      <w:pPr>
        <w:pageBreakBefore w:val="0"/>
        <w:kinsoku/>
        <w:bidi w:val="0"/>
        <w:spacing w:before="20" w:after="20" w:line="360" w:lineRule="auto"/>
        <w:ind w:left="0" w:leftChars="0" w:right="0" w:rightChars="0" w:firstLine="565" w:firstLineChars="202"/>
      </w:pPr>
      <w:r>
        <w:rPr>
          <w:rFonts w:hint="eastAsia" w:ascii="宋体" w:hAnsi="宋体"/>
          <w:sz w:val="28"/>
          <w:szCs w:val="28"/>
        </w:rPr>
        <w:t>（二）投标文件递交方式、地点：投标截止时间前，投标人应将加密的投标文件递交至“政府采购云平台”对应项目（包件）。</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开标地点</w:t>
      </w:r>
    </w:p>
    <w:p>
      <w:pPr>
        <w:pageBreakBefore w:val="0"/>
        <w:kinsoku/>
        <w:bidi w:val="0"/>
        <w:spacing w:before="20" w:after="20" w:line="360" w:lineRule="auto"/>
        <w:ind w:left="0" w:leftChars="0" w:right="0" w:rightChars="0" w:firstLine="422" w:firstLineChars="150"/>
        <w:jc w:val="left"/>
        <w:rPr>
          <w:rFonts w:ascii="宋体" w:hAnsi="宋体"/>
          <w:b/>
          <w:sz w:val="28"/>
          <w:szCs w:val="28"/>
        </w:rPr>
      </w:pPr>
      <w:r>
        <w:rPr>
          <w:rFonts w:hint="eastAsia" w:ascii="宋体" w:hAnsi="宋体"/>
          <w:b/>
          <w:sz w:val="28"/>
          <w:szCs w:val="28"/>
        </w:rPr>
        <w:t>本项目为不见面开标项目。</w:t>
      </w:r>
    </w:p>
    <w:p>
      <w:pPr>
        <w:pageBreakBefore w:val="0"/>
        <w:kinsoku/>
        <w:bidi w:val="0"/>
        <w:spacing w:before="20" w:after="20" w:line="360" w:lineRule="auto"/>
        <w:ind w:left="0" w:leftChars="0" w:right="0" w:rightChars="0"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pageBreakBefore w:val="0"/>
        <w:kinsoku/>
        <w:bidi w:val="0"/>
        <w:spacing w:before="20" w:after="20" w:line="360" w:lineRule="auto"/>
        <w:ind w:left="0" w:leftChars="0" w:right="0" w:rightChars="0"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政采中小企业政府采购信用担保融资</w:t>
      </w:r>
    </w:p>
    <w:p>
      <w:pPr>
        <w:pageBreakBefore w:val="0"/>
        <w:kinsoku/>
        <w:bidi w:val="0"/>
        <w:spacing w:before="20" w:after="20" w:line="360" w:lineRule="auto"/>
        <w:ind w:left="0" w:leftChars="0" w:right="0" w:rightChars="0" w:firstLine="420" w:firstLineChars="150"/>
        <w:jc w:val="left"/>
        <w:rPr>
          <w:rFonts w:ascii="宋体" w:hAnsi="宋体"/>
          <w:sz w:val="28"/>
          <w:szCs w:val="28"/>
        </w:rPr>
      </w:pPr>
      <w:r>
        <w:rPr>
          <w:rFonts w:hint="eastAsia" w:ascii="宋体" w:hAnsi="宋体"/>
          <w:sz w:val="28"/>
          <w:szCs w:val="28"/>
        </w:rPr>
        <w:t>本项目属于政府采购信用融资业务项目，融资利率上浮比例不超过人民银行同期贷款基准利率30%，银行机构名单、联系方式见附件1。</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联系方式</w:t>
      </w:r>
    </w:p>
    <w:p>
      <w:pPr>
        <w:pageBreakBefore w:val="0"/>
        <w:kinsoku/>
        <w:bidi w:val="0"/>
        <w:spacing w:before="20" w:after="20" w:line="360" w:lineRule="auto"/>
        <w:ind w:left="0" w:leftChars="0" w:right="0" w:rightChars="0" w:firstLine="568" w:firstLineChars="202"/>
        <w:rPr>
          <w:rFonts w:ascii="宋体" w:hAnsi="宋体"/>
          <w:b/>
          <w:sz w:val="28"/>
          <w:szCs w:val="28"/>
        </w:rPr>
      </w:pPr>
      <w:r>
        <w:rPr>
          <w:rFonts w:hint="eastAsia" w:ascii="宋体" w:hAnsi="宋体"/>
          <w:b/>
          <w:sz w:val="28"/>
          <w:szCs w:val="28"/>
        </w:rPr>
        <w:t>采购人：成都市双流区永安镇人民政府</w:t>
      </w:r>
    </w:p>
    <w:p>
      <w:pPr>
        <w:pageBreakBefore w:val="0"/>
        <w:kinsoku/>
        <w:bidi w:val="0"/>
        <w:spacing w:before="20" w:after="20" w:line="360" w:lineRule="auto"/>
        <w:ind w:left="0" w:leftChars="0" w:right="0" w:rightChars="0" w:firstLine="565" w:firstLineChars="202"/>
        <w:rPr>
          <w:rFonts w:ascii="宋体" w:hAnsi="宋体"/>
          <w:bCs/>
          <w:sz w:val="28"/>
          <w:szCs w:val="28"/>
        </w:rPr>
      </w:pPr>
      <w:r>
        <w:rPr>
          <w:rFonts w:hint="eastAsia" w:ascii="宋体" w:hAnsi="宋体"/>
          <w:bCs/>
          <w:sz w:val="28"/>
          <w:szCs w:val="28"/>
        </w:rPr>
        <w:t>地  址：成都市双流区永安镇学士街43号</w:t>
      </w:r>
    </w:p>
    <w:p>
      <w:pPr>
        <w:pageBreakBefore w:val="0"/>
        <w:kinsoku/>
        <w:bidi w:val="0"/>
        <w:spacing w:before="20" w:after="20" w:line="360" w:lineRule="auto"/>
        <w:ind w:left="0" w:leftChars="0" w:right="0" w:rightChars="0" w:firstLine="565" w:firstLineChars="202"/>
        <w:rPr>
          <w:rFonts w:ascii="宋体" w:hAnsi="宋体"/>
          <w:bCs/>
          <w:sz w:val="28"/>
          <w:szCs w:val="28"/>
        </w:rPr>
      </w:pPr>
      <w:r>
        <w:rPr>
          <w:rFonts w:hint="eastAsia" w:ascii="宋体" w:hAnsi="宋体"/>
          <w:bCs/>
          <w:sz w:val="28"/>
          <w:szCs w:val="28"/>
        </w:rPr>
        <w:t>邮  编：610219</w:t>
      </w:r>
    </w:p>
    <w:p>
      <w:pPr>
        <w:pageBreakBefore w:val="0"/>
        <w:kinsoku/>
        <w:bidi w:val="0"/>
        <w:spacing w:before="20" w:after="20" w:line="360" w:lineRule="auto"/>
        <w:ind w:left="0" w:leftChars="0" w:right="0" w:rightChars="0" w:firstLine="565" w:firstLineChars="202"/>
        <w:rPr>
          <w:rFonts w:ascii="华文中宋" w:hAnsi="华文中宋" w:eastAsia="华文中宋"/>
          <w:sz w:val="28"/>
          <w:szCs w:val="28"/>
        </w:rPr>
      </w:pPr>
      <w:r>
        <w:rPr>
          <w:rFonts w:hint="eastAsia" w:ascii="宋体" w:hAnsi="宋体"/>
          <w:sz w:val="28"/>
          <w:szCs w:val="28"/>
        </w:rPr>
        <w:t xml:space="preserve">联系人：王海涛 </w:t>
      </w:r>
    </w:p>
    <w:p>
      <w:pPr>
        <w:pageBreakBefore w:val="0"/>
        <w:kinsoku/>
        <w:bidi w:val="0"/>
        <w:spacing w:before="20" w:after="20" w:line="360" w:lineRule="auto"/>
        <w:ind w:left="0" w:leftChars="0" w:right="0" w:rightChars="0" w:firstLine="565" w:firstLineChars="202"/>
        <w:rPr>
          <w:rFonts w:ascii="宋体" w:hAnsi="宋体"/>
          <w:bCs/>
          <w:sz w:val="28"/>
          <w:szCs w:val="28"/>
        </w:rPr>
      </w:pPr>
      <w:r>
        <w:rPr>
          <w:rFonts w:hint="eastAsia" w:ascii="宋体" w:hAnsi="宋体"/>
          <w:bCs/>
          <w:sz w:val="28"/>
          <w:szCs w:val="28"/>
        </w:rPr>
        <w:t>联系电话：13541179040</w:t>
      </w:r>
    </w:p>
    <w:p>
      <w:pPr>
        <w:pageBreakBefore w:val="0"/>
        <w:kinsoku/>
        <w:bidi w:val="0"/>
        <w:spacing w:before="20" w:after="20" w:line="360" w:lineRule="auto"/>
        <w:ind w:left="0" w:leftChars="0" w:right="0" w:rightChars="0" w:firstLine="568" w:firstLineChars="202"/>
        <w:rPr>
          <w:rFonts w:ascii="宋体" w:hAnsi="宋体"/>
          <w:b/>
          <w:sz w:val="28"/>
          <w:szCs w:val="28"/>
        </w:rPr>
      </w:pPr>
      <w:r>
        <w:rPr>
          <w:rFonts w:hint="eastAsia" w:ascii="宋体" w:hAnsi="宋体"/>
          <w:b/>
          <w:sz w:val="28"/>
          <w:szCs w:val="28"/>
        </w:rPr>
        <w:t>成都市双流区公共资源交易服务中心</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地  址：成都市双流区西航港街道机场路土桥段八十号</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邮  编：</w:t>
      </w:r>
      <w:r>
        <w:rPr>
          <w:rFonts w:hint="eastAsia" w:ascii="宋体" w:hAnsi="宋体" w:cs="宋体"/>
          <w:kern w:val="0"/>
          <w:sz w:val="28"/>
        </w:rPr>
        <w:t>610200</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联系人：肖迪、潘磊</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联系电话：028-85825029、028-85825012</w:t>
      </w:r>
    </w:p>
    <w:p>
      <w:pPr>
        <w:pageBreakBefore w:val="0"/>
        <w:kinsoku/>
        <w:bidi w:val="0"/>
        <w:spacing w:before="20" w:after="20" w:line="360" w:lineRule="auto"/>
        <w:ind w:left="0" w:leftChars="0" w:right="0" w:rightChars="0" w:firstLine="568" w:firstLineChars="202"/>
        <w:rPr>
          <w:rFonts w:ascii="宋体" w:hAnsi="宋体"/>
          <w:sz w:val="28"/>
          <w:szCs w:val="28"/>
        </w:rPr>
      </w:pPr>
      <w:r>
        <w:rPr>
          <w:rFonts w:hint="eastAsia" w:ascii="宋体" w:hAnsi="宋体"/>
          <w:b/>
          <w:bCs/>
          <w:sz w:val="28"/>
          <w:szCs w:val="28"/>
        </w:rPr>
        <w:t>政府采购云平台</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技术支持电话：400-881-7190</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钉钉群号：34165101、33927752</w:t>
      </w:r>
    </w:p>
    <w:p>
      <w:pPr>
        <w:pageBreakBefore w:val="0"/>
        <w:kinsoku/>
        <w:bidi w:val="0"/>
        <w:spacing w:before="20" w:after="20" w:line="360" w:lineRule="auto"/>
        <w:ind w:left="0" w:leftChars="0" w:right="0" w:rightChars="0" w:firstLine="562" w:firstLineChars="200"/>
        <w:rPr>
          <w:rFonts w:ascii="宋体" w:hAnsi="宋体"/>
          <w:b/>
          <w:sz w:val="28"/>
          <w:szCs w:val="28"/>
        </w:rPr>
      </w:pPr>
      <w:r>
        <w:rPr>
          <w:rFonts w:hint="eastAsia" w:ascii="宋体" w:hAnsi="宋体"/>
          <w:b/>
          <w:sz w:val="28"/>
          <w:szCs w:val="28"/>
        </w:rPr>
        <w:t>集中采购监督机构：成都市双流区财政局</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地 址：成都市双流区电视塔路2段36号</w:t>
      </w:r>
    </w:p>
    <w:p>
      <w:pPr>
        <w:pageBreakBefore w:val="0"/>
        <w:tabs>
          <w:tab w:val="left" w:pos="900"/>
        </w:tabs>
        <w:kinsoku/>
        <w:bidi w:val="0"/>
        <w:spacing w:before="20" w:after="20" w:line="360" w:lineRule="auto"/>
        <w:ind w:left="0" w:leftChars="0" w:right="0" w:rightChars="0" w:firstLine="560" w:firstLineChars="200"/>
        <w:rPr>
          <w:rFonts w:ascii="宋体" w:hAnsi="宋体" w:cstheme="minorBidi"/>
          <w:sz w:val="28"/>
          <w:szCs w:val="28"/>
        </w:rPr>
      </w:pPr>
      <w:r>
        <w:rPr>
          <w:rFonts w:hint="eastAsia" w:ascii="宋体" w:hAnsi="宋体" w:cstheme="minorBidi"/>
          <w:sz w:val="28"/>
          <w:szCs w:val="28"/>
        </w:rPr>
        <w:t>联系电话：028-85804726</w:t>
      </w:r>
    </w:p>
    <w:p>
      <w:pPr>
        <w:pageBreakBefore w:val="0"/>
        <w:tabs>
          <w:tab w:val="left" w:pos="900"/>
        </w:tabs>
        <w:kinsoku/>
        <w:bidi w:val="0"/>
        <w:spacing w:before="20" w:after="20" w:line="360" w:lineRule="auto"/>
        <w:ind w:left="0" w:leftChars="0" w:right="0" w:rightChars="0" w:firstLine="562" w:firstLineChars="200"/>
        <w:rPr>
          <w:rFonts w:ascii="宋体" w:hAnsi="宋体" w:cstheme="minorBidi"/>
          <w:b/>
          <w:sz w:val="28"/>
          <w:szCs w:val="28"/>
        </w:rPr>
      </w:pPr>
    </w:p>
    <w:p>
      <w:pPr>
        <w:pageBreakBefore w:val="0"/>
        <w:tabs>
          <w:tab w:val="left" w:pos="900"/>
        </w:tabs>
        <w:kinsoku/>
        <w:bidi w:val="0"/>
        <w:spacing w:before="20" w:after="20" w:line="360" w:lineRule="auto"/>
        <w:ind w:left="0" w:leftChars="0" w:right="0" w:rightChars="0" w:firstLine="562" w:firstLineChars="200"/>
        <w:rPr>
          <w:rFonts w:ascii="宋体" w:hAnsi="宋体" w:cstheme="minorBidi"/>
          <w:b/>
          <w:sz w:val="28"/>
          <w:szCs w:val="28"/>
        </w:rPr>
      </w:pPr>
    </w:p>
    <w:p>
      <w:pPr>
        <w:pageBreakBefore w:val="0"/>
        <w:tabs>
          <w:tab w:val="left" w:pos="900"/>
        </w:tabs>
        <w:kinsoku/>
        <w:bidi w:val="0"/>
        <w:spacing w:before="20" w:after="20" w:line="360" w:lineRule="auto"/>
        <w:ind w:left="0" w:leftChars="0" w:right="0" w:rightChars="0" w:firstLine="562" w:firstLineChars="200"/>
        <w:rPr>
          <w:rFonts w:ascii="宋体" w:hAnsi="宋体" w:cstheme="minorBidi"/>
          <w:b/>
          <w:sz w:val="28"/>
          <w:szCs w:val="28"/>
        </w:rPr>
      </w:pPr>
    </w:p>
    <w:p>
      <w:pPr>
        <w:pStyle w:val="2"/>
        <w:pageBreakBefore w:val="0"/>
        <w:kinsoku/>
        <w:bidi w:val="0"/>
        <w:spacing w:before="20" w:after="20" w:line="360" w:lineRule="auto"/>
        <w:ind w:left="0" w:leftChars="0" w:right="0" w:rightChars="0"/>
      </w:pPr>
    </w:p>
    <w:p>
      <w:pPr>
        <w:pageBreakBefore w:val="0"/>
        <w:tabs>
          <w:tab w:val="left" w:pos="900"/>
        </w:tabs>
        <w:kinsoku/>
        <w:bidi w:val="0"/>
        <w:spacing w:before="20" w:after="20" w:line="360" w:lineRule="auto"/>
        <w:ind w:left="0" w:leftChars="0" w:right="0" w:rightChars="0"/>
        <w:rPr>
          <w:rFonts w:ascii="宋体" w:hAnsi="宋体" w:cstheme="minorBidi"/>
          <w:b/>
          <w:sz w:val="28"/>
          <w:szCs w:val="28"/>
        </w:rPr>
      </w:pPr>
    </w:p>
    <w:p>
      <w:pPr>
        <w:pStyle w:val="3"/>
        <w:bidi w:val="0"/>
        <w:ind w:left="283" w:leftChars="0" w:hanging="425" w:firstLineChars="0"/>
      </w:pPr>
      <w:bookmarkStart w:id="13" w:name="_Toc26337"/>
      <w:r>
        <w:rPr>
          <w:rFonts w:hint="eastAsia"/>
        </w:rPr>
        <w:t>投标人须知</w:t>
      </w:r>
      <w:bookmarkEnd w:id="13"/>
    </w:p>
    <w:p>
      <w:pPr>
        <w:pStyle w:val="4"/>
        <w:bidi w:val="0"/>
        <w:ind w:left="567" w:leftChars="0" w:hanging="567" w:firstLineChars="0"/>
      </w:pPr>
      <w:bookmarkStart w:id="14" w:name="_Toc217446032"/>
      <w:bookmarkStart w:id="15" w:name="_Toc213396760"/>
      <w:bookmarkStart w:id="16" w:name="_Toc213397010"/>
      <w:bookmarkStart w:id="17" w:name="_Toc213496268"/>
      <w:bookmarkStart w:id="18" w:name="_Toc316462344"/>
      <w:bookmarkStart w:id="19" w:name="_Toc189727030"/>
      <w:bookmarkStart w:id="20" w:name="_Toc213396946"/>
      <w:bookmarkStart w:id="21" w:name="_Toc29775"/>
      <w:r>
        <w:rPr>
          <w:rFonts w:hint="eastAsia"/>
        </w:rPr>
        <w:t>投标人须知前附表</w:t>
      </w:r>
      <w:bookmarkEnd w:id="14"/>
      <w:bookmarkEnd w:id="15"/>
      <w:bookmarkEnd w:id="16"/>
      <w:bookmarkEnd w:id="17"/>
      <w:bookmarkEnd w:id="18"/>
      <w:bookmarkEnd w:id="19"/>
      <w:bookmarkEnd w:id="20"/>
      <w:bookmarkEnd w:id="21"/>
    </w:p>
    <w:tbl>
      <w:tblPr>
        <w:tblStyle w:val="41"/>
        <w:tblW w:w="951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pageBreakBefore w:val="0"/>
              <w:kinsoku/>
              <w:bidi w:val="0"/>
              <w:snapToGrid w:val="0"/>
              <w:spacing w:before="20" w:after="20" w:line="360" w:lineRule="auto"/>
              <w:ind w:left="0" w:leftChars="0" w:right="0" w:rightChars="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pacing w:before="20" w:after="20" w:line="360" w:lineRule="auto"/>
              <w:ind w:left="0" w:leftChars="0" w:right="0" w:rightChars="0"/>
              <w:rPr>
                <w:rFonts w:ascii="宋体" w:hAnsi="宋体"/>
                <w:sz w:val="24"/>
                <w:szCs w:val="24"/>
              </w:rPr>
            </w:pPr>
            <w:r>
              <w:rPr>
                <w:rFonts w:hint="eastAsia" w:ascii="宋体" w:hAnsi="宋体"/>
                <w:sz w:val="24"/>
                <w:szCs w:val="24"/>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bidi w:val="0"/>
              <w:spacing w:before="20" w:after="20" w:line="360" w:lineRule="auto"/>
              <w:ind w:left="0" w:leftChars="0" w:right="0" w:rightChars="0"/>
              <w:rPr>
                <w:rFonts w:eastAsia="仿宋_GB2312" w:cs="宋体"/>
                <w:b/>
                <w:sz w:val="24"/>
                <w:szCs w:val="24"/>
                <w:lang w:val="zh-CN"/>
              </w:rPr>
            </w:pPr>
            <w:r>
              <w:rPr>
                <w:rFonts w:hint="eastAsia" w:ascii="宋体" w:hAnsi="宋体"/>
                <w:b/>
                <w:sz w:val="24"/>
                <w:szCs w:val="24"/>
              </w:rPr>
              <w:t>人民币</w:t>
            </w:r>
            <w:r>
              <w:rPr>
                <w:rFonts w:hint="eastAsia" w:ascii="宋体" w:hAnsi="宋体" w:cs="宋体"/>
                <w:b/>
                <w:sz w:val="24"/>
                <w:szCs w:val="24"/>
                <w:lang w:val="zh-CN"/>
              </w:rPr>
              <w:t>5161395.96</w:t>
            </w:r>
            <w:r>
              <w:rPr>
                <w:rFonts w:hint="eastAsia" w:ascii="宋体" w:hAnsi="宋体"/>
                <w:b/>
                <w:sz w:val="24"/>
                <w:szCs w:val="24"/>
              </w:rPr>
              <w:t>元/年</w:t>
            </w:r>
            <w:r>
              <w:rPr>
                <w:rFonts w:hint="eastAsia"/>
                <w:b/>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b/>
                <w:sz w:val="24"/>
                <w:szCs w:val="24"/>
                <w:lang w:val="zh-CN"/>
              </w:rPr>
            </w:pPr>
            <w:r>
              <w:rPr>
                <w:rFonts w:hint="eastAsia" w:ascii="宋体" w:hAnsi="宋体" w:cs="宋体"/>
                <w:b/>
                <w:sz w:val="24"/>
                <w:szCs w:val="24"/>
                <w:lang w:val="zh-CN"/>
              </w:rPr>
              <w:t>最高限价：5161395.96元</w:t>
            </w:r>
            <w:r>
              <w:rPr>
                <w:rFonts w:hint="eastAsia" w:ascii="宋体" w:hAnsi="宋体"/>
                <w:b/>
                <w:sz w:val="24"/>
                <w:szCs w:val="24"/>
              </w:rPr>
              <w:t>/年</w:t>
            </w:r>
            <w:r>
              <w:rPr>
                <w:rFonts w:hint="eastAsia" w:ascii="宋体" w:hAnsi="宋体" w:cs="宋体"/>
                <w:b/>
                <w:sz w:val="24"/>
                <w:szCs w:val="24"/>
                <w:lang w:val="zh-CN"/>
              </w:rPr>
              <w:t>，</w:t>
            </w:r>
            <w:r>
              <w:rPr>
                <w:rFonts w:hint="eastAsia"/>
                <w:b/>
                <w:sz w:val="24"/>
                <w:szCs w:val="24"/>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eastAsia="仿宋_GB2312" w:cs="宋体"/>
                <w:sz w:val="24"/>
                <w:szCs w:val="24"/>
                <w:lang w:val="zh-CN"/>
              </w:rPr>
            </w:pPr>
            <w:r>
              <w:rPr>
                <w:rFonts w:hint="eastAsia" w:ascii="宋体" w:hAnsi="宋体" w:cs="宋体"/>
                <w:sz w:val="24"/>
                <w:szCs w:val="24"/>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rPr>
            </w:pPr>
            <w:r>
              <w:rPr>
                <w:rFonts w:hint="eastAsia" w:ascii="宋体" w:hAnsi="宋体" w:cs="宋体"/>
                <w:sz w:val="24"/>
                <w:szCs w:val="24"/>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firstLine="480" w:firstLineChars="200"/>
              <w:rPr>
                <w:rFonts w:ascii="宋体" w:hAnsi="宋体" w:cs="宋体"/>
                <w:kern w:val="0"/>
                <w:sz w:val="24"/>
                <w:szCs w:val="24"/>
              </w:rPr>
            </w:pPr>
            <w:r>
              <w:rPr>
                <w:rFonts w:hint="eastAsia" w:ascii="宋体" w:hAnsi="宋体" w:cs="宋体"/>
                <w:kern w:val="0"/>
                <w:sz w:val="24"/>
                <w:szCs w:val="24"/>
              </w:rPr>
              <w:t>小微企业（监狱企业、残疾人福利性单位均视同小、微企业）价格扣除：</w:t>
            </w:r>
          </w:p>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kern w:val="0"/>
                <w:sz w:val="24"/>
                <w:szCs w:val="24"/>
              </w:rPr>
              <w:t>1.根据《政府采购促进中小企业发展管理办法》（财库[2020]46号）的规定，对小型和微型企业的价格给予10%的价格扣除，用扣除后的价格参与评标。2.参加政府采购活动的中小企业提供《中小企业声明函》原件，未提供的，视为放弃享受小微企业价格扣除优惠政策。3.监狱企业参加政府采购活动时，应当提供由省级以上监狱管理局、戒毒管理局（含新疆生产建设兵团）出具的属于监狱企业的证明文件。4.参加政府采购活动的残疾人福利性单位应当提供《残疾人福利性单位声明函》原件，未提供的，视为放弃享受小微企业价格扣除优惠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bidi w:val="0"/>
              <w:spacing w:before="20" w:after="20" w:line="360" w:lineRule="auto"/>
              <w:ind w:left="0" w:leftChars="0" w:right="0" w:rightChars="0"/>
              <w:rPr>
                <w:rFonts w:ascii="宋体" w:hAnsi="宋体"/>
                <w:sz w:val="24"/>
                <w:szCs w:val="24"/>
              </w:rPr>
            </w:pPr>
            <w:r>
              <w:rPr>
                <w:rFonts w:hint="eastAsia" w:ascii="宋体" w:hAnsi="宋体"/>
                <w:b/>
                <w:sz w:val="24"/>
                <w:szCs w:val="24"/>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bidi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bidi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提交投标文件的截止之日起</w:t>
            </w:r>
            <w:r>
              <w:rPr>
                <w:rFonts w:hint="eastAsia" w:ascii="宋体" w:hAnsi="宋体" w:cs="宋体"/>
                <w:sz w:val="24"/>
                <w:szCs w:val="24"/>
                <w:u w:val="single"/>
                <w:lang w:val="zh-CN"/>
              </w:rPr>
              <w:t>120</w:t>
            </w:r>
            <w:r>
              <w:rPr>
                <w:rFonts w:hint="eastAsia" w:ascii="宋体" w:hAnsi="宋体" w:cs="宋体"/>
                <w:sz w:val="24"/>
                <w:szCs w:val="24"/>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详见投标人须知2.4.12</w:t>
            </w:r>
          </w:p>
          <w:p>
            <w:pPr>
              <w:pageBreakBefore w:val="0"/>
              <w:tabs>
                <w:tab w:val="left" w:pos="7665"/>
              </w:tabs>
              <w:kinsoku/>
              <w:bidi w:val="0"/>
              <w:snapToGrid w:val="0"/>
              <w:spacing w:before="20" w:after="20" w:line="360" w:lineRule="auto"/>
              <w:ind w:left="0" w:leftChars="0" w:right="0" w:rightChars="0"/>
              <w:jc w:val="left"/>
              <w:rPr>
                <w:b/>
                <w:sz w:val="24"/>
                <w:szCs w:val="24"/>
              </w:rPr>
            </w:pPr>
            <w:r>
              <w:rPr>
                <w:rFonts w:hint="eastAsia" w:ascii="宋体" w:hAnsi="宋体"/>
                <w:b/>
                <w:sz w:val="24"/>
                <w:szCs w:val="24"/>
              </w:rPr>
              <w:t>注：投标人使用</w:t>
            </w:r>
            <w:r>
              <w:rPr>
                <w:rFonts w:ascii="宋体" w:hAnsi="宋体"/>
                <w:b/>
                <w:sz w:val="24"/>
                <w:szCs w:val="24"/>
              </w:rPr>
              <w:t>CA证书在</w:t>
            </w:r>
            <w:r>
              <w:rPr>
                <w:rFonts w:hint="eastAsia" w:ascii="宋体" w:hAnsi="宋体"/>
                <w:b/>
                <w:sz w:val="24"/>
                <w:szCs w:val="24"/>
              </w:rPr>
              <w:t>投标截止时间前，将投标文件上传至政府</w:t>
            </w:r>
            <w:r>
              <w:rPr>
                <w:rFonts w:ascii="宋体" w:hAnsi="宋体"/>
                <w:b/>
                <w:sz w:val="24"/>
                <w:szCs w:val="24"/>
              </w:rPr>
              <w:t>采购</w:t>
            </w:r>
            <w:r>
              <w:rPr>
                <w:rFonts w:hint="eastAsia" w:ascii="宋体" w:hAnsi="宋体"/>
                <w:b/>
                <w:sz w:val="24"/>
                <w:szCs w:val="24"/>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b/>
                <w:sz w:val="24"/>
                <w:szCs w:val="24"/>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bidi w:val="0"/>
              <w:snapToGrid w:val="0"/>
              <w:spacing w:before="20" w:after="20" w:line="360" w:lineRule="auto"/>
              <w:ind w:left="0" w:leftChars="0" w:right="0" w:rightChars="0"/>
              <w:rPr>
                <w:rFonts w:ascii="宋体" w:hAnsi="宋体"/>
                <w:b/>
                <w:sz w:val="24"/>
                <w:szCs w:val="24"/>
              </w:rPr>
            </w:pPr>
            <w:r>
              <w:rPr>
                <w:rFonts w:hint="eastAsia" w:ascii="宋体" w:hAnsi="宋体"/>
                <w:b/>
                <w:sz w:val="24"/>
                <w:szCs w:val="24"/>
              </w:rPr>
              <w:t>详见投标人须知2.5.1。</w:t>
            </w:r>
          </w:p>
          <w:p>
            <w:pPr>
              <w:pageBreakBefore w:val="0"/>
              <w:kinsoku/>
              <w:bidi w:val="0"/>
              <w:snapToGrid w:val="0"/>
              <w:spacing w:before="20" w:after="20" w:line="360" w:lineRule="auto"/>
              <w:ind w:left="0" w:leftChars="0" w:right="0" w:rightChars="0"/>
              <w:rPr>
                <w:rFonts w:ascii="宋体" w:hAnsi="宋体"/>
                <w:b/>
                <w:sz w:val="24"/>
                <w:szCs w:val="24"/>
              </w:rPr>
            </w:pPr>
            <w:r>
              <w:rPr>
                <w:rFonts w:hint="eastAsia" w:ascii="宋体" w:hAnsi="宋体"/>
                <w:b/>
                <w:sz w:val="24"/>
                <w:szCs w:val="24"/>
              </w:rPr>
              <w:t>投标文件解密：开启解密后，投标人应在系统提示的解密开始时间后</w:t>
            </w:r>
            <w:r>
              <w:rPr>
                <w:rFonts w:ascii="宋体" w:hAnsi="宋体"/>
                <w:b/>
                <w:sz w:val="24"/>
                <w:szCs w:val="24"/>
              </w:rPr>
              <w:t>60</w:t>
            </w:r>
            <w:r>
              <w:rPr>
                <w:rFonts w:hint="eastAsia" w:ascii="宋体" w:hAnsi="宋体"/>
                <w:b/>
                <w:sz w:val="24"/>
                <w:szCs w:val="24"/>
              </w:rPr>
              <w:t>分钟内 ，使用对投标文件进行加密的CA证书在线完成对投标人递交至政府采购云平台的投标文件的解密。</w:t>
            </w:r>
          </w:p>
          <w:p>
            <w:pPr>
              <w:pageBreakBefore w:val="0"/>
              <w:kinsoku/>
              <w:bidi w:val="0"/>
              <w:snapToGrid w:val="0"/>
              <w:spacing w:before="20" w:after="20" w:line="360" w:lineRule="auto"/>
              <w:ind w:left="0" w:leftChars="0" w:right="0" w:rightChars="0"/>
              <w:rPr>
                <w:rFonts w:ascii="宋体" w:hAnsi="宋体"/>
                <w:b/>
                <w:sz w:val="24"/>
                <w:szCs w:val="24"/>
              </w:rPr>
            </w:pPr>
            <w:r>
              <w:rPr>
                <w:rFonts w:hint="eastAsia" w:ascii="宋体" w:hAnsi="宋体"/>
                <w:b/>
                <w:sz w:val="24"/>
                <w:szCs w:val="24"/>
              </w:rPr>
              <w:t>投标人电脑终端等硬件设备和软件系统配置：投标人电脑终端等硬件设备和软件系统配置应符合开标大厅投标人电脑终端配置要求并运行正常，投标人承担因未尽职责产生的不利后果。</w:t>
            </w:r>
          </w:p>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b/>
                <w:sz w:val="24"/>
                <w:szCs w:val="24"/>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对招标文件中供应商参加本次政府采购活动应当具备的条件，招标项目技术、服务、商务及其他要求，评标细则及标准，以及关于资格审查、中标结果的询问、质疑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eastAsia="仿宋_GB2312" w:cs="宋体"/>
                <w:sz w:val="24"/>
                <w:szCs w:val="24"/>
              </w:rPr>
            </w:pPr>
            <w:r>
              <w:rPr>
                <w:rFonts w:hint="eastAsia" w:ascii="宋体" w:hAnsi="宋体"/>
                <w:sz w:val="24"/>
                <w:szCs w:val="24"/>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对除上述招标文件中的其他内容，招标文件中采购程序、采购文件中投标人须知、采购合同格式、投标文件格式、以及开标过程程序的询问或质疑</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eastAsia="仿宋_GB2312" w:cs="宋体"/>
                <w:sz w:val="24"/>
                <w:szCs w:val="24"/>
              </w:rPr>
            </w:pPr>
            <w:r>
              <w:rPr>
                <w:rFonts w:hint="eastAsia" w:ascii="宋体" w:hAnsi="宋体"/>
                <w:sz w:val="24"/>
                <w:szCs w:val="24"/>
              </w:rPr>
              <w:t>向区公资交易中心提出，并由区公资交易中心按相关规定作出答复（详见投标人须知2.8）。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208" w:leftChars="0" w:right="0" w:rightChars="0" w:hanging="208" w:hangingChars="87"/>
              <w:rPr>
                <w:rFonts w:ascii="宋体" w:hAnsi="宋体" w:eastAsia="仿宋_GB2312" w:cs="宋体"/>
                <w:sz w:val="24"/>
                <w:szCs w:val="24"/>
              </w:rPr>
            </w:pPr>
            <w:r>
              <w:rPr>
                <w:rFonts w:hint="eastAsia" w:ascii="宋体" w:hAnsi="宋体"/>
                <w:sz w:val="24"/>
                <w:szCs w:val="24"/>
              </w:rPr>
              <w:t>投诉受理单位：本项目同级财政部门，即成都市双流区财政局。</w:t>
            </w:r>
          </w:p>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联系电话：028-85804726。</w:t>
            </w:r>
          </w:p>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地址：成都市双流区电视塔路2段36号。</w:t>
            </w:r>
          </w:p>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邮编：610200。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pageBreakBefore w:val="0"/>
              <w:tabs>
                <w:tab w:val="left" w:pos="7665"/>
              </w:tabs>
              <w:kinsoku/>
              <w:bidi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所有</w:t>
            </w:r>
            <w:r>
              <w:rPr>
                <w:rFonts w:hint="eastAsia" w:ascii="宋体" w:hAnsi="宋体"/>
                <w:sz w:val="24"/>
                <w:szCs w:val="24"/>
              </w:rPr>
              <w:t>投标人</w:t>
            </w:r>
            <w:r>
              <w:rPr>
                <w:rFonts w:hint="eastAsia" w:ascii="宋体" w:hAnsi="宋体" w:cs="宋体"/>
                <w:sz w:val="24"/>
                <w:szCs w:val="24"/>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cs="宋体"/>
                <w:sz w:val="24"/>
                <w:szCs w:val="24"/>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cs="宋体"/>
                <w:sz w:val="24"/>
                <w:szCs w:val="24"/>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四川省成都市双流区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4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firstLine="14" w:firstLineChars="6"/>
              <w:rPr>
                <w:rFonts w:ascii="宋体" w:hAnsi="宋体"/>
                <w:sz w:val="24"/>
                <w:szCs w:val="24"/>
              </w:rPr>
            </w:pPr>
            <w:r>
              <w:rPr>
                <w:rFonts w:hint="eastAsia" w:ascii="宋体" w:hAnsi="宋体" w:cs="宋体"/>
                <w:sz w:val="24"/>
                <w:szCs w:val="24"/>
              </w:rPr>
              <w:t>政府采购合同签订之日起2个工作日内，政府采购合同将在四川政府采购网公告；政府采购合同签订之日起七个工作日内，政府采购合同将向本采购项目同级财政部门，即成都市</w:t>
            </w:r>
            <w:r>
              <w:rPr>
                <w:rFonts w:hint="eastAsia" w:ascii="宋体" w:hAnsi="宋体" w:cs="宋体"/>
                <w:sz w:val="24"/>
                <w:szCs w:val="24"/>
                <w:lang w:val="zh-CN"/>
              </w:rPr>
              <w:t>双流区财政局备案。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78"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b/>
                <w:sz w:val="24"/>
                <w:szCs w:val="24"/>
              </w:rPr>
            </w:pPr>
            <w:r>
              <w:rPr>
                <w:rFonts w:hint="eastAsia" w:ascii="宋体" w:hAnsi="宋体" w:cs="宋体"/>
                <w:sz w:val="24"/>
                <w:szCs w:val="24"/>
              </w:rPr>
              <w:t>政采信用担保融资</w:t>
            </w:r>
          </w:p>
        </w:tc>
        <w:tc>
          <w:tcPr>
            <w:tcW w:w="6910" w:type="dxa"/>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cs="宋体"/>
                <w:sz w:val="24"/>
                <w:szCs w:val="24"/>
              </w:rPr>
              <w:t>本项目属于政府采购信用融资业务项目，融资利率上浮比例不超过人民银行同期贷款基准利率30%，银行机构名单联系方式见附件1。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采购人可以要求参加政府采购的供应商提供有关资质证明文件和业绩情况，并根据《中华人民共和国政府采购法》规定的供应商条件和采购项目对供应商的特定要求，对供应商的资格进行审查。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投标人信用信息查询时间截止时点：信用信息查询在资格审查阶段完成。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采购人须对第4章、第5章和第6章中要求供应商提供的承诺函、相关材料及证明文件进行查验并做好查验记录。查验时间截止时点：采购人在收到评标报告后，确认中标供应商前完成查验。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本项目</w:t>
            </w:r>
            <w:r>
              <w:rPr>
                <w:rFonts w:hint="eastAsia" w:ascii="宋体" w:hAnsi="宋体"/>
                <w:b/>
                <w:bCs/>
                <w:sz w:val="24"/>
                <w:szCs w:val="24"/>
              </w:rPr>
              <w:t>不接受</w:t>
            </w:r>
            <w:r>
              <w:rPr>
                <w:rFonts w:hint="eastAsia" w:ascii="宋体" w:hAnsi="宋体"/>
                <w:sz w:val="24"/>
                <w:szCs w:val="24"/>
              </w:rPr>
              <w:t>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本项目为</w:t>
            </w:r>
            <w:r>
              <w:rPr>
                <w:rFonts w:hint="eastAsia" w:ascii="宋体" w:hAnsi="宋体"/>
                <w:b/>
                <w:bCs/>
                <w:sz w:val="24"/>
                <w:szCs w:val="24"/>
              </w:rPr>
              <w:t>非专门</w:t>
            </w:r>
            <w:r>
              <w:rPr>
                <w:rFonts w:hint="eastAsia" w:ascii="宋体" w:hAnsi="宋体"/>
                <w:sz w:val="24"/>
                <w:szCs w:val="24"/>
              </w:rPr>
              <w:t xml:space="preserve">面向中小企业采购项目。 </w:t>
            </w:r>
          </w:p>
        </w:tc>
      </w:tr>
    </w:tbl>
    <w:p>
      <w:pPr>
        <w:pStyle w:val="4"/>
        <w:bidi w:val="0"/>
        <w:ind w:left="567" w:leftChars="0" w:hanging="567" w:firstLineChars="0"/>
      </w:pPr>
      <w:bookmarkStart w:id="22" w:name="_Toc18505"/>
      <w:r>
        <w:rPr>
          <w:rFonts w:hint="eastAsia"/>
        </w:rPr>
        <w:t>总则</w:t>
      </w:r>
      <w:bookmarkEnd w:id="22"/>
    </w:p>
    <w:p>
      <w:pPr>
        <w:pStyle w:val="5"/>
        <w:bidi w:val="0"/>
        <w:ind w:left="567" w:leftChars="0" w:hanging="567" w:firstLineChars="0"/>
      </w:pPr>
      <w:r>
        <w:rPr>
          <w:rFonts w:hint="eastAsia"/>
        </w:rPr>
        <w:t>适用范围</w:t>
      </w:r>
    </w:p>
    <w:p>
      <w:pPr>
        <w:pageBreakBefore w:val="0"/>
        <w:numPr>
          <w:ilvl w:val="0"/>
          <w:numId w:val="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本招标文件仅适用于本次公开招标采购项目。</w:t>
      </w:r>
    </w:p>
    <w:p>
      <w:pPr>
        <w:pageBreakBefore w:val="0"/>
        <w:numPr>
          <w:ilvl w:val="0"/>
          <w:numId w:val="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本招标文件的最终解释权由采购人或区公资交易中心享有。对招标文件中供应商参加本次政府采购活动应当具备的条件，招标项目技术、服务、商务及其他要求，评标细则及标准由采购人负责解释。除上述招标文件内容，其他内容由区公资交易中心负责解释。</w:t>
      </w:r>
    </w:p>
    <w:p>
      <w:pPr>
        <w:pStyle w:val="5"/>
        <w:bidi w:val="0"/>
        <w:ind w:left="567" w:leftChars="0" w:hanging="567" w:firstLineChars="0"/>
      </w:pPr>
      <w:r>
        <w:rPr>
          <w:rFonts w:hint="eastAsia"/>
        </w:rPr>
        <w:t>有关定义</w:t>
      </w:r>
    </w:p>
    <w:p>
      <w:pPr>
        <w:pageBreakBefore w:val="0"/>
        <w:numPr>
          <w:ilvl w:val="0"/>
          <w:numId w:val="10"/>
        </w:numPr>
        <w:tabs>
          <w:tab w:val="left" w:pos="1134"/>
        </w:tabs>
        <w:kinsoku/>
        <w:bidi w:val="0"/>
        <w:spacing w:before="20" w:after="20" w:line="360" w:lineRule="auto"/>
        <w:ind w:left="0" w:leftChars="0" w:right="0" w:rightChars="0" w:firstLine="568"/>
        <w:rPr>
          <w:rFonts w:ascii="宋体" w:hAnsi="宋体"/>
          <w:b/>
          <w:bCs/>
          <w:sz w:val="28"/>
          <w:szCs w:val="28"/>
        </w:rPr>
      </w:pPr>
      <w:r>
        <w:rPr>
          <w:rFonts w:hint="eastAsia" w:ascii="宋体" w:hAnsi="宋体"/>
          <w:sz w:val="28"/>
          <w:szCs w:val="28"/>
        </w:rPr>
        <w:t>“采购人”和“甲方”系指依法进行政府采购的成都市双流区级机关、事业单位、团体组织。本次招标的采购人是</w:t>
      </w:r>
      <w:r>
        <w:rPr>
          <w:rFonts w:hint="eastAsia" w:ascii="宋体" w:hAnsi="宋体"/>
          <w:b/>
          <w:bCs/>
          <w:sz w:val="28"/>
          <w:szCs w:val="28"/>
        </w:rPr>
        <w:t>成都市双流区永安镇人民政府</w:t>
      </w:r>
      <w:r>
        <w:rPr>
          <w:rFonts w:hint="eastAsia" w:ascii="宋体" w:hAnsi="宋体"/>
          <w:sz w:val="28"/>
          <w:szCs w:val="28"/>
        </w:rPr>
        <w:t>。</w:t>
      </w:r>
    </w:p>
    <w:p>
      <w:pPr>
        <w:pageBreakBefore w:val="0"/>
        <w:numPr>
          <w:ilvl w:val="0"/>
          <w:numId w:val="10"/>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pageBreakBefore w:val="0"/>
        <w:numPr>
          <w:ilvl w:val="0"/>
          <w:numId w:val="10"/>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pageBreakBefore w:val="0"/>
        <w:numPr>
          <w:ilvl w:val="0"/>
          <w:numId w:val="10"/>
        </w:numPr>
        <w:tabs>
          <w:tab w:val="left" w:pos="1134"/>
        </w:tabs>
        <w:kinsoku/>
        <w:bidi w:val="0"/>
        <w:spacing w:before="20" w:after="20" w:line="360" w:lineRule="auto"/>
        <w:ind w:left="0" w:leftChars="0" w:right="0" w:rightChars="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pageBreakBefore w:val="0"/>
        <w:numPr>
          <w:ilvl w:val="0"/>
          <w:numId w:val="10"/>
        </w:numPr>
        <w:tabs>
          <w:tab w:val="left" w:pos="1134"/>
        </w:tabs>
        <w:kinsoku/>
        <w:bidi w:val="0"/>
        <w:spacing w:before="20" w:after="20" w:line="360" w:lineRule="auto"/>
        <w:ind w:left="0" w:leftChars="0" w:right="0" w:rightChars="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pageBreakBefore w:val="0"/>
        <w:numPr>
          <w:ilvl w:val="0"/>
          <w:numId w:val="10"/>
        </w:numPr>
        <w:tabs>
          <w:tab w:val="left" w:pos="1134"/>
        </w:tabs>
        <w:kinsoku/>
        <w:bidi w:val="0"/>
        <w:spacing w:before="20" w:after="20" w:line="360" w:lineRule="auto"/>
        <w:ind w:left="0" w:leftChars="0" w:right="0" w:rightChars="0" w:firstLine="568"/>
        <w:rPr>
          <w:rFonts w:ascii="宋体" w:hAnsi="宋体"/>
          <w:sz w:val="28"/>
          <w:szCs w:val="28"/>
        </w:rPr>
      </w:pPr>
      <w:r>
        <w:rPr>
          <w:rFonts w:hint="eastAsia" w:ascii="宋体" w:hAnsi="宋体"/>
          <w:sz w:val="28"/>
          <w:szCs w:val="28"/>
        </w:rPr>
        <w:t>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pageBreakBefore w:val="0"/>
        <w:numPr>
          <w:ilvl w:val="0"/>
          <w:numId w:val="10"/>
        </w:numPr>
        <w:tabs>
          <w:tab w:val="left" w:pos="1134"/>
        </w:tabs>
        <w:kinsoku/>
        <w:bidi w:val="0"/>
        <w:spacing w:before="20" w:after="20" w:line="360" w:lineRule="auto"/>
        <w:ind w:left="0" w:leftChars="0" w:right="0" w:rightChars="0" w:firstLine="568"/>
        <w:rPr>
          <w:rFonts w:ascii="宋体" w:hAnsi="宋体"/>
          <w:sz w:val="28"/>
          <w:szCs w:val="28"/>
        </w:rPr>
      </w:pPr>
      <w:r>
        <w:rPr>
          <w:rFonts w:hint="eastAsia" w:ascii="宋体" w:hAnsi="宋体"/>
          <w:sz w:val="28"/>
          <w:szCs w:val="28"/>
        </w:rPr>
        <w:t>不见面开标是指，区公资交易中心依托政府采购云平台组织开标活动，供应商在线参与开标的一种组织形式。</w:t>
      </w:r>
    </w:p>
    <w:p>
      <w:pPr>
        <w:pStyle w:val="5"/>
        <w:bidi w:val="0"/>
        <w:ind w:left="567" w:leftChars="0" w:hanging="567" w:firstLineChars="0"/>
      </w:pPr>
      <w:bookmarkStart w:id="23" w:name="_Toc217390843"/>
      <w:bookmarkStart w:id="24" w:name="_Toc183582207"/>
      <w:bookmarkStart w:id="25" w:name="_Toc183682344"/>
      <w:bookmarkStart w:id="26" w:name="_Toc217446036"/>
      <w:r>
        <w:rPr>
          <w:rFonts w:hint="eastAsia"/>
        </w:rPr>
        <w:t>合格的投标人</w:t>
      </w:r>
      <w:bookmarkEnd w:id="23"/>
      <w:bookmarkEnd w:id="24"/>
      <w:bookmarkEnd w:id="25"/>
      <w:bookmarkEnd w:id="26"/>
    </w:p>
    <w:p>
      <w:pPr>
        <w:pageBreakBefore w:val="0"/>
        <w:tabs>
          <w:tab w:val="left" w:pos="7665"/>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合格的投标人应具备以下条件：</w:t>
      </w:r>
    </w:p>
    <w:p>
      <w:pPr>
        <w:pageBreakBefore w:val="0"/>
        <w:numPr>
          <w:ilvl w:val="0"/>
          <w:numId w:val="11"/>
        </w:numPr>
        <w:tabs>
          <w:tab w:val="left" w:pos="1134"/>
        </w:tabs>
        <w:kinsoku/>
        <w:bidi w:val="0"/>
        <w:spacing w:before="20" w:after="20" w:line="360" w:lineRule="auto"/>
        <w:ind w:left="0" w:leftChars="0" w:right="0" w:rightChars="0" w:firstLine="640" w:firstLineChars="0"/>
        <w:rPr>
          <w:rFonts w:ascii="宋体" w:hAnsi="宋体"/>
          <w:sz w:val="28"/>
          <w:szCs w:val="28"/>
        </w:rPr>
      </w:pPr>
      <w:r>
        <w:rPr>
          <w:rFonts w:hint="eastAsia" w:ascii="宋体" w:hAnsi="宋体"/>
          <w:sz w:val="28"/>
          <w:szCs w:val="28"/>
        </w:rPr>
        <w:t>本招标文件“投标邀请”第五条规定的条件；</w:t>
      </w:r>
    </w:p>
    <w:p>
      <w:pPr>
        <w:pageBreakBefore w:val="0"/>
        <w:numPr>
          <w:ilvl w:val="0"/>
          <w:numId w:val="11"/>
        </w:numPr>
        <w:tabs>
          <w:tab w:val="left" w:pos="1134"/>
        </w:tabs>
        <w:kinsoku/>
        <w:bidi w:val="0"/>
        <w:spacing w:before="20" w:after="20" w:line="360" w:lineRule="auto"/>
        <w:ind w:left="0" w:leftChars="0" w:right="0" w:rightChars="0" w:firstLine="568"/>
        <w:rPr>
          <w:rFonts w:ascii="宋体" w:hAnsi="宋体"/>
          <w:sz w:val="28"/>
          <w:szCs w:val="28"/>
        </w:rPr>
      </w:pPr>
      <w:r>
        <w:rPr>
          <w:rFonts w:hint="eastAsia" w:ascii="宋体" w:hAnsi="宋体"/>
          <w:sz w:val="28"/>
          <w:szCs w:val="28"/>
        </w:rPr>
        <w:t>按照招标文件“投标邀请”中第六、七、八条规定获取了招标文件。</w:t>
      </w:r>
    </w:p>
    <w:p>
      <w:pPr>
        <w:pStyle w:val="5"/>
        <w:bidi w:val="0"/>
        <w:ind w:left="567" w:leftChars="0" w:hanging="567" w:firstLineChars="0"/>
      </w:pPr>
      <w:r>
        <w:rPr>
          <w:rFonts w:hint="eastAsia"/>
        </w:rPr>
        <w:t>投标费用</w:t>
      </w:r>
    </w:p>
    <w:p>
      <w:pPr>
        <w:pageBreakBefore w:val="0"/>
        <w:kinsoku/>
        <w:bidi w:val="0"/>
        <w:spacing w:before="20" w:after="20" w:line="360" w:lineRule="auto"/>
        <w:ind w:left="0" w:leftChars="0" w:right="0" w:rightChars="0" w:firstLine="660" w:firstLineChars="236"/>
        <w:rPr>
          <w:rFonts w:ascii="宋体" w:hAnsi="宋体"/>
          <w:sz w:val="28"/>
          <w:szCs w:val="28"/>
        </w:rPr>
      </w:pPr>
      <w:r>
        <w:rPr>
          <w:rFonts w:hint="eastAsia" w:ascii="宋体" w:hAnsi="宋体"/>
          <w:sz w:val="28"/>
          <w:szCs w:val="28"/>
        </w:rPr>
        <w:t>投标人应自行承担参加投标的全部费用。</w:t>
      </w:r>
    </w:p>
    <w:p>
      <w:pPr>
        <w:pStyle w:val="5"/>
        <w:bidi w:val="0"/>
        <w:ind w:left="567" w:leftChars="0" w:hanging="567" w:firstLineChars="0"/>
      </w:pPr>
      <w:r>
        <w:rPr>
          <w:rFonts w:hint="eastAsia"/>
        </w:rPr>
        <w:t>充分、公平竞争保障措施</w:t>
      </w:r>
    </w:p>
    <w:p>
      <w:pPr>
        <w:pageBreakBefore w:val="0"/>
        <w:numPr>
          <w:ilvl w:val="0"/>
          <w:numId w:val="12"/>
        </w:numPr>
        <w:tabs>
          <w:tab w:val="left" w:pos="1134"/>
        </w:tabs>
        <w:kinsoku/>
        <w:bidi w:val="0"/>
        <w:adjustRightInd w:val="0"/>
        <w:spacing w:before="20" w:after="20" w:line="360" w:lineRule="auto"/>
        <w:ind w:left="0" w:leftChars="0" w:right="0" w:rightChars="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pageBreakBefore w:val="0"/>
        <w:numPr>
          <w:ilvl w:val="0"/>
          <w:numId w:val="12"/>
        </w:numPr>
        <w:tabs>
          <w:tab w:val="left" w:pos="1134"/>
        </w:tabs>
        <w:kinsoku/>
        <w:bidi w:val="0"/>
        <w:adjustRightInd w:val="0"/>
        <w:spacing w:before="20" w:after="20" w:line="360" w:lineRule="auto"/>
        <w:ind w:left="0" w:leftChars="0" w:right="0" w:rightChars="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bCs/>
          <w:sz w:val="28"/>
          <w:szCs w:val="28"/>
        </w:rPr>
        <w:t>（说明：无供应商为本项目提供整体设计、规范编制或者项目管理、监理、检测等服务。）</w:t>
      </w:r>
    </w:p>
    <w:p>
      <w:pPr>
        <w:pStyle w:val="4"/>
        <w:bidi w:val="0"/>
        <w:ind w:left="567" w:leftChars="0" w:hanging="567" w:firstLineChars="0"/>
      </w:pPr>
      <w:bookmarkStart w:id="27" w:name="_Toc183682347"/>
      <w:bookmarkStart w:id="28" w:name="_Toc183582210"/>
      <w:bookmarkStart w:id="29" w:name="_Toc15806"/>
      <w:bookmarkStart w:id="30" w:name="_Toc217446039"/>
      <w:r>
        <w:rPr>
          <w:rFonts w:hint="eastAsia"/>
        </w:rPr>
        <w:t>招标文件</w:t>
      </w:r>
      <w:bookmarkEnd w:id="27"/>
      <w:bookmarkEnd w:id="28"/>
      <w:bookmarkEnd w:id="29"/>
      <w:bookmarkEnd w:id="30"/>
    </w:p>
    <w:p>
      <w:pPr>
        <w:pStyle w:val="5"/>
        <w:bidi w:val="0"/>
        <w:ind w:left="567" w:leftChars="0" w:hanging="567" w:firstLineChars="0"/>
      </w:pPr>
      <w:r>
        <w:rPr>
          <w:rFonts w:hint="eastAsia"/>
        </w:rPr>
        <w:t>招标文件的构成</w:t>
      </w:r>
    </w:p>
    <w:p>
      <w:pPr>
        <w:pageBreakBefore w:val="0"/>
        <w:numPr>
          <w:ilvl w:val="0"/>
          <w:numId w:val="13"/>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投标邀请；</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投标人须知；</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投标文件格式；</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招标项目技术、服务、商务及其他要求；</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资格性审查；</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评标办法；</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拟签订合同文本。</w:t>
      </w:r>
    </w:p>
    <w:p>
      <w:pPr>
        <w:pageBreakBefore w:val="0"/>
        <w:numPr>
          <w:ilvl w:val="0"/>
          <w:numId w:val="13"/>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pStyle w:val="5"/>
        <w:bidi w:val="0"/>
        <w:ind w:left="567" w:leftChars="0" w:hanging="567" w:firstLineChars="0"/>
      </w:pPr>
      <w:bookmarkStart w:id="31" w:name="_Toc183582211"/>
      <w:bookmarkStart w:id="32" w:name="_Toc183682348"/>
      <w:bookmarkStart w:id="33" w:name="_Toc217446040"/>
      <w:r>
        <w:rPr>
          <w:rFonts w:hint="eastAsia"/>
        </w:rPr>
        <w:t>招标文件的澄清</w:t>
      </w:r>
      <w:bookmarkEnd w:id="31"/>
      <w:bookmarkEnd w:id="32"/>
      <w:r>
        <w:rPr>
          <w:rFonts w:hint="eastAsia"/>
        </w:rPr>
        <w:t>和修改</w:t>
      </w:r>
      <w:bookmarkEnd w:id="33"/>
      <w:bookmarkStart w:id="34" w:name="_Toc183582214"/>
      <w:bookmarkStart w:id="35" w:name="_Toc217446042"/>
      <w:bookmarkStart w:id="36" w:name="_Toc183682351"/>
      <w:bookmarkStart w:id="37" w:name="_Toc89075876"/>
      <w:bookmarkStart w:id="38" w:name="_Toc77400780"/>
    </w:p>
    <w:p>
      <w:pPr>
        <w:pageBreakBefore w:val="0"/>
        <w:numPr>
          <w:ilvl w:val="0"/>
          <w:numId w:val="15"/>
        </w:numPr>
        <w:tabs>
          <w:tab w:val="left" w:pos="142"/>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区公资交易中心</w:t>
      </w:r>
      <w:r>
        <w:rPr>
          <w:rFonts w:hint="eastAsia" w:ascii="宋体" w:hAnsi="宋体"/>
          <w:sz w:val="28"/>
          <w:szCs w:val="28"/>
        </w:rPr>
        <w:t>可以对已发出的招标文件进行必要的澄清或者修改。</w:t>
      </w:r>
    </w:p>
    <w:p>
      <w:pPr>
        <w:pageBreakBefore w:val="0"/>
        <w:numPr>
          <w:ilvl w:val="0"/>
          <w:numId w:val="15"/>
        </w:numPr>
        <w:tabs>
          <w:tab w:val="left" w:pos="142"/>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澄清或者修改的内容，区公资交易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pageBreakBefore w:val="0"/>
        <w:numPr>
          <w:ilvl w:val="0"/>
          <w:numId w:val="15"/>
        </w:numPr>
        <w:tabs>
          <w:tab w:val="left" w:pos="142"/>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澄清或者修改的内容可能影响投标文件编制的，区公资交易中心应当在投标截止时间至少15日前，通过云平台通知所有获取招标文件的潜在投标人；不足15日的，采购人或区公资交易中心应当顺延提交投标文件的截止时间。</w:t>
      </w:r>
    </w:p>
    <w:p>
      <w:pPr>
        <w:pStyle w:val="4"/>
        <w:bidi w:val="0"/>
        <w:ind w:left="567" w:leftChars="0" w:hanging="567" w:firstLineChars="0"/>
      </w:pPr>
      <w:bookmarkStart w:id="39" w:name="_Toc5793"/>
      <w:r>
        <w:rPr>
          <w:rFonts w:hint="eastAsia"/>
        </w:rPr>
        <w:t>投标文件</w:t>
      </w:r>
      <w:bookmarkEnd w:id="34"/>
      <w:bookmarkEnd w:id="35"/>
      <w:bookmarkEnd w:id="36"/>
      <w:bookmarkEnd w:id="37"/>
      <w:bookmarkEnd w:id="38"/>
      <w:bookmarkEnd w:id="39"/>
    </w:p>
    <w:p>
      <w:pPr>
        <w:pStyle w:val="5"/>
        <w:bidi w:val="0"/>
        <w:ind w:left="567" w:leftChars="0" w:hanging="567" w:firstLineChars="0"/>
      </w:pPr>
      <w:bookmarkStart w:id="40" w:name="_Toc183682352"/>
      <w:bookmarkStart w:id="41" w:name="_Toc183582215"/>
      <w:bookmarkStart w:id="42" w:name="_Toc217446043"/>
      <w:r>
        <w:rPr>
          <w:rFonts w:hint="eastAsia"/>
        </w:rPr>
        <w:t>投标文件的语言</w:t>
      </w:r>
      <w:bookmarkEnd w:id="40"/>
      <w:bookmarkEnd w:id="41"/>
      <w:bookmarkEnd w:id="42"/>
    </w:p>
    <w:p>
      <w:pPr>
        <w:pageBreakBefore w:val="0"/>
        <w:numPr>
          <w:ilvl w:val="0"/>
          <w:numId w:val="16"/>
        </w:numPr>
        <w:tabs>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pageBreakBefore w:val="0"/>
        <w:numPr>
          <w:ilvl w:val="0"/>
          <w:numId w:val="16"/>
        </w:numPr>
        <w:tabs>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pStyle w:val="5"/>
        <w:bidi w:val="0"/>
        <w:ind w:left="567" w:leftChars="0" w:hanging="567" w:firstLineChars="0"/>
      </w:pPr>
      <w:bookmarkStart w:id="43" w:name="_Toc217446044"/>
      <w:bookmarkStart w:id="44" w:name="_Toc183582216"/>
      <w:bookmarkStart w:id="45" w:name="_Toc183682353"/>
      <w:r>
        <w:rPr>
          <w:rFonts w:hint="eastAsia"/>
        </w:rPr>
        <w:t>计量单位</w:t>
      </w:r>
      <w:bookmarkEnd w:id="43"/>
      <w:bookmarkEnd w:id="44"/>
      <w:bookmarkEnd w:id="45"/>
    </w:p>
    <w:p>
      <w:pPr>
        <w:pageBreakBefore w:val="0"/>
        <w:tabs>
          <w:tab w:val="left" w:pos="7665"/>
        </w:tabs>
        <w:kinsoku/>
        <w:bidi w:val="0"/>
        <w:spacing w:before="20" w:after="20" w:line="360" w:lineRule="auto"/>
        <w:ind w:left="0" w:leftChars="0" w:right="0" w:rightChars="0"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pStyle w:val="5"/>
        <w:bidi w:val="0"/>
        <w:ind w:left="567" w:leftChars="0" w:hanging="567" w:firstLineChars="0"/>
      </w:pPr>
      <w:bookmarkStart w:id="46" w:name="_Toc217446045"/>
      <w:r>
        <w:rPr>
          <w:rFonts w:hint="eastAsia"/>
        </w:rPr>
        <w:t>投标货币</w:t>
      </w:r>
      <w:bookmarkEnd w:id="46"/>
    </w:p>
    <w:p>
      <w:pPr>
        <w:pageBreakBefore w:val="0"/>
        <w:tabs>
          <w:tab w:val="left" w:pos="7665"/>
        </w:tabs>
        <w:kinsoku/>
        <w:bidi w:val="0"/>
        <w:spacing w:before="20" w:after="20" w:line="360" w:lineRule="auto"/>
        <w:ind w:left="0" w:leftChars="0" w:right="0" w:rightChars="0" w:firstLine="554"/>
        <w:rPr>
          <w:rFonts w:ascii="宋体" w:hAnsi="宋体"/>
          <w:sz w:val="28"/>
          <w:szCs w:val="28"/>
        </w:rPr>
      </w:pPr>
      <w:r>
        <w:rPr>
          <w:rFonts w:hint="eastAsia" w:ascii="宋体" w:hAnsi="宋体"/>
          <w:sz w:val="28"/>
          <w:szCs w:val="28"/>
        </w:rPr>
        <w:t>本次招标项目的投标均以人民币报价。</w:t>
      </w:r>
    </w:p>
    <w:p>
      <w:pPr>
        <w:pStyle w:val="5"/>
        <w:bidi w:val="0"/>
        <w:ind w:left="567" w:leftChars="0" w:hanging="567" w:firstLineChars="0"/>
      </w:pPr>
      <w:bookmarkStart w:id="47" w:name="_Toc217446046"/>
      <w:r>
        <w:rPr>
          <w:rFonts w:hint="eastAsia"/>
        </w:rPr>
        <w:t>联合体投标</w:t>
      </w:r>
      <w:bookmarkEnd w:id="47"/>
    </w:p>
    <w:p>
      <w:pPr>
        <w:pageBreakBefore w:val="0"/>
        <w:tabs>
          <w:tab w:val="left" w:pos="1134"/>
        </w:tabs>
        <w:kinsoku/>
        <w:bidi w:val="0"/>
        <w:spacing w:before="20" w:after="20" w:line="360" w:lineRule="auto"/>
        <w:ind w:left="0" w:leftChars="0" w:right="0" w:rightChars="0"/>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pStyle w:val="5"/>
        <w:bidi w:val="0"/>
        <w:ind w:left="567" w:leftChars="0" w:hanging="567" w:firstLineChars="0"/>
      </w:pPr>
      <w:bookmarkStart w:id="48" w:name="_Toc217446047"/>
      <w:r>
        <w:rPr>
          <w:rFonts w:hint="eastAsia"/>
        </w:rPr>
        <w:t>知识产权</w:t>
      </w:r>
      <w:bookmarkEnd w:id="48"/>
    </w:p>
    <w:p>
      <w:pPr>
        <w:pageBreakBefore w:val="0"/>
        <w:numPr>
          <w:ilvl w:val="0"/>
          <w:numId w:val="17"/>
        </w:numPr>
        <w:tabs>
          <w:tab w:val="left" w:pos="1134"/>
        </w:tabs>
        <w:kinsoku/>
        <w:bidi w:val="0"/>
        <w:spacing w:before="20" w:after="20" w:line="360" w:lineRule="auto"/>
        <w:ind w:left="0" w:leftChars="0" w:right="0" w:rightChars="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ageBreakBefore w:val="0"/>
        <w:numPr>
          <w:ilvl w:val="0"/>
          <w:numId w:val="17"/>
        </w:numPr>
        <w:tabs>
          <w:tab w:val="left" w:pos="1134"/>
        </w:tabs>
        <w:kinsoku/>
        <w:bidi w:val="0"/>
        <w:spacing w:before="20" w:after="20" w:line="360" w:lineRule="auto"/>
        <w:ind w:left="0" w:leftChars="0" w:right="0" w:rightChars="0" w:firstLine="549"/>
        <w:rPr>
          <w:rFonts w:ascii="宋体" w:hAnsi="宋体"/>
          <w:sz w:val="28"/>
          <w:szCs w:val="28"/>
        </w:rPr>
      </w:pPr>
      <w:r>
        <w:rPr>
          <w:rFonts w:hint="eastAsia" w:ascii="宋体" w:hAnsi="宋体"/>
          <w:sz w:val="28"/>
          <w:szCs w:val="28"/>
        </w:rPr>
        <w:t>采购人享有本项目实施过程中产生的知识成果及知识产权。</w:t>
      </w:r>
    </w:p>
    <w:p>
      <w:pPr>
        <w:pageBreakBefore w:val="0"/>
        <w:numPr>
          <w:ilvl w:val="0"/>
          <w:numId w:val="17"/>
        </w:numPr>
        <w:tabs>
          <w:tab w:val="left" w:pos="1134"/>
        </w:tabs>
        <w:kinsoku/>
        <w:bidi w:val="0"/>
        <w:spacing w:before="20" w:after="20" w:line="360" w:lineRule="auto"/>
        <w:ind w:left="0" w:leftChars="0" w:right="0" w:rightChars="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pageBreakBefore w:val="0"/>
        <w:numPr>
          <w:ilvl w:val="0"/>
          <w:numId w:val="17"/>
        </w:numPr>
        <w:tabs>
          <w:tab w:val="left" w:pos="1134"/>
        </w:tabs>
        <w:kinsoku/>
        <w:bidi w:val="0"/>
        <w:spacing w:before="20" w:after="20" w:line="360" w:lineRule="auto"/>
        <w:ind w:left="0" w:leftChars="0" w:right="0" w:rightChars="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pStyle w:val="5"/>
        <w:bidi w:val="0"/>
        <w:ind w:left="567" w:leftChars="0" w:hanging="567" w:firstLineChars="0"/>
      </w:pPr>
      <w:bookmarkStart w:id="49" w:name="_Toc183582217"/>
      <w:bookmarkStart w:id="50" w:name="_Toc183682354"/>
      <w:bookmarkStart w:id="51" w:name="_Toc217446048"/>
      <w:r>
        <w:rPr>
          <w:rFonts w:hint="eastAsia"/>
        </w:rPr>
        <w:t>投标文件的组成</w:t>
      </w:r>
      <w:bookmarkEnd w:id="49"/>
      <w:bookmarkEnd w:id="50"/>
      <w:bookmarkEnd w:id="51"/>
    </w:p>
    <w:p>
      <w:pPr>
        <w:pageBreakBefore w:val="0"/>
        <w:kinsoku/>
        <w:bidi w:val="0"/>
        <w:spacing w:before="20" w:after="20" w:line="360" w:lineRule="auto"/>
        <w:ind w:left="0" w:leftChars="0" w:right="0" w:rightChars="0"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ageBreakBefore w:val="0"/>
        <w:kinsoku/>
        <w:bidi w:val="0"/>
        <w:spacing w:before="20" w:after="20" w:line="360" w:lineRule="auto"/>
        <w:ind w:left="0" w:leftChars="0" w:right="0" w:rightChars="0"/>
        <w:rPr>
          <w:rFonts w:ascii="宋体" w:hAnsi="宋体"/>
          <w:b/>
          <w:sz w:val="28"/>
          <w:szCs w:val="28"/>
        </w:rPr>
      </w:pPr>
      <w:r>
        <w:rPr>
          <w:rFonts w:hint="eastAsia" w:ascii="宋体" w:hAnsi="宋体"/>
          <w:b/>
          <w:sz w:val="28"/>
          <w:szCs w:val="28"/>
        </w:rPr>
        <w:t>投标文件封面；</w:t>
      </w:r>
    </w:p>
    <w:p>
      <w:pPr>
        <w:pStyle w:val="6"/>
        <w:bidi w:val="0"/>
        <w:ind w:left="708" w:leftChars="0" w:hanging="708" w:firstLineChars="0"/>
      </w:pPr>
      <w:r>
        <w:rPr>
          <w:rFonts w:hint="eastAsia"/>
        </w:rPr>
        <w:t>资格性响应文件：</w:t>
      </w:r>
    </w:p>
    <w:p>
      <w:pPr>
        <w:pStyle w:val="147"/>
        <w:pageBreakBefore w:val="0"/>
        <w:numPr>
          <w:ilvl w:val="0"/>
          <w:numId w:val="18"/>
        </w:numPr>
        <w:tabs>
          <w:tab w:val="left" w:pos="993"/>
        </w:tabs>
        <w:kinsoku/>
        <w:bidi w:val="0"/>
        <w:spacing w:before="20" w:after="20" w:line="360" w:lineRule="auto"/>
        <w:ind w:left="0" w:leftChars="0" w:right="0" w:rightChars="0" w:firstLine="420" w:firstLineChars="0"/>
        <w:rPr>
          <w:rFonts w:ascii="宋体" w:hAnsi="宋体"/>
          <w:b/>
          <w:bCs/>
          <w:kern w:val="0"/>
          <w:sz w:val="28"/>
          <w:szCs w:val="28"/>
        </w:rPr>
      </w:pPr>
      <w:r>
        <w:rPr>
          <w:rFonts w:hint="eastAsia" w:ascii="宋体" w:hAnsi="宋体"/>
          <w:b/>
          <w:bCs/>
          <w:kern w:val="0"/>
          <w:sz w:val="28"/>
          <w:szCs w:val="28"/>
        </w:rPr>
        <w:t>关于投标人资格声明的函；</w:t>
      </w:r>
    </w:p>
    <w:p>
      <w:pPr>
        <w:pStyle w:val="147"/>
        <w:pageBreakBefore w:val="0"/>
        <w:numPr>
          <w:ilvl w:val="0"/>
          <w:numId w:val="18"/>
        </w:numPr>
        <w:tabs>
          <w:tab w:val="left" w:pos="993"/>
        </w:tabs>
        <w:kinsoku/>
        <w:bidi w:val="0"/>
        <w:spacing w:before="20" w:after="20" w:line="360" w:lineRule="auto"/>
        <w:ind w:left="0" w:leftChars="0" w:right="0" w:rightChars="0" w:firstLine="420" w:firstLineChars="0"/>
        <w:rPr>
          <w:rFonts w:ascii="宋体" w:hAnsi="宋体"/>
          <w:b/>
          <w:bCs/>
          <w:kern w:val="0"/>
          <w:sz w:val="28"/>
          <w:szCs w:val="28"/>
        </w:rPr>
      </w:pPr>
      <w:r>
        <w:rPr>
          <w:rFonts w:hint="eastAsia" w:ascii="宋体" w:hAnsi="宋体"/>
          <w:b/>
          <w:bCs/>
          <w:kern w:val="0"/>
          <w:sz w:val="28"/>
          <w:szCs w:val="28"/>
        </w:rPr>
        <w:t>声明；</w:t>
      </w:r>
    </w:p>
    <w:p>
      <w:pPr>
        <w:pStyle w:val="147"/>
        <w:pageBreakBefore w:val="0"/>
        <w:numPr>
          <w:ilvl w:val="0"/>
          <w:numId w:val="18"/>
        </w:numPr>
        <w:tabs>
          <w:tab w:val="left" w:pos="993"/>
        </w:tabs>
        <w:kinsoku/>
        <w:bidi w:val="0"/>
        <w:spacing w:before="20" w:after="20" w:line="360" w:lineRule="auto"/>
        <w:ind w:left="0" w:leftChars="0" w:right="0" w:rightChars="0" w:firstLine="420" w:firstLineChars="0"/>
        <w:rPr>
          <w:rFonts w:ascii="宋体" w:hAnsi="宋体"/>
          <w:b/>
          <w:bCs/>
          <w:kern w:val="0"/>
          <w:sz w:val="28"/>
          <w:szCs w:val="28"/>
        </w:rPr>
      </w:pPr>
      <w:r>
        <w:rPr>
          <w:rFonts w:hint="eastAsia" w:ascii="宋体" w:hAnsi="宋体"/>
          <w:b/>
          <w:bCs/>
          <w:kern w:val="0"/>
          <w:sz w:val="28"/>
          <w:szCs w:val="28"/>
        </w:rPr>
        <w:t>投标人应提交的相关资格证明材料：</w:t>
      </w:r>
    </w:p>
    <w:p>
      <w:pPr>
        <w:pStyle w:val="147"/>
        <w:pageBreakBefore w:val="0"/>
        <w:numPr>
          <w:ilvl w:val="0"/>
          <w:numId w:val="19"/>
        </w:numPr>
        <w:kinsoku/>
        <w:bidi w:val="0"/>
        <w:spacing w:before="20" w:after="20" w:line="360" w:lineRule="auto"/>
        <w:ind w:left="0" w:leftChars="0" w:right="0" w:rightChars="0" w:firstLine="573" w:firstLineChars="0"/>
        <w:rPr>
          <w:rFonts w:ascii="宋体" w:hAnsi="宋体"/>
          <w:b/>
          <w:bCs/>
          <w:kern w:val="0"/>
          <w:sz w:val="28"/>
          <w:szCs w:val="28"/>
        </w:rPr>
      </w:pPr>
      <w:r>
        <w:rPr>
          <w:rFonts w:hint="eastAsia" w:ascii="宋体" w:hAnsi="宋体"/>
          <w:b/>
          <w:bCs/>
          <w:kern w:val="0"/>
          <w:sz w:val="28"/>
          <w:szCs w:val="28"/>
        </w:rPr>
        <w:t>营业执照复印件（正本或副本）或法人证书复印件（正本或副本）；</w:t>
      </w:r>
    </w:p>
    <w:p>
      <w:pPr>
        <w:pStyle w:val="147"/>
        <w:pageBreakBefore w:val="0"/>
        <w:numPr>
          <w:ilvl w:val="0"/>
          <w:numId w:val="19"/>
        </w:numPr>
        <w:kinsoku/>
        <w:bidi w:val="0"/>
        <w:spacing w:before="20" w:after="20" w:line="360" w:lineRule="auto"/>
        <w:ind w:left="0" w:leftChars="0" w:right="0" w:rightChars="0" w:firstLine="573" w:firstLineChars="0"/>
        <w:rPr>
          <w:rFonts w:ascii="宋体" w:hAnsi="宋体"/>
          <w:b/>
          <w:bCs/>
          <w:kern w:val="0"/>
          <w:sz w:val="28"/>
          <w:szCs w:val="28"/>
        </w:rPr>
      </w:pPr>
      <w:r>
        <w:rPr>
          <w:rFonts w:hint="eastAsia" w:ascii="宋体" w:hAnsi="宋体"/>
          <w:b/>
          <w:bCs/>
          <w:kern w:val="0"/>
          <w:sz w:val="28"/>
          <w:szCs w:val="28"/>
        </w:rPr>
        <w:t>2020年会计年度资产负债表复印件（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w:t>
      </w:r>
      <w:r>
        <w:rPr>
          <w:rFonts w:hint="eastAsia" w:ascii="宋体" w:hAnsi="宋体"/>
          <w:b/>
          <w:kern w:val="0"/>
          <w:sz w:val="28"/>
          <w:szCs w:val="28"/>
        </w:rPr>
        <w:t>（格式自拟）</w:t>
      </w:r>
      <w:r>
        <w:rPr>
          <w:rFonts w:hint="eastAsia" w:ascii="宋体" w:hAnsi="宋体"/>
          <w:b/>
          <w:bCs/>
          <w:kern w:val="0"/>
          <w:sz w:val="28"/>
          <w:szCs w:val="28"/>
        </w:rPr>
        <w:t>复印件。）；</w:t>
      </w:r>
    </w:p>
    <w:p>
      <w:pPr>
        <w:pStyle w:val="147"/>
        <w:pageBreakBefore w:val="0"/>
        <w:numPr>
          <w:ilvl w:val="0"/>
          <w:numId w:val="19"/>
        </w:numPr>
        <w:kinsoku/>
        <w:bidi w:val="0"/>
        <w:spacing w:before="20" w:after="20" w:line="360" w:lineRule="auto"/>
        <w:ind w:left="0" w:leftChars="0" w:right="0" w:rightChars="0" w:firstLine="573" w:firstLineChars="0"/>
        <w:rPr>
          <w:rFonts w:ascii="宋体" w:hAnsi="宋体"/>
          <w:b/>
          <w:bCs/>
          <w:kern w:val="0"/>
          <w:sz w:val="28"/>
          <w:szCs w:val="28"/>
        </w:rPr>
      </w:pPr>
      <w:r>
        <w:rPr>
          <w:rFonts w:hint="eastAsia" w:ascii="宋体" w:hAnsi="宋体"/>
          <w:b/>
          <w:bCs/>
          <w:kern w:val="0"/>
          <w:sz w:val="28"/>
          <w:szCs w:val="28"/>
        </w:rPr>
        <w:t>投标人缴纳2021年任意时段的税收的银行电子回单或者行政部门出具的纳税证明或完税证明复印件</w:t>
      </w:r>
      <w:r>
        <w:rPr>
          <w:rFonts w:hint="eastAsia" w:ascii="宋体" w:hAnsi="宋体"/>
          <w:b/>
          <w:kern w:val="0"/>
          <w:sz w:val="28"/>
          <w:szCs w:val="28"/>
        </w:rPr>
        <w:t>或承诺函（格式自拟）复印件（依法免税的供应商，应提供相应文件证明其依法免税）；</w:t>
      </w:r>
    </w:p>
    <w:p>
      <w:pPr>
        <w:pStyle w:val="147"/>
        <w:pageBreakBefore w:val="0"/>
        <w:numPr>
          <w:ilvl w:val="0"/>
          <w:numId w:val="19"/>
        </w:numPr>
        <w:kinsoku/>
        <w:bidi w:val="0"/>
        <w:spacing w:before="20" w:after="20" w:line="360" w:lineRule="auto"/>
        <w:ind w:left="0" w:leftChars="0" w:right="0" w:rightChars="0" w:firstLine="573" w:firstLineChars="0"/>
        <w:rPr>
          <w:rFonts w:ascii="宋体" w:hAnsi="宋体"/>
          <w:b/>
          <w:bCs/>
          <w:kern w:val="0"/>
          <w:sz w:val="28"/>
          <w:szCs w:val="28"/>
        </w:rPr>
      </w:pPr>
      <w:r>
        <w:rPr>
          <w:rFonts w:hint="eastAsia" w:ascii="宋体" w:hAnsi="宋体"/>
          <w:b/>
          <w:kern w:val="0"/>
          <w:sz w:val="28"/>
          <w:szCs w:val="28"/>
        </w:rPr>
        <w:t>采购人对投标人履行合同所必须的设备和专业技术能力无其他特殊要求，投标人具有有效的营业执照或法人证书即可，可不提供其他证明材料；</w:t>
      </w:r>
    </w:p>
    <w:p>
      <w:pPr>
        <w:pStyle w:val="147"/>
        <w:pageBreakBefore w:val="0"/>
        <w:numPr>
          <w:ilvl w:val="0"/>
          <w:numId w:val="19"/>
        </w:numPr>
        <w:kinsoku/>
        <w:bidi w:val="0"/>
        <w:spacing w:before="20" w:after="20" w:line="360" w:lineRule="auto"/>
        <w:ind w:left="0" w:leftChars="0" w:right="0" w:rightChars="0" w:firstLine="573" w:firstLineChars="0"/>
        <w:rPr>
          <w:rFonts w:ascii="宋体" w:hAnsi="宋体"/>
          <w:b/>
          <w:kern w:val="0"/>
          <w:sz w:val="28"/>
          <w:szCs w:val="28"/>
        </w:rPr>
      </w:pPr>
      <w:r>
        <w:rPr>
          <w:rFonts w:hint="eastAsia" w:ascii="宋体" w:hAnsi="宋体"/>
          <w:b/>
          <w:bCs/>
          <w:kern w:val="0"/>
          <w:sz w:val="28"/>
          <w:szCs w:val="28"/>
        </w:rPr>
        <w:t>投标人缴纳2021年任意时段的社保的银行电子回单或行政部门出具的社保缴纳证明材料复印件</w:t>
      </w:r>
      <w:r>
        <w:rPr>
          <w:rFonts w:hint="eastAsia" w:ascii="宋体" w:hAnsi="宋体"/>
          <w:b/>
          <w:kern w:val="0"/>
          <w:sz w:val="28"/>
          <w:szCs w:val="28"/>
        </w:rPr>
        <w:t>或承诺函（格式自拟）复印件（依法不需要缴纳社保的供应商，应提供相应文件证明其依法不需要缴纳社保）；</w:t>
      </w:r>
    </w:p>
    <w:p>
      <w:pPr>
        <w:pStyle w:val="147"/>
        <w:pageBreakBefore w:val="0"/>
        <w:numPr>
          <w:ilvl w:val="0"/>
          <w:numId w:val="19"/>
        </w:numPr>
        <w:kinsoku/>
        <w:bidi w:val="0"/>
        <w:spacing w:before="20" w:after="20" w:line="360" w:lineRule="auto"/>
        <w:ind w:left="0" w:leftChars="0" w:right="0" w:rightChars="0" w:firstLine="573" w:firstLineChars="0"/>
        <w:rPr>
          <w:rFonts w:ascii="宋体" w:hAnsi="宋体"/>
          <w:b/>
          <w:kern w:val="0"/>
          <w:sz w:val="28"/>
          <w:szCs w:val="28"/>
        </w:rPr>
      </w:pPr>
      <w:r>
        <w:rPr>
          <w:rFonts w:hint="eastAsia" w:ascii="宋体" w:hAnsi="宋体"/>
          <w:b/>
          <w:kern w:val="0"/>
          <w:sz w:val="28"/>
          <w:szCs w:val="28"/>
        </w:rPr>
        <w:t>采购人对法律、行政法规规定的其他条件无其他特殊要求，投标人具有有效的营业执照或法人证书即可，可不提供其他证明材料；</w:t>
      </w:r>
    </w:p>
    <w:p>
      <w:pPr>
        <w:pStyle w:val="6"/>
        <w:bidi w:val="0"/>
        <w:ind w:left="708" w:leftChars="0" w:hanging="708" w:firstLineChars="0"/>
      </w:pPr>
      <w:r>
        <w:rPr>
          <w:rFonts w:hint="eastAsia"/>
        </w:rPr>
        <w:t>商务技术响应文件：</w:t>
      </w:r>
    </w:p>
    <w:p>
      <w:pPr>
        <w:pageBreakBefore w:val="0"/>
        <w:numPr>
          <w:ilvl w:val="0"/>
          <w:numId w:val="20"/>
        </w:numPr>
        <w:tabs>
          <w:tab w:val="left" w:pos="1134"/>
        </w:tabs>
        <w:kinsoku/>
        <w:bidi w:val="0"/>
        <w:spacing w:before="20" w:after="20" w:line="360" w:lineRule="auto"/>
        <w:ind w:left="0" w:leftChars="0" w:right="0" w:rightChars="0" w:firstLine="546"/>
        <w:rPr>
          <w:rFonts w:ascii="宋体" w:hAnsi="宋体"/>
          <w:b/>
          <w:kern w:val="0"/>
          <w:sz w:val="28"/>
          <w:szCs w:val="28"/>
        </w:rPr>
      </w:pPr>
      <w:bookmarkStart w:id="52" w:name="_Toc316292019"/>
      <w:bookmarkEnd w:id="52"/>
      <w:bookmarkStart w:id="53" w:name="_Toc316291396"/>
      <w:bookmarkEnd w:id="53"/>
      <w:bookmarkStart w:id="54" w:name="_Toc316291395"/>
      <w:bookmarkEnd w:id="54"/>
      <w:bookmarkStart w:id="55" w:name="_Toc316292020"/>
      <w:bookmarkEnd w:id="55"/>
      <w:bookmarkStart w:id="56" w:name="_Toc183582218"/>
      <w:bookmarkStart w:id="57" w:name="_Toc217446049"/>
      <w:bookmarkStart w:id="58" w:name="_Toc183682355"/>
      <w:r>
        <w:rPr>
          <w:rFonts w:hint="eastAsia" w:ascii="宋体" w:hAnsi="宋体"/>
          <w:b/>
          <w:kern w:val="0"/>
          <w:sz w:val="28"/>
          <w:szCs w:val="28"/>
        </w:rPr>
        <w:t>投标函；</w:t>
      </w:r>
    </w:p>
    <w:p>
      <w:pPr>
        <w:pageBreakBefore w:val="0"/>
        <w:numPr>
          <w:ilvl w:val="0"/>
          <w:numId w:val="20"/>
        </w:numPr>
        <w:tabs>
          <w:tab w:val="left" w:pos="1134"/>
        </w:tabs>
        <w:kinsoku/>
        <w:bidi w:val="0"/>
        <w:spacing w:before="20" w:after="20" w:line="360" w:lineRule="auto"/>
        <w:ind w:left="0" w:leftChars="0" w:right="0" w:rightChars="0" w:firstLine="546"/>
        <w:rPr>
          <w:rFonts w:ascii="宋体" w:hAnsi="宋体"/>
          <w:b/>
          <w:color w:val="FF0000"/>
          <w:kern w:val="0"/>
          <w:sz w:val="28"/>
          <w:szCs w:val="28"/>
        </w:rPr>
      </w:pPr>
      <w:r>
        <w:rPr>
          <w:rFonts w:hint="eastAsia" w:ascii="宋体" w:hAnsi="宋体"/>
          <w:b/>
          <w:kern w:val="0"/>
          <w:sz w:val="28"/>
          <w:szCs w:val="28"/>
        </w:rPr>
        <w:t>法定代表人（负责人）身份证明书；</w:t>
      </w:r>
    </w:p>
    <w:p>
      <w:pPr>
        <w:pageBreakBefore w:val="0"/>
        <w:numPr>
          <w:ilvl w:val="0"/>
          <w:numId w:val="20"/>
        </w:numPr>
        <w:tabs>
          <w:tab w:val="left" w:pos="1134"/>
          <w:tab w:val="left" w:pos="1418"/>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投标人基本情况表；</w:t>
      </w:r>
    </w:p>
    <w:p>
      <w:pPr>
        <w:pageBreakBefore w:val="0"/>
        <w:numPr>
          <w:ilvl w:val="0"/>
          <w:numId w:val="20"/>
        </w:numPr>
        <w:tabs>
          <w:tab w:val="left" w:pos="1134"/>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商务应答表；</w:t>
      </w:r>
    </w:p>
    <w:p>
      <w:pPr>
        <w:pageBreakBefore w:val="0"/>
        <w:numPr>
          <w:ilvl w:val="0"/>
          <w:numId w:val="20"/>
        </w:numPr>
        <w:tabs>
          <w:tab w:val="left" w:pos="1134"/>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服务应答表；</w:t>
      </w:r>
    </w:p>
    <w:p>
      <w:pPr>
        <w:pageBreakBefore w:val="0"/>
        <w:numPr>
          <w:ilvl w:val="0"/>
          <w:numId w:val="20"/>
        </w:numPr>
        <w:tabs>
          <w:tab w:val="left" w:pos="1134"/>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投标人本项目管理、技术、服务人员情况表；</w:t>
      </w:r>
    </w:p>
    <w:p>
      <w:pPr>
        <w:pageBreakBefore w:val="0"/>
        <w:numPr>
          <w:ilvl w:val="0"/>
          <w:numId w:val="20"/>
        </w:numPr>
        <w:tabs>
          <w:tab w:val="left" w:pos="1134"/>
          <w:tab w:val="left" w:pos="1418"/>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服务方案及服务承诺；</w:t>
      </w:r>
    </w:p>
    <w:p>
      <w:pPr>
        <w:pageBreakBefore w:val="0"/>
        <w:numPr>
          <w:ilvl w:val="0"/>
          <w:numId w:val="20"/>
        </w:numPr>
        <w:tabs>
          <w:tab w:val="left" w:pos="1134"/>
          <w:tab w:val="left" w:pos="1418"/>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承诺函；</w:t>
      </w:r>
    </w:p>
    <w:p>
      <w:pPr>
        <w:pageBreakBefore w:val="0"/>
        <w:numPr>
          <w:ilvl w:val="0"/>
          <w:numId w:val="20"/>
        </w:numPr>
        <w:tabs>
          <w:tab w:val="left" w:pos="1134"/>
          <w:tab w:val="left" w:pos="1418"/>
        </w:tabs>
        <w:kinsoku/>
        <w:bidi w:val="0"/>
        <w:spacing w:before="20" w:after="20" w:line="360" w:lineRule="auto"/>
        <w:ind w:left="0" w:leftChars="0" w:right="0" w:rightChars="0" w:firstLine="546"/>
      </w:pPr>
      <w:r>
        <w:rPr>
          <w:rFonts w:hint="eastAsia" w:ascii="宋体" w:hAnsi="宋体"/>
          <w:b/>
          <w:kern w:val="0"/>
          <w:sz w:val="28"/>
          <w:szCs w:val="28"/>
        </w:rPr>
        <w:t>投标人类似项目业绩一览表。</w:t>
      </w:r>
    </w:p>
    <w:p>
      <w:pPr>
        <w:pStyle w:val="6"/>
        <w:bidi w:val="0"/>
        <w:ind w:left="708" w:leftChars="0" w:hanging="708" w:firstLineChars="0"/>
      </w:pPr>
      <w:r>
        <w:rPr>
          <w:rFonts w:hint="eastAsia"/>
        </w:rPr>
        <w:t>报价要求响应文件</w:t>
      </w:r>
    </w:p>
    <w:p>
      <w:pPr>
        <w:pageBreakBefore w:val="0"/>
        <w:numPr>
          <w:ilvl w:val="0"/>
          <w:numId w:val="21"/>
        </w:numPr>
        <w:tabs>
          <w:tab w:val="left" w:pos="1134"/>
          <w:tab w:val="left" w:pos="1418"/>
        </w:tabs>
        <w:kinsoku/>
        <w:bidi w:val="0"/>
        <w:spacing w:before="20" w:after="20" w:line="360" w:lineRule="auto"/>
        <w:ind w:left="0" w:leftChars="0" w:right="0" w:rightChars="0" w:firstLine="546"/>
        <w:rPr>
          <w:rFonts w:hint="eastAsia" w:ascii="宋体" w:hAnsi="宋体"/>
          <w:b/>
          <w:kern w:val="0"/>
          <w:sz w:val="28"/>
          <w:szCs w:val="28"/>
        </w:rPr>
      </w:pPr>
      <w:r>
        <w:rPr>
          <w:rFonts w:hint="eastAsia" w:ascii="宋体" w:hAnsi="宋体"/>
          <w:b/>
          <w:kern w:val="0"/>
          <w:sz w:val="28"/>
          <w:szCs w:val="28"/>
        </w:rPr>
        <w:t>开标一览表；</w:t>
      </w:r>
    </w:p>
    <w:p>
      <w:pPr>
        <w:pageBreakBefore w:val="0"/>
        <w:numPr>
          <w:ilvl w:val="0"/>
          <w:numId w:val="21"/>
        </w:numPr>
        <w:tabs>
          <w:tab w:val="left" w:pos="1134"/>
          <w:tab w:val="left" w:pos="1418"/>
        </w:tabs>
        <w:kinsoku/>
        <w:bidi w:val="0"/>
        <w:spacing w:before="20" w:after="20" w:line="360" w:lineRule="auto"/>
        <w:ind w:left="0" w:leftChars="0" w:right="0" w:rightChars="0" w:firstLine="546"/>
        <w:rPr>
          <w:rFonts w:hint="eastAsia" w:ascii="宋体" w:hAnsi="宋体"/>
          <w:b/>
          <w:kern w:val="0"/>
          <w:sz w:val="28"/>
          <w:szCs w:val="28"/>
        </w:rPr>
      </w:pPr>
      <w:r>
        <w:rPr>
          <w:rFonts w:hint="eastAsia" w:ascii="宋体" w:hAnsi="宋体"/>
          <w:b/>
          <w:kern w:val="0"/>
          <w:sz w:val="28"/>
          <w:szCs w:val="28"/>
        </w:rPr>
        <w:t>分项报价明细表（如涉及）；</w:t>
      </w:r>
    </w:p>
    <w:p>
      <w:pPr>
        <w:pageBreakBefore w:val="0"/>
        <w:numPr>
          <w:ilvl w:val="0"/>
          <w:numId w:val="21"/>
        </w:numPr>
        <w:tabs>
          <w:tab w:val="left" w:pos="1134"/>
          <w:tab w:val="left" w:pos="1418"/>
        </w:tabs>
        <w:kinsoku/>
        <w:bidi w:val="0"/>
        <w:spacing w:before="20" w:after="20" w:line="360" w:lineRule="auto"/>
        <w:ind w:left="0" w:leftChars="0" w:right="0" w:rightChars="0" w:firstLine="546"/>
        <w:rPr>
          <w:rFonts w:hint="eastAsia" w:ascii="宋体" w:hAnsi="宋体"/>
          <w:b/>
          <w:kern w:val="0"/>
          <w:sz w:val="28"/>
          <w:szCs w:val="28"/>
        </w:rPr>
      </w:pPr>
      <w:r>
        <w:rPr>
          <w:rFonts w:hint="eastAsia" w:ascii="宋体" w:hAnsi="宋体"/>
          <w:b/>
          <w:kern w:val="0"/>
          <w:sz w:val="28"/>
          <w:szCs w:val="28"/>
        </w:rPr>
        <w:t>中小企业声明函（提供了《残疾人福利性单位声明函》或监狱企业证明文件的，可不提供；如未提供《中小企业声明函》或《残疾人福利性单位声明函》或监狱企业证明文件，不能享受招标文件规定的价格扣除，但不影响投标人投标文件的有效性）；</w:t>
      </w:r>
    </w:p>
    <w:p>
      <w:pPr>
        <w:pageBreakBefore w:val="0"/>
        <w:numPr>
          <w:ilvl w:val="0"/>
          <w:numId w:val="21"/>
        </w:numPr>
        <w:tabs>
          <w:tab w:val="left" w:pos="1134"/>
          <w:tab w:val="left" w:pos="1418"/>
        </w:tabs>
        <w:kinsoku/>
        <w:bidi w:val="0"/>
        <w:spacing w:before="20" w:after="20" w:line="360" w:lineRule="auto"/>
        <w:ind w:left="0" w:leftChars="0" w:right="0" w:rightChars="0" w:firstLine="546"/>
        <w:rPr>
          <w:rFonts w:hint="eastAsia" w:ascii="宋体" w:hAnsi="宋体"/>
          <w:b/>
          <w:kern w:val="0"/>
          <w:sz w:val="28"/>
          <w:szCs w:val="28"/>
        </w:rPr>
      </w:pPr>
      <w:r>
        <w:rPr>
          <w:rFonts w:hint="eastAsia" w:ascii="宋体" w:hAnsi="宋体"/>
          <w:b/>
          <w:kern w:val="0"/>
          <w:sz w:val="28"/>
          <w:szCs w:val="28"/>
        </w:rPr>
        <w:t>残疾人福利性单位声明函（提供了《中小企业声明函》或监狱企业证明文件的，可不提供；如未提供《中小企业声明函》或《残疾人福利性单位声明函》或监狱企业证明文件，不能享受招标文件规定的价格扣除，但不影响投标人投标文件的有效性）；</w:t>
      </w:r>
    </w:p>
    <w:p>
      <w:pPr>
        <w:pageBreakBefore w:val="0"/>
        <w:numPr>
          <w:ilvl w:val="0"/>
          <w:numId w:val="21"/>
        </w:numPr>
        <w:tabs>
          <w:tab w:val="left" w:pos="1134"/>
          <w:tab w:val="left" w:pos="1418"/>
        </w:tabs>
        <w:kinsoku/>
        <w:bidi w:val="0"/>
        <w:spacing w:before="20" w:after="20" w:line="360" w:lineRule="auto"/>
        <w:ind w:left="0" w:leftChars="0" w:right="0" w:rightChars="0" w:firstLine="546"/>
        <w:rPr>
          <w:rFonts w:hint="eastAsia" w:ascii="宋体" w:hAnsi="宋体"/>
          <w:b/>
          <w:kern w:val="0"/>
          <w:sz w:val="28"/>
          <w:szCs w:val="28"/>
        </w:rPr>
      </w:pPr>
      <w:r>
        <w:rPr>
          <w:rFonts w:hint="eastAsia" w:ascii="宋体" w:hAnsi="宋体"/>
          <w:b/>
          <w:kern w:val="0"/>
          <w:sz w:val="28"/>
          <w:szCs w:val="28"/>
        </w:rPr>
        <w:t>投标人属于监狱企业的证明文件复印件（投标人属于监狱企业的应提供由省级以上监狱管理局、戒毒管理局（含新疆生产建设兵团）出具的投标人属于监狱企业的证明文件复印件；提供了《中小企业声明函》或《残疾人福利性单位声明函》的，可不提供；如未提供《中小企业声明函》或《残疾人福利性单位声明函》或监狱企业证明文件，不能享受招标文件规定的价格扣除，但不影响投标人投标文件的有效性）；</w:t>
      </w:r>
    </w:p>
    <w:p>
      <w:pPr>
        <w:pageBreakBefore w:val="0"/>
        <w:kinsoku/>
        <w:bidi w:val="0"/>
        <w:spacing w:before="20" w:after="20" w:line="360" w:lineRule="auto"/>
        <w:ind w:left="0" w:leftChars="0" w:right="0" w:rightChars="0"/>
      </w:pPr>
    </w:p>
    <w:p>
      <w:pPr>
        <w:pStyle w:val="5"/>
        <w:bidi w:val="0"/>
        <w:ind w:left="567" w:leftChars="0" w:hanging="567" w:firstLineChars="0"/>
      </w:pPr>
      <w:r>
        <w:rPr>
          <w:rFonts w:hint="eastAsia"/>
        </w:rPr>
        <w:t>投标文件格式</w:t>
      </w:r>
      <w:bookmarkEnd w:id="56"/>
      <w:bookmarkEnd w:id="57"/>
      <w:bookmarkEnd w:id="58"/>
      <w:r>
        <w:rPr>
          <w:rFonts w:hint="eastAsia"/>
        </w:rPr>
        <w:tab/>
      </w:r>
    </w:p>
    <w:p>
      <w:pPr>
        <w:pageBreakBefore w:val="0"/>
        <w:numPr>
          <w:ilvl w:val="0"/>
          <w:numId w:val="22"/>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投标人应按照招标文件第3章中提供的“投标文件格式”填写相关内容。</w:t>
      </w:r>
    </w:p>
    <w:p>
      <w:pPr>
        <w:pageBreakBefore w:val="0"/>
        <w:numPr>
          <w:ilvl w:val="0"/>
          <w:numId w:val="22"/>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对于没有格式要求的投标文件由投标人自行编写。</w:t>
      </w:r>
    </w:p>
    <w:p>
      <w:pPr>
        <w:pStyle w:val="5"/>
        <w:bidi w:val="0"/>
        <w:ind w:left="567" w:leftChars="0" w:hanging="567" w:firstLineChars="0"/>
      </w:pPr>
      <w:r>
        <w:rPr>
          <w:rFonts w:hint="eastAsia"/>
        </w:rPr>
        <w:t>投标报价</w:t>
      </w:r>
    </w:p>
    <w:p>
      <w:pPr>
        <w:pageBreakBefore w:val="0"/>
        <w:numPr>
          <w:ilvl w:val="0"/>
          <w:numId w:val="23"/>
        </w:numPr>
        <w:tabs>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pageBreakBefore w:val="0"/>
        <w:numPr>
          <w:ilvl w:val="0"/>
          <w:numId w:val="23"/>
        </w:numPr>
        <w:tabs>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pageBreakBefore w:val="0"/>
        <w:tabs>
          <w:tab w:val="left" w:pos="1134"/>
        </w:tabs>
        <w:kinsoku/>
        <w:bidi w:val="0"/>
        <w:spacing w:before="20" w:after="20" w:line="360" w:lineRule="auto"/>
        <w:ind w:left="0" w:leftChars="0" w:right="0" w:rightChars="0" w:firstLine="565" w:firstLineChars="202"/>
        <w:rPr>
          <w:rFonts w:ascii="宋体" w:hAnsi="宋体"/>
          <w:sz w:val="28"/>
          <w:szCs w:val="28"/>
        </w:rPr>
      </w:pPr>
      <w:bookmarkStart w:id="59" w:name="_Toc183582223"/>
      <w:bookmarkStart w:id="60" w:name="_Toc183682360"/>
      <w:bookmarkStart w:id="61" w:name="_Toc217446050"/>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pageBreakBefore w:val="0"/>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pStyle w:val="5"/>
        <w:bidi w:val="0"/>
        <w:ind w:left="567" w:leftChars="0" w:hanging="567" w:firstLineChars="0"/>
      </w:pPr>
      <w:r>
        <w:rPr>
          <w:rFonts w:hint="eastAsia"/>
        </w:rPr>
        <w:t>投标保证金</w:t>
      </w:r>
      <w:bookmarkEnd w:id="59"/>
      <w:bookmarkEnd w:id="60"/>
      <w:bookmarkEnd w:id="61"/>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cs="Arial"/>
          <w:sz w:val="28"/>
          <w:szCs w:val="28"/>
        </w:rPr>
        <w:t>本项目不收取投标保证金。</w:t>
      </w:r>
    </w:p>
    <w:p>
      <w:pPr>
        <w:pStyle w:val="5"/>
        <w:bidi w:val="0"/>
        <w:ind w:left="567" w:leftChars="0" w:hanging="567" w:firstLineChars="0"/>
      </w:pPr>
      <w:bookmarkStart w:id="62" w:name="_Toc316292024"/>
      <w:bookmarkEnd w:id="62"/>
      <w:bookmarkStart w:id="63" w:name="_Toc316291400"/>
      <w:bookmarkEnd w:id="63"/>
      <w:bookmarkStart w:id="64" w:name="_Toc183582224"/>
      <w:bookmarkStart w:id="65" w:name="_Toc183682361"/>
      <w:bookmarkStart w:id="66" w:name="_Toc217446051"/>
      <w:r>
        <w:rPr>
          <w:rFonts w:hint="eastAsia"/>
        </w:rPr>
        <w:t>投标有效期</w:t>
      </w:r>
      <w:bookmarkEnd w:id="64"/>
      <w:bookmarkEnd w:id="65"/>
      <w:bookmarkEnd w:id="66"/>
    </w:p>
    <w:p>
      <w:pPr>
        <w:pageBreakBefore w:val="0"/>
        <w:numPr>
          <w:ilvl w:val="0"/>
          <w:numId w:val="2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pageBreakBefore w:val="0"/>
        <w:numPr>
          <w:ilvl w:val="0"/>
          <w:numId w:val="2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bidi w:val="0"/>
        <w:ind w:left="567" w:leftChars="0" w:hanging="567" w:firstLineChars="0"/>
      </w:pPr>
      <w:bookmarkStart w:id="67" w:name="_Toc183582227"/>
      <w:bookmarkStart w:id="68" w:name="_Toc183682364"/>
      <w:bookmarkStart w:id="69" w:name="_Toc217446054"/>
      <w:r>
        <w:rPr>
          <w:rFonts w:hint="eastAsia"/>
        </w:rPr>
        <w:t>投标文件的制作和签章、加密</w:t>
      </w:r>
    </w:p>
    <w:p>
      <w:pPr>
        <w:pageBreakBefore w:val="0"/>
        <w:kinsoku/>
        <w:bidi w:val="0"/>
        <w:spacing w:before="20" w:after="20" w:line="360" w:lineRule="auto"/>
        <w:ind w:left="0" w:leftChars="0" w:right="0" w:rightChars="0"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如因投标人上传的图片清晰度使评审专家无法辨别、不予认可，由投标人自行承担可能产生的一切后果。）</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二、投标文件制作详情：</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pageBreakBefore w:val="0"/>
        <w:kinsoku/>
        <w:bidi w:val="0"/>
        <w:spacing w:before="20" w:after="20" w:line="360" w:lineRule="auto"/>
        <w:ind w:left="0" w:leftChars="0" w:right="0" w:rightChars="0"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pageBreakBefore w:val="0"/>
        <w:kinsoku/>
        <w:bidi w:val="0"/>
        <w:spacing w:before="20" w:after="20" w:line="360" w:lineRule="auto"/>
        <w:ind w:left="0" w:leftChars="0" w:right="0" w:rightChars="0"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pageBreakBefore w:val="0"/>
        <w:kinsoku/>
        <w:bidi w:val="0"/>
        <w:spacing w:before="20" w:after="20" w:line="360" w:lineRule="auto"/>
        <w:ind w:left="0" w:leftChars="0" w:right="0" w:rightChars="0"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bidi w:val="0"/>
        <w:ind w:left="567" w:leftChars="0" w:hanging="567" w:firstLineChars="0"/>
      </w:pPr>
      <w:r>
        <w:rPr>
          <w:rFonts w:hint="eastAsia"/>
        </w:rPr>
        <w:t>投标文件的</w:t>
      </w:r>
      <w:bookmarkEnd w:id="67"/>
      <w:bookmarkEnd w:id="68"/>
      <w:r>
        <w:rPr>
          <w:rFonts w:hint="eastAsia"/>
        </w:rPr>
        <w:t>递交</w:t>
      </w:r>
      <w:bookmarkEnd w:id="69"/>
    </w:p>
    <w:p>
      <w:pPr>
        <w:pageBreakBefore w:val="0"/>
        <w:tabs>
          <w:tab w:val="left" w:pos="0"/>
        </w:tabs>
        <w:kinsoku/>
        <w:bidi w:val="0"/>
        <w:spacing w:before="20" w:after="20" w:line="360" w:lineRule="auto"/>
        <w:ind w:left="0" w:leftChars="0" w:right="0" w:rightChars="0"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pageBreakBefore w:val="0"/>
        <w:tabs>
          <w:tab w:val="left" w:pos="0"/>
        </w:tabs>
        <w:kinsoku/>
        <w:bidi w:val="0"/>
        <w:spacing w:before="20" w:after="20" w:line="360" w:lineRule="auto"/>
        <w:ind w:left="0" w:leftChars="0" w:right="0" w:rightChars="0"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区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pageBreakBefore w:val="0"/>
        <w:tabs>
          <w:tab w:val="left" w:pos="0"/>
        </w:tabs>
        <w:kinsoku/>
        <w:bidi w:val="0"/>
        <w:spacing w:before="20" w:after="20" w:line="360" w:lineRule="auto"/>
        <w:ind w:left="0" w:leftChars="0" w:right="0" w:rightChars="0"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bidi w:val="0"/>
        <w:ind w:left="567" w:leftChars="0" w:hanging="567" w:firstLineChars="0"/>
      </w:pPr>
      <w:r>
        <w:rPr>
          <w:rFonts w:hint="eastAsia"/>
        </w:rPr>
        <w:t>投标文件的补充、修改</w:t>
      </w:r>
    </w:p>
    <w:p>
      <w:pPr>
        <w:pageBreakBefore w:val="0"/>
        <w:numPr>
          <w:ilvl w:val="0"/>
          <w:numId w:val="25"/>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pageBreakBefore w:val="0"/>
        <w:numPr>
          <w:ilvl w:val="0"/>
          <w:numId w:val="25"/>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bidi w:val="0"/>
        <w:ind w:left="567" w:leftChars="0" w:hanging="567" w:firstLineChars="0"/>
      </w:pPr>
      <w:bookmarkStart w:id="70" w:name="_Toc316475587"/>
      <w:bookmarkEnd w:id="70"/>
      <w:bookmarkStart w:id="71" w:name="_Toc316475586"/>
      <w:bookmarkEnd w:id="71"/>
      <w:bookmarkStart w:id="72" w:name="_Toc217446055"/>
      <w:bookmarkStart w:id="73" w:name="_Toc183582228"/>
      <w:bookmarkStart w:id="74" w:name="_Toc183682365"/>
      <w:r>
        <w:rPr>
          <w:rFonts w:hint="eastAsia"/>
        </w:rPr>
        <w:t>投标文件的</w:t>
      </w:r>
      <w:bookmarkEnd w:id="72"/>
      <w:bookmarkEnd w:id="73"/>
      <w:bookmarkEnd w:id="74"/>
      <w:r>
        <w:rPr>
          <w:rFonts w:hint="eastAsia"/>
        </w:rPr>
        <w:t>撤回</w:t>
      </w:r>
    </w:p>
    <w:p>
      <w:pPr>
        <w:pageBreakBefore w:val="0"/>
        <w:kinsoku/>
        <w:bidi w:val="0"/>
        <w:spacing w:before="20" w:after="20" w:line="360" w:lineRule="auto"/>
        <w:ind w:left="0" w:leftChars="0" w:right="0" w:rightChars="0"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bidi w:val="0"/>
        <w:ind w:left="567" w:leftChars="0" w:hanging="567" w:firstLineChars="0"/>
      </w:pPr>
      <w:r>
        <w:rPr>
          <w:rFonts w:hint="eastAsia"/>
        </w:rPr>
        <w:t>投标文件的解密</w:t>
      </w:r>
    </w:p>
    <w:p>
      <w:pPr>
        <w:pageBreakBefore w:val="0"/>
        <w:tabs>
          <w:tab w:val="left" w:pos="1134"/>
        </w:tabs>
        <w:kinsoku/>
        <w:bidi w:val="0"/>
        <w:spacing w:before="20" w:after="20" w:line="360" w:lineRule="auto"/>
        <w:ind w:left="0" w:leftChars="0" w:right="0" w:rightChars="0"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登录政府采购云平台，点击“项目采购—开标评标”模块，找到对应项目，进入“开标大厅”，等待区公资交易中心开启解密后，进行线上解密。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pStyle w:val="4"/>
        <w:bidi w:val="0"/>
        <w:ind w:left="567" w:leftChars="0" w:hanging="567" w:firstLineChars="0"/>
      </w:pPr>
      <w:bookmarkStart w:id="75" w:name="_Toc217446056"/>
      <w:bookmarkStart w:id="76" w:name="_Toc89075878"/>
      <w:bookmarkStart w:id="77" w:name="_Toc183682368"/>
      <w:bookmarkStart w:id="78" w:name="_Toc77400782"/>
      <w:bookmarkStart w:id="79" w:name="_Toc30691"/>
      <w:bookmarkStart w:id="80" w:name="_Toc183582231"/>
      <w:r>
        <w:rPr>
          <w:rFonts w:hint="eastAsia"/>
        </w:rPr>
        <w:t>开标、资格审查、评标和中标</w:t>
      </w:r>
      <w:bookmarkEnd w:id="75"/>
      <w:bookmarkEnd w:id="76"/>
      <w:bookmarkEnd w:id="77"/>
      <w:bookmarkEnd w:id="78"/>
      <w:bookmarkEnd w:id="79"/>
      <w:bookmarkEnd w:id="80"/>
    </w:p>
    <w:p>
      <w:pPr>
        <w:pStyle w:val="5"/>
        <w:bidi w:val="0"/>
        <w:ind w:left="567" w:leftChars="0" w:hanging="567" w:firstLineChars="0"/>
      </w:pPr>
      <w:r>
        <w:rPr>
          <w:rFonts w:hint="eastAsia"/>
        </w:rPr>
        <w:t>开标及开标程序</w:t>
      </w:r>
    </w:p>
    <w:p>
      <w:pPr>
        <w:pStyle w:val="77"/>
        <w:pageBreakBefore w:val="0"/>
        <w:numPr>
          <w:ilvl w:val="0"/>
          <w:numId w:val="26"/>
        </w:numPr>
        <w:tabs>
          <w:tab w:val="left" w:pos="1134"/>
        </w:tabs>
        <w:kinsoku/>
        <w:bidi w:val="0"/>
        <w:spacing w:before="20" w:after="20" w:line="360" w:lineRule="auto"/>
        <w:ind w:left="0" w:leftChars="0" w:right="0" w:rightChars="0" w:firstLine="567" w:firstLineChars="0"/>
        <w:rPr>
          <w:rFonts w:ascii="宋体" w:hAnsi="宋体" w:eastAsia="宋体" w:cs="宋体"/>
          <w:sz w:val="28"/>
          <w:szCs w:val="28"/>
        </w:rPr>
      </w:pPr>
      <w:r>
        <w:rPr>
          <w:rFonts w:hint="eastAsia" w:ascii="宋体" w:hAnsi="宋体" w:eastAsia="宋体" w:cs="宋体"/>
          <w:sz w:val="28"/>
          <w:szCs w:val="28"/>
        </w:rPr>
        <w:t>本项目为</w:t>
      </w:r>
      <w:r>
        <w:rPr>
          <w:rFonts w:hint="eastAsia" w:ascii="宋体" w:hAnsi="宋体" w:eastAsia="宋体" w:cs="宋体"/>
          <w:b/>
          <w:bCs/>
          <w:sz w:val="28"/>
          <w:szCs w:val="28"/>
        </w:rPr>
        <w:t>不见面开标项目</w:t>
      </w:r>
      <w:r>
        <w:rPr>
          <w:rFonts w:hint="eastAsia" w:ascii="宋体" w:hAnsi="宋体" w:eastAsia="宋体" w:cs="宋体"/>
          <w:sz w:val="28"/>
          <w:szCs w:val="28"/>
        </w:rPr>
        <w:t>。递交投标文件的投标人不足3家的，不予开标。</w:t>
      </w:r>
    </w:p>
    <w:p>
      <w:pPr>
        <w:pStyle w:val="77"/>
        <w:pageBreakBefore w:val="0"/>
        <w:numPr>
          <w:ilvl w:val="0"/>
          <w:numId w:val="26"/>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7"/>
        <w:pageBreakBefore w:val="0"/>
        <w:numPr>
          <w:ilvl w:val="0"/>
          <w:numId w:val="26"/>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解密投标文件。等待区公资交易中心开启解密后，投标人进行线上解密。开启解密后，投标人应在60分钟内，使用加密该投标文件的CA数字证书在线完成投标文件的解密。除因区公资交易中心断电、断网、系统故障或其他不可抗力等因素，导致系统无法使用外，投标人在规定的解密时间内，未成功解密的投标文件将视为无效投标文件。</w:t>
      </w:r>
    </w:p>
    <w:p>
      <w:pPr>
        <w:pStyle w:val="77"/>
        <w:pageBreakBefore w:val="0"/>
        <w:numPr>
          <w:ilvl w:val="0"/>
          <w:numId w:val="26"/>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7"/>
        <w:pageBreakBefore w:val="0"/>
        <w:numPr>
          <w:ilvl w:val="0"/>
          <w:numId w:val="26"/>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77"/>
        <w:pageBreakBefore w:val="0"/>
        <w:numPr>
          <w:ilvl w:val="0"/>
          <w:numId w:val="26"/>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7"/>
        <w:pageBreakBefore w:val="0"/>
        <w:numPr>
          <w:ilvl w:val="0"/>
          <w:numId w:val="26"/>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77"/>
        <w:pageBreakBefore w:val="0"/>
        <w:numPr>
          <w:ilvl w:val="0"/>
          <w:numId w:val="26"/>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pStyle w:val="5"/>
        <w:bidi w:val="0"/>
        <w:ind w:left="567" w:leftChars="0" w:hanging="567" w:firstLineChars="0"/>
      </w:pPr>
      <w:r>
        <w:rPr>
          <w:rFonts w:hint="eastAsia"/>
        </w:rPr>
        <w:t>资格审查</w:t>
      </w:r>
    </w:p>
    <w:p>
      <w:pPr>
        <w:pageBreakBefore w:val="0"/>
        <w:kinsoku/>
        <w:bidi w:val="0"/>
        <w:spacing w:before="20" w:after="20" w:line="360" w:lineRule="auto"/>
        <w:ind w:left="0" w:leftChars="0" w:right="0" w:rightChars="0" w:firstLine="495"/>
        <w:rPr>
          <w:rFonts w:ascii="宋体" w:hAnsi="宋体"/>
          <w:sz w:val="28"/>
          <w:szCs w:val="28"/>
        </w:rPr>
      </w:pPr>
      <w:r>
        <w:rPr>
          <w:rFonts w:hint="eastAsia" w:ascii="宋体" w:hAnsi="宋体"/>
          <w:sz w:val="28"/>
          <w:szCs w:val="28"/>
        </w:rPr>
        <w:t>详见招标文件第5章。</w:t>
      </w:r>
    </w:p>
    <w:p>
      <w:pPr>
        <w:pStyle w:val="5"/>
        <w:bidi w:val="0"/>
        <w:ind w:left="567" w:leftChars="0" w:hanging="567" w:firstLineChars="0"/>
      </w:pPr>
      <w:r>
        <w:rPr>
          <w:rFonts w:hint="eastAsia"/>
        </w:rPr>
        <w:t>评标</w:t>
      </w:r>
    </w:p>
    <w:p>
      <w:pPr>
        <w:pageBreakBefore w:val="0"/>
        <w:kinsoku/>
        <w:bidi w:val="0"/>
        <w:spacing w:before="20" w:after="20" w:line="360" w:lineRule="auto"/>
        <w:ind w:left="0" w:leftChars="0" w:right="0" w:rightChars="0" w:firstLine="495"/>
        <w:rPr>
          <w:rFonts w:ascii="宋体" w:hAnsi="宋体"/>
          <w:sz w:val="28"/>
          <w:szCs w:val="28"/>
        </w:rPr>
      </w:pPr>
      <w:r>
        <w:rPr>
          <w:rFonts w:hint="eastAsia" w:ascii="宋体" w:hAnsi="宋体"/>
          <w:sz w:val="28"/>
          <w:szCs w:val="28"/>
        </w:rPr>
        <w:t>详见招标文件第6章。</w:t>
      </w:r>
    </w:p>
    <w:p>
      <w:pPr>
        <w:pStyle w:val="5"/>
        <w:bidi w:val="0"/>
        <w:ind w:left="567" w:leftChars="0" w:hanging="567" w:firstLineChars="0"/>
      </w:pPr>
      <w:bookmarkStart w:id="81" w:name="_Toc183682375"/>
      <w:bookmarkStart w:id="82" w:name="_Toc183582238"/>
      <w:bookmarkStart w:id="83" w:name="_Toc217446063"/>
      <w:r>
        <w:rPr>
          <w:rFonts w:hint="eastAsia"/>
        </w:rPr>
        <w:t>中标通知</w:t>
      </w:r>
      <w:bookmarkEnd w:id="81"/>
      <w:bookmarkEnd w:id="82"/>
      <w:r>
        <w:rPr>
          <w:rFonts w:hint="eastAsia"/>
        </w:rPr>
        <w:t>书</w:t>
      </w:r>
      <w:bookmarkEnd w:id="83"/>
    </w:p>
    <w:p>
      <w:pPr>
        <w:pageBreakBefore w:val="0"/>
        <w:kinsoku/>
        <w:bidi w:val="0"/>
        <w:spacing w:before="20" w:after="20" w:line="360" w:lineRule="auto"/>
        <w:ind w:left="0" w:leftChars="0" w:right="0" w:rightChars="0" w:firstLine="560" w:firstLineChars="200"/>
        <w:rPr>
          <w:rFonts w:ascii="宋体" w:hAnsi="宋体"/>
          <w:sz w:val="28"/>
          <w:szCs w:val="28"/>
        </w:rPr>
      </w:pPr>
      <w:bookmarkStart w:id="84" w:name="_Toc217446064"/>
      <w:bookmarkStart w:id="85" w:name="_Toc183582240"/>
      <w:bookmarkStart w:id="86" w:name="_Toc183682377"/>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pStyle w:val="4"/>
        <w:bidi w:val="0"/>
        <w:ind w:left="567" w:leftChars="0" w:hanging="567" w:firstLineChars="0"/>
      </w:pPr>
      <w:bookmarkStart w:id="87" w:name="_Toc2385"/>
      <w:r>
        <w:rPr>
          <w:rFonts w:hint="eastAsia"/>
        </w:rPr>
        <w:t>签订及履行合同和验收</w:t>
      </w:r>
      <w:bookmarkEnd w:id="84"/>
      <w:bookmarkEnd w:id="87"/>
    </w:p>
    <w:p>
      <w:pPr>
        <w:pStyle w:val="5"/>
        <w:bidi w:val="0"/>
        <w:ind w:left="567" w:leftChars="0" w:hanging="567" w:firstLineChars="0"/>
      </w:pPr>
      <w:bookmarkStart w:id="88" w:name="_Toc217446065"/>
      <w:r>
        <w:rPr>
          <w:rFonts w:hint="eastAsia"/>
        </w:rPr>
        <w:t>签订合同</w:t>
      </w:r>
      <w:bookmarkEnd w:id="88"/>
    </w:p>
    <w:p>
      <w:pPr>
        <w:pageBreakBefore w:val="0"/>
        <w:numPr>
          <w:ilvl w:val="0"/>
          <w:numId w:val="27"/>
        </w:numPr>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中标人应在中标通知书发出之日起30日内与采购人签订采购合同，因中标人的原因</w:t>
      </w:r>
      <w:r>
        <w:rPr>
          <w:rFonts w:ascii="宋体" w:hAnsi="宋体"/>
          <w:sz w:val="28"/>
          <w:szCs w:val="28"/>
        </w:rPr>
        <w:t>在</w:t>
      </w:r>
      <w:r>
        <w:rPr>
          <w:rFonts w:hint="eastAsia" w:ascii="宋体" w:hAnsi="宋体"/>
          <w:sz w:val="28"/>
          <w:szCs w:val="28"/>
        </w:rPr>
        <w:t>中标通知书发出之日起</w:t>
      </w:r>
      <w:r>
        <w:rPr>
          <w:rFonts w:ascii="宋体" w:hAnsi="宋体"/>
          <w:sz w:val="28"/>
          <w:szCs w:val="28"/>
        </w:rPr>
        <w:t>30日</w:t>
      </w:r>
      <w:r>
        <w:rPr>
          <w:rFonts w:hint="eastAsia" w:ascii="宋体" w:hAnsi="宋体"/>
          <w:sz w:val="28"/>
          <w:szCs w:val="28"/>
        </w:rPr>
        <w:t>内未与采购人签订采购合同或者中标人拒绝与采购人签订合同的，采购人可以按照评审报告推荐的中标候选人名单排序，确定下一候选人为中标人，也可以重新开展政府采购活动。</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pStyle w:val="5"/>
        <w:bidi w:val="0"/>
        <w:ind w:left="567" w:leftChars="0" w:hanging="567" w:firstLineChars="0"/>
      </w:pPr>
      <w:bookmarkStart w:id="89" w:name="_Toc315871033"/>
      <w:bookmarkEnd w:id="89"/>
      <w:bookmarkStart w:id="90" w:name="_Toc217446066"/>
      <w:r>
        <w:rPr>
          <w:rFonts w:hint="eastAsia"/>
        </w:rPr>
        <w:t>合同分包</w:t>
      </w:r>
      <w:bookmarkEnd w:id="90"/>
      <w:r>
        <w:rPr>
          <w:rFonts w:hint="eastAsia"/>
        </w:rPr>
        <w:t>和转包</w:t>
      </w:r>
    </w:p>
    <w:p>
      <w:pPr>
        <w:pStyle w:val="6"/>
        <w:bidi w:val="0"/>
        <w:ind w:left="708" w:leftChars="0" w:hanging="708" w:firstLineChars="0"/>
      </w:pPr>
      <w:r>
        <w:rPr>
          <w:rFonts w:hint="eastAsia"/>
        </w:rPr>
        <w:t>合同分包</w:t>
      </w:r>
    </w:p>
    <w:p>
      <w:pPr>
        <w:pStyle w:val="117"/>
        <w:pageBreakBefore w:val="0"/>
        <w:kinsoku/>
        <w:bidi w:val="0"/>
        <w:spacing w:before="20" w:after="20" w:line="360" w:lineRule="auto"/>
        <w:ind w:left="0" w:leftChars="0" w:right="0" w:rightChars="0"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w:t>
      </w:r>
      <w:r>
        <w:rPr>
          <w:rFonts w:cs="Times New Roman"/>
          <w:b/>
          <w:bCs/>
          <w:sz w:val="28"/>
          <w:szCs w:val="28"/>
          <w:lang w:val="zh-CN"/>
        </w:rPr>
        <w:t>不允许</w:t>
      </w:r>
      <w:r>
        <w:rPr>
          <w:rFonts w:cs="Times New Roman"/>
          <w:sz w:val="28"/>
          <w:szCs w:val="28"/>
          <w:lang w:val="zh-CN"/>
        </w:rPr>
        <w:t>分包</w:t>
      </w:r>
      <w:r>
        <w:rPr>
          <w:rFonts w:hint="eastAsia" w:cs="Times New Roman"/>
          <w:sz w:val="28"/>
          <w:szCs w:val="28"/>
          <w:lang w:val="zh-CN"/>
        </w:rPr>
        <w:t>。</w:t>
      </w:r>
    </w:p>
    <w:p>
      <w:pPr>
        <w:pStyle w:val="6"/>
        <w:bidi w:val="0"/>
        <w:ind w:left="708" w:leftChars="0" w:hanging="708" w:firstLineChars="0"/>
      </w:pPr>
      <w:r>
        <w:rPr>
          <w:rFonts w:hint="eastAsia"/>
        </w:rPr>
        <w:t>合同转包</w:t>
      </w:r>
    </w:p>
    <w:p>
      <w:pPr>
        <w:pageBreakBefore w:val="0"/>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pageBreakBefore w:val="0"/>
        <w:kinsoku/>
        <w:bidi w:val="0"/>
        <w:spacing w:before="20" w:after="20" w:line="360" w:lineRule="auto"/>
        <w:ind w:left="0" w:leftChars="0" w:right="0" w:rightChars="0"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pStyle w:val="5"/>
        <w:bidi w:val="0"/>
        <w:ind w:left="567" w:leftChars="0" w:hanging="567" w:firstLineChars="0"/>
      </w:pPr>
      <w:bookmarkStart w:id="91" w:name="_Toc217446067"/>
      <w:r>
        <w:rPr>
          <w:rFonts w:hint="eastAsia"/>
        </w:rPr>
        <w:t>采购人增加合同标的的权</w:t>
      </w:r>
      <w:bookmarkEnd w:id="91"/>
      <w:r>
        <w:rPr>
          <w:rFonts w:hint="eastAsia"/>
        </w:rPr>
        <w:t>利</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pStyle w:val="5"/>
        <w:bidi w:val="0"/>
        <w:ind w:left="567" w:leftChars="0" w:hanging="567" w:firstLineChars="0"/>
      </w:pPr>
      <w:bookmarkStart w:id="92" w:name="_Toc217446068"/>
      <w:r>
        <w:rPr>
          <w:rFonts w:hint="eastAsia"/>
        </w:rPr>
        <w:t>履约保证金</w:t>
      </w:r>
      <w:bookmarkEnd w:id="92"/>
    </w:p>
    <w:p>
      <w:pPr>
        <w:pageBreakBefore w:val="0"/>
        <w:kinsoku/>
        <w:bidi w:val="0"/>
        <w:spacing w:before="20" w:after="20" w:line="360" w:lineRule="auto"/>
        <w:ind w:left="0" w:leftChars="0" w:right="0" w:rightChars="0" w:firstLine="562" w:firstLineChars="200"/>
        <w:rPr>
          <w:rFonts w:ascii="宋体" w:hAnsi="宋体"/>
          <w:b/>
          <w:sz w:val="28"/>
          <w:szCs w:val="28"/>
        </w:rPr>
      </w:pPr>
      <w:bookmarkStart w:id="93" w:name="_Toc217446069"/>
      <w:r>
        <w:rPr>
          <w:rFonts w:hint="eastAsia" w:ascii="宋体" w:hAnsi="宋体"/>
          <w:b/>
          <w:sz w:val="28"/>
          <w:szCs w:val="28"/>
        </w:rPr>
        <w:t>本项目</w:t>
      </w:r>
      <w:r>
        <w:rPr>
          <w:rFonts w:ascii="宋体" w:hAnsi="宋体"/>
          <w:b/>
          <w:sz w:val="28"/>
          <w:szCs w:val="28"/>
        </w:rPr>
        <w:t>不收取履约保证金</w:t>
      </w:r>
      <w:r>
        <w:rPr>
          <w:rFonts w:hint="eastAsia" w:ascii="宋体" w:hAnsi="宋体"/>
          <w:b/>
          <w:sz w:val="28"/>
          <w:szCs w:val="28"/>
        </w:rPr>
        <w:t>。</w:t>
      </w:r>
    </w:p>
    <w:p>
      <w:pPr>
        <w:pStyle w:val="5"/>
        <w:bidi w:val="0"/>
        <w:ind w:left="567" w:leftChars="0" w:hanging="567" w:firstLineChars="0"/>
      </w:pPr>
      <w:r>
        <w:rPr>
          <w:rFonts w:hint="eastAsia"/>
        </w:rPr>
        <w:t>合同公告</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pStyle w:val="5"/>
        <w:bidi w:val="0"/>
        <w:ind w:left="567" w:leftChars="0" w:hanging="567" w:firstLineChars="0"/>
      </w:pPr>
      <w:r>
        <w:rPr>
          <w:rFonts w:hint="eastAsia"/>
        </w:rPr>
        <w:t>合同备案</w:t>
      </w:r>
    </w:p>
    <w:p>
      <w:pPr>
        <w:pStyle w:val="13"/>
        <w:pageBreakBefore w:val="0"/>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cs="宋体"/>
          <w:sz w:val="28"/>
          <w:szCs w:val="28"/>
        </w:rPr>
        <w:t>政府采购合同签订之日起2个工作日内，政府采购合同将在四川政府采购网公告；政府采购合同签订之日起七个工作日内，政府采购合同将向本采购项目同级财政部门，即成都市</w:t>
      </w:r>
      <w:r>
        <w:rPr>
          <w:rFonts w:hint="eastAsia" w:ascii="宋体" w:hAnsi="宋体" w:cs="宋体"/>
          <w:sz w:val="28"/>
          <w:szCs w:val="28"/>
          <w:lang w:val="zh-CN"/>
        </w:rPr>
        <w:t>双流区财政局备案。</w:t>
      </w:r>
    </w:p>
    <w:p>
      <w:pPr>
        <w:pStyle w:val="5"/>
        <w:bidi w:val="0"/>
        <w:ind w:left="567" w:leftChars="0" w:hanging="567" w:firstLineChars="0"/>
      </w:pPr>
      <w:r>
        <w:rPr>
          <w:rFonts w:hint="eastAsia"/>
        </w:rPr>
        <w:t>履行合同</w:t>
      </w:r>
      <w:bookmarkEnd w:id="93"/>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一、合同一经签订，双方应严格履行合同规定的义务。</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pStyle w:val="5"/>
        <w:bidi w:val="0"/>
        <w:ind w:left="567" w:leftChars="0" w:hanging="567" w:firstLineChars="0"/>
      </w:pPr>
      <w:bookmarkStart w:id="94" w:name="_Toc217446070"/>
      <w:r>
        <w:rPr>
          <w:rFonts w:hint="eastAsia"/>
        </w:rPr>
        <w:t>验收</w:t>
      </w:r>
      <w:bookmarkEnd w:id="94"/>
      <w:r>
        <w:rPr>
          <w:rFonts w:hint="eastAsia"/>
        </w:rPr>
        <w:t>或考核</w:t>
      </w:r>
    </w:p>
    <w:bookmarkEnd w:id="85"/>
    <w:bookmarkEnd w:id="86"/>
    <w:p>
      <w:pPr>
        <w:pageBreakBefore w:val="0"/>
        <w:kinsoku/>
        <w:bidi w:val="0"/>
        <w:spacing w:before="20" w:after="20" w:line="360" w:lineRule="auto"/>
        <w:ind w:left="0" w:leftChars="0" w:right="0" w:rightChars="0" w:firstLine="560" w:firstLineChars="200"/>
        <w:rPr>
          <w:rFonts w:ascii="宋体" w:hAnsi="宋体"/>
          <w:sz w:val="28"/>
          <w:szCs w:val="28"/>
        </w:rPr>
      </w:pPr>
      <w:bookmarkStart w:id="95" w:name="_Toc217446074"/>
      <w:bookmarkStart w:id="96" w:name="_Toc183682380"/>
      <w:bookmarkStart w:id="97" w:name="_Toc183582243"/>
      <w:r>
        <w:rPr>
          <w:rFonts w:hint="eastAsia" w:ascii="宋体" w:hAnsi="宋体"/>
          <w:sz w:val="28"/>
          <w:szCs w:val="28"/>
        </w:rPr>
        <w:t>采购人严格按照国家相关法律法规的要求组织验收或考核。</w:t>
      </w:r>
    </w:p>
    <w:p>
      <w:pPr>
        <w:pStyle w:val="5"/>
        <w:bidi w:val="0"/>
        <w:ind w:left="567" w:leftChars="0" w:hanging="567" w:firstLineChars="0"/>
      </w:pPr>
      <w:r>
        <w:rPr>
          <w:rFonts w:hint="eastAsia"/>
        </w:rPr>
        <w:t>资金支付</w:t>
      </w:r>
    </w:p>
    <w:p>
      <w:pPr>
        <w:pageBreakBefore w:val="0"/>
        <w:shd w:val="clear" w:color="auto"/>
        <w:kinsoku/>
        <w:bidi w:val="0"/>
        <w:spacing w:before="20" w:after="20" w:line="360" w:lineRule="auto"/>
        <w:ind w:left="0" w:leftChars="0" w:right="0" w:rightChars="0"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pStyle w:val="4"/>
        <w:bidi w:val="0"/>
        <w:ind w:left="567" w:leftChars="0" w:hanging="567" w:firstLineChars="0"/>
      </w:pPr>
      <w:bookmarkStart w:id="98" w:name="_Toc2715"/>
      <w:r>
        <w:rPr>
          <w:rFonts w:hint="eastAsia"/>
        </w:rPr>
        <w:t>投标纪律要求</w:t>
      </w:r>
      <w:bookmarkEnd w:id="95"/>
      <w:bookmarkEnd w:id="98"/>
    </w:p>
    <w:p>
      <w:pPr>
        <w:pStyle w:val="5"/>
        <w:bidi w:val="0"/>
        <w:ind w:left="567" w:leftChars="0" w:hanging="567" w:firstLineChars="0"/>
      </w:pPr>
      <w:bookmarkStart w:id="99" w:name="_Toc217446075"/>
      <w:r>
        <w:rPr>
          <w:rFonts w:hint="eastAsia"/>
        </w:rPr>
        <w:t>投标人不得具有的情形</w:t>
      </w:r>
      <w:bookmarkEnd w:id="99"/>
    </w:p>
    <w:p>
      <w:pPr>
        <w:pageBreakBefore w:val="0"/>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投标人参加投标不得有下列情形：</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有下列情形之一的，视为投标人串通投标：</w:t>
      </w:r>
    </w:p>
    <w:p>
      <w:pPr>
        <w:pageBreakBefore w:val="0"/>
        <w:tabs>
          <w:tab w:val="left" w:pos="1134"/>
        </w:tabs>
        <w:kinsoku/>
        <w:bidi w:val="0"/>
        <w:spacing w:before="20" w:after="20" w:line="360" w:lineRule="auto"/>
        <w:ind w:left="0" w:leftChars="0" w:right="0" w:rightChars="0"/>
        <w:rPr>
          <w:rFonts w:ascii="宋体" w:hAnsi="宋体"/>
          <w:sz w:val="28"/>
          <w:szCs w:val="28"/>
        </w:rPr>
      </w:pPr>
      <w:r>
        <w:rPr>
          <w:rFonts w:hint="eastAsia" w:ascii="宋体" w:hAnsi="宋体"/>
          <w:sz w:val="28"/>
          <w:szCs w:val="28"/>
        </w:rPr>
        <w:t>（一）不同投标人的投标文件由同一单位或者个人编制；</w:t>
      </w:r>
    </w:p>
    <w:p>
      <w:pPr>
        <w:pageBreakBefore w:val="0"/>
        <w:tabs>
          <w:tab w:val="left" w:pos="1134"/>
        </w:tabs>
        <w:kinsoku/>
        <w:bidi w:val="0"/>
        <w:spacing w:before="20" w:after="20" w:line="360" w:lineRule="auto"/>
        <w:ind w:left="0" w:leftChars="0" w:right="0" w:rightChars="0"/>
        <w:rPr>
          <w:rFonts w:ascii="宋体" w:hAnsi="宋体"/>
          <w:sz w:val="28"/>
          <w:szCs w:val="28"/>
        </w:rPr>
      </w:pPr>
      <w:r>
        <w:rPr>
          <w:rFonts w:hint="eastAsia" w:ascii="宋体" w:hAnsi="宋体"/>
          <w:sz w:val="28"/>
          <w:szCs w:val="28"/>
        </w:rPr>
        <w:t>（二）不同投标人委托同一单位或者个人办理投标事宜；</w:t>
      </w:r>
    </w:p>
    <w:p>
      <w:pPr>
        <w:pageBreakBefore w:val="0"/>
        <w:tabs>
          <w:tab w:val="left" w:pos="1134"/>
        </w:tabs>
        <w:kinsoku/>
        <w:bidi w:val="0"/>
        <w:spacing w:before="20" w:after="20" w:line="360" w:lineRule="auto"/>
        <w:ind w:left="0" w:leftChars="0" w:right="0" w:rightChars="0"/>
        <w:rPr>
          <w:rFonts w:ascii="宋体" w:hAnsi="宋体"/>
          <w:sz w:val="28"/>
          <w:szCs w:val="28"/>
        </w:rPr>
      </w:pPr>
      <w:r>
        <w:rPr>
          <w:rFonts w:hint="eastAsia" w:ascii="宋体" w:hAnsi="宋体"/>
          <w:sz w:val="28"/>
          <w:szCs w:val="28"/>
        </w:rPr>
        <w:t>（三）不同投标人的投标文件载明的项目管理成员或者联系人员为同一人；</w:t>
      </w:r>
    </w:p>
    <w:p>
      <w:pPr>
        <w:pageBreakBefore w:val="0"/>
        <w:tabs>
          <w:tab w:val="left" w:pos="1134"/>
        </w:tabs>
        <w:kinsoku/>
        <w:bidi w:val="0"/>
        <w:spacing w:before="20" w:after="20" w:line="360" w:lineRule="auto"/>
        <w:ind w:left="0" w:leftChars="0" w:right="0" w:rightChars="0"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pageBreakBefore w:val="0"/>
        <w:tabs>
          <w:tab w:val="left" w:pos="1134"/>
        </w:tabs>
        <w:kinsoku/>
        <w:bidi w:val="0"/>
        <w:spacing w:before="20" w:after="20" w:line="360" w:lineRule="auto"/>
        <w:ind w:left="0" w:leftChars="0" w:right="0" w:rightChars="0" w:firstLine="420" w:firstLineChars="150"/>
        <w:rPr>
          <w:rFonts w:ascii="宋体" w:hAnsi="宋体"/>
          <w:sz w:val="28"/>
          <w:szCs w:val="28"/>
        </w:rPr>
      </w:pPr>
      <w:r>
        <w:rPr>
          <w:rFonts w:hint="eastAsia" w:ascii="宋体" w:hAnsi="宋体"/>
          <w:sz w:val="28"/>
          <w:szCs w:val="28"/>
        </w:rPr>
        <w:t>（五）不同投标人的投标文件相互混装；</w:t>
      </w:r>
    </w:p>
    <w:p>
      <w:pPr>
        <w:pageBreakBefore w:val="0"/>
        <w:tabs>
          <w:tab w:val="left" w:pos="1134"/>
        </w:tabs>
        <w:kinsoku/>
        <w:bidi w:val="0"/>
        <w:spacing w:before="20" w:after="20" w:line="360" w:lineRule="auto"/>
        <w:ind w:right="0" w:rightChars="0" w:firstLine="280" w:firstLineChars="100"/>
        <w:rPr>
          <w:rFonts w:ascii="宋体" w:hAnsi="宋体"/>
          <w:sz w:val="28"/>
          <w:szCs w:val="28"/>
        </w:rPr>
      </w:pPr>
      <w:r>
        <w:rPr>
          <w:rFonts w:hint="eastAsia" w:ascii="宋体" w:hAnsi="宋体"/>
          <w:sz w:val="28"/>
          <w:szCs w:val="28"/>
        </w:rPr>
        <w:t>（六）不同投标人的投标保证金从同一单位或者个人的账户转出；</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提供虚假材料谋取中标；</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采取不正当手段诋毁、排挤其他投标人；</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与采购人或</w:t>
      </w:r>
      <w:r>
        <w:rPr>
          <w:rFonts w:hint="eastAsia" w:cs="Arial"/>
          <w:sz w:val="28"/>
          <w:szCs w:val="28"/>
        </w:rPr>
        <w:t>区公资交易中心</w:t>
      </w:r>
      <w:r>
        <w:rPr>
          <w:rFonts w:hint="eastAsia" w:ascii="宋体" w:hAnsi="宋体"/>
          <w:sz w:val="28"/>
          <w:szCs w:val="28"/>
        </w:rPr>
        <w:t>、其他投标人恶意串通；</w:t>
      </w:r>
    </w:p>
    <w:p>
      <w:pPr>
        <w:pageBreakBefore w:val="0"/>
        <w:numPr>
          <w:ilvl w:val="1"/>
          <w:numId w:val="28"/>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向采购人或</w:t>
      </w:r>
      <w:r>
        <w:rPr>
          <w:rFonts w:hint="eastAsia" w:cs="Arial"/>
          <w:sz w:val="28"/>
          <w:szCs w:val="28"/>
        </w:rPr>
        <w:t>区公资交易中心</w:t>
      </w:r>
      <w:r>
        <w:rPr>
          <w:rFonts w:hint="eastAsia" w:ascii="宋体" w:hAnsi="宋体"/>
          <w:sz w:val="28"/>
          <w:szCs w:val="28"/>
        </w:rPr>
        <w:t>、评标委员会成员行贿或者提供其他不正当利益；</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区公资交易中心</w:t>
      </w:r>
      <w:r>
        <w:rPr>
          <w:rFonts w:hint="eastAsia" w:ascii="宋体" w:hAnsi="宋体"/>
          <w:sz w:val="28"/>
          <w:szCs w:val="28"/>
        </w:rPr>
        <w:t>进行协商谈判；</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中标后无正当理由拒不与采购人签订政府采购合同；</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未按照采购文件确定的事项签订政府采购合同；</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将政府采购合同转包或者违规分包；</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提供假冒伪劣产品；</w:t>
      </w:r>
    </w:p>
    <w:p>
      <w:pPr>
        <w:pageBreakBefore w:val="0"/>
        <w:numPr>
          <w:ilvl w:val="1"/>
          <w:numId w:val="28"/>
        </w:numPr>
        <w:tabs>
          <w:tab w:val="left" w:pos="1134"/>
          <w:tab w:val="left" w:pos="1418"/>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擅自变更、中止或者终止政府采购合同；</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十五、拒绝有关部门的监督检查或者向监督检查部门提供虚假情况；</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十六、法律法规规定的其他情形。</w:t>
      </w:r>
    </w:p>
    <w:p>
      <w:pPr>
        <w:pageBreakBefore w:val="0"/>
        <w:kinsoku/>
        <w:bidi w:val="0"/>
        <w:spacing w:before="20" w:after="20" w:line="360" w:lineRule="auto"/>
        <w:ind w:left="0" w:leftChars="0" w:right="0" w:rightChars="0"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pStyle w:val="5"/>
        <w:bidi w:val="0"/>
        <w:ind w:left="567" w:leftChars="0" w:hanging="567" w:firstLineChars="0"/>
      </w:pPr>
      <w:bookmarkStart w:id="100" w:name="_Toc314574786"/>
      <w:r>
        <w:rPr>
          <w:rFonts w:hint="eastAsia"/>
        </w:rPr>
        <w:t>保密</w:t>
      </w:r>
      <w:bookmarkEnd w:id="100"/>
    </w:p>
    <w:p>
      <w:pPr>
        <w:pageBreakBefore w:val="0"/>
        <w:numPr>
          <w:ilvl w:val="0"/>
          <w:numId w:val="29"/>
        </w:numPr>
        <w:tabs>
          <w:tab w:val="left" w:pos="0"/>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pageBreakBefore w:val="0"/>
        <w:numPr>
          <w:ilvl w:val="0"/>
          <w:numId w:val="29"/>
        </w:numPr>
        <w:tabs>
          <w:tab w:val="left" w:pos="0"/>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pStyle w:val="5"/>
        <w:bidi w:val="0"/>
        <w:ind w:left="567" w:leftChars="0" w:hanging="567" w:firstLineChars="0"/>
      </w:pPr>
      <w:r>
        <w:rPr>
          <w:rFonts w:hint="eastAsia"/>
        </w:rPr>
        <w:t>回避</w:t>
      </w:r>
    </w:p>
    <w:p>
      <w:pPr>
        <w:pageBreakBefore w:val="0"/>
        <w:shd w:val="clear" w:color="auto"/>
        <w:kinsoku/>
        <w:bidi w:val="0"/>
        <w:spacing w:before="20" w:after="20" w:line="360" w:lineRule="auto"/>
        <w:ind w:left="0" w:leftChars="0" w:right="0" w:rightChars="0"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区公资交易中心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pageBreakBefore w:val="0"/>
        <w:shd w:val="clear" w:color="auto"/>
        <w:kinsoku/>
        <w:bidi w:val="0"/>
        <w:spacing w:before="20" w:after="20" w:line="360" w:lineRule="auto"/>
        <w:ind w:left="708" w:leftChars="0" w:right="0" w:rightChars="0"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pageBreakBefore w:val="0"/>
        <w:shd w:val="clear" w:color="auto"/>
        <w:kinsoku/>
        <w:bidi w:val="0"/>
        <w:spacing w:before="20" w:after="20" w:line="360" w:lineRule="auto"/>
        <w:ind w:left="0" w:leftChars="0" w:right="0" w:rightChars="0"/>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pageBreakBefore w:val="0"/>
        <w:shd w:val="clear" w:color="auto"/>
        <w:kinsoku/>
        <w:bidi w:val="0"/>
        <w:spacing w:before="20" w:after="20" w:line="360" w:lineRule="auto"/>
        <w:ind w:left="0" w:leftChars="0" w:right="0" w:rightChars="0"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pageBreakBefore w:val="0"/>
        <w:shd w:val="clear" w:color="auto"/>
        <w:kinsoku/>
        <w:bidi w:val="0"/>
        <w:spacing w:before="20" w:after="20" w:line="360" w:lineRule="auto"/>
        <w:ind w:left="0" w:leftChars="0" w:right="0" w:rightChars="0"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pageBreakBefore w:val="0"/>
        <w:shd w:val="clear" w:color="auto"/>
        <w:kinsoku/>
        <w:bidi w:val="0"/>
        <w:spacing w:before="20" w:after="20" w:line="360" w:lineRule="auto"/>
        <w:ind w:left="0" w:leftChars="0" w:right="0" w:rightChars="0"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pageBreakBefore w:val="0"/>
        <w:shd w:val="clear" w:color="auto"/>
        <w:kinsoku/>
        <w:bidi w:val="0"/>
        <w:spacing w:before="20" w:after="20" w:line="360" w:lineRule="auto"/>
        <w:ind w:left="0" w:leftChars="0" w:right="0" w:rightChars="0"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pStyle w:val="4"/>
        <w:bidi w:val="0"/>
        <w:ind w:left="567" w:leftChars="0" w:hanging="567" w:firstLineChars="0"/>
      </w:pPr>
      <w:bookmarkStart w:id="101" w:name="_Toc9836"/>
      <w:bookmarkStart w:id="102" w:name="_Toc217446078"/>
      <w:r>
        <w:rPr>
          <w:rFonts w:hint="eastAsia"/>
        </w:rPr>
        <w:t>询问、质疑和投诉</w:t>
      </w:r>
      <w:bookmarkEnd w:id="101"/>
      <w:bookmarkEnd w:id="102"/>
      <w:bookmarkStart w:id="103" w:name="_Toc217446079"/>
    </w:p>
    <w:bookmarkEnd w:id="96"/>
    <w:bookmarkEnd w:id="97"/>
    <w:bookmarkEnd w:id="103"/>
    <w:p>
      <w:pPr>
        <w:pageBreakBefore w:val="0"/>
        <w:numPr>
          <w:ilvl w:val="0"/>
          <w:numId w:val="30"/>
        </w:numPr>
        <w:kinsoku/>
        <w:bidi w:val="0"/>
        <w:spacing w:before="20" w:after="20" w:line="360" w:lineRule="auto"/>
        <w:ind w:left="0" w:leftChars="0" w:right="0" w:rightChars="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pageBreakBefore w:val="0"/>
        <w:numPr>
          <w:ilvl w:val="0"/>
          <w:numId w:val="30"/>
        </w:numPr>
        <w:kinsoku/>
        <w:bidi w:val="0"/>
        <w:spacing w:before="20" w:after="20" w:line="360" w:lineRule="auto"/>
        <w:ind w:left="0" w:leftChars="0" w:right="0" w:rightChars="0" w:firstLine="567"/>
        <w:jc w:val="left"/>
        <w:rPr>
          <w:sz w:val="28"/>
          <w:szCs w:val="28"/>
        </w:rPr>
      </w:pPr>
      <w:r>
        <w:rPr>
          <w:rFonts w:hint="eastAsia"/>
          <w:sz w:val="28"/>
          <w:szCs w:val="28"/>
        </w:rPr>
        <w:t>供应商</w:t>
      </w:r>
      <w:r>
        <w:rPr>
          <w:rFonts w:hint="eastAsia" w:ascii="宋体" w:hAnsi="宋体"/>
          <w:sz w:val="28"/>
          <w:szCs w:val="28"/>
        </w:rPr>
        <w:t>询问、质疑的对象</w:t>
      </w:r>
    </w:p>
    <w:p>
      <w:pPr>
        <w:pageBreakBefore w:val="0"/>
        <w:numPr>
          <w:ilvl w:val="1"/>
          <w:numId w:val="31"/>
        </w:numPr>
        <w:tabs>
          <w:tab w:val="left" w:pos="1276"/>
        </w:tabs>
        <w:kinsoku/>
        <w:bidi w:val="0"/>
        <w:spacing w:before="20" w:after="20" w:line="360" w:lineRule="auto"/>
        <w:ind w:left="0" w:leftChars="0" w:right="0" w:rightChars="0" w:firstLine="567"/>
        <w:rPr>
          <w:rFonts w:ascii="宋体" w:hAnsi="宋体"/>
          <w:sz w:val="28"/>
          <w:szCs w:val="28"/>
        </w:rPr>
      </w:pPr>
      <w:r>
        <w:rPr>
          <w:rFonts w:hint="eastAsia" w:cs="Helvetica"/>
          <w:sz w:val="28"/>
          <w:szCs w:val="28"/>
        </w:rPr>
        <w:t>供应商对招标文件中供应商参加本次政府采购活动应当具备的条件，招标项目技术、服务、商务及其他要求，评标细则及标准，以及关于资格审查、中标结果提出询问或质疑的，应通过“政府采购云平台”向采购人提出；</w:t>
      </w:r>
    </w:p>
    <w:p>
      <w:pPr>
        <w:pageBreakBefore w:val="0"/>
        <w:numPr>
          <w:ilvl w:val="1"/>
          <w:numId w:val="31"/>
        </w:numPr>
        <w:tabs>
          <w:tab w:val="left" w:pos="1276"/>
        </w:tabs>
        <w:kinsoku/>
        <w:bidi w:val="0"/>
        <w:spacing w:before="20" w:after="20" w:line="360" w:lineRule="auto"/>
        <w:ind w:left="0" w:leftChars="0" w:right="0" w:rightChars="0" w:firstLine="567"/>
        <w:rPr>
          <w:rFonts w:ascii="宋体" w:hAnsi="宋体"/>
          <w:sz w:val="28"/>
          <w:szCs w:val="28"/>
        </w:rPr>
      </w:pPr>
      <w:r>
        <w:rPr>
          <w:rFonts w:hint="eastAsia" w:cs="Helvetica"/>
          <w:sz w:val="28"/>
          <w:szCs w:val="28"/>
        </w:rPr>
        <w:t>供应商对除上述招标文件中的其他内容，招标文件中采购程序、采购文件中投标人须知、采购合同格式、投标文件格式、以及开标过程程序提出询问或质疑的，应通过“政府采购云平台”向区公资交易中心提出。</w:t>
      </w:r>
    </w:p>
    <w:p>
      <w:pPr>
        <w:pageBreakBefore w:val="0"/>
        <w:numPr>
          <w:ilvl w:val="0"/>
          <w:numId w:val="30"/>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ageBreakBefore w:val="0"/>
        <w:numPr>
          <w:ilvl w:val="0"/>
          <w:numId w:val="30"/>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pageBreakBefore w:val="0"/>
        <w:numPr>
          <w:ilvl w:val="0"/>
          <w:numId w:val="30"/>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供应商提出质疑时应当准备的资料</w:t>
      </w:r>
    </w:p>
    <w:p>
      <w:pPr>
        <w:pStyle w:val="38"/>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（一）质疑书正本1份；</w:t>
      </w:r>
    </w:p>
    <w:p>
      <w:pPr>
        <w:pStyle w:val="38"/>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38"/>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38"/>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（四）法定代表人身份证复印件1份；</w:t>
      </w:r>
    </w:p>
    <w:p>
      <w:pPr>
        <w:pStyle w:val="38"/>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38"/>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（六）针对质疑事项必要的证明材料。</w:t>
      </w:r>
    </w:p>
    <w:p>
      <w:pPr>
        <w:pageBreakBefore w:val="0"/>
        <w:numPr>
          <w:ilvl w:val="0"/>
          <w:numId w:val="30"/>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供应商对区公资交易中心的质疑答复不满意，或者区公资交易中心未在规定期限内作出答复的，供应商可以在答复期满后15个工作日内向同级财政部门提起投诉。</w:t>
      </w:r>
    </w:p>
    <w:p>
      <w:pPr>
        <w:pStyle w:val="4"/>
        <w:bidi w:val="0"/>
        <w:ind w:left="567" w:leftChars="0" w:hanging="567" w:firstLineChars="0"/>
      </w:pPr>
      <w:bookmarkStart w:id="104" w:name="_Toc29338"/>
      <w:r>
        <w:rPr>
          <w:rFonts w:hint="eastAsia"/>
        </w:rPr>
        <w:t>中小企业政府采购信用融资</w:t>
      </w:r>
      <w:bookmarkEnd w:id="104"/>
    </w:p>
    <w:p>
      <w:pPr>
        <w:pageBreakBefore w:val="0"/>
        <w:numPr>
          <w:ilvl w:val="0"/>
          <w:numId w:val="32"/>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pageBreakBefore w:val="0"/>
        <w:numPr>
          <w:ilvl w:val="0"/>
          <w:numId w:val="32"/>
        </w:numPr>
        <w:tabs>
          <w:tab w:val="left" w:pos="1134"/>
        </w:tabs>
        <w:kinsoku/>
        <w:bidi w:val="0"/>
        <w:spacing w:before="20" w:after="20" w:line="360" w:lineRule="auto"/>
        <w:ind w:left="0" w:leftChars="0" w:right="0" w:rightChars="0" w:firstLine="567"/>
        <w:rPr>
          <w:rFonts w:ascii="宋体" w:hAnsi="宋体"/>
          <w:sz w:val="28"/>
          <w:szCs w:val="28"/>
        </w:rPr>
      </w:pPr>
      <w:bookmarkStart w:id="105" w:name="_Toc21524"/>
      <w:bookmarkStart w:id="106" w:name="_Toc27844"/>
      <w:bookmarkStart w:id="107" w:name="_Toc24285"/>
      <w:bookmarkStart w:id="108" w:name="_Toc19206"/>
      <w:bookmarkStart w:id="109" w:name="_Toc13269"/>
      <w:bookmarkStart w:id="110" w:name="_Toc26253"/>
      <w:bookmarkStart w:id="111" w:name="_Toc31839"/>
      <w:bookmarkStart w:id="112" w:name="_Toc8041"/>
      <w:bookmarkStart w:id="113" w:name="_Toc21629"/>
      <w:bookmarkStart w:id="114" w:name="_Toc11169"/>
      <w:r>
        <w:rPr>
          <w:rFonts w:hint="eastAsia" w:ascii="宋体" w:hAnsi="宋体"/>
          <w:sz w:val="28"/>
          <w:szCs w:val="28"/>
        </w:rPr>
        <w:t>本项目属于政府采购信用融资业务项目，融资利率上浮比例不超过人民银行同期贷款基准利率30%，银行机构名单、联系方式见附件1。</w:t>
      </w:r>
      <w:bookmarkEnd w:id="105"/>
      <w:bookmarkEnd w:id="106"/>
      <w:bookmarkEnd w:id="107"/>
      <w:bookmarkEnd w:id="108"/>
      <w:bookmarkEnd w:id="109"/>
      <w:bookmarkEnd w:id="110"/>
      <w:bookmarkEnd w:id="111"/>
      <w:bookmarkEnd w:id="112"/>
      <w:bookmarkEnd w:id="113"/>
      <w:bookmarkEnd w:id="114"/>
    </w:p>
    <w:p>
      <w:pPr>
        <w:pageBreakBefore w:val="0"/>
        <w:tabs>
          <w:tab w:val="left" w:pos="1276"/>
        </w:tabs>
        <w:kinsoku/>
        <w:bidi w:val="0"/>
        <w:spacing w:before="20" w:after="20" w:line="360" w:lineRule="auto"/>
        <w:ind w:left="0" w:leftChars="0" w:right="0" w:rightChars="0"/>
        <w:rPr>
          <w:rFonts w:ascii="宋体" w:hAnsi="宋体"/>
          <w:sz w:val="28"/>
          <w:szCs w:val="28"/>
        </w:rPr>
      </w:pPr>
    </w:p>
    <w:p>
      <w:pPr>
        <w:pageBreakBefore w:val="0"/>
        <w:tabs>
          <w:tab w:val="left" w:pos="1276"/>
        </w:tabs>
        <w:kinsoku/>
        <w:bidi w:val="0"/>
        <w:spacing w:before="20" w:after="20" w:line="360" w:lineRule="auto"/>
        <w:ind w:left="0" w:leftChars="0" w:right="0" w:rightChars="0"/>
        <w:rPr>
          <w:rFonts w:ascii="宋体" w:hAnsi="宋体"/>
          <w:sz w:val="28"/>
          <w:szCs w:val="28"/>
        </w:rPr>
      </w:pPr>
    </w:p>
    <w:p>
      <w:pPr>
        <w:pageBreakBefore w:val="0"/>
        <w:tabs>
          <w:tab w:val="left" w:pos="1276"/>
        </w:tabs>
        <w:kinsoku/>
        <w:bidi w:val="0"/>
        <w:spacing w:before="20" w:after="20" w:line="360" w:lineRule="auto"/>
        <w:ind w:left="0" w:leftChars="0" w:right="0" w:rightChars="0"/>
        <w:rPr>
          <w:rFonts w:ascii="宋体" w:hAnsi="宋体"/>
          <w:sz w:val="28"/>
          <w:szCs w:val="28"/>
        </w:rPr>
      </w:pPr>
    </w:p>
    <w:p>
      <w:pPr>
        <w:pStyle w:val="2"/>
        <w:pageBreakBefore w:val="0"/>
        <w:kinsoku/>
        <w:bidi w:val="0"/>
        <w:spacing w:before="20" w:after="20" w:line="360" w:lineRule="auto"/>
        <w:ind w:left="0" w:leftChars="0" w:right="0" w:rightChars="0"/>
        <w:rPr>
          <w:rFonts w:ascii="宋体" w:hAnsi="宋体"/>
          <w:sz w:val="28"/>
          <w:szCs w:val="28"/>
        </w:rPr>
      </w:pPr>
    </w:p>
    <w:p>
      <w:pPr>
        <w:pageBreakBefore w:val="0"/>
        <w:kinsoku/>
        <w:bidi w:val="0"/>
        <w:spacing w:before="20" w:after="20" w:line="360" w:lineRule="auto"/>
        <w:ind w:left="0" w:leftChars="0" w:right="0" w:rightChars="0"/>
      </w:pPr>
      <w:r>
        <w:rPr>
          <w:rFonts w:ascii="宋体" w:hAnsi="宋体"/>
          <w:sz w:val="28"/>
          <w:szCs w:val="28"/>
        </w:rPr>
        <w:br w:type="page"/>
      </w:r>
    </w:p>
    <w:p>
      <w:pPr>
        <w:pStyle w:val="3"/>
        <w:bidi w:val="0"/>
        <w:ind w:left="283" w:leftChars="0" w:hanging="425" w:firstLineChars="0"/>
      </w:pPr>
      <w:bookmarkStart w:id="115" w:name="_Toc315871045"/>
      <w:bookmarkEnd w:id="115"/>
      <w:bookmarkStart w:id="116" w:name="_Toc315871048"/>
      <w:bookmarkEnd w:id="116"/>
      <w:bookmarkStart w:id="117" w:name="_Toc315871047"/>
      <w:bookmarkEnd w:id="117"/>
      <w:bookmarkStart w:id="118" w:name="_Toc316292050"/>
      <w:bookmarkEnd w:id="118"/>
      <w:bookmarkStart w:id="119" w:name="_Toc315871046"/>
      <w:bookmarkEnd w:id="119"/>
      <w:bookmarkStart w:id="120" w:name="_Toc315871049"/>
      <w:bookmarkEnd w:id="120"/>
      <w:bookmarkStart w:id="121" w:name="_Toc315871050"/>
      <w:bookmarkEnd w:id="121"/>
      <w:bookmarkStart w:id="122" w:name="_Toc316292049"/>
      <w:bookmarkEnd w:id="122"/>
      <w:bookmarkStart w:id="123" w:name="_Toc316292048"/>
      <w:bookmarkEnd w:id="123"/>
      <w:bookmarkStart w:id="124" w:name="_Toc316292051"/>
      <w:bookmarkEnd w:id="124"/>
      <w:bookmarkStart w:id="125" w:name="_Toc316292052"/>
      <w:bookmarkEnd w:id="125"/>
      <w:bookmarkStart w:id="126" w:name="_Toc29470"/>
      <w:r>
        <w:rPr>
          <w:rFonts w:hint="eastAsia"/>
        </w:rPr>
        <w:t>投标文件格式</w:t>
      </w:r>
      <w:bookmarkEnd w:id="126"/>
    </w:p>
    <w:p>
      <w:pPr>
        <w:pStyle w:val="4"/>
        <w:bidi w:val="0"/>
        <w:ind w:left="567" w:leftChars="0" w:hanging="567" w:firstLineChars="0"/>
      </w:pPr>
      <w:bookmarkStart w:id="127" w:name="_Toc13973"/>
      <w:r>
        <w:rPr>
          <w:rFonts w:hint="eastAsia"/>
        </w:rPr>
        <w:t>投标文件封面格式</w:t>
      </w:r>
      <w:bookmarkEnd w:id="127"/>
    </w:p>
    <w:p>
      <w:pPr>
        <w:pageBreakBefore w:val="0"/>
        <w:kinsoku/>
        <w:bidi w:val="0"/>
        <w:spacing w:before="20" w:after="20" w:line="360" w:lineRule="auto"/>
        <w:ind w:left="0" w:leftChars="0" w:right="0" w:rightChars="0"/>
        <w:rPr>
          <w:rFonts w:ascii="宋体" w:hAnsi="宋体"/>
          <w:bCs/>
          <w:szCs w:val="21"/>
        </w:rPr>
      </w:pPr>
    </w:p>
    <w:p>
      <w:pPr>
        <w:pageBreakBefore w:val="0"/>
        <w:kinsoku/>
        <w:bidi w:val="0"/>
        <w:spacing w:before="20" w:after="20" w:line="360" w:lineRule="auto"/>
        <w:ind w:left="0" w:leftChars="0" w:right="0" w:rightChars="0"/>
        <w:rPr>
          <w:rFonts w:ascii="宋体" w:hAnsi="宋体"/>
          <w:bCs/>
          <w:szCs w:val="21"/>
        </w:rPr>
      </w:pPr>
    </w:p>
    <w:p>
      <w:pPr>
        <w:pageBreakBefore w:val="0"/>
        <w:kinsoku/>
        <w:bidi w:val="0"/>
        <w:spacing w:before="20" w:after="20" w:line="360" w:lineRule="auto"/>
        <w:ind w:left="0" w:leftChars="0" w:right="0" w:rightChars="0"/>
        <w:jc w:val="right"/>
        <w:rPr>
          <w:rFonts w:ascii="宋体" w:hAnsi="宋体"/>
        </w:rPr>
      </w:pPr>
    </w:p>
    <w:p>
      <w:pPr>
        <w:pageBreakBefore w:val="0"/>
        <w:kinsoku/>
        <w:bidi w:val="0"/>
        <w:spacing w:before="20" w:after="20" w:line="360" w:lineRule="auto"/>
        <w:ind w:left="0" w:leftChars="0" w:right="0" w:rightChars="0"/>
        <w:jc w:val="center"/>
        <w:rPr>
          <w:rFonts w:ascii="宋体" w:hAnsi="宋体"/>
          <w:spacing w:val="78"/>
          <w:sz w:val="96"/>
          <w:szCs w:val="120"/>
        </w:rPr>
      </w:pPr>
      <w:r>
        <w:rPr>
          <w:rFonts w:hint="eastAsia" w:ascii="宋体" w:hAnsi="宋体"/>
          <w:spacing w:val="78"/>
          <w:sz w:val="96"/>
          <w:szCs w:val="120"/>
        </w:rPr>
        <w:t>投标文件</w:t>
      </w:r>
    </w:p>
    <w:p>
      <w:pPr>
        <w:pageBreakBefore w:val="0"/>
        <w:kinsoku/>
        <w:bidi w:val="0"/>
        <w:spacing w:before="20" w:after="20" w:line="360" w:lineRule="auto"/>
        <w:ind w:left="0" w:leftChars="0" w:right="0" w:rightChars="0"/>
        <w:jc w:val="center"/>
        <w:rPr>
          <w:rFonts w:ascii="宋体" w:hAnsi="宋体"/>
          <w:bCs/>
          <w:sz w:val="36"/>
        </w:rPr>
      </w:pPr>
    </w:p>
    <w:p>
      <w:pPr>
        <w:pageBreakBefore w:val="0"/>
        <w:kinsoku/>
        <w:bidi w:val="0"/>
        <w:spacing w:before="20" w:after="20" w:line="360" w:lineRule="auto"/>
        <w:ind w:left="0" w:leftChars="0" w:right="0" w:rightChars="0"/>
        <w:jc w:val="center"/>
        <w:rPr>
          <w:rFonts w:ascii="宋体" w:hAnsi="宋体"/>
          <w:bCs/>
          <w:sz w:val="36"/>
        </w:rPr>
      </w:pPr>
    </w:p>
    <w:p>
      <w:pPr>
        <w:pageBreakBefore w:val="0"/>
        <w:kinsoku/>
        <w:bidi w:val="0"/>
        <w:spacing w:before="20" w:after="20" w:line="360" w:lineRule="auto"/>
        <w:ind w:left="1751" w:leftChars="0" w:right="0" w:rightChars="0" w:hanging="1751" w:hangingChars="545"/>
        <w:rPr>
          <w:rFonts w:ascii="宋体" w:hAnsi="宋体"/>
          <w:b/>
          <w:bCs/>
          <w:sz w:val="32"/>
          <w:szCs w:val="32"/>
        </w:rPr>
      </w:pPr>
      <w:r>
        <w:rPr>
          <w:rFonts w:hint="eastAsia" w:ascii="宋体" w:hAnsi="宋体"/>
          <w:b/>
          <w:bCs/>
          <w:sz w:val="32"/>
          <w:szCs w:val="32"/>
        </w:rPr>
        <w:t>项目名称：成都市双流区永安镇人民政府环卫清扫保洁服务采购项目</w:t>
      </w:r>
    </w:p>
    <w:p>
      <w:pPr>
        <w:pageBreakBefore w:val="0"/>
        <w:kinsoku/>
        <w:bidi w:val="0"/>
        <w:spacing w:before="20" w:after="20" w:line="360" w:lineRule="auto"/>
        <w:ind w:left="0" w:leftChars="0" w:right="0" w:rightChars="0"/>
        <w:rPr>
          <w:rFonts w:ascii="宋体" w:hAnsi="宋体"/>
          <w:b/>
          <w:sz w:val="32"/>
          <w:szCs w:val="32"/>
          <w:u w:val="single"/>
        </w:rPr>
      </w:pPr>
      <w:r>
        <w:rPr>
          <w:rFonts w:hint="eastAsia" w:ascii="宋体" w:hAnsi="宋体"/>
          <w:b/>
          <w:bCs/>
          <w:sz w:val="32"/>
          <w:szCs w:val="32"/>
        </w:rPr>
        <w:t>项目编号：双流政采（2021）A0080号</w:t>
      </w:r>
    </w:p>
    <w:p>
      <w:pPr>
        <w:pageBreakBefore w:val="0"/>
        <w:kinsoku/>
        <w:bidi w:val="0"/>
        <w:spacing w:before="20" w:after="20" w:line="360" w:lineRule="auto"/>
        <w:ind w:left="0" w:leftChars="0" w:right="0" w:rightChars="0"/>
        <w:rPr>
          <w:rFonts w:ascii="宋体" w:hAnsi="宋体"/>
          <w:b/>
          <w:bCs/>
          <w:sz w:val="32"/>
          <w:szCs w:val="32"/>
        </w:rPr>
      </w:pPr>
    </w:p>
    <w:p>
      <w:pPr>
        <w:pageBreakBefore w:val="0"/>
        <w:kinsoku/>
        <w:bidi w:val="0"/>
        <w:spacing w:before="20" w:after="20" w:line="360" w:lineRule="auto"/>
        <w:ind w:left="0" w:leftChars="0" w:right="0" w:rightChars="0"/>
        <w:rPr>
          <w:rFonts w:ascii="宋体" w:hAnsi="宋体"/>
          <w:b/>
          <w:bCs/>
          <w:sz w:val="32"/>
          <w:szCs w:val="32"/>
        </w:rPr>
      </w:pPr>
    </w:p>
    <w:p>
      <w:pPr>
        <w:pageBreakBefore w:val="0"/>
        <w:kinsoku/>
        <w:bidi w:val="0"/>
        <w:spacing w:before="20" w:after="20" w:line="360" w:lineRule="auto"/>
        <w:ind w:left="0" w:leftChars="0" w:right="0" w:rightChars="0"/>
        <w:rPr>
          <w:rFonts w:ascii="宋体" w:hAnsi="宋体"/>
          <w:b/>
          <w:bCs/>
          <w:sz w:val="32"/>
          <w:szCs w:val="32"/>
        </w:rPr>
      </w:pPr>
    </w:p>
    <w:p>
      <w:pPr>
        <w:pageBreakBefore w:val="0"/>
        <w:kinsoku/>
        <w:bidi w:val="0"/>
        <w:spacing w:before="20" w:after="20" w:line="360" w:lineRule="auto"/>
        <w:ind w:left="0" w:leftChars="0" w:right="0" w:rightChars="0" w:firstLine="630" w:firstLineChars="196"/>
        <w:rPr>
          <w:rFonts w:ascii="宋体" w:hAnsi="宋体"/>
          <w:b/>
          <w:bCs/>
          <w:sz w:val="32"/>
          <w:szCs w:val="32"/>
        </w:rPr>
      </w:pPr>
      <w:r>
        <w:rPr>
          <w:rFonts w:hint="eastAsia" w:ascii="宋体" w:hAnsi="宋体"/>
          <w:b/>
          <w:bCs/>
          <w:sz w:val="32"/>
          <w:szCs w:val="32"/>
        </w:rPr>
        <w:t>投标人名称：XXXX</w:t>
      </w:r>
    </w:p>
    <w:p>
      <w:pPr>
        <w:pageBreakBefore w:val="0"/>
        <w:kinsoku/>
        <w:bidi w:val="0"/>
        <w:spacing w:before="20" w:after="20" w:line="360" w:lineRule="auto"/>
        <w:ind w:left="0" w:leftChars="0" w:right="0" w:rightChars="0" w:firstLine="569" w:firstLineChars="177"/>
        <w:rPr>
          <w:rFonts w:ascii="宋体" w:hAnsi="宋体"/>
          <w:b/>
          <w:bCs/>
          <w:sz w:val="32"/>
          <w:szCs w:val="32"/>
        </w:rPr>
      </w:pPr>
      <w:r>
        <w:rPr>
          <w:rFonts w:hint="eastAsia" w:ascii="宋体" w:hAnsi="宋体"/>
          <w:b/>
          <w:bCs/>
          <w:sz w:val="32"/>
          <w:szCs w:val="32"/>
        </w:rPr>
        <w:t>日       期：202X年XX月XX日</w:t>
      </w:r>
    </w:p>
    <w:p>
      <w:pPr>
        <w:pStyle w:val="40"/>
        <w:pageBreakBefore w:val="0"/>
        <w:kinsoku/>
        <w:bidi w:val="0"/>
        <w:spacing w:before="20" w:after="20" w:line="360" w:lineRule="auto"/>
        <w:ind w:left="0" w:leftChars="0" w:right="0" w:rightChars="0" w:firstLine="321"/>
        <w:rPr>
          <w:rFonts w:ascii="宋体" w:hAnsi="宋体"/>
          <w:b/>
          <w:bCs/>
          <w:sz w:val="32"/>
          <w:szCs w:val="32"/>
        </w:rPr>
      </w:pPr>
    </w:p>
    <w:p>
      <w:pPr>
        <w:pStyle w:val="4"/>
        <w:bidi w:val="0"/>
        <w:ind w:left="567" w:leftChars="0" w:hanging="567" w:firstLineChars="0"/>
      </w:pPr>
      <w:bookmarkStart w:id="128" w:name="_Toc154"/>
      <w:r>
        <w:rPr>
          <w:rFonts w:hint="eastAsia"/>
        </w:rPr>
        <w:t>资格性响应文件</w:t>
      </w:r>
      <w:bookmarkEnd w:id="128"/>
    </w:p>
    <w:p>
      <w:pPr>
        <w:pStyle w:val="5"/>
        <w:bidi w:val="0"/>
        <w:ind w:left="567" w:leftChars="0" w:hanging="567" w:firstLineChars="0"/>
      </w:pPr>
      <w:r>
        <w:rPr>
          <w:rFonts w:hint="eastAsia"/>
        </w:rPr>
        <w:t>关于投标人资格声明的函</w:t>
      </w:r>
    </w:p>
    <w:p>
      <w:pPr>
        <w:pageBreakBefore w:val="0"/>
        <w:kinsoku/>
        <w:bidi w:val="0"/>
        <w:spacing w:before="20" w:after="20" w:line="360" w:lineRule="auto"/>
        <w:ind w:left="0" w:leftChars="0" w:right="0" w:rightChars="0"/>
        <w:rPr>
          <w:rFonts w:ascii="宋体" w:hAnsi="宋体"/>
          <w:sz w:val="28"/>
          <w:szCs w:val="28"/>
        </w:rPr>
      </w:pPr>
      <w:bookmarkStart w:id="129" w:name="_Toc238581782"/>
      <w:bookmarkStart w:id="130" w:name="_Toc146903609"/>
      <w:bookmarkStart w:id="131" w:name="_Toc119295087"/>
      <w:bookmarkStart w:id="132" w:name="_Toc52184753"/>
      <w:bookmarkStart w:id="133" w:name="_Toc119296788"/>
      <w:bookmarkStart w:id="134" w:name="_Toc119203988"/>
      <w:r>
        <w:rPr>
          <w:rFonts w:hint="eastAsia" w:ascii="宋体" w:hAnsi="宋体"/>
          <w:sz w:val="28"/>
          <w:szCs w:val="28"/>
        </w:rPr>
        <w:t>致：成都市双流区公共资源交易服务中心</w:t>
      </w:r>
      <w:bookmarkEnd w:id="129"/>
    </w:p>
    <w:p>
      <w:pPr>
        <w:pageBreakBefore w:val="0"/>
        <w:kinsoku/>
        <w:bidi w:val="0"/>
        <w:spacing w:before="20" w:after="20" w:line="360" w:lineRule="auto"/>
        <w:ind w:left="0" w:leftChars="0" w:right="0" w:rightChars="0" w:firstLine="565" w:firstLineChars="202"/>
        <w:rPr>
          <w:rFonts w:ascii="宋体" w:hAnsi="宋体"/>
          <w:sz w:val="28"/>
          <w:szCs w:val="28"/>
        </w:rPr>
      </w:pPr>
      <w:bookmarkStart w:id="135" w:name="_Toc238581783"/>
      <w:r>
        <w:rPr>
          <w:rFonts w:hint="eastAsia" w:ascii="宋体" w:hAnsi="宋体"/>
          <w:sz w:val="28"/>
          <w:szCs w:val="28"/>
        </w:rPr>
        <w:t>关于我方对</w:t>
      </w:r>
      <w:r>
        <w:rPr>
          <w:rFonts w:hint="eastAsia" w:ascii="宋体" w:hAnsi="宋体"/>
          <w:b/>
          <w:sz w:val="28"/>
          <w:szCs w:val="28"/>
          <w:u w:val="single"/>
        </w:rPr>
        <w:t>成都市双流区永安镇人民政府环卫清扫保洁服务采购项目（项目编号：双流政采（2021）A0080号）</w:t>
      </w:r>
      <w:r>
        <w:rPr>
          <w:rFonts w:hint="eastAsia" w:ascii="宋体" w:hAnsi="宋体"/>
          <w:sz w:val="28"/>
          <w:szCs w:val="28"/>
        </w:rPr>
        <w:t>的公开招标，提交的下列文件和说明是准确的和真实的。</w:t>
      </w:r>
      <w:bookmarkEnd w:id="135"/>
    </w:p>
    <w:p>
      <w:pPr>
        <w:pageBreakBefore w:val="0"/>
        <w:widowControl/>
        <w:numPr>
          <w:ilvl w:val="2"/>
          <w:numId w:val="33"/>
        </w:numPr>
        <w:kinsoku/>
        <w:bidi w:val="0"/>
        <w:spacing w:before="20" w:after="20" w:line="360" w:lineRule="auto"/>
        <w:ind w:left="0" w:leftChars="0" w:right="0" w:rightChars="0" w:firstLine="560" w:firstLineChars="200"/>
        <w:rPr>
          <w:rFonts w:ascii="宋体" w:hAnsi="宋体"/>
          <w:sz w:val="28"/>
          <w:szCs w:val="28"/>
        </w:rPr>
      </w:pPr>
      <w:bookmarkStart w:id="136" w:name="_Toc238581784"/>
      <w:r>
        <w:rPr>
          <w:rFonts w:hint="eastAsia" w:ascii="宋体" w:hAnsi="宋体"/>
          <w:sz w:val="28"/>
          <w:szCs w:val="28"/>
        </w:rPr>
        <w:t>投标人名称及概况：</w:t>
      </w:r>
      <w:bookmarkEnd w:id="130"/>
      <w:bookmarkEnd w:id="131"/>
      <w:bookmarkEnd w:id="132"/>
      <w:bookmarkEnd w:id="133"/>
      <w:bookmarkEnd w:id="134"/>
      <w:bookmarkEnd w:id="136"/>
    </w:p>
    <w:p>
      <w:pPr>
        <w:pageBreakBefore w:val="0"/>
        <w:widowControl/>
        <w:numPr>
          <w:ilvl w:val="0"/>
          <w:numId w:val="34"/>
        </w:numPr>
        <w:kinsoku/>
        <w:bidi w:val="0"/>
        <w:spacing w:before="20" w:after="20" w:line="360" w:lineRule="auto"/>
        <w:ind w:left="0" w:leftChars="0" w:right="0" w:rightChars="0" w:firstLine="560" w:firstLineChars="200"/>
        <w:jc w:val="left"/>
        <w:rPr>
          <w:rFonts w:ascii="宋体" w:hAnsi="宋体"/>
          <w:sz w:val="28"/>
          <w:szCs w:val="28"/>
        </w:rPr>
      </w:pPr>
      <w:r>
        <w:rPr>
          <w:rFonts w:hint="eastAsia" w:ascii="宋体" w:hAnsi="宋体"/>
          <w:sz w:val="28"/>
          <w:szCs w:val="28"/>
        </w:rPr>
        <w:t>投标人名称：XXXX</w:t>
      </w:r>
    </w:p>
    <w:p>
      <w:pPr>
        <w:pageBreakBefore w:val="0"/>
        <w:widowControl/>
        <w:numPr>
          <w:ilvl w:val="0"/>
          <w:numId w:val="34"/>
        </w:numPr>
        <w:kinsoku/>
        <w:bidi w:val="0"/>
        <w:spacing w:before="20" w:after="20" w:line="360" w:lineRule="auto"/>
        <w:ind w:left="0" w:leftChars="0" w:right="0" w:rightChars="0" w:firstLine="560" w:firstLineChars="200"/>
        <w:jc w:val="left"/>
        <w:rPr>
          <w:rFonts w:ascii="宋体" w:hAnsi="宋体"/>
          <w:sz w:val="28"/>
          <w:szCs w:val="28"/>
        </w:rPr>
      </w:pPr>
      <w:r>
        <w:rPr>
          <w:rFonts w:hint="eastAsia" w:ascii="宋体" w:hAnsi="宋体"/>
          <w:sz w:val="28"/>
          <w:szCs w:val="28"/>
        </w:rPr>
        <w:t>地址：XXXX           邮编：XXXX</w:t>
      </w:r>
    </w:p>
    <w:p>
      <w:pPr>
        <w:pageBreakBefore w:val="0"/>
        <w:kinsoku/>
        <w:bidi w:val="0"/>
        <w:spacing w:before="20" w:after="20" w:line="360" w:lineRule="auto"/>
        <w:ind w:left="0" w:leftChars="0" w:right="0" w:rightChars="0" w:firstLine="700" w:firstLineChars="250"/>
        <w:rPr>
          <w:rFonts w:ascii="宋体" w:hAnsi="宋体"/>
          <w:sz w:val="28"/>
          <w:szCs w:val="28"/>
          <w:u w:val="single"/>
        </w:rPr>
      </w:pPr>
      <w:r>
        <w:rPr>
          <w:rFonts w:hint="eastAsia" w:ascii="宋体" w:hAnsi="宋体"/>
          <w:sz w:val="28"/>
          <w:szCs w:val="28"/>
        </w:rPr>
        <w:t>传真/电话：XXXX</w:t>
      </w:r>
    </w:p>
    <w:p>
      <w:pPr>
        <w:pageBreakBefore w:val="0"/>
        <w:widowControl/>
        <w:numPr>
          <w:ilvl w:val="0"/>
          <w:numId w:val="34"/>
        </w:numPr>
        <w:kinsoku/>
        <w:bidi w:val="0"/>
        <w:spacing w:before="20" w:after="20" w:line="360" w:lineRule="auto"/>
        <w:ind w:left="0" w:leftChars="0" w:right="0" w:rightChars="0" w:firstLine="560" w:firstLineChars="200"/>
        <w:jc w:val="left"/>
        <w:rPr>
          <w:rFonts w:ascii="宋体" w:hAnsi="宋体"/>
          <w:sz w:val="28"/>
          <w:szCs w:val="28"/>
        </w:rPr>
      </w:pPr>
      <w:r>
        <w:rPr>
          <w:rFonts w:hint="eastAsia" w:ascii="宋体" w:hAnsi="宋体"/>
          <w:sz w:val="28"/>
          <w:szCs w:val="28"/>
        </w:rPr>
        <w:t>成立日期或注册日期：XXXX</w:t>
      </w:r>
    </w:p>
    <w:p>
      <w:pPr>
        <w:pageBreakBefore w:val="0"/>
        <w:widowControl/>
        <w:numPr>
          <w:ilvl w:val="0"/>
          <w:numId w:val="34"/>
        </w:numPr>
        <w:kinsoku/>
        <w:bidi w:val="0"/>
        <w:spacing w:before="20" w:after="20" w:line="360" w:lineRule="auto"/>
        <w:ind w:left="0" w:leftChars="0" w:right="0" w:rightChars="0" w:firstLine="560" w:firstLineChars="200"/>
        <w:jc w:val="left"/>
        <w:rPr>
          <w:rFonts w:ascii="宋体" w:hAnsi="宋体"/>
          <w:sz w:val="28"/>
          <w:szCs w:val="28"/>
          <w:u w:val="single"/>
        </w:rPr>
      </w:pPr>
      <w:r>
        <w:rPr>
          <w:rFonts w:hint="eastAsia" w:ascii="宋体" w:hAnsi="宋体"/>
          <w:sz w:val="28"/>
          <w:szCs w:val="28"/>
        </w:rPr>
        <w:t>法定代表人姓名：XXXX</w:t>
      </w:r>
    </w:p>
    <w:p>
      <w:pPr>
        <w:pageBreakBefore w:val="0"/>
        <w:widowControl/>
        <w:numPr>
          <w:ilvl w:val="2"/>
          <w:numId w:val="33"/>
        </w:numPr>
        <w:tabs>
          <w:tab w:val="left" w:pos="1276"/>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开户银行名称：XXXX</w:t>
      </w:r>
    </w:p>
    <w:p>
      <w:pPr>
        <w:pageBreakBefore w:val="0"/>
        <w:kinsoku/>
        <w:bidi w:val="0"/>
        <w:spacing w:before="20" w:after="20" w:line="360" w:lineRule="auto"/>
        <w:ind w:left="0" w:leftChars="0" w:right="0" w:rightChars="0" w:firstLine="1260" w:firstLineChars="450"/>
        <w:rPr>
          <w:rFonts w:ascii="宋体" w:hAnsi="宋体"/>
          <w:sz w:val="28"/>
          <w:szCs w:val="28"/>
          <w:u w:val="single"/>
        </w:rPr>
      </w:pPr>
      <w:r>
        <w:rPr>
          <w:rFonts w:hint="eastAsia" w:ascii="宋体" w:hAnsi="宋体"/>
          <w:sz w:val="28"/>
          <w:szCs w:val="28"/>
        </w:rPr>
        <w:t>地址：XXXX</w:t>
      </w:r>
    </w:p>
    <w:p>
      <w:pPr>
        <w:pageBreakBefore w:val="0"/>
        <w:kinsoku/>
        <w:bidi w:val="0"/>
        <w:spacing w:before="20" w:after="20" w:line="360" w:lineRule="auto"/>
        <w:ind w:left="0" w:leftChars="0" w:right="0" w:rightChars="0" w:firstLine="1260" w:firstLineChars="450"/>
        <w:rPr>
          <w:rFonts w:ascii="宋体" w:hAnsi="宋体"/>
          <w:sz w:val="28"/>
          <w:szCs w:val="28"/>
        </w:rPr>
      </w:pPr>
      <w:r>
        <w:rPr>
          <w:rFonts w:hint="eastAsia" w:ascii="宋体" w:hAnsi="宋体"/>
          <w:sz w:val="28"/>
          <w:szCs w:val="28"/>
        </w:rPr>
        <w:t>账号：XXXX</w:t>
      </w:r>
    </w:p>
    <w:p>
      <w:pPr>
        <w:pageBreakBefore w:val="0"/>
        <w:kinsoku/>
        <w:bidi w:val="0"/>
        <w:spacing w:before="20" w:after="20" w:line="360" w:lineRule="auto"/>
        <w:ind w:left="0" w:leftChars="0" w:right="0" w:rightChars="0"/>
        <w:rPr>
          <w:rFonts w:ascii="宋体" w:hAnsi="宋体"/>
          <w:sz w:val="28"/>
          <w:szCs w:val="28"/>
        </w:rPr>
      </w:pPr>
    </w:p>
    <w:p>
      <w:pPr>
        <w:pageBreakBefore w:val="0"/>
        <w:kinsoku/>
        <w:bidi w:val="0"/>
        <w:spacing w:before="20" w:after="20" w:line="360" w:lineRule="auto"/>
        <w:ind w:left="0" w:leftChars="0" w:right="0" w:rightChars="0"/>
        <w:rPr>
          <w:rFonts w:ascii="宋体" w:hAnsi="宋体"/>
          <w:sz w:val="28"/>
          <w:szCs w:val="28"/>
        </w:rPr>
      </w:pP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pageBreakBefore w:val="0"/>
        <w:kinsoku/>
        <w:bidi w:val="0"/>
        <w:spacing w:before="20" w:after="20" w:line="360" w:lineRule="auto"/>
        <w:ind w:left="0" w:leftChars="0" w:right="0" w:rightChars="0" w:firstLine="280" w:firstLineChars="1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pageBreakBefore w:val="0"/>
        <w:kinsoku/>
        <w:bidi w:val="0"/>
        <w:spacing w:before="20" w:after="20" w:line="360" w:lineRule="auto"/>
        <w:ind w:left="0" w:leftChars="0" w:right="0" w:rightChars="0"/>
        <w:rPr>
          <w:rFonts w:ascii="宋体" w:hAnsi="宋体"/>
          <w:bCs/>
          <w:sz w:val="28"/>
        </w:rPr>
      </w:pPr>
    </w:p>
    <w:p>
      <w:r>
        <w:rPr>
          <w:rFonts w:hint="eastAsia"/>
        </w:rPr>
        <w:br w:type="page"/>
      </w:r>
    </w:p>
    <w:p>
      <w:pPr>
        <w:pStyle w:val="5"/>
        <w:bidi w:val="0"/>
        <w:ind w:left="567" w:leftChars="0" w:hanging="567" w:firstLineChars="0"/>
      </w:pPr>
      <w:r>
        <w:rPr>
          <w:rFonts w:hint="eastAsia"/>
        </w:rPr>
        <w:t>声明</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致：成都市双流区公共资源交易服务中心</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rPr>
        <w:t>成都市双流区永安镇人民政府环卫清扫保洁服务采购项目（项目编号：双流政采（2021）A0080号）</w:t>
      </w:r>
      <w:r>
        <w:rPr>
          <w:rFonts w:hint="eastAsia" w:ascii="宋体" w:hAnsi="宋体"/>
          <w:sz w:val="28"/>
          <w:szCs w:val="28"/>
        </w:rPr>
        <w:t>的投标人，在此郑重声明：</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b/>
          <w:sz w:val="28"/>
          <w:szCs w:val="28"/>
        </w:rPr>
        <w:t xml:space="preserve"> </w:t>
      </w:r>
      <w:r>
        <w:rPr>
          <w:rFonts w:hint="eastAsia" w:ascii="宋体" w:hAnsi="宋体"/>
          <w:sz w:val="28"/>
          <w:szCs w:val="28"/>
        </w:rPr>
        <w:t>。</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特此声明。</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说明：</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对声明中第三条的说明：单位负责人为同一人或者存在直接控股、管理关系的不同供应商，不得参加同一合同项下的政府采购活动；</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pageBreakBefore w:val="0"/>
        <w:tabs>
          <w:tab w:val="left" w:pos="1260"/>
        </w:tabs>
        <w:kinsoku/>
        <w:bidi w:val="0"/>
        <w:spacing w:before="20" w:after="20" w:line="360" w:lineRule="auto"/>
        <w:ind w:left="0" w:leftChars="0" w:right="0" w:rightChars="0" w:firstLine="560" w:firstLineChars="200"/>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pageBreakBefore w:val="0"/>
        <w:tabs>
          <w:tab w:val="left" w:pos="1260"/>
        </w:tabs>
        <w:kinsoku/>
        <w:bidi w:val="0"/>
        <w:spacing w:before="20" w:after="20" w:line="360" w:lineRule="auto"/>
        <w:ind w:left="0" w:leftChars="0" w:right="0" w:rightChars="0"/>
        <w:rPr>
          <w:rFonts w:ascii="宋体" w:hAnsi="宋体"/>
          <w:szCs w:val="28"/>
        </w:rPr>
      </w:pPr>
    </w:p>
    <w:p>
      <w:pPr>
        <w:pStyle w:val="2"/>
        <w:pageBreakBefore w:val="0"/>
        <w:kinsoku/>
        <w:bidi w:val="0"/>
        <w:spacing w:before="20" w:after="20" w:line="360" w:lineRule="auto"/>
        <w:ind w:left="0" w:leftChars="0" w:right="0" w:rightChars="0"/>
        <w:rPr>
          <w:rFonts w:ascii="宋体" w:hAnsi="宋体"/>
          <w:szCs w:val="28"/>
        </w:rPr>
      </w:pPr>
    </w:p>
    <w:p>
      <w:pPr>
        <w:pageBreakBefore w:val="0"/>
        <w:kinsoku/>
        <w:bidi w:val="0"/>
        <w:spacing w:before="20" w:after="20" w:line="360" w:lineRule="auto"/>
        <w:ind w:left="0" w:leftChars="0" w:right="0" w:rightChars="0"/>
        <w:rPr>
          <w:rFonts w:ascii="宋体" w:hAnsi="宋体"/>
          <w:szCs w:val="28"/>
        </w:rPr>
      </w:pPr>
    </w:p>
    <w:p>
      <w:pPr>
        <w:pStyle w:val="2"/>
        <w:pageBreakBefore w:val="0"/>
        <w:kinsoku/>
        <w:bidi w:val="0"/>
        <w:spacing w:before="20" w:after="20" w:line="360" w:lineRule="auto"/>
        <w:ind w:left="0" w:leftChars="0" w:right="0" w:rightChars="0"/>
        <w:rPr>
          <w:rFonts w:ascii="宋体" w:hAnsi="宋体"/>
          <w:szCs w:val="28"/>
        </w:rPr>
      </w:pPr>
    </w:p>
    <w:p>
      <w:r>
        <w:rPr>
          <w:rFonts w:hint="eastAsia"/>
        </w:rPr>
        <w:br w:type="page"/>
      </w:r>
    </w:p>
    <w:p>
      <w:pPr>
        <w:pStyle w:val="5"/>
        <w:bidi w:val="0"/>
        <w:ind w:left="567" w:leftChars="0" w:hanging="567" w:firstLineChars="0"/>
      </w:pPr>
      <w:r>
        <w:rPr>
          <w:rFonts w:hint="eastAsia"/>
        </w:rPr>
        <w:t>投标人应提交的相关资格证明材料</w:t>
      </w:r>
    </w:p>
    <w:p>
      <w:pPr>
        <w:pageBreakBefore w:val="0"/>
        <w:kinsoku/>
        <w:bidi w:val="0"/>
        <w:spacing w:before="20" w:after="20" w:line="360" w:lineRule="auto"/>
        <w:ind w:left="0" w:leftChars="0" w:right="0" w:rightChars="0" w:firstLine="560" w:firstLineChars="200"/>
        <w:rPr>
          <w:sz w:val="28"/>
          <w:szCs w:val="28"/>
        </w:rPr>
      </w:pPr>
      <w:r>
        <w:rPr>
          <w:rFonts w:hint="eastAsia"/>
          <w:sz w:val="28"/>
          <w:szCs w:val="28"/>
        </w:rPr>
        <w:t>投标人按招标文件要求，应提供以下相关资格证明材料：</w:t>
      </w:r>
    </w:p>
    <w:p>
      <w:pPr>
        <w:pStyle w:val="77"/>
        <w:pageBreakBefore w:val="0"/>
        <w:numPr>
          <w:ilvl w:val="0"/>
          <w:numId w:val="35"/>
        </w:numPr>
        <w:tabs>
          <w:tab w:val="left" w:pos="1134"/>
        </w:tabs>
        <w:kinsoku/>
        <w:bidi w:val="0"/>
        <w:spacing w:before="20" w:after="20" w:line="360" w:lineRule="auto"/>
        <w:ind w:left="0" w:leftChars="0" w:right="0" w:rightChars="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7"/>
        <w:pageBreakBefore w:val="0"/>
        <w:numPr>
          <w:ilvl w:val="0"/>
          <w:numId w:val="35"/>
        </w:numPr>
        <w:tabs>
          <w:tab w:val="left" w:pos="1134"/>
        </w:tabs>
        <w:kinsoku/>
        <w:bidi w:val="0"/>
        <w:spacing w:before="20" w:after="20" w:line="360" w:lineRule="auto"/>
        <w:ind w:left="0" w:leftChars="0" w:right="0" w:rightChars="0" w:firstLine="567" w:firstLineChars="0"/>
        <w:rPr>
          <w:rFonts w:ascii="宋体" w:hAnsi="宋体"/>
          <w:sz w:val="28"/>
          <w:szCs w:val="28"/>
        </w:rPr>
      </w:pPr>
      <w:r>
        <w:rPr>
          <w:rFonts w:hint="eastAsia" w:ascii="宋体" w:hAnsi="宋体"/>
          <w:sz w:val="28"/>
          <w:szCs w:val="28"/>
        </w:rPr>
        <w:t>2020年会计年度资产负债表复印件（</w:t>
      </w:r>
      <w:r>
        <w:rPr>
          <w:rFonts w:hint="eastAsia" w:ascii="宋体" w:hAnsi="宋体"/>
          <w:kern w:val="0"/>
          <w:sz w:val="28"/>
          <w:szCs w:val="28"/>
        </w:rPr>
        <w:t>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格式自拟）复印件。</w:t>
      </w:r>
      <w:r>
        <w:rPr>
          <w:rFonts w:hint="eastAsia" w:ascii="宋体" w:hAnsi="宋体"/>
          <w:sz w:val="28"/>
          <w:szCs w:val="28"/>
        </w:rPr>
        <w:t>）；</w:t>
      </w:r>
    </w:p>
    <w:p>
      <w:pPr>
        <w:pStyle w:val="77"/>
        <w:pageBreakBefore w:val="0"/>
        <w:numPr>
          <w:ilvl w:val="0"/>
          <w:numId w:val="35"/>
        </w:numPr>
        <w:tabs>
          <w:tab w:val="left" w:pos="1134"/>
        </w:tabs>
        <w:kinsoku/>
        <w:bidi w:val="0"/>
        <w:spacing w:before="20" w:after="20" w:line="360" w:lineRule="auto"/>
        <w:ind w:left="0" w:leftChars="0" w:right="0" w:rightChars="0" w:firstLine="567" w:firstLineChars="0"/>
        <w:rPr>
          <w:rFonts w:ascii="宋体" w:hAnsi="宋体"/>
          <w:sz w:val="28"/>
          <w:szCs w:val="28"/>
        </w:rPr>
      </w:pPr>
      <w:r>
        <w:rPr>
          <w:rFonts w:hint="eastAsia" w:ascii="宋体" w:hAnsi="宋体"/>
          <w:sz w:val="28"/>
          <w:szCs w:val="28"/>
        </w:rPr>
        <w:t>投标人缴纳2021年任意时段的税收的银行电子回单或者行政部门出具的纳税证明或完税证明复印件或承诺函（格式自拟）复印件（依法免税的供应商，应提供相应文件证明其依法免税）；</w:t>
      </w:r>
    </w:p>
    <w:p>
      <w:pPr>
        <w:pStyle w:val="77"/>
        <w:pageBreakBefore w:val="0"/>
        <w:numPr>
          <w:ilvl w:val="0"/>
          <w:numId w:val="35"/>
        </w:numPr>
        <w:tabs>
          <w:tab w:val="left" w:pos="1134"/>
        </w:tabs>
        <w:kinsoku/>
        <w:bidi w:val="0"/>
        <w:spacing w:before="20" w:after="20" w:line="360" w:lineRule="auto"/>
        <w:ind w:left="0" w:leftChars="0" w:right="0" w:rightChars="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7"/>
        <w:pageBreakBefore w:val="0"/>
        <w:numPr>
          <w:ilvl w:val="0"/>
          <w:numId w:val="35"/>
        </w:numPr>
        <w:tabs>
          <w:tab w:val="left" w:pos="1134"/>
        </w:tabs>
        <w:kinsoku/>
        <w:bidi w:val="0"/>
        <w:spacing w:before="20" w:after="20" w:line="360" w:lineRule="auto"/>
        <w:ind w:left="0" w:leftChars="0" w:right="0" w:rightChars="0" w:firstLine="567" w:firstLineChars="0"/>
        <w:rPr>
          <w:rFonts w:ascii="宋体" w:hAnsi="宋体"/>
          <w:sz w:val="28"/>
          <w:szCs w:val="28"/>
        </w:rPr>
      </w:pPr>
      <w:r>
        <w:rPr>
          <w:rFonts w:hint="eastAsia" w:ascii="宋体" w:hAnsi="宋体"/>
          <w:sz w:val="28"/>
          <w:szCs w:val="28"/>
        </w:rPr>
        <w:t>投标人缴纳2021年任意时段的社保的银行电子回单或行政部门出具的社保缴纳证明材料复印件或承诺函（格式自拟）复印件（依法不需要缴纳社保的供应商，应提供相应文件证明其依法不需要缴纳社保）；</w:t>
      </w:r>
    </w:p>
    <w:p>
      <w:pPr>
        <w:pStyle w:val="77"/>
        <w:pageBreakBefore w:val="0"/>
        <w:numPr>
          <w:ilvl w:val="0"/>
          <w:numId w:val="35"/>
        </w:numPr>
        <w:tabs>
          <w:tab w:val="left" w:pos="1134"/>
        </w:tabs>
        <w:kinsoku/>
        <w:bidi w:val="0"/>
        <w:spacing w:before="20" w:after="20" w:line="360" w:lineRule="auto"/>
        <w:ind w:left="0" w:leftChars="0" w:right="0" w:rightChars="0" w:firstLine="567" w:firstLineChars="0"/>
      </w:pPr>
      <w:r>
        <w:rPr>
          <w:rFonts w:hint="eastAsia" w:ascii="宋体" w:hAnsi="宋体"/>
          <w:sz w:val="28"/>
          <w:szCs w:val="28"/>
        </w:rPr>
        <w:t>采购人对法律、行政法规规定的其他条件无其他特殊要求，投标人具有有效的营业执照或法人证书即可，可不提供其他证明材料；</w:t>
      </w:r>
    </w:p>
    <w:p>
      <w:pPr>
        <w:pStyle w:val="4"/>
        <w:bidi w:val="0"/>
        <w:ind w:left="567" w:leftChars="0" w:hanging="567" w:firstLineChars="0"/>
      </w:pPr>
      <w:bookmarkStart w:id="137" w:name="_Toc31486"/>
      <w:r>
        <w:rPr>
          <w:rFonts w:hint="eastAsia"/>
        </w:rPr>
        <w:t>商务技术响应文件</w:t>
      </w:r>
      <w:bookmarkEnd w:id="137"/>
    </w:p>
    <w:p>
      <w:pPr>
        <w:pStyle w:val="5"/>
        <w:bidi w:val="0"/>
        <w:ind w:left="567" w:leftChars="0" w:hanging="567" w:firstLineChars="0"/>
      </w:pPr>
      <w:r>
        <w:rPr>
          <w:rFonts w:hint="eastAsia"/>
        </w:rPr>
        <w:t>投标函</w:t>
      </w:r>
    </w:p>
    <w:p>
      <w:pPr>
        <w:pageBreakBefore w:val="0"/>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成都市双流区公共资源交易服务中心：</w:t>
      </w:r>
    </w:p>
    <w:p>
      <w:pPr>
        <w:pageBreakBefore w:val="0"/>
        <w:kinsoku/>
        <w:bidi w:val="0"/>
        <w:spacing w:before="20" w:after="20" w:line="360" w:lineRule="auto"/>
        <w:ind w:left="0" w:leftChars="0" w:right="0" w:rightChars="0"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bCs/>
          <w:sz w:val="28"/>
          <w:szCs w:val="28"/>
          <w:u w:val="single"/>
        </w:rPr>
        <w:t>成都市双流区永安镇人民政府环卫清扫保洁服务采购项目”（项目编号：双流政采（2021）A0080号）</w:t>
      </w:r>
      <w:r>
        <w:rPr>
          <w:rFonts w:hint="eastAsia" w:ascii="宋体" w:hAnsi="宋体"/>
          <w:bCs/>
          <w:sz w:val="28"/>
          <w:szCs w:val="28"/>
        </w:rPr>
        <w:t>招标文件，决定参加贵单位组织的本项目投标。</w:t>
      </w:r>
    </w:p>
    <w:p>
      <w:pPr>
        <w:pageBreakBefore w:val="0"/>
        <w:numPr>
          <w:ilvl w:val="1"/>
          <w:numId w:val="36"/>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pageBreakBefore w:val="0"/>
        <w:numPr>
          <w:ilvl w:val="1"/>
          <w:numId w:val="36"/>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pageBreakBefore w:val="0"/>
        <w:numPr>
          <w:ilvl w:val="1"/>
          <w:numId w:val="36"/>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pageBreakBefore w:val="0"/>
        <w:numPr>
          <w:ilvl w:val="1"/>
          <w:numId w:val="36"/>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投标有效期为从投标截止之日起120天。</w:t>
      </w:r>
    </w:p>
    <w:p>
      <w:pPr>
        <w:pageBreakBefore w:val="0"/>
        <w:numPr>
          <w:ilvl w:val="1"/>
          <w:numId w:val="36"/>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pStyle w:val="77"/>
        <w:pageBreakBefore w:val="0"/>
        <w:kinsoku/>
        <w:bidi w:val="0"/>
        <w:snapToGrid w:val="0"/>
        <w:spacing w:before="20" w:after="20" w:line="360" w:lineRule="auto"/>
        <w:ind w:left="0" w:leftChars="0" w:right="0" w:rightChars="0" w:firstLine="560"/>
        <w:rPr>
          <w:rFonts w:ascii="宋体" w:hAnsi="宋体" w:eastAsia="宋体" w:cs="Times New Roman"/>
          <w:sz w:val="28"/>
          <w:szCs w:val="28"/>
        </w:rPr>
      </w:pPr>
      <w:r>
        <w:rPr>
          <w:rFonts w:hint="eastAsia" w:ascii="宋体" w:hAnsi="宋体" w:eastAsia="宋体" w:cs="Times New Roman"/>
          <w:sz w:val="28"/>
          <w:szCs w:val="28"/>
        </w:rPr>
        <w:t>六、我公司为本项目提供的所有服务符合现行的强制性国家相关标准、行业标准。</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七、我单位联系方式：XXXX</w:t>
      </w:r>
    </w:p>
    <w:p>
      <w:pPr>
        <w:pageBreakBefore w:val="0"/>
        <w:kinsoku/>
        <w:bidi w:val="0"/>
        <w:spacing w:before="20" w:after="20" w:line="240" w:lineRule="auto"/>
        <w:ind w:left="0" w:leftChars="0" w:right="0" w:rightChars="0" w:firstLine="1120" w:firstLineChars="400"/>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pageBreakBefore w:val="0"/>
        <w:kinsoku/>
        <w:bidi w:val="0"/>
        <w:spacing w:before="20" w:after="20" w:line="240" w:lineRule="auto"/>
        <w:ind w:left="0" w:leftChars="0" w:right="0" w:rightChars="0" w:firstLine="1120" w:firstLineChars="400"/>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pageBreakBefore w:val="0"/>
        <w:kinsoku/>
        <w:bidi w:val="0"/>
        <w:spacing w:before="20" w:after="20" w:line="240" w:lineRule="auto"/>
        <w:ind w:left="0" w:leftChars="0" w:right="0" w:rightChars="0" w:firstLine="1120" w:firstLineChars="400"/>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pageBreakBefore w:val="0"/>
        <w:kinsoku/>
        <w:bidi w:val="0"/>
        <w:spacing w:before="20" w:after="20" w:line="240" w:lineRule="auto"/>
        <w:ind w:left="0" w:leftChars="0" w:right="0" w:rightChars="0" w:firstLine="1120" w:firstLineChars="400"/>
        <w:rPr>
          <w:rFonts w:ascii="宋体" w:hAnsi="宋体"/>
          <w:bCs/>
          <w:sz w:val="28"/>
          <w:szCs w:val="28"/>
          <w:u w:val="single"/>
        </w:rPr>
      </w:pPr>
      <w:r>
        <w:rPr>
          <w:rFonts w:hint="eastAsia" w:ascii="宋体" w:hAnsi="宋体"/>
          <w:bCs/>
          <w:sz w:val="28"/>
          <w:szCs w:val="28"/>
        </w:rPr>
        <w:t>投标人名称：</w:t>
      </w:r>
      <w:r>
        <w:rPr>
          <w:rFonts w:hint="eastAsia" w:ascii="宋体" w:hAnsi="宋体"/>
          <w:bCs/>
          <w:sz w:val="28"/>
          <w:szCs w:val="28"/>
          <w:u w:val="single"/>
        </w:rPr>
        <w:t>XXXX</w:t>
      </w:r>
    </w:p>
    <w:p>
      <w:pPr>
        <w:pageBreakBefore w:val="0"/>
        <w:kinsoku/>
        <w:bidi w:val="0"/>
        <w:spacing w:before="20" w:after="20" w:line="240" w:lineRule="auto"/>
        <w:ind w:left="0" w:leftChars="0" w:right="0" w:rightChars="0" w:firstLine="1120" w:firstLineChars="4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38" w:name="_Toc240367172"/>
      <w:bookmarkStart w:id="139" w:name="_Toc229802674"/>
      <w:bookmarkStart w:id="140" w:name="_Toc314574804"/>
      <w:bookmarkStart w:id="141" w:name="_Toc240865266"/>
      <w:bookmarkStart w:id="142" w:name="_Toc237145395"/>
      <w:bookmarkStart w:id="143" w:name="_Toc239849853"/>
      <w:bookmarkStart w:id="144" w:name="_Toc231030275"/>
      <w:bookmarkStart w:id="145" w:name="_Toc239846734"/>
      <w:bookmarkStart w:id="146" w:name="_Toc265494342"/>
    </w:p>
    <w:p>
      <w:r>
        <w:rPr>
          <w:rFonts w:hint="eastAsia"/>
        </w:rPr>
        <w:br w:type="page"/>
      </w:r>
    </w:p>
    <w:p>
      <w:pPr>
        <w:pStyle w:val="5"/>
        <w:bidi w:val="0"/>
        <w:ind w:left="567" w:leftChars="0" w:hanging="567" w:firstLineChars="0"/>
      </w:pPr>
      <w:r>
        <w:rPr>
          <w:rFonts w:hint="eastAsia"/>
        </w:rPr>
        <w:t>法定代表人身份证明书</w:t>
      </w:r>
    </w:p>
    <w:p>
      <w:pPr>
        <w:pageBreakBefore w:val="0"/>
        <w:tabs>
          <w:tab w:val="left" w:pos="6300"/>
        </w:tabs>
        <w:kinsoku/>
        <w:bidi w:val="0"/>
        <w:spacing w:before="20" w:after="20" w:line="360" w:lineRule="auto"/>
        <w:ind w:left="0" w:leftChars="0" w:right="0" w:rightChars="0" w:firstLine="573"/>
        <w:rPr>
          <w:rFonts w:ascii="宋体" w:hAnsi="宋体"/>
          <w:sz w:val="28"/>
          <w:u w:val="single"/>
          <w:lang w:val="zh-CN"/>
        </w:rPr>
      </w:pPr>
    </w:p>
    <w:p>
      <w:pPr>
        <w:pageBreakBefore w:val="0"/>
        <w:tabs>
          <w:tab w:val="left" w:pos="6300"/>
        </w:tabs>
        <w:kinsoku/>
        <w:bidi w:val="0"/>
        <w:spacing w:before="20" w:after="20" w:line="360" w:lineRule="auto"/>
        <w:ind w:left="0" w:leftChars="0" w:right="0" w:rightChars="0"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pageBreakBefore w:val="0"/>
        <w:tabs>
          <w:tab w:val="left" w:pos="6300"/>
        </w:tabs>
        <w:kinsoku/>
        <w:bidi w:val="0"/>
        <w:spacing w:before="20" w:after="20" w:line="360" w:lineRule="auto"/>
        <w:ind w:left="0" w:leftChars="0" w:right="0" w:rightChars="0"/>
        <w:rPr>
          <w:rFonts w:ascii="宋体" w:hAnsi="宋体"/>
          <w:sz w:val="28"/>
          <w:lang w:val="zh-CN"/>
        </w:rPr>
      </w:pPr>
    </w:p>
    <w:p>
      <w:pPr>
        <w:pStyle w:val="13"/>
        <w:pageBreakBefore w:val="0"/>
        <w:kinsoku/>
        <w:bidi w:val="0"/>
        <w:spacing w:before="20" w:after="20" w:line="360" w:lineRule="auto"/>
        <w:ind w:left="0" w:leftChars="0" w:right="0" w:rightChars="0" w:firstLine="0"/>
        <w:rPr>
          <w:rFonts w:ascii="宋体" w:hAnsi="宋体" w:eastAsia="宋体" w:cs="宋体"/>
          <w:color w:val="000000"/>
        </w:rPr>
      </w:pPr>
      <w:r>
        <w:rPr>
          <w:rFonts w:hint="eastAsia" w:ascii="宋体" w:hAnsi="宋体" w:eastAsia="宋体" w:cs="宋体"/>
          <w:color w:val="000000"/>
        </w:rPr>
        <w:t>法定代表人/单位负责人身份证复印件（正反两面均需提供）：</w:t>
      </w:r>
    </w:p>
    <w:p>
      <w:pPr>
        <w:pStyle w:val="13"/>
        <w:pageBreakBefore w:val="0"/>
        <w:kinsoku/>
        <w:bidi w:val="0"/>
        <w:spacing w:before="20" w:after="20" w:line="360" w:lineRule="auto"/>
        <w:ind w:left="0" w:leftChars="0" w:right="0" w:rightChars="0" w:firstLine="0"/>
        <w:rPr>
          <w:rFonts w:ascii="宋体" w:hAnsi="宋体" w:eastAsia="宋体" w:cs="宋体"/>
        </w:rPr>
      </w:pPr>
    </w:p>
    <w:tbl>
      <w:tblPr>
        <w:tblStyle w:val="41"/>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469"/>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4031" w:type="dxa"/>
          </w:tcPr>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0"/>
              <w:rPr>
                <w:rFonts w:ascii="宋体" w:hAnsi="宋体" w:eastAsia="宋体" w:cs="宋体"/>
              </w:rPr>
            </w:pPr>
            <w:r>
              <w:rPr>
                <w:rFonts w:hint="eastAsia" w:ascii="宋体" w:hAnsi="宋体" w:eastAsia="宋体" w:cs="宋体"/>
              </w:rPr>
              <w:t>法定代表人（负责人）身份证正面</w:t>
            </w:r>
            <w:r>
              <w:rPr>
                <w:rFonts w:hint="eastAsia" w:ascii="宋体" w:hAnsi="宋体" w:eastAsia="宋体" w:cs="宋体"/>
                <w:color w:val="000000"/>
              </w:rPr>
              <w:t>复印件</w:t>
            </w:r>
          </w:p>
          <w:p>
            <w:pPr>
              <w:pStyle w:val="13"/>
              <w:pageBreakBefore w:val="0"/>
              <w:kinsoku/>
              <w:bidi w:val="0"/>
              <w:spacing w:before="20" w:after="20" w:line="360" w:lineRule="auto"/>
              <w:ind w:left="0" w:leftChars="0" w:right="0" w:rightChars="0" w:firstLine="480"/>
              <w:rPr>
                <w:rFonts w:ascii="宋体" w:hAnsi="宋体" w:eastAsia="宋体" w:cs="宋体"/>
              </w:rPr>
            </w:pPr>
          </w:p>
        </w:tc>
        <w:tc>
          <w:tcPr>
            <w:tcW w:w="469" w:type="dxa"/>
            <w:tcBorders>
              <w:top w:val="nil"/>
              <w:bottom w:val="nil"/>
            </w:tcBorders>
          </w:tcPr>
          <w:p>
            <w:pPr>
              <w:pStyle w:val="13"/>
              <w:pageBreakBefore w:val="0"/>
              <w:kinsoku/>
              <w:bidi w:val="0"/>
              <w:spacing w:before="20" w:after="20" w:line="360" w:lineRule="auto"/>
              <w:ind w:left="0" w:leftChars="0" w:right="0" w:rightChars="0" w:firstLine="480"/>
              <w:rPr>
                <w:rFonts w:ascii="宋体" w:hAnsi="宋体" w:eastAsia="宋体" w:cs="宋体"/>
              </w:rPr>
            </w:pPr>
          </w:p>
          <w:p>
            <w:pPr>
              <w:pageBreakBefore w:val="0"/>
              <w:widowControl/>
              <w:kinsoku/>
              <w:bidi w:val="0"/>
              <w:spacing w:before="20" w:after="20" w:line="360" w:lineRule="auto"/>
              <w:ind w:left="0" w:leftChars="0" w:right="0" w:rightChars="0"/>
              <w:jc w:val="left"/>
              <w:rPr>
                <w:rFonts w:ascii="宋体" w:hAnsi="宋体" w:cs="宋体"/>
                <w:sz w:val="24"/>
              </w:rPr>
            </w:pPr>
          </w:p>
          <w:p>
            <w:pPr>
              <w:pageBreakBefore w:val="0"/>
              <w:widowControl/>
              <w:kinsoku/>
              <w:bidi w:val="0"/>
              <w:spacing w:before="20" w:after="20" w:line="360" w:lineRule="auto"/>
              <w:ind w:left="0" w:leftChars="0" w:right="0" w:rightChars="0"/>
              <w:jc w:val="left"/>
              <w:rPr>
                <w:rFonts w:ascii="宋体" w:hAnsi="宋体" w:cs="宋体"/>
                <w:sz w:val="24"/>
              </w:rPr>
            </w:pPr>
          </w:p>
          <w:p>
            <w:pPr>
              <w:pageBreakBefore w:val="0"/>
              <w:widowControl/>
              <w:kinsoku/>
              <w:bidi w:val="0"/>
              <w:spacing w:before="20" w:after="20" w:line="360" w:lineRule="auto"/>
              <w:ind w:left="0" w:leftChars="0" w:right="0" w:rightChars="0"/>
              <w:jc w:val="left"/>
              <w:rPr>
                <w:rFonts w:ascii="宋体" w:hAnsi="宋体" w:cs="宋体"/>
                <w:sz w:val="24"/>
              </w:rPr>
            </w:pPr>
          </w:p>
          <w:p>
            <w:pPr>
              <w:pageBreakBefore w:val="0"/>
              <w:widowControl/>
              <w:kinsoku/>
              <w:bidi w:val="0"/>
              <w:spacing w:before="20" w:after="20" w:line="360" w:lineRule="auto"/>
              <w:ind w:left="0" w:leftChars="0" w:right="0" w:rightChars="0"/>
              <w:jc w:val="left"/>
              <w:rPr>
                <w:rFonts w:ascii="宋体" w:hAnsi="宋体" w:cs="宋体"/>
                <w:sz w:val="24"/>
              </w:rPr>
            </w:pPr>
          </w:p>
          <w:p>
            <w:pPr>
              <w:pStyle w:val="13"/>
              <w:pageBreakBefore w:val="0"/>
              <w:kinsoku/>
              <w:bidi w:val="0"/>
              <w:spacing w:before="20" w:after="20" w:line="360" w:lineRule="auto"/>
              <w:ind w:left="0" w:leftChars="0" w:right="0" w:rightChars="0" w:firstLine="480"/>
              <w:rPr>
                <w:rFonts w:ascii="宋体" w:hAnsi="宋体" w:eastAsia="宋体" w:cs="宋体"/>
              </w:rPr>
            </w:pPr>
          </w:p>
        </w:tc>
        <w:tc>
          <w:tcPr>
            <w:tcW w:w="4207" w:type="dxa"/>
          </w:tcPr>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0"/>
              <w:rPr>
                <w:rFonts w:ascii="宋体" w:hAnsi="宋体" w:eastAsia="宋体" w:cs="宋体"/>
              </w:rPr>
            </w:pPr>
            <w:r>
              <w:rPr>
                <w:rFonts w:hint="eastAsia" w:ascii="宋体" w:hAnsi="宋体" w:eastAsia="宋体" w:cs="宋体"/>
              </w:rPr>
              <w:t>法定代表人（负责人）身份证反面</w:t>
            </w:r>
            <w:r>
              <w:rPr>
                <w:rFonts w:hint="eastAsia" w:ascii="宋体" w:hAnsi="宋体" w:eastAsia="宋体" w:cs="宋体"/>
                <w:color w:val="000000"/>
              </w:rPr>
              <w:t>复印件</w:t>
            </w:r>
          </w:p>
          <w:p>
            <w:pPr>
              <w:pStyle w:val="13"/>
              <w:pageBreakBefore w:val="0"/>
              <w:kinsoku/>
              <w:bidi w:val="0"/>
              <w:spacing w:before="20" w:after="20" w:line="360" w:lineRule="auto"/>
              <w:ind w:left="0" w:leftChars="0" w:right="0" w:rightChars="0" w:firstLine="1417" w:firstLineChars="675"/>
              <w:rPr>
                <w:rFonts w:ascii="宋体" w:hAnsi="宋体" w:eastAsia="宋体" w:cs="宋体"/>
              </w:rPr>
            </w:pPr>
          </w:p>
        </w:tc>
      </w:tr>
    </w:tbl>
    <w:p>
      <w:pPr>
        <w:pageBreakBefore w:val="0"/>
        <w:tabs>
          <w:tab w:val="left" w:pos="6300"/>
        </w:tabs>
        <w:kinsoku/>
        <w:bidi w:val="0"/>
        <w:spacing w:before="20" w:after="20" w:line="360" w:lineRule="auto"/>
        <w:ind w:left="0" w:leftChars="0" w:right="0" w:rightChars="0"/>
        <w:rPr>
          <w:rFonts w:ascii="宋体" w:hAnsi="宋体"/>
          <w:sz w:val="28"/>
          <w:lang w:val="zh-CN"/>
        </w:rPr>
      </w:pPr>
    </w:p>
    <w:p>
      <w:pPr>
        <w:pageBreakBefore w:val="0"/>
        <w:tabs>
          <w:tab w:val="left" w:pos="6300"/>
        </w:tabs>
        <w:kinsoku/>
        <w:bidi w:val="0"/>
        <w:spacing w:before="20" w:after="20" w:line="360" w:lineRule="auto"/>
        <w:ind w:left="0" w:leftChars="0" w:right="0" w:rightChars="0" w:firstLine="573"/>
        <w:rPr>
          <w:rFonts w:ascii="宋体" w:hAnsi="宋体"/>
          <w:sz w:val="28"/>
          <w:lang w:val="zh-CN"/>
        </w:rPr>
      </w:pPr>
    </w:p>
    <w:p>
      <w:pPr>
        <w:pageBreakBefore w:val="0"/>
        <w:tabs>
          <w:tab w:val="left" w:pos="6300"/>
        </w:tabs>
        <w:kinsoku/>
        <w:bidi w:val="0"/>
        <w:spacing w:before="20" w:after="20" w:line="360" w:lineRule="auto"/>
        <w:ind w:left="0" w:leftChars="0" w:right="0" w:rightChars="0" w:firstLine="573"/>
        <w:rPr>
          <w:rFonts w:ascii="宋体" w:hAnsi="宋体"/>
          <w:sz w:val="28"/>
          <w:lang w:val="zh-CN"/>
        </w:rPr>
      </w:pPr>
      <w:bookmarkStart w:id="147" w:name="_Toc263768866"/>
      <w:r>
        <w:rPr>
          <w:rFonts w:hint="eastAsia" w:ascii="宋体" w:hAnsi="宋体"/>
          <w:sz w:val="28"/>
          <w:lang w:val="zh-CN"/>
        </w:rPr>
        <w:t>特此证明。</w:t>
      </w:r>
      <w:bookmarkEnd w:id="147"/>
    </w:p>
    <w:p>
      <w:pPr>
        <w:pageBreakBefore w:val="0"/>
        <w:tabs>
          <w:tab w:val="left" w:pos="6300"/>
        </w:tabs>
        <w:kinsoku/>
        <w:bidi w:val="0"/>
        <w:spacing w:before="20" w:after="20" w:line="360" w:lineRule="auto"/>
        <w:ind w:left="0" w:leftChars="0" w:right="0" w:rightChars="0"/>
        <w:rPr>
          <w:rFonts w:ascii="宋体" w:hAnsi="宋体"/>
          <w:sz w:val="28"/>
          <w:lang w:val="zh-CN"/>
        </w:rPr>
      </w:pPr>
    </w:p>
    <w:p>
      <w:pPr>
        <w:pageBreakBefore w:val="0"/>
        <w:tabs>
          <w:tab w:val="left" w:pos="6300"/>
        </w:tabs>
        <w:kinsoku/>
        <w:bidi w:val="0"/>
        <w:spacing w:before="20" w:after="20" w:line="360" w:lineRule="auto"/>
        <w:ind w:left="0" w:leftChars="0" w:right="0" w:rightChars="0"/>
        <w:rPr>
          <w:rFonts w:ascii="宋体" w:hAnsi="宋体"/>
          <w:sz w:val="28"/>
          <w:lang w:val="zh-CN"/>
        </w:rPr>
      </w:pPr>
    </w:p>
    <w:p>
      <w:pPr>
        <w:pageBreakBefore w:val="0"/>
        <w:kinsoku/>
        <w:bidi w:val="0"/>
        <w:spacing w:before="20" w:after="20" w:line="360" w:lineRule="auto"/>
        <w:ind w:left="0" w:leftChars="0" w:right="0" w:rightChars="0"/>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pageBreakBefore w:val="0"/>
        <w:kinsoku/>
        <w:bidi w:val="0"/>
        <w:spacing w:before="20" w:after="20" w:line="360" w:lineRule="auto"/>
        <w:ind w:left="0" w:leftChars="0" w:right="0" w:rightChars="0"/>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pageBreakBefore w:val="0"/>
        <w:kinsoku/>
        <w:bidi w:val="0"/>
        <w:spacing w:before="20" w:after="20" w:line="360" w:lineRule="auto"/>
        <w:ind w:left="0" w:leftChars="0" w:right="0" w:rightChars="0" w:firstLine="568" w:firstLineChars="202"/>
        <w:rPr>
          <w:rFonts w:ascii="宋体" w:hAnsi="宋体"/>
          <w:b/>
          <w:sz w:val="28"/>
          <w:szCs w:val="28"/>
        </w:rPr>
      </w:pPr>
    </w:p>
    <w:p>
      <w:pPr>
        <w:pageBreakBefore w:val="0"/>
        <w:kinsoku/>
        <w:bidi w:val="0"/>
        <w:spacing w:before="20" w:after="20" w:line="360" w:lineRule="auto"/>
        <w:ind w:left="0" w:leftChars="0" w:right="0" w:rightChars="0"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pStyle w:val="5"/>
        <w:bidi w:val="0"/>
        <w:ind w:left="567" w:leftChars="0" w:hanging="567" w:firstLineChars="0"/>
      </w:pPr>
      <w:r>
        <w:rPr>
          <w:rFonts w:hint="eastAsia"/>
        </w:rPr>
        <w:t>投标人基本情况表</w:t>
      </w:r>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pageBreakBefore w:val="0"/>
              <w:kinsoku/>
              <w:bidi w:val="0"/>
              <w:spacing w:before="20" w:after="20" w:line="360" w:lineRule="auto"/>
              <w:ind w:left="0" w:leftChars="0" w:right="0" w:rightChars="0"/>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4813"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bidi w:val="0"/>
              <w:spacing w:before="20" w:after="20" w:line="360" w:lineRule="auto"/>
              <w:ind w:left="0" w:leftChars="0" w:right="0" w:rightChars="0"/>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4813"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bidi w:val="0"/>
              <w:spacing w:before="20" w:after="20" w:line="360" w:lineRule="auto"/>
              <w:ind w:left="0" w:leftChars="0" w:right="0" w:rightChars="0"/>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4813"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bidi w:val="0"/>
              <w:spacing w:before="20" w:after="20" w:line="360" w:lineRule="auto"/>
              <w:ind w:left="0" w:leftChars="0" w:right="0" w:rightChars="0"/>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4813"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bidi w:val="0"/>
              <w:spacing w:before="20" w:after="20" w:line="360" w:lineRule="auto"/>
              <w:ind w:left="0" w:leftChars="0" w:right="0" w:rightChars="0"/>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pageBreakBefore w:val="0"/>
              <w:kinsoku/>
              <w:autoSpaceDE w:val="0"/>
              <w:autoSpaceDN w:val="0"/>
              <w:bidi w:val="0"/>
              <w:adjustRightInd w:val="0"/>
              <w:spacing w:before="20" w:after="20" w:line="360" w:lineRule="auto"/>
              <w:ind w:left="0" w:leftChars="0" w:right="0" w:rightChars="0"/>
              <w:rPr>
                <w:rFonts w:ascii="宋体" w:hAnsi="宋体"/>
                <w:szCs w:val="21"/>
              </w:rPr>
            </w:pPr>
          </w:p>
        </w:tc>
      </w:tr>
    </w:tbl>
    <w:p>
      <w:pPr>
        <w:pageBreakBefore w:val="0"/>
        <w:kinsoku/>
        <w:bidi w:val="0"/>
        <w:adjustRightInd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pageBreakBefore w:val="0"/>
        <w:kinsoku/>
        <w:bidi w:val="0"/>
        <w:adjustRightInd w:val="0"/>
        <w:spacing w:before="20" w:after="20" w:line="360" w:lineRule="auto"/>
        <w:ind w:left="0" w:leftChars="0" w:right="0" w:rightChars="0"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ageBreakBefore w:val="0"/>
        <w:kinsoku/>
        <w:bidi w:val="0"/>
        <w:adjustRightInd w:val="0"/>
        <w:spacing w:before="20" w:after="20" w:line="360" w:lineRule="auto"/>
        <w:ind w:left="0" w:leftChars="0" w:right="0" w:rightChars="0"/>
        <w:rPr>
          <w:rFonts w:ascii="宋体" w:hAnsi="宋体"/>
          <w:bCs/>
          <w:sz w:val="28"/>
        </w:rPr>
      </w:pPr>
    </w:p>
    <w:bookmarkEnd w:id="138"/>
    <w:bookmarkEnd w:id="139"/>
    <w:bookmarkEnd w:id="140"/>
    <w:bookmarkEnd w:id="141"/>
    <w:bookmarkEnd w:id="142"/>
    <w:bookmarkEnd w:id="143"/>
    <w:bookmarkEnd w:id="144"/>
    <w:bookmarkEnd w:id="145"/>
    <w:bookmarkEnd w:id="146"/>
    <w:p>
      <w:pPr>
        <w:pStyle w:val="5"/>
        <w:bidi w:val="0"/>
        <w:ind w:left="567" w:leftChars="0" w:hanging="567" w:firstLineChars="0"/>
      </w:pPr>
      <w:bookmarkStart w:id="148" w:name="_Toc315871054"/>
      <w:bookmarkEnd w:id="148"/>
      <w:bookmarkStart w:id="149" w:name="_Toc220299393"/>
      <w:bookmarkStart w:id="150" w:name="_Toc263768870"/>
      <w:bookmarkStart w:id="151" w:name="_Toc302997926"/>
      <w:bookmarkStart w:id="152" w:name="_Toc263753605"/>
      <w:bookmarkStart w:id="153" w:name="_Toc217446083"/>
      <w:r>
        <w:rPr>
          <w:rFonts w:hint="eastAsia"/>
        </w:rPr>
        <w:t>商务应答表</w:t>
      </w:r>
    </w:p>
    <w:p>
      <w:pPr>
        <w:pageBreakBefore w:val="0"/>
        <w:kinsoku/>
        <w:bidi w:val="0"/>
        <w:snapToGrid w:val="0"/>
        <w:spacing w:before="20" w:after="20" w:line="360" w:lineRule="auto"/>
        <w:ind w:left="0" w:leftChars="0" w:right="0" w:rightChars="0"/>
        <w:rPr>
          <w:rFonts w:ascii="宋体" w:hAnsi="宋体"/>
          <w:b/>
          <w:sz w:val="28"/>
          <w:u w:val="single"/>
        </w:rPr>
      </w:pPr>
      <w:r>
        <w:rPr>
          <w:rFonts w:hint="eastAsia" w:ascii="宋体" w:hAnsi="宋体"/>
          <w:b/>
          <w:sz w:val="28"/>
        </w:rPr>
        <w:t>项目名称：</w:t>
      </w:r>
      <w:r>
        <w:rPr>
          <w:rFonts w:hint="eastAsia" w:ascii="宋体" w:hAnsi="宋体"/>
          <w:b/>
          <w:sz w:val="28"/>
          <w:u w:val="single"/>
        </w:rPr>
        <w:t>成都市双流区永安镇人民政府环卫清扫保洁服务采购项目</w:t>
      </w:r>
    </w:p>
    <w:p>
      <w:pPr>
        <w:pageBreakBefore w:val="0"/>
        <w:kinsoku/>
        <w:bidi w:val="0"/>
        <w:snapToGrid w:val="0"/>
        <w:spacing w:before="20" w:after="20" w:line="360" w:lineRule="auto"/>
        <w:ind w:left="0" w:leftChars="0" w:right="0" w:rightChars="0"/>
        <w:rPr>
          <w:rFonts w:ascii="宋体" w:hAnsi="宋体"/>
          <w:bCs/>
          <w:sz w:val="28"/>
          <w:szCs w:val="28"/>
        </w:rPr>
      </w:pPr>
      <w:r>
        <w:rPr>
          <w:rFonts w:hint="eastAsia" w:ascii="宋体" w:hAnsi="宋体"/>
          <w:b/>
          <w:sz w:val="28"/>
        </w:rPr>
        <w:t>项目编号：</w:t>
      </w:r>
      <w:r>
        <w:rPr>
          <w:rFonts w:hint="eastAsia" w:ascii="宋体" w:hAnsi="宋体"/>
          <w:b/>
          <w:sz w:val="28"/>
          <w:u w:val="single"/>
        </w:rPr>
        <w:t>双流政采（2021）A0080号</w:t>
      </w:r>
      <w:r>
        <w:rPr>
          <w:rFonts w:hint="eastAsia" w:ascii="宋体" w:hAnsi="宋体"/>
          <w:bCs/>
          <w:sz w:val="28"/>
          <w:szCs w:val="28"/>
        </w:rPr>
        <w:t xml:space="preserve">  </w:t>
      </w:r>
    </w:p>
    <w:p>
      <w:pPr>
        <w:pageBreakBefore w:val="0"/>
        <w:kinsoku/>
        <w:bidi w:val="0"/>
        <w:snapToGrid w:val="0"/>
        <w:spacing w:before="20" w:after="20" w:line="360" w:lineRule="auto"/>
        <w:ind w:left="0" w:leftChars="0" w:right="0" w:rightChars="0"/>
        <w:rPr>
          <w:rFonts w:ascii="宋体" w:hAnsi="宋体"/>
          <w:spacing w:val="6"/>
          <w:sz w:val="28"/>
          <w:szCs w:val="28"/>
        </w:rPr>
      </w:pPr>
      <w:r>
        <w:rPr>
          <w:rFonts w:hint="eastAsia" w:ascii="宋体" w:hAnsi="宋体"/>
          <w:spacing w:val="6"/>
          <w:sz w:val="28"/>
          <w:szCs w:val="28"/>
        </w:rPr>
        <w:t xml:space="preserve">       </w:t>
      </w:r>
    </w:p>
    <w:tbl>
      <w:tblPr>
        <w:tblStyle w:val="41"/>
        <w:tblW w:w="8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193"/>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89" w:type="dxa"/>
            <w:vAlign w:val="center"/>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r>
              <w:rPr>
                <w:rFonts w:hint="eastAsia" w:ascii="宋体" w:hAnsi="宋体"/>
                <w:spacing w:val="6"/>
                <w:sz w:val="28"/>
                <w:szCs w:val="28"/>
              </w:rPr>
              <w:t>序号</w:t>
            </w:r>
          </w:p>
        </w:tc>
        <w:tc>
          <w:tcPr>
            <w:tcW w:w="3193" w:type="dxa"/>
            <w:vAlign w:val="center"/>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r>
              <w:rPr>
                <w:rFonts w:hint="eastAsia" w:ascii="宋体" w:hAnsi="宋体"/>
                <w:spacing w:val="6"/>
                <w:sz w:val="28"/>
                <w:szCs w:val="28"/>
              </w:rPr>
              <w:t>招标要求</w:t>
            </w:r>
          </w:p>
        </w:tc>
        <w:tc>
          <w:tcPr>
            <w:tcW w:w="4467" w:type="dxa"/>
            <w:vAlign w:val="center"/>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r>
              <w:rPr>
                <w:rFonts w:hint="eastAsia" w:ascii="宋体" w:hAnsi="宋体"/>
                <w:spacing w:val="6"/>
                <w:sz w:val="28"/>
                <w:szCs w:val="28"/>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89"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3193"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4467"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89"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3193"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4467"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89"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3193"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4467"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89"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3193"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4467"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r>
    </w:tbl>
    <w:p>
      <w:pPr>
        <w:pageBreakBefore w:val="0"/>
        <w:tabs>
          <w:tab w:val="left" w:pos="3969"/>
        </w:tabs>
        <w:kinsoku/>
        <w:bidi w:val="0"/>
        <w:spacing w:before="20" w:after="20" w:line="360" w:lineRule="auto"/>
        <w:ind w:left="0" w:leftChars="0" w:right="0" w:rightChars="0"/>
        <w:jc w:val="left"/>
        <w:rPr>
          <w:rFonts w:ascii="宋体" w:hAnsi="宋体"/>
          <w:b/>
          <w:bCs/>
          <w:spacing w:val="6"/>
          <w:sz w:val="28"/>
          <w:szCs w:val="28"/>
        </w:rPr>
      </w:pPr>
    </w:p>
    <w:p>
      <w:pPr>
        <w:pageBreakBefore w:val="0"/>
        <w:tabs>
          <w:tab w:val="left" w:pos="3969"/>
        </w:tabs>
        <w:kinsoku/>
        <w:bidi w:val="0"/>
        <w:spacing w:before="20" w:after="20" w:line="360" w:lineRule="auto"/>
        <w:ind w:left="0" w:leftChars="0" w:right="0" w:rightChars="0"/>
        <w:jc w:val="left"/>
        <w:rPr>
          <w:rFonts w:ascii="宋体" w:hAnsi="宋体"/>
          <w:b/>
          <w:bCs/>
          <w:spacing w:val="6"/>
          <w:sz w:val="28"/>
          <w:szCs w:val="28"/>
        </w:rPr>
      </w:pPr>
      <w:r>
        <w:rPr>
          <w:rFonts w:hint="eastAsia" w:ascii="宋体" w:hAnsi="宋体"/>
          <w:b/>
          <w:bCs/>
          <w:spacing w:val="6"/>
          <w:sz w:val="28"/>
          <w:szCs w:val="28"/>
        </w:rPr>
        <w:t>注：</w:t>
      </w:r>
      <w:r>
        <w:rPr>
          <w:rFonts w:hint="eastAsia" w:ascii="宋体" w:hAnsi="宋体"/>
          <w:spacing w:val="6"/>
          <w:sz w:val="28"/>
          <w:szCs w:val="28"/>
        </w:rPr>
        <w:t>供应商必须据实填写，不得虚假应答，否则将取消其投标或中标资格。</w:t>
      </w:r>
    </w:p>
    <w:p>
      <w:pPr>
        <w:pageBreakBefore w:val="0"/>
        <w:kinsoku/>
        <w:bidi w:val="0"/>
        <w:adjustRightInd w:val="0"/>
        <w:spacing w:before="20" w:after="20" w:line="360" w:lineRule="auto"/>
        <w:ind w:left="0" w:leftChars="0" w:right="0" w:rightChars="0" w:firstLine="490" w:firstLineChars="175"/>
        <w:jc w:val="left"/>
        <w:rPr>
          <w:rFonts w:ascii="宋体" w:hAnsi="宋体"/>
          <w:bCs/>
          <w:sz w:val="28"/>
          <w:szCs w:val="28"/>
        </w:rPr>
      </w:pPr>
    </w:p>
    <w:p>
      <w:pPr>
        <w:pageBreakBefore w:val="0"/>
        <w:tabs>
          <w:tab w:val="left" w:pos="3969"/>
        </w:tabs>
        <w:kinsoku/>
        <w:bidi w:val="0"/>
        <w:spacing w:before="20" w:after="20" w:line="360" w:lineRule="auto"/>
        <w:ind w:left="0" w:leftChars="0" w:right="0" w:rightChars="0"/>
        <w:jc w:val="center"/>
        <w:rPr>
          <w:rFonts w:ascii="宋体" w:hAnsi="宋体"/>
          <w:bCs/>
          <w:sz w:val="28"/>
          <w:szCs w:val="28"/>
        </w:rPr>
      </w:pPr>
      <w:r>
        <w:rPr>
          <w:rFonts w:hint="eastAsia" w:ascii="宋体" w:hAnsi="宋体"/>
          <w:spacing w:val="6"/>
          <w:sz w:val="28"/>
          <w:szCs w:val="28"/>
        </w:rPr>
        <w:t xml:space="preserve">                         投标人名称：</w:t>
      </w:r>
      <w:r>
        <w:rPr>
          <w:rFonts w:hint="eastAsia" w:ascii="宋体" w:hAnsi="宋体"/>
          <w:bCs/>
          <w:sz w:val="28"/>
          <w:szCs w:val="28"/>
          <w:u w:val="single"/>
        </w:rPr>
        <w:t>XXXX</w:t>
      </w:r>
    </w:p>
    <w:p>
      <w:pPr>
        <w:pageBreakBefore w:val="0"/>
        <w:tabs>
          <w:tab w:val="left" w:pos="3969"/>
        </w:tabs>
        <w:kinsoku/>
        <w:bidi w:val="0"/>
        <w:spacing w:before="20" w:after="20" w:line="360" w:lineRule="auto"/>
        <w:ind w:left="0" w:leftChars="0" w:right="0" w:rightChars="0"/>
        <w:jc w:val="right"/>
        <w:rPr>
          <w:rFonts w:ascii="宋体" w:hAnsi="宋体"/>
          <w:bCs/>
          <w:sz w:val="28"/>
        </w:rPr>
      </w:pPr>
      <w:r>
        <w:rPr>
          <w:rFonts w:hint="eastAsia" w:ascii="宋体" w:hAnsi="宋体"/>
          <w:spacing w:val="6"/>
          <w:sz w:val="28"/>
          <w:szCs w:val="28"/>
        </w:rPr>
        <w:t>日  期：</w:t>
      </w:r>
      <w:r>
        <w:rPr>
          <w:rFonts w:hint="eastAsia" w:ascii="宋体" w:hAnsi="宋体"/>
          <w:bCs/>
          <w:sz w:val="28"/>
        </w:rPr>
        <w:t>20</w:t>
      </w:r>
      <w:r>
        <w:rPr>
          <w:rFonts w:hint="eastAsia" w:ascii="宋体" w:hAnsi="宋体"/>
          <w:sz w:val="28"/>
          <w:szCs w:val="28"/>
          <w:u w:val="single"/>
        </w:rPr>
        <w:t>X</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pageBreakBefore w:val="0"/>
        <w:kinsoku/>
        <w:bidi w:val="0"/>
        <w:spacing w:before="20" w:after="20" w:line="360" w:lineRule="auto"/>
        <w:ind w:left="0" w:leftChars="0" w:right="0" w:rightChars="0"/>
      </w:pPr>
    </w:p>
    <w:p>
      <w:pPr>
        <w:pStyle w:val="40"/>
        <w:pageBreakBefore w:val="0"/>
        <w:kinsoku/>
        <w:bidi w:val="0"/>
        <w:spacing w:before="20" w:after="20" w:line="360" w:lineRule="auto"/>
        <w:ind w:left="0" w:leftChars="0" w:right="0" w:rightChars="0" w:firstLine="180"/>
      </w:pPr>
    </w:p>
    <w:p>
      <w:pPr>
        <w:pStyle w:val="40"/>
        <w:pageBreakBefore w:val="0"/>
        <w:kinsoku/>
        <w:bidi w:val="0"/>
        <w:spacing w:before="20" w:after="20" w:line="360" w:lineRule="auto"/>
        <w:ind w:left="0" w:leftChars="0" w:right="0" w:rightChars="0" w:firstLine="180"/>
      </w:pPr>
    </w:p>
    <w:p>
      <w:pPr>
        <w:pStyle w:val="40"/>
        <w:pageBreakBefore w:val="0"/>
        <w:kinsoku/>
        <w:bidi w:val="0"/>
        <w:spacing w:before="20" w:after="20" w:line="360" w:lineRule="auto"/>
        <w:ind w:left="0" w:leftChars="0" w:right="0" w:rightChars="0" w:firstLine="180"/>
      </w:pPr>
    </w:p>
    <w:p>
      <w:pPr>
        <w:pStyle w:val="40"/>
        <w:pageBreakBefore w:val="0"/>
        <w:kinsoku/>
        <w:bidi w:val="0"/>
        <w:spacing w:before="20" w:after="20" w:line="360" w:lineRule="auto"/>
        <w:ind w:left="0" w:leftChars="0" w:right="0" w:rightChars="0" w:firstLine="180"/>
      </w:pPr>
    </w:p>
    <w:p>
      <w:pPr>
        <w:pStyle w:val="2"/>
        <w:pageBreakBefore w:val="0"/>
        <w:kinsoku/>
        <w:bidi w:val="0"/>
        <w:spacing w:before="20" w:after="20" w:line="360" w:lineRule="auto"/>
        <w:ind w:left="0" w:leftChars="0" w:right="0" w:rightChars="0"/>
      </w:pPr>
    </w:p>
    <w:p>
      <w:pPr>
        <w:pStyle w:val="5"/>
        <w:bidi w:val="0"/>
        <w:ind w:left="567" w:leftChars="0" w:hanging="567" w:firstLineChars="0"/>
      </w:pPr>
      <w:r>
        <w:rPr>
          <w:rFonts w:hint="eastAsia"/>
        </w:rPr>
        <w:t>服务应答表</w:t>
      </w:r>
    </w:p>
    <w:p>
      <w:pPr>
        <w:pageBreakBefore w:val="0"/>
        <w:kinsoku/>
        <w:bidi w:val="0"/>
        <w:snapToGrid w:val="0"/>
        <w:spacing w:before="20" w:after="20" w:line="360" w:lineRule="auto"/>
        <w:ind w:left="0" w:leftChars="0" w:right="0" w:rightChars="0"/>
        <w:rPr>
          <w:rFonts w:ascii="宋体" w:hAnsi="宋体"/>
          <w:b/>
          <w:sz w:val="28"/>
          <w:u w:val="single"/>
        </w:rPr>
      </w:pPr>
      <w:r>
        <w:rPr>
          <w:rFonts w:hint="eastAsia" w:ascii="宋体" w:hAnsi="宋体"/>
          <w:b/>
          <w:sz w:val="28"/>
        </w:rPr>
        <w:t>项目名称：</w:t>
      </w:r>
      <w:r>
        <w:rPr>
          <w:rFonts w:hint="eastAsia" w:ascii="宋体" w:hAnsi="宋体"/>
          <w:b/>
          <w:sz w:val="28"/>
          <w:u w:val="single"/>
        </w:rPr>
        <w:t>成都市双流区永安镇人民政府环卫清扫保洁服务采购项目</w:t>
      </w:r>
    </w:p>
    <w:p>
      <w:pPr>
        <w:pageBreakBefore w:val="0"/>
        <w:kinsoku/>
        <w:bidi w:val="0"/>
        <w:spacing w:before="20" w:after="20" w:line="360" w:lineRule="auto"/>
        <w:ind w:left="0" w:leftChars="0" w:right="0" w:rightChars="0"/>
        <w:jc w:val="left"/>
        <w:rPr>
          <w:rFonts w:ascii="宋体" w:hAnsi="宋体"/>
          <w:bCs/>
          <w:sz w:val="28"/>
          <w:szCs w:val="28"/>
        </w:rPr>
      </w:pPr>
      <w:r>
        <w:rPr>
          <w:rFonts w:hint="eastAsia" w:ascii="宋体" w:hAnsi="宋体"/>
          <w:b/>
          <w:sz w:val="28"/>
        </w:rPr>
        <w:t>项目编号：</w:t>
      </w:r>
      <w:r>
        <w:rPr>
          <w:rFonts w:hint="eastAsia" w:ascii="宋体" w:hAnsi="宋体"/>
          <w:b/>
          <w:sz w:val="28"/>
          <w:u w:val="single"/>
        </w:rPr>
        <w:t>双流政采（2021）A0080号</w:t>
      </w:r>
      <w:r>
        <w:rPr>
          <w:rFonts w:hint="eastAsia" w:ascii="宋体" w:hAnsi="宋体"/>
          <w:bCs/>
          <w:sz w:val="28"/>
          <w:szCs w:val="28"/>
        </w:rPr>
        <w:t xml:space="preserve">  </w:t>
      </w:r>
    </w:p>
    <w:p>
      <w:pPr>
        <w:pageBreakBefore w:val="0"/>
        <w:kinsoku/>
        <w:bidi w:val="0"/>
        <w:spacing w:before="20" w:after="20" w:line="360" w:lineRule="auto"/>
        <w:ind w:left="0" w:leftChars="0" w:right="0" w:rightChars="0"/>
        <w:jc w:val="left"/>
        <w:rPr>
          <w:rFonts w:ascii="宋体" w:hAnsi="宋体" w:cs="宋体"/>
          <w:sz w:val="28"/>
          <w:szCs w:val="28"/>
        </w:rPr>
      </w:pPr>
      <w:r>
        <w:rPr>
          <w:rFonts w:hint="eastAsia" w:ascii="宋体" w:hAnsi="宋体" w:cs="宋体"/>
          <w:sz w:val="28"/>
          <w:szCs w:val="28"/>
        </w:rPr>
        <w:t xml:space="preserve">   </w:t>
      </w:r>
    </w:p>
    <w:tbl>
      <w:tblPr>
        <w:tblStyle w:val="41"/>
        <w:tblW w:w="8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14"/>
        <w:gridCol w:w="31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30"/>
              <w:pageBreakBefore w:val="0"/>
              <w:kinsoku/>
              <w:bidi w:val="0"/>
              <w:spacing w:before="20" w:after="20" w:line="360" w:lineRule="auto"/>
              <w:ind w:left="0" w:leftChars="0" w:right="0" w:rightChars="0"/>
              <w:jc w:val="center"/>
              <w:rPr>
                <w:rFonts w:ascii="宋体" w:hAnsi="宋体" w:cs="宋体"/>
                <w:sz w:val="28"/>
                <w:szCs w:val="28"/>
              </w:rPr>
            </w:pPr>
            <w:r>
              <w:rPr>
                <w:rFonts w:hint="eastAsia" w:ascii="宋体" w:hAnsi="宋体" w:cs="宋体"/>
                <w:sz w:val="28"/>
                <w:szCs w:val="28"/>
              </w:rPr>
              <w:t>序号</w:t>
            </w:r>
          </w:p>
        </w:tc>
        <w:tc>
          <w:tcPr>
            <w:tcW w:w="1714" w:type="dxa"/>
            <w:vAlign w:val="center"/>
          </w:tcPr>
          <w:p>
            <w:pPr>
              <w:pStyle w:val="130"/>
              <w:pageBreakBefore w:val="0"/>
              <w:kinsoku/>
              <w:bidi w:val="0"/>
              <w:spacing w:before="20" w:after="20" w:line="360" w:lineRule="auto"/>
              <w:ind w:left="0" w:leftChars="0" w:right="0" w:rightChars="0"/>
              <w:jc w:val="center"/>
              <w:rPr>
                <w:rFonts w:ascii="宋体" w:hAnsi="宋体" w:cs="宋体"/>
                <w:sz w:val="28"/>
                <w:szCs w:val="28"/>
              </w:rPr>
            </w:pPr>
            <w:r>
              <w:rPr>
                <w:rFonts w:hint="eastAsia" w:ascii="宋体" w:hAnsi="宋体" w:cs="宋体"/>
                <w:sz w:val="28"/>
                <w:szCs w:val="28"/>
              </w:rPr>
              <w:t>招标文件条目号</w:t>
            </w:r>
          </w:p>
        </w:tc>
        <w:tc>
          <w:tcPr>
            <w:tcW w:w="3119" w:type="dxa"/>
            <w:vAlign w:val="center"/>
          </w:tcPr>
          <w:p>
            <w:pPr>
              <w:pStyle w:val="130"/>
              <w:pageBreakBefore w:val="0"/>
              <w:kinsoku/>
              <w:bidi w:val="0"/>
              <w:spacing w:before="20" w:after="20" w:line="360" w:lineRule="auto"/>
              <w:ind w:left="0" w:leftChars="0" w:right="0" w:rightChars="0"/>
              <w:jc w:val="center"/>
              <w:rPr>
                <w:rFonts w:ascii="宋体" w:hAnsi="宋体" w:cs="宋体"/>
                <w:sz w:val="28"/>
                <w:szCs w:val="28"/>
              </w:rPr>
            </w:pPr>
            <w:r>
              <w:rPr>
                <w:rFonts w:hint="eastAsia" w:ascii="宋体" w:hAnsi="宋体" w:cs="宋体"/>
                <w:sz w:val="28"/>
                <w:szCs w:val="28"/>
              </w:rPr>
              <w:t>招标文件要求</w:t>
            </w:r>
          </w:p>
        </w:tc>
        <w:tc>
          <w:tcPr>
            <w:tcW w:w="2835" w:type="dxa"/>
            <w:vAlign w:val="center"/>
          </w:tcPr>
          <w:p>
            <w:pPr>
              <w:pStyle w:val="130"/>
              <w:pageBreakBefore w:val="0"/>
              <w:kinsoku/>
              <w:bidi w:val="0"/>
              <w:spacing w:before="20" w:after="20" w:line="360" w:lineRule="auto"/>
              <w:ind w:left="0" w:leftChars="0" w:right="0" w:rightChars="0"/>
              <w:jc w:val="center"/>
              <w:rPr>
                <w:rFonts w:ascii="宋体" w:hAnsi="宋体" w:cs="宋体"/>
                <w:sz w:val="28"/>
                <w:szCs w:val="28"/>
              </w:rPr>
            </w:pPr>
            <w:r>
              <w:rPr>
                <w:rFonts w:hint="eastAsia" w:ascii="宋体" w:hAnsi="宋体" w:cs="宋体"/>
                <w:sz w:val="28"/>
                <w:szCs w:val="28"/>
              </w:rPr>
              <w:t>投标文件的应答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1714"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3119"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2835" w:type="dxa"/>
          </w:tcPr>
          <w:p>
            <w:pPr>
              <w:pStyle w:val="130"/>
              <w:pageBreakBefore w:val="0"/>
              <w:kinsoku/>
              <w:bidi w:val="0"/>
              <w:spacing w:before="20" w:after="20" w:line="360" w:lineRule="auto"/>
              <w:ind w:left="0" w:leftChars="0" w:right="0" w:rightChars="0"/>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1714"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3119"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2835" w:type="dxa"/>
          </w:tcPr>
          <w:p>
            <w:pPr>
              <w:pStyle w:val="130"/>
              <w:pageBreakBefore w:val="0"/>
              <w:kinsoku/>
              <w:bidi w:val="0"/>
              <w:spacing w:before="20" w:after="20" w:line="360" w:lineRule="auto"/>
              <w:ind w:left="0" w:leftChars="0" w:right="0" w:rightChars="0"/>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nil"/>
            </w:tcBorders>
          </w:tcPr>
          <w:p>
            <w:pPr>
              <w:pStyle w:val="130"/>
              <w:pageBreakBefore w:val="0"/>
              <w:kinsoku/>
              <w:bidi w:val="0"/>
              <w:spacing w:before="20" w:after="20" w:line="360" w:lineRule="auto"/>
              <w:ind w:left="0" w:leftChars="0" w:right="0" w:rightChars="0"/>
              <w:rPr>
                <w:rFonts w:ascii="宋体" w:hAnsi="宋体" w:cs="宋体"/>
                <w:sz w:val="28"/>
                <w:szCs w:val="28"/>
              </w:rPr>
            </w:pPr>
          </w:p>
        </w:tc>
        <w:tc>
          <w:tcPr>
            <w:tcW w:w="1714"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3119"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2835" w:type="dxa"/>
          </w:tcPr>
          <w:p>
            <w:pPr>
              <w:pStyle w:val="130"/>
              <w:pageBreakBefore w:val="0"/>
              <w:kinsoku/>
              <w:bidi w:val="0"/>
              <w:spacing w:before="20" w:after="20" w:line="360" w:lineRule="auto"/>
              <w:ind w:left="0" w:leftChars="0" w:right="0" w:rightChars="0"/>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1714"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3119"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2835" w:type="dxa"/>
          </w:tcPr>
          <w:p>
            <w:pPr>
              <w:pStyle w:val="130"/>
              <w:pageBreakBefore w:val="0"/>
              <w:kinsoku/>
              <w:bidi w:val="0"/>
              <w:spacing w:before="20" w:after="20" w:line="360" w:lineRule="auto"/>
              <w:ind w:left="0" w:leftChars="0" w:right="0" w:rightChars="0"/>
              <w:rPr>
                <w:rFonts w:ascii="宋体" w:hAnsi="宋体" w:cs="宋体"/>
                <w:sz w:val="28"/>
                <w:szCs w:val="28"/>
              </w:rPr>
            </w:pPr>
          </w:p>
        </w:tc>
      </w:tr>
    </w:tbl>
    <w:p>
      <w:pPr>
        <w:pageBreakBefore w:val="0"/>
        <w:kinsoku/>
        <w:bidi w:val="0"/>
        <w:spacing w:before="20" w:after="20" w:line="360" w:lineRule="auto"/>
        <w:ind w:left="560" w:leftChars="0" w:right="0" w:rightChars="0" w:hanging="560" w:hangingChars="200"/>
        <w:rPr>
          <w:rFonts w:ascii="宋体" w:hAnsi="宋体" w:cs="宋体"/>
          <w:sz w:val="28"/>
          <w:szCs w:val="28"/>
        </w:rPr>
      </w:pPr>
    </w:p>
    <w:p>
      <w:pPr>
        <w:pageBreakBefore w:val="0"/>
        <w:kinsoku/>
        <w:bidi w:val="0"/>
        <w:spacing w:before="20" w:after="20" w:line="360" w:lineRule="auto"/>
        <w:ind w:left="0" w:leftChars="0" w:right="0" w:rightChars="0"/>
        <w:rPr>
          <w:rFonts w:ascii="宋体" w:hAnsi="宋体" w:cs="宋体"/>
          <w:b/>
          <w:bCs/>
          <w:sz w:val="28"/>
          <w:szCs w:val="28"/>
        </w:rPr>
      </w:pPr>
      <w:r>
        <w:rPr>
          <w:rFonts w:hint="eastAsia" w:ascii="宋体" w:hAnsi="宋体" w:cs="宋体"/>
          <w:b/>
          <w:bCs/>
          <w:sz w:val="28"/>
          <w:szCs w:val="28"/>
        </w:rPr>
        <w:t>注：</w:t>
      </w:r>
    </w:p>
    <w:p>
      <w:pPr>
        <w:pageBreakBefore w:val="0"/>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cs="宋体"/>
          <w:sz w:val="28"/>
          <w:szCs w:val="28"/>
        </w:rPr>
        <w:t>1. 供应商必须把招标项目对应包件的全部服务内容事项列入此表。</w:t>
      </w:r>
    </w:p>
    <w:p>
      <w:pPr>
        <w:pageBreakBefore w:val="0"/>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cs="宋体"/>
          <w:sz w:val="28"/>
          <w:szCs w:val="28"/>
        </w:rPr>
        <w:t>2．按照招标项目对应包件服务要求的顺序对应填写。</w:t>
      </w:r>
    </w:p>
    <w:p>
      <w:pPr>
        <w:pageBreakBefore w:val="0"/>
        <w:kinsoku/>
        <w:bidi w:val="0"/>
        <w:spacing w:before="20" w:after="20" w:line="360" w:lineRule="auto"/>
        <w:ind w:left="0" w:leftChars="0" w:right="0" w:rightChars="0" w:firstLine="560" w:firstLineChars="200"/>
        <w:rPr>
          <w:rFonts w:ascii="宋体" w:hAnsi="宋体" w:cs="宋体"/>
          <w:sz w:val="24"/>
          <w:szCs w:val="24"/>
        </w:rPr>
      </w:pPr>
      <w:r>
        <w:rPr>
          <w:rFonts w:hint="eastAsia" w:ascii="宋体" w:hAnsi="宋体" w:cs="宋体"/>
          <w:sz w:val="28"/>
          <w:szCs w:val="28"/>
        </w:rPr>
        <w:t>3．供应商必须据实填写，不得虚假填写，否则将取消其投标或中标资格</w:t>
      </w:r>
      <w:r>
        <w:rPr>
          <w:rFonts w:hint="eastAsia" w:ascii="宋体" w:hAnsi="宋体" w:cs="宋体"/>
          <w:sz w:val="24"/>
          <w:szCs w:val="24"/>
        </w:rPr>
        <w:t>。</w:t>
      </w:r>
    </w:p>
    <w:p>
      <w:pPr>
        <w:pageBreakBefore w:val="0"/>
        <w:kinsoku/>
        <w:bidi w:val="0"/>
        <w:spacing w:before="20" w:after="20" w:line="360" w:lineRule="auto"/>
        <w:ind w:left="0" w:leftChars="0" w:right="0" w:rightChars="0"/>
        <w:rPr>
          <w:rFonts w:ascii="宋体" w:hAnsi="宋体" w:cs="宋体"/>
          <w:sz w:val="24"/>
        </w:rPr>
      </w:pPr>
    </w:p>
    <w:p>
      <w:pPr>
        <w:pageBreakBefore w:val="0"/>
        <w:tabs>
          <w:tab w:val="left" w:pos="3969"/>
        </w:tabs>
        <w:kinsoku/>
        <w:bidi w:val="0"/>
        <w:spacing w:before="20" w:after="20" w:line="360" w:lineRule="auto"/>
        <w:ind w:left="0" w:leftChars="0" w:right="0" w:rightChars="0"/>
        <w:jc w:val="right"/>
        <w:rPr>
          <w:rFonts w:ascii="宋体" w:hAnsi="宋体" w:cs="宋体"/>
          <w:spacing w:val="6"/>
          <w:sz w:val="28"/>
          <w:szCs w:val="28"/>
        </w:rPr>
      </w:pPr>
    </w:p>
    <w:p>
      <w:pPr>
        <w:pageBreakBefore w:val="0"/>
        <w:tabs>
          <w:tab w:val="left" w:pos="3969"/>
        </w:tabs>
        <w:kinsoku/>
        <w:bidi w:val="0"/>
        <w:spacing w:before="20" w:after="20" w:line="360" w:lineRule="auto"/>
        <w:ind w:left="0" w:leftChars="0" w:right="0" w:rightChars="0" w:firstLine="292" w:firstLineChars="100"/>
        <w:jc w:val="center"/>
        <w:rPr>
          <w:rFonts w:ascii="宋体" w:hAnsi="宋体"/>
          <w:bCs/>
          <w:sz w:val="28"/>
          <w:szCs w:val="28"/>
        </w:rPr>
      </w:pPr>
      <w:r>
        <w:rPr>
          <w:rFonts w:hint="eastAsia" w:ascii="宋体" w:hAnsi="宋体" w:cs="宋体"/>
          <w:spacing w:val="6"/>
          <w:sz w:val="28"/>
          <w:szCs w:val="28"/>
        </w:rPr>
        <w:t xml:space="preserve">                       投标人名称：</w:t>
      </w:r>
      <w:r>
        <w:rPr>
          <w:rFonts w:hint="eastAsia" w:ascii="宋体" w:hAnsi="宋体" w:cs="宋体"/>
          <w:bCs/>
          <w:sz w:val="28"/>
          <w:szCs w:val="28"/>
          <w:u w:val="single"/>
        </w:rPr>
        <w:t>XXXX</w:t>
      </w:r>
    </w:p>
    <w:p>
      <w:pPr>
        <w:pageBreakBefore w:val="0"/>
        <w:tabs>
          <w:tab w:val="left" w:pos="3969"/>
        </w:tabs>
        <w:kinsoku/>
        <w:bidi w:val="0"/>
        <w:spacing w:before="20" w:after="20" w:line="360" w:lineRule="auto"/>
        <w:ind w:left="0" w:leftChars="0" w:right="0" w:rightChars="0"/>
        <w:jc w:val="right"/>
      </w:pPr>
      <w:r>
        <w:rPr>
          <w:rFonts w:hint="eastAsia" w:ascii="宋体" w:hAnsi="宋体" w:cs="宋体"/>
          <w:spacing w:val="6"/>
          <w:sz w:val="28"/>
          <w:szCs w:val="28"/>
        </w:rPr>
        <w:t>日  期：</w:t>
      </w:r>
      <w:r>
        <w:rPr>
          <w:rFonts w:hint="eastAsia" w:ascii="宋体" w:hAnsi="宋体" w:cs="宋体"/>
          <w:bCs/>
          <w:sz w:val="28"/>
        </w:rPr>
        <w:t>20</w:t>
      </w:r>
      <w:r>
        <w:rPr>
          <w:rFonts w:hint="eastAsia" w:ascii="宋体" w:hAnsi="宋体" w:cs="宋体"/>
          <w:sz w:val="28"/>
          <w:szCs w:val="28"/>
          <w:u w:val="single"/>
        </w:rPr>
        <w:t>X</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Style w:val="5"/>
        <w:bidi w:val="0"/>
        <w:ind w:left="567" w:leftChars="0" w:hanging="567" w:firstLineChars="0"/>
      </w:pPr>
      <w:r>
        <w:rPr>
          <w:rFonts w:hint="eastAsia"/>
        </w:rPr>
        <w:t>投标人本项目管理、技术、服务人员情况表</w:t>
      </w:r>
    </w:p>
    <w:p>
      <w:pPr>
        <w:pageBreakBefore w:val="0"/>
        <w:kinsoku/>
        <w:bidi w:val="0"/>
        <w:snapToGrid w:val="0"/>
        <w:spacing w:before="20" w:after="20" w:line="360" w:lineRule="auto"/>
        <w:ind w:left="0" w:leftChars="0" w:right="0" w:rightChars="0"/>
        <w:rPr>
          <w:rFonts w:ascii="宋体" w:hAnsi="宋体"/>
          <w:b/>
          <w:sz w:val="28"/>
          <w:u w:val="single"/>
        </w:rPr>
      </w:pPr>
      <w:r>
        <w:rPr>
          <w:rFonts w:hint="eastAsia" w:ascii="宋体" w:hAnsi="宋体"/>
          <w:b/>
          <w:sz w:val="28"/>
        </w:rPr>
        <w:t>项目名称：</w:t>
      </w:r>
      <w:r>
        <w:rPr>
          <w:rFonts w:hint="eastAsia" w:ascii="宋体" w:hAnsi="宋体"/>
          <w:b/>
          <w:sz w:val="28"/>
          <w:u w:val="single"/>
        </w:rPr>
        <w:t>成都市双流区永安镇人民政府环卫清扫保洁服务采购项目</w:t>
      </w:r>
    </w:p>
    <w:p>
      <w:pPr>
        <w:pageBreakBefore w:val="0"/>
        <w:kinsoku/>
        <w:bidi w:val="0"/>
        <w:snapToGrid w:val="0"/>
        <w:spacing w:before="20" w:after="20" w:line="360" w:lineRule="auto"/>
        <w:ind w:left="0" w:leftChars="0" w:right="0" w:rightChars="0"/>
        <w:rPr>
          <w:rFonts w:ascii="宋体" w:hAnsi="宋体" w:cs="Arial"/>
          <w:bCs/>
          <w:color w:val="000000"/>
          <w:sz w:val="24"/>
        </w:rPr>
      </w:pPr>
      <w:r>
        <w:rPr>
          <w:rFonts w:hint="eastAsia" w:ascii="宋体" w:hAnsi="宋体"/>
          <w:b/>
          <w:sz w:val="28"/>
        </w:rPr>
        <w:t>项目编号：</w:t>
      </w:r>
      <w:r>
        <w:rPr>
          <w:rFonts w:hint="eastAsia" w:ascii="宋体" w:hAnsi="宋体"/>
          <w:b/>
          <w:sz w:val="28"/>
          <w:u w:val="single"/>
        </w:rPr>
        <w:t>双流政采（2021）A0080号</w:t>
      </w:r>
      <w:r>
        <w:rPr>
          <w:rFonts w:hint="eastAsia" w:ascii="宋体" w:hAnsi="宋体"/>
          <w:bCs/>
          <w:sz w:val="28"/>
          <w:szCs w:val="28"/>
        </w:rPr>
        <w:t xml:space="preserve">     </w:t>
      </w:r>
    </w:p>
    <w:tbl>
      <w:tblPr>
        <w:tblStyle w:val="41"/>
        <w:tblpPr w:leftFromText="180" w:rightFromText="180" w:vertAnchor="text" w:horzAnchor="page" w:tblpXSpec="center" w:tblpY="538"/>
        <w:tblOverlap w:val="never"/>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75"/>
        <w:gridCol w:w="645"/>
        <w:gridCol w:w="705"/>
        <w:gridCol w:w="945"/>
        <w:gridCol w:w="810"/>
        <w:gridCol w:w="1785"/>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87"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类别</w:t>
            </w:r>
          </w:p>
        </w:tc>
        <w:tc>
          <w:tcPr>
            <w:tcW w:w="67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姓名</w:t>
            </w:r>
          </w:p>
        </w:tc>
        <w:tc>
          <w:tcPr>
            <w:tcW w:w="64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性别</w:t>
            </w:r>
          </w:p>
        </w:tc>
        <w:tc>
          <w:tcPr>
            <w:tcW w:w="70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年龄</w:t>
            </w:r>
          </w:p>
        </w:tc>
        <w:tc>
          <w:tcPr>
            <w:tcW w:w="94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身份证号码</w:t>
            </w:r>
          </w:p>
        </w:tc>
        <w:tc>
          <w:tcPr>
            <w:tcW w:w="810"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人数</w:t>
            </w:r>
          </w:p>
        </w:tc>
        <w:tc>
          <w:tcPr>
            <w:tcW w:w="178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lang w:val="zh-CN"/>
                <w14:textFill>
                  <w14:solidFill>
                    <w14:schemeClr w14:val="tx1"/>
                  </w14:solidFill>
                </w14:textFill>
              </w:rPr>
              <w:t>要求</w:t>
            </w:r>
          </w:p>
        </w:tc>
        <w:tc>
          <w:tcPr>
            <w:tcW w:w="248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87" w:type="dxa"/>
            <w:vAlign w:val="center"/>
          </w:tcPr>
          <w:p>
            <w:pPr>
              <w:pageBreakBefore w:val="0"/>
              <w:widowControl/>
              <w:kinsoku/>
              <w:bidi w:val="0"/>
              <w:spacing w:before="20" w:after="20" w:line="360" w:lineRule="auto"/>
              <w:ind w:left="0" w:leftChars="0" w:right="0" w:rightChars="0"/>
              <w:jc w:val="center"/>
              <w:rPr>
                <w:rFonts w:ascii="宋体" w:hAnsi="宋体" w:eastAsia="宋体" w:cs="宋体"/>
                <w:bCs/>
                <w:color w:val="auto"/>
                <w:kern w:val="2"/>
                <w:sz w:val="24"/>
                <w:szCs w:val="24"/>
                <w:lang w:val="en-US" w:eastAsia="zh-CN" w:bidi="ar-SA"/>
              </w:rPr>
            </w:pPr>
            <w:r>
              <w:rPr>
                <w:rFonts w:hint="eastAsia" w:ascii="宋体" w:hAnsi="宋体" w:cs="宋体"/>
                <w:color w:val="auto"/>
                <w:kern w:val="0"/>
                <w:sz w:val="24"/>
                <w:shd w:val="clear" w:color="auto" w:fill="FFFFFF"/>
              </w:rPr>
              <w:t>管理人员</w:t>
            </w:r>
          </w:p>
        </w:tc>
        <w:tc>
          <w:tcPr>
            <w:tcW w:w="675" w:type="dxa"/>
          </w:tcPr>
          <w:p>
            <w:pPr>
              <w:pageBreakBefore w:val="0"/>
              <w:kinsoku/>
              <w:bidi w:val="0"/>
              <w:spacing w:before="20" w:after="20" w:line="360" w:lineRule="auto"/>
              <w:ind w:left="0" w:leftChars="0" w:right="0" w:rightChars="0"/>
              <w:jc w:val="center"/>
              <w:rPr>
                <w:rFonts w:ascii="宋体" w:hAnsi="宋体" w:cs="Arial"/>
                <w:color w:val="auto"/>
              </w:rPr>
            </w:pPr>
          </w:p>
        </w:tc>
        <w:tc>
          <w:tcPr>
            <w:tcW w:w="64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70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94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810" w:type="dxa"/>
          </w:tcPr>
          <w:p>
            <w:pPr>
              <w:pageBreakBefore w:val="0"/>
              <w:kinsoku/>
              <w:bidi w:val="0"/>
              <w:spacing w:before="20" w:after="20" w:line="360" w:lineRule="auto"/>
              <w:ind w:left="0" w:leftChars="0" w:right="0" w:rightChars="0"/>
              <w:rPr>
                <w:rFonts w:ascii="宋体" w:hAnsi="宋体" w:cs="宋体"/>
                <w:color w:val="auto"/>
                <w:kern w:val="0"/>
                <w:sz w:val="24"/>
                <w:szCs w:val="24"/>
              </w:rPr>
            </w:pPr>
          </w:p>
          <w:p>
            <w:pPr>
              <w:pageBreakBefore w:val="0"/>
              <w:kinsoku/>
              <w:bidi w:val="0"/>
              <w:spacing w:before="20" w:after="20" w:line="360" w:lineRule="auto"/>
              <w:ind w:left="0" w:leftChars="0" w:right="0" w:rightChars="0" w:firstLine="240" w:firstLineChars="100"/>
              <w:rPr>
                <w:rFonts w:ascii="宋体" w:hAnsi="宋体" w:cs="Arial"/>
                <w:color w:val="auto"/>
              </w:rPr>
            </w:pPr>
            <w:r>
              <w:rPr>
                <w:rFonts w:hint="eastAsia" w:ascii="宋体" w:hAnsi="宋体" w:cs="宋体"/>
                <w:color w:val="auto"/>
                <w:kern w:val="0"/>
                <w:sz w:val="24"/>
                <w:szCs w:val="24"/>
              </w:rPr>
              <w:t>1</w:t>
            </w:r>
          </w:p>
        </w:tc>
        <w:tc>
          <w:tcPr>
            <w:tcW w:w="1785" w:type="dxa"/>
            <w:vAlign w:val="center"/>
          </w:tcPr>
          <w:p>
            <w:pPr>
              <w:pStyle w:val="111"/>
              <w:pageBreakBefore w:val="0"/>
              <w:kinsoku/>
              <w:bidi w:val="0"/>
              <w:snapToGrid w:val="0"/>
              <w:spacing w:before="20" w:after="20" w:line="360" w:lineRule="auto"/>
              <w:ind w:left="0" w:leftChars="0" w:right="0" w:rightChars="0"/>
              <w:jc w:val="center"/>
              <w:rPr>
                <w:rFonts w:hAnsi="宋体" w:cs="宋体"/>
                <w:color w:val="auto"/>
                <w:sz w:val="24"/>
                <w:szCs w:val="24"/>
                <w:lang w:val="zh-CN"/>
              </w:rPr>
            </w:pPr>
          </w:p>
        </w:tc>
        <w:tc>
          <w:tcPr>
            <w:tcW w:w="2485" w:type="dxa"/>
          </w:tcPr>
          <w:p>
            <w:pPr>
              <w:pageBreakBefore w:val="0"/>
              <w:kinsoku/>
              <w:bidi w:val="0"/>
              <w:spacing w:before="20" w:after="20" w:line="360" w:lineRule="auto"/>
              <w:ind w:left="0" w:leftChars="0" w:right="0" w:rightChars="0"/>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87" w:type="dxa"/>
            <w:vAlign w:val="center"/>
          </w:tcPr>
          <w:p>
            <w:pPr>
              <w:pageBreakBefore w:val="0"/>
              <w:widowControl/>
              <w:kinsoku/>
              <w:bidi w:val="0"/>
              <w:spacing w:before="20" w:after="20" w:line="360" w:lineRule="auto"/>
              <w:ind w:left="0" w:leftChars="0" w:right="0" w:rightChars="0"/>
              <w:jc w:val="center"/>
              <w:rPr>
                <w:rFonts w:ascii="宋体" w:hAnsi="宋体" w:eastAsia="宋体" w:cs="宋体"/>
                <w:bCs/>
                <w:color w:val="auto"/>
                <w:kern w:val="2"/>
                <w:sz w:val="24"/>
                <w:szCs w:val="24"/>
                <w:lang w:val="zh-CN" w:eastAsia="zh-CN" w:bidi="ar-SA"/>
              </w:rPr>
            </w:pPr>
            <w:r>
              <w:rPr>
                <w:rFonts w:hint="eastAsia" w:ascii="宋体" w:hAnsi="宋体" w:cs="宋体"/>
                <w:bCs/>
                <w:color w:val="auto"/>
                <w:sz w:val="24"/>
                <w:szCs w:val="24"/>
              </w:rPr>
              <w:t>驾驶人员</w:t>
            </w:r>
          </w:p>
        </w:tc>
        <w:tc>
          <w:tcPr>
            <w:tcW w:w="675" w:type="dxa"/>
          </w:tcPr>
          <w:p>
            <w:pPr>
              <w:pageBreakBefore w:val="0"/>
              <w:kinsoku/>
              <w:bidi w:val="0"/>
              <w:spacing w:before="20" w:after="20" w:line="360" w:lineRule="auto"/>
              <w:ind w:left="0" w:leftChars="0" w:right="0" w:rightChars="0"/>
              <w:jc w:val="center"/>
              <w:rPr>
                <w:rFonts w:ascii="宋体" w:hAnsi="宋体" w:cs="Arial"/>
                <w:color w:val="auto"/>
              </w:rPr>
            </w:pPr>
          </w:p>
        </w:tc>
        <w:tc>
          <w:tcPr>
            <w:tcW w:w="64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70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94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810" w:type="dxa"/>
          </w:tcPr>
          <w:p>
            <w:pPr>
              <w:pageBreakBefore w:val="0"/>
              <w:kinsoku/>
              <w:bidi w:val="0"/>
              <w:spacing w:before="20" w:after="20" w:line="360" w:lineRule="auto"/>
              <w:ind w:left="0" w:leftChars="0" w:right="0" w:rightChars="0"/>
              <w:rPr>
                <w:rFonts w:ascii="宋体" w:hAnsi="宋体" w:cs="宋体"/>
                <w:color w:val="auto"/>
                <w:kern w:val="0"/>
                <w:sz w:val="24"/>
                <w:szCs w:val="24"/>
              </w:rPr>
            </w:pPr>
          </w:p>
          <w:p>
            <w:pPr>
              <w:pageBreakBefore w:val="0"/>
              <w:kinsoku/>
              <w:bidi w:val="0"/>
              <w:spacing w:before="20" w:after="20" w:line="360" w:lineRule="auto"/>
              <w:ind w:left="0" w:leftChars="0" w:right="0" w:rightChars="0"/>
              <w:jc w:val="center"/>
              <w:rPr>
                <w:rFonts w:ascii="宋体" w:hAnsi="宋体" w:cs="宋体"/>
                <w:color w:val="auto"/>
                <w:kern w:val="0"/>
                <w:sz w:val="24"/>
                <w:szCs w:val="24"/>
              </w:rPr>
            </w:pPr>
            <w:r>
              <w:rPr>
                <w:rFonts w:hint="eastAsia" w:ascii="宋体" w:hAnsi="宋体" w:cs="宋体"/>
                <w:color w:val="auto"/>
                <w:kern w:val="0"/>
                <w:sz w:val="24"/>
                <w:szCs w:val="24"/>
              </w:rPr>
              <w:t>4</w:t>
            </w:r>
          </w:p>
        </w:tc>
        <w:tc>
          <w:tcPr>
            <w:tcW w:w="1785" w:type="dxa"/>
            <w:vAlign w:val="center"/>
          </w:tcPr>
          <w:p>
            <w:pPr>
              <w:pStyle w:val="111"/>
              <w:pageBreakBefore w:val="0"/>
              <w:kinsoku/>
              <w:bidi w:val="0"/>
              <w:snapToGrid w:val="0"/>
              <w:spacing w:before="20" w:after="20" w:line="360" w:lineRule="auto"/>
              <w:ind w:left="0" w:leftChars="0" w:right="0" w:rightChars="0"/>
              <w:jc w:val="center"/>
              <w:rPr>
                <w:rFonts w:hAnsi="宋体" w:cs="宋体"/>
                <w:color w:val="auto"/>
                <w:sz w:val="24"/>
                <w:szCs w:val="24"/>
                <w:lang w:val="zh-CN"/>
              </w:rPr>
            </w:pPr>
            <w:r>
              <w:rPr>
                <w:rFonts w:hint="eastAsia" w:hAnsi="宋体" w:cs="宋体"/>
                <w:color w:val="auto"/>
                <w:sz w:val="24"/>
                <w:shd w:val="clear" w:color="auto" w:fill="FFFFFF"/>
              </w:rPr>
              <w:t>含道路冲洗车、道路机械清扫车、降尘抑尘车</w:t>
            </w:r>
          </w:p>
        </w:tc>
        <w:tc>
          <w:tcPr>
            <w:tcW w:w="2485" w:type="dxa"/>
          </w:tcPr>
          <w:p>
            <w:pPr>
              <w:pageBreakBefore w:val="0"/>
              <w:kinsoku/>
              <w:bidi w:val="0"/>
              <w:spacing w:before="20" w:after="20" w:line="360" w:lineRule="auto"/>
              <w:ind w:left="0" w:leftChars="0" w:right="0" w:right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87" w:type="dxa"/>
            <w:vAlign w:val="center"/>
          </w:tcPr>
          <w:p>
            <w:pPr>
              <w:pageBreakBefore w:val="0"/>
              <w:widowControl/>
              <w:kinsoku/>
              <w:bidi w:val="0"/>
              <w:spacing w:before="20" w:after="20" w:line="360" w:lineRule="auto"/>
              <w:ind w:left="0" w:leftChars="0" w:right="0" w:rightChars="0"/>
              <w:jc w:val="center"/>
              <w:rPr>
                <w:rFonts w:hint="eastAsia" w:ascii="宋体" w:hAnsi="宋体" w:eastAsia="宋体" w:cs="宋体"/>
                <w:bCs/>
                <w:color w:val="auto"/>
                <w:kern w:val="2"/>
                <w:sz w:val="24"/>
                <w:szCs w:val="24"/>
                <w:lang w:val="zh-CN" w:eastAsia="zh-CN" w:bidi="ar-SA"/>
              </w:rPr>
            </w:pPr>
            <w:r>
              <w:rPr>
                <w:rFonts w:hint="eastAsia" w:ascii="宋体" w:hAnsi="宋体" w:cs="宋体"/>
                <w:color w:val="auto"/>
                <w:kern w:val="0"/>
                <w:sz w:val="24"/>
                <w:shd w:val="clear" w:color="auto" w:fill="FFFFFF"/>
              </w:rPr>
              <w:t>保洁</w:t>
            </w:r>
            <w:r>
              <w:rPr>
                <w:rFonts w:hint="eastAsia" w:ascii="宋体" w:hAnsi="宋体" w:cs="宋体"/>
                <w:color w:val="auto"/>
                <w:kern w:val="0"/>
                <w:sz w:val="24"/>
                <w:shd w:val="clear" w:color="auto" w:fill="FFFFFF"/>
                <w:lang w:eastAsia="zh-CN"/>
              </w:rPr>
              <w:t>人员</w:t>
            </w:r>
          </w:p>
        </w:tc>
        <w:tc>
          <w:tcPr>
            <w:tcW w:w="675" w:type="dxa"/>
          </w:tcPr>
          <w:p>
            <w:pPr>
              <w:pageBreakBefore w:val="0"/>
              <w:kinsoku/>
              <w:bidi w:val="0"/>
              <w:spacing w:before="20" w:after="20" w:line="360" w:lineRule="auto"/>
              <w:ind w:left="0" w:leftChars="0" w:right="0" w:rightChars="0"/>
              <w:jc w:val="center"/>
              <w:rPr>
                <w:rFonts w:ascii="宋体" w:hAnsi="宋体" w:cs="Arial"/>
                <w:color w:val="auto"/>
              </w:rPr>
            </w:pPr>
          </w:p>
        </w:tc>
        <w:tc>
          <w:tcPr>
            <w:tcW w:w="64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70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94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810"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p>
            <w:pPr>
              <w:pageBreakBefore w:val="0"/>
              <w:kinsoku/>
              <w:bidi w:val="0"/>
              <w:spacing w:before="20" w:after="20" w:line="360" w:lineRule="auto"/>
              <w:ind w:left="0" w:leftChars="0" w:right="0" w:rightChars="0"/>
              <w:jc w:val="center"/>
              <w:rPr>
                <w:rFonts w:ascii="宋体" w:hAnsi="宋体" w:cs="宋体"/>
                <w:color w:val="auto"/>
                <w:kern w:val="0"/>
                <w:sz w:val="24"/>
                <w:szCs w:val="24"/>
              </w:rPr>
            </w:pPr>
            <w:r>
              <w:rPr>
                <w:rFonts w:hint="eastAsia" w:ascii="宋体" w:hAnsi="宋体" w:cs="宋体"/>
                <w:color w:val="auto"/>
                <w:kern w:val="0"/>
                <w:sz w:val="24"/>
                <w:szCs w:val="24"/>
              </w:rPr>
              <w:t>73</w:t>
            </w:r>
          </w:p>
        </w:tc>
        <w:tc>
          <w:tcPr>
            <w:tcW w:w="1785" w:type="dxa"/>
            <w:vAlign w:val="center"/>
          </w:tcPr>
          <w:p>
            <w:pPr>
              <w:pageBreakBefore w:val="0"/>
              <w:widowControl/>
              <w:kinsoku/>
              <w:bidi w:val="0"/>
              <w:spacing w:before="20" w:after="20" w:line="360" w:lineRule="auto"/>
              <w:ind w:left="0" w:leftChars="0" w:right="0" w:rightChars="0"/>
              <w:jc w:val="center"/>
              <w:rPr>
                <w:rFonts w:ascii="宋体" w:hAnsi="宋体" w:cs="宋体"/>
                <w:color w:val="auto"/>
                <w:kern w:val="0"/>
                <w:sz w:val="24"/>
                <w:szCs w:val="24"/>
                <w:lang w:val="zh-CN"/>
              </w:rPr>
            </w:pPr>
            <w:r>
              <w:rPr>
                <w:rFonts w:hint="eastAsia" w:ascii="宋体" w:hAnsi="宋体" w:cs="宋体"/>
                <w:color w:val="auto"/>
                <w:kern w:val="0"/>
                <w:sz w:val="24"/>
                <w:shd w:val="clear" w:color="auto" w:fill="FFFFFF"/>
              </w:rPr>
              <w:t>快速保洁4名，人工保洁49名，垃圾收集转运和垃圾桶、果屑箱清洗6名、公厕保洁14名</w:t>
            </w:r>
          </w:p>
        </w:tc>
        <w:tc>
          <w:tcPr>
            <w:tcW w:w="2485" w:type="dxa"/>
          </w:tcPr>
          <w:p>
            <w:pPr>
              <w:pageBreakBefore w:val="0"/>
              <w:kinsoku/>
              <w:bidi w:val="0"/>
              <w:spacing w:before="20" w:after="20" w:line="360" w:lineRule="auto"/>
              <w:ind w:left="0" w:leftChars="0" w:right="0" w:rightChars="0"/>
              <w:jc w:val="center"/>
              <w:rPr>
                <w:color w:val="auto"/>
              </w:rPr>
            </w:pPr>
          </w:p>
        </w:tc>
      </w:tr>
    </w:tbl>
    <w:p>
      <w:pPr>
        <w:pStyle w:val="25"/>
        <w:pageBreakBefore w:val="0"/>
        <w:kinsoku/>
        <w:bidi w:val="0"/>
        <w:spacing w:before="20" w:after="20" w:line="360" w:lineRule="auto"/>
        <w:ind w:left="0" w:leftChars="0" w:right="0" w:rightChars="0"/>
        <w:rPr>
          <w:rFonts w:ascii="宋体" w:hAnsi="宋体" w:cs="宋体"/>
          <w:b/>
          <w:bCs/>
          <w:sz w:val="24"/>
          <w:szCs w:val="24"/>
        </w:rPr>
      </w:pPr>
    </w:p>
    <w:p>
      <w:pPr>
        <w:pStyle w:val="25"/>
        <w:pageBreakBefore w:val="0"/>
        <w:kinsoku/>
        <w:bidi w:val="0"/>
        <w:spacing w:before="20" w:after="20" w:line="360" w:lineRule="auto"/>
        <w:ind w:left="0" w:leftChars="0" w:right="0" w:rightChars="0"/>
        <w:rPr>
          <w:rFonts w:ascii="宋体" w:hAnsi="宋体" w:cs="宋体"/>
          <w:b/>
          <w:bCs/>
          <w:sz w:val="28"/>
          <w:szCs w:val="28"/>
        </w:rPr>
      </w:pPr>
      <w:r>
        <w:rPr>
          <w:rFonts w:hint="eastAsia" w:ascii="宋体" w:hAnsi="宋体" w:cs="宋体"/>
          <w:b/>
          <w:bCs/>
          <w:sz w:val="28"/>
          <w:szCs w:val="28"/>
        </w:rPr>
        <w:t>注：此</w:t>
      </w:r>
      <w:r>
        <w:rPr>
          <w:rFonts w:hint="eastAsia" w:ascii="宋体" w:hAnsi="宋体" w:cs="宋体"/>
          <w:b/>
          <w:bCs/>
          <w:sz w:val="28"/>
          <w:szCs w:val="28"/>
          <w:lang w:val="zh-CN"/>
        </w:rPr>
        <w:t>表</w:t>
      </w:r>
      <w:r>
        <w:rPr>
          <w:rFonts w:hint="eastAsia" w:ascii="宋体" w:hAnsi="宋体" w:cs="宋体"/>
          <w:b/>
          <w:bCs/>
          <w:sz w:val="28"/>
          <w:szCs w:val="28"/>
        </w:rPr>
        <w:t>根据招标文件第四章4.2.2作业人员配置表及其备注中的要求予以响应并提供相应证明材料，如未提供相应证明材料，则视为未实质性响应。</w:t>
      </w:r>
    </w:p>
    <w:p>
      <w:pPr>
        <w:pStyle w:val="25"/>
        <w:pageBreakBefore w:val="0"/>
        <w:kinsoku/>
        <w:bidi w:val="0"/>
        <w:spacing w:before="20" w:after="20" w:line="360" w:lineRule="auto"/>
        <w:ind w:left="0" w:leftChars="0" w:right="0" w:rightChars="0" w:firstLine="288" w:firstLineChars="103"/>
        <w:rPr>
          <w:rFonts w:ascii="宋体" w:hAnsi="宋体"/>
          <w:bCs/>
          <w:sz w:val="28"/>
          <w:szCs w:val="28"/>
        </w:rPr>
      </w:pPr>
    </w:p>
    <w:p>
      <w:pPr>
        <w:pStyle w:val="25"/>
        <w:pageBreakBefore w:val="0"/>
        <w:kinsoku/>
        <w:bidi w:val="0"/>
        <w:spacing w:before="20" w:after="20" w:line="360" w:lineRule="auto"/>
        <w:ind w:left="0" w:leftChars="0" w:right="0" w:rightChars="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pageBreakBefore w:val="0"/>
        <w:kinsoku/>
        <w:bidi w:val="0"/>
        <w:adjustRightInd w:val="0"/>
        <w:spacing w:before="20" w:after="20" w:line="360" w:lineRule="auto"/>
        <w:ind w:left="0" w:leftChars="0" w:right="0" w:rightChars="0" w:firstLine="700" w:firstLineChars="250"/>
        <w:jc w:val="left"/>
      </w:pPr>
      <w:r>
        <w:rPr>
          <w:rFonts w:hint="eastAsia" w:ascii="宋体" w:hAnsi="宋体"/>
          <w:sz w:val="28"/>
        </w:rPr>
        <w:t>日期：</w:t>
      </w:r>
      <w:r>
        <w:rPr>
          <w:rFonts w:hint="eastAsia" w:ascii="宋体" w:hAnsi="宋体"/>
          <w:bCs/>
          <w:sz w:val="28"/>
        </w:rPr>
        <w:t>20</w:t>
      </w:r>
      <w:r>
        <w:rPr>
          <w:rFonts w:hint="eastAsia" w:ascii="宋体" w:hAnsi="宋体"/>
          <w:sz w:val="28"/>
          <w:szCs w:val="28"/>
          <w:u w:val="single"/>
        </w:rPr>
        <w:t>X</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szCs w:val="28"/>
        </w:rPr>
        <w:t>月</w:t>
      </w:r>
      <w:r>
        <w:rPr>
          <w:rFonts w:hint="eastAsia" w:ascii="宋体" w:hAnsi="宋体"/>
          <w:bCs/>
          <w:sz w:val="28"/>
          <w:u w:val="single"/>
        </w:rPr>
        <w:t>XX</w:t>
      </w:r>
      <w:r>
        <w:rPr>
          <w:rFonts w:hint="eastAsia" w:ascii="宋体" w:hAnsi="宋体"/>
          <w:bCs/>
          <w:sz w:val="28"/>
          <w:szCs w:val="28"/>
        </w:rPr>
        <w:t>日</w:t>
      </w:r>
    </w:p>
    <w:bookmarkEnd w:id="149"/>
    <w:bookmarkEnd w:id="150"/>
    <w:bookmarkEnd w:id="151"/>
    <w:bookmarkEnd w:id="152"/>
    <w:p>
      <w:pPr>
        <w:pStyle w:val="5"/>
        <w:bidi w:val="0"/>
        <w:ind w:left="567" w:leftChars="0" w:hanging="567" w:firstLineChars="0"/>
      </w:pPr>
      <w:bookmarkStart w:id="154" w:name="_Toc263768877"/>
      <w:bookmarkStart w:id="155" w:name="_Toc302997928"/>
      <w:bookmarkStart w:id="156" w:name="_Toc263753619"/>
      <w:r>
        <w:rPr>
          <w:rFonts w:hint="eastAsia"/>
        </w:rPr>
        <w:t>服务方案及服务承诺</w:t>
      </w:r>
      <w:bookmarkEnd w:id="154"/>
      <w:bookmarkEnd w:id="155"/>
      <w:bookmarkEnd w:id="156"/>
    </w:p>
    <w:p>
      <w:pPr>
        <w:pageBreakBefore w:val="0"/>
        <w:kinsoku/>
        <w:bidi w:val="0"/>
        <w:snapToGrid w:val="0"/>
        <w:spacing w:before="20" w:after="20" w:line="360" w:lineRule="auto"/>
        <w:ind w:left="0" w:leftChars="0" w:right="0" w:rightChars="0"/>
        <w:rPr>
          <w:rFonts w:ascii="宋体" w:hAnsi="宋体"/>
          <w:b/>
          <w:sz w:val="28"/>
          <w:u w:val="single"/>
        </w:rPr>
      </w:pPr>
      <w:r>
        <w:rPr>
          <w:rFonts w:hint="eastAsia" w:ascii="宋体" w:hAnsi="宋体"/>
          <w:b/>
          <w:sz w:val="28"/>
        </w:rPr>
        <w:t>项目名称：</w:t>
      </w:r>
      <w:r>
        <w:rPr>
          <w:rFonts w:hint="eastAsia" w:ascii="宋体" w:hAnsi="宋体"/>
          <w:b/>
          <w:sz w:val="28"/>
          <w:u w:val="single"/>
        </w:rPr>
        <w:t>成都市双流区永安镇人民政府环卫清扫保洁服务采购项目</w:t>
      </w:r>
    </w:p>
    <w:p>
      <w:pPr>
        <w:pageBreakBefore w:val="0"/>
        <w:kinsoku/>
        <w:bidi w:val="0"/>
        <w:snapToGrid w:val="0"/>
        <w:spacing w:before="20" w:after="20" w:line="360" w:lineRule="auto"/>
        <w:ind w:left="0" w:leftChars="0" w:right="0" w:rightChars="0"/>
        <w:rPr>
          <w:rFonts w:ascii="宋体" w:hAnsi="宋体"/>
          <w:b/>
          <w:sz w:val="28"/>
        </w:rPr>
      </w:pPr>
      <w:r>
        <w:rPr>
          <w:rFonts w:hint="eastAsia" w:ascii="宋体" w:hAnsi="宋体"/>
          <w:b/>
          <w:sz w:val="28"/>
        </w:rPr>
        <w:t>项目编号：</w:t>
      </w:r>
      <w:r>
        <w:rPr>
          <w:rFonts w:hint="eastAsia" w:ascii="宋体" w:hAnsi="宋体"/>
          <w:b/>
          <w:sz w:val="28"/>
          <w:u w:val="single"/>
        </w:rPr>
        <w:t>双流政采（2021）A0080号</w:t>
      </w:r>
    </w:p>
    <w:bookmarkEnd w:id="153"/>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bookmarkStart w:id="157" w:name="_Toc316475719"/>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r>
        <w:rPr>
          <w:rFonts w:hint="eastAsia" w:ascii="宋体" w:hAnsi="宋体" w:cs="宋体"/>
          <w:b/>
          <w:kern w:val="0"/>
          <w:sz w:val="32"/>
          <w:szCs w:val="28"/>
        </w:rPr>
        <w:t>（具体内容由各投标人自拟）</w:t>
      </w:r>
    </w:p>
    <w:p>
      <w:pPr>
        <w:pageBreakBefore w:val="0"/>
        <w:kinsoku/>
        <w:bidi w:val="0"/>
        <w:spacing w:before="20" w:after="20" w:line="360" w:lineRule="auto"/>
        <w:ind w:left="0" w:leftChars="0" w:right="0" w:rightChars="0" w:firstLine="565" w:firstLineChars="202"/>
        <w:rPr>
          <w:rFonts w:ascii="宋体" w:hAnsi="宋体"/>
          <w:sz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pageBreakBefore w:val="0"/>
        <w:kinsoku/>
        <w:bidi w:val="0"/>
        <w:adjustRightInd w:val="0"/>
        <w:spacing w:before="20" w:after="20" w:line="360" w:lineRule="auto"/>
        <w:ind w:left="0" w:leftChars="0" w:right="0" w:rightChars="0"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ageBreakBefore w:val="0"/>
        <w:kinsoku/>
        <w:bidi w:val="0"/>
        <w:adjustRightInd w:val="0"/>
        <w:spacing w:before="20" w:after="20" w:line="360" w:lineRule="auto"/>
        <w:ind w:left="0" w:leftChars="0" w:right="0" w:rightChars="0"/>
        <w:rPr>
          <w:rFonts w:ascii="宋体" w:hAnsi="宋体"/>
          <w:bCs/>
          <w:sz w:val="28"/>
          <w:u w:val="single"/>
        </w:rPr>
      </w:pPr>
    </w:p>
    <w:p>
      <w:pPr>
        <w:pStyle w:val="2"/>
      </w:pPr>
    </w:p>
    <w:p>
      <w:pPr>
        <w:pStyle w:val="5"/>
        <w:bidi w:val="0"/>
        <w:ind w:left="567" w:leftChars="0" w:hanging="567" w:firstLineChars="0"/>
      </w:pPr>
      <w:r>
        <w:rPr>
          <w:rFonts w:hint="eastAsia"/>
        </w:rPr>
        <w:t>承诺函</w:t>
      </w:r>
    </w:p>
    <w:p>
      <w:pPr>
        <w:pageBreakBefore w:val="0"/>
        <w:kinsoku/>
        <w:bidi w:val="0"/>
        <w:snapToGrid w:val="0"/>
        <w:spacing w:before="20" w:after="20" w:line="360" w:lineRule="auto"/>
        <w:ind w:left="0" w:leftChars="0" w:right="0" w:rightChars="0"/>
        <w:rPr>
          <w:rFonts w:ascii="宋体" w:hAnsi="宋体"/>
          <w:b/>
          <w:sz w:val="28"/>
          <w:szCs w:val="28"/>
          <w:u w:val="single"/>
        </w:rPr>
      </w:pPr>
      <w:r>
        <w:rPr>
          <w:rFonts w:hint="eastAsia" w:ascii="宋体" w:hAnsi="宋体"/>
          <w:b/>
          <w:sz w:val="28"/>
          <w:szCs w:val="28"/>
        </w:rPr>
        <w:t>项目名称：</w:t>
      </w:r>
      <w:r>
        <w:rPr>
          <w:rFonts w:hint="eastAsia" w:ascii="宋体" w:hAnsi="宋体"/>
          <w:b/>
          <w:sz w:val="28"/>
          <w:szCs w:val="28"/>
          <w:u w:val="single"/>
        </w:rPr>
        <w:t>成都市双流区永安镇人民政府环卫清扫保洁服务采购项目</w:t>
      </w:r>
    </w:p>
    <w:p>
      <w:pPr>
        <w:pageBreakBefore w:val="0"/>
        <w:kinsoku/>
        <w:bidi w:val="0"/>
        <w:snapToGrid w:val="0"/>
        <w:spacing w:before="20" w:after="20" w:line="360" w:lineRule="auto"/>
        <w:ind w:left="0" w:leftChars="0" w:right="0" w:rightChars="0"/>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双流政采（2021）A0080号</w:t>
      </w:r>
    </w:p>
    <w:p>
      <w:pPr>
        <w:pageBreakBefore w:val="0"/>
        <w:kinsoku/>
        <w:bidi w:val="0"/>
        <w:snapToGrid w:val="0"/>
        <w:spacing w:before="20" w:after="20" w:line="360" w:lineRule="auto"/>
        <w:ind w:left="0" w:leftChars="0" w:right="0" w:rightChars="0" w:firstLine="560" w:firstLineChars="200"/>
        <w:rPr>
          <w:rFonts w:ascii="宋体" w:hAnsi="宋体"/>
          <w:sz w:val="28"/>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r>
        <w:rPr>
          <w:rFonts w:hint="eastAsia" w:ascii="宋体" w:hAnsi="宋体" w:cs="宋体"/>
          <w:b/>
          <w:kern w:val="0"/>
          <w:sz w:val="32"/>
          <w:szCs w:val="28"/>
        </w:rPr>
        <w:t>（具体内容由各投标人自拟）</w:t>
      </w:r>
    </w:p>
    <w:p>
      <w:pPr>
        <w:pageBreakBefore w:val="0"/>
        <w:kinsoku/>
        <w:bidi w:val="0"/>
        <w:snapToGrid w:val="0"/>
        <w:spacing w:before="20" w:after="20" w:line="360" w:lineRule="auto"/>
        <w:ind w:left="0" w:leftChars="0" w:right="0" w:rightChars="0" w:firstLine="560" w:firstLineChars="200"/>
        <w:rPr>
          <w:rFonts w:ascii="宋体" w:hAnsi="宋体"/>
          <w:sz w:val="28"/>
          <w:szCs w:val="28"/>
        </w:rPr>
      </w:pPr>
    </w:p>
    <w:p>
      <w:pPr>
        <w:pStyle w:val="2"/>
        <w:pageBreakBefore w:val="0"/>
        <w:kinsoku/>
        <w:bidi w:val="0"/>
        <w:spacing w:before="20" w:after="20" w:line="360" w:lineRule="auto"/>
        <w:ind w:left="0" w:leftChars="0" w:right="0" w:rightChars="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ageBreakBefore w:val="0"/>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pageBreakBefore w:val="0"/>
        <w:kinsoku/>
        <w:bidi w:val="0"/>
        <w:adjustRightInd w:val="0"/>
        <w:spacing w:before="20" w:after="20" w:line="360" w:lineRule="auto"/>
        <w:ind w:left="0" w:leftChars="0" w:right="0" w:rightChars="0"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pageBreakBefore w:val="0"/>
        <w:kinsoku/>
        <w:bidi w:val="0"/>
        <w:spacing w:before="20" w:after="20" w:line="360" w:lineRule="auto"/>
        <w:ind w:left="0" w:leftChars="0" w:right="0" w:rightChars="0"/>
        <w:rPr>
          <w:rFonts w:ascii="宋体" w:hAnsi="宋体"/>
          <w:bCs/>
          <w:sz w:val="28"/>
        </w:rPr>
      </w:pPr>
    </w:p>
    <w:p>
      <w:pPr>
        <w:pageBreakBefore w:val="0"/>
        <w:kinsoku/>
        <w:bidi w:val="0"/>
        <w:spacing w:before="20" w:after="20" w:line="360" w:lineRule="auto"/>
        <w:ind w:left="0" w:leftChars="0" w:right="0" w:rightChars="0"/>
        <w:rPr>
          <w:rFonts w:ascii="宋体" w:hAnsi="宋体"/>
          <w:bCs/>
          <w:sz w:val="28"/>
        </w:rPr>
      </w:pPr>
    </w:p>
    <w:p>
      <w:pPr>
        <w:pStyle w:val="2"/>
        <w:pageBreakBefore w:val="0"/>
        <w:kinsoku/>
        <w:bidi w:val="0"/>
        <w:spacing w:before="20" w:after="20" w:line="360" w:lineRule="auto"/>
        <w:ind w:left="0" w:leftChars="0" w:right="0" w:rightChars="0"/>
        <w:rPr>
          <w:rFonts w:ascii="宋体" w:hAnsi="宋体"/>
          <w:bCs/>
          <w:sz w:val="28"/>
        </w:rPr>
      </w:pPr>
    </w:p>
    <w:p>
      <w:pPr>
        <w:pStyle w:val="5"/>
        <w:bidi w:val="0"/>
        <w:ind w:left="567" w:leftChars="0" w:hanging="567" w:firstLineChars="0"/>
      </w:pPr>
      <w:r>
        <w:rPr>
          <w:rFonts w:hint="eastAsia"/>
        </w:rPr>
        <w:t>投标人类似项目业绩一览表</w:t>
      </w:r>
    </w:p>
    <w:p>
      <w:pPr>
        <w:pStyle w:val="2"/>
        <w:pageBreakBefore w:val="0"/>
        <w:kinsoku/>
        <w:bidi w:val="0"/>
        <w:spacing w:before="20" w:after="20" w:line="360" w:lineRule="auto"/>
        <w:ind w:left="0" w:leftChars="0" w:right="0" w:rightChars="0"/>
        <w:rPr>
          <w:rFonts w:ascii="宋体" w:hAnsi="宋体" w:cs="宋体"/>
          <w:b/>
          <w:sz w:val="28"/>
          <w:szCs w:val="28"/>
        </w:rPr>
      </w:pPr>
    </w:p>
    <w:p>
      <w:pPr>
        <w:pStyle w:val="40"/>
        <w:pageBreakBefore w:val="0"/>
        <w:kinsoku/>
        <w:bidi w:val="0"/>
        <w:spacing w:before="20" w:after="20" w:line="360" w:lineRule="auto"/>
        <w:ind w:left="0" w:leftChars="0" w:right="0" w:rightChars="0" w:firstLine="180"/>
        <w:rPr>
          <w:rFonts w:ascii="宋体" w:hAnsi="宋体" w:cs="宋体"/>
        </w:rPr>
      </w:pPr>
    </w:p>
    <w:p>
      <w:pPr>
        <w:pStyle w:val="2"/>
        <w:pageBreakBefore w:val="0"/>
        <w:kinsoku/>
        <w:bidi w:val="0"/>
        <w:spacing w:before="20" w:after="20" w:line="360" w:lineRule="auto"/>
        <w:ind w:left="0" w:leftChars="0" w:right="0" w:rightChars="0"/>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ageBreakBefore w:val="0"/>
        <w:kinsoku/>
        <w:bidi w:val="0"/>
        <w:spacing w:before="20" w:after="20" w:line="360" w:lineRule="auto"/>
        <w:ind w:left="0" w:leftChars="0" w:right="0" w:rightChars="0"/>
        <w:jc w:val="center"/>
        <w:rPr>
          <w:rFonts w:ascii="宋体" w:hAnsi="宋体" w:cs="宋体"/>
          <w:b/>
          <w:kern w:val="0"/>
          <w:sz w:val="32"/>
          <w:szCs w:val="28"/>
        </w:rPr>
      </w:pPr>
      <w:r>
        <w:rPr>
          <w:rFonts w:hint="eastAsia" w:ascii="宋体" w:hAnsi="宋体" w:cs="宋体"/>
          <w:b/>
          <w:kern w:val="0"/>
          <w:sz w:val="32"/>
          <w:szCs w:val="28"/>
        </w:rPr>
        <w:t>（具体内容由各投标人自拟）</w:t>
      </w: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ageBreakBefore w:val="0"/>
        <w:kinsoku/>
        <w:bidi w:val="0"/>
        <w:spacing w:before="20" w:after="20" w:line="360" w:lineRule="auto"/>
        <w:ind w:left="0" w:leftChars="0" w:right="0" w:rightChars="0"/>
        <w:rPr>
          <w:rFonts w:ascii="宋体" w:hAnsi="宋体" w:cs="宋体"/>
          <w:b/>
          <w:sz w:val="28"/>
          <w:szCs w:val="28"/>
        </w:rPr>
      </w:pPr>
      <w:r>
        <w:rPr>
          <w:rFonts w:hint="eastAsia" w:ascii="宋体" w:hAnsi="宋体" w:cs="宋体"/>
          <w:b/>
          <w:sz w:val="28"/>
          <w:szCs w:val="28"/>
        </w:rPr>
        <w:br w:type="page"/>
      </w:r>
    </w:p>
    <w:p>
      <w:pPr>
        <w:pStyle w:val="5"/>
        <w:bidi w:val="0"/>
        <w:ind w:left="567" w:leftChars="0" w:hanging="567" w:firstLineChars="0"/>
      </w:pPr>
      <w:r>
        <w:rPr>
          <w:rFonts w:hint="eastAsia"/>
        </w:rPr>
        <w:t>本项目要求提供的其他资格性检查、符合性检查相关证明材料</w:t>
      </w:r>
    </w:p>
    <w:p>
      <w:pPr>
        <w:pageBreakBefore w:val="0"/>
        <w:kinsoku/>
        <w:bidi w:val="0"/>
        <w:spacing w:before="20" w:after="20" w:line="360" w:lineRule="auto"/>
        <w:ind w:left="0" w:leftChars="0" w:right="0" w:rightChars="0"/>
        <w:jc w:val="center"/>
        <w:rPr>
          <w:rFonts w:ascii="宋体" w:hAnsi="宋体" w:cs="宋体"/>
          <w:b/>
          <w:kern w:val="0"/>
          <w:sz w:val="32"/>
          <w:szCs w:val="28"/>
        </w:rPr>
      </w:pPr>
    </w:p>
    <w:p>
      <w:pPr>
        <w:pageBreakBefore w:val="0"/>
        <w:kinsoku/>
        <w:bidi w:val="0"/>
        <w:spacing w:before="20" w:after="20" w:line="360" w:lineRule="auto"/>
        <w:ind w:left="0" w:leftChars="0" w:right="0" w:rightChars="0"/>
        <w:jc w:val="center"/>
        <w:rPr>
          <w:rFonts w:ascii="宋体" w:hAnsi="宋体" w:cs="宋体"/>
          <w:b/>
          <w:kern w:val="0"/>
          <w:sz w:val="32"/>
          <w:szCs w:val="28"/>
        </w:rPr>
      </w:pPr>
    </w:p>
    <w:p>
      <w:pPr>
        <w:pageBreakBefore w:val="0"/>
        <w:kinsoku/>
        <w:bidi w:val="0"/>
        <w:spacing w:before="20" w:after="20" w:line="360" w:lineRule="auto"/>
        <w:ind w:left="0" w:leftChars="0" w:right="0" w:rightChars="0"/>
        <w:jc w:val="center"/>
        <w:rPr>
          <w:rFonts w:ascii="宋体" w:hAnsi="宋体" w:cs="宋体"/>
          <w:b/>
          <w:kern w:val="0"/>
          <w:sz w:val="32"/>
          <w:szCs w:val="28"/>
        </w:rPr>
      </w:pPr>
    </w:p>
    <w:p>
      <w:pPr>
        <w:pageBreakBefore w:val="0"/>
        <w:kinsoku/>
        <w:bidi w:val="0"/>
        <w:spacing w:before="20" w:after="20" w:line="360" w:lineRule="auto"/>
        <w:ind w:left="0" w:leftChars="0" w:right="0" w:rightChars="0"/>
        <w:jc w:val="center"/>
        <w:rPr>
          <w:rFonts w:ascii="宋体" w:hAnsi="宋体" w:cs="宋体"/>
          <w:b/>
          <w:kern w:val="0"/>
          <w:sz w:val="32"/>
          <w:szCs w:val="28"/>
        </w:rPr>
      </w:pPr>
    </w:p>
    <w:p>
      <w:pPr>
        <w:pStyle w:val="2"/>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jc w:val="center"/>
        <w:rPr>
          <w:rFonts w:ascii="宋体" w:hAnsi="宋体" w:cs="宋体"/>
          <w:b/>
          <w:kern w:val="0"/>
          <w:sz w:val="32"/>
          <w:szCs w:val="28"/>
        </w:rPr>
      </w:pPr>
      <w:r>
        <w:rPr>
          <w:rFonts w:hint="eastAsia" w:ascii="宋体" w:hAnsi="宋体" w:cs="宋体"/>
          <w:b/>
          <w:kern w:val="0"/>
          <w:sz w:val="32"/>
          <w:szCs w:val="28"/>
        </w:rPr>
        <w:t>关于本项目需要提供的相关承诺函</w:t>
      </w:r>
    </w:p>
    <w:p>
      <w:pPr>
        <w:pStyle w:val="2"/>
        <w:pageBreakBefore w:val="0"/>
        <w:kinsoku/>
        <w:bidi w:val="0"/>
        <w:spacing w:before="20" w:after="20" w:line="360" w:lineRule="auto"/>
        <w:ind w:left="0" w:leftChars="0" w:right="0" w:rightChars="0"/>
        <w:jc w:val="center"/>
        <w:rPr>
          <w:rFonts w:ascii="宋体" w:hAnsi="宋体" w:cs="宋体"/>
          <w:b/>
          <w:kern w:val="0"/>
          <w:sz w:val="32"/>
          <w:szCs w:val="28"/>
        </w:rPr>
      </w:pPr>
      <w:r>
        <w:rPr>
          <w:rFonts w:hint="eastAsia" w:ascii="宋体" w:hAnsi="宋体" w:cs="宋体"/>
          <w:b/>
          <w:kern w:val="0"/>
          <w:sz w:val="32"/>
          <w:szCs w:val="28"/>
        </w:rPr>
        <w:t>（具体内容、格式由各投标人自拟）</w:t>
      </w: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rPr>
          <w:rFonts w:ascii="宋体" w:hAnsi="宋体"/>
          <w:bCs/>
          <w:sz w:val="28"/>
        </w:rPr>
      </w:pPr>
    </w:p>
    <w:p>
      <w:pPr>
        <w:pStyle w:val="40"/>
        <w:pageBreakBefore w:val="0"/>
        <w:kinsoku/>
        <w:bidi w:val="0"/>
        <w:spacing w:before="20" w:after="20" w:line="360" w:lineRule="auto"/>
        <w:ind w:left="0" w:leftChars="0" w:right="0" w:rightChars="0" w:firstLine="280"/>
        <w:rPr>
          <w:rFonts w:ascii="宋体" w:hAnsi="宋体"/>
          <w:bCs/>
          <w:sz w:val="28"/>
        </w:rPr>
      </w:pPr>
    </w:p>
    <w:p>
      <w:pPr>
        <w:pStyle w:val="40"/>
        <w:pageBreakBefore w:val="0"/>
        <w:kinsoku/>
        <w:bidi w:val="0"/>
        <w:spacing w:before="20" w:after="20" w:line="360" w:lineRule="auto"/>
        <w:ind w:left="0" w:leftChars="0" w:right="0" w:rightChars="0" w:firstLine="280"/>
        <w:rPr>
          <w:rFonts w:ascii="宋体" w:hAnsi="宋体"/>
          <w:bCs/>
          <w:sz w:val="28"/>
        </w:rPr>
      </w:pPr>
    </w:p>
    <w:p>
      <w:pPr>
        <w:pStyle w:val="40"/>
        <w:pageBreakBefore w:val="0"/>
        <w:kinsoku/>
        <w:bidi w:val="0"/>
        <w:spacing w:before="20" w:after="20" w:line="360" w:lineRule="auto"/>
        <w:ind w:left="0" w:leftChars="0" w:right="0" w:rightChars="0" w:firstLine="280"/>
        <w:rPr>
          <w:rFonts w:ascii="宋体" w:hAnsi="宋体"/>
          <w:bCs/>
          <w:sz w:val="28"/>
        </w:rPr>
      </w:pPr>
    </w:p>
    <w:p>
      <w:pPr>
        <w:pStyle w:val="40"/>
        <w:pageBreakBefore w:val="0"/>
        <w:kinsoku/>
        <w:bidi w:val="0"/>
        <w:spacing w:before="20" w:after="20" w:line="360" w:lineRule="auto"/>
        <w:ind w:left="0" w:leftChars="0" w:right="0" w:rightChars="0" w:firstLine="280"/>
        <w:rPr>
          <w:rFonts w:ascii="宋体" w:hAnsi="宋体"/>
          <w:bCs/>
          <w:sz w:val="28"/>
        </w:rPr>
      </w:pPr>
    </w:p>
    <w:p>
      <w:pPr>
        <w:pageBreakBefore w:val="0"/>
        <w:kinsoku/>
        <w:bidi w:val="0"/>
        <w:spacing w:before="20" w:after="20" w:line="360" w:lineRule="auto"/>
        <w:ind w:left="0" w:leftChars="0" w:right="0" w:rightChars="0"/>
        <w:rPr>
          <w:rFonts w:ascii="宋体" w:hAnsi="宋体"/>
          <w:bCs/>
          <w:sz w:val="28"/>
        </w:rPr>
      </w:pPr>
      <w:r>
        <w:rPr>
          <w:rFonts w:hint="eastAsia" w:ascii="宋体" w:hAnsi="宋体"/>
          <w:bCs/>
          <w:sz w:val="28"/>
        </w:rPr>
        <w:br w:type="page"/>
      </w:r>
    </w:p>
    <w:p>
      <w:pPr>
        <w:pStyle w:val="5"/>
        <w:bidi w:val="0"/>
        <w:ind w:left="567" w:leftChars="0" w:hanging="567" w:firstLineChars="0"/>
      </w:pPr>
      <w:r>
        <w:rPr>
          <w:rFonts w:hint="eastAsia"/>
        </w:rPr>
        <w:t>投标人认为需要提供的其他文件和资料</w:t>
      </w:r>
    </w:p>
    <w:p>
      <w:pPr>
        <w:pStyle w:val="2"/>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Style w:val="40"/>
        <w:pageBreakBefore w:val="0"/>
        <w:kinsoku/>
        <w:bidi w:val="0"/>
        <w:spacing w:before="20" w:after="20" w:line="360" w:lineRule="auto"/>
        <w:ind w:left="0" w:leftChars="0" w:right="0" w:rightChars="0" w:firstLine="180"/>
      </w:pPr>
    </w:p>
    <w:p>
      <w:pPr>
        <w:pStyle w:val="40"/>
        <w:pageBreakBefore w:val="0"/>
        <w:kinsoku/>
        <w:bidi w:val="0"/>
        <w:spacing w:before="20" w:after="20" w:line="360" w:lineRule="auto"/>
        <w:ind w:left="0" w:leftChars="0" w:right="0" w:rightChars="0" w:firstLine="180"/>
      </w:pPr>
    </w:p>
    <w:p>
      <w:pPr>
        <w:pStyle w:val="40"/>
        <w:pageBreakBefore w:val="0"/>
        <w:kinsoku/>
        <w:bidi w:val="0"/>
        <w:spacing w:before="20" w:after="20" w:line="360" w:lineRule="auto"/>
        <w:ind w:left="0" w:leftChars="0" w:right="0" w:rightChars="0" w:firstLine="180"/>
      </w:pPr>
    </w:p>
    <w:p>
      <w:pPr>
        <w:pStyle w:val="40"/>
        <w:pageBreakBefore w:val="0"/>
        <w:kinsoku/>
        <w:bidi w:val="0"/>
        <w:spacing w:before="20" w:after="20" w:line="360" w:lineRule="auto"/>
        <w:ind w:left="0" w:leftChars="0" w:right="0" w:rightChars="0" w:firstLine="180"/>
      </w:pPr>
    </w:p>
    <w:p>
      <w:pPr>
        <w:pStyle w:val="40"/>
        <w:pageBreakBefore w:val="0"/>
        <w:kinsoku/>
        <w:bidi w:val="0"/>
        <w:spacing w:before="20" w:after="20" w:line="360" w:lineRule="auto"/>
        <w:ind w:left="0" w:leftChars="0" w:right="0" w:rightChars="0" w:firstLine="180"/>
      </w:pPr>
    </w:p>
    <w:p>
      <w:pPr>
        <w:pStyle w:val="40"/>
        <w:pageBreakBefore w:val="0"/>
        <w:kinsoku/>
        <w:bidi w:val="0"/>
        <w:spacing w:before="20" w:after="20" w:line="360" w:lineRule="auto"/>
        <w:ind w:left="0" w:leftChars="0" w:right="0" w:rightChars="0" w:firstLine="180"/>
      </w:pPr>
    </w:p>
    <w:p>
      <w:pPr>
        <w:pageBreakBefore w:val="0"/>
        <w:kinsoku/>
        <w:bidi w:val="0"/>
        <w:adjustRightInd w:val="0"/>
        <w:spacing w:before="20" w:after="20" w:line="360" w:lineRule="auto"/>
        <w:ind w:left="0" w:leftChars="0" w:right="0" w:rightChars="0" w:firstLine="420" w:firstLineChars="150"/>
        <w:rPr>
          <w:rFonts w:ascii="宋体" w:hAnsi="宋体"/>
          <w:bCs/>
          <w:sz w:val="28"/>
        </w:rPr>
      </w:pPr>
    </w:p>
    <w:p>
      <w:pPr>
        <w:pageBreakBefore w:val="0"/>
        <w:kinsoku/>
        <w:bidi w:val="0"/>
        <w:adjustRightInd w:val="0"/>
        <w:spacing w:before="20" w:after="20" w:line="360" w:lineRule="auto"/>
        <w:ind w:left="0" w:leftChars="0" w:right="0" w:rightChars="0" w:firstLine="420" w:firstLineChars="150"/>
        <w:rPr>
          <w:rFonts w:ascii="宋体" w:hAnsi="宋体"/>
          <w:bCs/>
          <w:sz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r>
        <w:rPr>
          <w:rFonts w:hint="eastAsia" w:ascii="宋体" w:hAnsi="宋体" w:cs="宋体"/>
          <w:b/>
          <w:kern w:val="0"/>
          <w:sz w:val="32"/>
          <w:szCs w:val="28"/>
        </w:rPr>
        <w:t>（具体内容由各投标人自拟）</w:t>
      </w:r>
    </w:p>
    <w:p>
      <w:pPr>
        <w:pageBreakBefore w:val="0"/>
        <w:kinsoku/>
        <w:bidi w:val="0"/>
        <w:snapToGrid w:val="0"/>
        <w:spacing w:before="20" w:after="20" w:line="360" w:lineRule="auto"/>
        <w:ind w:left="0" w:leftChars="0" w:right="0" w:rightChars="0" w:firstLine="560" w:firstLineChars="200"/>
        <w:rPr>
          <w:rFonts w:ascii="宋体" w:hAnsi="宋体"/>
          <w:sz w:val="28"/>
          <w:szCs w:val="28"/>
        </w:rPr>
      </w:pPr>
    </w:p>
    <w:p>
      <w:pPr>
        <w:pStyle w:val="2"/>
        <w:pageBreakBefore w:val="0"/>
        <w:kinsoku/>
        <w:bidi w:val="0"/>
        <w:spacing w:before="20" w:after="20" w:line="360" w:lineRule="auto"/>
        <w:ind w:left="0" w:leftChars="0" w:right="0" w:rightChars="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ageBreakBefore w:val="0"/>
        <w:kinsoku/>
        <w:bidi w:val="0"/>
        <w:spacing w:before="20" w:after="20" w:line="360" w:lineRule="auto"/>
        <w:ind w:left="0" w:leftChars="0" w:right="0" w:rightChars="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pageBreakBefore w:val="0"/>
        <w:kinsoku/>
        <w:bidi w:val="0"/>
        <w:adjustRightInd w:val="0"/>
        <w:spacing w:before="20" w:after="20" w:line="360" w:lineRule="auto"/>
        <w:ind w:left="0" w:leftChars="0" w:right="0" w:rightChars="0"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ageBreakBefore w:val="0"/>
        <w:kinsoku/>
        <w:bidi w:val="0"/>
        <w:adjustRightInd w:val="0"/>
        <w:spacing w:before="20" w:after="20" w:line="360" w:lineRule="auto"/>
        <w:ind w:left="0" w:leftChars="0" w:right="0" w:rightChars="0" w:firstLine="420" w:firstLineChars="150"/>
        <w:rPr>
          <w:rFonts w:ascii="宋体" w:hAnsi="宋体"/>
          <w:bCs/>
          <w:sz w:val="28"/>
        </w:rPr>
      </w:pPr>
    </w:p>
    <w:p>
      <w:pPr>
        <w:pStyle w:val="2"/>
        <w:pageBreakBefore w:val="0"/>
        <w:kinsoku/>
        <w:bidi w:val="0"/>
        <w:spacing w:before="20" w:after="20" w:line="360" w:lineRule="auto"/>
        <w:ind w:left="0" w:leftChars="0" w:right="0" w:rightChars="0"/>
        <w:rPr>
          <w:rFonts w:ascii="宋体" w:hAnsi="宋体"/>
          <w:bCs/>
          <w:sz w:val="28"/>
        </w:rPr>
      </w:pPr>
    </w:p>
    <w:p>
      <w:pPr>
        <w:pageBreakBefore w:val="0"/>
        <w:kinsoku/>
        <w:bidi w:val="0"/>
        <w:spacing w:before="20" w:after="20" w:line="360" w:lineRule="auto"/>
        <w:ind w:left="0" w:leftChars="0" w:right="0" w:rightChars="0"/>
      </w:pPr>
      <w:r>
        <w:br w:type="page"/>
      </w:r>
    </w:p>
    <w:p>
      <w:pPr>
        <w:pStyle w:val="4"/>
        <w:bidi w:val="0"/>
        <w:ind w:left="567" w:leftChars="0" w:hanging="567" w:firstLineChars="0"/>
      </w:pPr>
      <w:bookmarkStart w:id="158" w:name="_Toc362"/>
      <w:r>
        <w:rPr>
          <w:rFonts w:hint="eastAsia"/>
        </w:rPr>
        <w:t>报价要求响应文件</w:t>
      </w:r>
      <w:bookmarkEnd w:id="158"/>
    </w:p>
    <w:bookmarkEnd w:id="157"/>
    <w:p>
      <w:pPr>
        <w:pStyle w:val="5"/>
        <w:bidi w:val="0"/>
        <w:ind w:left="567" w:leftChars="0" w:hanging="567" w:firstLineChars="0"/>
      </w:pPr>
      <w:bookmarkStart w:id="159" w:name="_Toc217446093"/>
      <w:bookmarkStart w:id="160" w:name="_Toc316292231"/>
      <w:bookmarkStart w:id="161" w:name="_Toc321382057"/>
      <w:r>
        <w:rPr>
          <w:rFonts w:hint="eastAsia"/>
        </w:rPr>
        <w:t>开标一览表</w:t>
      </w:r>
    </w:p>
    <w:p>
      <w:pPr>
        <w:pageBreakBefore w:val="0"/>
        <w:tabs>
          <w:tab w:val="left" w:pos="1134"/>
        </w:tabs>
        <w:kinsoku/>
        <w:bidi w:val="0"/>
        <w:spacing w:before="20" w:after="20" w:line="360" w:lineRule="auto"/>
        <w:ind w:left="0" w:leftChars="0" w:right="0" w:rightChars="0"/>
        <w:rPr>
          <w:rFonts w:ascii="宋体" w:hAnsi="宋体" w:cs="宋体"/>
          <w:b/>
          <w:sz w:val="28"/>
          <w:szCs w:val="28"/>
          <w:u w:val="single"/>
        </w:rPr>
      </w:pPr>
      <w:r>
        <w:rPr>
          <w:rFonts w:hint="eastAsia" w:ascii="宋体" w:hAnsi="宋体"/>
          <w:b/>
          <w:bCs/>
          <w:sz w:val="28"/>
          <w:szCs w:val="28"/>
        </w:rPr>
        <w:t>项目名称：</w:t>
      </w:r>
      <w:r>
        <w:rPr>
          <w:rFonts w:hint="eastAsia" w:ascii="宋体" w:hAnsi="宋体" w:cs="宋体"/>
          <w:b/>
          <w:sz w:val="28"/>
          <w:szCs w:val="28"/>
          <w:u w:val="single"/>
        </w:rPr>
        <w:t>成都市双流区永安镇人民政府环卫清扫保洁服务采购项目</w:t>
      </w:r>
    </w:p>
    <w:p>
      <w:pPr>
        <w:pStyle w:val="2"/>
        <w:pageBreakBefore w:val="0"/>
        <w:kinsoku/>
        <w:bidi w:val="0"/>
        <w:spacing w:before="20" w:after="20" w:line="360" w:lineRule="auto"/>
        <w:ind w:left="0" w:leftChars="0" w:right="0" w:rightChars="0"/>
        <w:rPr>
          <w:u w:val="single"/>
        </w:rPr>
      </w:pPr>
      <w:r>
        <w:rPr>
          <w:rFonts w:hint="eastAsia" w:ascii="宋体" w:hAnsi="宋体" w:cs="宋体"/>
          <w:b/>
          <w:sz w:val="28"/>
          <w:szCs w:val="28"/>
        </w:rPr>
        <w:t>项目编号：</w:t>
      </w:r>
      <w:r>
        <w:rPr>
          <w:rFonts w:hint="eastAsia" w:ascii="宋体" w:hAnsi="宋体" w:cs="宋体"/>
          <w:b/>
          <w:sz w:val="28"/>
          <w:szCs w:val="28"/>
          <w:u w:val="single"/>
        </w:rPr>
        <w:t>双流政采（2021）A0080号</w:t>
      </w:r>
    </w:p>
    <w:tbl>
      <w:tblPr>
        <w:tblStyle w:val="41"/>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b/>
                <w:sz w:val="28"/>
                <w:szCs w:val="28"/>
              </w:rPr>
            </w:pPr>
            <w:r>
              <w:rPr>
                <w:rFonts w:hint="eastAsia" w:ascii="宋体" w:hAnsi="宋体" w:cs="宋体"/>
                <w:b/>
                <w:sz w:val="28"/>
                <w:szCs w:val="28"/>
              </w:rPr>
              <w:t>序号</w:t>
            </w:r>
          </w:p>
        </w:tc>
        <w:tc>
          <w:tcPr>
            <w:tcW w:w="5104"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b/>
                <w:sz w:val="28"/>
                <w:szCs w:val="28"/>
              </w:rPr>
            </w:pPr>
            <w:r>
              <w:rPr>
                <w:rFonts w:hint="eastAsia" w:ascii="宋体" w:hAnsi="宋体" w:cs="宋体"/>
                <w:b/>
                <w:sz w:val="28"/>
                <w:szCs w:val="28"/>
              </w:rPr>
              <w:t>服务内容</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b/>
                <w:sz w:val="28"/>
                <w:szCs w:val="28"/>
              </w:rPr>
            </w:pPr>
            <w:r>
              <w:rPr>
                <w:rFonts w:hint="eastAsia" w:ascii="宋体" w:hAnsi="宋体" w:cs="宋体"/>
                <w:b/>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b/>
                <w:sz w:val="28"/>
                <w:szCs w:val="28"/>
              </w:rPr>
            </w:pPr>
            <w:r>
              <w:rPr>
                <w:rFonts w:hint="eastAsia" w:ascii="宋体" w:hAnsi="宋体" w:cs="宋体"/>
                <w:b/>
                <w:sz w:val="28"/>
                <w:szCs w:val="28"/>
              </w:rPr>
              <w:t>1</w:t>
            </w:r>
          </w:p>
        </w:tc>
        <w:tc>
          <w:tcPr>
            <w:tcW w:w="5104"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left"/>
              <w:rPr>
                <w:rFonts w:ascii="宋体" w:hAnsi="宋体" w:cs="宋体"/>
                <w:sz w:val="28"/>
                <w:szCs w:val="24"/>
              </w:rPr>
            </w:pPr>
            <w:r>
              <w:rPr>
                <w:rFonts w:hint="eastAsia" w:ascii="宋体" w:hAnsi="宋体" w:cs="宋体"/>
                <w:sz w:val="28"/>
                <w:szCs w:val="24"/>
              </w:rPr>
              <w:t>成都市双流区永安镇人民政府环卫清扫保洁服务采购项目</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sz w:val="28"/>
                <w:u w:val="single"/>
              </w:rPr>
            </w:pPr>
            <w:r>
              <w:rPr>
                <w:rFonts w:hint="eastAsia" w:ascii="宋体" w:hAnsi="宋体" w:cs="宋体"/>
                <w:sz w:val="28"/>
                <w:u w:val="single"/>
              </w:rPr>
              <w:t>XXXX</w:t>
            </w:r>
            <w:r>
              <w:rPr>
                <w:rFonts w:hint="eastAsia" w:ascii="宋体" w:hAnsi="宋体" w:cs="宋体"/>
                <w:sz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sz w:val="28"/>
                <w:u w:val="single"/>
              </w:rPr>
            </w:pPr>
            <w:r>
              <w:rPr>
                <w:rFonts w:hint="eastAsia" w:ascii="宋体" w:hAnsi="宋体" w:cs="宋体"/>
                <w:b/>
                <w:sz w:val="28"/>
                <w:szCs w:val="28"/>
              </w:rPr>
              <w:t>投标报价</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sz w:val="28"/>
                <w:u w:val="single"/>
              </w:rPr>
            </w:pPr>
            <w:r>
              <w:rPr>
                <w:rFonts w:hint="eastAsia" w:ascii="宋体" w:hAnsi="宋体" w:cs="宋体"/>
                <w:sz w:val="28"/>
                <w:u w:val="single"/>
              </w:rPr>
              <w:t>XXXX</w:t>
            </w:r>
            <w:r>
              <w:rPr>
                <w:rFonts w:hint="eastAsia" w:ascii="宋体" w:hAnsi="宋体" w:cs="宋体"/>
                <w:sz w:val="28"/>
              </w:rPr>
              <w:t>元/年</w:t>
            </w:r>
          </w:p>
        </w:tc>
      </w:tr>
    </w:tbl>
    <w:p>
      <w:pPr>
        <w:pageBreakBefore w:val="0"/>
        <w:kinsoku/>
        <w:bidi w:val="0"/>
        <w:spacing w:before="20" w:after="20" w:line="360" w:lineRule="auto"/>
        <w:ind w:left="0" w:leftChars="0" w:right="0" w:rightChars="0" w:firstLine="689" w:firstLineChars="245"/>
        <w:rPr>
          <w:rFonts w:ascii="宋体" w:hAnsi="宋体" w:cs="宋体"/>
          <w:b/>
          <w:sz w:val="28"/>
          <w:szCs w:val="28"/>
          <w:u w:val="single"/>
        </w:rPr>
      </w:pPr>
      <w:r>
        <w:rPr>
          <w:rFonts w:ascii="宋体" w:hAnsi="宋体"/>
          <w:b/>
          <w:sz w:val="28"/>
          <w:szCs w:val="28"/>
        </w:rPr>
        <w:t>投标报</w:t>
      </w:r>
      <w:r>
        <w:rPr>
          <w:rFonts w:hint="eastAsia" w:ascii="宋体" w:hAnsi="宋体" w:cs="宋体"/>
          <w:b/>
          <w:sz w:val="28"/>
          <w:szCs w:val="28"/>
        </w:rPr>
        <w:t>价（人民币大写：</w:t>
      </w:r>
      <w:r>
        <w:rPr>
          <w:rFonts w:hint="eastAsia" w:ascii="宋体" w:hAnsi="宋体" w:cs="宋体"/>
          <w:b/>
          <w:sz w:val="28"/>
          <w:szCs w:val="28"/>
          <w:u w:val="single"/>
        </w:rPr>
        <w:t>XXXX元/年</w:t>
      </w:r>
      <w:r>
        <w:rPr>
          <w:rFonts w:hint="eastAsia" w:ascii="宋体" w:hAnsi="宋体" w:cs="宋体"/>
          <w:b/>
          <w:sz w:val="28"/>
          <w:szCs w:val="28"/>
        </w:rPr>
        <w:t>）</w:t>
      </w:r>
    </w:p>
    <w:p>
      <w:pPr>
        <w:pageBreakBefore w:val="0"/>
        <w:tabs>
          <w:tab w:val="left" w:pos="1134"/>
        </w:tabs>
        <w:kinsoku/>
        <w:bidi w:val="0"/>
        <w:spacing w:before="20" w:after="20" w:line="360" w:lineRule="auto"/>
        <w:ind w:left="0" w:leftChars="0" w:right="0" w:rightChars="0" w:firstLine="425" w:firstLineChars="152"/>
        <w:rPr>
          <w:rFonts w:ascii="宋体" w:hAnsi="宋体"/>
          <w:sz w:val="28"/>
          <w:szCs w:val="28"/>
        </w:rPr>
      </w:pPr>
    </w:p>
    <w:p>
      <w:pPr>
        <w:pageBreakBefore w:val="0"/>
        <w:tabs>
          <w:tab w:val="left" w:pos="1134"/>
        </w:tabs>
        <w:kinsoku/>
        <w:bidi w:val="0"/>
        <w:spacing w:before="20" w:after="20" w:line="360" w:lineRule="auto"/>
        <w:ind w:left="0" w:leftChars="0" w:right="0" w:rightChars="0"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Style w:val="5"/>
        <w:bidi w:val="0"/>
        <w:ind w:left="567" w:leftChars="0" w:hanging="567" w:firstLineChars="0"/>
      </w:pPr>
      <w:r>
        <w:rPr>
          <w:rFonts w:hint="eastAsia"/>
        </w:rPr>
        <w:t>分项报价明细表（如涉及）</w:t>
      </w:r>
    </w:p>
    <w:p>
      <w:pPr>
        <w:pageBreakBefore w:val="0"/>
        <w:tabs>
          <w:tab w:val="left" w:pos="1134"/>
        </w:tabs>
        <w:kinsoku/>
        <w:bidi w:val="0"/>
        <w:spacing w:before="20" w:after="20" w:line="360" w:lineRule="auto"/>
        <w:ind w:left="0" w:leftChars="0" w:right="0" w:rightChars="0"/>
        <w:rPr>
          <w:rFonts w:ascii="宋体" w:hAnsi="宋体"/>
          <w:b/>
          <w:bCs/>
          <w:sz w:val="28"/>
          <w:szCs w:val="28"/>
          <w:u w:val="single"/>
        </w:rPr>
      </w:pPr>
      <w:r>
        <w:rPr>
          <w:rFonts w:hint="eastAsia" w:ascii="宋体" w:hAnsi="宋体"/>
          <w:b/>
          <w:bCs/>
          <w:sz w:val="28"/>
          <w:szCs w:val="28"/>
        </w:rPr>
        <w:t>项目名称：</w:t>
      </w:r>
      <w:r>
        <w:rPr>
          <w:rFonts w:hint="eastAsia" w:ascii="宋体" w:hAnsi="宋体"/>
          <w:b/>
          <w:bCs/>
          <w:sz w:val="28"/>
          <w:szCs w:val="28"/>
          <w:u w:val="single"/>
        </w:rPr>
        <w:t>成都市双流区永安镇人民政府环卫清扫保洁服务采购项目</w:t>
      </w:r>
    </w:p>
    <w:p>
      <w:pPr>
        <w:pStyle w:val="2"/>
        <w:pageBreakBefore w:val="0"/>
        <w:kinsoku/>
        <w:bidi w:val="0"/>
        <w:spacing w:before="20" w:after="20" w:line="360" w:lineRule="auto"/>
        <w:ind w:left="0" w:leftChars="0" w:right="0" w:rightChars="0"/>
        <w:rPr>
          <w:u w:val="single"/>
        </w:rPr>
      </w:pPr>
      <w:r>
        <w:rPr>
          <w:rFonts w:hint="eastAsia" w:ascii="宋体" w:hAnsi="宋体" w:cs="宋体"/>
          <w:b/>
          <w:sz w:val="28"/>
          <w:szCs w:val="28"/>
        </w:rPr>
        <w:t>项目编号：</w:t>
      </w:r>
      <w:r>
        <w:rPr>
          <w:rFonts w:hint="eastAsia" w:ascii="宋体" w:hAnsi="宋体" w:cs="宋体"/>
          <w:b/>
          <w:sz w:val="28"/>
          <w:szCs w:val="28"/>
          <w:u w:val="single"/>
        </w:rPr>
        <w:t>双流政采（2021）A0080号</w:t>
      </w:r>
    </w:p>
    <w:p>
      <w:pPr>
        <w:pStyle w:val="13"/>
        <w:pageBreakBefore w:val="0"/>
        <w:kinsoku/>
        <w:bidi w:val="0"/>
        <w:spacing w:before="20" w:after="20" w:line="360" w:lineRule="auto"/>
        <w:ind w:left="0" w:leftChars="0" w:right="0" w:rightChars="0" w:firstLine="0"/>
        <w:rPr>
          <w:rFonts w:ascii="宋体" w:hAnsi="宋体" w:eastAsia="宋体" w:cs="Times New Roman"/>
          <w:b/>
          <w:sz w:val="24"/>
          <w:szCs w:val="24"/>
        </w:rPr>
      </w:pPr>
    </w:p>
    <w:p>
      <w:pPr>
        <w:pStyle w:val="13"/>
        <w:pageBreakBefore w:val="0"/>
        <w:kinsoku/>
        <w:bidi w:val="0"/>
        <w:spacing w:before="20" w:after="20" w:line="360" w:lineRule="auto"/>
        <w:ind w:left="0" w:leftChars="0" w:right="0" w:rightChars="0" w:firstLine="0"/>
        <w:jc w:val="center"/>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jc w:val="center"/>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jc w:val="center"/>
        <w:rPr>
          <w:rFonts w:ascii="宋体" w:hAnsi="宋体" w:eastAsia="宋体" w:cs="宋体"/>
          <w:b/>
          <w:sz w:val="28"/>
          <w:szCs w:val="28"/>
        </w:rPr>
      </w:pPr>
      <w:r>
        <w:rPr>
          <w:rFonts w:hint="eastAsia" w:ascii="宋体" w:hAnsi="宋体" w:eastAsia="宋体" w:cs="宋体"/>
          <w:b/>
          <w:sz w:val="28"/>
          <w:szCs w:val="28"/>
        </w:rPr>
        <w:t>（如涉及，格式自拟）</w:t>
      </w:r>
    </w:p>
    <w:p>
      <w:pPr>
        <w:pStyle w:val="13"/>
        <w:pageBreakBefore w:val="0"/>
        <w:kinsoku/>
        <w:bidi w:val="0"/>
        <w:spacing w:before="20" w:after="20" w:line="360" w:lineRule="auto"/>
        <w:ind w:left="0" w:leftChars="0" w:right="0" w:rightChars="0" w:firstLine="0"/>
        <w:rPr>
          <w:rFonts w:ascii="宋体" w:hAnsi="宋体" w:eastAsia="宋体" w:cs="Times New Roman"/>
          <w:b/>
          <w:sz w:val="24"/>
          <w:szCs w:val="24"/>
        </w:rPr>
      </w:pPr>
    </w:p>
    <w:p>
      <w:pPr>
        <w:pStyle w:val="13"/>
        <w:pageBreakBefore w:val="0"/>
        <w:kinsoku/>
        <w:bidi w:val="0"/>
        <w:spacing w:before="20" w:after="20" w:line="360" w:lineRule="auto"/>
        <w:ind w:left="0" w:leftChars="0" w:right="0" w:rightChars="0" w:firstLine="0"/>
        <w:rPr>
          <w:rFonts w:ascii="宋体" w:hAnsi="宋体" w:eastAsia="宋体" w:cs="Times New Roman"/>
          <w:b/>
          <w:sz w:val="24"/>
          <w:szCs w:val="24"/>
        </w:rPr>
      </w:pP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r>
        <w:rPr>
          <w:rFonts w:hint="eastAsia" w:ascii="宋体" w:hAnsi="宋体" w:eastAsia="宋体" w:cs="宋体"/>
          <w:b/>
          <w:sz w:val="28"/>
          <w:szCs w:val="28"/>
        </w:rPr>
        <w:t>说明：1.投标人的每一项报价内容中应包含人工作业成本、机械化作业成本、管理成本、合理利润、税费等所有费用；</w:t>
      </w:r>
    </w:p>
    <w:p>
      <w:pPr>
        <w:pStyle w:val="13"/>
        <w:pageBreakBefore w:val="0"/>
        <w:numPr>
          <w:ilvl w:val="0"/>
          <w:numId w:val="37"/>
        </w:numPr>
        <w:kinsoku/>
        <w:bidi w:val="0"/>
        <w:spacing w:before="20" w:after="20" w:line="360" w:lineRule="auto"/>
        <w:ind w:left="0" w:leftChars="0" w:right="0" w:rightChars="0"/>
        <w:rPr>
          <w:rFonts w:ascii="宋体" w:hAnsi="宋体" w:eastAsia="宋体" w:cs="宋体"/>
          <w:b/>
          <w:sz w:val="28"/>
          <w:szCs w:val="28"/>
        </w:rPr>
      </w:pPr>
      <w:r>
        <w:rPr>
          <w:rFonts w:hint="eastAsia" w:ascii="宋体" w:hAnsi="宋体" w:eastAsia="宋体" w:cs="宋体"/>
          <w:b/>
          <w:sz w:val="28"/>
          <w:szCs w:val="28"/>
        </w:rPr>
        <w:t>此表最终报价（分项报价合计）须与3.4.1开标一览表一致；</w:t>
      </w: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p>
    <w:p>
      <w:r>
        <w:rPr>
          <w:rFonts w:hint="eastAsia"/>
        </w:rPr>
        <w:br w:type="page"/>
      </w:r>
    </w:p>
    <w:p>
      <w:pPr>
        <w:pStyle w:val="5"/>
        <w:bidi w:val="0"/>
        <w:ind w:left="567" w:leftChars="0" w:hanging="567" w:firstLineChars="0"/>
      </w:pPr>
      <w:r>
        <w:rPr>
          <w:rFonts w:hint="eastAsia"/>
        </w:rPr>
        <w:t>中小企业声明函</w:t>
      </w:r>
    </w:p>
    <w:p>
      <w:pPr>
        <w:pageBreakBefore w:val="0"/>
        <w:kinsoku/>
        <w:bidi w:val="0"/>
        <w:spacing w:before="20" w:after="20" w:line="360" w:lineRule="auto"/>
        <w:ind w:left="0" w:leftChars="0" w:right="0" w:rightChars="0"/>
        <w:jc w:val="center"/>
        <w:rPr>
          <w:rFonts w:ascii="宋体" w:hAnsi="宋体"/>
          <w:b/>
          <w:spacing w:val="6"/>
          <w:sz w:val="28"/>
          <w:szCs w:val="28"/>
        </w:rPr>
      </w:pPr>
      <w:r>
        <w:rPr>
          <w:rFonts w:hint="eastAsia" w:ascii="宋体" w:hAnsi="宋体"/>
          <w:b/>
          <w:spacing w:val="6"/>
          <w:sz w:val="28"/>
          <w:szCs w:val="28"/>
        </w:rPr>
        <w:t>中小企业声明函</w:t>
      </w:r>
    </w:p>
    <w:p>
      <w:pPr>
        <w:pageBreakBefore w:val="0"/>
        <w:kinsoku/>
        <w:bidi w:val="0"/>
        <w:spacing w:before="20" w:after="20" w:line="360" w:lineRule="auto"/>
        <w:ind w:left="0" w:leftChars="0" w:right="0" w:rightChars="0" w:firstLine="584" w:firstLineChars="200"/>
        <w:rPr>
          <w:rFonts w:ascii="宋体" w:hAnsi="宋体"/>
          <w:spacing w:val="6"/>
          <w:sz w:val="28"/>
          <w:szCs w:val="28"/>
        </w:rPr>
      </w:pPr>
      <w:r>
        <w:rPr>
          <w:rFonts w:hint="eastAsia" w:ascii="宋体" w:hAnsi="宋体"/>
          <w:spacing w:val="6"/>
          <w:sz w:val="28"/>
          <w:szCs w:val="28"/>
        </w:rPr>
        <w:t>本公司郑重声明，根据《政府采购促进中小企业发展管理办法》（财库〔2020〕46号）的规定，本公司参加</w:t>
      </w:r>
      <w:r>
        <w:rPr>
          <w:rFonts w:hint="eastAsia" w:ascii="宋体" w:hAnsi="宋体"/>
          <w:b/>
          <w:bCs/>
          <w:sz w:val="28"/>
          <w:szCs w:val="28"/>
          <w:u w:val="single"/>
        </w:rPr>
        <w:t>成都市双流区永安镇人民政府</w:t>
      </w:r>
      <w:r>
        <w:rPr>
          <w:rFonts w:hint="eastAsia" w:ascii="宋体" w:hAnsi="宋体"/>
          <w:sz w:val="28"/>
          <w:szCs w:val="28"/>
        </w:rPr>
        <w:t>（单位名称）的</w:t>
      </w:r>
      <w:r>
        <w:rPr>
          <w:rFonts w:hint="eastAsia" w:ascii="宋体" w:hAnsi="宋体"/>
          <w:b/>
          <w:bCs/>
          <w:sz w:val="28"/>
          <w:szCs w:val="28"/>
          <w:u w:val="single"/>
        </w:rPr>
        <w:t>成都市双流区永安镇人民政府环卫清扫保洁服务采购项目</w:t>
      </w:r>
      <w:r>
        <w:rPr>
          <w:rFonts w:hint="eastAsia" w:ascii="宋体" w:hAnsi="宋体"/>
          <w:b/>
          <w:sz w:val="28"/>
          <w:szCs w:val="28"/>
          <w:u w:val="single"/>
        </w:rPr>
        <w:t>（项目编号：</w:t>
      </w:r>
      <w:r>
        <w:rPr>
          <w:rFonts w:hint="eastAsia" w:ascii="宋体" w:hAnsi="宋体"/>
          <w:b/>
          <w:bCs/>
          <w:sz w:val="28"/>
          <w:szCs w:val="28"/>
          <w:u w:val="single"/>
        </w:rPr>
        <w:t>双流政采（2021）A0080号</w:t>
      </w:r>
      <w:r>
        <w:rPr>
          <w:rFonts w:hint="eastAsia" w:ascii="宋体" w:hAnsi="宋体"/>
          <w:b/>
          <w:sz w:val="28"/>
          <w:szCs w:val="28"/>
          <w:u w:val="single"/>
        </w:rPr>
        <w:t xml:space="preserve"> ）</w:t>
      </w:r>
      <w:r>
        <w:rPr>
          <w:rFonts w:hint="eastAsia" w:ascii="宋体" w:hAnsi="宋体"/>
          <w:spacing w:val="6"/>
          <w:sz w:val="28"/>
          <w:szCs w:val="28"/>
        </w:rPr>
        <w:t>采购活动，服务全部由符合政策要求的中小企业承接。相关企业的具体情况如下：</w:t>
      </w:r>
    </w:p>
    <w:p>
      <w:pPr>
        <w:pageBreakBefore w:val="0"/>
        <w:tabs>
          <w:tab w:val="left" w:pos="1134"/>
        </w:tabs>
        <w:kinsoku/>
        <w:bidi w:val="0"/>
        <w:spacing w:before="20" w:after="20" w:line="360" w:lineRule="auto"/>
        <w:ind w:left="0" w:leftChars="0" w:right="0" w:rightChars="0" w:firstLine="562" w:firstLineChars="200"/>
        <w:rPr>
          <w:rFonts w:ascii="宋体" w:hAnsi="宋体"/>
          <w:spacing w:val="6"/>
          <w:sz w:val="28"/>
          <w:szCs w:val="28"/>
        </w:rPr>
      </w:pPr>
      <w:r>
        <w:rPr>
          <w:rFonts w:hint="eastAsia" w:ascii="宋体" w:hAnsi="宋体"/>
          <w:b/>
          <w:bCs/>
          <w:sz w:val="28"/>
          <w:szCs w:val="28"/>
          <w:u w:val="single"/>
        </w:rPr>
        <w:t>成都市双流区永安镇人民政府环卫清扫保洁服务采购项目</w:t>
      </w:r>
      <w:r>
        <w:rPr>
          <w:rFonts w:hint="eastAsia" w:ascii="宋体" w:hAnsi="宋体"/>
          <w:spacing w:val="6"/>
          <w:sz w:val="28"/>
          <w:szCs w:val="28"/>
        </w:rPr>
        <w:t>，属于</w:t>
      </w:r>
      <w:r>
        <w:rPr>
          <w:rFonts w:hint="eastAsia" w:ascii="宋体" w:hAnsi="宋体" w:cs="宋体"/>
          <w:sz w:val="28"/>
          <w:szCs w:val="28"/>
          <w:u w:val="single"/>
        </w:rPr>
        <w:t>其他未列明行业</w:t>
      </w:r>
      <w:r>
        <w:rPr>
          <w:rFonts w:hint="eastAsia" w:ascii="宋体" w:hAnsi="宋体"/>
          <w:spacing w:val="6"/>
          <w:sz w:val="28"/>
          <w:szCs w:val="28"/>
        </w:rPr>
        <w:t>；承接企业为</w:t>
      </w:r>
      <w:r>
        <w:rPr>
          <w:rFonts w:hint="eastAsia" w:ascii="宋体" w:hAnsi="宋体"/>
          <w:spacing w:val="6"/>
          <w:sz w:val="28"/>
          <w:szCs w:val="28"/>
          <w:u w:val="single"/>
        </w:rPr>
        <w:t>XXXX（企业名称）</w:t>
      </w:r>
      <w:r>
        <w:rPr>
          <w:rFonts w:hint="eastAsia" w:ascii="宋体" w:hAnsi="宋体"/>
          <w:spacing w:val="6"/>
          <w:sz w:val="28"/>
          <w:szCs w:val="28"/>
        </w:rPr>
        <w:t>，从业人员</w:t>
      </w:r>
      <w:r>
        <w:rPr>
          <w:rFonts w:hint="eastAsia" w:ascii="宋体" w:hAnsi="宋体"/>
          <w:spacing w:val="6"/>
          <w:sz w:val="28"/>
          <w:szCs w:val="28"/>
          <w:u w:val="single"/>
        </w:rPr>
        <w:t>XX</w:t>
      </w:r>
      <w:r>
        <w:rPr>
          <w:rFonts w:hint="eastAsia" w:ascii="宋体" w:hAnsi="宋体"/>
          <w:spacing w:val="6"/>
          <w:sz w:val="28"/>
          <w:szCs w:val="28"/>
        </w:rPr>
        <w:t>人，营业收入为</w:t>
      </w:r>
      <w:r>
        <w:rPr>
          <w:rFonts w:hint="eastAsia" w:ascii="宋体" w:hAnsi="宋体"/>
          <w:spacing w:val="6"/>
          <w:sz w:val="28"/>
          <w:szCs w:val="28"/>
          <w:u w:val="single"/>
        </w:rPr>
        <w:t>XX</w:t>
      </w:r>
      <w:r>
        <w:rPr>
          <w:rFonts w:hint="eastAsia" w:ascii="宋体" w:hAnsi="宋体"/>
          <w:spacing w:val="6"/>
          <w:sz w:val="28"/>
          <w:szCs w:val="28"/>
        </w:rPr>
        <w:t>万元，资产总额为</w:t>
      </w:r>
      <w:r>
        <w:rPr>
          <w:rFonts w:hint="eastAsia" w:ascii="宋体" w:hAnsi="宋体"/>
          <w:spacing w:val="6"/>
          <w:sz w:val="28"/>
          <w:szCs w:val="28"/>
          <w:u w:val="single"/>
        </w:rPr>
        <w:t>XX</w:t>
      </w:r>
      <w:r>
        <w:rPr>
          <w:rFonts w:hint="eastAsia" w:ascii="宋体" w:hAnsi="宋体"/>
          <w:spacing w:val="6"/>
          <w:sz w:val="28"/>
          <w:szCs w:val="28"/>
        </w:rPr>
        <w:t>万元，属于</w:t>
      </w:r>
      <w:r>
        <w:rPr>
          <w:rFonts w:hint="eastAsia" w:ascii="宋体" w:hAnsi="宋体"/>
          <w:spacing w:val="6"/>
          <w:sz w:val="28"/>
          <w:szCs w:val="28"/>
          <w:u w:val="single"/>
        </w:rPr>
        <w:t>XXXX（中型企业、小型企业、微型企业）</w:t>
      </w:r>
      <w:r>
        <w:rPr>
          <w:rFonts w:hint="eastAsia" w:ascii="宋体" w:hAnsi="宋体"/>
          <w:spacing w:val="6"/>
          <w:sz w:val="28"/>
          <w:szCs w:val="28"/>
        </w:rPr>
        <w:t>。</w:t>
      </w:r>
    </w:p>
    <w:p>
      <w:pPr>
        <w:pageBreakBefore w:val="0"/>
        <w:tabs>
          <w:tab w:val="left" w:pos="1134"/>
        </w:tabs>
        <w:kinsoku/>
        <w:bidi w:val="0"/>
        <w:spacing w:before="20" w:after="20" w:line="360" w:lineRule="auto"/>
        <w:ind w:left="0" w:leftChars="0" w:right="0" w:rightChars="0" w:firstLine="584" w:firstLineChars="200"/>
        <w:rPr>
          <w:rFonts w:ascii="宋体" w:hAnsi="宋体"/>
          <w:spacing w:val="6"/>
          <w:sz w:val="28"/>
          <w:szCs w:val="28"/>
        </w:rPr>
      </w:pPr>
      <w:r>
        <w:rPr>
          <w:rFonts w:hint="eastAsia" w:ascii="宋体" w:hAnsi="宋体"/>
          <w:spacing w:val="6"/>
          <w:sz w:val="28"/>
          <w:szCs w:val="28"/>
        </w:rPr>
        <w:t>以上企业，不属于大企业的分支机构，不存在控股股东为大企业的情形，也不存在与大企业的负责人为同一人的情形。</w:t>
      </w:r>
    </w:p>
    <w:p>
      <w:pPr>
        <w:pageBreakBefore w:val="0"/>
        <w:tabs>
          <w:tab w:val="left" w:pos="1134"/>
        </w:tabs>
        <w:kinsoku/>
        <w:bidi w:val="0"/>
        <w:spacing w:before="20" w:after="20" w:line="360" w:lineRule="auto"/>
        <w:ind w:left="0" w:leftChars="0" w:right="0" w:rightChars="0" w:firstLine="584" w:firstLineChars="200"/>
        <w:rPr>
          <w:rFonts w:ascii="宋体" w:hAnsi="宋体"/>
          <w:spacing w:val="6"/>
          <w:sz w:val="28"/>
          <w:szCs w:val="28"/>
        </w:rPr>
      </w:pPr>
      <w:r>
        <w:rPr>
          <w:rFonts w:hint="eastAsia" w:ascii="宋体" w:hAnsi="宋体"/>
          <w:spacing w:val="6"/>
          <w:sz w:val="28"/>
          <w:szCs w:val="28"/>
        </w:rPr>
        <w:t>本企业对上述声明内容的真实性负责。如有虚假，将依法承担相应责任。</w:t>
      </w:r>
    </w:p>
    <w:p>
      <w:pPr>
        <w:pageBreakBefore w:val="0"/>
        <w:kinsoku/>
        <w:bidi w:val="0"/>
        <w:spacing w:before="20" w:after="20" w:line="360" w:lineRule="auto"/>
        <w:ind w:left="0" w:leftChars="0" w:right="0" w:rightChars="0" w:firstLine="586" w:firstLineChars="200"/>
        <w:rPr>
          <w:rFonts w:ascii="宋体" w:hAnsi="宋体"/>
          <w:b/>
          <w:spacing w:val="6"/>
          <w:sz w:val="28"/>
          <w:szCs w:val="28"/>
        </w:rPr>
      </w:pPr>
    </w:p>
    <w:p>
      <w:pPr>
        <w:pStyle w:val="2"/>
        <w:pageBreakBefore w:val="0"/>
        <w:kinsoku/>
        <w:bidi w:val="0"/>
        <w:spacing w:before="20" w:after="20" w:line="360" w:lineRule="auto"/>
        <w:ind w:left="0" w:leftChars="0" w:right="0" w:rightChars="0"/>
        <w:rPr>
          <w:rFonts w:ascii="宋体" w:hAnsi="宋体" w:cs="宋体"/>
          <w:kern w:val="0"/>
          <w:sz w:val="28"/>
          <w:szCs w:val="28"/>
        </w:rPr>
      </w:pPr>
      <w:r>
        <w:rPr>
          <w:rFonts w:hint="eastAsia" w:ascii="宋体" w:hAnsi="宋体" w:cs="宋体"/>
          <w:kern w:val="0"/>
          <w:sz w:val="28"/>
          <w:szCs w:val="28"/>
        </w:rPr>
        <w:t>投标人名称：XXXX</w:t>
      </w:r>
    </w:p>
    <w:p>
      <w:pPr>
        <w:pStyle w:val="2"/>
        <w:pageBreakBefore w:val="0"/>
        <w:kinsoku/>
        <w:bidi w:val="0"/>
        <w:spacing w:before="20" w:after="20" w:line="360" w:lineRule="auto"/>
        <w:ind w:left="0" w:leftChars="0" w:right="0" w:rightChars="0"/>
        <w:rPr>
          <w:rFonts w:ascii="宋体" w:hAnsi="宋体" w:cs="宋体"/>
          <w:kern w:val="0"/>
          <w:sz w:val="28"/>
          <w:szCs w:val="28"/>
        </w:rPr>
      </w:pPr>
      <w:r>
        <w:rPr>
          <w:rFonts w:hint="eastAsia" w:ascii="宋体" w:hAnsi="宋体" w:cs="宋体"/>
          <w:kern w:val="0"/>
          <w:sz w:val="28"/>
          <w:szCs w:val="28"/>
        </w:rPr>
        <w:t xml:space="preserve">日  期：20XX年XX月XX日                             </w:t>
      </w:r>
    </w:p>
    <w:p>
      <w:pPr>
        <w:pStyle w:val="2"/>
        <w:pageBreakBefore w:val="0"/>
        <w:kinsoku/>
        <w:bidi w:val="0"/>
        <w:spacing w:before="20" w:after="20" w:line="360" w:lineRule="auto"/>
        <w:ind w:left="0" w:leftChars="0" w:right="0" w:rightChars="0"/>
        <w:rPr>
          <w:rFonts w:ascii="宋体" w:hAnsi="宋体"/>
          <w:spacing w:val="6"/>
          <w:sz w:val="28"/>
          <w:szCs w:val="28"/>
        </w:rPr>
      </w:pPr>
    </w:p>
    <w:p>
      <w:pPr>
        <w:pageBreakBefore w:val="0"/>
        <w:tabs>
          <w:tab w:val="left" w:pos="1134"/>
        </w:tabs>
        <w:kinsoku/>
        <w:bidi w:val="0"/>
        <w:spacing w:before="20" w:after="20" w:line="360" w:lineRule="auto"/>
        <w:ind w:left="0" w:leftChars="0" w:right="0" w:rightChars="0"/>
        <w:rPr>
          <w:rFonts w:ascii="宋体" w:hAnsi="宋体"/>
          <w:spacing w:val="6"/>
          <w:sz w:val="28"/>
          <w:szCs w:val="28"/>
        </w:rPr>
      </w:pPr>
      <w:r>
        <w:rPr>
          <w:rFonts w:hint="eastAsia" w:ascii="宋体" w:hAnsi="宋体"/>
          <w:b/>
          <w:bCs/>
          <w:spacing w:val="6"/>
          <w:sz w:val="28"/>
          <w:szCs w:val="28"/>
        </w:rPr>
        <w:t>说明</w:t>
      </w:r>
      <w:r>
        <w:rPr>
          <w:rFonts w:hint="eastAsia" w:ascii="宋体" w:hAnsi="宋体"/>
          <w:spacing w:val="6"/>
          <w:sz w:val="28"/>
          <w:szCs w:val="28"/>
        </w:rPr>
        <w:t>:①本项目为非专门面向中小企业，提供了《残疾人福利性单位声明函》或监狱企业证明文件的，可不提供；如未提供《中小企业声明函》或《残疾人福利性单位声明函》或监狱企业证明文件，不能享受招标文件规定的价格扣除，但不影响投标人投标文件的有效性。</w:t>
      </w:r>
    </w:p>
    <w:p>
      <w:pPr>
        <w:pageBreakBefore w:val="0"/>
        <w:tabs>
          <w:tab w:val="left" w:pos="1134"/>
        </w:tabs>
        <w:kinsoku/>
        <w:bidi w:val="0"/>
        <w:spacing w:before="20" w:after="20" w:line="360" w:lineRule="auto"/>
        <w:ind w:left="0" w:leftChars="0" w:right="0" w:rightChars="0"/>
        <w:rPr>
          <w:rFonts w:ascii="宋体" w:hAnsi="宋体"/>
          <w:spacing w:val="6"/>
          <w:sz w:val="28"/>
          <w:szCs w:val="28"/>
        </w:rPr>
      </w:pPr>
      <w:r>
        <w:rPr>
          <w:rFonts w:hint="eastAsia" w:ascii="宋体" w:hAnsi="宋体"/>
          <w:spacing w:val="6"/>
          <w:sz w:val="28"/>
          <w:szCs w:val="28"/>
        </w:rPr>
        <w:t>②投标人参加政府采购活动时，提供虚假中小企业声明函的，以提供虚假材料谋取中标处理。</w:t>
      </w:r>
    </w:p>
    <w:p>
      <w:pPr>
        <w:pageBreakBefore w:val="0"/>
        <w:tabs>
          <w:tab w:val="left" w:pos="1134"/>
        </w:tabs>
        <w:kinsoku/>
        <w:bidi w:val="0"/>
        <w:spacing w:before="20" w:after="20" w:line="360" w:lineRule="auto"/>
        <w:ind w:left="0" w:leftChars="0" w:right="0" w:rightChars="0"/>
        <w:rPr>
          <w:rFonts w:ascii="宋体" w:hAnsi="宋体"/>
          <w:spacing w:val="6"/>
          <w:sz w:val="28"/>
          <w:szCs w:val="28"/>
        </w:rPr>
      </w:pPr>
      <w:r>
        <w:rPr>
          <w:rFonts w:hint="eastAsia" w:ascii="宋体" w:hAnsi="宋体"/>
          <w:spacing w:val="6"/>
          <w:sz w:val="28"/>
          <w:szCs w:val="28"/>
        </w:rPr>
        <w:t>③投标人为非企业单位的，如民办非企业、基金会、协会、服务中心、农村承包经营户、学会等非工商(市场监管)登记注册的组织均不适用此声明函，不得提供中小企业声明函，提供此声明的，声明无效。</w:t>
      </w:r>
    </w:p>
    <w:p>
      <w:pPr>
        <w:pageBreakBefore w:val="0"/>
        <w:tabs>
          <w:tab w:val="left" w:pos="1134"/>
        </w:tabs>
        <w:kinsoku/>
        <w:bidi w:val="0"/>
        <w:spacing w:before="20" w:after="20" w:line="360" w:lineRule="auto"/>
        <w:ind w:left="0" w:leftChars="0" w:right="0" w:rightChars="0"/>
        <w:rPr>
          <w:rFonts w:ascii="宋体" w:hAnsi="宋体"/>
          <w:spacing w:val="6"/>
          <w:sz w:val="28"/>
          <w:szCs w:val="28"/>
        </w:rPr>
      </w:pPr>
      <w:r>
        <w:rPr>
          <w:rFonts w:hint="eastAsia" w:ascii="宋体" w:hAnsi="宋体"/>
          <w:spacing w:val="6"/>
          <w:sz w:val="28"/>
          <w:szCs w:val="28"/>
        </w:rPr>
        <w:t>④投标人如为分支机构的，则需提供由总公司出具的中小企业声明函原件。</w:t>
      </w:r>
    </w:p>
    <w:p>
      <w:pPr>
        <w:pageBreakBefore w:val="0"/>
        <w:tabs>
          <w:tab w:val="left" w:pos="1134"/>
        </w:tabs>
        <w:kinsoku/>
        <w:bidi w:val="0"/>
        <w:spacing w:before="20" w:after="20" w:line="360" w:lineRule="auto"/>
        <w:ind w:left="0" w:leftChars="0" w:right="0" w:rightChars="0"/>
        <w:rPr>
          <w:rFonts w:ascii="宋体" w:hAnsi="宋体"/>
          <w:spacing w:val="6"/>
          <w:sz w:val="28"/>
          <w:szCs w:val="28"/>
        </w:rPr>
      </w:pPr>
      <w:r>
        <w:rPr>
          <w:rFonts w:hint="eastAsia" w:ascii="宋体" w:hAnsi="宋体"/>
          <w:spacing w:val="6"/>
          <w:sz w:val="28"/>
          <w:szCs w:val="28"/>
        </w:rPr>
        <w:t>⑤从业人员、营业收入、资产总额填报上一年度数据，无上一年度数据的新成立的企业可不填报。</w:t>
      </w:r>
    </w:p>
    <w:p>
      <w:pPr>
        <w:pageBreakBefore w:val="0"/>
        <w:tabs>
          <w:tab w:val="left" w:pos="1134"/>
        </w:tabs>
        <w:kinsoku/>
        <w:bidi w:val="0"/>
        <w:spacing w:before="20" w:after="20" w:line="360" w:lineRule="auto"/>
        <w:ind w:left="0" w:leftChars="0" w:right="0" w:rightChars="0"/>
        <w:rPr>
          <w:rFonts w:ascii="宋体" w:hAnsi="宋体"/>
          <w:spacing w:val="6"/>
          <w:sz w:val="28"/>
          <w:szCs w:val="28"/>
        </w:rPr>
      </w:pPr>
      <w:r>
        <w:rPr>
          <w:rFonts w:hint="eastAsia" w:ascii="宋体" w:hAnsi="宋体"/>
          <w:spacing w:val="6"/>
          <w:sz w:val="28"/>
          <w:szCs w:val="28"/>
        </w:rPr>
        <w:t>⑥投标人根据《工业和信息化部、国家统计局、国家发展和改革委员会、财政部关于印发中小企业划型标准规定的通知》（工信部联企业[2011]300号）规定的划分标准填写中小企业声明函。</w:t>
      </w: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r>
        <w:rPr>
          <w:rFonts w:hint="eastAsia"/>
        </w:rPr>
        <w:br w:type="page"/>
      </w:r>
    </w:p>
    <w:p>
      <w:pPr>
        <w:pStyle w:val="5"/>
        <w:bidi w:val="0"/>
        <w:ind w:left="567" w:leftChars="0" w:hanging="567" w:firstLineChars="0"/>
      </w:pPr>
      <w:r>
        <w:rPr>
          <w:rFonts w:hint="eastAsia"/>
        </w:rPr>
        <w:t>残疾人福利性单位声明函</w:t>
      </w:r>
    </w:p>
    <w:p>
      <w:pPr>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jc w:val="center"/>
        <w:rPr>
          <w:rFonts w:ascii="宋体" w:hAnsi="宋体"/>
          <w:b/>
          <w:spacing w:val="6"/>
          <w:sz w:val="28"/>
          <w:szCs w:val="28"/>
        </w:rPr>
      </w:pPr>
      <w:r>
        <w:rPr>
          <w:rFonts w:hint="eastAsia" w:ascii="宋体" w:hAnsi="宋体"/>
          <w:b/>
          <w:spacing w:val="6"/>
          <w:sz w:val="28"/>
          <w:szCs w:val="28"/>
        </w:rPr>
        <w:t>残疾人福利性单位声明函</w:t>
      </w:r>
    </w:p>
    <w:p>
      <w:pPr>
        <w:pageBreakBefore w:val="0"/>
        <w:kinsoku/>
        <w:bidi w:val="0"/>
        <w:spacing w:before="20" w:after="20" w:line="360" w:lineRule="auto"/>
        <w:ind w:left="0" w:leftChars="0" w:right="0" w:rightChars="0"/>
        <w:rPr>
          <w:rFonts w:ascii="仿宋_GB2312" w:eastAsia="仿宋_GB2312"/>
          <w:b/>
          <w:spacing w:val="6"/>
          <w:sz w:val="30"/>
          <w:szCs w:val="30"/>
        </w:rPr>
      </w:pPr>
    </w:p>
    <w:p>
      <w:pPr>
        <w:pageBreakBefore w:val="0"/>
        <w:tabs>
          <w:tab w:val="left" w:pos="1134"/>
        </w:tabs>
        <w:kinsoku/>
        <w:bidi w:val="0"/>
        <w:spacing w:before="20" w:after="20" w:line="360" w:lineRule="auto"/>
        <w:ind w:left="0" w:leftChars="0" w:right="0" w:rightChars="0"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bCs/>
          <w:spacing w:val="6"/>
          <w:sz w:val="28"/>
          <w:szCs w:val="28"/>
          <w:u w:val="single"/>
        </w:rPr>
        <w:t>成都市双流区永安镇人民政府</w:t>
      </w:r>
      <w:r>
        <w:rPr>
          <w:rFonts w:hint="eastAsia" w:ascii="宋体" w:hAnsi="宋体"/>
          <w:spacing w:val="6"/>
          <w:sz w:val="28"/>
          <w:szCs w:val="28"/>
        </w:rPr>
        <w:t>（采购单位）的</w:t>
      </w:r>
      <w:r>
        <w:rPr>
          <w:rFonts w:hint="eastAsia" w:ascii="宋体" w:hAnsi="宋体"/>
          <w:b/>
          <w:bCs/>
          <w:spacing w:val="6"/>
          <w:sz w:val="28"/>
          <w:szCs w:val="28"/>
          <w:u w:val="single"/>
        </w:rPr>
        <w:t>成都市双流区永安镇人民政府环卫清扫保洁服务采购项目</w:t>
      </w:r>
      <w:r>
        <w:rPr>
          <w:rFonts w:hint="eastAsia" w:ascii="宋体" w:hAnsi="宋体"/>
          <w:b/>
          <w:sz w:val="28"/>
          <w:szCs w:val="28"/>
          <w:u w:val="single"/>
        </w:rPr>
        <w:t>（项目编号：</w:t>
      </w:r>
      <w:r>
        <w:rPr>
          <w:rFonts w:hint="eastAsia" w:ascii="宋体" w:hAnsi="宋体"/>
          <w:b/>
          <w:bCs/>
          <w:sz w:val="28"/>
          <w:szCs w:val="28"/>
          <w:u w:val="single"/>
        </w:rPr>
        <w:t>双流政采（2021）A0080号</w:t>
      </w:r>
      <w:r>
        <w:rPr>
          <w:rFonts w:hint="eastAsia" w:ascii="宋体" w:hAnsi="宋体"/>
          <w:b/>
          <w:sz w:val="28"/>
          <w:szCs w:val="28"/>
          <w:u w:val="single"/>
        </w:rPr>
        <w:t xml:space="preserve"> ）</w:t>
      </w:r>
      <w:r>
        <w:rPr>
          <w:rFonts w:hint="eastAsia" w:ascii="宋体" w:hAnsi="宋体"/>
          <w:spacing w:val="6"/>
          <w:sz w:val="28"/>
          <w:szCs w:val="28"/>
        </w:rPr>
        <w:t>采购活动由本单位提供服务。</w:t>
      </w:r>
    </w:p>
    <w:p>
      <w:pPr>
        <w:pageBreakBefore w:val="0"/>
        <w:tabs>
          <w:tab w:val="left" w:pos="1134"/>
        </w:tabs>
        <w:kinsoku/>
        <w:bidi w:val="0"/>
        <w:spacing w:before="20" w:after="20" w:line="360" w:lineRule="auto"/>
        <w:ind w:left="0" w:leftChars="0" w:right="0" w:rightChars="0"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pageBreakBefore w:val="0"/>
        <w:kinsoku/>
        <w:overflowPunct w:val="0"/>
        <w:bidi w:val="0"/>
        <w:spacing w:before="20" w:after="20" w:line="360" w:lineRule="auto"/>
        <w:ind w:left="0" w:leftChars="0" w:right="0" w:rightChars="0" w:firstLine="560" w:firstLineChars="200"/>
        <w:rPr>
          <w:rFonts w:ascii="Times New Roman" w:hAnsi="Times New Roman" w:eastAsia="仿宋_GB2312"/>
          <w:bCs/>
          <w:sz w:val="28"/>
          <w:szCs w:val="28"/>
        </w:rPr>
      </w:pPr>
    </w:p>
    <w:p>
      <w:pPr>
        <w:pStyle w:val="2"/>
        <w:pageBreakBefore w:val="0"/>
        <w:kinsoku/>
        <w:bidi w:val="0"/>
        <w:spacing w:before="20" w:after="20" w:line="360" w:lineRule="auto"/>
        <w:ind w:left="0" w:leftChars="0" w:right="0" w:rightChars="0"/>
        <w:rPr>
          <w:rFonts w:ascii="Times New Roman" w:hAnsi="Times New Roman" w:eastAsia="仿宋_GB2312"/>
          <w:bCs/>
          <w:sz w:val="28"/>
          <w:szCs w:val="28"/>
        </w:rPr>
      </w:pPr>
    </w:p>
    <w:p>
      <w:pPr>
        <w:pageBreakBefore w:val="0"/>
        <w:kinsoku/>
        <w:bidi w:val="0"/>
        <w:spacing w:before="20" w:after="20" w:line="360" w:lineRule="auto"/>
        <w:ind w:left="0" w:leftChars="0" w:right="0" w:rightChars="0"/>
      </w:pPr>
    </w:p>
    <w:p>
      <w:pPr>
        <w:pageBreakBefore w:val="0"/>
        <w:kinsoku/>
        <w:overflowPunct w:val="0"/>
        <w:bidi w:val="0"/>
        <w:spacing w:before="20" w:after="20" w:line="360" w:lineRule="auto"/>
        <w:ind w:left="0" w:leftChars="0" w:right="0" w:rightChars="0"/>
        <w:rPr>
          <w:rFonts w:ascii="Times New Roman" w:hAnsi="Times New Roman" w:eastAsia="仿宋_GB2312"/>
          <w:bCs/>
          <w:sz w:val="28"/>
          <w:szCs w:val="28"/>
        </w:rPr>
      </w:pPr>
    </w:p>
    <w:p>
      <w:pPr>
        <w:pageBreakBefore w:val="0"/>
        <w:kinsoku/>
        <w:overflowPunct w:val="0"/>
        <w:bidi w:val="0"/>
        <w:spacing w:before="20" w:after="20" w:line="360" w:lineRule="auto"/>
        <w:ind w:left="0" w:leftChars="0" w:right="0" w:rightChars="0" w:firstLine="560" w:firstLineChars="200"/>
        <w:rPr>
          <w:rFonts w:ascii="Times New Roman" w:hAnsi="Times New Roman" w:eastAsia="仿宋_GB2312"/>
          <w:bCs/>
          <w:sz w:val="28"/>
          <w:szCs w:val="28"/>
        </w:rPr>
      </w:pPr>
    </w:p>
    <w:p>
      <w:pPr>
        <w:pageBreakBefore w:val="0"/>
        <w:tabs>
          <w:tab w:val="left" w:pos="3969"/>
        </w:tabs>
        <w:kinsoku/>
        <w:bidi w:val="0"/>
        <w:spacing w:before="20" w:after="20" w:line="360" w:lineRule="auto"/>
        <w:ind w:left="0" w:leftChars="0" w:right="0" w:rightChars="0" w:firstLine="584" w:firstLineChars="200"/>
        <w:jc w:val="left"/>
        <w:rPr>
          <w:rFonts w:ascii="宋体" w:hAnsi="宋体"/>
          <w:spacing w:val="6"/>
          <w:sz w:val="28"/>
          <w:szCs w:val="28"/>
        </w:rPr>
      </w:pPr>
      <w:r>
        <w:rPr>
          <w:rFonts w:hint="eastAsia" w:ascii="宋体" w:hAnsi="宋体"/>
          <w:spacing w:val="6"/>
          <w:sz w:val="28"/>
          <w:szCs w:val="28"/>
        </w:rPr>
        <w:t>投标人名称：</w:t>
      </w:r>
      <w:r>
        <w:rPr>
          <w:rFonts w:hint="eastAsia" w:ascii="宋体" w:hAnsi="宋体"/>
          <w:sz w:val="28"/>
          <w:szCs w:val="28"/>
          <w:u w:val="single"/>
        </w:rPr>
        <w:t>XXXX</w:t>
      </w:r>
      <w:r>
        <w:rPr>
          <w:rFonts w:hint="eastAsia" w:ascii="宋体" w:hAnsi="宋体"/>
          <w:spacing w:val="6"/>
          <w:sz w:val="28"/>
          <w:szCs w:val="28"/>
        </w:rPr>
        <w:t xml:space="preserve"> </w:t>
      </w:r>
    </w:p>
    <w:p>
      <w:pPr>
        <w:pageBreakBefore w:val="0"/>
        <w:tabs>
          <w:tab w:val="left" w:pos="3969"/>
        </w:tabs>
        <w:kinsoku/>
        <w:bidi w:val="0"/>
        <w:spacing w:before="20" w:after="20" w:line="360" w:lineRule="auto"/>
        <w:ind w:left="0" w:leftChars="0" w:right="0" w:rightChars="0" w:firstLine="584" w:firstLineChars="200"/>
        <w:jc w:val="left"/>
        <w:rPr>
          <w:rFonts w:ascii="宋体" w:hAnsi="宋体"/>
          <w:spacing w:val="6"/>
          <w:sz w:val="28"/>
          <w:szCs w:val="28"/>
        </w:rPr>
      </w:pPr>
      <w:r>
        <w:rPr>
          <w:rFonts w:hint="eastAsia" w:ascii="宋体" w:hAnsi="宋体"/>
          <w:spacing w:val="6"/>
          <w:sz w:val="28"/>
          <w:szCs w:val="28"/>
        </w:rPr>
        <w:t>日  期：</w:t>
      </w:r>
      <w:r>
        <w:rPr>
          <w:rFonts w:hint="eastAsia" w:ascii="宋体" w:hAnsi="宋体"/>
          <w:sz w:val="28"/>
          <w:szCs w:val="28"/>
        </w:rPr>
        <w:t>20</w:t>
      </w:r>
      <w:r>
        <w:rPr>
          <w:rFonts w:hint="eastAsia" w:ascii="宋体" w:hAnsi="宋体"/>
          <w:sz w:val="28"/>
          <w:szCs w:val="28"/>
          <w:u w:val="single"/>
        </w:rPr>
        <w:t>XX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pageBreakBefore w:val="0"/>
        <w:kinsoku/>
        <w:bidi w:val="0"/>
        <w:spacing w:before="20" w:after="20" w:line="360" w:lineRule="auto"/>
        <w:ind w:left="0" w:leftChars="0" w:right="0" w:rightChars="0" w:firstLine="563"/>
        <w:rPr>
          <w:rFonts w:ascii="宋体" w:hAnsi="宋体"/>
          <w:b/>
          <w:sz w:val="28"/>
          <w:szCs w:val="28"/>
        </w:rPr>
      </w:pPr>
      <w:r>
        <w:rPr>
          <w:rFonts w:hint="eastAsia" w:ascii="宋体" w:hAnsi="宋体"/>
          <w:b/>
          <w:spacing w:val="6"/>
          <w:sz w:val="28"/>
          <w:szCs w:val="28"/>
        </w:rPr>
        <w:t>说明：</w:t>
      </w:r>
      <w:r>
        <w:rPr>
          <w:rFonts w:hint="eastAsia" w:ascii="宋体" w:hAnsi="宋体" w:cs="宋体"/>
          <w:bCs/>
          <w:spacing w:val="6"/>
          <w:sz w:val="28"/>
          <w:szCs w:val="28"/>
        </w:rPr>
        <w:t>提供了《中小企业声明函》或监狱企业证明文件的，可不提供；如未提供《中小企业声明函》或《残疾人福利性单位声明函》或监狱企业证明文件，不能享受招标文件规定的价格扣除，但不影响投标人投标文件的有效性。</w:t>
      </w:r>
    </w:p>
    <w:p>
      <w:pPr>
        <w:pageBreakBefore w:val="0"/>
        <w:kinsoku/>
        <w:bidi w:val="0"/>
        <w:spacing w:before="20" w:after="20" w:line="360" w:lineRule="auto"/>
        <w:ind w:left="0" w:leftChars="0" w:right="0" w:rightChars="0"/>
        <w:rPr>
          <w:rFonts w:ascii="宋体" w:hAnsi="宋体"/>
          <w:b/>
          <w:sz w:val="28"/>
          <w:szCs w:val="28"/>
        </w:rPr>
      </w:pPr>
    </w:p>
    <w:p>
      <w:pPr>
        <w:pStyle w:val="5"/>
        <w:bidi w:val="0"/>
        <w:ind w:left="567" w:leftChars="0" w:hanging="567" w:firstLineChars="0"/>
      </w:pPr>
      <w:r>
        <w:rPr>
          <w:rFonts w:hint="eastAsia"/>
        </w:rPr>
        <w:t>投标人属于监狱企业的证明文件复印件</w:t>
      </w:r>
    </w:p>
    <w:p>
      <w:pPr>
        <w:pageBreakBefore w:val="0"/>
        <w:tabs>
          <w:tab w:val="left" w:pos="3969"/>
        </w:tabs>
        <w:kinsoku/>
        <w:bidi w:val="0"/>
        <w:spacing w:before="20" w:after="20" w:line="360" w:lineRule="auto"/>
        <w:ind w:left="0" w:leftChars="0" w:right="0" w:rightChars="0" w:firstLine="708" w:firstLineChars="253"/>
        <w:rPr>
          <w:sz w:val="28"/>
          <w:szCs w:val="28"/>
        </w:rPr>
      </w:pPr>
      <w:r>
        <w:rPr>
          <w:rFonts w:hint="eastAsia"/>
          <w:sz w:val="28"/>
          <w:szCs w:val="28"/>
        </w:rPr>
        <w:t>投标人属于</w:t>
      </w:r>
      <w:r>
        <w:rPr>
          <w:sz w:val="28"/>
          <w:szCs w:val="28"/>
        </w:rPr>
        <w:t>监狱企业的</w:t>
      </w:r>
      <w:r>
        <w:rPr>
          <w:rFonts w:hint="eastAsia"/>
          <w:sz w:val="28"/>
          <w:szCs w:val="28"/>
        </w:rPr>
        <w:t>，</w:t>
      </w:r>
      <w:r>
        <w:rPr>
          <w:sz w:val="28"/>
          <w:szCs w:val="28"/>
        </w:rPr>
        <w:t>应提供由省级以上监狱管理局、戒毒管理局（含新疆生产建设兵团）出具</w:t>
      </w:r>
      <w:r>
        <w:rPr>
          <w:rFonts w:hint="eastAsia"/>
          <w:sz w:val="28"/>
          <w:szCs w:val="28"/>
        </w:rPr>
        <w:t>的投标人</w:t>
      </w:r>
      <w:r>
        <w:rPr>
          <w:sz w:val="28"/>
          <w:szCs w:val="28"/>
        </w:rPr>
        <w:t>属于监狱企业的证明文件复印件</w:t>
      </w:r>
      <w:r>
        <w:rPr>
          <w:rFonts w:hint="eastAsia"/>
          <w:sz w:val="28"/>
          <w:szCs w:val="28"/>
        </w:rPr>
        <w:t>。</w:t>
      </w:r>
    </w:p>
    <w:p>
      <w:pPr>
        <w:pStyle w:val="2"/>
        <w:pageBreakBefore w:val="0"/>
        <w:kinsoku/>
        <w:bidi w:val="0"/>
        <w:spacing w:before="20" w:after="20" w:line="360" w:lineRule="auto"/>
        <w:ind w:left="0" w:leftChars="0" w:right="0" w:rightChars="0"/>
        <w:rPr>
          <w:sz w:val="28"/>
          <w:szCs w:val="28"/>
        </w:rPr>
      </w:pPr>
    </w:p>
    <w:p>
      <w:pPr>
        <w:pageBreakBefore w:val="0"/>
        <w:kinsoku/>
        <w:bidi w:val="0"/>
        <w:spacing w:before="20" w:after="20" w:line="360" w:lineRule="auto"/>
        <w:ind w:left="0" w:leftChars="0" w:right="0" w:rightChars="0"/>
        <w:rPr>
          <w:sz w:val="28"/>
          <w:szCs w:val="28"/>
        </w:rPr>
      </w:pPr>
    </w:p>
    <w:p>
      <w:pPr>
        <w:pStyle w:val="2"/>
        <w:pageBreakBefore w:val="0"/>
        <w:kinsoku/>
        <w:bidi w:val="0"/>
        <w:spacing w:before="20" w:after="20" w:line="360" w:lineRule="auto"/>
        <w:ind w:left="0" w:leftChars="0" w:right="0" w:rightChars="0" w:firstLine="562" w:firstLineChars="200"/>
        <w:rPr>
          <w:rFonts w:ascii="宋体" w:hAnsi="宋体"/>
          <w:sz w:val="28"/>
          <w:szCs w:val="28"/>
        </w:rPr>
      </w:pPr>
      <w:r>
        <w:rPr>
          <w:rFonts w:hint="eastAsia" w:ascii="宋体" w:hAnsi="宋体"/>
          <w:b/>
          <w:bCs/>
          <w:sz w:val="28"/>
          <w:szCs w:val="28"/>
        </w:rPr>
        <w:t>说明：</w:t>
      </w:r>
      <w:r>
        <w:rPr>
          <w:rFonts w:hint="eastAsia" w:ascii="宋体" w:hAnsi="宋体"/>
          <w:sz w:val="28"/>
          <w:szCs w:val="28"/>
        </w:rPr>
        <w:t>提供了《中小企业声明函》或《残疾人福利性单位声明函》的，可不提供；如未提供《中小企业声明函》或《残疾人福利性单位声明函》或监狱企业证明文件，不能享受招标文件规定的价格扣除，但不影响投标人投标文件的有效性。</w:t>
      </w: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rPr>
          <w:rFonts w:ascii="宋体" w:hAnsi="宋体"/>
          <w:b/>
          <w:bCs/>
          <w:sz w:val="28"/>
          <w:szCs w:val="28"/>
        </w:rPr>
      </w:pPr>
      <w:r>
        <w:rPr>
          <w:rFonts w:hint="eastAsia" w:ascii="宋体" w:hAnsi="宋体"/>
          <w:b/>
          <w:bCs/>
          <w:sz w:val="28"/>
          <w:szCs w:val="28"/>
        </w:rPr>
        <w:br w:type="page"/>
      </w:r>
    </w:p>
    <w:p>
      <w:pPr>
        <w:pStyle w:val="3"/>
        <w:bidi w:val="0"/>
        <w:ind w:left="283" w:leftChars="0" w:hanging="425" w:firstLineChars="0"/>
      </w:pPr>
      <w:bookmarkStart w:id="162" w:name="_Toc20623"/>
      <w:r>
        <w:rPr>
          <w:rFonts w:hint="eastAsia"/>
        </w:rPr>
        <w:t>招标项目技术、服务、商务及其他要求</w:t>
      </w:r>
      <w:bookmarkEnd w:id="159"/>
      <w:bookmarkEnd w:id="162"/>
    </w:p>
    <w:p>
      <w:pPr>
        <w:pStyle w:val="4"/>
        <w:bidi w:val="0"/>
        <w:ind w:left="567" w:leftChars="0" w:hanging="567" w:firstLineChars="0"/>
      </w:pPr>
      <w:bookmarkStart w:id="163" w:name="_Toc12879"/>
      <w:r>
        <w:rPr>
          <w:rFonts w:hint="eastAsia"/>
        </w:rPr>
        <w:t>项目概况</w:t>
      </w:r>
      <w:bookmarkEnd w:id="163"/>
    </w:p>
    <w:p>
      <w:pPr>
        <w:pStyle w:val="25"/>
        <w:pageBreakBefore w:val="0"/>
        <w:widowControl/>
        <w:kinsoku/>
        <w:bidi w:val="0"/>
        <w:adjustRightInd w:val="0"/>
        <w:snapToGrid w:val="0"/>
        <w:spacing w:before="20" w:after="20" w:line="360" w:lineRule="auto"/>
        <w:ind w:left="0" w:leftChars="0" w:right="0" w:rightChars="0" w:firstLine="560" w:firstLineChars="200"/>
        <w:rPr>
          <w:rFonts w:ascii="宋体" w:hAnsi="宋体"/>
          <w:bCs/>
          <w:sz w:val="28"/>
          <w:szCs w:val="28"/>
        </w:rPr>
      </w:pPr>
      <w:r>
        <w:rPr>
          <w:rFonts w:hint="eastAsia" w:ascii="宋体" w:hAnsi="宋体"/>
          <w:bCs/>
          <w:sz w:val="28"/>
          <w:szCs w:val="28"/>
        </w:rPr>
        <w:t>本项目拟确定一名供应商为成都市双流区永安镇人民政府提供环卫清扫保洁服务，对双流区永安镇范围内进行清扫保洁等相关工作。</w:t>
      </w:r>
    </w:p>
    <w:p>
      <w:pPr>
        <w:pStyle w:val="4"/>
        <w:bidi w:val="0"/>
        <w:ind w:left="567" w:leftChars="0" w:hanging="567" w:firstLineChars="0"/>
      </w:pPr>
      <w:bookmarkStart w:id="164" w:name="_Toc31794"/>
      <w:r>
        <w:rPr>
          <w:rFonts w:hint="eastAsia"/>
        </w:rPr>
        <w:t>项目基本情况</w:t>
      </w:r>
      <w:bookmarkEnd w:id="164"/>
    </w:p>
    <w:p>
      <w:pPr>
        <w:pStyle w:val="5"/>
        <w:bidi w:val="0"/>
        <w:ind w:left="567" w:leftChars="0" w:hanging="567" w:firstLineChars="0"/>
      </w:pPr>
      <w:r>
        <w:rPr>
          <w:rFonts w:hint="eastAsia"/>
        </w:rPr>
        <w:t>服务范围</w:t>
      </w:r>
    </w:p>
    <w:p>
      <w:pPr>
        <w:pStyle w:val="2"/>
        <w:pageBreakBefore w:val="0"/>
        <w:kinsoku/>
        <w:bidi w:val="0"/>
        <w:spacing w:before="20" w:after="20" w:line="360" w:lineRule="auto"/>
        <w:ind w:left="0" w:leftChars="0" w:right="0" w:rightChars="0" w:firstLine="560" w:firstLineChars="200"/>
        <w:rPr>
          <w:rFonts w:ascii="宋体" w:hAnsi="宋体"/>
          <w:bCs/>
          <w:sz w:val="28"/>
          <w:szCs w:val="28"/>
        </w:rPr>
      </w:pPr>
      <w:r>
        <w:rPr>
          <w:rFonts w:hint="eastAsia" w:ascii="宋体" w:hAnsi="宋体"/>
          <w:bCs/>
          <w:sz w:val="28"/>
          <w:szCs w:val="28"/>
        </w:rPr>
        <w:t>双流区永安镇范围内道路、广场、公共区域、人行道、公厕等清扫保洁，果屑箱垃圾桶管理，垃圾中转房（点）管理、交安市政设施保洁，店招和卷帘门保洁等。</w:t>
      </w:r>
      <w:r>
        <w:rPr>
          <w:rFonts w:hint="eastAsia" w:ascii="宋体" w:hAnsi="宋体" w:cs="宋体"/>
          <w:bCs/>
          <w:sz w:val="28"/>
          <w:szCs w:val="28"/>
        </w:rPr>
        <w:t>服务段面内车行道总长度约132731.84米，其中三级道路长5720.35米、面积63454.3平方米，村管道路长127461.49米、面积495651.7平方米，人行道面积44361.3平方米，公共区域面积158615.0平方米，公厕7座。</w:t>
      </w:r>
    </w:p>
    <w:p>
      <w:pPr>
        <w:pStyle w:val="5"/>
        <w:bidi w:val="0"/>
        <w:ind w:left="567" w:leftChars="0" w:hanging="567" w:firstLineChars="0"/>
      </w:pPr>
      <w:r>
        <w:rPr>
          <w:rFonts w:hint="eastAsia"/>
        </w:rPr>
        <w:t>*作业人员及机具配置要求</w:t>
      </w:r>
    </w:p>
    <w:p>
      <w:pPr>
        <w:pageBreakBefore w:val="0"/>
        <w:widowControl/>
        <w:kinsoku/>
        <w:bidi w:val="0"/>
        <w:spacing w:before="20" w:after="20" w:line="360" w:lineRule="auto"/>
        <w:ind w:left="0" w:leftChars="0" w:right="0" w:rightChars="0" w:firstLine="480"/>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一、作业人员配置</w:t>
      </w:r>
    </w:p>
    <w:tbl>
      <w:tblPr>
        <w:tblStyle w:val="41"/>
        <w:tblW w:w="7777" w:type="dxa"/>
        <w:tblInd w:w="0" w:type="dxa"/>
        <w:tblLayout w:type="fixed"/>
        <w:tblCellMar>
          <w:top w:w="0" w:type="dxa"/>
          <w:left w:w="108" w:type="dxa"/>
          <w:bottom w:w="0" w:type="dxa"/>
          <w:right w:w="108" w:type="dxa"/>
        </w:tblCellMar>
      </w:tblPr>
      <w:tblGrid>
        <w:gridCol w:w="761"/>
        <w:gridCol w:w="2409"/>
        <w:gridCol w:w="1043"/>
        <w:gridCol w:w="3564"/>
      </w:tblGrid>
      <w:tr>
        <w:tblPrEx>
          <w:tblCellMar>
            <w:top w:w="0" w:type="dxa"/>
            <w:left w:w="108" w:type="dxa"/>
            <w:bottom w:w="0" w:type="dxa"/>
            <w:right w:w="108" w:type="dxa"/>
          </w:tblCellMar>
        </w:tblPrEx>
        <w:trPr>
          <w:trHeight w:val="688" w:hRule="atLeast"/>
        </w:trPr>
        <w:tc>
          <w:tcPr>
            <w:tcW w:w="761" w:type="dxa"/>
            <w:tcBorders>
              <w:top w:val="single" w:color="auto" w:sz="4" w:space="0"/>
              <w:left w:val="single" w:color="auto" w:sz="4" w:space="0"/>
              <w:bottom w:val="single" w:color="auto" w:sz="4" w:space="0"/>
              <w:right w:val="single" w:color="auto" w:sz="4" w:space="0"/>
            </w:tcBorders>
            <w:noWrap/>
            <w:vAlign w:val="center"/>
          </w:tcPr>
          <w:p>
            <w:pPr>
              <w:pageBreakBefore w:val="0"/>
              <w:kinsoku/>
              <w:bidi w:val="0"/>
              <w:spacing w:before="20" w:after="20" w:line="360" w:lineRule="auto"/>
              <w:ind w:left="0" w:leftChars="0" w:right="0" w:rightChars="0"/>
              <w:jc w:val="center"/>
              <w:rPr>
                <w:rFonts w:ascii="宋体" w:hAnsi="宋体" w:cs="宋体"/>
                <w:b/>
                <w:sz w:val="24"/>
                <w:szCs w:val="24"/>
              </w:rPr>
            </w:pPr>
            <w:r>
              <w:rPr>
                <w:rFonts w:hint="eastAsia" w:ascii="宋体" w:hAnsi="宋体" w:cs="宋体"/>
                <w:b/>
                <w:sz w:val="24"/>
                <w:szCs w:val="24"/>
              </w:rPr>
              <w:t>序号</w:t>
            </w:r>
          </w:p>
        </w:tc>
        <w:tc>
          <w:tcPr>
            <w:tcW w:w="2409" w:type="dxa"/>
            <w:tcBorders>
              <w:top w:val="single" w:color="auto" w:sz="4" w:space="0"/>
              <w:left w:val="single" w:color="auto" w:sz="4" w:space="0"/>
              <w:bottom w:val="single" w:color="auto" w:sz="4" w:space="0"/>
              <w:right w:val="single" w:color="auto" w:sz="4" w:space="0"/>
            </w:tcBorders>
            <w:noWrap/>
            <w:vAlign w:val="center"/>
          </w:tcPr>
          <w:p>
            <w:pPr>
              <w:pageBreakBefore w:val="0"/>
              <w:kinsoku/>
              <w:bidi w:val="0"/>
              <w:spacing w:before="20" w:after="20" w:line="360" w:lineRule="auto"/>
              <w:ind w:left="0" w:leftChars="0" w:right="0" w:rightChars="0"/>
              <w:jc w:val="center"/>
              <w:rPr>
                <w:rFonts w:ascii="宋体" w:hAnsi="宋体" w:cs="宋体"/>
                <w:b/>
                <w:sz w:val="24"/>
                <w:szCs w:val="24"/>
              </w:rPr>
            </w:pPr>
            <w:r>
              <w:rPr>
                <w:rFonts w:hint="eastAsia" w:ascii="宋体" w:hAnsi="宋体" w:cs="宋体"/>
                <w:b/>
                <w:sz w:val="24"/>
                <w:szCs w:val="24"/>
              </w:rPr>
              <w:t>人员</w:t>
            </w:r>
          </w:p>
        </w:tc>
        <w:tc>
          <w:tcPr>
            <w:tcW w:w="1043" w:type="dxa"/>
            <w:tcBorders>
              <w:top w:val="single" w:color="auto" w:sz="4" w:space="0"/>
              <w:left w:val="nil"/>
              <w:bottom w:val="single" w:color="auto" w:sz="4" w:space="0"/>
              <w:right w:val="single" w:color="auto" w:sz="4" w:space="0"/>
            </w:tcBorders>
            <w:noWrap/>
            <w:vAlign w:val="center"/>
          </w:tcPr>
          <w:p>
            <w:pPr>
              <w:pageBreakBefore w:val="0"/>
              <w:kinsoku/>
              <w:bidi w:val="0"/>
              <w:spacing w:before="20" w:after="20" w:line="360" w:lineRule="auto"/>
              <w:ind w:left="0" w:leftChars="0" w:right="0" w:rightChars="0"/>
              <w:jc w:val="center"/>
              <w:rPr>
                <w:rFonts w:ascii="宋体" w:hAnsi="宋体" w:cs="宋体"/>
                <w:b/>
                <w:sz w:val="24"/>
                <w:szCs w:val="24"/>
              </w:rPr>
            </w:pPr>
            <w:r>
              <w:rPr>
                <w:rFonts w:hint="eastAsia" w:ascii="宋体" w:hAnsi="宋体" w:cs="宋体"/>
                <w:b/>
                <w:sz w:val="24"/>
                <w:szCs w:val="24"/>
              </w:rPr>
              <w:t>人数</w:t>
            </w:r>
          </w:p>
        </w:tc>
        <w:tc>
          <w:tcPr>
            <w:tcW w:w="3564" w:type="dxa"/>
            <w:tcBorders>
              <w:top w:val="single" w:color="auto" w:sz="4" w:space="0"/>
              <w:left w:val="nil"/>
              <w:bottom w:val="single" w:color="auto" w:sz="4" w:space="0"/>
              <w:right w:val="single" w:color="auto" w:sz="4" w:space="0"/>
            </w:tcBorders>
            <w:noWrap/>
            <w:vAlign w:val="center"/>
          </w:tcPr>
          <w:p>
            <w:pPr>
              <w:pageBreakBefore w:val="0"/>
              <w:kinsoku/>
              <w:bidi w:val="0"/>
              <w:spacing w:before="20" w:after="20" w:line="360" w:lineRule="auto"/>
              <w:ind w:left="0" w:leftChars="0" w:right="0" w:rightChars="0"/>
              <w:jc w:val="center"/>
              <w:rPr>
                <w:rFonts w:ascii="宋体" w:hAnsi="宋体" w:cs="宋体"/>
                <w:b/>
                <w:sz w:val="24"/>
                <w:szCs w:val="24"/>
              </w:rPr>
            </w:pPr>
            <w:r>
              <w:rPr>
                <w:rFonts w:hint="eastAsia" w:ascii="宋体" w:hAnsi="宋体" w:cs="宋体"/>
                <w:b/>
                <w:sz w:val="24"/>
                <w:szCs w:val="24"/>
              </w:rPr>
              <w:t>要求</w:t>
            </w:r>
          </w:p>
        </w:tc>
      </w:tr>
      <w:tr>
        <w:tblPrEx>
          <w:tblCellMar>
            <w:top w:w="0" w:type="dxa"/>
            <w:left w:w="108" w:type="dxa"/>
            <w:bottom w:w="0" w:type="dxa"/>
            <w:right w:w="108" w:type="dxa"/>
          </w:tblCellMar>
        </w:tblPrEx>
        <w:trPr>
          <w:trHeight w:val="774" w:hRule="atLeast"/>
        </w:trPr>
        <w:tc>
          <w:tcPr>
            <w:tcW w:w="761" w:type="dxa"/>
            <w:tcBorders>
              <w:top w:val="nil"/>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1</w:t>
            </w:r>
          </w:p>
        </w:tc>
        <w:tc>
          <w:tcPr>
            <w:tcW w:w="2409" w:type="dxa"/>
            <w:tcBorders>
              <w:top w:val="nil"/>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color w:val="000000"/>
                <w:kern w:val="0"/>
                <w:sz w:val="24"/>
                <w:shd w:val="clear" w:color="auto" w:fill="FFFFFF"/>
              </w:rPr>
              <w:t>管理人员</w:t>
            </w:r>
          </w:p>
        </w:tc>
        <w:tc>
          <w:tcPr>
            <w:tcW w:w="1043" w:type="dxa"/>
            <w:tcBorders>
              <w:top w:val="nil"/>
              <w:left w:val="nil"/>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1</w:t>
            </w:r>
          </w:p>
        </w:tc>
        <w:tc>
          <w:tcPr>
            <w:tcW w:w="3564" w:type="dxa"/>
            <w:tcBorders>
              <w:top w:val="nil"/>
              <w:left w:val="nil"/>
              <w:bottom w:val="single" w:color="auto" w:sz="4" w:space="0"/>
              <w:right w:val="single" w:color="auto" w:sz="4" w:space="0"/>
            </w:tcBorders>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p>
        </w:tc>
      </w:tr>
      <w:tr>
        <w:tblPrEx>
          <w:tblCellMar>
            <w:top w:w="0" w:type="dxa"/>
            <w:left w:w="108" w:type="dxa"/>
            <w:bottom w:w="0" w:type="dxa"/>
            <w:right w:w="108" w:type="dxa"/>
          </w:tblCellMar>
        </w:tblPrEx>
        <w:trPr>
          <w:trHeight w:val="717" w:hRule="atLeast"/>
        </w:trPr>
        <w:tc>
          <w:tcPr>
            <w:tcW w:w="761" w:type="dxa"/>
            <w:tcBorders>
              <w:top w:val="nil"/>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2</w:t>
            </w:r>
          </w:p>
        </w:tc>
        <w:tc>
          <w:tcPr>
            <w:tcW w:w="2409" w:type="dxa"/>
            <w:tcBorders>
              <w:top w:val="nil"/>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驾驶人员</w:t>
            </w:r>
          </w:p>
        </w:tc>
        <w:tc>
          <w:tcPr>
            <w:tcW w:w="1043" w:type="dxa"/>
            <w:tcBorders>
              <w:top w:val="nil"/>
              <w:left w:val="nil"/>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4</w:t>
            </w:r>
          </w:p>
        </w:tc>
        <w:tc>
          <w:tcPr>
            <w:tcW w:w="3564" w:type="dxa"/>
            <w:tcBorders>
              <w:top w:val="nil"/>
              <w:left w:val="nil"/>
              <w:bottom w:val="single" w:color="auto" w:sz="4" w:space="0"/>
              <w:right w:val="single" w:color="auto" w:sz="4" w:space="0"/>
            </w:tcBorders>
            <w:vAlign w:val="center"/>
          </w:tcPr>
          <w:p>
            <w:pPr>
              <w:pStyle w:val="111"/>
              <w:pageBreakBefore w:val="0"/>
              <w:kinsoku/>
              <w:bidi w:val="0"/>
              <w:snapToGrid w:val="0"/>
              <w:spacing w:before="20" w:after="20" w:line="360" w:lineRule="auto"/>
              <w:ind w:left="0" w:leftChars="0" w:right="0" w:rightChars="0"/>
              <w:jc w:val="center"/>
              <w:rPr>
                <w:rFonts w:hAnsi="宋体" w:cs="宋体"/>
                <w:sz w:val="24"/>
                <w:szCs w:val="24"/>
              </w:rPr>
            </w:pPr>
            <w:r>
              <w:rPr>
                <w:rFonts w:hint="eastAsia" w:hAnsi="宋体" w:cs="宋体"/>
                <w:color w:val="000000"/>
                <w:sz w:val="24"/>
                <w:shd w:val="clear" w:color="auto" w:fill="FFFFFF"/>
              </w:rPr>
              <w:t>含道路冲洗车、道路机械清扫车、降尘抑尘车</w:t>
            </w:r>
          </w:p>
        </w:tc>
      </w:tr>
      <w:tr>
        <w:tblPrEx>
          <w:tblCellMar>
            <w:top w:w="0" w:type="dxa"/>
            <w:left w:w="108" w:type="dxa"/>
            <w:bottom w:w="0" w:type="dxa"/>
            <w:right w:w="108" w:type="dxa"/>
          </w:tblCellMar>
        </w:tblPrEx>
        <w:trPr>
          <w:trHeight w:val="572" w:hRule="atLeast"/>
        </w:trPr>
        <w:tc>
          <w:tcPr>
            <w:tcW w:w="76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3</w:t>
            </w:r>
          </w:p>
        </w:tc>
        <w:tc>
          <w:tcPr>
            <w:tcW w:w="24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hint="eastAsia" w:ascii="宋体" w:hAnsi="宋体" w:eastAsia="宋体" w:cs="宋体"/>
                <w:bCs/>
                <w:color w:val="auto"/>
                <w:sz w:val="24"/>
                <w:szCs w:val="24"/>
                <w:lang w:eastAsia="zh-CN"/>
              </w:rPr>
            </w:pPr>
            <w:r>
              <w:rPr>
                <w:rFonts w:hint="eastAsia" w:ascii="宋体" w:hAnsi="宋体" w:cs="宋体"/>
                <w:color w:val="auto"/>
                <w:kern w:val="0"/>
                <w:sz w:val="24"/>
                <w:shd w:val="clear" w:color="auto" w:fill="FFFFFF"/>
              </w:rPr>
              <w:t>保洁</w:t>
            </w:r>
            <w:r>
              <w:rPr>
                <w:rFonts w:hint="eastAsia" w:ascii="宋体" w:hAnsi="宋体" w:cs="宋体"/>
                <w:color w:val="auto"/>
                <w:kern w:val="0"/>
                <w:sz w:val="24"/>
                <w:shd w:val="clear" w:color="auto" w:fill="FFFFFF"/>
                <w:lang w:eastAsia="zh-CN"/>
              </w:rPr>
              <w:t>人员</w:t>
            </w:r>
          </w:p>
        </w:tc>
        <w:tc>
          <w:tcPr>
            <w:tcW w:w="104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auto"/>
                <w:sz w:val="24"/>
                <w:szCs w:val="24"/>
              </w:rPr>
            </w:pPr>
            <w:r>
              <w:rPr>
                <w:rFonts w:hint="eastAsia" w:ascii="宋体" w:hAnsi="宋体" w:cs="宋体"/>
                <w:bCs/>
                <w:color w:val="auto"/>
                <w:sz w:val="24"/>
                <w:szCs w:val="24"/>
              </w:rPr>
              <w:t>73</w:t>
            </w:r>
          </w:p>
        </w:tc>
        <w:tc>
          <w:tcPr>
            <w:tcW w:w="3564" w:type="dxa"/>
            <w:tcBorders>
              <w:top w:val="single" w:color="auto" w:sz="4" w:space="0"/>
              <w:left w:val="single" w:color="auto" w:sz="4" w:space="0"/>
              <w:bottom w:val="single" w:color="auto" w:sz="4" w:space="0"/>
              <w:right w:val="single" w:color="auto" w:sz="4" w:space="0"/>
            </w:tcBorders>
            <w:vAlign w:val="center"/>
          </w:tcPr>
          <w:p>
            <w:pPr>
              <w:pageBreakBefore w:val="0"/>
              <w:widowControl/>
              <w:kinsoku/>
              <w:bidi w:val="0"/>
              <w:spacing w:before="20" w:after="20" w:line="360" w:lineRule="auto"/>
              <w:ind w:left="0" w:leftChars="0" w:right="0" w:rightChars="0"/>
              <w:jc w:val="center"/>
              <w:rPr>
                <w:rFonts w:ascii="宋体" w:hAnsi="宋体" w:cs="宋体"/>
                <w:bCs/>
                <w:color w:val="auto"/>
                <w:sz w:val="24"/>
                <w:szCs w:val="24"/>
              </w:rPr>
            </w:pPr>
            <w:r>
              <w:rPr>
                <w:rFonts w:hint="eastAsia" w:ascii="宋体" w:hAnsi="宋体" w:cs="宋体"/>
                <w:color w:val="auto"/>
                <w:kern w:val="0"/>
                <w:sz w:val="24"/>
                <w:shd w:val="clear" w:color="auto" w:fill="FFFFFF"/>
              </w:rPr>
              <w:t>快速保洁4名，人工保洁49名，垃圾收集转运和垃圾桶、果屑箱清洗6名、公厕保洁14名</w:t>
            </w:r>
          </w:p>
        </w:tc>
      </w:tr>
    </w:tbl>
    <w:p>
      <w:pPr>
        <w:pageBreakBefore w:val="0"/>
        <w:widowControl/>
        <w:kinsoku/>
        <w:bidi w:val="0"/>
        <w:spacing w:before="20" w:after="20" w:line="360" w:lineRule="auto"/>
        <w:ind w:left="0" w:leftChars="0" w:right="0" w:rightChars="0" w:firstLine="482" w:firstLineChars="200"/>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二、环卫作业机具配置</w:t>
      </w:r>
    </w:p>
    <w:tbl>
      <w:tblPr>
        <w:tblStyle w:val="42"/>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344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b/>
                <w:bCs/>
                <w:sz w:val="24"/>
                <w:szCs w:val="24"/>
              </w:rPr>
            </w:pPr>
            <w:r>
              <w:rPr>
                <w:rFonts w:hint="eastAsia" w:hAnsi="宋体" w:cs="宋体"/>
                <w:b/>
                <w:bCs/>
                <w:sz w:val="24"/>
                <w:szCs w:val="24"/>
              </w:rPr>
              <w:t>序号</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b/>
                <w:bCs/>
                <w:sz w:val="24"/>
                <w:szCs w:val="24"/>
              </w:rPr>
            </w:pPr>
            <w:r>
              <w:rPr>
                <w:rFonts w:hint="eastAsia" w:hAnsi="宋体" w:cs="宋体"/>
                <w:b/>
                <w:bCs/>
                <w:sz w:val="24"/>
                <w:szCs w:val="24"/>
              </w:rPr>
              <w:t>设备名称</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b/>
                <w:bCs/>
                <w:sz w:val="24"/>
                <w:szCs w:val="24"/>
              </w:rPr>
            </w:pPr>
            <w:r>
              <w:rPr>
                <w:rFonts w:hint="eastAsia" w:hAnsi="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1</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sz w:val="24"/>
                <w:szCs w:val="24"/>
              </w:rPr>
            </w:pPr>
            <w:r>
              <w:rPr>
                <w:rFonts w:hint="eastAsia" w:hAnsi="宋体" w:cs="宋体"/>
                <w:color w:val="000000"/>
                <w:sz w:val="24"/>
                <w:shd w:val="clear" w:color="auto" w:fill="FFFFFF"/>
              </w:rPr>
              <w:t>道路冲洗车（核定载质量</w:t>
            </w:r>
            <w:r>
              <w:rPr>
                <w:rFonts w:hAnsi="宋体" w:cs="宋体"/>
                <w:color w:val="000000"/>
                <w:sz w:val="24"/>
                <w:shd w:val="clear" w:color="auto" w:fill="FFFFFF"/>
              </w:rPr>
              <w:t>≧</w:t>
            </w:r>
            <w:r>
              <w:rPr>
                <w:rFonts w:hint="eastAsia" w:hAnsi="宋体" w:cs="宋体"/>
                <w:color w:val="000000"/>
                <w:sz w:val="24"/>
                <w:shd w:val="clear" w:color="auto" w:fill="FFFFFF"/>
              </w:rPr>
              <w:t>8吨）</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sz w:val="24"/>
                <w:szCs w:val="24"/>
              </w:rPr>
            </w:pPr>
            <w:r>
              <w:rPr>
                <w:rFonts w:hint="eastAsia" w:hAnsi="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2</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道路机械清扫车（核定载质量</w:t>
            </w:r>
            <w:r>
              <w:rPr>
                <w:rFonts w:hAnsi="宋体" w:cs="宋体"/>
                <w:color w:val="000000"/>
                <w:sz w:val="24"/>
                <w:shd w:val="clear" w:color="auto" w:fill="FFFFFF"/>
              </w:rPr>
              <w:t>≧</w:t>
            </w:r>
            <w:r>
              <w:rPr>
                <w:rFonts w:hint="eastAsia" w:hAnsi="宋体" w:cs="宋体"/>
                <w:color w:val="000000"/>
                <w:sz w:val="24"/>
                <w:shd w:val="clear" w:color="auto" w:fill="FFFFFF"/>
              </w:rPr>
              <w:t>4吨）</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sz w:val="24"/>
                <w:szCs w:val="24"/>
              </w:rPr>
            </w:pPr>
            <w:r>
              <w:rPr>
                <w:rFonts w:hint="eastAsia" w:hAnsi="宋体" w:cs="宋体"/>
                <w:color w:val="000000"/>
                <w:sz w:val="24"/>
                <w:shd w:val="clear" w:color="auto" w:fill="FFFFFF"/>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3</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降尘抑尘（雾炮）车（核定载质量</w:t>
            </w:r>
            <w:r>
              <w:rPr>
                <w:rFonts w:hAnsi="宋体" w:cs="宋体"/>
                <w:color w:val="000000"/>
                <w:sz w:val="24"/>
                <w:shd w:val="clear" w:color="auto" w:fill="FFFFFF"/>
              </w:rPr>
              <w:t>≧</w:t>
            </w:r>
            <w:r>
              <w:rPr>
                <w:rFonts w:hint="eastAsia" w:hAnsi="宋体" w:cs="宋体"/>
                <w:color w:val="000000"/>
                <w:sz w:val="24"/>
                <w:shd w:val="clear" w:color="auto" w:fill="FFFFFF"/>
              </w:rPr>
              <w:t>7吨）</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4</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快速保洁（电动）车</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5</w:t>
            </w:r>
          </w:p>
        </w:tc>
        <w:tc>
          <w:tcPr>
            <w:tcW w:w="3442" w:type="dxa"/>
            <w:vAlign w:val="center"/>
          </w:tcPr>
          <w:p>
            <w:pPr>
              <w:pageBreakBefore w:val="0"/>
              <w:widowControl/>
              <w:kinsoku/>
              <w:bidi w:val="0"/>
              <w:spacing w:before="20" w:after="20" w:line="360" w:lineRule="auto"/>
              <w:ind w:left="0" w:leftChars="0" w:right="0" w:rightChars="0"/>
              <w:jc w:val="center"/>
              <w:rPr>
                <w:rFonts w:hAnsi="宋体" w:cs="宋体"/>
                <w:color w:val="000000"/>
                <w:sz w:val="24"/>
                <w:shd w:val="clear" w:color="auto" w:fill="FFFFFF"/>
              </w:rPr>
            </w:pPr>
            <w:r>
              <w:rPr>
                <w:rFonts w:hint="eastAsia" w:ascii="宋体" w:hAnsi="宋体" w:cs="宋体"/>
                <w:color w:val="000000"/>
                <w:kern w:val="0"/>
                <w:sz w:val="24"/>
                <w:shd w:val="clear" w:color="auto" w:fill="FFFFFF"/>
              </w:rPr>
              <w:t>垃圾收集转运（电动密闭）车</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5</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小型机动高压清洗车</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1台</w:t>
            </w:r>
          </w:p>
        </w:tc>
      </w:tr>
    </w:tbl>
    <w:p>
      <w:pPr>
        <w:pageBreakBefore w:val="0"/>
        <w:widowControl/>
        <w:kinsoku/>
        <w:bidi w:val="0"/>
        <w:spacing w:before="20" w:after="20" w:line="360" w:lineRule="auto"/>
        <w:ind w:left="0" w:leftChars="0" w:right="0" w:rightChars="0"/>
        <w:rPr>
          <w:rFonts w:ascii="宋体" w:hAnsi="宋体" w:cs="宋体"/>
          <w:sz w:val="28"/>
          <w:szCs w:val="28"/>
        </w:rPr>
      </w:pPr>
      <w:r>
        <w:rPr>
          <w:rFonts w:hint="eastAsia" w:ascii="宋体" w:hAnsi="宋体" w:cs="宋体"/>
          <w:b/>
          <w:bCs/>
          <w:sz w:val="28"/>
          <w:szCs w:val="28"/>
        </w:rPr>
        <w:t>*</w:t>
      </w:r>
      <w:r>
        <w:rPr>
          <w:rFonts w:hint="eastAsia" w:ascii="宋体" w:hAnsi="宋体" w:cs="宋体"/>
          <w:b/>
          <w:bCs/>
          <w:sz w:val="28"/>
          <w:szCs w:val="28"/>
          <w:lang w:eastAsia="zh-CN"/>
        </w:rPr>
        <w:t>说明</w:t>
      </w:r>
      <w:r>
        <w:rPr>
          <w:rFonts w:ascii="宋体" w:hAnsi="宋体" w:cs="宋体"/>
          <w:b/>
          <w:bCs/>
          <w:sz w:val="28"/>
          <w:szCs w:val="28"/>
        </w:rPr>
        <w:t>：</w:t>
      </w:r>
      <w:r>
        <w:rPr>
          <w:rFonts w:ascii="宋体" w:hAnsi="宋体" w:cs="宋体"/>
          <w:sz w:val="28"/>
          <w:szCs w:val="28"/>
        </w:rPr>
        <w:t>1.配置人员需提供人员清单，清单分别注明人员为</w:t>
      </w:r>
      <w:r>
        <w:rPr>
          <w:rFonts w:hint="eastAsia" w:ascii="宋体" w:hAnsi="宋体" w:cs="宋体"/>
          <w:sz w:val="28"/>
          <w:szCs w:val="28"/>
        </w:rPr>
        <w:t>管理人员</w:t>
      </w:r>
      <w:r>
        <w:rPr>
          <w:rFonts w:ascii="宋体" w:hAnsi="宋体" w:cs="宋体"/>
          <w:sz w:val="28"/>
          <w:szCs w:val="28"/>
        </w:rPr>
        <w:t>、</w:t>
      </w:r>
      <w:r>
        <w:rPr>
          <w:rFonts w:hint="eastAsia" w:ascii="宋体" w:hAnsi="宋体" w:cs="宋体"/>
          <w:sz w:val="28"/>
          <w:szCs w:val="28"/>
        </w:rPr>
        <w:t>驾驶人员</w:t>
      </w:r>
      <w:r>
        <w:rPr>
          <w:rFonts w:ascii="宋体" w:hAnsi="宋体" w:cs="宋体"/>
          <w:sz w:val="28"/>
          <w:szCs w:val="28"/>
        </w:rPr>
        <w:t>、</w:t>
      </w:r>
      <w:r>
        <w:rPr>
          <w:rFonts w:hint="eastAsia" w:ascii="宋体" w:hAnsi="宋体" w:cs="宋体"/>
          <w:sz w:val="28"/>
          <w:szCs w:val="28"/>
        </w:rPr>
        <w:t>保洁人员</w:t>
      </w:r>
      <w:r>
        <w:rPr>
          <w:rFonts w:ascii="宋体" w:hAnsi="宋体" w:cs="宋体"/>
          <w:sz w:val="28"/>
          <w:szCs w:val="28"/>
        </w:rPr>
        <w:t>以及人员姓名、性别、年龄、身份证号等信息</w:t>
      </w:r>
      <w:r>
        <w:rPr>
          <w:rFonts w:hint="eastAsia" w:ascii="宋体" w:hAnsi="宋体" w:cs="宋体"/>
          <w:b/>
          <w:bCs/>
          <w:sz w:val="28"/>
          <w:szCs w:val="28"/>
        </w:rPr>
        <w:t>（投标人应按照招标文件3.3.6的格式及要求提供人员配置情况表，其中保洁人员根据实际情况可采取承诺函（格式自拟）方式）</w:t>
      </w:r>
      <w:r>
        <w:rPr>
          <w:rFonts w:ascii="宋体" w:hAnsi="宋体" w:cs="宋体"/>
          <w:b/>
          <w:bCs/>
          <w:sz w:val="28"/>
          <w:szCs w:val="28"/>
        </w:rPr>
        <w:t>。</w:t>
      </w:r>
    </w:p>
    <w:p>
      <w:pPr>
        <w:pageBreakBefore w:val="0"/>
        <w:widowControl/>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cs="宋体"/>
          <w:sz w:val="28"/>
          <w:szCs w:val="28"/>
        </w:rPr>
        <w:t>2.投标人应</w:t>
      </w:r>
      <w:r>
        <w:rPr>
          <w:rFonts w:ascii="宋体" w:hAnsi="宋体" w:cs="宋体"/>
          <w:sz w:val="28"/>
          <w:szCs w:val="28"/>
        </w:rPr>
        <w:t>提供</w:t>
      </w:r>
      <w:r>
        <w:rPr>
          <w:rFonts w:hint="eastAsia" w:ascii="宋体" w:hAnsi="宋体" w:cs="宋体"/>
          <w:sz w:val="28"/>
          <w:szCs w:val="28"/>
          <w:lang w:eastAsia="zh-CN"/>
        </w:rPr>
        <w:t>管理人员、驾驶</w:t>
      </w:r>
      <w:r>
        <w:rPr>
          <w:rFonts w:hint="eastAsia" w:ascii="宋体" w:hAnsi="宋体" w:cs="宋体"/>
          <w:sz w:val="28"/>
          <w:szCs w:val="28"/>
        </w:rPr>
        <w:t>人员</w:t>
      </w:r>
      <w:r>
        <w:rPr>
          <w:rFonts w:ascii="宋体" w:hAnsi="宋体" w:cs="宋体"/>
          <w:sz w:val="28"/>
          <w:szCs w:val="28"/>
        </w:rPr>
        <w:t>劳动合同、身份证复印件</w:t>
      </w:r>
      <w:r>
        <w:rPr>
          <w:rFonts w:hint="eastAsia" w:ascii="宋体" w:hAnsi="宋体" w:cs="宋体"/>
          <w:sz w:val="28"/>
          <w:szCs w:val="28"/>
        </w:rPr>
        <w:t>，驾驶员还需提供</w:t>
      </w:r>
      <w:r>
        <w:rPr>
          <w:rFonts w:ascii="宋体" w:hAnsi="宋体" w:cs="宋体"/>
          <w:sz w:val="28"/>
          <w:szCs w:val="28"/>
        </w:rPr>
        <w:t>驾驶证复印件（驾驶员准驾车辆与项目要求驾驶车型需保持一致</w:t>
      </w:r>
      <w:r>
        <w:rPr>
          <w:rFonts w:hint="eastAsia" w:ascii="宋体" w:hAnsi="宋体" w:cs="宋体"/>
          <w:sz w:val="28"/>
          <w:szCs w:val="28"/>
        </w:rPr>
        <w:t>，驾驶证须在有效期内</w:t>
      </w:r>
      <w:r>
        <w:rPr>
          <w:rFonts w:ascii="宋体" w:hAnsi="宋体" w:cs="宋体"/>
          <w:sz w:val="28"/>
          <w:szCs w:val="28"/>
        </w:rPr>
        <w:t>）。</w:t>
      </w:r>
    </w:p>
    <w:p>
      <w:pPr>
        <w:pageBreakBefore w:val="0"/>
        <w:widowControl/>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cs="宋体"/>
          <w:sz w:val="28"/>
          <w:szCs w:val="28"/>
        </w:rPr>
        <w:t>3</w:t>
      </w:r>
      <w:r>
        <w:rPr>
          <w:rFonts w:ascii="宋体" w:hAnsi="宋体" w:cs="宋体"/>
          <w:sz w:val="28"/>
          <w:szCs w:val="28"/>
        </w:rPr>
        <w:t>.配置车辆</w:t>
      </w:r>
      <w:r>
        <w:rPr>
          <w:rFonts w:hint="eastAsia" w:ascii="宋体" w:hAnsi="宋体" w:cs="宋体"/>
          <w:sz w:val="28"/>
          <w:szCs w:val="28"/>
        </w:rPr>
        <w:t>需</w:t>
      </w:r>
      <w:r>
        <w:rPr>
          <w:rFonts w:ascii="宋体" w:hAnsi="宋体" w:cs="宋体"/>
          <w:sz w:val="28"/>
          <w:szCs w:val="28"/>
        </w:rPr>
        <w:t>提供配置车辆清单，清单主要包括车辆</w:t>
      </w:r>
      <w:r>
        <w:rPr>
          <w:rFonts w:hint="eastAsia" w:ascii="宋体" w:hAnsi="宋体" w:cs="宋体"/>
          <w:sz w:val="28"/>
          <w:szCs w:val="28"/>
        </w:rPr>
        <w:t>权属状况（自有或非自有）</w:t>
      </w:r>
      <w:r>
        <w:rPr>
          <w:rFonts w:ascii="宋体" w:hAnsi="宋体" w:cs="宋体"/>
          <w:sz w:val="28"/>
          <w:szCs w:val="28"/>
        </w:rPr>
        <w:t>、购置时间</w:t>
      </w:r>
      <w:r>
        <w:rPr>
          <w:rFonts w:hint="eastAsia" w:ascii="宋体" w:hAnsi="宋体" w:cs="宋体"/>
          <w:sz w:val="28"/>
          <w:szCs w:val="28"/>
        </w:rPr>
        <w:t>、配置数量</w:t>
      </w:r>
      <w:r>
        <w:rPr>
          <w:rFonts w:ascii="宋体" w:hAnsi="宋体" w:cs="宋体"/>
          <w:sz w:val="28"/>
          <w:szCs w:val="28"/>
        </w:rPr>
        <w:t>等重要信息</w:t>
      </w:r>
      <w:r>
        <w:rPr>
          <w:rFonts w:hint="eastAsia" w:ascii="宋体" w:hAnsi="宋体" w:cs="宋体"/>
          <w:sz w:val="28"/>
          <w:szCs w:val="28"/>
        </w:rPr>
        <w:t>（清单</w:t>
      </w:r>
      <w:r>
        <w:rPr>
          <w:rFonts w:ascii="宋体" w:hAnsi="宋体" w:cs="宋体"/>
          <w:sz w:val="28"/>
          <w:szCs w:val="28"/>
        </w:rPr>
        <w:t>格式自拟</w:t>
      </w:r>
      <w:r>
        <w:rPr>
          <w:rFonts w:hint="eastAsia" w:ascii="宋体" w:hAnsi="宋体" w:cs="宋体"/>
          <w:sz w:val="28"/>
          <w:szCs w:val="28"/>
        </w:rPr>
        <w:t>）</w:t>
      </w:r>
      <w:r>
        <w:rPr>
          <w:rFonts w:ascii="宋体" w:hAnsi="宋体" w:cs="宋体"/>
          <w:sz w:val="28"/>
          <w:szCs w:val="28"/>
        </w:rPr>
        <w:t>。</w:t>
      </w:r>
    </w:p>
    <w:p>
      <w:pPr>
        <w:pageBreakBefore w:val="0"/>
        <w:widowControl/>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cs="宋体"/>
          <w:sz w:val="28"/>
          <w:szCs w:val="28"/>
        </w:rPr>
        <w:t>4.</w:t>
      </w:r>
      <w:r>
        <w:rPr>
          <w:rFonts w:ascii="宋体" w:hAnsi="宋体" w:cs="宋体"/>
          <w:sz w:val="28"/>
          <w:szCs w:val="28"/>
        </w:rPr>
        <w:t>自有机动车辆需提供车辆购置发票和有效的行驶证复印件，非机动车辆需提供购置发票复印件</w:t>
      </w:r>
      <w:r>
        <w:rPr>
          <w:rFonts w:hint="eastAsia" w:ascii="宋体" w:hAnsi="宋体" w:cs="宋体"/>
          <w:sz w:val="28"/>
          <w:szCs w:val="28"/>
          <w:lang w:val="en-US" w:eastAsia="zh-CN"/>
        </w:rPr>
        <w:t>；</w:t>
      </w:r>
      <w:r>
        <w:rPr>
          <w:rFonts w:hint="eastAsia" w:ascii="宋体" w:hAnsi="宋体" w:cs="宋体"/>
          <w:sz w:val="28"/>
          <w:szCs w:val="28"/>
        </w:rPr>
        <w:t>非自有</w:t>
      </w:r>
      <w:r>
        <w:rPr>
          <w:rFonts w:ascii="宋体" w:hAnsi="宋体" w:cs="宋体"/>
          <w:sz w:val="28"/>
          <w:szCs w:val="28"/>
        </w:rPr>
        <w:t>车辆</w:t>
      </w:r>
      <w:r>
        <w:rPr>
          <w:rFonts w:hint="eastAsia" w:ascii="宋体" w:hAnsi="宋体" w:eastAsia="宋体" w:cs="宋体"/>
          <w:sz w:val="28"/>
          <w:szCs w:val="28"/>
        </w:rPr>
        <w:t>（包含机动车辆及非机动车辆）</w:t>
      </w:r>
      <w:r>
        <w:rPr>
          <w:rFonts w:ascii="宋体" w:hAnsi="宋体" w:cs="宋体"/>
          <w:sz w:val="28"/>
          <w:szCs w:val="28"/>
        </w:rPr>
        <w:t>需提供</w:t>
      </w:r>
      <w:r>
        <w:rPr>
          <w:rFonts w:hint="eastAsia" w:ascii="宋体" w:hAnsi="宋体" w:cs="宋体"/>
          <w:sz w:val="28"/>
          <w:szCs w:val="28"/>
        </w:rPr>
        <w:t>投标人合法取得使用权的证明材料</w:t>
      </w:r>
      <w:r>
        <w:rPr>
          <w:rFonts w:ascii="宋体" w:hAnsi="宋体" w:cs="宋体"/>
          <w:sz w:val="28"/>
          <w:szCs w:val="28"/>
        </w:rPr>
        <w:t>（</w:t>
      </w:r>
      <w:r>
        <w:rPr>
          <w:rFonts w:hint="eastAsia" w:ascii="宋体" w:hAnsi="宋体" w:cs="宋体"/>
          <w:sz w:val="28"/>
          <w:szCs w:val="28"/>
        </w:rPr>
        <w:t>其中，非自有机动车的须提供有效期内的行驶证复印件</w:t>
      </w:r>
      <w:r>
        <w:rPr>
          <w:rFonts w:hint="eastAsia" w:ascii="宋体" w:hAnsi="宋体" w:cs="宋体"/>
          <w:sz w:val="28"/>
          <w:szCs w:val="28"/>
          <w:lang w:eastAsia="zh-CN"/>
        </w:rPr>
        <w:t>，</w:t>
      </w:r>
      <w:r>
        <w:rPr>
          <w:rFonts w:hint="eastAsia" w:ascii="宋体" w:hAnsi="宋体" w:cs="宋体"/>
          <w:sz w:val="28"/>
          <w:szCs w:val="28"/>
        </w:rPr>
        <w:t>提供</w:t>
      </w:r>
      <w:r>
        <w:rPr>
          <w:rFonts w:hint="eastAsia" w:ascii="宋体" w:hAnsi="宋体" w:cs="宋体"/>
          <w:sz w:val="28"/>
          <w:szCs w:val="28"/>
          <w:lang w:eastAsia="zh-CN"/>
        </w:rPr>
        <w:t>有效租赁合同复印件</w:t>
      </w:r>
      <w:r>
        <w:rPr>
          <w:rFonts w:hint="eastAsia" w:ascii="宋体" w:hAnsi="宋体" w:cs="宋体"/>
          <w:sz w:val="28"/>
          <w:szCs w:val="28"/>
        </w:rPr>
        <w:t>）</w:t>
      </w:r>
      <w:r>
        <w:rPr>
          <w:rFonts w:ascii="宋体" w:hAnsi="宋体" w:cs="宋体"/>
          <w:sz w:val="28"/>
          <w:szCs w:val="28"/>
        </w:rPr>
        <w:t>。</w:t>
      </w:r>
    </w:p>
    <w:p>
      <w:pPr>
        <w:pageBreakBefore w:val="0"/>
        <w:widowControl/>
        <w:kinsoku/>
        <w:bidi w:val="0"/>
        <w:spacing w:before="20" w:after="20" w:line="360" w:lineRule="auto"/>
        <w:ind w:left="0" w:leftChars="0" w:right="0" w:rightChars="0" w:firstLine="560" w:firstLineChars="200"/>
        <w:rPr>
          <w:rFonts w:ascii="宋体" w:hAnsi="宋体" w:cs="宋体"/>
          <w:b/>
          <w:bCs/>
          <w:sz w:val="28"/>
          <w:szCs w:val="28"/>
        </w:rPr>
      </w:pPr>
      <w:r>
        <w:rPr>
          <w:rFonts w:hint="eastAsia" w:ascii="宋体" w:hAnsi="宋体" w:cs="宋体"/>
          <w:sz w:val="28"/>
          <w:szCs w:val="28"/>
        </w:rPr>
        <w:t>5.</w:t>
      </w:r>
      <w:r>
        <w:rPr>
          <w:rFonts w:ascii="宋体" w:hAnsi="宋体" w:cs="宋体"/>
          <w:sz w:val="28"/>
          <w:szCs w:val="28"/>
        </w:rPr>
        <w:t>若投标人</w:t>
      </w:r>
      <w:r>
        <w:rPr>
          <w:rFonts w:hint="eastAsia" w:ascii="宋体" w:hAnsi="宋体" w:cs="宋体"/>
          <w:sz w:val="28"/>
          <w:szCs w:val="28"/>
        </w:rPr>
        <w:t>保洁人员</w:t>
      </w:r>
      <w:r>
        <w:rPr>
          <w:rFonts w:ascii="宋体" w:hAnsi="宋体" w:cs="宋体"/>
          <w:sz w:val="28"/>
          <w:szCs w:val="28"/>
        </w:rPr>
        <w:t>在投标时未配置</w:t>
      </w:r>
      <w:r>
        <w:rPr>
          <w:rFonts w:hint="eastAsia" w:ascii="宋体" w:hAnsi="宋体" w:cs="宋体"/>
          <w:sz w:val="28"/>
          <w:szCs w:val="28"/>
        </w:rPr>
        <w:t>的</w:t>
      </w:r>
      <w:r>
        <w:rPr>
          <w:rFonts w:ascii="宋体" w:hAnsi="宋体" w:cs="宋体"/>
          <w:sz w:val="28"/>
          <w:szCs w:val="28"/>
        </w:rPr>
        <w:t>，须承诺</w:t>
      </w:r>
      <w:r>
        <w:rPr>
          <w:rFonts w:hint="eastAsia" w:ascii="宋体" w:hAnsi="宋体" w:cs="宋体"/>
          <w:sz w:val="28"/>
          <w:szCs w:val="28"/>
        </w:rPr>
        <w:t>自中标通知书收到之日起</w:t>
      </w:r>
      <w:r>
        <w:rPr>
          <w:rFonts w:ascii="宋体" w:hAnsi="宋体" w:cs="宋体"/>
          <w:sz w:val="28"/>
          <w:szCs w:val="28"/>
        </w:rPr>
        <w:t>7个工作日内将上述人员配置到位，</w:t>
      </w:r>
      <w:r>
        <w:rPr>
          <w:rFonts w:hint="eastAsia" w:ascii="宋体" w:hAnsi="宋体" w:cs="宋体"/>
          <w:sz w:val="28"/>
          <w:szCs w:val="28"/>
        </w:rPr>
        <w:t>保证</w:t>
      </w:r>
      <w:r>
        <w:rPr>
          <w:rFonts w:ascii="宋体" w:hAnsi="宋体" w:cs="宋体"/>
          <w:sz w:val="28"/>
          <w:szCs w:val="28"/>
        </w:rPr>
        <w:t>项目正常</w:t>
      </w:r>
      <w:r>
        <w:rPr>
          <w:rFonts w:hint="eastAsia" w:ascii="宋体" w:hAnsi="宋体" w:cs="宋体"/>
          <w:sz w:val="28"/>
          <w:szCs w:val="28"/>
        </w:rPr>
        <w:t>开展</w:t>
      </w:r>
      <w:r>
        <w:rPr>
          <w:rFonts w:ascii="宋体" w:hAnsi="宋体" w:cs="宋体"/>
          <w:sz w:val="28"/>
          <w:szCs w:val="28"/>
        </w:rPr>
        <w:t>，</w:t>
      </w:r>
      <w:r>
        <w:rPr>
          <w:rFonts w:hint="eastAsia" w:ascii="宋体" w:hAnsi="宋体" w:cs="宋体"/>
          <w:sz w:val="28"/>
          <w:szCs w:val="28"/>
        </w:rPr>
        <w:t>由此造成损失的，</w:t>
      </w:r>
      <w:r>
        <w:rPr>
          <w:rFonts w:ascii="宋体" w:hAnsi="宋体" w:cs="宋体"/>
          <w:sz w:val="28"/>
          <w:szCs w:val="28"/>
        </w:rPr>
        <w:t>采购人</w:t>
      </w:r>
      <w:r>
        <w:rPr>
          <w:rFonts w:hint="eastAsia" w:ascii="宋体" w:hAnsi="宋体" w:cs="宋体"/>
          <w:sz w:val="28"/>
          <w:szCs w:val="28"/>
        </w:rPr>
        <w:t>有权追究投标人赔偿责任</w:t>
      </w:r>
      <w:r>
        <w:rPr>
          <w:rFonts w:ascii="宋体" w:hAnsi="宋体" w:cs="宋体"/>
          <w:sz w:val="28"/>
          <w:szCs w:val="28"/>
        </w:rPr>
        <w:t>。</w:t>
      </w:r>
      <w:r>
        <w:rPr>
          <w:rFonts w:hint="eastAsia" w:ascii="宋体" w:hAnsi="宋体" w:cs="宋体"/>
          <w:b/>
          <w:bCs/>
          <w:sz w:val="28"/>
          <w:szCs w:val="28"/>
        </w:rPr>
        <w:t>（投标人应按照招标文件3.3.8的格式及要求提供承诺函）</w:t>
      </w:r>
    </w:p>
    <w:p>
      <w:pPr>
        <w:pageBreakBefore w:val="0"/>
        <w:widowControl/>
        <w:kinsoku/>
        <w:bidi w:val="0"/>
        <w:spacing w:before="20" w:after="20" w:line="360" w:lineRule="auto"/>
        <w:ind w:left="0" w:leftChars="0" w:right="0" w:rightChars="0" w:firstLine="560" w:firstLineChars="200"/>
        <w:rPr>
          <w:rFonts w:hint="eastAsia" w:ascii="宋体" w:hAnsi="宋体" w:cs="宋体"/>
          <w:b/>
          <w:bCs/>
          <w:color w:val="auto"/>
          <w:sz w:val="28"/>
          <w:szCs w:val="28"/>
        </w:rPr>
      </w:pPr>
      <w:r>
        <w:rPr>
          <w:rFonts w:hint="eastAsia" w:ascii="宋体" w:hAnsi="宋体" w:cs="宋体"/>
          <w:sz w:val="28"/>
          <w:szCs w:val="28"/>
        </w:rPr>
        <w:t>6</w:t>
      </w:r>
      <w:r>
        <w:rPr>
          <w:rFonts w:ascii="宋体" w:hAnsi="宋体" w:cs="宋体"/>
          <w:sz w:val="28"/>
          <w:szCs w:val="28"/>
        </w:rPr>
        <w:t>.</w:t>
      </w:r>
      <w:r>
        <w:rPr>
          <w:rFonts w:hint="eastAsia" w:ascii="宋体" w:hAnsi="宋体" w:cs="宋体"/>
          <w:sz w:val="28"/>
          <w:szCs w:val="28"/>
        </w:rPr>
        <w:t>投标人</w:t>
      </w:r>
      <w:r>
        <w:rPr>
          <w:rFonts w:ascii="宋体" w:hAnsi="宋体" w:cs="宋体"/>
          <w:sz w:val="28"/>
          <w:szCs w:val="28"/>
        </w:rPr>
        <w:t>须承诺在服务过程中所使用车辆与投标文件中响应配备</w:t>
      </w:r>
      <w:r>
        <w:rPr>
          <w:rFonts w:ascii="宋体" w:hAnsi="宋体" w:cs="宋体"/>
          <w:color w:val="auto"/>
          <w:sz w:val="28"/>
          <w:szCs w:val="28"/>
        </w:rPr>
        <w:t>的车辆一致</w:t>
      </w:r>
      <w:r>
        <w:rPr>
          <w:rFonts w:hint="eastAsia" w:ascii="宋体" w:hAnsi="宋体" w:cs="宋体"/>
          <w:color w:val="auto"/>
          <w:sz w:val="28"/>
          <w:szCs w:val="28"/>
        </w:rPr>
        <w:t>。</w:t>
      </w:r>
      <w:r>
        <w:rPr>
          <w:rFonts w:hint="eastAsia" w:ascii="宋体" w:hAnsi="宋体" w:cs="宋体"/>
          <w:b/>
          <w:bCs/>
          <w:color w:val="auto"/>
          <w:sz w:val="28"/>
          <w:szCs w:val="28"/>
        </w:rPr>
        <w:t>（投标人应按照招标文件3.3.8的格式及要求提供承诺函）</w:t>
      </w:r>
    </w:p>
    <w:p>
      <w:pPr>
        <w:widowControl/>
        <w:spacing w:before="20" w:after="20" w:line="360" w:lineRule="auto"/>
        <w:ind w:left="0" w:leftChars="0" w:right="0" w:firstLine="560" w:firstLineChars="200"/>
        <w:rPr>
          <w:rFonts w:hint="eastAsia"/>
        </w:rPr>
      </w:pPr>
      <w:r>
        <w:rPr>
          <w:rFonts w:hint="eastAsia" w:ascii="宋体" w:hAnsi="宋体" w:cs="宋体"/>
          <w:color w:val="auto"/>
          <w:sz w:val="28"/>
          <w:szCs w:val="28"/>
          <w:lang w:val="en-US" w:eastAsia="zh-CN"/>
        </w:rPr>
        <w:t>7.</w:t>
      </w:r>
      <w:r>
        <w:rPr>
          <w:rFonts w:hint="eastAsia" w:ascii="宋体" w:hAnsi="宋体" w:cs="宋体"/>
          <w:color w:val="auto"/>
          <w:kern w:val="0"/>
          <w:sz w:val="28"/>
          <w:szCs w:val="28"/>
          <w:shd w:val="clear" w:color="auto" w:fill="FFFFFF"/>
        </w:rPr>
        <w:t>道路冲洗车（核定载重</w:t>
      </w:r>
      <w:r>
        <w:rPr>
          <w:rFonts w:ascii="宋体" w:hAnsi="宋体" w:cs="宋体"/>
          <w:color w:val="auto"/>
          <w:kern w:val="0"/>
          <w:sz w:val="28"/>
          <w:szCs w:val="28"/>
          <w:shd w:val="clear" w:color="auto" w:fill="FFFFFF"/>
        </w:rPr>
        <w:t>≧</w:t>
      </w:r>
      <w:r>
        <w:rPr>
          <w:rFonts w:hint="eastAsia" w:ascii="宋体" w:hAnsi="宋体" w:cs="宋体"/>
          <w:color w:val="auto"/>
          <w:kern w:val="0"/>
          <w:sz w:val="28"/>
          <w:szCs w:val="28"/>
          <w:shd w:val="clear" w:color="auto" w:fill="FFFFFF"/>
        </w:rPr>
        <w:t>8吨）</w:t>
      </w:r>
      <w:r>
        <w:rPr>
          <w:rFonts w:hint="eastAsia" w:ascii="宋体" w:hAnsi="宋体" w:cs="宋体"/>
          <w:color w:val="auto"/>
          <w:kern w:val="0"/>
          <w:sz w:val="28"/>
          <w:szCs w:val="28"/>
          <w:shd w:val="clear" w:color="auto" w:fill="FFFFFF"/>
          <w:lang w:eastAsia="zh-CN"/>
        </w:rPr>
        <w:t>第二年度更换为新能源车辆，</w:t>
      </w:r>
      <w:r>
        <w:rPr>
          <w:rFonts w:hint="eastAsia" w:ascii="宋体" w:hAnsi="宋体" w:cs="宋体"/>
          <w:color w:val="auto"/>
          <w:kern w:val="0"/>
          <w:sz w:val="28"/>
          <w:szCs w:val="28"/>
          <w:shd w:val="clear" w:color="auto" w:fill="FFFFFF"/>
        </w:rPr>
        <w:t>道路机械清扫车（核定载重</w:t>
      </w:r>
      <w:r>
        <w:rPr>
          <w:rFonts w:ascii="宋体" w:hAnsi="宋体" w:cs="宋体"/>
          <w:color w:val="auto"/>
          <w:kern w:val="0"/>
          <w:sz w:val="28"/>
          <w:szCs w:val="28"/>
          <w:shd w:val="clear" w:color="auto" w:fill="FFFFFF"/>
        </w:rPr>
        <w:t>≧</w:t>
      </w:r>
      <w:r>
        <w:rPr>
          <w:rFonts w:hint="eastAsia" w:ascii="宋体" w:hAnsi="宋体" w:cs="宋体"/>
          <w:color w:val="auto"/>
          <w:kern w:val="0"/>
          <w:sz w:val="28"/>
          <w:szCs w:val="28"/>
          <w:shd w:val="clear" w:color="auto" w:fill="FFFFFF"/>
        </w:rPr>
        <w:t>4吨）</w:t>
      </w:r>
      <w:r>
        <w:rPr>
          <w:rFonts w:hint="eastAsia" w:ascii="宋体" w:hAnsi="宋体" w:cs="宋体"/>
          <w:color w:val="auto"/>
          <w:kern w:val="0"/>
          <w:sz w:val="28"/>
          <w:szCs w:val="28"/>
          <w:shd w:val="clear" w:color="auto" w:fill="FFFFFF"/>
          <w:lang w:eastAsia="zh-CN"/>
        </w:rPr>
        <w:t>第三年度更换为新能源车辆。</w:t>
      </w:r>
      <w:r>
        <w:rPr>
          <w:rFonts w:hint="eastAsia" w:ascii="宋体" w:hAnsi="宋体" w:cs="宋体"/>
          <w:color w:val="auto"/>
          <w:kern w:val="0"/>
          <w:sz w:val="28"/>
          <w:szCs w:val="28"/>
          <w:shd w:val="clear" w:color="auto" w:fill="FFFFFF"/>
          <w:lang w:val="en-US" w:eastAsia="zh-CN"/>
        </w:rPr>
        <w:t>[</w:t>
      </w:r>
      <w:r>
        <w:rPr>
          <w:rFonts w:hint="eastAsia" w:ascii="宋体" w:hAnsi="宋体" w:cs="宋体"/>
          <w:color w:val="auto"/>
          <w:kern w:val="0"/>
          <w:sz w:val="28"/>
          <w:szCs w:val="28"/>
          <w:shd w:val="clear" w:color="auto" w:fill="FFFFFF"/>
          <w:lang w:eastAsia="zh-CN"/>
        </w:rPr>
        <w:t>依据成都市城管委《关于印发</w:t>
      </w:r>
      <w:r>
        <w:rPr>
          <w:rFonts w:hint="eastAsia" w:ascii="宋体" w:hAnsi="宋体" w:cs="宋体"/>
          <w:color w:val="auto"/>
          <w:kern w:val="0"/>
          <w:sz w:val="28"/>
          <w:szCs w:val="28"/>
          <w:shd w:val="clear" w:color="auto" w:fill="FFFFFF"/>
          <w:lang w:val="en-US" w:eastAsia="zh-CN"/>
        </w:rPr>
        <w:t>&lt;</w:t>
      </w:r>
      <w:r>
        <w:rPr>
          <w:rFonts w:hint="eastAsia" w:ascii="宋体" w:hAnsi="宋体" w:cs="宋体"/>
          <w:color w:val="auto"/>
          <w:kern w:val="0"/>
          <w:sz w:val="28"/>
          <w:szCs w:val="28"/>
          <w:shd w:val="clear" w:color="auto" w:fill="FFFFFF"/>
          <w:lang w:eastAsia="zh-CN"/>
        </w:rPr>
        <w:t>成都市新能源环卫车推广应用政策措施及实施方案</w:t>
      </w:r>
      <w:r>
        <w:rPr>
          <w:rFonts w:hint="eastAsia" w:ascii="宋体" w:hAnsi="宋体" w:cs="宋体"/>
          <w:color w:val="auto"/>
          <w:kern w:val="0"/>
          <w:sz w:val="28"/>
          <w:szCs w:val="28"/>
          <w:shd w:val="clear" w:color="auto" w:fill="FFFFFF"/>
          <w:lang w:val="en-US" w:eastAsia="zh-CN"/>
        </w:rPr>
        <w:t>&gt;</w:t>
      </w:r>
      <w:r>
        <w:rPr>
          <w:rFonts w:hint="eastAsia" w:ascii="宋体" w:hAnsi="宋体" w:cs="宋体"/>
          <w:color w:val="auto"/>
          <w:kern w:val="0"/>
          <w:sz w:val="28"/>
          <w:szCs w:val="28"/>
          <w:shd w:val="clear" w:color="auto" w:fill="FFFFFF"/>
          <w:lang w:eastAsia="zh-CN"/>
        </w:rPr>
        <w:t>的通知》（成城函</w:t>
      </w:r>
      <w:r>
        <w:rPr>
          <w:rFonts w:hint="eastAsia" w:ascii="宋体" w:hAnsi="宋体" w:eastAsia="宋体" w:cs="宋体"/>
          <w:color w:val="auto"/>
          <w:kern w:val="0"/>
          <w:sz w:val="28"/>
          <w:szCs w:val="28"/>
          <w:shd w:val="clear" w:color="auto" w:fill="FFFFFF"/>
          <w:lang w:eastAsia="zh-CN"/>
        </w:rPr>
        <w:t>〔</w:t>
      </w:r>
      <w:r>
        <w:rPr>
          <w:rFonts w:hint="eastAsia" w:ascii="宋体" w:hAnsi="宋体" w:cs="宋体"/>
          <w:color w:val="auto"/>
          <w:kern w:val="0"/>
          <w:sz w:val="28"/>
          <w:szCs w:val="28"/>
          <w:shd w:val="clear" w:color="auto" w:fill="FFFFFF"/>
          <w:lang w:val="en-US" w:eastAsia="zh-CN"/>
        </w:rPr>
        <w:t>2021</w:t>
      </w:r>
      <w:r>
        <w:rPr>
          <w:rFonts w:hint="eastAsia" w:ascii="宋体" w:hAnsi="宋体" w:eastAsia="宋体" w:cs="宋体"/>
          <w:color w:val="auto"/>
          <w:kern w:val="0"/>
          <w:sz w:val="28"/>
          <w:szCs w:val="28"/>
          <w:shd w:val="clear" w:color="auto" w:fill="FFFFFF"/>
          <w:lang w:eastAsia="zh-CN"/>
        </w:rPr>
        <w:t>〕</w:t>
      </w:r>
      <w:r>
        <w:rPr>
          <w:rFonts w:hint="eastAsia" w:ascii="宋体" w:hAnsi="宋体" w:cs="宋体"/>
          <w:color w:val="auto"/>
          <w:kern w:val="0"/>
          <w:sz w:val="28"/>
          <w:szCs w:val="28"/>
          <w:shd w:val="clear" w:color="auto" w:fill="FFFFFF"/>
          <w:lang w:val="en-US" w:eastAsia="zh-CN"/>
        </w:rPr>
        <w:t>1193号</w:t>
      </w:r>
      <w:r>
        <w:rPr>
          <w:rFonts w:hint="eastAsia" w:ascii="宋体" w:hAnsi="宋体" w:cs="宋体"/>
          <w:color w:val="auto"/>
          <w:kern w:val="0"/>
          <w:sz w:val="28"/>
          <w:szCs w:val="28"/>
          <w:shd w:val="clear" w:color="auto" w:fill="FFFFFF"/>
          <w:lang w:eastAsia="zh-CN"/>
        </w:rPr>
        <w:t>）</w:t>
      </w:r>
      <w:r>
        <w:rPr>
          <w:rFonts w:hint="eastAsia" w:ascii="宋体" w:hAnsi="宋体" w:cs="宋体"/>
          <w:color w:val="auto"/>
          <w:kern w:val="0"/>
          <w:sz w:val="28"/>
          <w:szCs w:val="28"/>
          <w:shd w:val="clear" w:color="auto" w:fill="FFFFFF"/>
          <w:lang w:val="en-US" w:eastAsia="zh-CN"/>
        </w:rPr>
        <w:t>]。</w:t>
      </w:r>
    </w:p>
    <w:p>
      <w:pPr>
        <w:pageBreakBefore w:val="0"/>
        <w:widowControl/>
        <w:kinsoku/>
        <w:bidi w:val="0"/>
        <w:spacing w:before="20" w:after="20" w:line="360" w:lineRule="auto"/>
        <w:ind w:left="0" w:leftChars="0" w:right="0" w:rightChars="0" w:firstLine="560" w:firstLineChars="200"/>
        <w:rPr>
          <w:rFonts w:hint="eastAsia" w:ascii="宋体" w:hAnsi="宋体" w:cs="宋体"/>
          <w:b w:val="0"/>
          <w:bCs w:val="0"/>
          <w:color w:val="auto"/>
          <w:sz w:val="28"/>
          <w:szCs w:val="28"/>
          <w:lang w:eastAsia="zh-CN"/>
        </w:rPr>
      </w:pPr>
      <w:r>
        <w:rPr>
          <w:rFonts w:hint="eastAsia" w:ascii="宋体" w:hAnsi="宋体" w:cs="宋体"/>
          <w:b w:val="0"/>
          <w:bCs w:val="0"/>
          <w:color w:val="auto"/>
          <w:sz w:val="28"/>
          <w:szCs w:val="28"/>
          <w:lang w:eastAsia="zh-CN"/>
        </w:rPr>
        <w:t>三、作业人员和机具配置其他要求</w:t>
      </w:r>
    </w:p>
    <w:p>
      <w:pPr>
        <w:pageBreakBefore w:val="0"/>
        <w:widowControl/>
        <w:kinsoku/>
        <w:bidi w:val="0"/>
        <w:spacing w:before="20" w:after="20" w:line="360" w:lineRule="auto"/>
        <w:ind w:right="0" w:rightChars="0" w:firstLine="560" w:firstLineChars="200"/>
        <w:rPr>
          <w:rFonts w:hint="eastAsia" w:ascii="宋体" w:hAnsi="宋体" w:cs="宋体"/>
          <w:b w:val="0"/>
          <w:bCs w:val="0"/>
          <w:color w:val="auto"/>
          <w:sz w:val="28"/>
          <w:szCs w:val="28"/>
          <w:lang w:eastAsia="zh-CN"/>
        </w:rPr>
      </w:pPr>
      <w:r>
        <w:rPr>
          <w:rFonts w:hint="eastAsia" w:ascii="宋体" w:hAnsi="宋体" w:cs="宋体"/>
          <w:b w:val="0"/>
          <w:bCs w:val="0"/>
          <w:color w:val="auto"/>
          <w:sz w:val="28"/>
          <w:szCs w:val="28"/>
          <w:lang w:val="en-US" w:eastAsia="zh-CN"/>
        </w:rPr>
        <w:t>1.作业人员统一着装，作业人员服装严格按照成都市双流区统一要求和标准配发，做到适时更换、及时更新、冬夏分明、标识标志清晰明显。</w:t>
      </w:r>
    </w:p>
    <w:p>
      <w:pPr>
        <w:pageBreakBefore w:val="0"/>
        <w:widowControl/>
        <w:kinsoku/>
        <w:bidi w:val="0"/>
        <w:spacing w:before="20" w:after="20" w:line="360" w:lineRule="auto"/>
        <w:ind w:left="0" w:leftChars="0" w:right="0" w:rightChars="0" w:firstLine="560" w:firstLineChars="200"/>
        <w:rPr>
          <w:rFonts w:ascii="宋体" w:hAnsi="宋体" w:cs="宋体"/>
          <w:b w:val="0"/>
          <w:bCs w:val="0"/>
          <w:color w:val="auto"/>
          <w:sz w:val="28"/>
          <w:szCs w:val="28"/>
        </w:rPr>
      </w:pPr>
      <w:r>
        <w:rPr>
          <w:rFonts w:hint="eastAsia" w:ascii="宋体" w:hAnsi="宋体" w:cs="宋体"/>
          <w:b w:val="0"/>
          <w:bCs w:val="0"/>
          <w:color w:val="auto"/>
          <w:sz w:val="28"/>
          <w:szCs w:val="28"/>
          <w:lang w:val="en-US" w:eastAsia="zh-CN"/>
        </w:rPr>
        <w:t>2.环卫作业车辆外观干净整洁，标识标志完整清晰，</w:t>
      </w:r>
      <w:r>
        <w:rPr>
          <w:rFonts w:hint="eastAsia" w:ascii="宋体" w:hAnsi="宋体" w:cs="宋体"/>
          <w:b w:val="0"/>
          <w:bCs w:val="0"/>
          <w:color w:val="auto"/>
          <w:sz w:val="28"/>
          <w:szCs w:val="28"/>
          <w:lang w:eastAsia="zh-CN"/>
        </w:rPr>
        <w:t>机动作业车辆应安装</w:t>
      </w:r>
      <w:r>
        <w:rPr>
          <w:rFonts w:hint="eastAsia" w:ascii="宋体" w:hAnsi="宋体" w:cs="宋体"/>
          <w:b w:val="0"/>
          <w:bCs w:val="0"/>
          <w:color w:val="auto"/>
          <w:sz w:val="28"/>
          <w:szCs w:val="28"/>
          <w:lang w:val="en-US" w:eastAsia="zh-CN"/>
        </w:rPr>
        <w:t>GPS车载</w:t>
      </w:r>
      <w:r>
        <w:rPr>
          <w:rFonts w:hint="eastAsia" w:ascii="宋体" w:hAnsi="宋体" w:cs="宋体"/>
          <w:b w:val="0"/>
          <w:bCs w:val="0"/>
          <w:color w:val="auto"/>
          <w:sz w:val="28"/>
          <w:szCs w:val="28"/>
          <w:lang w:eastAsia="zh-CN"/>
        </w:rPr>
        <w:t>定位系统，数据信息需保存6个月以上，甲方可在任意时间使用。</w:t>
      </w:r>
    </w:p>
    <w:p>
      <w:pPr>
        <w:pStyle w:val="4"/>
        <w:bidi w:val="0"/>
        <w:ind w:left="567" w:leftChars="0" w:hanging="567" w:firstLineChars="0"/>
      </w:pPr>
      <w:bookmarkStart w:id="165" w:name="_Toc22080"/>
      <w:bookmarkStart w:id="166" w:name="_Toc31507"/>
      <w:r>
        <w:rPr>
          <w:rFonts w:hint="eastAsia"/>
        </w:rPr>
        <w:t>服务</w:t>
      </w:r>
      <w:bookmarkEnd w:id="165"/>
      <w:r>
        <w:rPr>
          <w:rFonts w:hint="eastAsia"/>
        </w:rPr>
        <w:t>要求</w:t>
      </w:r>
      <w:bookmarkEnd w:id="166"/>
    </w:p>
    <w:p>
      <w:pPr>
        <w:pStyle w:val="5"/>
        <w:bidi w:val="0"/>
        <w:ind w:left="567" w:leftChars="0" w:hanging="567" w:firstLineChars="0"/>
      </w:pPr>
      <w:r>
        <w:rPr>
          <w:rFonts w:hint="eastAsia"/>
        </w:rPr>
        <w:t>服务标准</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一、道路、广场、公共区域、人行道、公厕等清扫保洁</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1.清扫保洁作业时间和频次</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1）三类道路每天实行2次洒水作业（普洒），夏季（3月1日至10月31日）7：00前完成第一次普洒，15：00前完成第二次普洒；冬季（11月1日至次年2月28日）8：00前完成第一次普洒，15：00前完成第二次普洒；村管道路每天实行1次洒水作业（普洒），上午11：00前完成。普洒之后根据实际需要补洒至19：00。</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2）三类道路每天实行两次普扫，夏季（3月1日至10月31日）7：00前完成第一次普扫，15：00前完成第二次普扫，普扫之后用小扫把、撮箕巡回保洁至20：00；冬季（11月1日至次年2月28日）8：00前完成第一次普扫，15：00前完成第二次普扫，普扫之后用小扫把、撮箕巡回保洁至19：00。</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3）广场、公共区域每天实行两次普扫，夏季（3月1日至10月31日）6：30前完成第一次普扫，15：00前完成第二次普扫，普扫之后用小扫把、撮箕巡回保洁至23：00；冬季（11月1日至次年2月28日）7：00前完成第一次普扫，15：00前完成第二次普扫，普扫之后用小扫把、撮箕巡回保洁至22：00。</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Cs/>
          <w:sz w:val="28"/>
          <w:szCs w:val="28"/>
        </w:rPr>
        <w:t>（4）采取机械化清扫作业的街道晴天每日机扫不低于2次，上午、下午至少1次，特殊情况除外。</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（5）打灰、扫水作业，晴天打灰作业每天不低于3次，雨天实施扫水作业，及时扫水洗污。</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（6）人行道和路沿石清洗，采用人工配合洒水车方式进行作业，人行道清洗每周不低于1次，做到无积尘积泥、细沙、油渍、污垢，路见本色；路沿石清洗每周不低于1次，做到无积灰、无积泥、无污迹和灰带。</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（7）垃圾收集与普扫同时完成，保洁时段产生的垃圾及时收运。</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（8）桥梁所有立面的冲洗保洁，桥梁两侧护栏每日清洗一次，桥梁所有立面每周清洗一次。</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（9）公厕按照管理制度执行，含公厕所有日常消耗（两纸一液、洁厕剂、芳香球等）。</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
          <w:sz w:val="28"/>
          <w:szCs w:val="28"/>
        </w:rPr>
        <w:t>2.作业标准</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1）道路（含人行道、车行道）、广场、公共区域、景观沟渠：清扫保洁质量达到“九无”，即：无积尘积泥灰带、无有色垃圾（果皮、纸屑、塑膜、烟头等）、无积水、无牛皮癣、无痰迹污迹、无堆积杂物、无碎砖瓦砾、无卫生死角、无人畜粪便；“</w:t>
      </w:r>
      <w:r>
        <w:rPr>
          <w:rFonts w:hint="eastAsia" w:ascii="宋体" w:hAnsi="宋体"/>
          <w:bCs/>
          <w:color w:val="000000" w:themeColor="text1"/>
          <w:sz w:val="28"/>
          <w:szCs w:val="28"/>
          <w14:textFill>
            <w14:solidFill>
              <w14:schemeClr w14:val="tx1"/>
            </w14:solidFill>
          </w14:textFill>
        </w:rPr>
        <w:t>六净</w:t>
      </w:r>
      <w:r>
        <w:rPr>
          <w:rFonts w:hint="eastAsia" w:ascii="宋体" w:hAnsi="宋体"/>
          <w:bCs/>
          <w:sz w:val="28"/>
          <w:szCs w:val="28"/>
        </w:rPr>
        <w:t>”，即：车行道净、人行道净、道路边沟净、路沿石净、树池净、水篦子净。</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（2）桥梁、高架桥及车行隧道路面保洁质量与道路保洁质量标准相同。</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二、果屑箱垃圾桶管理</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1.作业时间及流程</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（1）果屑箱每日清洗至少1次，垃圾桶每周清洗至少2次。</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（2）果屑箱每日清掏2次，8：00前完成第一次清掏，18：00前完成第二次清掏，每次清掏作业之后进行巡回清掏。</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2.管理标准</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（1）保持果屑箱不满不冒、桶体及果屑箱周边干净整洁。</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（2）定期喷洒药物灭蝇。</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（3）果屑箱垃圾袋按要求分类使用、适时更换。</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（4）每周对垃圾桶和果屑箱进行普查，发现损坏及时上报。</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三、垃圾中转房（点）管理</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垃圾中转房（点）内垃圾桶摆放有序、袋装垃圾堆放整齐，垃圾中转房（点）及周边干净、整洁、无杂物污水，无散落垃圾和积存垃圾，每日对垃圾房（点）进行及时清扫、冲洗、消毒、灭蝇。</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四、交安市政设施保洁</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1.作业时间及频次，交安市政设施（非机动车停放栏、公交站台、道路指示牌、红绿信号灯、交通隔离栏桩及通信、电力等），每日清洁1次，其它时间段随脏随清。</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2.作业标准，保持干净整洁，无积灰、无污渍。</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五、店招和卷帘门保洁</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定期对店招和卷帘门进行清洗，保持干净整洁，街面无人管理的卷帘门要保洁干净、整洁、无积灰。</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六、文明作业标准</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1.环卫作业人员必须穿戴有安全标志的工作服上岗，无脱岗、漏岗和聚众聊天现象，不做与工作无关的事。</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2.清扫保洁时不得将垃圾扫（倒）入下水道、河道或绿化带。</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3.认真落实交接班制度，无断档现象，服从工作安排，发现影响环境卫生的突发性问题及时汇报、积极解决处理。</w:t>
      </w:r>
    </w:p>
    <w:p>
      <w:pPr>
        <w:pageBreakBefore w:val="0"/>
        <w:widowControl/>
        <w:kinsoku/>
        <w:bidi w:val="0"/>
        <w:spacing w:before="20" w:after="20" w:line="360" w:lineRule="auto"/>
        <w:ind w:left="0" w:leftChars="0" w:right="0" w:rightChars="0" w:firstLine="480"/>
        <w:rPr>
          <w:rFonts w:hint="eastAsia" w:ascii="宋体" w:hAnsi="宋体"/>
          <w:bCs/>
          <w:sz w:val="28"/>
          <w:szCs w:val="28"/>
        </w:rPr>
      </w:pPr>
      <w:r>
        <w:rPr>
          <w:rFonts w:hint="eastAsia" w:ascii="宋体" w:hAnsi="宋体"/>
          <w:bCs/>
          <w:sz w:val="28"/>
          <w:szCs w:val="28"/>
        </w:rPr>
        <w:t>4.遇群众有恶意破坏环境卫生及环卫设施设备的行为时，环卫作业人员应耐心劝阻，不骂人打人。</w:t>
      </w:r>
    </w:p>
    <w:p>
      <w:pPr>
        <w:pStyle w:val="5"/>
        <w:bidi w:val="0"/>
        <w:ind w:left="567" w:leftChars="0" w:hanging="567" w:firstLineChars="0"/>
      </w:pPr>
      <w:r>
        <w:rPr>
          <w:rFonts w:hint="eastAsia"/>
        </w:rPr>
        <w:t>服务内容</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机动车快车道清扫保洁及冲洗；</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服务范围内有色垃圾拾捡；</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牛皮癣的清除；</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人行道清扫保洁及冲洗；</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路沿石冲洗；</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垃圾中转站（点）的清扫保洁及环卫设施的冲洗；</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广场公厕、南通路二段公厕、金马街公厕、玉堂街公厕、市场公厕、红花场镇公厕、桥东市场公厕等7个公厕的日常管护与保洁，其中广场公厕要求24小时开放；</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果屑箱的清掏、公交站台、灯杆、电杆、裸露光纤等市政设施的清洁；</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垃圾分捡、转运；</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color w:val="auto"/>
          <w:sz w:val="28"/>
          <w:szCs w:val="28"/>
          <w:lang w:eastAsia="zh-CN"/>
        </w:rPr>
        <w:t>路面</w:t>
      </w:r>
      <w:r>
        <w:rPr>
          <w:rFonts w:hint="eastAsia" w:ascii="宋体" w:hAnsi="宋体"/>
          <w:bCs/>
          <w:color w:val="auto"/>
          <w:sz w:val="28"/>
          <w:szCs w:val="28"/>
        </w:rPr>
        <w:t>及路灯杆、电杆、电信供电箱体、环卫设施及市政设施等2米以下非法张贴广告的清除；</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责任区域范围内市民投放垃圾及清扫保洁产生垃圾的袋装整理、收集、转运；</w:t>
      </w:r>
    </w:p>
    <w:p>
      <w:pPr>
        <w:pageBreakBefore w:val="0"/>
        <w:widowControl/>
        <w:numPr>
          <w:ilvl w:val="0"/>
          <w:numId w:val="38"/>
        </w:numPr>
        <w:kinsoku/>
        <w:bidi w:val="0"/>
        <w:spacing w:before="20" w:after="20" w:line="360" w:lineRule="auto"/>
        <w:ind w:left="0" w:leftChars="0" w:right="0" w:rightChars="0"/>
        <w:rPr>
          <w:rFonts w:hint="eastAsia" w:ascii="宋体" w:hAnsi="宋体" w:eastAsia="宋体" w:cs="Times New Roman"/>
          <w:bCs/>
          <w:kern w:val="2"/>
          <w:sz w:val="28"/>
          <w:szCs w:val="28"/>
          <w:lang w:val="en-US" w:eastAsia="zh-CN" w:bidi="ar-SA"/>
        </w:rPr>
      </w:pPr>
      <w:r>
        <w:rPr>
          <w:rFonts w:hint="eastAsia" w:ascii="宋体" w:hAnsi="宋体"/>
          <w:bCs/>
          <w:sz w:val="28"/>
          <w:szCs w:val="28"/>
        </w:rPr>
        <w:t>采购方因重大活动和重大迎检、接待等任务临时安排的清扫保洁</w:t>
      </w:r>
      <w:bookmarkStart w:id="167" w:name="_Toc10105"/>
      <w:bookmarkStart w:id="168" w:name="_Toc533672602"/>
      <w:bookmarkStart w:id="169" w:name="_Toc529173741"/>
      <w:r>
        <w:rPr>
          <w:rFonts w:hint="eastAsia" w:ascii="宋体" w:hAnsi="宋体"/>
          <w:bCs/>
          <w:sz w:val="28"/>
          <w:szCs w:val="28"/>
        </w:rPr>
        <w:t>。</w:t>
      </w:r>
    </w:p>
    <w:bookmarkEnd w:id="167"/>
    <w:p>
      <w:pPr>
        <w:pStyle w:val="4"/>
        <w:bidi w:val="0"/>
        <w:ind w:left="567" w:leftChars="0" w:hanging="567" w:firstLineChars="0"/>
      </w:pPr>
      <w:bookmarkStart w:id="170" w:name="_Toc11007"/>
      <w:r>
        <w:rPr>
          <w:rFonts w:hint="eastAsia"/>
        </w:rPr>
        <w:t>商务</w:t>
      </w:r>
      <w:r>
        <w:t>要求</w:t>
      </w:r>
      <w:bookmarkEnd w:id="170"/>
    </w:p>
    <w:p>
      <w:pPr>
        <w:pStyle w:val="5"/>
        <w:bidi w:val="0"/>
        <w:ind w:left="567" w:leftChars="0" w:hanging="567" w:firstLineChars="0"/>
      </w:pPr>
      <w:r>
        <w:rPr>
          <w:rFonts w:hint="eastAsia"/>
        </w:rPr>
        <w:t>服务地点</w:t>
      </w:r>
    </w:p>
    <w:p>
      <w:pPr>
        <w:pStyle w:val="2"/>
        <w:pageBreakBefore w:val="0"/>
        <w:kinsoku/>
        <w:bidi w:val="0"/>
        <w:spacing w:before="20" w:after="20" w:line="360" w:lineRule="auto"/>
        <w:ind w:left="0" w:leftChars="0" w:right="0" w:rightChars="0"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成都市双流区永安镇。</w:t>
      </w:r>
    </w:p>
    <w:p>
      <w:pPr>
        <w:pStyle w:val="5"/>
        <w:bidi w:val="0"/>
        <w:ind w:left="567" w:leftChars="0" w:hanging="567" w:firstLineChars="0"/>
      </w:pPr>
      <w:r>
        <w:rPr>
          <w:rFonts w:hint="eastAsia"/>
        </w:rPr>
        <w:t>*服务期限</w:t>
      </w:r>
    </w:p>
    <w:p>
      <w:pPr>
        <w:pStyle w:val="2"/>
        <w:pageBreakBefore w:val="0"/>
        <w:kinsoku/>
        <w:bidi w:val="0"/>
        <w:spacing w:before="20" w:after="20" w:line="360" w:lineRule="auto"/>
        <w:ind w:left="0" w:leftChars="0" w:right="0" w:rightChars="0"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本项目服务期限为</w:t>
      </w:r>
      <w:r>
        <w:rPr>
          <w:rFonts w:hint="eastAsia" w:asciiTheme="minorEastAsia" w:hAnsiTheme="minorEastAsia" w:eastAsiaTheme="minorEastAsia" w:cstheme="minorEastAsia"/>
          <w:spacing w:val="-6"/>
          <w:kern w:val="4"/>
          <w:sz w:val="28"/>
          <w:szCs w:val="28"/>
          <w:lang w:eastAsia="zh-CN"/>
        </w:rPr>
        <w:t>中标供应商进场服务之日起至</w:t>
      </w:r>
      <w:r>
        <w:rPr>
          <w:rFonts w:hint="eastAsia" w:asciiTheme="minorEastAsia" w:hAnsiTheme="minorEastAsia" w:eastAsiaTheme="minorEastAsia" w:cstheme="minorEastAsia"/>
          <w:spacing w:val="-6"/>
          <w:kern w:val="4"/>
          <w:sz w:val="28"/>
          <w:szCs w:val="28"/>
          <w:lang w:val="en-US" w:eastAsia="zh-CN"/>
        </w:rPr>
        <w:t>2024年5月13日止</w:t>
      </w:r>
      <w:r>
        <w:rPr>
          <w:rFonts w:hint="eastAsia" w:asciiTheme="minorEastAsia" w:hAnsiTheme="minorEastAsia" w:eastAsiaTheme="minorEastAsia" w:cstheme="minorEastAsia"/>
          <w:spacing w:val="-6"/>
          <w:kern w:val="4"/>
          <w:sz w:val="28"/>
          <w:szCs w:val="28"/>
        </w:rPr>
        <w:t>，合同一年一签，年度服务结束后，本项目采购人对供应商进行年度服务质量验收，年度服务质量验收合格后，采购人与供应商续签下一年度服务合同，考核不合格的，采购人有权终止服务合同。</w:t>
      </w:r>
    </w:p>
    <w:p>
      <w:pPr>
        <w:pStyle w:val="5"/>
        <w:bidi w:val="0"/>
        <w:ind w:left="567" w:leftChars="0" w:hanging="567" w:firstLineChars="0"/>
      </w:pPr>
      <w:r>
        <w:rPr>
          <w:rFonts w:hint="eastAsia"/>
        </w:rPr>
        <w:t>*合同价款支付方式和条件</w:t>
      </w:r>
    </w:p>
    <w:p>
      <w:pPr>
        <w:pageBreakBefore w:val="0"/>
        <w:kinsoku/>
        <w:bidi w:val="0"/>
        <w:spacing w:before="20" w:after="20" w:line="360" w:lineRule="auto"/>
        <w:ind w:left="0" w:leftChars="0" w:right="0" w:rightChars="0" w:firstLine="541" w:firstLineChars="202"/>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spacing w:val="-6"/>
          <w:kern w:val="4"/>
          <w:sz w:val="28"/>
          <w:szCs w:val="28"/>
        </w:rPr>
        <w:t>支付时间：合同签订之日起7个工作日内预付合同金额的30%（统称为首付金额）。在首付金额抵扣完毕后，按照当月考核次月支付的方式付款。供应商须向</w:t>
      </w:r>
      <w:r>
        <w:rPr>
          <w:rFonts w:hint="eastAsia" w:asciiTheme="minorEastAsia" w:hAnsiTheme="minorEastAsia" w:eastAsiaTheme="minorEastAsia" w:cstheme="minorEastAsia"/>
          <w:color w:val="auto"/>
          <w:spacing w:val="-6"/>
          <w:kern w:val="4"/>
          <w:sz w:val="28"/>
          <w:szCs w:val="28"/>
        </w:rPr>
        <w:t>采购人出具合法有效完整的等额发票及凭证资料后进行支付结算。</w:t>
      </w:r>
    </w:p>
    <w:p>
      <w:pPr>
        <w:pageBreakBefore w:val="0"/>
        <w:kinsoku/>
        <w:bidi w:val="0"/>
        <w:spacing w:before="20" w:after="20" w:line="360" w:lineRule="auto"/>
        <w:ind w:left="0" w:leftChars="0" w:right="0" w:rightChars="0" w:firstLine="541" w:firstLineChars="202"/>
        <w:rPr>
          <w:rFonts w:ascii="宋体" w:hAnsi="宋体" w:cs="宋体"/>
          <w:b/>
          <w:color w:val="auto"/>
          <w:sz w:val="24"/>
          <w:szCs w:val="24"/>
          <w:highlight w:val="yellow"/>
        </w:rPr>
      </w:pPr>
      <w:r>
        <w:rPr>
          <w:rFonts w:hint="eastAsia" w:asciiTheme="minorEastAsia" w:hAnsiTheme="minorEastAsia" w:eastAsiaTheme="minorEastAsia" w:cstheme="minorEastAsia"/>
          <w:color w:val="auto"/>
          <w:spacing w:val="-6"/>
          <w:kern w:val="4"/>
          <w:sz w:val="28"/>
          <w:szCs w:val="28"/>
        </w:rPr>
        <w:t xml:space="preserve">付款方式：采用公对公的银行转账，供应商接受转账的开户信息以采购合同载明的为准。      </w:t>
      </w:r>
    </w:p>
    <w:p>
      <w:pPr>
        <w:pStyle w:val="5"/>
        <w:bidi w:val="0"/>
        <w:ind w:left="567" w:leftChars="0" w:hanging="567" w:firstLineChars="0"/>
        <w:rPr>
          <w:color w:val="auto"/>
        </w:rPr>
      </w:pPr>
      <w:r>
        <w:rPr>
          <w:rFonts w:hint="eastAsia"/>
          <w:color w:val="auto"/>
        </w:rPr>
        <w:t>*</w:t>
      </w:r>
      <w:r>
        <w:rPr>
          <w:rFonts w:hint="eastAsia"/>
          <w:color w:val="auto"/>
          <w:lang w:eastAsia="zh-CN"/>
        </w:rPr>
        <w:t>常规考核与履约</w:t>
      </w:r>
      <w:r>
        <w:rPr>
          <w:rFonts w:hint="eastAsia"/>
          <w:color w:val="auto"/>
        </w:rPr>
        <w:t>验收</w:t>
      </w:r>
    </w:p>
    <w:p>
      <w:pPr>
        <w:pageBreakBefore w:val="0"/>
        <w:widowControl/>
        <w:kinsoku/>
        <w:wordWrap/>
        <w:bidi w:val="0"/>
        <w:adjustRightInd/>
        <w:snapToGrid/>
        <w:spacing w:before="20" w:after="20" w:line="360" w:lineRule="auto"/>
        <w:ind w:left="0" w:leftChars="0" w:right="0" w:rightChars="0" w:firstLine="562" w:firstLineChars="200"/>
        <w:jc w:val="both"/>
        <w:textAlignment w:val="auto"/>
        <w:rPr>
          <w:rFonts w:ascii="宋体" w:hAnsi="宋体" w:cs="宋体"/>
          <w:b/>
          <w:bCs/>
          <w:color w:val="auto"/>
          <w:kern w:val="0"/>
          <w:sz w:val="28"/>
          <w:szCs w:val="28"/>
        </w:rPr>
      </w:pPr>
      <w:r>
        <w:rPr>
          <w:rFonts w:hint="eastAsia" w:ascii="宋体" w:hAnsi="宋体" w:cs="宋体"/>
          <w:b/>
          <w:bCs/>
          <w:color w:val="auto"/>
          <w:kern w:val="0"/>
          <w:sz w:val="28"/>
          <w:szCs w:val="28"/>
        </w:rPr>
        <w:t>一、</w:t>
      </w:r>
      <w:r>
        <w:rPr>
          <w:rFonts w:hint="eastAsia" w:ascii="宋体" w:hAnsi="宋体" w:cs="宋体"/>
          <w:b/>
          <w:bCs/>
          <w:color w:val="auto"/>
          <w:kern w:val="0"/>
          <w:sz w:val="28"/>
          <w:szCs w:val="28"/>
          <w:lang w:eastAsia="zh-CN"/>
        </w:rPr>
        <w:t>常规</w:t>
      </w:r>
      <w:r>
        <w:rPr>
          <w:rFonts w:hint="eastAsia" w:ascii="宋体" w:hAnsi="宋体" w:cs="宋体"/>
          <w:b/>
          <w:bCs/>
          <w:color w:val="auto"/>
          <w:kern w:val="0"/>
          <w:sz w:val="28"/>
          <w:szCs w:val="28"/>
        </w:rPr>
        <w:t>考核</w:t>
      </w:r>
    </w:p>
    <w:p>
      <w:pPr>
        <w:pageBreakBefore w:val="0"/>
        <w:widowControl/>
        <w:kinsoku/>
        <w:wordWrap/>
        <w:bidi w:val="0"/>
        <w:adjustRightInd/>
        <w:snapToGrid/>
        <w:spacing w:before="20" w:after="20" w:line="360" w:lineRule="auto"/>
        <w:ind w:left="0" w:leftChars="0" w:right="0" w:rightChars="0" w:firstLine="536" w:firstLineChars="200"/>
        <w:jc w:val="both"/>
        <w:textAlignment w:val="auto"/>
        <w:outlineLvl w:val="9"/>
        <w:rPr>
          <w:rFonts w:ascii="宋体" w:hAnsi="宋体" w:eastAsia="宋体" w:cs="宋体"/>
          <w:color w:val="auto"/>
          <w:spacing w:val="-6"/>
          <w:kern w:val="4"/>
          <w:sz w:val="28"/>
          <w:szCs w:val="28"/>
          <w:highlight w:val="yellow"/>
        </w:rPr>
      </w:pPr>
      <w:r>
        <w:rPr>
          <w:rFonts w:hint="eastAsia" w:ascii="宋体" w:hAnsi="宋体" w:eastAsia="宋体" w:cs="宋体"/>
          <w:color w:val="auto"/>
          <w:spacing w:val="-6"/>
          <w:kern w:val="4"/>
          <w:sz w:val="28"/>
          <w:szCs w:val="28"/>
        </w:rPr>
        <w:t>1</w:t>
      </w:r>
      <w:r>
        <w:rPr>
          <w:rFonts w:ascii="宋体" w:hAnsi="宋体" w:eastAsia="宋体" w:cs="宋体"/>
          <w:color w:val="auto"/>
          <w:spacing w:val="-6"/>
          <w:kern w:val="4"/>
          <w:sz w:val="28"/>
          <w:szCs w:val="28"/>
        </w:rPr>
        <w:t>.</w:t>
      </w:r>
      <w:r>
        <w:rPr>
          <w:rFonts w:hint="eastAsia" w:ascii="宋体" w:hAnsi="宋体" w:eastAsia="宋体" w:cs="宋体"/>
          <w:color w:val="auto"/>
          <w:spacing w:val="-6"/>
          <w:kern w:val="4"/>
          <w:sz w:val="28"/>
          <w:szCs w:val="28"/>
        </w:rPr>
        <w:t>常规考核</w:t>
      </w:r>
      <w:r>
        <w:rPr>
          <w:rFonts w:hint="eastAsia" w:ascii="宋体" w:hAnsi="宋体" w:cs="宋体"/>
          <w:color w:val="auto"/>
          <w:spacing w:val="-6"/>
          <w:kern w:val="4"/>
          <w:sz w:val="28"/>
          <w:szCs w:val="28"/>
          <w:lang w:eastAsia="zh-CN"/>
        </w:rPr>
        <w:t>：</w:t>
      </w:r>
      <w:r>
        <w:rPr>
          <w:rFonts w:hint="eastAsia" w:ascii="宋体" w:hAnsi="宋体" w:eastAsia="宋体" w:cs="宋体"/>
          <w:color w:val="auto"/>
          <w:spacing w:val="-6"/>
          <w:kern w:val="4"/>
          <w:sz w:val="28"/>
          <w:szCs w:val="28"/>
        </w:rPr>
        <w:t>常规考核为供应商每月服务结束后，采购人根据</w:t>
      </w:r>
      <w:r>
        <w:rPr>
          <w:rFonts w:hint="eastAsia" w:ascii="宋体" w:hAnsi="宋体" w:cs="宋体"/>
          <w:color w:val="auto"/>
          <w:spacing w:val="-6"/>
          <w:kern w:val="4"/>
          <w:sz w:val="28"/>
          <w:szCs w:val="28"/>
          <w:lang w:eastAsia="zh-CN"/>
        </w:rPr>
        <w:t>人工考核、智慧监督、第三方测评结果等</w:t>
      </w:r>
      <w:r>
        <w:rPr>
          <w:rFonts w:hint="eastAsia" w:ascii="宋体" w:hAnsi="宋体" w:eastAsia="宋体" w:cs="宋体"/>
          <w:color w:val="auto"/>
          <w:spacing w:val="-6"/>
          <w:kern w:val="4"/>
          <w:sz w:val="28"/>
          <w:szCs w:val="28"/>
        </w:rPr>
        <w:t>情况对供应商每月服务质量进行按月综合考</w:t>
      </w:r>
      <w:r>
        <w:rPr>
          <w:rFonts w:hint="eastAsia" w:ascii="宋体" w:hAnsi="宋体" w:cs="宋体"/>
          <w:color w:val="auto"/>
          <w:spacing w:val="-6"/>
          <w:kern w:val="4"/>
          <w:sz w:val="28"/>
          <w:szCs w:val="28"/>
          <w:lang w:eastAsia="zh-CN"/>
        </w:rPr>
        <w:t>核</w:t>
      </w:r>
      <w:r>
        <w:rPr>
          <w:rFonts w:hint="eastAsia" w:ascii="宋体" w:hAnsi="宋体" w:eastAsia="宋体" w:cs="宋体"/>
          <w:color w:val="auto"/>
          <w:spacing w:val="-6"/>
          <w:kern w:val="4"/>
          <w:sz w:val="28"/>
          <w:szCs w:val="28"/>
        </w:rPr>
        <w:t>。</w:t>
      </w:r>
    </w:p>
    <w:p>
      <w:pPr>
        <w:pageBreakBefore w:val="0"/>
        <w:widowControl/>
        <w:kinsoku/>
        <w:wordWrap/>
        <w:bidi w:val="0"/>
        <w:adjustRightInd/>
        <w:snapToGrid/>
        <w:spacing w:before="20" w:after="20" w:line="360" w:lineRule="auto"/>
        <w:ind w:left="0" w:leftChars="0" w:right="0" w:rightChars="0" w:firstLine="536" w:firstLineChars="200"/>
        <w:jc w:val="both"/>
        <w:textAlignment w:val="auto"/>
        <w:outlineLvl w:val="9"/>
        <w:rPr>
          <w:rFonts w:hint="eastAsia" w:ascii="宋体" w:hAnsi="宋体" w:eastAsia="宋体" w:cs="宋体"/>
          <w:color w:val="auto"/>
          <w:spacing w:val="-6"/>
          <w:kern w:val="4"/>
          <w:sz w:val="28"/>
          <w:szCs w:val="28"/>
        </w:rPr>
      </w:pPr>
      <w:r>
        <w:rPr>
          <w:rFonts w:hint="eastAsia" w:ascii="宋体" w:hAnsi="宋体" w:eastAsia="宋体" w:cs="宋体"/>
          <w:color w:val="auto"/>
          <w:spacing w:val="-6"/>
          <w:kern w:val="4"/>
          <w:sz w:val="28"/>
          <w:szCs w:val="28"/>
        </w:rPr>
        <w:t>2</w:t>
      </w:r>
      <w:r>
        <w:rPr>
          <w:rFonts w:ascii="宋体" w:hAnsi="宋体" w:eastAsia="宋体" w:cs="宋体"/>
          <w:color w:val="auto"/>
          <w:spacing w:val="-6"/>
          <w:kern w:val="4"/>
          <w:sz w:val="28"/>
          <w:szCs w:val="28"/>
        </w:rPr>
        <w:t>.</w:t>
      </w:r>
      <w:r>
        <w:rPr>
          <w:rFonts w:hint="eastAsia" w:ascii="宋体" w:hAnsi="宋体" w:eastAsia="宋体" w:cs="宋体"/>
          <w:color w:val="auto"/>
          <w:spacing w:val="-6"/>
          <w:kern w:val="4"/>
          <w:sz w:val="28"/>
          <w:szCs w:val="28"/>
        </w:rPr>
        <w:t>常规考核</w:t>
      </w:r>
      <w:r>
        <w:rPr>
          <w:rFonts w:hint="eastAsia" w:ascii="宋体" w:hAnsi="宋体" w:cs="宋体"/>
          <w:color w:val="auto"/>
          <w:spacing w:val="-6"/>
          <w:kern w:val="4"/>
          <w:sz w:val="28"/>
          <w:szCs w:val="28"/>
          <w:lang w:eastAsia="zh-CN"/>
        </w:rPr>
        <w:t>方式和</w:t>
      </w:r>
      <w:r>
        <w:rPr>
          <w:rFonts w:hint="eastAsia" w:ascii="宋体" w:hAnsi="宋体" w:eastAsia="宋体" w:cs="宋体"/>
          <w:color w:val="auto"/>
          <w:spacing w:val="-6"/>
          <w:kern w:val="4"/>
          <w:sz w:val="28"/>
          <w:szCs w:val="28"/>
        </w:rPr>
        <w:t>标准：</w:t>
      </w:r>
      <w:r>
        <w:rPr>
          <w:rFonts w:hint="eastAsia" w:ascii="宋体" w:hAnsi="宋体" w:cs="宋体"/>
          <w:color w:val="auto"/>
          <w:spacing w:val="-6"/>
          <w:kern w:val="4"/>
          <w:sz w:val="28"/>
          <w:szCs w:val="28"/>
          <w:lang w:eastAsia="zh-CN"/>
        </w:rPr>
        <w:t>参照</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双流</w:t>
      </w:r>
      <w:r>
        <w:rPr>
          <w:rFonts w:hint="eastAsia" w:ascii="宋体" w:hAnsi="宋体" w:eastAsia="宋体" w:cs="宋体"/>
          <w:color w:val="auto"/>
          <w:sz w:val="28"/>
          <w:szCs w:val="28"/>
          <w:lang w:val="en-US" w:eastAsia="zh-CN"/>
        </w:rPr>
        <w:t>区环境卫生作业（含垃圾清运和公厕管理）考核办法》</w:t>
      </w:r>
      <w:r>
        <w:rPr>
          <w:rFonts w:hint="eastAsia" w:ascii="宋体" w:hAnsi="宋体" w:cs="宋体"/>
          <w:color w:val="auto"/>
          <w:sz w:val="28"/>
          <w:szCs w:val="28"/>
          <w:lang w:val="en-US" w:eastAsia="zh-CN"/>
        </w:rPr>
        <w:t>（附件2）</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双流</w:t>
      </w:r>
      <w:r>
        <w:rPr>
          <w:rFonts w:hint="eastAsia" w:ascii="宋体" w:hAnsi="宋体" w:eastAsia="宋体" w:cs="宋体"/>
          <w:color w:val="auto"/>
          <w:sz w:val="28"/>
          <w:szCs w:val="28"/>
          <w:lang w:val="en-US" w:eastAsia="zh-CN"/>
        </w:rPr>
        <w:t>区环境卫生作业</w:t>
      </w:r>
      <w:r>
        <w:rPr>
          <w:rFonts w:hint="eastAsia" w:ascii="宋体" w:hAnsi="宋体" w:eastAsia="宋体" w:cs="宋体"/>
          <w:color w:val="auto"/>
          <w:kern w:val="0"/>
          <w:sz w:val="28"/>
          <w:szCs w:val="28"/>
          <w:lang w:val="en-US" w:eastAsia="zh-CN" w:bidi="ar-SA"/>
        </w:rPr>
        <w:t>(含垃圾清运和公厕管理)考核评分细则》</w:t>
      </w:r>
      <w:r>
        <w:rPr>
          <w:rFonts w:hint="eastAsia" w:ascii="宋体" w:hAnsi="宋体" w:cs="宋体"/>
          <w:color w:val="auto"/>
          <w:kern w:val="0"/>
          <w:sz w:val="28"/>
          <w:szCs w:val="28"/>
          <w:lang w:val="en-US" w:eastAsia="zh-CN" w:bidi="ar-SA"/>
        </w:rPr>
        <w:t>执行</w:t>
      </w:r>
      <w:r>
        <w:rPr>
          <w:rFonts w:hint="eastAsia" w:ascii="宋体" w:hAnsi="宋体" w:cs="宋体"/>
          <w:color w:val="auto"/>
          <w:sz w:val="28"/>
          <w:szCs w:val="28"/>
          <w:lang w:val="en-US" w:eastAsia="zh-CN"/>
        </w:rPr>
        <w:t>（附件3）</w:t>
      </w:r>
      <w:r>
        <w:rPr>
          <w:rFonts w:hint="eastAsia" w:ascii="宋体" w:hAnsi="宋体" w:eastAsia="宋体" w:cs="宋体"/>
          <w:color w:val="auto"/>
          <w:spacing w:val="-6"/>
          <w:kern w:val="4"/>
          <w:sz w:val="28"/>
          <w:szCs w:val="28"/>
        </w:rPr>
        <w:t>。</w:t>
      </w:r>
    </w:p>
    <w:p>
      <w:pPr>
        <w:pStyle w:val="2"/>
        <w:pageBreakBefore w:val="0"/>
        <w:kinsoku/>
        <w:wordWrap/>
        <w:bidi w:val="0"/>
        <w:adjustRightInd/>
        <w:snapToGrid/>
        <w:spacing w:before="20" w:after="20" w:line="360" w:lineRule="auto"/>
        <w:ind w:left="0" w:leftChars="0" w:right="0" w:rightChars="0"/>
        <w:jc w:val="both"/>
        <w:textAlignment w:val="auto"/>
        <w:outlineLvl w:val="9"/>
        <w:rPr>
          <w:rFonts w:hint="eastAsia" w:eastAsia="宋体"/>
          <w:color w:val="auto"/>
          <w:lang w:val="en-US" w:eastAsia="zh-CN"/>
        </w:rPr>
      </w:pPr>
      <w:r>
        <w:rPr>
          <w:rFonts w:hint="eastAsia" w:ascii="宋体" w:hAnsi="宋体" w:cs="宋体"/>
          <w:color w:val="auto"/>
          <w:spacing w:val="-6"/>
          <w:kern w:val="4"/>
          <w:sz w:val="28"/>
          <w:szCs w:val="28"/>
          <w:lang w:val="en-US" w:eastAsia="zh-CN"/>
        </w:rPr>
        <w:t xml:space="preserve">    3.常规考核方式和标准采购人可根据上级有关要求和自身工作实际和监管手段、监督方式的变化做适当调整。</w:t>
      </w:r>
    </w:p>
    <w:p>
      <w:pPr>
        <w:pageBreakBefore w:val="0"/>
        <w:widowControl/>
        <w:kinsoku/>
        <w:wordWrap/>
        <w:bidi w:val="0"/>
        <w:adjustRightInd/>
        <w:snapToGrid/>
        <w:spacing w:before="20" w:after="20" w:line="360" w:lineRule="auto"/>
        <w:ind w:left="0" w:leftChars="0" w:right="0" w:rightChars="0" w:firstLine="538" w:firstLineChars="200"/>
        <w:jc w:val="both"/>
        <w:textAlignment w:val="auto"/>
        <w:rPr>
          <w:rFonts w:ascii="宋体" w:hAnsi="宋体" w:eastAsia="宋体" w:cs="宋体"/>
          <w:b/>
          <w:bCs/>
          <w:color w:val="auto"/>
          <w:spacing w:val="-6"/>
          <w:kern w:val="4"/>
          <w:sz w:val="28"/>
          <w:szCs w:val="28"/>
        </w:rPr>
      </w:pPr>
      <w:r>
        <w:rPr>
          <w:rFonts w:hint="eastAsia" w:ascii="宋体" w:hAnsi="宋体" w:eastAsia="宋体" w:cs="宋体"/>
          <w:b/>
          <w:bCs/>
          <w:color w:val="auto"/>
          <w:spacing w:val="-6"/>
          <w:kern w:val="4"/>
          <w:sz w:val="28"/>
          <w:szCs w:val="28"/>
        </w:rPr>
        <w:t>二、</w:t>
      </w:r>
      <w:r>
        <w:rPr>
          <w:rFonts w:hint="eastAsia" w:ascii="宋体" w:hAnsi="宋体" w:cs="宋体"/>
          <w:b/>
          <w:bCs/>
          <w:color w:val="auto"/>
          <w:kern w:val="0"/>
          <w:sz w:val="28"/>
          <w:szCs w:val="28"/>
        </w:rPr>
        <w:t>履约</w:t>
      </w:r>
      <w:r>
        <w:rPr>
          <w:rFonts w:hint="eastAsia" w:ascii="宋体" w:hAnsi="宋体" w:eastAsia="宋体" w:cs="宋体"/>
          <w:b/>
          <w:bCs/>
          <w:color w:val="auto"/>
          <w:spacing w:val="-6"/>
          <w:kern w:val="4"/>
          <w:sz w:val="28"/>
          <w:szCs w:val="28"/>
        </w:rPr>
        <w:t>验收</w:t>
      </w:r>
    </w:p>
    <w:p>
      <w:pPr>
        <w:pageBreakBefore w:val="0"/>
        <w:widowControl/>
        <w:kinsoku/>
        <w:wordWrap/>
        <w:bidi w:val="0"/>
        <w:adjustRightInd/>
        <w:snapToGrid/>
        <w:spacing w:before="20" w:after="20" w:line="360" w:lineRule="auto"/>
        <w:ind w:left="0" w:leftChars="0" w:right="0" w:rightChars="0" w:firstLine="536" w:firstLineChars="200"/>
        <w:jc w:val="both"/>
        <w:textAlignment w:val="auto"/>
        <w:rPr>
          <w:rFonts w:hint="eastAsia" w:ascii="宋体" w:hAnsi="宋体" w:cs="宋体"/>
          <w:color w:val="auto"/>
          <w:spacing w:val="-6"/>
          <w:kern w:val="4"/>
          <w:sz w:val="28"/>
          <w:szCs w:val="28"/>
          <w:lang w:eastAsia="zh-CN"/>
        </w:rPr>
      </w:pPr>
      <w:r>
        <w:rPr>
          <w:rFonts w:hint="eastAsia" w:ascii="宋体" w:hAnsi="宋体" w:eastAsia="宋体" w:cs="宋体"/>
          <w:color w:val="auto"/>
          <w:spacing w:val="-6"/>
          <w:kern w:val="4"/>
          <w:sz w:val="28"/>
          <w:szCs w:val="28"/>
        </w:rPr>
        <w:t>1</w:t>
      </w:r>
      <w:r>
        <w:rPr>
          <w:rFonts w:ascii="宋体" w:hAnsi="宋体" w:eastAsia="宋体" w:cs="宋体"/>
          <w:color w:val="auto"/>
          <w:spacing w:val="-6"/>
          <w:kern w:val="4"/>
          <w:sz w:val="28"/>
          <w:szCs w:val="28"/>
        </w:rPr>
        <w:t>.</w:t>
      </w:r>
      <w:r>
        <w:rPr>
          <w:rFonts w:hint="eastAsia" w:ascii="宋体" w:hAnsi="宋体" w:cs="宋体"/>
          <w:color w:val="auto"/>
          <w:spacing w:val="-6"/>
          <w:kern w:val="4"/>
          <w:sz w:val="28"/>
          <w:szCs w:val="28"/>
          <w:lang w:eastAsia="zh-CN"/>
        </w:rPr>
        <w:t>履约验收：履约验收为</w:t>
      </w:r>
      <w:r>
        <w:rPr>
          <w:rFonts w:hint="eastAsia" w:ascii="宋体" w:hAnsi="宋体" w:eastAsia="宋体" w:cs="宋体"/>
          <w:color w:val="auto"/>
          <w:spacing w:val="-6"/>
          <w:kern w:val="4"/>
          <w:sz w:val="28"/>
          <w:szCs w:val="28"/>
        </w:rPr>
        <w:t>中标供应商年度服务结束后，采购人对中标供应商服务质量进行按年度验收</w:t>
      </w:r>
      <w:r>
        <w:rPr>
          <w:rFonts w:hint="eastAsia" w:ascii="宋体" w:hAnsi="宋体" w:cs="宋体"/>
          <w:color w:val="auto"/>
          <w:spacing w:val="-6"/>
          <w:kern w:val="4"/>
          <w:sz w:val="28"/>
          <w:szCs w:val="28"/>
          <w:lang w:eastAsia="zh-CN"/>
        </w:rPr>
        <w:t>。</w:t>
      </w:r>
    </w:p>
    <w:p>
      <w:pPr>
        <w:pageBreakBefore w:val="0"/>
        <w:widowControl/>
        <w:kinsoku/>
        <w:bidi w:val="0"/>
        <w:spacing w:before="20" w:after="20" w:line="360" w:lineRule="auto"/>
        <w:ind w:left="0" w:leftChars="0" w:right="0" w:rightChars="0" w:firstLine="536" w:firstLineChars="200"/>
        <w:rPr>
          <w:color w:val="auto"/>
          <w:lang w:val="en-US"/>
        </w:rPr>
      </w:pPr>
      <w:r>
        <w:rPr>
          <w:rFonts w:hint="eastAsia" w:ascii="宋体" w:hAnsi="宋体" w:cs="宋体"/>
          <w:color w:val="auto"/>
          <w:spacing w:val="-6"/>
          <w:kern w:val="4"/>
          <w:sz w:val="28"/>
          <w:szCs w:val="28"/>
          <w:lang w:val="en-US" w:eastAsia="zh-CN"/>
        </w:rPr>
        <w:t>2.</w:t>
      </w:r>
      <w:r>
        <w:rPr>
          <w:rFonts w:hint="eastAsia" w:ascii="宋体" w:hAnsi="宋体" w:cs="宋体"/>
          <w:color w:val="auto"/>
          <w:spacing w:val="-6"/>
          <w:kern w:val="4"/>
          <w:sz w:val="28"/>
          <w:szCs w:val="28"/>
          <w:lang w:eastAsia="zh-CN"/>
        </w:rPr>
        <w:t>履约验收方式和</w:t>
      </w:r>
      <w:r>
        <w:rPr>
          <w:rFonts w:hint="eastAsia" w:ascii="宋体" w:hAnsi="宋体" w:eastAsia="宋体" w:cs="宋体"/>
          <w:color w:val="auto"/>
          <w:spacing w:val="-6"/>
          <w:kern w:val="4"/>
          <w:sz w:val="28"/>
          <w:szCs w:val="28"/>
        </w:rPr>
        <w:t>标准</w:t>
      </w:r>
      <w:r>
        <w:rPr>
          <w:rFonts w:hint="eastAsia" w:ascii="宋体" w:hAnsi="宋体" w:cs="宋体"/>
          <w:color w:val="auto"/>
          <w:spacing w:val="-6"/>
          <w:kern w:val="4"/>
          <w:sz w:val="28"/>
          <w:szCs w:val="28"/>
          <w:lang w:eastAsia="zh-CN"/>
        </w:rPr>
        <w:t>。</w:t>
      </w:r>
      <w:r>
        <w:rPr>
          <w:rFonts w:hint="eastAsia" w:ascii="宋体" w:hAnsi="宋体" w:eastAsia="宋体" w:cs="宋体"/>
          <w:color w:val="auto"/>
          <w:spacing w:val="-6"/>
          <w:kern w:val="4"/>
          <w:sz w:val="28"/>
          <w:szCs w:val="28"/>
        </w:rPr>
        <w:t>（</w:t>
      </w:r>
      <w:r>
        <w:rPr>
          <w:rFonts w:hint="eastAsia" w:ascii="宋体" w:hAnsi="宋体" w:cs="宋体"/>
          <w:color w:val="auto"/>
          <w:spacing w:val="-6"/>
          <w:kern w:val="4"/>
          <w:sz w:val="28"/>
          <w:szCs w:val="28"/>
          <w:lang w:val="en-US" w:eastAsia="zh-CN"/>
        </w:rPr>
        <w:t>2</w:t>
      </w:r>
      <w:r>
        <w:rPr>
          <w:rFonts w:hint="eastAsia" w:ascii="宋体" w:hAnsi="宋体" w:eastAsia="宋体" w:cs="宋体"/>
          <w:color w:val="auto"/>
          <w:spacing w:val="-6"/>
          <w:kern w:val="4"/>
          <w:sz w:val="28"/>
          <w:szCs w:val="28"/>
        </w:rPr>
        <w:t>-</w:t>
      </w:r>
      <w:r>
        <w:rPr>
          <w:rFonts w:hint="eastAsia" w:ascii="宋体" w:hAnsi="宋体" w:cs="宋体"/>
          <w:color w:val="auto"/>
          <w:spacing w:val="-6"/>
          <w:kern w:val="4"/>
          <w:sz w:val="28"/>
          <w:szCs w:val="28"/>
          <w:lang w:val="en-US" w:eastAsia="zh-CN"/>
        </w:rPr>
        <w:t>1</w:t>
      </w:r>
      <w:r>
        <w:rPr>
          <w:rFonts w:hint="eastAsia" w:ascii="宋体" w:hAnsi="宋体" w:eastAsia="宋体" w:cs="宋体"/>
          <w:color w:val="auto"/>
          <w:spacing w:val="-6"/>
          <w:kern w:val="4"/>
          <w:sz w:val="28"/>
          <w:szCs w:val="28"/>
        </w:rPr>
        <w:t>）</w:t>
      </w:r>
      <w:r>
        <w:rPr>
          <w:rFonts w:hint="eastAsia" w:ascii="宋体" w:hAnsi="宋体" w:cs="宋体"/>
          <w:color w:val="auto"/>
          <w:spacing w:val="-6"/>
          <w:kern w:val="4"/>
          <w:sz w:val="28"/>
          <w:szCs w:val="28"/>
          <w:lang w:eastAsia="zh-CN"/>
        </w:rPr>
        <w:t>履约</w:t>
      </w:r>
      <w:r>
        <w:rPr>
          <w:rFonts w:hint="eastAsia" w:ascii="宋体" w:hAnsi="宋体" w:eastAsia="宋体" w:cs="宋体"/>
          <w:color w:val="auto"/>
          <w:spacing w:val="-6"/>
          <w:kern w:val="4"/>
          <w:sz w:val="28"/>
          <w:szCs w:val="28"/>
        </w:rPr>
        <w:t>验收得分计算方式</w:t>
      </w:r>
      <w:r>
        <w:rPr>
          <w:rFonts w:hint="eastAsia" w:ascii="宋体" w:hAnsi="宋体" w:cs="宋体"/>
          <w:color w:val="auto"/>
          <w:spacing w:val="-6"/>
          <w:kern w:val="4"/>
          <w:sz w:val="28"/>
          <w:szCs w:val="28"/>
          <w:lang w:eastAsia="zh-CN"/>
        </w:rPr>
        <w:t>：</w:t>
      </w:r>
      <w:r>
        <w:rPr>
          <w:rFonts w:hint="eastAsia" w:ascii="宋体" w:hAnsi="宋体" w:eastAsia="宋体" w:cs="宋体"/>
          <w:color w:val="auto"/>
          <w:spacing w:val="-6"/>
          <w:kern w:val="4"/>
          <w:sz w:val="28"/>
          <w:szCs w:val="28"/>
        </w:rPr>
        <w:t>每月综合考核得分之和÷12＝</w:t>
      </w:r>
      <w:r>
        <w:rPr>
          <w:rFonts w:hint="eastAsia" w:ascii="宋体" w:hAnsi="宋体" w:cs="宋体"/>
          <w:color w:val="auto"/>
          <w:spacing w:val="-6"/>
          <w:kern w:val="4"/>
          <w:sz w:val="28"/>
          <w:szCs w:val="28"/>
          <w:lang w:eastAsia="zh-CN"/>
        </w:rPr>
        <w:t>履约</w:t>
      </w:r>
      <w:r>
        <w:rPr>
          <w:rFonts w:hint="eastAsia" w:ascii="宋体" w:hAnsi="宋体" w:eastAsia="宋体" w:cs="宋体"/>
          <w:color w:val="auto"/>
          <w:spacing w:val="-6"/>
          <w:kern w:val="4"/>
          <w:sz w:val="28"/>
          <w:szCs w:val="28"/>
        </w:rPr>
        <w:t>验收得分（小数点后四舍五入取整数）</w:t>
      </w:r>
      <w:r>
        <w:rPr>
          <w:rFonts w:hint="eastAsia" w:ascii="宋体" w:hAnsi="宋体" w:cs="宋体"/>
          <w:color w:val="auto"/>
          <w:spacing w:val="-6"/>
          <w:kern w:val="4"/>
          <w:sz w:val="28"/>
          <w:szCs w:val="28"/>
          <w:lang w:eastAsia="zh-CN"/>
        </w:rPr>
        <w:t>；（</w:t>
      </w:r>
      <w:r>
        <w:rPr>
          <w:rFonts w:hint="eastAsia" w:ascii="宋体" w:hAnsi="宋体" w:eastAsia="宋体" w:cs="宋体"/>
          <w:color w:val="auto"/>
          <w:spacing w:val="-6"/>
          <w:kern w:val="4"/>
          <w:sz w:val="28"/>
          <w:szCs w:val="28"/>
        </w:rPr>
        <w:t>2-</w:t>
      </w:r>
      <w:r>
        <w:rPr>
          <w:rFonts w:hint="eastAsia" w:ascii="宋体" w:hAnsi="宋体" w:cs="宋体"/>
          <w:color w:val="auto"/>
          <w:spacing w:val="-6"/>
          <w:kern w:val="4"/>
          <w:sz w:val="28"/>
          <w:szCs w:val="28"/>
          <w:lang w:val="en-US" w:eastAsia="zh-CN"/>
        </w:rPr>
        <w:t>2</w:t>
      </w:r>
      <w:r>
        <w:rPr>
          <w:rFonts w:hint="eastAsia" w:ascii="宋体" w:hAnsi="宋体" w:eastAsia="宋体" w:cs="宋体"/>
          <w:color w:val="auto"/>
          <w:spacing w:val="-6"/>
          <w:kern w:val="4"/>
          <w:sz w:val="28"/>
          <w:szCs w:val="28"/>
        </w:rPr>
        <w:t>）采购人对中标供应商</w:t>
      </w:r>
      <w:r>
        <w:rPr>
          <w:rFonts w:hint="eastAsia" w:ascii="宋体" w:hAnsi="宋体" w:cs="宋体"/>
          <w:color w:val="auto"/>
          <w:spacing w:val="-6"/>
          <w:kern w:val="4"/>
          <w:sz w:val="28"/>
          <w:szCs w:val="28"/>
          <w:lang w:eastAsia="zh-CN"/>
        </w:rPr>
        <w:t>履约</w:t>
      </w:r>
      <w:r>
        <w:rPr>
          <w:rFonts w:hint="eastAsia" w:ascii="宋体" w:hAnsi="宋体" w:eastAsia="宋体" w:cs="宋体"/>
          <w:color w:val="auto"/>
          <w:spacing w:val="-6"/>
          <w:kern w:val="4"/>
          <w:sz w:val="28"/>
          <w:szCs w:val="28"/>
        </w:rPr>
        <w:t>验收得分80分以上（含80分）为合格，80分以下（不含80分）为不合格，年度验收结果为不合格</w:t>
      </w:r>
      <w:r>
        <w:rPr>
          <w:rFonts w:hint="eastAsia" w:ascii="宋体" w:hAnsi="宋体" w:cs="宋体"/>
          <w:color w:val="auto"/>
          <w:spacing w:val="-6"/>
          <w:kern w:val="4"/>
          <w:sz w:val="28"/>
          <w:szCs w:val="28"/>
          <w:lang w:eastAsia="zh-CN"/>
        </w:rPr>
        <w:t>档次</w:t>
      </w:r>
      <w:r>
        <w:rPr>
          <w:rFonts w:hint="eastAsia" w:ascii="宋体" w:hAnsi="宋体" w:eastAsia="宋体" w:cs="宋体"/>
          <w:color w:val="auto"/>
          <w:spacing w:val="-6"/>
          <w:kern w:val="4"/>
          <w:sz w:val="28"/>
          <w:szCs w:val="28"/>
        </w:rPr>
        <w:t>采购人有权终止合同。</w:t>
      </w:r>
    </w:p>
    <w:p>
      <w:pPr>
        <w:pageBreakBefore w:val="0"/>
        <w:widowControl/>
        <w:kinsoku/>
        <w:bidi w:val="0"/>
        <w:spacing w:before="20" w:after="20" w:line="360" w:lineRule="auto"/>
        <w:ind w:left="0" w:leftChars="0" w:right="0" w:rightChars="0" w:firstLine="536" w:firstLineChars="200"/>
        <w:rPr>
          <w:rFonts w:ascii="宋体" w:hAnsi="宋体" w:eastAsia="宋体" w:cs="宋体"/>
          <w:color w:val="auto"/>
          <w:spacing w:val="-6"/>
          <w:kern w:val="4"/>
          <w:sz w:val="28"/>
          <w:szCs w:val="28"/>
        </w:rPr>
      </w:pPr>
      <w:r>
        <w:rPr>
          <w:rFonts w:hint="eastAsia" w:ascii="宋体" w:hAnsi="宋体" w:cs="宋体"/>
          <w:color w:val="auto"/>
          <w:spacing w:val="-6"/>
          <w:kern w:val="4"/>
          <w:sz w:val="28"/>
          <w:szCs w:val="28"/>
          <w:lang w:val="en-US" w:eastAsia="zh-CN"/>
        </w:rPr>
        <w:t>3.</w:t>
      </w:r>
      <w:r>
        <w:rPr>
          <w:rFonts w:hint="eastAsia" w:ascii="宋体" w:hAnsi="宋体" w:eastAsia="宋体" w:cs="宋体"/>
          <w:color w:val="auto"/>
          <w:spacing w:val="-6"/>
          <w:kern w:val="4"/>
          <w:sz w:val="28"/>
          <w:szCs w:val="28"/>
        </w:rPr>
        <w:t>采购人接到供应商履约验收申请后3日内组织</w:t>
      </w:r>
      <w:r>
        <w:rPr>
          <w:rFonts w:hint="eastAsia" w:ascii="宋体" w:hAnsi="宋体" w:cs="宋体"/>
          <w:color w:val="auto"/>
          <w:spacing w:val="-6"/>
          <w:kern w:val="4"/>
          <w:sz w:val="28"/>
          <w:szCs w:val="28"/>
          <w:lang w:eastAsia="zh-CN"/>
        </w:rPr>
        <w:t>履约</w:t>
      </w:r>
      <w:r>
        <w:rPr>
          <w:rFonts w:hint="eastAsia" w:ascii="宋体" w:hAnsi="宋体" w:eastAsia="宋体" w:cs="宋体"/>
          <w:color w:val="auto"/>
          <w:spacing w:val="-6"/>
          <w:kern w:val="4"/>
          <w:sz w:val="28"/>
          <w:szCs w:val="28"/>
        </w:rPr>
        <w:t>验收，如质量验收合格，双方签署《质量验收合格证明书》</w:t>
      </w:r>
      <w:r>
        <w:rPr>
          <w:rFonts w:hint="eastAsia" w:ascii="宋体" w:hAnsi="宋体" w:cs="宋体"/>
          <w:color w:val="auto"/>
          <w:spacing w:val="-6"/>
          <w:kern w:val="4"/>
          <w:sz w:val="28"/>
          <w:szCs w:val="28"/>
          <w:lang w:eastAsia="zh-CN"/>
        </w:rPr>
        <w:t>，</w:t>
      </w:r>
      <w:r>
        <w:rPr>
          <w:rFonts w:hint="eastAsia" w:ascii="宋体" w:hAnsi="宋体" w:eastAsia="宋体" w:cs="宋体"/>
          <w:color w:val="auto"/>
          <w:spacing w:val="-6"/>
          <w:kern w:val="4"/>
          <w:sz w:val="28"/>
          <w:szCs w:val="28"/>
        </w:rPr>
        <w:t>采购人无故不进行验收工作并已使用项目履约成果的，视同验收合格。</w:t>
      </w:r>
    </w:p>
    <w:p>
      <w:pPr>
        <w:pageBreakBefore w:val="0"/>
        <w:widowControl/>
        <w:kinsoku/>
        <w:bidi w:val="0"/>
        <w:spacing w:before="20" w:after="20" w:line="360" w:lineRule="auto"/>
        <w:ind w:left="0" w:leftChars="0" w:right="0" w:rightChars="0" w:firstLine="536" w:firstLineChars="200"/>
        <w:rPr>
          <w:rFonts w:ascii="宋体" w:hAnsi="宋体" w:eastAsia="宋体" w:cs="宋体"/>
          <w:color w:val="auto"/>
          <w:spacing w:val="-6"/>
          <w:kern w:val="4"/>
          <w:sz w:val="28"/>
          <w:szCs w:val="28"/>
        </w:rPr>
      </w:pPr>
      <w:r>
        <w:rPr>
          <w:rFonts w:hint="eastAsia" w:ascii="宋体" w:hAnsi="宋体" w:cs="宋体"/>
          <w:color w:val="auto"/>
          <w:spacing w:val="-6"/>
          <w:kern w:val="4"/>
          <w:sz w:val="28"/>
          <w:szCs w:val="28"/>
          <w:lang w:val="en-US" w:eastAsia="zh-CN"/>
        </w:rPr>
        <w:t>4</w:t>
      </w:r>
      <w:r>
        <w:rPr>
          <w:rFonts w:ascii="宋体" w:hAnsi="宋体" w:eastAsia="宋体" w:cs="宋体"/>
          <w:color w:val="auto"/>
          <w:spacing w:val="-6"/>
          <w:kern w:val="4"/>
          <w:sz w:val="28"/>
          <w:szCs w:val="28"/>
        </w:rPr>
        <w:t>.</w:t>
      </w:r>
      <w:r>
        <w:rPr>
          <w:rFonts w:hint="eastAsia" w:ascii="宋体" w:hAnsi="宋体" w:eastAsia="宋体" w:cs="宋体"/>
          <w:color w:val="auto"/>
          <w:spacing w:val="-6"/>
          <w:kern w:val="4"/>
          <w:sz w:val="28"/>
          <w:szCs w:val="28"/>
        </w:rPr>
        <w:t>验收时如发现其它不符合标准及本项目合同规定之外情形的，由采购人与供应商双方签署备忘录，备忘录可用作延迟验收的有效证据，由此产生的时间延误与有关费用由供应商承担，验收期限相应顺延。</w:t>
      </w:r>
    </w:p>
    <w:p>
      <w:pPr>
        <w:pageBreakBefore w:val="0"/>
        <w:widowControl/>
        <w:kinsoku/>
        <w:bidi w:val="0"/>
        <w:spacing w:before="20" w:after="20" w:line="360" w:lineRule="auto"/>
        <w:ind w:left="0" w:leftChars="0" w:right="0" w:rightChars="0" w:firstLine="536" w:firstLineChars="200"/>
        <w:rPr>
          <w:rFonts w:ascii="宋体" w:hAnsi="宋体" w:eastAsia="宋体" w:cs="宋体"/>
          <w:color w:val="auto"/>
          <w:spacing w:val="-6"/>
          <w:kern w:val="4"/>
          <w:sz w:val="28"/>
          <w:szCs w:val="28"/>
        </w:rPr>
      </w:pPr>
      <w:r>
        <w:rPr>
          <w:rFonts w:hint="eastAsia" w:ascii="宋体" w:hAnsi="宋体" w:cs="宋体"/>
          <w:color w:val="auto"/>
          <w:spacing w:val="-6"/>
          <w:kern w:val="4"/>
          <w:sz w:val="28"/>
          <w:szCs w:val="28"/>
          <w:lang w:val="en-US" w:eastAsia="zh-CN"/>
        </w:rPr>
        <w:t>5</w:t>
      </w:r>
      <w:r>
        <w:rPr>
          <w:rFonts w:ascii="宋体" w:hAnsi="宋体" w:eastAsia="宋体" w:cs="宋体"/>
          <w:color w:val="auto"/>
          <w:spacing w:val="-6"/>
          <w:kern w:val="4"/>
          <w:sz w:val="28"/>
          <w:szCs w:val="28"/>
        </w:rPr>
        <w:t>.</w:t>
      </w:r>
      <w:r>
        <w:rPr>
          <w:rFonts w:hint="eastAsia" w:ascii="宋体" w:hAnsi="宋体" w:cs="宋体"/>
          <w:color w:val="auto"/>
          <w:spacing w:val="-6"/>
          <w:kern w:val="4"/>
          <w:sz w:val="28"/>
          <w:szCs w:val="28"/>
          <w:lang w:eastAsia="zh-CN"/>
        </w:rPr>
        <w:t>服务期满后，</w:t>
      </w:r>
      <w:r>
        <w:rPr>
          <w:rFonts w:hint="eastAsia" w:ascii="宋体" w:hAnsi="宋体" w:eastAsia="宋体" w:cs="宋体"/>
          <w:color w:val="auto"/>
          <w:spacing w:val="-6"/>
          <w:kern w:val="4"/>
          <w:sz w:val="28"/>
          <w:szCs w:val="28"/>
        </w:rPr>
        <w:t>供应商应将采购人所提供的设施设备和国有资产等如数移交后再进行验收，非正常消耗的设施设备和国有资产损毁供应商必须负责赔偿或补齐，否则视为未按合同约定履约，采购人有权从服务费中等价扣除相应金额。</w:t>
      </w:r>
    </w:p>
    <w:p>
      <w:pPr>
        <w:pageBreakBefore w:val="0"/>
        <w:widowControl/>
        <w:kinsoku/>
        <w:wordWrap/>
        <w:bidi w:val="0"/>
        <w:adjustRightInd/>
        <w:snapToGrid/>
        <w:spacing w:before="20" w:after="20" w:line="360" w:lineRule="auto"/>
        <w:ind w:left="0" w:leftChars="0" w:right="0" w:rightChars="0" w:firstLine="536" w:firstLineChars="200"/>
        <w:jc w:val="both"/>
        <w:textAlignment w:val="auto"/>
        <w:rPr>
          <w:rFonts w:ascii="宋体" w:hAnsi="宋体" w:cs="宋体"/>
          <w:b/>
          <w:bCs/>
          <w:color w:val="auto"/>
          <w:kern w:val="0"/>
          <w:sz w:val="28"/>
          <w:szCs w:val="28"/>
        </w:rPr>
      </w:pPr>
      <w:r>
        <w:rPr>
          <w:rFonts w:hint="eastAsia" w:ascii="宋体" w:hAnsi="宋体" w:cs="宋体"/>
          <w:color w:val="auto"/>
          <w:spacing w:val="-6"/>
          <w:kern w:val="4"/>
          <w:sz w:val="28"/>
          <w:szCs w:val="28"/>
          <w:lang w:val="en-US" w:eastAsia="zh-CN"/>
        </w:rPr>
        <w:t>6</w:t>
      </w:r>
      <w:r>
        <w:rPr>
          <w:rFonts w:ascii="宋体" w:hAnsi="宋体" w:eastAsia="宋体" w:cs="宋体"/>
          <w:color w:val="auto"/>
          <w:spacing w:val="-6"/>
          <w:kern w:val="4"/>
          <w:sz w:val="28"/>
          <w:szCs w:val="28"/>
        </w:rPr>
        <w:t>.</w:t>
      </w:r>
      <w:r>
        <w:rPr>
          <w:rFonts w:hint="eastAsia" w:ascii="宋体" w:hAnsi="宋体" w:eastAsia="宋体" w:cs="宋体"/>
          <w:color w:val="auto"/>
          <w:spacing w:val="-6"/>
          <w:kern w:val="4"/>
          <w:sz w:val="28"/>
          <w:szCs w:val="28"/>
        </w:rPr>
        <w:t>其他未尽事宜</w:t>
      </w:r>
      <w:r>
        <w:rPr>
          <w:rFonts w:hint="eastAsia" w:ascii="宋体" w:hAnsi="宋体" w:cs="宋体"/>
          <w:color w:val="auto"/>
          <w:spacing w:val="-6"/>
          <w:kern w:val="4"/>
          <w:sz w:val="28"/>
          <w:szCs w:val="28"/>
          <w:lang w:eastAsia="zh-CN"/>
        </w:rPr>
        <w:t>对参照</w:t>
      </w:r>
      <w:r>
        <w:rPr>
          <w:rFonts w:hint="eastAsia" w:ascii="宋体" w:hAnsi="宋体" w:eastAsia="宋体" w:cs="宋体"/>
          <w:color w:val="auto"/>
          <w:spacing w:val="-6"/>
          <w:kern w:val="4"/>
          <w:sz w:val="28"/>
          <w:szCs w:val="28"/>
        </w:rPr>
        <w:t>《财政部关于进一步加强政府采购需求和履约验收管理的指导意见》(财库(2016) 205号)</w:t>
      </w:r>
      <w:r>
        <w:rPr>
          <w:rFonts w:hint="eastAsia" w:ascii="宋体" w:hAnsi="宋体" w:cs="宋体"/>
          <w:color w:val="auto"/>
          <w:spacing w:val="-6"/>
          <w:kern w:val="4"/>
          <w:sz w:val="28"/>
          <w:szCs w:val="28"/>
          <w:lang w:eastAsia="zh-CN"/>
        </w:rPr>
        <w:t>执行</w:t>
      </w:r>
      <w:r>
        <w:rPr>
          <w:rFonts w:hint="eastAsia" w:ascii="宋体" w:hAnsi="宋体" w:eastAsia="宋体" w:cs="宋体"/>
          <w:color w:val="auto"/>
          <w:spacing w:val="-6"/>
          <w:kern w:val="4"/>
          <w:sz w:val="28"/>
          <w:szCs w:val="28"/>
        </w:rPr>
        <w:t>。</w:t>
      </w:r>
    </w:p>
    <w:p>
      <w:pPr>
        <w:pStyle w:val="5"/>
        <w:bidi w:val="0"/>
        <w:ind w:left="567" w:leftChars="0" w:hanging="567" w:firstLineChars="0"/>
        <w:rPr>
          <w:color w:val="auto"/>
        </w:rPr>
      </w:pPr>
      <w:r>
        <w:rPr>
          <w:rFonts w:hint="eastAsia"/>
          <w:color w:val="auto"/>
        </w:rPr>
        <w:t>*权利义务及违约责任</w:t>
      </w:r>
    </w:p>
    <w:p>
      <w:pPr>
        <w:pStyle w:val="6"/>
        <w:bidi w:val="0"/>
        <w:ind w:left="708" w:leftChars="0" w:hanging="708" w:firstLineChars="0"/>
        <w:rPr>
          <w:color w:val="auto"/>
        </w:rPr>
      </w:pPr>
      <w:r>
        <w:rPr>
          <w:rFonts w:hint="eastAsia"/>
          <w:color w:val="auto"/>
        </w:rPr>
        <w:t>权利义务</w:t>
      </w:r>
    </w:p>
    <w:p>
      <w:pPr>
        <w:pageBreakBefore w:val="0"/>
        <w:kinsoku/>
        <w:bidi w:val="0"/>
        <w:spacing w:before="20" w:after="20" w:line="360" w:lineRule="auto"/>
        <w:ind w:left="0" w:leftChars="0" w:right="0" w:rightChars="0" w:firstLine="538" w:firstLineChars="200"/>
        <w:rPr>
          <w:rFonts w:asciiTheme="minorEastAsia" w:hAnsiTheme="minorEastAsia" w:cstheme="minorEastAsia"/>
          <w:b/>
          <w:bCs/>
          <w:color w:val="auto"/>
          <w:spacing w:val="-6"/>
          <w:kern w:val="4"/>
          <w:sz w:val="28"/>
          <w:szCs w:val="28"/>
        </w:rPr>
      </w:pPr>
      <w:r>
        <w:rPr>
          <w:rFonts w:hint="eastAsia" w:asciiTheme="minorEastAsia" w:hAnsiTheme="minorEastAsia" w:cstheme="minorEastAsia"/>
          <w:b/>
          <w:bCs/>
          <w:color w:val="auto"/>
          <w:spacing w:val="-6"/>
          <w:kern w:val="4"/>
          <w:sz w:val="28"/>
          <w:szCs w:val="28"/>
        </w:rPr>
        <w:t>一、</w:t>
      </w:r>
      <w:r>
        <w:rPr>
          <w:rFonts w:hint="eastAsia" w:ascii="宋体" w:hAnsi="宋体" w:cs="宋体"/>
          <w:b/>
          <w:bCs/>
          <w:color w:val="auto"/>
          <w:spacing w:val="-6"/>
          <w:kern w:val="4"/>
          <w:sz w:val="28"/>
          <w:szCs w:val="28"/>
          <w:lang w:eastAsia="zh-CN"/>
        </w:rPr>
        <w:t>采购人</w:t>
      </w:r>
      <w:r>
        <w:rPr>
          <w:rFonts w:hint="eastAsia" w:asciiTheme="minorEastAsia" w:hAnsiTheme="minorEastAsia" w:cstheme="minorEastAsia"/>
          <w:b/>
          <w:bCs/>
          <w:color w:val="auto"/>
          <w:spacing w:val="-6"/>
          <w:kern w:val="4"/>
          <w:sz w:val="28"/>
          <w:szCs w:val="28"/>
        </w:rPr>
        <w:t>的权利和义务</w:t>
      </w:r>
    </w:p>
    <w:p>
      <w:pPr>
        <w:pageBreakBefore w:val="0"/>
        <w:numPr>
          <w:ilvl w:val="0"/>
          <w:numId w:val="0"/>
        </w:numPr>
        <w:kinsoku/>
        <w:wordWrap/>
        <w:bidi w:val="0"/>
        <w:adjustRightInd/>
        <w:snapToGrid/>
        <w:spacing w:before="20" w:after="20" w:line="360" w:lineRule="auto"/>
        <w:ind w:left="0" w:leftChars="0" w:right="0" w:rightChars="0" w:firstLine="536" w:firstLineChars="200"/>
        <w:textAlignment w:val="auto"/>
        <w:rPr>
          <w:rFonts w:hint="eastAsia" w:ascii="宋体" w:hAnsi="宋体" w:cs="宋体"/>
          <w:color w:val="auto"/>
          <w:spacing w:val="-1"/>
          <w:kern w:val="0"/>
          <w:sz w:val="28"/>
          <w:szCs w:val="28"/>
        </w:rPr>
      </w:pPr>
      <w:r>
        <w:rPr>
          <w:rFonts w:hint="eastAsia" w:ascii="宋体" w:hAnsi="宋体" w:cs="宋体"/>
          <w:color w:val="auto"/>
          <w:spacing w:val="-6"/>
          <w:kern w:val="4"/>
          <w:sz w:val="28"/>
          <w:szCs w:val="28"/>
          <w:lang w:val="en-US" w:eastAsia="zh-CN"/>
        </w:rPr>
        <w:t>1.</w:t>
      </w:r>
      <w:r>
        <w:rPr>
          <w:rFonts w:hint="eastAsia" w:ascii="宋体" w:hAnsi="宋体" w:cs="宋体"/>
          <w:color w:val="auto"/>
          <w:spacing w:val="-6"/>
          <w:kern w:val="4"/>
          <w:sz w:val="28"/>
          <w:szCs w:val="28"/>
          <w:lang w:eastAsia="zh-CN"/>
        </w:rPr>
        <w:t>采购人</w:t>
      </w:r>
      <w:r>
        <w:rPr>
          <w:rFonts w:hint="eastAsia" w:ascii="宋体" w:hAnsi="宋体" w:cs="宋体"/>
          <w:color w:val="auto"/>
          <w:spacing w:val="-1"/>
          <w:kern w:val="0"/>
          <w:sz w:val="28"/>
          <w:szCs w:val="28"/>
        </w:rPr>
        <w:t>对本项目全面实施、总体推进和工作落实等情况拥有监管权。</w:t>
      </w:r>
    </w:p>
    <w:p>
      <w:pPr>
        <w:pageBreakBefore w:val="0"/>
        <w:numPr>
          <w:ilvl w:val="0"/>
          <w:numId w:val="0"/>
        </w:numPr>
        <w:kinsoku/>
        <w:wordWrap/>
        <w:bidi w:val="0"/>
        <w:adjustRightInd/>
        <w:snapToGrid/>
        <w:spacing w:before="20" w:after="20" w:line="360" w:lineRule="auto"/>
        <w:ind w:left="0" w:leftChars="0" w:right="0" w:rightChars="0" w:firstLine="556" w:firstLineChars="200"/>
        <w:textAlignment w:val="auto"/>
        <w:rPr>
          <w:rFonts w:hint="eastAsia" w:ascii="宋体" w:hAnsi="宋体" w:cs="宋体"/>
          <w:color w:val="auto"/>
          <w:spacing w:val="-1"/>
          <w:kern w:val="0"/>
          <w:sz w:val="28"/>
          <w:szCs w:val="28"/>
        </w:rPr>
      </w:pPr>
      <w:r>
        <w:rPr>
          <w:rFonts w:hint="eastAsia" w:ascii="宋体" w:hAnsi="宋体" w:cs="宋体"/>
          <w:color w:val="auto"/>
          <w:spacing w:val="-1"/>
          <w:kern w:val="0"/>
          <w:sz w:val="28"/>
          <w:szCs w:val="28"/>
          <w:lang w:val="en-US" w:eastAsia="zh-CN"/>
        </w:rPr>
        <w:t>2.采购人有权依据招投标包件和《双流区环境卫生作业（含垃圾清运和公厕管理）考核办法》对本项目服务作业质量、人员配备数量、机具配置标准等进行日常监管考核，对日常巡查中发现的问题，采购人将依据招投标包件服务需求、响应标准对供应商下达整改（通知书）时限，督促供应商及时整改到位，且采购人有权依据《双流区环境卫生作业（含垃圾清运和公厕管理）考核办法》和《双流区环境卫生作业(含垃圾清运和公厕管理)考核评分细则》对供应商作相应处罚。</w:t>
      </w:r>
    </w:p>
    <w:p>
      <w:pPr>
        <w:pageBreakBefore w:val="0"/>
        <w:numPr>
          <w:ilvl w:val="0"/>
          <w:numId w:val="0"/>
        </w:numPr>
        <w:kinsoku/>
        <w:wordWrap/>
        <w:bidi w:val="0"/>
        <w:adjustRightInd/>
        <w:snapToGrid/>
        <w:spacing w:before="20" w:after="20" w:line="360" w:lineRule="auto"/>
        <w:ind w:left="0" w:leftChars="0" w:right="0" w:rightChars="0" w:firstLine="556" w:firstLineChars="200"/>
        <w:textAlignment w:val="auto"/>
        <w:rPr>
          <w:rFonts w:ascii="宋体" w:hAnsi="宋体" w:cs="宋体"/>
          <w:color w:val="auto"/>
          <w:spacing w:val="-1"/>
          <w:kern w:val="0"/>
          <w:sz w:val="28"/>
          <w:szCs w:val="28"/>
        </w:rPr>
      </w:pPr>
      <w:r>
        <w:rPr>
          <w:rFonts w:hint="eastAsia" w:ascii="宋体" w:hAnsi="宋体" w:cs="宋体"/>
          <w:color w:val="auto"/>
          <w:spacing w:val="-1"/>
          <w:kern w:val="0"/>
          <w:sz w:val="28"/>
          <w:szCs w:val="28"/>
          <w:lang w:val="en-US" w:eastAsia="zh-CN"/>
        </w:rPr>
        <w:t>3.</w:t>
      </w:r>
      <w:r>
        <w:rPr>
          <w:rFonts w:hint="eastAsia" w:ascii="宋体" w:hAnsi="宋体" w:cs="宋体"/>
          <w:color w:val="auto"/>
          <w:spacing w:val="-1"/>
          <w:kern w:val="0"/>
          <w:sz w:val="28"/>
          <w:szCs w:val="28"/>
          <w:lang w:eastAsia="zh-CN"/>
        </w:rPr>
        <w:t>采购人</w:t>
      </w:r>
      <w:r>
        <w:rPr>
          <w:rFonts w:hint="eastAsia" w:ascii="宋体" w:hAnsi="宋体" w:cs="宋体"/>
          <w:color w:val="auto"/>
          <w:spacing w:val="-1"/>
          <w:kern w:val="0"/>
          <w:sz w:val="28"/>
          <w:szCs w:val="28"/>
        </w:rPr>
        <w:t>有权（或协同劳动监察部门）对</w:t>
      </w:r>
      <w:r>
        <w:rPr>
          <w:rFonts w:hint="eastAsia" w:ascii="宋体" w:hAnsi="宋体" w:cs="宋体"/>
          <w:color w:val="auto"/>
          <w:spacing w:val="-1"/>
          <w:kern w:val="0"/>
          <w:sz w:val="28"/>
          <w:szCs w:val="28"/>
          <w:lang w:eastAsia="zh-CN"/>
        </w:rPr>
        <w:t>供应商</w:t>
      </w:r>
      <w:r>
        <w:rPr>
          <w:rFonts w:hint="eastAsia" w:ascii="宋体" w:hAnsi="宋体" w:cs="宋体"/>
          <w:color w:val="auto"/>
          <w:spacing w:val="-1"/>
          <w:kern w:val="0"/>
          <w:sz w:val="28"/>
          <w:szCs w:val="28"/>
        </w:rPr>
        <w:t>落实保障环卫工人工资和福利待遇情况进行监督检查，对</w:t>
      </w:r>
      <w:r>
        <w:rPr>
          <w:rFonts w:hint="eastAsia" w:ascii="宋体" w:hAnsi="宋体" w:cs="宋体"/>
          <w:color w:val="auto"/>
          <w:spacing w:val="-1"/>
          <w:kern w:val="0"/>
          <w:sz w:val="28"/>
          <w:szCs w:val="28"/>
          <w:lang w:eastAsia="zh-CN"/>
        </w:rPr>
        <w:t>供应商</w:t>
      </w:r>
      <w:r>
        <w:rPr>
          <w:rFonts w:hint="eastAsia" w:ascii="宋体" w:hAnsi="宋体" w:cs="宋体"/>
          <w:color w:val="auto"/>
          <w:spacing w:val="-1"/>
          <w:kern w:val="0"/>
          <w:sz w:val="28"/>
          <w:szCs w:val="28"/>
        </w:rPr>
        <w:t>未按现行规定和标准保障落实环卫工人工资和福利待遇等问题，</w:t>
      </w:r>
      <w:r>
        <w:rPr>
          <w:rFonts w:hint="eastAsia" w:ascii="宋体" w:hAnsi="宋体" w:cs="宋体"/>
          <w:color w:val="auto"/>
          <w:spacing w:val="-1"/>
          <w:kern w:val="0"/>
          <w:sz w:val="28"/>
          <w:szCs w:val="28"/>
          <w:lang w:eastAsia="zh-CN"/>
        </w:rPr>
        <w:t>采购人</w:t>
      </w:r>
      <w:r>
        <w:rPr>
          <w:rFonts w:hint="eastAsia" w:ascii="宋体" w:hAnsi="宋体" w:cs="宋体"/>
          <w:color w:val="auto"/>
          <w:spacing w:val="-1"/>
          <w:kern w:val="0"/>
          <w:sz w:val="28"/>
          <w:szCs w:val="28"/>
        </w:rPr>
        <w:t>有权监督</w:t>
      </w:r>
      <w:r>
        <w:rPr>
          <w:rFonts w:hint="eastAsia" w:ascii="宋体" w:hAnsi="宋体" w:cs="宋体"/>
          <w:color w:val="auto"/>
          <w:spacing w:val="-1"/>
          <w:kern w:val="0"/>
          <w:sz w:val="28"/>
          <w:szCs w:val="28"/>
          <w:lang w:eastAsia="zh-CN"/>
        </w:rPr>
        <w:t>供应商</w:t>
      </w:r>
      <w:r>
        <w:rPr>
          <w:rFonts w:hint="eastAsia" w:ascii="宋体" w:hAnsi="宋体" w:cs="宋体"/>
          <w:color w:val="auto"/>
          <w:spacing w:val="-1"/>
          <w:kern w:val="0"/>
          <w:sz w:val="28"/>
          <w:szCs w:val="28"/>
        </w:rPr>
        <w:t>保障落实环卫工人工资和福利待遇。</w:t>
      </w:r>
    </w:p>
    <w:p>
      <w:pPr>
        <w:pageBreakBefore w:val="0"/>
        <w:numPr>
          <w:ilvl w:val="0"/>
          <w:numId w:val="0"/>
        </w:numPr>
        <w:kinsoku/>
        <w:wordWrap/>
        <w:bidi w:val="0"/>
        <w:adjustRightInd/>
        <w:snapToGrid/>
        <w:spacing w:before="20" w:after="20" w:line="360" w:lineRule="auto"/>
        <w:ind w:left="0" w:leftChars="0" w:right="0" w:rightChars="0"/>
        <w:textAlignment w:val="auto"/>
        <w:rPr>
          <w:rFonts w:ascii="宋体" w:hAnsi="宋体" w:cs="宋体"/>
          <w:color w:val="auto"/>
          <w:spacing w:val="-1"/>
          <w:kern w:val="0"/>
          <w:sz w:val="28"/>
          <w:szCs w:val="28"/>
        </w:rPr>
      </w:pPr>
      <w:r>
        <w:rPr>
          <w:rFonts w:hint="eastAsia" w:ascii="宋体" w:hAnsi="宋体" w:cs="宋体"/>
          <w:color w:val="auto"/>
          <w:spacing w:val="-1"/>
          <w:kern w:val="0"/>
          <w:sz w:val="28"/>
          <w:szCs w:val="28"/>
          <w:lang w:val="en-US" w:eastAsia="zh-CN"/>
        </w:rPr>
        <w:t xml:space="preserve">    4.采购人应根据《双流区环境卫生作业（含垃圾清运和公厕管理）考核办法》和《双流区环境卫生作业(含垃圾清运和公厕管理)考核评分细则》及时对供应商服务质量进行综合考核，定期形成考核报告，依据合同约定条款，及时支付供应商服务经费</w:t>
      </w:r>
      <w:r>
        <w:rPr>
          <w:rFonts w:hint="eastAsia" w:ascii="宋体" w:hAnsi="宋体" w:cs="宋体"/>
          <w:color w:val="auto"/>
          <w:spacing w:val="-1"/>
          <w:kern w:val="0"/>
          <w:sz w:val="28"/>
          <w:szCs w:val="28"/>
        </w:rPr>
        <w:t>。</w:t>
      </w:r>
    </w:p>
    <w:p>
      <w:pPr>
        <w:pageBreakBefore w:val="0"/>
        <w:numPr>
          <w:ilvl w:val="0"/>
          <w:numId w:val="0"/>
        </w:numPr>
        <w:kinsoku/>
        <w:wordWrap/>
        <w:bidi w:val="0"/>
        <w:adjustRightInd/>
        <w:snapToGrid/>
        <w:spacing w:before="20" w:after="20" w:line="360" w:lineRule="auto"/>
        <w:ind w:left="0" w:leftChars="0" w:right="0" w:rightChars="0"/>
        <w:textAlignment w:val="auto"/>
        <w:rPr>
          <w:rFonts w:ascii="宋体" w:hAnsi="宋体" w:cs="宋体"/>
          <w:color w:val="auto"/>
          <w:spacing w:val="-1"/>
          <w:kern w:val="0"/>
          <w:sz w:val="28"/>
          <w:szCs w:val="28"/>
        </w:rPr>
      </w:pPr>
      <w:r>
        <w:rPr>
          <w:rFonts w:hint="eastAsia" w:ascii="宋体" w:hAnsi="宋体" w:cs="宋体"/>
          <w:color w:val="auto"/>
          <w:spacing w:val="-1"/>
          <w:kern w:val="0"/>
          <w:sz w:val="28"/>
          <w:szCs w:val="28"/>
          <w:lang w:val="en-US" w:eastAsia="zh-CN"/>
        </w:rPr>
        <w:t xml:space="preserve">    5.</w:t>
      </w:r>
      <w:r>
        <w:rPr>
          <w:rFonts w:hint="eastAsia" w:ascii="宋体" w:hAnsi="宋体" w:cs="宋体"/>
          <w:color w:val="auto"/>
          <w:spacing w:val="-1"/>
          <w:kern w:val="0"/>
          <w:sz w:val="28"/>
          <w:szCs w:val="28"/>
          <w:lang w:eastAsia="zh-CN"/>
        </w:rPr>
        <w:t>采购人</w:t>
      </w:r>
      <w:r>
        <w:rPr>
          <w:rFonts w:hint="eastAsia" w:ascii="宋体" w:hAnsi="宋体" w:cs="宋体"/>
          <w:color w:val="auto"/>
          <w:spacing w:val="-1"/>
          <w:kern w:val="0"/>
          <w:sz w:val="28"/>
          <w:szCs w:val="28"/>
        </w:rPr>
        <w:t>对</w:t>
      </w:r>
      <w:r>
        <w:rPr>
          <w:rFonts w:hint="eastAsia" w:ascii="宋体" w:hAnsi="宋体" w:cs="宋体"/>
          <w:color w:val="auto"/>
          <w:spacing w:val="-1"/>
          <w:kern w:val="0"/>
          <w:sz w:val="28"/>
          <w:szCs w:val="28"/>
          <w:lang w:eastAsia="zh-CN"/>
        </w:rPr>
        <w:t>供应商</w:t>
      </w:r>
      <w:r>
        <w:rPr>
          <w:rFonts w:hint="eastAsia" w:ascii="宋体" w:hAnsi="宋体" w:cs="宋体"/>
          <w:color w:val="auto"/>
          <w:spacing w:val="-1"/>
          <w:kern w:val="0"/>
          <w:sz w:val="28"/>
          <w:szCs w:val="28"/>
        </w:rPr>
        <w:t>的应扣处罚金额，</w:t>
      </w:r>
      <w:r>
        <w:rPr>
          <w:rFonts w:hint="eastAsia" w:ascii="宋体" w:hAnsi="宋体" w:cs="宋体"/>
          <w:color w:val="auto"/>
          <w:spacing w:val="-1"/>
          <w:kern w:val="0"/>
          <w:sz w:val="28"/>
          <w:szCs w:val="28"/>
          <w:lang w:eastAsia="zh-CN"/>
        </w:rPr>
        <w:t>采购人可以</w:t>
      </w:r>
      <w:r>
        <w:rPr>
          <w:rFonts w:hint="eastAsia" w:ascii="宋体" w:hAnsi="宋体" w:cs="宋体"/>
          <w:color w:val="auto"/>
          <w:spacing w:val="-1"/>
          <w:kern w:val="0"/>
          <w:sz w:val="28"/>
          <w:szCs w:val="28"/>
        </w:rPr>
        <w:t>从</w:t>
      </w:r>
      <w:r>
        <w:rPr>
          <w:rFonts w:hint="eastAsia" w:ascii="宋体" w:hAnsi="宋体" w:cs="宋体"/>
          <w:color w:val="auto"/>
          <w:spacing w:val="-1"/>
          <w:kern w:val="0"/>
          <w:sz w:val="28"/>
          <w:szCs w:val="28"/>
          <w:lang w:eastAsia="zh-CN"/>
        </w:rPr>
        <w:t>供应商的</w:t>
      </w:r>
      <w:r>
        <w:rPr>
          <w:rFonts w:hint="eastAsia" w:ascii="宋体" w:hAnsi="宋体" w:cs="宋体"/>
          <w:color w:val="auto"/>
          <w:spacing w:val="-1"/>
          <w:kern w:val="0"/>
          <w:sz w:val="28"/>
          <w:szCs w:val="28"/>
        </w:rPr>
        <w:t>任意一笔</w:t>
      </w:r>
      <w:r>
        <w:rPr>
          <w:rFonts w:hint="eastAsia" w:ascii="宋体" w:hAnsi="宋体" w:cs="宋体"/>
          <w:color w:val="auto"/>
          <w:spacing w:val="-1"/>
          <w:kern w:val="0"/>
          <w:sz w:val="28"/>
          <w:szCs w:val="28"/>
          <w:lang w:eastAsia="zh-CN"/>
        </w:rPr>
        <w:t>服务费</w:t>
      </w:r>
      <w:r>
        <w:rPr>
          <w:rFonts w:hint="eastAsia" w:ascii="宋体" w:hAnsi="宋体" w:cs="宋体"/>
          <w:color w:val="auto"/>
          <w:spacing w:val="-1"/>
          <w:kern w:val="0"/>
          <w:sz w:val="28"/>
          <w:szCs w:val="28"/>
        </w:rPr>
        <w:t>中扣除。</w:t>
      </w:r>
    </w:p>
    <w:p>
      <w:pPr>
        <w:pageBreakBefore w:val="0"/>
        <w:numPr>
          <w:ilvl w:val="0"/>
          <w:numId w:val="0"/>
        </w:numPr>
        <w:kinsoku/>
        <w:wordWrap/>
        <w:bidi w:val="0"/>
        <w:adjustRightInd/>
        <w:snapToGrid/>
        <w:spacing w:before="20" w:after="20" w:line="360" w:lineRule="auto"/>
        <w:ind w:left="0" w:leftChars="0" w:right="0" w:rightChars="0"/>
        <w:textAlignment w:val="auto"/>
        <w:rPr>
          <w:rFonts w:ascii="宋体" w:hAnsi="宋体" w:cs="宋体"/>
          <w:color w:val="auto"/>
          <w:spacing w:val="-6"/>
          <w:kern w:val="4"/>
          <w:sz w:val="28"/>
          <w:szCs w:val="28"/>
        </w:rPr>
      </w:pPr>
      <w:r>
        <w:rPr>
          <w:rFonts w:hint="eastAsia" w:ascii="宋体" w:hAnsi="宋体" w:cs="宋体"/>
          <w:color w:val="auto"/>
          <w:spacing w:val="-1"/>
          <w:kern w:val="0"/>
          <w:sz w:val="28"/>
          <w:szCs w:val="28"/>
          <w:lang w:val="en-US" w:eastAsia="zh-CN"/>
        </w:rPr>
        <w:t xml:space="preserve">    6.</w:t>
      </w:r>
      <w:r>
        <w:rPr>
          <w:rFonts w:hint="eastAsia" w:ascii="宋体" w:hAnsi="宋体" w:cs="宋体"/>
          <w:color w:val="auto"/>
          <w:spacing w:val="-1"/>
          <w:kern w:val="0"/>
          <w:sz w:val="28"/>
          <w:szCs w:val="28"/>
        </w:rPr>
        <w:t>国家法律、法规所规定由</w:t>
      </w:r>
      <w:r>
        <w:rPr>
          <w:rFonts w:hint="eastAsia" w:ascii="宋体" w:hAnsi="宋体" w:cs="宋体"/>
          <w:color w:val="auto"/>
          <w:spacing w:val="-1"/>
          <w:kern w:val="0"/>
          <w:sz w:val="28"/>
          <w:szCs w:val="28"/>
          <w:lang w:eastAsia="zh-CN"/>
        </w:rPr>
        <w:t>采购人</w:t>
      </w:r>
      <w:r>
        <w:rPr>
          <w:rFonts w:hint="eastAsia" w:ascii="宋体" w:hAnsi="宋体" w:cs="宋体"/>
          <w:color w:val="auto"/>
          <w:spacing w:val="-1"/>
          <w:kern w:val="0"/>
          <w:sz w:val="28"/>
          <w:szCs w:val="28"/>
        </w:rPr>
        <w:t>承担的其它权力和义务。</w:t>
      </w:r>
    </w:p>
    <w:p>
      <w:pPr>
        <w:pageBreakBefore w:val="0"/>
        <w:kinsoku/>
        <w:wordWrap/>
        <w:bidi w:val="0"/>
        <w:adjustRightInd/>
        <w:snapToGrid/>
        <w:spacing w:before="20" w:after="20" w:line="360" w:lineRule="auto"/>
        <w:ind w:left="0" w:leftChars="0" w:right="0" w:rightChars="0"/>
        <w:textAlignment w:val="auto"/>
        <w:rPr>
          <w:rFonts w:ascii="宋体" w:hAnsi="宋体" w:cs="宋体"/>
          <w:b/>
          <w:bCs/>
          <w:color w:val="auto"/>
          <w:spacing w:val="-6"/>
          <w:kern w:val="4"/>
          <w:sz w:val="28"/>
          <w:szCs w:val="28"/>
        </w:rPr>
      </w:pPr>
      <w:r>
        <w:rPr>
          <w:rFonts w:hint="eastAsia" w:ascii="宋体" w:hAnsi="宋体" w:cs="宋体"/>
          <w:b/>
          <w:bCs/>
          <w:color w:val="auto"/>
          <w:spacing w:val="-6"/>
          <w:kern w:val="4"/>
          <w:sz w:val="28"/>
          <w:szCs w:val="28"/>
          <w:lang w:val="en-US" w:eastAsia="zh-CN"/>
        </w:rPr>
        <w:t xml:space="preserve">    </w:t>
      </w:r>
      <w:r>
        <w:rPr>
          <w:rFonts w:hint="eastAsia" w:ascii="宋体" w:hAnsi="宋体" w:cs="宋体"/>
          <w:b/>
          <w:bCs/>
          <w:color w:val="auto"/>
          <w:spacing w:val="-6"/>
          <w:kern w:val="4"/>
          <w:sz w:val="28"/>
          <w:szCs w:val="28"/>
        </w:rPr>
        <w:t>二、</w:t>
      </w:r>
      <w:r>
        <w:rPr>
          <w:rFonts w:hint="eastAsia" w:ascii="宋体" w:hAnsi="宋体" w:cs="宋体"/>
          <w:b/>
          <w:bCs/>
          <w:color w:val="auto"/>
          <w:spacing w:val="-6"/>
          <w:kern w:val="4"/>
          <w:sz w:val="28"/>
          <w:szCs w:val="28"/>
          <w:lang w:eastAsia="zh-CN"/>
        </w:rPr>
        <w:t>供应商</w:t>
      </w:r>
      <w:r>
        <w:rPr>
          <w:rFonts w:hint="eastAsia" w:ascii="宋体" w:hAnsi="宋体" w:cs="宋体"/>
          <w:b/>
          <w:bCs/>
          <w:color w:val="auto"/>
          <w:spacing w:val="-6"/>
          <w:kern w:val="4"/>
          <w:sz w:val="28"/>
          <w:szCs w:val="28"/>
        </w:rPr>
        <w:t>的权利和义务</w:t>
      </w:r>
    </w:p>
    <w:p>
      <w:pPr>
        <w:pageBreakBefore w:val="0"/>
        <w:numPr>
          <w:ilvl w:val="0"/>
          <w:numId w:val="0"/>
        </w:numPr>
        <w:kinsoku/>
        <w:wordWrap/>
        <w:bidi w:val="0"/>
        <w:adjustRightInd/>
        <w:snapToGrid/>
        <w:spacing w:before="20" w:after="20" w:line="360" w:lineRule="auto"/>
        <w:ind w:left="0" w:leftChars="0" w:right="0" w:rightChars="0"/>
        <w:textAlignment w:val="auto"/>
        <w:rPr>
          <w:rFonts w:ascii="宋体" w:hAnsi="宋体" w:cs="宋体"/>
          <w:color w:val="auto"/>
          <w:spacing w:val="-1"/>
          <w:kern w:val="0"/>
          <w:sz w:val="28"/>
          <w:szCs w:val="28"/>
        </w:rPr>
      </w:pPr>
      <w:r>
        <w:rPr>
          <w:rFonts w:hint="eastAsia" w:ascii="宋体" w:hAnsi="宋体" w:cs="宋体"/>
          <w:color w:val="auto"/>
          <w:spacing w:val="-6"/>
          <w:kern w:val="4"/>
          <w:sz w:val="28"/>
          <w:szCs w:val="28"/>
          <w:lang w:val="en-US" w:eastAsia="zh-CN"/>
        </w:rPr>
        <w:t xml:space="preserve">    </w:t>
      </w:r>
      <w:r>
        <w:rPr>
          <w:rFonts w:hint="eastAsia" w:ascii="宋体" w:hAnsi="宋体" w:cs="宋体"/>
          <w:color w:val="auto"/>
          <w:spacing w:val="-6"/>
          <w:kern w:val="4"/>
          <w:sz w:val="28"/>
          <w:szCs w:val="28"/>
        </w:rPr>
        <w:t>1</w:t>
      </w:r>
      <w:r>
        <w:rPr>
          <w:rFonts w:ascii="宋体" w:hAnsi="宋体" w:cs="宋体"/>
          <w:color w:val="auto"/>
          <w:spacing w:val="-6"/>
          <w:kern w:val="4"/>
          <w:sz w:val="28"/>
          <w:szCs w:val="28"/>
        </w:rPr>
        <w:t>.</w:t>
      </w:r>
      <w:r>
        <w:rPr>
          <w:rFonts w:hint="eastAsia" w:ascii="宋体" w:hAnsi="宋体" w:cs="宋体"/>
          <w:color w:val="auto"/>
          <w:spacing w:val="-6"/>
          <w:kern w:val="4"/>
          <w:sz w:val="28"/>
          <w:szCs w:val="28"/>
          <w:lang w:eastAsia="zh-CN"/>
        </w:rPr>
        <w:t>供应商</w:t>
      </w:r>
      <w:r>
        <w:rPr>
          <w:rFonts w:hint="eastAsia" w:ascii="宋体" w:hAnsi="宋体" w:cs="宋体"/>
          <w:color w:val="auto"/>
          <w:spacing w:val="-1"/>
          <w:kern w:val="0"/>
          <w:sz w:val="28"/>
          <w:szCs w:val="28"/>
        </w:rPr>
        <w:t>对本项目全面实施、总体推进和工作落实等情况拥有管理权。</w:t>
      </w:r>
    </w:p>
    <w:p>
      <w:pPr>
        <w:pageBreakBefore w:val="0"/>
        <w:numPr>
          <w:ilvl w:val="0"/>
          <w:numId w:val="0"/>
        </w:numPr>
        <w:kinsoku/>
        <w:wordWrap/>
        <w:bidi w:val="0"/>
        <w:adjustRightInd/>
        <w:snapToGrid/>
        <w:spacing w:before="20" w:after="20" w:line="360" w:lineRule="auto"/>
        <w:ind w:left="0" w:leftChars="0" w:right="0" w:rightChars="0"/>
        <w:textAlignment w:val="auto"/>
        <w:rPr>
          <w:rFonts w:ascii="宋体" w:hAnsi="宋体"/>
          <w:color w:val="auto"/>
          <w:sz w:val="28"/>
          <w:szCs w:val="28"/>
        </w:rPr>
      </w:pPr>
      <w:r>
        <w:rPr>
          <w:rFonts w:hint="eastAsia" w:ascii="宋体" w:hAnsi="宋体"/>
          <w:color w:val="auto"/>
          <w:sz w:val="28"/>
          <w:szCs w:val="28"/>
          <w:lang w:val="en-US" w:eastAsia="zh-CN"/>
        </w:rPr>
        <w:t xml:space="preserve">    2.</w:t>
      </w:r>
      <w:r>
        <w:rPr>
          <w:rFonts w:hint="eastAsia" w:ascii="宋体" w:hAnsi="宋体"/>
          <w:color w:val="auto"/>
          <w:sz w:val="28"/>
          <w:szCs w:val="28"/>
          <w:lang w:eastAsia="zh-CN"/>
        </w:rPr>
        <w:t>供应商</w:t>
      </w:r>
      <w:r>
        <w:rPr>
          <w:rFonts w:hint="eastAsia" w:ascii="宋体" w:hAnsi="宋体"/>
          <w:color w:val="auto"/>
          <w:sz w:val="28"/>
          <w:szCs w:val="28"/>
        </w:rPr>
        <w:t>不得将本项目转包或分解后进行分转包，应根据</w:t>
      </w:r>
      <w:r>
        <w:rPr>
          <w:rFonts w:hint="eastAsia" w:ascii="宋体" w:hAnsi="宋体" w:cs="宋体"/>
          <w:color w:val="auto"/>
          <w:spacing w:val="-1"/>
          <w:kern w:val="0"/>
          <w:sz w:val="28"/>
          <w:szCs w:val="28"/>
        </w:rPr>
        <w:t>招投标包件和《双流区环境卫生作业（含垃圾清运和公厕管理）考核办法》严格落实本项目服务作业质量、人员配备数量、机具配置标准，</w:t>
      </w:r>
      <w:r>
        <w:rPr>
          <w:rFonts w:hint="eastAsia" w:ascii="宋体" w:hAnsi="宋体" w:cs="宋体"/>
          <w:color w:val="auto"/>
          <w:spacing w:val="-1"/>
          <w:kern w:val="0"/>
          <w:sz w:val="28"/>
          <w:szCs w:val="28"/>
          <w:lang w:eastAsia="zh-CN"/>
        </w:rPr>
        <w:t>切实</w:t>
      </w:r>
      <w:r>
        <w:rPr>
          <w:rFonts w:hint="eastAsia" w:ascii="宋体" w:hAnsi="宋体"/>
          <w:color w:val="auto"/>
          <w:sz w:val="28"/>
          <w:szCs w:val="28"/>
        </w:rPr>
        <w:t>加强内部管理，及时完善招投标包件规定的各项工作方案、预案和制度，按照服务需求和标准，认真落实各项工作措施和管理制度，坚持常态化、高质量环卫作业服务，自觉接受</w:t>
      </w:r>
      <w:r>
        <w:rPr>
          <w:rFonts w:hint="eastAsia" w:ascii="宋体" w:hAnsi="宋体"/>
          <w:color w:val="auto"/>
          <w:sz w:val="28"/>
          <w:szCs w:val="28"/>
          <w:lang w:eastAsia="zh-CN"/>
        </w:rPr>
        <w:t>采购人</w:t>
      </w:r>
      <w:r>
        <w:rPr>
          <w:rFonts w:hint="eastAsia" w:ascii="宋体" w:hAnsi="宋体"/>
          <w:color w:val="auto"/>
          <w:sz w:val="28"/>
          <w:szCs w:val="28"/>
        </w:rPr>
        <w:t>和上级行业主管部门监督。</w:t>
      </w:r>
    </w:p>
    <w:p>
      <w:pPr>
        <w:pageBreakBefore w:val="0"/>
        <w:numPr>
          <w:ilvl w:val="0"/>
          <w:numId w:val="0"/>
        </w:numPr>
        <w:kinsoku/>
        <w:wordWrap/>
        <w:bidi w:val="0"/>
        <w:adjustRightInd/>
        <w:snapToGrid/>
        <w:spacing w:before="20" w:after="20" w:line="360" w:lineRule="auto"/>
        <w:ind w:left="0" w:leftChars="0" w:right="0" w:rightChars="0"/>
        <w:textAlignment w:val="auto"/>
        <w:rPr>
          <w:rFonts w:ascii="宋体" w:hAnsi="宋体" w:cs="宋体"/>
          <w:color w:val="auto"/>
          <w:spacing w:val="-1"/>
          <w:kern w:val="0"/>
          <w:sz w:val="28"/>
          <w:szCs w:val="28"/>
        </w:rPr>
      </w:pPr>
      <w:r>
        <w:rPr>
          <w:rFonts w:hint="eastAsia" w:ascii="宋体" w:hAnsi="宋体"/>
          <w:color w:val="auto"/>
          <w:sz w:val="28"/>
          <w:szCs w:val="28"/>
          <w:lang w:val="en-US" w:eastAsia="zh-CN"/>
        </w:rPr>
        <w:t xml:space="preserve">    3.</w:t>
      </w:r>
      <w:r>
        <w:rPr>
          <w:rFonts w:hint="eastAsia" w:ascii="宋体" w:hAnsi="宋体"/>
          <w:color w:val="auto"/>
          <w:sz w:val="28"/>
          <w:szCs w:val="28"/>
          <w:lang w:eastAsia="zh-CN"/>
        </w:rPr>
        <w:t>供应商</w:t>
      </w:r>
      <w:r>
        <w:rPr>
          <w:rFonts w:hint="eastAsia" w:ascii="宋体" w:hAnsi="宋体" w:cs="宋体"/>
          <w:color w:val="auto"/>
          <w:spacing w:val="-1"/>
          <w:kern w:val="0"/>
          <w:sz w:val="28"/>
          <w:szCs w:val="28"/>
        </w:rPr>
        <w:t>严格按照</w:t>
      </w:r>
      <w:r>
        <w:rPr>
          <w:rFonts w:hint="eastAsia" w:ascii="宋体" w:hAnsi="宋体" w:cs="宋体"/>
          <w:color w:val="auto"/>
          <w:spacing w:val="-1"/>
          <w:kern w:val="0"/>
          <w:sz w:val="28"/>
          <w:szCs w:val="28"/>
          <w:lang w:eastAsia="zh-CN"/>
        </w:rPr>
        <w:t>《中华人民共和国劳动合同法》</w:t>
      </w:r>
      <w:r>
        <w:rPr>
          <w:rFonts w:hint="eastAsia" w:ascii="宋体" w:hAnsi="宋体" w:cs="宋体"/>
          <w:color w:val="auto"/>
          <w:spacing w:val="-1"/>
          <w:kern w:val="0"/>
          <w:sz w:val="28"/>
          <w:szCs w:val="28"/>
        </w:rPr>
        <w:t>和《成都市环卫工人健康安全关爱办法》等相关现行规定和标准保障落实环卫工人工资和福利待遇，对</w:t>
      </w:r>
      <w:r>
        <w:rPr>
          <w:rFonts w:hint="eastAsia" w:ascii="宋体" w:hAnsi="宋体" w:cs="宋体"/>
          <w:color w:val="auto"/>
          <w:spacing w:val="-1"/>
          <w:kern w:val="0"/>
          <w:sz w:val="28"/>
          <w:szCs w:val="28"/>
          <w:lang w:eastAsia="zh-CN"/>
        </w:rPr>
        <w:t>因</w:t>
      </w:r>
      <w:r>
        <w:rPr>
          <w:rFonts w:hint="eastAsia" w:ascii="宋体" w:hAnsi="宋体"/>
          <w:color w:val="auto"/>
          <w:sz w:val="28"/>
          <w:szCs w:val="28"/>
          <w:lang w:eastAsia="zh-CN"/>
        </w:rPr>
        <w:t>供应商原因</w:t>
      </w:r>
      <w:r>
        <w:rPr>
          <w:rFonts w:hint="eastAsia" w:ascii="宋体" w:hAnsi="宋体" w:cs="宋体"/>
          <w:color w:val="auto"/>
          <w:spacing w:val="-1"/>
          <w:kern w:val="0"/>
          <w:sz w:val="28"/>
          <w:szCs w:val="28"/>
        </w:rPr>
        <w:t>未保障落实环卫工人工资和福利待遇等问题负全部责任。</w:t>
      </w:r>
    </w:p>
    <w:p>
      <w:pPr>
        <w:pageBreakBefore w:val="0"/>
        <w:numPr>
          <w:ilvl w:val="0"/>
          <w:numId w:val="0"/>
        </w:numPr>
        <w:kinsoku/>
        <w:wordWrap/>
        <w:bidi w:val="0"/>
        <w:adjustRightInd/>
        <w:snapToGrid/>
        <w:spacing w:before="20" w:after="20" w:line="360" w:lineRule="auto"/>
        <w:ind w:left="0" w:leftChars="0" w:right="0" w:rightChars="0"/>
        <w:textAlignment w:val="auto"/>
        <w:rPr>
          <w:rFonts w:ascii="宋体" w:hAnsi="宋体"/>
          <w:color w:val="auto"/>
          <w:sz w:val="28"/>
          <w:szCs w:val="28"/>
        </w:rPr>
      </w:pPr>
      <w:r>
        <w:rPr>
          <w:rFonts w:hint="eastAsia" w:ascii="宋体" w:hAnsi="宋体"/>
          <w:color w:val="auto"/>
          <w:sz w:val="28"/>
          <w:szCs w:val="28"/>
          <w:lang w:val="en-US" w:eastAsia="zh-CN"/>
        </w:rPr>
        <w:t xml:space="preserve">    4.</w:t>
      </w:r>
      <w:r>
        <w:rPr>
          <w:rFonts w:hint="eastAsia" w:ascii="宋体" w:hAnsi="宋体"/>
          <w:color w:val="auto"/>
          <w:sz w:val="28"/>
          <w:szCs w:val="28"/>
          <w:lang w:eastAsia="zh-CN"/>
        </w:rPr>
        <w:t>供应商</w:t>
      </w:r>
      <w:r>
        <w:rPr>
          <w:rFonts w:hint="eastAsia" w:ascii="宋体" w:hAnsi="宋体"/>
          <w:color w:val="auto"/>
          <w:sz w:val="28"/>
          <w:szCs w:val="28"/>
        </w:rPr>
        <w:t>根据采购合同约定条款，及时向</w:t>
      </w:r>
      <w:r>
        <w:rPr>
          <w:rFonts w:hint="eastAsia" w:ascii="宋体" w:hAnsi="宋体"/>
          <w:color w:val="auto"/>
          <w:sz w:val="28"/>
          <w:szCs w:val="28"/>
          <w:lang w:eastAsia="zh-CN"/>
        </w:rPr>
        <w:t>采购人</w:t>
      </w:r>
      <w:r>
        <w:rPr>
          <w:rFonts w:hint="eastAsia" w:ascii="宋体" w:hAnsi="宋体"/>
          <w:color w:val="auto"/>
          <w:sz w:val="28"/>
          <w:szCs w:val="28"/>
        </w:rPr>
        <w:t>提供支付凭证和有效票据，向</w:t>
      </w:r>
      <w:r>
        <w:rPr>
          <w:rFonts w:hint="eastAsia" w:ascii="宋体" w:hAnsi="宋体"/>
          <w:color w:val="auto"/>
          <w:sz w:val="28"/>
          <w:szCs w:val="28"/>
          <w:lang w:eastAsia="zh-CN"/>
        </w:rPr>
        <w:t>采购人</w:t>
      </w:r>
      <w:r>
        <w:rPr>
          <w:rFonts w:hint="eastAsia" w:ascii="宋体" w:hAnsi="宋体"/>
          <w:color w:val="auto"/>
          <w:sz w:val="28"/>
          <w:szCs w:val="28"/>
        </w:rPr>
        <w:t>收取服务费用，并有权在本项目管理范围内合理支配和使用。</w:t>
      </w:r>
    </w:p>
    <w:p>
      <w:pPr>
        <w:pageBreakBefore w:val="0"/>
        <w:numPr>
          <w:ilvl w:val="0"/>
          <w:numId w:val="0"/>
        </w:numPr>
        <w:kinsoku/>
        <w:wordWrap/>
        <w:bidi w:val="0"/>
        <w:adjustRightInd/>
        <w:snapToGrid/>
        <w:spacing w:before="20" w:after="20" w:line="360" w:lineRule="auto"/>
        <w:ind w:left="0" w:leftChars="0" w:right="0" w:rightChars="0"/>
        <w:textAlignment w:val="auto"/>
        <w:rPr>
          <w:rFonts w:ascii="宋体" w:hAnsi="宋体" w:cs="宋体"/>
          <w:color w:val="auto"/>
          <w:spacing w:val="-1"/>
          <w:kern w:val="0"/>
          <w:sz w:val="28"/>
          <w:szCs w:val="28"/>
        </w:rPr>
      </w:pPr>
      <w:r>
        <w:rPr>
          <w:rFonts w:hint="eastAsia" w:ascii="宋体" w:hAnsi="宋体"/>
          <w:color w:val="auto"/>
          <w:sz w:val="28"/>
          <w:szCs w:val="28"/>
          <w:lang w:val="en-US" w:eastAsia="zh-CN"/>
        </w:rPr>
        <w:t xml:space="preserve">    5.</w:t>
      </w:r>
      <w:r>
        <w:rPr>
          <w:rFonts w:hint="eastAsia" w:ascii="宋体" w:hAnsi="宋体"/>
          <w:color w:val="auto"/>
          <w:sz w:val="28"/>
          <w:szCs w:val="28"/>
          <w:lang w:eastAsia="zh-CN"/>
        </w:rPr>
        <w:t>供应商</w:t>
      </w:r>
      <w:r>
        <w:rPr>
          <w:rFonts w:hint="eastAsia" w:ascii="宋体" w:hAnsi="宋体"/>
          <w:color w:val="auto"/>
          <w:sz w:val="28"/>
          <w:szCs w:val="28"/>
        </w:rPr>
        <w:t>严格按照《安全生产法》和企业内部安全保障方案，认真落实安全生产保障措施，确保环卫工人生命财产和企业自身财产安全，并对企业自身日常管理和生产运营活动中发生的安全事故负全部责任。</w:t>
      </w:r>
    </w:p>
    <w:p>
      <w:pPr>
        <w:pageBreakBefore w:val="0"/>
        <w:kinsoku/>
        <w:bidi w:val="0"/>
        <w:spacing w:before="20" w:after="20" w:line="360" w:lineRule="auto"/>
        <w:ind w:left="0" w:leftChars="0" w:right="0" w:rightChars="0" w:firstLine="556" w:firstLineChars="200"/>
        <w:rPr>
          <w:rFonts w:asciiTheme="minorEastAsia" w:hAnsiTheme="minorEastAsia" w:cstheme="minorEastAsia"/>
          <w:color w:val="auto"/>
          <w:spacing w:val="-6"/>
          <w:kern w:val="4"/>
          <w:sz w:val="28"/>
          <w:szCs w:val="28"/>
        </w:rPr>
      </w:pPr>
      <w:r>
        <w:rPr>
          <w:rFonts w:hint="eastAsia" w:ascii="宋体" w:hAnsi="宋体" w:cs="宋体"/>
          <w:color w:val="auto"/>
          <w:spacing w:val="-1"/>
          <w:kern w:val="0"/>
          <w:sz w:val="28"/>
          <w:szCs w:val="28"/>
          <w:lang w:val="en-US" w:eastAsia="zh-CN"/>
        </w:rPr>
        <w:t>6.</w:t>
      </w:r>
      <w:r>
        <w:rPr>
          <w:rFonts w:hint="eastAsia" w:ascii="宋体" w:hAnsi="宋体" w:cs="宋体"/>
          <w:color w:val="auto"/>
          <w:spacing w:val="-1"/>
          <w:kern w:val="0"/>
          <w:sz w:val="28"/>
          <w:szCs w:val="28"/>
        </w:rPr>
        <w:t>国家法律、法规所规定由</w:t>
      </w:r>
      <w:r>
        <w:rPr>
          <w:rFonts w:hint="eastAsia" w:ascii="宋体" w:hAnsi="宋体"/>
          <w:color w:val="auto"/>
          <w:sz w:val="28"/>
          <w:szCs w:val="28"/>
          <w:lang w:eastAsia="zh-CN"/>
        </w:rPr>
        <w:t>供应商</w:t>
      </w:r>
      <w:r>
        <w:rPr>
          <w:rFonts w:hint="eastAsia" w:ascii="宋体" w:hAnsi="宋体" w:cs="宋体"/>
          <w:color w:val="auto"/>
          <w:spacing w:val="-1"/>
          <w:kern w:val="0"/>
          <w:sz w:val="28"/>
          <w:szCs w:val="28"/>
        </w:rPr>
        <w:t>承担的其它责任和义务。</w:t>
      </w:r>
    </w:p>
    <w:p>
      <w:pPr>
        <w:pStyle w:val="6"/>
        <w:bidi w:val="0"/>
        <w:ind w:left="708" w:leftChars="0" w:hanging="708" w:firstLineChars="0"/>
        <w:rPr>
          <w:rFonts w:hint="eastAsia"/>
          <w:color w:val="auto"/>
        </w:rPr>
      </w:pPr>
      <w:r>
        <w:rPr>
          <w:rFonts w:hint="eastAsia"/>
          <w:color w:val="auto"/>
        </w:rPr>
        <w:t>违约责任</w:t>
      </w:r>
    </w:p>
    <w:p>
      <w:pPr>
        <w:pageBreakBefore w:val="0"/>
        <w:widowControl/>
        <w:kinsoku/>
        <w:wordWrap/>
        <w:bidi w:val="0"/>
        <w:adjustRightInd/>
        <w:snapToGrid/>
        <w:spacing w:before="20" w:after="20" w:line="360" w:lineRule="auto"/>
        <w:ind w:left="0" w:leftChars="0" w:right="0" w:rightChars="0" w:firstLine="536" w:firstLineChars="200"/>
        <w:textAlignment w:val="auto"/>
        <w:outlineLvl w:val="9"/>
        <w:rPr>
          <w:rFonts w:ascii="宋体" w:hAnsi="宋体" w:cs="宋体"/>
          <w:color w:val="auto"/>
          <w:spacing w:val="-6"/>
          <w:kern w:val="4"/>
          <w:sz w:val="28"/>
          <w:szCs w:val="28"/>
        </w:rPr>
      </w:pPr>
      <w:r>
        <w:rPr>
          <w:rFonts w:hint="eastAsia" w:ascii="宋体" w:hAnsi="宋体" w:cs="宋体"/>
          <w:color w:val="auto"/>
          <w:spacing w:val="-6"/>
          <w:kern w:val="4"/>
          <w:sz w:val="28"/>
          <w:szCs w:val="28"/>
          <w:lang w:val="en-US" w:eastAsia="zh-CN"/>
        </w:rPr>
        <w:t>1.采购人和供应商应</w:t>
      </w:r>
      <w:r>
        <w:rPr>
          <w:rFonts w:hint="eastAsia" w:ascii="宋体" w:hAnsi="宋体" w:cs="宋体"/>
          <w:color w:val="auto"/>
          <w:spacing w:val="-6"/>
          <w:kern w:val="4"/>
          <w:sz w:val="28"/>
          <w:szCs w:val="28"/>
        </w:rPr>
        <w:t>严格遵守本项目采购合同约定条款和内容，认真履行权力和义务，保证采购合同的正常履行。</w:t>
      </w:r>
    </w:p>
    <w:p>
      <w:pPr>
        <w:pStyle w:val="226"/>
        <w:pageBreakBefore w:val="0"/>
        <w:widowControl w:val="0"/>
        <w:kinsoku/>
        <w:wordWrap/>
        <w:autoSpaceDE w:val="0"/>
        <w:autoSpaceDN w:val="0"/>
        <w:bidi w:val="0"/>
        <w:adjustRightInd/>
        <w:snapToGrid/>
        <w:spacing w:before="20" w:after="20" w:line="360" w:lineRule="auto"/>
        <w:ind w:left="0" w:leftChars="0" w:right="0" w:rightChars="0"/>
        <w:jc w:val="left"/>
        <w:textAlignment w:val="auto"/>
        <w:outlineLvl w:val="9"/>
        <w:rPr>
          <w:rFonts w:ascii="宋体" w:hAnsi="宋体" w:eastAsia="宋体" w:cs="宋体"/>
          <w:color w:val="auto"/>
          <w:spacing w:val="-6"/>
          <w:kern w:val="4"/>
          <w:sz w:val="28"/>
          <w:szCs w:val="28"/>
          <w:lang w:eastAsia="zh-CN"/>
        </w:rPr>
      </w:pPr>
      <w:r>
        <w:rPr>
          <w:rFonts w:hint="eastAsia" w:ascii="宋体" w:hAnsi="宋体" w:eastAsia="宋体"/>
          <w:color w:val="auto"/>
          <w:kern w:val="2"/>
          <w:sz w:val="28"/>
          <w:szCs w:val="28"/>
          <w:lang w:val="en-US" w:eastAsia="zh-CN"/>
        </w:rPr>
        <w:t xml:space="preserve">    2.</w:t>
      </w:r>
      <w:r>
        <w:rPr>
          <w:rFonts w:hint="eastAsia" w:ascii="宋体" w:hAnsi="宋体" w:eastAsia="宋体" w:cs="宋体"/>
          <w:color w:val="auto"/>
          <w:spacing w:val="-6"/>
          <w:kern w:val="4"/>
          <w:sz w:val="28"/>
          <w:szCs w:val="28"/>
          <w:lang w:eastAsia="zh-CN"/>
        </w:rPr>
        <w:t>因供应商工作的疏忽、失职、过错、故意或过失等原因给采购人造成损失或侵害，包括但不限于采购人本身财产损失、由此而导致采购人对任何第三方的法律责任等，供应商均承担全部赔偿责任；</w:t>
      </w:r>
      <w:r>
        <w:rPr>
          <w:rFonts w:hint="eastAsia" w:ascii="宋体" w:hAnsi="宋体" w:cs="宋体"/>
          <w:color w:val="auto"/>
          <w:spacing w:val="-6"/>
          <w:kern w:val="4"/>
          <w:sz w:val="28"/>
          <w:szCs w:val="28"/>
        </w:rPr>
        <w:t>因</w:t>
      </w:r>
      <w:r>
        <w:rPr>
          <w:rFonts w:hint="eastAsia" w:ascii="宋体" w:hAnsi="宋体" w:eastAsia="宋体" w:cs="宋体"/>
          <w:color w:val="auto"/>
          <w:spacing w:val="-6"/>
          <w:kern w:val="4"/>
          <w:sz w:val="28"/>
          <w:szCs w:val="28"/>
          <w:lang w:eastAsia="zh-CN"/>
        </w:rPr>
        <w:t>采购人疏忽、失职、过错、故意或者过失等</w:t>
      </w:r>
      <w:r>
        <w:rPr>
          <w:rFonts w:hint="eastAsia" w:ascii="宋体" w:hAnsi="宋体" w:cs="宋体"/>
          <w:color w:val="auto"/>
          <w:spacing w:val="-6"/>
          <w:kern w:val="4"/>
          <w:sz w:val="28"/>
          <w:szCs w:val="28"/>
        </w:rPr>
        <w:t>原因</w:t>
      </w:r>
      <w:r>
        <w:rPr>
          <w:rFonts w:hint="eastAsia" w:ascii="宋体" w:hAnsi="宋体" w:eastAsia="宋体" w:cs="宋体"/>
          <w:color w:val="auto"/>
          <w:spacing w:val="-6"/>
          <w:kern w:val="4"/>
          <w:sz w:val="28"/>
          <w:szCs w:val="28"/>
          <w:lang w:eastAsia="zh-CN"/>
        </w:rPr>
        <w:t>对供应商</w:t>
      </w:r>
      <w:r>
        <w:rPr>
          <w:rFonts w:hint="eastAsia" w:ascii="宋体" w:hAnsi="宋体" w:cs="宋体"/>
          <w:color w:val="auto"/>
          <w:spacing w:val="-6"/>
          <w:kern w:val="4"/>
          <w:sz w:val="28"/>
          <w:szCs w:val="28"/>
        </w:rPr>
        <w:t>造成的损失</w:t>
      </w:r>
      <w:r>
        <w:rPr>
          <w:rFonts w:hint="eastAsia" w:ascii="宋体" w:hAnsi="宋体" w:eastAsia="宋体" w:cs="宋体"/>
          <w:color w:val="auto"/>
          <w:spacing w:val="-6"/>
          <w:kern w:val="4"/>
          <w:sz w:val="28"/>
          <w:szCs w:val="28"/>
          <w:lang w:eastAsia="zh-CN"/>
        </w:rPr>
        <w:t>或侵害</w:t>
      </w:r>
      <w:r>
        <w:rPr>
          <w:rFonts w:hint="eastAsia" w:ascii="宋体" w:hAnsi="宋体" w:cs="宋体"/>
          <w:color w:val="auto"/>
          <w:spacing w:val="-6"/>
          <w:kern w:val="4"/>
          <w:sz w:val="28"/>
          <w:szCs w:val="28"/>
        </w:rPr>
        <w:t>，</w:t>
      </w:r>
      <w:r>
        <w:rPr>
          <w:rFonts w:hint="eastAsia" w:ascii="宋体" w:hAnsi="宋体" w:eastAsia="宋体" w:cs="宋体"/>
          <w:color w:val="auto"/>
          <w:spacing w:val="-6"/>
          <w:kern w:val="4"/>
          <w:sz w:val="28"/>
          <w:szCs w:val="28"/>
          <w:lang w:eastAsia="zh-CN"/>
        </w:rPr>
        <w:t>由采购人承担责任</w:t>
      </w:r>
      <w:r>
        <w:rPr>
          <w:rFonts w:hint="eastAsia" w:ascii="宋体" w:hAnsi="宋体" w:cs="宋体"/>
          <w:color w:val="auto"/>
          <w:spacing w:val="-6"/>
          <w:kern w:val="4"/>
          <w:sz w:val="28"/>
          <w:szCs w:val="28"/>
        </w:rPr>
        <w:t>。</w:t>
      </w:r>
    </w:p>
    <w:p>
      <w:pPr>
        <w:pageBreakBefore w:val="0"/>
        <w:widowControl/>
        <w:kinsoku/>
        <w:wordWrap/>
        <w:bidi w:val="0"/>
        <w:adjustRightInd/>
        <w:snapToGrid/>
        <w:spacing w:before="20" w:after="20" w:line="360" w:lineRule="auto"/>
        <w:ind w:left="0" w:leftChars="0" w:right="0" w:rightChars="0" w:firstLine="536" w:firstLineChars="200"/>
        <w:textAlignment w:val="auto"/>
        <w:outlineLvl w:val="9"/>
        <w:rPr>
          <w:rFonts w:hint="eastAsia" w:ascii="宋体" w:hAnsi="宋体" w:cs="宋体"/>
          <w:color w:val="auto"/>
          <w:spacing w:val="-6"/>
          <w:kern w:val="4"/>
          <w:sz w:val="28"/>
          <w:szCs w:val="28"/>
          <w:lang w:eastAsia="zh-CN"/>
        </w:rPr>
      </w:pPr>
      <w:r>
        <w:rPr>
          <w:rFonts w:hint="eastAsia" w:ascii="宋体" w:hAnsi="宋体" w:cs="宋体"/>
          <w:color w:val="auto"/>
          <w:spacing w:val="-6"/>
          <w:kern w:val="4"/>
          <w:sz w:val="28"/>
          <w:szCs w:val="28"/>
          <w:lang w:val="en-US" w:eastAsia="zh-CN"/>
        </w:rPr>
        <w:t>3.</w:t>
      </w:r>
      <w:r>
        <w:rPr>
          <w:rFonts w:hint="eastAsia" w:ascii="宋体" w:hAnsi="宋体" w:cs="宋体"/>
          <w:color w:val="auto"/>
          <w:spacing w:val="-6"/>
          <w:kern w:val="4"/>
          <w:sz w:val="28"/>
          <w:szCs w:val="28"/>
          <w:lang w:eastAsia="zh-CN"/>
        </w:rPr>
        <w:t>因供应商原因未按时（或长期拖欠）发放环卫工人工资和福利待遇的，采购人有权按未发（或拖欠）环卫工人工资和福利待遇金额数量的</w:t>
      </w:r>
      <w:r>
        <w:rPr>
          <w:rFonts w:hint="eastAsia" w:ascii="宋体" w:hAnsi="宋体" w:cs="宋体"/>
          <w:color w:val="auto"/>
          <w:spacing w:val="-6"/>
          <w:kern w:val="4"/>
          <w:sz w:val="28"/>
          <w:szCs w:val="28"/>
          <w:lang w:val="en-US" w:eastAsia="zh-CN"/>
        </w:rPr>
        <w:t>130%金额数量，</w:t>
      </w:r>
      <w:r>
        <w:rPr>
          <w:rFonts w:hint="eastAsia" w:ascii="宋体" w:hAnsi="宋体" w:cs="宋体"/>
          <w:color w:val="auto"/>
          <w:spacing w:val="-6"/>
          <w:kern w:val="4"/>
          <w:sz w:val="28"/>
          <w:szCs w:val="28"/>
          <w:lang w:eastAsia="zh-CN"/>
        </w:rPr>
        <w:t>从供应商服务费中扣除相应金额数量用于补发环卫工人工资和福利待遇。</w:t>
      </w:r>
    </w:p>
    <w:p>
      <w:pPr>
        <w:pageBreakBefore w:val="0"/>
        <w:widowControl/>
        <w:kinsoku/>
        <w:wordWrap/>
        <w:bidi w:val="0"/>
        <w:adjustRightInd/>
        <w:snapToGrid/>
        <w:spacing w:before="20" w:after="20" w:line="360" w:lineRule="auto"/>
        <w:ind w:left="0" w:leftChars="0" w:right="0" w:rightChars="0" w:firstLine="536" w:firstLineChars="200"/>
        <w:textAlignment w:val="auto"/>
        <w:outlineLvl w:val="9"/>
        <w:rPr>
          <w:rFonts w:ascii="宋体" w:hAnsi="宋体" w:cs="宋体"/>
          <w:color w:val="auto"/>
          <w:spacing w:val="-6"/>
          <w:kern w:val="4"/>
          <w:sz w:val="28"/>
          <w:szCs w:val="28"/>
        </w:rPr>
      </w:pPr>
      <w:r>
        <w:rPr>
          <w:rFonts w:hint="eastAsia" w:ascii="宋体" w:hAnsi="宋体" w:cs="宋体"/>
          <w:color w:val="auto"/>
          <w:spacing w:val="-6"/>
          <w:kern w:val="4"/>
          <w:sz w:val="28"/>
          <w:szCs w:val="28"/>
          <w:lang w:val="en-US" w:eastAsia="zh-CN"/>
        </w:rPr>
        <w:t>4.</w:t>
      </w:r>
      <w:r>
        <w:rPr>
          <w:rFonts w:hint="eastAsia" w:ascii="宋体" w:hAnsi="宋体" w:cs="宋体"/>
          <w:color w:val="auto"/>
          <w:spacing w:val="-6"/>
          <w:kern w:val="4"/>
          <w:sz w:val="28"/>
          <w:szCs w:val="28"/>
          <w:lang w:eastAsia="zh-CN"/>
        </w:rPr>
        <w:t>供应商</w:t>
      </w:r>
      <w:r>
        <w:rPr>
          <w:rFonts w:hint="eastAsia" w:ascii="宋体" w:hAnsi="宋体" w:cs="宋体"/>
          <w:color w:val="auto"/>
          <w:spacing w:val="-6"/>
          <w:kern w:val="4"/>
          <w:sz w:val="28"/>
          <w:szCs w:val="28"/>
        </w:rPr>
        <w:t>在</w:t>
      </w:r>
      <w:r>
        <w:rPr>
          <w:rFonts w:hint="eastAsia" w:ascii="宋体" w:hAnsi="宋体" w:cs="宋体"/>
          <w:color w:val="auto"/>
          <w:spacing w:val="-6"/>
          <w:kern w:val="4"/>
          <w:sz w:val="28"/>
          <w:szCs w:val="28"/>
          <w:lang w:eastAsia="zh-CN"/>
        </w:rPr>
        <w:t>合同</w:t>
      </w:r>
      <w:r>
        <w:rPr>
          <w:rFonts w:hint="eastAsia" w:ascii="宋体" w:hAnsi="宋体" w:cs="宋体"/>
          <w:color w:val="auto"/>
          <w:spacing w:val="-6"/>
          <w:kern w:val="4"/>
          <w:sz w:val="28"/>
          <w:szCs w:val="28"/>
        </w:rPr>
        <w:t>期内无</w:t>
      </w:r>
      <w:r>
        <w:rPr>
          <w:rFonts w:hint="eastAsia" w:ascii="宋体" w:hAnsi="宋体" w:cs="宋体"/>
          <w:color w:val="auto"/>
          <w:spacing w:val="-6"/>
          <w:kern w:val="4"/>
          <w:sz w:val="28"/>
          <w:szCs w:val="28"/>
          <w:lang w:eastAsia="zh-CN"/>
        </w:rPr>
        <w:t>服务</w:t>
      </w:r>
      <w:r>
        <w:rPr>
          <w:rFonts w:hint="eastAsia" w:ascii="宋体" w:hAnsi="宋体" w:cs="宋体"/>
          <w:color w:val="auto"/>
          <w:spacing w:val="-6"/>
          <w:kern w:val="4"/>
          <w:sz w:val="28"/>
          <w:szCs w:val="28"/>
        </w:rPr>
        <w:t>质量问题和违约行为，</w:t>
      </w:r>
      <w:r>
        <w:rPr>
          <w:rFonts w:hint="eastAsia" w:ascii="宋体" w:hAnsi="宋体" w:cs="宋体"/>
          <w:color w:val="auto"/>
          <w:spacing w:val="-6"/>
          <w:kern w:val="4"/>
          <w:sz w:val="28"/>
          <w:szCs w:val="28"/>
          <w:lang w:eastAsia="zh-CN"/>
        </w:rPr>
        <w:t>采购人</w:t>
      </w:r>
      <w:r>
        <w:rPr>
          <w:rFonts w:hint="eastAsia" w:ascii="宋体" w:hAnsi="宋体" w:cs="宋体"/>
          <w:color w:val="auto"/>
          <w:spacing w:val="-6"/>
          <w:kern w:val="4"/>
          <w:sz w:val="28"/>
          <w:szCs w:val="28"/>
        </w:rPr>
        <w:t>应以合同规定的期限</w:t>
      </w:r>
      <w:r>
        <w:rPr>
          <w:rFonts w:hint="eastAsia" w:ascii="宋体" w:hAnsi="宋体" w:cs="宋体"/>
          <w:color w:val="auto"/>
          <w:spacing w:val="-6"/>
          <w:kern w:val="4"/>
          <w:sz w:val="28"/>
          <w:szCs w:val="28"/>
          <w:lang w:eastAsia="zh-CN"/>
        </w:rPr>
        <w:t>，及</w:t>
      </w:r>
      <w:r>
        <w:rPr>
          <w:rFonts w:hint="eastAsia" w:ascii="宋体" w:hAnsi="宋体" w:cs="宋体"/>
          <w:color w:val="auto"/>
          <w:spacing w:val="-6"/>
          <w:kern w:val="4"/>
          <w:sz w:val="28"/>
          <w:szCs w:val="28"/>
        </w:rPr>
        <w:t>时支付</w:t>
      </w:r>
      <w:r>
        <w:rPr>
          <w:rFonts w:hint="eastAsia" w:ascii="宋体" w:hAnsi="宋体" w:cs="宋体"/>
          <w:color w:val="auto"/>
          <w:spacing w:val="-6"/>
          <w:kern w:val="4"/>
          <w:sz w:val="28"/>
          <w:szCs w:val="28"/>
          <w:lang w:eastAsia="zh-CN"/>
        </w:rPr>
        <w:t>供应商</w:t>
      </w:r>
      <w:r>
        <w:rPr>
          <w:rFonts w:hint="eastAsia" w:ascii="宋体" w:hAnsi="宋体" w:cs="宋体"/>
          <w:color w:val="auto"/>
          <w:spacing w:val="-6"/>
          <w:kern w:val="4"/>
          <w:sz w:val="28"/>
          <w:szCs w:val="28"/>
        </w:rPr>
        <w:t>服务费，如逾期，</w:t>
      </w:r>
      <w:r>
        <w:rPr>
          <w:rFonts w:hint="eastAsia" w:ascii="宋体" w:hAnsi="宋体"/>
          <w:color w:val="auto"/>
          <w:sz w:val="28"/>
          <w:szCs w:val="28"/>
        </w:rPr>
        <w:t>则按应付金额每日1‰标准向</w:t>
      </w:r>
      <w:r>
        <w:rPr>
          <w:rFonts w:hint="eastAsia" w:ascii="宋体" w:hAnsi="宋体"/>
          <w:color w:val="auto"/>
          <w:sz w:val="28"/>
          <w:szCs w:val="28"/>
          <w:lang w:eastAsia="zh-CN"/>
        </w:rPr>
        <w:t>供应商</w:t>
      </w:r>
      <w:r>
        <w:rPr>
          <w:rFonts w:hint="eastAsia" w:ascii="宋体" w:hAnsi="宋体"/>
          <w:color w:val="auto"/>
          <w:sz w:val="28"/>
          <w:szCs w:val="28"/>
        </w:rPr>
        <w:t>赔付违约金</w:t>
      </w:r>
      <w:r>
        <w:rPr>
          <w:rFonts w:hint="eastAsia" w:ascii="宋体" w:hAnsi="宋体" w:cs="宋体"/>
          <w:color w:val="auto"/>
          <w:spacing w:val="-6"/>
          <w:kern w:val="4"/>
          <w:sz w:val="28"/>
          <w:szCs w:val="28"/>
          <w:lang w:eastAsia="zh-CN"/>
        </w:rPr>
        <w:t>；供应商发生</w:t>
      </w:r>
      <w:r>
        <w:rPr>
          <w:rFonts w:hint="eastAsia" w:ascii="宋体" w:hAnsi="宋体" w:cs="宋体"/>
          <w:color w:val="auto"/>
          <w:spacing w:val="-6"/>
          <w:kern w:val="4"/>
          <w:sz w:val="28"/>
          <w:szCs w:val="28"/>
        </w:rPr>
        <w:t>违约</w:t>
      </w:r>
      <w:r>
        <w:rPr>
          <w:rFonts w:hint="eastAsia" w:ascii="宋体" w:hAnsi="宋体" w:cs="宋体"/>
          <w:color w:val="auto"/>
          <w:spacing w:val="-6"/>
          <w:kern w:val="4"/>
          <w:sz w:val="28"/>
          <w:szCs w:val="28"/>
          <w:lang w:eastAsia="zh-CN"/>
        </w:rPr>
        <w:t>事项</w:t>
      </w:r>
      <w:r>
        <w:rPr>
          <w:rFonts w:hint="eastAsia" w:ascii="宋体" w:hAnsi="宋体" w:cs="宋体"/>
          <w:color w:val="auto"/>
          <w:spacing w:val="-6"/>
          <w:kern w:val="4"/>
          <w:sz w:val="28"/>
          <w:szCs w:val="28"/>
        </w:rPr>
        <w:t>给</w:t>
      </w:r>
      <w:r>
        <w:rPr>
          <w:rFonts w:hint="eastAsia" w:ascii="宋体" w:hAnsi="宋体" w:cs="宋体"/>
          <w:color w:val="auto"/>
          <w:spacing w:val="-6"/>
          <w:kern w:val="4"/>
          <w:sz w:val="28"/>
          <w:szCs w:val="28"/>
          <w:lang w:eastAsia="zh-CN"/>
        </w:rPr>
        <w:t>采购人</w:t>
      </w:r>
      <w:r>
        <w:rPr>
          <w:rFonts w:hint="eastAsia" w:ascii="宋体" w:hAnsi="宋体" w:cs="宋体"/>
          <w:color w:val="auto"/>
          <w:spacing w:val="-6"/>
          <w:kern w:val="4"/>
          <w:sz w:val="28"/>
          <w:szCs w:val="28"/>
        </w:rPr>
        <w:t>造成损失</w:t>
      </w:r>
      <w:r>
        <w:rPr>
          <w:rFonts w:hint="eastAsia" w:ascii="宋体" w:hAnsi="宋体" w:cs="宋体"/>
          <w:color w:val="auto"/>
          <w:spacing w:val="-6"/>
          <w:kern w:val="4"/>
          <w:sz w:val="28"/>
          <w:szCs w:val="28"/>
          <w:lang w:eastAsia="zh-CN"/>
        </w:rPr>
        <w:t>，采购人将</w:t>
      </w:r>
      <w:r>
        <w:rPr>
          <w:rFonts w:hint="eastAsia" w:ascii="宋体" w:hAnsi="宋体" w:cs="宋体"/>
          <w:color w:val="auto"/>
          <w:spacing w:val="-6"/>
          <w:kern w:val="4"/>
          <w:sz w:val="28"/>
          <w:szCs w:val="28"/>
        </w:rPr>
        <w:t>从</w:t>
      </w:r>
      <w:r>
        <w:rPr>
          <w:rFonts w:hint="eastAsia" w:ascii="宋体" w:hAnsi="宋体" w:cs="宋体"/>
          <w:color w:val="auto"/>
          <w:spacing w:val="-6"/>
          <w:kern w:val="4"/>
          <w:sz w:val="28"/>
          <w:szCs w:val="28"/>
          <w:lang w:eastAsia="zh-CN"/>
        </w:rPr>
        <w:t>供应商</w:t>
      </w:r>
      <w:r>
        <w:rPr>
          <w:rFonts w:hint="eastAsia" w:ascii="宋体" w:hAnsi="宋体" w:cs="宋体"/>
          <w:color w:val="auto"/>
          <w:spacing w:val="-6"/>
          <w:kern w:val="4"/>
          <w:sz w:val="28"/>
          <w:szCs w:val="28"/>
        </w:rPr>
        <w:t>的任</w:t>
      </w:r>
      <w:r>
        <w:rPr>
          <w:rFonts w:hint="eastAsia" w:ascii="宋体" w:hAnsi="宋体" w:cs="宋体"/>
          <w:color w:val="auto"/>
          <w:spacing w:val="-6"/>
          <w:kern w:val="4"/>
          <w:sz w:val="28"/>
          <w:szCs w:val="28"/>
          <w:lang w:eastAsia="zh-CN"/>
        </w:rPr>
        <w:t>意</w:t>
      </w:r>
      <w:r>
        <w:rPr>
          <w:rFonts w:hint="eastAsia" w:ascii="宋体" w:hAnsi="宋体" w:cs="宋体"/>
          <w:color w:val="auto"/>
          <w:spacing w:val="-6"/>
          <w:kern w:val="4"/>
          <w:sz w:val="28"/>
          <w:szCs w:val="28"/>
        </w:rPr>
        <w:t>一笔</w:t>
      </w:r>
      <w:r>
        <w:rPr>
          <w:rFonts w:hint="eastAsia" w:ascii="宋体" w:hAnsi="宋体" w:cs="宋体"/>
          <w:color w:val="auto"/>
          <w:spacing w:val="-6"/>
          <w:kern w:val="4"/>
          <w:sz w:val="28"/>
          <w:szCs w:val="28"/>
          <w:lang w:eastAsia="zh-CN"/>
        </w:rPr>
        <w:t>服务费</w:t>
      </w:r>
      <w:r>
        <w:rPr>
          <w:rFonts w:hint="eastAsia" w:ascii="宋体" w:hAnsi="宋体" w:cs="宋体"/>
          <w:color w:val="auto"/>
          <w:spacing w:val="-6"/>
          <w:kern w:val="4"/>
          <w:sz w:val="28"/>
          <w:szCs w:val="28"/>
        </w:rPr>
        <w:t>中扣除相应数量金额。</w:t>
      </w:r>
    </w:p>
    <w:p>
      <w:pPr>
        <w:pageBreakBefore w:val="0"/>
        <w:widowControl/>
        <w:kinsoku/>
        <w:wordWrap/>
        <w:bidi w:val="0"/>
        <w:adjustRightInd/>
        <w:snapToGrid/>
        <w:spacing w:before="20" w:after="20" w:line="360" w:lineRule="auto"/>
        <w:ind w:left="0" w:leftChars="0" w:right="0" w:rightChars="0" w:firstLine="536" w:firstLineChars="200"/>
        <w:jc w:val="both"/>
        <w:textAlignment w:val="auto"/>
        <w:outlineLvl w:val="9"/>
        <w:rPr>
          <w:rFonts w:asciiTheme="minorEastAsia" w:hAnsiTheme="minorEastAsia" w:eastAsiaTheme="minorEastAsia" w:cstheme="minorEastAsia"/>
          <w:color w:val="auto"/>
          <w:spacing w:val="-6"/>
          <w:kern w:val="4"/>
          <w:sz w:val="28"/>
          <w:szCs w:val="28"/>
        </w:rPr>
      </w:pPr>
      <w:r>
        <w:rPr>
          <w:rFonts w:hint="eastAsia" w:ascii="宋体" w:hAnsi="宋体" w:cs="宋体"/>
          <w:color w:val="auto"/>
          <w:spacing w:val="-6"/>
          <w:kern w:val="4"/>
          <w:sz w:val="28"/>
          <w:szCs w:val="28"/>
          <w:lang w:val="en-US" w:eastAsia="zh-CN"/>
        </w:rPr>
        <w:t>5.</w:t>
      </w:r>
      <w:r>
        <w:rPr>
          <w:rFonts w:hint="eastAsia" w:ascii="宋体" w:hAnsi="宋体" w:cs="宋体"/>
          <w:color w:val="auto"/>
          <w:spacing w:val="-6"/>
          <w:kern w:val="4"/>
          <w:sz w:val="28"/>
          <w:szCs w:val="28"/>
          <w:lang w:eastAsia="zh-CN"/>
        </w:rPr>
        <w:t>供应商在生产经营和日常管理工作中发生的一切安全事故、纠纷、赔偿、法律责任等问题，或其他因供应商原因导致产生的纠纷、赔偿、法律责任等问题，均由供应商承担全部责任。</w:t>
      </w:r>
    </w:p>
    <w:p>
      <w:pPr>
        <w:pStyle w:val="5"/>
        <w:bidi w:val="0"/>
        <w:ind w:left="567" w:leftChars="0" w:hanging="567" w:firstLineChars="0"/>
        <w:rPr>
          <w:color w:val="auto"/>
        </w:rPr>
      </w:pPr>
      <w:r>
        <w:rPr>
          <w:rFonts w:hint="eastAsia"/>
          <w:color w:val="auto"/>
        </w:rPr>
        <w:t>解除合同</w:t>
      </w:r>
    </w:p>
    <w:p>
      <w:pPr>
        <w:pageBreakBefore w:val="0"/>
        <w:widowControl/>
        <w:kinsoku/>
        <w:bidi w:val="0"/>
        <w:spacing w:before="20" w:after="20" w:line="360" w:lineRule="auto"/>
        <w:ind w:left="0" w:leftChars="0" w:right="0" w:rightChars="0" w:firstLine="480" w:firstLineChars="200"/>
        <w:rPr>
          <w:rFonts w:asciiTheme="minorEastAsia" w:hAnsiTheme="minorEastAsia" w:eastAsiaTheme="minorEastAsia" w:cstheme="minorEastAsia"/>
          <w:color w:val="auto"/>
          <w:spacing w:val="-6"/>
          <w:kern w:val="4"/>
          <w:sz w:val="28"/>
          <w:szCs w:val="28"/>
        </w:rPr>
      </w:pPr>
      <w:r>
        <w:rPr>
          <w:rFonts w:hint="eastAsia" w:ascii="宋体" w:hAnsi="宋体" w:cs="宋体"/>
          <w:color w:val="auto"/>
          <w:sz w:val="24"/>
          <w:szCs w:val="24"/>
        </w:rPr>
        <w:t xml:space="preserve"> </w:t>
      </w:r>
      <w:r>
        <w:rPr>
          <w:rFonts w:hint="eastAsia" w:asciiTheme="minorEastAsia" w:hAnsiTheme="minorEastAsia" w:eastAsiaTheme="minorEastAsia" w:cstheme="minorEastAsia"/>
          <w:color w:val="auto"/>
          <w:spacing w:val="-6"/>
          <w:kern w:val="4"/>
          <w:sz w:val="28"/>
          <w:szCs w:val="28"/>
        </w:rPr>
        <w:t>有下列情形之一的，当事人可以解除合同:</w:t>
      </w:r>
    </w:p>
    <w:p>
      <w:pPr>
        <w:pageBreakBefore w:val="0"/>
        <w:widowControl/>
        <w:kinsoku/>
        <w:bidi w:val="0"/>
        <w:spacing w:before="20" w:after="20" w:line="360" w:lineRule="auto"/>
        <w:ind w:left="0" w:leftChars="0" w:right="0" w:rightChars="0"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1.因不可抗力致使不能实现合同目的(由于非供应商或采购人原因，致使合同实质性条款无法实现的)。</w:t>
      </w:r>
    </w:p>
    <w:p>
      <w:pPr>
        <w:pageBreakBefore w:val="0"/>
        <w:widowControl/>
        <w:kinsoku/>
        <w:wordWrap/>
        <w:bidi w:val="0"/>
        <w:adjustRightInd/>
        <w:snapToGrid/>
        <w:spacing w:before="20" w:after="20" w:line="360" w:lineRule="auto"/>
        <w:ind w:left="0" w:leftChars="0" w:right="0" w:rightChars="0" w:firstLine="536" w:firstLineChars="200"/>
        <w:jc w:val="both"/>
        <w:textAlignment w:val="auto"/>
        <w:outlineLvl w:val="9"/>
        <w:rPr>
          <w:rFonts w:ascii="宋体" w:hAnsi="宋体" w:cs="宋体"/>
          <w:color w:val="auto"/>
          <w:spacing w:val="-6"/>
          <w:kern w:val="4"/>
          <w:sz w:val="28"/>
          <w:szCs w:val="28"/>
        </w:rPr>
      </w:pPr>
      <w:r>
        <w:rPr>
          <w:rFonts w:hint="eastAsia" w:ascii="宋体" w:hAnsi="宋体" w:cs="宋体"/>
          <w:color w:val="auto"/>
          <w:spacing w:val="-6"/>
          <w:kern w:val="4"/>
          <w:sz w:val="28"/>
          <w:szCs w:val="28"/>
          <w:lang w:val="en-US" w:eastAsia="zh-CN"/>
        </w:rPr>
        <w:t>2.</w:t>
      </w:r>
      <w:r>
        <w:rPr>
          <w:rFonts w:hint="eastAsia" w:ascii="宋体" w:hAnsi="宋体" w:cs="宋体"/>
          <w:color w:val="auto"/>
          <w:spacing w:val="-6"/>
          <w:kern w:val="4"/>
          <w:sz w:val="28"/>
          <w:szCs w:val="28"/>
        </w:rPr>
        <w:t>当事人一方迟延履行主要</w:t>
      </w:r>
      <w:r>
        <w:rPr>
          <w:rFonts w:hint="eastAsia" w:ascii="宋体" w:hAnsi="宋体" w:cs="宋体"/>
          <w:color w:val="auto"/>
          <w:spacing w:val="-6"/>
          <w:kern w:val="4"/>
          <w:sz w:val="28"/>
          <w:szCs w:val="28"/>
          <w:lang w:eastAsia="zh-CN"/>
        </w:rPr>
        <w:t>义</w:t>
      </w:r>
      <w:r>
        <w:rPr>
          <w:rFonts w:hint="eastAsia" w:ascii="宋体" w:hAnsi="宋体" w:cs="宋体"/>
          <w:color w:val="auto"/>
          <w:spacing w:val="-6"/>
          <w:kern w:val="4"/>
          <w:sz w:val="28"/>
          <w:szCs w:val="28"/>
        </w:rPr>
        <w:t>务，经催告后在合理期限内仍未履行</w:t>
      </w:r>
      <w:r>
        <w:rPr>
          <w:rFonts w:hint="eastAsia" w:ascii="宋体" w:hAnsi="宋体" w:cs="宋体"/>
          <w:color w:val="auto"/>
          <w:spacing w:val="-6"/>
          <w:kern w:val="4"/>
          <w:sz w:val="28"/>
          <w:szCs w:val="28"/>
          <w:lang w:eastAsia="zh-CN"/>
        </w:rPr>
        <w:t>的，</w:t>
      </w:r>
      <w:r>
        <w:rPr>
          <w:rFonts w:hint="eastAsia" w:ascii="宋体" w:hAnsi="宋体" w:cs="宋体"/>
          <w:color w:val="auto"/>
          <w:spacing w:val="-6"/>
          <w:kern w:val="4"/>
          <w:sz w:val="28"/>
          <w:szCs w:val="28"/>
        </w:rPr>
        <w:t>或者有其他违约行为致使不能实现合同目的。</w:t>
      </w:r>
    </w:p>
    <w:p>
      <w:pPr>
        <w:pageBreakBefore w:val="0"/>
        <w:widowControl/>
        <w:kinsoku/>
        <w:bidi w:val="0"/>
        <w:spacing w:before="20" w:after="20" w:line="360" w:lineRule="auto"/>
        <w:ind w:left="0" w:leftChars="0" w:right="0" w:rightChars="0"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lang w:val="en-US" w:eastAsia="zh-CN"/>
        </w:rPr>
        <w:t>3.</w:t>
      </w:r>
      <w:r>
        <w:rPr>
          <w:rFonts w:hint="eastAsia" w:asciiTheme="minorEastAsia" w:hAnsiTheme="minorEastAsia" w:eastAsiaTheme="minorEastAsia" w:cstheme="minorEastAsia"/>
          <w:color w:val="auto"/>
          <w:spacing w:val="-6"/>
          <w:kern w:val="4"/>
          <w:sz w:val="28"/>
          <w:szCs w:val="28"/>
        </w:rPr>
        <w:t>法律规定的其他情形。</w:t>
      </w:r>
    </w:p>
    <w:p>
      <w:pPr>
        <w:pStyle w:val="5"/>
        <w:bidi w:val="0"/>
        <w:ind w:left="567" w:leftChars="0" w:hanging="567" w:firstLineChars="0"/>
        <w:rPr>
          <w:color w:val="auto"/>
        </w:rPr>
      </w:pPr>
      <w:r>
        <w:rPr>
          <w:rFonts w:hint="eastAsia"/>
          <w:color w:val="auto"/>
        </w:rPr>
        <w:t>解决争议的方式</w:t>
      </w:r>
    </w:p>
    <w:p>
      <w:pPr>
        <w:pageBreakBefore w:val="0"/>
        <w:tabs>
          <w:tab w:val="left" w:pos="1134"/>
        </w:tabs>
        <w:kinsoku/>
        <w:bidi w:val="0"/>
        <w:snapToGrid w:val="0"/>
        <w:spacing w:before="20" w:after="20" w:line="360" w:lineRule="auto"/>
        <w:ind w:left="0" w:leftChars="0" w:right="0" w:rightChars="0" w:firstLine="562" w:firstLineChars="201"/>
        <w:rPr>
          <w:rFonts w:ascii="宋体" w:hAnsi="宋体"/>
          <w:bCs/>
          <w:sz w:val="28"/>
          <w:szCs w:val="28"/>
          <w:lang w:val="zh-CN"/>
        </w:rPr>
      </w:pPr>
      <w:r>
        <w:rPr>
          <w:rFonts w:hint="eastAsia" w:ascii="宋体" w:hAnsi="宋体"/>
          <w:bCs/>
          <w:color w:val="auto"/>
          <w:sz w:val="28"/>
          <w:szCs w:val="28"/>
          <w:lang w:val="zh-CN"/>
        </w:rPr>
        <w:t>在本项目履行过程中，发生争议时，双方应友好协商，经协商不能达成一致的，双方均可</w:t>
      </w:r>
      <w:r>
        <w:rPr>
          <w:rFonts w:hint="eastAsia" w:ascii="宋体" w:hAnsi="宋体"/>
          <w:bCs/>
          <w:sz w:val="28"/>
          <w:szCs w:val="28"/>
          <w:lang w:val="zh-CN"/>
        </w:rPr>
        <w:t>向甲方所在地有管辖权的法院提起诉讼。</w:t>
      </w:r>
    </w:p>
    <w:p>
      <w:pPr>
        <w:pStyle w:val="5"/>
        <w:bidi w:val="0"/>
        <w:ind w:left="567" w:leftChars="0" w:hanging="567" w:firstLineChars="0"/>
      </w:pPr>
      <w:r>
        <w:rPr>
          <w:rFonts w:hint="eastAsia"/>
          <w:lang w:eastAsia="zh-CN"/>
        </w:rPr>
        <w:t>报价要求</w:t>
      </w:r>
    </w:p>
    <w:p>
      <w:pPr>
        <w:pageBreakBefore w:val="0"/>
        <w:tabs>
          <w:tab w:val="left" w:pos="1134"/>
        </w:tabs>
        <w:kinsoku/>
        <w:bidi w:val="0"/>
        <w:snapToGrid w:val="0"/>
        <w:spacing w:before="20" w:after="20" w:line="360" w:lineRule="auto"/>
        <w:ind w:left="0" w:leftChars="0" w:right="0" w:rightChars="0" w:firstLine="562" w:firstLineChars="201"/>
        <w:rPr>
          <w:rFonts w:hint="eastAsia" w:ascii="宋体" w:hAnsi="宋体"/>
          <w:bCs/>
          <w:sz w:val="28"/>
          <w:szCs w:val="28"/>
          <w:lang w:val="zh-CN"/>
        </w:rPr>
      </w:pPr>
      <w:r>
        <w:rPr>
          <w:rFonts w:hint="eastAsia" w:ascii="宋体" w:hAnsi="宋体"/>
          <w:bCs/>
          <w:sz w:val="28"/>
          <w:szCs w:val="28"/>
          <w:lang w:val="zh-CN" w:eastAsia="zh-CN"/>
        </w:rPr>
        <w:t>本项目报价应包含人员工资，福利待遇，社保费用等承接本项目的所有费用。</w:t>
      </w:r>
    </w:p>
    <w:p>
      <w:pPr>
        <w:pStyle w:val="5"/>
        <w:bidi w:val="0"/>
        <w:ind w:left="567" w:leftChars="0" w:hanging="567" w:firstLineChars="0"/>
      </w:pPr>
      <w:r>
        <w:rPr>
          <w:rFonts w:hint="eastAsia"/>
        </w:rPr>
        <w:t>*最高限价</w:t>
      </w:r>
    </w:p>
    <w:p>
      <w:pPr>
        <w:pageBreakBefore w:val="0"/>
        <w:tabs>
          <w:tab w:val="left" w:pos="1134"/>
        </w:tabs>
        <w:kinsoku/>
        <w:bidi w:val="0"/>
        <w:snapToGrid w:val="0"/>
        <w:spacing w:before="20" w:after="20" w:line="360" w:lineRule="auto"/>
        <w:ind w:left="0" w:leftChars="0" w:right="0" w:rightChars="0" w:firstLine="565" w:firstLineChars="201"/>
        <w:rPr>
          <w:rFonts w:ascii="宋体" w:hAnsi="宋体"/>
          <w:b/>
          <w:sz w:val="28"/>
          <w:szCs w:val="28"/>
          <w:lang w:val="zh-CN"/>
        </w:rPr>
      </w:pPr>
      <w:r>
        <w:rPr>
          <w:rFonts w:hint="eastAsia" w:ascii="宋体" w:hAnsi="宋体"/>
          <w:b/>
          <w:bCs/>
          <w:sz w:val="28"/>
          <w:szCs w:val="28"/>
        </w:rPr>
        <w:t>本项目最高限价为</w:t>
      </w:r>
      <w:r>
        <w:rPr>
          <w:rFonts w:hint="eastAsia" w:ascii="宋体" w:hAnsi="宋体"/>
          <w:b/>
          <w:sz w:val="28"/>
          <w:szCs w:val="28"/>
          <w:lang w:val="zh-CN"/>
        </w:rPr>
        <w:t>5161395.96元/年，投标人投标报价高于最高限价的其投标文件将按无效投标文件处理。</w:t>
      </w:r>
    </w:p>
    <w:p/>
    <w:p>
      <w:pPr>
        <w:pStyle w:val="2"/>
      </w:pPr>
    </w:p>
    <w:p>
      <w:pPr>
        <w:pStyle w:val="77"/>
        <w:pageBreakBefore w:val="0"/>
        <w:tabs>
          <w:tab w:val="left" w:pos="1134"/>
        </w:tabs>
        <w:kinsoku/>
        <w:bidi w:val="0"/>
        <w:snapToGrid w:val="0"/>
        <w:spacing w:before="20" w:after="20" w:line="360" w:lineRule="auto"/>
        <w:ind w:left="0" w:leftChars="0" w:right="0" w:rightChars="0" w:firstLine="562"/>
        <w:rPr>
          <w:rFonts w:ascii="宋体" w:hAnsi="宋体" w:eastAsia="宋体" w:cs="宋体"/>
          <w:b/>
          <w:color w:val="000000"/>
          <w:kern w:val="0"/>
          <w:sz w:val="28"/>
          <w:szCs w:val="28"/>
          <w:lang w:bidi="ar"/>
        </w:rPr>
      </w:pPr>
      <w:r>
        <w:rPr>
          <w:rFonts w:hint="eastAsia" w:ascii="宋体" w:hAnsi="宋体" w:eastAsia="宋体"/>
          <w:b/>
          <w:sz w:val="28"/>
          <w:szCs w:val="28"/>
          <w:lang w:eastAsia="zh-CN"/>
        </w:rPr>
        <w:t>说明：</w:t>
      </w:r>
      <w:r>
        <w:rPr>
          <w:rFonts w:hint="eastAsia" w:ascii="宋体" w:hAnsi="宋体" w:eastAsia="宋体"/>
          <w:b/>
          <w:sz w:val="28"/>
          <w:szCs w:val="28"/>
          <w:lang w:val="en-US" w:eastAsia="zh-CN"/>
        </w:rPr>
        <w:t>1.</w:t>
      </w:r>
      <w:r>
        <w:rPr>
          <w:rFonts w:hint="eastAsia" w:ascii="宋体" w:hAnsi="宋体" w:eastAsia="宋体"/>
          <w:b/>
          <w:sz w:val="28"/>
          <w:szCs w:val="28"/>
        </w:rPr>
        <w:t>在评标过程中，评标委员会</w:t>
      </w:r>
      <w:r>
        <w:rPr>
          <w:rFonts w:ascii="宋体" w:hAnsi="宋体" w:eastAsia="宋体"/>
          <w:b/>
          <w:sz w:val="28"/>
          <w:szCs w:val="28"/>
        </w:rPr>
        <w:t>认为</w:t>
      </w:r>
      <w:r>
        <w:rPr>
          <w:rFonts w:hint="eastAsia" w:ascii="宋体" w:hAnsi="宋体" w:eastAsia="宋体"/>
          <w:b/>
          <w:sz w:val="28"/>
          <w:szCs w:val="28"/>
        </w:rPr>
        <w:t>投标人投标报价明显低于其他</w:t>
      </w:r>
      <w:r>
        <w:rPr>
          <w:rFonts w:ascii="宋体" w:hAnsi="宋体" w:eastAsia="宋体"/>
          <w:b/>
          <w:sz w:val="28"/>
          <w:szCs w:val="28"/>
        </w:rPr>
        <w:t>通过符合性审查投标人的投标报价</w:t>
      </w:r>
      <w:r>
        <w:rPr>
          <w:rFonts w:hint="eastAsia" w:ascii="宋体" w:hAnsi="宋体" w:eastAsia="宋体"/>
          <w:b/>
          <w:sz w:val="28"/>
          <w:szCs w:val="28"/>
        </w:rPr>
        <w:t>，有可能影响产品质量或者不能诚信履约的，评标委员会应当要求其在评标现场合理的时间内提供书面说明，必要时提交相关证明材料。投标人提交</w:t>
      </w:r>
      <w:r>
        <w:rPr>
          <w:rFonts w:ascii="宋体" w:hAnsi="宋体" w:eastAsia="宋体"/>
          <w:b/>
          <w:sz w:val="28"/>
          <w:szCs w:val="28"/>
        </w:rPr>
        <w:t>的</w:t>
      </w:r>
      <w:r>
        <w:rPr>
          <w:rFonts w:hint="eastAsia" w:ascii="宋体" w:hAnsi="宋体" w:eastAsia="宋体"/>
          <w:b/>
          <w:sz w:val="28"/>
          <w:szCs w:val="28"/>
        </w:rPr>
        <w:t>书面说明、相关证明材料（如</w:t>
      </w:r>
      <w:r>
        <w:rPr>
          <w:rFonts w:ascii="宋体" w:hAnsi="宋体" w:eastAsia="宋体"/>
          <w:b/>
          <w:sz w:val="28"/>
          <w:szCs w:val="28"/>
        </w:rPr>
        <w:t>涉及</w:t>
      </w:r>
      <w:r>
        <w:rPr>
          <w:rFonts w:hint="eastAsia" w:ascii="宋体" w:hAnsi="宋体" w:eastAsia="宋体"/>
          <w:b/>
          <w:sz w:val="28"/>
          <w:szCs w:val="28"/>
        </w:rPr>
        <w:t>），应当加盖投标人（法定名称）电子签章，在评标委员会要求的时间内通过云平台进行递交，否则无效。如因断电、断网、系统故障或其他不可抗力等因素，导致系统无法使用的，由投标人按评标委员会的要求进行澄清或者说明。投标人</w:t>
      </w:r>
      <w:r>
        <w:rPr>
          <w:rFonts w:ascii="宋体" w:hAnsi="宋体" w:eastAsia="宋体"/>
          <w:b/>
          <w:sz w:val="28"/>
          <w:szCs w:val="28"/>
        </w:rPr>
        <w:t>不能证明其投标报价合理性的，</w:t>
      </w:r>
      <w:r>
        <w:rPr>
          <w:rFonts w:hint="eastAsia" w:ascii="宋体" w:hAnsi="宋体" w:eastAsia="宋体"/>
          <w:b/>
          <w:sz w:val="28"/>
          <w:szCs w:val="28"/>
        </w:rPr>
        <w:t>评标委员会应当将其投标文件作为无效处理。</w:t>
      </w:r>
    </w:p>
    <w:p>
      <w:pPr>
        <w:pageBreakBefore w:val="0"/>
        <w:widowControl/>
        <w:kinsoku/>
        <w:bidi w:val="0"/>
        <w:spacing w:before="20" w:after="20" w:line="360" w:lineRule="auto"/>
        <w:ind w:left="0" w:leftChars="0" w:right="0" w:rightChars="0" w:firstLine="562" w:firstLineChars="200"/>
        <w:jc w:val="left"/>
      </w:pPr>
      <w:r>
        <w:rPr>
          <w:rFonts w:hint="eastAsia" w:ascii="宋体" w:hAnsi="宋体" w:cs="宋体"/>
          <w:b/>
          <w:color w:val="000000"/>
          <w:kern w:val="0"/>
          <w:sz w:val="28"/>
          <w:szCs w:val="28"/>
          <w:lang w:val="en-US" w:eastAsia="zh-CN" w:bidi="ar"/>
        </w:rPr>
        <w:t>2.本章节标“</w:t>
      </w:r>
      <w:r>
        <w:rPr>
          <w:rFonts w:ascii="宋体" w:hAnsi="宋体" w:cs="宋体"/>
          <w:b/>
          <w:color w:val="000000"/>
          <w:kern w:val="0"/>
          <w:sz w:val="28"/>
          <w:szCs w:val="28"/>
          <w:lang w:bidi="ar"/>
        </w:rPr>
        <w:t>*</w:t>
      </w:r>
      <w:r>
        <w:rPr>
          <w:rFonts w:hint="eastAsia" w:ascii="宋体" w:hAnsi="宋体" w:cs="宋体"/>
          <w:b/>
          <w:color w:val="000000"/>
          <w:kern w:val="0"/>
          <w:sz w:val="28"/>
          <w:szCs w:val="28"/>
          <w:lang w:val="en-US" w:eastAsia="zh-CN" w:bidi="ar"/>
        </w:rPr>
        <w:t>”</w:t>
      </w:r>
      <w:r>
        <w:rPr>
          <w:rFonts w:ascii="宋体" w:hAnsi="宋体" w:cs="宋体"/>
          <w:b/>
          <w:color w:val="000000"/>
          <w:kern w:val="0"/>
          <w:sz w:val="28"/>
          <w:szCs w:val="28"/>
          <w:lang w:bidi="ar"/>
        </w:rPr>
        <w:t>号的为本项目的实质性要求</w:t>
      </w:r>
      <w:r>
        <w:rPr>
          <w:rFonts w:hint="eastAsia" w:ascii="宋体" w:hAnsi="宋体" w:cs="宋体"/>
          <w:b/>
          <w:color w:val="000000"/>
          <w:kern w:val="0"/>
          <w:sz w:val="28"/>
          <w:szCs w:val="28"/>
          <w:lang w:eastAsia="zh-CN" w:bidi="ar"/>
        </w:rPr>
        <w:t>条款</w:t>
      </w:r>
      <w:r>
        <w:rPr>
          <w:rFonts w:ascii="宋体" w:hAnsi="宋体" w:cs="宋体"/>
          <w:b/>
          <w:color w:val="000000"/>
          <w:kern w:val="0"/>
          <w:sz w:val="28"/>
          <w:szCs w:val="28"/>
          <w:lang w:bidi="ar"/>
        </w:rPr>
        <w:t>，不允许有负偏离</w:t>
      </w:r>
      <w:r>
        <w:rPr>
          <w:rFonts w:hint="eastAsia" w:ascii="宋体" w:hAnsi="宋体" w:cs="宋体"/>
          <w:b/>
          <w:color w:val="000000"/>
          <w:kern w:val="0"/>
          <w:sz w:val="28"/>
          <w:szCs w:val="28"/>
          <w:lang w:eastAsia="zh-CN" w:bidi="ar"/>
        </w:rPr>
        <w:t>，否则投标文件无效</w:t>
      </w:r>
      <w:r>
        <w:rPr>
          <w:rFonts w:ascii="宋体" w:hAnsi="宋体" w:cs="宋体"/>
          <w:b/>
          <w:color w:val="000000"/>
          <w:kern w:val="0"/>
          <w:sz w:val="28"/>
          <w:szCs w:val="28"/>
          <w:lang w:bidi="ar"/>
        </w:rPr>
        <w:t xml:space="preserve">。 </w:t>
      </w:r>
    </w:p>
    <w:p>
      <w:pPr>
        <w:pageBreakBefore w:val="0"/>
        <w:kinsoku/>
        <w:bidi w:val="0"/>
        <w:spacing w:before="20" w:after="20" w:line="360" w:lineRule="auto"/>
        <w:ind w:left="0" w:leftChars="0" w:right="0" w:rightChars="0"/>
        <w:rPr>
          <w:rFonts w:ascii="宋体" w:hAnsi="宋体"/>
          <w:b/>
          <w:sz w:val="28"/>
          <w:szCs w:val="28"/>
        </w:rPr>
      </w:pPr>
      <w:r>
        <w:rPr>
          <w:rFonts w:hint="eastAsia" w:ascii="宋体" w:hAnsi="宋体"/>
          <w:b/>
          <w:sz w:val="28"/>
          <w:szCs w:val="28"/>
        </w:rPr>
        <w:br w:type="page"/>
      </w:r>
    </w:p>
    <w:bookmarkEnd w:id="168"/>
    <w:bookmarkEnd w:id="169"/>
    <w:p>
      <w:pPr>
        <w:pStyle w:val="3"/>
        <w:bidi w:val="0"/>
        <w:ind w:left="283" w:leftChars="0" w:hanging="425" w:firstLineChars="0"/>
      </w:pPr>
      <w:bookmarkStart w:id="171" w:name="_Toc3837"/>
      <w:r>
        <w:rPr>
          <w:rFonts w:hint="eastAsia"/>
        </w:rPr>
        <w:t>资格性审查</w:t>
      </w:r>
      <w:bookmarkEnd w:id="171"/>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资格性审查由采购人组建的资格审查小组依据法律法规和招标文件的规定，对投标保证金(区公资交易中心出具的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区公资交易中心将以电子邮件形式通知各投标人。资格性审查标准见下表：</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557" w:type="dxa"/>
            <w:gridSpan w:val="3"/>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01"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pageBreakBefore w:val="0"/>
              <w:tabs>
                <w:tab w:val="left" w:pos="851"/>
              </w:tabs>
              <w:kinsoku/>
              <w:bidi w:val="0"/>
              <w:spacing w:before="20" w:after="20" w:line="360" w:lineRule="auto"/>
              <w:ind w:left="0" w:leftChars="0" w:right="0" w:rightChars="0"/>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pageBreakBefore w:val="0"/>
              <w:tabs>
                <w:tab w:val="left" w:pos="851"/>
              </w:tabs>
              <w:kinsoku/>
              <w:bidi w:val="0"/>
              <w:spacing w:before="20" w:after="20" w:line="360" w:lineRule="auto"/>
              <w:ind w:left="0" w:leftChars="0" w:right="0" w:rightChars="0"/>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1、根据招标文件的要求不属于禁止参加投标或投标无效的供应商；</w:t>
            </w:r>
          </w:p>
          <w:p>
            <w:pPr>
              <w:pageBreakBefore w:val="0"/>
              <w:tabs>
                <w:tab w:val="left" w:pos="851"/>
              </w:tabs>
              <w:kinsoku/>
              <w:bidi w:val="0"/>
              <w:spacing w:before="20" w:after="20" w:line="360" w:lineRule="auto"/>
              <w:ind w:left="0" w:leftChars="0" w:right="0" w:rightChars="0"/>
              <w:rPr>
                <w:sz w:val="20"/>
              </w:rPr>
            </w:pPr>
            <w:r>
              <w:rPr>
                <w:sz w:val="20"/>
              </w:rPr>
              <w:t>2、资格审查小组未发现或者未知晓投标人存在属于国家相关法律法规规定的禁止参加投标或投标无效的供应商。</w:t>
            </w:r>
          </w:p>
          <w:p>
            <w:pPr>
              <w:pageBreakBefore w:val="0"/>
              <w:tabs>
                <w:tab w:val="left" w:pos="851"/>
              </w:tabs>
              <w:kinsoku/>
              <w:bidi w:val="0"/>
              <w:spacing w:before="20" w:after="20" w:line="360" w:lineRule="auto"/>
              <w:ind w:left="0" w:leftChars="0" w:right="0" w:rightChars="0"/>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ascii="宋体" w:hAnsi="宋体"/>
                <w:sz w:val="20"/>
                <w:szCs w:val="28"/>
              </w:rPr>
              <w:t>符合招标文件“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【说明：投标人按招标文件3.2.1关于投标人资格声明的</w:t>
            </w:r>
            <w:r>
              <w:rPr>
                <w:rFonts w:hint="eastAsia"/>
                <w:sz w:val="20"/>
              </w:rPr>
              <w:t>内容</w:t>
            </w:r>
            <w:r>
              <w:rPr>
                <w:rFonts w:hint="eastAsia" w:ascii="宋体" w:hAnsi="宋体"/>
                <w:sz w:val="20"/>
                <w:szCs w:val="28"/>
              </w:rPr>
              <w:t>提供关于投标人资格声明的函。】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缴纳</w:t>
            </w:r>
            <w:r>
              <w:rPr>
                <w:rFonts w:hint="eastAsia"/>
                <w:sz w:val="20"/>
              </w:rPr>
              <w:t>社保</w:t>
            </w:r>
            <w:r>
              <w:rPr>
                <w:sz w:val="20"/>
              </w:rPr>
              <w:t>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投标人缴纳</w:t>
            </w:r>
            <w:r>
              <w:rPr>
                <w:rFonts w:hint="eastAsia"/>
                <w:sz w:val="20"/>
              </w:rPr>
              <w:t>2021年</w:t>
            </w:r>
            <w:r>
              <w:rPr>
                <w:sz w:val="20"/>
              </w:rPr>
              <w:t>任意时段的社保的银行电子回单或行政部门出具的社保缴纳证明材料复印件</w:t>
            </w:r>
            <w:r>
              <w:rPr>
                <w:rFonts w:hint="eastAsia"/>
                <w:sz w:val="20"/>
              </w:rPr>
              <w:t>或承诺函（格式自拟）复印件（依法免税的供应商，应提供相应文件证明其依法免税）；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pStyle w:val="147"/>
              <w:pageBreakBefore w:val="0"/>
              <w:kinsoku/>
              <w:bidi w:val="0"/>
              <w:spacing w:before="20" w:after="20" w:line="360" w:lineRule="auto"/>
              <w:ind w:left="0" w:leftChars="0" w:right="0" w:rightChars="0" w:firstLine="0" w:firstLineChars="0"/>
              <w:rPr>
                <w:sz w:val="20"/>
              </w:rPr>
            </w:pPr>
            <w:r>
              <w:rPr>
                <w:rFonts w:hint="eastAsia"/>
                <w:sz w:val="20"/>
              </w:rPr>
              <w:t>投标人缴纳2021年任意时段的税收的银行电子回单或者行政部门出具的纳税证明或完税证明复印件或承诺函（格式自拟）复印件（依法免税的供应商，应提供相应文件证明其依法免税）；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2020年</w:t>
            </w:r>
            <w:r>
              <w:rPr>
                <w:sz w:val="20"/>
              </w:rPr>
              <w:t>会计年度资产负债表复印件</w:t>
            </w:r>
            <w:r>
              <w:rPr>
                <w:rFonts w:hint="eastAsia"/>
                <w:sz w:val="20"/>
              </w:rPr>
              <w:t>。【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格式自拟）复印件。】</w:t>
            </w:r>
          </w:p>
        </w:tc>
      </w:tr>
    </w:tbl>
    <w:p>
      <w:pPr>
        <w:pageBreakBefore w:val="0"/>
        <w:tabs>
          <w:tab w:val="left" w:pos="851"/>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三、投标人的投标文件资格性审查时被判定为无效的，区公资交易中心将通知投标人（以现场公示、电话、短信、区公资交易中心网站等任一方式）。投标人如对资格审查结论有异议的，应及时向区公资交易中心反馈意见。区公资交易中心将及时告知资格审查小组。（说明：无论投标人是否收到通知或提供反馈意见，均不影响资格审查和评标工作，且区公资交易中心对此将不承担任何的责任。投标人对资格审查结论有异议的，其反馈意见仅限于资格审查小组对资格审查结论的正确性进行复核，避免出现审查错误。）</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四、通过资格性审查的供应商＜3名，采购失败。</w:t>
      </w:r>
    </w:p>
    <w:p>
      <w:pPr>
        <w:pageBreakBefore w:val="0"/>
        <w:tabs>
          <w:tab w:val="left" w:pos="851"/>
        </w:tabs>
        <w:kinsoku/>
        <w:bidi w:val="0"/>
        <w:spacing w:before="20" w:after="20" w:line="360" w:lineRule="auto"/>
        <w:ind w:left="0" w:leftChars="0" w:right="0" w:rightChars="0"/>
        <w:rPr>
          <w:rFonts w:ascii="宋体" w:hAnsi="宋体"/>
          <w:sz w:val="28"/>
          <w:szCs w:val="28"/>
        </w:rPr>
      </w:pPr>
    </w:p>
    <w:p>
      <w:pPr>
        <w:pStyle w:val="2"/>
        <w:pageBreakBefore w:val="0"/>
        <w:kinsoku/>
        <w:bidi w:val="0"/>
        <w:spacing w:before="20" w:after="20" w:line="360" w:lineRule="auto"/>
        <w:ind w:left="0" w:leftChars="0" w:right="0" w:rightChars="0"/>
        <w:rPr>
          <w:rFonts w:ascii="宋体" w:hAnsi="宋体"/>
          <w:sz w:val="28"/>
          <w:szCs w:val="28"/>
        </w:rPr>
      </w:pPr>
    </w:p>
    <w:p>
      <w:pPr>
        <w:pageBreakBefore w:val="0"/>
        <w:kinsoku/>
        <w:bidi w:val="0"/>
        <w:spacing w:before="20" w:after="20" w:line="360" w:lineRule="auto"/>
        <w:ind w:left="0" w:leftChars="0" w:right="0" w:rightChars="0"/>
        <w:rPr>
          <w:rFonts w:ascii="宋体" w:hAnsi="宋体"/>
          <w:sz w:val="28"/>
          <w:szCs w:val="28"/>
        </w:rPr>
      </w:pPr>
    </w:p>
    <w:p>
      <w:pPr>
        <w:pStyle w:val="3"/>
        <w:bidi w:val="0"/>
        <w:ind w:left="283" w:leftChars="0" w:hanging="425" w:firstLineChars="0"/>
      </w:pPr>
      <w:bookmarkStart w:id="172" w:name="_Toc23408"/>
      <w:r>
        <w:rPr>
          <w:rFonts w:hint="eastAsia"/>
        </w:rPr>
        <w:t>评标办法</w:t>
      </w:r>
      <w:bookmarkEnd w:id="172"/>
    </w:p>
    <w:p>
      <w:pPr>
        <w:pStyle w:val="4"/>
        <w:bidi w:val="0"/>
        <w:ind w:left="567" w:leftChars="0" w:hanging="567" w:firstLineChars="0"/>
      </w:pPr>
      <w:bookmarkStart w:id="173" w:name="_Toc20930"/>
      <w:r>
        <w:rPr>
          <w:rFonts w:hint="eastAsia"/>
        </w:rPr>
        <w:t>总则</w:t>
      </w:r>
      <w:bookmarkEnd w:id="173"/>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区公资交易中心</w:t>
      </w:r>
      <w:r>
        <w:rPr>
          <w:rFonts w:hint="eastAsia" w:ascii="宋体" w:hAnsi="宋体"/>
          <w:sz w:val="28"/>
          <w:szCs w:val="28"/>
        </w:rPr>
        <w:t>负责组织，具体评标事务由采购人或</w:t>
      </w:r>
      <w:r>
        <w:rPr>
          <w:rFonts w:hint="eastAsia" w:cs="Arial"/>
          <w:sz w:val="28"/>
          <w:szCs w:val="28"/>
        </w:rPr>
        <w:t>区公资交易中心</w:t>
      </w:r>
      <w:r>
        <w:rPr>
          <w:rFonts w:hint="eastAsia" w:ascii="宋体" w:hAnsi="宋体"/>
          <w:sz w:val="28"/>
          <w:szCs w:val="28"/>
        </w:rPr>
        <w:t>依法组建的评标委员会负责。评标委员会由采购人代表和评审专家组成。</w:t>
      </w:r>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熟悉和理解招标文件；</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审查、评价投标文件是否符合招标文件的商务、技术等实质性要求；</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对投标文件进行比较和评价；</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确定中标候选人名单，以及根据采购人委托直接确定中标人；</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起草评标报告并进行签署；</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向采购人、区公资交易中心构或者财政、监察等有关部门报告或举报非法干预评标工作的行为；</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向采购人、</w:t>
      </w:r>
      <w:r>
        <w:rPr>
          <w:rFonts w:hint="eastAsia" w:cs="Arial"/>
          <w:sz w:val="28"/>
          <w:szCs w:val="28"/>
        </w:rPr>
        <w:t>区公资交易中心</w:t>
      </w:r>
      <w:r>
        <w:rPr>
          <w:rFonts w:hint="eastAsia" w:ascii="宋体" w:hAnsi="宋体"/>
          <w:sz w:val="28"/>
          <w:szCs w:val="28"/>
        </w:rPr>
        <w:t>或者有关部门报告评标中发现的违法行为。</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法律、法规和规章规定的其他职责。</w:t>
      </w:r>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pageBreakBefore w:val="0"/>
        <w:widowControl w:val="0"/>
        <w:numPr>
          <w:ilvl w:val="0"/>
          <w:numId w:val="39"/>
        </w:numPr>
        <w:tabs>
          <w:tab w:val="left" w:pos="1134"/>
        </w:tabs>
        <w:kinsoku/>
        <w:wordWrap/>
        <w:overflowPunct/>
        <w:topLinePunct w:val="0"/>
        <w:autoSpaceDE/>
        <w:autoSpaceDN/>
        <w:bidi w:val="0"/>
        <w:adjustRightInd/>
        <w:snapToGrid/>
        <w:spacing w:before="20" w:after="20" w:line="360" w:lineRule="auto"/>
        <w:ind w:left="0" w:leftChars="0" w:right="0" w:rightChars="0" w:firstLine="565" w:firstLineChars="202"/>
        <w:textAlignment w:val="auto"/>
        <w:rPr>
          <w:rFonts w:ascii="宋体" w:hAnsi="宋体"/>
          <w:sz w:val="28"/>
          <w:szCs w:val="28"/>
        </w:rPr>
      </w:pPr>
      <w:r>
        <w:rPr>
          <w:rFonts w:hint="eastAsia" w:ascii="宋体" w:hAnsi="宋体"/>
          <w:sz w:val="28"/>
          <w:szCs w:val="28"/>
        </w:rPr>
        <w:t>评标委员会发现招标文件表述不明确或需要说明的事项，可提请采购人和区公资交易中心书面解释说明。</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74" w:name="_Toc19709"/>
      <w:r>
        <w:rPr>
          <w:rFonts w:hint="eastAsia"/>
        </w:rPr>
        <w:t>评标方法</w:t>
      </w:r>
      <w:bookmarkEnd w:id="174"/>
    </w:p>
    <w:p>
      <w:pPr>
        <w:pageBreakBefore w:val="0"/>
        <w:widowControl w:val="0"/>
        <w:kinsoku/>
        <w:wordWrap/>
        <w:overflowPunct/>
        <w:topLinePunct w:val="0"/>
        <w:autoSpaceDE/>
        <w:autoSpaceDN/>
        <w:bidi w:val="0"/>
        <w:adjustRightInd/>
        <w:snapToGrid/>
        <w:spacing w:before="20" w:after="20" w:line="360" w:lineRule="auto"/>
        <w:ind w:left="0" w:leftChars="0" w:right="0" w:rightChars="0" w:firstLine="565" w:firstLineChars="202"/>
        <w:textAlignment w:val="auto"/>
        <w:rPr>
          <w:rFonts w:ascii="宋体" w:hAnsi="宋体"/>
          <w:sz w:val="28"/>
          <w:szCs w:val="28"/>
        </w:rPr>
      </w:pPr>
      <w:r>
        <w:rPr>
          <w:rFonts w:hint="eastAsia" w:ascii="宋体" w:hAnsi="宋体"/>
          <w:sz w:val="28"/>
          <w:szCs w:val="28"/>
        </w:rPr>
        <w:t>综合评分法。</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75" w:name="_Toc11562"/>
      <w:r>
        <w:rPr>
          <w:rFonts w:hint="eastAsia"/>
        </w:rPr>
        <w:t>评标程序</w:t>
      </w:r>
      <w:bookmarkEnd w:id="175"/>
    </w:p>
    <w:p>
      <w:pPr>
        <w:pStyle w:val="5"/>
        <w:pageBreakBefore w:val="0"/>
        <w:widowControl w:val="0"/>
        <w:kinsoku/>
        <w:wordWrap/>
        <w:overflowPunct/>
        <w:topLinePunct w:val="0"/>
        <w:autoSpaceDE/>
        <w:autoSpaceDN/>
        <w:bidi w:val="0"/>
        <w:adjustRightInd/>
        <w:snapToGrid/>
        <w:spacing w:before="20" w:after="20"/>
        <w:ind w:left="567" w:leftChars="0" w:hanging="567" w:firstLineChars="0"/>
        <w:textAlignment w:val="auto"/>
      </w:pPr>
      <w:r>
        <w:rPr>
          <w:rFonts w:hint="eastAsia"/>
        </w:rPr>
        <w:t>符合性审查</w:t>
      </w:r>
    </w:p>
    <w:p>
      <w:pPr>
        <w:pageBreakBefore w:val="0"/>
        <w:widowControl w:val="0"/>
        <w:tabs>
          <w:tab w:val="left" w:pos="851"/>
        </w:tabs>
        <w:kinsoku/>
        <w:wordWrap/>
        <w:overflowPunct/>
        <w:topLinePunct w:val="0"/>
        <w:autoSpaceDE/>
        <w:autoSpaceDN/>
        <w:bidi w:val="0"/>
        <w:adjustRightInd/>
        <w:snapToGrid/>
        <w:spacing w:before="20" w:after="20" w:line="360" w:lineRule="auto"/>
        <w:ind w:left="0" w:leftChars="0" w:right="0" w:rightChars="0" w:firstLine="565" w:firstLineChars="202"/>
        <w:textAlignment w:val="auto"/>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1"/>
        <w:tblW w:w="5178"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023"/>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b/>
                <w:sz w:val="24"/>
                <w:szCs w:val="28"/>
              </w:rPr>
            </w:pPr>
            <w:r>
              <w:rPr>
                <w:rFonts w:hint="eastAsia" w:ascii="宋体" w:hAnsi="宋体"/>
                <w:b/>
                <w:sz w:val="24"/>
                <w:szCs w:val="28"/>
              </w:rPr>
              <w:t>序号</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b/>
                <w:sz w:val="24"/>
                <w:szCs w:val="28"/>
              </w:rPr>
            </w:pPr>
            <w:r>
              <w:rPr>
                <w:rFonts w:hint="eastAsia" w:ascii="宋体" w:hAnsi="宋体"/>
                <w:b/>
                <w:sz w:val="24"/>
                <w:szCs w:val="28"/>
              </w:rPr>
              <w:t>符合性审查项</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1</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lang w:val="en-US" w:eastAsia="zh-CN"/>
              </w:rPr>
            </w:pPr>
            <w:r>
              <w:rPr>
                <w:rFonts w:hint="eastAsia" w:ascii="宋体" w:hAnsi="宋体"/>
                <w:sz w:val="24"/>
                <w:szCs w:val="28"/>
              </w:rPr>
              <w:t>2</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hint="eastAsia" w:ascii="宋体" w:hAnsi="宋体"/>
                <w:sz w:val="24"/>
                <w:szCs w:val="28"/>
                <w:lang w:val="en-US" w:eastAsia="zh-CN"/>
              </w:rPr>
            </w:pPr>
            <w:r>
              <w:rPr>
                <w:rFonts w:hint="eastAsia" w:ascii="宋体" w:hAnsi="宋体"/>
                <w:sz w:val="24"/>
                <w:szCs w:val="28"/>
              </w:rPr>
              <w:t>投标文件服务、商务及其他要求响应部分签章</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hint="eastAsia" w:ascii="宋体" w:hAnsi="宋体"/>
                <w:sz w:val="24"/>
                <w:szCs w:val="28"/>
                <w:lang w:val="en-US" w:eastAsia="zh-CN"/>
              </w:rPr>
            </w:pPr>
            <w:r>
              <w:rPr>
                <w:rFonts w:hint="eastAsia" w:ascii="宋体" w:hAnsi="宋体"/>
                <w:sz w:val="24"/>
                <w:szCs w:val="28"/>
              </w:rPr>
              <w:t>均按招标文件要求签章。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hint="eastAsia" w:ascii="宋体" w:hAnsi="宋体" w:eastAsia="宋体"/>
                <w:sz w:val="24"/>
                <w:szCs w:val="28"/>
                <w:lang w:eastAsia="zh-CN"/>
              </w:rPr>
            </w:pPr>
            <w:r>
              <w:rPr>
                <w:rFonts w:hint="eastAsia" w:ascii="宋体" w:hAnsi="宋体"/>
                <w:sz w:val="24"/>
                <w:szCs w:val="28"/>
                <w:lang w:val="en-US" w:eastAsia="zh-CN"/>
              </w:rPr>
              <w:t>3</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hint="eastAsia" w:ascii="宋体" w:hAnsi="宋体" w:eastAsia="宋体"/>
                <w:sz w:val="24"/>
                <w:szCs w:val="28"/>
                <w:lang w:eastAsia="zh-CN"/>
              </w:rPr>
            </w:pPr>
            <w:r>
              <w:rPr>
                <w:rFonts w:hint="eastAsia" w:ascii="宋体" w:hAnsi="宋体"/>
                <w:sz w:val="24"/>
                <w:szCs w:val="28"/>
                <w:lang w:val="en-US" w:eastAsia="zh-CN"/>
              </w:rPr>
              <w:t>4</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第4章打*号的技术、服务、商务和其他要求</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投标文件均实质性响应招标文件中加*号的技术、服务、商务和其他要求。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hint="eastAsia" w:ascii="宋体" w:hAnsi="宋体" w:eastAsia="宋体"/>
                <w:sz w:val="24"/>
                <w:szCs w:val="28"/>
                <w:lang w:eastAsia="zh-CN"/>
              </w:rPr>
            </w:pPr>
            <w:r>
              <w:rPr>
                <w:rFonts w:hint="eastAsia" w:ascii="宋体" w:hAnsi="宋体"/>
                <w:sz w:val="24"/>
                <w:szCs w:val="28"/>
                <w:lang w:val="en-US" w:eastAsia="zh-CN"/>
              </w:rPr>
              <w:t>5</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进口产品</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hint="eastAsia" w:ascii="宋体" w:hAnsi="宋体" w:eastAsia="宋体"/>
                <w:sz w:val="24"/>
                <w:szCs w:val="28"/>
                <w:lang w:eastAsia="zh-CN"/>
              </w:rPr>
            </w:pPr>
            <w:r>
              <w:rPr>
                <w:rFonts w:hint="eastAsia" w:ascii="宋体" w:hAnsi="宋体"/>
                <w:sz w:val="24"/>
                <w:szCs w:val="28"/>
                <w:lang w:val="en-US" w:eastAsia="zh-CN"/>
              </w:rPr>
              <w:t>6</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不属于禁止参加投标或投标无效的供应商</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（1）根据招标文件的要求不属于禁止参加投标或投标无效的供应商；</w:t>
            </w:r>
          </w:p>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hint="eastAsia" w:ascii="宋体" w:hAnsi="宋体" w:eastAsia="宋体"/>
                <w:sz w:val="24"/>
                <w:szCs w:val="28"/>
                <w:lang w:eastAsia="zh-CN"/>
              </w:rPr>
            </w:pPr>
            <w:r>
              <w:rPr>
                <w:rFonts w:hint="eastAsia" w:ascii="宋体" w:hAnsi="宋体"/>
                <w:sz w:val="24"/>
                <w:szCs w:val="28"/>
                <w:lang w:val="en-US" w:eastAsia="zh-CN"/>
              </w:rPr>
              <w:t>7</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法定代表人身份证复印件或护照复印件</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hint="eastAsia" w:ascii="宋体" w:hAnsi="宋体" w:eastAsia="宋体"/>
                <w:sz w:val="24"/>
                <w:szCs w:val="28"/>
                <w:lang w:eastAsia="zh-CN"/>
              </w:rPr>
            </w:pPr>
            <w:r>
              <w:rPr>
                <w:rFonts w:hint="eastAsia" w:ascii="宋体" w:hAnsi="宋体"/>
                <w:sz w:val="24"/>
                <w:szCs w:val="28"/>
                <w:lang w:val="en-US" w:eastAsia="zh-CN"/>
              </w:rPr>
              <w:t>8</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除资格性审查要求的证明材料外，招标文件要求提供的其他证明材料</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4"/>
              </w:rPr>
            </w:pPr>
            <w:r>
              <w:rPr>
                <w:rFonts w:hint="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hint="eastAsia" w:ascii="宋体" w:hAnsi="宋体" w:eastAsia="宋体"/>
                <w:sz w:val="24"/>
                <w:szCs w:val="28"/>
                <w:lang w:eastAsia="zh-CN"/>
              </w:rPr>
            </w:pPr>
            <w:r>
              <w:rPr>
                <w:rFonts w:hint="eastAsia" w:ascii="宋体" w:hAnsi="宋体"/>
                <w:sz w:val="24"/>
                <w:szCs w:val="28"/>
                <w:lang w:val="en-US" w:eastAsia="zh-CN"/>
              </w:rPr>
              <w:t>9</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4"/>
              </w:rPr>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pageBreakBefore w:val="0"/>
        <w:tabs>
          <w:tab w:val="left" w:pos="851"/>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二、投标人的投标文件符合性审查时被判定为无效投标文件的，区公资交易中心将通知投标人（以现场公示、电话、短信、区公资交易中心网站等任一方式）。投标人如对评审结论有异议的，应及时向区公资交易中心反馈意见。区公资交易中心在评审结束前将收到的反馈意见及时告知评标委员会。（说明：无论投标人是否收到通知或提供反馈意见，均不影响评标委员会的评标工作，且区公资交易中心对此将不承担任何的责任。投标人对评审结论有异议的，其反馈意见仅限于评标委员会对评审结论的正确性进行复核，避免出现评审错误。）</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三、通过符合性审查的供应商＜3名，本项目采购失败。</w:t>
      </w:r>
    </w:p>
    <w:p>
      <w:pPr>
        <w:pStyle w:val="5"/>
        <w:bidi w:val="0"/>
        <w:ind w:left="567" w:leftChars="0" w:hanging="567" w:firstLineChars="0"/>
      </w:pPr>
      <w:r>
        <w:rPr>
          <w:rFonts w:hint="eastAsia"/>
        </w:rPr>
        <w:t>解释、澄清有关问题</w:t>
      </w:r>
    </w:p>
    <w:p>
      <w:pPr>
        <w:pageBreakBefore w:val="0"/>
        <w:numPr>
          <w:ilvl w:val="0"/>
          <w:numId w:val="41"/>
        </w:numPr>
        <w:tabs>
          <w:tab w:val="left" w:pos="1134"/>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区公资交易中心书面解释。区公资交易中心的解释不得改变招标文件的原义或者影响公平、公正，解释事项如果涉及投标人权益的以有利于投标人的原则进行解释。</w:t>
      </w:r>
    </w:p>
    <w:p>
      <w:pPr>
        <w:pageBreakBefore w:val="0"/>
        <w:numPr>
          <w:ilvl w:val="0"/>
          <w:numId w:val="41"/>
        </w:numPr>
        <w:tabs>
          <w:tab w:val="left" w:pos="1134"/>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pageBreakBefore w:val="0"/>
        <w:numPr>
          <w:ilvl w:val="0"/>
          <w:numId w:val="41"/>
        </w:numPr>
        <w:tabs>
          <w:tab w:val="left" w:pos="1134"/>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pageBreakBefore w:val="0"/>
        <w:numPr>
          <w:ilvl w:val="0"/>
          <w:numId w:val="42"/>
        </w:numPr>
        <w:tabs>
          <w:tab w:val="left" w:pos="1260"/>
          <w:tab w:val="clear" w:pos="846"/>
        </w:tabs>
        <w:kinsoku/>
        <w:bidi w:val="0"/>
        <w:spacing w:before="20" w:after="20" w:line="360" w:lineRule="auto"/>
        <w:ind w:left="0" w:leftChars="0" w:right="0" w:rightChars="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pageBreakBefore w:val="0"/>
        <w:numPr>
          <w:ilvl w:val="0"/>
          <w:numId w:val="42"/>
        </w:numPr>
        <w:tabs>
          <w:tab w:val="left" w:pos="1260"/>
        </w:tabs>
        <w:kinsoku/>
        <w:bidi w:val="0"/>
        <w:spacing w:before="20" w:after="20" w:line="360" w:lineRule="auto"/>
        <w:ind w:left="0" w:leftChars="0" w:right="0" w:rightChars="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pageBreakBefore w:val="0"/>
        <w:numPr>
          <w:ilvl w:val="0"/>
          <w:numId w:val="42"/>
        </w:numPr>
        <w:tabs>
          <w:tab w:val="left" w:pos="993"/>
          <w:tab w:val="left" w:pos="1260"/>
          <w:tab w:val="clear" w:pos="846"/>
        </w:tabs>
        <w:kinsoku/>
        <w:bidi w:val="0"/>
        <w:spacing w:before="20" w:after="20" w:line="360" w:lineRule="auto"/>
        <w:ind w:left="0" w:leftChars="0" w:right="0" w:rightChars="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pageBreakBefore w:val="0"/>
        <w:numPr>
          <w:ilvl w:val="0"/>
          <w:numId w:val="41"/>
        </w:numPr>
        <w:tabs>
          <w:tab w:val="left" w:pos="1134"/>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投标文件报价出现下列情况的，不需要投标人澄清，按以下原则处理：</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pageBreakBefore w:val="0"/>
        <w:kinsoku/>
        <w:bidi w:val="0"/>
        <w:spacing w:before="20" w:after="20" w:line="360" w:lineRule="auto"/>
        <w:ind w:left="0" w:leftChars="0" w:right="0" w:rightChars="0"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pageBreakBefore w:val="0"/>
        <w:tabs>
          <w:tab w:val="left" w:pos="720"/>
        </w:tabs>
        <w:kinsoku/>
        <w:bidi w:val="0"/>
        <w:spacing w:before="20" w:after="20" w:line="360" w:lineRule="auto"/>
        <w:ind w:left="0" w:leftChars="0" w:right="0" w:rightChars="0" w:firstLine="561"/>
        <w:rPr>
          <w:sz w:val="28"/>
          <w:szCs w:val="28"/>
        </w:rPr>
      </w:pPr>
      <w:r>
        <w:rPr>
          <w:rFonts w:hint="eastAsia"/>
          <w:sz w:val="28"/>
          <w:szCs w:val="28"/>
        </w:rPr>
        <w:t>五、对不同语言文本投标文件的解释发生异议的，以中文文本为准。</w:t>
      </w:r>
    </w:p>
    <w:p>
      <w:pPr>
        <w:pageBreakBefore w:val="0"/>
        <w:tabs>
          <w:tab w:val="left" w:pos="720"/>
        </w:tabs>
        <w:kinsoku/>
        <w:bidi w:val="0"/>
        <w:spacing w:before="20" w:after="20" w:line="360" w:lineRule="auto"/>
        <w:ind w:left="0" w:leftChars="0" w:right="0" w:rightChars="0"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pageBreakBefore w:val="0"/>
        <w:tabs>
          <w:tab w:val="left" w:pos="851"/>
        </w:tabs>
        <w:kinsoku/>
        <w:bidi w:val="0"/>
        <w:spacing w:before="20" w:after="20" w:line="360" w:lineRule="auto"/>
        <w:ind w:left="0" w:leftChars="0" w:right="0" w:rightChars="0"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pStyle w:val="5"/>
        <w:bidi w:val="0"/>
        <w:ind w:left="567" w:leftChars="0" w:hanging="567" w:firstLineChars="0"/>
      </w:pPr>
      <w:r>
        <w:rPr>
          <w:rFonts w:hint="eastAsia"/>
        </w:rPr>
        <w:t>比较与评价</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pStyle w:val="5"/>
        <w:bidi w:val="0"/>
        <w:ind w:left="567" w:leftChars="0" w:hanging="567" w:firstLineChars="0"/>
      </w:pPr>
      <w:r>
        <w:rPr>
          <w:rFonts w:hint="eastAsia"/>
        </w:rPr>
        <w:t>复核</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pageBreakBefore w:val="0"/>
        <w:tabs>
          <w:tab w:val="left" w:pos="851"/>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pageBreakBefore w:val="0"/>
        <w:numPr>
          <w:ilvl w:val="0"/>
          <w:numId w:val="43"/>
        </w:numPr>
        <w:tabs>
          <w:tab w:val="left" w:pos="851"/>
          <w:tab w:val="left" w:pos="1276"/>
        </w:tabs>
        <w:kinsoku/>
        <w:bidi w:val="0"/>
        <w:spacing w:before="20" w:after="20" w:line="360" w:lineRule="auto"/>
        <w:ind w:left="0" w:leftChars="0" w:right="0" w:rightChars="0" w:firstLine="424"/>
        <w:rPr>
          <w:rFonts w:ascii="宋体" w:hAnsi="宋体" w:cstheme="minorBidi"/>
          <w:sz w:val="28"/>
          <w:szCs w:val="28"/>
        </w:rPr>
      </w:pPr>
      <w:r>
        <w:rPr>
          <w:rFonts w:hint="eastAsia" w:ascii="宋体" w:hAnsi="宋体" w:cstheme="minorBidi"/>
          <w:sz w:val="28"/>
          <w:szCs w:val="28"/>
        </w:rPr>
        <w:t>分值汇总计算错误的；</w:t>
      </w:r>
    </w:p>
    <w:p>
      <w:pPr>
        <w:pageBreakBefore w:val="0"/>
        <w:numPr>
          <w:ilvl w:val="0"/>
          <w:numId w:val="43"/>
        </w:numPr>
        <w:tabs>
          <w:tab w:val="left" w:pos="851"/>
          <w:tab w:val="left" w:pos="1276"/>
        </w:tabs>
        <w:kinsoku/>
        <w:bidi w:val="0"/>
        <w:spacing w:before="20" w:after="20" w:line="360" w:lineRule="auto"/>
        <w:ind w:left="0" w:leftChars="0" w:right="0" w:rightChars="0" w:firstLine="424"/>
        <w:rPr>
          <w:rFonts w:ascii="宋体" w:hAnsi="宋体" w:cstheme="minorBidi"/>
          <w:sz w:val="28"/>
          <w:szCs w:val="28"/>
        </w:rPr>
      </w:pPr>
      <w:r>
        <w:rPr>
          <w:rFonts w:hint="eastAsia" w:ascii="宋体" w:hAnsi="宋体" w:cstheme="minorBidi"/>
          <w:sz w:val="28"/>
          <w:szCs w:val="28"/>
        </w:rPr>
        <w:t>分项评分超出评分标准范围的；</w:t>
      </w:r>
    </w:p>
    <w:p>
      <w:pPr>
        <w:pageBreakBefore w:val="0"/>
        <w:numPr>
          <w:ilvl w:val="0"/>
          <w:numId w:val="43"/>
        </w:numPr>
        <w:tabs>
          <w:tab w:val="left" w:pos="851"/>
          <w:tab w:val="left" w:pos="1276"/>
          <w:tab w:val="left" w:pos="1560"/>
        </w:tabs>
        <w:kinsoku/>
        <w:bidi w:val="0"/>
        <w:spacing w:before="20" w:after="20" w:line="360" w:lineRule="auto"/>
        <w:ind w:left="0" w:leftChars="0" w:right="0" w:rightChars="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pageBreakBefore w:val="0"/>
        <w:numPr>
          <w:ilvl w:val="0"/>
          <w:numId w:val="43"/>
        </w:numPr>
        <w:tabs>
          <w:tab w:val="left" w:pos="851"/>
          <w:tab w:val="left" w:pos="1276"/>
        </w:tabs>
        <w:kinsoku/>
        <w:bidi w:val="0"/>
        <w:spacing w:before="20" w:after="20" w:line="360" w:lineRule="auto"/>
        <w:ind w:left="0" w:leftChars="0" w:right="0" w:rightChars="0" w:firstLine="426"/>
        <w:rPr>
          <w:rFonts w:ascii="宋体" w:hAnsi="宋体" w:cstheme="minorBidi"/>
          <w:sz w:val="28"/>
          <w:szCs w:val="28"/>
        </w:rPr>
      </w:pPr>
      <w:r>
        <w:rPr>
          <w:rFonts w:hint="eastAsia" w:ascii="宋体" w:hAnsi="宋体" w:cstheme="minorBidi"/>
          <w:sz w:val="28"/>
          <w:szCs w:val="28"/>
        </w:rPr>
        <w:t>经评标委员会认定评分畸高、畸低的。</w:t>
      </w:r>
    </w:p>
    <w:p>
      <w:pPr>
        <w:pageBreakBefore w:val="0"/>
        <w:tabs>
          <w:tab w:val="left" w:pos="851"/>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pStyle w:val="5"/>
        <w:bidi w:val="0"/>
        <w:ind w:left="567" w:leftChars="0" w:hanging="567" w:firstLineChars="0"/>
      </w:pPr>
      <w:r>
        <w:rPr>
          <w:rFonts w:hint="eastAsia"/>
        </w:rPr>
        <w:t>确定中标候选人名单</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宋体" w:hAnsi="宋体" w:cs="Helvetica"/>
          <w:kern w:val="0"/>
          <w:sz w:val="28"/>
          <w:szCs w:val="28"/>
        </w:rPr>
        <w:t>投标文件满足招标文件全部实质性要求且按照评审因素的量化指标评审得分最高的投标人为排名第一的中标候选人；报价相同且满足招标文件全部实质性要求且按照评审因素的量化指标评审得分也相同的排名并列第一的中标候选人，应当由招标人采取抽签的方式选择中标人。</w:t>
      </w:r>
    </w:p>
    <w:p>
      <w:pPr>
        <w:pStyle w:val="5"/>
        <w:bidi w:val="0"/>
        <w:ind w:left="567" w:leftChars="0" w:hanging="567" w:firstLineChars="0"/>
      </w:pPr>
      <w:r>
        <w:rPr>
          <w:rFonts w:hint="eastAsia"/>
        </w:rPr>
        <w:t>编写评标报告</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招标公告刊登的媒体名称、开标日期和地点；</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投标人名单和评标委员会成员名单；</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评标方法和标准；</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开标记录和评标情况及说明，包括投标无效投标人名单及原因；</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pageBreakBefore w:val="0"/>
        <w:widowControl w:val="0"/>
        <w:tabs>
          <w:tab w:val="left" w:pos="1155"/>
        </w:tabs>
        <w:kinsoku/>
        <w:wordWrap/>
        <w:overflowPunct/>
        <w:topLinePunct w:val="0"/>
        <w:autoSpaceDE/>
        <w:autoSpaceDN/>
        <w:bidi w:val="0"/>
        <w:adjustRightInd/>
        <w:snapToGrid/>
        <w:spacing w:before="20" w:after="20" w:line="360" w:lineRule="auto"/>
        <w:ind w:left="0" w:leftChars="0" w:right="0" w:rightChars="0" w:firstLine="523" w:firstLineChars="187"/>
        <w:textAlignment w:val="auto"/>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76" w:name="_Toc4534"/>
      <w:r>
        <w:rPr>
          <w:rFonts w:hint="eastAsia"/>
        </w:rPr>
        <w:t>评标争议处理规则</w:t>
      </w:r>
      <w:bookmarkEnd w:id="176"/>
    </w:p>
    <w:p>
      <w:pPr>
        <w:pageBreakBefore w:val="0"/>
        <w:widowControl w:val="0"/>
        <w:tabs>
          <w:tab w:val="left" w:pos="1155"/>
        </w:tabs>
        <w:kinsoku/>
        <w:wordWrap/>
        <w:overflowPunct/>
        <w:topLinePunct w:val="0"/>
        <w:autoSpaceDE/>
        <w:autoSpaceDN/>
        <w:bidi w:val="0"/>
        <w:adjustRightInd/>
        <w:snapToGrid/>
        <w:spacing w:before="20" w:after="20" w:line="360" w:lineRule="auto"/>
        <w:ind w:left="0" w:leftChars="0" w:right="0" w:rightChars="0" w:firstLine="523" w:firstLineChars="187"/>
        <w:textAlignment w:val="auto"/>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区公资交易中心</w:t>
      </w:r>
      <w:r>
        <w:rPr>
          <w:rFonts w:hint="eastAsia" w:ascii="宋体" w:hAnsi="宋体"/>
          <w:sz w:val="28"/>
          <w:szCs w:val="28"/>
        </w:rPr>
        <w:t>书面反映。采购人或</w:t>
      </w:r>
      <w:r>
        <w:rPr>
          <w:rFonts w:hint="eastAsia" w:cs="Arial"/>
          <w:sz w:val="28"/>
          <w:szCs w:val="28"/>
        </w:rPr>
        <w:t>区公资交易中心</w:t>
      </w:r>
      <w:r>
        <w:rPr>
          <w:rFonts w:hint="eastAsia" w:ascii="宋体" w:hAnsi="宋体"/>
          <w:sz w:val="28"/>
          <w:szCs w:val="28"/>
        </w:rPr>
        <w:t>收到书面反映后，应当书面报告采购项目同级财政部门依法处理。</w:t>
      </w:r>
    </w:p>
    <w:p>
      <w:pPr>
        <w:pStyle w:val="4"/>
        <w:pageBreakBefore w:val="0"/>
        <w:kinsoku/>
        <w:wordWrap/>
        <w:overflowPunct/>
        <w:topLinePunct w:val="0"/>
        <w:autoSpaceDE/>
        <w:autoSpaceDN/>
        <w:bidi w:val="0"/>
        <w:adjustRightInd/>
        <w:snapToGrid/>
        <w:spacing w:before="20" w:after="20"/>
        <w:ind w:left="567" w:leftChars="0" w:hanging="567" w:firstLineChars="0"/>
        <w:textAlignment w:val="auto"/>
      </w:pPr>
      <w:bookmarkStart w:id="177" w:name="_Toc9418"/>
      <w:r>
        <w:rPr>
          <w:rFonts w:hint="eastAsia"/>
        </w:rPr>
        <w:t>评标细则及标准</w:t>
      </w:r>
      <w:bookmarkEnd w:id="177"/>
    </w:p>
    <w:p>
      <w:pPr>
        <w:pageBreakBefore w:val="0"/>
        <w:numPr>
          <w:ilvl w:val="0"/>
          <w:numId w:val="45"/>
        </w:numPr>
        <w:tabs>
          <w:tab w:val="left" w:pos="1155"/>
        </w:tabs>
        <w:kinsoku/>
        <w:wordWrap/>
        <w:overflowPunct/>
        <w:topLinePunct w:val="0"/>
        <w:autoSpaceDE/>
        <w:autoSpaceDN/>
        <w:bidi w:val="0"/>
        <w:adjustRightInd/>
        <w:snapToGrid/>
        <w:spacing w:before="20" w:after="20" w:line="360" w:lineRule="auto"/>
        <w:ind w:left="0" w:leftChars="0" w:right="0" w:rightChars="0" w:firstLine="567"/>
        <w:textAlignment w:val="auto"/>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pageBreakBefore w:val="0"/>
        <w:numPr>
          <w:ilvl w:val="0"/>
          <w:numId w:val="45"/>
        </w:numPr>
        <w:tabs>
          <w:tab w:val="left" w:pos="1155"/>
        </w:tabs>
        <w:kinsoku/>
        <w:wordWrap/>
        <w:overflowPunct/>
        <w:topLinePunct w:val="0"/>
        <w:autoSpaceDE/>
        <w:autoSpaceDN/>
        <w:bidi w:val="0"/>
        <w:adjustRightInd/>
        <w:snapToGrid/>
        <w:spacing w:before="20" w:after="20" w:line="360" w:lineRule="auto"/>
        <w:ind w:left="0" w:leftChars="0" w:right="0" w:rightChars="0" w:firstLine="567"/>
        <w:textAlignment w:val="auto"/>
        <w:rPr>
          <w:rFonts w:ascii="宋体" w:hAnsi="宋体"/>
          <w:sz w:val="28"/>
          <w:szCs w:val="28"/>
        </w:rPr>
      </w:pPr>
      <w:r>
        <w:rPr>
          <w:rFonts w:hint="eastAsia" w:ascii="宋体" w:hAnsi="宋体"/>
          <w:sz w:val="28"/>
          <w:szCs w:val="28"/>
        </w:rPr>
        <w:t>本次综合评分的因素是：价格、服务、商务等。</w:t>
      </w:r>
    </w:p>
    <w:p>
      <w:pPr>
        <w:pageBreakBefore w:val="0"/>
        <w:numPr>
          <w:ilvl w:val="0"/>
          <w:numId w:val="45"/>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评标委员会成员应依据招标文件规定的评分标准和方法独立打分。</w:t>
      </w:r>
    </w:p>
    <w:p>
      <w:pPr>
        <w:pStyle w:val="5"/>
        <w:pageBreakBefore w:val="0"/>
        <w:kinsoku/>
        <w:wordWrap/>
        <w:overflowPunct/>
        <w:topLinePunct w:val="0"/>
        <w:autoSpaceDE/>
        <w:autoSpaceDN/>
        <w:bidi w:val="0"/>
        <w:adjustRightInd/>
        <w:snapToGrid/>
        <w:spacing w:before="20" w:after="20"/>
        <w:ind w:left="567" w:leftChars="0" w:hanging="567" w:firstLineChars="0"/>
        <w:textAlignment w:val="auto"/>
      </w:pPr>
      <w:r>
        <w:rPr>
          <w:rFonts w:hint="eastAsia"/>
        </w:rPr>
        <w:t>评分办法</w:t>
      </w:r>
    </w:p>
    <w:p>
      <w:pPr>
        <w:pageBreakBefore w:val="0"/>
        <w:kinsoku/>
        <w:wordWrap/>
        <w:overflowPunct/>
        <w:topLinePunct w:val="0"/>
        <w:autoSpaceDE/>
        <w:autoSpaceDN/>
        <w:bidi w:val="0"/>
        <w:adjustRightInd/>
        <w:snapToGrid/>
        <w:spacing w:before="20" w:after="20" w:line="360" w:lineRule="auto"/>
        <w:ind w:left="0" w:leftChars="0" w:right="0" w:rightChars="0" w:firstLine="630" w:firstLineChars="225"/>
        <w:textAlignment w:val="auto"/>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pageBreakBefore w:val="0"/>
        <w:kinsoku/>
        <w:wordWrap/>
        <w:overflowPunct/>
        <w:topLinePunct w:val="0"/>
        <w:autoSpaceDE/>
        <w:autoSpaceDN/>
        <w:bidi w:val="0"/>
        <w:adjustRightInd/>
        <w:snapToGrid/>
        <w:spacing w:before="20" w:after="20" w:line="360" w:lineRule="auto"/>
        <w:ind w:left="0" w:leftChars="0" w:right="0" w:rightChars="0" w:firstLine="630" w:firstLineChars="225"/>
        <w:textAlignment w:val="auto"/>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pageBreakBefore w:val="0"/>
        <w:widowControl/>
        <w:kinsoku/>
        <w:wordWrap/>
        <w:overflowPunct/>
        <w:topLinePunct w:val="0"/>
        <w:autoSpaceDE/>
        <w:autoSpaceDN/>
        <w:bidi w:val="0"/>
        <w:adjustRightInd/>
        <w:snapToGrid/>
        <w:spacing w:before="20" w:after="20" w:line="360" w:lineRule="auto"/>
        <w:ind w:left="0" w:leftChars="0" w:right="0" w:rightChars="0" w:firstLine="560" w:firstLineChars="200"/>
        <w:textAlignment w:val="auto"/>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pStyle w:val="5"/>
        <w:pageBreakBefore w:val="0"/>
        <w:kinsoku/>
        <w:wordWrap/>
        <w:overflowPunct/>
        <w:topLinePunct w:val="0"/>
        <w:autoSpaceDE/>
        <w:autoSpaceDN/>
        <w:bidi w:val="0"/>
        <w:adjustRightInd/>
        <w:snapToGrid/>
        <w:spacing w:before="20" w:after="20"/>
        <w:ind w:left="567" w:leftChars="0" w:hanging="567" w:firstLineChars="0"/>
        <w:textAlignment w:val="auto"/>
      </w:pPr>
      <w:r>
        <w:rPr>
          <w:rFonts w:hint="eastAsia"/>
        </w:rPr>
        <w:t>评分标准</w:t>
      </w:r>
    </w:p>
    <w:tbl>
      <w:tblPr>
        <w:tblStyle w:val="41"/>
        <w:tblW w:w="10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6"/>
        <w:gridCol w:w="851"/>
        <w:gridCol w:w="4152"/>
        <w:gridCol w:w="3588"/>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276" w:type="dxa"/>
            <w:vAlign w:val="top"/>
          </w:tcPr>
          <w:p>
            <w:pPr>
              <w:widowControl/>
              <w:spacing w:before="20" w:after="20" w:line="360" w:lineRule="auto"/>
              <w:ind w:left="0" w:leftChars="0" w:right="0"/>
              <w:jc w:val="left"/>
              <w:rPr>
                <w:rFonts w:cs="宋体"/>
                <w:b/>
                <w:bCs/>
                <w:color w:val="0D0D0D"/>
                <w:kern w:val="0"/>
                <w:szCs w:val="21"/>
                <w:shd w:val="clear" w:color="auto" w:fill="FFFFFF"/>
              </w:rPr>
            </w:pPr>
            <w:r>
              <w:rPr>
                <w:rFonts w:hint="eastAsia" w:ascii="宋体" w:hAnsi="宋体" w:cs="宋体"/>
                <w:b/>
                <w:bCs/>
                <w:color w:val="0D0D0D"/>
                <w:kern w:val="0"/>
                <w:szCs w:val="21"/>
                <w:shd w:val="clear" w:color="auto" w:fill="FFFFFF"/>
              </w:rPr>
              <w:t>计分因素</w:t>
            </w:r>
          </w:p>
        </w:tc>
        <w:tc>
          <w:tcPr>
            <w:tcW w:w="851" w:type="dxa"/>
            <w:vAlign w:val="top"/>
          </w:tcPr>
          <w:p>
            <w:pPr>
              <w:widowControl/>
              <w:spacing w:before="20" w:after="20" w:line="360" w:lineRule="auto"/>
              <w:ind w:left="0" w:leftChars="0" w:right="0"/>
              <w:jc w:val="left"/>
              <w:rPr>
                <w:rFonts w:cs="宋体"/>
                <w:b/>
                <w:bCs/>
                <w:color w:val="0D0D0D"/>
                <w:kern w:val="0"/>
                <w:szCs w:val="21"/>
                <w:shd w:val="clear" w:color="auto" w:fill="FFFFFF"/>
              </w:rPr>
            </w:pPr>
            <w:r>
              <w:rPr>
                <w:rFonts w:hint="eastAsia" w:ascii="宋体" w:hAnsi="宋体" w:cs="宋体"/>
                <w:b/>
                <w:bCs/>
                <w:color w:val="0D0D0D"/>
                <w:kern w:val="0"/>
                <w:szCs w:val="21"/>
                <w:shd w:val="clear" w:color="auto" w:fill="FFFFFF"/>
              </w:rPr>
              <w:t>分值</w:t>
            </w:r>
          </w:p>
        </w:tc>
        <w:tc>
          <w:tcPr>
            <w:tcW w:w="4152" w:type="dxa"/>
            <w:vAlign w:val="top"/>
          </w:tcPr>
          <w:p>
            <w:pPr>
              <w:widowControl/>
              <w:spacing w:before="20" w:after="20" w:line="360" w:lineRule="auto"/>
              <w:ind w:left="0" w:leftChars="0" w:right="0"/>
              <w:jc w:val="center"/>
              <w:rPr>
                <w:rFonts w:cs="宋体"/>
                <w:b/>
                <w:bCs/>
                <w:color w:val="0D0D0D"/>
                <w:kern w:val="0"/>
                <w:szCs w:val="21"/>
                <w:shd w:val="clear" w:color="auto" w:fill="FFFFFF"/>
              </w:rPr>
            </w:pPr>
            <w:r>
              <w:rPr>
                <w:rFonts w:hint="eastAsia" w:ascii="宋体" w:hAnsi="宋体" w:cs="宋体"/>
                <w:b/>
                <w:bCs/>
                <w:color w:val="0D0D0D"/>
                <w:kern w:val="0"/>
                <w:szCs w:val="21"/>
                <w:shd w:val="clear" w:color="auto" w:fill="FFFFFF"/>
              </w:rPr>
              <w:t>评分标准</w:t>
            </w:r>
          </w:p>
        </w:tc>
        <w:tc>
          <w:tcPr>
            <w:tcW w:w="3588" w:type="dxa"/>
            <w:vAlign w:val="top"/>
          </w:tcPr>
          <w:p>
            <w:pPr>
              <w:keepNext w:val="0"/>
              <w:keepLines w:val="0"/>
              <w:pageBreakBefore w:val="0"/>
              <w:widowControl/>
              <w:kinsoku/>
              <w:wordWrap/>
              <w:overflowPunct/>
              <w:topLinePunct w:val="0"/>
              <w:autoSpaceDE/>
              <w:autoSpaceDN/>
              <w:bidi w:val="0"/>
              <w:adjustRightInd/>
              <w:spacing w:before="20" w:after="20" w:line="360" w:lineRule="auto"/>
              <w:ind w:left="0" w:leftChars="0" w:right="0"/>
              <w:jc w:val="center"/>
              <w:textAlignment w:val="auto"/>
              <w:rPr>
                <w:rFonts w:hint="eastAsia" w:ascii="宋体" w:hAnsi="宋体" w:eastAsia="宋体" w:cs="宋体"/>
                <w:b/>
                <w:bCs/>
                <w:color w:val="0D0D0D"/>
                <w:kern w:val="0"/>
                <w:szCs w:val="21"/>
                <w:shd w:val="clear" w:color="auto" w:fill="FFFFFF"/>
                <w:lang w:eastAsia="zh-CN"/>
              </w:rPr>
            </w:pPr>
            <w:r>
              <w:rPr>
                <w:rFonts w:hint="eastAsia" w:ascii="宋体" w:hAnsi="宋体" w:cs="宋体"/>
                <w:b/>
                <w:bCs/>
                <w:color w:val="0D0D0D"/>
                <w:kern w:val="0"/>
                <w:szCs w:val="21"/>
                <w:shd w:val="clear" w:color="auto" w:fill="FFFFFF"/>
                <w:lang w:eastAsia="zh-CN"/>
              </w:rPr>
              <w:t>说明</w:t>
            </w:r>
          </w:p>
        </w:tc>
        <w:tc>
          <w:tcPr>
            <w:tcW w:w="880" w:type="dxa"/>
            <w:vAlign w:val="top"/>
          </w:tcPr>
          <w:p>
            <w:pPr>
              <w:widowControl/>
              <w:spacing w:before="20" w:after="20" w:line="360" w:lineRule="auto"/>
              <w:ind w:left="0" w:leftChars="0" w:right="0"/>
              <w:jc w:val="center"/>
              <w:rPr>
                <w:rFonts w:cs="宋体"/>
                <w:b/>
                <w:bCs/>
                <w:color w:val="0D0D0D"/>
                <w:kern w:val="0"/>
                <w:szCs w:val="21"/>
                <w:shd w:val="clear" w:color="auto" w:fill="FFFFFF"/>
              </w:rPr>
            </w:pPr>
            <w:r>
              <w:rPr>
                <w:rFonts w:hint="eastAsia" w:ascii="宋体" w:hAnsi="宋体" w:cs="宋体"/>
                <w:b/>
                <w:bCs/>
                <w:color w:val="0D0D0D"/>
                <w:kern w:val="0"/>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3" w:hRule="atLeast"/>
          <w:jc w:val="center"/>
        </w:trPr>
        <w:tc>
          <w:tcPr>
            <w:tcW w:w="1276" w:type="dxa"/>
            <w:vAlign w:val="center"/>
          </w:tcPr>
          <w:p>
            <w:pPr>
              <w:widowControl/>
              <w:snapToGrid w:val="0"/>
              <w:spacing w:before="20" w:after="20" w:line="360" w:lineRule="auto"/>
              <w:ind w:left="0" w:leftChars="0" w:right="0"/>
              <w:jc w:val="center"/>
              <w:rPr>
                <w:rFonts w:ascii="宋体" w:hAnsi="宋体" w:cs="宋体"/>
                <w:color w:val="0D0D0D"/>
                <w:kern w:val="0"/>
                <w:sz w:val="24"/>
                <w:shd w:val="clear" w:color="auto" w:fill="FFFFFF"/>
              </w:rPr>
            </w:pPr>
            <w:r>
              <w:rPr>
                <w:rFonts w:hint="eastAsia" w:ascii="宋体" w:hAnsi="宋体" w:cs="宋体"/>
                <w:color w:val="0D0D0D"/>
                <w:kern w:val="0"/>
                <w:sz w:val="24"/>
                <w:shd w:val="clear" w:color="auto" w:fill="FFFFFF"/>
              </w:rPr>
              <w:t>投标报价</w:t>
            </w:r>
          </w:p>
        </w:tc>
        <w:tc>
          <w:tcPr>
            <w:tcW w:w="851" w:type="dxa"/>
            <w:vAlign w:val="center"/>
          </w:tcPr>
          <w:p>
            <w:pPr>
              <w:widowControl/>
              <w:snapToGrid w:val="0"/>
              <w:spacing w:before="20" w:after="20" w:line="360" w:lineRule="auto"/>
              <w:ind w:left="0" w:leftChars="0" w:right="0"/>
              <w:jc w:val="left"/>
              <w:rPr>
                <w:rFonts w:ascii="宋体" w:hAnsi="宋体" w:cs="宋体"/>
                <w:color w:val="0D0D0D"/>
                <w:kern w:val="0"/>
                <w:sz w:val="24"/>
                <w:shd w:val="clear" w:color="auto" w:fill="FFFFFF"/>
              </w:rPr>
            </w:pPr>
            <w:r>
              <w:rPr>
                <w:rFonts w:hint="eastAsia" w:ascii="宋体" w:hAnsi="宋体" w:cs="宋体"/>
                <w:color w:val="0D0D0D"/>
                <w:kern w:val="0"/>
                <w:sz w:val="24"/>
                <w:shd w:val="clear" w:color="auto" w:fill="FFFFFF"/>
              </w:rPr>
              <w:t>10 分</w:t>
            </w:r>
          </w:p>
        </w:tc>
        <w:tc>
          <w:tcPr>
            <w:tcW w:w="4152" w:type="dxa"/>
            <w:vAlign w:val="center"/>
          </w:tcPr>
          <w:p>
            <w:pPr>
              <w:widowControl/>
              <w:snapToGrid w:val="0"/>
              <w:spacing w:before="20" w:after="20" w:line="360" w:lineRule="auto"/>
              <w:ind w:left="0" w:leftChars="0" w:right="0"/>
              <w:jc w:val="left"/>
              <w:rPr>
                <w:rFonts w:ascii="宋体" w:hAnsi="宋体" w:cs="宋体"/>
                <w:color w:val="0D0D0D"/>
                <w:kern w:val="0"/>
                <w:sz w:val="24"/>
                <w:shd w:val="clear" w:color="auto" w:fill="FFFFFF"/>
              </w:rPr>
            </w:pPr>
            <w:r>
              <w:rPr>
                <w:rFonts w:hint="eastAsia" w:ascii="宋体" w:hAnsi="宋体" w:cs="宋体"/>
                <w:color w:val="0D0D0D"/>
                <w:kern w:val="0"/>
                <w:sz w:val="24"/>
                <w:shd w:val="clear" w:color="auto" w:fill="FFFFFF"/>
              </w:rPr>
              <w:t>经评标委员会评审，通过资格性和符合性审查，且投标报价最低的投标人的投标报价作为评标基准价；</w:t>
            </w:r>
          </w:p>
          <w:p>
            <w:pPr>
              <w:widowControl/>
              <w:snapToGrid w:val="0"/>
              <w:spacing w:before="20" w:after="20" w:line="360" w:lineRule="auto"/>
              <w:ind w:left="0" w:leftChars="0" w:right="0"/>
              <w:jc w:val="left"/>
              <w:rPr>
                <w:rFonts w:ascii="宋体" w:hAnsi="宋体" w:cs="宋体"/>
                <w:color w:val="0D0D0D"/>
                <w:kern w:val="0"/>
                <w:sz w:val="24"/>
                <w:shd w:val="clear" w:color="auto" w:fill="FFFFFF"/>
              </w:rPr>
            </w:pPr>
            <w:r>
              <w:rPr>
                <w:rFonts w:hint="eastAsia" w:ascii="宋体" w:hAnsi="宋体" w:cs="宋体"/>
                <w:color w:val="0D0D0D"/>
                <w:kern w:val="0"/>
                <w:sz w:val="24"/>
                <w:shd w:val="clear" w:color="auto" w:fill="FFFFFF"/>
              </w:rPr>
              <w:t>投标报价得分=(评标基准价／投标报价)×10。</w:t>
            </w:r>
          </w:p>
        </w:tc>
        <w:tc>
          <w:tcPr>
            <w:tcW w:w="3588" w:type="dxa"/>
            <w:vAlign w:val="center"/>
          </w:tcPr>
          <w:p>
            <w:pPr>
              <w:keepNext w:val="0"/>
              <w:keepLines w:val="0"/>
              <w:pageBreakBefore w:val="0"/>
              <w:widowControl/>
              <w:kinsoku/>
              <w:wordWrap/>
              <w:overflowPunct/>
              <w:topLinePunct w:val="0"/>
              <w:autoSpaceDE/>
              <w:autoSpaceDN/>
              <w:bidi w:val="0"/>
              <w:adjustRightInd/>
              <w:snapToGrid w:val="0"/>
              <w:spacing w:before="20" w:after="20" w:line="360" w:lineRule="auto"/>
              <w:ind w:left="0" w:leftChars="0" w:right="0"/>
              <w:jc w:val="center"/>
              <w:textAlignment w:val="auto"/>
              <w:rPr>
                <w:rFonts w:hint="eastAsia" w:ascii="宋体" w:hAnsi="宋体" w:cs="宋体"/>
                <w:color w:val="0D0D0D"/>
                <w:kern w:val="0"/>
                <w:sz w:val="24"/>
                <w:shd w:val="clear" w:color="auto" w:fill="FFFFFF"/>
                <w:lang w:eastAsia="zh-CN"/>
              </w:rPr>
            </w:pPr>
            <w:r>
              <w:rPr>
                <w:rFonts w:hint="eastAsia" w:ascii="宋体" w:hAnsi="宋体" w:cs="宋体"/>
                <w:color w:val="0D0D0D"/>
                <w:kern w:val="0"/>
                <w:sz w:val="24"/>
                <w:shd w:val="clear" w:color="auto" w:fill="FFFFFF"/>
                <w:lang w:val="en-US" w:eastAsia="zh-CN"/>
              </w:rPr>
              <w:t>1.</w:t>
            </w:r>
            <w:r>
              <w:rPr>
                <w:rFonts w:hint="eastAsia" w:ascii="宋体" w:hAnsi="宋体" w:cs="宋体"/>
                <w:color w:val="0D0D0D"/>
                <w:kern w:val="0"/>
                <w:sz w:val="24"/>
                <w:shd w:val="clear" w:color="auto" w:fill="FFFFFF"/>
                <w:lang w:eastAsia="zh-CN"/>
              </w:rPr>
              <w:t>小微企业（监狱企业、残疾人福利性单位视同小微企业）价格扣除等政策评分按照本招标文件投标人须知前附表规定执行。</w:t>
            </w:r>
          </w:p>
          <w:p>
            <w:pPr>
              <w:keepNext w:val="0"/>
              <w:keepLines w:val="0"/>
              <w:pageBreakBefore w:val="0"/>
              <w:widowControl/>
              <w:kinsoku/>
              <w:wordWrap/>
              <w:overflowPunct/>
              <w:topLinePunct w:val="0"/>
              <w:autoSpaceDE/>
              <w:autoSpaceDN/>
              <w:bidi w:val="0"/>
              <w:adjustRightInd/>
              <w:snapToGrid w:val="0"/>
              <w:spacing w:before="20" w:after="20" w:line="360" w:lineRule="auto"/>
              <w:ind w:left="0" w:leftChars="0" w:right="0"/>
              <w:jc w:val="center"/>
              <w:textAlignment w:val="auto"/>
              <w:rPr>
                <w:rFonts w:hint="eastAsia" w:ascii="宋体" w:hAnsi="宋体" w:cs="宋体"/>
                <w:color w:val="0D0D0D"/>
                <w:kern w:val="0"/>
                <w:sz w:val="24"/>
                <w:shd w:val="clear" w:color="auto" w:fill="FFFFFF"/>
              </w:rPr>
            </w:pPr>
            <w:r>
              <w:rPr>
                <w:rFonts w:hint="eastAsia" w:ascii="宋体" w:hAnsi="宋体" w:cs="宋体"/>
                <w:color w:val="0D0D0D"/>
                <w:kern w:val="0"/>
                <w:sz w:val="24"/>
                <w:shd w:val="clear" w:color="auto" w:fill="FFFFFF"/>
                <w:lang w:val="en-US" w:eastAsia="zh-CN"/>
              </w:rPr>
              <w:t>2</w:t>
            </w:r>
            <w:r>
              <w:rPr>
                <w:rFonts w:hint="eastAsia" w:ascii="宋体" w:hAnsi="宋体" w:cs="宋体"/>
                <w:color w:val="0D0D0D"/>
                <w:kern w:val="0"/>
                <w:sz w:val="24"/>
                <w:shd w:val="clear" w:color="auto" w:fill="FFFFFF"/>
              </w:rPr>
              <w:t>.报价评分的取值按四舍五入法，保留小数点后两位。</w:t>
            </w:r>
          </w:p>
        </w:tc>
        <w:tc>
          <w:tcPr>
            <w:tcW w:w="880" w:type="dxa"/>
            <w:vAlign w:val="center"/>
          </w:tcPr>
          <w:p>
            <w:pPr>
              <w:widowControl/>
              <w:snapToGrid w:val="0"/>
              <w:spacing w:before="20" w:after="20" w:line="360" w:lineRule="auto"/>
              <w:ind w:left="0" w:leftChars="0" w:right="0"/>
              <w:jc w:val="center"/>
              <w:rPr>
                <w:rFonts w:ascii="宋体" w:hAnsi="宋体" w:cs="宋体"/>
                <w:color w:val="0D0D0D"/>
                <w:kern w:val="0"/>
                <w:sz w:val="24"/>
                <w:shd w:val="clear" w:color="auto" w:fill="FFFFFF"/>
              </w:rPr>
            </w:pPr>
            <w:r>
              <w:rPr>
                <w:rFonts w:hint="eastAsia" w:ascii="宋体" w:hAnsi="宋体" w:cs="宋体"/>
                <w:color w:val="0D0D0D"/>
                <w:kern w:val="0"/>
                <w:sz w:val="24"/>
                <w:shd w:val="clear" w:color="auto" w:fill="FFFFFF"/>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76" w:type="dxa"/>
            <w:vMerge w:val="restart"/>
            <w:vAlign w:val="center"/>
          </w:tcPr>
          <w:p>
            <w:pPr>
              <w:widowControl/>
              <w:snapToGrid w:val="0"/>
              <w:spacing w:before="20" w:after="20" w:line="360" w:lineRule="auto"/>
              <w:ind w:left="0" w:leftChars="0" w:right="0"/>
              <w:jc w:val="center"/>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技术服务部分</w:t>
            </w:r>
          </w:p>
        </w:tc>
        <w:tc>
          <w:tcPr>
            <w:tcW w:w="851" w:type="dxa"/>
            <w:vAlign w:val="center"/>
          </w:tcPr>
          <w:p>
            <w:pPr>
              <w:widowControl/>
              <w:snapToGrid w:val="0"/>
              <w:spacing w:before="20" w:after="20" w:line="360" w:lineRule="auto"/>
              <w:ind w:left="0" w:leftChars="0" w:right="0"/>
              <w:jc w:val="center"/>
              <w:rPr>
                <w:rFonts w:ascii="宋体" w:hAnsi="宋体" w:cs="宋体"/>
                <w:b w:val="0"/>
                <w:bCs w:val="0"/>
                <w:color w:val="auto"/>
                <w:kern w:val="0"/>
                <w:sz w:val="24"/>
                <w:shd w:val="clear" w:color="auto" w:fill="FFFFFF"/>
              </w:rPr>
            </w:pPr>
            <w:r>
              <w:rPr>
                <w:rFonts w:ascii="宋体" w:hAnsi="宋体" w:cs="宋体"/>
                <w:b w:val="0"/>
                <w:bCs w:val="0"/>
                <w:color w:val="auto"/>
                <w:kern w:val="0"/>
                <w:sz w:val="24"/>
                <w:shd w:val="clear" w:color="auto" w:fill="FFFFFF"/>
              </w:rPr>
              <w:t>32</w:t>
            </w:r>
            <w:r>
              <w:rPr>
                <w:rFonts w:hint="eastAsia" w:ascii="宋体" w:hAnsi="宋体" w:cs="宋体"/>
                <w:b w:val="0"/>
                <w:bCs w:val="0"/>
                <w:color w:val="auto"/>
                <w:kern w:val="0"/>
                <w:sz w:val="24"/>
                <w:shd w:val="clear" w:color="auto" w:fill="FFFFFF"/>
              </w:rPr>
              <w:t>分</w:t>
            </w:r>
          </w:p>
          <w:p>
            <w:pPr>
              <w:widowControl/>
              <w:snapToGrid w:val="0"/>
              <w:spacing w:before="20" w:after="20" w:line="360" w:lineRule="auto"/>
              <w:ind w:left="0" w:leftChars="0" w:right="0"/>
              <w:jc w:val="center"/>
              <w:rPr>
                <w:rFonts w:hint="eastAsia" w:ascii="宋体" w:hAnsi="宋体" w:eastAsia="宋体" w:cs="宋体"/>
                <w:b w:val="0"/>
                <w:bCs w:val="0"/>
                <w:color w:val="auto"/>
                <w:kern w:val="0"/>
                <w:sz w:val="24"/>
                <w:shd w:val="clear" w:color="auto" w:fill="FFFFFF"/>
                <w:lang w:val="en-US" w:eastAsia="zh-CN"/>
              </w:rPr>
            </w:pPr>
          </w:p>
        </w:tc>
        <w:tc>
          <w:tcPr>
            <w:tcW w:w="4152" w:type="dxa"/>
            <w:vAlign w:val="center"/>
          </w:tcPr>
          <w:p>
            <w:pPr>
              <w:widowControl/>
              <w:snapToGrid w:val="0"/>
              <w:spacing w:before="20" w:after="20" w:line="360" w:lineRule="auto"/>
              <w:ind w:left="0" w:leftChars="0" w:right="0"/>
              <w:jc w:val="left"/>
              <w:rPr>
                <w:rFonts w:ascii="宋体" w:hAnsi="宋体" w:cs="宋体"/>
                <w:color w:val="auto"/>
                <w:kern w:val="0"/>
                <w:sz w:val="24"/>
                <w:shd w:val="clear" w:color="auto" w:fill="FFFFFF"/>
              </w:rPr>
            </w:pPr>
            <w:r>
              <w:rPr>
                <w:rFonts w:hint="eastAsia" w:ascii="宋体" w:hAnsi="宋体" w:cs="宋体"/>
                <w:b/>
                <w:bCs/>
                <w:color w:val="auto"/>
                <w:kern w:val="0"/>
                <w:sz w:val="24"/>
                <w:shd w:val="clear" w:color="auto" w:fill="FFFFFF"/>
              </w:rPr>
              <w:t>作业方案</w:t>
            </w:r>
            <w:r>
              <w:rPr>
                <w:rFonts w:hint="eastAsia" w:ascii="宋体" w:hAnsi="宋体" w:cs="宋体"/>
                <w:b/>
                <w:bCs/>
                <w:color w:val="auto"/>
                <w:kern w:val="0"/>
                <w:sz w:val="24"/>
                <w:shd w:val="clear" w:color="auto" w:fill="FFFFFF"/>
                <w:lang w:eastAsia="zh-CN"/>
              </w:rPr>
              <w:t>：</w:t>
            </w:r>
            <w:r>
              <w:rPr>
                <w:rFonts w:hint="eastAsia" w:ascii="宋体" w:hAnsi="宋体" w:cs="宋体"/>
                <w:color w:val="auto"/>
                <w:kern w:val="0"/>
                <w:sz w:val="24"/>
                <w:shd w:val="clear" w:color="auto" w:fill="FFFFFF"/>
              </w:rPr>
              <w:t>投标人根据本项目服务要求制定环卫作业方案，作业方案包含有：①道路保洁②广场保洁③人行道保洁④公共区域保洁⑤果屑箱清洗⑥公厕管理⑦快速保洁⑧垃圾收集转运（含垃圾前端清运）；方案完全包含上述内容同时逻辑清晰、详尽具体、切实可行、切实可行、</w:t>
            </w:r>
            <w:r>
              <w:rPr>
                <w:rFonts w:hint="eastAsia" w:ascii="宋体" w:hAnsi="宋体" w:cs="宋体"/>
                <w:color w:val="auto"/>
                <w:kern w:val="0"/>
                <w:sz w:val="24"/>
                <w:shd w:val="clear" w:color="auto" w:fill="FFFFFF"/>
                <w:lang w:eastAsia="zh-CN"/>
              </w:rPr>
              <w:t>符合需求</w:t>
            </w:r>
            <w:r>
              <w:rPr>
                <w:rFonts w:hint="eastAsia" w:ascii="宋体" w:hAnsi="宋体" w:cs="宋体"/>
                <w:color w:val="auto"/>
                <w:kern w:val="0"/>
                <w:sz w:val="24"/>
                <w:shd w:val="clear" w:color="auto" w:fill="FFFFFF"/>
              </w:rPr>
              <w:t>的得</w:t>
            </w:r>
            <w:r>
              <w:rPr>
                <w:rFonts w:ascii="宋体" w:hAnsi="宋体" w:cs="宋体"/>
                <w:color w:val="auto"/>
                <w:kern w:val="0"/>
                <w:sz w:val="24"/>
                <w:shd w:val="clear" w:color="auto" w:fill="FFFFFF"/>
              </w:rPr>
              <w:t>32</w:t>
            </w:r>
            <w:r>
              <w:rPr>
                <w:rFonts w:hint="eastAsia" w:ascii="宋体" w:hAnsi="宋体" w:cs="宋体"/>
                <w:color w:val="auto"/>
                <w:kern w:val="0"/>
                <w:sz w:val="24"/>
                <w:shd w:val="clear" w:color="auto" w:fill="FFFFFF"/>
              </w:rPr>
              <w:t>分；每缺失一项扣</w:t>
            </w:r>
            <w:r>
              <w:rPr>
                <w:rFonts w:ascii="宋体" w:hAnsi="宋体" w:cs="宋体"/>
                <w:color w:val="auto"/>
                <w:kern w:val="0"/>
                <w:sz w:val="24"/>
                <w:shd w:val="clear" w:color="auto" w:fill="FFFFFF"/>
              </w:rPr>
              <w:t>4</w:t>
            </w:r>
            <w:r>
              <w:rPr>
                <w:rFonts w:hint="eastAsia" w:ascii="宋体" w:hAnsi="宋体" w:cs="宋体"/>
                <w:color w:val="auto"/>
                <w:kern w:val="0"/>
                <w:sz w:val="24"/>
                <w:shd w:val="clear" w:color="auto" w:fill="FFFFFF"/>
              </w:rPr>
              <w:t>分，每有一项不合理或不满足要求的扣</w:t>
            </w: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分，扣完为止。</w:t>
            </w:r>
          </w:p>
        </w:tc>
        <w:tc>
          <w:tcPr>
            <w:tcW w:w="3588" w:type="dxa"/>
            <w:vAlign w:val="center"/>
          </w:tcPr>
          <w:p>
            <w:pPr>
              <w:pStyle w:val="2"/>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1"/>
                <w:szCs w:val="21"/>
                <w:shd w:val="clear" w:color="auto" w:fill="FFFFFF"/>
                <w:lang w:eastAsia="zh-CN"/>
              </w:rPr>
            </w:pPr>
            <w:r>
              <w:rPr>
                <w:rFonts w:hint="eastAsia" w:ascii="宋体" w:hAnsi="宋体" w:eastAsia="宋体" w:cs="宋体"/>
                <w:color w:val="auto"/>
                <w:kern w:val="0"/>
                <w:sz w:val="24"/>
                <w:szCs w:val="22"/>
                <w:shd w:val="clear" w:color="auto" w:fill="FFFFFF"/>
                <w:lang w:val="en-US" w:eastAsia="zh-CN" w:bidi="ar-SA"/>
              </w:rPr>
              <w:t>方案中内容不合理或不满足要求是指：供应商所提供的内容存在不适用项目实际情况的情形、套用其他方案、凭空编造、逻辑漏洞、不完善、科学原理错误以及不可能实现的夸大情形等情况</w:t>
            </w:r>
            <w:r>
              <w:rPr>
                <w:rFonts w:hint="eastAsia" w:ascii="宋体" w:hAnsi="宋体" w:cs="宋体"/>
                <w:b w:val="0"/>
                <w:bCs w:val="0"/>
                <w:color w:val="auto"/>
                <w:kern w:val="0"/>
                <w:sz w:val="21"/>
                <w:szCs w:val="21"/>
                <w:shd w:val="clear" w:color="auto" w:fill="FFFFFF"/>
                <w:lang w:eastAsia="zh-CN"/>
              </w:rPr>
              <w:t>。</w:t>
            </w:r>
          </w:p>
        </w:tc>
        <w:tc>
          <w:tcPr>
            <w:tcW w:w="880" w:type="dxa"/>
            <w:vAlign w:val="center"/>
          </w:tcPr>
          <w:p>
            <w:pPr>
              <w:widowControl/>
              <w:snapToGrid w:val="0"/>
              <w:spacing w:before="20" w:after="20" w:line="360" w:lineRule="auto"/>
              <w:ind w:left="0" w:leftChars="0" w:right="0"/>
              <w:jc w:val="center"/>
              <w:rPr>
                <w:rFonts w:hint="eastAsia"/>
                <w:color w:val="auto"/>
              </w:rPr>
            </w:pPr>
            <w:r>
              <w:rPr>
                <w:rFonts w:hint="eastAsia"/>
                <w:color w:val="auto"/>
              </w:rPr>
              <w:t>技术评分因素</w:t>
            </w: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1276" w:type="dxa"/>
            <w:vMerge w:val="continue"/>
            <w:vAlign w:val="center"/>
          </w:tcPr>
          <w:p>
            <w:pPr>
              <w:widowControl/>
              <w:snapToGrid w:val="0"/>
              <w:spacing w:before="20" w:after="20" w:line="360" w:lineRule="auto"/>
              <w:ind w:left="0" w:leftChars="0" w:right="0"/>
              <w:jc w:val="center"/>
              <w:rPr>
                <w:rFonts w:hint="eastAsia" w:ascii="宋体" w:hAnsi="宋体" w:cs="宋体"/>
                <w:color w:val="auto"/>
                <w:kern w:val="0"/>
                <w:sz w:val="24"/>
                <w:shd w:val="clear" w:color="auto" w:fill="FFFFFF"/>
              </w:rPr>
            </w:pPr>
          </w:p>
        </w:tc>
        <w:tc>
          <w:tcPr>
            <w:tcW w:w="851" w:type="dxa"/>
            <w:vAlign w:val="center"/>
          </w:tcPr>
          <w:p>
            <w:pPr>
              <w:widowControl/>
              <w:snapToGrid w:val="0"/>
              <w:spacing w:before="20" w:after="20" w:line="360" w:lineRule="auto"/>
              <w:ind w:left="0" w:leftChars="0" w:right="0"/>
              <w:jc w:val="center"/>
              <w:rPr>
                <w:rFonts w:ascii="宋体" w:hAnsi="宋体" w:cs="宋体"/>
                <w:b w:val="0"/>
                <w:bCs w:val="0"/>
                <w:color w:val="auto"/>
                <w:kern w:val="0"/>
                <w:sz w:val="24"/>
                <w:shd w:val="clear" w:color="auto" w:fill="FFFFFF"/>
              </w:rPr>
            </w:pPr>
            <w:r>
              <w:rPr>
                <w:rFonts w:ascii="宋体" w:hAnsi="宋体" w:cs="宋体"/>
                <w:b w:val="0"/>
                <w:bCs w:val="0"/>
                <w:color w:val="auto"/>
                <w:kern w:val="0"/>
                <w:sz w:val="24"/>
                <w:shd w:val="clear" w:color="auto" w:fill="FFFFFF"/>
              </w:rPr>
              <w:t>12</w:t>
            </w:r>
            <w:r>
              <w:rPr>
                <w:rFonts w:hint="eastAsia" w:ascii="宋体" w:hAnsi="宋体" w:cs="宋体"/>
                <w:b w:val="0"/>
                <w:bCs w:val="0"/>
                <w:color w:val="auto"/>
                <w:kern w:val="0"/>
                <w:sz w:val="24"/>
                <w:shd w:val="clear" w:color="auto" w:fill="FFFFFF"/>
              </w:rPr>
              <w:t>分</w:t>
            </w:r>
          </w:p>
          <w:p>
            <w:pPr>
              <w:widowControl/>
              <w:snapToGrid w:val="0"/>
              <w:spacing w:before="20" w:after="20" w:line="360" w:lineRule="auto"/>
              <w:ind w:left="0" w:leftChars="0" w:right="0"/>
              <w:jc w:val="center"/>
              <w:rPr>
                <w:rFonts w:hint="eastAsia" w:ascii="宋体" w:hAnsi="宋体" w:cs="宋体"/>
                <w:b w:val="0"/>
                <w:bCs w:val="0"/>
                <w:color w:val="auto"/>
                <w:kern w:val="0"/>
                <w:sz w:val="24"/>
                <w:shd w:val="clear" w:color="auto" w:fill="FFFFFF"/>
              </w:rPr>
            </w:pPr>
          </w:p>
        </w:tc>
        <w:tc>
          <w:tcPr>
            <w:tcW w:w="4152" w:type="dxa"/>
            <w:vAlign w:val="center"/>
          </w:tcPr>
          <w:p>
            <w:pPr>
              <w:widowControl/>
              <w:snapToGrid w:val="0"/>
              <w:spacing w:before="20" w:after="20" w:line="360" w:lineRule="auto"/>
              <w:ind w:left="0" w:leftChars="0" w:right="0"/>
              <w:jc w:val="left"/>
              <w:rPr>
                <w:rFonts w:hint="eastAsia" w:ascii="宋体" w:hAnsi="宋体" w:cs="宋体"/>
                <w:color w:val="auto"/>
                <w:kern w:val="0"/>
                <w:sz w:val="24"/>
                <w:shd w:val="clear" w:color="auto" w:fill="FFFFFF"/>
              </w:rPr>
            </w:pPr>
            <w:r>
              <w:rPr>
                <w:rFonts w:hint="eastAsia" w:ascii="宋体" w:hAnsi="宋体" w:cs="宋体"/>
                <w:b/>
                <w:bCs/>
                <w:color w:val="auto"/>
                <w:kern w:val="0"/>
                <w:sz w:val="24"/>
                <w:shd w:val="clear" w:color="auto" w:fill="FFFFFF"/>
              </w:rPr>
              <w:t>质量保障方案</w:t>
            </w:r>
            <w:r>
              <w:rPr>
                <w:rFonts w:hint="eastAsia" w:ascii="宋体" w:hAnsi="宋体" w:cs="宋体"/>
                <w:b/>
                <w:bCs/>
                <w:color w:val="auto"/>
                <w:kern w:val="0"/>
                <w:sz w:val="24"/>
                <w:shd w:val="clear" w:color="auto" w:fill="FFFFFF"/>
                <w:lang w:eastAsia="zh-CN"/>
              </w:rPr>
              <w:t>：</w:t>
            </w:r>
            <w:r>
              <w:rPr>
                <w:rFonts w:hint="eastAsia" w:ascii="宋体" w:hAnsi="宋体" w:cs="宋体"/>
                <w:color w:val="auto"/>
                <w:kern w:val="0"/>
                <w:sz w:val="24"/>
                <w:shd w:val="clear" w:color="auto" w:fill="FFFFFF"/>
              </w:rPr>
              <w:t>投标人依据本项目服务要求制定质量保障方案。质量保障方案内容包含：①巡查监督方案②质量考核方案③问题整改方案；方案完全包含上述内容同时逻辑清晰、详尽具体、</w:t>
            </w:r>
            <w:r>
              <w:rPr>
                <w:rFonts w:hint="eastAsia" w:ascii="宋体" w:hAnsi="宋体" w:cs="宋体"/>
                <w:color w:val="auto"/>
                <w:kern w:val="0"/>
                <w:sz w:val="24"/>
                <w:shd w:val="clear" w:color="auto" w:fill="FFFFFF"/>
                <w:lang w:eastAsia="zh-CN"/>
              </w:rPr>
              <w:t>切实可行、符合需求</w:t>
            </w:r>
            <w:r>
              <w:rPr>
                <w:rFonts w:hint="eastAsia" w:ascii="宋体" w:hAnsi="宋体" w:cs="宋体"/>
                <w:color w:val="auto"/>
                <w:kern w:val="0"/>
                <w:sz w:val="24"/>
                <w:shd w:val="clear" w:color="auto" w:fill="FFFFFF"/>
              </w:rPr>
              <w:t>的得</w:t>
            </w:r>
            <w:r>
              <w:rPr>
                <w:rFonts w:ascii="宋体" w:hAnsi="宋体" w:cs="宋体"/>
                <w:color w:val="auto"/>
                <w:kern w:val="0"/>
                <w:sz w:val="24"/>
                <w:shd w:val="clear" w:color="auto" w:fill="FFFFFF"/>
              </w:rPr>
              <w:t>12</w:t>
            </w:r>
            <w:r>
              <w:rPr>
                <w:rFonts w:hint="eastAsia" w:ascii="宋体" w:hAnsi="宋体" w:cs="宋体"/>
                <w:color w:val="auto"/>
                <w:kern w:val="0"/>
                <w:sz w:val="24"/>
                <w:shd w:val="clear" w:color="auto" w:fill="FFFFFF"/>
              </w:rPr>
              <w:t>分；每缺失一项扣</w:t>
            </w:r>
            <w:r>
              <w:rPr>
                <w:rFonts w:ascii="宋体" w:hAnsi="宋体" w:cs="宋体"/>
                <w:color w:val="auto"/>
                <w:kern w:val="0"/>
                <w:sz w:val="24"/>
                <w:shd w:val="clear" w:color="auto" w:fill="FFFFFF"/>
              </w:rPr>
              <w:t>4</w:t>
            </w:r>
            <w:r>
              <w:rPr>
                <w:rFonts w:hint="eastAsia" w:ascii="宋体" w:hAnsi="宋体" w:cs="宋体"/>
                <w:color w:val="auto"/>
                <w:kern w:val="0"/>
                <w:sz w:val="24"/>
                <w:shd w:val="clear" w:color="auto" w:fill="FFFFFF"/>
              </w:rPr>
              <w:t>分，每有一项不合理或不满足要求的扣</w:t>
            </w: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分，扣完为止。</w:t>
            </w:r>
          </w:p>
        </w:tc>
        <w:tc>
          <w:tcPr>
            <w:tcW w:w="3588" w:type="dxa"/>
            <w:vAlign w:val="center"/>
          </w:tcPr>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b/>
                <w:bCs/>
                <w:color w:val="auto"/>
                <w:kern w:val="0"/>
                <w:sz w:val="21"/>
                <w:szCs w:val="21"/>
                <w:shd w:val="clear" w:color="auto" w:fill="FFFFFF"/>
              </w:rPr>
            </w:pPr>
            <w:r>
              <w:rPr>
                <w:rFonts w:hint="eastAsia" w:ascii="宋体" w:hAnsi="宋体" w:eastAsia="宋体" w:cs="宋体"/>
                <w:color w:val="auto"/>
                <w:kern w:val="0"/>
                <w:sz w:val="24"/>
                <w:szCs w:val="22"/>
                <w:shd w:val="clear" w:color="auto" w:fill="FFFFFF"/>
                <w:lang w:val="en-US" w:eastAsia="zh-CN" w:bidi="ar-SA"/>
              </w:rPr>
              <w:t>方案中内容不合理或不满足要求是指：供应商所提供的内容存在不适用项目实际情况的情形、套用其他方案、凭空编造、逻辑漏洞、不完善、科学原理错误以及不可能实现的夸大情形等情况。</w:t>
            </w:r>
          </w:p>
        </w:tc>
        <w:tc>
          <w:tcPr>
            <w:tcW w:w="880" w:type="dxa"/>
            <w:vAlign w:val="center"/>
          </w:tcPr>
          <w:p>
            <w:pPr>
              <w:widowControl/>
              <w:snapToGrid w:val="0"/>
              <w:spacing w:before="20" w:after="20" w:line="360" w:lineRule="auto"/>
              <w:ind w:left="0" w:leftChars="0" w:right="0"/>
              <w:jc w:val="center"/>
              <w:rPr>
                <w:rFonts w:hint="eastAsia"/>
                <w:color w:val="auto"/>
              </w:rPr>
            </w:pPr>
            <w:r>
              <w:rPr>
                <w:rFonts w:hint="eastAsia"/>
                <w:color w:val="auto"/>
              </w:rPr>
              <w:t>技术评分因素</w:t>
            </w: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1" w:hRule="atLeast"/>
          <w:jc w:val="center"/>
        </w:trPr>
        <w:tc>
          <w:tcPr>
            <w:tcW w:w="1276" w:type="dxa"/>
            <w:vMerge w:val="continue"/>
            <w:vAlign w:val="center"/>
          </w:tcPr>
          <w:p>
            <w:pPr>
              <w:widowControl/>
              <w:snapToGrid w:val="0"/>
              <w:spacing w:before="20" w:after="20" w:line="360" w:lineRule="auto"/>
              <w:ind w:left="0" w:leftChars="0" w:right="0"/>
              <w:jc w:val="center"/>
              <w:rPr>
                <w:rFonts w:hint="eastAsia" w:ascii="宋体" w:hAnsi="宋体" w:cs="宋体"/>
                <w:color w:val="auto"/>
                <w:kern w:val="0"/>
                <w:sz w:val="24"/>
                <w:shd w:val="clear" w:color="auto" w:fill="FFFFFF"/>
              </w:rPr>
            </w:pPr>
          </w:p>
        </w:tc>
        <w:tc>
          <w:tcPr>
            <w:tcW w:w="851" w:type="dxa"/>
            <w:vAlign w:val="center"/>
          </w:tcPr>
          <w:p>
            <w:pPr>
              <w:widowControl/>
              <w:snapToGrid w:val="0"/>
              <w:spacing w:before="20" w:after="20" w:line="360" w:lineRule="auto"/>
              <w:ind w:left="0" w:leftChars="0" w:right="0"/>
              <w:jc w:val="center"/>
              <w:rPr>
                <w:rFonts w:ascii="宋体" w:hAnsi="宋体" w:cs="宋体"/>
                <w:b w:val="0"/>
                <w:bCs w:val="0"/>
                <w:color w:val="auto"/>
                <w:kern w:val="0"/>
                <w:sz w:val="24"/>
                <w:shd w:val="clear" w:color="auto" w:fill="FFFFFF"/>
              </w:rPr>
            </w:pPr>
            <w:r>
              <w:rPr>
                <w:rFonts w:ascii="宋体" w:hAnsi="宋体" w:cs="宋体"/>
                <w:b w:val="0"/>
                <w:bCs w:val="0"/>
                <w:color w:val="auto"/>
                <w:kern w:val="0"/>
                <w:sz w:val="24"/>
                <w:shd w:val="clear" w:color="auto" w:fill="FFFFFF"/>
              </w:rPr>
              <w:t>12</w:t>
            </w:r>
            <w:r>
              <w:rPr>
                <w:rFonts w:hint="eastAsia" w:ascii="宋体" w:hAnsi="宋体" w:cs="宋体"/>
                <w:b w:val="0"/>
                <w:bCs w:val="0"/>
                <w:color w:val="auto"/>
                <w:kern w:val="0"/>
                <w:sz w:val="24"/>
                <w:shd w:val="clear" w:color="auto" w:fill="FFFFFF"/>
              </w:rPr>
              <w:t>分</w:t>
            </w:r>
          </w:p>
          <w:p>
            <w:pPr>
              <w:widowControl/>
              <w:snapToGrid w:val="0"/>
              <w:spacing w:before="20" w:after="20" w:line="360" w:lineRule="auto"/>
              <w:ind w:left="0" w:leftChars="0" w:right="0"/>
              <w:jc w:val="center"/>
              <w:rPr>
                <w:rFonts w:hint="eastAsia" w:ascii="宋体" w:hAnsi="宋体" w:cs="宋体"/>
                <w:b w:val="0"/>
                <w:bCs w:val="0"/>
                <w:color w:val="auto"/>
                <w:kern w:val="0"/>
                <w:sz w:val="24"/>
                <w:shd w:val="clear" w:color="auto" w:fill="FFFFFF"/>
              </w:rPr>
            </w:pPr>
          </w:p>
        </w:tc>
        <w:tc>
          <w:tcPr>
            <w:tcW w:w="4152" w:type="dxa"/>
            <w:vAlign w:val="center"/>
          </w:tcPr>
          <w:p>
            <w:pPr>
              <w:widowControl/>
              <w:snapToGrid w:val="0"/>
              <w:spacing w:before="20" w:after="20" w:line="360" w:lineRule="auto"/>
              <w:ind w:left="0" w:leftChars="0" w:right="0"/>
              <w:jc w:val="left"/>
              <w:rPr>
                <w:rFonts w:ascii="宋体" w:hAnsi="宋体" w:cs="宋体"/>
                <w:color w:val="auto"/>
                <w:kern w:val="0"/>
                <w:sz w:val="24"/>
                <w:shd w:val="clear" w:color="auto" w:fill="FFFFFF"/>
              </w:rPr>
            </w:pPr>
            <w:r>
              <w:rPr>
                <w:rFonts w:hint="eastAsia" w:ascii="宋体" w:hAnsi="宋体" w:cs="宋体"/>
                <w:b/>
                <w:bCs/>
                <w:color w:val="auto"/>
                <w:kern w:val="0"/>
                <w:sz w:val="24"/>
                <w:shd w:val="clear" w:color="auto" w:fill="FFFFFF"/>
              </w:rPr>
              <w:t>安全保障方案</w:t>
            </w:r>
            <w:r>
              <w:rPr>
                <w:rFonts w:hint="eastAsia" w:ascii="宋体" w:hAnsi="宋体" w:cs="宋体"/>
                <w:b/>
                <w:bCs/>
                <w:color w:val="auto"/>
                <w:kern w:val="0"/>
                <w:sz w:val="24"/>
                <w:shd w:val="clear" w:color="auto" w:fill="FFFFFF"/>
                <w:lang w:eastAsia="zh-CN"/>
              </w:rPr>
              <w:t>：</w:t>
            </w:r>
            <w:r>
              <w:rPr>
                <w:rFonts w:hint="eastAsia" w:ascii="宋体" w:hAnsi="宋体" w:cs="宋体"/>
                <w:color w:val="auto"/>
                <w:kern w:val="0"/>
                <w:sz w:val="24"/>
                <w:shd w:val="clear" w:color="auto" w:fill="FFFFFF"/>
              </w:rPr>
              <w:t>投标人根据项目服务要求制定安全保障方案，内容包含：①车辆安全保障方案②作业人员安全保障方案③安全事故处理保障方案；方案完全包含上述内容同时逻辑清晰、详尽具体、</w:t>
            </w:r>
            <w:r>
              <w:rPr>
                <w:rFonts w:hint="eastAsia" w:ascii="宋体" w:hAnsi="宋体" w:cs="宋体"/>
                <w:color w:val="auto"/>
                <w:kern w:val="0"/>
                <w:sz w:val="24"/>
                <w:shd w:val="clear" w:color="auto" w:fill="FFFFFF"/>
                <w:lang w:eastAsia="zh-CN"/>
              </w:rPr>
              <w:t>切实可行、符合需求</w:t>
            </w:r>
            <w:r>
              <w:rPr>
                <w:rFonts w:hint="eastAsia" w:ascii="宋体" w:hAnsi="宋体" w:cs="宋体"/>
                <w:color w:val="auto"/>
                <w:kern w:val="0"/>
                <w:sz w:val="24"/>
                <w:shd w:val="clear" w:color="auto" w:fill="FFFFFF"/>
              </w:rPr>
              <w:t>的得</w:t>
            </w:r>
            <w:r>
              <w:rPr>
                <w:rFonts w:ascii="宋体" w:hAnsi="宋体" w:cs="宋体"/>
                <w:color w:val="auto"/>
                <w:kern w:val="0"/>
                <w:sz w:val="24"/>
                <w:shd w:val="clear" w:color="auto" w:fill="FFFFFF"/>
              </w:rPr>
              <w:t>12</w:t>
            </w:r>
            <w:r>
              <w:rPr>
                <w:rFonts w:hint="eastAsia" w:ascii="宋体" w:hAnsi="宋体" w:cs="宋体"/>
                <w:color w:val="auto"/>
                <w:kern w:val="0"/>
                <w:sz w:val="24"/>
                <w:shd w:val="clear" w:color="auto" w:fill="FFFFFF"/>
              </w:rPr>
              <w:t>分；每缺失一项扣</w:t>
            </w:r>
            <w:r>
              <w:rPr>
                <w:rFonts w:ascii="宋体" w:hAnsi="宋体" w:cs="宋体"/>
                <w:color w:val="auto"/>
                <w:kern w:val="0"/>
                <w:sz w:val="24"/>
                <w:shd w:val="clear" w:color="auto" w:fill="FFFFFF"/>
              </w:rPr>
              <w:t>4</w:t>
            </w:r>
            <w:r>
              <w:rPr>
                <w:rFonts w:hint="eastAsia" w:ascii="宋体" w:hAnsi="宋体" w:cs="宋体"/>
                <w:color w:val="auto"/>
                <w:kern w:val="0"/>
                <w:sz w:val="24"/>
                <w:shd w:val="clear" w:color="auto" w:fill="FFFFFF"/>
              </w:rPr>
              <w:t>分，每有一项不合理或不满足要求的扣</w:t>
            </w: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分，扣完为止。</w:t>
            </w:r>
          </w:p>
          <w:p>
            <w:pPr>
              <w:widowControl/>
              <w:snapToGrid w:val="0"/>
              <w:spacing w:before="20" w:after="20" w:line="360" w:lineRule="auto"/>
              <w:ind w:left="0" w:leftChars="0" w:right="0"/>
              <w:jc w:val="left"/>
              <w:rPr>
                <w:rFonts w:hint="eastAsia" w:ascii="宋体" w:hAnsi="宋体" w:cs="宋体"/>
                <w:color w:val="auto"/>
                <w:kern w:val="0"/>
                <w:sz w:val="24"/>
                <w:shd w:val="clear" w:color="auto" w:fill="FFFFFF"/>
              </w:rPr>
            </w:pPr>
          </w:p>
        </w:tc>
        <w:tc>
          <w:tcPr>
            <w:tcW w:w="3588" w:type="dxa"/>
            <w:vAlign w:val="center"/>
          </w:tcPr>
          <w:p>
            <w:pPr>
              <w:pStyle w:val="2"/>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1"/>
                <w:szCs w:val="21"/>
                <w:shd w:val="clear" w:color="auto" w:fill="FFFFFF"/>
              </w:rPr>
            </w:pPr>
            <w:r>
              <w:rPr>
                <w:rFonts w:hint="eastAsia" w:ascii="宋体" w:hAnsi="宋体" w:eastAsia="宋体" w:cs="宋体"/>
                <w:color w:val="auto"/>
                <w:kern w:val="0"/>
                <w:sz w:val="24"/>
                <w:szCs w:val="22"/>
                <w:shd w:val="clear" w:color="auto" w:fill="FFFFFF"/>
                <w:lang w:val="en-US" w:eastAsia="zh-CN" w:bidi="ar-SA"/>
              </w:rPr>
              <w:t>方案中内容不合理或不满足要求是指：供应商所提供的内容存在不适用项目实际情况的情形、套用其他方案、凭空编造、逻辑漏洞、不完善、科学原理错误以及不可能实现的夸大情形等情况</w:t>
            </w:r>
            <w:r>
              <w:rPr>
                <w:rFonts w:hint="eastAsia" w:ascii="宋体" w:hAnsi="宋体" w:cs="宋体"/>
                <w:b w:val="0"/>
                <w:bCs w:val="0"/>
                <w:color w:val="auto"/>
                <w:kern w:val="0"/>
                <w:sz w:val="21"/>
                <w:szCs w:val="21"/>
                <w:shd w:val="clear" w:color="auto" w:fill="FFFFFF"/>
                <w:lang w:eastAsia="zh-CN"/>
              </w:rPr>
              <w:t>。</w:t>
            </w:r>
          </w:p>
        </w:tc>
        <w:tc>
          <w:tcPr>
            <w:tcW w:w="880" w:type="dxa"/>
            <w:vAlign w:val="center"/>
          </w:tcPr>
          <w:p>
            <w:pPr>
              <w:widowControl/>
              <w:snapToGrid w:val="0"/>
              <w:spacing w:before="20" w:after="20" w:line="360" w:lineRule="auto"/>
              <w:ind w:left="0" w:leftChars="0" w:right="0"/>
              <w:jc w:val="center"/>
              <w:rPr>
                <w:rFonts w:hint="eastAsia"/>
                <w:color w:val="auto"/>
              </w:rPr>
            </w:pPr>
            <w:r>
              <w:rPr>
                <w:rFonts w:hint="eastAsia"/>
                <w:color w:val="auto"/>
              </w:rPr>
              <w:t>技术评分因素</w:t>
            </w: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1276" w:type="dxa"/>
            <w:vMerge w:val="continue"/>
            <w:vAlign w:val="center"/>
          </w:tcPr>
          <w:p>
            <w:pPr>
              <w:widowControl/>
              <w:snapToGrid w:val="0"/>
              <w:spacing w:before="20" w:after="20" w:line="360" w:lineRule="auto"/>
              <w:ind w:left="0" w:leftChars="0" w:right="0"/>
              <w:jc w:val="center"/>
              <w:rPr>
                <w:rFonts w:hint="eastAsia" w:ascii="宋体" w:hAnsi="宋体" w:cs="宋体"/>
                <w:color w:val="auto"/>
                <w:kern w:val="0"/>
                <w:sz w:val="24"/>
                <w:shd w:val="clear" w:color="auto" w:fill="FFFFFF"/>
              </w:rPr>
            </w:pPr>
          </w:p>
        </w:tc>
        <w:tc>
          <w:tcPr>
            <w:tcW w:w="851" w:type="dxa"/>
            <w:vAlign w:val="center"/>
          </w:tcPr>
          <w:p>
            <w:pPr>
              <w:widowControl/>
              <w:snapToGrid w:val="0"/>
              <w:spacing w:before="20" w:after="20" w:line="360" w:lineRule="auto"/>
              <w:ind w:left="0" w:leftChars="0" w:right="0"/>
              <w:jc w:val="center"/>
              <w:rPr>
                <w:rFonts w:ascii="宋体" w:hAnsi="宋体" w:cs="宋体"/>
                <w:b w:val="0"/>
                <w:bCs w:val="0"/>
                <w:color w:val="auto"/>
                <w:kern w:val="0"/>
                <w:sz w:val="24"/>
                <w:shd w:val="clear" w:color="auto" w:fill="FFFFFF"/>
              </w:rPr>
            </w:pPr>
            <w:r>
              <w:rPr>
                <w:rFonts w:hint="eastAsia" w:ascii="宋体" w:hAnsi="宋体" w:cs="宋体"/>
                <w:b w:val="0"/>
                <w:bCs w:val="0"/>
                <w:color w:val="auto"/>
                <w:kern w:val="0"/>
                <w:sz w:val="24"/>
                <w:shd w:val="clear" w:color="auto" w:fill="FFFFFF"/>
              </w:rPr>
              <w:t>10分</w:t>
            </w:r>
          </w:p>
          <w:p>
            <w:pPr>
              <w:widowControl/>
              <w:snapToGrid w:val="0"/>
              <w:spacing w:before="20" w:after="20" w:line="360" w:lineRule="auto"/>
              <w:ind w:left="0" w:leftChars="0" w:right="0"/>
              <w:jc w:val="center"/>
              <w:rPr>
                <w:rFonts w:hint="eastAsia" w:ascii="宋体" w:hAnsi="宋体" w:cs="宋体"/>
                <w:b w:val="0"/>
                <w:bCs w:val="0"/>
                <w:color w:val="auto"/>
                <w:kern w:val="0"/>
                <w:sz w:val="24"/>
                <w:shd w:val="clear" w:color="auto" w:fill="FFFFFF"/>
              </w:rPr>
            </w:pPr>
          </w:p>
        </w:tc>
        <w:tc>
          <w:tcPr>
            <w:tcW w:w="4152" w:type="dxa"/>
            <w:vAlign w:val="center"/>
          </w:tcPr>
          <w:p>
            <w:pPr>
              <w:widowControl/>
              <w:snapToGrid w:val="0"/>
              <w:spacing w:before="20" w:after="20" w:line="360" w:lineRule="auto"/>
              <w:ind w:left="0" w:leftChars="0" w:right="0"/>
              <w:jc w:val="left"/>
              <w:rPr>
                <w:rFonts w:hint="eastAsia" w:ascii="宋体" w:hAnsi="宋体" w:cs="宋体"/>
                <w:color w:val="auto"/>
                <w:kern w:val="0"/>
                <w:sz w:val="24"/>
                <w:shd w:val="clear" w:color="auto" w:fill="FFFFFF"/>
              </w:rPr>
            </w:pPr>
            <w:r>
              <w:rPr>
                <w:rFonts w:hint="eastAsia" w:ascii="宋体" w:hAnsi="宋体" w:cs="宋体"/>
                <w:b/>
                <w:bCs/>
                <w:color w:val="auto"/>
                <w:kern w:val="0"/>
                <w:sz w:val="24"/>
                <w:shd w:val="clear" w:color="auto" w:fill="FFFFFF"/>
              </w:rPr>
              <w:t>应急预案制定</w:t>
            </w:r>
            <w:r>
              <w:rPr>
                <w:rFonts w:hint="eastAsia" w:ascii="宋体" w:hAnsi="宋体" w:cs="宋体"/>
                <w:b/>
                <w:bCs/>
                <w:color w:val="auto"/>
                <w:kern w:val="0"/>
                <w:sz w:val="24"/>
                <w:shd w:val="clear" w:color="auto" w:fill="FFFFFF"/>
                <w:lang w:eastAsia="zh-CN"/>
              </w:rPr>
              <w:t>：</w:t>
            </w:r>
            <w:r>
              <w:rPr>
                <w:rFonts w:hint="eastAsia" w:ascii="宋体" w:hAnsi="宋体" w:cs="宋体"/>
                <w:color w:val="auto"/>
                <w:kern w:val="0"/>
                <w:sz w:val="24"/>
                <w:shd w:val="clear" w:color="auto" w:fill="FFFFFF"/>
              </w:rPr>
              <w:t>投标人根据本项目服务要求制定应急预案，内容包含:①大雾天气作业预案②雨雪冰冻天气作业预案③重污染天气作业预案④重大接待保障预案⑤突发污染处置预案；方案完全包含上述内容同时逻辑清晰、详尽具体、</w:t>
            </w:r>
            <w:r>
              <w:rPr>
                <w:rFonts w:hint="eastAsia" w:ascii="宋体" w:hAnsi="宋体" w:cs="宋体"/>
                <w:color w:val="auto"/>
                <w:kern w:val="0"/>
                <w:sz w:val="24"/>
                <w:shd w:val="clear" w:color="auto" w:fill="FFFFFF"/>
                <w:lang w:eastAsia="zh-CN"/>
              </w:rPr>
              <w:t>切实可行、符合需求</w:t>
            </w:r>
            <w:r>
              <w:rPr>
                <w:rFonts w:hint="eastAsia" w:ascii="宋体" w:hAnsi="宋体" w:cs="宋体"/>
                <w:color w:val="auto"/>
                <w:kern w:val="0"/>
                <w:sz w:val="24"/>
                <w:shd w:val="clear" w:color="auto" w:fill="FFFFFF"/>
              </w:rPr>
              <w:t>的得10分；每缺失一项扣2分，每有一项不合理或不满足要求的扣0.5分，扣完为止。</w:t>
            </w:r>
          </w:p>
        </w:tc>
        <w:tc>
          <w:tcPr>
            <w:tcW w:w="3588" w:type="dxa"/>
            <w:vAlign w:val="center"/>
          </w:tcPr>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b/>
                <w:bCs/>
                <w:color w:val="auto"/>
                <w:kern w:val="0"/>
                <w:sz w:val="21"/>
                <w:szCs w:val="21"/>
                <w:shd w:val="clear" w:color="auto" w:fill="FFFFFF"/>
              </w:rPr>
            </w:pPr>
            <w:r>
              <w:rPr>
                <w:rFonts w:hint="eastAsia" w:ascii="宋体" w:hAnsi="宋体" w:eastAsia="宋体" w:cs="宋体"/>
                <w:color w:val="auto"/>
                <w:kern w:val="0"/>
                <w:sz w:val="24"/>
                <w:szCs w:val="22"/>
                <w:shd w:val="clear" w:color="auto" w:fill="FFFFFF"/>
                <w:lang w:val="en-US" w:eastAsia="zh-CN" w:bidi="ar-SA"/>
              </w:rPr>
              <w:t>方案中内容不合理或不满足要求是指：供应商所提供的内容存在不适用项目实际情况的情形、套用其他方案、凭空编造、逻辑漏洞、不完善、科学原理错误以及不可能实现的夸大情形等情况</w:t>
            </w:r>
            <w:r>
              <w:rPr>
                <w:rFonts w:hint="eastAsia" w:ascii="宋体" w:hAnsi="宋体" w:cs="宋体"/>
                <w:b w:val="0"/>
                <w:bCs w:val="0"/>
                <w:color w:val="auto"/>
                <w:kern w:val="0"/>
                <w:sz w:val="21"/>
                <w:szCs w:val="21"/>
                <w:shd w:val="clear" w:color="auto" w:fill="FFFFFF"/>
                <w:lang w:eastAsia="zh-CN"/>
              </w:rPr>
              <w:t>。</w:t>
            </w:r>
          </w:p>
        </w:tc>
        <w:tc>
          <w:tcPr>
            <w:tcW w:w="880" w:type="dxa"/>
            <w:vAlign w:val="center"/>
          </w:tcPr>
          <w:p>
            <w:pPr>
              <w:widowControl/>
              <w:snapToGrid w:val="0"/>
              <w:spacing w:before="20" w:after="20" w:line="360" w:lineRule="auto"/>
              <w:ind w:left="0" w:leftChars="0" w:right="0"/>
              <w:jc w:val="center"/>
              <w:rPr>
                <w:rFonts w:hint="eastAsia"/>
                <w:color w:val="auto"/>
              </w:rPr>
            </w:pPr>
            <w:r>
              <w:rPr>
                <w:rFonts w:hint="eastAsia"/>
                <w:color w:val="auto"/>
              </w:rPr>
              <w:t>技术评分因素</w:t>
            </w: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1276" w:type="dxa"/>
            <w:vMerge w:val="continue"/>
            <w:vAlign w:val="center"/>
          </w:tcPr>
          <w:p>
            <w:pPr>
              <w:widowControl/>
              <w:snapToGrid w:val="0"/>
              <w:spacing w:before="20" w:after="20" w:line="360" w:lineRule="auto"/>
              <w:ind w:left="0" w:leftChars="0" w:right="0"/>
              <w:jc w:val="center"/>
              <w:rPr>
                <w:rFonts w:hint="eastAsia" w:ascii="宋体" w:hAnsi="宋体" w:cs="宋体"/>
                <w:color w:val="auto"/>
                <w:kern w:val="0"/>
                <w:sz w:val="24"/>
                <w:shd w:val="clear" w:color="auto" w:fill="FFFFFF"/>
              </w:rPr>
            </w:pPr>
          </w:p>
        </w:tc>
        <w:tc>
          <w:tcPr>
            <w:tcW w:w="851" w:type="dxa"/>
            <w:vAlign w:val="center"/>
          </w:tcPr>
          <w:p>
            <w:pPr>
              <w:widowControl/>
              <w:snapToGrid w:val="0"/>
              <w:spacing w:before="20" w:after="20" w:line="360" w:lineRule="auto"/>
              <w:ind w:left="0" w:leftChars="0" w:right="0"/>
              <w:jc w:val="center"/>
              <w:rPr>
                <w:rFonts w:ascii="宋体" w:hAnsi="宋体" w:cs="宋体"/>
                <w:b w:val="0"/>
                <w:bCs w:val="0"/>
                <w:color w:val="auto"/>
                <w:kern w:val="0"/>
                <w:sz w:val="24"/>
                <w:shd w:val="clear" w:color="auto" w:fill="FFFFFF"/>
              </w:rPr>
            </w:pPr>
            <w:r>
              <w:rPr>
                <w:rFonts w:hint="eastAsia" w:ascii="宋体" w:hAnsi="宋体" w:cs="宋体"/>
                <w:b w:val="0"/>
                <w:bCs w:val="0"/>
                <w:color w:val="auto"/>
                <w:kern w:val="0"/>
                <w:sz w:val="24"/>
                <w:shd w:val="clear" w:color="auto" w:fill="FFFFFF"/>
              </w:rPr>
              <w:t>8分</w:t>
            </w:r>
          </w:p>
          <w:p>
            <w:pPr>
              <w:widowControl/>
              <w:snapToGrid w:val="0"/>
              <w:spacing w:before="20" w:after="20" w:line="360" w:lineRule="auto"/>
              <w:ind w:left="0" w:leftChars="0" w:right="0"/>
              <w:jc w:val="center"/>
              <w:rPr>
                <w:rFonts w:hint="eastAsia" w:ascii="宋体" w:hAnsi="宋体" w:cs="宋体"/>
                <w:b w:val="0"/>
                <w:bCs w:val="0"/>
                <w:color w:val="auto"/>
                <w:kern w:val="0"/>
                <w:sz w:val="24"/>
                <w:shd w:val="clear" w:color="auto" w:fill="FFFFFF"/>
              </w:rPr>
            </w:pPr>
          </w:p>
        </w:tc>
        <w:tc>
          <w:tcPr>
            <w:tcW w:w="4152" w:type="dxa"/>
            <w:vAlign w:val="center"/>
          </w:tcPr>
          <w:p>
            <w:pPr>
              <w:widowControl/>
              <w:snapToGrid w:val="0"/>
              <w:spacing w:before="20" w:after="20" w:line="360" w:lineRule="auto"/>
              <w:ind w:left="0" w:leftChars="0" w:right="0"/>
              <w:jc w:val="left"/>
              <w:rPr>
                <w:rFonts w:hint="eastAsia" w:ascii="宋体" w:hAnsi="宋体" w:cs="宋体"/>
                <w:color w:val="auto"/>
                <w:kern w:val="0"/>
                <w:sz w:val="24"/>
                <w:shd w:val="clear" w:color="auto" w:fill="FFFFFF"/>
              </w:rPr>
            </w:pPr>
            <w:r>
              <w:rPr>
                <w:rFonts w:hint="eastAsia" w:ascii="宋体" w:hAnsi="宋体" w:cs="宋体"/>
                <w:b/>
                <w:bCs/>
                <w:color w:val="auto"/>
                <w:kern w:val="0"/>
                <w:sz w:val="24"/>
                <w:shd w:val="clear" w:color="auto" w:fill="FFFFFF"/>
              </w:rPr>
              <w:t>环卫工人权益保障</w:t>
            </w:r>
            <w:r>
              <w:rPr>
                <w:rFonts w:hint="eastAsia" w:ascii="宋体" w:hAnsi="宋体" w:cs="宋体"/>
                <w:b/>
                <w:bCs/>
                <w:color w:val="auto"/>
                <w:kern w:val="0"/>
                <w:sz w:val="24"/>
                <w:shd w:val="clear" w:color="auto" w:fill="FFFFFF"/>
                <w:lang w:eastAsia="zh-CN"/>
              </w:rPr>
              <w:t>：</w:t>
            </w:r>
            <w:r>
              <w:rPr>
                <w:rFonts w:hint="eastAsia" w:ascii="宋体" w:hAnsi="宋体" w:cs="宋体"/>
                <w:color w:val="auto"/>
                <w:kern w:val="0"/>
                <w:sz w:val="24"/>
                <w:shd w:val="clear" w:color="auto" w:fill="FFFFFF"/>
              </w:rPr>
              <w:t>投标人根据本项目制定环卫工人权益保障方案，内容包含：①工资保障②职业健康体检③节日关怀慰问④困难职工帮助；方案完全包含上述内容同时逻辑清晰、详尽具体、</w:t>
            </w:r>
            <w:r>
              <w:rPr>
                <w:rFonts w:hint="eastAsia" w:ascii="宋体" w:hAnsi="宋体" w:cs="宋体"/>
                <w:color w:val="auto"/>
                <w:kern w:val="0"/>
                <w:sz w:val="24"/>
                <w:shd w:val="clear" w:color="auto" w:fill="FFFFFF"/>
                <w:lang w:eastAsia="zh-CN"/>
              </w:rPr>
              <w:t>切实可行、符合需求</w:t>
            </w:r>
            <w:r>
              <w:rPr>
                <w:rFonts w:hint="eastAsia" w:ascii="宋体" w:hAnsi="宋体" w:cs="宋体"/>
                <w:color w:val="auto"/>
                <w:kern w:val="0"/>
                <w:sz w:val="24"/>
                <w:shd w:val="clear" w:color="auto" w:fill="FFFFFF"/>
              </w:rPr>
              <w:t>的得8分；每缺失一项扣2分，每有一项不不合理或</w:t>
            </w:r>
            <w:r>
              <w:rPr>
                <w:rFonts w:hint="eastAsia" w:ascii="宋体" w:hAnsi="宋体" w:cs="宋体"/>
                <w:color w:val="auto"/>
                <w:kern w:val="0"/>
                <w:sz w:val="24"/>
                <w:shd w:val="clear" w:color="auto" w:fill="FFFFFF"/>
                <w:lang w:eastAsia="zh-CN"/>
              </w:rPr>
              <w:t>不</w:t>
            </w:r>
            <w:r>
              <w:rPr>
                <w:rFonts w:hint="eastAsia" w:ascii="宋体" w:hAnsi="宋体" w:cs="宋体"/>
                <w:color w:val="auto"/>
                <w:kern w:val="0"/>
                <w:sz w:val="24"/>
                <w:shd w:val="clear" w:color="auto" w:fill="FFFFFF"/>
              </w:rPr>
              <w:t>满足要求的扣0.5分，扣完为止。</w:t>
            </w:r>
          </w:p>
        </w:tc>
        <w:tc>
          <w:tcPr>
            <w:tcW w:w="3588" w:type="dxa"/>
            <w:vAlign w:val="center"/>
          </w:tcPr>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b/>
                <w:bCs/>
                <w:color w:val="auto"/>
                <w:kern w:val="0"/>
                <w:sz w:val="21"/>
                <w:szCs w:val="21"/>
                <w:shd w:val="clear" w:color="auto" w:fill="FFFFFF"/>
              </w:rPr>
            </w:pPr>
            <w:r>
              <w:rPr>
                <w:rFonts w:hint="eastAsia" w:ascii="宋体" w:hAnsi="宋体" w:eastAsia="宋体" w:cs="宋体"/>
                <w:color w:val="auto"/>
                <w:kern w:val="0"/>
                <w:sz w:val="24"/>
                <w:szCs w:val="22"/>
                <w:shd w:val="clear" w:color="auto" w:fill="FFFFFF"/>
                <w:lang w:val="en-US" w:eastAsia="zh-CN" w:bidi="ar-SA"/>
              </w:rPr>
              <w:t>方案中内容不合理或不满足要求是指：供应商所提供的内容存在不适用项目实际情况的情形、套用其他方案、凭空编造、逻辑漏洞、不完善、科学原理错误以及不可能实现的夸大情形等情况</w:t>
            </w:r>
            <w:r>
              <w:rPr>
                <w:rFonts w:hint="eastAsia" w:ascii="宋体" w:hAnsi="宋体" w:cs="宋体"/>
                <w:b w:val="0"/>
                <w:bCs w:val="0"/>
                <w:color w:val="auto"/>
                <w:kern w:val="0"/>
                <w:sz w:val="21"/>
                <w:szCs w:val="21"/>
                <w:shd w:val="clear" w:color="auto" w:fill="FFFFFF"/>
                <w:lang w:eastAsia="zh-CN"/>
              </w:rPr>
              <w:t>。</w:t>
            </w:r>
          </w:p>
        </w:tc>
        <w:tc>
          <w:tcPr>
            <w:tcW w:w="880" w:type="dxa"/>
            <w:vAlign w:val="center"/>
          </w:tcPr>
          <w:p>
            <w:pPr>
              <w:widowControl/>
              <w:snapToGrid w:val="0"/>
              <w:spacing w:before="20" w:after="20" w:line="360" w:lineRule="auto"/>
              <w:ind w:left="0" w:leftChars="0" w:right="0"/>
              <w:jc w:val="center"/>
              <w:rPr>
                <w:rFonts w:hint="eastAsia"/>
                <w:color w:val="auto"/>
              </w:rPr>
            </w:pPr>
            <w:r>
              <w:rPr>
                <w:rFonts w:hint="eastAsia"/>
                <w:color w:val="auto"/>
              </w:rPr>
              <w:t>技术评分因素</w:t>
            </w: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1276" w:type="dxa"/>
            <w:vMerge w:val="continue"/>
            <w:vAlign w:val="center"/>
          </w:tcPr>
          <w:p>
            <w:pPr>
              <w:widowControl/>
              <w:snapToGrid w:val="0"/>
              <w:spacing w:before="20" w:after="20" w:line="360" w:lineRule="auto"/>
              <w:ind w:left="0" w:leftChars="0" w:right="0"/>
              <w:jc w:val="center"/>
              <w:rPr>
                <w:rFonts w:hint="eastAsia" w:ascii="宋体" w:hAnsi="宋体" w:cs="宋体"/>
                <w:color w:val="auto"/>
                <w:kern w:val="0"/>
                <w:sz w:val="24"/>
                <w:shd w:val="clear" w:color="auto" w:fill="FFFFFF"/>
              </w:rPr>
            </w:pPr>
          </w:p>
        </w:tc>
        <w:tc>
          <w:tcPr>
            <w:tcW w:w="851" w:type="dxa"/>
            <w:vAlign w:val="center"/>
          </w:tcPr>
          <w:p>
            <w:pPr>
              <w:pStyle w:val="2"/>
              <w:numPr>
                <w:ilvl w:val="0"/>
                <w:numId w:val="0"/>
              </w:numPr>
              <w:spacing w:before="20" w:after="20" w:line="360" w:lineRule="auto"/>
              <w:ind w:left="0" w:leftChars="0" w:right="0"/>
              <w:jc w:val="center"/>
              <w:rPr>
                <w:rFonts w:hint="eastAsia" w:ascii="宋体" w:hAnsi="宋体" w:eastAsia="宋体" w:cs="宋体"/>
                <w:b w:val="0"/>
                <w:bCs w:val="0"/>
                <w:color w:val="auto"/>
                <w:kern w:val="0"/>
                <w:sz w:val="24"/>
                <w:szCs w:val="22"/>
                <w:shd w:val="clear" w:color="auto" w:fill="FFFFFF"/>
                <w:lang w:val="en-US" w:eastAsia="zh-CN" w:bidi="ar-SA"/>
              </w:rPr>
            </w:pPr>
            <w:r>
              <w:rPr>
                <w:rFonts w:hint="eastAsia" w:ascii="宋体" w:hAnsi="宋体" w:eastAsia="宋体" w:cs="宋体"/>
                <w:b w:val="0"/>
                <w:bCs w:val="0"/>
                <w:color w:val="auto"/>
                <w:kern w:val="0"/>
                <w:sz w:val="24"/>
                <w:szCs w:val="22"/>
                <w:shd w:val="clear" w:color="auto" w:fill="FFFFFF"/>
                <w:lang w:val="en-US" w:eastAsia="zh-CN" w:bidi="ar-SA"/>
              </w:rPr>
              <w:t>4分</w:t>
            </w:r>
          </w:p>
          <w:p>
            <w:pPr>
              <w:widowControl/>
              <w:snapToGrid w:val="0"/>
              <w:spacing w:before="20" w:after="20" w:line="360" w:lineRule="auto"/>
              <w:ind w:left="0" w:leftChars="0" w:right="0"/>
              <w:jc w:val="center"/>
              <w:rPr>
                <w:rFonts w:hint="eastAsia" w:ascii="宋体" w:hAnsi="宋体" w:cs="宋体"/>
                <w:b w:val="0"/>
                <w:bCs w:val="0"/>
                <w:color w:val="auto"/>
                <w:kern w:val="0"/>
                <w:sz w:val="24"/>
                <w:shd w:val="clear" w:color="auto" w:fill="FFFFFF"/>
              </w:rPr>
            </w:pPr>
          </w:p>
        </w:tc>
        <w:tc>
          <w:tcPr>
            <w:tcW w:w="4152" w:type="dxa"/>
            <w:vAlign w:val="center"/>
          </w:tcPr>
          <w:p>
            <w:pPr>
              <w:pStyle w:val="2"/>
              <w:numPr>
                <w:ilvl w:val="0"/>
                <w:numId w:val="0"/>
              </w:numPr>
              <w:spacing w:before="20" w:after="20" w:line="360" w:lineRule="auto"/>
              <w:ind w:left="0" w:leftChars="0" w:right="0"/>
              <w:rPr>
                <w:rFonts w:hint="eastAsia" w:ascii="宋体" w:hAnsi="宋体" w:cs="宋体"/>
                <w:color w:val="auto"/>
                <w:kern w:val="0"/>
                <w:sz w:val="24"/>
                <w:shd w:val="clear" w:color="auto" w:fill="FFFFFF"/>
              </w:rPr>
            </w:pPr>
            <w:r>
              <w:rPr>
                <w:rFonts w:hint="eastAsia" w:ascii="宋体" w:hAnsi="宋体" w:eastAsia="宋体" w:cs="宋体"/>
                <w:b/>
                <w:bCs/>
                <w:color w:val="auto"/>
                <w:kern w:val="0"/>
                <w:sz w:val="24"/>
                <w:szCs w:val="22"/>
                <w:shd w:val="clear" w:color="auto" w:fill="FFFFFF"/>
                <w:lang w:val="en-US" w:eastAsia="zh-CN" w:bidi="ar-SA"/>
              </w:rPr>
              <w:t>安全文明措施</w:t>
            </w:r>
            <w:r>
              <w:rPr>
                <w:rFonts w:hint="eastAsia" w:ascii="宋体" w:hAnsi="宋体" w:cs="宋体"/>
                <w:b/>
                <w:bCs/>
                <w:color w:val="auto"/>
                <w:kern w:val="0"/>
                <w:sz w:val="24"/>
                <w:szCs w:val="22"/>
                <w:shd w:val="clear" w:color="auto" w:fill="FFFFFF"/>
                <w:lang w:val="en-US" w:eastAsia="zh-CN" w:bidi="ar-SA"/>
              </w:rPr>
              <w:t>：</w:t>
            </w:r>
            <w:r>
              <w:rPr>
                <w:rFonts w:hint="eastAsia" w:ascii="宋体" w:hAnsi="宋体" w:eastAsia="宋体" w:cs="宋体"/>
                <w:color w:val="auto"/>
                <w:kern w:val="0"/>
                <w:sz w:val="24"/>
                <w:szCs w:val="22"/>
                <w:shd w:val="clear" w:color="auto" w:fill="FFFFFF"/>
                <w:lang w:val="en-US" w:eastAsia="zh-CN" w:bidi="ar-SA"/>
              </w:rPr>
              <w:t>投标人根据本项目制定的安全文明措施包括：:①安全管理体系健全②文明管理制度完善可靠③安全目标具体详细④安全防范重点明确清晰；完全包含上述内容同时逻辑清晰、详尽具体、切实可行、符合需求的得4分，每缺一项扣1分，每有一项不合理或不满足要求的扣0.5分，扣完为止。</w:t>
            </w:r>
          </w:p>
        </w:tc>
        <w:tc>
          <w:tcPr>
            <w:tcW w:w="3588" w:type="dxa"/>
            <w:vAlign w:val="center"/>
          </w:tcPr>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b/>
                <w:bCs/>
                <w:color w:val="auto"/>
                <w:kern w:val="0"/>
                <w:sz w:val="21"/>
                <w:szCs w:val="21"/>
                <w:shd w:val="clear" w:color="auto" w:fill="FFFFFF"/>
              </w:rPr>
            </w:pPr>
            <w:r>
              <w:rPr>
                <w:rFonts w:hint="eastAsia" w:ascii="宋体" w:hAnsi="宋体" w:eastAsia="宋体" w:cs="宋体"/>
                <w:color w:val="auto"/>
                <w:kern w:val="0"/>
                <w:sz w:val="24"/>
                <w:szCs w:val="22"/>
                <w:shd w:val="clear" w:color="auto" w:fill="FFFFFF"/>
                <w:lang w:val="en-US" w:eastAsia="zh-CN" w:bidi="ar-SA"/>
              </w:rPr>
              <w:t>方案中内容不合理或不满足要求是指：供应商所提供的内容存在不适用项目实际情况的情形、套用其他方案、凭空编造、逻辑漏洞、不完善、科学原理错误以及不可能实现的夸大情形等情况</w:t>
            </w:r>
            <w:r>
              <w:rPr>
                <w:rFonts w:hint="eastAsia" w:ascii="宋体" w:hAnsi="宋体" w:cs="宋体"/>
                <w:b w:val="0"/>
                <w:bCs w:val="0"/>
                <w:color w:val="auto"/>
                <w:kern w:val="0"/>
                <w:sz w:val="21"/>
                <w:szCs w:val="21"/>
                <w:shd w:val="clear" w:color="auto" w:fill="FFFFFF"/>
                <w:lang w:eastAsia="zh-CN"/>
              </w:rPr>
              <w:t>。</w:t>
            </w:r>
          </w:p>
        </w:tc>
        <w:tc>
          <w:tcPr>
            <w:tcW w:w="880" w:type="dxa"/>
            <w:vAlign w:val="center"/>
          </w:tcPr>
          <w:p>
            <w:pPr>
              <w:widowControl/>
              <w:snapToGrid w:val="0"/>
              <w:spacing w:before="20" w:after="20" w:line="360" w:lineRule="auto"/>
              <w:ind w:left="0" w:leftChars="0" w:right="0"/>
              <w:jc w:val="center"/>
              <w:rPr>
                <w:rFonts w:hint="eastAsia"/>
                <w:color w:val="auto"/>
              </w:rPr>
            </w:pPr>
            <w:r>
              <w:rPr>
                <w:rFonts w:hint="eastAsia"/>
                <w:color w:val="auto"/>
              </w:rPr>
              <w:t>技术评分因素</w:t>
            </w: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0" w:hRule="atLeast"/>
          <w:jc w:val="center"/>
        </w:trPr>
        <w:tc>
          <w:tcPr>
            <w:tcW w:w="1276" w:type="dxa"/>
            <w:vAlign w:val="center"/>
          </w:tcPr>
          <w:p>
            <w:pPr>
              <w:widowControl/>
              <w:snapToGrid w:val="0"/>
              <w:spacing w:before="20" w:after="20" w:line="360" w:lineRule="auto"/>
              <w:ind w:left="0" w:leftChars="0" w:right="0"/>
              <w:jc w:val="center"/>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履约能力</w:t>
            </w:r>
          </w:p>
        </w:tc>
        <w:tc>
          <w:tcPr>
            <w:tcW w:w="851" w:type="dxa"/>
            <w:vAlign w:val="center"/>
          </w:tcPr>
          <w:p>
            <w:pPr>
              <w:widowControl/>
              <w:snapToGrid w:val="0"/>
              <w:spacing w:before="20" w:after="20" w:line="360" w:lineRule="auto"/>
              <w:ind w:left="0" w:leftChars="0" w:right="0"/>
              <w:jc w:val="center"/>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w:t>
            </w:r>
            <w:r>
              <w:rPr>
                <w:rFonts w:hint="eastAsia" w:ascii="宋体" w:hAnsi="宋体" w:cs="宋体"/>
                <w:color w:val="auto"/>
                <w:kern w:val="0"/>
                <w:sz w:val="24"/>
                <w:shd w:val="clear" w:color="auto" w:fill="FFFFFF"/>
                <w:lang w:val="en-US" w:eastAsia="zh-CN"/>
              </w:rPr>
              <w:t>2</w:t>
            </w:r>
            <w:r>
              <w:rPr>
                <w:rFonts w:hint="eastAsia" w:ascii="宋体" w:hAnsi="宋体" w:cs="宋体"/>
                <w:color w:val="auto"/>
                <w:kern w:val="0"/>
                <w:sz w:val="24"/>
                <w:shd w:val="clear" w:color="auto" w:fill="FFFFFF"/>
              </w:rPr>
              <w:t>分</w:t>
            </w:r>
          </w:p>
        </w:tc>
        <w:tc>
          <w:tcPr>
            <w:tcW w:w="4152" w:type="dxa"/>
            <w:vAlign w:val="center"/>
          </w:tcPr>
          <w:p>
            <w:pPr>
              <w:widowControl/>
              <w:snapToGrid w:val="0"/>
              <w:spacing w:before="20" w:after="20" w:line="360" w:lineRule="auto"/>
              <w:ind w:left="0" w:leftChars="0" w:right="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2018年1月1日</w:t>
            </w:r>
            <w:r>
              <w:rPr>
                <w:rFonts w:hint="eastAsia" w:ascii="宋体" w:hAnsi="宋体" w:cs="宋体"/>
                <w:color w:val="auto"/>
                <w:kern w:val="0"/>
                <w:sz w:val="24"/>
                <w:shd w:val="clear" w:color="auto" w:fill="FFFFFF"/>
                <w:lang w:eastAsia="zh-CN"/>
              </w:rPr>
              <w:t>（以合同签订时间为准）</w:t>
            </w:r>
            <w:r>
              <w:rPr>
                <w:rFonts w:hint="eastAsia" w:ascii="宋体" w:hAnsi="宋体" w:cs="宋体"/>
                <w:color w:val="auto"/>
                <w:kern w:val="0"/>
                <w:sz w:val="24"/>
                <w:shd w:val="clear" w:color="auto" w:fill="FFFFFF"/>
              </w:rPr>
              <w:t>至投标截止之日投标人每具有1个类似项目的履约经验得</w:t>
            </w:r>
            <w:r>
              <w:rPr>
                <w:rFonts w:hint="eastAsia" w:ascii="宋体" w:hAnsi="宋体" w:cs="宋体"/>
                <w:color w:val="auto"/>
                <w:kern w:val="0"/>
                <w:sz w:val="24"/>
                <w:shd w:val="clear" w:color="auto" w:fill="FFFFFF"/>
                <w:lang w:val="en-US" w:eastAsia="zh-CN"/>
              </w:rPr>
              <w:t>3</w:t>
            </w:r>
            <w:r>
              <w:rPr>
                <w:rFonts w:hint="eastAsia" w:ascii="宋体" w:hAnsi="宋体" w:cs="宋体"/>
                <w:color w:val="auto"/>
                <w:kern w:val="0"/>
                <w:sz w:val="24"/>
                <w:shd w:val="clear" w:color="auto" w:fill="FFFFFF"/>
              </w:rPr>
              <w:t>分，本项最多得1</w:t>
            </w:r>
            <w:r>
              <w:rPr>
                <w:rFonts w:hint="eastAsia" w:ascii="宋体" w:hAnsi="宋体" w:cs="宋体"/>
                <w:color w:val="auto"/>
                <w:kern w:val="0"/>
                <w:sz w:val="24"/>
                <w:shd w:val="clear" w:color="auto" w:fill="FFFFFF"/>
                <w:lang w:val="en-US" w:eastAsia="zh-CN"/>
              </w:rPr>
              <w:t>2</w:t>
            </w:r>
            <w:r>
              <w:rPr>
                <w:rFonts w:hint="eastAsia" w:ascii="宋体" w:hAnsi="宋体" w:cs="宋体"/>
                <w:color w:val="auto"/>
                <w:kern w:val="0"/>
                <w:sz w:val="24"/>
                <w:shd w:val="clear" w:color="auto" w:fill="FFFFFF"/>
              </w:rPr>
              <w:t>分。</w:t>
            </w:r>
          </w:p>
          <w:p>
            <w:pPr>
              <w:widowControl/>
              <w:snapToGrid w:val="0"/>
              <w:spacing w:before="20" w:after="20" w:line="360" w:lineRule="auto"/>
              <w:ind w:left="0" w:leftChars="0" w:right="0"/>
              <w:jc w:val="left"/>
              <w:rPr>
                <w:rFonts w:ascii="宋体" w:hAnsi="宋体" w:cs="宋体"/>
                <w:color w:val="auto"/>
                <w:kern w:val="0"/>
                <w:sz w:val="24"/>
                <w:shd w:val="clear" w:color="auto" w:fill="FFFFFF"/>
              </w:rPr>
            </w:pPr>
          </w:p>
        </w:tc>
        <w:tc>
          <w:tcPr>
            <w:tcW w:w="3588" w:type="dxa"/>
            <w:vAlign w:val="center"/>
          </w:tcPr>
          <w:p>
            <w:pPr>
              <w:keepNext w:val="0"/>
              <w:keepLines w:val="0"/>
              <w:pageBreakBefore w:val="0"/>
              <w:widowControl/>
              <w:kinsoku/>
              <w:wordWrap/>
              <w:overflowPunct/>
              <w:topLinePunct w:val="0"/>
              <w:autoSpaceDE/>
              <w:autoSpaceDN/>
              <w:bidi w:val="0"/>
              <w:adjustRightInd/>
              <w:snapToGrid w:val="0"/>
              <w:spacing w:before="20" w:after="20" w:line="360" w:lineRule="auto"/>
              <w:ind w:left="0" w:leftChars="0" w:right="0"/>
              <w:jc w:val="left"/>
              <w:textAlignment w:val="auto"/>
              <w:rPr>
                <w:rFonts w:hint="eastAsia" w:ascii="宋体" w:hAnsi="宋体" w:eastAsia="宋体" w:cs="宋体"/>
                <w:color w:val="auto"/>
                <w:kern w:val="0"/>
                <w:sz w:val="24"/>
                <w:szCs w:val="22"/>
                <w:shd w:val="clear" w:color="auto" w:fill="FFFFFF"/>
                <w:lang w:val="en-US" w:eastAsia="zh-CN" w:bidi="ar-SA"/>
              </w:rPr>
            </w:pPr>
            <w:r>
              <w:rPr>
                <w:rFonts w:hint="eastAsia" w:ascii="宋体" w:hAnsi="宋体" w:eastAsia="宋体" w:cs="宋体"/>
                <w:b/>
                <w:bCs/>
                <w:color w:val="auto"/>
                <w:kern w:val="0"/>
                <w:sz w:val="24"/>
                <w:szCs w:val="22"/>
                <w:shd w:val="clear" w:color="auto" w:fill="FFFFFF"/>
                <w:lang w:val="en-US" w:eastAsia="zh-CN" w:bidi="ar-SA"/>
              </w:rPr>
              <w:t>1.</w:t>
            </w:r>
            <w:r>
              <w:rPr>
                <w:rFonts w:hint="eastAsia" w:ascii="宋体" w:hAnsi="宋体" w:eastAsia="宋体" w:cs="宋体"/>
                <w:color w:val="auto"/>
                <w:kern w:val="0"/>
                <w:sz w:val="24"/>
                <w:szCs w:val="22"/>
                <w:shd w:val="clear" w:color="auto" w:fill="FFFFFF"/>
                <w:lang w:val="en-US" w:eastAsia="zh-CN" w:bidi="ar-SA"/>
              </w:rPr>
              <w:t>提供项目合同协议复印件和中标(成交)通知书，并提供至少一次合同款项支付凭证复印件。以上证明材料公司名称须与投标人名称完全一致（工商更名的需提供相应证明材料）。</w:t>
            </w:r>
          </w:p>
          <w:p>
            <w:pPr>
              <w:pStyle w:val="2"/>
              <w:keepNext w:val="0"/>
              <w:keepLines w:val="0"/>
              <w:pageBreakBefore w:val="0"/>
              <w:kinsoku/>
              <w:wordWrap/>
              <w:overflowPunct/>
              <w:topLinePunct w:val="0"/>
              <w:autoSpaceDE/>
              <w:autoSpaceDN/>
              <w:bidi w:val="0"/>
              <w:adjustRightInd/>
              <w:spacing w:line="360" w:lineRule="auto"/>
              <w:textAlignment w:val="auto"/>
            </w:pPr>
            <w:r>
              <w:rPr>
                <w:rFonts w:hint="eastAsia" w:ascii="宋体" w:hAnsi="宋体" w:eastAsia="宋体" w:cs="宋体"/>
                <w:b/>
                <w:bCs/>
                <w:color w:val="auto"/>
                <w:kern w:val="0"/>
                <w:sz w:val="24"/>
                <w:szCs w:val="22"/>
                <w:shd w:val="clear" w:color="auto" w:fill="FFFFFF"/>
                <w:lang w:val="en-US" w:eastAsia="zh-CN" w:bidi="ar-SA"/>
              </w:rPr>
              <w:t>2.</w:t>
            </w:r>
            <w:r>
              <w:rPr>
                <w:rFonts w:hint="eastAsia" w:ascii="宋体" w:hAnsi="宋体" w:eastAsia="宋体" w:cs="宋体"/>
                <w:color w:val="auto"/>
                <w:kern w:val="0"/>
                <w:sz w:val="24"/>
                <w:szCs w:val="22"/>
                <w:shd w:val="clear" w:color="auto" w:fill="FFFFFF"/>
                <w:lang w:val="en-US" w:eastAsia="zh-CN" w:bidi="ar-SA"/>
              </w:rPr>
              <w:t>同一个项目不同年度签订的合同为一个业绩</w:t>
            </w:r>
            <w:r>
              <w:rPr>
                <w:rFonts w:hint="eastAsia" w:ascii="宋体" w:hAnsi="宋体" w:cs="宋体"/>
                <w:b/>
                <w:bCs/>
                <w:color w:val="auto"/>
                <w:kern w:val="0"/>
                <w:sz w:val="21"/>
                <w:szCs w:val="21"/>
                <w:shd w:val="clear" w:color="auto" w:fill="FFFFFF"/>
              </w:rPr>
              <w:t>。</w:t>
            </w:r>
          </w:p>
        </w:tc>
        <w:tc>
          <w:tcPr>
            <w:tcW w:w="880" w:type="dxa"/>
            <w:vAlign w:val="center"/>
          </w:tcPr>
          <w:p>
            <w:pPr>
              <w:widowControl/>
              <w:snapToGrid w:val="0"/>
              <w:spacing w:before="20" w:after="20" w:line="360" w:lineRule="auto"/>
              <w:ind w:left="0" w:leftChars="0" w:right="0"/>
              <w:jc w:val="center"/>
              <w:rPr>
                <w:rFonts w:hint="eastAsia"/>
              </w:rPr>
            </w:pPr>
            <w:r>
              <w:rPr>
                <w:rFonts w:hint="eastAsia"/>
              </w:rPr>
              <w:t>共同评分因素</w:t>
            </w:r>
          </w:p>
          <w:p>
            <w:pPr>
              <w:pStyle w:val="2"/>
            </w:pPr>
          </w:p>
        </w:tc>
      </w:tr>
    </w:tbl>
    <w:p>
      <w:pPr>
        <w:pageBreakBefore w:val="0"/>
        <w:kinsoku/>
        <w:bidi w:val="0"/>
        <w:spacing w:before="20" w:after="20" w:line="360" w:lineRule="auto"/>
        <w:ind w:left="0" w:leftChars="0" w:right="0" w:rightChars="0"/>
        <w:rPr>
          <w:rFonts w:ascii="宋体" w:hAnsi="宋体"/>
          <w:sz w:val="28"/>
        </w:rPr>
      </w:pPr>
    </w:p>
    <w:p>
      <w:pPr>
        <w:pageBreakBefore w:val="0"/>
        <w:kinsoku/>
        <w:bidi w:val="0"/>
        <w:spacing w:before="20" w:after="20" w:line="360" w:lineRule="auto"/>
        <w:ind w:left="0" w:leftChars="0" w:right="0" w:rightChars="0"/>
        <w:rPr>
          <w:rFonts w:ascii="宋体" w:hAnsi="宋体"/>
          <w:sz w:val="28"/>
        </w:rPr>
      </w:pPr>
      <w:r>
        <w:rPr>
          <w:rFonts w:hint="eastAsia" w:ascii="宋体" w:hAnsi="宋体"/>
          <w:sz w:val="28"/>
        </w:rPr>
        <w:t>说明：</w:t>
      </w:r>
    </w:p>
    <w:p>
      <w:pPr>
        <w:pageBreakBefore w:val="0"/>
        <w:kinsoku/>
        <w:bidi w:val="0"/>
        <w:spacing w:before="20" w:after="20" w:line="360" w:lineRule="auto"/>
        <w:ind w:left="0" w:leftChars="0" w:right="0" w:rightChars="0" w:firstLine="560" w:firstLineChars="200"/>
        <w:rPr>
          <w:rFonts w:ascii="宋体" w:hAnsi="宋体"/>
          <w:sz w:val="28"/>
        </w:rPr>
      </w:pPr>
      <w:r>
        <w:rPr>
          <w:rFonts w:hint="eastAsia" w:ascii="宋体" w:hAnsi="宋体"/>
          <w:sz w:val="28"/>
        </w:rPr>
        <w:t>1</w:t>
      </w:r>
      <w:r>
        <w:rPr>
          <w:rFonts w:hint="eastAsia" w:ascii="宋体" w:hAnsi="宋体"/>
          <w:sz w:val="28"/>
          <w:lang w:val="en-US" w:eastAsia="zh-CN"/>
        </w:rPr>
        <w:t>.</w:t>
      </w:r>
      <w:r>
        <w:rPr>
          <w:rFonts w:hint="eastAsia" w:ascii="宋体" w:hAnsi="宋体"/>
          <w:sz w:val="28"/>
        </w:rPr>
        <w:t>评分的取值按四舍五入法，保留小数点后两位；</w:t>
      </w:r>
    </w:p>
    <w:p>
      <w:pPr>
        <w:pageBreakBefore w:val="0"/>
        <w:kinsoku/>
        <w:bidi w:val="0"/>
        <w:spacing w:before="20" w:after="20" w:line="360" w:lineRule="auto"/>
        <w:ind w:left="0" w:leftChars="0" w:right="0" w:rightChars="0" w:firstLine="560" w:firstLineChars="200"/>
        <w:rPr>
          <w:rFonts w:ascii="宋体" w:hAnsi="宋体"/>
          <w:sz w:val="28"/>
        </w:rPr>
      </w:pPr>
      <w:r>
        <w:rPr>
          <w:rFonts w:hint="eastAsia" w:ascii="宋体" w:hAnsi="宋体"/>
          <w:sz w:val="28"/>
        </w:rPr>
        <w:t>2</w:t>
      </w:r>
      <w:r>
        <w:rPr>
          <w:rFonts w:hint="eastAsia" w:ascii="宋体" w:hAnsi="宋体"/>
          <w:sz w:val="28"/>
          <w:lang w:val="en-US" w:eastAsia="zh-CN"/>
        </w:rPr>
        <w:t>.</w:t>
      </w:r>
      <w:r>
        <w:rPr>
          <w:rFonts w:hint="eastAsia" w:ascii="宋体" w:hAnsi="宋体"/>
          <w:sz w:val="28"/>
        </w:rPr>
        <w:t>评分标准中要求提供复印件的证明材料须清晰可辨。</w:t>
      </w:r>
    </w:p>
    <w:p>
      <w:pPr>
        <w:pStyle w:val="4"/>
        <w:bidi w:val="0"/>
        <w:ind w:left="567" w:leftChars="0" w:hanging="567" w:firstLineChars="0"/>
      </w:pPr>
      <w:bookmarkStart w:id="178" w:name="_Toc31130"/>
      <w:r>
        <w:rPr>
          <w:rFonts w:hint="eastAsia"/>
        </w:rPr>
        <w:t>废标</w:t>
      </w:r>
      <w:bookmarkEnd w:id="178"/>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本次政府采购活动中，出现下列情形之一的，予以废标：</w:t>
      </w:r>
    </w:p>
    <w:p>
      <w:pPr>
        <w:pageBreakBefore w:val="0"/>
        <w:numPr>
          <w:ilvl w:val="0"/>
          <w:numId w:val="46"/>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pageBreakBefore w:val="0"/>
        <w:numPr>
          <w:ilvl w:val="0"/>
          <w:numId w:val="46"/>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出现影响采购公正的违法、违规行为的；</w:t>
      </w:r>
    </w:p>
    <w:p>
      <w:pPr>
        <w:pageBreakBefore w:val="0"/>
        <w:numPr>
          <w:ilvl w:val="0"/>
          <w:numId w:val="46"/>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投标人的报价均超过了采购预算，采购人不能支付的；</w:t>
      </w:r>
    </w:p>
    <w:p>
      <w:pPr>
        <w:pageBreakBefore w:val="0"/>
        <w:numPr>
          <w:ilvl w:val="0"/>
          <w:numId w:val="46"/>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因重大变故，采购任务取消的；</w:t>
      </w:r>
    </w:p>
    <w:p>
      <w:pPr>
        <w:pageBreakBefore w:val="0"/>
        <w:widowControl w:val="0"/>
        <w:numPr>
          <w:ilvl w:val="0"/>
          <w:numId w:val="46"/>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废标后，区公资交易中心将在“四川政府采购网”和“成都市公共资源交易服务中心”网站上公告。</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79" w:name="_Toc8308"/>
      <w:r>
        <w:rPr>
          <w:rFonts w:hint="eastAsia"/>
        </w:rPr>
        <w:t>定标</w:t>
      </w:r>
      <w:bookmarkEnd w:id="179"/>
    </w:p>
    <w:p>
      <w:pPr>
        <w:pStyle w:val="5"/>
        <w:pageBreakBefore w:val="0"/>
        <w:widowControl w:val="0"/>
        <w:kinsoku/>
        <w:wordWrap/>
        <w:overflowPunct/>
        <w:topLinePunct w:val="0"/>
        <w:autoSpaceDE/>
        <w:autoSpaceDN/>
        <w:bidi w:val="0"/>
        <w:adjustRightInd/>
        <w:snapToGrid/>
        <w:spacing w:before="20" w:after="20"/>
        <w:ind w:left="567" w:leftChars="0" w:hanging="567" w:firstLineChars="0"/>
        <w:textAlignment w:val="auto"/>
      </w:pPr>
      <w:r>
        <w:rPr>
          <w:rFonts w:hint="eastAsia"/>
        </w:rPr>
        <w:t>定标原则</w:t>
      </w:r>
    </w:p>
    <w:p>
      <w:pPr>
        <w:pageBreakBefore w:val="0"/>
        <w:widowControl w:val="0"/>
        <w:kinsoku/>
        <w:wordWrap/>
        <w:overflowPunct/>
        <w:topLinePunct w:val="0"/>
        <w:autoSpaceDE/>
        <w:autoSpaceDN/>
        <w:bidi w:val="0"/>
        <w:adjustRightInd/>
        <w:snapToGrid/>
        <w:spacing w:before="20" w:after="20" w:line="360" w:lineRule="auto"/>
        <w:ind w:left="0" w:leftChars="0" w:right="0" w:rightChars="0" w:firstLine="560" w:firstLineChars="200"/>
        <w:textAlignment w:val="auto"/>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w:t>
      </w:r>
      <w:r>
        <w:rPr>
          <w:rFonts w:hint="eastAsia" w:ascii="宋体"/>
          <w:sz w:val="28"/>
          <w:szCs w:val="28"/>
        </w:rPr>
        <w:t>由采购人采取随机抽取的方式确定中标人</w:t>
      </w:r>
      <w:r>
        <w:rPr>
          <w:rFonts w:hint="eastAsia" w:ascii="宋体" w:hAnsi="宋体"/>
          <w:sz w:val="28"/>
          <w:szCs w:val="28"/>
        </w:rPr>
        <w:t>。</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pStyle w:val="5"/>
        <w:bidi w:val="0"/>
        <w:ind w:left="567" w:leftChars="0" w:hanging="567" w:firstLineChars="0"/>
      </w:pPr>
      <w:r>
        <w:rPr>
          <w:rFonts w:hint="eastAsia"/>
        </w:rPr>
        <w:t>定标程序</w:t>
      </w:r>
    </w:p>
    <w:p>
      <w:pPr>
        <w:pageBreakBefore w:val="0"/>
        <w:kinsoku/>
        <w:bidi w:val="0"/>
        <w:spacing w:before="20" w:after="20" w:line="360" w:lineRule="auto"/>
        <w:ind w:left="0" w:leftChars="0" w:right="0" w:rightChars="0"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pageBreakBefore w:val="0"/>
        <w:kinsoku/>
        <w:bidi w:val="0"/>
        <w:spacing w:before="20" w:after="20" w:line="360" w:lineRule="auto"/>
        <w:ind w:left="0" w:leftChars="0" w:right="0" w:rightChars="0" w:firstLine="560" w:firstLineChars="200"/>
        <w:rPr>
          <w:rFonts w:ascii="宋体" w:hAnsi="宋体" w:cs="Helvetica"/>
          <w:sz w:val="28"/>
          <w:szCs w:val="28"/>
        </w:rPr>
      </w:pPr>
      <w:r>
        <w:rPr>
          <w:rFonts w:hint="eastAsia" w:ascii="宋体" w:hAnsi="宋体" w:cs="Helvetica"/>
          <w:sz w:val="28"/>
          <w:szCs w:val="28"/>
        </w:rPr>
        <w:t>二、区公资交易中心在评审结束之日起2个工作日内将评审报告送采购人。</w:t>
      </w:r>
    </w:p>
    <w:p>
      <w:pPr>
        <w:pageBreakBefore w:val="0"/>
        <w:kinsoku/>
        <w:bidi w:val="0"/>
        <w:spacing w:before="20" w:after="20" w:line="360" w:lineRule="auto"/>
        <w:ind w:left="0" w:leftChars="0" w:right="0" w:rightChars="0"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pageBreakBefore w:val="0"/>
        <w:widowControl w:val="0"/>
        <w:kinsoku/>
        <w:wordWrap/>
        <w:overflowPunct/>
        <w:topLinePunct w:val="0"/>
        <w:autoSpaceDE/>
        <w:autoSpaceDN/>
        <w:bidi w:val="0"/>
        <w:adjustRightInd/>
        <w:snapToGrid/>
        <w:spacing w:before="20" w:after="20" w:line="360" w:lineRule="auto"/>
        <w:ind w:left="0" w:leftChars="0" w:right="0" w:rightChars="0" w:firstLine="560" w:firstLineChars="200"/>
        <w:textAlignment w:val="auto"/>
        <w:rPr>
          <w:rFonts w:ascii="宋体" w:hAnsi="宋体" w:cs="Helvetica"/>
          <w:sz w:val="28"/>
          <w:szCs w:val="28"/>
        </w:rPr>
      </w:pPr>
      <w:r>
        <w:rPr>
          <w:rFonts w:hint="eastAsia" w:ascii="宋体" w:hAnsi="宋体" w:cs="Helvetica"/>
          <w:sz w:val="28"/>
          <w:szCs w:val="28"/>
        </w:rPr>
        <w:t>四、根据采购人确定的中标（成交）人，区公资交易中心在“四川政府采购网”和“成都市公共资源交易服务中心”网站上发布中标（成交）公告，同时向中标（成交）人发出中标（成交）通知书。</w:t>
      </w:r>
    </w:p>
    <w:p>
      <w:pPr>
        <w:pageBreakBefore w:val="0"/>
        <w:widowControl w:val="0"/>
        <w:kinsoku/>
        <w:wordWrap/>
        <w:overflowPunct/>
        <w:topLinePunct w:val="0"/>
        <w:autoSpaceDE/>
        <w:autoSpaceDN/>
        <w:bidi w:val="0"/>
        <w:adjustRightInd/>
        <w:snapToGrid/>
        <w:spacing w:before="20" w:after="20" w:line="360" w:lineRule="auto"/>
        <w:ind w:left="0" w:leftChars="0" w:right="0" w:rightChars="0" w:firstLine="560" w:firstLineChars="200"/>
        <w:textAlignment w:val="auto"/>
        <w:rPr>
          <w:rFonts w:ascii="宋体" w:hAnsi="宋体" w:cs="Helvetica"/>
          <w:sz w:val="28"/>
          <w:szCs w:val="28"/>
        </w:rPr>
      </w:pPr>
      <w:r>
        <w:rPr>
          <w:rFonts w:hint="eastAsia" w:ascii="宋体" w:hAnsi="宋体" w:cs="Helvetica"/>
          <w:sz w:val="28"/>
          <w:szCs w:val="28"/>
        </w:rPr>
        <w:t>五、采购人、区公资交易中心不解释中标（成交）或未中标（成交）原因，不退回投标文件和其他投标资料。</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80" w:name="_Toc3515"/>
      <w:r>
        <w:rPr>
          <w:rFonts w:hint="eastAsia"/>
        </w:rPr>
        <w:t>评标专家在政府采购活动中承担以下义务</w:t>
      </w:r>
      <w:bookmarkEnd w:id="180"/>
    </w:p>
    <w:p>
      <w:pPr>
        <w:pageBreakBefore w:val="0"/>
        <w:widowControl w:val="0"/>
        <w:numPr>
          <w:ilvl w:val="0"/>
          <w:numId w:val="47"/>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遵纪守法，客观、公正、廉洁地履行职责。</w:t>
      </w:r>
    </w:p>
    <w:p>
      <w:pPr>
        <w:pageBreakBefore w:val="0"/>
        <w:widowControl w:val="0"/>
        <w:numPr>
          <w:ilvl w:val="0"/>
          <w:numId w:val="47"/>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pageBreakBefore w:val="0"/>
        <w:numPr>
          <w:ilvl w:val="0"/>
          <w:numId w:val="47"/>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pageBreakBefore w:val="0"/>
        <w:numPr>
          <w:ilvl w:val="0"/>
          <w:numId w:val="47"/>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pageBreakBefore w:val="0"/>
        <w:widowControl w:val="0"/>
        <w:numPr>
          <w:ilvl w:val="0"/>
          <w:numId w:val="47"/>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发现采购人、区公资交易中心及其工作人员在政府采购活动中有干预评审、发表倾向性和歧视性言论、受贿或者接受投标人的其他好处及其他违法违规行为，及时向财政部门报告。</w:t>
      </w:r>
    </w:p>
    <w:p>
      <w:pPr>
        <w:pageBreakBefore w:val="0"/>
        <w:widowControl w:val="0"/>
        <w:numPr>
          <w:ilvl w:val="0"/>
          <w:numId w:val="47"/>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解答有关方面对政府采购评审工作中有关问题的询问，配合采购人或者区公资交易中心答复投标人的询问、质疑，配合财政部门的投诉处理工作等事宜。</w:t>
      </w:r>
    </w:p>
    <w:p>
      <w:pPr>
        <w:pageBreakBefore w:val="0"/>
        <w:widowControl w:val="0"/>
        <w:numPr>
          <w:ilvl w:val="0"/>
          <w:numId w:val="47"/>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法律、法规和规章规定的其他义务。</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81" w:name="_Toc27475"/>
      <w:r>
        <w:rPr>
          <w:rFonts w:hint="eastAsia"/>
        </w:rPr>
        <w:t>评标委员会及其成员不得有下列行为</w:t>
      </w:r>
      <w:bookmarkEnd w:id="181"/>
    </w:p>
    <w:p>
      <w:pPr>
        <w:pageBreakBefore w:val="0"/>
        <w:numPr>
          <w:ilvl w:val="0"/>
          <w:numId w:val="48"/>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确定参与评标至评标结束前私自接触投标人；</w:t>
      </w:r>
    </w:p>
    <w:p>
      <w:pPr>
        <w:pageBreakBefore w:val="0"/>
        <w:numPr>
          <w:ilvl w:val="0"/>
          <w:numId w:val="48"/>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pageBreakBefore w:val="0"/>
        <w:numPr>
          <w:ilvl w:val="0"/>
          <w:numId w:val="48"/>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违反评标纪律发表倾向性意见或者征询采购人的倾向性意见；</w:t>
      </w:r>
    </w:p>
    <w:p>
      <w:pPr>
        <w:pageBreakBefore w:val="0"/>
        <w:numPr>
          <w:ilvl w:val="0"/>
          <w:numId w:val="48"/>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对需要专业判断的主观评审因素协商评分；</w:t>
      </w:r>
    </w:p>
    <w:p>
      <w:pPr>
        <w:pageBreakBefore w:val="0"/>
        <w:numPr>
          <w:ilvl w:val="0"/>
          <w:numId w:val="48"/>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在评标过程中擅离职守，影响评标程序正常进行的；</w:t>
      </w:r>
    </w:p>
    <w:p>
      <w:pPr>
        <w:pageBreakBefore w:val="0"/>
        <w:numPr>
          <w:ilvl w:val="0"/>
          <w:numId w:val="48"/>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记录、复制或者带走任何评标资料；</w:t>
      </w:r>
    </w:p>
    <w:p>
      <w:pPr>
        <w:pageBreakBefore w:val="0"/>
        <w:numPr>
          <w:ilvl w:val="0"/>
          <w:numId w:val="48"/>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其他不遵守评标纪律的行为。</w:t>
      </w:r>
    </w:p>
    <w:p>
      <w:pPr>
        <w:pageBreakBefore w:val="0"/>
        <w:widowControl w:val="0"/>
        <w:kinsoku/>
        <w:wordWrap/>
        <w:overflowPunct/>
        <w:topLinePunct w:val="0"/>
        <w:autoSpaceDE/>
        <w:autoSpaceDN/>
        <w:bidi w:val="0"/>
        <w:adjustRightInd/>
        <w:snapToGrid/>
        <w:spacing w:before="20" w:after="20" w:line="360" w:lineRule="auto"/>
        <w:ind w:left="0" w:leftChars="0" w:right="0" w:rightChars="0" w:firstLine="560" w:firstLineChars="200"/>
        <w:textAlignment w:val="auto"/>
        <w:rPr>
          <w:sz w:val="28"/>
          <w:szCs w:val="28"/>
        </w:rPr>
      </w:pPr>
      <w:r>
        <w:rPr>
          <w:rFonts w:hint="eastAsia"/>
          <w:sz w:val="28"/>
          <w:szCs w:val="28"/>
        </w:rPr>
        <w:t>评标委员会成员有前款第一至五项行为之一的，其评审意见无效，并不得获取评审劳务报酬和报销异地评审差旅费。</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82" w:name="_Toc16754"/>
      <w:r>
        <w:rPr>
          <w:rFonts w:hint="eastAsia"/>
        </w:rPr>
        <w:t>评审专家在政府采购活动中应当遵守以下工作纪律</w:t>
      </w:r>
      <w:bookmarkEnd w:id="182"/>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应邀按时参加评审和咨询活动，遵守评标区管理规定。</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区公资交易中心</w:t>
      </w:r>
      <w:r>
        <w:rPr>
          <w:rFonts w:hint="eastAsia" w:ascii="宋体" w:hAnsi="宋体"/>
          <w:sz w:val="28"/>
          <w:szCs w:val="28"/>
        </w:rPr>
        <w:t>，不得私自转托他人。</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区公资交易中心</w:t>
      </w:r>
      <w:r>
        <w:rPr>
          <w:rFonts w:hint="eastAsia" w:ascii="宋体" w:hAnsi="宋体"/>
          <w:sz w:val="28"/>
          <w:szCs w:val="28"/>
        </w:rPr>
        <w:t>也可要求该评审专家回避。</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服从评标现场</w:t>
      </w:r>
      <w:r>
        <w:rPr>
          <w:rFonts w:hint="eastAsia" w:cs="Arial"/>
          <w:sz w:val="28"/>
          <w:szCs w:val="28"/>
        </w:rPr>
        <w:t>区公资交易中心</w:t>
      </w:r>
      <w:r>
        <w:rPr>
          <w:rFonts w:hint="eastAsia" w:ascii="宋体" w:hAnsi="宋体"/>
          <w:sz w:val="28"/>
          <w:szCs w:val="28"/>
        </w:rPr>
        <w:t>的现场秩序管理，接受评标现场监督人员的合法监督。</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pageBreakBefore w:val="0"/>
        <w:numPr>
          <w:ilvl w:val="0"/>
          <w:numId w:val="49"/>
        </w:numPr>
        <w:tabs>
          <w:tab w:val="left" w:pos="1155"/>
          <w:tab w:val="left" w:pos="1276"/>
          <w:tab w:val="left" w:pos="1418"/>
        </w:tabs>
        <w:kinsoku/>
        <w:bidi w:val="0"/>
        <w:spacing w:before="20" w:after="20" w:line="360" w:lineRule="auto"/>
        <w:ind w:left="0" w:leftChars="0" w:right="0" w:rightChars="0" w:firstLine="40"/>
        <w:rPr>
          <w:rFonts w:ascii="宋体" w:hAnsi="宋体"/>
          <w:sz w:val="28"/>
          <w:szCs w:val="28"/>
        </w:rPr>
      </w:pPr>
      <w:r>
        <w:rPr>
          <w:rFonts w:hint="eastAsia" w:ascii="宋体" w:hAnsi="宋体"/>
          <w:sz w:val="28"/>
          <w:szCs w:val="28"/>
        </w:rPr>
        <w:t>有关部门（机构）制定的其他评审工作纪律。</w:t>
      </w:r>
    </w:p>
    <w:bookmarkEnd w:id="160"/>
    <w:bookmarkEnd w:id="161"/>
    <w:p>
      <w:r>
        <w:rPr>
          <w:rFonts w:hint="eastAsia"/>
        </w:rPr>
        <w:br w:type="page"/>
      </w:r>
    </w:p>
    <w:p>
      <w:pPr>
        <w:pStyle w:val="3"/>
        <w:bidi w:val="0"/>
        <w:ind w:left="283" w:leftChars="0" w:hanging="425" w:firstLineChars="0"/>
      </w:pPr>
      <w:bookmarkStart w:id="183" w:name="_Toc5330"/>
      <w:r>
        <w:rPr>
          <w:rFonts w:hint="eastAsia"/>
        </w:rPr>
        <w:t>拟签订合同</w:t>
      </w:r>
      <w:bookmarkEnd w:id="0"/>
      <w:bookmarkEnd w:id="1"/>
      <w:bookmarkEnd w:id="2"/>
      <w:bookmarkEnd w:id="3"/>
      <w:bookmarkStart w:id="184" w:name="_Toc316475664"/>
      <w:bookmarkEnd w:id="184"/>
      <w:bookmarkStart w:id="185" w:name="_Toc316475667"/>
      <w:bookmarkEnd w:id="185"/>
      <w:bookmarkStart w:id="186" w:name="_Toc316475763"/>
      <w:bookmarkEnd w:id="186"/>
      <w:bookmarkStart w:id="187" w:name="_Toc316475753"/>
      <w:bookmarkEnd w:id="187"/>
      <w:bookmarkStart w:id="188" w:name="_Toc316475671"/>
      <w:bookmarkEnd w:id="188"/>
      <w:bookmarkStart w:id="189" w:name="_Toc214858832"/>
      <w:bookmarkEnd w:id="189"/>
      <w:bookmarkStart w:id="190" w:name="_Toc316475669"/>
      <w:bookmarkEnd w:id="190"/>
      <w:bookmarkStart w:id="191" w:name="_Toc277152520"/>
      <w:bookmarkEnd w:id="191"/>
      <w:bookmarkStart w:id="192" w:name="_Toc316475674"/>
      <w:bookmarkEnd w:id="192"/>
      <w:bookmarkStart w:id="193" w:name="_Toc316475762"/>
      <w:bookmarkEnd w:id="193"/>
      <w:bookmarkStart w:id="194" w:name="_Toc316475751"/>
      <w:bookmarkEnd w:id="194"/>
      <w:bookmarkStart w:id="195" w:name="_Toc299975392"/>
      <w:bookmarkEnd w:id="195"/>
      <w:bookmarkStart w:id="196" w:name="_Toc316475752"/>
      <w:bookmarkEnd w:id="196"/>
      <w:bookmarkStart w:id="197" w:name="_Toc316475756"/>
      <w:bookmarkEnd w:id="197"/>
      <w:bookmarkStart w:id="198" w:name="_Toc316475764"/>
      <w:bookmarkEnd w:id="198"/>
      <w:bookmarkStart w:id="199" w:name="_Toc316475673"/>
      <w:bookmarkEnd w:id="199"/>
      <w:bookmarkStart w:id="200" w:name="_Toc316475675"/>
      <w:bookmarkEnd w:id="200"/>
      <w:bookmarkStart w:id="201" w:name="_Toc316475761"/>
      <w:bookmarkEnd w:id="201"/>
      <w:bookmarkStart w:id="202" w:name="_Toc316475757"/>
      <w:bookmarkEnd w:id="202"/>
      <w:bookmarkStart w:id="203" w:name="_Toc316475676"/>
      <w:bookmarkEnd w:id="203"/>
      <w:bookmarkStart w:id="204" w:name="_Toc299975364"/>
      <w:bookmarkEnd w:id="204"/>
      <w:bookmarkStart w:id="205" w:name="_Toc316475755"/>
      <w:bookmarkEnd w:id="205"/>
      <w:bookmarkStart w:id="206" w:name="_Toc316475665"/>
      <w:bookmarkEnd w:id="206"/>
      <w:bookmarkStart w:id="207" w:name="_Toc316475754"/>
      <w:bookmarkEnd w:id="207"/>
      <w:bookmarkStart w:id="208" w:name="_Toc316475677"/>
      <w:bookmarkEnd w:id="208"/>
      <w:bookmarkStart w:id="209" w:name="_Toc316475759"/>
      <w:bookmarkEnd w:id="209"/>
      <w:bookmarkStart w:id="210" w:name="_Toc277152522"/>
      <w:bookmarkEnd w:id="210"/>
      <w:bookmarkStart w:id="211" w:name="_Toc316475666"/>
      <w:bookmarkEnd w:id="211"/>
      <w:bookmarkStart w:id="212" w:name="_Toc316475670"/>
      <w:bookmarkEnd w:id="212"/>
      <w:bookmarkStart w:id="213" w:name="_Toc316475668"/>
      <w:bookmarkEnd w:id="213"/>
      <w:bookmarkStart w:id="214" w:name="_Toc316475758"/>
      <w:bookmarkEnd w:id="214"/>
      <w:bookmarkStart w:id="215" w:name="_Toc316475672"/>
      <w:bookmarkEnd w:id="215"/>
      <w:bookmarkStart w:id="216" w:name="_Toc277152521"/>
      <w:bookmarkEnd w:id="216"/>
      <w:bookmarkStart w:id="217" w:name="_Toc316475760"/>
      <w:bookmarkEnd w:id="217"/>
      <w:bookmarkStart w:id="218" w:name="_Toc277152523"/>
      <w:bookmarkEnd w:id="218"/>
      <w:bookmarkStart w:id="219" w:name="_Toc8573798"/>
      <w:bookmarkStart w:id="220" w:name="_Toc217446108"/>
      <w:bookmarkStart w:id="221" w:name="_Toc34729074"/>
      <w:r>
        <w:rPr>
          <w:rFonts w:hint="eastAsia"/>
        </w:rPr>
        <w:t>文本</w:t>
      </w:r>
      <w:bookmarkEnd w:id="183"/>
      <w:bookmarkEnd w:id="219"/>
      <w:bookmarkEnd w:id="220"/>
      <w:bookmarkEnd w:id="221"/>
    </w:p>
    <w:p>
      <w:pPr>
        <w:pStyle w:val="225"/>
        <w:pageBreakBefore w:val="0"/>
        <w:kinsoku/>
        <w:bidi w:val="0"/>
        <w:spacing w:before="20" w:after="20" w:line="360" w:lineRule="auto"/>
        <w:ind w:left="0" w:leftChars="0" w:right="0" w:rightChars="0" w:firstLine="480"/>
      </w:pPr>
      <w:r>
        <w:rPr>
          <w:rFonts w:hint="eastAsia"/>
        </w:rPr>
        <w:t>合同编号：</w:t>
      </w:r>
      <w:r>
        <w:rPr>
          <w:rFonts w:hint="eastAsia"/>
          <w:u w:val="single"/>
        </w:rPr>
        <w:t xml:space="preserve"> 双流政采（2021）A</w:t>
      </w:r>
      <w:r>
        <w:rPr>
          <w:u w:val="single"/>
        </w:rPr>
        <w:t>0080</w:t>
      </w:r>
      <w:r>
        <w:rPr>
          <w:rFonts w:hint="eastAsia"/>
          <w:u w:val="single"/>
        </w:rPr>
        <w:t xml:space="preserve">号   </w:t>
      </w:r>
      <w:r>
        <w:rPr>
          <w:rFonts w:hint="eastAsia"/>
        </w:rPr>
        <w:t>(与项目编号一致)</w:t>
      </w:r>
    </w:p>
    <w:p>
      <w:pPr>
        <w:pStyle w:val="225"/>
        <w:pageBreakBefore w:val="0"/>
        <w:kinsoku/>
        <w:bidi w:val="0"/>
        <w:spacing w:before="20" w:after="20" w:line="360" w:lineRule="auto"/>
        <w:ind w:left="0" w:leftChars="0" w:right="0" w:rightChars="0" w:firstLine="480"/>
        <w:rPr>
          <w:u w:val="single"/>
        </w:rPr>
      </w:pPr>
      <w:r>
        <w:rPr>
          <w:rFonts w:hint="eastAsia"/>
        </w:rPr>
        <w:t>计划号/备案号：</w:t>
      </w:r>
      <w:r>
        <w:rPr>
          <w:rFonts w:hint="eastAsia"/>
          <w:u w:val="single"/>
        </w:rPr>
        <w:t xml:space="preserve"> (2021)0</w:t>
      </w:r>
      <w:r>
        <w:rPr>
          <w:u w:val="single"/>
        </w:rPr>
        <w:t>976</w:t>
      </w:r>
      <w:r>
        <w:rPr>
          <w:rFonts w:hint="eastAsia"/>
          <w:u w:val="single"/>
        </w:rPr>
        <w:t xml:space="preserve">号    </w:t>
      </w:r>
    </w:p>
    <w:p>
      <w:pPr>
        <w:pStyle w:val="225"/>
        <w:pageBreakBefore w:val="0"/>
        <w:kinsoku/>
        <w:bidi w:val="0"/>
        <w:spacing w:before="20" w:after="20" w:line="360" w:lineRule="auto"/>
        <w:ind w:left="0" w:leftChars="0" w:right="0" w:rightChars="0" w:firstLine="480"/>
        <w:rPr>
          <w:u w:val="single"/>
        </w:rPr>
      </w:pPr>
      <w:r>
        <w:rPr>
          <w:rFonts w:hint="eastAsia"/>
        </w:rPr>
        <w:t>签订地点：</w:t>
      </w:r>
      <w:r>
        <w:rPr>
          <w:rFonts w:hint="eastAsia"/>
          <w:u w:val="single"/>
        </w:rPr>
        <w:t xml:space="preserve"> 成都市双流区永安镇人民政府 </w:t>
      </w:r>
    </w:p>
    <w:p>
      <w:pPr>
        <w:pStyle w:val="225"/>
        <w:pageBreakBefore w:val="0"/>
        <w:kinsoku/>
        <w:bidi w:val="0"/>
        <w:spacing w:before="20" w:after="20" w:line="360" w:lineRule="auto"/>
        <w:ind w:left="0" w:leftChars="0" w:right="0" w:rightChars="0" w:firstLine="480"/>
        <w:rPr>
          <w:u w:val="single"/>
        </w:rPr>
      </w:pPr>
      <w:r>
        <w:rPr>
          <w:rFonts w:hint="eastAsia"/>
        </w:rPr>
        <w:t>签订时间：</w:t>
      </w:r>
      <w:r>
        <w:rPr>
          <w:rFonts w:hint="eastAsia"/>
          <w:u w:val="single"/>
        </w:rPr>
        <w:t xml:space="preserve">                            </w:t>
      </w:r>
    </w:p>
    <w:p>
      <w:pPr>
        <w:pStyle w:val="225"/>
        <w:pageBreakBefore w:val="0"/>
        <w:kinsoku/>
        <w:bidi w:val="0"/>
        <w:spacing w:before="20" w:after="20" w:line="360" w:lineRule="auto"/>
        <w:ind w:left="0" w:leftChars="0" w:right="0" w:rightChars="0" w:firstLine="480"/>
        <w:rPr>
          <w:u w:val="single"/>
        </w:rPr>
      </w:pPr>
      <w:r>
        <w:rPr>
          <w:rFonts w:hint="eastAsia"/>
        </w:rPr>
        <w:t>采购人名称(甲方)：</w:t>
      </w:r>
      <w:r>
        <w:rPr>
          <w:rFonts w:hint="eastAsia"/>
          <w:u w:val="single"/>
        </w:rPr>
        <w:t xml:space="preserve">成都市双流区永安镇人民政府  </w:t>
      </w:r>
    </w:p>
    <w:p>
      <w:pPr>
        <w:pStyle w:val="225"/>
        <w:pageBreakBefore w:val="0"/>
        <w:kinsoku/>
        <w:bidi w:val="0"/>
        <w:spacing w:before="20" w:after="20" w:line="360" w:lineRule="auto"/>
        <w:ind w:left="0" w:leftChars="0" w:right="0" w:rightChars="0" w:firstLine="480"/>
        <w:rPr>
          <w:u w:val="single"/>
        </w:rPr>
      </w:pPr>
      <w:r>
        <w:rPr>
          <w:rFonts w:hint="eastAsia"/>
        </w:rPr>
        <w:t>中标人名称(乙方)：</w:t>
      </w:r>
      <w:r>
        <w:rPr>
          <w:rFonts w:hint="eastAsia"/>
          <w:u w:val="single"/>
        </w:rPr>
        <w:t xml:space="preserve">                          </w:t>
      </w:r>
    </w:p>
    <w:p>
      <w:pPr>
        <w:pStyle w:val="225"/>
        <w:pageBreakBefore w:val="0"/>
        <w:kinsoku/>
        <w:bidi w:val="0"/>
        <w:spacing w:before="20" w:after="20" w:line="360" w:lineRule="auto"/>
        <w:ind w:left="0" w:leftChars="0" w:right="0" w:rightChars="0" w:firstLine="480"/>
      </w:pPr>
    </w:p>
    <w:p>
      <w:pPr>
        <w:pStyle w:val="225"/>
        <w:pageBreakBefore w:val="0"/>
        <w:kinsoku/>
        <w:bidi w:val="0"/>
        <w:adjustRightInd w:val="0"/>
        <w:snapToGrid w:val="0"/>
        <w:spacing w:before="20" w:after="20" w:line="360" w:lineRule="auto"/>
        <w:ind w:left="0" w:leftChars="0" w:right="0" w:rightChars="0" w:firstLine="480"/>
        <w:rPr>
          <w:rFonts w:cs="宋体"/>
          <w:szCs w:val="24"/>
        </w:rPr>
      </w:pPr>
      <w:r>
        <w:rPr>
          <w:rFonts w:hint="eastAsia" w:cs="宋体"/>
          <w:szCs w:val="24"/>
        </w:rPr>
        <w:t>根据《中华人民共和国民法典》、《中华人民共和国政府采购法》、《政府采购货物和服务招标投标管理办法》(财政部令第87号)及</w:t>
      </w:r>
      <w:bookmarkStart w:id="222" w:name="项目名称_1619146914398"/>
      <w:r>
        <w:rPr>
          <w:rFonts w:hint="eastAsia" w:cs="宋体"/>
          <w:szCs w:val="24"/>
        </w:rPr>
        <w:t>成都市双流区永安镇人民政府环卫清扫保洁服务采购项目</w:t>
      </w:r>
      <w:bookmarkEnd w:id="222"/>
      <w:r>
        <w:rPr>
          <w:rFonts w:hint="eastAsia" w:cs="宋体"/>
          <w:szCs w:val="24"/>
        </w:rPr>
        <w:t>的《招标文件》、乙方的《投标文件》及《中标通知书》，甲、乙双方同意签订本合同。详细技术说明及其他有关合同项目的特定信息由合同附件予以说明，合同附件及本项目的采购文件、投标文件、《中标通知书》等均为本合同不可分割的部分。双方同意共同遵守如下条款：</w:t>
      </w:r>
    </w:p>
    <w:p>
      <w:pPr>
        <w:pageBreakBefore w:val="0"/>
        <w:kinsoku/>
        <w:bidi w:val="0"/>
        <w:spacing w:before="20" w:after="20" w:line="360" w:lineRule="auto"/>
        <w:ind w:left="0" w:leftChars="0" w:right="0" w:rightChars="0" w:firstLine="482" w:firstLineChars="200"/>
        <w:rPr>
          <w:rFonts w:ascii="宋体" w:hAnsi="宋体" w:cs="宋体"/>
          <w:b/>
          <w:sz w:val="24"/>
          <w:szCs w:val="24"/>
        </w:rPr>
      </w:pPr>
      <w:r>
        <w:rPr>
          <w:rFonts w:hint="eastAsia" w:ascii="宋体" w:hAnsi="宋体" w:cs="宋体"/>
          <w:b/>
          <w:sz w:val="24"/>
          <w:szCs w:val="24"/>
        </w:rPr>
        <w:t>7.1项目基本情况</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sz w:val="24"/>
          <w:szCs w:val="24"/>
        </w:rPr>
        <w:t>服务范围：</w:t>
      </w:r>
      <w:r>
        <w:rPr>
          <w:rFonts w:hint="eastAsia" w:ascii="宋体" w:hAnsi="宋体" w:cs="宋体"/>
          <w:bCs/>
          <w:sz w:val="24"/>
          <w:szCs w:val="24"/>
        </w:rPr>
        <w:t>双流区永安镇范围内道路、广场、公共区域、人行道、公厕等清扫保洁，果屑箱垃圾桶管理，垃圾中转房（点）管理、交安市政设施保洁，店招和卷帘门保洁等。服务段面内车行道总长度约132731.84米，其中三级道路长5720.35米、面积63454.3平方米，村管道路长127461.49米、面积495651.7平方米，人行道面积44361.3平方米，公共区域面积158615.0平方米，公厕7座。</w:t>
      </w:r>
    </w:p>
    <w:p>
      <w:pPr>
        <w:pStyle w:val="2"/>
        <w:pageBreakBefore w:val="0"/>
        <w:kinsoku/>
        <w:bidi w:val="0"/>
        <w:spacing w:before="20" w:after="20" w:line="360" w:lineRule="auto"/>
        <w:ind w:left="0" w:leftChars="0" w:right="0" w:rightChars="0" w:firstLine="482" w:firstLineChars="200"/>
        <w:rPr>
          <w:rFonts w:ascii="宋体" w:hAnsi="宋体" w:cs="宋体"/>
          <w:b/>
          <w:sz w:val="24"/>
          <w:szCs w:val="24"/>
        </w:rPr>
      </w:pPr>
      <w:r>
        <w:rPr>
          <w:rFonts w:hint="eastAsia" w:ascii="宋体" w:hAnsi="宋体" w:cs="宋体"/>
          <w:b/>
          <w:sz w:val="24"/>
          <w:szCs w:val="24"/>
        </w:rPr>
        <w:t>7.2服务内容及服务要求。</w:t>
      </w:r>
    </w:p>
    <w:p>
      <w:pPr>
        <w:pStyle w:val="2"/>
        <w:pageBreakBefore w:val="0"/>
        <w:kinsoku/>
        <w:bidi w:val="0"/>
        <w:spacing w:before="20" w:after="20" w:line="360" w:lineRule="auto"/>
        <w:ind w:left="0" w:leftChars="0" w:right="0" w:rightChars="0" w:firstLine="482" w:firstLineChars="200"/>
        <w:rPr>
          <w:rFonts w:ascii="宋体" w:hAnsi="宋体" w:cs="宋体"/>
          <w:b/>
          <w:sz w:val="24"/>
          <w:szCs w:val="24"/>
        </w:rPr>
      </w:pPr>
      <w:r>
        <w:rPr>
          <w:rFonts w:hint="eastAsia" w:ascii="宋体" w:hAnsi="宋体" w:cs="宋体"/>
          <w:b/>
          <w:sz w:val="24"/>
          <w:szCs w:val="24"/>
        </w:rPr>
        <w:t>7.2.1服务内容</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一、机动车快车道清扫保洁及冲洗；</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二、服务范围内有色垃圾拾捡；</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三、牛皮癣的清除；</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四、人行道清扫保洁及冲洗；</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五、路沿石冲洗；</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六、垃圾中转站（点）的清扫保洁及环卫设施的冲洗；</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七、广场公厕、南通路二段公厕、金马街公厕、玉堂街公厕、市场公厕、红花场镇公厕、桥东市场公厕等7个公厕的日常管护与保洁，其中广场公厕要求24小时开放；</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八、果屑箱的清掏、公交站台、灯杆、电杆、裸露光纤等市政设施的清洁；</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九、垃圾分捡、转运；</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十、</w:t>
      </w:r>
      <w:r>
        <w:rPr>
          <w:rFonts w:hint="eastAsia" w:ascii="宋体" w:hAnsi="宋体" w:cs="宋体"/>
          <w:bCs/>
          <w:sz w:val="24"/>
          <w:szCs w:val="24"/>
          <w:lang w:eastAsia="zh-CN"/>
        </w:rPr>
        <w:t>路面</w:t>
      </w:r>
      <w:r>
        <w:rPr>
          <w:rFonts w:hint="eastAsia" w:ascii="宋体" w:hAnsi="宋体" w:cs="宋体"/>
          <w:bCs/>
          <w:sz w:val="24"/>
          <w:szCs w:val="24"/>
        </w:rPr>
        <w:t>及路灯杆、电杆、电信供电箱体、环卫设施及市政设施等2米以下非法张贴广告的清除；</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十</w:t>
      </w:r>
      <w:r>
        <w:rPr>
          <w:rFonts w:hint="eastAsia" w:ascii="宋体" w:hAnsi="宋体" w:cs="宋体"/>
          <w:bCs/>
          <w:sz w:val="24"/>
          <w:szCs w:val="24"/>
          <w:lang w:eastAsia="zh-CN"/>
        </w:rPr>
        <w:t>一</w:t>
      </w:r>
      <w:r>
        <w:rPr>
          <w:rFonts w:hint="eastAsia" w:ascii="宋体" w:hAnsi="宋体" w:cs="宋体"/>
          <w:bCs/>
          <w:sz w:val="24"/>
          <w:szCs w:val="24"/>
        </w:rPr>
        <w:t>、责任区域范围内市民投放垃圾及清扫保洁产生垃圾的袋装整理、收集、转运；</w:t>
      </w:r>
    </w:p>
    <w:p>
      <w:pPr>
        <w:pStyle w:val="2"/>
        <w:pageBreakBefore w:val="0"/>
        <w:kinsoku/>
        <w:bidi w:val="0"/>
        <w:spacing w:before="20" w:after="20" w:line="360" w:lineRule="auto"/>
        <w:ind w:left="0" w:leftChars="0" w:right="0" w:rightChars="0" w:firstLine="480" w:firstLineChars="200"/>
      </w:pPr>
      <w:r>
        <w:rPr>
          <w:rFonts w:hint="eastAsia" w:ascii="宋体" w:hAnsi="宋体" w:cs="宋体"/>
          <w:bCs/>
          <w:sz w:val="24"/>
          <w:szCs w:val="24"/>
        </w:rPr>
        <w:t>十</w:t>
      </w:r>
      <w:r>
        <w:rPr>
          <w:rFonts w:hint="eastAsia" w:ascii="宋体" w:hAnsi="宋体" w:cs="宋体"/>
          <w:bCs/>
          <w:sz w:val="24"/>
          <w:szCs w:val="24"/>
          <w:lang w:eastAsia="zh-CN"/>
        </w:rPr>
        <w:t>二</w:t>
      </w:r>
      <w:r>
        <w:rPr>
          <w:rFonts w:hint="eastAsia" w:ascii="宋体" w:hAnsi="宋体" w:cs="宋体"/>
          <w:bCs/>
          <w:sz w:val="24"/>
          <w:szCs w:val="24"/>
        </w:rPr>
        <w:t>、采购方因重大活动和重大迎检、接待等任务临时安排的清扫保洁。</w:t>
      </w:r>
    </w:p>
    <w:p>
      <w:pPr>
        <w:pageBreakBefore w:val="0"/>
        <w:widowControl/>
        <w:kinsoku/>
        <w:bidi w:val="0"/>
        <w:spacing w:before="20" w:after="20" w:line="360" w:lineRule="auto"/>
        <w:ind w:left="0" w:leftChars="0" w:right="0" w:rightChars="0" w:firstLine="480"/>
        <w:rPr>
          <w:rFonts w:ascii="宋体" w:hAnsi="宋体" w:cs="宋体"/>
          <w:b/>
          <w:bCs/>
          <w:sz w:val="24"/>
          <w:szCs w:val="24"/>
        </w:rPr>
      </w:pPr>
      <w:r>
        <w:rPr>
          <w:rFonts w:hint="eastAsia" w:ascii="宋体" w:hAnsi="宋体" w:cs="宋体"/>
          <w:b/>
          <w:sz w:val="24"/>
          <w:szCs w:val="24"/>
        </w:rPr>
        <w:t>7.2.2</w:t>
      </w:r>
      <w:r>
        <w:rPr>
          <w:rFonts w:hint="eastAsia" w:ascii="宋体" w:hAnsi="宋体" w:cs="宋体"/>
          <w:b/>
          <w:bCs/>
          <w:sz w:val="24"/>
          <w:szCs w:val="24"/>
        </w:rPr>
        <w:t>服务要求</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一、道路、广场、公共区域、人行道、公厕等清扫保洁</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（一）清扫保洁作业时间和频次</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1、三类道路每天实行2次洒水作业（普洒），夏季（3月1日至10月31日）7：00前完成第一次普洒，15：00前完成第二次普洒；冬季（11月1日至次年2月28日）8：00前完成第一次普洒，15：00前完成第二次普洒；村管道路每天实行1次洒水作业（普洒），上午11：00前完成。普洒之后根据实际需要补洒至19：00。</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2、三类道路每天实行两次普扫，夏季（3月1日至10月31日）7：00前完成第一次普扫，15：00前完成第二次普扫，普扫之后用小扫把、撮箕巡回保洁至20：00；冬季（11月1日至次年2月28日）8：00前完成第一次普扫，15：00前完成第二次普扫，普扫之后用小扫把、撮箕巡回保洁至19：00。</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3、广场、公共区域每天实行两次普扫，夏季（3月1日至10月31日）6：30前完成第一次普扫，15：00前完成第二次普扫，普扫之后用小扫把、撮箕巡回保洁至23：00；冬季（11月1日至次年2月28日）7：00前完成第一次普扫，15：00前完成第二次普扫，普扫之后用小扫把、撮箕巡回保洁至22：00。</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Cs/>
          <w:sz w:val="24"/>
          <w:szCs w:val="24"/>
        </w:rPr>
        <w:t>4、采取机械化清扫作业的街道晴天每日机扫不低于2次，上午、下午至少1次，特殊情况除外。</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5、打灰、扫水作业，晴天打灰作业每天不低于3次，雨天实施扫水作业，及时扫水洗污。</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6、人行道和路沿石清洗，采用人工配合洒水车方式进行作业，人行道清洗每周不低于1次，做到无积尘积泥、细沙、油渍、污垢，路见本色；路沿石清洗每周不低于1次，做到无积灰、无积泥、无污迹和灰带。</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7、垃圾收集与普扫同时完成，保洁时段产生的垃圾及时收运。</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8、桥梁所有立面的冲洗保洁，桥梁两侧护栏每日清洗一次，桥梁所有立面每周清洗一次。</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9、公厕按照管理制度执行，含公厕所有日常消耗（两纸一液、洁厕剂、芳香球等）。</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
          <w:sz w:val="24"/>
          <w:szCs w:val="24"/>
        </w:rPr>
        <w:t>（二）作业标准</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1、道路（含人行道、车行道）、广场、公共区域、景观沟渠：清扫保洁质量达到“九无”，即：无积尘积泥灰带、无有色垃圾（果皮、纸屑、塑膜、烟头等）、无积水、无牛皮癣、无痰迹污迹、无堆积杂物、无碎砖瓦砾、无卫生死角、无人畜粪便；“</w:t>
      </w:r>
      <w:r>
        <w:rPr>
          <w:rFonts w:hint="eastAsia" w:ascii="宋体" w:hAnsi="宋体" w:cs="宋体"/>
          <w:bCs/>
          <w:color w:val="000000"/>
          <w:sz w:val="24"/>
          <w:szCs w:val="24"/>
        </w:rPr>
        <w:t>六净</w:t>
      </w:r>
      <w:r>
        <w:rPr>
          <w:rFonts w:hint="eastAsia" w:ascii="宋体" w:hAnsi="宋体" w:cs="宋体"/>
          <w:bCs/>
          <w:sz w:val="24"/>
          <w:szCs w:val="24"/>
        </w:rPr>
        <w:t>”，即：车行道净、人行道净、道路边沟净、路沿石净、树池净、水篦子净。</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2、桥梁、高架桥及车行隧道路面保洁质量与道路保洁质量标准相同。</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二、果屑箱垃圾桶管理</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（一）作业时间及流程</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1、果屑箱每日清洗至少1次，垃圾桶每周清洗至少2次。</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2、果屑箱每日清掏2次，8：00前完成第一次清掏，18：00前完成第二次清掏，每次清掏作业之后进行巡回清掏。</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（二）管理标准</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1、保持果屑箱不满不冒、桶体及果屑箱周边干净整洁。</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2、定期喷洒药物灭蝇。</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3、果屑箱垃圾袋按要求分类使用、适时更换。</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4、每周对垃圾桶和果屑箱进行普查，发现损坏及时上报。</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三、垃圾中转房（点）管理</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垃圾中转房（点）内垃圾桶摆放有序、袋装垃圾堆放整齐，垃圾中转房（点）及周边干净、整洁、无杂物污水，无散落垃圾和积存垃圾，每日对垃圾房（点）进行及时清扫、冲洗、消毒、灭蝇。</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四、交安市政设施保洁</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1.作业时间及频次，交安市政设施（非机动车停放栏、公交站台、道路指示牌、红绿信号灯、交通隔离栏桩及通信、电力等），每日清洁1次，其它时间段随脏随清。</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2.作业标准，保持干净整洁，无积灰、无污渍。</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五、店招和卷帘门保洁</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定期对店招和卷帘门进行清洗，保持干净整洁，街面无人管理的卷帘门要保洁干净、整洁、无积灰。</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六、文明作业标准</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1.环卫作业人员必须穿戴有安全标志的工作服上岗，无脱岗、漏岗和聚众聊天现象，不做与工作无关的事。</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2.清扫保洁时不得将垃圾扫（倒）入下水道、河道或绿化带。</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3.认真落实交接班制度，无断档现象，服从工作安排，发现影响环境卫生的突发性问题及时汇报、积极解决处理。</w:t>
      </w:r>
    </w:p>
    <w:p>
      <w:pPr>
        <w:pageBreakBefore w:val="0"/>
        <w:widowControl/>
        <w:kinsoku/>
        <w:bidi w:val="0"/>
        <w:spacing w:before="20" w:after="20" w:line="360" w:lineRule="auto"/>
        <w:ind w:left="0" w:leftChars="0" w:right="0" w:rightChars="0"/>
        <w:rPr>
          <w:rFonts w:ascii="宋体" w:hAnsi="宋体" w:cs="宋体"/>
          <w:bCs/>
          <w:sz w:val="24"/>
          <w:szCs w:val="24"/>
        </w:rPr>
      </w:pPr>
      <w:r>
        <w:rPr>
          <w:rFonts w:hint="eastAsia" w:ascii="宋体" w:hAnsi="宋体" w:cs="宋体"/>
          <w:bCs/>
          <w:sz w:val="24"/>
          <w:szCs w:val="24"/>
        </w:rPr>
        <w:t xml:space="preserve">    4.遇群众有恶意破坏环境卫生及环卫设施设备的行为时，环卫作业人员应耐心劝阻，不骂人打人。</w:t>
      </w:r>
    </w:p>
    <w:p>
      <w:pPr>
        <w:pageBreakBefore w:val="0"/>
        <w:widowControl/>
        <w:kinsoku/>
        <w:bidi w:val="0"/>
        <w:spacing w:before="20" w:after="20" w:line="360" w:lineRule="auto"/>
        <w:ind w:left="0" w:leftChars="0" w:right="0" w:rightChars="0" w:firstLine="361" w:firstLineChars="150"/>
        <w:rPr>
          <w:rFonts w:ascii="宋体" w:hAnsi="宋体" w:cs="宋体"/>
          <w:b/>
          <w:bCs/>
          <w:sz w:val="24"/>
          <w:szCs w:val="24"/>
        </w:rPr>
      </w:pPr>
      <w:r>
        <w:rPr>
          <w:rFonts w:hint="eastAsia" w:ascii="宋体" w:hAnsi="宋体" w:cs="宋体"/>
          <w:b/>
          <w:bCs/>
          <w:sz w:val="24"/>
          <w:szCs w:val="24"/>
        </w:rPr>
        <w:t>7.2.3作业人员及机具配置要求</w:t>
      </w:r>
    </w:p>
    <w:p>
      <w:pPr>
        <w:pageBreakBefore w:val="0"/>
        <w:widowControl/>
        <w:kinsoku/>
        <w:bidi w:val="0"/>
        <w:spacing w:before="20" w:after="20" w:line="360" w:lineRule="auto"/>
        <w:ind w:left="0" w:leftChars="0" w:right="0" w:rightChars="0" w:firstLine="480"/>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一、作业人员配置</w:t>
      </w:r>
    </w:p>
    <w:tbl>
      <w:tblPr>
        <w:tblStyle w:val="41"/>
        <w:tblW w:w="7777" w:type="dxa"/>
        <w:tblInd w:w="0" w:type="dxa"/>
        <w:tblLayout w:type="fixed"/>
        <w:tblCellMar>
          <w:top w:w="0" w:type="dxa"/>
          <w:left w:w="108" w:type="dxa"/>
          <w:bottom w:w="0" w:type="dxa"/>
          <w:right w:w="108" w:type="dxa"/>
        </w:tblCellMar>
      </w:tblPr>
      <w:tblGrid>
        <w:gridCol w:w="761"/>
        <w:gridCol w:w="2409"/>
        <w:gridCol w:w="1043"/>
        <w:gridCol w:w="3564"/>
      </w:tblGrid>
      <w:tr>
        <w:tblPrEx>
          <w:tblCellMar>
            <w:top w:w="0" w:type="dxa"/>
            <w:left w:w="108" w:type="dxa"/>
            <w:bottom w:w="0" w:type="dxa"/>
            <w:right w:w="108" w:type="dxa"/>
          </w:tblCellMar>
        </w:tblPrEx>
        <w:trPr>
          <w:trHeight w:val="688" w:hRule="atLeast"/>
        </w:trPr>
        <w:tc>
          <w:tcPr>
            <w:tcW w:w="761" w:type="dxa"/>
            <w:tcBorders>
              <w:top w:val="single" w:color="auto" w:sz="4" w:space="0"/>
              <w:left w:val="single" w:color="auto" w:sz="4" w:space="0"/>
              <w:bottom w:val="single" w:color="auto" w:sz="4" w:space="0"/>
              <w:right w:val="single" w:color="auto" w:sz="4" w:space="0"/>
            </w:tcBorders>
            <w:noWrap/>
            <w:vAlign w:val="center"/>
          </w:tcPr>
          <w:p>
            <w:pPr>
              <w:pageBreakBefore w:val="0"/>
              <w:kinsoku/>
              <w:bidi w:val="0"/>
              <w:spacing w:before="20" w:after="20" w:line="360" w:lineRule="auto"/>
              <w:ind w:left="0" w:leftChars="0" w:right="0" w:rightChars="0"/>
              <w:jc w:val="center"/>
              <w:rPr>
                <w:rFonts w:ascii="宋体" w:hAnsi="宋体" w:cs="宋体"/>
                <w:b/>
                <w:sz w:val="24"/>
                <w:szCs w:val="24"/>
              </w:rPr>
            </w:pPr>
            <w:r>
              <w:rPr>
                <w:rFonts w:hint="eastAsia" w:ascii="宋体" w:hAnsi="宋体" w:cs="宋体"/>
                <w:b/>
                <w:sz w:val="24"/>
                <w:szCs w:val="24"/>
              </w:rPr>
              <w:t>序号</w:t>
            </w:r>
          </w:p>
        </w:tc>
        <w:tc>
          <w:tcPr>
            <w:tcW w:w="2409" w:type="dxa"/>
            <w:tcBorders>
              <w:top w:val="single" w:color="auto" w:sz="4" w:space="0"/>
              <w:left w:val="single" w:color="auto" w:sz="4" w:space="0"/>
              <w:bottom w:val="single" w:color="auto" w:sz="4" w:space="0"/>
              <w:right w:val="single" w:color="auto" w:sz="4" w:space="0"/>
            </w:tcBorders>
            <w:noWrap/>
            <w:vAlign w:val="center"/>
          </w:tcPr>
          <w:p>
            <w:pPr>
              <w:pageBreakBefore w:val="0"/>
              <w:kinsoku/>
              <w:bidi w:val="0"/>
              <w:spacing w:before="20" w:after="20" w:line="360" w:lineRule="auto"/>
              <w:ind w:left="0" w:leftChars="0" w:right="0" w:rightChars="0"/>
              <w:jc w:val="center"/>
              <w:rPr>
                <w:rFonts w:ascii="宋体" w:hAnsi="宋体" w:cs="宋体"/>
                <w:b/>
                <w:sz w:val="24"/>
                <w:szCs w:val="24"/>
              </w:rPr>
            </w:pPr>
            <w:r>
              <w:rPr>
                <w:rFonts w:hint="eastAsia" w:ascii="宋体" w:hAnsi="宋体" w:cs="宋体"/>
                <w:b/>
                <w:sz w:val="24"/>
                <w:szCs w:val="24"/>
              </w:rPr>
              <w:t>人员</w:t>
            </w:r>
          </w:p>
        </w:tc>
        <w:tc>
          <w:tcPr>
            <w:tcW w:w="1043" w:type="dxa"/>
            <w:tcBorders>
              <w:top w:val="single" w:color="auto" w:sz="4" w:space="0"/>
              <w:left w:val="nil"/>
              <w:bottom w:val="single" w:color="auto" w:sz="4" w:space="0"/>
              <w:right w:val="single" w:color="auto" w:sz="4" w:space="0"/>
            </w:tcBorders>
            <w:noWrap/>
            <w:vAlign w:val="center"/>
          </w:tcPr>
          <w:p>
            <w:pPr>
              <w:pageBreakBefore w:val="0"/>
              <w:kinsoku/>
              <w:bidi w:val="0"/>
              <w:spacing w:before="20" w:after="20" w:line="360" w:lineRule="auto"/>
              <w:ind w:left="0" w:leftChars="0" w:right="0" w:rightChars="0"/>
              <w:jc w:val="center"/>
              <w:rPr>
                <w:rFonts w:ascii="宋体" w:hAnsi="宋体" w:cs="宋体"/>
                <w:b/>
                <w:sz w:val="24"/>
                <w:szCs w:val="24"/>
              </w:rPr>
            </w:pPr>
            <w:r>
              <w:rPr>
                <w:rFonts w:hint="eastAsia" w:ascii="宋体" w:hAnsi="宋体" w:cs="宋体"/>
                <w:b/>
                <w:sz w:val="24"/>
                <w:szCs w:val="24"/>
              </w:rPr>
              <w:t>人数</w:t>
            </w:r>
          </w:p>
        </w:tc>
        <w:tc>
          <w:tcPr>
            <w:tcW w:w="3564" w:type="dxa"/>
            <w:tcBorders>
              <w:top w:val="single" w:color="auto" w:sz="4" w:space="0"/>
              <w:left w:val="nil"/>
              <w:bottom w:val="single" w:color="auto" w:sz="4" w:space="0"/>
              <w:right w:val="single" w:color="auto" w:sz="4" w:space="0"/>
            </w:tcBorders>
            <w:noWrap/>
            <w:vAlign w:val="center"/>
          </w:tcPr>
          <w:p>
            <w:pPr>
              <w:pageBreakBefore w:val="0"/>
              <w:kinsoku/>
              <w:bidi w:val="0"/>
              <w:spacing w:before="20" w:after="20" w:line="360" w:lineRule="auto"/>
              <w:ind w:left="0" w:leftChars="0" w:right="0" w:rightChars="0"/>
              <w:jc w:val="center"/>
              <w:rPr>
                <w:rFonts w:ascii="宋体" w:hAnsi="宋体" w:cs="宋体"/>
                <w:b/>
                <w:sz w:val="24"/>
                <w:szCs w:val="24"/>
              </w:rPr>
            </w:pPr>
            <w:r>
              <w:rPr>
                <w:rFonts w:hint="eastAsia" w:ascii="宋体" w:hAnsi="宋体" w:cs="宋体"/>
                <w:b/>
                <w:sz w:val="24"/>
                <w:szCs w:val="24"/>
              </w:rPr>
              <w:t>要求</w:t>
            </w:r>
          </w:p>
        </w:tc>
      </w:tr>
      <w:tr>
        <w:tblPrEx>
          <w:tblCellMar>
            <w:top w:w="0" w:type="dxa"/>
            <w:left w:w="108" w:type="dxa"/>
            <w:bottom w:w="0" w:type="dxa"/>
            <w:right w:w="108" w:type="dxa"/>
          </w:tblCellMar>
        </w:tblPrEx>
        <w:trPr>
          <w:trHeight w:val="774" w:hRule="atLeast"/>
        </w:trPr>
        <w:tc>
          <w:tcPr>
            <w:tcW w:w="76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1</w:t>
            </w:r>
          </w:p>
        </w:tc>
        <w:tc>
          <w:tcPr>
            <w:tcW w:w="24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color w:val="000000"/>
                <w:kern w:val="0"/>
                <w:sz w:val="24"/>
                <w:shd w:val="clear" w:color="auto" w:fill="FFFFFF"/>
              </w:rPr>
              <w:t>管理人员</w:t>
            </w:r>
          </w:p>
        </w:tc>
        <w:tc>
          <w:tcPr>
            <w:tcW w:w="104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1</w:t>
            </w:r>
          </w:p>
        </w:tc>
        <w:tc>
          <w:tcPr>
            <w:tcW w:w="3564" w:type="dxa"/>
            <w:tcBorders>
              <w:top w:val="single" w:color="auto" w:sz="4" w:space="0"/>
              <w:left w:val="single" w:color="auto" w:sz="4" w:space="0"/>
              <w:bottom w:val="single" w:color="auto" w:sz="4" w:space="0"/>
              <w:right w:val="single" w:color="auto" w:sz="4" w:space="0"/>
            </w:tcBorders>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p>
        </w:tc>
      </w:tr>
      <w:tr>
        <w:tblPrEx>
          <w:tblCellMar>
            <w:top w:w="0" w:type="dxa"/>
            <w:left w:w="108" w:type="dxa"/>
            <w:bottom w:w="0" w:type="dxa"/>
            <w:right w:w="108" w:type="dxa"/>
          </w:tblCellMar>
        </w:tblPrEx>
        <w:trPr>
          <w:trHeight w:val="717" w:hRule="atLeast"/>
        </w:trPr>
        <w:tc>
          <w:tcPr>
            <w:tcW w:w="76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2</w:t>
            </w:r>
          </w:p>
        </w:tc>
        <w:tc>
          <w:tcPr>
            <w:tcW w:w="24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驾驶</w:t>
            </w:r>
            <w:bookmarkStart w:id="227" w:name="_GoBack"/>
            <w:bookmarkEnd w:id="227"/>
            <w:r>
              <w:rPr>
                <w:rFonts w:hint="eastAsia" w:ascii="宋体" w:hAnsi="宋体" w:cs="宋体"/>
                <w:bCs/>
                <w:color w:val="000000"/>
                <w:sz w:val="24"/>
                <w:szCs w:val="24"/>
              </w:rPr>
              <w:t>人员</w:t>
            </w:r>
          </w:p>
        </w:tc>
        <w:tc>
          <w:tcPr>
            <w:tcW w:w="104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4</w:t>
            </w:r>
          </w:p>
        </w:tc>
        <w:tc>
          <w:tcPr>
            <w:tcW w:w="3564" w:type="dxa"/>
            <w:tcBorders>
              <w:top w:val="single" w:color="auto" w:sz="4" w:space="0"/>
              <w:left w:val="single" w:color="auto" w:sz="4" w:space="0"/>
              <w:bottom w:val="single" w:color="auto" w:sz="4" w:space="0"/>
              <w:right w:val="single" w:color="auto" w:sz="4" w:space="0"/>
            </w:tcBorders>
            <w:vAlign w:val="center"/>
          </w:tcPr>
          <w:p>
            <w:pPr>
              <w:pStyle w:val="111"/>
              <w:pageBreakBefore w:val="0"/>
              <w:kinsoku/>
              <w:bidi w:val="0"/>
              <w:snapToGrid w:val="0"/>
              <w:spacing w:before="20" w:after="20" w:line="360" w:lineRule="auto"/>
              <w:ind w:left="0" w:leftChars="0" w:right="0" w:rightChars="0"/>
              <w:jc w:val="center"/>
              <w:rPr>
                <w:rFonts w:hAnsi="宋体" w:cs="宋体"/>
                <w:sz w:val="24"/>
                <w:szCs w:val="24"/>
              </w:rPr>
            </w:pPr>
            <w:r>
              <w:rPr>
                <w:rFonts w:hint="eastAsia" w:hAnsi="宋体" w:cs="宋体"/>
                <w:color w:val="000000"/>
                <w:sz w:val="24"/>
                <w:shd w:val="clear" w:color="auto" w:fill="FFFFFF"/>
              </w:rPr>
              <w:t>含道路冲洗车、道路机械清扫车、降尘抑尘车</w:t>
            </w:r>
          </w:p>
        </w:tc>
      </w:tr>
      <w:tr>
        <w:tblPrEx>
          <w:tblCellMar>
            <w:top w:w="0" w:type="dxa"/>
            <w:left w:w="108" w:type="dxa"/>
            <w:bottom w:w="0" w:type="dxa"/>
            <w:right w:w="108" w:type="dxa"/>
          </w:tblCellMar>
        </w:tblPrEx>
        <w:trPr>
          <w:trHeight w:val="572" w:hRule="atLeast"/>
        </w:trPr>
        <w:tc>
          <w:tcPr>
            <w:tcW w:w="76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3</w:t>
            </w:r>
          </w:p>
        </w:tc>
        <w:tc>
          <w:tcPr>
            <w:tcW w:w="24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hint="eastAsia" w:ascii="宋体" w:hAnsi="宋体" w:eastAsia="宋体" w:cs="宋体"/>
                <w:bCs/>
                <w:color w:val="000000"/>
                <w:sz w:val="24"/>
                <w:szCs w:val="24"/>
                <w:lang w:eastAsia="zh-CN"/>
              </w:rPr>
            </w:pPr>
            <w:r>
              <w:rPr>
                <w:rFonts w:hint="eastAsia" w:ascii="宋体" w:hAnsi="宋体" w:cs="宋体"/>
                <w:color w:val="000000"/>
                <w:kern w:val="0"/>
                <w:sz w:val="24"/>
                <w:shd w:val="clear" w:color="auto" w:fill="FFFFFF"/>
              </w:rPr>
              <w:t>保洁</w:t>
            </w:r>
            <w:r>
              <w:rPr>
                <w:rFonts w:hint="eastAsia" w:ascii="宋体" w:hAnsi="宋体" w:cs="宋体"/>
                <w:color w:val="000000"/>
                <w:kern w:val="0"/>
                <w:sz w:val="24"/>
                <w:shd w:val="clear" w:color="auto" w:fill="FFFFFF"/>
                <w:lang w:eastAsia="zh-CN"/>
              </w:rPr>
              <w:t>人员</w:t>
            </w:r>
          </w:p>
        </w:tc>
        <w:tc>
          <w:tcPr>
            <w:tcW w:w="104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73</w:t>
            </w:r>
          </w:p>
        </w:tc>
        <w:tc>
          <w:tcPr>
            <w:tcW w:w="3564" w:type="dxa"/>
            <w:tcBorders>
              <w:top w:val="single" w:color="auto" w:sz="4" w:space="0"/>
              <w:left w:val="single" w:color="auto" w:sz="4" w:space="0"/>
              <w:bottom w:val="single" w:color="auto" w:sz="4" w:space="0"/>
              <w:right w:val="single" w:color="auto" w:sz="4" w:space="0"/>
            </w:tcBorders>
            <w:vAlign w:val="center"/>
          </w:tcPr>
          <w:p>
            <w:pPr>
              <w:pageBreakBefore w:val="0"/>
              <w:widowControl/>
              <w:kinsoku/>
              <w:bidi w:val="0"/>
              <w:spacing w:before="20" w:after="20" w:line="360" w:lineRule="auto"/>
              <w:ind w:left="0" w:leftChars="0" w:right="0" w:rightChars="0"/>
              <w:jc w:val="center"/>
              <w:rPr>
                <w:rFonts w:ascii="宋体" w:hAnsi="宋体" w:cs="宋体"/>
                <w:bCs/>
                <w:sz w:val="24"/>
                <w:szCs w:val="24"/>
              </w:rPr>
            </w:pPr>
            <w:r>
              <w:rPr>
                <w:rFonts w:hint="eastAsia" w:ascii="宋体" w:hAnsi="宋体" w:cs="宋体"/>
                <w:color w:val="000000"/>
                <w:kern w:val="0"/>
                <w:sz w:val="24"/>
                <w:shd w:val="clear" w:color="auto" w:fill="FFFFFF"/>
              </w:rPr>
              <w:t>快速保洁4名，人工保洁49名，垃圾收集转运和垃圾桶、果屑箱清洗6名、公厕保洁14名</w:t>
            </w:r>
          </w:p>
        </w:tc>
      </w:tr>
    </w:tbl>
    <w:p>
      <w:pPr>
        <w:pageBreakBefore w:val="0"/>
        <w:widowControl/>
        <w:kinsoku/>
        <w:bidi w:val="0"/>
        <w:spacing w:before="20" w:after="20" w:line="360" w:lineRule="auto"/>
        <w:ind w:left="0" w:leftChars="0" w:right="0" w:rightChars="0" w:firstLine="482" w:firstLineChars="200"/>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二、环卫作业机具配置</w:t>
      </w:r>
    </w:p>
    <w:tbl>
      <w:tblPr>
        <w:tblStyle w:val="42"/>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344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b/>
                <w:bCs/>
                <w:sz w:val="24"/>
                <w:szCs w:val="24"/>
              </w:rPr>
            </w:pPr>
            <w:r>
              <w:rPr>
                <w:rFonts w:hint="eastAsia" w:hAnsi="宋体" w:cs="宋体"/>
                <w:b/>
                <w:bCs/>
                <w:sz w:val="24"/>
                <w:szCs w:val="24"/>
              </w:rPr>
              <w:t>序号</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b/>
                <w:bCs/>
                <w:sz w:val="24"/>
                <w:szCs w:val="24"/>
              </w:rPr>
            </w:pPr>
            <w:r>
              <w:rPr>
                <w:rFonts w:hint="eastAsia" w:hAnsi="宋体" w:cs="宋体"/>
                <w:b/>
                <w:bCs/>
                <w:sz w:val="24"/>
                <w:szCs w:val="24"/>
              </w:rPr>
              <w:t>设备名称</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b/>
                <w:bCs/>
                <w:sz w:val="24"/>
                <w:szCs w:val="24"/>
              </w:rPr>
            </w:pPr>
            <w:r>
              <w:rPr>
                <w:rFonts w:hint="eastAsia" w:hAnsi="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1</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sz w:val="24"/>
                <w:szCs w:val="24"/>
              </w:rPr>
            </w:pPr>
            <w:r>
              <w:rPr>
                <w:rFonts w:hint="eastAsia" w:hAnsi="宋体" w:cs="宋体"/>
                <w:color w:val="000000"/>
                <w:sz w:val="24"/>
                <w:shd w:val="clear" w:color="auto" w:fill="FFFFFF"/>
              </w:rPr>
              <w:t>道路冲洗车（核定载质量</w:t>
            </w:r>
            <w:r>
              <w:rPr>
                <w:rFonts w:hAnsi="宋体" w:cs="宋体"/>
                <w:color w:val="000000"/>
                <w:sz w:val="24"/>
                <w:shd w:val="clear" w:color="auto" w:fill="FFFFFF"/>
              </w:rPr>
              <w:t>≧</w:t>
            </w:r>
            <w:r>
              <w:rPr>
                <w:rFonts w:hint="eastAsia" w:hAnsi="宋体" w:cs="宋体"/>
                <w:color w:val="000000"/>
                <w:sz w:val="24"/>
                <w:shd w:val="clear" w:color="auto" w:fill="FFFFFF"/>
              </w:rPr>
              <w:t>8吨）</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sz w:val="24"/>
                <w:szCs w:val="24"/>
              </w:rPr>
            </w:pPr>
            <w:r>
              <w:rPr>
                <w:rFonts w:hint="eastAsia" w:hAnsi="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2</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道路机械清扫车（核定载质量</w:t>
            </w:r>
            <w:r>
              <w:rPr>
                <w:rFonts w:hAnsi="宋体" w:cs="宋体"/>
                <w:color w:val="000000"/>
                <w:sz w:val="24"/>
                <w:shd w:val="clear" w:color="auto" w:fill="FFFFFF"/>
              </w:rPr>
              <w:t>≧</w:t>
            </w:r>
            <w:r>
              <w:rPr>
                <w:rFonts w:hint="eastAsia" w:hAnsi="宋体" w:cs="宋体"/>
                <w:color w:val="000000"/>
                <w:sz w:val="24"/>
                <w:shd w:val="clear" w:color="auto" w:fill="FFFFFF"/>
              </w:rPr>
              <w:t>4吨）</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sz w:val="24"/>
                <w:szCs w:val="24"/>
              </w:rPr>
            </w:pPr>
            <w:r>
              <w:rPr>
                <w:rFonts w:hint="eastAsia" w:hAnsi="宋体" w:cs="宋体"/>
                <w:color w:val="000000"/>
                <w:sz w:val="24"/>
                <w:shd w:val="clear" w:color="auto" w:fill="FFFFFF"/>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3</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降尘抑尘（雾炮）车（核定载质量</w:t>
            </w:r>
            <w:r>
              <w:rPr>
                <w:rFonts w:hAnsi="宋体" w:cs="宋体"/>
                <w:color w:val="000000"/>
                <w:sz w:val="24"/>
                <w:shd w:val="clear" w:color="auto" w:fill="FFFFFF"/>
              </w:rPr>
              <w:t>≧</w:t>
            </w:r>
            <w:r>
              <w:rPr>
                <w:rFonts w:hint="eastAsia" w:hAnsi="宋体" w:cs="宋体"/>
                <w:color w:val="000000"/>
                <w:sz w:val="24"/>
                <w:shd w:val="clear" w:color="auto" w:fill="FFFFFF"/>
              </w:rPr>
              <w:t>7吨）</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4</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快速保洁（电动）车</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5</w:t>
            </w:r>
          </w:p>
        </w:tc>
        <w:tc>
          <w:tcPr>
            <w:tcW w:w="3442" w:type="dxa"/>
            <w:vAlign w:val="center"/>
          </w:tcPr>
          <w:p>
            <w:pPr>
              <w:pageBreakBefore w:val="0"/>
              <w:widowControl/>
              <w:kinsoku/>
              <w:bidi w:val="0"/>
              <w:spacing w:before="20" w:after="20" w:line="360" w:lineRule="auto"/>
              <w:ind w:left="0" w:leftChars="0" w:right="0" w:rightChars="0"/>
              <w:jc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垃圾收集转运（电动密闭）车</w:t>
            </w:r>
          </w:p>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5</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小型机动高压清洗车</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1台</w:t>
            </w:r>
          </w:p>
        </w:tc>
      </w:tr>
    </w:tbl>
    <w:p>
      <w:pPr>
        <w:widowControl/>
        <w:spacing w:before="20" w:after="20" w:line="360" w:lineRule="auto"/>
        <w:ind w:left="0" w:leftChars="0" w:right="0" w:firstLine="480" w:firstLineChars="200"/>
        <w:rPr>
          <w:color w:val="auto"/>
          <w:sz w:val="24"/>
          <w:szCs w:val="24"/>
        </w:rPr>
      </w:pPr>
      <w:r>
        <w:rPr>
          <w:rFonts w:hint="eastAsia" w:ascii="宋体" w:hAnsi="宋体" w:cs="宋体"/>
          <w:color w:val="auto"/>
          <w:kern w:val="0"/>
          <w:sz w:val="24"/>
          <w:szCs w:val="24"/>
          <w:shd w:val="clear" w:color="auto" w:fill="FFFFFF"/>
          <w:lang w:eastAsia="zh-CN"/>
        </w:rPr>
        <w:t>注：</w:t>
      </w:r>
      <w:r>
        <w:rPr>
          <w:rFonts w:hint="eastAsia" w:ascii="宋体" w:hAnsi="宋体" w:cs="宋体"/>
          <w:color w:val="auto"/>
          <w:kern w:val="0"/>
          <w:sz w:val="24"/>
          <w:szCs w:val="24"/>
          <w:shd w:val="clear" w:color="auto" w:fill="FFFFFF"/>
        </w:rPr>
        <w:t>道路冲洗车（核定载重</w:t>
      </w:r>
      <w:r>
        <w:rPr>
          <w:rFonts w:ascii="宋体" w:hAnsi="宋体" w:cs="宋体"/>
          <w:color w:val="auto"/>
          <w:kern w:val="0"/>
          <w:sz w:val="24"/>
          <w:szCs w:val="24"/>
          <w:shd w:val="clear" w:color="auto" w:fill="FFFFFF"/>
        </w:rPr>
        <w:t>≧</w:t>
      </w:r>
      <w:r>
        <w:rPr>
          <w:rFonts w:hint="eastAsia" w:ascii="宋体" w:hAnsi="宋体" w:cs="宋体"/>
          <w:color w:val="auto"/>
          <w:kern w:val="0"/>
          <w:sz w:val="24"/>
          <w:szCs w:val="24"/>
          <w:shd w:val="clear" w:color="auto" w:fill="FFFFFF"/>
        </w:rPr>
        <w:t>8吨）</w:t>
      </w:r>
      <w:r>
        <w:rPr>
          <w:rFonts w:hint="eastAsia" w:ascii="宋体" w:hAnsi="宋体" w:cs="宋体"/>
          <w:color w:val="auto"/>
          <w:kern w:val="0"/>
          <w:sz w:val="24"/>
          <w:szCs w:val="24"/>
          <w:shd w:val="clear" w:color="auto" w:fill="FFFFFF"/>
          <w:lang w:eastAsia="zh-CN"/>
        </w:rPr>
        <w:t>第二年度更换为新能源车辆，</w:t>
      </w:r>
      <w:r>
        <w:rPr>
          <w:rFonts w:hint="eastAsia" w:ascii="宋体" w:hAnsi="宋体" w:cs="宋体"/>
          <w:color w:val="auto"/>
          <w:kern w:val="0"/>
          <w:sz w:val="24"/>
          <w:szCs w:val="24"/>
          <w:shd w:val="clear" w:color="auto" w:fill="FFFFFF"/>
        </w:rPr>
        <w:t>道路机械清扫车（核定载重</w:t>
      </w:r>
      <w:r>
        <w:rPr>
          <w:rFonts w:ascii="宋体" w:hAnsi="宋体" w:cs="宋体"/>
          <w:color w:val="auto"/>
          <w:kern w:val="0"/>
          <w:sz w:val="24"/>
          <w:szCs w:val="24"/>
          <w:shd w:val="clear" w:color="auto" w:fill="FFFFFF"/>
        </w:rPr>
        <w:t>≧</w:t>
      </w:r>
      <w:r>
        <w:rPr>
          <w:rFonts w:hint="eastAsia" w:ascii="宋体" w:hAnsi="宋体" w:cs="宋体"/>
          <w:color w:val="auto"/>
          <w:kern w:val="0"/>
          <w:sz w:val="24"/>
          <w:szCs w:val="24"/>
          <w:shd w:val="clear" w:color="auto" w:fill="FFFFFF"/>
        </w:rPr>
        <w:t>4吨）</w:t>
      </w:r>
      <w:r>
        <w:rPr>
          <w:rFonts w:hint="eastAsia" w:ascii="宋体" w:hAnsi="宋体" w:cs="宋体"/>
          <w:color w:val="auto"/>
          <w:kern w:val="0"/>
          <w:sz w:val="24"/>
          <w:szCs w:val="24"/>
          <w:shd w:val="clear" w:color="auto" w:fill="FFFFFF"/>
          <w:lang w:eastAsia="zh-CN"/>
        </w:rPr>
        <w:t>第三年度更换为新能源车辆。</w:t>
      </w:r>
      <w:r>
        <w:rPr>
          <w:rFonts w:hint="eastAsia" w:ascii="宋体" w:hAnsi="宋体" w:cs="宋体"/>
          <w:color w:val="auto"/>
          <w:kern w:val="0"/>
          <w:sz w:val="24"/>
          <w:szCs w:val="24"/>
          <w:shd w:val="clear" w:color="auto" w:fill="FFFFFF"/>
          <w:lang w:val="en-US" w:eastAsia="zh-CN"/>
        </w:rPr>
        <w:t>[</w:t>
      </w:r>
      <w:r>
        <w:rPr>
          <w:rFonts w:hint="eastAsia" w:ascii="宋体" w:hAnsi="宋体" w:cs="宋体"/>
          <w:color w:val="auto"/>
          <w:kern w:val="0"/>
          <w:sz w:val="24"/>
          <w:szCs w:val="24"/>
          <w:shd w:val="clear" w:color="auto" w:fill="FFFFFF"/>
          <w:lang w:eastAsia="zh-CN"/>
        </w:rPr>
        <w:t>依据成都市城管委《关于印发</w:t>
      </w:r>
      <w:r>
        <w:rPr>
          <w:rFonts w:hint="eastAsia" w:ascii="宋体" w:hAnsi="宋体" w:cs="宋体"/>
          <w:color w:val="auto"/>
          <w:kern w:val="0"/>
          <w:sz w:val="24"/>
          <w:szCs w:val="24"/>
          <w:shd w:val="clear" w:color="auto" w:fill="FFFFFF"/>
          <w:lang w:val="en-US" w:eastAsia="zh-CN"/>
        </w:rPr>
        <w:t>&lt;</w:t>
      </w:r>
      <w:r>
        <w:rPr>
          <w:rFonts w:hint="eastAsia" w:ascii="宋体" w:hAnsi="宋体" w:cs="宋体"/>
          <w:color w:val="auto"/>
          <w:kern w:val="0"/>
          <w:sz w:val="24"/>
          <w:szCs w:val="24"/>
          <w:shd w:val="clear" w:color="auto" w:fill="FFFFFF"/>
          <w:lang w:eastAsia="zh-CN"/>
        </w:rPr>
        <w:t>成都市新能源环卫车推广应用政策措施及实施方案</w:t>
      </w:r>
      <w:r>
        <w:rPr>
          <w:rFonts w:hint="eastAsia" w:ascii="宋体" w:hAnsi="宋体" w:cs="宋体"/>
          <w:color w:val="auto"/>
          <w:kern w:val="0"/>
          <w:sz w:val="24"/>
          <w:szCs w:val="24"/>
          <w:shd w:val="clear" w:color="auto" w:fill="FFFFFF"/>
          <w:lang w:val="en-US" w:eastAsia="zh-CN"/>
        </w:rPr>
        <w:t>&gt;</w:t>
      </w:r>
      <w:r>
        <w:rPr>
          <w:rFonts w:hint="eastAsia" w:ascii="宋体" w:hAnsi="宋体" w:cs="宋体"/>
          <w:color w:val="auto"/>
          <w:kern w:val="0"/>
          <w:sz w:val="24"/>
          <w:szCs w:val="24"/>
          <w:shd w:val="clear" w:color="auto" w:fill="FFFFFF"/>
          <w:lang w:eastAsia="zh-CN"/>
        </w:rPr>
        <w:t>的通知》（成城函</w:t>
      </w:r>
      <w:r>
        <w:rPr>
          <w:rFonts w:hint="eastAsia" w:ascii="宋体" w:hAnsi="宋体" w:eastAsia="宋体" w:cs="宋体"/>
          <w:color w:val="auto"/>
          <w:kern w:val="0"/>
          <w:sz w:val="24"/>
          <w:szCs w:val="24"/>
          <w:shd w:val="clear" w:color="auto" w:fill="FFFFFF"/>
          <w:lang w:eastAsia="zh-CN"/>
        </w:rPr>
        <w:t>〔</w:t>
      </w:r>
      <w:r>
        <w:rPr>
          <w:rFonts w:hint="eastAsia" w:ascii="宋体" w:hAnsi="宋体" w:cs="宋体"/>
          <w:color w:val="auto"/>
          <w:kern w:val="0"/>
          <w:sz w:val="24"/>
          <w:szCs w:val="24"/>
          <w:shd w:val="clear" w:color="auto" w:fill="FFFFFF"/>
          <w:lang w:val="en-US" w:eastAsia="zh-CN"/>
        </w:rPr>
        <w:t>2021</w:t>
      </w:r>
      <w:r>
        <w:rPr>
          <w:rFonts w:hint="eastAsia" w:ascii="宋体" w:hAnsi="宋体" w:eastAsia="宋体" w:cs="宋体"/>
          <w:color w:val="auto"/>
          <w:kern w:val="0"/>
          <w:sz w:val="24"/>
          <w:szCs w:val="24"/>
          <w:shd w:val="clear" w:color="auto" w:fill="FFFFFF"/>
          <w:lang w:eastAsia="zh-CN"/>
        </w:rPr>
        <w:t>〕</w:t>
      </w:r>
      <w:r>
        <w:rPr>
          <w:rFonts w:hint="eastAsia" w:ascii="宋体" w:hAnsi="宋体" w:cs="宋体"/>
          <w:color w:val="auto"/>
          <w:kern w:val="0"/>
          <w:sz w:val="24"/>
          <w:szCs w:val="24"/>
          <w:shd w:val="clear" w:color="auto" w:fill="FFFFFF"/>
          <w:lang w:val="en-US" w:eastAsia="zh-CN"/>
        </w:rPr>
        <w:t>1193号</w:t>
      </w:r>
      <w:r>
        <w:rPr>
          <w:rFonts w:hint="eastAsia" w:ascii="宋体" w:hAnsi="宋体" w:cs="宋体"/>
          <w:color w:val="auto"/>
          <w:kern w:val="0"/>
          <w:sz w:val="24"/>
          <w:szCs w:val="24"/>
          <w:shd w:val="clear" w:color="auto" w:fill="FFFFFF"/>
          <w:lang w:eastAsia="zh-CN"/>
        </w:rPr>
        <w:t>）</w:t>
      </w:r>
      <w:r>
        <w:rPr>
          <w:rFonts w:hint="eastAsia" w:ascii="宋体" w:hAnsi="宋体" w:cs="宋体"/>
          <w:color w:val="auto"/>
          <w:kern w:val="0"/>
          <w:sz w:val="24"/>
          <w:szCs w:val="24"/>
          <w:shd w:val="clear" w:color="auto" w:fill="FFFFFF"/>
          <w:lang w:val="en-US" w:eastAsia="zh-CN"/>
        </w:rPr>
        <w:t>]。</w:t>
      </w:r>
    </w:p>
    <w:p>
      <w:pPr>
        <w:pageBreakBefore w:val="0"/>
        <w:widowControl/>
        <w:kinsoku/>
        <w:wordWrap/>
        <w:bidi w:val="0"/>
        <w:adjustRightInd/>
        <w:snapToGrid/>
        <w:spacing w:before="20" w:after="20" w:line="360" w:lineRule="auto"/>
        <w:ind w:left="0" w:leftChars="0" w:right="0" w:rightChars="0" w:firstLine="0" w:firstLineChars="0"/>
        <w:jc w:val="both"/>
        <w:textAlignment w:val="auto"/>
        <w:outlineLvl w:val="9"/>
        <w:rPr>
          <w:rFonts w:hint="eastAsia" w:ascii="宋体" w:hAnsi="宋体"/>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lang w:eastAsia="zh-CN"/>
        </w:rPr>
        <w:t>三、作业人员和机具配置其他要求</w:t>
      </w:r>
    </w:p>
    <w:p>
      <w:pPr>
        <w:pageBreakBefore w:val="0"/>
        <w:widowControl w:val="0"/>
        <w:kinsoku/>
        <w:wordWrap/>
        <w:bidi w:val="0"/>
        <w:adjustRightInd/>
        <w:snapToGrid/>
        <w:spacing w:before="20" w:after="2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.作业人员统一着装，作业人员服装严格按照成都市双流区统一要求和标准配发，做到适时更换、及时更新、冬夏分明、标识标志清晰明显。</w:t>
      </w:r>
    </w:p>
    <w:p>
      <w:pPr>
        <w:pageBreakBefore w:val="0"/>
        <w:widowControl/>
        <w:kinsoku/>
        <w:bidi w:val="0"/>
        <w:spacing w:before="20" w:after="20" w:line="360" w:lineRule="auto"/>
        <w:ind w:left="0" w:leftChars="0" w:right="0" w:rightChars="0"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.环卫作业车辆外观干净整洁，标识标志完整清晰，</w:t>
      </w:r>
      <w:r>
        <w:rPr>
          <w:rFonts w:hint="eastAsia" w:ascii="宋体" w:hAnsi="宋体" w:eastAsia="宋体" w:cs="宋体"/>
          <w:color w:val="auto"/>
          <w:sz w:val="24"/>
          <w:szCs w:val="24"/>
          <w:shd w:val="clear" w:color="auto" w:fill="FFFFFF"/>
          <w:lang w:eastAsia="zh-CN"/>
        </w:rPr>
        <w:t>机动</w:t>
      </w:r>
      <w:r>
        <w:rPr>
          <w:rFonts w:hint="eastAsia" w:ascii="宋体" w:hAnsi="宋体" w:cs="宋体"/>
          <w:color w:val="auto"/>
          <w:sz w:val="24"/>
          <w:szCs w:val="24"/>
          <w:shd w:val="clear" w:color="auto" w:fill="FFFFFF"/>
          <w:lang w:eastAsia="zh-CN"/>
        </w:rPr>
        <w:t>作业</w:t>
      </w:r>
      <w:r>
        <w:rPr>
          <w:rFonts w:hint="eastAsia" w:ascii="宋体" w:hAnsi="宋体" w:eastAsia="宋体" w:cs="宋体"/>
          <w:color w:val="auto"/>
          <w:sz w:val="24"/>
          <w:szCs w:val="24"/>
          <w:shd w:val="clear" w:color="auto" w:fill="FFFFFF"/>
          <w:lang w:eastAsia="zh-CN"/>
        </w:rPr>
        <w:t>车辆应安装</w:t>
      </w:r>
      <w:r>
        <w:rPr>
          <w:rFonts w:hint="eastAsia" w:ascii="宋体" w:hAnsi="宋体" w:eastAsia="宋体" w:cs="宋体"/>
          <w:color w:val="auto"/>
          <w:sz w:val="24"/>
          <w:szCs w:val="24"/>
          <w:shd w:val="clear" w:color="auto" w:fill="FFFFFF"/>
          <w:lang w:val="en-US" w:eastAsia="zh-CN"/>
        </w:rPr>
        <w:t>GPS车载</w:t>
      </w:r>
      <w:r>
        <w:rPr>
          <w:rFonts w:hint="eastAsia" w:ascii="宋体" w:hAnsi="宋体" w:eastAsia="宋体" w:cs="宋体"/>
          <w:color w:val="auto"/>
          <w:sz w:val="24"/>
          <w:szCs w:val="24"/>
        </w:rPr>
        <w:t>定位系统，数据信息需保存6个月以上，</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可在任意时间无偿使用。</w:t>
      </w:r>
    </w:p>
    <w:p>
      <w:pPr>
        <w:pageBreakBefore w:val="0"/>
        <w:widowControl/>
        <w:kinsoku/>
        <w:bidi w:val="0"/>
        <w:spacing w:before="20" w:after="20" w:line="360" w:lineRule="auto"/>
        <w:ind w:left="0" w:leftChars="0" w:right="0" w:rightChars="0" w:firstLine="480" w:firstLineChars="200"/>
        <w:rPr>
          <w:rFonts w:ascii="宋体" w:hAnsi="宋体" w:cs="宋体"/>
          <w:b/>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rPr>
        <w:t>7.3</w:t>
      </w:r>
      <w:r>
        <w:rPr>
          <w:rFonts w:hint="eastAsia" w:ascii="宋体" w:hAnsi="宋体" w:cs="宋体"/>
          <w:b/>
          <w:color w:val="auto"/>
          <w:sz w:val="24"/>
          <w:szCs w:val="24"/>
        </w:rPr>
        <w:t>合同期限</w:t>
      </w:r>
    </w:p>
    <w:p>
      <w:pPr>
        <w:pageBreakBefore w:val="0"/>
        <w:kinsoku/>
        <w:bidi w:val="0"/>
        <w:spacing w:before="20" w:after="20" w:line="360" w:lineRule="auto"/>
        <w:ind w:left="0" w:leftChars="0" w:right="0" w:rightChars="0" w:firstLine="460" w:firstLineChars="202"/>
        <w:rPr>
          <w:rFonts w:ascii="宋体" w:hAnsi="宋体" w:cs="宋体"/>
          <w:spacing w:val="-6"/>
          <w:kern w:val="4"/>
          <w:sz w:val="24"/>
          <w:szCs w:val="24"/>
        </w:rPr>
      </w:pPr>
      <w:r>
        <w:rPr>
          <w:rFonts w:hint="eastAsia" w:ascii="宋体" w:hAnsi="宋体" w:cs="宋体"/>
          <w:color w:val="auto"/>
          <w:spacing w:val="-6"/>
          <w:kern w:val="4"/>
          <w:sz w:val="24"/>
          <w:szCs w:val="24"/>
        </w:rPr>
        <w:t>合同服务期本项目服务期限为</w:t>
      </w:r>
      <w:r>
        <w:rPr>
          <w:rFonts w:hint="eastAsia" w:ascii="宋体" w:hAnsi="宋体" w:cs="宋体"/>
          <w:color w:val="auto"/>
          <w:spacing w:val="-6"/>
          <w:kern w:val="4"/>
          <w:sz w:val="24"/>
          <w:szCs w:val="24"/>
          <w:lang w:eastAsia="zh-CN"/>
        </w:rPr>
        <w:t>中标供应商进场服务之日起至</w:t>
      </w:r>
      <w:r>
        <w:rPr>
          <w:rFonts w:hint="eastAsia" w:ascii="宋体" w:hAnsi="宋体" w:cs="宋体"/>
          <w:color w:val="auto"/>
          <w:spacing w:val="-6"/>
          <w:kern w:val="4"/>
          <w:sz w:val="24"/>
          <w:szCs w:val="24"/>
          <w:lang w:val="en-US" w:eastAsia="zh-CN"/>
        </w:rPr>
        <w:t>2024年5月13日止</w:t>
      </w:r>
      <w:r>
        <w:rPr>
          <w:rFonts w:hint="eastAsia" w:ascii="宋体" w:hAnsi="宋体" w:cs="宋体"/>
          <w:color w:val="auto"/>
          <w:spacing w:val="-6"/>
          <w:kern w:val="4"/>
          <w:sz w:val="24"/>
          <w:szCs w:val="24"/>
        </w:rPr>
        <w:t>，合同一年一签，年度服务结束后，经采购人对供应商进行年度服</w:t>
      </w:r>
      <w:r>
        <w:rPr>
          <w:rFonts w:hint="eastAsia" w:ascii="宋体" w:hAnsi="宋体" w:cs="宋体"/>
          <w:spacing w:val="-6"/>
          <w:kern w:val="4"/>
          <w:sz w:val="24"/>
          <w:szCs w:val="24"/>
        </w:rPr>
        <w:t>务质量验收，年度服务质量验收合格后，采购人与供应商续签下一年度服务合同，考核不合格采购人有权终止服务合同。</w:t>
      </w:r>
    </w:p>
    <w:p>
      <w:pPr>
        <w:pageBreakBefore w:val="0"/>
        <w:kinsoku/>
        <w:bidi w:val="0"/>
        <w:spacing w:before="20" w:after="20" w:line="360" w:lineRule="auto"/>
        <w:ind w:left="0" w:leftChars="0" w:right="0" w:rightChars="0" w:firstLine="460" w:firstLineChars="202"/>
        <w:rPr>
          <w:rFonts w:ascii="宋体" w:hAnsi="宋体" w:cs="宋体"/>
          <w:sz w:val="24"/>
          <w:szCs w:val="24"/>
        </w:rPr>
      </w:pPr>
      <w:r>
        <w:rPr>
          <w:rFonts w:hint="eastAsia" w:ascii="宋体" w:hAnsi="宋体" w:cs="宋体"/>
          <w:spacing w:val="-6"/>
          <w:kern w:val="4"/>
          <w:sz w:val="24"/>
          <w:szCs w:val="24"/>
        </w:rPr>
        <w:t>本次政府采购总服务期限</w:t>
      </w:r>
      <w:r>
        <w:rPr>
          <w:rFonts w:hint="eastAsia" w:ascii="宋体" w:hAnsi="宋体" w:cs="宋体"/>
          <w:sz w:val="24"/>
          <w:szCs w:val="24"/>
        </w:rPr>
        <w:t>为XXX年XX月XX日至XXX年XX月XX日，本年度合同期限为XXX年XX月XX日至XXX年XX月XX日（第X年度）。</w:t>
      </w:r>
    </w:p>
    <w:p>
      <w:pPr>
        <w:pageBreakBefore w:val="0"/>
        <w:kinsoku/>
        <w:bidi w:val="0"/>
        <w:spacing w:before="20" w:after="20" w:line="360" w:lineRule="auto"/>
        <w:ind w:left="0" w:leftChars="0" w:right="0" w:rightChars="0" w:firstLine="487" w:firstLineChars="202"/>
        <w:rPr>
          <w:rFonts w:ascii="宋体" w:hAnsi="宋体" w:cs="宋体"/>
          <w:spacing w:val="-1"/>
          <w:sz w:val="24"/>
          <w:szCs w:val="24"/>
        </w:rPr>
      </w:pPr>
      <w:r>
        <w:rPr>
          <w:rFonts w:hint="eastAsia" w:ascii="宋体" w:hAnsi="宋体" w:cs="宋体"/>
          <w:b/>
          <w:sz w:val="24"/>
          <w:szCs w:val="24"/>
        </w:rPr>
        <w:t>7.4服务费用及支付方式</w:t>
      </w:r>
    </w:p>
    <w:p>
      <w:pPr>
        <w:pageBreakBefore w:val="0"/>
        <w:kinsoku/>
        <w:bidi w:val="0"/>
        <w:spacing w:before="20" w:after="20" w:line="360" w:lineRule="auto"/>
        <w:ind w:left="0" w:leftChars="0" w:right="0" w:rightChars="0" w:firstLine="484" w:firstLineChars="202"/>
        <w:rPr>
          <w:rFonts w:ascii="宋体" w:hAnsi="宋体" w:cs="宋体"/>
          <w:sz w:val="24"/>
          <w:szCs w:val="24"/>
        </w:rPr>
      </w:pPr>
      <w:r>
        <w:rPr>
          <w:rFonts w:hint="eastAsia" w:ascii="宋体" w:hAnsi="宋体" w:cs="宋体"/>
          <w:sz w:val="24"/>
          <w:szCs w:val="24"/>
        </w:rPr>
        <w:t>一、本项目服务费用：XXX元（成交价）</w:t>
      </w:r>
    </w:p>
    <w:p>
      <w:pPr>
        <w:pageBreakBefore w:val="0"/>
        <w:kinsoku/>
        <w:bidi w:val="0"/>
        <w:spacing w:before="20" w:after="20" w:line="360" w:lineRule="auto"/>
        <w:ind w:left="0" w:leftChars="0" w:right="0" w:rightChars="0" w:firstLine="484" w:firstLineChars="202"/>
        <w:rPr>
          <w:rFonts w:ascii="宋体" w:hAnsi="宋体" w:cs="宋体"/>
          <w:sz w:val="24"/>
          <w:szCs w:val="24"/>
        </w:rPr>
      </w:pPr>
      <w:r>
        <w:rPr>
          <w:rFonts w:hint="eastAsia" w:ascii="宋体" w:hAnsi="宋体" w:cs="宋体"/>
          <w:sz w:val="24"/>
          <w:szCs w:val="24"/>
        </w:rPr>
        <w:t>二、服务费支付方式：</w:t>
      </w:r>
    </w:p>
    <w:p>
      <w:pPr>
        <w:pageBreakBefore w:val="0"/>
        <w:kinsoku/>
        <w:bidi w:val="0"/>
        <w:spacing w:before="20" w:after="20" w:line="360" w:lineRule="auto"/>
        <w:ind w:left="0" w:leftChars="0" w:right="0" w:rightChars="0" w:firstLine="484" w:firstLineChars="202"/>
        <w:rPr>
          <w:rFonts w:ascii="宋体" w:hAnsi="宋体" w:cs="宋体"/>
          <w:bCs/>
          <w:sz w:val="24"/>
          <w:szCs w:val="24"/>
        </w:rPr>
      </w:pPr>
      <w:r>
        <w:rPr>
          <w:rFonts w:hint="eastAsia" w:ascii="宋体" w:hAnsi="宋体" w:cs="宋体"/>
          <w:bCs/>
          <w:sz w:val="24"/>
          <w:szCs w:val="24"/>
        </w:rPr>
        <w:t>支付时间：合同签订之日起7个工作日内预付合同金额的30%（统称为首付金额）。在首付金额抵扣完毕后，按照当月考核次月支付的方式付款。供应商须向采购人出具合法有效完整的等额发票及凭证资料后进行支付结算。</w:t>
      </w:r>
    </w:p>
    <w:p>
      <w:pPr>
        <w:pageBreakBefore w:val="0"/>
        <w:kinsoku/>
        <w:bidi w:val="0"/>
        <w:spacing w:before="20" w:after="20" w:line="360" w:lineRule="auto"/>
        <w:ind w:left="0" w:leftChars="0" w:right="0" w:rightChars="0" w:firstLine="484" w:firstLineChars="202"/>
        <w:rPr>
          <w:rFonts w:ascii="宋体" w:hAnsi="宋体" w:cs="宋体"/>
          <w:b/>
          <w:color w:val="auto"/>
          <w:sz w:val="24"/>
          <w:szCs w:val="24"/>
          <w:highlight w:val="yellow"/>
        </w:rPr>
      </w:pPr>
      <w:r>
        <w:rPr>
          <w:rFonts w:hint="eastAsia" w:ascii="宋体" w:hAnsi="宋体" w:cs="宋体"/>
          <w:bCs/>
          <w:color w:val="auto"/>
          <w:sz w:val="24"/>
          <w:szCs w:val="24"/>
        </w:rPr>
        <w:t>付款方式：采用公对公的银行转账，供应商转账开户信息为：</w:t>
      </w:r>
    </w:p>
    <w:p>
      <w:pPr>
        <w:pageBreakBefore w:val="0"/>
        <w:kinsoku/>
        <w:bidi w:val="0"/>
        <w:spacing w:before="20" w:after="20" w:line="360" w:lineRule="auto"/>
        <w:ind w:left="0" w:leftChars="0" w:right="0" w:rightChars="0" w:firstLine="487" w:firstLineChars="202"/>
        <w:rPr>
          <w:rFonts w:ascii="宋体" w:hAnsi="宋体" w:cs="宋体"/>
          <w:b/>
          <w:color w:val="auto"/>
          <w:sz w:val="24"/>
          <w:szCs w:val="24"/>
        </w:rPr>
      </w:pPr>
      <w:r>
        <w:rPr>
          <w:rFonts w:hint="eastAsia" w:ascii="宋体" w:hAnsi="宋体" w:cs="宋体"/>
          <w:b/>
          <w:color w:val="auto"/>
          <w:sz w:val="24"/>
          <w:szCs w:val="24"/>
        </w:rPr>
        <w:t>7.5常规考核与履约验收</w:t>
      </w:r>
    </w:p>
    <w:p>
      <w:pPr>
        <w:pageBreakBefore w:val="0"/>
        <w:kinsoku/>
        <w:bidi w:val="0"/>
        <w:spacing w:before="20" w:after="20" w:line="360" w:lineRule="auto"/>
        <w:ind w:left="0" w:leftChars="0" w:right="0" w:rightChars="0" w:firstLine="487" w:firstLineChars="202"/>
        <w:rPr>
          <w:rFonts w:ascii="宋体" w:hAnsi="宋体" w:cs="宋体"/>
          <w:b/>
          <w:bCs/>
          <w:color w:val="auto"/>
          <w:kern w:val="0"/>
          <w:sz w:val="24"/>
          <w:szCs w:val="24"/>
        </w:rPr>
      </w:pPr>
      <w:r>
        <w:rPr>
          <w:rFonts w:hint="eastAsia" w:ascii="宋体" w:hAnsi="宋体" w:cs="宋体"/>
          <w:b/>
          <w:bCs/>
          <w:color w:val="auto"/>
          <w:kern w:val="0"/>
          <w:sz w:val="24"/>
          <w:szCs w:val="24"/>
        </w:rPr>
        <w:t>一、常规考核</w:t>
      </w:r>
    </w:p>
    <w:p>
      <w:pPr>
        <w:pageBreakBefore w:val="0"/>
        <w:widowControl/>
        <w:kinsoku/>
        <w:wordWrap/>
        <w:bidi w:val="0"/>
        <w:adjustRightInd/>
        <w:snapToGrid/>
        <w:spacing w:before="20" w:after="20" w:line="360" w:lineRule="auto"/>
        <w:ind w:left="0" w:leftChars="0" w:right="0" w:rightChars="0" w:firstLine="456" w:firstLineChars="200"/>
        <w:jc w:val="both"/>
        <w:textAlignment w:val="auto"/>
        <w:outlineLvl w:val="9"/>
        <w:rPr>
          <w:rFonts w:ascii="宋体" w:hAnsi="宋体" w:eastAsia="宋体" w:cs="宋体"/>
          <w:color w:val="auto"/>
          <w:spacing w:val="-6"/>
          <w:kern w:val="4"/>
          <w:sz w:val="24"/>
          <w:szCs w:val="24"/>
          <w:highlight w:val="yellow"/>
        </w:rPr>
      </w:pPr>
      <w:r>
        <w:rPr>
          <w:rFonts w:hint="eastAsia" w:ascii="宋体" w:hAnsi="宋体" w:eastAsia="宋体" w:cs="宋体"/>
          <w:color w:val="auto"/>
          <w:spacing w:val="-6"/>
          <w:kern w:val="4"/>
          <w:sz w:val="24"/>
          <w:szCs w:val="24"/>
        </w:rPr>
        <w:t>1</w:t>
      </w:r>
      <w:r>
        <w:rPr>
          <w:rFonts w:ascii="宋体" w:hAnsi="宋体" w:eastAsia="宋体" w:cs="宋体"/>
          <w:color w:val="auto"/>
          <w:spacing w:val="-6"/>
          <w:kern w:val="4"/>
          <w:sz w:val="24"/>
          <w:szCs w:val="24"/>
        </w:rPr>
        <w:t>.</w:t>
      </w:r>
      <w:r>
        <w:rPr>
          <w:rFonts w:hint="eastAsia" w:ascii="宋体" w:hAnsi="宋体" w:eastAsia="宋体" w:cs="宋体"/>
          <w:color w:val="auto"/>
          <w:spacing w:val="-6"/>
          <w:kern w:val="4"/>
          <w:sz w:val="24"/>
          <w:szCs w:val="24"/>
        </w:rPr>
        <w:t>常规考核</w:t>
      </w:r>
      <w:r>
        <w:rPr>
          <w:rFonts w:hint="eastAsia" w:ascii="宋体" w:hAnsi="宋体" w:cs="宋体"/>
          <w:color w:val="auto"/>
          <w:spacing w:val="-6"/>
          <w:kern w:val="4"/>
          <w:sz w:val="24"/>
          <w:szCs w:val="24"/>
          <w:lang w:eastAsia="zh-CN"/>
        </w:rPr>
        <w:t>：</w:t>
      </w:r>
      <w:r>
        <w:rPr>
          <w:rFonts w:hint="eastAsia" w:ascii="宋体" w:hAnsi="宋体" w:eastAsia="宋体" w:cs="宋体"/>
          <w:color w:val="auto"/>
          <w:spacing w:val="-6"/>
          <w:kern w:val="4"/>
          <w:sz w:val="24"/>
          <w:szCs w:val="24"/>
        </w:rPr>
        <w:t>常规考核为供应商每月服务结束后，采购人根据</w:t>
      </w:r>
      <w:r>
        <w:rPr>
          <w:rFonts w:hint="eastAsia" w:ascii="宋体" w:hAnsi="宋体" w:cs="宋体"/>
          <w:color w:val="auto"/>
          <w:spacing w:val="-6"/>
          <w:kern w:val="4"/>
          <w:sz w:val="24"/>
          <w:szCs w:val="24"/>
          <w:lang w:eastAsia="zh-CN"/>
        </w:rPr>
        <w:t>人工考核、智慧监督、第三方测评结果等</w:t>
      </w:r>
      <w:r>
        <w:rPr>
          <w:rFonts w:hint="eastAsia" w:ascii="宋体" w:hAnsi="宋体" w:eastAsia="宋体" w:cs="宋体"/>
          <w:color w:val="auto"/>
          <w:spacing w:val="-6"/>
          <w:kern w:val="4"/>
          <w:sz w:val="24"/>
          <w:szCs w:val="24"/>
        </w:rPr>
        <w:t>情况对供应商每月服务质量进行按月综合考</w:t>
      </w:r>
      <w:r>
        <w:rPr>
          <w:rFonts w:hint="eastAsia" w:ascii="宋体" w:hAnsi="宋体" w:cs="宋体"/>
          <w:color w:val="auto"/>
          <w:spacing w:val="-6"/>
          <w:kern w:val="4"/>
          <w:sz w:val="24"/>
          <w:szCs w:val="24"/>
          <w:lang w:eastAsia="zh-CN"/>
        </w:rPr>
        <w:t>核</w:t>
      </w:r>
      <w:r>
        <w:rPr>
          <w:rFonts w:hint="eastAsia" w:ascii="宋体" w:hAnsi="宋体" w:eastAsia="宋体" w:cs="宋体"/>
          <w:color w:val="auto"/>
          <w:spacing w:val="-6"/>
          <w:kern w:val="4"/>
          <w:sz w:val="24"/>
          <w:szCs w:val="24"/>
        </w:rPr>
        <w:t>。</w:t>
      </w:r>
    </w:p>
    <w:p>
      <w:pPr>
        <w:pageBreakBefore w:val="0"/>
        <w:widowControl/>
        <w:kinsoku/>
        <w:wordWrap/>
        <w:bidi w:val="0"/>
        <w:adjustRightInd/>
        <w:snapToGrid/>
        <w:spacing w:before="20" w:after="20" w:line="360" w:lineRule="auto"/>
        <w:ind w:left="0" w:leftChars="0" w:right="0" w:rightChars="0" w:firstLine="456" w:firstLineChars="200"/>
        <w:jc w:val="both"/>
        <w:textAlignment w:val="auto"/>
        <w:outlineLvl w:val="9"/>
        <w:rPr>
          <w:rFonts w:hint="eastAsia" w:ascii="宋体" w:hAnsi="宋体" w:eastAsia="宋体" w:cs="宋体"/>
          <w:color w:val="auto"/>
          <w:spacing w:val="-6"/>
          <w:kern w:val="4"/>
          <w:sz w:val="24"/>
          <w:szCs w:val="24"/>
        </w:rPr>
      </w:pPr>
      <w:r>
        <w:rPr>
          <w:rFonts w:hint="eastAsia" w:ascii="宋体" w:hAnsi="宋体" w:eastAsia="宋体" w:cs="宋体"/>
          <w:color w:val="auto"/>
          <w:spacing w:val="-6"/>
          <w:kern w:val="4"/>
          <w:sz w:val="24"/>
          <w:szCs w:val="24"/>
        </w:rPr>
        <w:t>2</w:t>
      </w:r>
      <w:r>
        <w:rPr>
          <w:rFonts w:ascii="宋体" w:hAnsi="宋体" w:eastAsia="宋体" w:cs="宋体"/>
          <w:color w:val="auto"/>
          <w:spacing w:val="-6"/>
          <w:kern w:val="4"/>
          <w:sz w:val="24"/>
          <w:szCs w:val="24"/>
        </w:rPr>
        <w:t>.</w:t>
      </w:r>
      <w:r>
        <w:rPr>
          <w:rFonts w:hint="eastAsia" w:ascii="宋体" w:hAnsi="宋体" w:eastAsia="宋体" w:cs="宋体"/>
          <w:color w:val="auto"/>
          <w:spacing w:val="-6"/>
          <w:kern w:val="4"/>
          <w:sz w:val="24"/>
          <w:szCs w:val="24"/>
        </w:rPr>
        <w:t>常规考核</w:t>
      </w:r>
      <w:r>
        <w:rPr>
          <w:rFonts w:hint="eastAsia" w:ascii="宋体" w:hAnsi="宋体" w:cs="宋体"/>
          <w:color w:val="auto"/>
          <w:spacing w:val="-6"/>
          <w:kern w:val="4"/>
          <w:sz w:val="24"/>
          <w:szCs w:val="24"/>
          <w:lang w:eastAsia="zh-CN"/>
        </w:rPr>
        <w:t>方式和</w:t>
      </w:r>
      <w:r>
        <w:rPr>
          <w:rFonts w:hint="eastAsia" w:ascii="宋体" w:hAnsi="宋体" w:eastAsia="宋体" w:cs="宋体"/>
          <w:color w:val="auto"/>
          <w:spacing w:val="-6"/>
          <w:kern w:val="4"/>
          <w:sz w:val="24"/>
          <w:szCs w:val="24"/>
        </w:rPr>
        <w:t>标准：</w:t>
      </w:r>
      <w:r>
        <w:rPr>
          <w:rFonts w:hint="eastAsia" w:ascii="宋体" w:hAnsi="宋体" w:cs="宋体"/>
          <w:color w:val="auto"/>
          <w:spacing w:val="-6"/>
          <w:kern w:val="4"/>
          <w:sz w:val="24"/>
          <w:szCs w:val="24"/>
          <w:lang w:eastAsia="zh-CN"/>
        </w:rPr>
        <w:t>参照</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双流</w:t>
      </w:r>
      <w:r>
        <w:rPr>
          <w:rFonts w:hint="eastAsia" w:ascii="宋体" w:hAnsi="宋体" w:eastAsia="宋体" w:cs="宋体"/>
          <w:color w:val="auto"/>
          <w:sz w:val="24"/>
          <w:szCs w:val="24"/>
          <w:lang w:val="en-US" w:eastAsia="zh-CN"/>
        </w:rPr>
        <w:t>区环境卫生作业（含垃圾清运和公厕管理）考核办法》</w:t>
      </w:r>
      <w:r>
        <w:rPr>
          <w:rFonts w:hint="eastAsia" w:ascii="宋体" w:hAnsi="宋体" w:cs="宋体"/>
          <w:color w:val="auto"/>
          <w:sz w:val="24"/>
          <w:szCs w:val="24"/>
          <w:lang w:val="en-US" w:eastAsia="zh-CN"/>
        </w:rPr>
        <w:t>（附件2）</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双流</w:t>
      </w:r>
      <w:r>
        <w:rPr>
          <w:rFonts w:hint="eastAsia" w:ascii="宋体" w:hAnsi="宋体" w:eastAsia="宋体" w:cs="宋体"/>
          <w:color w:val="auto"/>
          <w:sz w:val="24"/>
          <w:szCs w:val="24"/>
          <w:lang w:val="en-US" w:eastAsia="zh-CN"/>
        </w:rPr>
        <w:t>区环境卫生作业</w:t>
      </w:r>
      <w:r>
        <w:rPr>
          <w:rFonts w:hint="eastAsia" w:ascii="宋体" w:hAnsi="宋体" w:eastAsia="宋体" w:cs="宋体"/>
          <w:color w:val="auto"/>
          <w:kern w:val="0"/>
          <w:sz w:val="24"/>
          <w:szCs w:val="24"/>
          <w:lang w:val="en-US" w:eastAsia="zh-CN" w:bidi="ar-SA"/>
        </w:rPr>
        <w:t>(含垃圾清运和公厕管理)考核评分细则》</w:t>
      </w:r>
      <w:r>
        <w:rPr>
          <w:rFonts w:hint="eastAsia" w:ascii="宋体" w:hAnsi="宋体" w:cs="宋体"/>
          <w:color w:val="auto"/>
          <w:kern w:val="0"/>
          <w:sz w:val="24"/>
          <w:szCs w:val="24"/>
          <w:lang w:val="en-US" w:eastAsia="zh-CN" w:bidi="ar-SA"/>
        </w:rPr>
        <w:t>执行（附件3）</w:t>
      </w:r>
      <w:r>
        <w:rPr>
          <w:rFonts w:hint="eastAsia" w:ascii="宋体" w:hAnsi="宋体" w:eastAsia="宋体" w:cs="宋体"/>
          <w:color w:val="auto"/>
          <w:spacing w:val="-6"/>
          <w:kern w:val="4"/>
          <w:sz w:val="24"/>
          <w:szCs w:val="24"/>
        </w:rPr>
        <w:t>。</w:t>
      </w:r>
    </w:p>
    <w:p>
      <w:pPr>
        <w:pageBreakBefore w:val="0"/>
        <w:kinsoku/>
        <w:bidi w:val="0"/>
        <w:spacing w:before="20" w:after="20" w:line="360" w:lineRule="auto"/>
        <w:ind w:left="0" w:leftChars="0" w:right="0" w:rightChars="0" w:firstLine="456" w:firstLineChars="200"/>
        <w:rPr>
          <w:rFonts w:ascii="宋体" w:hAnsi="宋体" w:cs="宋体"/>
          <w:color w:val="auto"/>
          <w:sz w:val="24"/>
          <w:szCs w:val="24"/>
        </w:rPr>
      </w:pPr>
      <w:r>
        <w:rPr>
          <w:rFonts w:hint="eastAsia" w:ascii="宋体" w:hAnsi="宋体" w:cs="宋体"/>
          <w:color w:val="auto"/>
          <w:spacing w:val="-6"/>
          <w:kern w:val="4"/>
          <w:sz w:val="24"/>
          <w:szCs w:val="24"/>
          <w:lang w:val="en-US" w:eastAsia="zh-CN"/>
        </w:rPr>
        <w:t>3.常规考核方式和标准采购人可根据上级有关要求和自身工作实际、监管手段、监督方式的变化做适当调整。</w:t>
      </w:r>
    </w:p>
    <w:p>
      <w:pPr>
        <w:pageBreakBefore w:val="0"/>
        <w:widowControl/>
        <w:kinsoku/>
        <w:bidi w:val="0"/>
        <w:spacing w:before="20" w:after="20" w:line="360" w:lineRule="auto"/>
        <w:ind w:left="0" w:leftChars="0" w:right="0" w:rightChars="0" w:firstLine="482" w:firstLineChars="200"/>
        <w:rPr>
          <w:rFonts w:ascii="宋体" w:hAnsi="宋体" w:cs="宋体"/>
          <w:b/>
          <w:bCs/>
          <w:color w:val="auto"/>
          <w:spacing w:val="-6"/>
          <w:kern w:val="4"/>
          <w:sz w:val="24"/>
          <w:szCs w:val="24"/>
        </w:rPr>
      </w:pPr>
      <w:r>
        <w:rPr>
          <w:rFonts w:hint="eastAsia" w:ascii="宋体" w:hAnsi="宋体" w:cs="宋体"/>
          <w:b/>
          <w:bCs/>
          <w:color w:val="auto"/>
          <w:kern w:val="0"/>
          <w:sz w:val="24"/>
          <w:szCs w:val="24"/>
        </w:rPr>
        <w:t>二、履约</w:t>
      </w:r>
      <w:r>
        <w:rPr>
          <w:rFonts w:hint="eastAsia" w:ascii="宋体" w:hAnsi="宋体" w:cs="宋体"/>
          <w:b/>
          <w:bCs/>
          <w:color w:val="auto"/>
          <w:spacing w:val="-6"/>
          <w:kern w:val="4"/>
          <w:sz w:val="24"/>
          <w:szCs w:val="24"/>
        </w:rPr>
        <w:t>验收</w:t>
      </w:r>
    </w:p>
    <w:p>
      <w:pPr>
        <w:pageBreakBefore w:val="0"/>
        <w:widowControl/>
        <w:kinsoku/>
        <w:wordWrap/>
        <w:bidi w:val="0"/>
        <w:adjustRightInd/>
        <w:snapToGrid/>
        <w:spacing w:before="20" w:after="20" w:line="360" w:lineRule="auto"/>
        <w:ind w:left="0" w:leftChars="0" w:right="0" w:rightChars="0" w:firstLine="456" w:firstLineChars="200"/>
        <w:jc w:val="both"/>
        <w:textAlignment w:val="auto"/>
        <w:rPr>
          <w:rFonts w:hint="eastAsia" w:ascii="宋体" w:hAnsi="宋体" w:cs="宋体"/>
          <w:color w:val="auto"/>
          <w:spacing w:val="-6"/>
          <w:kern w:val="4"/>
          <w:sz w:val="24"/>
          <w:szCs w:val="24"/>
          <w:lang w:eastAsia="zh-CN"/>
        </w:rPr>
      </w:pPr>
      <w:r>
        <w:rPr>
          <w:rFonts w:hint="eastAsia" w:ascii="宋体" w:hAnsi="宋体" w:eastAsia="宋体" w:cs="宋体"/>
          <w:color w:val="auto"/>
          <w:spacing w:val="-6"/>
          <w:kern w:val="4"/>
          <w:sz w:val="24"/>
          <w:szCs w:val="24"/>
        </w:rPr>
        <w:t>1</w:t>
      </w:r>
      <w:r>
        <w:rPr>
          <w:rFonts w:ascii="宋体" w:hAnsi="宋体" w:eastAsia="宋体" w:cs="宋体"/>
          <w:color w:val="auto"/>
          <w:spacing w:val="-6"/>
          <w:kern w:val="4"/>
          <w:sz w:val="24"/>
          <w:szCs w:val="24"/>
        </w:rPr>
        <w:t>.</w:t>
      </w:r>
      <w:r>
        <w:rPr>
          <w:rFonts w:hint="eastAsia" w:ascii="宋体" w:hAnsi="宋体" w:cs="宋体"/>
          <w:color w:val="auto"/>
          <w:spacing w:val="-6"/>
          <w:kern w:val="4"/>
          <w:sz w:val="24"/>
          <w:szCs w:val="24"/>
          <w:lang w:eastAsia="zh-CN"/>
        </w:rPr>
        <w:t>履约验收：履约验收为</w:t>
      </w:r>
      <w:r>
        <w:rPr>
          <w:rFonts w:hint="eastAsia" w:ascii="宋体" w:hAnsi="宋体" w:eastAsia="宋体" w:cs="宋体"/>
          <w:color w:val="auto"/>
          <w:spacing w:val="-6"/>
          <w:kern w:val="4"/>
          <w:sz w:val="24"/>
          <w:szCs w:val="24"/>
        </w:rPr>
        <w:t>中标供应商年度服务结束后，采购人对中标供应商服务质量进行按年度验收</w:t>
      </w:r>
      <w:r>
        <w:rPr>
          <w:rFonts w:hint="eastAsia" w:ascii="宋体" w:hAnsi="宋体" w:cs="宋体"/>
          <w:color w:val="auto"/>
          <w:spacing w:val="-6"/>
          <w:kern w:val="4"/>
          <w:sz w:val="24"/>
          <w:szCs w:val="24"/>
          <w:lang w:eastAsia="zh-CN"/>
        </w:rPr>
        <w:t>。</w:t>
      </w:r>
    </w:p>
    <w:p>
      <w:pPr>
        <w:pageBreakBefore w:val="0"/>
        <w:widowControl/>
        <w:kinsoku/>
        <w:wordWrap/>
        <w:bidi w:val="0"/>
        <w:adjustRightInd/>
        <w:snapToGrid/>
        <w:spacing w:before="20" w:after="20" w:line="360" w:lineRule="auto"/>
        <w:ind w:left="0" w:leftChars="0" w:right="0" w:rightChars="0" w:firstLine="456" w:firstLineChars="200"/>
        <w:jc w:val="both"/>
        <w:textAlignment w:val="auto"/>
        <w:rPr>
          <w:color w:val="auto"/>
          <w:sz w:val="24"/>
          <w:szCs w:val="24"/>
          <w:lang w:val="en-US"/>
        </w:rPr>
      </w:pPr>
      <w:r>
        <w:rPr>
          <w:rFonts w:hint="eastAsia" w:ascii="宋体" w:hAnsi="宋体" w:cs="宋体"/>
          <w:color w:val="auto"/>
          <w:spacing w:val="-6"/>
          <w:kern w:val="4"/>
          <w:sz w:val="24"/>
          <w:szCs w:val="24"/>
          <w:lang w:val="en-US" w:eastAsia="zh-CN"/>
        </w:rPr>
        <w:t>2.</w:t>
      </w:r>
      <w:r>
        <w:rPr>
          <w:rFonts w:hint="eastAsia" w:ascii="宋体" w:hAnsi="宋体" w:cs="宋体"/>
          <w:color w:val="auto"/>
          <w:spacing w:val="-6"/>
          <w:kern w:val="4"/>
          <w:sz w:val="24"/>
          <w:szCs w:val="24"/>
          <w:lang w:eastAsia="zh-CN"/>
        </w:rPr>
        <w:t>履约验收方式和</w:t>
      </w:r>
      <w:r>
        <w:rPr>
          <w:rFonts w:hint="eastAsia" w:ascii="宋体" w:hAnsi="宋体" w:eastAsia="宋体" w:cs="宋体"/>
          <w:color w:val="auto"/>
          <w:spacing w:val="-6"/>
          <w:kern w:val="4"/>
          <w:sz w:val="24"/>
          <w:szCs w:val="24"/>
        </w:rPr>
        <w:t>标准</w:t>
      </w:r>
      <w:r>
        <w:rPr>
          <w:rFonts w:hint="eastAsia" w:ascii="宋体" w:hAnsi="宋体" w:cs="宋体"/>
          <w:color w:val="auto"/>
          <w:spacing w:val="-6"/>
          <w:kern w:val="4"/>
          <w:sz w:val="24"/>
          <w:szCs w:val="24"/>
          <w:lang w:eastAsia="zh-CN"/>
        </w:rPr>
        <w:t>。</w:t>
      </w:r>
      <w:r>
        <w:rPr>
          <w:rFonts w:hint="eastAsia" w:ascii="宋体" w:hAnsi="宋体" w:eastAsia="宋体" w:cs="宋体"/>
          <w:color w:val="auto"/>
          <w:spacing w:val="-6"/>
          <w:kern w:val="4"/>
          <w:sz w:val="24"/>
          <w:szCs w:val="24"/>
        </w:rPr>
        <w:t>（</w:t>
      </w:r>
      <w:r>
        <w:rPr>
          <w:rFonts w:hint="eastAsia" w:ascii="宋体" w:hAnsi="宋体" w:cs="宋体"/>
          <w:color w:val="auto"/>
          <w:spacing w:val="-6"/>
          <w:kern w:val="4"/>
          <w:sz w:val="24"/>
          <w:szCs w:val="24"/>
          <w:lang w:val="en-US" w:eastAsia="zh-CN"/>
        </w:rPr>
        <w:t>2</w:t>
      </w:r>
      <w:r>
        <w:rPr>
          <w:rFonts w:hint="eastAsia" w:ascii="宋体" w:hAnsi="宋体" w:eastAsia="宋体" w:cs="宋体"/>
          <w:color w:val="auto"/>
          <w:spacing w:val="-6"/>
          <w:kern w:val="4"/>
          <w:sz w:val="24"/>
          <w:szCs w:val="24"/>
        </w:rPr>
        <w:t>-</w:t>
      </w:r>
      <w:r>
        <w:rPr>
          <w:rFonts w:hint="eastAsia" w:ascii="宋体" w:hAnsi="宋体" w:cs="宋体"/>
          <w:color w:val="auto"/>
          <w:spacing w:val="-6"/>
          <w:kern w:val="4"/>
          <w:sz w:val="24"/>
          <w:szCs w:val="24"/>
          <w:lang w:val="en-US" w:eastAsia="zh-CN"/>
        </w:rPr>
        <w:t>1</w:t>
      </w:r>
      <w:r>
        <w:rPr>
          <w:rFonts w:hint="eastAsia" w:ascii="宋体" w:hAnsi="宋体" w:eastAsia="宋体" w:cs="宋体"/>
          <w:color w:val="auto"/>
          <w:spacing w:val="-6"/>
          <w:kern w:val="4"/>
          <w:sz w:val="24"/>
          <w:szCs w:val="24"/>
        </w:rPr>
        <w:t>）</w:t>
      </w:r>
      <w:r>
        <w:rPr>
          <w:rFonts w:hint="eastAsia" w:ascii="宋体" w:hAnsi="宋体" w:cs="宋体"/>
          <w:color w:val="auto"/>
          <w:spacing w:val="-6"/>
          <w:kern w:val="4"/>
          <w:sz w:val="24"/>
          <w:szCs w:val="24"/>
          <w:lang w:eastAsia="zh-CN"/>
        </w:rPr>
        <w:t>履约</w:t>
      </w:r>
      <w:r>
        <w:rPr>
          <w:rFonts w:hint="eastAsia" w:ascii="宋体" w:hAnsi="宋体" w:eastAsia="宋体" w:cs="宋体"/>
          <w:color w:val="auto"/>
          <w:spacing w:val="-6"/>
          <w:kern w:val="4"/>
          <w:sz w:val="24"/>
          <w:szCs w:val="24"/>
        </w:rPr>
        <w:t>验收得分计算方式</w:t>
      </w:r>
      <w:r>
        <w:rPr>
          <w:rFonts w:hint="eastAsia" w:ascii="宋体" w:hAnsi="宋体" w:cs="宋体"/>
          <w:color w:val="auto"/>
          <w:spacing w:val="-6"/>
          <w:kern w:val="4"/>
          <w:sz w:val="24"/>
          <w:szCs w:val="24"/>
          <w:lang w:eastAsia="zh-CN"/>
        </w:rPr>
        <w:t>：</w:t>
      </w:r>
      <w:r>
        <w:rPr>
          <w:rFonts w:hint="eastAsia" w:ascii="宋体" w:hAnsi="宋体" w:eastAsia="宋体" w:cs="宋体"/>
          <w:color w:val="auto"/>
          <w:spacing w:val="-6"/>
          <w:kern w:val="4"/>
          <w:sz w:val="24"/>
          <w:szCs w:val="24"/>
        </w:rPr>
        <w:t>每月综合考核得分之和÷12＝</w:t>
      </w:r>
      <w:r>
        <w:rPr>
          <w:rFonts w:hint="eastAsia" w:ascii="宋体" w:hAnsi="宋体" w:cs="宋体"/>
          <w:color w:val="auto"/>
          <w:spacing w:val="-6"/>
          <w:kern w:val="4"/>
          <w:sz w:val="24"/>
          <w:szCs w:val="24"/>
          <w:lang w:eastAsia="zh-CN"/>
        </w:rPr>
        <w:t>履约</w:t>
      </w:r>
      <w:r>
        <w:rPr>
          <w:rFonts w:hint="eastAsia" w:ascii="宋体" w:hAnsi="宋体" w:eastAsia="宋体" w:cs="宋体"/>
          <w:color w:val="auto"/>
          <w:spacing w:val="-6"/>
          <w:kern w:val="4"/>
          <w:sz w:val="24"/>
          <w:szCs w:val="24"/>
        </w:rPr>
        <w:t>验收得分（小数点后四舍五入取整数）</w:t>
      </w:r>
      <w:r>
        <w:rPr>
          <w:rFonts w:hint="eastAsia" w:ascii="宋体" w:hAnsi="宋体" w:cs="宋体"/>
          <w:color w:val="auto"/>
          <w:spacing w:val="-6"/>
          <w:kern w:val="4"/>
          <w:sz w:val="24"/>
          <w:szCs w:val="24"/>
          <w:lang w:eastAsia="zh-CN"/>
        </w:rPr>
        <w:t>；（</w:t>
      </w:r>
      <w:r>
        <w:rPr>
          <w:rFonts w:hint="eastAsia" w:ascii="宋体" w:hAnsi="宋体" w:eastAsia="宋体" w:cs="宋体"/>
          <w:color w:val="auto"/>
          <w:spacing w:val="-6"/>
          <w:kern w:val="4"/>
          <w:sz w:val="24"/>
          <w:szCs w:val="24"/>
        </w:rPr>
        <w:t>2-</w:t>
      </w:r>
      <w:r>
        <w:rPr>
          <w:rFonts w:hint="eastAsia" w:ascii="宋体" w:hAnsi="宋体" w:cs="宋体"/>
          <w:color w:val="auto"/>
          <w:spacing w:val="-6"/>
          <w:kern w:val="4"/>
          <w:sz w:val="24"/>
          <w:szCs w:val="24"/>
          <w:lang w:val="en-US" w:eastAsia="zh-CN"/>
        </w:rPr>
        <w:t>2</w:t>
      </w:r>
      <w:r>
        <w:rPr>
          <w:rFonts w:hint="eastAsia" w:ascii="宋体" w:hAnsi="宋体" w:eastAsia="宋体" w:cs="宋体"/>
          <w:color w:val="auto"/>
          <w:spacing w:val="-6"/>
          <w:kern w:val="4"/>
          <w:sz w:val="24"/>
          <w:szCs w:val="24"/>
        </w:rPr>
        <w:t>）采购人对中标供应商</w:t>
      </w:r>
      <w:r>
        <w:rPr>
          <w:rFonts w:hint="eastAsia" w:ascii="宋体" w:hAnsi="宋体" w:cs="宋体"/>
          <w:color w:val="auto"/>
          <w:spacing w:val="-6"/>
          <w:kern w:val="4"/>
          <w:sz w:val="24"/>
          <w:szCs w:val="24"/>
          <w:lang w:eastAsia="zh-CN"/>
        </w:rPr>
        <w:t>履约</w:t>
      </w:r>
      <w:r>
        <w:rPr>
          <w:rFonts w:hint="eastAsia" w:ascii="宋体" w:hAnsi="宋体" w:eastAsia="宋体" w:cs="宋体"/>
          <w:color w:val="auto"/>
          <w:spacing w:val="-6"/>
          <w:kern w:val="4"/>
          <w:sz w:val="24"/>
          <w:szCs w:val="24"/>
        </w:rPr>
        <w:t>验收得分80分以上（含80分）为合格，80分以下（不含80分）为不合格，年度验收结果为不合格</w:t>
      </w:r>
      <w:r>
        <w:rPr>
          <w:rFonts w:hint="eastAsia" w:ascii="宋体" w:hAnsi="宋体" w:cs="宋体"/>
          <w:color w:val="auto"/>
          <w:spacing w:val="-6"/>
          <w:kern w:val="4"/>
          <w:sz w:val="24"/>
          <w:szCs w:val="24"/>
          <w:lang w:eastAsia="zh-CN"/>
        </w:rPr>
        <w:t>档次</w:t>
      </w:r>
      <w:r>
        <w:rPr>
          <w:rFonts w:hint="eastAsia" w:ascii="宋体" w:hAnsi="宋体" w:eastAsia="宋体" w:cs="宋体"/>
          <w:color w:val="auto"/>
          <w:spacing w:val="-6"/>
          <w:kern w:val="4"/>
          <w:sz w:val="24"/>
          <w:szCs w:val="24"/>
        </w:rPr>
        <w:t>采购人有权终止合同。</w:t>
      </w:r>
    </w:p>
    <w:p>
      <w:pPr>
        <w:pageBreakBefore w:val="0"/>
        <w:widowControl/>
        <w:kinsoku/>
        <w:wordWrap/>
        <w:bidi w:val="0"/>
        <w:adjustRightInd/>
        <w:snapToGrid/>
        <w:spacing w:before="20" w:after="20" w:line="360" w:lineRule="auto"/>
        <w:ind w:left="0" w:leftChars="0" w:right="0" w:rightChars="0" w:firstLine="456" w:firstLineChars="200"/>
        <w:jc w:val="both"/>
        <w:textAlignment w:val="auto"/>
        <w:rPr>
          <w:rFonts w:ascii="宋体" w:hAnsi="宋体" w:eastAsia="宋体" w:cs="宋体"/>
          <w:color w:val="auto"/>
          <w:spacing w:val="-6"/>
          <w:kern w:val="4"/>
          <w:sz w:val="24"/>
          <w:szCs w:val="24"/>
        </w:rPr>
      </w:pPr>
      <w:r>
        <w:rPr>
          <w:rFonts w:hint="eastAsia" w:ascii="宋体" w:hAnsi="宋体" w:cs="宋体"/>
          <w:color w:val="auto"/>
          <w:spacing w:val="-6"/>
          <w:kern w:val="4"/>
          <w:sz w:val="24"/>
          <w:szCs w:val="24"/>
          <w:lang w:val="en-US" w:eastAsia="zh-CN"/>
        </w:rPr>
        <w:t>3.</w:t>
      </w:r>
      <w:r>
        <w:rPr>
          <w:rFonts w:hint="eastAsia" w:ascii="宋体" w:hAnsi="宋体" w:eastAsia="宋体" w:cs="宋体"/>
          <w:color w:val="auto"/>
          <w:spacing w:val="-6"/>
          <w:kern w:val="4"/>
          <w:sz w:val="24"/>
          <w:szCs w:val="24"/>
        </w:rPr>
        <w:t>采购人接到供应商履约验收申请后3日内组织</w:t>
      </w:r>
      <w:r>
        <w:rPr>
          <w:rFonts w:hint="eastAsia" w:ascii="宋体" w:hAnsi="宋体" w:cs="宋体"/>
          <w:color w:val="auto"/>
          <w:spacing w:val="-6"/>
          <w:kern w:val="4"/>
          <w:sz w:val="24"/>
          <w:szCs w:val="24"/>
          <w:lang w:eastAsia="zh-CN"/>
        </w:rPr>
        <w:t>履约</w:t>
      </w:r>
      <w:r>
        <w:rPr>
          <w:rFonts w:hint="eastAsia" w:ascii="宋体" w:hAnsi="宋体" w:eastAsia="宋体" w:cs="宋体"/>
          <w:color w:val="auto"/>
          <w:spacing w:val="-6"/>
          <w:kern w:val="4"/>
          <w:sz w:val="24"/>
          <w:szCs w:val="24"/>
        </w:rPr>
        <w:t>验收，如质量验收合格，双方签署《质量验收合格证明书》</w:t>
      </w:r>
      <w:r>
        <w:rPr>
          <w:rFonts w:hint="eastAsia" w:ascii="宋体" w:hAnsi="宋体" w:cs="宋体"/>
          <w:color w:val="auto"/>
          <w:spacing w:val="-6"/>
          <w:kern w:val="4"/>
          <w:sz w:val="24"/>
          <w:szCs w:val="24"/>
          <w:lang w:eastAsia="zh-CN"/>
        </w:rPr>
        <w:t>，</w:t>
      </w:r>
      <w:r>
        <w:rPr>
          <w:rFonts w:hint="eastAsia" w:ascii="宋体" w:hAnsi="宋体" w:eastAsia="宋体" w:cs="宋体"/>
          <w:color w:val="auto"/>
          <w:spacing w:val="-6"/>
          <w:kern w:val="4"/>
          <w:sz w:val="24"/>
          <w:szCs w:val="24"/>
        </w:rPr>
        <w:t>采购人无故不进行验收工作并已使用项目履约成果的，视同验收合格。</w:t>
      </w:r>
    </w:p>
    <w:p>
      <w:pPr>
        <w:pageBreakBefore w:val="0"/>
        <w:widowControl/>
        <w:kinsoku/>
        <w:wordWrap/>
        <w:bidi w:val="0"/>
        <w:adjustRightInd/>
        <w:snapToGrid/>
        <w:spacing w:before="20" w:after="20" w:line="360" w:lineRule="auto"/>
        <w:ind w:left="0" w:leftChars="0" w:right="0" w:rightChars="0" w:firstLine="456" w:firstLineChars="200"/>
        <w:jc w:val="both"/>
        <w:textAlignment w:val="auto"/>
        <w:rPr>
          <w:rFonts w:ascii="宋体" w:hAnsi="宋体" w:eastAsia="宋体" w:cs="宋体"/>
          <w:color w:val="auto"/>
          <w:spacing w:val="-6"/>
          <w:kern w:val="4"/>
          <w:sz w:val="24"/>
          <w:szCs w:val="24"/>
        </w:rPr>
      </w:pPr>
      <w:r>
        <w:rPr>
          <w:rFonts w:hint="eastAsia" w:ascii="宋体" w:hAnsi="宋体" w:cs="宋体"/>
          <w:color w:val="auto"/>
          <w:spacing w:val="-6"/>
          <w:kern w:val="4"/>
          <w:sz w:val="24"/>
          <w:szCs w:val="24"/>
          <w:lang w:val="en-US" w:eastAsia="zh-CN"/>
        </w:rPr>
        <w:t>4</w:t>
      </w:r>
      <w:r>
        <w:rPr>
          <w:rFonts w:ascii="宋体" w:hAnsi="宋体" w:eastAsia="宋体" w:cs="宋体"/>
          <w:color w:val="auto"/>
          <w:spacing w:val="-6"/>
          <w:kern w:val="4"/>
          <w:sz w:val="24"/>
          <w:szCs w:val="24"/>
        </w:rPr>
        <w:t>.</w:t>
      </w:r>
      <w:r>
        <w:rPr>
          <w:rFonts w:hint="eastAsia" w:ascii="宋体" w:hAnsi="宋体" w:eastAsia="宋体" w:cs="宋体"/>
          <w:color w:val="auto"/>
          <w:spacing w:val="-6"/>
          <w:kern w:val="4"/>
          <w:sz w:val="24"/>
          <w:szCs w:val="24"/>
        </w:rPr>
        <w:t>验收时如发现其它不符合标准及本项目合同规定之外情形的，由采购人与供应商双方签署备忘录，备忘录可用作延迟验收的有效证据，由此产生的时间延误与有关费用由供应商承担，验收期限相应顺延。</w:t>
      </w:r>
    </w:p>
    <w:p>
      <w:pPr>
        <w:pageBreakBefore w:val="0"/>
        <w:widowControl/>
        <w:kinsoku/>
        <w:wordWrap/>
        <w:bidi w:val="0"/>
        <w:adjustRightInd/>
        <w:snapToGrid/>
        <w:spacing w:before="20" w:after="20" w:line="360" w:lineRule="auto"/>
        <w:ind w:left="0" w:leftChars="0" w:right="0" w:rightChars="0" w:firstLine="456" w:firstLineChars="200"/>
        <w:jc w:val="both"/>
        <w:textAlignment w:val="auto"/>
        <w:outlineLvl w:val="9"/>
        <w:rPr>
          <w:rFonts w:ascii="宋体" w:hAnsi="宋体" w:eastAsia="宋体" w:cs="宋体"/>
          <w:color w:val="auto"/>
          <w:spacing w:val="-6"/>
          <w:kern w:val="4"/>
          <w:sz w:val="24"/>
          <w:szCs w:val="24"/>
        </w:rPr>
      </w:pPr>
      <w:r>
        <w:rPr>
          <w:rFonts w:hint="eastAsia" w:ascii="宋体" w:hAnsi="宋体" w:cs="宋体"/>
          <w:color w:val="auto"/>
          <w:spacing w:val="-6"/>
          <w:kern w:val="4"/>
          <w:sz w:val="24"/>
          <w:szCs w:val="24"/>
          <w:lang w:val="en-US" w:eastAsia="zh-CN"/>
        </w:rPr>
        <w:t>5</w:t>
      </w:r>
      <w:r>
        <w:rPr>
          <w:rFonts w:ascii="宋体" w:hAnsi="宋体" w:eastAsia="宋体" w:cs="宋体"/>
          <w:color w:val="auto"/>
          <w:spacing w:val="-6"/>
          <w:kern w:val="4"/>
          <w:sz w:val="24"/>
          <w:szCs w:val="24"/>
        </w:rPr>
        <w:t>.</w:t>
      </w:r>
      <w:r>
        <w:rPr>
          <w:rFonts w:hint="eastAsia" w:ascii="宋体" w:hAnsi="宋体" w:cs="宋体"/>
          <w:color w:val="auto"/>
          <w:spacing w:val="-6"/>
          <w:kern w:val="4"/>
          <w:sz w:val="24"/>
          <w:szCs w:val="24"/>
          <w:lang w:eastAsia="zh-CN"/>
        </w:rPr>
        <w:t>服务期满后，</w:t>
      </w:r>
      <w:r>
        <w:rPr>
          <w:rFonts w:hint="eastAsia" w:ascii="宋体" w:hAnsi="宋体" w:eastAsia="宋体" w:cs="宋体"/>
          <w:color w:val="auto"/>
          <w:spacing w:val="-6"/>
          <w:kern w:val="4"/>
          <w:sz w:val="24"/>
          <w:szCs w:val="24"/>
        </w:rPr>
        <w:t>供应商应将采购人所提供的设施设备和国有资产等如数移交后再进行验收，非正常消耗的设施设备和国有资产损毁供应商必须负责赔偿或补齐，否则视为未按合同约定履约，采购人有权从服务费中等价扣除相应金额。</w:t>
      </w:r>
    </w:p>
    <w:p>
      <w:pPr>
        <w:pageBreakBefore w:val="0"/>
        <w:widowControl/>
        <w:kinsoku/>
        <w:bidi w:val="0"/>
        <w:spacing w:before="20" w:after="20" w:line="360" w:lineRule="auto"/>
        <w:ind w:left="0" w:leftChars="0" w:right="0" w:rightChars="0" w:firstLine="456" w:firstLineChars="200"/>
        <w:rPr>
          <w:rFonts w:ascii="宋体" w:hAnsi="宋体" w:cs="宋体"/>
          <w:color w:val="auto"/>
          <w:spacing w:val="-6"/>
          <w:kern w:val="4"/>
          <w:sz w:val="24"/>
          <w:szCs w:val="24"/>
        </w:rPr>
      </w:pPr>
      <w:r>
        <w:rPr>
          <w:rFonts w:hint="eastAsia" w:ascii="宋体" w:hAnsi="宋体" w:cs="宋体"/>
          <w:color w:val="auto"/>
          <w:spacing w:val="-6"/>
          <w:kern w:val="4"/>
          <w:sz w:val="24"/>
          <w:szCs w:val="24"/>
          <w:lang w:val="en-US" w:eastAsia="zh-CN"/>
        </w:rPr>
        <w:t>6</w:t>
      </w:r>
      <w:r>
        <w:rPr>
          <w:rFonts w:ascii="宋体" w:hAnsi="宋体" w:eastAsia="宋体" w:cs="宋体"/>
          <w:color w:val="auto"/>
          <w:spacing w:val="-6"/>
          <w:kern w:val="4"/>
          <w:sz w:val="24"/>
          <w:szCs w:val="24"/>
        </w:rPr>
        <w:t>.</w:t>
      </w:r>
      <w:r>
        <w:rPr>
          <w:rFonts w:hint="eastAsia" w:ascii="宋体" w:hAnsi="宋体" w:eastAsia="宋体" w:cs="宋体"/>
          <w:color w:val="auto"/>
          <w:spacing w:val="-6"/>
          <w:kern w:val="4"/>
          <w:sz w:val="24"/>
          <w:szCs w:val="24"/>
        </w:rPr>
        <w:t>其他未尽事宜</w:t>
      </w:r>
      <w:r>
        <w:rPr>
          <w:rFonts w:hint="eastAsia" w:ascii="宋体" w:hAnsi="宋体" w:cs="宋体"/>
          <w:color w:val="auto"/>
          <w:spacing w:val="-6"/>
          <w:kern w:val="4"/>
          <w:sz w:val="24"/>
          <w:szCs w:val="24"/>
          <w:lang w:eastAsia="zh-CN"/>
        </w:rPr>
        <w:t>对参照</w:t>
      </w:r>
      <w:r>
        <w:rPr>
          <w:rFonts w:hint="eastAsia" w:ascii="宋体" w:hAnsi="宋体" w:eastAsia="宋体" w:cs="宋体"/>
          <w:color w:val="auto"/>
          <w:spacing w:val="-6"/>
          <w:kern w:val="4"/>
          <w:sz w:val="24"/>
          <w:szCs w:val="24"/>
        </w:rPr>
        <w:t>《财政部关于进一步加强政府采购需求和履约验收管理的指导意见》(财库(2016) 205号)</w:t>
      </w:r>
      <w:r>
        <w:rPr>
          <w:rFonts w:hint="eastAsia" w:ascii="宋体" w:hAnsi="宋体" w:cs="宋体"/>
          <w:color w:val="auto"/>
          <w:spacing w:val="-6"/>
          <w:kern w:val="4"/>
          <w:sz w:val="24"/>
          <w:szCs w:val="24"/>
          <w:lang w:eastAsia="zh-CN"/>
        </w:rPr>
        <w:t>执行</w:t>
      </w:r>
      <w:r>
        <w:rPr>
          <w:rFonts w:hint="eastAsia" w:ascii="宋体" w:hAnsi="宋体" w:eastAsia="宋体" w:cs="宋体"/>
          <w:color w:val="auto"/>
          <w:spacing w:val="-6"/>
          <w:kern w:val="4"/>
          <w:sz w:val="24"/>
          <w:szCs w:val="24"/>
        </w:rPr>
        <w:t>。</w:t>
      </w:r>
    </w:p>
    <w:p>
      <w:pPr>
        <w:pageBreakBefore w:val="0"/>
        <w:widowControl/>
        <w:kinsoku/>
        <w:bidi w:val="0"/>
        <w:spacing w:before="20" w:after="20" w:line="360" w:lineRule="auto"/>
        <w:ind w:left="0" w:leftChars="0" w:right="0" w:rightChars="0" w:firstLine="482" w:firstLineChars="200"/>
        <w:rPr>
          <w:b/>
          <w:color w:val="auto"/>
          <w:sz w:val="24"/>
          <w:szCs w:val="24"/>
        </w:rPr>
      </w:pPr>
      <w:r>
        <w:rPr>
          <w:rFonts w:hint="eastAsia" w:ascii="宋体" w:hAnsi="宋体" w:cs="宋体"/>
          <w:b/>
          <w:bCs/>
          <w:color w:val="auto"/>
          <w:kern w:val="0"/>
          <w:sz w:val="24"/>
          <w:szCs w:val="24"/>
        </w:rPr>
        <w:t>7.6</w:t>
      </w:r>
      <w:r>
        <w:rPr>
          <w:rFonts w:hint="eastAsia"/>
          <w:b/>
          <w:color w:val="auto"/>
          <w:sz w:val="24"/>
          <w:szCs w:val="24"/>
        </w:rPr>
        <w:t>甲方的权利和义务</w:t>
      </w:r>
    </w:p>
    <w:p>
      <w:pPr>
        <w:pageBreakBefore w:val="0"/>
        <w:kinsoku/>
        <w:bidi w:val="0"/>
        <w:spacing w:before="20" w:after="20" w:line="360" w:lineRule="auto"/>
        <w:ind w:left="0" w:leftChars="0" w:right="0" w:rightChars="0" w:firstLine="476" w:firstLineChars="200"/>
        <w:rPr>
          <w:rFonts w:hint="eastAsia" w:ascii="宋体" w:hAnsi="宋体" w:cs="宋体"/>
          <w:color w:val="auto"/>
          <w:spacing w:val="-1"/>
          <w:kern w:val="0"/>
          <w:sz w:val="24"/>
          <w:szCs w:val="24"/>
        </w:rPr>
      </w:pPr>
      <w:r>
        <w:rPr>
          <w:rFonts w:hint="eastAsia" w:ascii="宋体" w:hAnsi="宋体" w:cs="宋体"/>
          <w:color w:val="auto"/>
          <w:spacing w:val="-1"/>
          <w:kern w:val="0"/>
          <w:sz w:val="24"/>
          <w:szCs w:val="24"/>
        </w:rPr>
        <w:t>一、甲方对本项目的全面实施、总体推进和工作落实等情况拥有监管权。</w:t>
      </w:r>
    </w:p>
    <w:p>
      <w:pPr>
        <w:pageBreakBefore w:val="0"/>
        <w:kinsoku/>
        <w:bidi w:val="0"/>
        <w:spacing w:before="20" w:after="20" w:line="360" w:lineRule="auto"/>
        <w:ind w:left="0" w:leftChars="0" w:right="0" w:rightChars="0" w:firstLine="476" w:firstLineChars="200"/>
        <w:rPr>
          <w:rFonts w:hint="eastAsia" w:ascii="宋体" w:hAnsi="宋体" w:cs="宋体"/>
          <w:color w:val="auto"/>
          <w:spacing w:val="-1"/>
          <w:kern w:val="0"/>
          <w:sz w:val="24"/>
          <w:szCs w:val="24"/>
        </w:rPr>
      </w:pPr>
      <w:r>
        <w:rPr>
          <w:rFonts w:hint="eastAsia" w:ascii="宋体" w:hAnsi="宋体" w:cs="宋体"/>
          <w:color w:val="auto"/>
          <w:spacing w:val="-1"/>
          <w:kern w:val="0"/>
          <w:sz w:val="24"/>
          <w:szCs w:val="24"/>
        </w:rPr>
        <w:t>二、甲方有权依据招投标包件和《双流区环境卫生作业（含垃圾清运和公厕管理）考核办法》对本项目服务作业质量、人员配备数量、机具配置标准等进行日常监管考核，对日常巡查中发现的问题，甲方将依据招投标包件服务需求、响应标准对乙方下达整改（通知书）时限，督促乙方及时整改到位，且甲方有权依据《双流区环境卫生作业（含垃圾清运和公厕管理）考核办法》和《双流区环境卫生作业(含垃圾清运和公厕管理)考核评分细则》对乙方作相应处罚。</w:t>
      </w:r>
    </w:p>
    <w:p>
      <w:pPr>
        <w:pageBreakBefore w:val="0"/>
        <w:kinsoku/>
        <w:bidi w:val="0"/>
        <w:spacing w:before="20" w:after="20" w:line="360" w:lineRule="auto"/>
        <w:ind w:left="0" w:leftChars="0" w:right="0" w:rightChars="0" w:firstLine="476" w:firstLineChars="200"/>
        <w:rPr>
          <w:rFonts w:hint="eastAsia" w:ascii="宋体" w:hAnsi="宋体" w:cs="宋体"/>
          <w:color w:val="auto"/>
          <w:spacing w:val="-1"/>
          <w:kern w:val="0"/>
          <w:sz w:val="24"/>
          <w:szCs w:val="24"/>
        </w:rPr>
      </w:pPr>
      <w:r>
        <w:rPr>
          <w:rFonts w:hint="eastAsia" w:ascii="宋体" w:hAnsi="宋体" w:cs="宋体"/>
          <w:color w:val="auto"/>
          <w:spacing w:val="-1"/>
          <w:kern w:val="0"/>
          <w:sz w:val="24"/>
          <w:szCs w:val="24"/>
        </w:rPr>
        <w:t>三、甲方有权（或协同劳动监察部门）对乙方落实保障环卫工人工资和福利待遇情况进行监督检查，对乙方未按现行规定和标准保障落实环卫工人工资和福利待遇等问题，甲方有权监督乙方保障落实环卫工人工资和福利待遇。</w:t>
      </w:r>
    </w:p>
    <w:p>
      <w:pPr>
        <w:pageBreakBefore w:val="0"/>
        <w:kinsoku/>
        <w:bidi w:val="0"/>
        <w:spacing w:before="20" w:after="20" w:line="360" w:lineRule="auto"/>
        <w:ind w:left="0" w:leftChars="0" w:right="0" w:rightChars="0" w:firstLine="476" w:firstLineChars="200"/>
        <w:rPr>
          <w:rFonts w:hint="eastAsia" w:ascii="宋体" w:hAnsi="宋体" w:cs="宋体"/>
          <w:color w:val="auto"/>
          <w:spacing w:val="-1"/>
          <w:kern w:val="0"/>
          <w:sz w:val="24"/>
          <w:szCs w:val="24"/>
        </w:rPr>
      </w:pPr>
      <w:r>
        <w:rPr>
          <w:rFonts w:hint="eastAsia" w:ascii="宋体" w:hAnsi="宋体" w:cs="宋体"/>
          <w:color w:val="auto"/>
          <w:spacing w:val="-1"/>
          <w:kern w:val="0"/>
          <w:sz w:val="24"/>
          <w:szCs w:val="24"/>
        </w:rPr>
        <w:t>四、甲方应根据《双流区环境卫生作业（含垃圾清运和公厕管理）考核办法》和《双流区环境卫生作业(含垃圾清运和公厕管理)考核评分细则》及时对乙方服务质量进行综合考核，定期形成考核报告，依据合同约定条款，及时支付乙方服务经费。</w:t>
      </w:r>
    </w:p>
    <w:p>
      <w:pPr>
        <w:pageBreakBefore w:val="0"/>
        <w:kinsoku/>
        <w:bidi w:val="0"/>
        <w:spacing w:before="20" w:after="20" w:line="360" w:lineRule="auto"/>
        <w:ind w:left="0" w:leftChars="0" w:right="0" w:rightChars="0" w:firstLine="476" w:firstLineChars="200"/>
        <w:rPr>
          <w:rFonts w:hint="eastAsia" w:ascii="宋体" w:hAnsi="宋体" w:cs="宋体"/>
          <w:color w:val="auto"/>
          <w:spacing w:val="-1"/>
          <w:kern w:val="0"/>
          <w:sz w:val="24"/>
          <w:szCs w:val="24"/>
        </w:rPr>
      </w:pPr>
      <w:r>
        <w:rPr>
          <w:rFonts w:hint="eastAsia" w:ascii="宋体" w:hAnsi="宋体" w:cs="宋体"/>
          <w:color w:val="auto"/>
          <w:spacing w:val="-1"/>
          <w:kern w:val="0"/>
          <w:sz w:val="24"/>
          <w:szCs w:val="24"/>
        </w:rPr>
        <w:t>五、甲方对乙方的应扣处罚金额，甲方可以从乙方的任意一笔服务费中扣除。</w:t>
      </w:r>
    </w:p>
    <w:p>
      <w:pPr>
        <w:pageBreakBefore w:val="0"/>
        <w:kinsoku/>
        <w:bidi w:val="0"/>
        <w:spacing w:before="20" w:after="20" w:line="360" w:lineRule="auto"/>
        <w:ind w:left="0" w:leftChars="0" w:right="0" w:rightChars="0" w:firstLine="476" w:firstLineChars="200"/>
        <w:rPr>
          <w:rFonts w:ascii="宋体" w:hAnsi="宋体" w:cs="宋体"/>
          <w:color w:val="auto"/>
          <w:spacing w:val="-1"/>
          <w:kern w:val="0"/>
          <w:sz w:val="24"/>
          <w:szCs w:val="24"/>
        </w:rPr>
      </w:pPr>
      <w:r>
        <w:rPr>
          <w:rFonts w:hint="eastAsia" w:ascii="宋体" w:hAnsi="宋体" w:cs="宋体"/>
          <w:color w:val="auto"/>
          <w:spacing w:val="-1"/>
          <w:kern w:val="0"/>
          <w:sz w:val="24"/>
          <w:szCs w:val="24"/>
          <w:lang w:eastAsia="zh-CN"/>
        </w:rPr>
        <w:t>六、</w:t>
      </w:r>
      <w:r>
        <w:rPr>
          <w:rFonts w:hint="eastAsia" w:ascii="宋体" w:hAnsi="宋体" w:cs="宋体"/>
          <w:color w:val="auto"/>
          <w:spacing w:val="-1"/>
          <w:kern w:val="0"/>
          <w:sz w:val="24"/>
          <w:szCs w:val="24"/>
        </w:rPr>
        <w:t>国家法律、法规所规定由甲方承担的其它权力和义务。</w:t>
      </w:r>
    </w:p>
    <w:p>
      <w:pPr>
        <w:pageBreakBefore w:val="0"/>
        <w:kinsoku/>
        <w:bidi w:val="0"/>
        <w:spacing w:before="20" w:after="20" w:line="360" w:lineRule="auto"/>
        <w:ind w:left="0" w:leftChars="0" w:right="0" w:rightChars="0" w:firstLine="482" w:firstLineChars="200"/>
        <w:rPr>
          <w:b/>
          <w:color w:val="auto"/>
          <w:sz w:val="24"/>
          <w:szCs w:val="24"/>
        </w:rPr>
      </w:pPr>
      <w:r>
        <w:rPr>
          <w:rFonts w:hint="eastAsia" w:ascii="宋体" w:hAnsi="宋体" w:cs="宋体"/>
          <w:b/>
          <w:color w:val="auto"/>
          <w:sz w:val="24"/>
          <w:szCs w:val="24"/>
        </w:rPr>
        <w:t>7.7</w:t>
      </w:r>
      <w:r>
        <w:rPr>
          <w:rFonts w:hint="eastAsia"/>
          <w:b/>
          <w:color w:val="auto"/>
          <w:sz w:val="24"/>
          <w:szCs w:val="24"/>
        </w:rPr>
        <w:t>乙方的权利和义务</w:t>
      </w:r>
    </w:p>
    <w:p>
      <w:pPr>
        <w:pageBreakBefore w:val="0"/>
        <w:numPr>
          <w:ilvl w:val="0"/>
          <w:numId w:val="0"/>
        </w:numPr>
        <w:kinsoku/>
        <w:bidi w:val="0"/>
        <w:spacing w:before="20" w:after="20" w:line="360" w:lineRule="auto"/>
        <w:ind w:left="0" w:leftChars="0" w:right="0" w:rightChars="0" w:firstLine="476" w:firstLineChars="200"/>
        <w:rPr>
          <w:rFonts w:ascii="宋体" w:hAnsi="宋体" w:cs="宋体"/>
          <w:color w:val="auto"/>
          <w:spacing w:val="-1"/>
          <w:kern w:val="0"/>
          <w:sz w:val="24"/>
          <w:szCs w:val="24"/>
        </w:rPr>
      </w:pPr>
      <w:r>
        <w:rPr>
          <w:rFonts w:hint="eastAsia" w:ascii="宋体" w:hAnsi="宋体" w:cs="宋体"/>
          <w:color w:val="auto"/>
          <w:spacing w:val="-1"/>
          <w:kern w:val="0"/>
          <w:sz w:val="24"/>
          <w:szCs w:val="24"/>
          <w:lang w:eastAsia="zh-CN"/>
        </w:rPr>
        <w:t>一、</w:t>
      </w:r>
      <w:r>
        <w:rPr>
          <w:rFonts w:hint="eastAsia" w:ascii="宋体" w:hAnsi="宋体" w:cs="宋体"/>
          <w:color w:val="auto"/>
          <w:spacing w:val="-1"/>
          <w:kern w:val="0"/>
          <w:sz w:val="24"/>
          <w:szCs w:val="24"/>
        </w:rPr>
        <w:t>乙方对本项目的全面实施、总体推进和工作落实等情况拥有管理权。</w:t>
      </w:r>
    </w:p>
    <w:p>
      <w:pPr>
        <w:pageBreakBefore w:val="0"/>
        <w:numPr>
          <w:ilvl w:val="0"/>
          <w:numId w:val="0"/>
        </w:numPr>
        <w:kinsoku/>
        <w:bidi w:val="0"/>
        <w:spacing w:before="20" w:after="20" w:line="360" w:lineRule="auto"/>
        <w:ind w:left="0" w:leftChars="0" w:right="0" w:rightChars="0" w:firstLine="480" w:firstLineChars="200"/>
        <w:rPr>
          <w:rFonts w:ascii="宋体" w:hAnsi="宋体"/>
          <w:color w:val="auto"/>
          <w:sz w:val="24"/>
          <w:szCs w:val="24"/>
        </w:rPr>
      </w:pPr>
      <w:r>
        <w:rPr>
          <w:rFonts w:hint="eastAsia" w:ascii="宋体" w:hAnsi="宋体"/>
          <w:color w:val="auto"/>
          <w:sz w:val="24"/>
          <w:szCs w:val="24"/>
          <w:lang w:eastAsia="zh-CN"/>
        </w:rPr>
        <w:t>二、</w:t>
      </w:r>
      <w:r>
        <w:rPr>
          <w:rFonts w:hint="eastAsia" w:ascii="宋体" w:hAnsi="宋体"/>
          <w:color w:val="auto"/>
          <w:sz w:val="24"/>
          <w:szCs w:val="24"/>
        </w:rPr>
        <w:t>乙方不得将本项目转包或分解后进行分转包，应根据</w:t>
      </w:r>
      <w:r>
        <w:rPr>
          <w:rFonts w:hint="eastAsia" w:ascii="宋体" w:hAnsi="宋体" w:cs="宋体"/>
          <w:color w:val="auto"/>
          <w:spacing w:val="-1"/>
          <w:kern w:val="0"/>
          <w:sz w:val="24"/>
          <w:szCs w:val="24"/>
        </w:rPr>
        <w:t>招投标包件和《</w:t>
      </w:r>
      <w:r>
        <w:rPr>
          <w:rFonts w:hint="eastAsia" w:ascii="宋体" w:hAnsi="宋体" w:cs="宋体"/>
          <w:color w:val="auto"/>
          <w:sz w:val="24"/>
          <w:szCs w:val="24"/>
          <w:lang w:val="en-US" w:eastAsia="zh-CN"/>
        </w:rPr>
        <w:t>双流</w:t>
      </w:r>
      <w:r>
        <w:rPr>
          <w:rFonts w:hint="eastAsia" w:ascii="宋体" w:hAnsi="宋体" w:eastAsia="宋体" w:cs="宋体"/>
          <w:color w:val="auto"/>
          <w:sz w:val="24"/>
          <w:szCs w:val="24"/>
          <w:lang w:val="en-US" w:eastAsia="zh-CN"/>
        </w:rPr>
        <w:t>区环境卫生作业（含垃圾清运和公厕管理）考核办法</w:t>
      </w:r>
      <w:r>
        <w:rPr>
          <w:rFonts w:hint="eastAsia" w:ascii="宋体" w:hAnsi="宋体" w:cs="宋体"/>
          <w:color w:val="auto"/>
          <w:spacing w:val="-1"/>
          <w:kern w:val="0"/>
          <w:sz w:val="24"/>
          <w:szCs w:val="24"/>
        </w:rPr>
        <w:t>》严格落实本项目服务作业质量、人员配备数量、机具配置标准，</w:t>
      </w:r>
      <w:r>
        <w:rPr>
          <w:rFonts w:hint="eastAsia" w:ascii="宋体" w:hAnsi="宋体" w:cs="宋体"/>
          <w:color w:val="auto"/>
          <w:spacing w:val="-1"/>
          <w:kern w:val="0"/>
          <w:sz w:val="24"/>
          <w:szCs w:val="24"/>
          <w:lang w:eastAsia="zh-CN"/>
        </w:rPr>
        <w:t>切实</w:t>
      </w:r>
      <w:r>
        <w:rPr>
          <w:rFonts w:hint="eastAsia" w:ascii="宋体" w:hAnsi="宋体"/>
          <w:color w:val="auto"/>
          <w:sz w:val="24"/>
          <w:szCs w:val="24"/>
        </w:rPr>
        <w:t>加强内部管理，及时完善招投标包件规定的各项工作方案、预案和制度，按照服务需求和标准，认真落实各项工作措施和管理制度，坚持常态化、高质量环卫作业服务，自觉接受甲方和上级行业主管部门监督。</w:t>
      </w:r>
    </w:p>
    <w:p>
      <w:pPr>
        <w:pageBreakBefore w:val="0"/>
        <w:numPr>
          <w:ilvl w:val="0"/>
          <w:numId w:val="50"/>
        </w:numPr>
        <w:kinsoku/>
        <w:bidi w:val="0"/>
        <w:spacing w:before="20" w:after="20" w:line="360" w:lineRule="auto"/>
        <w:ind w:left="0" w:leftChars="0" w:right="0" w:rightChars="0" w:firstLine="480" w:firstLineChars="200"/>
        <w:rPr>
          <w:rFonts w:ascii="宋体" w:hAnsi="宋体" w:cs="宋体"/>
          <w:color w:val="auto"/>
          <w:spacing w:val="-1"/>
          <w:kern w:val="0"/>
          <w:sz w:val="24"/>
          <w:szCs w:val="24"/>
        </w:rPr>
      </w:pPr>
      <w:r>
        <w:rPr>
          <w:rFonts w:hint="eastAsia" w:ascii="宋体" w:hAnsi="宋体"/>
          <w:color w:val="auto"/>
          <w:sz w:val="24"/>
          <w:szCs w:val="24"/>
        </w:rPr>
        <w:t>乙方</w:t>
      </w:r>
      <w:r>
        <w:rPr>
          <w:rFonts w:hint="eastAsia" w:ascii="宋体" w:hAnsi="宋体" w:cs="宋体"/>
          <w:color w:val="auto"/>
          <w:spacing w:val="-1"/>
          <w:kern w:val="0"/>
          <w:sz w:val="24"/>
          <w:szCs w:val="24"/>
        </w:rPr>
        <w:t>严格按照</w:t>
      </w:r>
      <w:r>
        <w:rPr>
          <w:rFonts w:hint="eastAsia" w:ascii="宋体" w:hAnsi="宋体" w:cs="宋体"/>
          <w:color w:val="auto"/>
          <w:spacing w:val="-1"/>
          <w:kern w:val="0"/>
          <w:sz w:val="24"/>
          <w:szCs w:val="24"/>
          <w:lang w:eastAsia="zh-CN"/>
        </w:rPr>
        <w:t>《中华人民共和国劳动合同法》</w:t>
      </w:r>
      <w:r>
        <w:rPr>
          <w:rFonts w:hint="eastAsia" w:ascii="宋体" w:hAnsi="宋体" w:cs="宋体"/>
          <w:color w:val="auto"/>
          <w:spacing w:val="-1"/>
          <w:kern w:val="0"/>
          <w:sz w:val="24"/>
          <w:szCs w:val="24"/>
        </w:rPr>
        <w:t>和《成都市环卫工人健康安全关爱办法》等相关现行规定和标准保障落实环卫工人工资和福利待遇，对</w:t>
      </w:r>
      <w:r>
        <w:rPr>
          <w:rFonts w:hint="eastAsia" w:ascii="宋体" w:hAnsi="宋体" w:cs="宋体"/>
          <w:color w:val="auto"/>
          <w:spacing w:val="-1"/>
          <w:kern w:val="0"/>
          <w:sz w:val="24"/>
          <w:szCs w:val="24"/>
          <w:lang w:eastAsia="zh-CN"/>
        </w:rPr>
        <w:t>因</w:t>
      </w:r>
      <w:r>
        <w:rPr>
          <w:rFonts w:hint="eastAsia" w:ascii="宋体" w:hAnsi="宋体"/>
          <w:color w:val="auto"/>
          <w:sz w:val="24"/>
          <w:szCs w:val="24"/>
        </w:rPr>
        <w:t>乙方</w:t>
      </w:r>
      <w:r>
        <w:rPr>
          <w:rFonts w:hint="eastAsia" w:ascii="宋体" w:hAnsi="宋体"/>
          <w:color w:val="auto"/>
          <w:sz w:val="24"/>
          <w:szCs w:val="24"/>
          <w:lang w:eastAsia="zh-CN"/>
        </w:rPr>
        <w:t>原因</w:t>
      </w:r>
      <w:r>
        <w:rPr>
          <w:rFonts w:hint="eastAsia" w:ascii="宋体" w:hAnsi="宋体" w:cs="宋体"/>
          <w:color w:val="auto"/>
          <w:spacing w:val="-1"/>
          <w:kern w:val="0"/>
          <w:sz w:val="24"/>
          <w:szCs w:val="24"/>
        </w:rPr>
        <w:t>未保障落实环卫工人工资和福利待遇等问题负全部责任。</w:t>
      </w:r>
    </w:p>
    <w:p>
      <w:pPr>
        <w:pageBreakBefore w:val="0"/>
        <w:numPr>
          <w:ilvl w:val="0"/>
          <w:numId w:val="50"/>
        </w:numPr>
        <w:kinsoku/>
        <w:bidi w:val="0"/>
        <w:spacing w:before="20" w:after="20" w:line="360" w:lineRule="auto"/>
        <w:ind w:left="0" w:leftChars="0" w:right="0" w:rightChars="0" w:firstLine="480" w:firstLineChars="200"/>
        <w:rPr>
          <w:rFonts w:ascii="宋体" w:hAnsi="宋体"/>
          <w:color w:val="auto"/>
          <w:sz w:val="24"/>
          <w:szCs w:val="24"/>
        </w:rPr>
      </w:pPr>
      <w:r>
        <w:rPr>
          <w:rFonts w:hint="eastAsia" w:ascii="宋体" w:hAnsi="宋体"/>
          <w:color w:val="auto"/>
          <w:sz w:val="24"/>
          <w:szCs w:val="24"/>
        </w:rPr>
        <w:t>乙方根据采购合同约定条款，及时向甲方提供支付凭证和有效票据，向甲方收取服务费用，并有权在本项目管理范围内合理支配和使用。</w:t>
      </w:r>
    </w:p>
    <w:p>
      <w:pPr>
        <w:pageBreakBefore w:val="0"/>
        <w:numPr>
          <w:ilvl w:val="0"/>
          <w:numId w:val="0"/>
        </w:numPr>
        <w:kinsoku/>
        <w:bidi w:val="0"/>
        <w:spacing w:before="20" w:after="20" w:line="360" w:lineRule="auto"/>
        <w:ind w:left="0" w:leftChars="0" w:right="0" w:rightChars="0" w:firstLine="480" w:firstLineChars="200"/>
        <w:rPr>
          <w:rFonts w:ascii="宋体" w:hAnsi="宋体" w:cs="宋体"/>
          <w:color w:val="auto"/>
          <w:spacing w:val="-1"/>
          <w:kern w:val="0"/>
          <w:sz w:val="24"/>
          <w:szCs w:val="24"/>
        </w:rPr>
      </w:pPr>
      <w:r>
        <w:rPr>
          <w:rFonts w:hint="eastAsia" w:ascii="宋体" w:hAnsi="宋体"/>
          <w:color w:val="auto"/>
          <w:sz w:val="24"/>
          <w:szCs w:val="24"/>
          <w:lang w:eastAsia="zh-CN"/>
        </w:rPr>
        <w:t>五、</w:t>
      </w:r>
      <w:r>
        <w:rPr>
          <w:rFonts w:hint="eastAsia" w:ascii="宋体" w:hAnsi="宋体"/>
          <w:color w:val="auto"/>
          <w:sz w:val="24"/>
          <w:szCs w:val="24"/>
        </w:rPr>
        <w:t>乙方严格按照《</w:t>
      </w:r>
      <w:r>
        <w:rPr>
          <w:rFonts w:hint="eastAsia" w:ascii="宋体" w:hAnsi="宋体" w:cs="宋体"/>
          <w:color w:val="auto"/>
          <w:spacing w:val="-1"/>
          <w:kern w:val="0"/>
          <w:sz w:val="24"/>
          <w:szCs w:val="24"/>
          <w:lang w:eastAsia="zh-CN"/>
        </w:rPr>
        <w:t>中华人民共和国</w:t>
      </w:r>
      <w:r>
        <w:rPr>
          <w:rFonts w:hint="eastAsia" w:ascii="宋体" w:hAnsi="宋体"/>
          <w:color w:val="auto"/>
          <w:sz w:val="24"/>
          <w:szCs w:val="24"/>
        </w:rPr>
        <w:t>安全生产法》和企业内部安全保障方案，认真落实安全生产保障措施，确保环卫工人生命财产和企业自身财产安全，并对企业自身日常管理和生产运营活动中发生的安全事故负全部责任。</w:t>
      </w:r>
    </w:p>
    <w:p>
      <w:pPr>
        <w:pageBreakBefore w:val="0"/>
        <w:kinsoku/>
        <w:bidi w:val="0"/>
        <w:spacing w:before="20" w:after="20" w:line="360" w:lineRule="auto"/>
        <w:ind w:left="0" w:leftChars="0" w:right="0" w:rightChars="0" w:firstLine="476" w:firstLineChars="200"/>
        <w:rPr>
          <w:rFonts w:ascii="宋体" w:hAnsi="宋体"/>
          <w:color w:val="auto"/>
          <w:sz w:val="24"/>
          <w:szCs w:val="24"/>
        </w:rPr>
      </w:pPr>
      <w:r>
        <w:rPr>
          <w:rFonts w:hint="eastAsia" w:ascii="宋体" w:hAnsi="宋体" w:cs="宋体"/>
          <w:color w:val="auto"/>
          <w:spacing w:val="-1"/>
          <w:kern w:val="0"/>
          <w:sz w:val="24"/>
          <w:szCs w:val="24"/>
          <w:lang w:eastAsia="zh-CN"/>
        </w:rPr>
        <w:t>六、</w:t>
      </w:r>
      <w:r>
        <w:rPr>
          <w:rFonts w:hint="eastAsia" w:ascii="宋体" w:hAnsi="宋体" w:cs="宋体"/>
          <w:color w:val="auto"/>
          <w:spacing w:val="-1"/>
          <w:kern w:val="0"/>
          <w:sz w:val="24"/>
          <w:szCs w:val="24"/>
        </w:rPr>
        <w:t>国家法律、法规所规定由</w:t>
      </w:r>
      <w:r>
        <w:rPr>
          <w:rFonts w:hint="eastAsia" w:ascii="宋体" w:hAnsi="宋体"/>
          <w:color w:val="auto"/>
          <w:sz w:val="24"/>
          <w:szCs w:val="24"/>
        </w:rPr>
        <w:t>乙</w:t>
      </w:r>
      <w:r>
        <w:rPr>
          <w:rFonts w:hint="eastAsia" w:ascii="宋体" w:hAnsi="宋体" w:cs="宋体"/>
          <w:color w:val="auto"/>
          <w:spacing w:val="-1"/>
          <w:kern w:val="0"/>
          <w:sz w:val="24"/>
          <w:szCs w:val="24"/>
        </w:rPr>
        <w:t>方承担的其它责任和义务。</w:t>
      </w:r>
    </w:p>
    <w:p>
      <w:pPr>
        <w:pageBreakBefore w:val="0"/>
        <w:widowControl/>
        <w:kinsoku/>
        <w:bidi w:val="0"/>
        <w:spacing w:before="20" w:after="20" w:line="360" w:lineRule="auto"/>
        <w:ind w:left="0" w:leftChars="0" w:right="0" w:rightChars="0" w:firstLine="482" w:firstLineChars="200"/>
        <w:rPr>
          <w:rFonts w:ascii="宋体" w:hAnsi="宋体" w:cs="宋体"/>
          <w:b/>
          <w:bCs/>
          <w:color w:val="auto"/>
          <w:kern w:val="0"/>
          <w:sz w:val="24"/>
          <w:szCs w:val="24"/>
        </w:rPr>
      </w:pPr>
      <w:r>
        <w:rPr>
          <w:rFonts w:hint="eastAsia" w:ascii="宋体" w:hAnsi="宋体" w:cs="宋体"/>
          <w:b/>
          <w:bCs/>
          <w:color w:val="auto"/>
          <w:kern w:val="0"/>
          <w:sz w:val="24"/>
          <w:szCs w:val="24"/>
        </w:rPr>
        <w:t>7.8违约责任</w:t>
      </w:r>
    </w:p>
    <w:p>
      <w:pPr>
        <w:pageBreakBefore w:val="0"/>
        <w:widowControl/>
        <w:kinsoku/>
        <w:bidi w:val="0"/>
        <w:spacing w:before="20" w:after="20" w:line="360" w:lineRule="auto"/>
        <w:ind w:left="0" w:leftChars="0" w:right="0" w:rightChars="0" w:firstLine="456" w:firstLineChars="200"/>
        <w:rPr>
          <w:rFonts w:ascii="宋体" w:hAnsi="宋体" w:cs="宋体"/>
          <w:color w:val="auto"/>
          <w:spacing w:val="-6"/>
          <w:kern w:val="4"/>
          <w:sz w:val="24"/>
          <w:szCs w:val="24"/>
        </w:rPr>
      </w:pPr>
      <w:r>
        <w:rPr>
          <w:rFonts w:hint="eastAsia" w:ascii="宋体" w:hAnsi="宋体" w:cs="宋体"/>
          <w:color w:val="auto"/>
          <w:spacing w:val="-6"/>
          <w:kern w:val="4"/>
          <w:sz w:val="24"/>
          <w:szCs w:val="24"/>
        </w:rPr>
        <w:t>一、甲</w:t>
      </w:r>
      <w:r>
        <w:rPr>
          <w:rFonts w:hint="eastAsia" w:ascii="宋体" w:hAnsi="宋体" w:eastAsia="宋体" w:cs="宋体"/>
          <w:color w:val="auto"/>
          <w:spacing w:val="-6"/>
          <w:kern w:val="4"/>
          <w:sz w:val="24"/>
          <w:szCs w:val="24"/>
          <w:lang w:eastAsia="zh-CN"/>
        </w:rPr>
        <w:t>乙</w:t>
      </w:r>
      <w:r>
        <w:rPr>
          <w:rFonts w:hint="eastAsia" w:ascii="宋体" w:hAnsi="宋体" w:cs="宋体"/>
          <w:color w:val="auto"/>
          <w:spacing w:val="-6"/>
          <w:kern w:val="4"/>
          <w:sz w:val="24"/>
          <w:szCs w:val="24"/>
        </w:rPr>
        <w:t>双方严格遵守本项目采购合同约定条款和内容，认真履行权力和义务，保证采购合同的正常履行。</w:t>
      </w:r>
    </w:p>
    <w:p>
      <w:pPr>
        <w:pStyle w:val="226"/>
        <w:pageBreakBefore w:val="0"/>
        <w:widowControl w:val="0"/>
        <w:kinsoku/>
        <w:autoSpaceDE w:val="0"/>
        <w:autoSpaceDN w:val="0"/>
        <w:bidi w:val="0"/>
        <w:spacing w:before="20" w:after="20" w:line="360" w:lineRule="auto"/>
        <w:ind w:left="0" w:leftChars="0" w:right="0" w:rightChars="0"/>
        <w:jc w:val="left"/>
        <w:rPr>
          <w:rFonts w:ascii="宋体" w:hAnsi="宋体" w:eastAsia="宋体" w:cs="宋体"/>
          <w:color w:val="auto"/>
          <w:spacing w:val="-6"/>
          <w:kern w:val="4"/>
          <w:sz w:val="24"/>
          <w:szCs w:val="24"/>
          <w:lang w:eastAsia="zh-CN"/>
        </w:rPr>
      </w:pPr>
      <w:r>
        <w:rPr>
          <w:rFonts w:hint="eastAsia" w:ascii="宋体" w:hAnsi="宋体" w:eastAsia="宋体"/>
          <w:color w:val="auto"/>
          <w:kern w:val="2"/>
          <w:sz w:val="24"/>
          <w:szCs w:val="24"/>
          <w:lang w:val="en-US" w:eastAsia="zh-CN"/>
        </w:rPr>
        <w:t xml:space="preserve">    </w:t>
      </w:r>
      <w:r>
        <w:rPr>
          <w:rFonts w:hint="eastAsia" w:ascii="宋体" w:hAnsi="宋体" w:eastAsia="宋体"/>
          <w:color w:val="auto"/>
          <w:kern w:val="2"/>
          <w:sz w:val="24"/>
          <w:szCs w:val="24"/>
          <w:lang w:eastAsia="zh-CN"/>
        </w:rPr>
        <w:t>二、</w:t>
      </w:r>
      <w:r>
        <w:rPr>
          <w:rFonts w:hint="eastAsia" w:ascii="宋体" w:hAnsi="宋体" w:eastAsia="宋体" w:cs="宋体"/>
          <w:color w:val="auto"/>
          <w:spacing w:val="-6"/>
          <w:kern w:val="4"/>
          <w:sz w:val="24"/>
          <w:szCs w:val="24"/>
          <w:lang w:eastAsia="zh-CN"/>
        </w:rPr>
        <w:t>因乙方工作的疏忽、失职、过错、故意或过失等原因给甲方造成损失或侵害，包括但不限于甲方本身财产损失、由此而导致甲方对任何第三方的法律责任等，乙方均承担全部赔偿责任；</w:t>
      </w:r>
      <w:r>
        <w:rPr>
          <w:rFonts w:hint="eastAsia" w:ascii="宋体" w:hAnsi="宋体" w:cs="宋体"/>
          <w:color w:val="auto"/>
          <w:spacing w:val="-6"/>
          <w:kern w:val="4"/>
          <w:sz w:val="24"/>
          <w:szCs w:val="24"/>
        </w:rPr>
        <w:t>因甲方</w:t>
      </w:r>
      <w:r>
        <w:rPr>
          <w:rFonts w:hint="eastAsia" w:ascii="宋体" w:hAnsi="宋体" w:eastAsia="宋体" w:cs="宋体"/>
          <w:color w:val="auto"/>
          <w:spacing w:val="-6"/>
          <w:kern w:val="4"/>
          <w:sz w:val="24"/>
          <w:szCs w:val="24"/>
          <w:lang w:eastAsia="zh-CN"/>
        </w:rPr>
        <w:t>疏忽、失职、过错、故意或者过失等</w:t>
      </w:r>
      <w:r>
        <w:rPr>
          <w:rFonts w:hint="eastAsia" w:ascii="宋体" w:hAnsi="宋体" w:cs="宋体"/>
          <w:color w:val="auto"/>
          <w:spacing w:val="-6"/>
          <w:kern w:val="4"/>
          <w:sz w:val="24"/>
          <w:szCs w:val="24"/>
        </w:rPr>
        <w:t>原因</w:t>
      </w:r>
      <w:r>
        <w:rPr>
          <w:rFonts w:hint="eastAsia" w:ascii="宋体" w:hAnsi="宋体" w:eastAsia="宋体" w:cs="宋体"/>
          <w:color w:val="auto"/>
          <w:spacing w:val="-6"/>
          <w:kern w:val="4"/>
          <w:sz w:val="24"/>
          <w:szCs w:val="24"/>
          <w:lang w:eastAsia="zh-CN"/>
        </w:rPr>
        <w:t>对</w:t>
      </w:r>
      <w:r>
        <w:rPr>
          <w:rFonts w:hint="eastAsia" w:ascii="宋体" w:hAnsi="宋体" w:cs="宋体"/>
          <w:color w:val="auto"/>
          <w:spacing w:val="-6"/>
          <w:kern w:val="4"/>
          <w:sz w:val="24"/>
          <w:szCs w:val="24"/>
        </w:rPr>
        <w:t>乙方造成的损失</w:t>
      </w:r>
      <w:r>
        <w:rPr>
          <w:rFonts w:hint="eastAsia" w:ascii="宋体" w:hAnsi="宋体" w:eastAsia="宋体" w:cs="宋体"/>
          <w:color w:val="auto"/>
          <w:spacing w:val="-6"/>
          <w:kern w:val="4"/>
          <w:sz w:val="24"/>
          <w:szCs w:val="24"/>
          <w:lang w:eastAsia="zh-CN"/>
        </w:rPr>
        <w:t>或侵害</w:t>
      </w:r>
      <w:r>
        <w:rPr>
          <w:rFonts w:hint="eastAsia" w:ascii="宋体" w:hAnsi="宋体" w:cs="宋体"/>
          <w:color w:val="auto"/>
          <w:spacing w:val="-6"/>
          <w:kern w:val="4"/>
          <w:sz w:val="24"/>
          <w:szCs w:val="24"/>
        </w:rPr>
        <w:t>，</w:t>
      </w:r>
      <w:r>
        <w:rPr>
          <w:rFonts w:hint="eastAsia" w:ascii="宋体" w:hAnsi="宋体" w:eastAsia="宋体" w:cs="宋体"/>
          <w:color w:val="auto"/>
          <w:spacing w:val="-6"/>
          <w:kern w:val="4"/>
          <w:sz w:val="24"/>
          <w:szCs w:val="24"/>
          <w:lang w:eastAsia="zh-CN"/>
        </w:rPr>
        <w:t>由</w:t>
      </w:r>
      <w:r>
        <w:rPr>
          <w:rFonts w:hint="eastAsia" w:ascii="宋体" w:hAnsi="宋体" w:cs="宋体"/>
          <w:color w:val="auto"/>
          <w:spacing w:val="-6"/>
          <w:kern w:val="4"/>
          <w:sz w:val="24"/>
          <w:szCs w:val="24"/>
        </w:rPr>
        <w:t>甲</w:t>
      </w:r>
      <w:r>
        <w:rPr>
          <w:rFonts w:hint="eastAsia" w:ascii="宋体" w:hAnsi="宋体" w:eastAsia="宋体" w:cs="宋体"/>
          <w:color w:val="auto"/>
          <w:spacing w:val="-6"/>
          <w:kern w:val="4"/>
          <w:sz w:val="24"/>
          <w:szCs w:val="24"/>
          <w:lang w:eastAsia="zh-CN"/>
        </w:rPr>
        <w:t>方承担责任</w:t>
      </w:r>
      <w:r>
        <w:rPr>
          <w:rFonts w:hint="eastAsia" w:ascii="宋体" w:hAnsi="宋体" w:cs="宋体"/>
          <w:color w:val="auto"/>
          <w:spacing w:val="-6"/>
          <w:kern w:val="4"/>
          <w:sz w:val="24"/>
          <w:szCs w:val="24"/>
        </w:rPr>
        <w:t>。</w:t>
      </w:r>
    </w:p>
    <w:p>
      <w:pPr>
        <w:pageBreakBefore w:val="0"/>
        <w:widowControl/>
        <w:kinsoku/>
        <w:bidi w:val="0"/>
        <w:spacing w:before="20" w:after="20" w:line="360" w:lineRule="auto"/>
        <w:ind w:left="0" w:leftChars="0" w:right="0" w:rightChars="0" w:firstLine="456" w:firstLineChars="200"/>
        <w:rPr>
          <w:rFonts w:hint="eastAsia" w:ascii="宋体" w:hAnsi="宋体" w:cs="宋体"/>
          <w:color w:val="auto"/>
          <w:spacing w:val="-6"/>
          <w:kern w:val="4"/>
          <w:sz w:val="24"/>
          <w:szCs w:val="24"/>
          <w:lang w:eastAsia="zh-CN"/>
        </w:rPr>
      </w:pPr>
      <w:r>
        <w:rPr>
          <w:rFonts w:hint="eastAsia" w:ascii="宋体" w:hAnsi="宋体" w:cs="宋体"/>
          <w:color w:val="auto"/>
          <w:spacing w:val="-6"/>
          <w:kern w:val="4"/>
          <w:sz w:val="24"/>
          <w:szCs w:val="24"/>
        </w:rPr>
        <w:t>三、</w:t>
      </w:r>
      <w:r>
        <w:rPr>
          <w:rFonts w:hint="eastAsia" w:ascii="宋体" w:hAnsi="宋体" w:cs="宋体"/>
          <w:color w:val="auto"/>
          <w:spacing w:val="-6"/>
          <w:kern w:val="4"/>
          <w:sz w:val="24"/>
          <w:szCs w:val="24"/>
          <w:lang w:eastAsia="zh-CN"/>
        </w:rPr>
        <w:t>因</w:t>
      </w:r>
      <w:r>
        <w:rPr>
          <w:rFonts w:hint="eastAsia" w:ascii="宋体" w:hAnsi="宋体" w:cs="宋体"/>
          <w:color w:val="auto"/>
          <w:spacing w:val="-6"/>
          <w:kern w:val="4"/>
          <w:sz w:val="24"/>
          <w:szCs w:val="24"/>
        </w:rPr>
        <w:t>乙</w:t>
      </w:r>
      <w:r>
        <w:rPr>
          <w:rFonts w:hint="eastAsia" w:ascii="宋体" w:hAnsi="宋体" w:cs="宋体"/>
          <w:color w:val="auto"/>
          <w:spacing w:val="-6"/>
          <w:kern w:val="4"/>
          <w:sz w:val="24"/>
          <w:szCs w:val="24"/>
          <w:lang w:eastAsia="zh-CN"/>
        </w:rPr>
        <w:t>方原因未按时（或长期拖欠）发放环卫工人工资和福利待遇的，甲方有权按未发（或拖欠）环卫工人工资和福利待遇金额数量的</w:t>
      </w:r>
      <w:r>
        <w:rPr>
          <w:rFonts w:hint="eastAsia" w:ascii="宋体" w:hAnsi="宋体" w:cs="宋体"/>
          <w:color w:val="auto"/>
          <w:spacing w:val="-6"/>
          <w:kern w:val="4"/>
          <w:sz w:val="24"/>
          <w:szCs w:val="24"/>
          <w:lang w:val="en-US" w:eastAsia="zh-CN"/>
        </w:rPr>
        <w:t>130%金额数量，</w:t>
      </w:r>
      <w:r>
        <w:rPr>
          <w:rFonts w:hint="eastAsia" w:ascii="宋体" w:hAnsi="宋体" w:cs="宋体"/>
          <w:color w:val="auto"/>
          <w:spacing w:val="-6"/>
          <w:kern w:val="4"/>
          <w:sz w:val="24"/>
          <w:szCs w:val="24"/>
          <w:lang w:eastAsia="zh-CN"/>
        </w:rPr>
        <w:t>从</w:t>
      </w:r>
      <w:r>
        <w:rPr>
          <w:rFonts w:hint="eastAsia" w:ascii="宋体" w:hAnsi="宋体" w:cs="宋体"/>
          <w:color w:val="auto"/>
          <w:spacing w:val="-6"/>
          <w:kern w:val="4"/>
          <w:sz w:val="24"/>
          <w:szCs w:val="24"/>
        </w:rPr>
        <w:t>乙</w:t>
      </w:r>
      <w:r>
        <w:rPr>
          <w:rFonts w:hint="eastAsia" w:ascii="宋体" w:hAnsi="宋体" w:cs="宋体"/>
          <w:color w:val="auto"/>
          <w:spacing w:val="-6"/>
          <w:kern w:val="4"/>
          <w:sz w:val="24"/>
          <w:szCs w:val="24"/>
          <w:lang w:eastAsia="zh-CN"/>
        </w:rPr>
        <w:t>方服务费中扣除相应金额数量用于补发环卫工人工资和福利待遇。</w:t>
      </w:r>
    </w:p>
    <w:p>
      <w:pPr>
        <w:pageBreakBefore w:val="0"/>
        <w:widowControl/>
        <w:kinsoku/>
        <w:bidi w:val="0"/>
        <w:spacing w:before="20" w:after="20" w:line="360" w:lineRule="auto"/>
        <w:ind w:left="0" w:leftChars="0" w:right="0" w:rightChars="0" w:firstLine="456" w:firstLineChars="200"/>
        <w:rPr>
          <w:rFonts w:ascii="宋体" w:hAnsi="宋体" w:cs="宋体"/>
          <w:color w:val="auto"/>
          <w:spacing w:val="-6"/>
          <w:kern w:val="4"/>
          <w:sz w:val="24"/>
          <w:szCs w:val="24"/>
        </w:rPr>
      </w:pPr>
      <w:r>
        <w:rPr>
          <w:rFonts w:hint="eastAsia" w:ascii="宋体" w:hAnsi="宋体" w:cs="宋体"/>
          <w:color w:val="auto"/>
          <w:spacing w:val="-6"/>
          <w:kern w:val="4"/>
          <w:sz w:val="24"/>
          <w:szCs w:val="24"/>
        </w:rPr>
        <w:t>四、乙方在</w:t>
      </w:r>
      <w:r>
        <w:rPr>
          <w:rFonts w:hint="eastAsia" w:ascii="宋体" w:hAnsi="宋体" w:cs="宋体"/>
          <w:color w:val="auto"/>
          <w:spacing w:val="-6"/>
          <w:kern w:val="4"/>
          <w:sz w:val="24"/>
          <w:szCs w:val="24"/>
          <w:lang w:eastAsia="zh-CN"/>
        </w:rPr>
        <w:t>合同</w:t>
      </w:r>
      <w:r>
        <w:rPr>
          <w:rFonts w:hint="eastAsia" w:ascii="宋体" w:hAnsi="宋体" w:cs="宋体"/>
          <w:color w:val="auto"/>
          <w:spacing w:val="-6"/>
          <w:kern w:val="4"/>
          <w:sz w:val="24"/>
          <w:szCs w:val="24"/>
        </w:rPr>
        <w:t>期内无</w:t>
      </w:r>
      <w:r>
        <w:rPr>
          <w:rFonts w:hint="eastAsia" w:ascii="宋体" w:hAnsi="宋体" w:cs="宋体"/>
          <w:color w:val="auto"/>
          <w:spacing w:val="-6"/>
          <w:kern w:val="4"/>
          <w:sz w:val="24"/>
          <w:szCs w:val="24"/>
          <w:lang w:eastAsia="zh-CN"/>
        </w:rPr>
        <w:t>服务</w:t>
      </w:r>
      <w:r>
        <w:rPr>
          <w:rFonts w:hint="eastAsia" w:ascii="宋体" w:hAnsi="宋体" w:cs="宋体"/>
          <w:color w:val="auto"/>
          <w:spacing w:val="-6"/>
          <w:kern w:val="4"/>
          <w:sz w:val="24"/>
          <w:szCs w:val="24"/>
        </w:rPr>
        <w:t>质量问题和违约行为，甲方应以合同规定的期限</w:t>
      </w:r>
      <w:r>
        <w:rPr>
          <w:rFonts w:hint="eastAsia" w:ascii="宋体" w:hAnsi="宋体" w:cs="宋体"/>
          <w:color w:val="auto"/>
          <w:spacing w:val="-6"/>
          <w:kern w:val="4"/>
          <w:sz w:val="24"/>
          <w:szCs w:val="24"/>
          <w:lang w:eastAsia="zh-CN"/>
        </w:rPr>
        <w:t>，及</w:t>
      </w:r>
      <w:r>
        <w:rPr>
          <w:rFonts w:hint="eastAsia" w:ascii="宋体" w:hAnsi="宋体" w:cs="宋体"/>
          <w:color w:val="auto"/>
          <w:spacing w:val="-6"/>
          <w:kern w:val="4"/>
          <w:sz w:val="24"/>
          <w:szCs w:val="24"/>
        </w:rPr>
        <w:t>时支付乙方服务费，如逾期，</w:t>
      </w:r>
      <w:r>
        <w:rPr>
          <w:rFonts w:hint="eastAsia" w:ascii="宋体" w:hAnsi="宋体"/>
          <w:color w:val="auto"/>
          <w:sz w:val="24"/>
          <w:szCs w:val="24"/>
        </w:rPr>
        <w:t>则按应付金额每日1‰标准向乙方赔付违约金</w:t>
      </w:r>
      <w:r>
        <w:rPr>
          <w:rFonts w:hint="eastAsia" w:ascii="宋体" w:hAnsi="宋体" w:cs="宋体"/>
          <w:color w:val="auto"/>
          <w:spacing w:val="-6"/>
          <w:kern w:val="4"/>
          <w:sz w:val="24"/>
          <w:szCs w:val="24"/>
          <w:lang w:eastAsia="zh-CN"/>
        </w:rPr>
        <w:t>；</w:t>
      </w:r>
      <w:r>
        <w:rPr>
          <w:rFonts w:hint="eastAsia" w:ascii="宋体" w:hAnsi="宋体" w:cs="宋体"/>
          <w:color w:val="auto"/>
          <w:spacing w:val="-6"/>
          <w:kern w:val="4"/>
          <w:sz w:val="24"/>
          <w:szCs w:val="24"/>
        </w:rPr>
        <w:t>乙</w:t>
      </w:r>
      <w:r>
        <w:rPr>
          <w:rFonts w:hint="eastAsia" w:ascii="宋体" w:hAnsi="宋体" w:cs="宋体"/>
          <w:color w:val="auto"/>
          <w:spacing w:val="-6"/>
          <w:kern w:val="4"/>
          <w:sz w:val="24"/>
          <w:szCs w:val="24"/>
          <w:lang w:eastAsia="zh-CN"/>
        </w:rPr>
        <w:t>方发生</w:t>
      </w:r>
      <w:r>
        <w:rPr>
          <w:rFonts w:hint="eastAsia" w:ascii="宋体" w:hAnsi="宋体" w:cs="宋体"/>
          <w:color w:val="auto"/>
          <w:spacing w:val="-6"/>
          <w:kern w:val="4"/>
          <w:sz w:val="24"/>
          <w:szCs w:val="24"/>
        </w:rPr>
        <w:t>违约</w:t>
      </w:r>
      <w:r>
        <w:rPr>
          <w:rFonts w:hint="eastAsia" w:ascii="宋体" w:hAnsi="宋体" w:cs="宋体"/>
          <w:color w:val="auto"/>
          <w:spacing w:val="-6"/>
          <w:kern w:val="4"/>
          <w:sz w:val="24"/>
          <w:szCs w:val="24"/>
          <w:lang w:eastAsia="zh-CN"/>
        </w:rPr>
        <w:t>事项</w:t>
      </w:r>
      <w:r>
        <w:rPr>
          <w:rFonts w:hint="eastAsia" w:ascii="宋体" w:hAnsi="宋体" w:cs="宋体"/>
          <w:color w:val="auto"/>
          <w:spacing w:val="-6"/>
          <w:kern w:val="4"/>
          <w:sz w:val="24"/>
          <w:szCs w:val="24"/>
        </w:rPr>
        <w:t>给甲方造成损失</w:t>
      </w:r>
      <w:r>
        <w:rPr>
          <w:rFonts w:hint="eastAsia" w:ascii="宋体" w:hAnsi="宋体" w:cs="宋体"/>
          <w:color w:val="auto"/>
          <w:spacing w:val="-6"/>
          <w:kern w:val="4"/>
          <w:sz w:val="24"/>
          <w:szCs w:val="24"/>
          <w:lang w:eastAsia="zh-CN"/>
        </w:rPr>
        <w:t>，</w:t>
      </w:r>
      <w:r>
        <w:rPr>
          <w:rFonts w:hint="eastAsia" w:ascii="宋体" w:hAnsi="宋体" w:cs="宋体"/>
          <w:color w:val="auto"/>
          <w:spacing w:val="-6"/>
          <w:kern w:val="4"/>
          <w:sz w:val="24"/>
          <w:szCs w:val="24"/>
        </w:rPr>
        <w:t>甲方</w:t>
      </w:r>
      <w:r>
        <w:rPr>
          <w:rFonts w:hint="eastAsia" w:ascii="宋体" w:hAnsi="宋体" w:cs="宋体"/>
          <w:color w:val="auto"/>
          <w:spacing w:val="-6"/>
          <w:kern w:val="4"/>
          <w:sz w:val="24"/>
          <w:szCs w:val="24"/>
          <w:lang w:eastAsia="zh-CN"/>
        </w:rPr>
        <w:t>将</w:t>
      </w:r>
      <w:r>
        <w:rPr>
          <w:rFonts w:hint="eastAsia" w:ascii="宋体" w:hAnsi="宋体" w:cs="宋体"/>
          <w:color w:val="auto"/>
          <w:spacing w:val="-6"/>
          <w:kern w:val="4"/>
          <w:sz w:val="24"/>
          <w:szCs w:val="24"/>
        </w:rPr>
        <w:t>从乙方的任</w:t>
      </w:r>
      <w:r>
        <w:rPr>
          <w:rFonts w:hint="eastAsia" w:ascii="宋体" w:hAnsi="宋体" w:cs="宋体"/>
          <w:color w:val="auto"/>
          <w:spacing w:val="-6"/>
          <w:kern w:val="4"/>
          <w:sz w:val="24"/>
          <w:szCs w:val="24"/>
          <w:lang w:eastAsia="zh-CN"/>
        </w:rPr>
        <w:t>意</w:t>
      </w:r>
      <w:r>
        <w:rPr>
          <w:rFonts w:hint="eastAsia" w:ascii="宋体" w:hAnsi="宋体" w:cs="宋体"/>
          <w:color w:val="auto"/>
          <w:spacing w:val="-6"/>
          <w:kern w:val="4"/>
          <w:sz w:val="24"/>
          <w:szCs w:val="24"/>
        </w:rPr>
        <w:t>一笔</w:t>
      </w:r>
      <w:r>
        <w:rPr>
          <w:rFonts w:hint="eastAsia" w:ascii="宋体" w:hAnsi="宋体" w:cs="宋体"/>
          <w:color w:val="auto"/>
          <w:spacing w:val="-6"/>
          <w:kern w:val="4"/>
          <w:sz w:val="24"/>
          <w:szCs w:val="24"/>
          <w:lang w:eastAsia="zh-CN"/>
        </w:rPr>
        <w:t>服务费</w:t>
      </w:r>
      <w:r>
        <w:rPr>
          <w:rFonts w:hint="eastAsia" w:ascii="宋体" w:hAnsi="宋体" w:cs="宋体"/>
          <w:color w:val="auto"/>
          <w:spacing w:val="-6"/>
          <w:kern w:val="4"/>
          <w:sz w:val="24"/>
          <w:szCs w:val="24"/>
        </w:rPr>
        <w:t>中扣除相应数量金额。</w:t>
      </w:r>
    </w:p>
    <w:p>
      <w:pPr>
        <w:pageBreakBefore w:val="0"/>
        <w:widowControl/>
        <w:kinsoku/>
        <w:bidi w:val="0"/>
        <w:spacing w:before="20" w:after="20" w:line="360" w:lineRule="auto"/>
        <w:ind w:left="0" w:leftChars="0" w:right="0" w:rightChars="0" w:firstLine="456" w:firstLineChars="200"/>
        <w:rPr>
          <w:rFonts w:ascii="宋体" w:hAnsi="宋体" w:cs="宋体"/>
          <w:color w:val="auto"/>
          <w:spacing w:val="-6"/>
          <w:kern w:val="4"/>
          <w:sz w:val="24"/>
          <w:szCs w:val="24"/>
        </w:rPr>
      </w:pPr>
      <w:r>
        <w:rPr>
          <w:rFonts w:hint="eastAsia" w:ascii="宋体" w:hAnsi="宋体" w:cs="宋体"/>
          <w:color w:val="auto"/>
          <w:spacing w:val="-6"/>
          <w:kern w:val="4"/>
          <w:sz w:val="24"/>
          <w:szCs w:val="24"/>
        </w:rPr>
        <w:t>五、乙</w:t>
      </w:r>
      <w:r>
        <w:rPr>
          <w:rFonts w:hint="eastAsia" w:ascii="宋体" w:hAnsi="宋体" w:cs="宋体"/>
          <w:color w:val="auto"/>
          <w:spacing w:val="-6"/>
          <w:kern w:val="4"/>
          <w:sz w:val="24"/>
          <w:szCs w:val="24"/>
          <w:lang w:eastAsia="zh-CN"/>
        </w:rPr>
        <w:t>方在生产经营和日常管理工作中发生的一切安全事故、纠纷、赔偿、法律责任等问题，或其他因</w:t>
      </w:r>
      <w:r>
        <w:rPr>
          <w:rFonts w:hint="eastAsia" w:ascii="宋体" w:hAnsi="宋体" w:cs="宋体"/>
          <w:color w:val="auto"/>
          <w:spacing w:val="-6"/>
          <w:kern w:val="4"/>
          <w:sz w:val="24"/>
          <w:szCs w:val="24"/>
        </w:rPr>
        <w:t>乙</w:t>
      </w:r>
      <w:r>
        <w:rPr>
          <w:rFonts w:hint="eastAsia" w:ascii="宋体" w:hAnsi="宋体" w:cs="宋体"/>
          <w:color w:val="auto"/>
          <w:spacing w:val="-6"/>
          <w:kern w:val="4"/>
          <w:sz w:val="24"/>
          <w:szCs w:val="24"/>
          <w:lang w:eastAsia="zh-CN"/>
        </w:rPr>
        <w:t>方原因导致产生的纠纷、赔偿、法律责任等问题，均由</w:t>
      </w:r>
      <w:r>
        <w:rPr>
          <w:rFonts w:hint="eastAsia" w:ascii="宋体" w:hAnsi="宋体" w:cs="宋体"/>
          <w:color w:val="auto"/>
          <w:spacing w:val="-6"/>
          <w:kern w:val="4"/>
          <w:sz w:val="24"/>
          <w:szCs w:val="24"/>
        </w:rPr>
        <w:t>乙</w:t>
      </w:r>
      <w:r>
        <w:rPr>
          <w:rFonts w:hint="eastAsia" w:ascii="宋体" w:hAnsi="宋体" w:cs="宋体"/>
          <w:color w:val="auto"/>
          <w:spacing w:val="-6"/>
          <w:kern w:val="4"/>
          <w:sz w:val="24"/>
          <w:szCs w:val="24"/>
          <w:lang w:eastAsia="zh-CN"/>
        </w:rPr>
        <w:t>方承担全部责任。</w:t>
      </w:r>
    </w:p>
    <w:p>
      <w:pPr>
        <w:pageBreakBefore w:val="0"/>
        <w:widowControl/>
        <w:kinsoku/>
        <w:bidi w:val="0"/>
        <w:spacing w:before="20" w:after="20" w:line="360" w:lineRule="auto"/>
        <w:ind w:left="0" w:leftChars="0" w:right="0" w:rightChars="0" w:firstLine="480" w:firstLineChars="200"/>
        <w:rPr>
          <w:rFonts w:ascii="宋体" w:hAnsi="宋体" w:cs="宋体"/>
          <w:color w:val="auto"/>
          <w:spacing w:val="-6"/>
          <w:kern w:val="4"/>
          <w:sz w:val="24"/>
          <w:szCs w:val="24"/>
        </w:rPr>
      </w:pPr>
      <w:r>
        <w:rPr>
          <w:rFonts w:hint="eastAsia" w:ascii="宋体" w:hAnsi="宋体" w:cs="宋体"/>
          <w:color w:val="auto"/>
          <w:sz w:val="24"/>
          <w:szCs w:val="24"/>
        </w:rPr>
        <w:t>六、</w:t>
      </w:r>
      <w:r>
        <w:rPr>
          <w:rFonts w:hint="eastAsia" w:ascii="宋体" w:hAnsi="宋体" w:cs="宋体"/>
          <w:color w:val="auto"/>
          <w:spacing w:val="-6"/>
          <w:kern w:val="4"/>
          <w:sz w:val="24"/>
          <w:szCs w:val="24"/>
        </w:rPr>
        <w:t>有下列情形之一的，当事人可以解除合同:</w:t>
      </w:r>
    </w:p>
    <w:p>
      <w:pPr>
        <w:pageBreakBefore w:val="0"/>
        <w:widowControl/>
        <w:kinsoku/>
        <w:bidi w:val="0"/>
        <w:spacing w:before="20" w:after="20" w:line="360" w:lineRule="auto"/>
        <w:ind w:left="0" w:leftChars="0" w:right="0" w:rightChars="0"/>
        <w:rPr>
          <w:rFonts w:ascii="宋体" w:hAnsi="宋体" w:cs="宋体"/>
          <w:color w:val="auto"/>
          <w:spacing w:val="-6"/>
          <w:kern w:val="4"/>
          <w:sz w:val="24"/>
          <w:szCs w:val="24"/>
        </w:rPr>
      </w:pPr>
      <w:r>
        <w:rPr>
          <w:rFonts w:hint="eastAsia" w:ascii="宋体" w:hAnsi="宋体" w:cs="宋体"/>
          <w:color w:val="auto"/>
          <w:spacing w:val="-6"/>
          <w:kern w:val="4"/>
          <w:sz w:val="24"/>
          <w:szCs w:val="24"/>
        </w:rPr>
        <w:t xml:space="preserve">    1、因不可抗力致使不能实现合同目的(由于非供应商或采购人原因，致使合同实质性条款无法实现的)。</w:t>
      </w:r>
    </w:p>
    <w:p>
      <w:pPr>
        <w:pageBreakBefore w:val="0"/>
        <w:widowControl/>
        <w:kinsoku/>
        <w:bidi w:val="0"/>
        <w:spacing w:before="20" w:after="20" w:line="360" w:lineRule="auto"/>
        <w:ind w:left="0" w:leftChars="0" w:right="0" w:rightChars="0" w:firstLine="456" w:firstLineChars="200"/>
        <w:rPr>
          <w:rFonts w:ascii="宋体" w:hAnsi="宋体" w:cs="宋体"/>
          <w:color w:val="auto"/>
          <w:spacing w:val="-6"/>
          <w:kern w:val="4"/>
          <w:sz w:val="24"/>
          <w:szCs w:val="24"/>
        </w:rPr>
      </w:pPr>
      <w:r>
        <w:rPr>
          <w:rFonts w:hint="eastAsia" w:ascii="宋体" w:hAnsi="宋体" w:cs="宋体"/>
          <w:color w:val="auto"/>
          <w:spacing w:val="-6"/>
          <w:kern w:val="4"/>
          <w:sz w:val="24"/>
          <w:szCs w:val="24"/>
        </w:rPr>
        <w:t>2、当事人一方迟延履行主要</w:t>
      </w:r>
      <w:r>
        <w:rPr>
          <w:rFonts w:hint="eastAsia" w:ascii="宋体" w:hAnsi="宋体" w:cs="宋体"/>
          <w:color w:val="auto"/>
          <w:spacing w:val="-6"/>
          <w:kern w:val="4"/>
          <w:sz w:val="24"/>
          <w:szCs w:val="24"/>
          <w:lang w:eastAsia="zh-CN"/>
        </w:rPr>
        <w:t>义</w:t>
      </w:r>
      <w:r>
        <w:rPr>
          <w:rFonts w:hint="eastAsia" w:ascii="宋体" w:hAnsi="宋体" w:cs="宋体"/>
          <w:color w:val="auto"/>
          <w:spacing w:val="-6"/>
          <w:kern w:val="4"/>
          <w:sz w:val="24"/>
          <w:szCs w:val="24"/>
        </w:rPr>
        <w:t>务，经催告后在合理期限内仍未履行</w:t>
      </w:r>
      <w:r>
        <w:rPr>
          <w:rFonts w:hint="eastAsia" w:ascii="宋体" w:hAnsi="宋体" w:cs="宋体"/>
          <w:color w:val="auto"/>
          <w:spacing w:val="-6"/>
          <w:kern w:val="4"/>
          <w:sz w:val="24"/>
          <w:szCs w:val="24"/>
          <w:lang w:eastAsia="zh-CN"/>
        </w:rPr>
        <w:t>的，</w:t>
      </w:r>
      <w:r>
        <w:rPr>
          <w:rFonts w:hint="eastAsia" w:ascii="宋体" w:hAnsi="宋体" w:cs="宋体"/>
          <w:color w:val="auto"/>
          <w:spacing w:val="-6"/>
          <w:kern w:val="4"/>
          <w:sz w:val="24"/>
          <w:szCs w:val="24"/>
        </w:rPr>
        <w:t>或者有其他违约行为致使不能实现合同目的。</w:t>
      </w:r>
    </w:p>
    <w:p>
      <w:pPr>
        <w:pageBreakBefore w:val="0"/>
        <w:widowControl/>
        <w:kinsoku/>
        <w:bidi w:val="0"/>
        <w:spacing w:before="20" w:after="20" w:line="360" w:lineRule="auto"/>
        <w:ind w:left="0" w:leftChars="0" w:right="0" w:rightChars="0" w:firstLine="456" w:firstLineChars="200"/>
        <w:rPr>
          <w:rFonts w:ascii="宋体" w:hAnsi="宋体" w:cs="宋体"/>
          <w:color w:val="auto"/>
          <w:spacing w:val="-6"/>
          <w:kern w:val="4"/>
          <w:sz w:val="24"/>
          <w:szCs w:val="24"/>
        </w:rPr>
      </w:pPr>
      <w:r>
        <w:rPr>
          <w:rFonts w:hint="eastAsia" w:ascii="宋体" w:hAnsi="宋体" w:cs="宋体"/>
          <w:color w:val="auto"/>
          <w:spacing w:val="-6"/>
          <w:kern w:val="4"/>
          <w:sz w:val="24"/>
          <w:szCs w:val="24"/>
        </w:rPr>
        <w:t>3、法律规定的其他情形。</w:t>
      </w:r>
    </w:p>
    <w:p>
      <w:pPr>
        <w:pageBreakBefore w:val="0"/>
        <w:kinsoku/>
        <w:bidi w:val="0"/>
        <w:spacing w:before="20" w:after="20" w:line="360" w:lineRule="auto"/>
        <w:ind w:left="0" w:leftChars="0" w:right="0" w:rightChars="0" w:firstLine="487" w:firstLineChars="202"/>
        <w:rPr>
          <w:b/>
          <w:sz w:val="24"/>
          <w:szCs w:val="24"/>
        </w:rPr>
      </w:pPr>
      <w:r>
        <w:rPr>
          <w:rFonts w:hint="eastAsia" w:ascii="宋体" w:hAnsi="宋体" w:cs="宋体"/>
          <w:b/>
          <w:sz w:val="24"/>
          <w:szCs w:val="24"/>
        </w:rPr>
        <w:t>7.9</w:t>
      </w:r>
      <w:r>
        <w:rPr>
          <w:rFonts w:hint="eastAsia"/>
          <w:b/>
          <w:sz w:val="24"/>
          <w:szCs w:val="24"/>
        </w:rPr>
        <w:t>知识产权</w:t>
      </w:r>
    </w:p>
    <w:p>
      <w:pPr>
        <w:pStyle w:val="227"/>
        <w:pageBreakBefore w:val="0"/>
        <w:kinsoku/>
        <w:bidi w:val="0"/>
        <w:spacing w:before="20" w:after="20" w:line="360" w:lineRule="auto"/>
        <w:ind w:left="0" w:leftChars="0" w:right="0" w:rightChars="0" w:firstLineChars="0"/>
        <w:rPr>
          <w:sz w:val="24"/>
          <w:szCs w:val="24"/>
        </w:rPr>
      </w:pPr>
      <w:r>
        <w:rPr>
          <w:rFonts w:hint="eastAsia"/>
          <w:sz w:val="24"/>
          <w:szCs w:val="24"/>
        </w:rPr>
        <w:t>乙方应保证所提供的服务或其任何一部分均不会侵犯任何第三方的专利权、商标权或著作权。</w:t>
      </w:r>
    </w:p>
    <w:p>
      <w:pPr>
        <w:pageBreakBefore w:val="0"/>
        <w:kinsoku/>
        <w:bidi w:val="0"/>
        <w:spacing w:before="20" w:after="20" w:line="360" w:lineRule="auto"/>
        <w:ind w:left="0" w:leftChars="0" w:right="0" w:rightChars="0" w:firstLine="487" w:firstLineChars="202"/>
        <w:rPr>
          <w:b/>
          <w:sz w:val="24"/>
          <w:szCs w:val="24"/>
        </w:rPr>
      </w:pPr>
      <w:r>
        <w:rPr>
          <w:rFonts w:hint="eastAsia" w:ascii="宋体" w:hAnsi="宋体" w:cs="宋体"/>
          <w:b/>
          <w:sz w:val="24"/>
          <w:szCs w:val="24"/>
        </w:rPr>
        <w:t>7.10</w:t>
      </w:r>
      <w:r>
        <w:rPr>
          <w:rFonts w:hint="eastAsia"/>
          <w:b/>
          <w:sz w:val="24"/>
          <w:szCs w:val="24"/>
        </w:rPr>
        <w:t>无产权瑕疵条款</w:t>
      </w:r>
    </w:p>
    <w:p>
      <w:pPr>
        <w:pStyle w:val="227"/>
        <w:pageBreakBefore w:val="0"/>
        <w:kinsoku/>
        <w:bidi w:val="0"/>
        <w:spacing w:before="20" w:after="20" w:line="360" w:lineRule="auto"/>
        <w:ind w:left="0" w:leftChars="0" w:right="0" w:rightChars="0" w:firstLineChars="0"/>
        <w:rPr>
          <w:sz w:val="24"/>
          <w:szCs w:val="24"/>
        </w:rPr>
      </w:pPr>
      <w:r>
        <w:rPr>
          <w:rFonts w:hint="eastAsia"/>
          <w:sz w:val="24"/>
          <w:szCs w:val="24"/>
        </w:rPr>
        <w:t>乙方保证所提供的服务的所有权完全属于乙方且无任何抵押、查封等产权瑕疵。如有产权瑕疵的，视为乙方违约。乙方应负担由此而产生的一切损失。</w:t>
      </w:r>
    </w:p>
    <w:p>
      <w:pPr>
        <w:pageBreakBefore w:val="0"/>
        <w:kinsoku/>
        <w:bidi w:val="0"/>
        <w:spacing w:before="20" w:after="20" w:line="360" w:lineRule="auto"/>
        <w:ind w:left="0" w:leftChars="0" w:right="0" w:rightChars="0"/>
        <w:rPr>
          <w:b/>
          <w:sz w:val="24"/>
          <w:szCs w:val="24"/>
        </w:rPr>
      </w:pPr>
      <w:r>
        <w:rPr>
          <w:rFonts w:hint="eastAsia" w:ascii="宋体" w:hAnsi="宋体" w:cs="宋体"/>
          <w:b/>
          <w:sz w:val="24"/>
          <w:szCs w:val="24"/>
        </w:rPr>
        <w:t xml:space="preserve">    7.11</w:t>
      </w:r>
      <w:r>
        <w:rPr>
          <w:rFonts w:hint="eastAsia"/>
          <w:b/>
          <w:sz w:val="24"/>
          <w:szCs w:val="24"/>
        </w:rPr>
        <w:t>不可抗力事件处理</w:t>
      </w:r>
    </w:p>
    <w:p>
      <w:pPr>
        <w:pStyle w:val="226"/>
        <w:pageBreakBefore w:val="0"/>
        <w:widowControl w:val="0"/>
        <w:kinsoku/>
        <w:autoSpaceDE w:val="0"/>
        <w:autoSpaceDN w:val="0"/>
        <w:bidi w:val="0"/>
        <w:spacing w:before="20" w:after="20" w:line="360" w:lineRule="auto"/>
        <w:ind w:left="0" w:leftChars="0" w:right="0" w:rightChars="0" w:firstLine="480" w:firstLineChars="200"/>
        <w:jc w:val="left"/>
        <w:rPr>
          <w:rFonts w:ascii="宋体" w:hAnsi="宋体" w:eastAsia="宋体" w:cs="宋体"/>
          <w:spacing w:val="-1"/>
          <w:sz w:val="24"/>
          <w:szCs w:val="24"/>
          <w:lang w:eastAsia="zh-CN"/>
        </w:rPr>
      </w:pPr>
      <w:r>
        <w:rPr>
          <w:rFonts w:hint="eastAsia"/>
          <w:sz w:val="24"/>
          <w:szCs w:val="24"/>
          <w:lang w:eastAsia="zh-CN"/>
        </w:rPr>
        <w:t xml:space="preserve"> </w:t>
      </w:r>
      <w:r>
        <w:rPr>
          <w:rFonts w:hint="eastAsia" w:eastAsia="宋体"/>
          <w:sz w:val="24"/>
          <w:szCs w:val="24"/>
          <w:lang w:eastAsia="zh-CN"/>
        </w:rPr>
        <w:t xml:space="preserve"> </w:t>
      </w:r>
      <w:r>
        <w:rPr>
          <w:rFonts w:hint="eastAsia" w:ascii="宋体" w:hAnsi="宋体" w:eastAsia="宋体" w:cs="宋体"/>
          <w:spacing w:val="-1"/>
          <w:sz w:val="24"/>
          <w:szCs w:val="24"/>
          <w:lang w:eastAsia="zh-CN"/>
        </w:rPr>
        <w:t>一、在合同有效期内，任何一方因不可抗力事件导致不能履行合同，则合同履行期可延长，其延长期与不可抗力影响期相同。</w:t>
      </w:r>
    </w:p>
    <w:p>
      <w:pPr>
        <w:pStyle w:val="226"/>
        <w:pageBreakBefore w:val="0"/>
        <w:widowControl w:val="0"/>
        <w:kinsoku/>
        <w:autoSpaceDE w:val="0"/>
        <w:autoSpaceDN w:val="0"/>
        <w:bidi w:val="0"/>
        <w:spacing w:before="20" w:after="20" w:line="360" w:lineRule="auto"/>
        <w:ind w:left="0" w:leftChars="0" w:right="0" w:rightChars="0" w:firstLine="714" w:firstLineChars="300"/>
        <w:jc w:val="left"/>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二、不可抗力事件发生后，应立即通知对方，并寄送有关权威机构出具的相关证明。</w:t>
      </w:r>
    </w:p>
    <w:p>
      <w:pPr>
        <w:pStyle w:val="226"/>
        <w:pageBreakBefore w:val="0"/>
        <w:widowControl w:val="0"/>
        <w:kinsoku/>
        <w:autoSpaceDE w:val="0"/>
        <w:autoSpaceDN w:val="0"/>
        <w:bidi w:val="0"/>
        <w:spacing w:before="20" w:after="20" w:line="360" w:lineRule="auto"/>
        <w:ind w:left="0" w:leftChars="0" w:right="0" w:rightChars="0" w:firstLine="714" w:firstLineChars="300"/>
        <w:jc w:val="left"/>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三、不可抗力事件延续天以上，双方应通过友好协商，确定是否继续履行采购合同。</w:t>
      </w:r>
    </w:p>
    <w:p>
      <w:pPr>
        <w:pageBreakBefore w:val="0"/>
        <w:kinsoku/>
        <w:bidi w:val="0"/>
        <w:spacing w:before="20" w:after="20" w:line="360" w:lineRule="auto"/>
        <w:ind w:left="0" w:leftChars="0" w:right="0" w:rightChars="0"/>
        <w:rPr>
          <w:b/>
          <w:sz w:val="24"/>
          <w:szCs w:val="24"/>
        </w:rPr>
      </w:pPr>
      <w:r>
        <w:rPr>
          <w:rFonts w:hint="eastAsia" w:ascii="宋体" w:hAnsi="宋体" w:cs="宋体"/>
          <w:b/>
          <w:sz w:val="24"/>
          <w:szCs w:val="24"/>
        </w:rPr>
        <w:t xml:space="preserve">    7.12</w:t>
      </w:r>
      <w:r>
        <w:rPr>
          <w:rFonts w:hint="eastAsia"/>
          <w:b/>
          <w:sz w:val="24"/>
          <w:szCs w:val="24"/>
        </w:rPr>
        <w:t>解决争议的方法</w:t>
      </w:r>
    </w:p>
    <w:p>
      <w:pPr>
        <w:pageBreakBefore w:val="0"/>
        <w:tabs>
          <w:tab w:val="left" w:pos="1134"/>
        </w:tabs>
        <w:kinsoku/>
        <w:bidi w:val="0"/>
        <w:snapToGrid w:val="0"/>
        <w:spacing w:before="20" w:after="20" w:line="360" w:lineRule="auto"/>
        <w:ind w:left="0" w:leftChars="0" w:right="0" w:rightChars="0" w:firstLine="478" w:firstLineChars="201"/>
        <w:rPr>
          <w:rFonts w:hint="eastAsia" w:ascii="宋体" w:hAnsi="宋体" w:eastAsia="宋体" w:cs="宋体"/>
          <w:spacing w:val="-1"/>
          <w:kern w:val="0"/>
          <w:sz w:val="24"/>
          <w:szCs w:val="24"/>
          <w:lang w:val="zh-CN" w:eastAsia="zh-CN" w:bidi="ar-SA"/>
        </w:rPr>
      </w:pPr>
      <w:r>
        <w:rPr>
          <w:rFonts w:hint="eastAsia" w:ascii="宋体" w:hAnsi="宋体" w:eastAsia="宋体" w:cs="宋体"/>
          <w:spacing w:val="-1"/>
          <w:kern w:val="0"/>
          <w:sz w:val="24"/>
          <w:szCs w:val="24"/>
          <w:lang w:val="zh-CN" w:eastAsia="zh-CN" w:bidi="ar-SA"/>
        </w:rPr>
        <w:t>在本项目履行过程中，发生争议时，双方应友好协商，经协商不能达成一致的，双方均可向甲方所在地有管辖权的法院提起诉讼。</w:t>
      </w:r>
    </w:p>
    <w:p>
      <w:pPr>
        <w:pageBreakBefore w:val="0"/>
        <w:kinsoku/>
        <w:bidi w:val="0"/>
        <w:spacing w:before="20" w:after="20" w:line="360" w:lineRule="auto"/>
        <w:ind w:left="0" w:leftChars="0" w:right="0" w:rightChars="0" w:firstLine="487" w:firstLineChars="202"/>
        <w:rPr>
          <w:b/>
          <w:sz w:val="24"/>
          <w:szCs w:val="24"/>
        </w:rPr>
      </w:pPr>
      <w:r>
        <w:rPr>
          <w:rFonts w:hint="eastAsia" w:ascii="宋体" w:hAnsi="宋体" w:cs="宋体"/>
          <w:b/>
          <w:sz w:val="24"/>
          <w:szCs w:val="24"/>
        </w:rPr>
        <w:t>7.13</w:t>
      </w:r>
      <w:r>
        <w:rPr>
          <w:rFonts w:hint="eastAsia"/>
          <w:b/>
          <w:sz w:val="24"/>
          <w:szCs w:val="24"/>
        </w:rPr>
        <w:t>合同生效及其他</w:t>
      </w:r>
    </w:p>
    <w:p>
      <w:pPr>
        <w:pageBreakBefore w:val="0"/>
        <w:kinsoku/>
        <w:bidi w:val="0"/>
        <w:spacing w:before="20" w:after="20" w:line="360" w:lineRule="auto"/>
        <w:ind w:left="0" w:leftChars="0" w:right="0" w:rightChars="0" w:firstLine="484" w:firstLineChars="202"/>
        <w:rPr>
          <w:sz w:val="24"/>
          <w:szCs w:val="24"/>
        </w:rPr>
      </w:pPr>
      <w:r>
        <w:rPr>
          <w:rFonts w:hint="eastAsia"/>
          <w:sz w:val="24"/>
          <w:szCs w:val="24"/>
        </w:rPr>
        <w:t xml:space="preserve"> 一、合同经双方法定代表人或授权委托代理人签字并加盖单位公章后生效。</w:t>
      </w:r>
    </w:p>
    <w:p>
      <w:pPr>
        <w:pStyle w:val="228"/>
        <w:pageBreakBefore w:val="0"/>
        <w:kinsoku/>
        <w:bidi w:val="0"/>
        <w:spacing w:before="20" w:after="20" w:line="360" w:lineRule="auto"/>
        <w:ind w:left="0" w:leftChars="0" w:right="0" w:rightChars="0" w:firstLine="0" w:firstLineChars="0"/>
        <w:rPr>
          <w:color w:val="auto"/>
          <w:sz w:val="24"/>
          <w:szCs w:val="24"/>
        </w:rPr>
      </w:pPr>
      <w:r>
        <w:rPr>
          <w:rFonts w:hint="eastAsia"/>
          <w:sz w:val="24"/>
          <w:szCs w:val="24"/>
        </w:rPr>
        <w:t xml:space="preserve">     二、合同执行中涉及采购资金和采购内容修改或补充的，须经政府采购监管部门审批，并签书面补充协议报政府采购监督管理部门备案，方可作为主合同不可分割的一部</w:t>
      </w:r>
      <w:r>
        <w:rPr>
          <w:rFonts w:hint="eastAsia"/>
          <w:color w:val="auto"/>
          <w:sz w:val="24"/>
          <w:szCs w:val="24"/>
        </w:rPr>
        <w:t>分。</w:t>
      </w:r>
    </w:p>
    <w:p>
      <w:pPr>
        <w:pStyle w:val="228"/>
        <w:pageBreakBefore w:val="0"/>
        <w:kinsoku/>
        <w:bidi w:val="0"/>
        <w:spacing w:before="20" w:after="20" w:line="360" w:lineRule="auto"/>
        <w:ind w:left="0" w:leftChars="0" w:right="0" w:rightChars="0" w:firstLine="0" w:firstLineChars="0"/>
        <w:rPr>
          <w:color w:val="auto"/>
          <w:sz w:val="24"/>
          <w:szCs w:val="24"/>
        </w:rPr>
      </w:pPr>
      <w:r>
        <w:rPr>
          <w:rFonts w:hint="eastAsia"/>
          <w:color w:val="auto"/>
          <w:sz w:val="24"/>
          <w:szCs w:val="24"/>
        </w:rPr>
        <w:t xml:space="preserve">     三、本合同一式XX份，自双方签章之日起起效。甲方XX份，乙方XX份，政府采购代理机构XX份，同级财政部门备案XX份，具有同等法律效力。</w:t>
      </w:r>
    </w:p>
    <w:p>
      <w:pPr>
        <w:pStyle w:val="228"/>
        <w:pageBreakBefore w:val="0"/>
        <w:kinsoku/>
        <w:bidi w:val="0"/>
        <w:spacing w:before="20" w:after="20" w:line="360" w:lineRule="auto"/>
        <w:ind w:left="0" w:leftChars="0" w:right="0" w:rightChars="0" w:firstLine="480" w:firstLineChars="200"/>
        <w:rPr>
          <w:color w:val="auto"/>
          <w:sz w:val="24"/>
          <w:szCs w:val="24"/>
        </w:rPr>
      </w:pPr>
      <w:r>
        <w:rPr>
          <w:rFonts w:hint="eastAsia"/>
          <w:color w:val="auto"/>
          <w:sz w:val="24"/>
          <w:szCs w:val="24"/>
        </w:rPr>
        <w:t>四、合同送达方式：采购合同签订后，政府采购代理机构和同级财政部门备案合同由甲方直接送达，乙方自行到甲方领取采购合同，采购合同送达（领取）双方当场在送达（领取）回证单上签字确认之日视为送达之日。</w:t>
      </w:r>
    </w:p>
    <w:p>
      <w:pPr>
        <w:pageBreakBefore w:val="0"/>
        <w:kinsoku/>
        <w:bidi w:val="0"/>
        <w:spacing w:before="20" w:after="20" w:line="360" w:lineRule="auto"/>
        <w:ind w:left="0" w:leftChars="0" w:right="0" w:rightChars="0" w:firstLine="487" w:firstLineChars="202"/>
        <w:rPr>
          <w:b/>
          <w:color w:val="auto"/>
          <w:sz w:val="24"/>
          <w:szCs w:val="24"/>
        </w:rPr>
      </w:pPr>
      <w:r>
        <w:rPr>
          <w:rFonts w:hint="eastAsia" w:ascii="宋体" w:hAnsi="宋体" w:cs="宋体"/>
          <w:b/>
          <w:color w:val="auto"/>
          <w:sz w:val="24"/>
          <w:szCs w:val="24"/>
        </w:rPr>
        <w:t>7.14</w:t>
      </w:r>
      <w:r>
        <w:rPr>
          <w:rFonts w:hint="eastAsia"/>
          <w:b/>
          <w:color w:val="auto"/>
          <w:sz w:val="24"/>
          <w:szCs w:val="24"/>
        </w:rPr>
        <w:t>附件</w:t>
      </w:r>
    </w:p>
    <w:p>
      <w:pPr>
        <w:pStyle w:val="226"/>
        <w:widowControl w:val="0"/>
        <w:autoSpaceDE w:val="0"/>
        <w:autoSpaceDN w:val="0"/>
        <w:spacing w:before="20" w:after="20" w:line="360" w:lineRule="auto"/>
        <w:ind w:left="0" w:leftChars="0" w:right="0" w:firstLine="476" w:firstLineChars="200"/>
        <w:jc w:val="left"/>
        <w:rPr>
          <w:rFonts w:hint="eastAsia" w:ascii="宋体" w:hAnsi="宋体" w:eastAsia="宋体" w:cs="宋体"/>
          <w:b w:val="0"/>
          <w:bCs/>
          <w:color w:val="auto"/>
          <w:kern w:val="0"/>
          <w:sz w:val="24"/>
          <w:szCs w:val="24"/>
        </w:rPr>
      </w:pPr>
      <w:r>
        <w:rPr>
          <w:rFonts w:hint="eastAsia" w:ascii="宋体" w:hAnsi="宋体" w:eastAsia="宋体" w:cs="宋体"/>
          <w:color w:val="auto"/>
          <w:spacing w:val="-1"/>
          <w:sz w:val="24"/>
          <w:szCs w:val="24"/>
          <w:lang w:eastAsia="zh-CN"/>
        </w:rPr>
        <w:t>一、</w:t>
      </w:r>
      <w:r>
        <w:rPr>
          <w:rFonts w:hint="eastAsia" w:ascii="宋体" w:hAnsi="宋体" w:eastAsia="宋体" w:cs="宋体"/>
          <w:b w:val="0"/>
          <w:bCs/>
          <w:color w:val="auto"/>
          <w:kern w:val="0"/>
          <w:sz w:val="24"/>
          <w:szCs w:val="24"/>
        </w:rPr>
        <w:t>成都市双流区首批开展政府采购信用融资业务银行联系方式</w:t>
      </w:r>
    </w:p>
    <w:p>
      <w:pPr>
        <w:widowControl w:val="0"/>
        <w:wordWrap/>
        <w:adjustRightInd/>
        <w:snapToGrid/>
        <w:spacing w:before="20" w:after="20" w:line="360" w:lineRule="auto"/>
        <w:ind w:left="0" w:leftChars="0" w:right="0" w:firstLine="476"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lang w:eastAsia="zh-CN"/>
        </w:rPr>
        <w:t>二、</w:t>
      </w:r>
      <w:r>
        <w:rPr>
          <w:rFonts w:hint="eastAsia" w:ascii="宋体" w:hAnsi="宋体" w:cs="宋体"/>
          <w:color w:val="auto"/>
          <w:sz w:val="24"/>
          <w:szCs w:val="24"/>
          <w:lang w:val="en-US" w:eastAsia="zh-CN"/>
        </w:rPr>
        <w:t>双流</w:t>
      </w:r>
      <w:r>
        <w:rPr>
          <w:rFonts w:hint="eastAsia" w:ascii="宋体" w:hAnsi="宋体" w:eastAsia="宋体" w:cs="宋体"/>
          <w:color w:val="auto"/>
          <w:sz w:val="24"/>
          <w:szCs w:val="24"/>
          <w:lang w:val="en-US" w:eastAsia="zh-CN"/>
        </w:rPr>
        <w:t>区环境卫生作业（含垃圾清运和公厕管理）考核办法</w:t>
      </w:r>
    </w:p>
    <w:p>
      <w:pPr>
        <w:pStyle w:val="230"/>
        <w:widowControl w:val="0"/>
        <w:wordWrap/>
        <w:adjustRightInd/>
        <w:snapToGrid/>
        <w:spacing w:before="20" w:after="20" w:line="360" w:lineRule="auto"/>
        <w:ind w:left="0" w:leftChars="0" w:right="0" w:firstLine="0" w:firstLineChars="0"/>
        <w:jc w:val="both"/>
        <w:textAlignment w:val="auto"/>
        <w:outlineLvl w:val="9"/>
        <w:rPr>
          <w:rFonts w:hint="eastAsia" w:ascii="方正小标宋简体" w:hAnsi="方正小标宋简体" w:eastAsia="方正小标宋简体" w:cs="方正小标宋简体"/>
          <w:b w:val="0"/>
          <w:bCs w:val="0"/>
          <w:color w:val="auto"/>
          <w:sz w:val="24"/>
          <w:szCs w:val="24"/>
        </w:rPr>
      </w:pPr>
      <w:r>
        <w:rPr>
          <w:rFonts w:hint="eastAsia" w:ascii="宋体" w:hAnsi="宋体" w:eastAsia="宋体" w:cs="宋体"/>
          <w:color w:val="auto"/>
          <w:spacing w:val="-1"/>
          <w:sz w:val="24"/>
          <w:szCs w:val="24"/>
          <w:lang w:eastAsia="zh-CN"/>
        </w:rPr>
        <w:t xml:space="preserve">    三、</w:t>
      </w:r>
      <w:r>
        <w:rPr>
          <w:rFonts w:hint="eastAsia" w:ascii="宋体" w:hAnsi="宋体" w:eastAsia="宋体" w:cs="宋体"/>
          <w:b w:val="0"/>
          <w:bCs w:val="0"/>
          <w:color w:val="auto"/>
          <w:sz w:val="24"/>
          <w:szCs w:val="24"/>
          <w:lang w:eastAsia="zh-CN"/>
        </w:rPr>
        <w:t>双流区</w:t>
      </w:r>
      <w:r>
        <w:rPr>
          <w:rFonts w:hint="eastAsia" w:ascii="宋体" w:hAnsi="宋体" w:eastAsia="宋体" w:cs="宋体"/>
          <w:b w:val="0"/>
          <w:bCs w:val="0"/>
          <w:color w:val="auto"/>
          <w:sz w:val="24"/>
          <w:szCs w:val="24"/>
        </w:rPr>
        <w:t>环境卫生作业(含垃圾清运和公厕管理)考核评分细则</w:t>
      </w:r>
    </w:p>
    <w:p>
      <w:pPr>
        <w:pStyle w:val="226"/>
        <w:widowControl w:val="0"/>
        <w:autoSpaceDE w:val="0"/>
        <w:autoSpaceDN w:val="0"/>
        <w:spacing w:before="20" w:after="20" w:line="360" w:lineRule="auto"/>
        <w:ind w:left="0" w:leftChars="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四、中标通知书</w:t>
      </w:r>
    </w:p>
    <w:p>
      <w:pPr>
        <w:pStyle w:val="226"/>
        <w:widowControl w:val="0"/>
        <w:autoSpaceDE w:val="0"/>
        <w:autoSpaceDN w:val="0"/>
        <w:spacing w:before="20" w:after="20" w:line="360" w:lineRule="auto"/>
        <w:ind w:left="0" w:leftChars="0" w:right="0" w:firstLine="480"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b w:val="0"/>
          <w:bCs w:val="0"/>
          <w:color w:val="auto"/>
          <w:sz w:val="24"/>
          <w:szCs w:val="24"/>
          <w:lang w:eastAsia="zh-CN"/>
        </w:rPr>
        <w:t>五、</w:t>
      </w:r>
      <w:r>
        <w:rPr>
          <w:rFonts w:hint="eastAsia" w:ascii="宋体" w:hAnsi="宋体" w:eastAsia="宋体" w:cs="宋体"/>
          <w:color w:val="auto"/>
          <w:spacing w:val="-1"/>
          <w:sz w:val="24"/>
          <w:szCs w:val="24"/>
          <w:lang w:eastAsia="zh-CN"/>
        </w:rPr>
        <w:t>项目招标文件</w:t>
      </w:r>
    </w:p>
    <w:p>
      <w:pPr>
        <w:pStyle w:val="226"/>
        <w:widowControl w:val="0"/>
        <w:autoSpaceDE w:val="0"/>
        <w:autoSpaceDN w:val="0"/>
        <w:spacing w:before="20" w:after="20" w:line="360" w:lineRule="auto"/>
        <w:ind w:left="0" w:leftChars="0" w:right="0"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六、项目投标文件</w:t>
      </w:r>
    </w:p>
    <w:p>
      <w:pPr>
        <w:pStyle w:val="226"/>
        <w:widowControl w:val="0"/>
        <w:autoSpaceDE w:val="0"/>
        <w:autoSpaceDN w:val="0"/>
        <w:spacing w:before="20" w:after="20" w:line="360" w:lineRule="auto"/>
        <w:ind w:left="0" w:leftChars="0" w:right="0"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注：项目招投标文件作为合同附件单独存放。</w:t>
      </w:r>
    </w:p>
    <w:p>
      <w:pPr>
        <w:pStyle w:val="226"/>
        <w:pageBreakBefore w:val="0"/>
        <w:widowControl w:val="0"/>
        <w:kinsoku/>
        <w:autoSpaceDE w:val="0"/>
        <w:autoSpaceDN w:val="0"/>
        <w:bidi w:val="0"/>
        <w:spacing w:before="20" w:after="20" w:line="360" w:lineRule="auto"/>
        <w:ind w:left="0" w:leftChars="0" w:right="0" w:rightChars="0" w:firstLine="472"/>
        <w:jc w:val="left"/>
        <w:rPr>
          <w:b/>
          <w:bCs/>
          <w:lang w:eastAsia="zh-CN"/>
        </w:rPr>
      </w:pPr>
    </w:p>
    <w:p>
      <w:pPr>
        <w:pStyle w:val="226"/>
        <w:pageBreakBefore w:val="0"/>
        <w:widowControl w:val="0"/>
        <w:kinsoku/>
        <w:autoSpaceDE w:val="0"/>
        <w:autoSpaceDN w:val="0"/>
        <w:bidi w:val="0"/>
        <w:spacing w:before="20" w:after="20" w:line="360" w:lineRule="auto"/>
        <w:ind w:left="0" w:leftChars="0" w:right="0" w:rightChars="0" w:firstLine="472"/>
        <w:jc w:val="left"/>
        <w:rPr>
          <w:b/>
          <w:bCs/>
          <w:lang w:eastAsia="zh-CN"/>
        </w:rPr>
      </w:pPr>
    </w:p>
    <w:p>
      <w:pPr>
        <w:pStyle w:val="226"/>
        <w:pageBreakBefore w:val="0"/>
        <w:widowControl w:val="0"/>
        <w:kinsoku/>
        <w:autoSpaceDE w:val="0"/>
        <w:autoSpaceDN w:val="0"/>
        <w:bidi w:val="0"/>
        <w:spacing w:before="20" w:after="20" w:line="360" w:lineRule="auto"/>
        <w:ind w:left="0" w:leftChars="0" w:right="0" w:rightChars="0" w:firstLine="472"/>
        <w:jc w:val="left"/>
        <w:rPr>
          <w:b/>
          <w:bCs/>
        </w:rPr>
      </w:pPr>
      <w:r>
        <w:rPr>
          <w:rFonts w:hint="eastAsia"/>
          <w:b/>
          <w:bCs/>
        </w:rPr>
        <w:t>(本页无正文)</w:t>
      </w:r>
    </w:p>
    <w:p>
      <w:pPr>
        <w:pStyle w:val="226"/>
        <w:pageBreakBefore w:val="0"/>
        <w:widowControl w:val="0"/>
        <w:kinsoku/>
        <w:autoSpaceDE w:val="0"/>
        <w:autoSpaceDN w:val="0"/>
        <w:bidi w:val="0"/>
        <w:spacing w:before="20" w:after="20" w:line="360" w:lineRule="auto"/>
        <w:ind w:left="0" w:leftChars="0" w:right="0" w:rightChars="0" w:firstLine="472"/>
        <w:jc w:val="left"/>
        <w:rPr>
          <w:b/>
          <w:bCs/>
        </w:rPr>
      </w:pPr>
    </w:p>
    <w:tbl>
      <w:tblPr>
        <w:tblStyle w:val="41"/>
        <w:tblW w:w="9962" w:type="dxa"/>
        <w:jc w:val="center"/>
        <w:tblLayout w:type="fixed"/>
        <w:tblCellMar>
          <w:top w:w="0" w:type="dxa"/>
          <w:left w:w="108" w:type="dxa"/>
          <w:bottom w:w="0" w:type="dxa"/>
          <w:right w:w="108" w:type="dxa"/>
        </w:tblCellMar>
      </w:tblPr>
      <w:tblGrid>
        <w:gridCol w:w="4981"/>
        <w:gridCol w:w="4981"/>
      </w:tblGrid>
      <w:tr>
        <w:tblPrEx>
          <w:tblCellMar>
            <w:top w:w="0" w:type="dxa"/>
            <w:left w:w="108" w:type="dxa"/>
            <w:bottom w:w="0" w:type="dxa"/>
            <w:right w:w="108" w:type="dxa"/>
          </w:tblCellMar>
        </w:tblPrEx>
        <w:trPr>
          <w:trHeight w:val="613" w:hRule="atLeast"/>
          <w:jc w:val="center"/>
        </w:trPr>
        <w:tc>
          <w:tcPr>
            <w:tcW w:w="4981" w:type="dxa"/>
            <w:vAlign w:val="center"/>
          </w:tcPr>
          <w:p>
            <w:pPr>
              <w:pStyle w:val="225"/>
              <w:pageBreakBefore w:val="0"/>
              <w:kinsoku/>
              <w:bidi w:val="0"/>
              <w:spacing w:before="20" w:after="20" w:line="360" w:lineRule="auto"/>
              <w:ind w:left="0" w:leftChars="0" w:right="0" w:rightChars="0" w:firstLine="480"/>
            </w:pPr>
            <w:r>
              <w:rPr>
                <w:rFonts w:hint="eastAsia"/>
              </w:rPr>
              <w:t>甲方：   (盖章)</w:t>
            </w:r>
          </w:p>
        </w:tc>
        <w:tc>
          <w:tcPr>
            <w:tcW w:w="4981" w:type="dxa"/>
            <w:vAlign w:val="center"/>
          </w:tcPr>
          <w:p>
            <w:pPr>
              <w:pStyle w:val="225"/>
              <w:pageBreakBefore w:val="0"/>
              <w:kinsoku/>
              <w:bidi w:val="0"/>
              <w:spacing w:before="20" w:after="20" w:line="360" w:lineRule="auto"/>
              <w:ind w:left="0" w:leftChars="0" w:right="0" w:rightChars="0" w:firstLine="480"/>
            </w:pPr>
            <w:r>
              <w:rPr>
                <w:rFonts w:hint="eastAsia"/>
              </w:rPr>
              <w:t>乙方：   (盖章)</w:t>
            </w:r>
          </w:p>
        </w:tc>
      </w:tr>
      <w:tr>
        <w:tblPrEx>
          <w:tblCellMar>
            <w:top w:w="0" w:type="dxa"/>
            <w:left w:w="108" w:type="dxa"/>
            <w:bottom w:w="0" w:type="dxa"/>
            <w:right w:w="108" w:type="dxa"/>
          </w:tblCellMar>
        </w:tblPrEx>
        <w:trPr>
          <w:trHeight w:val="538" w:hRule="atLeast"/>
          <w:jc w:val="center"/>
        </w:trPr>
        <w:tc>
          <w:tcPr>
            <w:tcW w:w="4981" w:type="dxa"/>
            <w:vAlign w:val="center"/>
          </w:tcPr>
          <w:p>
            <w:pPr>
              <w:pStyle w:val="225"/>
              <w:pageBreakBefore w:val="0"/>
              <w:kinsoku/>
              <w:bidi w:val="0"/>
              <w:spacing w:before="20" w:after="20" w:line="360" w:lineRule="auto"/>
              <w:ind w:left="0" w:leftChars="0" w:right="0" w:rightChars="0" w:firstLine="480"/>
            </w:pPr>
            <w:r>
              <w:rPr>
                <w:rFonts w:hint="eastAsia"/>
              </w:rPr>
              <w:t>法定代表人(授权代表)：</w:t>
            </w:r>
          </w:p>
        </w:tc>
        <w:tc>
          <w:tcPr>
            <w:tcW w:w="4981" w:type="dxa"/>
            <w:vAlign w:val="center"/>
          </w:tcPr>
          <w:p>
            <w:pPr>
              <w:pStyle w:val="225"/>
              <w:pageBreakBefore w:val="0"/>
              <w:kinsoku/>
              <w:bidi w:val="0"/>
              <w:spacing w:before="20" w:after="20" w:line="360" w:lineRule="auto"/>
              <w:ind w:left="0" w:leftChars="0" w:right="0" w:rightChars="0" w:firstLine="480"/>
            </w:pPr>
            <w:r>
              <w:rPr>
                <w:rFonts w:hint="eastAsia"/>
              </w:rPr>
              <w:t>法定代表人(授权代表)：</w:t>
            </w:r>
          </w:p>
        </w:tc>
      </w:tr>
      <w:tr>
        <w:tblPrEx>
          <w:tblCellMar>
            <w:top w:w="0" w:type="dxa"/>
            <w:left w:w="108" w:type="dxa"/>
            <w:bottom w:w="0" w:type="dxa"/>
            <w:right w:w="108" w:type="dxa"/>
          </w:tblCellMar>
        </w:tblPrEx>
        <w:trPr>
          <w:trHeight w:val="508" w:hRule="atLeast"/>
          <w:jc w:val="center"/>
        </w:trPr>
        <w:tc>
          <w:tcPr>
            <w:tcW w:w="4981" w:type="dxa"/>
            <w:vAlign w:val="center"/>
          </w:tcPr>
          <w:p>
            <w:pPr>
              <w:pStyle w:val="225"/>
              <w:pageBreakBefore w:val="0"/>
              <w:kinsoku/>
              <w:bidi w:val="0"/>
              <w:spacing w:before="20" w:after="20" w:line="360" w:lineRule="auto"/>
              <w:ind w:left="0" w:leftChars="0" w:right="0" w:rightChars="0" w:firstLine="480"/>
            </w:pPr>
            <w:r>
              <w:rPr>
                <w:rFonts w:hint="eastAsia"/>
              </w:rPr>
              <w:t>地址(住所)：</w:t>
            </w:r>
          </w:p>
        </w:tc>
        <w:tc>
          <w:tcPr>
            <w:tcW w:w="4981" w:type="dxa"/>
            <w:vAlign w:val="center"/>
          </w:tcPr>
          <w:p>
            <w:pPr>
              <w:pStyle w:val="225"/>
              <w:pageBreakBefore w:val="0"/>
              <w:kinsoku/>
              <w:bidi w:val="0"/>
              <w:spacing w:before="20" w:after="20" w:line="360" w:lineRule="auto"/>
              <w:ind w:left="0" w:leftChars="0" w:right="0" w:rightChars="0" w:firstLine="480"/>
            </w:pPr>
            <w:r>
              <w:rPr>
                <w:rFonts w:hint="eastAsia"/>
              </w:rPr>
              <w:t>地址(住所)：</w:t>
            </w:r>
          </w:p>
        </w:tc>
      </w:tr>
      <w:tr>
        <w:tblPrEx>
          <w:tblCellMar>
            <w:top w:w="0" w:type="dxa"/>
            <w:left w:w="108" w:type="dxa"/>
            <w:bottom w:w="0" w:type="dxa"/>
            <w:right w:w="108" w:type="dxa"/>
          </w:tblCellMar>
        </w:tblPrEx>
        <w:trPr>
          <w:trHeight w:val="523" w:hRule="atLeast"/>
          <w:jc w:val="center"/>
        </w:trPr>
        <w:tc>
          <w:tcPr>
            <w:tcW w:w="4981" w:type="dxa"/>
            <w:vAlign w:val="center"/>
          </w:tcPr>
          <w:p>
            <w:pPr>
              <w:pStyle w:val="225"/>
              <w:pageBreakBefore w:val="0"/>
              <w:kinsoku/>
              <w:bidi w:val="0"/>
              <w:spacing w:before="20" w:after="20" w:line="360" w:lineRule="auto"/>
              <w:ind w:left="0" w:leftChars="0" w:right="0" w:rightChars="0" w:firstLine="480"/>
            </w:pPr>
            <w:r>
              <w:rPr>
                <w:rFonts w:hint="eastAsia"/>
              </w:rPr>
              <w:t>开户银行：</w:t>
            </w:r>
          </w:p>
        </w:tc>
        <w:tc>
          <w:tcPr>
            <w:tcW w:w="4981" w:type="dxa"/>
            <w:vAlign w:val="center"/>
          </w:tcPr>
          <w:p>
            <w:pPr>
              <w:pStyle w:val="225"/>
              <w:pageBreakBefore w:val="0"/>
              <w:kinsoku/>
              <w:bidi w:val="0"/>
              <w:spacing w:before="20" w:after="20" w:line="360" w:lineRule="auto"/>
              <w:ind w:left="0" w:leftChars="0" w:right="0" w:rightChars="0" w:firstLine="480"/>
            </w:pPr>
            <w:r>
              <w:rPr>
                <w:rFonts w:hint="eastAsia"/>
              </w:rPr>
              <w:t>开户银行：</w:t>
            </w:r>
          </w:p>
        </w:tc>
      </w:tr>
      <w:tr>
        <w:tblPrEx>
          <w:tblCellMar>
            <w:top w:w="0" w:type="dxa"/>
            <w:left w:w="108" w:type="dxa"/>
            <w:bottom w:w="0" w:type="dxa"/>
            <w:right w:w="108" w:type="dxa"/>
          </w:tblCellMar>
        </w:tblPrEx>
        <w:trPr>
          <w:trHeight w:val="538" w:hRule="atLeast"/>
          <w:jc w:val="center"/>
        </w:trPr>
        <w:tc>
          <w:tcPr>
            <w:tcW w:w="4981" w:type="dxa"/>
            <w:vAlign w:val="center"/>
          </w:tcPr>
          <w:p>
            <w:pPr>
              <w:pStyle w:val="225"/>
              <w:pageBreakBefore w:val="0"/>
              <w:kinsoku/>
              <w:bidi w:val="0"/>
              <w:spacing w:before="20" w:after="20" w:line="360" w:lineRule="auto"/>
              <w:ind w:left="0" w:leftChars="0" w:right="0" w:rightChars="0" w:firstLine="480"/>
            </w:pPr>
            <w:r>
              <w:rPr>
                <w:rFonts w:hint="eastAsia"/>
              </w:rPr>
              <w:t>账号：</w:t>
            </w:r>
          </w:p>
        </w:tc>
        <w:tc>
          <w:tcPr>
            <w:tcW w:w="4981" w:type="dxa"/>
            <w:vAlign w:val="center"/>
          </w:tcPr>
          <w:p>
            <w:pPr>
              <w:pStyle w:val="225"/>
              <w:pageBreakBefore w:val="0"/>
              <w:kinsoku/>
              <w:bidi w:val="0"/>
              <w:spacing w:before="20" w:after="20" w:line="360" w:lineRule="auto"/>
              <w:ind w:left="0" w:leftChars="0" w:right="0" w:rightChars="0" w:firstLine="480"/>
            </w:pPr>
            <w:r>
              <w:rPr>
                <w:rFonts w:hint="eastAsia"/>
              </w:rPr>
              <w:t>账号：</w:t>
            </w:r>
          </w:p>
        </w:tc>
      </w:tr>
      <w:tr>
        <w:tblPrEx>
          <w:tblCellMar>
            <w:top w:w="0" w:type="dxa"/>
            <w:left w:w="108" w:type="dxa"/>
            <w:bottom w:w="0" w:type="dxa"/>
            <w:right w:w="108" w:type="dxa"/>
          </w:tblCellMar>
        </w:tblPrEx>
        <w:trPr>
          <w:trHeight w:val="478" w:hRule="atLeast"/>
          <w:jc w:val="center"/>
        </w:trPr>
        <w:tc>
          <w:tcPr>
            <w:tcW w:w="4981" w:type="dxa"/>
            <w:vAlign w:val="center"/>
          </w:tcPr>
          <w:p>
            <w:pPr>
              <w:pStyle w:val="225"/>
              <w:pageBreakBefore w:val="0"/>
              <w:kinsoku/>
              <w:bidi w:val="0"/>
              <w:spacing w:before="20" w:after="20" w:line="360" w:lineRule="auto"/>
              <w:ind w:left="0" w:leftChars="0" w:right="0" w:rightChars="0" w:firstLine="480"/>
            </w:pPr>
            <w:r>
              <w:rPr>
                <w:rFonts w:hint="eastAsia"/>
              </w:rPr>
              <w:t xml:space="preserve">电话： </w:t>
            </w:r>
          </w:p>
        </w:tc>
        <w:tc>
          <w:tcPr>
            <w:tcW w:w="4981" w:type="dxa"/>
            <w:vAlign w:val="center"/>
          </w:tcPr>
          <w:p>
            <w:pPr>
              <w:pStyle w:val="225"/>
              <w:pageBreakBefore w:val="0"/>
              <w:kinsoku/>
              <w:bidi w:val="0"/>
              <w:spacing w:before="20" w:after="20" w:line="360" w:lineRule="auto"/>
              <w:ind w:left="0" w:leftChars="0" w:right="0" w:rightChars="0" w:firstLine="480"/>
            </w:pPr>
            <w:r>
              <w:rPr>
                <w:rFonts w:hint="eastAsia"/>
              </w:rPr>
              <w:t xml:space="preserve">电话： </w:t>
            </w:r>
          </w:p>
        </w:tc>
      </w:tr>
      <w:tr>
        <w:tblPrEx>
          <w:tblCellMar>
            <w:top w:w="0" w:type="dxa"/>
            <w:left w:w="108" w:type="dxa"/>
            <w:bottom w:w="0" w:type="dxa"/>
            <w:right w:w="108" w:type="dxa"/>
          </w:tblCellMar>
        </w:tblPrEx>
        <w:trPr>
          <w:trHeight w:val="439" w:hRule="atLeast"/>
          <w:jc w:val="center"/>
        </w:trPr>
        <w:tc>
          <w:tcPr>
            <w:tcW w:w="4981" w:type="dxa"/>
            <w:vAlign w:val="center"/>
          </w:tcPr>
          <w:p>
            <w:pPr>
              <w:pStyle w:val="225"/>
              <w:pageBreakBefore w:val="0"/>
              <w:kinsoku/>
              <w:bidi w:val="0"/>
              <w:spacing w:before="20" w:after="20" w:line="360" w:lineRule="auto"/>
              <w:ind w:left="0" w:leftChars="0" w:right="0" w:rightChars="0" w:firstLine="480"/>
            </w:pPr>
            <w:r>
              <w:rPr>
                <w:rFonts w:hint="eastAsia"/>
              </w:rPr>
              <w:t>传真：</w:t>
            </w:r>
          </w:p>
        </w:tc>
        <w:tc>
          <w:tcPr>
            <w:tcW w:w="4981" w:type="dxa"/>
            <w:vAlign w:val="center"/>
          </w:tcPr>
          <w:p>
            <w:pPr>
              <w:pStyle w:val="225"/>
              <w:pageBreakBefore w:val="0"/>
              <w:kinsoku/>
              <w:bidi w:val="0"/>
              <w:spacing w:before="20" w:after="20" w:line="360" w:lineRule="auto"/>
              <w:ind w:left="0" w:leftChars="0" w:right="0" w:rightChars="0" w:firstLine="480"/>
            </w:pPr>
            <w:r>
              <w:rPr>
                <w:rFonts w:hint="eastAsia"/>
              </w:rPr>
              <w:t>传真：</w:t>
            </w:r>
          </w:p>
        </w:tc>
      </w:tr>
      <w:tr>
        <w:tblPrEx>
          <w:tblCellMar>
            <w:top w:w="0" w:type="dxa"/>
            <w:left w:w="108" w:type="dxa"/>
            <w:bottom w:w="0" w:type="dxa"/>
            <w:right w:w="108" w:type="dxa"/>
          </w:tblCellMar>
        </w:tblPrEx>
        <w:trPr>
          <w:trHeight w:val="439" w:hRule="atLeast"/>
          <w:jc w:val="center"/>
        </w:trPr>
        <w:tc>
          <w:tcPr>
            <w:tcW w:w="4981" w:type="dxa"/>
            <w:vAlign w:val="center"/>
          </w:tcPr>
          <w:p>
            <w:pPr>
              <w:pStyle w:val="225"/>
              <w:pageBreakBefore w:val="0"/>
              <w:kinsoku/>
              <w:bidi w:val="0"/>
              <w:spacing w:before="20" w:after="20" w:line="360" w:lineRule="auto"/>
              <w:ind w:left="0" w:leftChars="0" w:right="0" w:rightChars="0" w:firstLine="480"/>
            </w:pPr>
            <w:r>
              <w:rPr>
                <w:rFonts w:hint="eastAsia"/>
              </w:rPr>
              <w:t>签约日期：XX年XX月XX日</w:t>
            </w:r>
          </w:p>
        </w:tc>
        <w:tc>
          <w:tcPr>
            <w:tcW w:w="4981" w:type="dxa"/>
            <w:vAlign w:val="center"/>
          </w:tcPr>
          <w:p>
            <w:pPr>
              <w:pStyle w:val="225"/>
              <w:pageBreakBefore w:val="0"/>
              <w:kinsoku/>
              <w:bidi w:val="0"/>
              <w:spacing w:before="20" w:after="20" w:line="360" w:lineRule="auto"/>
              <w:ind w:left="0" w:leftChars="0" w:right="0" w:rightChars="0" w:firstLine="480"/>
            </w:pPr>
            <w:r>
              <w:rPr>
                <w:rFonts w:hint="eastAsia"/>
              </w:rPr>
              <w:t>签约日期：XX年XX月XX日</w:t>
            </w:r>
          </w:p>
        </w:tc>
      </w:tr>
    </w:tbl>
    <w:p>
      <w:pPr>
        <w:pageBreakBefore w:val="0"/>
        <w:kinsoku/>
        <w:bidi w:val="0"/>
        <w:spacing w:before="20" w:after="20" w:line="360" w:lineRule="auto"/>
        <w:ind w:left="0" w:leftChars="0" w:right="0" w:rightChars="0"/>
        <w:rPr>
          <w:rFonts w:ascii="宋体" w:hAnsi="宋体"/>
          <w:b/>
          <w:bCs/>
          <w:spacing w:val="-20"/>
          <w:kern w:val="44"/>
          <w:sz w:val="32"/>
          <w:szCs w:val="32"/>
        </w:rPr>
      </w:pPr>
    </w:p>
    <w:p>
      <w:pPr>
        <w:pStyle w:val="2"/>
        <w:pageBreakBefore w:val="0"/>
        <w:kinsoku/>
        <w:bidi w:val="0"/>
        <w:spacing w:before="20" w:after="20" w:line="360" w:lineRule="auto"/>
        <w:ind w:left="0" w:leftChars="0" w:right="0" w:rightChars="0" w:firstLine="482" w:firstLineChars="200"/>
        <w:rPr>
          <w:b/>
          <w:bCs/>
          <w:sz w:val="24"/>
          <w:szCs w:val="24"/>
        </w:rPr>
      </w:pPr>
      <w:r>
        <w:rPr>
          <w:rFonts w:hint="eastAsia"/>
          <w:b/>
          <w:bCs/>
          <w:sz w:val="24"/>
          <w:szCs w:val="24"/>
        </w:rPr>
        <w:t>本章说明：《拟签订合同文本》仅作参考。投标人应认真阅读，对其中条款与招标文件有偏离的以招标文件中表述为准。</w:t>
      </w:r>
    </w:p>
    <w:p>
      <w:pPr>
        <w:pStyle w:val="2"/>
        <w:pageBreakBefore w:val="0"/>
        <w:kinsoku/>
        <w:bidi w:val="0"/>
        <w:spacing w:before="20" w:after="20" w:line="360" w:lineRule="auto"/>
        <w:ind w:left="0" w:leftChars="0" w:right="0" w:rightChars="0"/>
        <w:rPr>
          <w:rFonts w:ascii="宋体" w:hAnsi="宋体"/>
          <w:b/>
          <w:bCs/>
          <w:spacing w:val="-20"/>
          <w:kern w:val="44"/>
          <w:sz w:val="32"/>
          <w:szCs w:val="32"/>
        </w:rPr>
      </w:pPr>
    </w:p>
    <w:p>
      <w:pPr>
        <w:pageBreakBefore w:val="0"/>
        <w:kinsoku/>
        <w:bidi w:val="0"/>
        <w:spacing w:before="20" w:after="20" w:line="360" w:lineRule="auto"/>
        <w:ind w:left="0" w:leftChars="0" w:right="0" w:rightChars="0"/>
        <w:rPr>
          <w:rFonts w:ascii="宋体" w:hAnsi="宋体"/>
          <w:b/>
          <w:bCs/>
          <w:spacing w:val="-20"/>
          <w:kern w:val="44"/>
          <w:sz w:val="32"/>
          <w:szCs w:val="32"/>
        </w:rPr>
      </w:pPr>
    </w:p>
    <w:p>
      <w:pPr>
        <w:pStyle w:val="2"/>
        <w:pageBreakBefore w:val="0"/>
        <w:kinsoku/>
        <w:bidi w:val="0"/>
        <w:spacing w:before="20" w:after="20" w:line="360" w:lineRule="auto"/>
        <w:ind w:left="0" w:leftChars="0" w:right="0" w:rightChars="0"/>
        <w:rPr>
          <w:rFonts w:ascii="宋体" w:hAnsi="宋体"/>
          <w:b/>
          <w:bCs/>
          <w:spacing w:val="-20"/>
          <w:kern w:val="44"/>
          <w:sz w:val="32"/>
          <w:szCs w:val="32"/>
        </w:rPr>
      </w:pPr>
    </w:p>
    <w:p>
      <w:pPr>
        <w:rPr>
          <w:rFonts w:hint="eastAsia"/>
          <w:lang w:eastAsia="zh-CN"/>
        </w:rPr>
      </w:pPr>
      <w:r>
        <w:br w:type="page"/>
      </w:r>
    </w:p>
    <w:p>
      <w:pPr>
        <w:pStyle w:val="2"/>
        <w:outlineLvl w:val="0"/>
        <w:rPr>
          <w:rFonts w:hint="default" w:eastAsia="宋体"/>
          <w:lang w:val="en-US" w:eastAsia="zh-CN"/>
        </w:rPr>
      </w:pPr>
      <w:bookmarkStart w:id="223" w:name="_Toc29224"/>
      <w:r>
        <w:rPr>
          <w:rFonts w:hint="eastAsia"/>
          <w:lang w:eastAsia="zh-CN"/>
        </w:rPr>
        <w:t>附件</w:t>
      </w:r>
      <w:r>
        <w:rPr>
          <w:rFonts w:hint="eastAsia"/>
          <w:lang w:val="en-US" w:eastAsia="zh-CN"/>
        </w:rPr>
        <w:t>1：</w:t>
      </w:r>
      <w:bookmarkEnd w:id="223"/>
    </w:p>
    <w:tbl>
      <w:tblPr>
        <w:tblStyle w:val="41"/>
        <w:tblpPr w:leftFromText="180" w:rightFromText="180" w:vertAnchor="text" w:horzAnchor="page" w:tblpX="1274" w:tblpY="460"/>
        <w:tblOverlap w:val="never"/>
        <w:tblW w:w="9400" w:type="dxa"/>
        <w:tblInd w:w="0" w:type="dxa"/>
        <w:tblLayout w:type="fixed"/>
        <w:tblCellMar>
          <w:top w:w="0" w:type="dxa"/>
          <w:left w:w="0" w:type="dxa"/>
          <w:bottom w:w="0" w:type="dxa"/>
          <w:right w:w="0" w:type="dxa"/>
        </w:tblCellMar>
      </w:tblPr>
      <w:tblGrid>
        <w:gridCol w:w="790"/>
        <w:gridCol w:w="3069"/>
        <w:gridCol w:w="2555"/>
        <w:gridCol w:w="2986"/>
      </w:tblGrid>
      <w:tr>
        <w:tblPrEx>
          <w:tblCellMar>
            <w:top w:w="0" w:type="dxa"/>
            <w:left w:w="0" w:type="dxa"/>
            <w:bottom w:w="0" w:type="dxa"/>
            <w:right w:w="0" w:type="dxa"/>
          </w:tblCellMar>
        </w:tblPrEx>
        <w:trPr>
          <w:trHeight w:val="515" w:hRule="atLeast"/>
        </w:trPr>
        <w:tc>
          <w:tcPr>
            <w:tcW w:w="790" w:type="dxa"/>
            <w:tcBorders>
              <w:top w:val="nil"/>
              <w:left w:val="nil"/>
              <w:bottom w:val="single" w:color="auto" w:sz="4" w:space="0"/>
              <w:right w:val="nil"/>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textAlignment w:val="center"/>
              <w:outlineLvl w:val="2"/>
              <w:rPr>
                <w:rFonts w:hint="eastAsia" w:ascii="宋体" w:hAnsi="宋体" w:eastAsia="宋体" w:cs="宋体"/>
                <w:sz w:val="22"/>
                <w:lang w:val="en-US" w:eastAsia="zh-CN"/>
              </w:rPr>
            </w:pPr>
          </w:p>
        </w:tc>
        <w:tc>
          <w:tcPr>
            <w:tcW w:w="3069" w:type="dxa"/>
            <w:tcBorders>
              <w:top w:val="nil"/>
              <w:left w:val="nil"/>
              <w:bottom w:val="single" w:color="auto" w:sz="4" w:space="0"/>
              <w:right w:val="nil"/>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nil"/>
              <w:left w:val="nil"/>
              <w:bottom w:val="single" w:color="auto" w:sz="4" w:space="0"/>
              <w:right w:val="nil"/>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986" w:type="dxa"/>
            <w:tcBorders>
              <w:top w:val="nil"/>
              <w:left w:val="nil"/>
              <w:bottom w:val="single" w:color="auto" w:sz="4" w:space="0"/>
              <w:right w:val="nil"/>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r>
      <w:tr>
        <w:tblPrEx>
          <w:tblCellMar>
            <w:top w:w="0" w:type="dxa"/>
            <w:left w:w="0" w:type="dxa"/>
            <w:bottom w:w="0" w:type="dxa"/>
            <w:right w:w="0" w:type="dxa"/>
          </w:tblCellMar>
        </w:tblPrEx>
        <w:trPr>
          <w:trHeight w:val="615" w:hRule="atLeast"/>
        </w:trPr>
        <w:tc>
          <w:tcPr>
            <w:tcW w:w="940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b/>
                <w:sz w:val="36"/>
                <w:szCs w:val="36"/>
              </w:rPr>
            </w:pPr>
            <w:r>
              <w:rPr>
                <w:rFonts w:hint="eastAsia" w:ascii="宋体" w:hAnsi="宋体" w:cs="宋体"/>
                <w:b/>
                <w:kern w:val="0"/>
                <w:sz w:val="36"/>
                <w:szCs w:val="36"/>
                <w:lang w:bidi="ar"/>
              </w:rPr>
              <w:t>成都市双流区首批开展政府采购信用融资业务银行联系方式</w:t>
            </w:r>
          </w:p>
        </w:tc>
      </w:tr>
      <w:tr>
        <w:tblPrEx>
          <w:tblCellMar>
            <w:top w:w="0" w:type="dxa"/>
            <w:left w:w="0" w:type="dxa"/>
            <w:bottom w:w="0" w:type="dxa"/>
            <w:right w:w="0" w:type="dxa"/>
          </w:tblCellMar>
        </w:tblPrEx>
        <w:trPr>
          <w:trHeight w:val="392" w:hRule="atLeast"/>
        </w:trPr>
        <w:tc>
          <w:tcPr>
            <w:tcW w:w="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9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r>
      <w:tr>
        <w:tblPrEx>
          <w:tblCellMar>
            <w:top w:w="0" w:type="dxa"/>
            <w:left w:w="0" w:type="dxa"/>
            <w:bottom w:w="0" w:type="dxa"/>
            <w:right w:w="0" w:type="dxa"/>
          </w:tblCellMar>
        </w:tblPrEx>
        <w:trPr>
          <w:trHeight w:val="491" w:hRule="atLeast"/>
        </w:trPr>
        <w:tc>
          <w:tcPr>
            <w:tcW w:w="7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序号</w:t>
            </w:r>
          </w:p>
        </w:tc>
        <w:tc>
          <w:tcPr>
            <w:tcW w:w="306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银行名称</w:t>
            </w:r>
          </w:p>
        </w:tc>
        <w:tc>
          <w:tcPr>
            <w:tcW w:w="25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联系人</w:t>
            </w:r>
          </w:p>
        </w:tc>
        <w:tc>
          <w:tcPr>
            <w:tcW w:w="2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联系电话</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成都银行双流支行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周慧</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18108267808</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胡恒彬</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 xml:space="preserve">18190896900 </w:t>
            </w:r>
          </w:p>
        </w:tc>
      </w:tr>
      <w:tr>
        <w:tblPrEx>
          <w:tblCellMar>
            <w:top w:w="0" w:type="dxa"/>
            <w:left w:w="0" w:type="dxa"/>
            <w:bottom w:w="0" w:type="dxa"/>
            <w:right w:w="0" w:type="dxa"/>
          </w:tblCellMar>
        </w:tblPrEx>
        <w:trPr>
          <w:trHeight w:val="54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中国建设银行双流分行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袁俊辉</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13688076753</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3</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交通银行双流分行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吴旭睿</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18980585584</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席梦娇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 xml:space="preserve">18284529669 </w:t>
            </w:r>
          </w:p>
        </w:tc>
      </w:tr>
      <w:tr>
        <w:tblPrEx>
          <w:tblCellMar>
            <w:top w:w="0" w:type="dxa"/>
            <w:left w:w="0" w:type="dxa"/>
            <w:bottom w:w="0" w:type="dxa"/>
            <w:right w:w="0" w:type="dxa"/>
          </w:tblCellMar>
        </w:tblPrEx>
        <w:trPr>
          <w:trHeight w:val="54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4</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中国农业银行双流支行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徐丽</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13981781800</w:t>
            </w:r>
          </w:p>
        </w:tc>
      </w:tr>
      <w:tr>
        <w:tblPrEx>
          <w:tblCellMar>
            <w:top w:w="0" w:type="dxa"/>
            <w:left w:w="0" w:type="dxa"/>
            <w:bottom w:w="0" w:type="dxa"/>
            <w:right w:w="0" w:type="dxa"/>
          </w:tblCellMar>
        </w:tblPrEx>
        <w:trPr>
          <w:trHeight w:val="54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5</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成都农商银行双流支行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谢薇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18581896869</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6</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中国银行双流支行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方讼之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18684003573</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彭洋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13540664856</w:t>
            </w:r>
          </w:p>
        </w:tc>
      </w:tr>
      <w:tr>
        <w:tblPrEx>
          <w:tblCellMar>
            <w:top w:w="0" w:type="dxa"/>
            <w:left w:w="0" w:type="dxa"/>
            <w:bottom w:w="0" w:type="dxa"/>
            <w:right w:w="0" w:type="dxa"/>
          </w:tblCellMar>
        </w:tblPrEx>
        <w:trPr>
          <w:trHeight w:val="549" w:hRule="atLeast"/>
        </w:trPr>
        <w:tc>
          <w:tcPr>
            <w:tcW w:w="7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7</w:t>
            </w:r>
          </w:p>
        </w:tc>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上海银行成都双流支行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马欢</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028-67087516  17761260901</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8</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浙商银行成都双流支行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唐城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13540090509</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艾燕</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13308183763</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9</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中国工商银行成都双流支行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邓经理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028-62580231</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肖经理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028-85895995</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10</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中国邮政储蓄银行成都双流支行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杨建华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13981895940</w:t>
            </w:r>
          </w:p>
        </w:tc>
      </w:tr>
      <w:tr>
        <w:tblPrEx>
          <w:tblCellMar>
            <w:top w:w="0" w:type="dxa"/>
            <w:left w:w="0" w:type="dxa"/>
            <w:bottom w:w="0" w:type="dxa"/>
            <w:right w:w="0" w:type="dxa"/>
          </w:tblCellMar>
        </w:tblPrEx>
        <w:trPr>
          <w:trHeight w:val="568"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王宇飞</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13540385980</w:t>
            </w:r>
          </w:p>
        </w:tc>
      </w:tr>
    </w:tbl>
    <w:p>
      <w:pPr>
        <w:rPr>
          <w:rFonts w:hint="eastAsia" w:ascii="宋体" w:hAnsi="宋体" w:cs="宋体"/>
          <w:sz w:val="22"/>
          <w:szCs w:val="22"/>
          <w:lang w:bidi="ar"/>
        </w:rPr>
      </w:pPr>
      <w:r>
        <w:rPr>
          <w:rFonts w:hint="eastAsia" w:ascii="宋体" w:hAnsi="宋体" w:cs="宋体"/>
          <w:sz w:val="22"/>
          <w:szCs w:val="22"/>
          <w:lang w:bidi="ar"/>
        </w:rPr>
        <w:br w:type="page"/>
      </w:r>
    </w:p>
    <w:p>
      <w:pPr>
        <w:pStyle w:val="40"/>
        <w:pageBreakBefore w:val="0"/>
        <w:kinsoku/>
        <w:bidi w:val="0"/>
        <w:spacing w:before="20" w:after="20" w:line="360" w:lineRule="auto"/>
        <w:ind w:left="0" w:leftChars="0" w:right="0" w:rightChars="0" w:firstLine="0" w:firstLineChars="0"/>
        <w:outlineLvl w:val="0"/>
        <w:rPr>
          <w:rFonts w:ascii="宋体" w:hAnsi="宋体" w:cs="宋体"/>
          <w:color w:val="auto"/>
          <w:sz w:val="22"/>
          <w:szCs w:val="22"/>
          <w:lang w:bidi="ar"/>
        </w:rPr>
      </w:pPr>
      <w:bookmarkStart w:id="224" w:name="_Toc2487"/>
      <w:r>
        <w:rPr>
          <w:rFonts w:hint="eastAsia" w:ascii="宋体" w:hAnsi="宋体" w:cs="宋体"/>
          <w:sz w:val="22"/>
          <w:szCs w:val="22"/>
          <w:lang w:bidi="ar"/>
        </w:rPr>
        <w:t>附件2：</w:t>
      </w:r>
      <w:bookmarkEnd w:id="224"/>
    </w:p>
    <w:p>
      <w:pPr>
        <w:pageBreakBefore w:val="0"/>
        <w:widowControl w:val="0"/>
        <w:kinsoku/>
        <w:wordWrap/>
        <w:bidi w:val="0"/>
        <w:adjustRightInd/>
        <w:snapToGrid/>
        <w:spacing w:before="20" w:after="20" w:line="360" w:lineRule="auto"/>
        <w:ind w:left="0" w:leftChars="0" w:right="0" w:rightChars="0" w:firstLine="0" w:firstLineChars="0"/>
        <w:jc w:val="center"/>
        <w:textAlignment w:val="auto"/>
        <w:outlineLvl w:val="9"/>
        <w:rPr>
          <w:rFonts w:hint="eastAsia" w:ascii="宋体" w:hAnsi="宋体" w:eastAsia="宋体" w:cs="宋体"/>
          <w:color w:val="auto"/>
          <w:sz w:val="32"/>
          <w:szCs w:val="32"/>
          <w:lang w:val="en-US" w:eastAsia="zh-CN"/>
        </w:rPr>
      </w:pPr>
      <w:r>
        <w:rPr>
          <w:rFonts w:hint="eastAsia" w:ascii="宋体" w:hAnsi="宋体" w:cs="宋体"/>
          <w:color w:val="auto"/>
          <w:sz w:val="32"/>
          <w:szCs w:val="32"/>
          <w:lang w:val="en-US" w:eastAsia="zh-CN"/>
        </w:rPr>
        <w:t>双流</w:t>
      </w:r>
      <w:r>
        <w:rPr>
          <w:rFonts w:hint="eastAsia" w:ascii="宋体" w:hAnsi="宋体" w:eastAsia="宋体" w:cs="宋体"/>
          <w:color w:val="auto"/>
          <w:sz w:val="32"/>
          <w:szCs w:val="32"/>
          <w:lang w:val="en-US" w:eastAsia="zh-CN"/>
        </w:rPr>
        <w:t>区环境卫生作业</w:t>
      </w:r>
    </w:p>
    <w:p>
      <w:pPr>
        <w:pageBreakBefore w:val="0"/>
        <w:widowControl w:val="0"/>
        <w:kinsoku/>
        <w:wordWrap/>
        <w:bidi w:val="0"/>
        <w:adjustRightInd/>
        <w:snapToGrid/>
        <w:spacing w:before="20" w:after="20" w:line="360" w:lineRule="auto"/>
        <w:ind w:left="0" w:leftChars="0" w:right="0" w:rightChars="0" w:firstLine="0" w:firstLineChars="0"/>
        <w:jc w:val="center"/>
        <w:textAlignment w:val="auto"/>
        <w:outlineLvl w:val="9"/>
        <w:rPr>
          <w:rFonts w:hint="eastAsia" w:ascii="宋体" w:hAnsi="宋体" w:eastAsia="宋体" w:cs="宋体"/>
          <w:color w:val="auto"/>
          <w:sz w:val="36"/>
          <w:szCs w:val="36"/>
          <w:lang w:val="en-US" w:eastAsia="zh-CN"/>
        </w:rPr>
      </w:pPr>
      <w:r>
        <w:rPr>
          <w:rFonts w:hint="eastAsia" w:ascii="宋体" w:hAnsi="宋体" w:eastAsia="宋体" w:cs="宋体"/>
          <w:color w:val="auto"/>
          <w:sz w:val="32"/>
          <w:szCs w:val="32"/>
          <w:lang w:val="en-US" w:eastAsia="zh-CN"/>
        </w:rPr>
        <w:t>（含垃圾清运和公厕管理）考核办法</w:t>
      </w:r>
    </w:p>
    <w:p>
      <w:pPr>
        <w:pStyle w:val="230"/>
        <w:pageBreakBefore w:val="0"/>
        <w:widowControl w:val="0"/>
        <w:kinsoku/>
        <w:wordWrap/>
        <w:bidi w:val="0"/>
        <w:adjustRightInd/>
        <w:snapToGrid/>
        <w:spacing w:before="20" w:after="20" w:line="360" w:lineRule="auto"/>
        <w:ind w:left="0" w:leftChars="0" w:right="0" w:rightChars="0" w:firstLine="482" w:firstLineChars="200"/>
        <w:textAlignment w:val="auto"/>
        <w:outlineLvl w:val="9"/>
        <w:rPr>
          <w:rFonts w:hint="eastAsia" w:ascii="宋体" w:hAnsi="宋体" w:eastAsia="宋体" w:cs="宋体"/>
          <w:b/>
          <w:bCs/>
          <w:color w:val="auto"/>
          <w:sz w:val="24"/>
          <w:szCs w:val="24"/>
        </w:rPr>
      </w:pP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考核实施</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按照招标主体，分别</w:t>
      </w:r>
      <w:r>
        <w:rPr>
          <w:rFonts w:hint="eastAsia" w:ascii="宋体" w:hAnsi="宋体" w:eastAsia="宋体" w:cs="宋体"/>
          <w:color w:val="auto"/>
          <w:sz w:val="28"/>
          <w:szCs w:val="28"/>
        </w:rPr>
        <w:t>由区城管局</w:t>
      </w:r>
      <w:r>
        <w:rPr>
          <w:rFonts w:hint="eastAsia" w:ascii="宋体" w:hAnsi="宋体" w:eastAsia="宋体" w:cs="宋体"/>
          <w:color w:val="auto"/>
          <w:sz w:val="28"/>
          <w:szCs w:val="28"/>
          <w:lang w:eastAsia="zh-CN"/>
        </w:rPr>
        <w:t>和各镇（街道）实施</w:t>
      </w:r>
      <w:r>
        <w:rPr>
          <w:rFonts w:hint="eastAsia" w:ascii="宋体" w:hAnsi="宋体" w:eastAsia="宋体" w:cs="宋体"/>
          <w:color w:val="auto"/>
          <w:sz w:val="28"/>
          <w:szCs w:val="28"/>
        </w:rPr>
        <w:t>。</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考核对象</w:t>
      </w:r>
      <w:r>
        <w:rPr>
          <w:rFonts w:hint="eastAsia" w:ascii="宋体" w:hAnsi="宋体" w:eastAsia="宋体" w:cs="宋体"/>
          <w:b w:val="0"/>
          <w:bCs w:val="0"/>
          <w:color w:val="auto"/>
          <w:sz w:val="28"/>
          <w:szCs w:val="28"/>
        </w:rPr>
        <w:tab/>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各环卫作业公司。</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考核标准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按照《全区环境卫生作业（含垃圾清运和公厕管理）考核评分细则》执行。</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四、</w:t>
      </w:r>
      <w:r>
        <w:rPr>
          <w:rFonts w:hint="eastAsia" w:ascii="宋体" w:hAnsi="宋体" w:eastAsia="宋体" w:cs="宋体"/>
          <w:b w:val="0"/>
          <w:bCs w:val="0"/>
          <w:color w:val="auto"/>
          <w:sz w:val="28"/>
          <w:szCs w:val="28"/>
        </w:rPr>
        <w:t>考核</w:t>
      </w:r>
      <w:r>
        <w:rPr>
          <w:rFonts w:hint="eastAsia" w:ascii="宋体" w:hAnsi="宋体" w:eastAsia="宋体" w:cs="宋体"/>
          <w:b w:val="0"/>
          <w:bCs w:val="0"/>
          <w:color w:val="auto"/>
          <w:sz w:val="28"/>
          <w:szCs w:val="28"/>
          <w:lang w:eastAsia="zh-CN"/>
        </w:rPr>
        <w:t>方式</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采取人工考核、智慧监督、第三方测评相结合的方式。人工考核采取日常检查和每月考核相结合的方式，对作业质量和合同约定事项、专项工作安排进行考核。智慧监督主要依托环卫智能监督平台和数字城管、车辆</w:t>
      </w:r>
      <w:r>
        <w:rPr>
          <w:rFonts w:hint="eastAsia" w:ascii="宋体" w:hAnsi="宋体" w:eastAsia="宋体" w:cs="宋体"/>
          <w:color w:val="auto"/>
          <w:sz w:val="28"/>
          <w:szCs w:val="28"/>
          <w:lang w:val="en-US" w:eastAsia="zh-CN"/>
        </w:rPr>
        <w:t>GPS</w:t>
      </w:r>
      <w:r>
        <w:rPr>
          <w:rFonts w:hint="eastAsia" w:ascii="宋体" w:hAnsi="宋体" w:eastAsia="宋体" w:cs="宋体"/>
          <w:color w:val="auto"/>
          <w:sz w:val="28"/>
          <w:szCs w:val="28"/>
          <w:lang w:eastAsia="zh-CN"/>
        </w:rPr>
        <w:t>，对作业频次、作业里程、作业质量及问题整改等进行考核。第三方测评主要依据区城管局依托的第三方测评机构测评结果进行考核。</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lang w:eastAsia="zh-CN"/>
        </w:rPr>
        <w:t>五、</w:t>
      </w:r>
      <w:r>
        <w:rPr>
          <w:rFonts w:hint="eastAsia" w:ascii="宋体" w:hAnsi="宋体" w:eastAsia="宋体" w:cs="宋体"/>
          <w:b/>
          <w:bCs/>
          <w:color w:val="auto"/>
          <w:sz w:val="28"/>
          <w:szCs w:val="28"/>
        </w:rPr>
        <w:t>评分办法</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按照人工考核占40%，智慧监督占40%，第三方测评占20%的考核权重计算月考核成绩。</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结果运用</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）现金处罚</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依据考核结果，按照每分300元标准扣减环卫作业公司服务经费。</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）综合处罚</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按照考核评分办法（人工考核占40%，智慧监督占40%、第三方测评占20%）计算每月考核成绩，依据考核成绩进行月排名和月通报。同时，对90分以下（不含90分）的作业公司，按每减少1分（以100分为标准）扣除1000元的标准实施综合处罚。</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lang w:eastAsia="zh-CN"/>
        </w:rPr>
        <w:t>申请复核</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被考核单位认为考核有误，可以向区城管局或属地镇街申请复核，复核只进行一次。</w:t>
      </w:r>
    </w:p>
    <w:p>
      <w:pPr>
        <w:rPr>
          <w:rFonts w:hint="eastAsia" w:ascii="宋体" w:hAnsi="宋体" w:cs="宋体"/>
          <w:color w:val="auto"/>
          <w:sz w:val="22"/>
          <w:szCs w:val="22"/>
        </w:rPr>
      </w:pPr>
      <w:bookmarkStart w:id="225" w:name="_Toc28898"/>
      <w:r>
        <w:rPr>
          <w:rFonts w:hint="eastAsia" w:ascii="宋体" w:hAnsi="宋体" w:cs="宋体"/>
          <w:color w:val="auto"/>
          <w:sz w:val="22"/>
          <w:szCs w:val="22"/>
        </w:rPr>
        <w:br w:type="page"/>
      </w:r>
    </w:p>
    <w:p>
      <w:pPr>
        <w:pStyle w:val="230"/>
        <w:pageBreakBefore w:val="0"/>
        <w:kinsoku/>
        <w:bidi w:val="0"/>
        <w:spacing w:before="20" w:after="20" w:line="360" w:lineRule="auto"/>
        <w:ind w:left="0" w:leftChars="0" w:right="0" w:rightChars="0" w:firstLine="0" w:firstLineChars="0"/>
        <w:outlineLvl w:val="0"/>
        <w:rPr>
          <w:rFonts w:hint="eastAsia" w:ascii="方正小标宋简体" w:hAnsi="方正小标宋简体" w:eastAsia="方正小标宋简体" w:cs="方正小标宋简体"/>
          <w:b w:val="0"/>
          <w:bCs w:val="0"/>
          <w:color w:val="auto"/>
          <w:sz w:val="36"/>
          <w:szCs w:val="36"/>
          <w:lang w:eastAsia="zh-CN"/>
        </w:rPr>
      </w:pPr>
      <w:bookmarkStart w:id="226" w:name="_Toc21125"/>
      <w:r>
        <w:rPr>
          <w:rFonts w:hint="eastAsia" w:ascii="宋体" w:hAnsi="宋体" w:cs="宋体"/>
          <w:color w:val="auto"/>
          <w:sz w:val="22"/>
          <w:szCs w:val="22"/>
        </w:rPr>
        <w:t>附件</w:t>
      </w:r>
      <w:r>
        <w:rPr>
          <w:rFonts w:hint="eastAsia" w:ascii="宋体" w:hAnsi="宋体" w:cs="宋体"/>
          <w:color w:val="auto"/>
          <w:sz w:val="22"/>
          <w:szCs w:val="22"/>
          <w:lang w:val="en-US" w:eastAsia="zh-CN"/>
        </w:rPr>
        <w:t>3</w:t>
      </w:r>
      <w:r>
        <w:rPr>
          <w:rFonts w:hint="eastAsia" w:ascii="宋体" w:hAnsi="宋体" w:cs="宋体"/>
          <w:color w:val="auto"/>
          <w:sz w:val="22"/>
          <w:szCs w:val="22"/>
        </w:rPr>
        <w:t>：</w:t>
      </w:r>
      <w:bookmarkEnd w:id="226"/>
    </w:p>
    <w:p>
      <w:pPr>
        <w:pStyle w:val="230"/>
        <w:pageBreakBefore w:val="0"/>
        <w:widowControl w:val="0"/>
        <w:kinsoku/>
        <w:wordWrap/>
        <w:bidi w:val="0"/>
        <w:adjustRightInd/>
        <w:snapToGrid/>
        <w:spacing w:before="20" w:after="2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lang w:eastAsia="zh-CN"/>
        </w:rPr>
        <w:t>双流区</w:t>
      </w:r>
      <w:r>
        <w:rPr>
          <w:rFonts w:hint="eastAsia" w:ascii="方正小标宋简体" w:hAnsi="方正小标宋简体" w:eastAsia="方正小标宋简体" w:cs="方正小标宋简体"/>
          <w:b w:val="0"/>
          <w:bCs w:val="0"/>
          <w:color w:val="auto"/>
          <w:sz w:val="32"/>
          <w:szCs w:val="32"/>
        </w:rPr>
        <w:t>环境卫生作业</w:t>
      </w:r>
    </w:p>
    <w:p>
      <w:pPr>
        <w:pStyle w:val="230"/>
        <w:pageBreakBefore w:val="0"/>
        <w:widowControl w:val="0"/>
        <w:kinsoku/>
        <w:wordWrap/>
        <w:bidi w:val="0"/>
        <w:adjustRightInd/>
        <w:snapToGrid/>
        <w:spacing w:before="20" w:after="20" w:line="360" w:lineRule="auto"/>
        <w:ind w:left="0" w:leftChars="0" w:right="0" w:rightChars="0" w:firstLine="64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32"/>
          <w:szCs w:val="32"/>
        </w:rPr>
        <w:t>(含垃圾清运和公厕管理)考核评分细则</w:t>
      </w:r>
      <w:bookmarkEnd w:id="225"/>
    </w:p>
    <w:p>
      <w:pPr>
        <w:pStyle w:val="230"/>
        <w:pageBreakBefore w:val="0"/>
        <w:kinsoku/>
        <w:bidi w:val="0"/>
        <w:spacing w:before="20" w:after="20" w:line="360" w:lineRule="auto"/>
        <w:ind w:left="0" w:leftChars="0" w:right="0" w:rightChars="0" w:firstLine="482" w:firstLineChars="200"/>
        <w:outlineLvl w:val="9"/>
        <w:rPr>
          <w:rFonts w:hint="eastAsia" w:ascii="宋体" w:hAnsi="宋体" w:eastAsia="宋体" w:cs="宋体"/>
          <w:b/>
          <w:bCs/>
          <w:color w:val="auto"/>
          <w:sz w:val="24"/>
        </w:rPr>
      </w:pP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环卫作业公司管理评分细则</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（一）设立项目部，配备项目经理2名(正副经理各1名)，办公场地面积不低于80平方米，每有一项未达要求扣5分。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（二）按要求配备管理人员及环卫作业人员（含公厕管理人员、垃圾清运人员），缺1名管理人员每人每天扣3分，缺1名环卫作业人员每人每天扣3分。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（三）作业示意图上墙，未达要求扣5分；各项管理制度健全并上墙，未达要求扣5分。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（四）管理人员和值班人员到位，通讯畅通，巡查记录和值班记录完整，未达要求每次扣2分。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（五）按照适时标准制作环卫工作人员（含管理人员）服装，环卫管理人员佩证上岗，未达要求每人每次扣1分。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（六）按要求购买从业人员社会保险，从业人员工资不低于2314元/月（如遇基础工资调整，以调整后为准），未达要求除按标准补齐外，每人每次扣5分。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（七）建立健全财务管理体系，未按要求出具审计报告的扣5分。 </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（八）作业质量受到群众举报，经查属实的每次扣2分。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（九）作业项目（含作业质量、安全生产等）被省级（含）以上主流媒体曝光每次扣20分，被市级以上（含市级）主流媒体曝光的，每次扣10分，被区级或网络媒体曝光每次扣5分。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（十）作业质量受到市级以上（含市级）领导批评的扣30分，区级领导批评的扣20分，局主要领导或镇（街道）主要领导批评的扣15分，局分管领导或镇（街道）分管领导批评的扣10。</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（十一）在成都市组织的各项测评和考核中，被通报问题点位每个扣10分。</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清扫保洁作业评分细则</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）作业人员管理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环卫作业人员按要求着装，未达要求每人每次扣1分。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未执行交接班制度，脱岗、离岗、断档的每人每次扣1分。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工作人员作业时与市民发生争吵、斗殴、造成不良影响的，每人每次扣5分；作业时与管理部门管理人员或考核人员发生争执、不服从管理的每人每次扣5分。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环卫人员焚烧垃圾，每人每次扣5分。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）作业工具管理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洗扫车、洒水车、快保车、垃圾转运车、高压冲洗车未按要求配置每天每台扣2分。上述车辆车身不洁、脏污，外观标识不规范、警示标识缺失，每台扣2分。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洗扫车、洒水车智慧监督系统人为损坏，运行不正常，每天每台扣5分。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其他环卫作业工具配备不齐，每缺少1项每人扣1分。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环卫作业工具随意摆放，影响市容观瞻，每次每处扣1分。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三</w:t>
      </w:r>
      <w:r>
        <w:rPr>
          <w:rFonts w:hint="eastAsia" w:ascii="宋体" w:hAnsi="宋体" w:eastAsia="宋体" w:cs="宋体"/>
          <w:b w:val="0"/>
          <w:bCs w:val="0"/>
          <w:color w:val="auto"/>
          <w:sz w:val="28"/>
          <w:szCs w:val="28"/>
        </w:rPr>
        <w:t>）作业质量管理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机械化作业管理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（1）</w:t>
      </w:r>
      <w:r>
        <w:rPr>
          <w:rFonts w:hint="eastAsia" w:ascii="宋体" w:hAnsi="宋体" w:eastAsia="宋体" w:cs="宋体"/>
          <w:color w:val="auto"/>
          <w:sz w:val="28"/>
          <w:szCs w:val="28"/>
          <w:lang w:eastAsia="zh-CN"/>
        </w:rPr>
        <w:t>未在规定的作业时间内完成作业（特殊天气除外），每次扣2分。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）未按规定的作业频次完成作业（特殊天气除外），每次扣2分。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（3）</w:t>
      </w:r>
      <w:r>
        <w:rPr>
          <w:rFonts w:hint="eastAsia" w:ascii="宋体" w:hAnsi="宋体" w:eastAsia="宋体" w:cs="宋体"/>
          <w:color w:val="auto"/>
          <w:sz w:val="28"/>
          <w:szCs w:val="28"/>
          <w:lang w:eastAsia="zh-CN"/>
        </w:rPr>
        <w:t>作业中虚假作业，洒水车不洒水，洗扫车空作业，每车每次扣2分。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（4）</w:t>
      </w:r>
      <w:r>
        <w:rPr>
          <w:rFonts w:hint="eastAsia" w:ascii="宋体" w:hAnsi="宋体" w:eastAsia="宋体" w:cs="宋体"/>
          <w:color w:val="auto"/>
          <w:sz w:val="28"/>
          <w:szCs w:val="28"/>
          <w:lang w:eastAsia="zh-CN"/>
        </w:rPr>
        <w:t>未按规定的作业里程完成作业，每少5%扣5分。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人工普扫管理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）未在规定时间内完成普扫，每条道路每次扣2分。</w:t>
      </w:r>
    </w:p>
    <w:p>
      <w:pPr>
        <w:pStyle w:val="230"/>
        <w:pageBreakBefore w:val="0"/>
        <w:widowControl w:val="0"/>
        <w:numPr>
          <w:ilvl w:val="0"/>
          <w:numId w:val="51"/>
        </w:numPr>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普扫不彻底，存在花扫、漏扫现象的，每条道路每次扣1人。</w:t>
      </w:r>
    </w:p>
    <w:p>
      <w:pPr>
        <w:pStyle w:val="230"/>
        <w:pageBreakBefore w:val="0"/>
        <w:widowControl w:val="0"/>
        <w:numPr>
          <w:ilvl w:val="0"/>
          <w:numId w:val="0"/>
        </w:numPr>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日常保洁管理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）在规定作业时间内，未按要求做到全时段保洁，每次扣3分。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标段内临时性无主垃圾和杂物未及时处理，每处扣1分。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）往绿化带、水篦子、污雨水管井、道路边沟及河道清扫和倾倒垃圾的，每人每次扣5分。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）不间断巡回保洁和快速捡拾白色垃圾，如发现白色点状垃圾，每发现1处扣1分。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雨天作业</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实施雨天作业，及时扫水洗污，未达要求每次扣2分。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人行道和路沿石清洗</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人行道的清洗每周不低于1次，未达要求每次每条街扣2分；检查时发现人行道有积尘积泥、细沙、油渍、污垢，一处扣1分。路沿石的清洗每天不低于2次，未达要求每次扣2分；检查时发现路沿石有积灰、积泥、污迹和灰带，发现一处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道路（车行道、人行道、绿化带）发现有积存垃圾的，每处扣3分。垃圾（含袋装垃圾）未及时清运的，发现一处扣1分。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桥梁所有立面每周清洗1次；桥梁两侧护栏每日清洗1次，未达要求的每座桥梁扣2分。</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果屑箱垃圾桶管理评分细则</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eastAsia="zh-CN"/>
        </w:rPr>
        <w:t>果屑箱每日清掏至少3次，按要求对桶点进行冲洗，对果屑箱进行擦拭。如果屑箱地面脏污或箱体不整洁或箱门未关，每处扣1分。果屑箱垃圾即满即清，如有暴桶每处扣1分。果屑箱内未套垃圾分类袋，每处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果屑箱倒伏、损坏，影响使用和观瞻，未及时处理每处扣1分。</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四、</w:t>
      </w:r>
      <w:r>
        <w:rPr>
          <w:rFonts w:hint="eastAsia" w:ascii="宋体" w:hAnsi="宋体" w:eastAsia="宋体" w:cs="宋体"/>
          <w:b/>
          <w:bCs/>
          <w:color w:val="auto"/>
          <w:sz w:val="28"/>
          <w:szCs w:val="28"/>
        </w:rPr>
        <w:t>环卫、市政设施保洁评分细则</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环卫市政设施（非机动车停放栏、道路指示牌、休闲座椅）等城市部件，每日至少清洁一次，如有积灰、污渍、油渍的，发现一处扣1分。路面及两米以下的牛皮癣未及时清除，每处扣1分。</w:t>
      </w:r>
    </w:p>
    <w:p>
      <w:pPr>
        <w:pStyle w:val="230"/>
        <w:pageBreakBefore w:val="0"/>
        <w:widowControl w:val="0"/>
        <w:kinsoku/>
        <w:wordWrap/>
        <w:bidi w:val="0"/>
        <w:adjustRightInd/>
        <w:snapToGrid/>
        <w:spacing w:before="20" w:after="20" w:line="360" w:lineRule="auto"/>
        <w:ind w:left="0" w:leftChars="0" w:right="0" w:rightChars="0" w:firstLine="0" w:firstLineChars="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五、</w:t>
      </w:r>
      <w:r>
        <w:rPr>
          <w:rFonts w:hint="eastAsia" w:ascii="宋体" w:hAnsi="宋体" w:eastAsia="宋体" w:cs="宋体"/>
          <w:b/>
          <w:bCs/>
          <w:color w:val="auto"/>
          <w:sz w:val="28"/>
          <w:szCs w:val="28"/>
        </w:rPr>
        <w:t>垃圾前端清运评分细则</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（一）垃圾运输车辆未按要求配置，每台每天扣2分。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（二）垃圾运输车辆车身不洁，标识不规范、警示标识残缺、超载冒载、跑冒滴漏，每车每次扣2分。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（三）垃圾清运不及时，出现垃圾暴桶，每处每次扣2分。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（四）垃圾清运被群众投诉，查证属实，每次扣2分。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（五）垃圾清运人员（含辅工）着装不规范，每人每次扣1分。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（六）跨区域收运生活垃圾，每发现1次扣5分，违规收取生活垃圾清运处置费，除清退所收费用外，每次扣10分。</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公厕管理评分细则</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卫生保洁及时，公厕内干净整洁，无异味、无蚊蝇，无积水、无垃圾，无积灰，无乱涂乱画。公厕外墙、屋顶及责任区域内整洁，无杂物堆积。管理间（含环卫工人休息室）整洁有序，卫生干净。未达要求，每处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（二）公厕标识规范、配置齐全，指示醒目，公示牌内容完整，设置规范。内外设施设备完好无缺损，厕所内外无渗漏。未达要求每处扣2分  。     </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（三）作业工具（塑料扫帚、拖把、撮箕、垃圾袋、毛巾、硬质塑料刷、橡胶手套、水刮器、消毒剂、清洁剂、卫生球、檀香等）及公厕用品（两纸一液）配备齐全、摆放整齐。未达要求，每次每项扣2分。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（四）公厕配备专职保洁人员，保洁人员着装整洁并佩证上岗。工作期间，不得擅自离岗，不得从事与公厕管理无关的工作。未达要求，每人扣2分。</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eastAsia="zh-CN"/>
        </w:rPr>
        <w:t>七、</w:t>
      </w:r>
      <w:r>
        <w:rPr>
          <w:rFonts w:hint="eastAsia" w:ascii="宋体" w:hAnsi="宋体" w:eastAsia="宋体" w:cs="宋体"/>
          <w:b/>
          <w:bCs w:val="0"/>
          <w:color w:val="auto"/>
          <w:sz w:val="28"/>
          <w:szCs w:val="28"/>
        </w:rPr>
        <w:t>安全管理评分细则</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（一）建立健全安全生产管理制度，落实专人负责安全生产管理。制度不健全每次扣5人，无专人管理，每次扣5分。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（二）按要求配置安全锥型桶、安全警示栏、安全警示灯等安全防护设施，未达要求，每次扣2人。随时保持环卫作业车辆安全警示标志和警示设施完好，未达要求每车每次扣2分。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（三）每月召开1次安全生产工作会，对驾驶员、垃圾清运辅工、快保人员、环卫工人、公厕管理人员等进行安全知识培训，每缺1次扣5分。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（四）定期对环卫作业车辆进行安全检查，建立问题台账，及时处置安全隐患，未达要求每次扣5分。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（五）驾驶人员（含快保人员）遵守交通规则，严禁撞红灯，发现1次扣5分。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非应急处置等特殊情况，环卫作业人员（含快保人员）进入快车道作业，每人每次扣1分。应急处置等特殊情况，环卫作业人员（含快保人员）进入快车道作业，但安全警示等防护措施不完善，存在安全隐患的，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七）定期对公厕安全隐患进行排查，并建立问题台账，及时整改。未达要求，每处每次扣2分。公厕管理区域注意用电安全，严禁私拉乱接电路，严禁做饭，未达要求，每处每次1次扣2分。公厕清洁和公厕维修设置安全提醒，未达要求每次扣2分。公厕清洁高处作业，安全管理人员必须到场，未达要求，每处每次扣2分。</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八、</w:t>
      </w:r>
      <w:r>
        <w:rPr>
          <w:rFonts w:hint="eastAsia" w:ascii="宋体" w:hAnsi="宋体" w:eastAsia="宋体" w:cs="宋体"/>
          <w:b/>
          <w:bCs/>
          <w:color w:val="auto"/>
          <w:sz w:val="28"/>
          <w:szCs w:val="28"/>
        </w:rPr>
        <w:t>执行指令和实施报告制度评分细则</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（一）环卫作业公司未按会议要求（包括人员要求）无故缺席各种会议每次扣5分，参会迟到每次扣2分。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（二）环卫作业公司项目经理无故不在岗，不服从主管部门的指令和安排，每次扣5分。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color w:val="auto"/>
        </w:rPr>
      </w:pPr>
      <w:r>
        <w:rPr>
          <w:rFonts w:hint="eastAsia" w:ascii="宋体" w:hAnsi="宋体" w:eastAsia="宋体" w:cs="宋体"/>
          <w:color w:val="auto"/>
          <w:sz w:val="28"/>
          <w:szCs w:val="28"/>
          <w:lang w:eastAsia="zh-CN"/>
        </w:rPr>
        <w:t>（三）环卫作业公司不按要求报送材料和延迟报送材料的，每次扣2分。</w:t>
      </w:r>
    </w:p>
    <w:sectPr>
      <w:footerReference r:id="rId3"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3444756"/>
    </w:sdtPr>
    <w:sdtContent>
      <w:p>
        <w:pPr>
          <w:pStyle w:val="27"/>
          <w:ind w:firstLine="480"/>
          <w:jc w:val="center"/>
        </w:pPr>
        <w:r>
          <w:fldChar w:fldCharType="begin"/>
        </w:r>
        <w:r>
          <w:instrText xml:space="preserve">PAGE   \* MERGEFORMAT</w:instrText>
        </w:r>
        <w:r>
          <w:fldChar w:fldCharType="separate"/>
        </w:r>
        <w:r>
          <w:rPr>
            <w:lang w:val="zh-CN"/>
          </w:rPr>
          <w:t>2</w:t>
        </w:r>
        <w:r>
          <w:fldChar w:fldCharType="end"/>
        </w:r>
      </w:p>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AD234C"/>
    <w:multiLevelType w:val="multilevel"/>
    <w:tmpl w:val="9AAD234C"/>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tabs>
          <w:tab w:val="left" w:pos="0"/>
        </w:tabs>
        <w:ind w:left="567" w:leftChars="0" w:hanging="567" w:firstLineChars="0"/>
      </w:pPr>
      <w:rPr>
        <w:rFonts w:hint="default" w:ascii="Times New Roman" w:hAnsi="Times New Roman" w:eastAsia="宋体" w:cs="Times New Roman"/>
        <w:b/>
        <w:i w:val="0"/>
        <w:sz w:val="28"/>
      </w:rPr>
    </w:lvl>
    <w:lvl w:ilvl="3" w:tentative="0">
      <w:start w:val="1"/>
      <w:numFmt w:val="decimal"/>
      <w:pStyle w:val="6"/>
      <w:suff w:val="nothing"/>
      <w:lvlText w:val="%1.%2.%3.%4"/>
      <w:lvlJc w:val="left"/>
      <w:pPr>
        <w:tabs>
          <w:tab w:val="left" w:pos="0"/>
        </w:tabs>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
    <w:nsid w:val="D864C05F"/>
    <w:multiLevelType w:val="multilevel"/>
    <w:tmpl w:val="D864C05F"/>
    <w:lvl w:ilvl="0" w:tentative="0">
      <w:start w:val="1"/>
      <w:numFmt w:val="chineseCountingThousand"/>
      <w:lvlText w:val="%1、"/>
      <w:lvlJc w:val="left"/>
      <w:pPr>
        <w:ind w:left="988" w:hanging="420"/>
      </w:pPr>
      <w:rPr>
        <w:rFonts w:hint="eastAsia" w:ascii="宋体" w:hAnsi="宋体" w:eastAsia="宋体" w:cs="宋体"/>
        <w:b/>
        <w:bCs/>
        <w:color w:val="auto"/>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
    <w:nsid w:val="EAB0EF0E"/>
    <w:multiLevelType w:val="singleLevel"/>
    <w:tmpl w:val="EAB0EF0E"/>
    <w:lvl w:ilvl="0" w:tentative="0">
      <w:start w:val="1"/>
      <w:numFmt w:val="chineseCounting"/>
      <w:suff w:val="nothing"/>
      <w:lvlText w:val="%1、"/>
      <w:lvlJc w:val="left"/>
      <w:rPr>
        <w:rFonts w:hint="eastAsia"/>
      </w:rPr>
    </w:lvl>
  </w:abstractNum>
  <w:abstractNum w:abstractNumId="3">
    <w:nsid w:val="F3E9087E"/>
    <w:multiLevelType w:val="singleLevel"/>
    <w:tmpl w:val="F3E9087E"/>
    <w:lvl w:ilvl="0" w:tentative="0">
      <w:start w:val="1"/>
      <w:numFmt w:val="chineseCounting"/>
      <w:suff w:val="nothing"/>
      <w:lvlText w:val="%1、"/>
      <w:lvlJc w:val="left"/>
      <w:pPr>
        <w:ind w:left="0" w:firstLine="420"/>
      </w:pPr>
      <w:rPr>
        <w:rFonts w:hint="eastAsia"/>
        <w:b w:val="0"/>
        <w:bCs w:val="0"/>
      </w:rPr>
    </w:lvl>
  </w:abstractNum>
  <w:abstractNum w:abstractNumId="4">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0000000F"/>
    <w:multiLevelType w:val="singleLevel"/>
    <w:tmpl w:val="0000000F"/>
    <w:lvl w:ilvl="0" w:tentative="0">
      <w:start w:val="3"/>
      <w:numFmt w:val="chineseCounting"/>
      <w:suff w:val="nothing"/>
      <w:lvlText w:val="%1、"/>
      <w:lvlJc w:val="left"/>
    </w:lvl>
  </w:abstractNum>
  <w:abstractNum w:abstractNumId="6">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8">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12">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3">
    <w:nsid w:val="00000025"/>
    <w:multiLevelType w:val="singleLevel"/>
    <w:tmpl w:val="00000025"/>
    <w:lvl w:ilvl="0" w:tentative="0">
      <w:start w:val="2"/>
      <w:numFmt w:val="decimal"/>
      <w:suff w:val="nothing"/>
      <w:lvlText w:val="（%1）"/>
      <w:lvlJc w:val="left"/>
    </w:lvl>
  </w:abstractNum>
  <w:abstractNum w:abstractNumId="14">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2B"/>
    <w:multiLevelType w:val="multilevel"/>
    <w:tmpl w:val="0000002B"/>
    <w:lvl w:ilvl="0" w:tentative="0">
      <w:start w:val="1"/>
      <w:numFmt w:val="chineseCountingThousand"/>
      <w:lvlText w:val="%1、"/>
      <w:lvlJc w:val="left"/>
      <w:pPr>
        <w:ind w:left="988" w:hanging="420"/>
      </w:pPr>
      <w:rPr>
        <w:rFonts w:hint="eastAsia" w:ascii="宋体" w:hAnsi="宋体" w:eastAsia="宋体" w:cs="宋体"/>
        <w:b/>
        <w:bCs/>
        <w:color w:val="auto"/>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7">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9">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1">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23">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4">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5">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6">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7">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8">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9">
    <w:nsid w:val="2C5917C3"/>
    <w:multiLevelType w:val="multilevel"/>
    <w:tmpl w:val="2C5917C3"/>
    <w:lvl w:ilvl="0" w:tentative="0">
      <w:start w:val="1"/>
      <w:numFmt w:val="none"/>
      <w:pStyle w:val="154"/>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0">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1">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2">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4">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5">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6">
    <w:nsid w:val="4C866FAA"/>
    <w:multiLevelType w:val="multilevel"/>
    <w:tmpl w:val="4C866FA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8">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1">
    <w:nsid w:val="617229B6"/>
    <w:multiLevelType w:val="multilevel"/>
    <w:tmpl w:val="617229B6"/>
    <w:lvl w:ilvl="0" w:tentative="0">
      <w:start w:val="1"/>
      <w:numFmt w:val="chineseCountingThousand"/>
      <w:lvlText w:val="%1、"/>
      <w:lvlJc w:val="left"/>
      <w:pPr>
        <w:ind w:left="966" w:hanging="420"/>
      </w:pPr>
      <w:rPr>
        <w:rFonts w:hint="eastAsia"/>
        <w:color w:val="auto"/>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2">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3">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4">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5">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6">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7">
    <w:nsid w:val="76881124"/>
    <w:multiLevelType w:val="multilevel"/>
    <w:tmpl w:val="76881124"/>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8">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9">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0"/>
  </w:num>
  <w:num w:numId="2">
    <w:abstractNumId w:val="11"/>
  </w:num>
  <w:num w:numId="3">
    <w:abstractNumId w:val="7"/>
  </w:num>
  <w:num w:numId="4">
    <w:abstractNumId w:val="2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D4"/>
    <w:rsid w:val="00001186"/>
    <w:rsid w:val="000014AD"/>
    <w:rsid w:val="00001B71"/>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99F"/>
    <w:rsid w:val="00287268"/>
    <w:rsid w:val="00290A5C"/>
    <w:rsid w:val="00290E1D"/>
    <w:rsid w:val="002923EA"/>
    <w:rsid w:val="0029432D"/>
    <w:rsid w:val="00295DB3"/>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0DB7"/>
    <w:rsid w:val="003432C2"/>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4096"/>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2809"/>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4C44"/>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6BFF"/>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61D"/>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803F1"/>
    <w:rsid w:val="00E80555"/>
    <w:rsid w:val="00E83A59"/>
    <w:rsid w:val="00E879F0"/>
    <w:rsid w:val="00E9016E"/>
    <w:rsid w:val="00E91619"/>
    <w:rsid w:val="00E942EE"/>
    <w:rsid w:val="00E967CD"/>
    <w:rsid w:val="00E96C70"/>
    <w:rsid w:val="00E97716"/>
    <w:rsid w:val="00EA21BC"/>
    <w:rsid w:val="00EA35CE"/>
    <w:rsid w:val="00EA478D"/>
    <w:rsid w:val="00EA55D7"/>
    <w:rsid w:val="00EB10E4"/>
    <w:rsid w:val="00EB5195"/>
    <w:rsid w:val="00EB5D94"/>
    <w:rsid w:val="00EC0B24"/>
    <w:rsid w:val="00EC2852"/>
    <w:rsid w:val="00EC49FF"/>
    <w:rsid w:val="00EC66DD"/>
    <w:rsid w:val="00EC6CA9"/>
    <w:rsid w:val="00EC7450"/>
    <w:rsid w:val="00ED07E8"/>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1AA7727"/>
    <w:rsid w:val="021C3CB2"/>
    <w:rsid w:val="029307AF"/>
    <w:rsid w:val="03872A6D"/>
    <w:rsid w:val="03EF13FA"/>
    <w:rsid w:val="04C3391E"/>
    <w:rsid w:val="05A170E0"/>
    <w:rsid w:val="06B84A88"/>
    <w:rsid w:val="06D84B70"/>
    <w:rsid w:val="074A4BCA"/>
    <w:rsid w:val="07B82D6A"/>
    <w:rsid w:val="09687D9A"/>
    <w:rsid w:val="09766112"/>
    <w:rsid w:val="0B061380"/>
    <w:rsid w:val="0BC4508A"/>
    <w:rsid w:val="0BEE29CC"/>
    <w:rsid w:val="0C14559A"/>
    <w:rsid w:val="0D06382A"/>
    <w:rsid w:val="110C3BF1"/>
    <w:rsid w:val="12047F85"/>
    <w:rsid w:val="139D7EA0"/>
    <w:rsid w:val="1480409F"/>
    <w:rsid w:val="156B3C98"/>
    <w:rsid w:val="16902112"/>
    <w:rsid w:val="16C4289B"/>
    <w:rsid w:val="16D400DC"/>
    <w:rsid w:val="174859D9"/>
    <w:rsid w:val="175372C5"/>
    <w:rsid w:val="178D5A17"/>
    <w:rsid w:val="17DA43BC"/>
    <w:rsid w:val="182837F5"/>
    <w:rsid w:val="18345C55"/>
    <w:rsid w:val="18CD59B1"/>
    <w:rsid w:val="195C06FF"/>
    <w:rsid w:val="1B1630A1"/>
    <w:rsid w:val="1F8E4F23"/>
    <w:rsid w:val="209C3B59"/>
    <w:rsid w:val="210B3777"/>
    <w:rsid w:val="221D5D32"/>
    <w:rsid w:val="227B5090"/>
    <w:rsid w:val="233F2C87"/>
    <w:rsid w:val="23C95248"/>
    <w:rsid w:val="24BA033E"/>
    <w:rsid w:val="260671A5"/>
    <w:rsid w:val="29165638"/>
    <w:rsid w:val="29455E3F"/>
    <w:rsid w:val="2AAC44CA"/>
    <w:rsid w:val="2AD7213C"/>
    <w:rsid w:val="2DAF368B"/>
    <w:rsid w:val="2E7636FA"/>
    <w:rsid w:val="2E7D46BD"/>
    <w:rsid w:val="2EB26E72"/>
    <w:rsid w:val="315A39BF"/>
    <w:rsid w:val="3187190A"/>
    <w:rsid w:val="33610BDF"/>
    <w:rsid w:val="350C6BFF"/>
    <w:rsid w:val="37240541"/>
    <w:rsid w:val="3733526F"/>
    <w:rsid w:val="38AB6DBC"/>
    <w:rsid w:val="3A4743D4"/>
    <w:rsid w:val="3BFD046C"/>
    <w:rsid w:val="3CE072C4"/>
    <w:rsid w:val="3E56087D"/>
    <w:rsid w:val="3FB07EE0"/>
    <w:rsid w:val="409B2A22"/>
    <w:rsid w:val="411E6AE7"/>
    <w:rsid w:val="413921A1"/>
    <w:rsid w:val="43CA0508"/>
    <w:rsid w:val="440A3D65"/>
    <w:rsid w:val="44423C0E"/>
    <w:rsid w:val="447D020F"/>
    <w:rsid w:val="44D91830"/>
    <w:rsid w:val="4504375D"/>
    <w:rsid w:val="46F664EF"/>
    <w:rsid w:val="47F83E48"/>
    <w:rsid w:val="499252D7"/>
    <w:rsid w:val="4B5B5620"/>
    <w:rsid w:val="4B671FC9"/>
    <w:rsid w:val="4BF06B7B"/>
    <w:rsid w:val="4C1B4D98"/>
    <w:rsid w:val="4E663BA6"/>
    <w:rsid w:val="4EBF751C"/>
    <w:rsid w:val="4F544CD2"/>
    <w:rsid w:val="51162FF2"/>
    <w:rsid w:val="514948F2"/>
    <w:rsid w:val="525F1858"/>
    <w:rsid w:val="54C25A2F"/>
    <w:rsid w:val="54CD5627"/>
    <w:rsid w:val="567A57F8"/>
    <w:rsid w:val="57442AD4"/>
    <w:rsid w:val="57896955"/>
    <w:rsid w:val="5AE43892"/>
    <w:rsid w:val="5B167B02"/>
    <w:rsid w:val="5BFB32D7"/>
    <w:rsid w:val="5D4D6F1D"/>
    <w:rsid w:val="5DE56F56"/>
    <w:rsid w:val="5E0E3DD4"/>
    <w:rsid w:val="60FD2E6A"/>
    <w:rsid w:val="624D6C34"/>
    <w:rsid w:val="63503555"/>
    <w:rsid w:val="65E94263"/>
    <w:rsid w:val="6712774F"/>
    <w:rsid w:val="67EC469A"/>
    <w:rsid w:val="67F805C3"/>
    <w:rsid w:val="687258EE"/>
    <w:rsid w:val="6B791BEC"/>
    <w:rsid w:val="6BCF54CB"/>
    <w:rsid w:val="6DD93FE6"/>
    <w:rsid w:val="6DDB2DDA"/>
    <w:rsid w:val="6FA90A7C"/>
    <w:rsid w:val="7008716A"/>
    <w:rsid w:val="709F5073"/>
    <w:rsid w:val="70A14BAA"/>
    <w:rsid w:val="71C3172A"/>
    <w:rsid w:val="736761BC"/>
    <w:rsid w:val="74C81C90"/>
    <w:rsid w:val="76742ACD"/>
    <w:rsid w:val="76A5150E"/>
    <w:rsid w:val="77AB1F4B"/>
    <w:rsid w:val="79461D10"/>
    <w:rsid w:val="7A5E67B7"/>
    <w:rsid w:val="7C8C0BC5"/>
    <w:rsid w:val="7DBD4D85"/>
    <w:rsid w:val="7E640872"/>
    <w:rsid w:val="7FAF1A0D"/>
    <w:rsid w:val="7FF0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49"/>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0"/>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2"/>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3"/>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4"/>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5"/>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6"/>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3"/>
    <w:unhideWhenUsed/>
    <w:qFormat/>
    <w:uiPriority w:val="99"/>
    <w:pPr>
      <w:spacing w:after="120"/>
    </w:pPr>
  </w:style>
  <w:style w:type="paragraph" w:styleId="12">
    <w:name w:val="toc 7"/>
    <w:basedOn w:val="1"/>
    <w:next w:val="1"/>
    <w:unhideWhenUsed/>
    <w:qFormat/>
    <w:uiPriority w:val="0"/>
    <w:pPr>
      <w:ind w:left="2520" w:leftChars="1200"/>
    </w:pPr>
    <w:rPr>
      <w:rFonts w:ascii="Times New Roman" w:hAnsi="Times New Roman"/>
      <w:szCs w:val="24"/>
    </w:rPr>
  </w:style>
  <w:style w:type="paragraph" w:styleId="13">
    <w:name w:val="Normal Indent"/>
    <w:basedOn w:val="1"/>
    <w:link w:val="57"/>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5">
    <w:name w:val="Document Map"/>
    <w:basedOn w:val="1"/>
    <w:link w:val="71"/>
    <w:unhideWhenUsed/>
    <w:qFormat/>
    <w:uiPriority w:val="0"/>
    <w:pPr>
      <w:shd w:val="clear" w:color="auto" w:fill="000080"/>
    </w:pPr>
    <w:rPr>
      <w:rFonts w:ascii="Times New Roman" w:hAnsi="Times New Roman"/>
      <w:kern w:val="0"/>
      <w:sz w:val="18"/>
      <w:szCs w:val="18"/>
    </w:rPr>
  </w:style>
  <w:style w:type="paragraph" w:styleId="16">
    <w:name w:val="annotation text"/>
    <w:basedOn w:val="1"/>
    <w:link w:val="59"/>
    <w:unhideWhenUsed/>
    <w:qFormat/>
    <w:uiPriority w:val="0"/>
    <w:pPr>
      <w:jc w:val="left"/>
    </w:pPr>
    <w:rPr>
      <w:rFonts w:ascii="Times New Roman" w:hAnsi="Times New Roman"/>
      <w:kern w:val="0"/>
      <w:sz w:val="18"/>
      <w:szCs w:val="18"/>
    </w:rPr>
  </w:style>
  <w:style w:type="paragraph" w:styleId="17">
    <w:name w:val="Body Text 3"/>
    <w:basedOn w:val="1"/>
    <w:link w:val="68"/>
    <w:unhideWhenUsed/>
    <w:qFormat/>
    <w:uiPriority w:val="0"/>
    <w:pPr>
      <w:jc w:val="center"/>
    </w:pPr>
    <w:rPr>
      <w:rFonts w:ascii="Times New Roman" w:hAnsi="Times New Roman" w:eastAsia="黑体"/>
      <w:sz w:val="44"/>
      <w:szCs w:val="24"/>
    </w:rPr>
  </w:style>
  <w:style w:type="paragraph" w:styleId="18">
    <w:name w:val="Body Text Indent"/>
    <w:basedOn w:val="1"/>
    <w:link w:val="63"/>
    <w:unhideWhenUsed/>
    <w:qFormat/>
    <w:uiPriority w:val="0"/>
    <w:pPr>
      <w:spacing w:after="120"/>
      <w:ind w:left="420" w:leftChars="200"/>
    </w:pPr>
    <w:rPr>
      <w:rFonts w:ascii="Times New Roman" w:hAnsi="Times New Roman"/>
      <w:kern w:val="0"/>
      <w:sz w:val="20"/>
      <w:szCs w:val="24"/>
    </w:rPr>
  </w:style>
  <w:style w:type="paragraph" w:styleId="19">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0">
    <w:name w:val="toc 5"/>
    <w:basedOn w:val="1"/>
    <w:next w:val="1"/>
    <w:unhideWhenUsed/>
    <w:qFormat/>
    <w:uiPriority w:val="0"/>
    <w:pPr>
      <w:ind w:left="1680" w:leftChars="800"/>
    </w:pPr>
    <w:rPr>
      <w:rFonts w:ascii="Times New Roman" w:hAnsi="Times New Roman"/>
      <w:sz w:val="18"/>
      <w:szCs w:val="18"/>
    </w:rPr>
  </w:style>
  <w:style w:type="paragraph" w:styleId="21">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2">
    <w:name w:val="Plain Text"/>
    <w:basedOn w:val="1"/>
    <w:link w:val="188"/>
    <w:unhideWhenUsed/>
    <w:qFormat/>
    <w:uiPriority w:val="0"/>
    <w:rPr>
      <w:rFonts w:ascii="宋体" w:hAnsi="Courier New"/>
      <w:kern w:val="0"/>
      <w:sz w:val="20"/>
      <w:szCs w:val="18"/>
    </w:rPr>
  </w:style>
  <w:style w:type="paragraph" w:styleId="23">
    <w:name w:val="toc 8"/>
    <w:basedOn w:val="1"/>
    <w:next w:val="1"/>
    <w:unhideWhenUsed/>
    <w:qFormat/>
    <w:uiPriority w:val="0"/>
    <w:pPr>
      <w:ind w:left="2940" w:leftChars="1400"/>
    </w:pPr>
    <w:rPr>
      <w:rFonts w:ascii="Times New Roman" w:hAnsi="Times New Roman"/>
      <w:szCs w:val="24"/>
    </w:rPr>
  </w:style>
  <w:style w:type="paragraph" w:styleId="24">
    <w:name w:val="Date"/>
    <w:basedOn w:val="1"/>
    <w:next w:val="1"/>
    <w:link w:val="65"/>
    <w:unhideWhenUsed/>
    <w:qFormat/>
    <w:uiPriority w:val="0"/>
    <w:pPr>
      <w:ind w:left="100" w:leftChars="2500"/>
    </w:pPr>
    <w:rPr>
      <w:rFonts w:ascii="Times New Roman" w:hAnsi="Times New Roman"/>
      <w:kern w:val="0"/>
      <w:sz w:val="24"/>
      <w:szCs w:val="24"/>
    </w:rPr>
  </w:style>
  <w:style w:type="paragraph" w:styleId="25">
    <w:name w:val="Body Text Indent 2"/>
    <w:basedOn w:val="1"/>
    <w:link w:val="69"/>
    <w:unhideWhenUsed/>
    <w:qFormat/>
    <w:uiPriority w:val="0"/>
    <w:pPr>
      <w:spacing w:after="120" w:line="480" w:lineRule="auto"/>
      <w:ind w:left="420" w:leftChars="200"/>
    </w:pPr>
  </w:style>
  <w:style w:type="paragraph" w:styleId="26">
    <w:name w:val="Balloon Text"/>
    <w:basedOn w:val="1"/>
    <w:link w:val="74"/>
    <w:unhideWhenUsed/>
    <w:qFormat/>
    <w:uiPriority w:val="99"/>
    <w:rPr>
      <w:rFonts w:ascii="Times New Roman" w:hAnsi="Times New Roman"/>
      <w:kern w:val="0"/>
      <w:sz w:val="18"/>
      <w:szCs w:val="18"/>
    </w:rPr>
  </w:style>
  <w:style w:type="paragraph" w:styleId="27">
    <w:name w:val="footer"/>
    <w:basedOn w:val="1"/>
    <w:link w:val="61"/>
    <w:unhideWhenUsed/>
    <w:qFormat/>
    <w:uiPriority w:val="99"/>
    <w:pPr>
      <w:tabs>
        <w:tab w:val="center" w:pos="4153"/>
        <w:tab w:val="right" w:pos="8306"/>
      </w:tabs>
      <w:snapToGrid w:val="0"/>
      <w:jc w:val="left"/>
    </w:pPr>
    <w:rPr>
      <w:kern w:val="0"/>
      <w:sz w:val="18"/>
      <w:szCs w:val="18"/>
    </w:rPr>
  </w:style>
  <w:style w:type="paragraph" w:styleId="28">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0">
    <w:name w:val="toc 4"/>
    <w:basedOn w:val="1"/>
    <w:next w:val="1"/>
    <w:unhideWhenUsed/>
    <w:qFormat/>
    <w:uiPriority w:val="0"/>
    <w:pPr>
      <w:ind w:left="1260" w:leftChars="600"/>
    </w:pPr>
    <w:rPr>
      <w:rFonts w:ascii="Times New Roman" w:hAnsi="Times New Roman"/>
      <w:sz w:val="18"/>
      <w:szCs w:val="18"/>
    </w:rPr>
  </w:style>
  <w:style w:type="paragraph" w:styleId="31">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8"/>
    <w:unhideWhenUsed/>
    <w:qFormat/>
    <w:uiPriority w:val="0"/>
    <w:pPr>
      <w:snapToGrid w:val="0"/>
      <w:jc w:val="left"/>
    </w:pPr>
    <w:rPr>
      <w:sz w:val="18"/>
      <w:szCs w:val="18"/>
    </w:rPr>
  </w:style>
  <w:style w:type="paragraph" w:styleId="33">
    <w:name w:val="toc 6"/>
    <w:basedOn w:val="1"/>
    <w:next w:val="1"/>
    <w:unhideWhenUsed/>
    <w:qFormat/>
    <w:uiPriority w:val="0"/>
    <w:pPr>
      <w:ind w:left="2100" w:leftChars="1000"/>
    </w:pPr>
    <w:rPr>
      <w:rFonts w:ascii="Times New Roman" w:hAnsi="Times New Roman"/>
      <w:szCs w:val="24"/>
    </w:rPr>
  </w:style>
  <w:style w:type="paragraph" w:styleId="34">
    <w:name w:val="Body Text Indent 3"/>
    <w:basedOn w:val="1"/>
    <w:link w:val="70"/>
    <w:unhideWhenUsed/>
    <w:qFormat/>
    <w:uiPriority w:val="0"/>
    <w:pPr>
      <w:spacing w:line="360" w:lineRule="auto"/>
      <w:ind w:left="153" w:leftChars="85" w:firstLine="560" w:firstLineChars="200"/>
    </w:pPr>
    <w:rPr>
      <w:rFonts w:ascii="宋体" w:hAnsi="宋体"/>
      <w:kern w:val="0"/>
      <w:sz w:val="28"/>
      <w:szCs w:val="28"/>
    </w:rPr>
  </w:style>
  <w:style w:type="paragraph" w:styleId="35">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6">
    <w:name w:val="toc 9"/>
    <w:basedOn w:val="1"/>
    <w:next w:val="1"/>
    <w:unhideWhenUsed/>
    <w:qFormat/>
    <w:uiPriority w:val="0"/>
    <w:pPr>
      <w:ind w:left="3360" w:leftChars="1600"/>
    </w:pPr>
    <w:rPr>
      <w:rFonts w:ascii="Times New Roman" w:hAnsi="Times New Roman"/>
      <w:szCs w:val="24"/>
    </w:rPr>
  </w:style>
  <w:style w:type="paragraph" w:styleId="37">
    <w:name w:val="Body Text 2"/>
    <w:basedOn w:val="1"/>
    <w:link w:val="67"/>
    <w:unhideWhenUsed/>
    <w:qFormat/>
    <w:uiPriority w:val="0"/>
    <w:pPr>
      <w:spacing w:after="120" w:line="480" w:lineRule="auto"/>
    </w:pPr>
    <w:rPr>
      <w:rFonts w:ascii="Times New Roman" w:hAnsi="Times New Roman"/>
      <w:kern w:val="0"/>
      <w:sz w:val="18"/>
      <w:szCs w:val="18"/>
    </w:rPr>
  </w:style>
  <w:style w:type="paragraph" w:styleId="38">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39">
    <w:name w:val="annotation subject"/>
    <w:basedOn w:val="16"/>
    <w:next w:val="16"/>
    <w:link w:val="73"/>
    <w:unhideWhenUsed/>
    <w:qFormat/>
    <w:uiPriority w:val="99"/>
    <w:rPr>
      <w:rFonts w:ascii="Calibri" w:hAnsi="Calibri"/>
      <w:b/>
      <w:bCs/>
      <w:kern w:val="2"/>
      <w:sz w:val="21"/>
      <w:szCs w:val="22"/>
    </w:rPr>
  </w:style>
  <w:style w:type="paragraph" w:styleId="40">
    <w:name w:val="Body Text First Indent"/>
    <w:basedOn w:val="2"/>
    <w:link w:val="66"/>
    <w:unhideWhenUsed/>
    <w:qFormat/>
    <w:uiPriority w:val="0"/>
    <w:pPr>
      <w:ind w:firstLine="420" w:firstLineChars="100"/>
    </w:pPr>
    <w:rPr>
      <w:rFonts w:ascii="Times New Roman" w:hAnsi="Times New Roman"/>
      <w:kern w:val="0"/>
      <w:sz w:val="18"/>
      <w:szCs w:val="18"/>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FollowedHyperlink"/>
    <w:basedOn w:val="43"/>
    <w:unhideWhenUsed/>
    <w:qFormat/>
    <w:uiPriority w:val="99"/>
    <w:rPr>
      <w:color w:val="800080" w:themeColor="followedHyperlink"/>
      <w:u w:val="single"/>
      <w14:textFill>
        <w14:solidFill>
          <w14:schemeClr w14:val="folHlink"/>
        </w14:solidFill>
      </w14:textFill>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styleId="47">
    <w:name w:val="footnote reference"/>
    <w:unhideWhenUsed/>
    <w:qFormat/>
    <w:uiPriority w:val="0"/>
    <w:rPr>
      <w:vertAlign w:val="superscript"/>
    </w:rPr>
  </w:style>
  <w:style w:type="character" w:customStyle="1" w:styleId="48">
    <w:name w:val="标题 1 字符"/>
    <w:basedOn w:val="43"/>
    <w:link w:val="3"/>
    <w:qFormat/>
    <w:uiPriority w:val="9"/>
    <w:rPr>
      <w:rFonts w:ascii="宋体" w:hAnsi="宋体" w:cs="宋体"/>
      <w:b/>
      <w:bCs/>
      <w:spacing w:val="-20"/>
      <w:kern w:val="44"/>
      <w:sz w:val="32"/>
      <w:szCs w:val="32"/>
    </w:rPr>
  </w:style>
  <w:style w:type="character" w:customStyle="1" w:styleId="49">
    <w:name w:val="标题 2 字符"/>
    <w:basedOn w:val="43"/>
    <w:link w:val="4"/>
    <w:qFormat/>
    <w:uiPriority w:val="0"/>
    <w:rPr>
      <w:rFonts w:ascii="宋体" w:hAnsi="宋体" w:cs="宋体"/>
      <w:b/>
      <w:bCs/>
      <w:kern w:val="2"/>
      <w:sz w:val="28"/>
      <w:szCs w:val="28"/>
    </w:rPr>
  </w:style>
  <w:style w:type="character" w:customStyle="1" w:styleId="50">
    <w:name w:val="标题 3 字符"/>
    <w:basedOn w:val="43"/>
    <w:link w:val="5"/>
    <w:qFormat/>
    <w:uiPriority w:val="0"/>
    <w:rPr>
      <w:rFonts w:ascii="宋体" w:hAnsi="宋体" w:cs="宋体"/>
      <w:b/>
      <w:bCs/>
      <w:color w:val="000000"/>
      <w:sz w:val="28"/>
      <w:szCs w:val="28"/>
    </w:rPr>
  </w:style>
  <w:style w:type="character" w:customStyle="1" w:styleId="51">
    <w:name w:val="标题 4 字符"/>
    <w:basedOn w:val="43"/>
    <w:link w:val="6"/>
    <w:qFormat/>
    <w:uiPriority w:val="0"/>
    <w:rPr>
      <w:rFonts w:ascii="Arial" w:hAnsi="Arial"/>
      <w:b/>
      <w:bCs/>
      <w:sz w:val="28"/>
      <w:szCs w:val="28"/>
    </w:rPr>
  </w:style>
  <w:style w:type="character" w:customStyle="1" w:styleId="52">
    <w:name w:val="标题 5 字符"/>
    <w:basedOn w:val="43"/>
    <w:link w:val="7"/>
    <w:qFormat/>
    <w:uiPriority w:val="0"/>
    <w:rPr>
      <w:rFonts w:ascii="Calibri" w:hAnsi="Calibri" w:cs="宋体"/>
      <w:b/>
      <w:bCs/>
      <w:sz w:val="28"/>
      <w:szCs w:val="28"/>
    </w:rPr>
  </w:style>
  <w:style w:type="character" w:customStyle="1" w:styleId="53">
    <w:name w:val="标题 6 字符"/>
    <w:basedOn w:val="43"/>
    <w:link w:val="8"/>
    <w:qFormat/>
    <w:uiPriority w:val="0"/>
    <w:rPr>
      <w:rFonts w:ascii="Arial" w:hAnsi="Arial"/>
      <w:b/>
      <w:bCs/>
      <w:sz w:val="28"/>
      <w:szCs w:val="18"/>
    </w:rPr>
  </w:style>
  <w:style w:type="character" w:customStyle="1" w:styleId="54">
    <w:name w:val="标题 7 字符"/>
    <w:basedOn w:val="43"/>
    <w:link w:val="9"/>
    <w:semiHidden/>
    <w:qFormat/>
    <w:uiPriority w:val="0"/>
    <w:rPr>
      <w:rFonts w:ascii="Arial Narrow" w:hAnsi="Arial Narrow" w:eastAsia="宋体" w:cs="Times New Roman"/>
      <w:b/>
      <w:bCs/>
      <w:iCs/>
      <w:kern w:val="0"/>
      <w:sz w:val="20"/>
      <w:szCs w:val="24"/>
      <w:lang w:eastAsia="en-US"/>
    </w:rPr>
  </w:style>
  <w:style w:type="character" w:customStyle="1" w:styleId="55">
    <w:name w:val="标题 8 字符"/>
    <w:basedOn w:val="43"/>
    <w:link w:val="10"/>
    <w:semiHidden/>
    <w:qFormat/>
    <w:uiPriority w:val="0"/>
    <w:rPr>
      <w:rFonts w:ascii="Arial" w:hAnsi="Arial" w:eastAsia="黑体" w:cs="Times New Roman"/>
      <w:kern w:val="0"/>
      <w:sz w:val="24"/>
      <w:szCs w:val="24"/>
    </w:rPr>
  </w:style>
  <w:style w:type="character" w:customStyle="1" w:styleId="56">
    <w:name w:val="标题 9 字符"/>
    <w:basedOn w:val="43"/>
    <w:link w:val="11"/>
    <w:semiHidden/>
    <w:qFormat/>
    <w:uiPriority w:val="0"/>
    <w:rPr>
      <w:rFonts w:ascii="Arial" w:hAnsi="Arial" w:eastAsia="黑体" w:cs="Times New Roman"/>
      <w:kern w:val="0"/>
      <w:sz w:val="20"/>
      <w:szCs w:val="21"/>
    </w:rPr>
  </w:style>
  <w:style w:type="character" w:customStyle="1" w:styleId="57">
    <w:name w:val="正文缩进 字符"/>
    <w:link w:val="13"/>
    <w:qFormat/>
    <w:locked/>
    <w:uiPriority w:val="0"/>
  </w:style>
  <w:style w:type="character" w:customStyle="1" w:styleId="58">
    <w:name w:val="脚注文本 字符"/>
    <w:basedOn w:val="43"/>
    <w:link w:val="32"/>
    <w:qFormat/>
    <w:uiPriority w:val="0"/>
    <w:rPr>
      <w:rFonts w:ascii="Calibri" w:hAnsi="Calibri" w:eastAsia="宋体" w:cs="Times New Roman"/>
      <w:sz w:val="18"/>
      <w:szCs w:val="18"/>
    </w:rPr>
  </w:style>
  <w:style w:type="character" w:customStyle="1" w:styleId="59">
    <w:name w:val="批注文字 字符"/>
    <w:basedOn w:val="43"/>
    <w:link w:val="16"/>
    <w:qFormat/>
    <w:uiPriority w:val="99"/>
    <w:rPr>
      <w:rFonts w:ascii="Times New Roman" w:hAnsi="Times New Roman" w:eastAsia="宋体" w:cs="Times New Roman"/>
      <w:kern w:val="0"/>
      <w:sz w:val="18"/>
      <w:szCs w:val="18"/>
    </w:rPr>
  </w:style>
  <w:style w:type="character" w:customStyle="1" w:styleId="60">
    <w:name w:val="页眉 字符"/>
    <w:basedOn w:val="43"/>
    <w:link w:val="28"/>
    <w:qFormat/>
    <w:uiPriority w:val="99"/>
    <w:rPr>
      <w:rFonts w:ascii="Calibri" w:hAnsi="Calibri" w:eastAsia="宋体" w:cs="Times New Roman"/>
      <w:kern w:val="0"/>
      <w:sz w:val="18"/>
      <w:szCs w:val="18"/>
    </w:rPr>
  </w:style>
  <w:style w:type="character" w:customStyle="1" w:styleId="61">
    <w:name w:val="页脚 字符"/>
    <w:basedOn w:val="43"/>
    <w:link w:val="27"/>
    <w:qFormat/>
    <w:uiPriority w:val="99"/>
    <w:rPr>
      <w:rFonts w:ascii="Calibri" w:hAnsi="Calibri" w:eastAsia="宋体" w:cs="Times New Roman"/>
      <w:kern w:val="0"/>
      <w:sz w:val="18"/>
      <w:szCs w:val="18"/>
    </w:rPr>
  </w:style>
  <w:style w:type="character" w:customStyle="1" w:styleId="62">
    <w:name w:val="正文文本 Char"/>
    <w:basedOn w:val="43"/>
    <w:qFormat/>
    <w:uiPriority w:val="0"/>
    <w:rPr>
      <w:rFonts w:ascii="Calibri" w:hAnsi="Calibri" w:eastAsia="宋体" w:cs="Times New Roman"/>
    </w:rPr>
  </w:style>
  <w:style w:type="character" w:customStyle="1" w:styleId="63">
    <w:name w:val="正文文本缩进 字符"/>
    <w:basedOn w:val="43"/>
    <w:link w:val="18"/>
    <w:qFormat/>
    <w:uiPriority w:val="0"/>
    <w:rPr>
      <w:rFonts w:ascii="Times New Roman" w:hAnsi="Times New Roman" w:eastAsia="宋体" w:cs="Times New Roman"/>
      <w:kern w:val="0"/>
      <w:sz w:val="20"/>
      <w:szCs w:val="24"/>
    </w:rPr>
  </w:style>
  <w:style w:type="character" w:customStyle="1" w:styleId="64">
    <w:name w:val="副标题 字符"/>
    <w:basedOn w:val="43"/>
    <w:link w:val="31"/>
    <w:qFormat/>
    <w:uiPriority w:val="0"/>
    <w:rPr>
      <w:rFonts w:ascii="Cambria" w:hAnsi="Cambria" w:eastAsia="宋体" w:cs="Times New Roman"/>
      <w:b/>
      <w:bCs/>
      <w:kern w:val="28"/>
      <w:sz w:val="32"/>
      <w:szCs w:val="32"/>
    </w:rPr>
  </w:style>
  <w:style w:type="character" w:customStyle="1" w:styleId="65">
    <w:name w:val="日期 字符"/>
    <w:basedOn w:val="43"/>
    <w:link w:val="24"/>
    <w:qFormat/>
    <w:uiPriority w:val="0"/>
    <w:rPr>
      <w:rFonts w:ascii="Times New Roman" w:hAnsi="Times New Roman" w:eastAsia="宋体" w:cs="Times New Roman"/>
      <w:kern w:val="0"/>
      <w:sz w:val="24"/>
      <w:szCs w:val="24"/>
    </w:rPr>
  </w:style>
  <w:style w:type="character" w:customStyle="1" w:styleId="66">
    <w:name w:val="正文文本首行缩进 字符"/>
    <w:basedOn w:val="62"/>
    <w:link w:val="40"/>
    <w:qFormat/>
    <w:uiPriority w:val="0"/>
    <w:rPr>
      <w:rFonts w:ascii="Times New Roman" w:hAnsi="Times New Roman" w:eastAsia="宋体" w:cs="Times New Roman"/>
      <w:kern w:val="0"/>
      <w:sz w:val="18"/>
      <w:szCs w:val="18"/>
    </w:rPr>
  </w:style>
  <w:style w:type="character" w:customStyle="1" w:styleId="67">
    <w:name w:val="正文文本 2 字符"/>
    <w:basedOn w:val="43"/>
    <w:link w:val="37"/>
    <w:qFormat/>
    <w:uiPriority w:val="0"/>
    <w:rPr>
      <w:rFonts w:ascii="Times New Roman" w:hAnsi="Times New Roman" w:eastAsia="宋体" w:cs="Times New Roman"/>
      <w:kern w:val="0"/>
      <w:sz w:val="18"/>
      <w:szCs w:val="18"/>
    </w:rPr>
  </w:style>
  <w:style w:type="character" w:customStyle="1" w:styleId="68">
    <w:name w:val="正文文本 3 字符"/>
    <w:basedOn w:val="43"/>
    <w:link w:val="17"/>
    <w:qFormat/>
    <w:uiPriority w:val="0"/>
    <w:rPr>
      <w:rFonts w:ascii="Times New Roman" w:hAnsi="Times New Roman" w:eastAsia="黑体" w:cs="Times New Roman"/>
      <w:sz w:val="44"/>
      <w:szCs w:val="24"/>
    </w:rPr>
  </w:style>
  <w:style w:type="character" w:customStyle="1" w:styleId="69">
    <w:name w:val="正文文本缩进 2 字符"/>
    <w:basedOn w:val="43"/>
    <w:link w:val="25"/>
    <w:qFormat/>
    <w:uiPriority w:val="0"/>
    <w:rPr>
      <w:rFonts w:ascii="Calibri" w:hAnsi="Calibri" w:eastAsia="宋体" w:cs="Times New Roman"/>
    </w:rPr>
  </w:style>
  <w:style w:type="character" w:customStyle="1" w:styleId="70">
    <w:name w:val="正文文本缩进 3 字符"/>
    <w:basedOn w:val="43"/>
    <w:link w:val="34"/>
    <w:qFormat/>
    <w:uiPriority w:val="0"/>
    <w:rPr>
      <w:rFonts w:ascii="宋体" w:hAnsi="宋体" w:eastAsia="宋体" w:cs="Times New Roman"/>
      <w:kern w:val="0"/>
      <w:sz w:val="28"/>
      <w:szCs w:val="28"/>
    </w:rPr>
  </w:style>
  <w:style w:type="character" w:customStyle="1" w:styleId="71">
    <w:name w:val="文档结构图 字符"/>
    <w:basedOn w:val="43"/>
    <w:link w:val="15"/>
    <w:qFormat/>
    <w:uiPriority w:val="0"/>
    <w:rPr>
      <w:rFonts w:ascii="Times New Roman" w:hAnsi="Times New Roman" w:eastAsia="宋体" w:cs="Times New Roman"/>
      <w:kern w:val="0"/>
      <w:sz w:val="18"/>
      <w:szCs w:val="18"/>
      <w:shd w:val="clear" w:color="auto" w:fill="000080"/>
    </w:rPr>
  </w:style>
  <w:style w:type="character" w:customStyle="1" w:styleId="72">
    <w:name w:val="纯文本 Char"/>
    <w:basedOn w:val="43"/>
    <w:qFormat/>
    <w:uiPriority w:val="0"/>
    <w:rPr>
      <w:rFonts w:ascii="宋体" w:hAnsi="Courier New" w:eastAsia="宋体" w:cs="Courier New"/>
      <w:szCs w:val="21"/>
    </w:rPr>
  </w:style>
  <w:style w:type="character" w:customStyle="1" w:styleId="73">
    <w:name w:val="批注主题 字符"/>
    <w:basedOn w:val="59"/>
    <w:link w:val="39"/>
    <w:qFormat/>
    <w:uiPriority w:val="99"/>
    <w:rPr>
      <w:rFonts w:ascii="Calibri" w:hAnsi="Calibri" w:eastAsia="宋体" w:cs="Times New Roman"/>
      <w:b/>
      <w:bCs/>
      <w:kern w:val="0"/>
      <w:sz w:val="18"/>
      <w:szCs w:val="18"/>
    </w:rPr>
  </w:style>
  <w:style w:type="character" w:customStyle="1" w:styleId="74">
    <w:name w:val="批注框文本 字符"/>
    <w:basedOn w:val="43"/>
    <w:link w:val="26"/>
    <w:qFormat/>
    <w:uiPriority w:val="99"/>
    <w:rPr>
      <w:rFonts w:ascii="Times New Roman" w:hAnsi="Times New Roman" w:eastAsia="宋体" w:cs="Times New Roman"/>
      <w:kern w:val="0"/>
      <w:sz w:val="18"/>
      <w:szCs w:val="18"/>
    </w:rPr>
  </w:style>
  <w:style w:type="paragraph" w:styleId="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列表段落 字符"/>
    <w:link w:val="77"/>
    <w:qFormat/>
    <w:locked/>
    <w:uiPriority w:val="34"/>
    <w:rPr>
      <w:rFonts w:ascii="Calibri" w:hAnsi="Calibri"/>
    </w:rPr>
  </w:style>
  <w:style w:type="paragraph" w:styleId="77">
    <w:name w:val="List Paragraph"/>
    <w:basedOn w:val="1"/>
    <w:link w:val="76"/>
    <w:qFormat/>
    <w:uiPriority w:val="34"/>
    <w:pPr>
      <w:ind w:firstLine="420" w:firstLineChars="200"/>
    </w:pPr>
    <w:rPr>
      <w:rFonts w:eastAsiaTheme="minorEastAsia" w:cstheme="minorBidi"/>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eastAsiaTheme="minorEastAsia" w:cstheme="minorBidi"/>
    </w:rPr>
  </w:style>
  <w:style w:type="paragraph" w:customStyle="1" w:styleId="8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1">
    <w:name w:val="MM Title"/>
    <w:basedOn w:val="1"/>
    <w:qFormat/>
    <w:uiPriority w:val="0"/>
    <w:pPr>
      <w:spacing w:before="240" w:after="60"/>
      <w:jc w:val="center"/>
      <w:outlineLvl w:val="0"/>
    </w:pPr>
    <w:rPr>
      <w:rFonts w:ascii="Arial" w:hAnsi="Arial" w:cs="Arial"/>
      <w:b/>
      <w:bCs/>
      <w:sz w:val="32"/>
      <w:szCs w:val="32"/>
    </w:rPr>
  </w:style>
  <w:style w:type="paragraph" w:customStyle="1" w:styleId="82">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3">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4">
    <w:name w:val="gb_master正文"/>
    <w:basedOn w:val="1"/>
    <w:qFormat/>
    <w:uiPriority w:val="0"/>
    <w:pPr>
      <w:ind w:firstLine="200" w:firstLineChars="200"/>
    </w:pPr>
    <w:rPr>
      <w:rFonts w:ascii="Times New Roman" w:hAnsi="Times New Roman"/>
      <w:szCs w:val="24"/>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7">
    <w:name w:val="Char2 Char Char Char"/>
    <w:basedOn w:val="1"/>
    <w:qFormat/>
    <w:uiPriority w:val="0"/>
    <w:rPr>
      <w:rFonts w:ascii="仿宋_GB2312" w:hAnsi="Times New Roman"/>
      <w:b/>
      <w:sz w:val="30"/>
      <w:szCs w:val="32"/>
    </w:rPr>
  </w:style>
  <w:style w:type="paragraph" w:customStyle="1" w:styleId="88">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默认段落字体 Para Char"/>
    <w:basedOn w:val="1"/>
    <w:qFormat/>
    <w:uiPriority w:val="0"/>
    <w:rPr>
      <w:rFonts w:ascii="Tahoma" w:hAnsi="Tahoma"/>
      <w:sz w:val="24"/>
      <w:szCs w:val="20"/>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3">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94">
    <w:name w:val="表格文字"/>
    <w:basedOn w:val="1"/>
    <w:qFormat/>
    <w:uiPriority w:val="0"/>
    <w:pPr>
      <w:spacing w:beforeLines="25"/>
    </w:pPr>
    <w:rPr>
      <w:rFonts w:ascii="Times New (W1)" w:hAnsi="Times New (W1)"/>
      <w:spacing w:val="10"/>
      <w:szCs w:val="24"/>
    </w:rPr>
  </w:style>
  <w:style w:type="paragraph" w:customStyle="1" w:styleId="95">
    <w:name w:val="文章正文"/>
    <w:basedOn w:val="1"/>
    <w:qFormat/>
    <w:uiPriority w:val="0"/>
    <w:pPr>
      <w:spacing w:line="360" w:lineRule="auto"/>
      <w:ind w:firstLine="420"/>
    </w:pPr>
    <w:rPr>
      <w:rFonts w:ascii="Times New Roman" w:hAnsi="Times New Roman"/>
      <w:sz w:val="24"/>
      <w:szCs w:val="24"/>
    </w:rPr>
  </w:style>
  <w:style w:type="paragraph" w:customStyle="1" w:styleId="9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7">
    <w:name w:val="默认段落字体 Para Char Char"/>
    <w:basedOn w:val="1"/>
    <w:qFormat/>
    <w:uiPriority w:val="0"/>
    <w:rPr>
      <w:rFonts w:ascii="Times New Roman" w:hAnsi="Times New Roman"/>
      <w:szCs w:val="24"/>
    </w:rPr>
  </w:style>
  <w:style w:type="paragraph" w:customStyle="1" w:styleId="98">
    <w:name w:val="MM Topic 6"/>
    <w:basedOn w:val="8"/>
    <w:qFormat/>
    <w:uiPriority w:val="0"/>
    <w:pPr>
      <w:tabs>
        <w:tab w:val="left" w:pos="3260"/>
        <w:tab w:val="clear" w:pos="1702"/>
      </w:tabs>
      <w:ind w:left="0" w:firstLine="0"/>
    </w:pPr>
    <w:rPr>
      <w:rFonts w:eastAsia="黑体"/>
    </w:rPr>
  </w:style>
  <w:style w:type="paragraph" w:customStyle="1" w:styleId="9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标题 5 + 首行缩进:  2 字符"/>
    <w:basedOn w:val="7"/>
    <w:next w:val="18"/>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3">
    <w:name w:val="Char2 Char Char Char Char Char Char"/>
    <w:basedOn w:val="1"/>
    <w:qFormat/>
    <w:uiPriority w:val="0"/>
    <w:rPr>
      <w:rFonts w:ascii="仿宋_GB2312" w:hAnsi="Times New Roman"/>
      <w:b/>
      <w:sz w:val="30"/>
      <w:szCs w:val="32"/>
    </w:rPr>
  </w:style>
  <w:style w:type="paragraph" w:customStyle="1" w:styleId="104">
    <w:name w:val="MM Topic 2"/>
    <w:basedOn w:val="4"/>
    <w:qFormat/>
    <w:uiPriority w:val="0"/>
    <w:pPr>
      <w:numPr>
        <w:ilvl w:val="0"/>
        <w:numId w:val="0"/>
      </w:numPr>
      <w:tabs>
        <w:tab w:val="left" w:pos="992"/>
      </w:tabs>
    </w:pPr>
    <w:rPr>
      <w:rFonts w:cs="Times New Roman"/>
    </w:rPr>
  </w:style>
  <w:style w:type="paragraph" w:customStyle="1" w:styleId="10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7">
    <w:name w:val="MM Topic 8"/>
    <w:basedOn w:val="10"/>
    <w:qFormat/>
    <w:uiPriority w:val="0"/>
    <w:pPr>
      <w:tabs>
        <w:tab w:val="left" w:pos="4394"/>
      </w:tabs>
    </w:pPr>
  </w:style>
  <w:style w:type="paragraph" w:customStyle="1" w:styleId="108">
    <w:name w:val="Char1 Char Char Char Char Char Char"/>
    <w:basedOn w:val="1"/>
    <w:qFormat/>
    <w:uiPriority w:val="0"/>
    <w:rPr>
      <w:rFonts w:ascii="Tahoma" w:hAnsi="Tahoma"/>
      <w:sz w:val="24"/>
      <w:szCs w:val="20"/>
    </w:rPr>
  </w:style>
  <w:style w:type="paragraph" w:customStyle="1" w:styleId="10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0">
    <w:name w:val="样式 小四2"/>
    <w:basedOn w:val="1"/>
    <w:qFormat/>
    <w:uiPriority w:val="0"/>
    <w:rPr>
      <w:rFonts w:ascii="宋体" w:hAnsi="宋体"/>
      <w:sz w:val="24"/>
      <w:szCs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5">
    <w:name w:val="文章正文 Char Char1"/>
    <w:basedOn w:val="1"/>
    <w:qFormat/>
    <w:uiPriority w:val="0"/>
    <w:pPr>
      <w:spacing w:line="360" w:lineRule="auto"/>
      <w:ind w:firstLine="420"/>
    </w:pPr>
    <w:rPr>
      <w:rFonts w:ascii="Times New Roman" w:hAnsi="Times New Roman"/>
      <w:sz w:val="24"/>
      <w:szCs w:val="24"/>
    </w:rPr>
  </w:style>
  <w:style w:type="paragraph" w:customStyle="1" w:styleId="11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7">
    <w:name w:val="样式"/>
    <w:link w:val="22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8">
    <w:name w:val="图"/>
    <w:basedOn w:val="1"/>
    <w:qFormat/>
    <w:uiPriority w:val="0"/>
    <w:pPr>
      <w:widowControl/>
      <w:adjustRightInd w:val="0"/>
      <w:snapToGrid w:val="0"/>
      <w:jc w:val="center"/>
    </w:pPr>
    <w:rPr>
      <w:rFonts w:ascii="宋体" w:hAnsi="宋体"/>
      <w:bCs/>
      <w:szCs w:val="24"/>
    </w:rPr>
  </w:style>
  <w:style w:type="paragraph" w:customStyle="1" w:styleId="119">
    <w:name w:val="Char1 Char Char Char Char Char Char1"/>
    <w:basedOn w:val="1"/>
    <w:qFormat/>
    <w:uiPriority w:val="0"/>
    <w:rPr>
      <w:rFonts w:ascii="Tahoma" w:hAnsi="Tahoma"/>
      <w:sz w:val="24"/>
      <w:szCs w:val="20"/>
    </w:rPr>
  </w:style>
  <w:style w:type="paragraph" w:customStyle="1" w:styleId="12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2">
    <w:name w:val="MM Topic 1"/>
    <w:basedOn w:val="3"/>
    <w:qFormat/>
    <w:uiPriority w:val="0"/>
    <w:pPr>
      <w:tabs>
        <w:tab w:val="left" w:pos="425"/>
      </w:tabs>
    </w:pPr>
    <w:rPr>
      <w:rFonts w:cs="Times New Roman"/>
      <w:sz w:val="44"/>
    </w:rPr>
  </w:style>
  <w:style w:type="paragraph" w:customStyle="1" w:styleId="123">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4">
    <w:name w:val="我的正文"/>
    <w:basedOn w:val="1"/>
    <w:qFormat/>
    <w:uiPriority w:val="0"/>
    <w:pPr>
      <w:spacing w:line="360" w:lineRule="auto"/>
      <w:ind w:firstLine="420" w:firstLineChars="200"/>
    </w:pPr>
    <w:rPr>
      <w:rFonts w:ascii="宋体" w:hAnsi="宋体"/>
      <w:szCs w:val="24"/>
    </w:rPr>
  </w:style>
  <w:style w:type="paragraph" w:customStyle="1" w:styleId="125">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7">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8">
    <w:name w:val="论文正文"/>
    <w:basedOn w:val="1"/>
    <w:qFormat/>
    <w:uiPriority w:val="0"/>
    <w:pPr>
      <w:spacing w:line="360" w:lineRule="auto"/>
      <w:ind w:firstLine="700" w:firstLineChars="250"/>
    </w:pPr>
    <w:rPr>
      <w:rFonts w:ascii="宋体" w:hAnsi="宋体"/>
      <w:bCs/>
      <w:sz w:val="28"/>
      <w:szCs w:val="28"/>
    </w:rPr>
  </w:style>
  <w:style w:type="paragraph" w:customStyle="1" w:styleId="129">
    <w:name w:val="样式1"/>
    <w:basedOn w:val="1"/>
    <w:qFormat/>
    <w:uiPriority w:val="0"/>
    <w:rPr>
      <w:rFonts w:ascii="Times New Roman" w:hAnsi="Times New Roman" w:eastAsia="隶书"/>
      <w:i/>
      <w:dstrike/>
      <w:sz w:val="28"/>
      <w:szCs w:val="18"/>
    </w:rPr>
  </w:style>
  <w:style w:type="paragraph" w:customStyle="1" w:styleId="130">
    <w:name w:val="表格"/>
    <w:basedOn w:val="1"/>
    <w:qFormat/>
    <w:uiPriority w:val="0"/>
    <w:pPr>
      <w:spacing w:line="400" w:lineRule="exact"/>
    </w:pPr>
    <w:rPr>
      <w:rFonts w:ascii="Times New Roman" w:hAnsi="Times New Roman"/>
      <w:sz w:val="24"/>
      <w:szCs w:val="24"/>
    </w:rPr>
  </w:style>
  <w:style w:type="paragraph" w:customStyle="1" w:styleId="13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3">
    <w:name w:val="Char Char Char Char Char Char Char Char Char Char Char Char Char"/>
    <w:basedOn w:val="15"/>
    <w:qFormat/>
    <w:uiPriority w:val="0"/>
    <w:rPr>
      <w:rFonts w:ascii="Tahoma" w:hAnsi="Tahoma"/>
      <w:sz w:val="24"/>
      <w:szCs w:val="24"/>
    </w:rPr>
  </w:style>
  <w:style w:type="paragraph" w:customStyle="1" w:styleId="134">
    <w:name w:val="MM Topic 3"/>
    <w:basedOn w:val="5"/>
    <w:qFormat/>
    <w:uiPriority w:val="0"/>
    <w:pPr>
      <w:numPr>
        <w:ilvl w:val="0"/>
        <w:numId w:val="0"/>
      </w:numPr>
      <w:tabs>
        <w:tab w:val="left" w:pos="1418"/>
      </w:tabs>
    </w:pPr>
    <w:rPr>
      <w:rFonts w:cs="Times New Roman"/>
    </w:rPr>
  </w:style>
  <w:style w:type="paragraph" w:customStyle="1" w:styleId="13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7">
    <w:name w:val="Char Char Char Char"/>
    <w:basedOn w:val="1"/>
    <w:qFormat/>
    <w:uiPriority w:val="0"/>
    <w:rPr>
      <w:rFonts w:ascii="Tahoma" w:hAnsi="Tahoma"/>
      <w:sz w:val="24"/>
      <w:szCs w:val="20"/>
    </w:rPr>
  </w:style>
  <w:style w:type="paragraph" w:customStyle="1" w:styleId="13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39">
    <w:name w:val="MM Topic 9"/>
    <w:basedOn w:val="11"/>
    <w:qFormat/>
    <w:uiPriority w:val="0"/>
    <w:pPr>
      <w:tabs>
        <w:tab w:val="left" w:pos="5102"/>
      </w:tabs>
    </w:pPr>
  </w:style>
  <w:style w:type="paragraph" w:customStyle="1" w:styleId="140">
    <w:name w:val="MM Topic 5"/>
    <w:basedOn w:val="7"/>
    <w:qFormat/>
    <w:uiPriority w:val="0"/>
    <w:pPr>
      <w:tabs>
        <w:tab w:val="left" w:pos="2551"/>
        <w:tab w:val="clear" w:pos="1134"/>
        <w:tab w:val="clear" w:pos="1560"/>
      </w:tabs>
      <w:ind w:left="0" w:firstLine="0"/>
    </w:pPr>
    <w:rPr>
      <w:rFonts w:cs="Times New Roman"/>
    </w:rPr>
  </w:style>
  <w:style w:type="paragraph" w:customStyle="1" w:styleId="14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2">
    <w:name w:val="MM Topic 4"/>
    <w:basedOn w:val="6"/>
    <w:qFormat/>
    <w:uiPriority w:val="0"/>
    <w:pPr>
      <w:tabs>
        <w:tab w:val="left" w:pos="1984"/>
      </w:tabs>
      <w:ind w:left="0" w:firstLine="0"/>
    </w:p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5">
    <w:name w:val="样式 标题 2H2第一章 标题 2Heading 2 HiddenHeading 2 CCBSheading 2h2..."/>
    <w:basedOn w:val="4"/>
    <w:qFormat/>
    <w:uiPriority w:val="0"/>
    <w:pPr>
      <w:tabs>
        <w:tab w:val="left" w:pos="-2493"/>
      </w:tabs>
    </w:pPr>
    <w:rPr>
      <w:rFonts w:cs="Times New Roman"/>
      <w:szCs w:val="20"/>
    </w:rPr>
  </w:style>
  <w:style w:type="paragraph" w:customStyle="1" w:styleId="146">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7">
    <w:name w:val="列出段落2"/>
    <w:basedOn w:val="1"/>
    <w:qFormat/>
    <w:uiPriority w:val="0"/>
    <w:pPr>
      <w:ind w:firstLine="420" w:firstLineChars="200"/>
    </w:pPr>
  </w:style>
  <w:style w:type="paragraph" w:customStyle="1" w:styleId="148">
    <w:name w:val="列出段落4"/>
    <w:basedOn w:val="1"/>
    <w:qFormat/>
    <w:uiPriority w:val="34"/>
    <w:pPr>
      <w:ind w:firstLine="420" w:firstLineChars="200"/>
    </w:pPr>
    <w:rPr>
      <w:rFonts w:ascii="Times New Roman" w:hAnsi="Times New Roman"/>
      <w:szCs w:val="24"/>
    </w:rPr>
  </w:style>
  <w:style w:type="paragraph" w:customStyle="1" w:styleId="149">
    <w:name w:val="列出段落1"/>
    <w:basedOn w:val="1"/>
    <w:qFormat/>
    <w:uiPriority w:val="0"/>
    <w:pPr>
      <w:ind w:firstLine="420" w:firstLineChars="200"/>
    </w:pPr>
  </w:style>
  <w:style w:type="paragraph" w:customStyle="1" w:styleId="150">
    <w:name w:val="修订1"/>
    <w:qFormat/>
    <w:uiPriority w:val="99"/>
    <w:rPr>
      <w:rFonts w:ascii="Calibri" w:hAnsi="Calibri" w:eastAsia="宋体" w:cs="Times New Roman"/>
      <w:kern w:val="2"/>
      <w:sz w:val="21"/>
      <w:szCs w:val="22"/>
      <w:lang w:val="en-US" w:eastAsia="zh-CN" w:bidi="ar-SA"/>
    </w:rPr>
  </w:style>
  <w:style w:type="paragraph" w:customStyle="1" w:styleId="151">
    <w:name w:val="彩色列表 - 强调文字颜色 12"/>
    <w:basedOn w:val="1"/>
    <w:qFormat/>
    <w:uiPriority w:val="0"/>
    <w:pPr>
      <w:ind w:firstLine="420" w:firstLineChars="200"/>
    </w:pPr>
  </w:style>
  <w:style w:type="paragraph" w:customStyle="1" w:styleId="15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3">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5">
    <w:name w:val="0-CD Char"/>
    <w:link w:val="156"/>
    <w:qFormat/>
    <w:locked/>
    <w:uiPriority w:val="0"/>
    <w:rPr>
      <w:rFonts w:ascii="宋体" w:hAnsi="宋体" w:eastAsia="宋体"/>
      <w:sz w:val="28"/>
      <w:szCs w:val="24"/>
    </w:rPr>
  </w:style>
  <w:style w:type="paragraph" w:customStyle="1" w:styleId="156">
    <w:name w:val="0-CD"/>
    <w:basedOn w:val="1"/>
    <w:link w:val="155"/>
    <w:qFormat/>
    <w:uiPriority w:val="0"/>
    <w:pPr>
      <w:spacing w:line="360" w:lineRule="auto"/>
      <w:ind w:firstLine="708" w:firstLineChars="253"/>
      <w:jc w:val="left"/>
    </w:pPr>
    <w:rPr>
      <w:rFonts w:ascii="宋体" w:hAnsi="宋体" w:cstheme="minorBidi"/>
      <w:sz w:val="28"/>
      <w:szCs w:val="24"/>
    </w:r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3"/>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3"/>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3"/>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字符"/>
    <w:basedOn w:val="43"/>
    <w:link w:val="2"/>
    <w:qFormat/>
    <w:locked/>
    <w:uiPriority w:val="0"/>
    <w:rPr>
      <w:rFonts w:ascii="Calibri" w:hAnsi="Calibri" w:eastAsia="宋体" w:cs="Times New Roman"/>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标题 1 Char1"/>
    <w:qFormat/>
    <w:uiPriority w:val="0"/>
    <w:rPr>
      <w:b/>
      <w:bCs/>
      <w:kern w:val="44"/>
      <w:sz w:val="44"/>
      <w:szCs w:val="44"/>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字符"/>
    <w:link w:val="22"/>
    <w:qFormat/>
    <w:locked/>
    <w:uiPriority w:val="0"/>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缩进 Char"/>
    <w:qFormat/>
    <w:uiPriority w:val="0"/>
    <w:rPr>
      <w:kern w:val="2"/>
      <w:sz w:val="21"/>
      <w:lang w:val="zh-CN" w:eastAsia="zh-CN"/>
    </w:rPr>
  </w:style>
  <w:style w:type="character" w:customStyle="1" w:styleId="192">
    <w:name w:val="font11"/>
    <w:basedOn w:val="43"/>
    <w:qFormat/>
    <w:uiPriority w:val="0"/>
    <w:rPr>
      <w:rFonts w:hint="eastAsia" w:ascii="宋体" w:hAnsi="宋体" w:eastAsia="宋体" w:cs="宋体"/>
      <w:b/>
      <w:color w:val="000000"/>
      <w:sz w:val="22"/>
      <w:szCs w:val="22"/>
      <w:u w:val="none"/>
    </w:rPr>
  </w:style>
  <w:style w:type="character" w:customStyle="1" w:styleId="193">
    <w:name w:val="font01"/>
    <w:basedOn w:val="43"/>
    <w:qFormat/>
    <w:uiPriority w:val="0"/>
    <w:rPr>
      <w:rFonts w:hint="eastAsia" w:ascii="宋体" w:hAnsi="宋体" w:eastAsia="宋体" w:cs="宋体"/>
      <w:color w:val="000000"/>
      <w:sz w:val="22"/>
      <w:szCs w:val="22"/>
      <w:u w:val="none"/>
    </w:rPr>
  </w:style>
  <w:style w:type="character" w:customStyle="1" w:styleId="194">
    <w:name w:val="页脚 Char1"/>
    <w:basedOn w:val="43"/>
    <w:qFormat/>
    <w:uiPriority w:val="99"/>
    <w:rPr>
      <w:sz w:val="18"/>
      <w:szCs w:val="18"/>
    </w:rPr>
  </w:style>
  <w:style w:type="character" w:customStyle="1" w:styleId="195">
    <w:name w:val="批注文字 Char2"/>
    <w:qFormat/>
    <w:uiPriority w:val="0"/>
    <w:rPr>
      <w:rFonts w:hint="eastAsia" w:ascii="宋体" w:hAnsi="宋体" w:eastAsia="宋体"/>
      <w:sz w:val="18"/>
      <w:szCs w:val="18"/>
    </w:rPr>
  </w:style>
  <w:style w:type="character" w:customStyle="1" w:styleId="196">
    <w:name w:val="列出段落 Char1"/>
    <w:qFormat/>
    <w:uiPriority w:val="34"/>
    <w:rPr>
      <w:rFonts w:hint="default" w:ascii="Calibri" w:hAnsi="Calibri"/>
      <w:kern w:val="2"/>
      <w:sz w:val="21"/>
      <w:szCs w:val="22"/>
    </w:rPr>
  </w:style>
  <w:style w:type="paragraph" w:customStyle="1" w:styleId="197">
    <w:name w:val="CD正文"/>
    <w:basedOn w:val="95"/>
    <w:qFormat/>
    <w:uiPriority w:val="0"/>
  </w:style>
  <w:style w:type="paragraph" w:customStyle="1" w:styleId="198">
    <w:name w:val="项目符号：一级"/>
    <w:basedOn w:val="82"/>
    <w:next w:val="82"/>
    <w:qFormat/>
    <w:uiPriority w:val="0"/>
  </w:style>
  <w:style w:type="paragraph" w:customStyle="1" w:styleId="199">
    <w:name w:val="修订2"/>
    <w:semiHidden/>
    <w:qFormat/>
    <w:uiPriority w:val="99"/>
    <w:rPr>
      <w:rFonts w:ascii="Calibri" w:hAnsi="Calibri" w:eastAsia="宋体" w:cs="Times New Roman"/>
      <w:kern w:val="2"/>
      <w:sz w:val="21"/>
      <w:szCs w:val="22"/>
      <w:lang w:val="en-US" w:eastAsia="zh-CN" w:bidi="ar-SA"/>
    </w:rPr>
  </w:style>
  <w:style w:type="paragraph" w:customStyle="1" w:styleId="200">
    <w:name w:val="修订21"/>
    <w:semiHidden/>
    <w:qFormat/>
    <w:uiPriority w:val="99"/>
    <w:rPr>
      <w:rFonts w:ascii="Calibri" w:hAnsi="Calibri" w:eastAsia="宋体" w:cs="Times New Roman"/>
      <w:kern w:val="2"/>
      <w:sz w:val="21"/>
      <w:szCs w:val="22"/>
      <w:lang w:val="en-US" w:eastAsia="zh-CN" w:bidi="ar-SA"/>
    </w:rPr>
  </w:style>
  <w:style w:type="paragraph" w:customStyle="1" w:styleId="201">
    <w:name w:val="List Paragraph1"/>
    <w:basedOn w:val="1"/>
    <w:semiHidden/>
    <w:qFormat/>
    <w:uiPriority w:val="0"/>
    <w:pPr>
      <w:ind w:firstLine="420" w:firstLineChars="200"/>
    </w:pPr>
    <w:rPr>
      <w:rFonts w:ascii="Times New Roman" w:hAnsi="Times New Roman"/>
      <w:szCs w:val="24"/>
    </w:rPr>
  </w:style>
  <w:style w:type="paragraph" w:customStyle="1" w:styleId="202">
    <w:name w:val="修订3"/>
    <w:semiHidden/>
    <w:qFormat/>
    <w:uiPriority w:val="99"/>
    <w:rPr>
      <w:rFonts w:ascii="Calibri" w:hAnsi="Calibri" w:eastAsia="宋体" w:cs="Times New Roman"/>
      <w:kern w:val="2"/>
      <w:sz w:val="21"/>
      <w:szCs w:val="22"/>
      <w:lang w:val="en-US" w:eastAsia="zh-CN" w:bidi="ar-SA"/>
    </w:rPr>
  </w:style>
  <w:style w:type="paragraph" w:customStyle="1" w:styleId="203">
    <w:name w:val="Normal Indent1"/>
    <w:basedOn w:val="1"/>
    <w:semiHidden/>
    <w:qFormat/>
    <w:uiPriority w:val="99"/>
    <w:pPr>
      <w:spacing w:line="360" w:lineRule="auto"/>
      <w:ind w:firstLine="200" w:firstLineChars="200"/>
    </w:pPr>
    <w:rPr>
      <w:sz w:val="24"/>
      <w:szCs w:val="24"/>
    </w:rPr>
  </w:style>
  <w:style w:type="character" w:styleId="204">
    <w:name w:val="Placeholder Text"/>
    <w:basedOn w:val="43"/>
    <w:semiHidden/>
    <w:qFormat/>
    <w:uiPriority w:val="99"/>
    <w:rPr>
      <w:color w:val="808080"/>
    </w:rPr>
  </w:style>
  <w:style w:type="character" w:customStyle="1" w:styleId="205">
    <w:name w:val="font61"/>
    <w:qFormat/>
    <w:uiPriority w:val="0"/>
    <w:rPr>
      <w:rFonts w:hint="eastAsia" w:ascii="仿宋_GB2312" w:eastAsia="仿宋_GB2312" w:cs="仿宋_GB2312"/>
      <w:color w:val="000000"/>
      <w:sz w:val="24"/>
      <w:szCs w:val="24"/>
      <w:u w:val="none"/>
    </w:rPr>
  </w:style>
  <w:style w:type="character" w:customStyle="1" w:styleId="206">
    <w:name w:val="日期 Char1"/>
    <w:basedOn w:val="43"/>
    <w:semiHidden/>
    <w:qFormat/>
    <w:uiPriority w:val="99"/>
    <w:rPr>
      <w:rFonts w:hint="default" w:ascii="Calibri" w:hAnsi="Calibri" w:eastAsia="宋体" w:cs="Times New Roman"/>
    </w:rPr>
  </w:style>
  <w:style w:type="character" w:customStyle="1" w:styleId="207">
    <w:name w:val="副标题 Char2"/>
    <w:basedOn w:val="43"/>
    <w:qFormat/>
    <w:uiPriority w:val="11"/>
    <w:rPr>
      <w:rFonts w:hint="default" w:eastAsia="宋体" w:asciiTheme="majorHAnsi" w:hAnsiTheme="majorHAnsi" w:cstheme="majorBidi"/>
      <w:b/>
      <w:bCs/>
      <w:kern w:val="28"/>
      <w:sz w:val="32"/>
      <w:szCs w:val="32"/>
    </w:rPr>
  </w:style>
  <w:style w:type="character" w:customStyle="1" w:styleId="208">
    <w:name w:val="正文文本缩进 3 Char1"/>
    <w:basedOn w:val="43"/>
    <w:semiHidden/>
    <w:qFormat/>
    <w:uiPriority w:val="99"/>
    <w:rPr>
      <w:rFonts w:hint="default" w:ascii="Calibri" w:hAnsi="Calibri" w:eastAsia="宋体" w:cs="Times New Roman"/>
      <w:sz w:val="16"/>
      <w:szCs w:val="16"/>
    </w:rPr>
  </w:style>
  <w:style w:type="character" w:customStyle="1" w:styleId="209">
    <w:name w:val="批注框文本 Char1"/>
    <w:basedOn w:val="43"/>
    <w:semiHidden/>
    <w:qFormat/>
    <w:uiPriority w:val="99"/>
    <w:rPr>
      <w:rFonts w:hint="default" w:ascii="Calibri" w:hAnsi="Calibri" w:eastAsia="宋体" w:cs="Times New Roman"/>
      <w:sz w:val="18"/>
      <w:szCs w:val="18"/>
    </w:rPr>
  </w:style>
  <w:style w:type="character" w:customStyle="1" w:styleId="210">
    <w:name w:val="纯文本 Char2"/>
    <w:basedOn w:val="43"/>
    <w:qFormat/>
    <w:uiPriority w:val="99"/>
    <w:rPr>
      <w:rFonts w:hint="eastAsia" w:ascii="宋体" w:hAnsi="Courier New" w:eastAsia="宋体" w:cs="Courier New"/>
      <w:szCs w:val="21"/>
    </w:rPr>
  </w:style>
  <w:style w:type="character" w:customStyle="1" w:styleId="211">
    <w:name w:val="正文文本缩进 2 Char1"/>
    <w:basedOn w:val="43"/>
    <w:semiHidden/>
    <w:qFormat/>
    <w:uiPriority w:val="99"/>
    <w:rPr>
      <w:rFonts w:hint="default" w:ascii="Calibri" w:hAnsi="Calibri" w:eastAsia="宋体" w:cs="Times New Roman"/>
    </w:rPr>
  </w:style>
  <w:style w:type="character" w:customStyle="1" w:styleId="212">
    <w:name w:val="正文文本缩进 Char1"/>
    <w:basedOn w:val="43"/>
    <w:semiHidden/>
    <w:qFormat/>
    <w:uiPriority w:val="99"/>
    <w:rPr>
      <w:rFonts w:hint="default" w:ascii="Calibri" w:hAnsi="Calibri" w:eastAsia="宋体" w:cs="Times New Roman"/>
    </w:rPr>
  </w:style>
  <w:style w:type="character" w:customStyle="1" w:styleId="213">
    <w:name w:val="正文文本 2 Char1"/>
    <w:basedOn w:val="43"/>
    <w:semiHidden/>
    <w:qFormat/>
    <w:uiPriority w:val="99"/>
    <w:rPr>
      <w:rFonts w:hint="default" w:ascii="Calibri" w:hAnsi="Calibri" w:eastAsia="宋体" w:cs="Times New Roman"/>
    </w:rPr>
  </w:style>
  <w:style w:type="character" w:customStyle="1" w:styleId="214">
    <w:name w:val="正文文本 Char3"/>
    <w:basedOn w:val="43"/>
    <w:qFormat/>
    <w:locked/>
    <w:uiPriority w:val="0"/>
    <w:rPr>
      <w:rFonts w:ascii="Calibri" w:hAnsi="Calibri" w:eastAsia="宋体"/>
      <w:kern w:val="2"/>
      <w:sz w:val="21"/>
      <w:szCs w:val="22"/>
    </w:rPr>
  </w:style>
  <w:style w:type="character" w:customStyle="1" w:styleId="215">
    <w:name w:val="正文首行缩进 Char1"/>
    <w:basedOn w:val="214"/>
    <w:semiHidden/>
    <w:qFormat/>
    <w:uiPriority w:val="99"/>
    <w:rPr>
      <w:rFonts w:ascii="Calibri" w:hAnsi="Calibri" w:eastAsia="宋体"/>
      <w:kern w:val="2"/>
      <w:sz w:val="21"/>
      <w:szCs w:val="22"/>
    </w:rPr>
  </w:style>
  <w:style w:type="character" w:customStyle="1" w:styleId="216">
    <w:name w:val="批注文字 Char1"/>
    <w:basedOn w:val="43"/>
    <w:semiHidden/>
    <w:qFormat/>
    <w:uiPriority w:val="0"/>
    <w:rPr>
      <w:rFonts w:hint="default" w:ascii="Calibri" w:hAnsi="Calibri" w:eastAsia="宋体" w:cs="Times New Roman"/>
    </w:rPr>
  </w:style>
  <w:style w:type="character" w:customStyle="1" w:styleId="217">
    <w:name w:val="正文文本 3 Char1"/>
    <w:basedOn w:val="43"/>
    <w:semiHidden/>
    <w:qFormat/>
    <w:uiPriority w:val="99"/>
    <w:rPr>
      <w:rFonts w:hint="default" w:ascii="Calibri" w:hAnsi="Calibri" w:eastAsia="宋体" w:cs="Times New Roman"/>
      <w:sz w:val="16"/>
      <w:szCs w:val="16"/>
    </w:rPr>
  </w:style>
  <w:style w:type="character" w:customStyle="1" w:styleId="218">
    <w:name w:val="文档结构图 Char1"/>
    <w:basedOn w:val="43"/>
    <w:semiHidden/>
    <w:qFormat/>
    <w:uiPriority w:val="99"/>
    <w:rPr>
      <w:rFonts w:hint="eastAsia" w:ascii="宋体" w:hAnsi="Calibri" w:eastAsia="宋体" w:cs="Times New Roman"/>
      <w:sz w:val="18"/>
      <w:szCs w:val="18"/>
    </w:rPr>
  </w:style>
  <w:style w:type="character" w:customStyle="1" w:styleId="219">
    <w:name w:val="font21"/>
    <w:qFormat/>
    <w:uiPriority w:val="0"/>
    <w:rPr>
      <w:rFonts w:hint="eastAsia" w:ascii="仿宋_GB2312" w:eastAsia="仿宋_GB2312" w:cs="仿宋_GB2312"/>
      <w:color w:val="000000"/>
      <w:sz w:val="24"/>
      <w:szCs w:val="24"/>
      <w:u w:val="none"/>
    </w:rPr>
  </w:style>
  <w:style w:type="paragraph" w:customStyle="1" w:styleId="220">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1">
    <w:name w:val="样式 Char Char"/>
    <w:link w:val="117"/>
    <w:qFormat/>
    <w:locked/>
    <w:uiPriority w:val="0"/>
    <w:rPr>
      <w:rFonts w:ascii="宋体" w:hAnsi="宋体" w:eastAsia="宋体" w:cs="宋体"/>
      <w:kern w:val="0"/>
      <w:sz w:val="24"/>
      <w:szCs w:val="24"/>
    </w:rPr>
  </w:style>
  <w:style w:type="paragraph" w:customStyle="1" w:styleId="222">
    <w:name w:val="Table Paragraph"/>
    <w:basedOn w:val="1"/>
    <w:qFormat/>
    <w:uiPriority w:val="1"/>
    <w:rPr>
      <w:rFonts w:ascii="宋体" w:hAnsi="宋体" w:cs="宋体"/>
      <w:lang w:eastAsia="en-US" w:bidi="en-US"/>
    </w:rPr>
  </w:style>
  <w:style w:type="character" w:customStyle="1" w:styleId="223">
    <w:name w:val="font41"/>
    <w:qFormat/>
    <w:uiPriority w:val="0"/>
    <w:rPr>
      <w:rFonts w:hint="default" w:ascii="Calibri" w:hAnsi="Calibri" w:cs="Calibri"/>
      <w:color w:val="000000"/>
      <w:sz w:val="20"/>
      <w:szCs w:val="20"/>
      <w:u w:val="none"/>
    </w:rPr>
  </w:style>
  <w:style w:type="paragraph" w:customStyle="1" w:styleId="224">
    <w:name w:val="列出段落"/>
    <w:basedOn w:val="1"/>
    <w:qFormat/>
    <w:uiPriority w:val="99"/>
    <w:pPr>
      <w:ind w:firstLine="420" w:firstLineChars="200"/>
    </w:pPr>
    <w:rPr>
      <w:rFonts w:ascii="Times New Roman" w:hAnsi="Times New Roman"/>
      <w:sz w:val="18"/>
      <w:szCs w:val="18"/>
    </w:rPr>
  </w:style>
  <w:style w:type="paragraph" w:customStyle="1" w:styleId="225">
    <w:name w:val="01、普通正文"/>
    <w:basedOn w:val="1"/>
    <w:qFormat/>
    <w:uiPriority w:val="0"/>
    <w:pPr>
      <w:tabs>
        <w:tab w:val="left" w:pos="0"/>
      </w:tabs>
      <w:wordWrap w:val="0"/>
      <w:topLinePunct/>
      <w:spacing w:line="440" w:lineRule="exact"/>
      <w:ind w:firstLine="723" w:firstLineChars="200"/>
    </w:pPr>
    <w:rPr>
      <w:rFonts w:ascii="宋体" w:hAnsi="宋体"/>
      <w:snapToGrid w:val="0"/>
      <w:sz w:val="24"/>
    </w:rPr>
  </w:style>
  <w:style w:type="paragraph" w:customStyle="1" w:styleId="226">
    <w:name w:val="Normal_59"/>
    <w:qFormat/>
    <w:uiPriority w:val="0"/>
    <w:pPr>
      <w:spacing w:before="120" w:after="240" w:line="276" w:lineRule="auto"/>
      <w:jc w:val="both"/>
    </w:pPr>
    <w:rPr>
      <w:rFonts w:ascii="Times New Roman" w:hAnsi="Times New Roman" w:eastAsia="Calibri" w:cs="Times New Roman"/>
      <w:sz w:val="22"/>
      <w:szCs w:val="22"/>
      <w:lang w:val="en-US" w:eastAsia="en-US" w:bidi="ar-SA"/>
    </w:rPr>
  </w:style>
  <w:style w:type="paragraph" w:customStyle="1" w:styleId="227">
    <w:name w:val="02、首行缩进2字符正文"/>
    <w:basedOn w:val="1"/>
    <w:qFormat/>
    <w:uiPriority w:val="0"/>
    <w:pPr>
      <w:tabs>
        <w:tab w:val="left" w:pos="0"/>
      </w:tabs>
      <w:wordWrap w:val="0"/>
      <w:topLinePunct/>
      <w:ind w:firstLine="480" w:firstLineChars="200"/>
    </w:pPr>
    <w:rPr>
      <w:rFonts w:ascii="宋体" w:hAnsi="宋体"/>
    </w:rPr>
  </w:style>
  <w:style w:type="paragraph" w:customStyle="1" w:styleId="228">
    <w:name w:val="05、“(一)”正文三级标题"/>
    <w:basedOn w:val="1"/>
    <w:qFormat/>
    <w:uiPriority w:val="0"/>
    <w:pPr>
      <w:tabs>
        <w:tab w:val="left" w:pos="0"/>
      </w:tabs>
      <w:wordWrap w:val="0"/>
      <w:topLinePunct/>
      <w:ind w:left="1693" w:firstLine="803" w:firstLineChars="200"/>
    </w:pPr>
    <w:rPr>
      <w:rFonts w:ascii="宋体" w:hAnsi="宋体"/>
    </w:rPr>
  </w:style>
  <w:style w:type="paragraph" w:customStyle="1" w:styleId="229">
    <w:name w:val="00、封面正文(与其他内容无关的格式)"/>
    <w:basedOn w:val="1"/>
    <w:qFormat/>
    <w:uiPriority w:val="0"/>
    <w:pPr>
      <w:tabs>
        <w:tab w:val="left" w:pos="0"/>
      </w:tabs>
    </w:pPr>
    <w:rPr>
      <w:rFonts w:ascii="宋体" w:hAnsi="宋体"/>
    </w:rPr>
  </w:style>
  <w:style w:type="paragraph" w:customStyle="1" w:styleId="230">
    <w:name w:val="Body Text First Indent"/>
    <w:basedOn w:val="2"/>
    <w:uiPriority w:val="0"/>
    <w:pPr>
      <w:ind w:firstLine="420" w:firstLineChars="100"/>
    </w:pPr>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9C5D8-23D2-4D58-9C24-1FF25CE35878}">
  <ds:schemaRefs/>
</ds:datastoreItem>
</file>

<file path=docProps/app.xml><?xml version="1.0" encoding="utf-8"?>
<Properties xmlns="http://schemas.openxmlformats.org/officeDocument/2006/extended-properties" xmlns:vt="http://schemas.openxmlformats.org/officeDocument/2006/docPropsVTypes">
  <Template>Normal</Template>
  <Pages>104</Pages>
  <Words>45432</Words>
  <Characters>47086</Characters>
  <Lines>376</Lines>
  <Paragraphs>106</Paragraphs>
  <TotalTime>18</TotalTime>
  <ScaleCrop>false</ScaleCrop>
  <LinksUpToDate>false</LinksUpToDate>
  <CharactersWithSpaces>47706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2021-10-25T03:32:00Z</dcterms:created>
  <dc:creator>高文豪</dc:creator>
  <cp:lastModifiedBy>肖迪</cp:lastModifiedBy>
  <cp:lastPrinted>2021-10-25T05:37:00Z</cp:lastPrinted>
  <dcterms:modified xsi:type="dcterms:W3CDTF">2021-11-25T02:25:46Z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E14FD84D1FE1401F9B42104242F97B77</vt:lpwstr>
  </property>
</Properties>
</file>