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color w:val="auto"/>
          <w:spacing w:val="42"/>
          <w:sz w:val="130"/>
          <w:szCs w:val="130"/>
        </w:rPr>
      </w:pPr>
      <w:r>
        <w:rPr>
          <w:rFonts w:hint="eastAsia" w:ascii="宋体" w:hAnsi="宋体" w:eastAsia="宋体" w:cs="宋体"/>
          <w:color w:val="auto"/>
          <w:spacing w:val="42"/>
          <w:sz w:val="130"/>
          <w:szCs w:val="130"/>
        </w:rPr>
        <w:t>招 标 文 件</w:t>
      </w:r>
    </w:p>
    <w:p>
      <w:pPr>
        <w:spacing w:line="360" w:lineRule="auto"/>
        <w:jc w:val="center"/>
        <w:rPr>
          <w:rFonts w:hint="eastAsia" w:ascii="宋体" w:hAnsi="宋体" w:eastAsia="宋体" w:cs="宋体"/>
          <w:color w:val="auto"/>
          <w:sz w:val="32"/>
          <w:szCs w:val="32"/>
          <w:lang w:eastAsia="zh-CN"/>
        </w:rPr>
      </w:pPr>
      <w:r>
        <w:rPr>
          <w:rFonts w:hint="eastAsia" w:ascii="宋体" w:hAnsi="宋体" w:cs="宋体"/>
          <w:color w:val="auto"/>
          <w:sz w:val="32"/>
          <w:szCs w:val="32"/>
          <w:lang w:eastAsia="zh-CN"/>
        </w:rPr>
        <w:t>、</w:t>
      </w:r>
    </w:p>
    <w:p>
      <w:pPr>
        <w:spacing w:line="360" w:lineRule="auto"/>
        <w:jc w:val="center"/>
        <w:rPr>
          <w:rFonts w:hint="eastAsia" w:ascii="宋体" w:hAnsi="宋体" w:eastAsia="宋体" w:cs="宋体"/>
          <w:color w:val="auto"/>
          <w:sz w:val="32"/>
          <w:szCs w:val="32"/>
        </w:rPr>
      </w:pPr>
    </w:p>
    <w:p>
      <w:pPr>
        <w:spacing w:line="360" w:lineRule="auto"/>
        <w:rPr>
          <w:rFonts w:hint="eastAsia" w:ascii="宋体" w:hAnsi="宋体" w:eastAsia="宋体" w:cs="宋体"/>
          <w:color w:val="auto"/>
        </w:rPr>
      </w:pPr>
    </w:p>
    <w:p>
      <w:pPr>
        <w:spacing w:line="360" w:lineRule="auto"/>
        <w:ind w:left="2409" w:leftChars="338" w:hanging="1699" w:hangingChars="531"/>
        <w:rPr>
          <w:rFonts w:hint="eastAsia" w:ascii="宋体" w:hAnsi="宋体" w:eastAsia="宋体" w:cs="宋体"/>
          <w:color w:val="auto"/>
          <w:sz w:val="32"/>
          <w:szCs w:val="32"/>
          <w:lang w:eastAsia="zh-CN"/>
        </w:rPr>
      </w:pPr>
      <w:r>
        <w:rPr>
          <w:rFonts w:hint="eastAsia" w:ascii="宋体" w:hAnsi="宋体" w:eastAsia="宋体" w:cs="宋体"/>
          <w:color w:val="auto"/>
          <w:sz w:val="32"/>
          <w:szCs w:val="32"/>
        </w:rPr>
        <w:t>项目名称：</w:t>
      </w:r>
      <w:bookmarkStart w:id="0" w:name="项目名称_1619330857123"/>
      <w:r>
        <w:rPr>
          <w:rFonts w:hint="eastAsia" w:ascii="宋体" w:hAnsi="宋体" w:eastAsia="宋体" w:cs="宋体"/>
          <w:color w:val="auto"/>
          <w:sz w:val="32"/>
          <w:szCs w:val="32"/>
          <w:lang w:eastAsia="zh-CN"/>
        </w:rPr>
        <w:t>成都市双流区彭镇人民政府清扫保洁服务外包采购项目</w:t>
      </w:r>
      <w:bookmarkEnd w:id="0"/>
    </w:p>
    <w:p>
      <w:pPr>
        <w:spacing w:line="360" w:lineRule="auto"/>
        <w:ind w:left="2409" w:leftChars="338" w:hanging="1699" w:hangingChars="531"/>
        <w:rPr>
          <w:rFonts w:hint="eastAsia" w:ascii="宋体" w:hAnsi="宋体" w:eastAsia="宋体" w:cs="宋体"/>
          <w:color w:val="auto"/>
          <w:sz w:val="32"/>
          <w:szCs w:val="32"/>
          <w:lang w:eastAsia="zh-CN"/>
        </w:rPr>
      </w:pPr>
      <w:r>
        <w:rPr>
          <w:rFonts w:hint="eastAsia" w:ascii="宋体" w:hAnsi="宋体" w:eastAsia="宋体" w:cs="宋体"/>
          <w:color w:val="auto"/>
          <w:sz w:val="32"/>
          <w:szCs w:val="32"/>
        </w:rPr>
        <w:t>项目编号：</w:t>
      </w:r>
      <w:r>
        <w:rPr>
          <w:rFonts w:hint="eastAsia" w:ascii="宋体" w:hAnsi="宋体" w:cs="宋体"/>
          <w:color w:val="auto"/>
          <w:sz w:val="32"/>
          <w:szCs w:val="32"/>
          <w:lang w:eastAsia="zh-CN"/>
        </w:rPr>
        <w:t>双流政采（2021）A0054号</w:t>
      </w:r>
    </w:p>
    <w:p>
      <w:pPr>
        <w:spacing w:line="360" w:lineRule="auto"/>
        <w:ind w:firstLine="1280" w:firstLineChars="400"/>
        <w:rPr>
          <w:rFonts w:hint="eastAsia" w:ascii="宋体" w:hAnsi="宋体" w:eastAsia="宋体" w:cs="宋体"/>
          <w:color w:val="auto"/>
          <w:sz w:val="32"/>
          <w:szCs w:val="32"/>
        </w:rPr>
      </w:pPr>
    </w:p>
    <w:p>
      <w:pPr>
        <w:spacing w:line="360" w:lineRule="auto"/>
        <w:rPr>
          <w:rFonts w:hint="eastAsia" w:ascii="宋体" w:hAnsi="宋体" w:eastAsia="宋体" w:cs="宋体"/>
          <w:color w:val="auto"/>
          <w:kern w:val="24"/>
          <w:sz w:val="32"/>
          <w:szCs w:val="32"/>
        </w:rPr>
      </w:pPr>
    </w:p>
    <w:p>
      <w:pPr>
        <w:pStyle w:val="2"/>
        <w:rPr>
          <w:rFonts w:hint="eastAsia" w:ascii="宋体" w:hAnsi="宋体" w:eastAsia="宋体" w:cs="宋体"/>
          <w:color w:val="auto"/>
          <w:kern w:val="24"/>
          <w:sz w:val="32"/>
          <w:szCs w:val="32"/>
        </w:rPr>
      </w:pPr>
    </w:p>
    <w:p>
      <w:pPr>
        <w:pStyle w:val="3"/>
        <w:rPr>
          <w:rFonts w:hint="eastAsia" w:ascii="宋体" w:hAnsi="宋体" w:eastAsia="宋体" w:cs="宋体"/>
          <w:color w:val="auto"/>
        </w:rPr>
      </w:pPr>
    </w:p>
    <w:p>
      <w:pPr>
        <w:spacing w:line="360" w:lineRule="auto"/>
        <w:jc w:val="center"/>
        <w:rPr>
          <w:rFonts w:hint="eastAsia" w:ascii="宋体" w:hAnsi="宋体" w:eastAsia="宋体" w:cs="宋体"/>
          <w:color w:val="auto"/>
          <w:kern w:val="24"/>
          <w:sz w:val="32"/>
          <w:szCs w:val="32"/>
        </w:rPr>
      </w:pPr>
    </w:p>
    <w:p>
      <w:pPr>
        <w:spacing w:line="360" w:lineRule="auto"/>
        <w:jc w:val="center"/>
        <w:rPr>
          <w:rFonts w:hint="eastAsia" w:ascii="宋体" w:hAnsi="宋体" w:eastAsia="宋体" w:cs="宋体"/>
          <w:color w:val="auto"/>
          <w:sz w:val="32"/>
          <w:szCs w:val="32"/>
        </w:rPr>
      </w:pPr>
      <w:bookmarkStart w:id="1" w:name="采购单位名称_1619330871506"/>
      <w:r>
        <w:rPr>
          <w:rFonts w:hint="eastAsia" w:ascii="宋体" w:hAnsi="宋体" w:eastAsia="宋体" w:cs="宋体"/>
          <w:color w:val="auto"/>
          <w:sz w:val="32"/>
          <w:szCs w:val="32"/>
          <w:lang w:eastAsia="zh-CN"/>
        </w:rPr>
        <w:t>成都市双流区彭镇人民政府</w:t>
      </w:r>
      <w:bookmarkEnd w:id="1"/>
    </w:p>
    <w:p>
      <w:pPr>
        <w:spacing w:line="360" w:lineRule="auto"/>
        <w:jc w:val="center"/>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成都市双流区公共资源交易服务中心</w:t>
      </w:r>
    </w:p>
    <w:p>
      <w:pPr>
        <w:spacing w:line="360" w:lineRule="auto"/>
        <w:jc w:val="center"/>
        <w:rPr>
          <w:rFonts w:hint="eastAsia" w:ascii="宋体" w:hAnsi="宋体" w:eastAsia="宋体" w:cs="宋体"/>
          <w:color w:val="auto"/>
          <w:sz w:val="32"/>
          <w:szCs w:val="32"/>
        </w:rPr>
      </w:pPr>
      <w:r>
        <w:rPr>
          <w:rFonts w:hint="eastAsia" w:ascii="宋体" w:hAnsi="宋体" w:eastAsia="宋体" w:cs="宋体"/>
          <w:color w:val="auto"/>
          <w:sz w:val="32"/>
          <w:szCs w:val="32"/>
        </w:rPr>
        <w:t>共同编制</w:t>
      </w:r>
    </w:p>
    <w:p>
      <w:pPr>
        <w:spacing w:line="360" w:lineRule="auto"/>
        <w:jc w:val="center"/>
        <w:rPr>
          <w:rFonts w:hint="eastAsia" w:ascii="宋体" w:hAnsi="宋体" w:eastAsia="宋体" w:cs="宋体"/>
          <w:b/>
          <w:color w:val="auto"/>
          <w:sz w:val="32"/>
          <w:szCs w:val="32"/>
        </w:rPr>
      </w:pPr>
      <w:r>
        <w:rPr>
          <w:rFonts w:hint="eastAsia" w:ascii="宋体" w:hAnsi="宋体" w:eastAsia="宋体" w:cs="宋体"/>
          <w:color w:val="auto"/>
          <w:sz w:val="32"/>
          <w:szCs w:val="32"/>
        </w:rPr>
        <w:t>二〇二一年</w:t>
      </w:r>
      <w:r>
        <w:rPr>
          <w:rFonts w:hint="eastAsia" w:ascii="宋体" w:hAnsi="宋体" w:cs="宋体"/>
          <w:color w:val="auto"/>
          <w:sz w:val="32"/>
          <w:szCs w:val="32"/>
          <w:lang w:val="en-US" w:eastAsia="zh-CN"/>
        </w:rPr>
        <w:t>八</w:t>
      </w:r>
      <w:r>
        <w:rPr>
          <w:rFonts w:hint="eastAsia" w:ascii="宋体" w:hAnsi="宋体" w:eastAsia="宋体" w:cs="宋体"/>
          <w:color w:val="auto"/>
          <w:sz w:val="32"/>
          <w:szCs w:val="32"/>
        </w:rPr>
        <w:t>月</w:t>
      </w:r>
      <w:bookmarkStart w:id="2" w:name="_Toc101247312"/>
      <w:bookmarkStart w:id="3" w:name="_Toc148505181"/>
      <w:bookmarkStart w:id="4" w:name="_Toc101234248"/>
      <w:bookmarkStart w:id="5" w:name="_Toc101328520"/>
    </w:p>
    <w:p>
      <w:pPr>
        <w:spacing w:line="360" w:lineRule="auto"/>
        <w:jc w:val="center"/>
        <w:rPr>
          <w:rFonts w:hint="eastAsia" w:ascii="宋体" w:hAnsi="宋体" w:eastAsia="宋体" w:cs="宋体"/>
          <w:b/>
          <w:color w:val="auto"/>
          <w:sz w:val="36"/>
        </w:rPr>
      </w:pPr>
      <w:r>
        <w:rPr>
          <w:rFonts w:hint="eastAsia" w:ascii="宋体" w:hAnsi="宋体" w:eastAsia="宋体" w:cs="宋体"/>
          <w:b/>
          <w:color w:val="auto"/>
          <w:sz w:val="32"/>
          <w:szCs w:val="32"/>
        </w:rPr>
        <w:t>目 录</w:t>
      </w:r>
    </w:p>
    <w:p>
      <w:pPr>
        <w:pStyle w:val="15"/>
        <w:tabs>
          <w:tab w:val="right" w:leader="dot" w:pos="8306"/>
          <w:tab w:val="clear" w:pos="709"/>
          <w:tab w:val="clear" w:pos="8364"/>
        </w:tabs>
      </w:pPr>
      <w:r>
        <w:rPr>
          <w:rFonts w:hint="eastAsia" w:ascii="宋体" w:hAnsi="宋体" w:eastAsia="宋体" w:cs="宋体"/>
          <w:color w:val="auto"/>
        </w:rPr>
        <w:fldChar w:fldCharType="begin"/>
      </w:r>
      <w:r>
        <w:rPr>
          <w:rFonts w:hint="eastAsia" w:ascii="宋体" w:hAnsi="宋体" w:eastAsia="宋体" w:cs="宋体"/>
          <w:smallCaps/>
          <w:color w:val="auto"/>
        </w:rPr>
        <w:instrText xml:space="preserve"> TOC \o "1-2" \h \z \u </w:instrText>
      </w:r>
      <w:r>
        <w:rPr>
          <w:rFonts w:hint="eastAsia" w:ascii="宋体" w:hAnsi="宋体" w:eastAsia="宋体" w:cs="宋体"/>
          <w:color w:val="auto"/>
        </w:rPr>
        <w:fldChar w:fldCharType="separate"/>
      </w:r>
      <w:r>
        <w:rPr>
          <w:rFonts w:hint="eastAsia" w:ascii="宋体" w:hAnsi="宋体" w:eastAsia="宋体" w:cs="宋体"/>
          <w:color w:val="auto"/>
        </w:rPr>
        <w:fldChar w:fldCharType="begin"/>
      </w:r>
      <w:r>
        <w:rPr>
          <w:rFonts w:hint="eastAsia" w:ascii="宋体" w:hAnsi="宋体" w:eastAsia="宋体" w:cs="宋体"/>
        </w:rPr>
        <w:instrText xml:space="preserve"> HYPERLINK \l _Toc7025 </w:instrText>
      </w:r>
      <w:r>
        <w:rPr>
          <w:rFonts w:hint="eastAsia" w:ascii="宋体" w:hAnsi="宋体" w:eastAsia="宋体" w:cs="宋体"/>
        </w:rPr>
        <w:fldChar w:fldCharType="separate"/>
      </w:r>
      <w:r>
        <w:rPr>
          <w:rFonts w:hint="default" w:ascii="Times New Roman" w:hAnsi="Times New Roman" w:eastAsia="宋体" w:cs="Times New Roman"/>
          <w:bCs/>
          <w:i w:val="0"/>
          <w:spacing w:val="-20"/>
          <w:kern w:val="44"/>
          <w:szCs w:val="32"/>
        </w:rPr>
        <w:t xml:space="preserve">第1章 </w:t>
      </w:r>
      <w:r>
        <w:rPr>
          <w:rFonts w:hint="eastAsia" w:ascii="宋体" w:hAnsi="宋体" w:eastAsia="宋体" w:cs="宋体"/>
          <w:bCs/>
          <w:spacing w:val="-20"/>
          <w:kern w:val="44"/>
          <w:szCs w:val="32"/>
        </w:rPr>
        <w:t>投标邀请</w:t>
      </w:r>
      <w:r>
        <w:tab/>
      </w:r>
      <w:r>
        <w:fldChar w:fldCharType="begin"/>
      </w:r>
      <w:r>
        <w:instrText xml:space="preserve"> PAGEREF _Toc7025 \h </w:instrText>
      </w:r>
      <w:r>
        <w:fldChar w:fldCharType="separate"/>
      </w:r>
      <w:r>
        <w:t>4</w:t>
      </w:r>
      <w:r>
        <w:fldChar w:fldCharType="end"/>
      </w:r>
      <w:r>
        <w:rPr>
          <w:rFonts w:hint="eastAsia" w:ascii="宋体" w:hAnsi="宋体" w:eastAsia="宋体" w:cs="宋体"/>
          <w:color w:val="auto"/>
        </w:rPr>
        <w:fldChar w:fldCharType="end"/>
      </w:r>
    </w:p>
    <w:p>
      <w:pPr>
        <w:pStyle w:val="15"/>
        <w:tabs>
          <w:tab w:val="right" w:leader="dot" w:pos="8306"/>
          <w:tab w:val="clear" w:pos="709"/>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_Toc9892 </w:instrText>
      </w:r>
      <w:r>
        <w:rPr>
          <w:rFonts w:hint="eastAsia" w:ascii="宋体" w:hAnsi="宋体" w:eastAsia="宋体" w:cs="宋体"/>
        </w:rPr>
        <w:fldChar w:fldCharType="separate"/>
      </w:r>
      <w:r>
        <w:rPr>
          <w:rFonts w:hint="default" w:ascii="Times New Roman" w:hAnsi="Times New Roman" w:eastAsia="宋体" w:cs="Times New Roman"/>
          <w:bCs/>
          <w:i w:val="0"/>
          <w:spacing w:val="-20"/>
          <w:kern w:val="44"/>
          <w:szCs w:val="32"/>
        </w:rPr>
        <w:t xml:space="preserve">第2章 </w:t>
      </w:r>
      <w:r>
        <w:rPr>
          <w:rFonts w:hint="eastAsia" w:ascii="宋体" w:hAnsi="宋体" w:eastAsia="宋体" w:cs="宋体"/>
          <w:bCs/>
          <w:spacing w:val="-20"/>
          <w:kern w:val="44"/>
          <w:szCs w:val="32"/>
        </w:rPr>
        <w:t>投标人须知</w:t>
      </w:r>
      <w:r>
        <w:tab/>
      </w:r>
      <w:r>
        <w:fldChar w:fldCharType="begin"/>
      </w:r>
      <w:r>
        <w:instrText xml:space="preserve"> PAGEREF _Toc9892 \h </w:instrText>
      </w:r>
      <w:r>
        <w:fldChar w:fldCharType="separate"/>
      </w:r>
      <w:r>
        <w:t>9</w:t>
      </w:r>
      <w:r>
        <w:fldChar w:fldCharType="end"/>
      </w:r>
      <w:r>
        <w:rPr>
          <w:rFonts w:hint="eastAsia" w:ascii="宋体" w:hAnsi="宋体" w:eastAsia="宋体" w:cs="宋体"/>
          <w:color w:val="auto"/>
        </w:rPr>
        <w:fldChar w:fldCharType="end"/>
      </w:r>
    </w:p>
    <w:p>
      <w:pPr>
        <w:pStyle w:val="16"/>
        <w:tabs>
          <w:tab w:val="right" w:leader="dot" w:pos="8306"/>
          <w:tab w:val="clear" w:pos="620"/>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_Toc16165 </w:instrText>
      </w:r>
      <w:r>
        <w:rPr>
          <w:rFonts w:hint="eastAsia" w:ascii="宋体" w:hAnsi="宋体" w:eastAsia="宋体" w:cs="宋体"/>
        </w:rPr>
        <w:fldChar w:fldCharType="separate"/>
      </w:r>
      <w:r>
        <w:rPr>
          <w:rFonts w:hint="default" w:ascii="Times New Roman" w:hAnsi="Times New Roman" w:eastAsia="宋体" w:cs="Times New Roman"/>
          <w:bCs/>
          <w:i w:val="0"/>
          <w:szCs w:val="28"/>
        </w:rPr>
        <w:t xml:space="preserve">2.1 </w:t>
      </w:r>
      <w:r>
        <w:rPr>
          <w:rFonts w:hint="eastAsia" w:ascii="宋体" w:hAnsi="宋体" w:eastAsia="宋体" w:cs="宋体"/>
          <w:bCs/>
          <w:szCs w:val="28"/>
        </w:rPr>
        <w:t>投标人须知前附表</w:t>
      </w:r>
      <w:r>
        <w:tab/>
      </w:r>
      <w:r>
        <w:fldChar w:fldCharType="begin"/>
      </w:r>
      <w:r>
        <w:instrText xml:space="preserve"> PAGEREF _Toc16165 \h </w:instrText>
      </w:r>
      <w:r>
        <w:fldChar w:fldCharType="separate"/>
      </w:r>
      <w:r>
        <w:t>9</w:t>
      </w:r>
      <w:r>
        <w:fldChar w:fldCharType="end"/>
      </w:r>
      <w:r>
        <w:rPr>
          <w:rFonts w:hint="eastAsia" w:ascii="宋体" w:hAnsi="宋体" w:eastAsia="宋体" w:cs="宋体"/>
          <w:color w:val="auto"/>
        </w:rPr>
        <w:fldChar w:fldCharType="end"/>
      </w:r>
    </w:p>
    <w:p>
      <w:pPr>
        <w:pStyle w:val="16"/>
        <w:tabs>
          <w:tab w:val="right" w:leader="dot" w:pos="8306"/>
          <w:tab w:val="clear" w:pos="620"/>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_Toc30151 </w:instrText>
      </w:r>
      <w:r>
        <w:rPr>
          <w:rFonts w:hint="eastAsia" w:ascii="宋体" w:hAnsi="宋体" w:eastAsia="宋体" w:cs="宋体"/>
        </w:rPr>
        <w:fldChar w:fldCharType="separate"/>
      </w:r>
      <w:r>
        <w:rPr>
          <w:rFonts w:hint="default" w:ascii="Times New Roman" w:hAnsi="Times New Roman" w:eastAsia="宋体" w:cs="Times New Roman"/>
          <w:bCs/>
          <w:i w:val="0"/>
          <w:szCs w:val="28"/>
        </w:rPr>
        <w:t xml:space="preserve">2.2 </w:t>
      </w:r>
      <w:r>
        <w:rPr>
          <w:rFonts w:hint="eastAsia" w:ascii="宋体" w:hAnsi="宋体" w:eastAsia="宋体" w:cs="宋体"/>
          <w:bCs/>
          <w:szCs w:val="28"/>
        </w:rPr>
        <w:t>总则</w:t>
      </w:r>
      <w:r>
        <w:tab/>
      </w:r>
      <w:r>
        <w:fldChar w:fldCharType="begin"/>
      </w:r>
      <w:r>
        <w:instrText xml:space="preserve"> PAGEREF _Toc30151 \h </w:instrText>
      </w:r>
      <w:r>
        <w:fldChar w:fldCharType="separate"/>
      </w:r>
      <w:r>
        <w:t>13</w:t>
      </w:r>
      <w:r>
        <w:fldChar w:fldCharType="end"/>
      </w:r>
      <w:r>
        <w:rPr>
          <w:rFonts w:hint="eastAsia" w:ascii="宋体" w:hAnsi="宋体" w:eastAsia="宋体" w:cs="宋体"/>
          <w:color w:val="auto"/>
        </w:rPr>
        <w:fldChar w:fldCharType="end"/>
      </w:r>
    </w:p>
    <w:p>
      <w:pPr>
        <w:pStyle w:val="16"/>
        <w:tabs>
          <w:tab w:val="right" w:leader="dot" w:pos="8306"/>
          <w:tab w:val="clear" w:pos="620"/>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_Toc1568 </w:instrText>
      </w:r>
      <w:r>
        <w:rPr>
          <w:rFonts w:hint="eastAsia" w:ascii="宋体" w:hAnsi="宋体" w:eastAsia="宋体" w:cs="宋体"/>
        </w:rPr>
        <w:fldChar w:fldCharType="separate"/>
      </w:r>
      <w:r>
        <w:rPr>
          <w:rFonts w:hint="default" w:ascii="Times New Roman" w:hAnsi="Times New Roman" w:eastAsia="宋体" w:cs="Times New Roman"/>
          <w:bCs/>
          <w:i w:val="0"/>
          <w:szCs w:val="28"/>
        </w:rPr>
        <w:t xml:space="preserve">2.3 </w:t>
      </w:r>
      <w:r>
        <w:rPr>
          <w:rFonts w:hint="eastAsia" w:ascii="宋体" w:hAnsi="宋体" w:eastAsia="宋体" w:cs="宋体"/>
          <w:bCs/>
          <w:szCs w:val="28"/>
        </w:rPr>
        <w:t>招标文件</w:t>
      </w:r>
      <w:r>
        <w:tab/>
      </w:r>
      <w:r>
        <w:fldChar w:fldCharType="begin"/>
      </w:r>
      <w:r>
        <w:instrText xml:space="preserve"> PAGEREF _Toc1568 \h </w:instrText>
      </w:r>
      <w:r>
        <w:fldChar w:fldCharType="separate"/>
      </w:r>
      <w:r>
        <w:t>15</w:t>
      </w:r>
      <w:r>
        <w:fldChar w:fldCharType="end"/>
      </w:r>
      <w:r>
        <w:rPr>
          <w:rFonts w:hint="eastAsia" w:ascii="宋体" w:hAnsi="宋体" w:eastAsia="宋体" w:cs="宋体"/>
          <w:color w:val="auto"/>
        </w:rPr>
        <w:fldChar w:fldCharType="end"/>
      </w:r>
    </w:p>
    <w:p>
      <w:pPr>
        <w:pStyle w:val="16"/>
        <w:tabs>
          <w:tab w:val="right" w:leader="dot" w:pos="8306"/>
          <w:tab w:val="clear" w:pos="620"/>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_Toc23110 </w:instrText>
      </w:r>
      <w:r>
        <w:rPr>
          <w:rFonts w:hint="eastAsia" w:ascii="宋体" w:hAnsi="宋体" w:eastAsia="宋体" w:cs="宋体"/>
        </w:rPr>
        <w:fldChar w:fldCharType="separate"/>
      </w:r>
      <w:r>
        <w:rPr>
          <w:rFonts w:hint="default" w:ascii="Times New Roman" w:hAnsi="Times New Roman" w:eastAsia="宋体" w:cs="Times New Roman"/>
          <w:bCs/>
          <w:i w:val="0"/>
          <w:szCs w:val="28"/>
        </w:rPr>
        <w:t xml:space="preserve">2.4 </w:t>
      </w:r>
      <w:r>
        <w:rPr>
          <w:rFonts w:hint="eastAsia" w:ascii="宋体" w:hAnsi="宋体" w:eastAsia="宋体" w:cs="宋体"/>
          <w:bCs/>
          <w:szCs w:val="28"/>
        </w:rPr>
        <w:t>投标文件</w:t>
      </w:r>
      <w:r>
        <w:tab/>
      </w:r>
      <w:r>
        <w:fldChar w:fldCharType="begin"/>
      </w:r>
      <w:r>
        <w:instrText xml:space="preserve"> PAGEREF _Toc23110 \h </w:instrText>
      </w:r>
      <w:r>
        <w:fldChar w:fldCharType="separate"/>
      </w:r>
      <w:r>
        <w:t>16</w:t>
      </w:r>
      <w:r>
        <w:fldChar w:fldCharType="end"/>
      </w:r>
      <w:r>
        <w:rPr>
          <w:rFonts w:hint="eastAsia" w:ascii="宋体" w:hAnsi="宋体" w:eastAsia="宋体" w:cs="宋体"/>
          <w:color w:val="auto"/>
        </w:rPr>
        <w:fldChar w:fldCharType="end"/>
      </w:r>
    </w:p>
    <w:p>
      <w:pPr>
        <w:pStyle w:val="16"/>
        <w:tabs>
          <w:tab w:val="right" w:leader="dot" w:pos="8306"/>
          <w:tab w:val="clear" w:pos="620"/>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_Toc10355 </w:instrText>
      </w:r>
      <w:r>
        <w:rPr>
          <w:rFonts w:hint="eastAsia" w:ascii="宋体" w:hAnsi="宋体" w:eastAsia="宋体" w:cs="宋体"/>
        </w:rPr>
        <w:fldChar w:fldCharType="separate"/>
      </w:r>
      <w:r>
        <w:rPr>
          <w:rFonts w:hint="default" w:ascii="Times New Roman" w:hAnsi="Times New Roman" w:eastAsia="宋体" w:cs="Times New Roman"/>
          <w:bCs/>
          <w:i w:val="0"/>
          <w:szCs w:val="28"/>
        </w:rPr>
        <w:t xml:space="preserve">2.5 </w:t>
      </w:r>
      <w:r>
        <w:rPr>
          <w:rFonts w:hint="eastAsia" w:ascii="宋体" w:hAnsi="宋体" w:eastAsia="宋体" w:cs="宋体"/>
          <w:bCs/>
          <w:szCs w:val="28"/>
        </w:rPr>
        <w:t>开标、资格审查、评标和中标</w:t>
      </w:r>
      <w:r>
        <w:tab/>
      </w:r>
      <w:r>
        <w:fldChar w:fldCharType="begin"/>
      </w:r>
      <w:r>
        <w:instrText xml:space="preserve"> PAGEREF _Toc10355 \h </w:instrText>
      </w:r>
      <w:r>
        <w:fldChar w:fldCharType="separate"/>
      </w:r>
      <w:r>
        <w:t>25</w:t>
      </w:r>
      <w:r>
        <w:fldChar w:fldCharType="end"/>
      </w:r>
      <w:r>
        <w:rPr>
          <w:rFonts w:hint="eastAsia" w:ascii="宋体" w:hAnsi="宋体" w:eastAsia="宋体" w:cs="宋体"/>
          <w:color w:val="auto"/>
        </w:rPr>
        <w:fldChar w:fldCharType="end"/>
      </w:r>
    </w:p>
    <w:p>
      <w:pPr>
        <w:pStyle w:val="16"/>
        <w:tabs>
          <w:tab w:val="right" w:leader="dot" w:pos="8306"/>
          <w:tab w:val="clear" w:pos="620"/>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_Toc3970 </w:instrText>
      </w:r>
      <w:r>
        <w:rPr>
          <w:rFonts w:hint="eastAsia" w:ascii="宋体" w:hAnsi="宋体" w:eastAsia="宋体" w:cs="宋体"/>
        </w:rPr>
        <w:fldChar w:fldCharType="separate"/>
      </w:r>
      <w:r>
        <w:rPr>
          <w:rFonts w:hint="default" w:ascii="Times New Roman" w:hAnsi="Times New Roman" w:eastAsia="宋体" w:cs="Times New Roman"/>
          <w:bCs/>
          <w:i w:val="0"/>
          <w:szCs w:val="28"/>
        </w:rPr>
        <w:t xml:space="preserve">2.6 </w:t>
      </w:r>
      <w:r>
        <w:rPr>
          <w:rFonts w:hint="eastAsia" w:ascii="宋体" w:hAnsi="宋体" w:eastAsia="宋体" w:cs="宋体"/>
          <w:bCs/>
          <w:szCs w:val="28"/>
        </w:rPr>
        <w:t>签订及履行合同和验收</w:t>
      </w:r>
      <w:r>
        <w:tab/>
      </w:r>
      <w:r>
        <w:fldChar w:fldCharType="begin"/>
      </w:r>
      <w:r>
        <w:instrText xml:space="preserve"> PAGEREF _Toc3970 \h </w:instrText>
      </w:r>
      <w:r>
        <w:fldChar w:fldCharType="separate"/>
      </w:r>
      <w:r>
        <w:t>27</w:t>
      </w:r>
      <w:r>
        <w:fldChar w:fldCharType="end"/>
      </w:r>
      <w:r>
        <w:rPr>
          <w:rFonts w:hint="eastAsia" w:ascii="宋体" w:hAnsi="宋体" w:eastAsia="宋体" w:cs="宋体"/>
          <w:color w:val="auto"/>
        </w:rPr>
        <w:fldChar w:fldCharType="end"/>
      </w:r>
    </w:p>
    <w:p>
      <w:pPr>
        <w:pStyle w:val="16"/>
        <w:tabs>
          <w:tab w:val="right" w:leader="dot" w:pos="8306"/>
          <w:tab w:val="clear" w:pos="620"/>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_Toc4415 </w:instrText>
      </w:r>
      <w:r>
        <w:rPr>
          <w:rFonts w:hint="eastAsia" w:ascii="宋体" w:hAnsi="宋体" w:eastAsia="宋体" w:cs="宋体"/>
        </w:rPr>
        <w:fldChar w:fldCharType="separate"/>
      </w:r>
      <w:r>
        <w:rPr>
          <w:rFonts w:hint="default" w:ascii="Times New Roman" w:hAnsi="Times New Roman" w:eastAsia="宋体" w:cs="Times New Roman"/>
          <w:bCs/>
          <w:i w:val="0"/>
          <w:szCs w:val="28"/>
        </w:rPr>
        <w:t xml:space="preserve">2.7 </w:t>
      </w:r>
      <w:r>
        <w:rPr>
          <w:rFonts w:hint="eastAsia" w:ascii="宋体" w:hAnsi="宋体" w:eastAsia="宋体" w:cs="宋体"/>
          <w:bCs/>
          <w:szCs w:val="28"/>
        </w:rPr>
        <w:t>投标纪律要求</w:t>
      </w:r>
      <w:r>
        <w:tab/>
      </w:r>
      <w:r>
        <w:fldChar w:fldCharType="begin"/>
      </w:r>
      <w:r>
        <w:instrText xml:space="preserve"> PAGEREF _Toc4415 \h </w:instrText>
      </w:r>
      <w:r>
        <w:fldChar w:fldCharType="separate"/>
      </w:r>
      <w:r>
        <w:t>30</w:t>
      </w:r>
      <w:r>
        <w:fldChar w:fldCharType="end"/>
      </w:r>
      <w:r>
        <w:rPr>
          <w:rFonts w:hint="eastAsia" w:ascii="宋体" w:hAnsi="宋体" w:eastAsia="宋体" w:cs="宋体"/>
          <w:color w:val="auto"/>
        </w:rPr>
        <w:fldChar w:fldCharType="end"/>
      </w:r>
    </w:p>
    <w:p>
      <w:pPr>
        <w:pStyle w:val="16"/>
        <w:tabs>
          <w:tab w:val="right" w:leader="dot" w:pos="8306"/>
          <w:tab w:val="clear" w:pos="620"/>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_Toc9274 </w:instrText>
      </w:r>
      <w:r>
        <w:rPr>
          <w:rFonts w:hint="eastAsia" w:ascii="宋体" w:hAnsi="宋体" w:eastAsia="宋体" w:cs="宋体"/>
        </w:rPr>
        <w:fldChar w:fldCharType="separate"/>
      </w:r>
      <w:r>
        <w:rPr>
          <w:rFonts w:hint="default" w:ascii="Times New Roman" w:hAnsi="Times New Roman" w:eastAsia="宋体" w:cs="Times New Roman"/>
          <w:bCs/>
          <w:i w:val="0"/>
          <w:szCs w:val="28"/>
        </w:rPr>
        <w:t xml:space="preserve">2.8 </w:t>
      </w:r>
      <w:r>
        <w:rPr>
          <w:rFonts w:hint="eastAsia" w:ascii="宋体" w:hAnsi="宋体" w:eastAsia="宋体" w:cs="宋体"/>
          <w:bCs/>
          <w:szCs w:val="28"/>
        </w:rPr>
        <w:t>询问、质疑和投诉</w:t>
      </w:r>
      <w:r>
        <w:tab/>
      </w:r>
      <w:r>
        <w:fldChar w:fldCharType="begin"/>
      </w:r>
      <w:r>
        <w:instrText xml:space="preserve"> PAGEREF _Toc9274 \h </w:instrText>
      </w:r>
      <w:r>
        <w:fldChar w:fldCharType="separate"/>
      </w:r>
      <w:r>
        <w:t>33</w:t>
      </w:r>
      <w:r>
        <w:fldChar w:fldCharType="end"/>
      </w:r>
      <w:r>
        <w:rPr>
          <w:rFonts w:hint="eastAsia" w:ascii="宋体" w:hAnsi="宋体" w:eastAsia="宋体" w:cs="宋体"/>
          <w:color w:val="auto"/>
        </w:rPr>
        <w:fldChar w:fldCharType="end"/>
      </w:r>
    </w:p>
    <w:p>
      <w:pPr>
        <w:pStyle w:val="16"/>
        <w:tabs>
          <w:tab w:val="right" w:leader="dot" w:pos="8306"/>
          <w:tab w:val="clear" w:pos="620"/>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_Toc11238 </w:instrText>
      </w:r>
      <w:r>
        <w:rPr>
          <w:rFonts w:hint="eastAsia" w:ascii="宋体" w:hAnsi="宋体" w:eastAsia="宋体" w:cs="宋体"/>
        </w:rPr>
        <w:fldChar w:fldCharType="separate"/>
      </w:r>
      <w:r>
        <w:rPr>
          <w:rFonts w:hint="default" w:ascii="Times New Roman" w:hAnsi="Times New Roman" w:eastAsia="宋体" w:cs="Times New Roman"/>
          <w:bCs/>
          <w:i w:val="0"/>
          <w:szCs w:val="28"/>
        </w:rPr>
        <w:t xml:space="preserve">2.9 </w:t>
      </w:r>
      <w:r>
        <w:rPr>
          <w:rFonts w:hint="eastAsia" w:ascii="宋体" w:hAnsi="宋体" w:eastAsia="宋体" w:cs="宋体"/>
          <w:bCs/>
          <w:szCs w:val="28"/>
        </w:rPr>
        <w:t>信用融资</w:t>
      </w:r>
      <w:r>
        <w:tab/>
      </w:r>
      <w:r>
        <w:fldChar w:fldCharType="begin"/>
      </w:r>
      <w:r>
        <w:instrText xml:space="preserve"> PAGEREF _Toc11238 \h </w:instrText>
      </w:r>
      <w:r>
        <w:fldChar w:fldCharType="separate"/>
      </w:r>
      <w:r>
        <w:t>35</w:t>
      </w:r>
      <w:r>
        <w:fldChar w:fldCharType="end"/>
      </w:r>
      <w:r>
        <w:rPr>
          <w:rFonts w:hint="eastAsia" w:ascii="宋体" w:hAnsi="宋体" w:eastAsia="宋体" w:cs="宋体"/>
          <w:color w:val="auto"/>
        </w:rPr>
        <w:fldChar w:fldCharType="end"/>
      </w:r>
    </w:p>
    <w:p>
      <w:pPr>
        <w:pStyle w:val="15"/>
        <w:tabs>
          <w:tab w:val="right" w:leader="dot" w:pos="8306"/>
          <w:tab w:val="clear" w:pos="709"/>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_Toc16309 </w:instrText>
      </w:r>
      <w:r>
        <w:rPr>
          <w:rFonts w:hint="eastAsia" w:ascii="宋体" w:hAnsi="宋体" w:eastAsia="宋体" w:cs="宋体"/>
        </w:rPr>
        <w:fldChar w:fldCharType="separate"/>
      </w:r>
      <w:r>
        <w:rPr>
          <w:rFonts w:hint="default" w:ascii="Times New Roman" w:hAnsi="Times New Roman" w:eastAsia="宋体" w:cs="Times New Roman"/>
          <w:bCs/>
          <w:i w:val="0"/>
          <w:spacing w:val="-20"/>
          <w:kern w:val="44"/>
          <w:szCs w:val="32"/>
        </w:rPr>
        <w:t xml:space="preserve">第3章 </w:t>
      </w:r>
      <w:r>
        <w:rPr>
          <w:rFonts w:hint="eastAsia" w:ascii="宋体" w:hAnsi="宋体" w:eastAsia="宋体" w:cs="宋体"/>
          <w:bCs/>
          <w:spacing w:val="-20"/>
          <w:kern w:val="44"/>
          <w:szCs w:val="32"/>
        </w:rPr>
        <w:t>投标文件格式</w:t>
      </w:r>
      <w:r>
        <w:tab/>
      </w:r>
      <w:r>
        <w:fldChar w:fldCharType="begin"/>
      </w:r>
      <w:r>
        <w:instrText xml:space="preserve"> PAGEREF _Toc16309 \h </w:instrText>
      </w:r>
      <w:r>
        <w:fldChar w:fldCharType="separate"/>
      </w:r>
      <w:r>
        <w:t>36</w:t>
      </w:r>
      <w:r>
        <w:fldChar w:fldCharType="end"/>
      </w:r>
      <w:r>
        <w:rPr>
          <w:rFonts w:hint="eastAsia" w:ascii="宋体" w:hAnsi="宋体" w:eastAsia="宋体" w:cs="宋体"/>
          <w:color w:val="auto"/>
        </w:rPr>
        <w:fldChar w:fldCharType="end"/>
      </w:r>
    </w:p>
    <w:p>
      <w:pPr>
        <w:pStyle w:val="16"/>
        <w:tabs>
          <w:tab w:val="right" w:leader="dot" w:pos="8306"/>
          <w:tab w:val="clear" w:pos="620"/>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_Toc11800 </w:instrText>
      </w:r>
      <w:r>
        <w:rPr>
          <w:rFonts w:hint="eastAsia" w:ascii="宋体" w:hAnsi="宋体" w:eastAsia="宋体" w:cs="宋体"/>
        </w:rPr>
        <w:fldChar w:fldCharType="separate"/>
      </w:r>
      <w:r>
        <w:rPr>
          <w:rFonts w:hint="default" w:ascii="Times New Roman" w:hAnsi="Times New Roman" w:eastAsia="宋体" w:cs="Times New Roman"/>
          <w:bCs/>
          <w:i w:val="0"/>
          <w:szCs w:val="28"/>
        </w:rPr>
        <w:t xml:space="preserve">3.1 </w:t>
      </w:r>
      <w:r>
        <w:rPr>
          <w:rFonts w:hint="eastAsia" w:ascii="宋体" w:hAnsi="宋体" w:eastAsia="宋体" w:cs="宋体"/>
          <w:bCs/>
          <w:szCs w:val="28"/>
        </w:rPr>
        <w:t>投标文件封面格式</w:t>
      </w:r>
      <w:r>
        <w:tab/>
      </w:r>
      <w:r>
        <w:fldChar w:fldCharType="begin"/>
      </w:r>
      <w:r>
        <w:instrText xml:space="preserve"> PAGEREF _Toc11800 \h </w:instrText>
      </w:r>
      <w:r>
        <w:fldChar w:fldCharType="separate"/>
      </w:r>
      <w:r>
        <w:t>36</w:t>
      </w:r>
      <w:r>
        <w:fldChar w:fldCharType="end"/>
      </w:r>
      <w:r>
        <w:rPr>
          <w:rFonts w:hint="eastAsia" w:ascii="宋体" w:hAnsi="宋体" w:eastAsia="宋体" w:cs="宋体"/>
          <w:color w:val="auto"/>
        </w:rPr>
        <w:fldChar w:fldCharType="end"/>
      </w:r>
    </w:p>
    <w:p>
      <w:pPr>
        <w:pStyle w:val="16"/>
        <w:tabs>
          <w:tab w:val="right" w:leader="dot" w:pos="8306"/>
          <w:tab w:val="clear" w:pos="620"/>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_Toc30153 </w:instrText>
      </w:r>
      <w:r>
        <w:rPr>
          <w:rFonts w:hint="eastAsia" w:ascii="宋体" w:hAnsi="宋体" w:eastAsia="宋体" w:cs="宋体"/>
        </w:rPr>
        <w:fldChar w:fldCharType="separate"/>
      </w:r>
      <w:r>
        <w:rPr>
          <w:rFonts w:hint="default" w:ascii="Times New Roman" w:hAnsi="Times New Roman" w:eastAsia="宋体" w:cs="Times New Roman"/>
          <w:bCs/>
          <w:i w:val="0"/>
          <w:szCs w:val="28"/>
        </w:rPr>
        <w:t xml:space="preserve">3.2 </w:t>
      </w:r>
      <w:r>
        <w:rPr>
          <w:rFonts w:hint="eastAsia" w:ascii="宋体" w:hAnsi="宋体" w:eastAsia="宋体" w:cs="宋体"/>
          <w:bCs/>
          <w:szCs w:val="28"/>
        </w:rPr>
        <w:t>资格性审查部分</w:t>
      </w:r>
      <w:r>
        <w:tab/>
      </w:r>
      <w:r>
        <w:fldChar w:fldCharType="begin"/>
      </w:r>
      <w:r>
        <w:instrText xml:space="preserve"> PAGEREF _Toc30153 \h </w:instrText>
      </w:r>
      <w:r>
        <w:fldChar w:fldCharType="separate"/>
      </w:r>
      <w:r>
        <w:t>37</w:t>
      </w:r>
      <w:r>
        <w:fldChar w:fldCharType="end"/>
      </w:r>
      <w:r>
        <w:rPr>
          <w:rFonts w:hint="eastAsia" w:ascii="宋体" w:hAnsi="宋体" w:eastAsia="宋体" w:cs="宋体"/>
          <w:color w:val="auto"/>
        </w:rPr>
        <w:fldChar w:fldCharType="end"/>
      </w:r>
    </w:p>
    <w:p>
      <w:pPr>
        <w:pStyle w:val="16"/>
        <w:tabs>
          <w:tab w:val="right" w:leader="dot" w:pos="8306"/>
          <w:tab w:val="clear" w:pos="620"/>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_Toc28053 </w:instrText>
      </w:r>
      <w:r>
        <w:rPr>
          <w:rFonts w:hint="eastAsia" w:ascii="宋体" w:hAnsi="宋体" w:eastAsia="宋体" w:cs="宋体"/>
        </w:rPr>
        <w:fldChar w:fldCharType="separate"/>
      </w:r>
      <w:r>
        <w:rPr>
          <w:rFonts w:hint="default" w:ascii="Times New Roman" w:hAnsi="Times New Roman" w:eastAsia="宋体" w:cs="Times New Roman"/>
          <w:bCs/>
          <w:i w:val="0"/>
          <w:szCs w:val="28"/>
        </w:rPr>
        <w:t xml:space="preserve">3.3 </w:t>
      </w:r>
      <w:r>
        <w:rPr>
          <w:rFonts w:hint="eastAsia" w:ascii="宋体" w:hAnsi="宋体" w:eastAsia="宋体" w:cs="宋体"/>
          <w:bCs/>
          <w:szCs w:val="28"/>
        </w:rPr>
        <w:t>服务、商务及其他要求响应部分</w:t>
      </w:r>
      <w:r>
        <w:tab/>
      </w:r>
      <w:r>
        <w:fldChar w:fldCharType="begin"/>
      </w:r>
      <w:r>
        <w:instrText xml:space="preserve"> PAGEREF _Toc28053 \h </w:instrText>
      </w:r>
      <w:r>
        <w:fldChar w:fldCharType="separate"/>
      </w:r>
      <w:r>
        <w:t>42</w:t>
      </w:r>
      <w:r>
        <w:fldChar w:fldCharType="end"/>
      </w:r>
      <w:r>
        <w:rPr>
          <w:rFonts w:hint="eastAsia" w:ascii="宋体" w:hAnsi="宋体" w:eastAsia="宋体" w:cs="宋体"/>
          <w:color w:val="auto"/>
        </w:rPr>
        <w:fldChar w:fldCharType="end"/>
      </w:r>
    </w:p>
    <w:p>
      <w:pPr>
        <w:pStyle w:val="15"/>
        <w:tabs>
          <w:tab w:val="right" w:leader="dot" w:pos="8306"/>
          <w:tab w:val="clear" w:pos="709"/>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_Toc17221 </w:instrText>
      </w:r>
      <w:r>
        <w:rPr>
          <w:rFonts w:hint="eastAsia" w:ascii="宋体" w:hAnsi="宋体" w:eastAsia="宋体" w:cs="宋体"/>
        </w:rPr>
        <w:fldChar w:fldCharType="separate"/>
      </w:r>
      <w:r>
        <w:rPr>
          <w:rFonts w:hint="default" w:ascii="Times New Roman" w:hAnsi="Times New Roman" w:eastAsia="宋体" w:cs="Times New Roman"/>
          <w:bCs/>
          <w:i w:val="0"/>
          <w:spacing w:val="-20"/>
          <w:kern w:val="44"/>
          <w:szCs w:val="32"/>
        </w:rPr>
        <w:t xml:space="preserve">第4章 </w:t>
      </w:r>
      <w:r>
        <w:rPr>
          <w:rFonts w:hint="eastAsia" w:ascii="宋体" w:hAnsi="宋体" w:eastAsia="宋体" w:cs="宋体"/>
          <w:bCs/>
          <w:spacing w:val="-20"/>
          <w:kern w:val="44"/>
          <w:szCs w:val="32"/>
        </w:rPr>
        <w:t>招标项目服务、商务及其他要求</w:t>
      </w:r>
      <w:r>
        <w:tab/>
      </w:r>
      <w:r>
        <w:fldChar w:fldCharType="begin"/>
      </w:r>
      <w:r>
        <w:instrText xml:space="preserve"> PAGEREF _Toc17221 \h </w:instrText>
      </w:r>
      <w:r>
        <w:fldChar w:fldCharType="separate"/>
      </w:r>
      <w:r>
        <w:t>60</w:t>
      </w:r>
      <w:r>
        <w:fldChar w:fldCharType="end"/>
      </w:r>
      <w:r>
        <w:rPr>
          <w:rFonts w:hint="eastAsia" w:ascii="宋体" w:hAnsi="宋体" w:eastAsia="宋体" w:cs="宋体"/>
          <w:color w:val="auto"/>
        </w:rPr>
        <w:fldChar w:fldCharType="end"/>
      </w:r>
    </w:p>
    <w:p>
      <w:pPr>
        <w:pStyle w:val="16"/>
        <w:tabs>
          <w:tab w:val="right" w:leader="dot" w:pos="8306"/>
          <w:tab w:val="clear" w:pos="620"/>
          <w:tab w:val="clear" w:pos="8364"/>
        </w:tabs>
        <w:rPr>
          <w:rFonts w:hint="eastAsia" w:ascii="宋体" w:hAnsi="宋体" w:eastAsia="宋体" w:cs="宋体"/>
          <w:bCs/>
          <w:szCs w:val="28"/>
        </w:rPr>
      </w:pPr>
      <w:r>
        <w:rPr>
          <w:rFonts w:hint="eastAsia" w:ascii="宋体" w:hAnsi="宋体" w:eastAsia="宋体" w:cs="宋体"/>
          <w:bCs/>
          <w:szCs w:val="28"/>
        </w:rPr>
        <w:fldChar w:fldCharType="begin"/>
      </w:r>
      <w:r>
        <w:rPr>
          <w:rFonts w:hint="eastAsia" w:ascii="宋体" w:hAnsi="宋体" w:eastAsia="宋体" w:cs="宋体"/>
          <w:bCs/>
          <w:szCs w:val="28"/>
        </w:rPr>
        <w:instrText xml:space="preserve"> HYPERLINK \l _Toc19944 </w:instrText>
      </w:r>
      <w:r>
        <w:rPr>
          <w:rFonts w:hint="eastAsia" w:ascii="宋体" w:hAnsi="宋体" w:eastAsia="宋体" w:cs="宋体"/>
          <w:bCs/>
          <w:szCs w:val="28"/>
        </w:rPr>
        <w:fldChar w:fldCharType="separate"/>
      </w:r>
      <w:r>
        <w:rPr>
          <w:rFonts w:hint="default" w:ascii="宋体" w:hAnsi="宋体" w:eastAsia="宋体" w:cs="宋体"/>
          <w:bCs/>
          <w:szCs w:val="28"/>
        </w:rPr>
        <w:t xml:space="preserve">4.1 </w:t>
      </w:r>
      <w:r>
        <w:rPr>
          <w:rFonts w:hint="eastAsia" w:ascii="宋体" w:hAnsi="宋体" w:eastAsia="宋体" w:cs="宋体"/>
          <w:bCs/>
          <w:szCs w:val="28"/>
          <w:lang w:val="en-US" w:eastAsia="zh-CN"/>
        </w:rPr>
        <w:t>项目概况</w:t>
      </w:r>
      <w:r>
        <w:rPr>
          <w:rFonts w:hint="eastAsia" w:ascii="宋体" w:hAnsi="宋体" w:eastAsia="宋体" w:cs="宋体"/>
          <w:bCs/>
          <w:szCs w:val="28"/>
        </w:rPr>
        <w:tab/>
      </w:r>
      <w:r>
        <w:rPr>
          <w:rFonts w:hint="eastAsia" w:ascii="宋体" w:hAnsi="宋体" w:eastAsia="宋体" w:cs="宋体"/>
          <w:bCs/>
          <w:szCs w:val="28"/>
        </w:rPr>
        <w:fldChar w:fldCharType="begin"/>
      </w:r>
      <w:r>
        <w:rPr>
          <w:rFonts w:hint="eastAsia" w:ascii="宋体" w:hAnsi="宋体" w:eastAsia="宋体" w:cs="宋体"/>
          <w:bCs/>
          <w:szCs w:val="28"/>
        </w:rPr>
        <w:instrText xml:space="preserve"> PAGEREF _Toc19944 \h </w:instrText>
      </w:r>
      <w:r>
        <w:rPr>
          <w:rFonts w:hint="eastAsia" w:ascii="宋体" w:hAnsi="宋体" w:eastAsia="宋体" w:cs="宋体"/>
          <w:bCs/>
          <w:szCs w:val="28"/>
        </w:rPr>
        <w:fldChar w:fldCharType="separate"/>
      </w:r>
      <w:r>
        <w:rPr>
          <w:rFonts w:hint="eastAsia" w:ascii="宋体" w:hAnsi="宋体" w:eastAsia="宋体" w:cs="宋体"/>
          <w:bCs/>
          <w:szCs w:val="28"/>
        </w:rPr>
        <w:t>60</w:t>
      </w:r>
      <w:r>
        <w:rPr>
          <w:rFonts w:hint="eastAsia" w:ascii="宋体" w:hAnsi="宋体" w:eastAsia="宋体" w:cs="宋体"/>
          <w:bCs/>
          <w:szCs w:val="28"/>
        </w:rPr>
        <w:fldChar w:fldCharType="end"/>
      </w:r>
      <w:r>
        <w:rPr>
          <w:rFonts w:hint="eastAsia" w:ascii="宋体" w:hAnsi="宋体" w:eastAsia="宋体" w:cs="宋体"/>
          <w:bCs/>
          <w:szCs w:val="28"/>
        </w:rPr>
        <w:fldChar w:fldCharType="end"/>
      </w:r>
    </w:p>
    <w:p>
      <w:pPr>
        <w:pStyle w:val="16"/>
        <w:tabs>
          <w:tab w:val="right" w:leader="dot" w:pos="8306"/>
          <w:tab w:val="clear" w:pos="620"/>
          <w:tab w:val="clear" w:pos="8364"/>
        </w:tabs>
        <w:rPr>
          <w:rFonts w:hint="eastAsia" w:ascii="宋体" w:hAnsi="宋体" w:eastAsia="宋体" w:cs="宋体"/>
          <w:bCs/>
          <w:szCs w:val="28"/>
        </w:rPr>
      </w:pPr>
      <w:r>
        <w:rPr>
          <w:rFonts w:hint="eastAsia" w:ascii="宋体" w:hAnsi="宋体" w:eastAsia="宋体" w:cs="宋体"/>
          <w:bCs/>
          <w:szCs w:val="28"/>
        </w:rPr>
        <w:fldChar w:fldCharType="begin"/>
      </w:r>
      <w:r>
        <w:rPr>
          <w:rFonts w:hint="eastAsia" w:ascii="宋体" w:hAnsi="宋体" w:eastAsia="宋体" w:cs="宋体"/>
          <w:bCs/>
          <w:szCs w:val="28"/>
        </w:rPr>
        <w:instrText xml:space="preserve"> HYPERLINK \l _Toc532 </w:instrText>
      </w:r>
      <w:r>
        <w:rPr>
          <w:rFonts w:hint="eastAsia" w:ascii="宋体" w:hAnsi="宋体" w:eastAsia="宋体" w:cs="宋体"/>
          <w:bCs/>
          <w:szCs w:val="28"/>
        </w:rPr>
        <w:fldChar w:fldCharType="separate"/>
      </w:r>
      <w:r>
        <w:rPr>
          <w:rFonts w:hint="default" w:ascii="宋体" w:hAnsi="宋体" w:eastAsia="宋体" w:cs="宋体"/>
          <w:bCs/>
          <w:szCs w:val="28"/>
          <w:lang w:val="en-US" w:eastAsia="zh-CN"/>
        </w:rPr>
        <w:t xml:space="preserve">4.2 </w:t>
      </w:r>
      <w:r>
        <w:rPr>
          <w:rFonts w:hint="eastAsia" w:ascii="宋体" w:hAnsi="宋体" w:eastAsia="宋体" w:cs="宋体"/>
          <w:bCs/>
          <w:szCs w:val="28"/>
          <w:lang w:val="en-US" w:eastAsia="zh-CN"/>
        </w:rPr>
        <w:t>工作内容及作业要求（包件1、包件2）</w:t>
      </w:r>
      <w:r>
        <w:rPr>
          <w:rFonts w:hint="eastAsia" w:ascii="宋体" w:hAnsi="宋体" w:eastAsia="宋体" w:cs="宋体"/>
          <w:bCs/>
          <w:szCs w:val="28"/>
        </w:rPr>
        <w:tab/>
      </w:r>
      <w:r>
        <w:rPr>
          <w:rFonts w:hint="eastAsia" w:ascii="宋体" w:hAnsi="宋体" w:eastAsia="宋体" w:cs="宋体"/>
          <w:bCs/>
          <w:szCs w:val="28"/>
        </w:rPr>
        <w:fldChar w:fldCharType="begin"/>
      </w:r>
      <w:r>
        <w:rPr>
          <w:rFonts w:hint="eastAsia" w:ascii="宋体" w:hAnsi="宋体" w:eastAsia="宋体" w:cs="宋体"/>
          <w:bCs/>
          <w:szCs w:val="28"/>
        </w:rPr>
        <w:instrText xml:space="preserve"> PAGEREF _Toc532 \h </w:instrText>
      </w:r>
      <w:r>
        <w:rPr>
          <w:rFonts w:hint="eastAsia" w:ascii="宋体" w:hAnsi="宋体" w:eastAsia="宋体" w:cs="宋体"/>
          <w:bCs/>
          <w:szCs w:val="28"/>
        </w:rPr>
        <w:fldChar w:fldCharType="separate"/>
      </w:r>
      <w:r>
        <w:rPr>
          <w:rFonts w:hint="eastAsia" w:ascii="宋体" w:hAnsi="宋体" w:eastAsia="宋体" w:cs="宋体"/>
          <w:bCs/>
          <w:szCs w:val="28"/>
        </w:rPr>
        <w:t>67</w:t>
      </w:r>
      <w:r>
        <w:rPr>
          <w:rFonts w:hint="eastAsia" w:ascii="宋体" w:hAnsi="宋体" w:eastAsia="宋体" w:cs="宋体"/>
          <w:bCs/>
          <w:szCs w:val="28"/>
        </w:rPr>
        <w:fldChar w:fldCharType="end"/>
      </w:r>
      <w:r>
        <w:rPr>
          <w:rFonts w:hint="eastAsia" w:ascii="宋体" w:hAnsi="宋体" w:eastAsia="宋体" w:cs="宋体"/>
          <w:bCs/>
          <w:szCs w:val="28"/>
        </w:rPr>
        <w:fldChar w:fldCharType="end"/>
      </w:r>
    </w:p>
    <w:p>
      <w:pPr>
        <w:pStyle w:val="16"/>
        <w:tabs>
          <w:tab w:val="right" w:leader="dot" w:pos="8306"/>
          <w:tab w:val="clear" w:pos="620"/>
          <w:tab w:val="clear" w:pos="8364"/>
        </w:tabs>
      </w:pPr>
      <w:r>
        <w:rPr>
          <w:rFonts w:hint="eastAsia" w:ascii="宋体" w:hAnsi="宋体" w:eastAsia="宋体" w:cs="宋体"/>
          <w:bCs/>
          <w:szCs w:val="28"/>
        </w:rPr>
        <w:fldChar w:fldCharType="begin"/>
      </w:r>
      <w:r>
        <w:rPr>
          <w:rFonts w:hint="eastAsia" w:ascii="宋体" w:hAnsi="宋体" w:eastAsia="宋体" w:cs="宋体"/>
          <w:bCs/>
          <w:szCs w:val="28"/>
        </w:rPr>
        <w:instrText xml:space="preserve"> HYPERLINK \l _Toc17350 </w:instrText>
      </w:r>
      <w:r>
        <w:rPr>
          <w:rFonts w:hint="eastAsia" w:ascii="宋体" w:hAnsi="宋体" w:eastAsia="宋体" w:cs="宋体"/>
          <w:bCs/>
          <w:szCs w:val="28"/>
        </w:rPr>
        <w:fldChar w:fldCharType="separate"/>
      </w:r>
      <w:r>
        <w:rPr>
          <w:rFonts w:hint="default" w:ascii="宋体" w:hAnsi="宋体" w:eastAsia="宋体" w:cs="宋体"/>
          <w:bCs/>
          <w:szCs w:val="28"/>
          <w:lang w:val="en-US" w:eastAsia="zh-CN"/>
        </w:rPr>
        <w:t xml:space="preserve">4.3 </w:t>
      </w:r>
      <w:r>
        <w:rPr>
          <w:rFonts w:hint="eastAsia" w:ascii="宋体" w:hAnsi="宋体" w:eastAsia="宋体" w:cs="宋体"/>
          <w:bCs/>
          <w:szCs w:val="28"/>
          <w:lang w:val="en-US" w:eastAsia="zh-CN"/>
        </w:rPr>
        <w:t>商务要求</w:t>
      </w:r>
      <w:r>
        <w:rPr>
          <w:rFonts w:hint="eastAsia" w:ascii="宋体" w:hAnsi="宋体" w:eastAsia="宋体" w:cs="宋体"/>
          <w:bCs/>
          <w:szCs w:val="28"/>
        </w:rPr>
        <w:tab/>
      </w:r>
      <w:r>
        <w:rPr>
          <w:rFonts w:hint="eastAsia" w:ascii="宋体" w:hAnsi="宋体" w:eastAsia="宋体" w:cs="宋体"/>
          <w:bCs/>
          <w:szCs w:val="28"/>
        </w:rPr>
        <w:fldChar w:fldCharType="begin"/>
      </w:r>
      <w:r>
        <w:rPr>
          <w:rFonts w:hint="eastAsia" w:ascii="宋体" w:hAnsi="宋体" w:eastAsia="宋体" w:cs="宋体"/>
          <w:bCs/>
          <w:szCs w:val="28"/>
        </w:rPr>
        <w:instrText xml:space="preserve"> PAGEREF _Toc17350 \h </w:instrText>
      </w:r>
      <w:r>
        <w:rPr>
          <w:rFonts w:hint="eastAsia" w:ascii="宋体" w:hAnsi="宋体" w:eastAsia="宋体" w:cs="宋体"/>
          <w:bCs/>
          <w:szCs w:val="28"/>
        </w:rPr>
        <w:fldChar w:fldCharType="separate"/>
      </w:r>
      <w:r>
        <w:rPr>
          <w:rFonts w:hint="eastAsia" w:ascii="宋体" w:hAnsi="宋体" w:eastAsia="宋体" w:cs="宋体"/>
          <w:bCs/>
          <w:szCs w:val="28"/>
        </w:rPr>
        <w:t>70</w:t>
      </w:r>
      <w:r>
        <w:rPr>
          <w:rFonts w:hint="eastAsia" w:ascii="宋体" w:hAnsi="宋体" w:eastAsia="宋体" w:cs="宋体"/>
          <w:bCs/>
          <w:szCs w:val="28"/>
        </w:rPr>
        <w:fldChar w:fldCharType="end"/>
      </w:r>
      <w:r>
        <w:rPr>
          <w:rFonts w:hint="eastAsia" w:ascii="宋体" w:hAnsi="宋体" w:eastAsia="宋体" w:cs="宋体"/>
          <w:bCs/>
          <w:szCs w:val="28"/>
        </w:rPr>
        <w:fldChar w:fldCharType="end"/>
      </w:r>
    </w:p>
    <w:p>
      <w:pPr>
        <w:pStyle w:val="15"/>
        <w:tabs>
          <w:tab w:val="right" w:leader="dot" w:pos="8306"/>
          <w:tab w:val="clear" w:pos="709"/>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_Toc5313 </w:instrText>
      </w:r>
      <w:r>
        <w:rPr>
          <w:rFonts w:hint="eastAsia" w:ascii="宋体" w:hAnsi="宋体" w:eastAsia="宋体" w:cs="宋体"/>
        </w:rPr>
        <w:fldChar w:fldCharType="separate"/>
      </w:r>
      <w:r>
        <w:rPr>
          <w:rFonts w:hint="default" w:ascii="Times New Roman" w:hAnsi="Times New Roman" w:eastAsia="宋体" w:cs="Times New Roman"/>
          <w:bCs/>
          <w:i w:val="0"/>
          <w:spacing w:val="-20"/>
          <w:kern w:val="44"/>
          <w:szCs w:val="32"/>
        </w:rPr>
        <w:t xml:space="preserve">第5章 </w:t>
      </w:r>
      <w:r>
        <w:rPr>
          <w:rFonts w:hint="eastAsia" w:ascii="宋体" w:hAnsi="宋体" w:eastAsia="宋体" w:cs="宋体"/>
          <w:bCs/>
          <w:spacing w:val="-20"/>
          <w:kern w:val="44"/>
          <w:szCs w:val="32"/>
        </w:rPr>
        <w:t>资格性审查</w:t>
      </w:r>
      <w:r>
        <w:tab/>
      </w:r>
      <w:r>
        <w:fldChar w:fldCharType="begin"/>
      </w:r>
      <w:r>
        <w:instrText xml:space="preserve"> PAGEREF _Toc5313 \h </w:instrText>
      </w:r>
      <w:r>
        <w:fldChar w:fldCharType="separate"/>
      </w:r>
      <w:r>
        <w:t>81</w:t>
      </w:r>
      <w:r>
        <w:fldChar w:fldCharType="end"/>
      </w:r>
      <w:r>
        <w:rPr>
          <w:rFonts w:hint="eastAsia" w:ascii="宋体" w:hAnsi="宋体" w:eastAsia="宋体" w:cs="宋体"/>
          <w:color w:val="auto"/>
        </w:rPr>
        <w:fldChar w:fldCharType="end"/>
      </w:r>
    </w:p>
    <w:p>
      <w:pPr>
        <w:pStyle w:val="15"/>
        <w:tabs>
          <w:tab w:val="right" w:leader="dot" w:pos="8306"/>
          <w:tab w:val="clear" w:pos="709"/>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_Toc3464 </w:instrText>
      </w:r>
      <w:r>
        <w:rPr>
          <w:rFonts w:hint="eastAsia" w:ascii="宋体" w:hAnsi="宋体" w:eastAsia="宋体" w:cs="宋体"/>
        </w:rPr>
        <w:fldChar w:fldCharType="separate"/>
      </w:r>
      <w:r>
        <w:rPr>
          <w:rFonts w:hint="default" w:ascii="Times New Roman" w:hAnsi="Times New Roman" w:eastAsia="宋体" w:cs="Times New Roman"/>
          <w:bCs/>
          <w:i w:val="0"/>
          <w:spacing w:val="-20"/>
          <w:kern w:val="44"/>
          <w:szCs w:val="32"/>
        </w:rPr>
        <w:t xml:space="preserve">第6章 </w:t>
      </w:r>
      <w:r>
        <w:rPr>
          <w:rFonts w:hint="eastAsia" w:ascii="宋体" w:hAnsi="宋体" w:eastAsia="宋体" w:cs="宋体"/>
          <w:bCs/>
          <w:spacing w:val="-20"/>
          <w:kern w:val="44"/>
          <w:szCs w:val="32"/>
        </w:rPr>
        <w:t>评标办法</w:t>
      </w:r>
      <w:r>
        <w:tab/>
      </w:r>
      <w:r>
        <w:fldChar w:fldCharType="begin"/>
      </w:r>
      <w:r>
        <w:instrText xml:space="preserve"> PAGEREF _Toc3464 \h </w:instrText>
      </w:r>
      <w:r>
        <w:fldChar w:fldCharType="separate"/>
      </w:r>
      <w:r>
        <w:t>86</w:t>
      </w:r>
      <w:r>
        <w:fldChar w:fldCharType="end"/>
      </w:r>
      <w:r>
        <w:rPr>
          <w:rFonts w:hint="eastAsia" w:ascii="宋体" w:hAnsi="宋体" w:eastAsia="宋体" w:cs="宋体"/>
          <w:color w:val="auto"/>
        </w:rPr>
        <w:fldChar w:fldCharType="end"/>
      </w:r>
    </w:p>
    <w:p>
      <w:pPr>
        <w:pStyle w:val="16"/>
        <w:tabs>
          <w:tab w:val="right" w:leader="dot" w:pos="8306"/>
          <w:tab w:val="clear" w:pos="620"/>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_Toc5693 </w:instrText>
      </w:r>
      <w:r>
        <w:rPr>
          <w:rFonts w:hint="eastAsia" w:ascii="宋体" w:hAnsi="宋体" w:eastAsia="宋体" w:cs="宋体"/>
        </w:rPr>
        <w:fldChar w:fldCharType="separate"/>
      </w:r>
      <w:r>
        <w:rPr>
          <w:rFonts w:hint="default" w:ascii="Times New Roman" w:hAnsi="Times New Roman" w:eastAsia="宋体" w:cs="Times New Roman"/>
          <w:bCs/>
          <w:i w:val="0"/>
          <w:szCs w:val="28"/>
        </w:rPr>
        <w:t xml:space="preserve">6.1 </w:t>
      </w:r>
      <w:r>
        <w:rPr>
          <w:rFonts w:hint="eastAsia" w:ascii="宋体" w:hAnsi="宋体" w:eastAsia="宋体" w:cs="宋体"/>
          <w:bCs/>
          <w:szCs w:val="28"/>
        </w:rPr>
        <w:t>总则</w:t>
      </w:r>
      <w:r>
        <w:tab/>
      </w:r>
      <w:r>
        <w:fldChar w:fldCharType="begin"/>
      </w:r>
      <w:r>
        <w:instrText xml:space="preserve"> PAGEREF _Toc5693 \h </w:instrText>
      </w:r>
      <w:r>
        <w:fldChar w:fldCharType="separate"/>
      </w:r>
      <w:r>
        <w:t>86</w:t>
      </w:r>
      <w:r>
        <w:fldChar w:fldCharType="end"/>
      </w:r>
      <w:r>
        <w:rPr>
          <w:rFonts w:hint="eastAsia" w:ascii="宋体" w:hAnsi="宋体" w:eastAsia="宋体" w:cs="宋体"/>
          <w:color w:val="auto"/>
        </w:rPr>
        <w:fldChar w:fldCharType="end"/>
      </w:r>
    </w:p>
    <w:p>
      <w:pPr>
        <w:pStyle w:val="16"/>
        <w:tabs>
          <w:tab w:val="right" w:leader="dot" w:pos="8306"/>
          <w:tab w:val="clear" w:pos="620"/>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_Toc16500 </w:instrText>
      </w:r>
      <w:r>
        <w:rPr>
          <w:rFonts w:hint="eastAsia" w:ascii="宋体" w:hAnsi="宋体" w:eastAsia="宋体" w:cs="宋体"/>
        </w:rPr>
        <w:fldChar w:fldCharType="separate"/>
      </w:r>
      <w:r>
        <w:rPr>
          <w:rFonts w:hint="default" w:ascii="Times New Roman" w:hAnsi="Times New Roman" w:eastAsia="宋体" w:cs="Times New Roman"/>
          <w:bCs/>
          <w:i w:val="0"/>
          <w:szCs w:val="28"/>
        </w:rPr>
        <w:t xml:space="preserve">6.2 </w:t>
      </w:r>
      <w:r>
        <w:rPr>
          <w:rFonts w:hint="eastAsia" w:ascii="宋体" w:hAnsi="宋体" w:eastAsia="宋体" w:cs="宋体"/>
          <w:bCs/>
          <w:szCs w:val="28"/>
        </w:rPr>
        <w:t>评标方法</w:t>
      </w:r>
      <w:r>
        <w:tab/>
      </w:r>
      <w:r>
        <w:fldChar w:fldCharType="begin"/>
      </w:r>
      <w:r>
        <w:instrText xml:space="preserve"> PAGEREF _Toc16500 \h </w:instrText>
      </w:r>
      <w:r>
        <w:fldChar w:fldCharType="separate"/>
      </w:r>
      <w:r>
        <w:t>87</w:t>
      </w:r>
      <w:r>
        <w:fldChar w:fldCharType="end"/>
      </w:r>
      <w:r>
        <w:rPr>
          <w:rFonts w:hint="eastAsia" w:ascii="宋体" w:hAnsi="宋体" w:eastAsia="宋体" w:cs="宋体"/>
          <w:color w:val="auto"/>
        </w:rPr>
        <w:fldChar w:fldCharType="end"/>
      </w:r>
    </w:p>
    <w:p>
      <w:pPr>
        <w:pStyle w:val="16"/>
        <w:tabs>
          <w:tab w:val="right" w:leader="dot" w:pos="8306"/>
          <w:tab w:val="clear" w:pos="620"/>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_Toc23675 </w:instrText>
      </w:r>
      <w:r>
        <w:rPr>
          <w:rFonts w:hint="eastAsia" w:ascii="宋体" w:hAnsi="宋体" w:eastAsia="宋体" w:cs="宋体"/>
        </w:rPr>
        <w:fldChar w:fldCharType="separate"/>
      </w:r>
      <w:r>
        <w:rPr>
          <w:rFonts w:hint="default" w:ascii="Times New Roman" w:hAnsi="Times New Roman" w:eastAsia="宋体" w:cs="Times New Roman"/>
          <w:bCs/>
          <w:i w:val="0"/>
          <w:szCs w:val="28"/>
        </w:rPr>
        <w:t xml:space="preserve">6.3 </w:t>
      </w:r>
      <w:r>
        <w:rPr>
          <w:rFonts w:hint="eastAsia" w:ascii="宋体" w:hAnsi="宋体" w:eastAsia="宋体" w:cs="宋体"/>
          <w:bCs/>
          <w:szCs w:val="28"/>
        </w:rPr>
        <w:t>评标程序</w:t>
      </w:r>
      <w:r>
        <w:tab/>
      </w:r>
      <w:r>
        <w:fldChar w:fldCharType="begin"/>
      </w:r>
      <w:r>
        <w:instrText xml:space="preserve"> PAGEREF _Toc23675 \h </w:instrText>
      </w:r>
      <w:r>
        <w:fldChar w:fldCharType="separate"/>
      </w:r>
      <w:r>
        <w:t>87</w:t>
      </w:r>
      <w:r>
        <w:fldChar w:fldCharType="end"/>
      </w:r>
      <w:r>
        <w:rPr>
          <w:rFonts w:hint="eastAsia" w:ascii="宋体" w:hAnsi="宋体" w:eastAsia="宋体" w:cs="宋体"/>
          <w:color w:val="auto"/>
        </w:rPr>
        <w:fldChar w:fldCharType="end"/>
      </w:r>
    </w:p>
    <w:p>
      <w:pPr>
        <w:pStyle w:val="16"/>
        <w:tabs>
          <w:tab w:val="right" w:leader="dot" w:pos="8306"/>
          <w:tab w:val="clear" w:pos="620"/>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_Toc16718 </w:instrText>
      </w:r>
      <w:r>
        <w:rPr>
          <w:rFonts w:hint="eastAsia" w:ascii="宋体" w:hAnsi="宋体" w:eastAsia="宋体" w:cs="宋体"/>
        </w:rPr>
        <w:fldChar w:fldCharType="separate"/>
      </w:r>
      <w:r>
        <w:rPr>
          <w:rFonts w:hint="default" w:ascii="Times New Roman" w:hAnsi="Times New Roman" w:eastAsia="宋体" w:cs="Times New Roman"/>
          <w:bCs/>
          <w:i w:val="0"/>
          <w:szCs w:val="28"/>
        </w:rPr>
        <w:t xml:space="preserve">6.4 </w:t>
      </w:r>
      <w:r>
        <w:rPr>
          <w:rFonts w:hint="eastAsia" w:ascii="宋体" w:hAnsi="宋体" w:eastAsia="宋体" w:cs="宋体"/>
          <w:bCs/>
          <w:szCs w:val="28"/>
        </w:rPr>
        <w:t>评标争议处理规则</w:t>
      </w:r>
      <w:r>
        <w:tab/>
      </w:r>
      <w:r>
        <w:fldChar w:fldCharType="begin"/>
      </w:r>
      <w:r>
        <w:instrText xml:space="preserve"> PAGEREF _Toc16718 \h </w:instrText>
      </w:r>
      <w:r>
        <w:fldChar w:fldCharType="separate"/>
      </w:r>
      <w:r>
        <w:t>94</w:t>
      </w:r>
      <w:r>
        <w:fldChar w:fldCharType="end"/>
      </w:r>
      <w:r>
        <w:rPr>
          <w:rFonts w:hint="eastAsia" w:ascii="宋体" w:hAnsi="宋体" w:eastAsia="宋体" w:cs="宋体"/>
          <w:color w:val="auto"/>
        </w:rPr>
        <w:fldChar w:fldCharType="end"/>
      </w:r>
    </w:p>
    <w:p>
      <w:pPr>
        <w:pStyle w:val="16"/>
        <w:tabs>
          <w:tab w:val="right" w:leader="dot" w:pos="8306"/>
          <w:tab w:val="clear" w:pos="620"/>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_Toc3408 </w:instrText>
      </w:r>
      <w:r>
        <w:rPr>
          <w:rFonts w:hint="eastAsia" w:ascii="宋体" w:hAnsi="宋体" w:eastAsia="宋体" w:cs="宋体"/>
        </w:rPr>
        <w:fldChar w:fldCharType="separate"/>
      </w:r>
      <w:r>
        <w:rPr>
          <w:rFonts w:hint="default" w:ascii="Times New Roman" w:hAnsi="Times New Roman" w:eastAsia="宋体" w:cs="Times New Roman"/>
          <w:bCs/>
          <w:i w:val="0"/>
          <w:szCs w:val="28"/>
        </w:rPr>
        <w:t xml:space="preserve">6.5 </w:t>
      </w:r>
      <w:r>
        <w:rPr>
          <w:rFonts w:hint="eastAsia" w:ascii="宋体" w:hAnsi="宋体" w:eastAsia="宋体" w:cs="宋体"/>
          <w:bCs/>
          <w:szCs w:val="28"/>
        </w:rPr>
        <w:t>评标细则及标准</w:t>
      </w:r>
      <w:r>
        <w:tab/>
      </w:r>
      <w:r>
        <w:fldChar w:fldCharType="begin"/>
      </w:r>
      <w:r>
        <w:instrText xml:space="preserve"> PAGEREF _Toc3408 \h </w:instrText>
      </w:r>
      <w:r>
        <w:fldChar w:fldCharType="separate"/>
      </w:r>
      <w:r>
        <w:t>95</w:t>
      </w:r>
      <w:r>
        <w:fldChar w:fldCharType="end"/>
      </w:r>
      <w:r>
        <w:rPr>
          <w:rFonts w:hint="eastAsia" w:ascii="宋体" w:hAnsi="宋体" w:eastAsia="宋体" w:cs="宋体"/>
          <w:color w:val="auto"/>
        </w:rPr>
        <w:fldChar w:fldCharType="end"/>
      </w:r>
    </w:p>
    <w:p>
      <w:pPr>
        <w:pStyle w:val="16"/>
        <w:tabs>
          <w:tab w:val="right" w:leader="dot" w:pos="8306"/>
          <w:tab w:val="clear" w:pos="620"/>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_Toc2636 </w:instrText>
      </w:r>
      <w:r>
        <w:rPr>
          <w:rFonts w:hint="eastAsia" w:ascii="宋体" w:hAnsi="宋体" w:eastAsia="宋体" w:cs="宋体"/>
        </w:rPr>
        <w:fldChar w:fldCharType="separate"/>
      </w:r>
      <w:r>
        <w:rPr>
          <w:rFonts w:hint="default" w:ascii="Times New Roman" w:hAnsi="Times New Roman" w:eastAsia="宋体" w:cs="Times New Roman"/>
          <w:bCs/>
          <w:i w:val="0"/>
          <w:szCs w:val="28"/>
        </w:rPr>
        <w:t xml:space="preserve">6.6 </w:t>
      </w:r>
      <w:r>
        <w:rPr>
          <w:rFonts w:hint="eastAsia" w:ascii="宋体" w:hAnsi="宋体" w:eastAsia="宋体" w:cs="宋体"/>
          <w:bCs/>
          <w:szCs w:val="28"/>
        </w:rPr>
        <w:t>废标</w:t>
      </w:r>
      <w:r>
        <w:tab/>
      </w:r>
      <w:r>
        <w:fldChar w:fldCharType="begin"/>
      </w:r>
      <w:r>
        <w:instrText xml:space="preserve"> PAGEREF _Toc2636 \h </w:instrText>
      </w:r>
      <w:r>
        <w:fldChar w:fldCharType="separate"/>
      </w:r>
      <w:r>
        <w:t>97</w:t>
      </w:r>
      <w:r>
        <w:fldChar w:fldCharType="end"/>
      </w:r>
      <w:r>
        <w:rPr>
          <w:rFonts w:hint="eastAsia" w:ascii="宋体" w:hAnsi="宋体" w:eastAsia="宋体" w:cs="宋体"/>
          <w:color w:val="auto"/>
        </w:rPr>
        <w:fldChar w:fldCharType="end"/>
      </w:r>
    </w:p>
    <w:p>
      <w:pPr>
        <w:pStyle w:val="16"/>
        <w:tabs>
          <w:tab w:val="right" w:leader="dot" w:pos="8306"/>
          <w:tab w:val="clear" w:pos="620"/>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_Toc16125 </w:instrText>
      </w:r>
      <w:r>
        <w:rPr>
          <w:rFonts w:hint="eastAsia" w:ascii="宋体" w:hAnsi="宋体" w:eastAsia="宋体" w:cs="宋体"/>
        </w:rPr>
        <w:fldChar w:fldCharType="separate"/>
      </w:r>
      <w:r>
        <w:rPr>
          <w:rFonts w:hint="default" w:ascii="Times New Roman" w:hAnsi="Times New Roman" w:eastAsia="宋体" w:cs="Times New Roman"/>
          <w:bCs/>
          <w:i w:val="0"/>
          <w:szCs w:val="28"/>
        </w:rPr>
        <w:t xml:space="preserve">6.7 </w:t>
      </w:r>
      <w:r>
        <w:rPr>
          <w:rFonts w:hint="eastAsia" w:ascii="宋体" w:hAnsi="宋体" w:eastAsia="宋体" w:cs="宋体"/>
          <w:bCs/>
          <w:szCs w:val="28"/>
        </w:rPr>
        <w:t>定标</w:t>
      </w:r>
      <w:r>
        <w:tab/>
      </w:r>
      <w:r>
        <w:fldChar w:fldCharType="begin"/>
      </w:r>
      <w:r>
        <w:instrText xml:space="preserve"> PAGEREF _Toc16125 \h </w:instrText>
      </w:r>
      <w:r>
        <w:fldChar w:fldCharType="separate"/>
      </w:r>
      <w:r>
        <w:t>98</w:t>
      </w:r>
      <w:r>
        <w:fldChar w:fldCharType="end"/>
      </w:r>
      <w:r>
        <w:rPr>
          <w:rFonts w:hint="eastAsia" w:ascii="宋体" w:hAnsi="宋体" w:eastAsia="宋体" w:cs="宋体"/>
          <w:color w:val="auto"/>
        </w:rPr>
        <w:fldChar w:fldCharType="end"/>
      </w:r>
    </w:p>
    <w:p>
      <w:pPr>
        <w:pStyle w:val="16"/>
        <w:tabs>
          <w:tab w:val="right" w:leader="dot" w:pos="8306"/>
          <w:tab w:val="clear" w:pos="620"/>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_Toc29165 </w:instrText>
      </w:r>
      <w:r>
        <w:rPr>
          <w:rFonts w:hint="eastAsia" w:ascii="宋体" w:hAnsi="宋体" w:eastAsia="宋体" w:cs="宋体"/>
        </w:rPr>
        <w:fldChar w:fldCharType="separate"/>
      </w:r>
      <w:r>
        <w:rPr>
          <w:rFonts w:hint="default" w:ascii="Times New Roman" w:hAnsi="Times New Roman" w:eastAsia="宋体" w:cs="Times New Roman"/>
          <w:bCs/>
          <w:i w:val="0"/>
          <w:szCs w:val="28"/>
        </w:rPr>
        <w:t xml:space="preserve">6.8 </w:t>
      </w:r>
      <w:r>
        <w:rPr>
          <w:rFonts w:hint="eastAsia" w:ascii="宋体" w:hAnsi="宋体" w:eastAsia="宋体" w:cs="宋体"/>
          <w:bCs/>
          <w:szCs w:val="28"/>
        </w:rPr>
        <w:t>评标专家在政府采购活动中承担以下义务</w:t>
      </w:r>
      <w:r>
        <w:tab/>
      </w:r>
      <w:r>
        <w:fldChar w:fldCharType="begin"/>
      </w:r>
      <w:r>
        <w:instrText xml:space="preserve"> PAGEREF _Toc29165 \h </w:instrText>
      </w:r>
      <w:r>
        <w:fldChar w:fldCharType="separate"/>
      </w:r>
      <w:r>
        <w:t>99</w:t>
      </w:r>
      <w:r>
        <w:fldChar w:fldCharType="end"/>
      </w:r>
      <w:r>
        <w:rPr>
          <w:rFonts w:hint="eastAsia" w:ascii="宋体" w:hAnsi="宋体" w:eastAsia="宋体" w:cs="宋体"/>
          <w:color w:val="auto"/>
        </w:rPr>
        <w:fldChar w:fldCharType="end"/>
      </w:r>
    </w:p>
    <w:p>
      <w:pPr>
        <w:pStyle w:val="16"/>
        <w:tabs>
          <w:tab w:val="right" w:leader="dot" w:pos="8306"/>
          <w:tab w:val="clear" w:pos="620"/>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_Toc10818 </w:instrText>
      </w:r>
      <w:r>
        <w:rPr>
          <w:rFonts w:hint="eastAsia" w:ascii="宋体" w:hAnsi="宋体" w:eastAsia="宋体" w:cs="宋体"/>
        </w:rPr>
        <w:fldChar w:fldCharType="separate"/>
      </w:r>
      <w:r>
        <w:rPr>
          <w:rFonts w:hint="default" w:ascii="Times New Roman" w:hAnsi="Times New Roman" w:eastAsia="宋体" w:cs="Times New Roman"/>
          <w:bCs/>
          <w:i w:val="0"/>
          <w:szCs w:val="28"/>
        </w:rPr>
        <w:t xml:space="preserve">6.9 </w:t>
      </w:r>
      <w:r>
        <w:rPr>
          <w:rFonts w:hint="eastAsia" w:ascii="宋体" w:hAnsi="宋体" w:eastAsia="宋体" w:cs="宋体"/>
          <w:bCs/>
          <w:szCs w:val="28"/>
        </w:rPr>
        <w:t>评标委员会及其成员不得有下列行为</w:t>
      </w:r>
      <w:r>
        <w:tab/>
      </w:r>
      <w:r>
        <w:fldChar w:fldCharType="begin"/>
      </w:r>
      <w:r>
        <w:instrText xml:space="preserve"> PAGEREF _Toc10818 \h </w:instrText>
      </w:r>
      <w:r>
        <w:fldChar w:fldCharType="separate"/>
      </w:r>
      <w:r>
        <w:t>100</w:t>
      </w:r>
      <w:r>
        <w:fldChar w:fldCharType="end"/>
      </w:r>
      <w:r>
        <w:rPr>
          <w:rFonts w:hint="eastAsia" w:ascii="宋体" w:hAnsi="宋体" w:eastAsia="宋体" w:cs="宋体"/>
          <w:color w:val="auto"/>
        </w:rPr>
        <w:fldChar w:fldCharType="end"/>
      </w:r>
    </w:p>
    <w:p>
      <w:pPr>
        <w:pStyle w:val="16"/>
        <w:tabs>
          <w:tab w:val="right" w:leader="dot" w:pos="8306"/>
          <w:tab w:val="clear" w:pos="620"/>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_Toc322 </w:instrText>
      </w:r>
      <w:r>
        <w:rPr>
          <w:rFonts w:hint="eastAsia" w:ascii="宋体" w:hAnsi="宋体" w:eastAsia="宋体" w:cs="宋体"/>
        </w:rPr>
        <w:fldChar w:fldCharType="separate"/>
      </w:r>
      <w:r>
        <w:rPr>
          <w:rFonts w:hint="default" w:ascii="Times New Roman" w:hAnsi="Times New Roman" w:eastAsia="宋体" w:cs="Times New Roman"/>
          <w:bCs/>
          <w:i w:val="0"/>
          <w:szCs w:val="28"/>
        </w:rPr>
        <w:t xml:space="preserve">6.10 </w:t>
      </w:r>
      <w:r>
        <w:rPr>
          <w:rFonts w:hint="eastAsia" w:ascii="宋体" w:hAnsi="宋体" w:eastAsia="宋体" w:cs="宋体"/>
          <w:bCs/>
          <w:szCs w:val="28"/>
        </w:rPr>
        <w:t>评审专家在政府采购活动中应当遵守以下工作纪律</w:t>
      </w:r>
      <w:r>
        <w:tab/>
      </w:r>
      <w:r>
        <w:fldChar w:fldCharType="begin"/>
      </w:r>
      <w:r>
        <w:instrText xml:space="preserve"> PAGEREF _Toc322 \h </w:instrText>
      </w:r>
      <w:r>
        <w:fldChar w:fldCharType="separate"/>
      </w:r>
      <w:r>
        <w:t>100</w:t>
      </w:r>
      <w:r>
        <w:fldChar w:fldCharType="end"/>
      </w:r>
      <w:r>
        <w:rPr>
          <w:rFonts w:hint="eastAsia" w:ascii="宋体" w:hAnsi="宋体" w:eastAsia="宋体" w:cs="宋体"/>
          <w:color w:val="auto"/>
        </w:rPr>
        <w:fldChar w:fldCharType="end"/>
      </w:r>
    </w:p>
    <w:p>
      <w:pPr>
        <w:pStyle w:val="15"/>
        <w:tabs>
          <w:tab w:val="right" w:leader="dot" w:pos="8306"/>
          <w:tab w:val="clear" w:pos="709"/>
          <w:tab w:val="clear" w:pos="8364"/>
        </w:tabs>
      </w:pPr>
      <w:r>
        <w:rPr>
          <w:rFonts w:hint="eastAsia" w:ascii="宋体" w:hAnsi="宋体" w:eastAsia="宋体" w:cs="宋体"/>
          <w:color w:val="auto"/>
        </w:rPr>
        <w:fldChar w:fldCharType="begin"/>
      </w:r>
      <w:r>
        <w:rPr>
          <w:rFonts w:hint="eastAsia" w:ascii="宋体" w:hAnsi="宋体" w:eastAsia="宋体" w:cs="宋体"/>
        </w:rPr>
        <w:instrText xml:space="preserve"> HYPERLINK \l _Toc25082 </w:instrText>
      </w:r>
      <w:r>
        <w:rPr>
          <w:rFonts w:hint="eastAsia" w:ascii="宋体" w:hAnsi="宋体" w:eastAsia="宋体" w:cs="宋体"/>
        </w:rPr>
        <w:fldChar w:fldCharType="separate"/>
      </w:r>
      <w:r>
        <w:rPr>
          <w:rFonts w:hint="default" w:ascii="Times New Roman" w:hAnsi="Times New Roman" w:eastAsia="宋体" w:cs="Times New Roman"/>
          <w:bCs/>
          <w:i w:val="0"/>
          <w:spacing w:val="-20"/>
          <w:kern w:val="44"/>
          <w:szCs w:val="32"/>
        </w:rPr>
        <w:t xml:space="preserve">第7章 </w:t>
      </w:r>
      <w:r>
        <w:rPr>
          <w:rFonts w:hint="eastAsia" w:ascii="宋体" w:hAnsi="宋体" w:eastAsia="宋体" w:cs="宋体"/>
          <w:bCs/>
          <w:spacing w:val="-20"/>
          <w:kern w:val="44"/>
          <w:szCs w:val="32"/>
        </w:rPr>
        <w:t>拟签订合同文本</w:t>
      </w:r>
      <w:r>
        <w:tab/>
      </w:r>
      <w:r>
        <w:fldChar w:fldCharType="begin"/>
      </w:r>
      <w:r>
        <w:instrText xml:space="preserve"> PAGEREF _Toc25082 \h </w:instrText>
      </w:r>
      <w:r>
        <w:fldChar w:fldCharType="separate"/>
      </w:r>
      <w:r>
        <w:t>103</w:t>
      </w:r>
      <w:r>
        <w:fldChar w:fldCharType="end"/>
      </w:r>
      <w:r>
        <w:rPr>
          <w:rFonts w:hint="eastAsia" w:ascii="宋体" w:hAnsi="宋体" w:eastAsia="宋体" w:cs="宋体"/>
          <w:color w:val="auto"/>
        </w:rPr>
        <w:fldChar w:fldCharType="end"/>
      </w:r>
    </w:p>
    <w:p>
      <w:pPr>
        <w:tabs>
          <w:tab w:val="left" w:pos="620"/>
          <w:tab w:val="right" w:leader="dot" w:pos="8364"/>
        </w:tabs>
        <w:ind w:left="180"/>
        <w:rPr>
          <w:rFonts w:hint="eastAsia" w:ascii="宋体" w:hAnsi="宋体" w:eastAsia="宋体" w:cs="宋体"/>
          <w:b/>
          <w:bCs/>
          <w:caps/>
          <w:smallCaps/>
          <w:color w:val="auto"/>
          <w:sz w:val="20"/>
          <w:szCs w:val="20"/>
        </w:rPr>
      </w:pPr>
      <w:r>
        <w:rPr>
          <w:rFonts w:hint="eastAsia" w:ascii="宋体" w:hAnsi="宋体" w:eastAsia="宋体" w:cs="宋体"/>
          <w:color w:val="auto"/>
        </w:rPr>
        <w:fldChar w:fldCharType="end"/>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rPr>
          <w:rFonts w:hint="eastAsia" w:ascii="宋体" w:hAnsi="宋体" w:eastAsia="宋体" w:cs="宋体"/>
          <w:color w:val="auto"/>
        </w:rPr>
      </w:pPr>
    </w:p>
    <w:p>
      <w:pPr>
        <w:pStyle w:val="2"/>
        <w:rPr>
          <w:rFonts w:hint="eastAsia"/>
          <w:color w:val="auto"/>
        </w:rPr>
      </w:pPr>
    </w:p>
    <w:p>
      <w:pPr>
        <w:keepNext/>
        <w:keepLines/>
        <w:numPr>
          <w:ilvl w:val="0"/>
          <w:numId w:val="2"/>
        </w:numPr>
        <w:spacing w:before="340" w:after="330" w:line="400" w:lineRule="exact"/>
        <w:jc w:val="center"/>
        <w:outlineLvl w:val="0"/>
        <w:rPr>
          <w:rFonts w:hint="eastAsia" w:ascii="宋体" w:hAnsi="宋体" w:eastAsia="宋体" w:cs="宋体"/>
          <w:b/>
          <w:bCs/>
          <w:color w:val="auto"/>
          <w:spacing w:val="-20"/>
          <w:kern w:val="44"/>
          <w:sz w:val="32"/>
          <w:szCs w:val="32"/>
        </w:rPr>
      </w:pPr>
      <w:bookmarkStart w:id="6" w:name="_Toc7025"/>
      <w:bookmarkStart w:id="7" w:name="_Toc181591102"/>
      <w:bookmarkStart w:id="8" w:name="_Toc204575871"/>
      <w:bookmarkStart w:id="9" w:name="_Toc181610856"/>
      <w:r>
        <w:rPr>
          <w:rFonts w:hint="eastAsia" w:ascii="宋体" w:hAnsi="宋体" w:eastAsia="宋体" w:cs="宋体"/>
          <w:b/>
          <w:bCs/>
          <w:color w:val="auto"/>
          <w:spacing w:val="-20"/>
          <w:kern w:val="44"/>
          <w:sz w:val="32"/>
          <w:szCs w:val="32"/>
        </w:rPr>
        <w:t>投标邀请</w:t>
      </w:r>
      <w:bookmarkEnd w:id="6"/>
      <w:bookmarkEnd w:id="7"/>
      <w:bookmarkEnd w:id="8"/>
      <w:bookmarkEnd w:id="9"/>
    </w:p>
    <w:p>
      <w:pPr>
        <w:spacing w:line="360" w:lineRule="auto"/>
        <w:ind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lang w:eastAsia="zh-CN"/>
        </w:rPr>
        <w:t>成都市双流区公共资源交易服务中心</w:t>
      </w:r>
      <w:r>
        <w:rPr>
          <w:rFonts w:hint="eastAsia" w:ascii="宋体" w:hAnsi="宋体" w:eastAsia="宋体" w:cs="宋体"/>
          <w:color w:val="auto"/>
          <w:sz w:val="28"/>
          <w:szCs w:val="28"/>
        </w:rPr>
        <w:t>(以下简称“</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”)受</w:t>
      </w:r>
      <w:bookmarkStart w:id="10" w:name="采购单位名称_1619330905280"/>
      <w:r>
        <w:rPr>
          <w:rFonts w:hint="eastAsia" w:ascii="宋体" w:hAnsi="宋体" w:eastAsia="宋体" w:cs="宋体"/>
          <w:b/>
          <w:color w:val="auto"/>
          <w:sz w:val="28"/>
          <w:szCs w:val="28"/>
          <w:lang w:eastAsia="zh-CN"/>
        </w:rPr>
        <w:t>成都市双流区彭镇人民政府</w:t>
      </w:r>
      <w:bookmarkEnd w:id="10"/>
      <w:r>
        <w:rPr>
          <w:rFonts w:hint="eastAsia" w:ascii="宋体" w:hAnsi="宋体" w:eastAsia="宋体" w:cs="宋体"/>
          <w:color w:val="auto"/>
          <w:sz w:val="28"/>
          <w:szCs w:val="28"/>
        </w:rPr>
        <w:t>委托，拟对</w:t>
      </w:r>
      <w:bookmarkStart w:id="11" w:name="项目名称_1619330911805"/>
      <w:r>
        <w:rPr>
          <w:rFonts w:hint="eastAsia" w:ascii="宋体" w:hAnsi="宋体" w:eastAsia="宋体" w:cs="宋体"/>
          <w:b/>
          <w:color w:val="auto"/>
          <w:sz w:val="28"/>
          <w:szCs w:val="28"/>
          <w:u w:val="single"/>
          <w:lang w:eastAsia="zh-CN"/>
        </w:rPr>
        <w:t>成都市双流区彭镇人民政府清扫保洁服务外包采购项目</w:t>
      </w:r>
      <w:bookmarkEnd w:id="11"/>
      <w:r>
        <w:rPr>
          <w:rFonts w:hint="eastAsia" w:ascii="宋体" w:hAnsi="宋体" w:eastAsia="宋体" w:cs="宋体"/>
          <w:color w:val="auto"/>
          <w:sz w:val="28"/>
          <w:szCs w:val="28"/>
        </w:rPr>
        <w:t>进行国内公开招标，兹邀请符合本次招标要求的供应商参加投标。</w:t>
      </w:r>
    </w:p>
    <w:p>
      <w:pPr>
        <w:numPr>
          <w:ilvl w:val="0"/>
          <w:numId w:val="3"/>
        </w:numPr>
        <w:spacing w:line="360" w:lineRule="auto"/>
        <w:ind w:left="0" w:firstLine="567"/>
        <w:rPr>
          <w:rFonts w:hint="eastAsia" w:ascii="宋体" w:hAnsi="宋体" w:eastAsia="宋体" w:cs="宋体"/>
          <w:b/>
          <w:color w:val="auto"/>
          <w:sz w:val="28"/>
          <w:szCs w:val="28"/>
        </w:rPr>
      </w:pPr>
      <w:r>
        <w:rPr>
          <w:rFonts w:hint="eastAsia" w:ascii="宋体" w:hAnsi="宋体" w:eastAsia="宋体" w:cs="宋体"/>
          <w:b/>
          <w:color w:val="auto"/>
          <w:sz w:val="28"/>
          <w:szCs w:val="28"/>
        </w:rPr>
        <w:t>项目编号：</w:t>
      </w:r>
      <w:r>
        <w:rPr>
          <w:rFonts w:hint="eastAsia" w:ascii="宋体" w:hAnsi="宋体" w:cs="宋体"/>
          <w:b/>
          <w:color w:val="auto"/>
          <w:sz w:val="28"/>
          <w:szCs w:val="28"/>
          <w:lang w:eastAsia="zh-CN"/>
        </w:rPr>
        <w:t>双流政采（2021）A0054号</w:t>
      </w:r>
    </w:p>
    <w:p>
      <w:pPr>
        <w:spacing w:line="360" w:lineRule="auto"/>
        <w:ind w:left="567" w:firstLine="281" w:firstLineChars="100"/>
        <w:rPr>
          <w:rFonts w:hint="eastAsia" w:ascii="宋体" w:hAnsi="宋体" w:eastAsia="宋体" w:cs="宋体"/>
          <w:b/>
          <w:color w:val="auto"/>
          <w:sz w:val="28"/>
          <w:szCs w:val="28"/>
        </w:rPr>
      </w:pPr>
      <w:r>
        <w:rPr>
          <w:rFonts w:hint="eastAsia" w:ascii="宋体" w:hAnsi="宋体" w:eastAsia="宋体" w:cs="宋体"/>
          <w:b/>
          <w:color w:val="auto"/>
          <w:sz w:val="28"/>
          <w:szCs w:val="28"/>
        </w:rPr>
        <w:t xml:space="preserve">（采购项目编号：510122202100272） </w:t>
      </w:r>
    </w:p>
    <w:p>
      <w:pPr>
        <w:numPr>
          <w:ilvl w:val="0"/>
          <w:numId w:val="3"/>
        </w:numPr>
        <w:spacing w:line="360" w:lineRule="auto"/>
        <w:ind w:left="988"/>
        <w:rPr>
          <w:rFonts w:hint="eastAsia" w:ascii="宋体" w:hAnsi="宋体" w:eastAsia="宋体" w:cs="宋体"/>
          <w:b/>
          <w:color w:val="auto"/>
          <w:sz w:val="28"/>
          <w:szCs w:val="28"/>
        </w:rPr>
      </w:pPr>
      <w:r>
        <w:rPr>
          <w:rFonts w:hint="eastAsia" w:ascii="宋体" w:hAnsi="宋体" w:eastAsia="宋体" w:cs="宋体"/>
          <w:b/>
          <w:color w:val="auto"/>
          <w:sz w:val="28"/>
          <w:szCs w:val="28"/>
        </w:rPr>
        <w:t>项目名称：</w:t>
      </w:r>
      <w:bookmarkStart w:id="12" w:name="项目名称_1620716198037"/>
      <w:r>
        <w:rPr>
          <w:rFonts w:hint="eastAsia" w:ascii="宋体" w:hAnsi="宋体" w:eastAsia="宋体" w:cs="宋体"/>
          <w:b/>
          <w:color w:val="auto"/>
          <w:sz w:val="28"/>
          <w:szCs w:val="28"/>
          <w:lang w:eastAsia="zh-CN"/>
        </w:rPr>
        <w:t>成都市双流区彭镇人民政府清扫保洁服务外包采购项目</w:t>
      </w:r>
      <w:bookmarkEnd w:id="12"/>
    </w:p>
    <w:p>
      <w:pPr>
        <w:numPr>
          <w:ilvl w:val="0"/>
          <w:numId w:val="3"/>
        </w:numPr>
        <w:spacing w:line="360" w:lineRule="auto"/>
        <w:ind w:left="0" w:firstLine="568"/>
        <w:rPr>
          <w:rFonts w:hint="eastAsia" w:ascii="宋体" w:hAnsi="宋体" w:eastAsia="宋体" w:cs="宋体"/>
          <w:b/>
          <w:color w:val="auto"/>
          <w:sz w:val="28"/>
          <w:szCs w:val="28"/>
        </w:rPr>
      </w:pPr>
      <w:r>
        <w:rPr>
          <w:rFonts w:hint="eastAsia" w:ascii="宋体" w:hAnsi="宋体" w:eastAsia="宋体" w:cs="宋体"/>
          <w:b/>
          <w:color w:val="auto"/>
          <w:sz w:val="28"/>
          <w:szCs w:val="28"/>
        </w:rPr>
        <w:t>资金来源、预算金额及最高限价：</w:t>
      </w:r>
      <w:r>
        <w:rPr>
          <w:rFonts w:hint="eastAsia" w:ascii="宋体" w:hAnsi="宋体" w:eastAsia="宋体" w:cs="宋体"/>
          <w:color w:val="auto"/>
          <w:sz w:val="28"/>
          <w:szCs w:val="28"/>
        </w:rPr>
        <w:t>财政性资金，政府采购实施计划备案表号：</w:t>
      </w:r>
      <w:bookmarkStart w:id="13" w:name="采购计划号_1619062314246"/>
      <w:r>
        <w:rPr>
          <w:rFonts w:hint="eastAsia" w:ascii="宋体" w:hAnsi="宋体" w:eastAsia="宋体" w:cs="宋体"/>
          <w:color w:val="auto"/>
          <w:sz w:val="28"/>
          <w:szCs w:val="28"/>
          <w:lang w:eastAsia="zh-CN"/>
        </w:rPr>
        <w:t>(2021)0130号</w:t>
      </w:r>
      <w:bookmarkEnd w:id="13"/>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行业类别：</w:t>
      </w:r>
      <w:r>
        <w:rPr>
          <w:rFonts w:hint="eastAsia" w:ascii="宋体" w:hAnsi="宋体" w:cs="宋体"/>
          <w:color w:val="auto"/>
          <w:sz w:val="28"/>
          <w:szCs w:val="28"/>
          <w:lang w:eastAsia="zh-CN"/>
        </w:rPr>
        <w:t>其他未列明行业</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预算品目：</w:t>
      </w:r>
      <w:bookmarkStart w:id="14" w:name="采购品目_1619062321580"/>
      <w:r>
        <w:rPr>
          <w:rFonts w:hint="eastAsia" w:ascii="宋体" w:hAnsi="宋体" w:eastAsia="宋体" w:cs="宋体"/>
          <w:color w:val="auto"/>
          <w:sz w:val="28"/>
          <w:szCs w:val="28"/>
          <w:lang w:eastAsia="zh-CN"/>
        </w:rPr>
        <w:t>清扫服务</w:t>
      </w:r>
      <w:bookmarkEnd w:id="14"/>
      <w:r>
        <w:rPr>
          <w:rFonts w:hint="eastAsia" w:ascii="宋体" w:hAnsi="宋体" w:eastAsia="宋体" w:cs="宋体"/>
          <w:color w:val="auto"/>
          <w:sz w:val="28"/>
          <w:szCs w:val="28"/>
        </w:rPr>
        <w:t>；预算金额：</w:t>
      </w:r>
      <w:bookmarkStart w:id="15" w:name="预算金额_1620716206414"/>
      <w:r>
        <w:rPr>
          <w:rFonts w:hint="eastAsia" w:ascii="宋体" w:hAnsi="宋体" w:eastAsia="宋体" w:cs="宋体"/>
          <w:color w:val="auto"/>
          <w:sz w:val="28"/>
          <w:szCs w:val="28"/>
          <w:lang w:eastAsia="zh-CN"/>
        </w:rPr>
        <w:t>9323749.97</w:t>
      </w:r>
      <w:bookmarkEnd w:id="15"/>
      <w:r>
        <w:rPr>
          <w:rFonts w:hint="eastAsia" w:ascii="宋体" w:hAnsi="宋体" w:eastAsia="宋体" w:cs="宋体"/>
          <w:color w:val="auto"/>
          <w:sz w:val="28"/>
          <w:szCs w:val="28"/>
        </w:rPr>
        <w:t>元</w:t>
      </w:r>
      <w:r>
        <w:rPr>
          <w:rFonts w:hint="eastAsia" w:ascii="宋体" w:hAnsi="宋体" w:eastAsia="宋体" w:cs="宋体"/>
          <w:color w:val="auto"/>
          <w:sz w:val="28"/>
          <w:szCs w:val="28"/>
          <w:lang w:val="en-US" w:eastAsia="zh-CN"/>
        </w:rPr>
        <w:t>/年</w:t>
      </w:r>
      <w:r>
        <w:rPr>
          <w:rFonts w:hint="eastAsia" w:ascii="宋体" w:hAnsi="宋体" w:eastAsia="宋体" w:cs="宋体"/>
          <w:color w:val="auto"/>
          <w:sz w:val="28"/>
          <w:szCs w:val="28"/>
        </w:rPr>
        <w:t>；</w:t>
      </w:r>
      <w:r>
        <w:rPr>
          <w:rFonts w:hint="eastAsia" w:ascii="宋体" w:hAnsi="宋体" w:eastAsia="宋体" w:cs="宋体"/>
          <w:b/>
          <w:bCs/>
          <w:color w:val="auto"/>
          <w:sz w:val="28"/>
          <w:szCs w:val="28"/>
        </w:rPr>
        <w:t>本项目</w:t>
      </w:r>
      <w:r>
        <w:rPr>
          <w:rFonts w:hint="eastAsia" w:ascii="宋体" w:hAnsi="宋体" w:eastAsia="宋体" w:cs="宋体"/>
          <w:b/>
          <w:bCs/>
          <w:color w:val="auto"/>
          <w:sz w:val="28"/>
          <w:szCs w:val="28"/>
          <w:lang w:eastAsia="zh-CN"/>
        </w:rPr>
        <w:t>总</w:t>
      </w:r>
      <w:r>
        <w:rPr>
          <w:rFonts w:hint="eastAsia" w:ascii="宋体" w:hAnsi="宋体" w:eastAsia="宋体" w:cs="宋体"/>
          <w:b/>
          <w:bCs/>
          <w:color w:val="auto"/>
          <w:sz w:val="28"/>
          <w:szCs w:val="28"/>
        </w:rPr>
        <w:t>最高限价</w:t>
      </w:r>
      <w:r>
        <w:rPr>
          <w:rFonts w:hint="eastAsia" w:ascii="宋体" w:hAnsi="宋体" w:eastAsia="宋体" w:cs="宋体"/>
          <w:color w:val="auto"/>
          <w:sz w:val="28"/>
          <w:szCs w:val="28"/>
        </w:rPr>
        <w:t>：</w:t>
      </w:r>
      <w:bookmarkStart w:id="16" w:name="预算金额_1620716215611"/>
      <w:r>
        <w:rPr>
          <w:rFonts w:hint="eastAsia" w:ascii="宋体" w:hAnsi="宋体" w:eastAsia="宋体" w:cs="宋体"/>
          <w:color w:val="auto"/>
          <w:sz w:val="28"/>
          <w:szCs w:val="28"/>
          <w:lang w:eastAsia="zh-CN"/>
        </w:rPr>
        <w:t>9323749.97</w:t>
      </w:r>
      <w:bookmarkEnd w:id="16"/>
      <w:r>
        <w:rPr>
          <w:rFonts w:hint="eastAsia" w:ascii="宋体" w:hAnsi="宋体" w:eastAsia="宋体" w:cs="宋体"/>
          <w:color w:val="auto"/>
          <w:sz w:val="28"/>
          <w:szCs w:val="28"/>
        </w:rPr>
        <w:t>元</w:t>
      </w:r>
      <w:r>
        <w:rPr>
          <w:rFonts w:hint="eastAsia" w:ascii="宋体" w:hAnsi="宋体" w:eastAsia="宋体" w:cs="宋体"/>
          <w:color w:val="auto"/>
          <w:sz w:val="28"/>
          <w:szCs w:val="28"/>
          <w:lang w:val="en-US" w:eastAsia="zh-CN"/>
        </w:rPr>
        <w:t>/年,包件1最高限价：5276953.58元/年；包件2最高限价：4046796.39元/年</w:t>
      </w:r>
      <w:r>
        <w:rPr>
          <w:rFonts w:hint="eastAsia" w:ascii="宋体" w:hAnsi="宋体" w:eastAsia="宋体" w:cs="宋体"/>
          <w:color w:val="auto"/>
          <w:sz w:val="28"/>
          <w:szCs w:val="28"/>
        </w:rPr>
        <w:t>。</w:t>
      </w:r>
    </w:p>
    <w:p>
      <w:pPr>
        <w:numPr>
          <w:ilvl w:val="0"/>
          <w:numId w:val="3"/>
        </w:numPr>
        <w:spacing w:line="360" w:lineRule="auto"/>
        <w:ind w:left="0" w:firstLine="567"/>
        <w:rPr>
          <w:rFonts w:hint="eastAsia" w:ascii="宋体" w:hAnsi="宋体" w:eastAsia="宋体" w:cs="宋体"/>
          <w:color w:val="auto"/>
          <w:sz w:val="28"/>
        </w:rPr>
      </w:pPr>
      <w:r>
        <w:rPr>
          <w:rFonts w:hint="eastAsia" w:ascii="宋体" w:hAnsi="宋体" w:eastAsia="宋体" w:cs="宋体"/>
          <w:b/>
          <w:color w:val="auto"/>
          <w:sz w:val="28"/>
          <w:szCs w:val="28"/>
        </w:rPr>
        <w:t>招标项目简介</w:t>
      </w:r>
    </w:p>
    <w:p>
      <w:pPr>
        <w:pStyle w:val="22"/>
        <w:spacing w:line="360" w:lineRule="auto"/>
        <w:ind w:firstLine="564"/>
        <w:rPr>
          <w:rFonts w:hint="eastAsia" w:ascii="宋体" w:hAnsi="宋体" w:eastAsia="宋体" w:cs="宋体"/>
          <w:color w:val="auto"/>
          <w:sz w:val="28"/>
          <w:szCs w:val="28"/>
        </w:rPr>
      </w:pPr>
      <w:r>
        <w:rPr>
          <w:rFonts w:hint="eastAsia" w:ascii="宋体" w:hAnsi="宋体" w:eastAsia="宋体" w:cs="宋体"/>
          <w:color w:val="auto"/>
          <w:sz w:val="28"/>
          <w:szCs w:val="28"/>
        </w:rPr>
        <w:t>本项目共分为</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个包</w:t>
      </w:r>
      <w:r>
        <w:rPr>
          <w:rFonts w:hint="eastAsia" w:ascii="宋体" w:hAnsi="宋体" w:eastAsia="宋体" w:cs="宋体"/>
          <w:color w:val="auto"/>
          <w:sz w:val="28"/>
          <w:szCs w:val="28"/>
          <w:lang w:eastAsia="zh-CN"/>
        </w:rPr>
        <w:t>件，各包件分别拟</w:t>
      </w:r>
      <w:r>
        <w:rPr>
          <w:rFonts w:hint="eastAsia" w:ascii="宋体" w:hAnsi="宋体" w:eastAsia="宋体" w:cs="宋体"/>
          <w:color w:val="auto"/>
          <w:sz w:val="28"/>
          <w:szCs w:val="28"/>
        </w:rPr>
        <w:t>确定一名中标供应商，为</w:t>
      </w:r>
      <w:bookmarkStart w:id="17" w:name="采购单位名称_1619330941726"/>
      <w:r>
        <w:rPr>
          <w:rFonts w:hint="eastAsia" w:ascii="宋体" w:hAnsi="宋体" w:eastAsia="宋体" w:cs="宋体"/>
          <w:color w:val="auto"/>
          <w:sz w:val="28"/>
          <w:szCs w:val="28"/>
          <w:lang w:eastAsia="zh-CN"/>
        </w:rPr>
        <w:t>成都市双流区彭镇人民政府</w:t>
      </w:r>
      <w:bookmarkEnd w:id="17"/>
      <w:r>
        <w:rPr>
          <w:rFonts w:hint="eastAsia" w:ascii="宋体" w:hAnsi="宋体" w:eastAsia="宋体" w:cs="宋体"/>
          <w:color w:val="auto"/>
          <w:sz w:val="28"/>
          <w:szCs w:val="28"/>
        </w:rPr>
        <w:t>提供</w:t>
      </w:r>
      <w:r>
        <w:rPr>
          <w:rFonts w:hint="eastAsia" w:ascii="宋体" w:hAnsi="宋体" w:eastAsia="宋体" w:cs="宋体"/>
          <w:color w:val="auto"/>
          <w:sz w:val="28"/>
          <w:szCs w:val="28"/>
          <w:lang w:eastAsia="zh-CN"/>
        </w:rPr>
        <w:t>环卫作业相关</w:t>
      </w:r>
      <w:r>
        <w:rPr>
          <w:rFonts w:hint="eastAsia" w:ascii="宋体" w:hAnsi="宋体" w:eastAsia="宋体" w:cs="宋体"/>
          <w:color w:val="auto"/>
          <w:sz w:val="28"/>
          <w:szCs w:val="28"/>
        </w:rPr>
        <w:t>服务。</w:t>
      </w:r>
    </w:p>
    <w:p>
      <w:pPr>
        <w:pStyle w:val="22"/>
        <w:spacing w:line="360" w:lineRule="auto"/>
        <w:ind w:firstLine="564"/>
        <w:rPr>
          <w:rFonts w:hint="eastAsia" w:ascii="宋体" w:hAnsi="宋体" w:eastAsia="宋体" w:cs="宋体"/>
          <w:color w:val="auto"/>
          <w:sz w:val="28"/>
          <w:szCs w:val="28"/>
        </w:rPr>
      </w:pPr>
      <w:r>
        <w:rPr>
          <w:rFonts w:hint="eastAsia" w:ascii="宋体" w:hAnsi="宋体" w:eastAsia="宋体" w:cs="宋体"/>
          <w:color w:val="auto"/>
          <w:sz w:val="28"/>
          <w:szCs w:val="28"/>
        </w:rPr>
        <w:t>详细的服务、商务及其他要求见第4章</w:t>
      </w:r>
    </w:p>
    <w:p>
      <w:pPr>
        <w:numPr>
          <w:ilvl w:val="0"/>
          <w:numId w:val="3"/>
        </w:numPr>
        <w:spacing w:line="360" w:lineRule="auto"/>
        <w:ind w:left="0" w:firstLine="567"/>
        <w:rPr>
          <w:rFonts w:hint="eastAsia" w:ascii="宋体" w:hAnsi="宋体" w:eastAsia="宋体" w:cs="宋体"/>
          <w:b/>
          <w:color w:val="auto"/>
          <w:sz w:val="28"/>
          <w:szCs w:val="28"/>
        </w:rPr>
      </w:pPr>
      <w:r>
        <w:rPr>
          <w:rFonts w:hint="eastAsia" w:ascii="宋体" w:hAnsi="宋体" w:eastAsia="宋体" w:cs="宋体"/>
          <w:b/>
          <w:color w:val="auto"/>
          <w:sz w:val="28"/>
          <w:szCs w:val="28"/>
        </w:rPr>
        <w:t>供应商参加本次政府采购活动应具备的条件</w:t>
      </w:r>
    </w:p>
    <w:p>
      <w:pPr>
        <w:numPr>
          <w:ilvl w:val="1"/>
          <w:numId w:val="4"/>
        </w:numPr>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符合《政府采购法》第二十二条第一款规定的条件；</w:t>
      </w:r>
    </w:p>
    <w:p>
      <w:pPr>
        <w:numPr>
          <w:ilvl w:val="1"/>
          <w:numId w:val="4"/>
        </w:numPr>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未被列入失信被执行人、重大税收违法案件当事人名单、政府采购严重违法失信行为记录名单；</w:t>
      </w:r>
    </w:p>
    <w:p>
      <w:pPr>
        <w:numPr>
          <w:ilvl w:val="1"/>
          <w:numId w:val="4"/>
        </w:numPr>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在行贿犯罪信息查询期限内，投标人及其现任法定代表人、主要负责人没有行贿犯罪记录；</w:t>
      </w:r>
    </w:p>
    <w:p>
      <w:pPr>
        <w:numPr>
          <w:ilvl w:val="1"/>
          <w:numId w:val="4"/>
        </w:numPr>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不属于其他国家相关法律法规规定的禁止参加投标的供应商；</w:t>
      </w:r>
    </w:p>
    <w:p>
      <w:pPr>
        <w:numPr>
          <w:ilvl w:val="1"/>
          <w:numId w:val="4"/>
        </w:numPr>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未处于被行政部门禁止参与政府采购活动的期限内；</w:t>
      </w:r>
    </w:p>
    <w:p>
      <w:pPr>
        <w:numPr>
          <w:ilvl w:val="1"/>
          <w:numId w:val="4"/>
        </w:numPr>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在中华人民共和国境内依法登记注册，并有效存续具有独立法人资格的供应商；</w:t>
      </w:r>
    </w:p>
    <w:p>
      <w:pPr>
        <w:numPr>
          <w:ilvl w:val="1"/>
          <w:numId w:val="4"/>
        </w:numPr>
        <w:spacing w:line="360" w:lineRule="auto"/>
        <w:ind w:left="0" w:firstLine="567"/>
        <w:rPr>
          <w:rFonts w:hint="eastAsia" w:ascii="宋体" w:hAnsi="宋体" w:eastAsia="宋体" w:cs="宋体"/>
          <w:i w:val="0"/>
          <w:iCs w:val="0"/>
          <w:color w:val="auto"/>
          <w:sz w:val="28"/>
          <w:szCs w:val="28"/>
        </w:rPr>
      </w:pPr>
      <w:r>
        <w:rPr>
          <w:rFonts w:hint="eastAsia" w:ascii="宋体" w:hAnsi="宋体" w:eastAsia="宋体" w:cs="宋体"/>
          <w:i w:val="0"/>
          <w:iCs w:val="0"/>
          <w:color w:val="auto"/>
          <w:sz w:val="28"/>
          <w:szCs w:val="28"/>
        </w:rPr>
        <w:t>本项目</w:t>
      </w:r>
      <w:r>
        <w:rPr>
          <w:rFonts w:hint="eastAsia" w:ascii="宋体" w:hAnsi="宋体" w:eastAsia="宋体" w:cs="宋体"/>
          <w:b/>
          <w:bCs/>
          <w:i w:val="0"/>
          <w:iCs w:val="0"/>
          <w:color w:val="auto"/>
          <w:sz w:val="28"/>
          <w:szCs w:val="28"/>
        </w:rPr>
        <w:t>不接受</w:t>
      </w:r>
      <w:r>
        <w:rPr>
          <w:rFonts w:hint="eastAsia" w:ascii="宋体" w:hAnsi="宋体" w:eastAsia="宋体" w:cs="宋体"/>
          <w:i w:val="0"/>
          <w:iCs w:val="0"/>
          <w:color w:val="auto"/>
          <w:sz w:val="28"/>
          <w:szCs w:val="28"/>
        </w:rPr>
        <w:t>联合体投标。</w:t>
      </w:r>
    </w:p>
    <w:p>
      <w:pPr>
        <w:numPr>
          <w:ilvl w:val="0"/>
          <w:numId w:val="3"/>
        </w:numPr>
        <w:spacing w:line="360" w:lineRule="auto"/>
        <w:ind w:left="0" w:firstLine="567"/>
        <w:rPr>
          <w:rFonts w:hint="eastAsia" w:ascii="宋体" w:hAnsi="宋体" w:eastAsia="宋体" w:cs="宋体"/>
          <w:i w:val="0"/>
          <w:iCs w:val="0"/>
          <w:color w:val="auto"/>
          <w:sz w:val="28"/>
        </w:rPr>
      </w:pPr>
      <w:r>
        <w:rPr>
          <w:rFonts w:hint="eastAsia" w:ascii="宋体" w:hAnsi="宋体" w:eastAsia="宋体" w:cs="宋体"/>
          <w:b/>
          <w:i w:val="0"/>
          <w:iCs w:val="0"/>
          <w:color w:val="auto"/>
          <w:sz w:val="28"/>
          <w:szCs w:val="28"/>
        </w:rPr>
        <w:t>招标文件获取时间</w:t>
      </w:r>
    </w:p>
    <w:p>
      <w:pPr>
        <w:numPr>
          <w:ilvl w:val="0"/>
          <w:numId w:val="5"/>
        </w:numPr>
        <w:spacing w:line="360" w:lineRule="auto"/>
        <w:ind w:left="0" w:firstLine="567"/>
        <w:rPr>
          <w:rFonts w:hint="eastAsia" w:ascii="宋体" w:hAnsi="宋体" w:eastAsia="宋体" w:cs="宋体"/>
          <w:b/>
          <w:color w:val="auto"/>
          <w:sz w:val="28"/>
        </w:rPr>
      </w:pPr>
      <w:r>
        <w:rPr>
          <w:rFonts w:hint="eastAsia" w:ascii="宋体" w:hAnsi="宋体" w:eastAsia="宋体" w:cs="宋体"/>
          <w:b/>
          <w:color w:val="auto"/>
          <w:sz w:val="28"/>
          <w:szCs w:val="28"/>
        </w:rPr>
        <w:t>招标文件获取时间</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2021年</w:t>
      </w:r>
      <w:r>
        <w:rPr>
          <w:rFonts w:hint="eastAsia" w:ascii="宋体" w:hAnsi="宋体" w:cs="宋体"/>
          <w:b/>
          <w:color w:val="auto"/>
          <w:sz w:val="28"/>
          <w:szCs w:val="28"/>
          <w:lang w:val="en-US" w:eastAsia="zh-CN"/>
        </w:rPr>
        <w:t>9</w:t>
      </w:r>
      <w:r>
        <w:rPr>
          <w:rFonts w:hint="eastAsia" w:ascii="宋体" w:hAnsi="宋体" w:eastAsia="宋体" w:cs="宋体"/>
          <w:b/>
          <w:color w:val="auto"/>
          <w:sz w:val="28"/>
          <w:szCs w:val="28"/>
        </w:rPr>
        <w:t>月</w:t>
      </w:r>
      <w:r>
        <w:rPr>
          <w:rFonts w:hint="eastAsia" w:ascii="宋体" w:hAnsi="宋体" w:cs="宋体"/>
          <w:b/>
          <w:color w:val="auto"/>
          <w:sz w:val="28"/>
          <w:szCs w:val="28"/>
          <w:lang w:val="en-US" w:eastAsia="zh-CN"/>
        </w:rPr>
        <w:t>4</w:t>
      </w:r>
      <w:r>
        <w:rPr>
          <w:rFonts w:hint="eastAsia" w:ascii="宋体" w:hAnsi="宋体" w:eastAsia="宋体" w:cs="宋体"/>
          <w:b/>
          <w:color w:val="auto"/>
          <w:sz w:val="28"/>
          <w:szCs w:val="28"/>
        </w:rPr>
        <w:t>日至</w:t>
      </w:r>
      <w:r>
        <w:rPr>
          <w:rFonts w:hint="eastAsia" w:ascii="宋体" w:hAnsi="宋体" w:cs="宋体"/>
          <w:b/>
          <w:color w:val="auto"/>
          <w:sz w:val="28"/>
          <w:szCs w:val="28"/>
          <w:lang w:val="en-US" w:eastAsia="zh-CN"/>
        </w:rPr>
        <w:t>9</w:t>
      </w:r>
      <w:r>
        <w:rPr>
          <w:rFonts w:hint="eastAsia" w:ascii="宋体" w:hAnsi="宋体" w:eastAsia="宋体" w:cs="宋体"/>
          <w:b/>
          <w:color w:val="auto"/>
          <w:sz w:val="28"/>
          <w:szCs w:val="28"/>
        </w:rPr>
        <w:t>月</w:t>
      </w:r>
      <w:r>
        <w:rPr>
          <w:rFonts w:hint="eastAsia" w:ascii="宋体" w:hAnsi="宋体" w:cs="宋体"/>
          <w:b/>
          <w:color w:val="auto"/>
          <w:sz w:val="28"/>
          <w:szCs w:val="28"/>
          <w:lang w:val="en-US" w:eastAsia="zh-CN"/>
        </w:rPr>
        <w:t>25</w:t>
      </w:r>
      <w:r>
        <w:rPr>
          <w:rFonts w:hint="eastAsia" w:ascii="宋体" w:hAnsi="宋体" w:eastAsia="宋体" w:cs="宋体"/>
          <w:b/>
          <w:color w:val="auto"/>
          <w:sz w:val="28"/>
          <w:szCs w:val="28"/>
        </w:rPr>
        <w:t>日</w:t>
      </w:r>
      <w:r>
        <w:rPr>
          <w:rFonts w:hint="eastAsia" w:ascii="宋体" w:hAnsi="宋体" w:cs="宋体"/>
          <w:b/>
          <w:color w:val="auto"/>
          <w:sz w:val="28"/>
          <w:szCs w:val="28"/>
          <w:lang w:eastAsia="zh-CN"/>
        </w:rPr>
        <w:t>；</w:t>
      </w:r>
    </w:p>
    <w:p>
      <w:pPr>
        <w:numPr>
          <w:ilvl w:val="0"/>
          <w:numId w:val="5"/>
        </w:numPr>
        <w:spacing w:line="360" w:lineRule="auto"/>
        <w:ind w:left="0" w:firstLine="567"/>
        <w:rPr>
          <w:rFonts w:hint="eastAsia" w:ascii="宋体" w:hAnsi="宋体" w:eastAsia="宋体" w:cs="宋体"/>
          <w:b/>
          <w:color w:val="auto"/>
          <w:sz w:val="28"/>
        </w:rPr>
      </w:pPr>
      <w:r>
        <w:rPr>
          <w:rFonts w:hint="eastAsia" w:ascii="宋体" w:hAnsi="宋体" w:eastAsia="宋体" w:cs="宋体"/>
          <w:b/>
          <w:color w:val="auto"/>
          <w:sz w:val="28"/>
          <w:szCs w:val="28"/>
        </w:rPr>
        <w:t>公告期限：2021年</w:t>
      </w:r>
      <w:r>
        <w:rPr>
          <w:rFonts w:hint="eastAsia" w:ascii="宋体" w:hAnsi="宋体" w:cs="宋体"/>
          <w:b/>
          <w:color w:val="auto"/>
          <w:sz w:val="28"/>
          <w:szCs w:val="28"/>
          <w:lang w:val="en-US" w:eastAsia="zh-CN"/>
        </w:rPr>
        <w:t>9</w:t>
      </w:r>
      <w:r>
        <w:rPr>
          <w:rFonts w:hint="eastAsia" w:ascii="宋体" w:hAnsi="宋体" w:eastAsia="宋体" w:cs="宋体"/>
          <w:b/>
          <w:color w:val="auto"/>
          <w:sz w:val="28"/>
          <w:szCs w:val="28"/>
        </w:rPr>
        <w:t>月</w:t>
      </w:r>
      <w:r>
        <w:rPr>
          <w:rFonts w:hint="eastAsia" w:ascii="宋体" w:hAnsi="宋体" w:cs="宋体"/>
          <w:b/>
          <w:color w:val="auto"/>
          <w:sz w:val="28"/>
          <w:szCs w:val="28"/>
          <w:lang w:val="en-US" w:eastAsia="zh-CN"/>
        </w:rPr>
        <w:t>4</w:t>
      </w:r>
      <w:r>
        <w:rPr>
          <w:rFonts w:hint="eastAsia" w:ascii="宋体" w:hAnsi="宋体" w:eastAsia="宋体" w:cs="宋体"/>
          <w:b/>
          <w:color w:val="auto"/>
          <w:sz w:val="28"/>
          <w:szCs w:val="28"/>
        </w:rPr>
        <w:t>日至</w:t>
      </w:r>
      <w:r>
        <w:rPr>
          <w:rFonts w:hint="eastAsia" w:ascii="宋体" w:hAnsi="宋体" w:cs="宋体"/>
          <w:b/>
          <w:color w:val="auto"/>
          <w:sz w:val="28"/>
          <w:szCs w:val="28"/>
          <w:lang w:val="en-US" w:eastAsia="zh-CN"/>
        </w:rPr>
        <w:t>9</w:t>
      </w:r>
      <w:r>
        <w:rPr>
          <w:rFonts w:hint="eastAsia" w:ascii="宋体" w:hAnsi="宋体" w:eastAsia="宋体" w:cs="宋体"/>
          <w:b/>
          <w:color w:val="auto"/>
          <w:sz w:val="28"/>
          <w:szCs w:val="28"/>
        </w:rPr>
        <w:t>月</w:t>
      </w:r>
      <w:r>
        <w:rPr>
          <w:rFonts w:hint="eastAsia" w:ascii="宋体" w:hAnsi="宋体" w:cs="宋体"/>
          <w:b/>
          <w:color w:val="auto"/>
          <w:sz w:val="28"/>
          <w:szCs w:val="28"/>
          <w:lang w:val="en-US" w:eastAsia="zh-CN"/>
        </w:rPr>
        <w:t>10</w:t>
      </w:r>
      <w:r>
        <w:rPr>
          <w:rFonts w:hint="eastAsia" w:ascii="宋体" w:hAnsi="宋体" w:eastAsia="宋体" w:cs="宋体"/>
          <w:b/>
          <w:color w:val="auto"/>
          <w:sz w:val="28"/>
          <w:szCs w:val="28"/>
        </w:rPr>
        <w:t>日；</w:t>
      </w:r>
    </w:p>
    <w:p>
      <w:pPr>
        <w:numPr>
          <w:ilvl w:val="0"/>
          <w:numId w:val="5"/>
        </w:numPr>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招标文件获取截止时间之后如有潜在供应商提出要求获取招标文件的，</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允许其获取，但该供应商如对招标文件有质疑的，应于自招标文件公告期限届满之日起七个工作日内以书面形式提出。</w:t>
      </w:r>
    </w:p>
    <w:p>
      <w:pPr>
        <w:numPr>
          <w:ilvl w:val="0"/>
          <w:numId w:val="3"/>
        </w:numPr>
        <w:spacing w:line="360" w:lineRule="auto"/>
        <w:ind w:left="0" w:firstLine="567"/>
        <w:rPr>
          <w:rFonts w:hint="eastAsia" w:ascii="宋体" w:hAnsi="宋体" w:eastAsia="宋体" w:cs="宋体"/>
          <w:b/>
          <w:color w:val="auto"/>
          <w:sz w:val="28"/>
          <w:szCs w:val="28"/>
        </w:rPr>
      </w:pPr>
      <w:r>
        <w:rPr>
          <w:rFonts w:hint="eastAsia" w:ascii="宋体" w:hAnsi="宋体" w:eastAsia="宋体" w:cs="宋体"/>
          <w:b/>
          <w:color w:val="auto"/>
          <w:sz w:val="28"/>
          <w:szCs w:val="28"/>
        </w:rPr>
        <w:t>招标文件获取方式</w:t>
      </w:r>
    </w:p>
    <w:p>
      <w:pPr>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供应商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提示：</w:t>
      </w:r>
    </w:p>
    <w:p>
      <w:pPr>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（1）本项目采购文件免费获取。</w:t>
      </w:r>
    </w:p>
    <w:p>
      <w:pPr>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2）成都市公共资源交易服务中心门户网站上采购公告附件内的采购文件仅供下载阅览使用，供应商只有在“政府采购云平台”完成获取采购文件申请并下载采购文件后才视作依法参与本项目。如未在“政府采购云平台”内完成相关流程，引起的投标无效责任自负。</w:t>
      </w:r>
    </w:p>
    <w:p>
      <w:pPr>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（3）首次登录成都市公共资源交易服务中心门户网站的新用户应先点击“注册新用户”，注册成功后再登录。</w:t>
      </w:r>
    </w:p>
    <w:p>
      <w:pPr>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（4）本项目为电子招标投标项目，供应商参与本项目全过程中凡涉及系统操作请详见《成都市全流程电子化采购系统操作指南——供应商版》。（操作指南请登录政府采购云平台后，点击“前台大厅</w:t>
      </w:r>
      <w:r>
        <w:rPr>
          <w:rFonts w:ascii="宋体" w:hAnsi="宋体"/>
          <w:color w:val="auto"/>
          <w:sz w:val="28"/>
          <w:szCs w:val="28"/>
          <w:highlight w:val="none"/>
        </w:rPr>
        <w:t>—</w:t>
      </w:r>
      <w:r>
        <w:rPr>
          <w:rFonts w:hint="eastAsia" w:ascii="宋体" w:hAnsi="宋体"/>
          <w:color w:val="auto"/>
          <w:sz w:val="28"/>
          <w:szCs w:val="28"/>
          <w:highlight w:val="none"/>
        </w:rPr>
        <w:t>操作指南</w:t>
      </w:r>
      <w:r>
        <w:rPr>
          <w:rFonts w:ascii="宋体" w:hAnsi="宋体"/>
          <w:color w:val="auto"/>
          <w:sz w:val="28"/>
          <w:szCs w:val="28"/>
          <w:highlight w:val="none"/>
        </w:rPr>
        <w:t>—</w:t>
      </w:r>
      <w:r>
        <w:rPr>
          <w:rFonts w:hint="eastAsia" w:ascii="宋体" w:hAnsi="宋体"/>
          <w:color w:val="auto"/>
          <w:sz w:val="28"/>
          <w:szCs w:val="28"/>
          <w:highlight w:val="none"/>
        </w:rPr>
        <w:t>供应商”处下载查看）。</w:t>
      </w:r>
    </w:p>
    <w:p>
      <w:pPr>
        <w:numPr>
          <w:ilvl w:val="0"/>
          <w:numId w:val="3"/>
        </w:numPr>
        <w:spacing w:line="360" w:lineRule="auto"/>
        <w:ind w:left="0" w:firstLine="567"/>
        <w:rPr>
          <w:rFonts w:hint="eastAsia" w:ascii="宋体" w:hAnsi="宋体" w:eastAsia="宋体" w:cs="宋体"/>
          <w:b/>
          <w:color w:val="auto"/>
          <w:sz w:val="28"/>
          <w:szCs w:val="28"/>
        </w:rPr>
      </w:pPr>
      <w:r>
        <w:rPr>
          <w:rFonts w:hint="eastAsia" w:ascii="宋体" w:hAnsi="宋体" w:eastAsia="宋体" w:cs="宋体"/>
          <w:b/>
          <w:color w:val="auto"/>
          <w:sz w:val="28"/>
          <w:szCs w:val="28"/>
        </w:rPr>
        <w:t>招标文件获取地点</w:t>
      </w:r>
    </w:p>
    <w:p>
      <w:pPr>
        <w:spacing w:line="360" w:lineRule="auto"/>
        <w:ind w:firstLine="565" w:firstLineChars="202"/>
        <w:rPr>
          <w:rFonts w:ascii="宋体" w:hAnsi="宋体"/>
          <w:color w:val="auto"/>
          <w:sz w:val="28"/>
          <w:szCs w:val="28"/>
          <w:highlight w:val="none"/>
        </w:rPr>
      </w:pPr>
      <w:bookmarkStart w:id="18" w:name="_Toc186274101"/>
      <w:bookmarkStart w:id="19" w:name="_Toc184023104"/>
      <w:bookmarkStart w:id="20" w:name="_Toc184013605"/>
      <w:bookmarkStart w:id="21" w:name="_Toc174185149"/>
      <w:bookmarkStart w:id="22" w:name="_Toc180051012"/>
      <w:r>
        <w:rPr>
          <w:rFonts w:hint="eastAsia" w:ascii="宋体" w:hAnsi="宋体"/>
          <w:color w:val="auto"/>
          <w:sz w:val="28"/>
          <w:szCs w:val="28"/>
          <w:highlight w:val="none"/>
        </w:rPr>
        <w:t>登录成都市公共资源交易服务中心门户网站（https://www.cdggzy.com/）—用户中心—政府采购云平台获取</w:t>
      </w:r>
      <w:r>
        <w:rPr>
          <w:rFonts w:hint="eastAsia" w:ascii="宋体" w:hAnsi="宋体"/>
          <w:color w:val="auto"/>
          <w:sz w:val="28"/>
          <w:highlight w:val="none"/>
        </w:rPr>
        <w:t>。</w:t>
      </w:r>
    </w:p>
    <w:p>
      <w:pPr>
        <w:numPr>
          <w:ilvl w:val="0"/>
          <w:numId w:val="3"/>
        </w:numPr>
        <w:spacing w:line="360" w:lineRule="auto"/>
        <w:ind w:left="0" w:firstLine="567"/>
        <w:rPr>
          <w:rFonts w:hint="eastAsia" w:ascii="宋体" w:hAnsi="宋体" w:eastAsia="宋体" w:cs="宋体"/>
          <w:b/>
          <w:color w:val="auto"/>
          <w:sz w:val="28"/>
          <w:szCs w:val="28"/>
        </w:rPr>
      </w:pPr>
      <w:r>
        <w:rPr>
          <w:rFonts w:hint="eastAsia" w:ascii="宋体" w:hAnsi="宋体" w:eastAsia="宋体" w:cs="宋体"/>
          <w:b/>
          <w:color w:val="auto"/>
          <w:sz w:val="28"/>
          <w:szCs w:val="28"/>
        </w:rPr>
        <w:t>投标文件递交截止时间及开标时间</w:t>
      </w:r>
      <w:bookmarkEnd w:id="18"/>
      <w:bookmarkEnd w:id="19"/>
      <w:bookmarkEnd w:id="20"/>
      <w:bookmarkEnd w:id="21"/>
      <w:bookmarkEnd w:id="22"/>
      <w:r>
        <w:rPr>
          <w:rFonts w:hint="eastAsia" w:ascii="宋体" w:hAnsi="宋体" w:eastAsia="宋体" w:cs="宋体"/>
          <w:b/>
          <w:color w:val="auto"/>
          <w:sz w:val="28"/>
          <w:szCs w:val="28"/>
        </w:rPr>
        <w:t>(北京时间)、地点、方式</w:t>
      </w:r>
    </w:p>
    <w:p>
      <w:pPr>
        <w:spacing w:line="560" w:lineRule="exact"/>
        <w:ind w:firstLine="560" w:firstLineChars="200"/>
        <w:rPr>
          <w:rFonts w:ascii="宋体" w:hAnsi="宋体"/>
          <w:b/>
          <w:color w:val="auto"/>
          <w:sz w:val="28"/>
          <w:szCs w:val="28"/>
          <w:highlight w:val="none"/>
        </w:rPr>
      </w:pPr>
      <w:r>
        <w:rPr>
          <w:rFonts w:hint="eastAsia" w:ascii="宋体" w:hAnsi="宋体"/>
          <w:color w:val="auto"/>
          <w:sz w:val="28"/>
          <w:szCs w:val="28"/>
          <w:highlight w:val="none"/>
        </w:rPr>
        <w:t>（一）投标文件递交截止时间及开标时间：</w:t>
      </w:r>
      <w:r>
        <w:rPr>
          <w:rFonts w:hint="eastAsia" w:ascii="宋体" w:hAnsi="宋体"/>
          <w:b/>
          <w:color w:val="auto"/>
          <w:sz w:val="28"/>
          <w:szCs w:val="28"/>
          <w:highlight w:val="none"/>
        </w:rPr>
        <w:t>2021年</w:t>
      </w:r>
      <w:r>
        <w:rPr>
          <w:rFonts w:hint="eastAsia" w:ascii="宋体" w:hAnsi="宋体"/>
          <w:b/>
          <w:color w:val="auto"/>
          <w:sz w:val="28"/>
          <w:szCs w:val="28"/>
          <w:highlight w:val="none"/>
          <w:lang w:val="en-US" w:eastAsia="zh-CN"/>
        </w:rPr>
        <w:t>9</w:t>
      </w:r>
      <w:r>
        <w:rPr>
          <w:rFonts w:hint="eastAsia" w:ascii="宋体" w:hAnsi="宋体"/>
          <w:b/>
          <w:color w:val="auto"/>
          <w:sz w:val="28"/>
          <w:szCs w:val="28"/>
          <w:highlight w:val="none"/>
        </w:rPr>
        <w:t>月</w:t>
      </w:r>
      <w:r>
        <w:rPr>
          <w:rFonts w:hint="eastAsia" w:ascii="宋体" w:hAnsi="宋体"/>
          <w:b/>
          <w:color w:val="auto"/>
          <w:sz w:val="28"/>
          <w:szCs w:val="28"/>
          <w:highlight w:val="none"/>
          <w:lang w:val="en-US" w:eastAsia="zh-CN"/>
        </w:rPr>
        <w:t>26</w:t>
      </w:r>
      <w:r>
        <w:rPr>
          <w:rFonts w:hint="eastAsia" w:ascii="宋体" w:hAnsi="宋体"/>
          <w:b/>
          <w:color w:val="auto"/>
          <w:sz w:val="28"/>
          <w:szCs w:val="28"/>
          <w:highlight w:val="none"/>
        </w:rPr>
        <w:t>日上午09:30。</w:t>
      </w:r>
    </w:p>
    <w:p>
      <w:pPr>
        <w:spacing w:line="560" w:lineRule="exact"/>
        <w:ind w:firstLine="560" w:firstLineChars="200"/>
        <w:rPr>
          <w:rFonts w:ascii="宋体" w:hAnsi="宋体"/>
          <w:b/>
          <w:color w:val="auto"/>
          <w:sz w:val="28"/>
          <w:szCs w:val="28"/>
          <w:highlight w:val="none"/>
        </w:rPr>
      </w:pPr>
      <w:r>
        <w:rPr>
          <w:rFonts w:hint="eastAsia" w:ascii="宋体" w:hAnsi="宋体"/>
          <w:color w:val="auto"/>
          <w:sz w:val="28"/>
          <w:szCs w:val="28"/>
          <w:highlight w:val="none"/>
        </w:rPr>
        <w:t>（二）投标文件递交方式、地点：投标截止时间前，供应商应将加密的电子投标文件递交至“政府采购云平台”对应项目（包件）。</w:t>
      </w:r>
    </w:p>
    <w:p>
      <w:pPr>
        <w:numPr>
          <w:ilvl w:val="0"/>
          <w:numId w:val="3"/>
        </w:numPr>
        <w:spacing w:line="360" w:lineRule="auto"/>
        <w:ind w:left="0" w:firstLine="567"/>
        <w:rPr>
          <w:rFonts w:hint="eastAsia" w:ascii="宋体" w:hAnsi="宋体" w:eastAsia="宋体" w:cs="宋体"/>
          <w:b/>
          <w:color w:val="auto"/>
          <w:sz w:val="28"/>
          <w:szCs w:val="28"/>
        </w:rPr>
      </w:pPr>
      <w:r>
        <w:rPr>
          <w:rFonts w:hint="eastAsia" w:ascii="宋体" w:hAnsi="宋体" w:eastAsia="宋体" w:cs="宋体"/>
          <w:b/>
          <w:color w:val="auto"/>
          <w:sz w:val="28"/>
          <w:szCs w:val="28"/>
        </w:rPr>
        <w:t>开标地点</w:t>
      </w:r>
    </w:p>
    <w:p>
      <w:pPr>
        <w:spacing w:line="360" w:lineRule="auto"/>
        <w:ind w:firstLine="420" w:firstLineChars="150"/>
        <w:jc w:val="left"/>
        <w:rPr>
          <w:rFonts w:ascii="宋体" w:hAnsi="宋体"/>
          <w:color w:val="auto"/>
          <w:sz w:val="28"/>
          <w:szCs w:val="28"/>
          <w:highlight w:val="none"/>
        </w:rPr>
      </w:pPr>
      <w:r>
        <w:rPr>
          <w:rFonts w:hint="eastAsia" w:ascii="宋体" w:hAnsi="宋体"/>
          <w:color w:val="auto"/>
          <w:sz w:val="28"/>
          <w:szCs w:val="28"/>
          <w:highlight w:val="none"/>
        </w:rPr>
        <w:t>本项目为</w:t>
      </w:r>
      <w:r>
        <w:rPr>
          <w:rFonts w:hint="eastAsia" w:ascii="宋体" w:hAnsi="宋体"/>
          <w:b/>
          <w:bCs/>
          <w:color w:val="auto"/>
          <w:sz w:val="28"/>
          <w:szCs w:val="28"/>
          <w:highlight w:val="none"/>
        </w:rPr>
        <w:t>不见面开标项目</w:t>
      </w:r>
      <w:r>
        <w:rPr>
          <w:rFonts w:hint="eastAsia" w:ascii="宋体" w:hAnsi="宋体"/>
          <w:color w:val="auto"/>
          <w:sz w:val="28"/>
          <w:szCs w:val="28"/>
          <w:highlight w:val="none"/>
        </w:rPr>
        <w:t>。</w:t>
      </w:r>
    </w:p>
    <w:p>
      <w:pPr>
        <w:spacing w:line="360" w:lineRule="auto"/>
        <w:ind w:firstLine="420" w:firstLineChars="150"/>
        <w:jc w:val="left"/>
        <w:rPr>
          <w:rFonts w:ascii="宋体" w:hAnsi="宋体"/>
          <w:color w:val="auto"/>
          <w:sz w:val="28"/>
          <w:szCs w:val="28"/>
          <w:highlight w:val="none"/>
        </w:rPr>
      </w:pPr>
      <w:r>
        <w:rPr>
          <w:rFonts w:hint="eastAsia" w:ascii="宋体" w:hAnsi="宋体"/>
          <w:color w:val="auto"/>
          <w:sz w:val="28"/>
          <w:szCs w:val="28"/>
          <w:highlight w:val="none"/>
        </w:rPr>
        <w:t>开标地点为：成都市公共资源交易服务中心“政府采购云平台”。登录成都市公共资源交易服务中心门户网站（https://www.cdggzy.com）—用户中心—政府采购云平台。</w:t>
      </w:r>
    </w:p>
    <w:p>
      <w:pPr>
        <w:spacing w:line="360" w:lineRule="auto"/>
        <w:ind w:firstLine="420" w:firstLineChars="150"/>
        <w:jc w:val="left"/>
        <w:rPr>
          <w:rFonts w:ascii="宋体" w:hAnsi="宋体"/>
          <w:color w:val="auto"/>
          <w:sz w:val="28"/>
          <w:szCs w:val="28"/>
          <w:highlight w:val="none"/>
        </w:rPr>
      </w:pPr>
      <w:r>
        <w:rPr>
          <w:rFonts w:hint="eastAsia" w:ascii="宋体" w:hAnsi="宋体"/>
          <w:color w:val="auto"/>
          <w:sz w:val="28"/>
          <w:szCs w:val="28"/>
          <w:highlight w:val="none"/>
        </w:rPr>
        <w:t>本项目只接受供应商加密并递交至“政府采购云平台”的投标文件。</w:t>
      </w:r>
    </w:p>
    <w:p>
      <w:pPr>
        <w:numPr>
          <w:ilvl w:val="0"/>
          <w:numId w:val="3"/>
        </w:numPr>
        <w:spacing w:line="360" w:lineRule="auto"/>
        <w:ind w:left="0" w:firstLine="567"/>
        <w:rPr>
          <w:rFonts w:hint="eastAsia" w:ascii="宋体" w:hAnsi="宋体" w:eastAsia="宋体" w:cs="宋体"/>
          <w:b/>
          <w:color w:val="auto"/>
          <w:sz w:val="28"/>
          <w:szCs w:val="28"/>
        </w:rPr>
      </w:pPr>
      <w:r>
        <w:rPr>
          <w:rFonts w:hint="eastAsia" w:ascii="宋体" w:hAnsi="宋体" w:eastAsia="宋体" w:cs="宋体"/>
          <w:b/>
          <w:color w:val="auto"/>
          <w:sz w:val="28"/>
          <w:szCs w:val="28"/>
        </w:rPr>
        <w:t>本项目只接受投标人递交至成都市公共资源电子交易云平台的投标文件。</w:t>
      </w:r>
    </w:p>
    <w:p>
      <w:pPr>
        <w:numPr>
          <w:ilvl w:val="0"/>
          <w:numId w:val="3"/>
        </w:numPr>
        <w:spacing w:line="360" w:lineRule="auto"/>
        <w:ind w:left="0" w:firstLine="567"/>
        <w:rPr>
          <w:rFonts w:hint="eastAsia" w:ascii="宋体" w:hAnsi="宋体" w:eastAsia="宋体" w:cs="宋体"/>
          <w:b/>
          <w:color w:val="auto"/>
          <w:sz w:val="28"/>
          <w:szCs w:val="28"/>
        </w:rPr>
      </w:pPr>
      <w:r>
        <w:rPr>
          <w:rFonts w:hint="eastAsia" w:ascii="宋体" w:hAnsi="宋体" w:eastAsia="宋体" w:cs="宋体"/>
          <w:b/>
          <w:color w:val="auto"/>
          <w:sz w:val="28"/>
          <w:szCs w:val="28"/>
        </w:rPr>
        <w:t>政采中小企业政府采购信用担保融资</w:t>
      </w:r>
    </w:p>
    <w:p>
      <w:pPr>
        <w:spacing w:line="360" w:lineRule="auto"/>
        <w:ind w:firstLine="420" w:firstLineChars="150"/>
        <w:jc w:val="left"/>
        <w:rPr>
          <w:rFonts w:ascii="宋体" w:hAnsi="宋体"/>
          <w:color w:val="auto"/>
          <w:sz w:val="28"/>
          <w:szCs w:val="28"/>
          <w:highlight w:val="none"/>
        </w:rPr>
      </w:pPr>
      <w:r>
        <w:rPr>
          <w:rFonts w:hint="eastAsia" w:ascii="宋体" w:hAnsi="宋体"/>
          <w:color w:val="auto"/>
          <w:sz w:val="28"/>
          <w:szCs w:val="28"/>
          <w:highlight w:val="none"/>
        </w:rPr>
        <w:t>本项目属于政府采购信用融资业务项目，融资利率上浮比例不超过人民银行同期贷款基准利率30%，银行机构名单、联系方式见附件1。</w:t>
      </w:r>
      <w:r>
        <w:rPr>
          <w:rFonts w:hint="eastAsia" w:ascii="宋体" w:hAnsi="宋体"/>
          <w:color w:val="auto"/>
          <w:sz w:val="28"/>
          <w:szCs w:val="28"/>
          <w:highlight w:val="none"/>
        </w:rPr>
        <w:tab/>
      </w:r>
    </w:p>
    <w:p>
      <w:pPr>
        <w:numPr>
          <w:ilvl w:val="0"/>
          <w:numId w:val="3"/>
        </w:numPr>
        <w:spacing w:line="360" w:lineRule="auto"/>
        <w:ind w:left="0" w:firstLine="567"/>
        <w:rPr>
          <w:rFonts w:hint="eastAsia" w:ascii="宋体" w:hAnsi="宋体" w:eastAsia="宋体" w:cs="宋体"/>
          <w:b/>
          <w:color w:val="auto"/>
          <w:sz w:val="28"/>
          <w:szCs w:val="28"/>
        </w:rPr>
      </w:pPr>
      <w:r>
        <w:rPr>
          <w:rFonts w:hint="eastAsia" w:ascii="宋体" w:hAnsi="宋体" w:eastAsia="宋体" w:cs="宋体"/>
          <w:b/>
          <w:color w:val="auto"/>
          <w:sz w:val="28"/>
          <w:szCs w:val="28"/>
        </w:rPr>
        <w:t>本投标邀请在“四川政府采购网”和“</w:t>
      </w:r>
      <w:r>
        <w:rPr>
          <w:rFonts w:hint="eastAsia" w:ascii="宋体" w:hAnsi="宋体" w:eastAsia="宋体" w:cs="宋体"/>
          <w:b/>
          <w:color w:val="auto"/>
          <w:sz w:val="28"/>
          <w:szCs w:val="28"/>
          <w:lang w:eastAsia="zh-CN"/>
        </w:rPr>
        <w:t>成都市公共资源交易服务中心</w:t>
      </w:r>
      <w:r>
        <w:rPr>
          <w:rFonts w:hint="eastAsia" w:ascii="宋体" w:hAnsi="宋体" w:eastAsia="宋体" w:cs="宋体"/>
          <w:b/>
          <w:color w:val="auto"/>
          <w:sz w:val="28"/>
          <w:szCs w:val="28"/>
        </w:rPr>
        <w:t>”网站上以公告形式发布</w:t>
      </w:r>
    </w:p>
    <w:p>
      <w:pPr>
        <w:numPr>
          <w:ilvl w:val="0"/>
          <w:numId w:val="3"/>
        </w:numPr>
        <w:spacing w:line="360" w:lineRule="auto"/>
        <w:ind w:left="0" w:firstLine="567"/>
        <w:rPr>
          <w:rFonts w:hint="eastAsia" w:ascii="宋体" w:hAnsi="宋体" w:eastAsia="宋体" w:cs="宋体"/>
          <w:b/>
          <w:color w:val="auto"/>
          <w:sz w:val="28"/>
          <w:szCs w:val="28"/>
        </w:rPr>
      </w:pPr>
      <w:r>
        <w:rPr>
          <w:rFonts w:hint="eastAsia" w:ascii="宋体" w:hAnsi="宋体" w:eastAsia="宋体" w:cs="宋体"/>
          <w:b/>
          <w:color w:val="auto"/>
          <w:sz w:val="28"/>
          <w:szCs w:val="28"/>
        </w:rPr>
        <w:t>联系方式</w:t>
      </w:r>
    </w:p>
    <w:p>
      <w:pPr>
        <w:spacing w:line="360" w:lineRule="auto"/>
        <w:ind w:firstLine="568" w:firstLineChars="202"/>
        <w:rPr>
          <w:rFonts w:hint="eastAsia" w:ascii="宋体" w:hAnsi="宋体" w:eastAsia="宋体" w:cs="宋体"/>
          <w:b/>
          <w:color w:val="auto"/>
          <w:sz w:val="28"/>
          <w:szCs w:val="28"/>
          <w:lang w:eastAsia="zh-CN"/>
        </w:rPr>
      </w:pPr>
      <w:r>
        <w:rPr>
          <w:rFonts w:hint="eastAsia" w:ascii="宋体" w:hAnsi="宋体" w:eastAsia="宋体" w:cs="宋体"/>
          <w:b/>
          <w:color w:val="auto"/>
          <w:sz w:val="28"/>
        </w:rPr>
        <w:t>采购人：</w:t>
      </w:r>
      <w:bookmarkStart w:id="23" w:name="采购单位名称_1619331007416"/>
      <w:r>
        <w:rPr>
          <w:rFonts w:hint="eastAsia" w:ascii="宋体" w:hAnsi="宋体" w:eastAsia="宋体" w:cs="宋体"/>
          <w:b/>
          <w:color w:val="auto"/>
          <w:kern w:val="0"/>
          <w:sz w:val="28"/>
          <w:lang w:eastAsia="zh-CN"/>
        </w:rPr>
        <w:t>成都市双流区彭镇人民政府</w:t>
      </w:r>
      <w:bookmarkEnd w:id="23"/>
    </w:p>
    <w:p>
      <w:pPr>
        <w:pStyle w:val="23"/>
        <w:ind w:firstLine="560"/>
        <w:rPr>
          <w:rFonts w:hint="eastAsia" w:ascii="宋体" w:hAnsi="宋体" w:eastAsia="宋体" w:cs="宋体"/>
          <w:color w:val="auto"/>
          <w:kern w:val="0"/>
          <w:sz w:val="28"/>
          <w:szCs w:val="22"/>
          <w:lang w:eastAsia="zh-CN"/>
        </w:rPr>
      </w:pPr>
      <w:r>
        <w:rPr>
          <w:rFonts w:hint="eastAsia" w:ascii="宋体" w:hAnsi="宋体" w:eastAsia="宋体" w:cs="宋体"/>
          <w:color w:val="auto"/>
          <w:kern w:val="0"/>
          <w:sz w:val="28"/>
          <w:szCs w:val="22"/>
        </w:rPr>
        <w:t>地  址：</w:t>
      </w:r>
      <w:bookmarkStart w:id="24" w:name="单位地址_1619331013103"/>
      <w:r>
        <w:rPr>
          <w:rFonts w:hint="eastAsia" w:ascii="宋体" w:hAnsi="宋体" w:eastAsia="宋体" w:cs="宋体"/>
          <w:color w:val="auto"/>
          <w:sz w:val="28"/>
          <w:szCs w:val="28"/>
          <w:lang w:eastAsia="zh-CN"/>
        </w:rPr>
        <w:t>成都市双流区彭镇交通路三段44号</w:t>
      </w:r>
      <w:bookmarkEnd w:id="24"/>
    </w:p>
    <w:p>
      <w:pPr>
        <w:pStyle w:val="23"/>
        <w:ind w:firstLine="560"/>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联系人：</w:t>
      </w:r>
      <w:bookmarkStart w:id="25" w:name="采购人联系人_1619331018531"/>
      <w:r>
        <w:rPr>
          <w:rFonts w:hint="eastAsia" w:ascii="宋体" w:hAnsi="宋体" w:eastAsia="宋体" w:cs="宋体"/>
          <w:color w:val="auto"/>
          <w:sz w:val="28"/>
          <w:lang w:eastAsia="zh-CN"/>
        </w:rPr>
        <w:t>苏冰</w:t>
      </w:r>
      <w:bookmarkEnd w:id="25"/>
    </w:p>
    <w:p>
      <w:pPr>
        <w:spacing w:line="360" w:lineRule="auto"/>
        <w:ind w:firstLine="567"/>
        <w:rPr>
          <w:rFonts w:hint="eastAsia" w:ascii="宋体" w:hAnsi="宋体" w:eastAsia="宋体" w:cs="宋体"/>
          <w:b/>
          <w:bCs/>
          <w:color w:val="auto"/>
          <w:sz w:val="28"/>
          <w:szCs w:val="28"/>
        </w:rPr>
      </w:pPr>
      <w:r>
        <w:rPr>
          <w:rFonts w:hint="eastAsia" w:ascii="宋体" w:hAnsi="宋体" w:eastAsia="宋体" w:cs="宋体"/>
          <w:color w:val="auto"/>
          <w:sz w:val="28"/>
        </w:rPr>
        <w:t>联系电话：028-85850101</w:t>
      </w:r>
    </w:p>
    <w:p>
      <w:pPr>
        <w:spacing w:line="360" w:lineRule="auto"/>
        <w:ind w:firstLine="568" w:firstLineChars="202"/>
        <w:rPr>
          <w:rFonts w:hint="eastAsia" w:ascii="宋体" w:hAnsi="宋体" w:eastAsia="宋体" w:cs="宋体"/>
          <w:b/>
          <w:color w:val="auto"/>
          <w:sz w:val="28"/>
          <w:lang w:eastAsia="zh-CN"/>
        </w:rPr>
      </w:pPr>
      <w:r>
        <w:rPr>
          <w:rFonts w:hint="eastAsia" w:ascii="宋体" w:hAnsi="宋体" w:eastAsia="宋体" w:cs="宋体"/>
          <w:b/>
          <w:color w:val="auto"/>
          <w:sz w:val="28"/>
          <w:lang w:eastAsia="zh-CN"/>
        </w:rPr>
        <w:t>成都市双流区公共资源交易服务中心</w:t>
      </w:r>
    </w:p>
    <w:p>
      <w:pPr>
        <w:spacing w:line="360" w:lineRule="auto"/>
        <w:ind w:firstLine="565" w:firstLineChars="202"/>
        <w:rPr>
          <w:rFonts w:hint="eastAsia" w:ascii="宋体" w:hAnsi="宋体" w:eastAsia="宋体" w:cs="宋体"/>
          <w:color w:val="auto"/>
          <w:sz w:val="28"/>
        </w:rPr>
      </w:pPr>
      <w:r>
        <w:rPr>
          <w:rFonts w:hint="eastAsia" w:ascii="宋体" w:hAnsi="宋体" w:eastAsia="宋体" w:cs="宋体"/>
          <w:color w:val="auto"/>
          <w:sz w:val="28"/>
        </w:rPr>
        <w:t>地  址：成都市双流区西航港街道机场路土桥段八十号</w:t>
      </w:r>
    </w:p>
    <w:p>
      <w:pPr>
        <w:spacing w:line="360" w:lineRule="auto"/>
        <w:ind w:firstLine="565" w:firstLineChars="202"/>
        <w:rPr>
          <w:rFonts w:hint="eastAsia" w:ascii="宋体" w:hAnsi="宋体" w:eastAsia="宋体" w:cs="宋体"/>
          <w:color w:val="auto"/>
          <w:sz w:val="28"/>
        </w:rPr>
      </w:pPr>
      <w:r>
        <w:rPr>
          <w:rFonts w:hint="eastAsia" w:ascii="宋体" w:hAnsi="宋体" w:eastAsia="宋体" w:cs="宋体"/>
          <w:color w:val="auto"/>
          <w:sz w:val="28"/>
        </w:rPr>
        <w:t>邮  编：</w:t>
      </w:r>
      <w:r>
        <w:rPr>
          <w:rFonts w:hint="eastAsia" w:ascii="宋体" w:hAnsi="宋体" w:eastAsia="宋体" w:cs="宋体"/>
          <w:color w:val="auto"/>
          <w:kern w:val="0"/>
          <w:sz w:val="28"/>
        </w:rPr>
        <w:t>610200</w:t>
      </w:r>
    </w:p>
    <w:p>
      <w:pPr>
        <w:spacing w:line="360" w:lineRule="auto"/>
        <w:ind w:firstLine="565" w:firstLineChars="202"/>
        <w:rPr>
          <w:rFonts w:hint="eastAsia" w:ascii="宋体" w:hAnsi="宋体" w:eastAsia="宋体" w:cs="宋体"/>
          <w:color w:val="auto"/>
          <w:sz w:val="28"/>
          <w:lang w:eastAsia="zh-CN"/>
        </w:rPr>
      </w:pPr>
      <w:r>
        <w:rPr>
          <w:rFonts w:hint="eastAsia" w:ascii="宋体" w:hAnsi="宋体" w:eastAsia="宋体" w:cs="宋体"/>
          <w:color w:val="auto"/>
          <w:sz w:val="28"/>
        </w:rPr>
        <w:t>联系人：</w:t>
      </w:r>
      <w:r>
        <w:rPr>
          <w:rFonts w:hint="eastAsia" w:ascii="宋体" w:hAnsi="宋体" w:eastAsia="宋体" w:cs="宋体"/>
          <w:color w:val="auto"/>
          <w:sz w:val="28"/>
          <w:lang w:eastAsia="zh-CN"/>
        </w:rPr>
        <w:t>潘磊、刘刚</w:t>
      </w:r>
    </w:p>
    <w:p>
      <w:pPr>
        <w:spacing w:line="360" w:lineRule="auto"/>
        <w:ind w:firstLine="565" w:firstLineChars="202"/>
        <w:rPr>
          <w:rFonts w:hint="default" w:ascii="宋体" w:hAnsi="宋体" w:eastAsia="宋体" w:cs="宋体"/>
          <w:color w:val="auto"/>
          <w:kern w:val="0"/>
          <w:sz w:val="28"/>
          <w:lang w:val="en-US" w:eastAsia="zh-CN"/>
        </w:rPr>
      </w:pPr>
      <w:r>
        <w:rPr>
          <w:rFonts w:hint="eastAsia" w:ascii="宋体" w:hAnsi="宋体" w:eastAsia="宋体" w:cs="宋体"/>
          <w:color w:val="auto"/>
          <w:sz w:val="28"/>
        </w:rPr>
        <w:t>联系电话：</w:t>
      </w:r>
      <w:r>
        <w:rPr>
          <w:rFonts w:hint="eastAsia" w:ascii="宋体" w:hAnsi="宋体" w:eastAsia="宋体" w:cs="宋体"/>
          <w:color w:val="auto"/>
          <w:kern w:val="0"/>
          <w:sz w:val="28"/>
          <w:lang w:val="en-US" w:eastAsia="zh-CN"/>
        </w:rPr>
        <w:t>028-85825012</w:t>
      </w:r>
      <w:r>
        <w:rPr>
          <w:rFonts w:hint="eastAsia" w:ascii="宋体" w:hAnsi="宋体" w:cs="宋体"/>
          <w:color w:val="auto"/>
          <w:kern w:val="0"/>
          <w:sz w:val="28"/>
          <w:lang w:val="en-US" w:eastAsia="zh-CN"/>
        </w:rPr>
        <w:t xml:space="preserve"> 028-85825029</w:t>
      </w:r>
    </w:p>
    <w:p>
      <w:pPr>
        <w:pStyle w:val="23"/>
        <w:spacing w:line="560" w:lineRule="exact"/>
        <w:ind w:firstLine="562"/>
        <w:rPr>
          <w:rFonts w:hint="eastAsia"/>
          <w:color w:val="auto"/>
          <w:lang w:val="en-US" w:eastAsia="zh-CN"/>
        </w:rPr>
      </w:pPr>
      <w:r>
        <w:rPr>
          <w:rFonts w:hint="eastAsia" w:ascii="宋体" w:hAnsi="宋体"/>
          <w:b/>
          <w:bCs/>
          <w:color w:val="auto"/>
          <w:kern w:val="0"/>
          <w:sz w:val="28"/>
          <w:highlight w:val="none"/>
        </w:rPr>
        <w:t>技术支持</w:t>
      </w:r>
      <w:r>
        <w:rPr>
          <w:rFonts w:ascii="宋体" w:hAnsi="宋体"/>
          <w:b/>
          <w:bCs/>
          <w:color w:val="auto"/>
          <w:kern w:val="0"/>
          <w:sz w:val="28"/>
          <w:highlight w:val="none"/>
        </w:rPr>
        <w:t>联系电话：</w:t>
      </w:r>
      <w:r>
        <w:rPr>
          <w:rFonts w:hint="eastAsia" w:ascii="宋体" w:hAnsi="宋体"/>
          <w:b/>
          <w:bCs/>
          <w:color w:val="auto"/>
          <w:sz w:val="28"/>
          <w:szCs w:val="28"/>
          <w:highlight w:val="none"/>
        </w:rPr>
        <w:t>400-881-7190</w:t>
      </w:r>
    </w:p>
    <w:p>
      <w:pPr>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集中采购监督机构：成都市</w:t>
      </w:r>
      <w:r>
        <w:rPr>
          <w:rFonts w:hint="eastAsia" w:ascii="宋体" w:hAnsi="宋体" w:eastAsia="宋体" w:cs="宋体"/>
          <w:b/>
          <w:color w:val="auto"/>
          <w:sz w:val="28"/>
          <w:szCs w:val="28"/>
          <w:lang w:eastAsia="zh-CN"/>
        </w:rPr>
        <w:t>双流区</w:t>
      </w:r>
      <w:r>
        <w:rPr>
          <w:rFonts w:hint="eastAsia" w:ascii="宋体" w:hAnsi="宋体" w:eastAsia="宋体" w:cs="宋体"/>
          <w:b/>
          <w:color w:val="auto"/>
          <w:sz w:val="28"/>
          <w:szCs w:val="28"/>
        </w:rPr>
        <w:t>财政局</w:t>
      </w:r>
    </w:p>
    <w:p>
      <w:pPr>
        <w:pStyle w:val="24"/>
        <w:tabs>
          <w:tab w:val="left" w:pos="900"/>
        </w:tabs>
        <w:spacing w:line="360" w:lineRule="auto"/>
        <w:ind w:firstLine="564"/>
        <w:jc w:val="left"/>
        <w:rPr>
          <w:rFonts w:hint="eastAsia" w:ascii="宋体" w:hAnsi="宋体" w:eastAsia="宋体" w:cs="宋体"/>
          <w:color w:val="auto"/>
          <w:kern w:val="0"/>
          <w:sz w:val="28"/>
        </w:rPr>
      </w:pPr>
      <w:r>
        <w:rPr>
          <w:rFonts w:hint="eastAsia" w:ascii="宋体" w:hAnsi="宋体" w:eastAsia="宋体" w:cs="宋体"/>
          <w:color w:val="auto"/>
          <w:kern w:val="0"/>
          <w:sz w:val="28"/>
        </w:rPr>
        <w:t>地 址：成都市双流区电视塔路2段36号</w:t>
      </w:r>
    </w:p>
    <w:p>
      <w:pPr>
        <w:pStyle w:val="24"/>
        <w:tabs>
          <w:tab w:val="left" w:pos="900"/>
        </w:tabs>
        <w:spacing w:line="360" w:lineRule="auto"/>
        <w:ind w:firstLine="564"/>
        <w:jc w:val="left"/>
        <w:rPr>
          <w:rFonts w:hint="eastAsia" w:ascii="宋体" w:hAnsi="宋体" w:eastAsia="宋体" w:cs="宋体"/>
          <w:color w:val="auto"/>
          <w:kern w:val="0"/>
          <w:sz w:val="28"/>
        </w:rPr>
      </w:pPr>
      <w:r>
        <w:rPr>
          <w:rFonts w:hint="eastAsia" w:ascii="宋体" w:hAnsi="宋体" w:eastAsia="宋体" w:cs="宋体"/>
          <w:color w:val="auto"/>
          <w:kern w:val="0"/>
          <w:sz w:val="28"/>
        </w:rPr>
        <w:t>联系电话：028-85804726</w:t>
      </w:r>
    </w:p>
    <w:p>
      <w:pPr>
        <w:pStyle w:val="2"/>
        <w:rPr>
          <w:rFonts w:hint="eastAsia" w:ascii="宋体" w:hAnsi="宋体" w:eastAsia="宋体" w:cs="宋体"/>
          <w:color w:val="auto"/>
        </w:rPr>
      </w:pPr>
    </w:p>
    <w:p>
      <w:pPr>
        <w:pStyle w:val="3"/>
        <w:ind w:left="0" w:leftChars="0" w:firstLine="0" w:firstLineChars="0"/>
        <w:rPr>
          <w:rFonts w:hint="eastAsia" w:ascii="宋体" w:hAnsi="宋体" w:eastAsia="宋体" w:cs="宋体"/>
          <w:color w:val="auto"/>
        </w:rPr>
      </w:pPr>
    </w:p>
    <w:p>
      <w:pPr>
        <w:keepNext/>
        <w:keepLines/>
        <w:numPr>
          <w:ilvl w:val="0"/>
          <w:numId w:val="2"/>
        </w:numPr>
        <w:spacing w:before="340" w:after="330" w:line="400" w:lineRule="exact"/>
        <w:jc w:val="center"/>
        <w:outlineLvl w:val="0"/>
        <w:rPr>
          <w:rFonts w:hint="eastAsia" w:ascii="宋体" w:hAnsi="宋体" w:eastAsia="宋体" w:cs="宋体"/>
          <w:b/>
          <w:bCs/>
          <w:color w:val="auto"/>
          <w:spacing w:val="-20"/>
          <w:kern w:val="44"/>
          <w:sz w:val="32"/>
          <w:szCs w:val="32"/>
        </w:rPr>
      </w:pPr>
      <w:bookmarkStart w:id="26" w:name="_Toc9892"/>
      <w:r>
        <w:rPr>
          <w:rFonts w:hint="eastAsia" w:ascii="宋体" w:hAnsi="宋体" w:eastAsia="宋体" w:cs="宋体"/>
          <w:b/>
          <w:bCs/>
          <w:color w:val="auto"/>
          <w:spacing w:val="-20"/>
          <w:kern w:val="44"/>
          <w:sz w:val="32"/>
          <w:szCs w:val="32"/>
        </w:rPr>
        <w:t>投标人须知</w:t>
      </w:r>
      <w:bookmarkEnd w:id="26"/>
    </w:p>
    <w:p>
      <w:pPr>
        <w:keepNext/>
        <w:keepLines/>
        <w:numPr>
          <w:ilvl w:val="1"/>
          <w:numId w:val="6"/>
        </w:numPr>
        <w:spacing w:before="260" w:after="260" w:line="360" w:lineRule="auto"/>
        <w:jc w:val="left"/>
        <w:outlineLvl w:val="1"/>
        <w:rPr>
          <w:rFonts w:hint="eastAsia" w:ascii="宋体" w:hAnsi="宋体" w:eastAsia="宋体" w:cs="宋体"/>
          <w:b/>
          <w:bCs/>
          <w:color w:val="auto"/>
          <w:sz w:val="28"/>
          <w:szCs w:val="28"/>
        </w:rPr>
      </w:pPr>
      <w:bookmarkStart w:id="27" w:name="_Toc213496268"/>
      <w:bookmarkStart w:id="28" w:name="_Toc6157"/>
      <w:bookmarkStart w:id="29" w:name="_Toc213396946"/>
      <w:bookmarkStart w:id="30" w:name="_Toc213397010"/>
      <w:bookmarkStart w:id="31" w:name="_Toc316462344"/>
      <w:bookmarkStart w:id="32" w:name="_Toc213396760"/>
      <w:bookmarkStart w:id="33" w:name="_Toc189727030"/>
      <w:bookmarkStart w:id="34" w:name="_Toc217446032"/>
      <w:bookmarkStart w:id="35" w:name="_Toc16165"/>
      <w:r>
        <w:rPr>
          <w:rFonts w:hint="eastAsia" w:ascii="宋体" w:hAnsi="宋体" w:eastAsia="宋体" w:cs="宋体"/>
          <w:b/>
          <w:bCs/>
          <w:color w:val="auto"/>
          <w:sz w:val="28"/>
          <w:szCs w:val="28"/>
        </w:rPr>
        <w:t>投标人须知前附表</w:t>
      </w:r>
      <w:bookmarkEnd w:id="27"/>
      <w:bookmarkEnd w:id="28"/>
      <w:bookmarkEnd w:id="29"/>
      <w:bookmarkEnd w:id="30"/>
      <w:bookmarkEnd w:id="31"/>
      <w:bookmarkEnd w:id="32"/>
      <w:bookmarkEnd w:id="33"/>
      <w:bookmarkEnd w:id="34"/>
      <w:bookmarkEnd w:id="35"/>
    </w:p>
    <w:tbl>
      <w:tblPr>
        <w:tblStyle w:val="18"/>
        <w:tblW w:w="9510"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hint="eastAsia" w:ascii="宋体" w:hAnsi="宋体" w:eastAsia="宋体" w:cs="宋体"/>
                <w:b/>
                <w:color w:val="auto"/>
              </w:rPr>
            </w:pPr>
            <w:r>
              <w:rPr>
                <w:rFonts w:hint="eastAsia" w:ascii="宋体" w:hAnsi="宋体" w:eastAsia="宋体" w:cs="宋体"/>
                <w:b/>
                <w:color w:val="auto"/>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hint="eastAsia" w:ascii="宋体" w:hAnsi="宋体" w:eastAsia="宋体" w:cs="宋体"/>
                <w:b/>
                <w:color w:val="auto"/>
                <w:lang w:val="zh-CN"/>
              </w:rPr>
            </w:pPr>
            <w:r>
              <w:rPr>
                <w:rFonts w:hint="eastAsia" w:ascii="宋体" w:hAnsi="宋体" w:eastAsia="宋体" w:cs="宋体"/>
                <w:b/>
                <w:color w:val="auto"/>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hint="eastAsia" w:ascii="宋体" w:hAnsi="宋体" w:eastAsia="宋体" w:cs="宋体"/>
                <w:b/>
                <w:color w:val="auto"/>
                <w:lang w:val="zh-CN"/>
              </w:rPr>
            </w:pPr>
            <w:r>
              <w:rPr>
                <w:rFonts w:hint="eastAsia" w:ascii="宋体" w:hAnsi="宋体" w:eastAsia="宋体" w:cs="宋体"/>
                <w:b/>
                <w:color w:val="auto"/>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6"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leftChars="0" w:firstLineChars="0"/>
              <w:jc w:val="center"/>
              <w:rPr>
                <w:rFonts w:hint="eastAsia" w:ascii="宋体" w:hAnsi="宋体" w:eastAsia="宋体" w:cs="宋体"/>
                <w:color w:val="auto"/>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hint="eastAsia" w:ascii="宋体" w:hAnsi="宋体" w:eastAsia="宋体" w:cs="宋体"/>
                <w:color w:val="auto"/>
                <w:sz w:val="24"/>
                <w:szCs w:val="24"/>
              </w:rPr>
            </w:pPr>
            <w:r>
              <w:rPr>
                <w:rFonts w:hint="eastAsia" w:ascii="宋体" w:hAnsi="宋体" w:eastAsia="宋体" w:cs="宋体"/>
                <w:color w:val="auto"/>
                <w:sz w:val="24"/>
                <w:szCs w:val="24"/>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ascii="宋体" w:hAnsi="宋体" w:eastAsia="宋体" w:cs="宋体"/>
                <w:b/>
                <w:color w:val="auto"/>
                <w:sz w:val="24"/>
                <w:szCs w:val="24"/>
                <w:lang w:val="zh-CN"/>
              </w:rPr>
            </w:pPr>
            <w:r>
              <w:rPr>
                <w:rFonts w:hint="eastAsia" w:ascii="宋体" w:hAnsi="宋体" w:eastAsia="宋体" w:cs="宋体"/>
                <w:b/>
                <w:bCs/>
                <w:color w:val="auto"/>
                <w:sz w:val="24"/>
                <w:szCs w:val="24"/>
              </w:rPr>
              <w:t>人民币</w:t>
            </w:r>
            <w:bookmarkStart w:id="36" w:name="预算金额_1619331032168"/>
            <w:r>
              <w:rPr>
                <w:rFonts w:hint="eastAsia" w:ascii="宋体" w:hAnsi="宋体" w:eastAsia="宋体" w:cs="宋体"/>
                <w:b/>
                <w:bCs/>
                <w:color w:val="auto"/>
                <w:sz w:val="24"/>
                <w:szCs w:val="24"/>
                <w:lang w:eastAsia="zh-CN"/>
              </w:rPr>
              <w:t>9323749.97</w:t>
            </w:r>
            <w:bookmarkEnd w:id="36"/>
            <w:r>
              <w:rPr>
                <w:rFonts w:hint="eastAsia" w:ascii="宋体" w:hAnsi="宋体" w:eastAsia="宋体" w:cs="宋体"/>
                <w:b/>
                <w:bCs/>
                <w:color w:val="auto"/>
                <w:sz w:val="24"/>
                <w:szCs w:val="24"/>
              </w:rPr>
              <w:t>元</w:t>
            </w:r>
            <w:r>
              <w:rPr>
                <w:rFonts w:hint="eastAsia" w:ascii="宋体" w:hAnsi="宋体" w:eastAsia="宋体" w:cs="宋体"/>
                <w:b/>
                <w:bCs/>
                <w:color w:val="auto"/>
                <w:sz w:val="24"/>
                <w:szCs w:val="24"/>
                <w:lang w:val="en-US" w:eastAsia="zh-CN"/>
              </w:rPr>
              <w:t>/年</w:t>
            </w:r>
            <w:r>
              <w:rPr>
                <w:rFonts w:hint="eastAsia" w:ascii="宋体" w:hAnsi="宋体" w:eastAsia="宋体" w:cs="宋体"/>
                <w:b/>
                <w:bCs/>
                <w:color w:val="auto"/>
                <w:sz w:val="24"/>
                <w:szCs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06"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leftChars="0" w:firstLineChars="0"/>
              <w:jc w:val="center"/>
              <w:rPr>
                <w:rFonts w:hint="eastAsia" w:ascii="宋体" w:hAnsi="宋体" w:eastAsia="宋体" w:cs="宋体"/>
                <w:color w:val="auto"/>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ascii="宋体" w:hAnsi="宋体" w:eastAsia="宋体" w:cs="宋体"/>
                <w:b/>
                <w:color w:val="auto"/>
                <w:sz w:val="24"/>
                <w:szCs w:val="24"/>
                <w:lang w:val="zh-CN"/>
              </w:rPr>
            </w:pPr>
            <w:r>
              <w:rPr>
                <w:rFonts w:hint="eastAsia" w:ascii="宋体" w:hAnsi="宋体" w:eastAsia="宋体" w:cs="宋体"/>
                <w:b w:val="0"/>
                <w:bCs/>
                <w:color w:val="auto"/>
                <w:sz w:val="24"/>
                <w:szCs w:val="24"/>
                <w:lang w:val="zh-CN"/>
              </w:rPr>
              <w:t>本项目总最高限价为人民币9323749.97元/年，包件1最高限价：5276953.58元/年；包件</w:t>
            </w: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lang w:val="zh-CN"/>
              </w:rPr>
              <w:t>最高限价：4046796.39元/年。</w:t>
            </w:r>
            <w:r>
              <w:rPr>
                <w:rFonts w:hint="eastAsia" w:ascii="宋体" w:hAnsi="宋体" w:eastAsia="宋体" w:cs="宋体"/>
                <w:b/>
                <w:color w:val="auto"/>
                <w:sz w:val="24"/>
                <w:szCs w:val="24"/>
                <w:lang w:val="zh-CN"/>
              </w:rPr>
              <w:t>投标人投标报价超过</w:t>
            </w:r>
            <w:r>
              <w:rPr>
                <w:rFonts w:hint="eastAsia" w:ascii="宋体" w:hAnsi="宋体" w:eastAsia="宋体" w:cs="宋体"/>
                <w:b/>
                <w:color w:val="auto"/>
                <w:sz w:val="24"/>
                <w:szCs w:val="24"/>
                <w:lang w:val="zh-CN" w:eastAsia="zh-CN"/>
              </w:rPr>
              <w:t>所投包件</w:t>
            </w:r>
            <w:r>
              <w:rPr>
                <w:rFonts w:hint="eastAsia" w:ascii="宋体" w:hAnsi="宋体" w:eastAsia="宋体" w:cs="宋体"/>
                <w:b/>
                <w:color w:val="auto"/>
                <w:sz w:val="24"/>
                <w:szCs w:val="24"/>
                <w:lang w:val="zh-CN"/>
              </w:rPr>
              <w:t>最高限价的，则其</w:t>
            </w:r>
            <w:r>
              <w:rPr>
                <w:rFonts w:hint="eastAsia" w:ascii="宋体" w:hAnsi="宋体" w:eastAsia="宋体" w:cs="宋体"/>
                <w:b/>
                <w:color w:val="auto"/>
                <w:sz w:val="24"/>
                <w:szCs w:val="24"/>
                <w:lang w:val="zh-CN" w:eastAsia="zh-CN"/>
              </w:rPr>
              <w:t>所投包件</w:t>
            </w:r>
            <w:r>
              <w:rPr>
                <w:rFonts w:hint="eastAsia" w:ascii="宋体" w:hAnsi="宋体" w:eastAsia="宋体" w:cs="宋体"/>
                <w:b/>
                <w:color w:val="auto"/>
                <w:sz w:val="24"/>
                <w:szCs w:val="24"/>
                <w:lang w:val="zh-CN"/>
              </w:rPr>
              <w:t>投标文件将按无效投标文件处理。</w:t>
            </w:r>
          </w:p>
          <w:p>
            <w:pPr>
              <w:autoSpaceDE w:val="0"/>
              <w:autoSpaceDN w:val="0"/>
              <w:adjustRightInd w:val="0"/>
              <w:spacing w:line="360" w:lineRule="auto"/>
              <w:ind w:right="210" w:rightChars="100"/>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leftChars="0" w:firstLineChars="0"/>
              <w:jc w:val="center"/>
              <w:rPr>
                <w:rFonts w:hint="eastAsia" w:ascii="宋体" w:hAnsi="宋体" w:eastAsia="宋体" w:cs="宋体"/>
                <w:color w:val="auto"/>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leftChars="0" w:firstLineChars="0"/>
              <w:jc w:val="center"/>
              <w:rPr>
                <w:rFonts w:hint="eastAsia" w:ascii="宋体" w:hAnsi="宋体" w:eastAsia="宋体" w:cs="宋体"/>
                <w:color w:val="auto"/>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leftChars="0" w:firstLineChars="0"/>
              <w:jc w:val="center"/>
              <w:rPr>
                <w:rFonts w:hint="eastAsia" w:ascii="宋体" w:hAnsi="宋体" w:eastAsia="宋体" w:cs="宋体"/>
                <w:color w:val="auto"/>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ascii="宋体" w:hAnsi="宋体" w:eastAsia="宋体" w:cs="宋体"/>
                <w:color w:val="auto"/>
                <w:sz w:val="24"/>
                <w:szCs w:val="24"/>
              </w:rPr>
            </w:pPr>
            <w:r>
              <w:rPr>
                <w:rFonts w:hint="eastAsia" w:ascii="宋体" w:hAnsi="宋体" w:cs="宋体"/>
                <w:color w:val="auto"/>
                <w:sz w:val="24"/>
                <w:szCs w:val="24"/>
                <w:highlight w:val="none"/>
                <w:lang w:val="zh-CN"/>
              </w:rPr>
              <w:t>在评标过程中，评标委员会认为供应商投标报价明显低于其他通过符合性审查供应商的投标报价，有可能影响产品质量或者不能诚信履约的，评标委员会应当要求其在合理的时间内提供书面说明，必要时提交相关证明材料。供应商提交的书面说明、相关证明材料（如涉及），应当加盖供应商（法定名称）电子签章，在评标委员会要求的时间内通过政府采购云平台进行递交，否则无效。如因断电、断网、系统故障或其他不可抗力等因素，导致系统无法使用的，由供应商按评标委员会的要求进行澄清或者说明。供应商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251" w:hRule="atLeast"/>
          <w:jc w:val="center"/>
        </w:trPr>
        <w:tc>
          <w:tcPr>
            <w:tcW w:w="884" w:type="dxa"/>
            <w:tcBorders>
              <w:top w:val="single" w:color="auto" w:sz="8" w:space="0"/>
              <w:left w:val="single" w:color="auto" w:sz="18" w:space="0"/>
              <w:right w:val="single" w:color="auto" w:sz="8" w:space="0"/>
            </w:tcBorders>
            <w:vAlign w:val="center"/>
          </w:tcPr>
          <w:p>
            <w:pPr>
              <w:numPr>
                <w:ilvl w:val="0"/>
                <w:numId w:val="7"/>
              </w:numPr>
              <w:snapToGrid w:val="0"/>
              <w:spacing w:line="360" w:lineRule="auto"/>
              <w:ind w:left="630" w:leftChars="0" w:firstLineChars="0"/>
              <w:jc w:val="center"/>
              <w:rPr>
                <w:rFonts w:hint="eastAsia" w:ascii="宋体" w:hAnsi="宋体" w:eastAsia="宋体" w:cs="宋体"/>
                <w:color w:val="auto"/>
                <w:sz w:val="24"/>
                <w:szCs w:val="24"/>
              </w:rPr>
            </w:pPr>
          </w:p>
        </w:tc>
        <w:tc>
          <w:tcPr>
            <w:tcW w:w="1716" w:type="dxa"/>
            <w:tcBorders>
              <w:top w:val="single" w:color="auto" w:sz="8" w:space="0"/>
              <w:left w:val="single" w:color="auto" w:sz="8" w:space="0"/>
              <w:right w:val="single" w:color="auto" w:sz="8" w:space="0"/>
            </w:tcBorders>
            <w:vAlign w:val="center"/>
          </w:tcPr>
          <w:p>
            <w:pPr>
              <w:pStyle w:val="27"/>
              <w:spacing w:line="360" w:lineRule="auto"/>
              <w:ind w:left="96" w:leftChars="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小微企业（监狱企业、残疾人福利性单位视同小微企业）价格扣除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widowControl/>
              <w:jc w:val="left"/>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小微企业（监狱企业、残疾人福利性单位均视同小、微企业）价格扣除：</w:t>
            </w:r>
          </w:p>
          <w:p>
            <w:pPr>
              <w:widowControl/>
              <w:spacing w:line="360" w:lineRule="auto"/>
              <w:jc w:val="left"/>
              <w:rPr>
                <w:rFonts w:hint="eastAsia" w:ascii="宋体" w:hAnsi="宋体" w:eastAsia="宋体" w:cs="宋体"/>
                <w:b/>
                <w:color w:val="auto"/>
                <w:sz w:val="24"/>
                <w:szCs w:val="24"/>
              </w:rPr>
            </w:pPr>
            <w:r>
              <w:rPr>
                <w:rFonts w:hint="eastAsia" w:ascii="宋体" w:hAnsi="宋体" w:cs="宋体"/>
                <w:color w:val="auto"/>
                <w:sz w:val="24"/>
                <w:szCs w:val="24"/>
                <w:highlight w:val="none"/>
                <w:lang w:val="zh-CN"/>
              </w:rPr>
              <w:t>1.根据《政府采购促进中小企业发展管理办法》（财库[2020]46号）的规定，对小型和微型企业的价格给予10%的价格扣除，用扣除后的价格参与评标。2.参加政府采购活动的中小企业提供《中小企业声明函》，未提供视为放弃享受小微企业价格扣除优惠政策。3.监狱企业参加政府采购活动时，应当提供由省级以上监狱管理局、戒毒管理局（含新疆生产建设兵团）出具的属于监狱企业的证明文件复印件。4.参加政府采购活动的残疾人福利性单位应当提供《残疾人福利性单位声明函》，未提供视为放弃享受小微企业价格扣除优惠政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leftChars="0" w:hanging="420" w:firstLineChars="0"/>
              <w:jc w:val="center"/>
              <w:rPr>
                <w:rFonts w:hint="eastAsia" w:ascii="宋体" w:hAnsi="宋体" w:eastAsia="宋体" w:cs="宋体"/>
                <w:color w:val="auto"/>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leftChars="0" w:firstLineChars="0"/>
              <w:jc w:val="center"/>
              <w:rPr>
                <w:rFonts w:hint="eastAsia" w:ascii="宋体" w:hAnsi="宋体" w:eastAsia="宋体" w:cs="宋体"/>
                <w:color w:val="auto"/>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详见</w:t>
            </w:r>
            <w:r>
              <w:rPr>
                <w:rFonts w:hint="eastAsia" w:ascii="宋体" w:hAnsi="宋体" w:cs="宋体"/>
                <w:color w:val="auto"/>
                <w:sz w:val="24"/>
                <w:szCs w:val="24"/>
                <w:lang w:eastAsia="zh-CN"/>
              </w:rPr>
              <w:t>第</w:t>
            </w:r>
            <w:r>
              <w:rPr>
                <w:rFonts w:hint="eastAsia" w:ascii="宋体" w:hAnsi="宋体" w:cs="宋体"/>
                <w:color w:val="auto"/>
                <w:sz w:val="24"/>
                <w:szCs w:val="24"/>
                <w:lang w:val="en-US" w:eastAsia="zh-CN"/>
              </w:rPr>
              <w:t>2章</w:t>
            </w:r>
            <w:r>
              <w:rPr>
                <w:rFonts w:hint="eastAsia" w:ascii="宋体" w:hAnsi="宋体" w:eastAsia="宋体" w:cs="宋体"/>
                <w:color w:val="auto"/>
                <w:sz w:val="24"/>
                <w:szCs w:val="24"/>
                <w:lang w:val="zh-CN"/>
              </w:rPr>
              <w:t>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leftChars="0" w:firstLineChars="0"/>
              <w:jc w:val="center"/>
              <w:rPr>
                <w:rFonts w:hint="eastAsia" w:ascii="宋体" w:hAnsi="宋体" w:eastAsia="宋体" w:cs="宋体"/>
                <w:color w:val="auto"/>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提交投标文件的截止之日起</w:t>
            </w:r>
            <w:r>
              <w:rPr>
                <w:rFonts w:hint="eastAsia" w:ascii="宋体" w:hAnsi="宋体" w:eastAsia="宋体" w:cs="宋体"/>
                <w:color w:val="auto"/>
                <w:sz w:val="24"/>
                <w:szCs w:val="24"/>
                <w:u w:val="single"/>
                <w:lang w:val="zh-CN"/>
              </w:rPr>
              <w:t>120</w:t>
            </w:r>
            <w:r>
              <w:rPr>
                <w:rFonts w:hint="eastAsia" w:ascii="宋体" w:hAnsi="宋体" w:eastAsia="宋体" w:cs="宋体"/>
                <w:color w:val="auto"/>
                <w:sz w:val="24"/>
                <w:szCs w:val="24"/>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leftChars="0" w:firstLineChars="0"/>
              <w:jc w:val="center"/>
              <w:rPr>
                <w:rFonts w:hint="eastAsia" w:ascii="宋体" w:hAnsi="宋体" w:eastAsia="宋体" w:cs="宋体"/>
                <w:color w:val="auto"/>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详见</w:t>
            </w:r>
            <w:r>
              <w:rPr>
                <w:rFonts w:hint="eastAsia" w:ascii="宋体" w:hAnsi="宋体" w:cs="宋体"/>
                <w:color w:val="auto"/>
                <w:sz w:val="24"/>
                <w:szCs w:val="24"/>
                <w:lang w:eastAsia="zh-CN"/>
              </w:rPr>
              <w:t>第</w:t>
            </w:r>
            <w:r>
              <w:rPr>
                <w:rFonts w:hint="eastAsia" w:ascii="宋体" w:hAnsi="宋体" w:cs="宋体"/>
                <w:color w:val="auto"/>
                <w:sz w:val="24"/>
                <w:szCs w:val="24"/>
                <w:lang w:val="en-US" w:eastAsia="zh-CN"/>
              </w:rPr>
              <w:t>2章</w:t>
            </w:r>
            <w:r>
              <w:rPr>
                <w:rFonts w:hint="eastAsia" w:ascii="宋体" w:hAnsi="宋体" w:eastAsia="宋体" w:cs="宋体"/>
                <w:color w:val="auto"/>
                <w:sz w:val="24"/>
                <w:szCs w:val="24"/>
              </w:rPr>
              <w:t>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leftChars="0" w:firstLineChars="0"/>
              <w:jc w:val="center"/>
              <w:rPr>
                <w:rFonts w:hint="eastAsia" w:ascii="宋体" w:hAnsi="宋体" w:eastAsia="宋体" w:cs="宋体"/>
                <w:color w:val="auto"/>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color w:val="auto"/>
                <w:sz w:val="24"/>
                <w:highlight w:val="none"/>
              </w:rPr>
            </w:pPr>
            <w:r>
              <w:rPr>
                <w:rFonts w:hint="eastAsia" w:ascii="宋体" w:hAnsi="宋体"/>
                <w:color w:val="auto"/>
                <w:sz w:val="24"/>
                <w:highlight w:val="none"/>
              </w:rPr>
              <w:t>详见供应商须知2.4.12</w:t>
            </w:r>
          </w:p>
          <w:p>
            <w:pPr>
              <w:tabs>
                <w:tab w:val="left" w:pos="7665"/>
              </w:tabs>
              <w:snapToGrid w:val="0"/>
              <w:jc w:val="left"/>
              <w:rPr>
                <w:rFonts w:hint="eastAsia" w:ascii="宋体" w:hAnsi="宋体" w:eastAsia="宋体" w:cs="宋体"/>
                <w:color w:val="auto"/>
                <w:sz w:val="24"/>
                <w:szCs w:val="24"/>
              </w:rPr>
            </w:pPr>
            <w:r>
              <w:rPr>
                <w:rFonts w:hint="eastAsia" w:ascii="宋体" w:hAnsi="宋体"/>
                <w:color w:val="auto"/>
                <w:sz w:val="24"/>
                <w:highlight w:val="none"/>
              </w:rPr>
              <w:t>注：供应商使用CA证书在投标截止时间前，将电子投标文件上传至政府采购云平台，上传前须对电子投标文件是否有电子签章等进行核对。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leftChars="0" w:firstLineChars="0"/>
              <w:jc w:val="center"/>
              <w:rPr>
                <w:rFonts w:hint="eastAsia" w:ascii="宋体" w:hAnsi="宋体" w:eastAsia="宋体" w:cs="宋体"/>
                <w:color w:val="auto"/>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详见</w:t>
            </w:r>
            <w:r>
              <w:rPr>
                <w:rFonts w:hint="eastAsia" w:ascii="宋体" w:hAnsi="宋体" w:cs="宋体"/>
                <w:color w:val="auto"/>
                <w:sz w:val="24"/>
                <w:szCs w:val="24"/>
                <w:lang w:eastAsia="zh-CN"/>
              </w:rPr>
              <w:t>第</w:t>
            </w:r>
            <w:r>
              <w:rPr>
                <w:rFonts w:hint="eastAsia" w:ascii="宋体" w:hAnsi="宋体" w:cs="宋体"/>
                <w:color w:val="auto"/>
                <w:sz w:val="24"/>
                <w:szCs w:val="24"/>
                <w:lang w:val="en-US" w:eastAsia="zh-CN"/>
              </w:rPr>
              <w:t>2章</w:t>
            </w:r>
            <w:r>
              <w:rPr>
                <w:rFonts w:hint="eastAsia" w:ascii="宋体" w:hAnsi="宋体" w:eastAsia="宋体" w:cs="宋体"/>
                <w:color w:val="auto"/>
                <w:sz w:val="24"/>
                <w:szCs w:val="24"/>
              </w:rPr>
              <w:t>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leftChars="0" w:firstLineChars="0"/>
              <w:jc w:val="center"/>
              <w:rPr>
                <w:rFonts w:hint="eastAsia" w:ascii="宋体" w:hAnsi="宋体" w:eastAsia="宋体" w:cs="宋体"/>
                <w:color w:val="auto"/>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详见</w:t>
            </w:r>
            <w:r>
              <w:rPr>
                <w:rFonts w:hint="eastAsia" w:ascii="宋体" w:hAnsi="宋体" w:cs="宋体"/>
                <w:color w:val="auto"/>
                <w:sz w:val="24"/>
                <w:szCs w:val="24"/>
                <w:lang w:eastAsia="zh-CN"/>
              </w:rPr>
              <w:t>第</w:t>
            </w:r>
            <w:r>
              <w:rPr>
                <w:rFonts w:hint="eastAsia" w:ascii="宋体" w:hAnsi="宋体" w:cs="宋体"/>
                <w:color w:val="auto"/>
                <w:sz w:val="24"/>
                <w:szCs w:val="24"/>
                <w:lang w:val="en-US" w:eastAsia="zh-CN"/>
              </w:rPr>
              <w:t>2章</w:t>
            </w:r>
            <w:r>
              <w:rPr>
                <w:rFonts w:hint="eastAsia" w:ascii="宋体" w:hAnsi="宋体" w:eastAsia="宋体" w:cs="宋体"/>
                <w:color w:val="auto"/>
                <w:sz w:val="24"/>
                <w:szCs w:val="24"/>
              </w:rPr>
              <w:t>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leftChars="0" w:firstLineChars="0"/>
              <w:jc w:val="center"/>
              <w:rPr>
                <w:rFonts w:hint="eastAsia" w:ascii="宋体" w:hAnsi="宋体" w:eastAsia="宋体" w:cs="宋体"/>
                <w:color w:val="auto"/>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hint="eastAsia" w:ascii="宋体" w:hAnsi="宋体" w:eastAsia="宋体" w:cs="宋体"/>
                <w:color w:val="auto"/>
                <w:sz w:val="24"/>
                <w:szCs w:val="24"/>
                <w:highlight w:val="yellow"/>
              </w:rPr>
            </w:pPr>
            <w:r>
              <w:rPr>
                <w:rFonts w:hint="eastAsia" w:ascii="宋体" w:hAnsi="宋体" w:eastAsia="宋体" w:cs="宋体"/>
                <w:b/>
                <w:color w:val="auto"/>
                <w:sz w:val="24"/>
                <w:szCs w:val="24"/>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color w:val="auto"/>
                <w:highlight w:val="none"/>
              </w:rPr>
            </w:pPr>
            <w:r>
              <w:rPr>
                <w:rFonts w:hint="eastAsia" w:ascii="宋体" w:hAnsi="宋体"/>
                <w:b/>
                <w:color w:val="auto"/>
                <w:highlight w:val="none"/>
              </w:rPr>
              <w:t>详见供应商须知2.5.1。</w:t>
            </w:r>
          </w:p>
          <w:p>
            <w:pPr>
              <w:snapToGrid w:val="0"/>
              <w:spacing w:line="360" w:lineRule="auto"/>
              <w:rPr>
                <w:rFonts w:ascii="宋体" w:hAnsi="宋体"/>
                <w:b/>
                <w:color w:val="auto"/>
                <w:highlight w:val="none"/>
              </w:rPr>
            </w:pPr>
            <w:r>
              <w:rPr>
                <w:rFonts w:hint="eastAsia" w:ascii="宋体" w:hAnsi="宋体"/>
                <w:b/>
                <w:color w:val="auto"/>
                <w:highlight w:val="none"/>
              </w:rPr>
              <w:t>投标文件解密：开启解密后，供应商应在系统提示的解密开始时间后</w:t>
            </w:r>
            <w:r>
              <w:rPr>
                <w:rFonts w:ascii="宋体" w:hAnsi="宋体"/>
                <w:b/>
                <w:color w:val="auto"/>
                <w:highlight w:val="none"/>
              </w:rPr>
              <w:t>60</w:t>
            </w:r>
            <w:r>
              <w:rPr>
                <w:rFonts w:hint="eastAsia" w:ascii="宋体" w:hAnsi="宋体"/>
                <w:b/>
                <w:color w:val="auto"/>
                <w:highlight w:val="none"/>
              </w:rPr>
              <w:t>分钟内 ，使用对投标文件进行加密的CA证书在线完成对供应商递交至政府采购云平台的投标文件的解密。</w:t>
            </w:r>
          </w:p>
          <w:p>
            <w:pPr>
              <w:snapToGrid w:val="0"/>
              <w:spacing w:line="360" w:lineRule="auto"/>
              <w:rPr>
                <w:rFonts w:ascii="宋体" w:hAnsi="宋体"/>
                <w:b/>
                <w:color w:val="auto"/>
                <w:highlight w:val="none"/>
              </w:rPr>
            </w:pPr>
            <w:r>
              <w:rPr>
                <w:rFonts w:hint="eastAsia" w:ascii="宋体" w:hAnsi="宋体"/>
                <w:b/>
                <w:color w:val="auto"/>
                <w:highlight w:val="none"/>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jc w:val="left"/>
              <w:rPr>
                <w:rFonts w:hint="eastAsia" w:ascii="宋体" w:hAnsi="宋体" w:eastAsia="宋体" w:cs="宋体"/>
                <w:color w:val="auto"/>
                <w:sz w:val="24"/>
                <w:szCs w:val="24"/>
                <w:highlight w:val="yellow"/>
              </w:rPr>
            </w:pPr>
            <w:r>
              <w:rPr>
                <w:rFonts w:hint="eastAsia" w:ascii="宋体" w:hAnsi="宋体"/>
                <w:b/>
                <w:color w:val="auto"/>
                <w:highlight w:val="none"/>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leftChars="0" w:firstLineChars="0"/>
              <w:jc w:val="center"/>
              <w:rPr>
                <w:rFonts w:hint="eastAsia" w:ascii="宋体" w:hAnsi="宋体" w:eastAsia="宋体" w:cs="宋体"/>
                <w:color w:val="auto"/>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对招标文件中供应商参加本次政府采购活动应当具备的条件，招标项目技术、服务、商务及其他要求，评标细则及标准和</w:t>
            </w:r>
            <w:r>
              <w:rPr>
                <w:rFonts w:hint="eastAsia" w:ascii="宋体" w:hAnsi="宋体" w:cs="宋体"/>
                <w:color w:val="auto"/>
                <w:sz w:val="24"/>
                <w:szCs w:val="24"/>
                <w:lang w:eastAsia="zh-CN"/>
              </w:rPr>
              <w:t>资格审查、</w:t>
            </w:r>
            <w:r>
              <w:rPr>
                <w:rFonts w:hint="eastAsia" w:ascii="宋体" w:hAnsi="宋体" w:eastAsia="宋体" w:cs="宋体"/>
                <w:color w:val="auto"/>
                <w:sz w:val="24"/>
                <w:szCs w:val="24"/>
              </w:rPr>
              <w:t>中标结果提出询问或质疑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hint="eastAsia" w:ascii="宋体" w:hAnsi="宋体" w:eastAsia="宋体" w:cs="宋体"/>
                <w:color w:val="auto"/>
                <w:sz w:val="24"/>
                <w:szCs w:val="24"/>
              </w:rPr>
            </w:pPr>
            <w:r>
              <w:rPr>
                <w:rFonts w:hint="eastAsia" w:ascii="宋体" w:hAnsi="宋体" w:eastAsia="宋体" w:cs="宋体"/>
                <w:color w:val="auto"/>
                <w:sz w:val="24"/>
                <w:szCs w:val="24"/>
              </w:rPr>
              <w:t>向采购人提出，并由采购人按相关规定作出答复（详见</w:t>
            </w:r>
            <w:r>
              <w:rPr>
                <w:rFonts w:hint="eastAsia" w:ascii="宋体" w:hAnsi="宋体" w:cs="宋体"/>
                <w:color w:val="auto"/>
                <w:sz w:val="24"/>
                <w:szCs w:val="24"/>
                <w:lang w:eastAsia="zh-CN"/>
              </w:rPr>
              <w:t>第</w:t>
            </w:r>
            <w:r>
              <w:rPr>
                <w:rFonts w:hint="eastAsia" w:ascii="宋体" w:hAnsi="宋体" w:cs="宋体"/>
                <w:color w:val="auto"/>
                <w:sz w:val="24"/>
                <w:szCs w:val="24"/>
                <w:lang w:val="en-US" w:eastAsia="zh-CN"/>
              </w:rPr>
              <w:t>2章</w:t>
            </w:r>
            <w:r>
              <w:rPr>
                <w:rFonts w:hint="eastAsia" w:ascii="宋体" w:hAnsi="宋体" w:eastAsia="宋体" w:cs="宋体"/>
                <w:color w:val="auto"/>
                <w:sz w:val="24"/>
                <w:szCs w:val="24"/>
              </w:rPr>
              <w:t>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leftChars="0" w:firstLineChars="0"/>
              <w:jc w:val="center"/>
              <w:rPr>
                <w:rFonts w:hint="eastAsia" w:ascii="宋体" w:hAnsi="宋体" w:eastAsia="宋体" w:cs="宋体"/>
                <w:color w:val="auto"/>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除上述招标文件中的其他内容，招标文件中采购程序、采购文件中投标人须知、采购合同格式、投标文件格式、以及开标过程程序提出询问或质疑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向区公资交易中心提出，并由区公资交易中心按相关规定作出答复（详见</w:t>
            </w:r>
            <w:r>
              <w:rPr>
                <w:rFonts w:hint="eastAsia" w:ascii="宋体" w:hAnsi="宋体" w:cs="宋体"/>
                <w:color w:val="auto"/>
                <w:sz w:val="24"/>
                <w:szCs w:val="24"/>
                <w:lang w:eastAsia="zh-CN"/>
              </w:rPr>
              <w:t>第</w:t>
            </w:r>
            <w:r>
              <w:rPr>
                <w:rFonts w:hint="eastAsia" w:ascii="宋体" w:hAnsi="宋体" w:cs="宋体"/>
                <w:color w:val="auto"/>
                <w:sz w:val="24"/>
                <w:szCs w:val="24"/>
                <w:lang w:val="en-US" w:eastAsia="zh-CN"/>
              </w:rPr>
              <w:t>2章</w:t>
            </w:r>
            <w:r>
              <w:rPr>
                <w:rFonts w:hint="eastAsia" w:ascii="宋体" w:hAnsi="宋体" w:eastAsia="宋体" w:cs="宋体"/>
                <w:color w:val="auto"/>
                <w:sz w:val="24"/>
                <w:szCs w:val="24"/>
                <w:lang w:eastAsia="zh-CN"/>
              </w:rPr>
              <w:t>投标人须知</w:t>
            </w:r>
            <w:r>
              <w:rPr>
                <w:rFonts w:hint="eastAsia" w:ascii="宋体" w:hAnsi="宋体" w:eastAsia="宋体" w:cs="宋体"/>
                <w:color w:val="auto"/>
                <w:sz w:val="24"/>
                <w:szCs w:val="24"/>
                <w:lang w:val="en-US" w:eastAsia="zh-CN"/>
              </w:rPr>
              <w:t>2.8</w:t>
            </w:r>
            <w:r>
              <w:rPr>
                <w:rFonts w:hint="eastAsia" w:ascii="宋体" w:hAnsi="宋体" w:eastAsia="宋体" w:cs="宋体"/>
                <w:color w:val="auto"/>
                <w:sz w:val="24"/>
                <w:szCs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leftChars="0" w:firstLineChars="0"/>
              <w:jc w:val="center"/>
              <w:rPr>
                <w:rFonts w:hint="eastAsia" w:ascii="宋体" w:hAnsi="宋体" w:eastAsia="宋体" w:cs="宋体"/>
                <w:color w:val="auto"/>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hint="eastAsia" w:ascii="宋体" w:hAnsi="宋体" w:eastAsia="宋体" w:cs="宋体"/>
                <w:color w:val="auto"/>
                <w:sz w:val="24"/>
                <w:szCs w:val="24"/>
              </w:rPr>
            </w:pPr>
            <w:r>
              <w:rPr>
                <w:rFonts w:hint="eastAsia" w:ascii="宋体" w:hAnsi="宋体" w:eastAsia="宋体" w:cs="宋体"/>
                <w:color w:val="auto"/>
                <w:sz w:val="24"/>
                <w:szCs w:val="24"/>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pStyle w:val="24"/>
              <w:tabs>
                <w:tab w:val="left" w:pos="900"/>
              </w:tabs>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投诉受理单位：本项目同级财政部门，即成都市双流区财政局。</w:t>
            </w:r>
          </w:p>
          <w:p>
            <w:pPr>
              <w:pStyle w:val="24"/>
              <w:tabs>
                <w:tab w:val="left" w:pos="900"/>
              </w:tabs>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地 址：成都市双流区电视塔路2段36号</w:t>
            </w:r>
          </w:p>
          <w:p>
            <w:pPr>
              <w:pStyle w:val="24"/>
              <w:tabs>
                <w:tab w:val="left" w:pos="900"/>
              </w:tabs>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联系电话：028-85804726</w:t>
            </w:r>
          </w:p>
          <w:p>
            <w:pPr>
              <w:pStyle w:val="24"/>
              <w:tabs>
                <w:tab w:val="left" w:pos="900"/>
              </w:tabs>
              <w:spacing w:line="360" w:lineRule="auto"/>
              <w:ind w:left="0" w:leftChars="0" w:firstLine="0" w:firstLineChars="0"/>
              <w:jc w:val="left"/>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邮编：610200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line="360" w:lineRule="auto"/>
              <w:ind w:left="210" w:leftChars="0" w:firstLine="0" w:firstLineChars="0"/>
              <w:jc w:val="center"/>
              <w:rPr>
                <w:rFonts w:hint="eastAsia" w:ascii="宋体" w:hAnsi="宋体" w:eastAsia="宋体" w:cs="宋体"/>
                <w:color w:val="auto"/>
                <w:sz w:val="24"/>
                <w:szCs w:val="24"/>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所有</w:t>
            </w:r>
            <w:r>
              <w:rPr>
                <w:rFonts w:hint="eastAsia" w:ascii="宋体" w:hAnsi="宋体" w:eastAsia="宋体" w:cs="宋体"/>
                <w:color w:val="auto"/>
                <w:sz w:val="24"/>
                <w:szCs w:val="24"/>
              </w:rPr>
              <w:t>投标人</w:t>
            </w:r>
            <w:r>
              <w:rPr>
                <w:rFonts w:hint="eastAsia" w:ascii="宋体" w:hAnsi="宋体" w:eastAsia="宋体" w:cs="宋体"/>
                <w:color w:val="auto"/>
                <w:sz w:val="24"/>
                <w:szCs w:val="24"/>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line="360" w:lineRule="auto"/>
              <w:ind w:left="210" w:leftChars="0" w:firstLine="0" w:firstLineChars="0"/>
              <w:jc w:val="center"/>
              <w:rPr>
                <w:rFonts w:hint="eastAsia" w:ascii="宋体" w:hAnsi="宋体" w:eastAsia="宋体" w:cs="宋体"/>
                <w:color w:val="auto"/>
                <w:sz w:val="24"/>
                <w:szCs w:val="24"/>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hint="eastAsia" w:ascii="宋体" w:hAnsi="宋体" w:eastAsia="宋体" w:cs="宋体"/>
                <w:color w:val="auto"/>
                <w:sz w:val="24"/>
                <w:szCs w:val="24"/>
              </w:rPr>
            </w:pPr>
            <w:r>
              <w:rPr>
                <w:rFonts w:hint="eastAsia" w:ascii="宋体" w:hAnsi="宋体"/>
                <w:color w:val="auto"/>
                <w:kern w:val="0"/>
                <w:sz w:val="24"/>
                <w:szCs w:val="24"/>
                <w:highlight w:val="none"/>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line="360" w:lineRule="auto"/>
              <w:ind w:left="210" w:leftChars="0" w:firstLine="0" w:firstLineChars="0"/>
              <w:jc w:val="center"/>
              <w:rPr>
                <w:rFonts w:hint="eastAsia" w:ascii="宋体" w:hAnsi="宋体" w:eastAsia="宋体" w:cs="宋体"/>
                <w:color w:val="auto"/>
                <w:sz w:val="24"/>
                <w:szCs w:val="24"/>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四川省成都市</w:t>
            </w:r>
            <w:r>
              <w:rPr>
                <w:rFonts w:hint="eastAsia" w:ascii="宋体" w:hAnsi="宋体" w:eastAsia="宋体" w:cs="宋体"/>
                <w:color w:val="auto"/>
                <w:sz w:val="24"/>
                <w:szCs w:val="24"/>
                <w:lang w:eastAsia="zh-CN"/>
              </w:rPr>
              <w:t>双流区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91"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line="360" w:lineRule="auto"/>
              <w:ind w:left="210" w:leftChars="0" w:firstLine="0" w:firstLineChars="0"/>
              <w:jc w:val="center"/>
              <w:rPr>
                <w:rFonts w:hint="eastAsia" w:ascii="宋体" w:hAnsi="宋体" w:eastAsia="宋体" w:cs="宋体"/>
                <w:color w:val="auto"/>
                <w:sz w:val="24"/>
                <w:szCs w:val="24"/>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hint="eastAsia" w:ascii="宋体" w:hAnsi="宋体" w:eastAsia="宋体" w:cs="宋体"/>
                <w:color w:val="auto"/>
                <w:sz w:val="24"/>
                <w:szCs w:val="24"/>
              </w:rPr>
            </w:pPr>
            <w:r>
              <w:rPr>
                <w:rFonts w:hint="eastAsia" w:ascii="宋体" w:hAnsi="宋体" w:eastAsia="宋体" w:cs="宋体"/>
                <w:color w:val="auto"/>
                <w:sz w:val="24"/>
                <w:szCs w:val="24"/>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4" w:firstLineChars="6"/>
              <w:rPr>
                <w:rFonts w:hint="eastAsia" w:ascii="宋体" w:hAnsi="宋体" w:eastAsia="宋体" w:cs="宋体"/>
                <w:color w:val="auto"/>
                <w:sz w:val="24"/>
                <w:szCs w:val="24"/>
              </w:rPr>
            </w:pPr>
            <w:r>
              <w:rPr>
                <w:rFonts w:hint="eastAsia" w:ascii="宋体" w:hAnsi="宋体" w:eastAsia="宋体" w:cs="宋体"/>
                <w:color w:val="auto"/>
                <w:sz w:val="24"/>
                <w:szCs w:val="24"/>
              </w:rPr>
              <w:t>政府采购合同签订之日起2个工作日内，政府采购合同将在四川政府采购网公告；政府采购合同签订之日起七个工作日内，政府采购合同将向本采购项目同级财政部门，即成都市</w:t>
            </w:r>
            <w:r>
              <w:rPr>
                <w:rFonts w:hint="eastAsia" w:ascii="宋体" w:hAnsi="宋体" w:eastAsia="宋体" w:cs="宋体"/>
                <w:color w:val="auto"/>
                <w:sz w:val="24"/>
                <w:szCs w:val="24"/>
                <w:lang w:val="zh-CN"/>
              </w:rPr>
              <w:t>双流区财政局备案。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306"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line="360" w:lineRule="auto"/>
              <w:ind w:left="210" w:leftChars="0" w:firstLine="0" w:firstLineChars="0"/>
              <w:jc w:val="center"/>
              <w:rPr>
                <w:rFonts w:hint="eastAsia" w:ascii="宋体" w:hAnsi="宋体" w:eastAsia="宋体" w:cs="宋体"/>
                <w:color w:val="auto"/>
                <w:sz w:val="24"/>
                <w:szCs w:val="24"/>
              </w:rPr>
            </w:pPr>
          </w:p>
        </w:tc>
        <w:tc>
          <w:tcPr>
            <w:tcW w:w="1716" w:type="dxa"/>
            <w:tcBorders>
              <w:top w:val="single" w:color="auto" w:sz="4" w:space="0"/>
              <w:left w:val="single" w:color="auto" w:sz="8" w:space="0"/>
              <w:bottom w:val="single" w:color="auto" w:sz="4" w:space="0"/>
              <w:right w:val="single" w:color="auto" w:sz="8" w:space="0"/>
            </w:tcBorders>
            <w:vAlign w:val="center"/>
          </w:tcPr>
          <w:p>
            <w:pPr>
              <w:tabs>
                <w:tab w:val="left" w:pos="7665"/>
              </w:tabs>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政采信用担保融资</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本项目属于政府采购信用融资业务项目，融资利率上浮比例不超过人民银行同期贷款基准利率30%，银行机构名单联系方式见附件1。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301"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line="360" w:lineRule="auto"/>
              <w:ind w:left="210" w:leftChars="0" w:firstLine="0" w:firstLineChars="0"/>
              <w:jc w:val="center"/>
              <w:rPr>
                <w:rFonts w:hint="eastAsia" w:ascii="宋体" w:hAnsi="宋体" w:eastAsia="宋体" w:cs="宋体"/>
                <w:color w:val="auto"/>
                <w:sz w:val="24"/>
                <w:szCs w:val="24"/>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进口产品（如采购内容中涉及货物采购的）</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after="0" w:line="360" w:lineRule="auto"/>
              <w:ind w:left="210" w:leftChars="0" w:firstLine="0" w:firstLineChars="0"/>
              <w:jc w:val="center"/>
              <w:rPr>
                <w:rFonts w:hint="eastAsia" w:ascii="宋体" w:hAnsi="宋体" w:eastAsia="宋体" w:cs="宋体"/>
                <w:color w:val="auto"/>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本项目为</w:t>
            </w:r>
            <w:r>
              <w:rPr>
                <w:rFonts w:hint="eastAsia" w:ascii="宋体" w:hAnsi="宋体" w:eastAsia="宋体" w:cs="宋体"/>
                <w:b/>
                <w:bCs/>
                <w:color w:val="auto"/>
                <w:sz w:val="24"/>
                <w:szCs w:val="24"/>
                <w:lang w:eastAsia="zh-CN"/>
              </w:rPr>
              <w:t>非</w:t>
            </w:r>
            <w:r>
              <w:rPr>
                <w:rFonts w:hint="eastAsia" w:ascii="宋体" w:hAnsi="宋体" w:eastAsia="宋体" w:cs="宋体"/>
                <w:b/>
                <w:bCs/>
                <w:color w:val="auto"/>
                <w:sz w:val="24"/>
                <w:szCs w:val="24"/>
              </w:rPr>
              <w:t>专门</w:t>
            </w:r>
            <w:r>
              <w:rPr>
                <w:rFonts w:hint="eastAsia" w:ascii="宋体" w:hAnsi="宋体" w:eastAsia="宋体" w:cs="宋体"/>
                <w:color w:val="auto"/>
                <w:sz w:val="24"/>
                <w:szCs w:val="24"/>
              </w:rPr>
              <w:t>面向中小企业的</w:t>
            </w:r>
            <w:r>
              <w:rPr>
                <w:rFonts w:hint="eastAsia" w:ascii="宋体" w:hAnsi="宋体" w:cs="宋体"/>
                <w:color w:val="auto"/>
                <w:sz w:val="24"/>
                <w:szCs w:val="24"/>
                <w:lang w:val="en-US" w:eastAsia="zh-CN"/>
              </w:rPr>
              <w:t>采购</w:t>
            </w:r>
            <w:r>
              <w:rPr>
                <w:rFonts w:hint="eastAsia" w:ascii="宋体" w:hAnsi="宋体" w:eastAsia="宋体" w:cs="宋体"/>
                <w:color w:val="auto"/>
                <w:sz w:val="24"/>
                <w:szCs w:val="24"/>
              </w:rPr>
              <w:t>项目</w:t>
            </w:r>
            <w:r>
              <w:rPr>
                <w:rFonts w:hint="eastAsia" w:ascii="宋体" w:hAnsi="宋体" w:eastAsia="宋体" w:cs="宋体"/>
                <w:b/>
                <w:bCs/>
                <w:color w:val="auto"/>
                <w:kern w:val="0"/>
                <w:sz w:val="24"/>
                <w:szCs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after="0" w:line="360" w:lineRule="auto"/>
              <w:ind w:left="210" w:leftChars="0" w:firstLine="0" w:firstLineChars="0"/>
              <w:jc w:val="center"/>
              <w:rPr>
                <w:rFonts w:hint="eastAsia" w:ascii="宋体" w:hAnsi="宋体" w:eastAsia="宋体" w:cs="宋体"/>
                <w:color w:val="auto"/>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本项目</w:t>
            </w:r>
            <w:r>
              <w:rPr>
                <w:rFonts w:hint="eastAsia" w:ascii="宋体" w:hAnsi="宋体" w:eastAsia="宋体" w:cs="宋体"/>
                <w:b/>
                <w:bCs/>
                <w:color w:val="auto"/>
                <w:sz w:val="24"/>
                <w:szCs w:val="24"/>
                <w:lang w:eastAsia="zh-CN"/>
              </w:rPr>
              <w:t>不接受</w:t>
            </w:r>
            <w:r>
              <w:rPr>
                <w:rFonts w:hint="eastAsia" w:ascii="宋体" w:hAnsi="宋体" w:eastAsia="宋体" w:cs="宋体"/>
                <w:color w:val="auto"/>
                <w:sz w:val="24"/>
                <w:szCs w:val="24"/>
                <w:lang w:eastAsia="zh-CN"/>
              </w:rPr>
              <w:t>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48"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after="0" w:line="360" w:lineRule="auto"/>
              <w:ind w:left="210" w:leftChars="0" w:firstLine="0" w:firstLineChars="0"/>
              <w:jc w:val="center"/>
              <w:rPr>
                <w:rFonts w:hint="eastAsia" w:ascii="宋体" w:hAnsi="宋体" w:eastAsia="宋体" w:cs="宋体"/>
                <w:color w:val="auto"/>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采购人可以要求参加政府采购的供应商提供有关资质证明文件</w:t>
            </w:r>
            <w:r>
              <w:rPr>
                <w:rFonts w:hint="eastAsia" w:ascii="宋体" w:hAnsi="宋体" w:cs="宋体"/>
                <w:color w:val="auto"/>
                <w:sz w:val="24"/>
                <w:szCs w:val="24"/>
                <w:lang w:val="en-US" w:eastAsia="zh-CN"/>
              </w:rPr>
              <w:t>和业绩情况</w:t>
            </w:r>
            <w:r>
              <w:rPr>
                <w:rFonts w:hint="eastAsia" w:ascii="宋体" w:hAnsi="宋体" w:eastAsia="宋体" w:cs="宋体"/>
                <w:color w:val="auto"/>
                <w:sz w:val="24"/>
                <w:szCs w:val="24"/>
              </w:rPr>
              <w:t>，并根据《中华人民共和国政府采购法》规定的供应商条件和采购项目对供应商的特定要求，对供应商的资格进行审查。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68"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after="0" w:line="360" w:lineRule="auto"/>
              <w:ind w:left="210" w:leftChars="0" w:firstLine="0" w:firstLineChars="0"/>
              <w:jc w:val="center"/>
              <w:rPr>
                <w:rFonts w:hint="eastAsia" w:ascii="宋体" w:hAnsi="宋体" w:eastAsia="宋体" w:cs="宋体"/>
                <w:color w:val="auto"/>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投标人信用信息查询时间截止时点：信用信息查询在资格审查阶段完成。</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1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after="0" w:line="360" w:lineRule="auto"/>
              <w:ind w:left="210" w:leftChars="0" w:firstLine="0" w:firstLineChars="0"/>
              <w:jc w:val="center"/>
              <w:rPr>
                <w:rFonts w:hint="eastAsia" w:ascii="宋体" w:hAnsi="宋体" w:eastAsia="宋体" w:cs="宋体"/>
                <w:color w:val="auto"/>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hint="eastAsia" w:ascii="宋体" w:hAnsi="宋体" w:eastAsia="宋体" w:cs="宋体"/>
                <w:color w:val="auto"/>
                <w:sz w:val="24"/>
                <w:szCs w:val="24"/>
              </w:rPr>
            </w:pPr>
            <w:r>
              <w:rPr>
                <w:rFonts w:hint="eastAsia" w:ascii="宋体" w:hAnsi="宋体"/>
                <w:color w:val="auto"/>
                <w:sz w:val="24"/>
                <w:highlight w:val="none"/>
              </w:rPr>
              <w:t>采购人须对第4章、第5章和第6章中要求供应商提供的承诺函、相关材料及证明文件进行查验并做好查验记录。查验时间截止时点：采购人在收到评标报告后，确认中标供应商前完成查验。</w:t>
            </w:r>
          </w:p>
        </w:tc>
      </w:tr>
    </w:tbl>
    <w:p>
      <w:pPr>
        <w:keepNext/>
        <w:keepLines/>
        <w:numPr>
          <w:ilvl w:val="1"/>
          <w:numId w:val="2"/>
        </w:numPr>
        <w:spacing w:before="260" w:after="260" w:line="360" w:lineRule="auto"/>
        <w:jc w:val="left"/>
        <w:outlineLvl w:val="1"/>
        <w:rPr>
          <w:rFonts w:hint="eastAsia" w:ascii="宋体" w:hAnsi="宋体" w:eastAsia="宋体" w:cs="宋体"/>
          <w:b/>
          <w:bCs/>
          <w:color w:val="auto"/>
          <w:sz w:val="28"/>
          <w:szCs w:val="28"/>
        </w:rPr>
      </w:pPr>
      <w:bookmarkStart w:id="37" w:name="_Toc30151"/>
      <w:r>
        <w:rPr>
          <w:rFonts w:hint="eastAsia" w:ascii="宋体" w:hAnsi="宋体" w:eastAsia="宋体" w:cs="宋体"/>
          <w:b/>
          <w:bCs/>
          <w:color w:val="auto"/>
          <w:sz w:val="28"/>
          <w:szCs w:val="28"/>
        </w:rPr>
        <w:t>总则</w:t>
      </w:r>
      <w:bookmarkEnd w:id="37"/>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适用范围</w:t>
      </w:r>
    </w:p>
    <w:p>
      <w:pPr>
        <w:numPr>
          <w:ilvl w:val="0"/>
          <w:numId w:val="9"/>
        </w:numPr>
        <w:tabs>
          <w:tab w:val="left" w:pos="1134"/>
        </w:tabs>
        <w:spacing w:line="360" w:lineRule="auto"/>
        <w:ind w:left="0"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本招标文件仅适用于本次公开招标采购项目。</w:t>
      </w:r>
    </w:p>
    <w:p>
      <w:pPr>
        <w:numPr>
          <w:ilvl w:val="0"/>
          <w:numId w:val="9"/>
        </w:numPr>
        <w:tabs>
          <w:tab w:val="left" w:pos="1134"/>
        </w:tabs>
        <w:spacing w:line="360" w:lineRule="auto"/>
        <w:ind w:left="0"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本招标文件的最终解释权由采购人或</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享有。对招标文件中供应商参加本次政府采购活动应当具备的条件，招标项目服务、商务及其他要求，评标细则及标准由采购人负责解释。除上述招标文件内容，其他内容由</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负责解释。</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有关定义</w:t>
      </w:r>
    </w:p>
    <w:p>
      <w:pPr>
        <w:numPr>
          <w:ilvl w:val="0"/>
          <w:numId w:val="10"/>
        </w:numPr>
        <w:tabs>
          <w:tab w:val="left" w:pos="1134"/>
        </w:tabs>
        <w:spacing w:line="360" w:lineRule="auto"/>
        <w:ind w:left="0" w:firstLine="568"/>
        <w:rPr>
          <w:rFonts w:hint="eastAsia" w:ascii="宋体" w:hAnsi="宋体" w:eastAsia="宋体" w:cs="宋体"/>
          <w:color w:val="auto"/>
          <w:sz w:val="28"/>
          <w:szCs w:val="28"/>
        </w:rPr>
      </w:pPr>
      <w:r>
        <w:rPr>
          <w:rFonts w:hint="eastAsia" w:ascii="宋体" w:hAnsi="宋体" w:eastAsia="宋体" w:cs="宋体"/>
          <w:color w:val="auto"/>
          <w:sz w:val="28"/>
          <w:szCs w:val="28"/>
        </w:rPr>
        <w:t>“采购人”和“甲方”系指依法进行政府采购的成都市</w:t>
      </w:r>
      <w:r>
        <w:rPr>
          <w:rFonts w:hint="eastAsia" w:ascii="宋体" w:hAnsi="宋体" w:eastAsia="宋体" w:cs="宋体"/>
          <w:color w:val="auto"/>
          <w:sz w:val="28"/>
          <w:szCs w:val="28"/>
          <w:lang w:eastAsia="zh-CN"/>
        </w:rPr>
        <w:t>双流区</w:t>
      </w:r>
      <w:r>
        <w:rPr>
          <w:rFonts w:hint="eastAsia" w:ascii="宋体" w:hAnsi="宋体" w:eastAsia="宋体" w:cs="宋体"/>
          <w:color w:val="auto"/>
          <w:sz w:val="28"/>
          <w:szCs w:val="28"/>
        </w:rPr>
        <w:t>级机关、事业单位、团体组织。本次招标的采购人是</w:t>
      </w:r>
      <w:bookmarkStart w:id="38" w:name="采购单位名称_1619331069080"/>
      <w:r>
        <w:rPr>
          <w:rFonts w:hint="eastAsia" w:ascii="宋体" w:hAnsi="宋体" w:eastAsia="宋体" w:cs="宋体"/>
          <w:b/>
          <w:color w:val="auto"/>
          <w:sz w:val="28"/>
          <w:szCs w:val="28"/>
          <w:lang w:eastAsia="zh-CN"/>
        </w:rPr>
        <w:t>成都市双流区彭镇人民政府</w:t>
      </w:r>
      <w:bookmarkEnd w:id="38"/>
      <w:r>
        <w:rPr>
          <w:rFonts w:hint="eastAsia" w:ascii="宋体" w:hAnsi="宋体" w:eastAsia="宋体" w:cs="宋体"/>
          <w:color w:val="auto"/>
          <w:sz w:val="28"/>
          <w:szCs w:val="28"/>
        </w:rPr>
        <w:t>。</w:t>
      </w:r>
    </w:p>
    <w:p>
      <w:pPr>
        <w:numPr>
          <w:ilvl w:val="0"/>
          <w:numId w:val="10"/>
        </w:numPr>
        <w:tabs>
          <w:tab w:val="left" w:pos="1134"/>
        </w:tabs>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“投标人”系指在系统中成功提交《采购文件获取登记表》拟参加投标和向采购人提供货物及服务的供应商。</w:t>
      </w:r>
    </w:p>
    <w:p>
      <w:pPr>
        <w:numPr>
          <w:ilvl w:val="0"/>
          <w:numId w:val="10"/>
        </w:numPr>
        <w:tabs>
          <w:tab w:val="left" w:pos="1134"/>
        </w:tabs>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本招标文件各部分规定的期间以时、日、月、年计算。期间开始的时和日，不计算在期间内，而从次日开始计算。期间届满的最后一天是节假日的，以节假日后的第一日为期间届满的日期。</w:t>
      </w:r>
    </w:p>
    <w:p>
      <w:pPr>
        <w:tabs>
          <w:tab w:val="left" w:pos="1134"/>
        </w:tabs>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四、本招标文件各部分规定的“以上”、“以下”、“内”、“以内”，包括本数；所称的“不足”，不包括本数。</w:t>
      </w:r>
    </w:p>
    <w:p>
      <w:pPr>
        <w:tabs>
          <w:tab w:val="left" w:pos="1134"/>
        </w:tabs>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五、重大违法记录是指供应商因违法经营受到刑事处罚或者责令停产停业、吊销许可证或者执照、较大数额罚款等行政处罚。</w:t>
      </w:r>
    </w:p>
    <w:p>
      <w:pPr>
        <w:pStyle w:val="2"/>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六、本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tabs>
          <w:tab w:val="left" w:pos="1134"/>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lang w:val="en-US" w:eastAsia="zh-CN"/>
        </w:rPr>
        <w:t>七、</w:t>
      </w:r>
      <w:r>
        <w:rPr>
          <w:rFonts w:hint="eastAsia" w:ascii="宋体" w:hAnsi="宋体"/>
          <w:color w:val="auto"/>
          <w:sz w:val="28"/>
          <w:szCs w:val="28"/>
          <w:highlight w:val="none"/>
        </w:rPr>
        <w:t>不见面开标是指，区公资交易中心依托政府采购云平台组织开标活动，供应商在线参与开标的一种组织形式。 </w:t>
      </w:r>
    </w:p>
    <w:p>
      <w:pPr>
        <w:pStyle w:val="2"/>
        <w:rPr>
          <w:rFonts w:hint="eastAsia"/>
          <w:color w:val="auto"/>
        </w:rPr>
      </w:pPr>
    </w:p>
    <w:p>
      <w:pPr>
        <w:keepNext/>
        <w:keepLines/>
        <w:numPr>
          <w:ilvl w:val="2"/>
          <w:numId w:val="2"/>
        </w:numPr>
        <w:spacing w:line="360" w:lineRule="auto"/>
        <w:ind w:left="3119" w:hanging="3119"/>
        <w:outlineLvl w:val="2"/>
        <w:rPr>
          <w:rFonts w:hint="eastAsia" w:ascii="宋体" w:hAnsi="宋体" w:eastAsia="宋体" w:cs="宋体"/>
          <w:b/>
          <w:bCs/>
          <w:color w:val="auto"/>
          <w:sz w:val="28"/>
          <w:szCs w:val="28"/>
        </w:rPr>
      </w:pPr>
      <w:bookmarkStart w:id="39" w:name="_Toc217446036"/>
      <w:bookmarkStart w:id="40" w:name="_Toc183682344"/>
      <w:bookmarkStart w:id="41" w:name="_Toc183582207"/>
      <w:bookmarkStart w:id="42" w:name="_Toc217390843"/>
      <w:r>
        <w:rPr>
          <w:rFonts w:hint="eastAsia" w:ascii="宋体" w:hAnsi="宋体" w:eastAsia="宋体" w:cs="宋体"/>
          <w:b/>
          <w:bCs/>
          <w:color w:val="auto"/>
          <w:sz w:val="28"/>
          <w:szCs w:val="28"/>
        </w:rPr>
        <w:t>合格的投标人</w:t>
      </w:r>
      <w:bookmarkEnd w:id="39"/>
      <w:bookmarkEnd w:id="40"/>
      <w:bookmarkEnd w:id="41"/>
      <w:bookmarkEnd w:id="42"/>
    </w:p>
    <w:p>
      <w:pPr>
        <w:tabs>
          <w:tab w:val="left" w:pos="7665"/>
        </w:tabs>
        <w:spacing w:line="360" w:lineRule="auto"/>
        <w:ind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合格的投标人应具备以下条件：</w:t>
      </w:r>
    </w:p>
    <w:p>
      <w:pPr>
        <w:numPr>
          <w:ilvl w:val="0"/>
          <w:numId w:val="11"/>
        </w:numPr>
        <w:tabs>
          <w:tab w:val="left" w:pos="1134"/>
        </w:tabs>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本招标文件“投标邀请”第五条规定的条件；</w:t>
      </w:r>
    </w:p>
    <w:p>
      <w:pPr>
        <w:numPr>
          <w:ilvl w:val="0"/>
          <w:numId w:val="11"/>
        </w:numPr>
        <w:tabs>
          <w:tab w:val="left" w:pos="1134"/>
        </w:tabs>
        <w:spacing w:line="360" w:lineRule="auto"/>
        <w:ind w:left="0" w:firstLine="568"/>
        <w:rPr>
          <w:rFonts w:hint="eastAsia" w:ascii="宋体" w:hAnsi="宋体" w:eastAsia="宋体" w:cs="宋体"/>
          <w:color w:val="auto"/>
          <w:sz w:val="28"/>
          <w:szCs w:val="28"/>
        </w:rPr>
      </w:pPr>
      <w:r>
        <w:rPr>
          <w:rFonts w:hint="eastAsia" w:ascii="宋体" w:hAnsi="宋体" w:eastAsia="宋体" w:cs="宋体"/>
          <w:color w:val="auto"/>
          <w:sz w:val="28"/>
          <w:szCs w:val="28"/>
        </w:rPr>
        <w:t>按照招标文件“投标邀请”中第六、七、八条规定获取了招标文件。</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投标费用</w:t>
      </w:r>
    </w:p>
    <w:p>
      <w:pPr>
        <w:spacing w:line="360" w:lineRule="auto"/>
        <w:ind w:firstLine="660" w:firstLineChars="236"/>
        <w:rPr>
          <w:rFonts w:hint="eastAsia" w:ascii="宋体" w:hAnsi="宋体" w:eastAsia="宋体" w:cs="宋体"/>
          <w:color w:val="auto"/>
          <w:sz w:val="28"/>
          <w:szCs w:val="28"/>
        </w:rPr>
      </w:pPr>
      <w:r>
        <w:rPr>
          <w:rFonts w:hint="eastAsia" w:ascii="宋体" w:hAnsi="宋体" w:eastAsia="宋体" w:cs="宋体"/>
          <w:color w:val="auto"/>
          <w:sz w:val="28"/>
          <w:szCs w:val="28"/>
        </w:rPr>
        <w:t>投标人应自行承担参加投标的全部费用。</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充分、公平竞争保障措施</w:t>
      </w:r>
    </w:p>
    <w:p>
      <w:pPr>
        <w:numPr>
          <w:ilvl w:val="0"/>
          <w:numId w:val="12"/>
        </w:numPr>
        <w:tabs>
          <w:tab w:val="left" w:pos="1134"/>
        </w:tabs>
        <w:adjustRightInd w:val="0"/>
        <w:spacing w:line="560" w:lineRule="exact"/>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单位负责人为同一人或者存在直接控股、管理关系的不同供应商，不得参加同一项目的投标。</w:t>
      </w:r>
    </w:p>
    <w:p>
      <w:pPr>
        <w:numPr>
          <w:ilvl w:val="0"/>
          <w:numId w:val="12"/>
        </w:numPr>
        <w:tabs>
          <w:tab w:val="left" w:pos="1134"/>
        </w:tabs>
        <w:adjustRightInd w:val="0"/>
        <w:spacing w:line="560" w:lineRule="exact"/>
        <w:ind w:left="0" w:firstLine="567"/>
        <w:rPr>
          <w:rFonts w:hint="eastAsia" w:ascii="宋体" w:hAnsi="宋体" w:eastAsia="宋体" w:cs="宋体"/>
          <w:b/>
          <w:color w:val="auto"/>
          <w:sz w:val="28"/>
          <w:szCs w:val="28"/>
        </w:rPr>
      </w:pPr>
      <w:r>
        <w:rPr>
          <w:rFonts w:hint="eastAsia" w:ascii="宋体" w:hAnsi="宋体" w:eastAsia="宋体" w:cs="宋体"/>
          <w:color w:val="auto"/>
          <w:sz w:val="28"/>
          <w:szCs w:val="28"/>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eastAsia="宋体" w:cs="宋体"/>
          <w:b/>
          <w:color w:val="auto"/>
          <w:sz w:val="28"/>
          <w:szCs w:val="28"/>
        </w:rPr>
        <w:t>（说明：无供应商为本项目提供整体设计、规范编制或者项目管理、监理、检测等服务。）</w:t>
      </w:r>
    </w:p>
    <w:p>
      <w:pPr>
        <w:keepNext/>
        <w:keepLines/>
        <w:numPr>
          <w:ilvl w:val="1"/>
          <w:numId w:val="2"/>
        </w:numPr>
        <w:spacing w:line="360" w:lineRule="auto"/>
        <w:jc w:val="left"/>
        <w:outlineLvl w:val="1"/>
        <w:rPr>
          <w:rFonts w:hint="eastAsia" w:ascii="宋体" w:hAnsi="宋体" w:eastAsia="宋体" w:cs="宋体"/>
          <w:b/>
          <w:bCs/>
          <w:color w:val="auto"/>
          <w:sz w:val="28"/>
          <w:szCs w:val="28"/>
        </w:rPr>
      </w:pPr>
      <w:bookmarkStart w:id="43" w:name="_Toc217446039"/>
      <w:bookmarkStart w:id="44" w:name="_Toc183582210"/>
      <w:bookmarkStart w:id="45" w:name="_Toc183682347"/>
      <w:bookmarkStart w:id="46" w:name="_Toc1568"/>
      <w:r>
        <w:rPr>
          <w:rFonts w:hint="eastAsia" w:ascii="宋体" w:hAnsi="宋体" w:eastAsia="宋体" w:cs="宋体"/>
          <w:b/>
          <w:bCs/>
          <w:color w:val="auto"/>
          <w:sz w:val="28"/>
          <w:szCs w:val="28"/>
        </w:rPr>
        <w:t>招标文件</w:t>
      </w:r>
      <w:bookmarkEnd w:id="43"/>
      <w:bookmarkEnd w:id="44"/>
      <w:bookmarkEnd w:id="45"/>
      <w:bookmarkEnd w:id="46"/>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招标文件的构成</w:t>
      </w:r>
    </w:p>
    <w:p>
      <w:pPr>
        <w:numPr>
          <w:ilvl w:val="0"/>
          <w:numId w:val="13"/>
        </w:numPr>
        <w:tabs>
          <w:tab w:val="left" w:pos="1134"/>
        </w:tabs>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4"/>
        </w:numPr>
        <w:tabs>
          <w:tab w:val="left" w:pos="1134"/>
        </w:tabs>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投标邀请；</w:t>
      </w:r>
    </w:p>
    <w:p>
      <w:pPr>
        <w:numPr>
          <w:ilvl w:val="1"/>
          <w:numId w:val="14"/>
        </w:numPr>
        <w:tabs>
          <w:tab w:val="left" w:pos="1134"/>
        </w:tabs>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投标人须知；</w:t>
      </w:r>
    </w:p>
    <w:p>
      <w:pPr>
        <w:numPr>
          <w:ilvl w:val="1"/>
          <w:numId w:val="14"/>
        </w:numPr>
        <w:tabs>
          <w:tab w:val="left" w:pos="1134"/>
        </w:tabs>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投标文件格式；</w:t>
      </w:r>
    </w:p>
    <w:p>
      <w:pPr>
        <w:numPr>
          <w:ilvl w:val="1"/>
          <w:numId w:val="14"/>
        </w:numPr>
        <w:tabs>
          <w:tab w:val="left" w:pos="1134"/>
        </w:tabs>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招标项目服务、商务及其他要求；</w:t>
      </w:r>
    </w:p>
    <w:p>
      <w:pPr>
        <w:numPr>
          <w:ilvl w:val="1"/>
          <w:numId w:val="14"/>
        </w:numPr>
        <w:tabs>
          <w:tab w:val="left" w:pos="1134"/>
        </w:tabs>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资格性审查；</w:t>
      </w:r>
    </w:p>
    <w:p>
      <w:pPr>
        <w:numPr>
          <w:ilvl w:val="1"/>
          <w:numId w:val="14"/>
        </w:numPr>
        <w:tabs>
          <w:tab w:val="left" w:pos="1134"/>
        </w:tabs>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评标办法；</w:t>
      </w:r>
    </w:p>
    <w:p>
      <w:pPr>
        <w:numPr>
          <w:ilvl w:val="1"/>
          <w:numId w:val="14"/>
        </w:numPr>
        <w:tabs>
          <w:tab w:val="left" w:pos="1134"/>
        </w:tabs>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拟签订合同文本。</w:t>
      </w:r>
    </w:p>
    <w:p>
      <w:pPr>
        <w:numPr>
          <w:ilvl w:val="0"/>
          <w:numId w:val="13"/>
        </w:numPr>
        <w:tabs>
          <w:tab w:val="left" w:pos="1134"/>
        </w:tabs>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投标人应认真阅读和充分理解招标文件中所有的事项、格式条款和规范要求。投标人没有对招标文件全面做出实质性响应所产生的风险由投标人承担。</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bookmarkStart w:id="47" w:name="_Toc183682348"/>
      <w:bookmarkStart w:id="48" w:name="_Toc183582211"/>
      <w:bookmarkStart w:id="49" w:name="_Toc217446040"/>
      <w:r>
        <w:rPr>
          <w:rFonts w:hint="eastAsia" w:ascii="宋体" w:hAnsi="宋体" w:eastAsia="宋体" w:cs="宋体"/>
          <w:b/>
          <w:bCs/>
          <w:color w:val="auto"/>
          <w:sz w:val="28"/>
          <w:szCs w:val="28"/>
        </w:rPr>
        <w:t>招标文件的澄清</w:t>
      </w:r>
      <w:bookmarkEnd w:id="47"/>
      <w:bookmarkEnd w:id="48"/>
      <w:r>
        <w:rPr>
          <w:rFonts w:hint="eastAsia" w:ascii="宋体" w:hAnsi="宋体" w:eastAsia="宋体" w:cs="宋体"/>
          <w:b/>
          <w:bCs/>
          <w:color w:val="auto"/>
          <w:sz w:val="28"/>
          <w:szCs w:val="28"/>
        </w:rPr>
        <w:t>和修改</w:t>
      </w:r>
      <w:bookmarkEnd w:id="49"/>
      <w:bookmarkStart w:id="50" w:name="_Toc89075876"/>
      <w:bookmarkStart w:id="51" w:name="_Toc77400780"/>
      <w:bookmarkStart w:id="52" w:name="_Toc217446042"/>
      <w:bookmarkStart w:id="53" w:name="_Toc183582214"/>
      <w:bookmarkStart w:id="54" w:name="_Toc183682351"/>
    </w:p>
    <w:p>
      <w:pPr>
        <w:numPr>
          <w:ilvl w:val="0"/>
          <w:numId w:val="15"/>
        </w:numPr>
        <w:tabs>
          <w:tab w:val="left" w:pos="142"/>
          <w:tab w:val="left" w:pos="1134"/>
        </w:tabs>
        <w:spacing w:after="200" w:line="360" w:lineRule="auto"/>
        <w:ind w:left="0" w:firstLine="560"/>
        <w:rPr>
          <w:rFonts w:ascii="宋体" w:hAnsi="宋体"/>
          <w:color w:val="auto"/>
          <w:sz w:val="28"/>
          <w:szCs w:val="28"/>
          <w:highlight w:val="none"/>
        </w:rPr>
      </w:pPr>
      <w:r>
        <w:rPr>
          <w:rFonts w:hint="eastAsia" w:ascii="宋体" w:hAnsi="宋体"/>
          <w:color w:val="auto"/>
          <w:sz w:val="28"/>
          <w:szCs w:val="28"/>
          <w:highlight w:val="none"/>
        </w:rPr>
        <w:t>在投标截止时间前，采购人或者</w:t>
      </w:r>
      <w:r>
        <w:rPr>
          <w:rFonts w:hint="eastAsia" w:cs="Arial"/>
          <w:color w:val="auto"/>
          <w:sz w:val="28"/>
          <w:szCs w:val="28"/>
          <w:highlight w:val="none"/>
        </w:rPr>
        <w:t>区公资交易中心</w:t>
      </w:r>
      <w:r>
        <w:rPr>
          <w:rFonts w:hint="eastAsia" w:ascii="宋体" w:hAnsi="宋体"/>
          <w:color w:val="auto"/>
          <w:sz w:val="28"/>
          <w:szCs w:val="28"/>
          <w:highlight w:val="none"/>
        </w:rPr>
        <w:t>可以对已发出的招标文件进行必要的澄清或者修改。</w:t>
      </w:r>
    </w:p>
    <w:p>
      <w:pPr>
        <w:numPr>
          <w:ilvl w:val="0"/>
          <w:numId w:val="15"/>
        </w:numPr>
        <w:spacing w:after="200"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澄清或者修改的内容，区公资交易中心将在“四川政府采购网”和“成都市公共资源交易服务中心”网站上发布澄清公告，同时通过政府采购云平台将澄清或者修改的内容告知所有在系统中成功获取招标文件的潜在供应商（供应商通过账号或CA证书登录云平台查看）</w:t>
      </w:r>
    </w:p>
    <w:p>
      <w:pPr>
        <w:numPr>
          <w:ilvl w:val="0"/>
          <w:numId w:val="0"/>
        </w:numPr>
        <w:tabs>
          <w:tab w:val="left" w:pos="142"/>
          <w:tab w:val="left" w:pos="1134"/>
        </w:tabs>
        <w:spacing w:line="240" w:lineRule="auto"/>
        <w:ind w:firstLine="560" w:firstLineChars="200"/>
        <w:rPr>
          <w:rFonts w:hint="eastAsia" w:ascii="宋体" w:hAnsi="宋体" w:eastAsia="宋体" w:cs="宋体"/>
          <w:color w:val="auto"/>
          <w:sz w:val="28"/>
          <w:szCs w:val="28"/>
        </w:rPr>
      </w:pPr>
      <w:r>
        <w:rPr>
          <w:rFonts w:hint="eastAsia" w:ascii="宋体" w:hAnsi="宋体"/>
          <w:color w:val="auto"/>
          <w:sz w:val="28"/>
          <w:szCs w:val="28"/>
          <w:highlight w:val="none"/>
          <w:lang w:val="en-US" w:eastAsia="zh-CN"/>
        </w:rPr>
        <w:t>三、</w:t>
      </w:r>
      <w:r>
        <w:rPr>
          <w:rFonts w:hint="eastAsia" w:ascii="宋体" w:hAnsi="宋体"/>
          <w:color w:val="auto"/>
          <w:sz w:val="28"/>
          <w:szCs w:val="28"/>
          <w:highlight w:val="none"/>
        </w:rPr>
        <w:t>澄清或者修改的内容可能影响投标文件编制的，区公资交易中心应当在投标截止时间至少15日前，通过政府采购云平台通知所有获取招标文件的潜在供应商；不足15日的，采购人或区公资交易中心应当顺延提交投标文件的截止时间。</w:t>
      </w:r>
    </w:p>
    <w:p>
      <w:pPr>
        <w:keepNext/>
        <w:keepLines/>
        <w:numPr>
          <w:ilvl w:val="1"/>
          <w:numId w:val="2"/>
        </w:numPr>
        <w:spacing w:line="360" w:lineRule="auto"/>
        <w:jc w:val="left"/>
        <w:outlineLvl w:val="1"/>
        <w:rPr>
          <w:rFonts w:hint="eastAsia" w:ascii="宋体" w:hAnsi="宋体" w:eastAsia="宋体" w:cs="宋体"/>
          <w:b/>
          <w:bCs/>
          <w:color w:val="auto"/>
          <w:sz w:val="28"/>
          <w:szCs w:val="28"/>
        </w:rPr>
      </w:pPr>
      <w:bookmarkStart w:id="55" w:name="_Toc23110"/>
      <w:r>
        <w:rPr>
          <w:rFonts w:hint="eastAsia" w:ascii="宋体" w:hAnsi="宋体" w:eastAsia="宋体" w:cs="宋体"/>
          <w:b/>
          <w:bCs/>
          <w:color w:val="auto"/>
          <w:sz w:val="28"/>
          <w:szCs w:val="28"/>
        </w:rPr>
        <w:t>投标文件</w:t>
      </w:r>
      <w:bookmarkEnd w:id="50"/>
      <w:bookmarkEnd w:id="51"/>
      <w:bookmarkEnd w:id="52"/>
      <w:bookmarkEnd w:id="53"/>
      <w:bookmarkEnd w:id="54"/>
      <w:bookmarkEnd w:id="55"/>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bookmarkStart w:id="56" w:name="_Toc217446043"/>
      <w:bookmarkStart w:id="57" w:name="_Toc183582215"/>
      <w:bookmarkStart w:id="58" w:name="_Toc183682352"/>
      <w:r>
        <w:rPr>
          <w:rFonts w:hint="eastAsia" w:ascii="宋体" w:hAnsi="宋体" w:eastAsia="宋体" w:cs="宋体"/>
          <w:b/>
          <w:bCs/>
          <w:color w:val="auto"/>
          <w:sz w:val="28"/>
          <w:szCs w:val="28"/>
        </w:rPr>
        <w:t>投标文件的语言</w:t>
      </w:r>
      <w:bookmarkEnd w:id="56"/>
      <w:bookmarkEnd w:id="57"/>
      <w:bookmarkEnd w:id="58"/>
    </w:p>
    <w:p>
      <w:pPr>
        <w:numPr>
          <w:ilvl w:val="0"/>
          <w:numId w:val="16"/>
        </w:numPr>
        <w:tabs>
          <w:tab w:val="left" w:pos="1134"/>
        </w:tabs>
        <w:spacing w:line="360" w:lineRule="auto"/>
        <w:ind w:left="0" w:firstLine="560"/>
        <w:rPr>
          <w:rFonts w:hint="eastAsia" w:ascii="宋体" w:hAnsi="宋体" w:eastAsia="宋体" w:cs="宋体"/>
          <w:color w:val="auto"/>
          <w:sz w:val="28"/>
          <w:szCs w:val="28"/>
        </w:rPr>
      </w:pPr>
      <w:r>
        <w:rPr>
          <w:rFonts w:hint="eastAsia" w:ascii="宋体" w:hAnsi="宋体" w:eastAsia="宋体" w:cs="宋体"/>
          <w:color w:val="auto"/>
          <w:sz w:val="28"/>
          <w:szCs w:val="28"/>
        </w:rPr>
        <w:t>投标人提交的投标文件以及投标人与采购人或</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6"/>
        </w:numPr>
        <w:tabs>
          <w:tab w:val="left" w:pos="1134"/>
        </w:tabs>
        <w:spacing w:line="360" w:lineRule="auto"/>
        <w:ind w:left="0" w:firstLine="560"/>
        <w:rPr>
          <w:rFonts w:hint="eastAsia" w:ascii="宋体" w:hAnsi="宋体" w:eastAsia="宋体" w:cs="宋体"/>
          <w:color w:val="auto"/>
          <w:sz w:val="28"/>
          <w:szCs w:val="28"/>
        </w:rPr>
      </w:pPr>
      <w:r>
        <w:rPr>
          <w:rFonts w:hint="eastAsia" w:ascii="宋体" w:hAnsi="宋体" w:eastAsia="宋体" w:cs="宋体"/>
          <w:color w:val="auto"/>
          <w:sz w:val="28"/>
          <w:szCs w:val="28"/>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bookmarkStart w:id="59" w:name="_Toc183682353"/>
      <w:bookmarkStart w:id="60" w:name="_Toc183582216"/>
      <w:bookmarkStart w:id="61" w:name="_Toc217446044"/>
      <w:r>
        <w:rPr>
          <w:rFonts w:hint="eastAsia" w:ascii="宋体" w:hAnsi="宋体" w:eastAsia="宋体" w:cs="宋体"/>
          <w:b/>
          <w:bCs/>
          <w:color w:val="auto"/>
          <w:sz w:val="28"/>
          <w:szCs w:val="28"/>
        </w:rPr>
        <w:t>计量单位</w:t>
      </w:r>
      <w:bookmarkEnd w:id="59"/>
      <w:bookmarkEnd w:id="60"/>
      <w:bookmarkEnd w:id="61"/>
    </w:p>
    <w:p>
      <w:pPr>
        <w:tabs>
          <w:tab w:val="left" w:pos="7665"/>
        </w:tabs>
        <w:spacing w:line="360" w:lineRule="auto"/>
        <w:ind w:left="13" w:firstLine="554"/>
        <w:rPr>
          <w:rFonts w:hint="eastAsia" w:ascii="宋体" w:hAnsi="宋体" w:eastAsia="宋体" w:cs="宋体"/>
          <w:color w:val="auto"/>
          <w:sz w:val="28"/>
          <w:szCs w:val="28"/>
        </w:rPr>
      </w:pPr>
      <w:r>
        <w:rPr>
          <w:rFonts w:hint="eastAsia" w:ascii="宋体" w:hAnsi="宋体" w:eastAsia="宋体" w:cs="宋体"/>
          <w:color w:val="auto"/>
          <w:sz w:val="28"/>
          <w:szCs w:val="28"/>
        </w:rPr>
        <w:t>除招标文件中另有规定外，本次采购项目所有合同项下的投标均采用国家法定的计量单位。</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bookmarkStart w:id="62" w:name="_Toc217446045"/>
      <w:r>
        <w:rPr>
          <w:rFonts w:hint="eastAsia" w:ascii="宋体" w:hAnsi="宋体" w:eastAsia="宋体" w:cs="宋体"/>
          <w:b/>
          <w:bCs/>
          <w:color w:val="auto"/>
          <w:sz w:val="28"/>
          <w:szCs w:val="28"/>
        </w:rPr>
        <w:t>投标货币</w:t>
      </w:r>
      <w:bookmarkEnd w:id="62"/>
    </w:p>
    <w:p>
      <w:pPr>
        <w:tabs>
          <w:tab w:val="left" w:pos="7665"/>
        </w:tabs>
        <w:spacing w:line="360" w:lineRule="auto"/>
        <w:ind w:left="13" w:firstLine="554"/>
        <w:rPr>
          <w:rFonts w:hint="eastAsia" w:ascii="宋体" w:hAnsi="宋体" w:eastAsia="宋体" w:cs="宋体"/>
          <w:color w:val="auto"/>
          <w:sz w:val="28"/>
          <w:szCs w:val="28"/>
        </w:rPr>
      </w:pPr>
      <w:r>
        <w:rPr>
          <w:rFonts w:hint="eastAsia" w:ascii="宋体" w:hAnsi="宋体" w:eastAsia="宋体" w:cs="宋体"/>
          <w:color w:val="auto"/>
          <w:sz w:val="28"/>
          <w:szCs w:val="28"/>
        </w:rPr>
        <w:t>本次招标项目的投标均以人民币报价。</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bookmarkStart w:id="63" w:name="_Toc217446046"/>
      <w:r>
        <w:rPr>
          <w:rFonts w:hint="eastAsia" w:ascii="宋体" w:hAnsi="宋体" w:eastAsia="宋体" w:cs="宋体"/>
          <w:b/>
          <w:bCs/>
          <w:color w:val="auto"/>
          <w:sz w:val="28"/>
          <w:szCs w:val="28"/>
        </w:rPr>
        <w:t>联合体投标</w:t>
      </w:r>
      <w:bookmarkEnd w:id="63"/>
    </w:p>
    <w:p>
      <w:pPr>
        <w:tabs>
          <w:tab w:val="left" w:pos="1134"/>
        </w:tabs>
        <w:spacing w:line="360" w:lineRule="auto"/>
        <w:ind w:left="546"/>
        <w:rPr>
          <w:rFonts w:hint="eastAsia" w:ascii="宋体" w:hAnsi="宋体" w:eastAsia="宋体" w:cs="宋体"/>
          <w:color w:val="auto"/>
          <w:sz w:val="28"/>
          <w:szCs w:val="28"/>
        </w:rPr>
      </w:pPr>
      <w:r>
        <w:rPr>
          <w:rFonts w:hint="eastAsia" w:ascii="宋体" w:hAnsi="宋体" w:eastAsia="宋体" w:cs="宋体"/>
          <w:color w:val="auto"/>
          <w:sz w:val="28"/>
          <w:szCs w:val="28"/>
        </w:rPr>
        <w:t>本次政府采购活动</w:t>
      </w:r>
      <w:r>
        <w:rPr>
          <w:rFonts w:hint="eastAsia" w:ascii="宋体" w:hAnsi="宋体" w:eastAsia="宋体" w:cs="宋体"/>
          <w:b/>
          <w:color w:val="auto"/>
          <w:sz w:val="28"/>
          <w:szCs w:val="28"/>
        </w:rPr>
        <w:t>不接受</w:t>
      </w:r>
      <w:r>
        <w:rPr>
          <w:rFonts w:hint="eastAsia" w:ascii="宋体" w:hAnsi="宋体" w:eastAsia="宋体" w:cs="宋体"/>
          <w:color w:val="auto"/>
          <w:sz w:val="28"/>
          <w:szCs w:val="28"/>
        </w:rPr>
        <w:t>联合体投标。</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bookmarkStart w:id="64" w:name="_Toc217446047"/>
      <w:r>
        <w:rPr>
          <w:rFonts w:hint="eastAsia" w:ascii="宋体" w:hAnsi="宋体" w:eastAsia="宋体" w:cs="宋体"/>
          <w:b/>
          <w:bCs/>
          <w:color w:val="auto"/>
          <w:sz w:val="28"/>
          <w:szCs w:val="28"/>
        </w:rPr>
        <w:t>知识产权</w:t>
      </w:r>
      <w:bookmarkEnd w:id="64"/>
    </w:p>
    <w:p>
      <w:pPr>
        <w:numPr>
          <w:ilvl w:val="0"/>
          <w:numId w:val="17"/>
        </w:numPr>
        <w:spacing w:line="360" w:lineRule="auto"/>
        <w:ind w:left="0" w:firstLine="549"/>
        <w:rPr>
          <w:rFonts w:hint="eastAsia" w:ascii="宋体" w:hAnsi="宋体" w:eastAsia="宋体" w:cs="宋体"/>
          <w:color w:val="auto"/>
          <w:sz w:val="28"/>
          <w:szCs w:val="28"/>
        </w:rPr>
      </w:pPr>
      <w:r>
        <w:rPr>
          <w:rFonts w:hint="eastAsia" w:ascii="宋体" w:hAnsi="宋体" w:eastAsia="宋体" w:cs="宋体"/>
          <w:color w:val="auto"/>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7"/>
        </w:numPr>
        <w:spacing w:line="360" w:lineRule="auto"/>
        <w:ind w:left="0" w:firstLine="549"/>
        <w:rPr>
          <w:rFonts w:hint="eastAsia" w:ascii="宋体" w:hAnsi="宋体" w:eastAsia="宋体" w:cs="宋体"/>
          <w:color w:val="auto"/>
          <w:sz w:val="28"/>
          <w:szCs w:val="28"/>
        </w:rPr>
      </w:pPr>
      <w:r>
        <w:rPr>
          <w:rFonts w:hint="eastAsia" w:ascii="宋体" w:hAnsi="宋体" w:eastAsia="宋体" w:cs="宋体"/>
          <w:color w:val="auto"/>
          <w:sz w:val="28"/>
          <w:szCs w:val="28"/>
        </w:rPr>
        <w:t>采购人享有本项目实施过程中产生的知识成果及知识产权。</w:t>
      </w:r>
    </w:p>
    <w:p>
      <w:pPr>
        <w:numPr>
          <w:ilvl w:val="0"/>
          <w:numId w:val="17"/>
        </w:numPr>
        <w:spacing w:line="360" w:lineRule="auto"/>
        <w:ind w:left="0" w:firstLine="549"/>
        <w:rPr>
          <w:rFonts w:hint="eastAsia" w:ascii="宋体" w:hAnsi="宋体" w:eastAsia="宋体" w:cs="宋体"/>
          <w:color w:val="auto"/>
          <w:sz w:val="28"/>
          <w:szCs w:val="28"/>
        </w:rPr>
      </w:pPr>
      <w:r>
        <w:rPr>
          <w:rFonts w:hint="eastAsia" w:ascii="宋体" w:hAnsi="宋体" w:eastAsia="宋体" w:cs="宋体"/>
          <w:color w:val="auto"/>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7"/>
        </w:numPr>
        <w:spacing w:line="360" w:lineRule="auto"/>
        <w:ind w:left="0" w:firstLine="549"/>
        <w:rPr>
          <w:rFonts w:hint="eastAsia" w:ascii="宋体" w:hAnsi="宋体" w:eastAsia="宋体" w:cs="宋体"/>
          <w:color w:val="auto"/>
          <w:sz w:val="28"/>
          <w:szCs w:val="28"/>
        </w:rPr>
      </w:pPr>
      <w:r>
        <w:rPr>
          <w:rFonts w:hint="eastAsia" w:ascii="宋体" w:hAnsi="宋体" w:eastAsia="宋体" w:cs="宋体"/>
          <w:color w:val="auto"/>
          <w:sz w:val="28"/>
          <w:szCs w:val="28"/>
        </w:rPr>
        <w:t>如采用投标人所不拥有的知识产权，则在投标报价中必须包括合法获取该知识产权的相关费用。</w:t>
      </w:r>
    </w:p>
    <w:p>
      <w:pPr>
        <w:keepNext/>
        <w:keepLines/>
        <w:numPr>
          <w:ilvl w:val="2"/>
          <w:numId w:val="2"/>
        </w:numPr>
        <w:tabs>
          <w:tab w:val="left" w:pos="472"/>
        </w:tabs>
        <w:spacing w:line="360" w:lineRule="auto"/>
        <w:ind w:left="0" w:firstLine="0"/>
        <w:outlineLvl w:val="2"/>
        <w:rPr>
          <w:rFonts w:hint="eastAsia" w:ascii="宋体" w:hAnsi="宋体" w:eastAsia="宋体" w:cs="宋体"/>
          <w:b/>
          <w:bCs/>
          <w:color w:val="auto"/>
          <w:sz w:val="28"/>
          <w:szCs w:val="28"/>
        </w:rPr>
      </w:pPr>
      <w:bookmarkStart w:id="65" w:name="_Toc183582217"/>
      <w:bookmarkStart w:id="66" w:name="_Toc183682354"/>
      <w:bookmarkStart w:id="67" w:name="_Toc217446048"/>
      <w:r>
        <w:rPr>
          <w:rFonts w:hint="eastAsia" w:ascii="宋体" w:hAnsi="宋体" w:eastAsia="宋体" w:cs="宋体"/>
          <w:b/>
          <w:bCs/>
          <w:color w:val="auto"/>
          <w:sz w:val="28"/>
          <w:szCs w:val="28"/>
        </w:rPr>
        <w:t>投标文件的组成</w:t>
      </w:r>
      <w:bookmarkEnd w:id="65"/>
      <w:bookmarkEnd w:id="66"/>
      <w:bookmarkEnd w:id="67"/>
    </w:p>
    <w:p>
      <w:pPr>
        <w:spacing w:line="360" w:lineRule="auto"/>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spacing w:line="360" w:lineRule="auto"/>
        <w:ind w:left="546"/>
        <w:rPr>
          <w:rFonts w:hint="eastAsia" w:ascii="宋体" w:hAnsi="宋体" w:eastAsia="宋体" w:cs="宋体"/>
          <w:b/>
          <w:color w:val="auto"/>
          <w:sz w:val="28"/>
          <w:szCs w:val="28"/>
        </w:rPr>
      </w:pPr>
      <w:r>
        <w:rPr>
          <w:rFonts w:hint="eastAsia" w:ascii="宋体" w:hAnsi="宋体" w:eastAsia="宋体" w:cs="宋体"/>
          <w:b/>
          <w:color w:val="auto"/>
          <w:sz w:val="28"/>
          <w:szCs w:val="28"/>
        </w:rPr>
        <w:t>投标文件封面；</w:t>
      </w:r>
    </w:p>
    <w:p>
      <w:pPr>
        <w:pStyle w:val="8"/>
        <w:numPr>
          <w:ilvl w:val="3"/>
          <w:numId w:val="18"/>
        </w:numPr>
        <w:spacing w:line="560" w:lineRule="exact"/>
        <w:rPr>
          <w:rFonts w:hint="eastAsia" w:ascii="宋体" w:hAnsi="宋体" w:cs="Times New Roman"/>
          <w:color w:val="auto"/>
          <w:highlight w:val="none"/>
        </w:rPr>
      </w:pPr>
      <w:r>
        <w:rPr>
          <w:rFonts w:hint="eastAsia" w:ascii="宋体" w:hAnsi="宋体" w:cs="Times New Roman"/>
          <w:color w:val="auto"/>
          <w:highlight w:val="none"/>
        </w:rPr>
        <w:t>资格性审查部分：</w:t>
      </w:r>
    </w:p>
    <w:p>
      <w:pPr>
        <w:pStyle w:val="25"/>
        <w:numPr>
          <w:ilvl w:val="0"/>
          <w:numId w:val="19"/>
        </w:numPr>
        <w:tabs>
          <w:tab w:val="left" w:pos="993"/>
        </w:tabs>
        <w:spacing w:after="200" w:line="360" w:lineRule="auto"/>
        <w:ind w:left="0" w:firstLine="420" w:firstLineChars="0"/>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关于投标人资格</w:t>
      </w:r>
      <w:r>
        <w:rPr>
          <w:rFonts w:hint="eastAsia" w:ascii="宋体" w:hAnsi="宋体" w:eastAsia="宋体" w:cs="宋体"/>
          <w:b/>
          <w:bCs/>
          <w:color w:val="auto"/>
          <w:kern w:val="0"/>
          <w:sz w:val="28"/>
          <w:szCs w:val="28"/>
          <w:lang w:eastAsia="zh-CN"/>
        </w:rPr>
        <w:t>声</w:t>
      </w:r>
      <w:r>
        <w:rPr>
          <w:rFonts w:hint="eastAsia" w:ascii="宋体" w:hAnsi="宋体" w:eastAsia="宋体" w:cs="宋体"/>
          <w:b/>
          <w:bCs/>
          <w:color w:val="auto"/>
          <w:kern w:val="0"/>
          <w:sz w:val="28"/>
          <w:szCs w:val="28"/>
        </w:rPr>
        <w:t>明的函；</w:t>
      </w:r>
    </w:p>
    <w:p>
      <w:pPr>
        <w:pStyle w:val="25"/>
        <w:numPr>
          <w:ilvl w:val="0"/>
          <w:numId w:val="19"/>
        </w:numPr>
        <w:tabs>
          <w:tab w:val="left" w:pos="993"/>
        </w:tabs>
        <w:spacing w:after="200" w:line="360" w:lineRule="auto"/>
        <w:ind w:left="0" w:firstLine="420" w:firstLineChars="0"/>
        <w:rPr>
          <w:rFonts w:hint="eastAsia" w:ascii="宋体" w:hAnsi="宋体" w:eastAsia="宋体" w:cs="宋体"/>
          <w:b/>
          <w:color w:val="auto"/>
          <w:kern w:val="0"/>
          <w:sz w:val="28"/>
          <w:szCs w:val="28"/>
        </w:rPr>
      </w:pPr>
      <w:r>
        <w:rPr>
          <w:rFonts w:hint="eastAsia" w:ascii="宋体" w:hAnsi="宋体" w:eastAsia="宋体" w:cs="宋体"/>
          <w:b/>
          <w:bCs/>
          <w:color w:val="auto"/>
          <w:kern w:val="0"/>
          <w:sz w:val="28"/>
          <w:szCs w:val="28"/>
        </w:rPr>
        <w:t>声明；</w:t>
      </w:r>
    </w:p>
    <w:p>
      <w:pPr>
        <w:pStyle w:val="25"/>
        <w:numPr>
          <w:ilvl w:val="0"/>
          <w:numId w:val="19"/>
        </w:numPr>
        <w:tabs>
          <w:tab w:val="left" w:pos="993"/>
        </w:tabs>
        <w:spacing w:after="200" w:line="360" w:lineRule="auto"/>
        <w:ind w:left="0" w:firstLine="420" w:firstLineChars="0"/>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投标人应提交的相关资格证明材料：</w:t>
      </w:r>
    </w:p>
    <w:p>
      <w:pPr>
        <w:pStyle w:val="26"/>
        <w:numPr>
          <w:ilvl w:val="0"/>
          <w:numId w:val="20"/>
        </w:numPr>
        <w:spacing w:after="0" w:line="360" w:lineRule="auto"/>
        <w:ind w:left="0" w:firstLine="567" w:firstLineChars="0"/>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营业执照复印件（正本或副本）或法人证书复印件（正本或副本）；</w:t>
      </w:r>
    </w:p>
    <w:p>
      <w:pPr>
        <w:pStyle w:val="26"/>
        <w:numPr>
          <w:ilvl w:val="0"/>
          <w:numId w:val="20"/>
        </w:numPr>
        <w:spacing w:after="0" w:line="360" w:lineRule="auto"/>
        <w:ind w:left="0" w:firstLine="546" w:firstLineChars="0"/>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lang w:val="en-US" w:eastAsia="zh-CN"/>
        </w:rPr>
        <w:t>2020年</w:t>
      </w:r>
      <w:r>
        <w:rPr>
          <w:rFonts w:hint="eastAsia" w:ascii="宋体" w:hAnsi="宋体" w:eastAsia="宋体" w:cs="宋体"/>
          <w:b/>
          <w:color w:val="auto"/>
          <w:kern w:val="0"/>
          <w:sz w:val="28"/>
          <w:szCs w:val="28"/>
        </w:rPr>
        <w:t>会计年度资产负债表复印件（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复印件。）；</w:t>
      </w:r>
    </w:p>
    <w:p>
      <w:pPr>
        <w:pStyle w:val="26"/>
        <w:numPr>
          <w:ilvl w:val="0"/>
          <w:numId w:val="20"/>
        </w:numPr>
        <w:spacing w:after="0" w:line="360" w:lineRule="auto"/>
        <w:ind w:left="0" w:firstLine="546" w:firstLineChars="0"/>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投标人缴纳202</w:t>
      </w:r>
      <w:r>
        <w:rPr>
          <w:rFonts w:hint="eastAsia" w:ascii="宋体" w:hAnsi="宋体" w:eastAsia="宋体" w:cs="宋体"/>
          <w:b/>
          <w:color w:val="auto"/>
          <w:kern w:val="0"/>
          <w:sz w:val="28"/>
          <w:szCs w:val="28"/>
          <w:lang w:val="en-US" w:eastAsia="zh-CN"/>
        </w:rPr>
        <w:t>1</w:t>
      </w:r>
      <w:r>
        <w:rPr>
          <w:rFonts w:hint="eastAsia" w:ascii="宋体" w:hAnsi="宋体" w:eastAsia="宋体" w:cs="宋体"/>
          <w:b/>
          <w:color w:val="auto"/>
          <w:kern w:val="0"/>
          <w:sz w:val="28"/>
          <w:szCs w:val="28"/>
        </w:rPr>
        <w:t>年</w:t>
      </w:r>
      <w:r>
        <w:rPr>
          <w:rFonts w:hint="eastAsia" w:ascii="宋体" w:hAnsi="宋体" w:eastAsia="宋体" w:cs="宋体"/>
          <w:b/>
          <w:color w:val="auto"/>
          <w:kern w:val="0"/>
          <w:sz w:val="28"/>
          <w:szCs w:val="28"/>
          <w:lang w:eastAsia="zh-CN"/>
        </w:rPr>
        <w:t>至今</w:t>
      </w:r>
      <w:r>
        <w:rPr>
          <w:rFonts w:hint="eastAsia" w:ascii="宋体" w:hAnsi="宋体" w:eastAsia="宋体" w:cs="宋体"/>
          <w:b/>
          <w:color w:val="auto"/>
          <w:kern w:val="0"/>
          <w:sz w:val="28"/>
          <w:szCs w:val="28"/>
        </w:rPr>
        <w:t>任意时段的税收的银行电子回单或者行政部门出具的纳税证明或完税证明复印件</w:t>
      </w:r>
      <w:r>
        <w:rPr>
          <w:rFonts w:hint="eastAsia" w:ascii="宋体" w:hAnsi="宋体" w:eastAsia="宋体" w:cs="宋体"/>
          <w:b/>
          <w:color w:val="auto"/>
          <w:kern w:val="0"/>
          <w:sz w:val="28"/>
          <w:szCs w:val="28"/>
          <w:lang w:eastAsia="zh-CN"/>
        </w:rPr>
        <w:t>或承诺函（格式自拟）复印件（依法免税的供应商，应提供相应文件证明其免税）</w:t>
      </w:r>
      <w:r>
        <w:rPr>
          <w:rFonts w:hint="eastAsia" w:ascii="宋体" w:hAnsi="宋体" w:eastAsia="宋体" w:cs="宋体"/>
          <w:b/>
          <w:color w:val="auto"/>
          <w:kern w:val="0"/>
          <w:sz w:val="28"/>
          <w:szCs w:val="28"/>
        </w:rPr>
        <w:t>；</w:t>
      </w:r>
    </w:p>
    <w:p>
      <w:pPr>
        <w:pStyle w:val="26"/>
        <w:numPr>
          <w:ilvl w:val="0"/>
          <w:numId w:val="20"/>
        </w:numPr>
        <w:spacing w:after="0" w:line="360" w:lineRule="auto"/>
        <w:ind w:left="0" w:firstLine="546" w:firstLineChars="0"/>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采购人对投标人履行合同所必须的设备和专业技术能力无其他特殊要求，投标人具有有效的营业执照或法人证书即可，可不提供其他证明材料；</w:t>
      </w:r>
    </w:p>
    <w:p>
      <w:pPr>
        <w:pStyle w:val="26"/>
        <w:numPr>
          <w:ilvl w:val="0"/>
          <w:numId w:val="20"/>
        </w:numPr>
        <w:spacing w:after="0" w:line="360" w:lineRule="auto"/>
        <w:ind w:left="0" w:firstLine="546" w:firstLineChars="0"/>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投标人缴纳202</w:t>
      </w:r>
      <w:r>
        <w:rPr>
          <w:rFonts w:hint="eastAsia" w:ascii="宋体" w:hAnsi="宋体" w:eastAsia="宋体" w:cs="宋体"/>
          <w:b/>
          <w:color w:val="auto"/>
          <w:kern w:val="0"/>
          <w:sz w:val="28"/>
          <w:szCs w:val="28"/>
          <w:lang w:val="en-US" w:eastAsia="zh-CN"/>
        </w:rPr>
        <w:t>1</w:t>
      </w:r>
      <w:r>
        <w:rPr>
          <w:rFonts w:hint="eastAsia" w:ascii="宋体" w:hAnsi="宋体" w:eastAsia="宋体" w:cs="宋体"/>
          <w:b/>
          <w:color w:val="auto"/>
          <w:kern w:val="0"/>
          <w:sz w:val="28"/>
          <w:szCs w:val="28"/>
        </w:rPr>
        <w:t>年</w:t>
      </w:r>
      <w:r>
        <w:rPr>
          <w:rFonts w:hint="eastAsia" w:ascii="宋体" w:hAnsi="宋体" w:eastAsia="宋体" w:cs="宋体"/>
          <w:b/>
          <w:color w:val="auto"/>
          <w:kern w:val="0"/>
          <w:sz w:val="28"/>
          <w:szCs w:val="28"/>
          <w:lang w:eastAsia="zh-CN"/>
        </w:rPr>
        <w:t>至今</w:t>
      </w:r>
      <w:r>
        <w:rPr>
          <w:rFonts w:hint="eastAsia" w:ascii="宋体" w:hAnsi="宋体" w:eastAsia="宋体" w:cs="宋体"/>
          <w:b/>
          <w:color w:val="auto"/>
          <w:kern w:val="0"/>
          <w:sz w:val="28"/>
          <w:szCs w:val="28"/>
        </w:rPr>
        <w:t>任意时段的社保的银行电子回单或行政部门出具的社保缴纳证明材料复印件</w:t>
      </w:r>
      <w:r>
        <w:rPr>
          <w:rFonts w:hint="eastAsia" w:ascii="宋体" w:hAnsi="宋体" w:eastAsia="宋体" w:cs="宋体"/>
          <w:b/>
          <w:color w:val="auto"/>
          <w:kern w:val="0"/>
          <w:sz w:val="28"/>
          <w:szCs w:val="28"/>
          <w:lang w:eastAsia="zh-CN"/>
        </w:rPr>
        <w:t>或承诺函（格式自拟）复印件（依法不需要缴纳社会保障资金的供应商，应提供相应文件证明其依法不需要缴纳社会保障资金）</w:t>
      </w:r>
      <w:r>
        <w:rPr>
          <w:rFonts w:hint="eastAsia" w:ascii="宋体" w:hAnsi="宋体" w:eastAsia="宋体" w:cs="宋体"/>
          <w:b/>
          <w:color w:val="auto"/>
          <w:kern w:val="0"/>
          <w:sz w:val="28"/>
          <w:szCs w:val="28"/>
        </w:rPr>
        <w:t>；</w:t>
      </w:r>
    </w:p>
    <w:p>
      <w:pPr>
        <w:pStyle w:val="26"/>
        <w:numPr>
          <w:ilvl w:val="0"/>
          <w:numId w:val="20"/>
        </w:numPr>
        <w:spacing w:after="0" w:line="360" w:lineRule="auto"/>
        <w:ind w:left="0" w:firstLine="546" w:firstLineChars="0"/>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采购人对法律、行政法规规定的其他条件无其他特殊要求，投标人具有有效的营业执照或法人证书即可，可不提供其他证明材料；</w:t>
      </w:r>
    </w:p>
    <w:p>
      <w:pPr>
        <w:pStyle w:val="26"/>
        <w:numPr>
          <w:ilvl w:val="0"/>
          <w:numId w:val="20"/>
        </w:numPr>
        <w:spacing w:after="0" w:line="360" w:lineRule="auto"/>
        <w:ind w:left="0" w:firstLine="546" w:firstLineChars="0"/>
        <w:rPr>
          <w:rFonts w:hint="eastAsia" w:ascii="宋体" w:hAnsi="宋体" w:eastAsia="宋体" w:cs="宋体"/>
          <w:b/>
          <w:color w:val="auto"/>
          <w:kern w:val="0"/>
          <w:sz w:val="28"/>
          <w:szCs w:val="28"/>
          <w:lang w:val="en-US" w:eastAsia="zh-CN" w:bidi="ar-SA"/>
        </w:rPr>
      </w:pPr>
      <w:r>
        <w:rPr>
          <w:rFonts w:hint="eastAsia" w:ascii="宋体" w:hAnsi="宋体" w:eastAsia="宋体" w:cs="宋体"/>
          <w:b/>
          <w:color w:val="auto"/>
          <w:kern w:val="0"/>
          <w:sz w:val="28"/>
          <w:szCs w:val="28"/>
        </w:rPr>
        <w:t>本项目不接受联合体投标，提供</w:t>
      </w:r>
      <w:r>
        <w:rPr>
          <w:rFonts w:hint="eastAsia" w:ascii="宋体" w:hAnsi="宋体" w:cs="宋体"/>
          <w:b/>
          <w:color w:val="auto"/>
          <w:kern w:val="0"/>
          <w:sz w:val="28"/>
          <w:szCs w:val="28"/>
          <w:lang w:eastAsia="zh-CN"/>
        </w:rPr>
        <w:t>非</w:t>
      </w:r>
      <w:r>
        <w:rPr>
          <w:rFonts w:hint="eastAsia" w:ascii="宋体" w:hAnsi="宋体" w:eastAsia="宋体" w:cs="宋体"/>
          <w:b/>
          <w:color w:val="auto"/>
          <w:kern w:val="0"/>
          <w:sz w:val="28"/>
          <w:szCs w:val="28"/>
        </w:rPr>
        <w:t>联合体投标的声明。</w:t>
      </w:r>
    </w:p>
    <w:p>
      <w:pPr>
        <w:pStyle w:val="8"/>
        <w:numPr>
          <w:ilvl w:val="3"/>
          <w:numId w:val="18"/>
        </w:numPr>
        <w:spacing w:line="560" w:lineRule="exact"/>
        <w:rPr>
          <w:rFonts w:hint="eastAsia" w:ascii="宋体" w:hAnsi="宋体" w:eastAsia="宋体" w:cs="宋体"/>
          <w:color w:val="auto"/>
        </w:rPr>
      </w:pPr>
      <w:r>
        <w:rPr>
          <w:rFonts w:hint="eastAsia" w:ascii="宋体" w:hAnsi="宋体" w:eastAsia="宋体" w:cs="宋体"/>
          <w:b/>
          <w:color w:val="auto"/>
          <w:sz w:val="28"/>
        </w:rPr>
        <w:t>服务、商务及其他要求响应部分：</w:t>
      </w:r>
    </w:p>
    <w:p>
      <w:pPr>
        <w:numPr>
          <w:ilvl w:val="0"/>
          <w:numId w:val="21"/>
        </w:numPr>
        <w:tabs>
          <w:tab w:val="left" w:pos="1134"/>
        </w:tabs>
        <w:spacing w:line="360" w:lineRule="auto"/>
        <w:ind w:hanging="279"/>
        <w:jc w:val="left"/>
        <w:rPr>
          <w:rFonts w:hint="eastAsia" w:ascii="宋体" w:hAnsi="宋体" w:eastAsia="宋体" w:cs="宋体"/>
          <w:b/>
          <w:color w:val="auto"/>
          <w:sz w:val="28"/>
          <w:szCs w:val="28"/>
        </w:rPr>
      </w:pPr>
      <w:r>
        <w:rPr>
          <w:rFonts w:hint="eastAsia" w:ascii="宋体" w:hAnsi="宋体" w:eastAsia="宋体" w:cs="宋体"/>
          <w:b/>
          <w:color w:val="auto"/>
          <w:sz w:val="28"/>
          <w:szCs w:val="28"/>
        </w:rPr>
        <w:t>投标函；</w:t>
      </w:r>
    </w:p>
    <w:p>
      <w:pPr>
        <w:numPr>
          <w:ilvl w:val="0"/>
          <w:numId w:val="21"/>
        </w:numPr>
        <w:tabs>
          <w:tab w:val="left" w:pos="1134"/>
        </w:tabs>
        <w:spacing w:line="360" w:lineRule="auto"/>
        <w:ind w:left="0" w:firstLine="546"/>
        <w:rPr>
          <w:rFonts w:hint="eastAsia" w:ascii="宋体" w:hAnsi="宋体" w:eastAsia="宋体" w:cs="宋体"/>
          <w:color w:val="auto"/>
        </w:rPr>
      </w:pPr>
      <w:r>
        <w:rPr>
          <w:rFonts w:hint="eastAsia" w:ascii="宋体" w:hAnsi="宋体" w:eastAsia="宋体" w:cs="宋体"/>
          <w:b/>
          <w:color w:val="auto"/>
          <w:sz w:val="28"/>
          <w:szCs w:val="28"/>
        </w:rPr>
        <w:t>投标报价表</w:t>
      </w:r>
    </w:p>
    <w:p>
      <w:pPr>
        <w:numPr>
          <w:ilvl w:val="0"/>
          <w:numId w:val="21"/>
        </w:numPr>
        <w:tabs>
          <w:tab w:val="left" w:pos="1134"/>
        </w:tabs>
        <w:spacing w:line="360" w:lineRule="auto"/>
        <w:ind w:left="0" w:firstLine="546"/>
        <w:rPr>
          <w:rFonts w:hint="eastAsia" w:ascii="宋体" w:hAnsi="宋体" w:eastAsia="宋体" w:cs="宋体"/>
          <w:color w:val="auto"/>
        </w:rPr>
      </w:pPr>
      <w:r>
        <w:rPr>
          <w:rFonts w:hint="eastAsia" w:ascii="宋体" w:hAnsi="宋体" w:eastAsia="宋体" w:cs="宋体"/>
          <w:b/>
          <w:color w:val="auto"/>
          <w:sz w:val="28"/>
          <w:szCs w:val="28"/>
          <w:lang w:eastAsia="zh-CN"/>
        </w:rPr>
        <w:t>分项报价明细表</w:t>
      </w:r>
      <w:r>
        <w:rPr>
          <w:rFonts w:hint="eastAsia" w:ascii="宋体" w:hAnsi="宋体" w:cs="宋体"/>
          <w:b/>
          <w:color w:val="auto"/>
          <w:sz w:val="28"/>
          <w:szCs w:val="28"/>
          <w:lang w:eastAsia="zh-CN"/>
        </w:rPr>
        <w:t>（</w:t>
      </w:r>
      <w:r>
        <w:rPr>
          <w:rFonts w:hint="eastAsia" w:ascii="宋体" w:hAnsi="宋体" w:cs="宋体"/>
          <w:b/>
          <w:color w:val="auto"/>
          <w:sz w:val="28"/>
          <w:szCs w:val="28"/>
          <w:lang w:val="en-US" w:eastAsia="zh-CN"/>
        </w:rPr>
        <w:t>如涉及</w:t>
      </w:r>
      <w:r>
        <w:rPr>
          <w:rFonts w:hint="eastAsia" w:ascii="宋体" w:hAnsi="宋体" w:cs="宋体"/>
          <w:b/>
          <w:color w:val="auto"/>
          <w:sz w:val="28"/>
          <w:szCs w:val="28"/>
          <w:lang w:eastAsia="zh-CN"/>
        </w:rPr>
        <w:t>）</w:t>
      </w:r>
    </w:p>
    <w:p>
      <w:pPr>
        <w:numPr>
          <w:ilvl w:val="0"/>
          <w:numId w:val="21"/>
        </w:numPr>
        <w:tabs>
          <w:tab w:val="left" w:pos="1134"/>
        </w:tabs>
        <w:spacing w:line="360" w:lineRule="auto"/>
        <w:ind w:left="0" w:firstLine="546"/>
        <w:rPr>
          <w:rFonts w:hint="eastAsia" w:ascii="宋体" w:hAnsi="宋体" w:eastAsia="宋体" w:cs="宋体"/>
          <w:b/>
          <w:color w:val="auto"/>
          <w:sz w:val="28"/>
          <w:szCs w:val="28"/>
        </w:rPr>
      </w:pPr>
      <w:r>
        <w:rPr>
          <w:rFonts w:hint="eastAsia" w:ascii="宋体" w:hAnsi="宋体" w:eastAsia="宋体" w:cs="宋体"/>
          <w:b/>
          <w:color w:val="auto"/>
          <w:sz w:val="28"/>
          <w:szCs w:val="28"/>
        </w:rPr>
        <w:t>法定代表人身份证明书；</w:t>
      </w:r>
    </w:p>
    <w:p>
      <w:pPr>
        <w:numPr>
          <w:ilvl w:val="0"/>
          <w:numId w:val="21"/>
        </w:numPr>
        <w:tabs>
          <w:tab w:val="left" w:pos="1134"/>
        </w:tabs>
        <w:spacing w:line="360" w:lineRule="auto"/>
        <w:ind w:left="0" w:firstLine="546"/>
        <w:rPr>
          <w:rFonts w:ascii="宋体" w:hAnsi="宋体"/>
          <w:b/>
          <w:color w:val="auto"/>
          <w:kern w:val="0"/>
          <w:sz w:val="28"/>
          <w:szCs w:val="28"/>
          <w:highlight w:val="none"/>
        </w:rPr>
      </w:pPr>
      <w:r>
        <w:rPr>
          <w:rFonts w:hint="eastAsia" w:ascii="宋体" w:hAnsi="宋体" w:eastAsia="宋体" w:cs="宋体"/>
          <w:b/>
          <w:color w:val="auto"/>
          <w:sz w:val="28"/>
          <w:szCs w:val="28"/>
        </w:rPr>
        <w:t>投标人基本情况表；</w:t>
      </w:r>
    </w:p>
    <w:p>
      <w:pPr>
        <w:numPr>
          <w:ilvl w:val="0"/>
          <w:numId w:val="21"/>
        </w:numPr>
        <w:tabs>
          <w:tab w:val="left" w:pos="1134"/>
        </w:tabs>
        <w:spacing w:line="360" w:lineRule="auto"/>
        <w:ind w:left="0" w:firstLine="546"/>
        <w:rPr>
          <w:rFonts w:ascii="宋体" w:hAnsi="宋体"/>
          <w:b/>
          <w:color w:val="auto"/>
          <w:kern w:val="0"/>
          <w:sz w:val="28"/>
          <w:szCs w:val="28"/>
          <w:highlight w:val="none"/>
        </w:rPr>
      </w:pPr>
      <w:r>
        <w:rPr>
          <w:rFonts w:hint="eastAsia" w:ascii="宋体" w:hAnsi="宋体"/>
          <w:b/>
          <w:color w:val="auto"/>
          <w:kern w:val="0"/>
          <w:sz w:val="28"/>
          <w:szCs w:val="28"/>
          <w:highlight w:val="none"/>
        </w:rPr>
        <w:t>服务方案及服务承诺；</w:t>
      </w:r>
    </w:p>
    <w:p>
      <w:pPr>
        <w:numPr>
          <w:ilvl w:val="0"/>
          <w:numId w:val="21"/>
        </w:numPr>
        <w:tabs>
          <w:tab w:val="left" w:pos="1134"/>
        </w:tabs>
        <w:spacing w:line="360" w:lineRule="auto"/>
        <w:ind w:left="0" w:firstLine="546"/>
        <w:rPr>
          <w:rFonts w:hint="eastAsia"/>
          <w:color w:val="auto"/>
        </w:rPr>
      </w:pPr>
      <w:r>
        <w:rPr>
          <w:rFonts w:hint="eastAsia" w:ascii="宋体" w:hAnsi="宋体"/>
          <w:b/>
          <w:color w:val="auto"/>
          <w:kern w:val="0"/>
          <w:sz w:val="28"/>
          <w:szCs w:val="28"/>
          <w:highlight w:val="none"/>
        </w:rPr>
        <w:t>承诺函；</w:t>
      </w:r>
    </w:p>
    <w:p>
      <w:pPr>
        <w:numPr>
          <w:ilvl w:val="0"/>
          <w:numId w:val="21"/>
        </w:numPr>
        <w:tabs>
          <w:tab w:val="left" w:pos="1134"/>
        </w:tabs>
        <w:spacing w:line="360" w:lineRule="auto"/>
        <w:ind w:left="0" w:firstLine="546"/>
        <w:rPr>
          <w:rFonts w:hint="eastAsia" w:ascii="宋体" w:hAnsi="宋体" w:eastAsia="宋体" w:cs="宋体"/>
          <w:color w:val="auto"/>
          <w:lang w:eastAsia="zh-CN"/>
        </w:rPr>
      </w:pPr>
      <w:r>
        <w:rPr>
          <w:rFonts w:hint="eastAsia" w:ascii="宋体" w:hAnsi="宋体" w:eastAsia="宋体" w:cs="宋体"/>
          <w:b/>
          <w:color w:val="auto"/>
          <w:sz w:val="28"/>
          <w:szCs w:val="28"/>
          <w:lang w:eastAsia="zh-CN"/>
        </w:rPr>
        <w:t>商务应答表</w:t>
      </w:r>
      <w:r>
        <w:rPr>
          <w:rFonts w:hint="eastAsia" w:ascii="宋体" w:hAnsi="宋体" w:eastAsia="宋体" w:cs="宋体"/>
          <w:b/>
          <w:color w:val="auto"/>
          <w:sz w:val="28"/>
          <w:szCs w:val="28"/>
        </w:rPr>
        <w:t>；</w:t>
      </w:r>
    </w:p>
    <w:p>
      <w:pPr>
        <w:numPr>
          <w:ilvl w:val="0"/>
          <w:numId w:val="21"/>
        </w:numPr>
        <w:tabs>
          <w:tab w:val="left" w:pos="1134"/>
        </w:tabs>
        <w:spacing w:line="360" w:lineRule="auto"/>
        <w:ind w:left="0" w:firstLine="546"/>
        <w:rPr>
          <w:rFonts w:hint="eastAsia" w:ascii="宋体" w:hAnsi="宋体" w:eastAsia="宋体" w:cs="宋体"/>
          <w:color w:val="auto"/>
          <w:lang w:eastAsia="zh-CN"/>
        </w:rPr>
      </w:pPr>
      <w:r>
        <w:rPr>
          <w:rFonts w:hint="eastAsia" w:ascii="宋体" w:hAnsi="宋体" w:eastAsia="宋体" w:cs="宋体"/>
          <w:b/>
          <w:color w:val="auto"/>
          <w:sz w:val="28"/>
          <w:szCs w:val="28"/>
          <w:lang w:eastAsia="zh-CN"/>
        </w:rPr>
        <w:t>服务应答表；</w:t>
      </w:r>
    </w:p>
    <w:p>
      <w:pPr>
        <w:numPr>
          <w:ilvl w:val="0"/>
          <w:numId w:val="21"/>
        </w:numPr>
        <w:tabs>
          <w:tab w:val="left" w:pos="1134"/>
        </w:tabs>
        <w:spacing w:line="360" w:lineRule="auto"/>
        <w:ind w:left="0" w:firstLine="546"/>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中小企业声明函（如未提供中小企业声明函，则不能享受招标文件规定的价格扣除，但不影响投标人投标文件的有效性）；</w:t>
      </w:r>
    </w:p>
    <w:p>
      <w:pPr>
        <w:numPr>
          <w:ilvl w:val="0"/>
          <w:numId w:val="21"/>
        </w:numPr>
        <w:tabs>
          <w:tab w:val="left" w:pos="1134"/>
        </w:tabs>
        <w:spacing w:line="360" w:lineRule="auto"/>
        <w:ind w:left="0" w:firstLine="546"/>
        <w:rPr>
          <w:rFonts w:hint="eastAsia"/>
          <w:color w:val="auto"/>
        </w:rPr>
      </w:pPr>
      <w:r>
        <w:rPr>
          <w:rFonts w:hint="eastAsia" w:ascii="宋体" w:hAnsi="宋体" w:eastAsia="宋体" w:cs="宋体"/>
          <w:b/>
          <w:color w:val="auto"/>
          <w:kern w:val="0"/>
          <w:sz w:val="28"/>
          <w:szCs w:val="28"/>
        </w:rPr>
        <w:t>残疾人福利性单位声明函（如未提供残疾人福利性单位声明函，不能享受招标文件规定的价格扣除，但不影响投标人投标文件的有效性）；</w:t>
      </w:r>
    </w:p>
    <w:p>
      <w:pPr>
        <w:numPr>
          <w:ilvl w:val="0"/>
          <w:numId w:val="21"/>
        </w:numPr>
        <w:tabs>
          <w:tab w:val="left" w:pos="1134"/>
        </w:tabs>
        <w:spacing w:line="360" w:lineRule="auto"/>
        <w:ind w:left="0" w:firstLine="546"/>
        <w:rPr>
          <w:rFonts w:hint="eastAsia"/>
          <w:color w:val="auto"/>
        </w:rPr>
      </w:pPr>
      <w:r>
        <w:rPr>
          <w:rFonts w:hint="eastAsia" w:ascii="宋体" w:hAnsi="宋体" w:eastAsia="宋体" w:cs="Times New Roman"/>
          <w:b/>
          <w:color w:val="auto"/>
          <w:kern w:val="0"/>
          <w:sz w:val="28"/>
          <w:szCs w:val="28"/>
          <w:highlight w:val="none"/>
        </w:rPr>
        <w:t>由省级以上监狱管理局、戒毒管理局（含新疆生产建设兵团）出具的投标人属于监狱企业的证明文件复印件（说明：</w:t>
      </w:r>
      <w:r>
        <w:rPr>
          <w:rFonts w:hint="eastAsia" w:ascii="宋体" w:hAnsi="宋体"/>
          <w:b/>
          <w:color w:val="auto"/>
          <w:kern w:val="0"/>
          <w:sz w:val="28"/>
          <w:szCs w:val="28"/>
          <w:highlight w:val="none"/>
        </w:rPr>
        <w:t>如未提供则不能享受招标文件规定的价格扣除，但不影响供应商投标文件的有效性</w:t>
      </w:r>
      <w:r>
        <w:rPr>
          <w:rFonts w:hint="eastAsia" w:ascii="宋体" w:hAnsi="宋体" w:eastAsia="宋体" w:cs="Times New Roman"/>
          <w:b/>
          <w:color w:val="auto"/>
          <w:kern w:val="0"/>
          <w:sz w:val="28"/>
          <w:szCs w:val="28"/>
          <w:highlight w:val="none"/>
        </w:rPr>
        <w:t>）；</w:t>
      </w:r>
    </w:p>
    <w:p>
      <w:pPr>
        <w:numPr>
          <w:ilvl w:val="0"/>
          <w:numId w:val="21"/>
        </w:numPr>
        <w:tabs>
          <w:tab w:val="left" w:pos="1134"/>
        </w:tabs>
        <w:spacing w:line="360" w:lineRule="auto"/>
        <w:ind w:left="0" w:firstLine="546"/>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投标人本项目管理、</w:t>
      </w:r>
      <w:r>
        <w:rPr>
          <w:rFonts w:hint="eastAsia" w:ascii="宋体" w:hAnsi="宋体" w:cs="宋体"/>
          <w:b/>
          <w:color w:val="auto"/>
          <w:kern w:val="0"/>
          <w:sz w:val="28"/>
          <w:szCs w:val="28"/>
          <w:lang w:eastAsia="zh-CN"/>
        </w:rPr>
        <w:t>技术、</w:t>
      </w:r>
      <w:r>
        <w:rPr>
          <w:rFonts w:hint="eastAsia" w:ascii="宋体" w:hAnsi="宋体" w:eastAsia="宋体" w:cs="宋体"/>
          <w:b/>
          <w:color w:val="auto"/>
          <w:kern w:val="0"/>
          <w:sz w:val="28"/>
          <w:szCs w:val="28"/>
        </w:rPr>
        <w:t>服务人员情况表；</w:t>
      </w:r>
    </w:p>
    <w:p>
      <w:pPr>
        <w:numPr>
          <w:ilvl w:val="0"/>
          <w:numId w:val="21"/>
        </w:numPr>
        <w:tabs>
          <w:tab w:val="left" w:pos="1134"/>
        </w:tabs>
        <w:spacing w:line="360" w:lineRule="auto"/>
        <w:ind w:left="0" w:firstLine="546"/>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投标人类似业绩一览表；</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bookmarkStart w:id="68" w:name="_Toc316292019"/>
      <w:bookmarkEnd w:id="68"/>
      <w:bookmarkStart w:id="69" w:name="_Toc316291396"/>
      <w:bookmarkEnd w:id="69"/>
      <w:bookmarkStart w:id="70" w:name="_Toc316291395"/>
      <w:bookmarkEnd w:id="70"/>
      <w:bookmarkStart w:id="71" w:name="_Toc316292020"/>
      <w:bookmarkEnd w:id="71"/>
      <w:bookmarkStart w:id="72" w:name="_Toc183682355"/>
      <w:bookmarkStart w:id="73" w:name="_Toc183582218"/>
      <w:bookmarkStart w:id="74" w:name="_Toc217446049"/>
      <w:r>
        <w:rPr>
          <w:rFonts w:hint="eastAsia" w:ascii="宋体" w:hAnsi="宋体" w:eastAsia="宋体" w:cs="宋体"/>
          <w:b/>
          <w:bCs/>
          <w:color w:val="auto"/>
          <w:sz w:val="28"/>
          <w:szCs w:val="28"/>
        </w:rPr>
        <w:t>投标文件格式</w:t>
      </w:r>
      <w:bookmarkEnd w:id="72"/>
      <w:bookmarkEnd w:id="73"/>
      <w:bookmarkEnd w:id="74"/>
      <w:r>
        <w:rPr>
          <w:rFonts w:hint="eastAsia" w:ascii="宋体" w:hAnsi="宋体" w:eastAsia="宋体" w:cs="宋体"/>
          <w:b/>
          <w:bCs/>
          <w:color w:val="auto"/>
          <w:sz w:val="28"/>
          <w:szCs w:val="28"/>
        </w:rPr>
        <w:tab/>
      </w:r>
    </w:p>
    <w:p>
      <w:pPr>
        <w:numPr>
          <w:ilvl w:val="0"/>
          <w:numId w:val="22"/>
        </w:numPr>
        <w:tabs>
          <w:tab w:val="left" w:pos="1134"/>
        </w:tabs>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投标人应</w:t>
      </w:r>
      <w:r>
        <w:rPr>
          <w:rFonts w:hint="eastAsia" w:ascii="宋体" w:hAnsi="宋体" w:eastAsia="宋体" w:cs="宋体"/>
          <w:color w:val="auto"/>
          <w:sz w:val="28"/>
          <w:szCs w:val="28"/>
          <w:lang w:eastAsia="zh-CN"/>
        </w:rPr>
        <w:t>按照</w:t>
      </w:r>
      <w:r>
        <w:rPr>
          <w:rFonts w:hint="eastAsia" w:ascii="宋体" w:hAnsi="宋体" w:eastAsia="宋体" w:cs="宋体"/>
          <w:color w:val="auto"/>
          <w:sz w:val="28"/>
          <w:szCs w:val="28"/>
        </w:rPr>
        <w:t>招标文件第3章中提供的“投标文件格式”填写相关内容。</w:t>
      </w:r>
    </w:p>
    <w:p>
      <w:pPr>
        <w:numPr>
          <w:ilvl w:val="0"/>
          <w:numId w:val="22"/>
        </w:numPr>
        <w:tabs>
          <w:tab w:val="left" w:pos="1134"/>
        </w:tabs>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对于没有格式要求的投标文件由投标人自行编写。</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投标报价</w:t>
      </w:r>
    </w:p>
    <w:p>
      <w:pPr>
        <w:numPr>
          <w:ilvl w:val="0"/>
          <w:numId w:val="23"/>
        </w:numPr>
        <w:tabs>
          <w:tab w:val="left" w:pos="1134"/>
        </w:tabs>
        <w:spacing w:line="360" w:lineRule="auto"/>
        <w:ind w:left="0" w:firstLine="560"/>
        <w:rPr>
          <w:rFonts w:hint="eastAsia" w:ascii="宋体" w:hAnsi="宋体" w:eastAsia="宋体" w:cs="宋体"/>
          <w:color w:val="auto"/>
          <w:sz w:val="28"/>
          <w:szCs w:val="28"/>
        </w:rPr>
      </w:pPr>
      <w:r>
        <w:rPr>
          <w:rFonts w:hint="eastAsia" w:ascii="宋体" w:hAnsi="宋体" w:eastAsia="宋体" w:cs="宋体"/>
          <w:color w:val="auto"/>
          <w:sz w:val="28"/>
          <w:szCs w:val="28"/>
        </w:rPr>
        <w:t>投标人的报价是投标人响应招标项目要求的全部工作内容的价格体现，包括投标人完成本项目所需的一切费用。</w:t>
      </w:r>
    </w:p>
    <w:p>
      <w:pPr>
        <w:numPr>
          <w:ilvl w:val="0"/>
          <w:numId w:val="23"/>
        </w:numPr>
        <w:tabs>
          <w:tab w:val="left" w:pos="1134"/>
        </w:tabs>
        <w:spacing w:line="360" w:lineRule="auto"/>
        <w:ind w:left="0" w:firstLine="560"/>
        <w:rPr>
          <w:rFonts w:hint="eastAsia" w:ascii="宋体" w:hAnsi="宋体" w:eastAsia="宋体" w:cs="宋体"/>
          <w:color w:val="auto"/>
          <w:sz w:val="28"/>
          <w:szCs w:val="28"/>
        </w:rPr>
      </w:pPr>
      <w:r>
        <w:rPr>
          <w:rFonts w:hint="eastAsia" w:ascii="宋体" w:hAnsi="宋体" w:eastAsia="宋体" w:cs="宋体"/>
          <w:color w:val="auto"/>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5" w:firstLineChars="202"/>
        <w:rPr>
          <w:rFonts w:hint="eastAsia" w:ascii="宋体" w:hAnsi="宋体" w:eastAsia="宋体" w:cs="宋体"/>
          <w:color w:val="auto"/>
          <w:sz w:val="28"/>
          <w:szCs w:val="28"/>
        </w:rPr>
      </w:pPr>
      <w:bookmarkStart w:id="75" w:name="_Toc183582223"/>
      <w:bookmarkStart w:id="76" w:name="_Toc183682360"/>
      <w:bookmarkStart w:id="77" w:name="_Toc217446050"/>
      <w:r>
        <w:rPr>
          <w:rFonts w:hint="eastAsia" w:ascii="宋体" w:hAnsi="宋体" w:eastAsia="宋体" w:cs="宋体"/>
          <w:color w:val="auto"/>
          <w:sz w:val="28"/>
          <w:szCs w:val="28"/>
        </w:rPr>
        <w:t>三、投标文件报价出现前后不一致的，按照下列规定修正：（1）开标现场宣读的投标报价与投标文件中的投标报价不一致的，以投标人在“电子投标辅助制作软件”中填写的投标报价为准;（2）大写金额和小写金额不一致的，以大写金额为准，但大写金额出现文字错误，导致金额无法判断的</w:t>
      </w:r>
      <w:r>
        <w:rPr>
          <w:rFonts w:hint="eastAsia" w:ascii="宋体" w:hAnsi="宋体" w:eastAsia="宋体" w:cs="宋体"/>
          <w:color w:val="auto"/>
          <w:sz w:val="28"/>
          <w:szCs w:val="28"/>
          <w:lang w:eastAsia="zh-CN"/>
        </w:rPr>
        <w:t>除外</w:t>
      </w:r>
      <w:r>
        <w:rPr>
          <w:rFonts w:hint="eastAsia" w:ascii="宋体" w:hAnsi="宋体" w:eastAsia="宋体" w:cs="宋体"/>
          <w:color w:val="auto"/>
          <w:sz w:val="28"/>
          <w:szCs w:val="28"/>
        </w:rPr>
        <w:t>；（3）单价金额小数点或者百分比有明显错位的，应以总价为准，并修改单价；（4）总价金额与按单价汇总金额不一致的，以单价金额计算结果为准。</w:t>
      </w:r>
    </w:p>
    <w:p>
      <w:pPr>
        <w:tabs>
          <w:tab w:val="left" w:pos="1134"/>
        </w:tabs>
        <w:spacing w:line="360" w:lineRule="auto"/>
        <w:ind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同时出现两种以上不一致的，按照前款规定的顺序修正。修正后的报价经投标人以书面形式通过云平台进行确认，并加盖投标人（法定名称）电子签章，投标人逾时确认的，其投标无效。如因断电、断网、系统故障或其他不可抗力等因素，导致系统无法使用的，由投标人按评标委员会的要求进行澄清或者说明。</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投标保证金</w:t>
      </w:r>
      <w:bookmarkEnd w:id="75"/>
      <w:bookmarkEnd w:id="76"/>
      <w:bookmarkEnd w:id="77"/>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本项目</w:t>
      </w:r>
      <w:r>
        <w:rPr>
          <w:rFonts w:hint="eastAsia" w:ascii="宋体" w:hAnsi="宋体" w:eastAsia="宋体" w:cs="宋体"/>
          <w:b/>
          <w:bCs/>
          <w:color w:val="auto"/>
          <w:sz w:val="28"/>
          <w:szCs w:val="28"/>
        </w:rPr>
        <w:t>不收取</w:t>
      </w:r>
      <w:r>
        <w:rPr>
          <w:rFonts w:hint="eastAsia" w:ascii="宋体" w:hAnsi="宋体" w:eastAsia="宋体" w:cs="宋体"/>
          <w:color w:val="auto"/>
          <w:sz w:val="28"/>
          <w:szCs w:val="28"/>
        </w:rPr>
        <w:t>投标保证金。</w:t>
      </w:r>
    </w:p>
    <w:p>
      <w:pPr>
        <w:keepNext/>
        <w:keepLines/>
        <w:numPr>
          <w:ilvl w:val="2"/>
          <w:numId w:val="2"/>
        </w:numPr>
        <w:tabs>
          <w:tab w:val="left" w:pos="851"/>
        </w:tabs>
        <w:spacing w:line="360" w:lineRule="auto"/>
        <w:ind w:left="0" w:firstLine="0"/>
        <w:outlineLvl w:val="2"/>
        <w:rPr>
          <w:rFonts w:hint="eastAsia" w:ascii="宋体" w:hAnsi="宋体" w:eastAsia="宋体" w:cs="宋体"/>
          <w:b/>
          <w:bCs/>
          <w:color w:val="auto"/>
          <w:sz w:val="28"/>
          <w:szCs w:val="28"/>
        </w:rPr>
      </w:pPr>
      <w:bookmarkStart w:id="78" w:name="_Toc316291400"/>
      <w:bookmarkEnd w:id="78"/>
      <w:bookmarkStart w:id="79" w:name="_Toc316292024"/>
      <w:bookmarkEnd w:id="79"/>
      <w:bookmarkStart w:id="80" w:name="_Toc217446051"/>
      <w:bookmarkStart w:id="81" w:name="_Toc183682361"/>
      <w:bookmarkStart w:id="82" w:name="_Toc183582224"/>
      <w:r>
        <w:rPr>
          <w:rFonts w:hint="eastAsia" w:ascii="宋体" w:hAnsi="宋体" w:eastAsia="宋体" w:cs="宋体"/>
          <w:b/>
          <w:bCs/>
          <w:color w:val="auto"/>
          <w:sz w:val="28"/>
          <w:szCs w:val="28"/>
        </w:rPr>
        <w:t>投标有效期</w:t>
      </w:r>
      <w:bookmarkEnd w:id="80"/>
      <w:bookmarkEnd w:id="81"/>
      <w:bookmarkEnd w:id="82"/>
    </w:p>
    <w:p>
      <w:pPr>
        <w:numPr>
          <w:ilvl w:val="0"/>
          <w:numId w:val="24"/>
        </w:numPr>
        <w:tabs>
          <w:tab w:val="left" w:pos="1134"/>
        </w:tabs>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投标有效期为提交投标文件的截止之日起</w:t>
      </w:r>
      <w:r>
        <w:rPr>
          <w:rFonts w:hint="eastAsia" w:ascii="宋体" w:hAnsi="宋体" w:eastAsia="宋体" w:cs="宋体"/>
          <w:color w:val="auto"/>
          <w:sz w:val="28"/>
          <w:szCs w:val="28"/>
          <w:u w:val="single"/>
        </w:rPr>
        <w:t>120</w:t>
      </w:r>
      <w:r>
        <w:rPr>
          <w:rFonts w:hint="eastAsia" w:ascii="宋体" w:hAnsi="宋体" w:eastAsia="宋体" w:cs="宋体"/>
          <w:color w:val="auto"/>
          <w:sz w:val="28"/>
          <w:szCs w:val="28"/>
        </w:rPr>
        <w:t>天。投标有效期短于此规定期限的或不作响应的，则其投标文件将按无效投标文件处理。</w:t>
      </w:r>
    </w:p>
    <w:p>
      <w:pPr>
        <w:numPr>
          <w:ilvl w:val="0"/>
          <w:numId w:val="24"/>
        </w:numPr>
        <w:tabs>
          <w:tab w:val="left" w:pos="1134"/>
        </w:tabs>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7"/>
        <w:numPr>
          <w:ilvl w:val="2"/>
          <w:numId w:val="2"/>
        </w:numPr>
        <w:tabs>
          <w:tab w:val="left" w:pos="851"/>
        </w:tabs>
        <w:spacing w:after="200" w:line="240" w:lineRule="auto"/>
        <w:ind w:left="0" w:firstLine="0"/>
        <w:rPr>
          <w:rFonts w:hint="eastAsia" w:ascii="宋体" w:hAnsi="宋体" w:eastAsia="宋体" w:cs="宋体"/>
          <w:color w:val="auto"/>
        </w:rPr>
      </w:pPr>
      <w:bookmarkStart w:id="83" w:name="_Toc183682364"/>
      <w:bookmarkStart w:id="84" w:name="_Toc183582227"/>
      <w:bookmarkStart w:id="85" w:name="_Toc217446054"/>
      <w:r>
        <w:rPr>
          <w:rFonts w:hint="eastAsia" w:ascii="宋体" w:hAnsi="宋体" w:eastAsia="宋体" w:cs="宋体"/>
          <w:color w:val="auto"/>
        </w:rPr>
        <w:t>投标文件的制作和签章、加密</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投标文件应根据招标文件的要求进行制作。</w:t>
      </w:r>
      <w:r>
        <w:rPr>
          <w:rFonts w:hint="eastAsia" w:ascii="宋体" w:hAnsi="宋体"/>
          <w:b/>
          <w:bCs/>
          <w:color w:val="auto"/>
          <w:sz w:val="28"/>
          <w:szCs w:val="28"/>
          <w:highlight w:val="none"/>
        </w:rPr>
        <w:t>（说明：1、招标文件中要求提供复印件证明材料的，包含提供原件的影印件或复印件。</w:t>
      </w:r>
      <w:r>
        <w:rPr>
          <w:rFonts w:hint="eastAsia" w:ascii="宋体" w:hAnsi="宋体"/>
          <w:b/>
          <w:bCs/>
          <w:color w:val="auto"/>
          <w:sz w:val="28"/>
          <w:szCs w:val="28"/>
        </w:rPr>
        <w:t>2、要求提供复印件的证明材料须清晰可辨，如供应商提供复印件的证明材料使</w:t>
      </w:r>
      <w:r>
        <w:rPr>
          <w:rFonts w:hint="eastAsia" w:ascii="宋体" w:hAnsi="宋体"/>
          <w:b/>
          <w:bCs/>
          <w:color w:val="auto"/>
          <w:sz w:val="28"/>
          <w:szCs w:val="28"/>
          <w:lang w:eastAsia="zh-CN"/>
        </w:rPr>
        <w:t>评审</w:t>
      </w:r>
      <w:r>
        <w:rPr>
          <w:rFonts w:hint="eastAsia" w:ascii="宋体" w:hAnsi="宋体"/>
          <w:b/>
          <w:bCs/>
          <w:color w:val="auto"/>
          <w:sz w:val="28"/>
          <w:szCs w:val="28"/>
        </w:rPr>
        <w:t>小组无法辨别、不予认可，由供应商自行承担可能产生的一切后果。</w:t>
      </w:r>
      <w:r>
        <w:rPr>
          <w:rFonts w:hint="eastAsia" w:ascii="宋体" w:hAnsi="宋体"/>
          <w:b/>
          <w:bCs/>
          <w:color w:val="auto"/>
          <w:sz w:val="28"/>
          <w:szCs w:val="28"/>
          <w:highlight w:val="none"/>
        </w:rPr>
        <w:t>）</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二、投标文件制作详情：</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本项目实行电子投标。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应按招标文件要求，通过“政采云投标客户端”制作、加密并提交投标文件。</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2、投标文件应加盖供应商（法定名称）电子签章，不得使用供应商专用章（如经济合同章、投标专用章等）或下属单位印章代替。</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3、供应商应使用本企业CA数字证书对投标文件进行加密。</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4、招标文件有修改的，供应商须重新下载修改后的招标文件（修改后的招标文件在更正公告中下载），根据修改后的招标文件制作、撤回修改，并递交投标文件。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5、使用“政府采购云平台”（含政采云电子交易客户端）需要提前申领CA数字证书及电子签章，请自行前往四川CA、CFCA、天威CA服务点办理，只需办理其中一家CA数字证书及签章（提示：办理时请说明参与成都市政府采购项目）。供应商应及时完成在“政府采购云平台”的CA账号绑定，确保顺利参与电子投标。</w:t>
      </w:r>
    </w:p>
    <w:p>
      <w:pPr>
        <w:pStyle w:val="7"/>
        <w:numPr>
          <w:ilvl w:val="2"/>
          <w:numId w:val="2"/>
        </w:numPr>
        <w:spacing w:after="200" w:line="240" w:lineRule="auto"/>
        <w:ind w:left="0" w:firstLine="0"/>
        <w:rPr>
          <w:rFonts w:hint="eastAsia" w:ascii="宋体" w:hAnsi="宋体" w:eastAsia="宋体" w:cs="宋体"/>
          <w:color w:val="auto"/>
        </w:rPr>
      </w:pPr>
      <w:r>
        <w:rPr>
          <w:rFonts w:hint="eastAsia" w:ascii="宋体" w:hAnsi="宋体" w:eastAsia="宋体" w:cs="宋体"/>
          <w:color w:val="auto"/>
        </w:rPr>
        <w:t>投标文件的</w:t>
      </w:r>
      <w:bookmarkEnd w:id="83"/>
      <w:bookmarkEnd w:id="84"/>
      <w:r>
        <w:rPr>
          <w:rFonts w:hint="eastAsia" w:ascii="宋体" w:hAnsi="宋体" w:eastAsia="宋体" w:cs="宋体"/>
          <w:color w:val="auto"/>
        </w:rPr>
        <w:t>递交</w:t>
      </w:r>
      <w:bookmarkEnd w:id="85"/>
    </w:p>
    <w:p>
      <w:pPr>
        <w:tabs>
          <w:tab w:val="left" w:pos="0"/>
        </w:tabs>
        <w:spacing w:line="360" w:lineRule="auto"/>
        <w:ind w:firstLine="420" w:firstLineChars="150"/>
        <w:rPr>
          <w:rFonts w:ascii="宋体" w:hAnsi="宋体" w:eastAsiaTheme="minorEastAsia" w:cstheme="minorBidi"/>
          <w:bCs/>
          <w:color w:val="auto"/>
          <w:sz w:val="28"/>
          <w:szCs w:val="28"/>
          <w:highlight w:val="none"/>
        </w:rPr>
      </w:pPr>
      <w:r>
        <w:rPr>
          <w:rFonts w:hint="eastAsia" w:ascii="宋体" w:hAnsi="宋体" w:eastAsiaTheme="minorEastAsia" w:cstheme="minorBidi"/>
          <w:bCs/>
          <w:color w:val="auto"/>
          <w:sz w:val="28"/>
          <w:szCs w:val="28"/>
          <w:highlight w:val="none"/>
        </w:rPr>
        <w:t>供应商应当在投标文件递交截止时间前，将生成的已加密的电子投标文件成功递交至“政府采购云平台”。</w:t>
      </w:r>
    </w:p>
    <w:p>
      <w:pPr>
        <w:tabs>
          <w:tab w:val="left" w:pos="0"/>
        </w:tabs>
        <w:spacing w:line="360" w:lineRule="auto"/>
        <w:ind w:firstLine="420" w:firstLineChars="150"/>
        <w:rPr>
          <w:rFonts w:ascii="宋体" w:hAnsi="宋体" w:eastAsiaTheme="minorEastAsia" w:cstheme="minorBidi"/>
          <w:bCs/>
          <w:color w:val="auto"/>
          <w:sz w:val="28"/>
          <w:szCs w:val="28"/>
          <w:highlight w:val="none"/>
        </w:rPr>
      </w:pPr>
      <w:r>
        <w:rPr>
          <w:rFonts w:hint="eastAsia" w:ascii="宋体" w:hAnsi="宋体" w:eastAsiaTheme="minorEastAsia" w:cstheme="minorBidi"/>
          <w:bCs/>
          <w:color w:val="auto"/>
          <w:sz w:val="28"/>
          <w:szCs w:val="28"/>
          <w:highlight w:val="none"/>
        </w:rPr>
        <w:t>二、因招标文件的修改推迟投标截止日期的，供应商按区公资交易中心在“四川政府采购网”和“成都市公共资源交易服务中心”网站上发布的澄清公告中修改的时间递交投标文件，同时通过“政府采购云平台”将澄清或者修改的内容告知所有在系统中成功获取招标文件的潜在供应商。</w:t>
      </w:r>
    </w:p>
    <w:p>
      <w:pPr>
        <w:tabs>
          <w:tab w:val="left" w:pos="0"/>
        </w:tabs>
        <w:spacing w:line="360" w:lineRule="auto"/>
        <w:ind w:firstLine="420" w:firstLineChars="150"/>
        <w:rPr>
          <w:rFonts w:hint="eastAsia" w:ascii="宋体" w:hAnsi="宋体" w:eastAsia="宋体" w:cs="宋体"/>
          <w:bCs/>
          <w:color w:val="auto"/>
          <w:sz w:val="28"/>
          <w:szCs w:val="28"/>
        </w:rPr>
      </w:pPr>
      <w:r>
        <w:rPr>
          <w:rFonts w:hint="eastAsia" w:ascii="宋体" w:hAnsi="宋体" w:eastAsiaTheme="minorEastAsia" w:cstheme="minorBidi"/>
          <w:bCs/>
          <w:color w:val="auto"/>
          <w:sz w:val="28"/>
          <w:szCs w:val="28"/>
          <w:highlight w:val="none"/>
        </w:rPr>
        <w:t>三、供应商应充分考虑递交文件的不可预见因素，未在投标截止时间前完成递交的，在投标截止时间后将无法递交</w:t>
      </w:r>
      <w:r>
        <w:rPr>
          <w:rFonts w:hint="eastAsia" w:ascii="宋体" w:hAnsi="宋体"/>
          <w:bCs/>
          <w:color w:val="auto"/>
          <w:sz w:val="28"/>
          <w:szCs w:val="28"/>
          <w:highlight w:val="none"/>
        </w:rPr>
        <w:t>。</w:t>
      </w:r>
    </w:p>
    <w:p>
      <w:pPr>
        <w:pStyle w:val="7"/>
        <w:numPr>
          <w:ilvl w:val="2"/>
          <w:numId w:val="2"/>
        </w:numPr>
        <w:spacing w:after="200" w:line="276" w:lineRule="auto"/>
        <w:ind w:left="0" w:firstLine="0"/>
        <w:rPr>
          <w:rFonts w:hint="eastAsia" w:ascii="宋体" w:hAnsi="宋体" w:eastAsia="宋体" w:cs="宋体"/>
          <w:color w:val="auto"/>
        </w:rPr>
      </w:pPr>
      <w:bookmarkStart w:id="86" w:name="_Toc316475586"/>
      <w:bookmarkEnd w:id="86"/>
      <w:bookmarkStart w:id="87" w:name="_Toc316475587"/>
      <w:bookmarkEnd w:id="87"/>
      <w:bookmarkStart w:id="88" w:name="_Toc183582228"/>
      <w:bookmarkStart w:id="89" w:name="_Toc217446055"/>
      <w:bookmarkStart w:id="90" w:name="_Toc183682365"/>
      <w:r>
        <w:rPr>
          <w:rFonts w:hint="eastAsia" w:ascii="宋体" w:hAnsi="宋体" w:eastAsia="宋体" w:cs="宋体"/>
          <w:color w:val="auto"/>
        </w:rPr>
        <w:t>投标文件的</w:t>
      </w:r>
      <w:bookmarkEnd w:id="88"/>
      <w:bookmarkEnd w:id="89"/>
      <w:bookmarkEnd w:id="90"/>
      <w:r>
        <w:rPr>
          <w:rFonts w:hint="eastAsia" w:ascii="宋体" w:hAnsi="宋体" w:eastAsia="宋体" w:cs="宋体"/>
          <w:color w:val="auto"/>
        </w:rPr>
        <w:t>补充、修改</w:t>
      </w:r>
    </w:p>
    <w:p>
      <w:pPr>
        <w:numPr>
          <w:ilvl w:val="0"/>
          <w:numId w:val="25"/>
        </w:numPr>
        <w:spacing w:before="120" w:after="200"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在投标截止时间之前，供应商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5"/>
        </w:numPr>
        <w:spacing w:before="120" w:after="200"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在投标截止时间之后，供应商不得对其递交的投标文件做任何补充、修改。</w:t>
      </w:r>
    </w:p>
    <w:p>
      <w:pPr>
        <w:pStyle w:val="7"/>
        <w:numPr>
          <w:ilvl w:val="2"/>
          <w:numId w:val="2"/>
        </w:numPr>
        <w:spacing w:after="200" w:line="276" w:lineRule="auto"/>
        <w:ind w:left="851"/>
        <w:rPr>
          <w:rFonts w:hint="eastAsia" w:ascii="宋体" w:hAnsi="宋体" w:eastAsia="宋体" w:cs="宋体"/>
          <w:color w:val="auto"/>
        </w:rPr>
      </w:pPr>
      <w:r>
        <w:rPr>
          <w:rFonts w:hint="eastAsia" w:ascii="宋体" w:hAnsi="宋体" w:eastAsia="宋体" w:cs="宋体"/>
          <w:color w:val="auto"/>
        </w:rPr>
        <w:t>投标文件的撤回</w:t>
      </w:r>
    </w:p>
    <w:p>
      <w:pPr>
        <w:spacing w:before="120" w:after="200" w:line="360" w:lineRule="auto"/>
        <w:ind w:firstLine="560" w:firstLineChars="200"/>
        <w:rPr>
          <w:rFonts w:hint="eastAsia" w:ascii="宋体" w:hAnsi="宋体"/>
          <w:bCs/>
          <w:color w:val="auto"/>
          <w:sz w:val="28"/>
          <w:szCs w:val="28"/>
          <w:highlight w:val="none"/>
        </w:rPr>
      </w:pPr>
      <w:bookmarkStart w:id="91" w:name="_Toc183582231"/>
      <w:bookmarkStart w:id="92" w:name="_Toc183682368"/>
      <w:bookmarkStart w:id="93" w:name="_Toc89075878"/>
      <w:bookmarkStart w:id="94" w:name="_Toc217446056"/>
      <w:bookmarkStart w:id="95" w:name="_Toc77400782"/>
      <w:r>
        <w:rPr>
          <w:rFonts w:hint="eastAsia" w:ascii="宋体" w:hAnsi="宋体"/>
          <w:bCs/>
          <w:color w:val="auto"/>
          <w:sz w:val="28"/>
          <w:szCs w:val="28"/>
          <w:highlight w:val="none"/>
        </w:rPr>
        <w:t>在投截止时间之前，供应商可对已递交的投标文件进行撤回。在投标截止时间之后，供应商不得撤标回投标文件。</w:t>
      </w:r>
    </w:p>
    <w:p>
      <w:pPr>
        <w:pStyle w:val="7"/>
        <w:numPr>
          <w:ilvl w:val="2"/>
          <w:numId w:val="18"/>
        </w:numPr>
        <w:spacing w:after="200" w:line="240" w:lineRule="auto"/>
        <w:ind w:left="851"/>
        <w:rPr>
          <w:color w:val="auto"/>
          <w:highlight w:val="none"/>
        </w:rPr>
      </w:pPr>
      <w:r>
        <w:rPr>
          <w:rFonts w:hint="eastAsia"/>
          <w:color w:val="auto"/>
          <w:highlight w:val="none"/>
        </w:rPr>
        <w:t>投标文件的解密</w:t>
      </w:r>
    </w:p>
    <w:p>
      <w:pPr>
        <w:tabs>
          <w:tab w:val="left" w:pos="1134"/>
        </w:tabs>
        <w:spacing w:before="120" w:line="360" w:lineRule="auto"/>
        <w:ind w:firstLine="565" w:firstLineChars="202"/>
        <w:rPr>
          <w:color w:val="auto"/>
        </w:rPr>
      </w:pPr>
      <w:r>
        <w:rPr>
          <w:rFonts w:hint="eastAsia" w:ascii="宋体" w:hAnsi="宋体"/>
          <w:bCs/>
          <w:color w:val="auto"/>
          <w:sz w:val="28"/>
          <w:szCs w:val="28"/>
          <w:highlight w:val="none"/>
        </w:rPr>
        <w:t>供应商</w:t>
      </w:r>
      <w:r>
        <w:rPr>
          <w:rFonts w:hint="eastAsia" w:ascii="宋体" w:hAnsi="宋体"/>
          <w:color w:val="auto"/>
          <w:sz w:val="28"/>
          <w:szCs w:val="28"/>
          <w:highlight w:val="none"/>
        </w:rPr>
        <w:t>登录政府采购云平台，点击“项目采购—开标评标”模块，找到对应项目，进入“开标大厅”，等待区公资交易中心开启解密后，进行线上解密。</w:t>
      </w:r>
      <w:r>
        <w:rPr>
          <w:rFonts w:hint="eastAsia" w:ascii="宋体" w:hAnsi="宋体"/>
          <w:bCs/>
          <w:color w:val="auto"/>
          <w:sz w:val="28"/>
          <w:szCs w:val="28"/>
          <w:highlight w:val="none"/>
        </w:rPr>
        <w:t>除因</w:t>
      </w:r>
      <w:r>
        <w:rPr>
          <w:rFonts w:hint="eastAsia" w:ascii="宋体" w:hAnsi="宋体"/>
          <w:color w:val="auto"/>
          <w:sz w:val="28"/>
          <w:szCs w:val="28"/>
          <w:highlight w:val="none"/>
        </w:rPr>
        <w:t>区公资交易中心</w:t>
      </w:r>
      <w:r>
        <w:rPr>
          <w:rFonts w:hint="eastAsia" w:ascii="宋体" w:hAnsi="宋体"/>
          <w:bCs/>
          <w:color w:val="auto"/>
          <w:sz w:val="28"/>
          <w:szCs w:val="28"/>
          <w:highlight w:val="none"/>
        </w:rPr>
        <w:t>断电、断网、系统故障或其他不可抗力等因素，导致系统无法使用外，供应商在规定的解密时间内，未成功解密的投标文件将视为无效投标文件。</w:t>
      </w:r>
    </w:p>
    <w:p>
      <w:pPr>
        <w:keepNext/>
        <w:keepLines/>
        <w:numPr>
          <w:ilvl w:val="1"/>
          <w:numId w:val="2"/>
        </w:numPr>
        <w:spacing w:line="360" w:lineRule="auto"/>
        <w:jc w:val="left"/>
        <w:outlineLvl w:val="1"/>
        <w:rPr>
          <w:rFonts w:hint="eastAsia" w:ascii="宋体" w:hAnsi="宋体" w:eastAsia="宋体" w:cs="宋体"/>
          <w:b/>
          <w:bCs/>
          <w:color w:val="auto"/>
          <w:sz w:val="28"/>
          <w:szCs w:val="28"/>
        </w:rPr>
      </w:pPr>
      <w:bookmarkStart w:id="96" w:name="_Toc10355"/>
      <w:r>
        <w:rPr>
          <w:rFonts w:hint="eastAsia" w:ascii="宋体" w:hAnsi="宋体" w:eastAsia="宋体" w:cs="宋体"/>
          <w:b/>
          <w:bCs/>
          <w:color w:val="auto"/>
          <w:sz w:val="28"/>
          <w:szCs w:val="28"/>
        </w:rPr>
        <w:t>开标、资格审查、评标和中标</w:t>
      </w:r>
      <w:bookmarkEnd w:id="91"/>
      <w:bookmarkEnd w:id="92"/>
      <w:bookmarkEnd w:id="93"/>
      <w:bookmarkEnd w:id="94"/>
      <w:bookmarkEnd w:id="95"/>
      <w:bookmarkEnd w:id="96"/>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bookmarkStart w:id="97" w:name="_Toc217446057"/>
      <w:bookmarkStart w:id="98" w:name="_Toc183582232"/>
      <w:bookmarkStart w:id="99" w:name="_Toc183682369"/>
      <w:r>
        <w:rPr>
          <w:rFonts w:hint="eastAsia" w:ascii="宋体" w:hAnsi="宋体" w:eastAsia="宋体" w:cs="宋体"/>
          <w:b/>
          <w:bCs/>
          <w:color w:val="auto"/>
          <w:sz w:val="28"/>
          <w:szCs w:val="28"/>
        </w:rPr>
        <w:t>开标</w:t>
      </w:r>
      <w:bookmarkEnd w:id="97"/>
      <w:bookmarkEnd w:id="98"/>
      <w:bookmarkEnd w:id="99"/>
      <w:r>
        <w:rPr>
          <w:rFonts w:hint="eastAsia" w:ascii="宋体" w:hAnsi="宋体" w:eastAsia="宋体" w:cs="宋体"/>
          <w:b/>
          <w:bCs/>
          <w:color w:val="auto"/>
          <w:sz w:val="28"/>
          <w:szCs w:val="28"/>
        </w:rPr>
        <w:t>及开标程序</w:t>
      </w:r>
    </w:p>
    <w:p>
      <w:pPr>
        <w:pStyle w:val="22"/>
        <w:numPr>
          <w:ilvl w:val="0"/>
          <w:numId w:val="26"/>
        </w:numPr>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本项目为不见面开标项目。递交电子投标文件的供应商不足3家的，不予开标。</w:t>
      </w:r>
    </w:p>
    <w:p>
      <w:pPr>
        <w:pStyle w:val="22"/>
        <w:numPr>
          <w:ilvl w:val="0"/>
          <w:numId w:val="26"/>
        </w:numPr>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开标准备工作。供应商需在开标当日、投标截止时间前登录“政府采购云平台”，通过“开标大厅”参与不见面开标。登录成都市公共资源交易服务中心门户网站（https://www.cdggzy.com/）—政府采购云平台—项目采购—开标评标—开标大厅（找到对应项目）。提示：供应商未按时登录不见面开标系统，错过开标解密时间的，由供应商自行承担不利后果。</w:t>
      </w:r>
    </w:p>
    <w:p>
      <w:pPr>
        <w:pStyle w:val="22"/>
        <w:numPr>
          <w:ilvl w:val="0"/>
          <w:numId w:val="26"/>
        </w:numPr>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解密投标文件。等待区公资交易中心开启解密后，供应商进行线上解密。开启解密后，供应商应在60分钟内，使用加密该投标文件的CA数字证书在线完成投标文件的解密。除因区公资交易中心断电、断网、系统故障或其他不可抗力等因素，导致系统无法使用外，供应商在规定的解密时间内，未成功解密的投标文件将视为无效投标文件。</w:t>
      </w:r>
    </w:p>
    <w:p>
      <w:pPr>
        <w:pStyle w:val="22"/>
        <w:numPr>
          <w:ilvl w:val="0"/>
          <w:numId w:val="26"/>
        </w:numPr>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确认开标记录。解密时间截止或者所有供应商投标文件均完成解密后（以发生在先的时间为准），由“政府采购云平台”系统展示供应商名称、投标文件解密情况、投标报价等唱标内容。如成功解密投标文件的供应商不足三家的，则只展示供应商名称、投标文件解密情况。供应商对开标记录（包含解密情况、投标报价、其他情况等）在规定时间内确认，如未确认，视为认同开标记录。</w:t>
      </w:r>
    </w:p>
    <w:p>
      <w:pPr>
        <w:pStyle w:val="22"/>
        <w:numPr>
          <w:ilvl w:val="0"/>
          <w:numId w:val="26"/>
        </w:numPr>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供应商对开标过程和开标记录有疑义，以及认为采购人、区公资交易中心相关工作人员有需要回避的情形的，及时向工作人员提出询问或者回避申请。采购人、区公资交易中心对供应商提出的询问或者回避申请应当及时处理。</w:t>
      </w:r>
    </w:p>
    <w:p>
      <w:pPr>
        <w:pStyle w:val="22"/>
        <w:numPr>
          <w:ilvl w:val="0"/>
          <w:numId w:val="26"/>
        </w:numPr>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22"/>
        <w:numPr>
          <w:ilvl w:val="0"/>
          <w:numId w:val="26"/>
        </w:numPr>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因区公资交易中心断电、断网、系统故障或其他不可抗力等因素导致不见面开标系统无法正常运行的，开标活动中止或延迟，待系统恢复正常后继续进行开标活动。</w:t>
      </w:r>
    </w:p>
    <w:p>
      <w:pPr>
        <w:pStyle w:val="22"/>
        <w:numPr>
          <w:ilvl w:val="0"/>
          <w:numId w:val="26"/>
        </w:numPr>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不见面开标过程中，各方主体均应遵守互联网有关规定，不得发表与交易活动无关的言论。</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资格审查</w:t>
      </w:r>
    </w:p>
    <w:p>
      <w:pPr>
        <w:spacing w:line="360" w:lineRule="auto"/>
        <w:ind w:firstLine="495"/>
        <w:rPr>
          <w:rFonts w:hint="eastAsia" w:ascii="宋体" w:hAnsi="宋体" w:eastAsia="宋体" w:cs="宋体"/>
          <w:color w:val="auto"/>
          <w:sz w:val="28"/>
          <w:szCs w:val="28"/>
        </w:rPr>
      </w:pPr>
      <w:r>
        <w:rPr>
          <w:rFonts w:hint="eastAsia" w:ascii="宋体" w:hAnsi="宋体" w:eastAsia="宋体" w:cs="宋体"/>
          <w:color w:val="auto"/>
          <w:sz w:val="28"/>
          <w:szCs w:val="28"/>
        </w:rPr>
        <w:t>详见招标文件第5章。</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评标</w:t>
      </w:r>
    </w:p>
    <w:p>
      <w:pPr>
        <w:spacing w:line="360" w:lineRule="auto"/>
        <w:ind w:firstLine="495"/>
        <w:rPr>
          <w:rFonts w:hint="eastAsia" w:ascii="宋体" w:hAnsi="宋体" w:eastAsia="宋体" w:cs="宋体"/>
          <w:color w:val="auto"/>
          <w:sz w:val="28"/>
          <w:szCs w:val="28"/>
        </w:rPr>
      </w:pPr>
      <w:r>
        <w:rPr>
          <w:rFonts w:hint="eastAsia" w:ascii="宋体" w:hAnsi="宋体" w:eastAsia="宋体" w:cs="宋体"/>
          <w:color w:val="auto"/>
          <w:sz w:val="28"/>
          <w:szCs w:val="28"/>
        </w:rPr>
        <w:t>详见招标文件第6章。</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bookmarkStart w:id="100" w:name="_Toc183682375"/>
      <w:bookmarkStart w:id="101" w:name="_Toc183582238"/>
      <w:bookmarkStart w:id="102" w:name="_Toc217446063"/>
      <w:r>
        <w:rPr>
          <w:rFonts w:hint="eastAsia" w:ascii="宋体" w:hAnsi="宋体" w:eastAsia="宋体" w:cs="宋体"/>
          <w:b/>
          <w:bCs/>
          <w:color w:val="auto"/>
          <w:sz w:val="28"/>
          <w:szCs w:val="28"/>
        </w:rPr>
        <w:t>中标通知</w:t>
      </w:r>
      <w:bookmarkEnd w:id="100"/>
      <w:bookmarkEnd w:id="101"/>
      <w:r>
        <w:rPr>
          <w:rFonts w:hint="eastAsia" w:ascii="宋体" w:hAnsi="宋体" w:eastAsia="宋体" w:cs="宋体"/>
          <w:b/>
          <w:bCs/>
          <w:color w:val="auto"/>
          <w:sz w:val="28"/>
          <w:szCs w:val="28"/>
        </w:rPr>
        <w:t>书</w:t>
      </w:r>
      <w:bookmarkEnd w:id="102"/>
    </w:p>
    <w:p>
      <w:pPr>
        <w:widowControl/>
        <w:ind w:right="210" w:firstLine="560" w:firstLineChars="200"/>
        <w:jc w:val="left"/>
        <w:rPr>
          <w:rFonts w:ascii="宋体" w:hAnsi="宋体"/>
          <w:color w:val="auto"/>
          <w:sz w:val="28"/>
          <w:szCs w:val="28"/>
          <w:highlight w:val="none"/>
        </w:rPr>
      </w:pPr>
      <w:bookmarkStart w:id="103" w:name="_Toc217446064"/>
      <w:bookmarkStart w:id="104" w:name="_Toc183682377"/>
      <w:bookmarkStart w:id="105" w:name="_Toc183582240"/>
      <w:r>
        <w:rPr>
          <w:rFonts w:hint="eastAsia" w:ascii="宋体" w:hAnsi="宋体"/>
          <w:color w:val="auto"/>
          <w:sz w:val="28"/>
          <w:szCs w:val="28"/>
          <w:highlight w:val="none"/>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ind w:firstLine="560" w:firstLineChars="200"/>
        <w:rPr>
          <w:rFonts w:ascii="宋体" w:hAnsi="宋体"/>
          <w:color w:val="auto"/>
          <w:sz w:val="28"/>
          <w:szCs w:val="28"/>
          <w:highlight w:val="none"/>
        </w:rPr>
      </w:pPr>
      <w:r>
        <w:rPr>
          <w:rFonts w:hint="eastAsia" w:ascii="宋体" w:hAnsi="宋体"/>
          <w:color w:val="auto"/>
          <w:sz w:val="28"/>
          <w:szCs w:val="28"/>
          <w:highlight w:val="none"/>
        </w:rPr>
        <w:t>二、中标通知书对采购人和中标人均具有法律效力。中标通知书发出后，采购人改变中标结果，或者中标人无正当理由放弃中标的，应当承担相应的法律责任。</w:t>
      </w:r>
    </w:p>
    <w:p>
      <w:pPr>
        <w:ind w:firstLine="560" w:firstLineChars="200"/>
        <w:rPr>
          <w:rFonts w:hint="eastAsia" w:ascii="宋体" w:hAnsi="宋体" w:eastAsia="宋体" w:cs="宋体"/>
          <w:color w:val="auto"/>
          <w:sz w:val="28"/>
          <w:szCs w:val="28"/>
        </w:rPr>
      </w:pPr>
      <w:r>
        <w:rPr>
          <w:rFonts w:hint="eastAsia" w:ascii="宋体" w:hAnsi="宋体"/>
          <w:color w:val="auto"/>
          <w:sz w:val="28"/>
          <w:szCs w:val="28"/>
          <w:highlight w:val="none"/>
        </w:rPr>
        <w:t>三、中标公告在四川政府采购网上公告后，中标供应商自行登录政府采购云平台下载中标通知书。</w:t>
      </w:r>
    </w:p>
    <w:p>
      <w:pPr>
        <w:keepNext/>
        <w:keepLines/>
        <w:numPr>
          <w:ilvl w:val="1"/>
          <w:numId w:val="2"/>
        </w:numPr>
        <w:spacing w:before="240" w:line="360" w:lineRule="auto"/>
        <w:jc w:val="left"/>
        <w:outlineLvl w:val="1"/>
        <w:rPr>
          <w:rFonts w:hint="eastAsia" w:ascii="宋体" w:hAnsi="宋体" w:eastAsia="宋体" w:cs="宋体"/>
          <w:b/>
          <w:bCs/>
          <w:color w:val="auto"/>
          <w:sz w:val="28"/>
          <w:szCs w:val="28"/>
        </w:rPr>
      </w:pPr>
      <w:bookmarkStart w:id="106" w:name="_Toc3970"/>
      <w:r>
        <w:rPr>
          <w:rFonts w:hint="eastAsia" w:ascii="宋体" w:hAnsi="宋体" w:eastAsia="宋体" w:cs="宋体"/>
          <w:b/>
          <w:bCs/>
          <w:color w:val="auto"/>
          <w:sz w:val="28"/>
          <w:szCs w:val="28"/>
        </w:rPr>
        <w:t>签订及履行合同和验收</w:t>
      </w:r>
      <w:bookmarkEnd w:id="103"/>
      <w:bookmarkEnd w:id="106"/>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bookmarkStart w:id="107" w:name="_Toc217446065"/>
      <w:r>
        <w:rPr>
          <w:rFonts w:hint="eastAsia" w:ascii="宋体" w:hAnsi="宋体" w:eastAsia="宋体" w:cs="宋体"/>
          <w:b/>
          <w:bCs/>
          <w:color w:val="auto"/>
          <w:sz w:val="28"/>
          <w:szCs w:val="28"/>
        </w:rPr>
        <w:t>签订合同</w:t>
      </w:r>
      <w:bookmarkEnd w:id="107"/>
    </w:p>
    <w:p>
      <w:pPr>
        <w:numPr>
          <w:ilvl w:val="0"/>
          <w:numId w:val="27"/>
        </w:numPr>
        <w:tabs>
          <w:tab w:val="left" w:pos="1134"/>
        </w:tabs>
        <w:spacing w:after="0" w:line="360" w:lineRule="auto"/>
        <w:ind w:left="0" w:firstLine="565" w:firstLineChars="202"/>
        <w:rPr>
          <w:rFonts w:hint="eastAsia" w:ascii="宋体" w:hAnsi="宋体" w:eastAsia="宋体" w:cs="宋体"/>
          <w:color w:val="auto"/>
          <w:sz w:val="28"/>
          <w:szCs w:val="28"/>
        </w:rPr>
      </w:pPr>
      <w:bookmarkStart w:id="108" w:name="_Toc315871033"/>
      <w:bookmarkEnd w:id="108"/>
      <w:bookmarkStart w:id="109" w:name="_Toc217446066"/>
      <w:r>
        <w:rPr>
          <w:rFonts w:hint="eastAsia" w:ascii="宋体" w:hAnsi="宋体" w:eastAsia="宋体" w:cs="宋体"/>
          <w:color w:val="auto"/>
          <w:sz w:val="28"/>
          <w:szCs w:val="28"/>
        </w:rPr>
        <w:t>中标人应在中标通知书发出之日起30天内与采购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numPr>
          <w:ilvl w:val="0"/>
          <w:numId w:val="27"/>
        </w:numPr>
        <w:tabs>
          <w:tab w:val="left" w:pos="1134"/>
        </w:tabs>
        <w:spacing w:after="0" w:line="360" w:lineRule="auto"/>
        <w:ind w:left="0"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采购人不得向中标人提出任何不合理的要求，作为签订合同的条件，不得与中标人私下订立背离合同实质性内容的任何协议，所签订的合同不得对招标文件和中标人投标文件作实质性修改。</w:t>
      </w:r>
    </w:p>
    <w:p>
      <w:pPr>
        <w:numPr>
          <w:ilvl w:val="0"/>
          <w:numId w:val="27"/>
        </w:numPr>
        <w:tabs>
          <w:tab w:val="left" w:pos="1134"/>
        </w:tabs>
        <w:spacing w:after="0" w:line="360" w:lineRule="auto"/>
        <w:ind w:left="0"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招标文件、投标文件、中标通知书等一切与本项目评标结果有关且经责任主体确认的资料均为合同的有效组成部分。</w:t>
      </w:r>
    </w:p>
    <w:p>
      <w:pPr>
        <w:numPr>
          <w:ilvl w:val="0"/>
          <w:numId w:val="27"/>
        </w:numPr>
        <w:tabs>
          <w:tab w:val="left" w:pos="1134"/>
        </w:tabs>
        <w:spacing w:after="0" w:line="360" w:lineRule="auto"/>
        <w:ind w:left="0" w:firstLine="565" w:firstLineChars="202"/>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询问或者质疑事项可能影响中标、成交结果的，采购人应当暂停签订合同，已经签订合同的，应当中止履行合同。</w:t>
      </w:r>
    </w:p>
    <w:p>
      <w:pPr>
        <w:keepNext/>
        <w:keepLines/>
        <w:numPr>
          <w:ilvl w:val="2"/>
          <w:numId w:val="2"/>
        </w:numPr>
        <w:spacing w:line="360" w:lineRule="auto"/>
        <w:ind w:left="3119" w:hanging="3119"/>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合同分包</w:t>
      </w:r>
      <w:bookmarkEnd w:id="109"/>
      <w:r>
        <w:rPr>
          <w:rFonts w:hint="eastAsia" w:ascii="宋体" w:hAnsi="宋体" w:eastAsia="宋体" w:cs="宋体"/>
          <w:b/>
          <w:bCs/>
          <w:color w:val="auto"/>
          <w:sz w:val="28"/>
          <w:szCs w:val="28"/>
        </w:rPr>
        <w:t>和转包</w:t>
      </w:r>
    </w:p>
    <w:p>
      <w:pPr>
        <w:keepNext/>
        <w:keepLines/>
        <w:numPr>
          <w:ilvl w:val="3"/>
          <w:numId w:val="2"/>
        </w:numPr>
        <w:spacing w:line="360" w:lineRule="auto"/>
        <w:ind w:left="1275" w:hanging="918"/>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合同分包</w:t>
      </w:r>
    </w:p>
    <w:p>
      <w:pPr>
        <w:pStyle w:val="27"/>
        <w:spacing w:line="360" w:lineRule="auto"/>
        <w:ind w:firstLine="560" w:firstLineChars="200"/>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本项目</w:t>
      </w:r>
      <w:r>
        <w:rPr>
          <w:rFonts w:hint="eastAsia" w:ascii="宋体" w:hAnsi="宋体" w:eastAsia="宋体" w:cs="宋体"/>
          <w:b/>
          <w:bCs/>
          <w:color w:val="auto"/>
          <w:sz w:val="28"/>
          <w:szCs w:val="28"/>
          <w:lang w:val="zh-CN"/>
        </w:rPr>
        <w:t>不允许</w:t>
      </w:r>
      <w:r>
        <w:rPr>
          <w:rFonts w:hint="eastAsia" w:ascii="宋体" w:hAnsi="宋体" w:eastAsia="宋体" w:cs="宋体"/>
          <w:color w:val="auto"/>
          <w:sz w:val="28"/>
          <w:szCs w:val="28"/>
          <w:lang w:val="zh-CN"/>
        </w:rPr>
        <w:t xml:space="preserve">分包 </w:t>
      </w:r>
    </w:p>
    <w:p>
      <w:pPr>
        <w:keepNext/>
        <w:keepLines/>
        <w:numPr>
          <w:ilvl w:val="3"/>
          <w:numId w:val="2"/>
        </w:numPr>
        <w:spacing w:line="360" w:lineRule="auto"/>
        <w:ind w:left="1275" w:hanging="918"/>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合同转包</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一、严禁中标供应商将本项目转包。本项目所称转包，是指将本项目转给他人或者将本项目全部肢解以后以分包的名义分别转给他人的行为。 </w:t>
      </w:r>
    </w:p>
    <w:p>
      <w:pPr>
        <w:spacing w:line="360" w:lineRule="auto"/>
        <w:ind w:firstLine="495"/>
        <w:rPr>
          <w:rFonts w:hint="eastAsia" w:ascii="宋体" w:hAnsi="宋体" w:eastAsia="宋体" w:cs="宋体"/>
          <w:color w:val="auto"/>
          <w:sz w:val="28"/>
          <w:szCs w:val="28"/>
        </w:rPr>
      </w:pPr>
      <w:r>
        <w:rPr>
          <w:rFonts w:hint="eastAsia" w:ascii="宋体" w:hAnsi="宋体" w:eastAsia="宋体" w:cs="宋体"/>
          <w:color w:val="auto"/>
          <w:sz w:val="28"/>
          <w:szCs w:val="28"/>
        </w:rPr>
        <w:t>二、中标供应商转包的，视同拒绝履行政府采购合同，将依法追究法律责任。</w:t>
      </w:r>
    </w:p>
    <w:p>
      <w:pPr>
        <w:keepNext/>
        <w:keepLines/>
        <w:numPr>
          <w:ilvl w:val="2"/>
          <w:numId w:val="2"/>
        </w:numPr>
        <w:spacing w:before="240" w:line="360" w:lineRule="auto"/>
        <w:ind w:left="0" w:firstLine="0"/>
        <w:outlineLvl w:val="2"/>
        <w:rPr>
          <w:rFonts w:hint="eastAsia" w:ascii="宋体" w:hAnsi="宋体" w:eastAsia="宋体" w:cs="宋体"/>
          <w:b/>
          <w:bCs/>
          <w:color w:val="auto"/>
          <w:sz w:val="28"/>
          <w:szCs w:val="28"/>
        </w:rPr>
      </w:pPr>
      <w:bookmarkStart w:id="110" w:name="_Toc217446067"/>
      <w:r>
        <w:rPr>
          <w:rFonts w:hint="eastAsia" w:ascii="宋体" w:hAnsi="宋体" w:eastAsia="宋体" w:cs="宋体"/>
          <w:b/>
          <w:bCs/>
          <w:color w:val="auto"/>
          <w:sz w:val="28"/>
          <w:szCs w:val="28"/>
        </w:rPr>
        <w:t>采购人增加合同标的的权</w:t>
      </w:r>
      <w:bookmarkEnd w:id="110"/>
      <w:r>
        <w:rPr>
          <w:rFonts w:hint="eastAsia" w:ascii="宋体" w:hAnsi="宋体" w:eastAsia="宋体" w:cs="宋体"/>
          <w:b/>
          <w:bCs/>
          <w:color w:val="auto"/>
          <w:sz w:val="28"/>
          <w:szCs w:val="28"/>
        </w:rPr>
        <w:t>利</w:t>
      </w:r>
    </w:p>
    <w:p>
      <w:pPr>
        <w:spacing w:after="180"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bookmarkStart w:id="111" w:name="_Toc217446068"/>
      <w:r>
        <w:rPr>
          <w:rFonts w:hint="eastAsia" w:ascii="宋体" w:hAnsi="宋体" w:eastAsia="宋体" w:cs="宋体"/>
          <w:b/>
          <w:bCs/>
          <w:color w:val="auto"/>
          <w:sz w:val="28"/>
          <w:szCs w:val="28"/>
        </w:rPr>
        <w:t>履约保证金</w:t>
      </w:r>
      <w:bookmarkEnd w:id="111"/>
    </w:p>
    <w:p>
      <w:pPr>
        <w:spacing w:line="360" w:lineRule="auto"/>
        <w:ind w:firstLine="495"/>
        <w:rPr>
          <w:rFonts w:hint="eastAsia" w:ascii="宋体" w:hAnsi="宋体" w:eastAsia="宋体" w:cs="宋体"/>
          <w:color w:val="auto"/>
          <w:sz w:val="28"/>
          <w:szCs w:val="28"/>
        </w:rPr>
      </w:pPr>
      <w:r>
        <w:rPr>
          <w:rFonts w:hint="eastAsia" w:ascii="宋体" w:hAnsi="宋体" w:eastAsia="宋体" w:cs="宋体"/>
          <w:color w:val="auto"/>
          <w:sz w:val="28"/>
          <w:szCs w:val="28"/>
        </w:rPr>
        <w:t>本项目</w:t>
      </w:r>
      <w:r>
        <w:rPr>
          <w:rFonts w:hint="eastAsia" w:ascii="宋体" w:hAnsi="宋体" w:eastAsia="宋体" w:cs="宋体"/>
          <w:b/>
          <w:bCs/>
          <w:color w:val="auto"/>
          <w:sz w:val="28"/>
          <w:szCs w:val="28"/>
        </w:rPr>
        <w:t>不收取</w:t>
      </w:r>
      <w:r>
        <w:rPr>
          <w:rFonts w:hint="eastAsia" w:ascii="宋体" w:hAnsi="宋体" w:eastAsia="宋体" w:cs="宋体"/>
          <w:color w:val="auto"/>
          <w:sz w:val="28"/>
          <w:szCs w:val="28"/>
        </w:rPr>
        <w:t>履约保证金。</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bookmarkStart w:id="112" w:name="_Toc217446069"/>
      <w:r>
        <w:rPr>
          <w:rFonts w:hint="eastAsia" w:ascii="宋体" w:hAnsi="宋体" w:eastAsia="宋体" w:cs="宋体"/>
          <w:b/>
          <w:bCs/>
          <w:color w:val="auto"/>
          <w:sz w:val="28"/>
          <w:szCs w:val="28"/>
        </w:rPr>
        <w:t>合同公告</w:t>
      </w:r>
    </w:p>
    <w:p>
      <w:pPr>
        <w:spacing w:after="180"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采购人应当自政府采购合同签订之日起2个工作日内，在四川政府采购网公告，但政府采购合同中涉及国家秘密、商业秘密的内容除外。</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合同备案</w:t>
      </w:r>
    </w:p>
    <w:p>
      <w:pPr>
        <w:pStyle w:val="9"/>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政府采购合同签订之日起2个工作日内，政府采购合同将在四川政府采购网公告；政府采购合同签订之日起七个工作日内，政府采购合同将向本采购项目同级财政部门，即成都市</w:t>
      </w:r>
      <w:r>
        <w:rPr>
          <w:rFonts w:hint="eastAsia" w:ascii="宋体" w:hAnsi="宋体" w:eastAsia="宋体" w:cs="宋体"/>
          <w:color w:val="auto"/>
          <w:sz w:val="28"/>
          <w:szCs w:val="28"/>
          <w:lang w:val="zh-CN"/>
        </w:rPr>
        <w:t>双流区财政局备案。</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履行合同</w:t>
      </w:r>
      <w:bookmarkEnd w:id="112"/>
    </w:p>
    <w:p>
      <w:pPr>
        <w:tabs>
          <w:tab w:val="left" w:pos="1134"/>
        </w:tabs>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一、合同一经签订，双方应严格履行合同规定的义务。</w:t>
      </w:r>
    </w:p>
    <w:p>
      <w:pPr>
        <w:tabs>
          <w:tab w:val="left" w:pos="1134"/>
        </w:tabs>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二、在合同履行过程中，如发生合同纠纷，合同双方应按照《中华人民共和国民法典》及合同条款的有关规定进行处理。</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bookmarkStart w:id="113" w:name="_Toc217446070"/>
      <w:r>
        <w:rPr>
          <w:rFonts w:hint="eastAsia" w:ascii="宋体" w:hAnsi="宋体" w:eastAsia="宋体" w:cs="宋体"/>
          <w:b/>
          <w:bCs/>
          <w:color w:val="auto"/>
          <w:sz w:val="28"/>
          <w:szCs w:val="28"/>
        </w:rPr>
        <w:t>验收</w:t>
      </w:r>
      <w:bookmarkEnd w:id="113"/>
      <w:r>
        <w:rPr>
          <w:rFonts w:hint="eastAsia" w:ascii="宋体" w:hAnsi="宋体" w:eastAsia="宋体" w:cs="宋体"/>
          <w:b/>
          <w:bCs/>
          <w:color w:val="auto"/>
          <w:sz w:val="28"/>
          <w:szCs w:val="28"/>
        </w:rPr>
        <w:t>或考核</w:t>
      </w:r>
    </w:p>
    <w:bookmarkEnd w:id="104"/>
    <w:bookmarkEnd w:id="105"/>
    <w:p>
      <w:pPr>
        <w:spacing w:line="360" w:lineRule="auto"/>
        <w:ind w:firstLine="560" w:firstLineChars="200"/>
        <w:rPr>
          <w:rFonts w:hint="eastAsia" w:ascii="宋体" w:hAnsi="宋体" w:eastAsia="宋体" w:cs="宋体"/>
          <w:color w:val="auto"/>
          <w:sz w:val="28"/>
          <w:szCs w:val="28"/>
        </w:rPr>
      </w:pPr>
      <w:bookmarkStart w:id="114" w:name="_Toc217446074"/>
      <w:bookmarkStart w:id="115" w:name="_Toc183582243"/>
      <w:bookmarkStart w:id="116" w:name="_Toc183682380"/>
      <w:r>
        <w:rPr>
          <w:rFonts w:hint="eastAsia" w:ascii="宋体" w:hAnsi="宋体" w:eastAsia="宋体" w:cs="宋体"/>
          <w:color w:val="auto"/>
          <w:sz w:val="28"/>
          <w:szCs w:val="28"/>
        </w:rPr>
        <w:t>采购人严格按照国家相关法律法规的要求组织验收或考核。</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资金支付</w:t>
      </w:r>
    </w:p>
    <w:p>
      <w:pPr>
        <w:shd w:val="clear" w:color="auto" w:fill="FFFFFF"/>
        <w:spacing w:line="360" w:lineRule="auto"/>
        <w:ind w:firstLine="570"/>
        <w:rPr>
          <w:rFonts w:hint="eastAsia" w:ascii="宋体" w:hAnsi="宋体" w:eastAsia="宋体" w:cs="宋体"/>
          <w:color w:val="auto"/>
          <w:sz w:val="28"/>
          <w:szCs w:val="28"/>
        </w:rPr>
      </w:pPr>
      <w:r>
        <w:rPr>
          <w:rFonts w:hint="eastAsia" w:ascii="宋体" w:hAnsi="宋体" w:eastAsia="宋体" w:cs="宋体"/>
          <w:color w:val="auto"/>
          <w:sz w:val="28"/>
          <w:szCs w:val="28"/>
        </w:rPr>
        <w:t>采购人按财政部门的相关规定及采购合同的约定进行支付。</w:t>
      </w:r>
    </w:p>
    <w:p>
      <w:pPr>
        <w:keepNext/>
        <w:keepLines/>
        <w:numPr>
          <w:ilvl w:val="1"/>
          <w:numId w:val="2"/>
        </w:numPr>
        <w:spacing w:line="360" w:lineRule="auto"/>
        <w:jc w:val="left"/>
        <w:outlineLvl w:val="1"/>
        <w:rPr>
          <w:rFonts w:hint="eastAsia" w:ascii="宋体" w:hAnsi="宋体" w:eastAsia="宋体" w:cs="宋体"/>
          <w:b/>
          <w:bCs/>
          <w:color w:val="auto"/>
          <w:sz w:val="28"/>
          <w:szCs w:val="28"/>
        </w:rPr>
      </w:pPr>
      <w:bookmarkStart w:id="117" w:name="_Toc4415"/>
      <w:r>
        <w:rPr>
          <w:rFonts w:hint="eastAsia" w:ascii="宋体" w:hAnsi="宋体" w:eastAsia="宋体" w:cs="宋体"/>
          <w:b/>
          <w:bCs/>
          <w:color w:val="auto"/>
          <w:sz w:val="28"/>
          <w:szCs w:val="28"/>
        </w:rPr>
        <w:t>投标纪律要求</w:t>
      </w:r>
      <w:bookmarkEnd w:id="114"/>
      <w:bookmarkEnd w:id="117"/>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bookmarkStart w:id="118" w:name="_Toc217446075"/>
      <w:r>
        <w:rPr>
          <w:rFonts w:hint="eastAsia" w:ascii="宋体" w:hAnsi="宋体" w:eastAsia="宋体" w:cs="宋体"/>
          <w:b/>
          <w:bCs/>
          <w:color w:val="auto"/>
          <w:sz w:val="28"/>
          <w:szCs w:val="28"/>
        </w:rPr>
        <w:t>投标人不得具有的情形</w:t>
      </w:r>
      <w:bookmarkEnd w:id="118"/>
    </w:p>
    <w:p>
      <w:pPr>
        <w:spacing w:after="180" w:line="360" w:lineRule="auto"/>
        <w:ind w:firstLine="567"/>
        <w:rPr>
          <w:rFonts w:hint="eastAsia" w:ascii="宋体" w:hAnsi="宋体" w:eastAsia="宋体" w:cs="宋体"/>
          <w:color w:val="auto"/>
          <w:sz w:val="28"/>
          <w:szCs w:val="28"/>
        </w:rPr>
      </w:pPr>
      <w:r>
        <w:rPr>
          <w:rFonts w:hint="eastAsia" w:ascii="宋体" w:hAnsi="宋体" w:eastAsia="宋体" w:cs="宋体"/>
          <w:color w:val="auto"/>
          <w:sz w:val="28"/>
          <w:szCs w:val="28"/>
        </w:rPr>
        <w:t>投标人参加投标不得有下列情形：</w:t>
      </w:r>
    </w:p>
    <w:p>
      <w:pPr>
        <w:numPr>
          <w:ilvl w:val="1"/>
          <w:numId w:val="28"/>
        </w:numPr>
        <w:tabs>
          <w:tab w:val="left" w:pos="1134"/>
        </w:tabs>
        <w:spacing w:line="360" w:lineRule="auto"/>
        <w:ind w:left="420" w:firstLine="147"/>
        <w:rPr>
          <w:rFonts w:hint="eastAsia" w:ascii="宋体" w:hAnsi="宋体" w:eastAsia="宋体" w:cs="宋体"/>
          <w:color w:val="auto"/>
          <w:sz w:val="28"/>
          <w:szCs w:val="28"/>
        </w:rPr>
      </w:pPr>
      <w:r>
        <w:rPr>
          <w:rFonts w:hint="eastAsia" w:ascii="宋体" w:hAnsi="宋体" w:eastAsia="宋体" w:cs="宋体"/>
          <w:color w:val="auto"/>
          <w:sz w:val="28"/>
          <w:szCs w:val="28"/>
        </w:rPr>
        <w:t>有下列情形之一的，视为投标人串通投标：</w:t>
      </w:r>
    </w:p>
    <w:p>
      <w:pPr>
        <w:tabs>
          <w:tab w:val="left" w:pos="1134"/>
        </w:tabs>
        <w:spacing w:line="360" w:lineRule="auto"/>
        <w:ind w:left="420"/>
        <w:rPr>
          <w:rFonts w:hint="eastAsia" w:ascii="宋体" w:hAnsi="宋体" w:eastAsia="宋体" w:cs="宋体"/>
          <w:color w:val="auto"/>
          <w:sz w:val="28"/>
          <w:szCs w:val="28"/>
        </w:rPr>
      </w:pPr>
      <w:r>
        <w:rPr>
          <w:rFonts w:hint="eastAsia" w:ascii="宋体" w:hAnsi="宋体" w:eastAsia="宋体" w:cs="宋体"/>
          <w:color w:val="auto"/>
          <w:sz w:val="28"/>
          <w:szCs w:val="28"/>
        </w:rPr>
        <w:t>（一）不同投标人的投标文件由同一单位或者个人编制；</w:t>
      </w:r>
    </w:p>
    <w:p>
      <w:pPr>
        <w:tabs>
          <w:tab w:val="left" w:pos="1134"/>
        </w:tabs>
        <w:spacing w:line="360" w:lineRule="auto"/>
        <w:ind w:left="420"/>
        <w:rPr>
          <w:rFonts w:hint="eastAsia" w:ascii="宋体" w:hAnsi="宋体" w:eastAsia="宋体" w:cs="宋体"/>
          <w:color w:val="auto"/>
          <w:sz w:val="28"/>
          <w:szCs w:val="28"/>
        </w:rPr>
      </w:pPr>
      <w:r>
        <w:rPr>
          <w:rFonts w:hint="eastAsia" w:ascii="宋体" w:hAnsi="宋体" w:eastAsia="宋体" w:cs="宋体"/>
          <w:color w:val="auto"/>
          <w:sz w:val="28"/>
          <w:szCs w:val="28"/>
        </w:rPr>
        <w:t>（二）不同投标人委托同一单位或者个人办理投标事宜；</w:t>
      </w:r>
    </w:p>
    <w:p>
      <w:pPr>
        <w:tabs>
          <w:tab w:val="left" w:pos="1134"/>
        </w:tabs>
        <w:spacing w:line="360" w:lineRule="auto"/>
        <w:ind w:left="420"/>
        <w:rPr>
          <w:rFonts w:hint="eastAsia" w:ascii="宋体" w:hAnsi="宋体" w:eastAsia="宋体" w:cs="宋体"/>
          <w:color w:val="auto"/>
          <w:sz w:val="28"/>
          <w:szCs w:val="28"/>
        </w:rPr>
      </w:pPr>
      <w:r>
        <w:rPr>
          <w:rFonts w:hint="eastAsia" w:ascii="宋体" w:hAnsi="宋体" w:eastAsia="宋体" w:cs="宋体"/>
          <w:color w:val="auto"/>
          <w:sz w:val="28"/>
          <w:szCs w:val="28"/>
        </w:rPr>
        <w:t>（三）不同投标人的投标文件载明的项目管理成员或者联系人员为同一人；</w:t>
      </w:r>
    </w:p>
    <w:p>
      <w:pPr>
        <w:tabs>
          <w:tab w:val="left" w:pos="1134"/>
        </w:tabs>
        <w:spacing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（四）不同投标人的投标文件异常一致或者投标报价呈规律性差异；</w:t>
      </w:r>
    </w:p>
    <w:p>
      <w:pPr>
        <w:tabs>
          <w:tab w:val="left" w:pos="1134"/>
        </w:tabs>
        <w:spacing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（五）不同投标人的投标文件相互混装；</w:t>
      </w:r>
    </w:p>
    <w:p>
      <w:pPr>
        <w:tabs>
          <w:tab w:val="left" w:pos="1134"/>
        </w:tabs>
        <w:spacing w:line="360" w:lineRule="auto"/>
        <w:ind w:left="420"/>
        <w:rPr>
          <w:rFonts w:hint="eastAsia" w:ascii="宋体" w:hAnsi="宋体" w:eastAsia="宋体" w:cs="宋体"/>
          <w:color w:val="auto"/>
          <w:sz w:val="28"/>
          <w:szCs w:val="28"/>
        </w:rPr>
      </w:pPr>
      <w:r>
        <w:rPr>
          <w:rFonts w:hint="eastAsia" w:ascii="宋体" w:hAnsi="宋体" w:eastAsia="宋体" w:cs="宋体"/>
          <w:color w:val="auto"/>
          <w:sz w:val="28"/>
          <w:szCs w:val="28"/>
        </w:rPr>
        <w:t>（六）不同投标人的投标保证金从同一单位或者个人的账户转出；</w:t>
      </w:r>
    </w:p>
    <w:p>
      <w:pPr>
        <w:numPr>
          <w:ilvl w:val="1"/>
          <w:numId w:val="28"/>
        </w:numPr>
        <w:tabs>
          <w:tab w:val="left" w:pos="1134"/>
        </w:tabs>
        <w:spacing w:line="360" w:lineRule="auto"/>
        <w:ind w:left="420" w:firstLine="147"/>
        <w:rPr>
          <w:rFonts w:hint="eastAsia" w:ascii="宋体" w:hAnsi="宋体" w:eastAsia="宋体" w:cs="宋体"/>
          <w:color w:val="auto"/>
          <w:sz w:val="28"/>
          <w:szCs w:val="28"/>
        </w:rPr>
      </w:pPr>
      <w:r>
        <w:rPr>
          <w:rFonts w:hint="eastAsia" w:ascii="宋体" w:hAnsi="宋体" w:eastAsia="宋体" w:cs="宋体"/>
          <w:color w:val="auto"/>
          <w:sz w:val="28"/>
          <w:szCs w:val="28"/>
        </w:rPr>
        <w:t>提供虚假材料谋取中标；</w:t>
      </w:r>
    </w:p>
    <w:p>
      <w:pPr>
        <w:numPr>
          <w:ilvl w:val="1"/>
          <w:numId w:val="28"/>
        </w:numPr>
        <w:tabs>
          <w:tab w:val="left" w:pos="1134"/>
        </w:tabs>
        <w:spacing w:line="360" w:lineRule="auto"/>
        <w:ind w:left="420" w:firstLine="147"/>
        <w:rPr>
          <w:rFonts w:hint="eastAsia" w:ascii="宋体" w:hAnsi="宋体" w:eastAsia="宋体" w:cs="宋体"/>
          <w:color w:val="auto"/>
          <w:sz w:val="28"/>
          <w:szCs w:val="28"/>
        </w:rPr>
      </w:pPr>
      <w:r>
        <w:rPr>
          <w:rFonts w:hint="eastAsia" w:ascii="宋体" w:hAnsi="宋体" w:eastAsia="宋体" w:cs="宋体"/>
          <w:color w:val="auto"/>
          <w:sz w:val="28"/>
          <w:szCs w:val="28"/>
        </w:rPr>
        <w:t>采取不正当手段诋毁、排挤其他投标人；</w:t>
      </w:r>
    </w:p>
    <w:p>
      <w:pPr>
        <w:numPr>
          <w:ilvl w:val="1"/>
          <w:numId w:val="28"/>
        </w:numPr>
        <w:tabs>
          <w:tab w:val="left" w:pos="1134"/>
        </w:tabs>
        <w:spacing w:line="360" w:lineRule="auto"/>
        <w:ind w:left="420" w:firstLine="147"/>
        <w:rPr>
          <w:rFonts w:hint="eastAsia" w:ascii="宋体" w:hAnsi="宋体" w:eastAsia="宋体" w:cs="宋体"/>
          <w:color w:val="auto"/>
          <w:sz w:val="28"/>
          <w:szCs w:val="28"/>
        </w:rPr>
      </w:pPr>
      <w:r>
        <w:rPr>
          <w:rFonts w:hint="eastAsia" w:ascii="宋体" w:hAnsi="宋体" w:eastAsia="宋体" w:cs="宋体"/>
          <w:color w:val="auto"/>
          <w:sz w:val="28"/>
          <w:szCs w:val="28"/>
        </w:rPr>
        <w:t>与采购人或</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、其他投标人恶意串通；</w:t>
      </w:r>
    </w:p>
    <w:p>
      <w:pPr>
        <w:numPr>
          <w:ilvl w:val="1"/>
          <w:numId w:val="28"/>
        </w:numPr>
        <w:tabs>
          <w:tab w:val="left" w:pos="1134"/>
        </w:tabs>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向采购人或</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、评标委员会成员行贿或者提供其他不正当利益；</w:t>
      </w:r>
    </w:p>
    <w:p>
      <w:pPr>
        <w:numPr>
          <w:ilvl w:val="1"/>
          <w:numId w:val="28"/>
        </w:numPr>
        <w:tabs>
          <w:tab w:val="left" w:pos="1134"/>
        </w:tabs>
        <w:spacing w:line="360" w:lineRule="auto"/>
        <w:ind w:left="420" w:firstLine="147"/>
        <w:rPr>
          <w:rFonts w:hint="eastAsia" w:ascii="宋体" w:hAnsi="宋体" w:eastAsia="宋体" w:cs="宋体"/>
          <w:color w:val="auto"/>
          <w:sz w:val="28"/>
          <w:szCs w:val="28"/>
        </w:rPr>
      </w:pPr>
      <w:r>
        <w:rPr>
          <w:rFonts w:hint="eastAsia" w:ascii="宋体" w:hAnsi="宋体" w:eastAsia="宋体" w:cs="宋体"/>
          <w:color w:val="auto"/>
          <w:sz w:val="28"/>
          <w:szCs w:val="28"/>
        </w:rPr>
        <w:t>在招标过程中与采购人或</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进行协商谈判；</w:t>
      </w:r>
    </w:p>
    <w:p>
      <w:pPr>
        <w:numPr>
          <w:ilvl w:val="1"/>
          <w:numId w:val="28"/>
        </w:numPr>
        <w:tabs>
          <w:tab w:val="left" w:pos="1134"/>
        </w:tabs>
        <w:spacing w:line="360" w:lineRule="auto"/>
        <w:ind w:left="420" w:firstLine="147"/>
        <w:rPr>
          <w:rFonts w:hint="eastAsia" w:ascii="宋体" w:hAnsi="宋体" w:eastAsia="宋体" w:cs="宋体"/>
          <w:color w:val="auto"/>
          <w:sz w:val="28"/>
          <w:szCs w:val="28"/>
        </w:rPr>
      </w:pPr>
      <w:r>
        <w:rPr>
          <w:rFonts w:hint="eastAsia" w:ascii="宋体" w:hAnsi="宋体" w:eastAsia="宋体" w:cs="宋体"/>
          <w:color w:val="auto"/>
          <w:sz w:val="28"/>
          <w:szCs w:val="28"/>
        </w:rPr>
        <w:t>中标后无正当理由拒不与采购人签订政府采购合同；</w:t>
      </w:r>
    </w:p>
    <w:p>
      <w:pPr>
        <w:numPr>
          <w:ilvl w:val="1"/>
          <w:numId w:val="28"/>
        </w:numPr>
        <w:tabs>
          <w:tab w:val="left" w:pos="1134"/>
        </w:tabs>
        <w:spacing w:line="360" w:lineRule="auto"/>
        <w:ind w:left="420" w:firstLine="147"/>
        <w:rPr>
          <w:rFonts w:hint="eastAsia" w:ascii="宋体" w:hAnsi="宋体" w:eastAsia="宋体" w:cs="宋体"/>
          <w:color w:val="auto"/>
          <w:sz w:val="28"/>
          <w:szCs w:val="28"/>
        </w:rPr>
      </w:pPr>
      <w:r>
        <w:rPr>
          <w:rFonts w:hint="eastAsia" w:ascii="宋体" w:hAnsi="宋体" w:eastAsia="宋体" w:cs="宋体"/>
          <w:color w:val="auto"/>
          <w:sz w:val="28"/>
          <w:szCs w:val="28"/>
        </w:rPr>
        <w:t>未按照采购文件确定的事项签订政府采购合同；</w:t>
      </w:r>
    </w:p>
    <w:p>
      <w:pPr>
        <w:numPr>
          <w:ilvl w:val="1"/>
          <w:numId w:val="28"/>
        </w:numPr>
        <w:tabs>
          <w:tab w:val="left" w:pos="1134"/>
        </w:tabs>
        <w:spacing w:line="360" w:lineRule="auto"/>
        <w:ind w:left="420" w:firstLine="147"/>
        <w:rPr>
          <w:rFonts w:hint="eastAsia" w:ascii="宋体" w:hAnsi="宋体" w:eastAsia="宋体" w:cs="宋体"/>
          <w:color w:val="auto"/>
          <w:sz w:val="28"/>
          <w:szCs w:val="28"/>
        </w:rPr>
      </w:pPr>
      <w:r>
        <w:rPr>
          <w:rFonts w:hint="eastAsia" w:ascii="宋体" w:hAnsi="宋体" w:eastAsia="宋体" w:cs="宋体"/>
          <w:color w:val="auto"/>
          <w:sz w:val="28"/>
          <w:szCs w:val="28"/>
        </w:rPr>
        <w:t>将政府采购合同转包或者违规分包；</w:t>
      </w:r>
    </w:p>
    <w:p>
      <w:pPr>
        <w:numPr>
          <w:ilvl w:val="1"/>
          <w:numId w:val="28"/>
        </w:numPr>
        <w:tabs>
          <w:tab w:val="left" w:pos="1134"/>
        </w:tabs>
        <w:spacing w:line="360" w:lineRule="auto"/>
        <w:ind w:left="420" w:firstLine="147"/>
        <w:rPr>
          <w:rFonts w:hint="eastAsia" w:ascii="宋体" w:hAnsi="宋体" w:eastAsia="宋体" w:cs="宋体"/>
          <w:color w:val="auto"/>
          <w:sz w:val="28"/>
          <w:szCs w:val="28"/>
        </w:rPr>
      </w:pPr>
      <w:r>
        <w:rPr>
          <w:rFonts w:hint="eastAsia" w:ascii="宋体" w:hAnsi="宋体" w:eastAsia="宋体" w:cs="宋体"/>
          <w:color w:val="auto"/>
          <w:sz w:val="28"/>
          <w:szCs w:val="28"/>
        </w:rPr>
        <w:t>提供假冒伪劣产品；</w:t>
      </w:r>
    </w:p>
    <w:p>
      <w:pPr>
        <w:numPr>
          <w:ilvl w:val="1"/>
          <w:numId w:val="28"/>
        </w:numPr>
        <w:tabs>
          <w:tab w:val="left" w:pos="1134"/>
          <w:tab w:val="left" w:pos="1418"/>
        </w:tabs>
        <w:spacing w:line="360" w:lineRule="auto"/>
        <w:ind w:left="420" w:firstLine="147"/>
        <w:rPr>
          <w:rFonts w:hint="eastAsia" w:ascii="宋体" w:hAnsi="宋体" w:eastAsia="宋体" w:cs="宋体"/>
          <w:color w:val="auto"/>
          <w:sz w:val="28"/>
          <w:szCs w:val="28"/>
        </w:rPr>
      </w:pPr>
      <w:r>
        <w:rPr>
          <w:rFonts w:hint="eastAsia" w:ascii="宋体" w:hAnsi="宋体" w:eastAsia="宋体" w:cs="宋体"/>
          <w:color w:val="auto"/>
          <w:sz w:val="28"/>
          <w:szCs w:val="28"/>
        </w:rPr>
        <w:t>擅自变更、中止或者终止政府采购合同；</w:t>
      </w:r>
    </w:p>
    <w:p>
      <w:pPr>
        <w:tabs>
          <w:tab w:val="left" w:pos="1134"/>
        </w:tabs>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十四、处于被行政部门禁止参与政府采购活动的期限内；</w:t>
      </w:r>
    </w:p>
    <w:p>
      <w:pPr>
        <w:tabs>
          <w:tab w:val="left" w:pos="1134"/>
        </w:tabs>
        <w:spacing w:line="360" w:lineRule="auto"/>
        <w:ind w:left="567"/>
        <w:rPr>
          <w:rFonts w:hint="eastAsia" w:ascii="宋体" w:hAnsi="宋体" w:eastAsia="宋体" w:cs="宋体"/>
          <w:color w:val="auto"/>
          <w:sz w:val="28"/>
          <w:szCs w:val="28"/>
        </w:rPr>
      </w:pPr>
      <w:r>
        <w:rPr>
          <w:rFonts w:hint="eastAsia" w:ascii="宋体" w:hAnsi="宋体" w:eastAsia="宋体" w:cs="宋体"/>
          <w:color w:val="auto"/>
          <w:sz w:val="28"/>
          <w:szCs w:val="28"/>
        </w:rPr>
        <w:t>十五、拒绝有关部门的监督检查或者向监督检查部门提供虚假情况；</w:t>
      </w:r>
    </w:p>
    <w:p>
      <w:pPr>
        <w:spacing w:after="180" w:line="360" w:lineRule="auto"/>
        <w:ind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十六、法律法规规定的其他情形。</w:t>
      </w:r>
    </w:p>
    <w:p>
      <w:pPr>
        <w:spacing w:after="180" w:line="360" w:lineRule="auto"/>
        <w:ind w:firstLine="568" w:firstLineChars="202"/>
        <w:rPr>
          <w:rFonts w:hint="eastAsia" w:ascii="宋体" w:hAnsi="宋体" w:eastAsia="宋体" w:cs="宋体"/>
          <w:b/>
          <w:color w:val="auto"/>
          <w:sz w:val="28"/>
          <w:szCs w:val="28"/>
        </w:rPr>
      </w:pPr>
      <w:r>
        <w:rPr>
          <w:rFonts w:hint="eastAsia" w:ascii="宋体" w:hAnsi="宋体" w:eastAsia="宋体" w:cs="宋体"/>
          <w:b/>
          <w:color w:val="auto"/>
          <w:sz w:val="28"/>
          <w:szCs w:val="28"/>
        </w:rPr>
        <w:t>投标人有上述情形的，按照规定追究法律责任，具备一至十四条情形之一的，同时将认定投标人投标无效或不确定其为中标人，或者取消中标资格或认定中标无效。</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bookmarkStart w:id="119" w:name="_Toc314574786"/>
      <w:r>
        <w:rPr>
          <w:rFonts w:hint="eastAsia" w:ascii="宋体" w:hAnsi="宋体" w:eastAsia="宋体" w:cs="宋体"/>
          <w:b/>
          <w:bCs/>
          <w:color w:val="auto"/>
          <w:sz w:val="28"/>
          <w:szCs w:val="28"/>
        </w:rPr>
        <w:t>保密</w:t>
      </w:r>
      <w:bookmarkEnd w:id="119"/>
    </w:p>
    <w:p>
      <w:pPr>
        <w:numPr>
          <w:ilvl w:val="0"/>
          <w:numId w:val="29"/>
        </w:numPr>
        <w:tabs>
          <w:tab w:val="left" w:pos="0"/>
          <w:tab w:val="left" w:pos="1134"/>
        </w:tabs>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不得透露有关在系统中成功提交《采购文件获取登记表》的潜在投标人的任何情况。</w:t>
      </w:r>
    </w:p>
    <w:p>
      <w:pPr>
        <w:numPr>
          <w:ilvl w:val="0"/>
          <w:numId w:val="29"/>
        </w:numPr>
        <w:tabs>
          <w:tab w:val="left" w:pos="0"/>
          <w:tab w:val="left" w:pos="1134"/>
        </w:tabs>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有关投标文件的审查、澄清、评估和比较以及合同授予意向等情况都不得对外透露。</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回避</w:t>
      </w:r>
    </w:p>
    <w:p>
      <w:pPr>
        <w:shd w:val="clear" w:color="auto" w:fill="FFFFFF"/>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在政府采购活动中，采购人员（如采购人内部负责采购项目的具体经办工作人员或直接分管采购项目的负责人、</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负责采购项目的具体经办工作人员或直接分管采购活动的负责人等）及相关人员与供应商有下列利害关系之一的，应当回避：</w:t>
      </w:r>
    </w:p>
    <w:p>
      <w:pPr>
        <w:shd w:val="clear" w:color="auto" w:fill="FFFFFF"/>
        <w:spacing w:line="360" w:lineRule="auto"/>
        <w:ind w:left="708" w:hanging="708" w:hangingChars="253"/>
        <w:rPr>
          <w:rFonts w:hint="eastAsia" w:ascii="宋体" w:hAnsi="宋体" w:eastAsia="宋体" w:cs="宋体"/>
          <w:color w:val="auto"/>
          <w:sz w:val="28"/>
          <w:szCs w:val="28"/>
        </w:rPr>
      </w:pPr>
      <w:r>
        <w:rPr>
          <w:rFonts w:hint="eastAsia" w:ascii="宋体" w:hAnsi="宋体" w:eastAsia="宋体" w:cs="宋体"/>
          <w:color w:val="auto"/>
          <w:sz w:val="28"/>
          <w:szCs w:val="28"/>
        </w:rPr>
        <w:t>　　（一）参加采购活动前3年内与供应商存在劳动关系；</w:t>
      </w:r>
    </w:p>
    <w:p>
      <w:pPr>
        <w:shd w:val="clear" w:color="auto" w:fill="FFFFFF"/>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（二）参加采购活动前3年内担任供应商的董事、监事；</w:t>
      </w:r>
    </w:p>
    <w:p>
      <w:pPr>
        <w:shd w:val="clear" w:color="auto" w:fill="FFFFFF"/>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（三）参加采购活动前3年内是供应商的控股股东或者实际控制人；</w:t>
      </w:r>
    </w:p>
    <w:p>
      <w:pPr>
        <w:shd w:val="clear" w:color="auto" w:fill="FFFFFF"/>
        <w:spacing w:line="360" w:lineRule="auto"/>
        <w:ind w:firstLine="570"/>
        <w:rPr>
          <w:rFonts w:hint="eastAsia" w:ascii="宋体" w:hAnsi="宋体" w:eastAsia="宋体" w:cs="宋体"/>
          <w:color w:val="auto"/>
          <w:sz w:val="28"/>
          <w:szCs w:val="28"/>
        </w:rPr>
      </w:pPr>
      <w:r>
        <w:rPr>
          <w:rFonts w:hint="eastAsia" w:ascii="宋体" w:hAnsi="宋体" w:eastAsia="宋体" w:cs="宋体"/>
          <w:color w:val="auto"/>
          <w:sz w:val="28"/>
          <w:szCs w:val="28"/>
        </w:rPr>
        <w:t>（四）与供应商的法定代表人或者负责人有夫妻、直系血亲、三代以内旁系血亲或者近姻亲关系；</w:t>
      </w:r>
    </w:p>
    <w:p>
      <w:pPr>
        <w:shd w:val="clear" w:color="auto" w:fill="FFFFFF"/>
        <w:spacing w:line="360" w:lineRule="auto"/>
        <w:ind w:firstLine="570"/>
        <w:rPr>
          <w:rFonts w:hint="eastAsia" w:ascii="宋体" w:hAnsi="宋体" w:eastAsia="宋体" w:cs="宋体"/>
          <w:color w:val="auto"/>
          <w:sz w:val="28"/>
          <w:szCs w:val="28"/>
        </w:rPr>
      </w:pPr>
      <w:r>
        <w:rPr>
          <w:rFonts w:hint="eastAsia" w:ascii="宋体" w:hAnsi="宋体" w:eastAsia="宋体" w:cs="宋体"/>
          <w:color w:val="auto"/>
          <w:sz w:val="28"/>
          <w:szCs w:val="28"/>
        </w:rPr>
        <w:t>（五）与供应商有其他可能影响政府采购活动公平、公正进行的关系。</w:t>
      </w:r>
    </w:p>
    <w:p>
      <w:pPr>
        <w:shd w:val="clear" w:color="auto" w:fill="FFFFFF"/>
        <w:spacing w:line="360" w:lineRule="auto"/>
        <w:ind w:firstLine="570"/>
        <w:rPr>
          <w:rFonts w:hint="eastAsia" w:ascii="宋体" w:hAnsi="宋体" w:eastAsia="宋体" w:cs="宋体"/>
          <w:color w:val="auto"/>
          <w:sz w:val="28"/>
          <w:szCs w:val="28"/>
        </w:rPr>
      </w:pPr>
      <w:r>
        <w:rPr>
          <w:rFonts w:hint="eastAsia" w:ascii="宋体" w:hAnsi="宋体" w:eastAsia="宋体" w:cs="宋体"/>
          <w:color w:val="auto"/>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keepNext/>
        <w:keepLines/>
        <w:numPr>
          <w:ilvl w:val="1"/>
          <w:numId w:val="2"/>
        </w:numPr>
        <w:spacing w:line="360" w:lineRule="auto"/>
        <w:jc w:val="left"/>
        <w:outlineLvl w:val="1"/>
        <w:rPr>
          <w:rFonts w:hint="eastAsia" w:ascii="宋体" w:hAnsi="宋体" w:eastAsia="宋体" w:cs="宋体"/>
          <w:b/>
          <w:bCs/>
          <w:color w:val="auto"/>
          <w:sz w:val="28"/>
          <w:szCs w:val="28"/>
        </w:rPr>
      </w:pPr>
      <w:bookmarkStart w:id="120" w:name="_Toc217446078"/>
      <w:bookmarkStart w:id="121" w:name="_Toc9274"/>
      <w:r>
        <w:rPr>
          <w:rFonts w:hint="eastAsia" w:ascii="宋体" w:hAnsi="宋体" w:eastAsia="宋体" w:cs="宋体"/>
          <w:b/>
          <w:bCs/>
          <w:color w:val="auto"/>
          <w:sz w:val="28"/>
          <w:szCs w:val="28"/>
        </w:rPr>
        <w:t>询问、质疑和投诉</w:t>
      </w:r>
      <w:bookmarkEnd w:id="120"/>
      <w:bookmarkEnd w:id="121"/>
      <w:bookmarkStart w:id="122" w:name="_Toc217446079"/>
    </w:p>
    <w:bookmarkEnd w:id="115"/>
    <w:bookmarkEnd w:id="116"/>
    <w:bookmarkEnd w:id="122"/>
    <w:p>
      <w:pPr>
        <w:pStyle w:val="12"/>
        <w:numPr>
          <w:ilvl w:val="0"/>
          <w:numId w:val="30"/>
        </w:numPr>
        <w:tabs>
          <w:tab w:val="left" w:pos="1134"/>
        </w:tabs>
        <w:spacing w:after="0" w:line="360" w:lineRule="auto"/>
        <w:ind w:left="0" w:leftChars="0" w:firstLine="567"/>
        <w:rPr>
          <w:rFonts w:hint="eastAsia" w:ascii="宋体" w:hAnsi="宋体" w:eastAsia="宋体" w:cs="宋体"/>
          <w:color w:val="auto"/>
          <w:sz w:val="28"/>
          <w:szCs w:val="28"/>
        </w:rPr>
      </w:pPr>
      <w:r>
        <w:rPr>
          <w:rFonts w:hint="eastAsia" w:ascii="宋体" w:hAnsi="宋体" w:eastAsia="宋体" w:cs="宋体"/>
          <w:color w:val="auto"/>
          <w:sz w:val="28"/>
          <w:szCs w:val="28"/>
        </w:rPr>
        <w:t>询问、质疑、投诉的接收和处理严格按照《中华人民共和国政府采购法》、《中华人民共和国财政部货物和服务招投标管理办法》（财政部第87号令）和《政府采购质疑和投诉办法》（财政部94号令）的规定办理。</w:t>
      </w:r>
    </w:p>
    <w:p>
      <w:pPr>
        <w:pStyle w:val="12"/>
        <w:numPr>
          <w:ilvl w:val="0"/>
          <w:numId w:val="30"/>
        </w:numPr>
        <w:tabs>
          <w:tab w:val="left" w:pos="1134"/>
        </w:tabs>
        <w:spacing w:after="0" w:line="360" w:lineRule="auto"/>
        <w:ind w:left="0" w:leftChars="0" w:firstLine="567"/>
        <w:rPr>
          <w:rFonts w:hint="eastAsia" w:ascii="宋体" w:hAnsi="宋体" w:eastAsia="宋体" w:cs="宋体"/>
          <w:color w:val="auto"/>
          <w:sz w:val="28"/>
          <w:szCs w:val="28"/>
        </w:rPr>
      </w:pPr>
      <w:r>
        <w:rPr>
          <w:rFonts w:hint="eastAsia" w:ascii="宋体" w:hAnsi="宋体" w:eastAsia="宋体" w:cs="宋体"/>
          <w:color w:val="auto"/>
          <w:sz w:val="28"/>
          <w:szCs w:val="28"/>
        </w:rPr>
        <w:t>供应商询问、质疑的对象</w:t>
      </w:r>
    </w:p>
    <w:p>
      <w:pPr>
        <w:pStyle w:val="17"/>
        <w:shd w:val="clear" w:color="auto" w:fill="FFFFFF"/>
        <w:spacing w:before="0" w:beforeAutospacing="0" w:after="0" w:afterAutospacing="0"/>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（一）供应商对招标文件中供应商参加本次政府采购活动应当具备的条件，招标项目技术、服务、商务及其他要求，评标细则及标准和中标结果提出询问或质疑的，应通过“政府采购云平台”向采购人提出；</w:t>
      </w:r>
    </w:p>
    <w:p>
      <w:pPr>
        <w:pStyle w:val="17"/>
        <w:shd w:val="clear" w:color="auto" w:fill="FFFFFF"/>
        <w:spacing w:before="0" w:beforeAutospacing="0" w:after="0" w:afterAutospacing="0"/>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二)供应商对除上述招标文件中的其他内容，招标文件中采购程序、采购文件中投标人须知、采购合同格式、投标文件格式、以及开标过程程序提出询问或质疑的，应通过“政府采购云平台”向区公资交易中心提出。</w:t>
      </w:r>
    </w:p>
    <w:p>
      <w:pPr>
        <w:pStyle w:val="12"/>
        <w:numPr>
          <w:ilvl w:val="0"/>
          <w:numId w:val="30"/>
        </w:numPr>
        <w:tabs>
          <w:tab w:val="left" w:pos="1134"/>
        </w:tabs>
        <w:spacing w:after="0" w:line="360" w:lineRule="auto"/>
        <w:ind w:left="0" w:leftChars="0" w:firstLine="567"/>
        <w:rPr>
          <w:rFonts w:hint="eastAsia" w:ascii="宋体" w:hAnsi="宋体" w:eastAsia="宋体" w:cs="宋体"/>
          <w:color w:val="auto"/>
          <w:sz w:val="28"/>
          <w:szCs w:val="28"/>
        </w:rPr>
      </w:pPr>
      <w:r>
        <w:rPr>
          <w:rFonts w:hint="eastAsia" w:ascii="宋体" w:hAnsi="宋体" w:eastAsia="宋体" w:cs="宋体"/>
          <w:color w:val="auto"/>
          <w:sz w:val="28"/>
          <w:szCs w:val="28"/>
        </w:rPr>
        <w:t>供应商提出的询问，应当明确询问事项，如以书面形式提出的，应由供应商签字并加盖公章。</w:t>
      </w:r>
    </w:p>
    <w:p>
      <w:pPr>
        <w:pStyle w:val="12"/>
        <w:numPr>
          <w:ilvl w:val="0"/>
          <w:numId w:val="30"/>
        </w:numPr>
        <w:tabs>
          <w:tab w:val="left" w:pos="1134"/>
        </w:tabs>
        <w:spacing w:after="0" w:line="360" w:lineRule="auto"/>
        <w:ind w:left="0" w:leftChars="0" w:firstLine="567"/>
        <w:rPr>
          <w:rFonts w:hint="eastAsia" w:ascii="宋体" w:hAnsi="宋体" w:eastAsia="宋体" w:cs="宋体"/>
          <w:color w:val="auto"/>
          <w:sz w:val="28"/>
          <w:szCs w:val="28"/>
        </w:rPr>
      </w:pPr>
      <w:r>
        <w:rPr>
          <w:rFonts w:hint="eastAsia" w:ascii="宋体" w:hAnsi="宋体" w:eastAsia="宋体" w:cs="宋体"/>
          <w:color w:val="auto"/>
          <w:sz w:val="28"/>
          <w:szCs w:val="28"/>
        </w:rPr>
        <w:t>供应商应在法定质疑期内一次性提出针对同一采购程序环节的质疑。</w:t>
      </w:r>
    </w:p>
    <w:p>
      <w:pPr>
        <w:pStyle w:val="12"/>
        <w:numPr>
          <w:ilvl w:val="0"/>
          <w:numId w:val="30"/>
        </w:numPr>
        <w:tabs>
          <w:tab w:val="left" w:pos="1134"/>
        </w:tabs>
        <w:spacing w:after="0" w:line="360" w:lineRule="auto"/>
        <w:ind w:left="0" w:leftChars="0" w:firstLine="567"/>
        <w:rPr>
          <w:rFonts w:hint="eastAsia" w:ascii="宋体" w:hAnsi="宋体" w:eastAsia="宋体" w:cs="宋体"/>
          <w:color w:val="auto"/>
          <w:sz w:val="28"/>
          <w:szCs w:val="28"/>
        </w:rPr>
      </w:pPr>
      <w:r>
        <w:rPr>
          <w:rFonts w:hint="eastAsia" w:ascii="宋体" w:hAnsi="宋体" w:eastAsia="宋体" w:cs="宋体"/>
          <w:color w:val="auto"/>
          <w:sz w:val="28"/>
          <w:szCs w:val="28"/>
        </w:rPr>
        <w:t>供应商提出质疑时应当准备的资料</w:t>
      </w:r>
    </w:p>
    <w:p>
      <w:pPr>
        <w:pStyle w:val="17"/>
        <w:shd w:val="clear" w:color="auto" w:fill="FFFFFF"/>
        <w:spacing w:before="0" w:beforeAutospacing="0" w:after="0" w:afterAutospacing="0"/>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（一）质疑书正本1份；</w:t>
      </w:r>
    </w:p>
    <w:p>
      <w:pPr>
        <w:pStyle w:val="17"/>
        <w:shd w:val="clear" w:color="auto" w:fill="FFFFFF"/>
        <w:spacing w:before="0" w:beforeAutospacing="0" w:after="0" w:afterAutospacing="0"/>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（二）法定代表人授权委托书1份（委托代理人办理质疑事宜的需提供）；</w:t>
      </w:r>
    </w:p>
    <w:p>
      <w:pPr>
        <w:pStyle w:val="17"/>
        <w:shd w:val="clear" w:color="auto" w:fill="FFFFFF"/>
        <w:spacing w:before="0" w:beforeAutospacing="0" w:after="0" w:afterAutospacing="0"/>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（三）营业执照或法人证书复印件1份（加盖公章）；</w:t>
      </w:r>
    </w:p>
    <w:p>
      <w:pPr>
        <w:pStyle w:val="17"/>
        <w:shd w:val="clear" w:color="auto" w:fill="FFFFFF"/>
        <w:spacing w:before="0" w:beforeAutospacing="0" w:after="0" w:afterAutospacing="0"/>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（四）法定代表人身份证复印件1份；</w:t>
      </w:r>
    </w:p>
    <w:p>
      <w:pPr>
        <w:pStyle w:val="17"/>
        <w:shd w:val="clear" w:color="auto" w:fill="FFFFFF"/>
        <w:spacing w:before="0" w:beforeAutospacing="0" w:after="0" w:afterAutospacing="0"/>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（五）委托代理人身份证复印件1份（委托代理人办理质疑事宜的需提供）；</w:t>
      </w:r>
    </w:p>
    <w:p>
      <w:pPr>
        <w:pStyle w:val="17"/>
        <w:shd w:val="clear" w:color="auto" w:fill="FFFFFF"/>
        <w:spacing w:before="0" w:beforeAutospacing="0" w:after="0" w:afterAutospacing="0"/>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（六）针对质疑事项必要的证明材料。</w:t>
      </w:r>
    </w:p>
    <w:p>
      <w:pPr>
        <w:pStyle w:val="12"/>
        <w:numPr>
          <w:ilvl w:val="0"/>
          <w:numId w:val="30"/>
        </w:numPr>
        <w:tabs>
          <w:tab w:val="left" w:pos="1134"/>
        </w:tabs>
        <w:spacing w:after="0" w:line="360" w:lineRule="auto"/>
        <w:ind w:left="0" w:leftChars="0" w:firstLine="567"/>
        <w:rPr>
          <w:rFonts w:hint="eastAsia" w:ascii="宋体" w:hAnsi="宋体" w:eastAsia="宋体" w:cs="宋体"/>
          <w:color w:val="auto"/>
          <w:sz w:val="28"/>
          <w:szCs w:val="28"/>
        </w:rPr>
      </w:pPr>
      <w:r>
        <w:rPr>
          <w:rFonts w:hint="eastAsia" w:ascii="宋体" w:hAnsi="宋体" w:eastAsia="宋体" w:cs="宋体"/>
          <w:color w:val="auto"/>
          <w:sz w:val="28"/>
          <w:szCs w:val="28"/>
        </w:rPr>
        <w:t>供应商对采购人、区公资交易中心的质疑答复不满意，或者采购人、区公资交易中心未在规定期限内作出答复的，供应商可以在答复期满后15个工作日内向同级财政部门提起投诉。</w:t>
      </w:r>
    </w:p>
    <w:p>
      <w:pPr>
        <w:keepNext/>
        <w:keepLines/>
        <w:numPr>
          <w:ilvl w:val="1"/>
          <w:numId w:val="2"/>
        </w:numPr>
        <w:spacing w:before="260" w:line="360" w:lineRule="auto"/>
        <w:jc w:val="left"/>
        <w:outlineLvl w:val="1"/>
        <w:rPr>
          <w:rFonts w:hint="eastAsia" w:ascii="宋体" w:hAnsi="宋体" w:eastAsia="宋体" w:cs="宋体"/>
          <w:b/>
          <w:bCs/>
          <w:color w:val="auto"/>
          <w:sz w:val="28"/>
          <w:szCs w:val="28"/>
        </w:rPr>
      </w:pPr>
      <w:bookmarkStart w:id="123" w:name="_Toc11238"/>
      <w:r>
        <w:rPr>
          <w:rFonts w:hint="eastAsia" w:ascii="宋体" w:hAnsi="宋体" w:eastAsia="宋体" w:cs="宋体"/>
          <w:b/>
          <w:bCs/>
          <w:color w:val="auto"/>
          <w:sz w:val="28"/>
          <w:szCs w:val="28"/>
        </w:rPr>
        <w:t>信用融资</w:t>
      </w:r>
      <w:bookmarkEnd w:id="123"/>
    </w:p>
    <w:p>
      <w:pPr>
        <w:pStyle w:val="5"/>
        <w:numPr>
          <w:ilvl w:val="1"/>
          <w:numId w:val="0"/>
        </w:numPr>
        <w:spacing w:before="0" w:after="0"/>
        <w:ind w:right="-337" w:firstLine="560" w:firstLineChars="200"/>
        <w:rPr>
          <w:rFonts w:hint="eastAsia" w:ascii="宋体" w:hAnsi="宋体" w:eastAsia="宋体" w:cs="宋体"/>
          <w:color w:val="auto"/>
          <w:sz w:val="36"/>
          <w:szCs w:val="36"/>
        </w:rPr>
      </w:pPr>
      <w:bookmarkStart w:id="124" w:name="_Toc4210"/>
      <w:bookmarkStart w:id="125" w:name="_Toc13269"/>
      <w:bookmarkStart w:id="126" w:name="_Toc21629"/>
      <w:bookmarkStart w:id="127" w:name="_Toc463"/>
      <w:bookmarkStart w:id="128" w:name="_Toc26253"/>
      <w:bookmarkStart w:id="129" w:name="_Toc9212"/>
      <w:bookmarkStart w:id="130" w:name="_Toc30583"/>
      <w:r>
        <w:rPr>
          <w:rFonts w:hint="eastAsia" w:ascii="宋体" w:hAnsi="宋体" w:eastAsia="宋体" w:cs="宋体"/>
          <w:b w:val="0"/>
          <w:bCs w:val="0"/>
          <w:color w:val="auto"/>
        </w:rPr>
        <w:t>本项目属于政府采购信用融资业务项目，融资利率上浮比例不超过人民银行同期贷款基准利率30%，银行机构名单</w:t>
      </w:r>
      <w:r>
        <w:rPr>
          <w:rFonts w:hint="eastAsia" w:ascii="宋体" w:hAnsi="宋体" w:eastAsia="宋体" w:cs="宋体"/>
          <w:b w:val="0"/>
          <w:bCs w:val="0"/>
          <w:color w:val="auto"/>
          <w:lang w:eastAsia="zh-CN"/>
        </w:rPr>
        <w:t>、</w:t>
      </w:r>
      <w:r>
        <w:rPr>
          <w:rFonts w:hint="eastAsia" w:ascii="宋体" w:hAnsi="宋体" w:eastAsia="宋体" w:cs="宋体"/>
          <w:b w:val="0"/>
          <w:bCs w:val="0"/>
          <w:color w:val="auto"/>
        </w:rPr>
        <w:t>联系方式见附件1</w:t>
      </w:r>
      <w:r>
        <w:rPr>
          <w:rFonts w:hint="eastAsia" w:ascii="宋体" w:hAnsi="宋体" w:eastAsia="宋体" w:cs="宋体"/>
          <w:color w:val="auto"/>
          <w:sz w:val="24"/>
        </w:rPr>
        <w:t>。</w:t>
      </w:r>
      <w:bookmarkEnd w:id="124"/>
      <w:bookmarkEnd w:id="125"/>
      <w:bookmarkEnd w:id="126"/>
      <w:bookmarkEnd w:id="127"/>
      <w:bookmarkEnd w:id="128"/>
      <w:bookmarkEnd w:id="129"/>
      <w:bookmarkEnd w:id="130"/>
    </w:p>
    <w:p>
      <w:pPr>
        <w:tabs>
          <w:tab w:val="left" w:pos="1276"/>
        </w:tabs>
        <w:spacing w:line="360" w:lineRule="auto"/>
        <w:rPr>
          <w:rFonts w:hint="eastAsia" w:ascii="宋体" w:hAnsi="宋体" w:eastAsia="宋体" w:cs="宋体"/>
          <w:color w:val="auto"/>
          <w:sz w:val="28"/>
          <w:szCs w:val="28"/>
        </w:rPr>
      </w:pPr>
    </w:p>
    <w:p>
      <w:pPr>
        <w:pStyle w:val="3"/>
        <w:ind w:left="0" w:leftChars="0" w:firstLine="0" w:firstLineChars="0"/>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keepNext/>
        <w:keepLines/>
        <w:numPr>
          <w:ilvl w:val="0"/>
          <w:numId w:val="2"/>
        </w:numPr>
        <w:spacing w:before="340" w:after="330" w:line="400" w:lineRule="exact"/>
        <w:jc w:val="center"/>
        <w:outlineLvl w:val="0"/>
        <w:rPr>
          <w:rFonts w:hint="eastAsia" w:ascii="宋体" w:hAnsi="宋体" w:eastAsia="宋体" w:cs="宋体"/>
          <w:b/>
          <w:bCs/>
          <w:color w:val="auto"/>
          <w:spacing w:val="-20"/>
          <w:kern w:val="44"/>
          <w:sz w:val="32"/>
          <w:szCs w:val="32"/>
        </w:rPr>
      </w:pPr>
      <w:bookmarkStart w:id="131" w:name="_Toc316292050"/>
      <w:bookmarkEnd w:id="131"/>
      <w:bookmarkStart w:id="132" w:name="_Toc315871047"/>
      <w:bookmarkEnd w:id="132"/>
      <w:bookmarkStart w:id="133" w:name="_Toc316292048"/>
      <w:bookmarkEnd w:id="133"/>
      <w:bookmarkStart w:id="134" w:name="_Toc316292052"/>
      <w:bookmarkEnd w:id="134"/>
      <w:bookmarkStart w:id="135" w:name="_Toc316292051"/>
      <w:bookmarkEnd w:id="135"/>
      <w:bookmarkStart w:id="136" w:name="_Toc315871049"/>
      <w:bookmarkEnd w:id="136"/>
      <w:bookmarkStart w:id="137" w:name="_Toc315871050"/>
      <w:bookmarkEnd w:id="137"/>
      <w:bookmarkStart w:id="138" w:name="_Toc315871045"/>
      <w:bookmarkEnd w:id="138"/>
      <w:bookmarkStart w:id="139" w:name="_Toc315871048"/>
      <w:bookmarkEnd w:id="139"/>
      <w:bookmarkStart w:id="140" w:name="_Toc315871046"/>
      <w:bookmarkEnd w:id="140"/>
      <w:bookmarkStart w:id="141" w:name="_Toc316292049"/>
      <w:bookmarkEnd w:id="141"/>
      <w:bookmarkStart w:id="142" w:name="_Toc16309"/>
      <w:r>
        <w:rPr>
          <w:rFonts w:hint="eastAsia" w:ascii="宋体" w:hAnsi="宋体" w:eastAsia="宋体" w:cs="宋体"/>
          <w:b/>
          <w:bCs/>
          <w:color w:val="auto"/>
          <w:spacing w:val="-20"/>
          <w:kern w:val="44"/>
          <w:sz w:val="32"/>
          <w:szCs w:val="32"/>
        </w:rPr>
        <w:t>投标文件格式</w:t>
      </w:r>
      <w:bookmarkEnd w:id="142"/>
    </w:p>
    <w:p>
      <w:pPr>
        <w:keepNext/>
        <w:keepLines/>
        <w:numPr>
          <w:ilvl w:val="1"/>
          <w:numId w:val="2"/>
        </w:numPr>
        <w:spacing w:before="260" w:after="260" w:line="360" w:lineRule="auto"/>
        <w:jc w:val="left"/>
        <w:outlineLvl w:val="1"/>
        <w:rPr>
          <w:rFonts w:hint="eastAsia" w:ascii="宋体" w:hAnsi="宋体" w:eastAsia="宋体" w:cs="宋体"/>
          <w:b/>
          <w:bCs/>
          <w:color w:val="auto"/>
          <w:sz w:val="28"/>
          <w:szCs w:val="28"/>
        </w:rPr>
      </w:pPr>
      <w:bookmarkStart w:id="143" w:name="_Toc11800"/>
      <w:r>
        <w:rPr>
          <w:rFonts w:hint="eastAsia" w:ascii="宋体" w:hAnsi="宋体" w:eastAsia="宋体" w:cs="宋体"/>
          <w:b/>
          <w:bCs/>
          <w:color w:val="auto"/>
          <w:sz w:val="28"/>
          <w:szCs w:val="28"/>
        </w:rPr>
        <w:t>投标文件封面格式</w:t>
      </w:r>
      <w:bookmarkEnd w:id="143"/>
    </w:p>
    <w:p>
      <w:pPr>
        <w:spacing w:line="360" w:lineRule="auto"/>
        <w:rPr>
          <w:rFonts w:hint="eastAsia" w:ascii="宋体" w:hAnsi="宋体" w:eastAsia="宋体" w:cs="宋体"/>
          <w:bCs/>
          <w:color w:val="auto"/>
          <w:szCs w:val="21"/>
        </w:rPr>
      </w:pPr>
    </w:p>
    <w:p>
      <w:pPr>
        <w:spacing w:line="360" w:lineRule="auto"/>
        <w:rPr>
          <w:rFonts w:hint="eastAsia" w:ascii="宋体" w:hAnsi="宋体" w:eastAsia="宋体" w:cs="宋体"/>
          <w:bCs/>
          <w:color w:val="auto"/>
          <w:szCs w:val="21"/>
        </w:rPr>
      </w:pPr>
    </w:p>
    <w:p>
      <w:pPr>
        <w:spacing w:line="360" w:lineRule="auto"/>
        <w:jc w:val="right"/>
        <w:rPr>
          <w:rFonts w:hint="eastAsia" w:ascii="宋体" w:hAnsi="宋体" w:eastAsia="宋体" w:cs="宋体"/>
          <w:color w:val="auto"/>
        </w:rPr>
      </w:pPr>
    </w:p>
    <w:p>
      <w:pPr>
        <w:spacing w:line="360" w:lineRule="auto"/>
        <w:jc w:val="center"/>
        <w:rPr>
          <w:rFonts w:hint="eastAsia" w:ascii="宋体" w:hAnsi="宋体" w:eastAsia="宋体" w:cs="宋体"/>
          <w:color w:val="auto"/>
          <w:spacing w:val="78"/>
          <w:sz w:val="96"/>
          <w:szCs w:val="120"/>
        </w:rPr>
      </w:pPr>
      <w:r>
        <w:rPr>
          <w:rFonts w:hint="eastAsia" w:ascii="宋体" w:hAnsi="宋体" w:eastAsia="宋体" w:cs="宋体"/>
          <w:color w:val="auto"/>
          <w:spacing w:val="78"/>
          <w:sz w:val="96"/>
          <w:szCs w:val="120"/>
        </w:rPr>
        <w:t>投标文件</w:t>
      </w:r>
    </w:p>
    <w:p>
      <w:pPr>
        <w:spacing w:line="360" w:lineRule="auto"/>
        <w:jc w:val="center"/>
        <w:rPr>
          <w:rFonts w:hint="eastAsia" w:ascii="宋体" w:hAnsi="宋体" w:eastAsia="宋体" w:cs="宋体"/>
          <w:bCs/>
          <w:color w:val="auto"/>
          <w:sz w:val="36"/>
        </w:rPr>
      </w:pPr>
    </w:p>
    <w:p>
      <w:pPr>
        <w:spacing w:line="360" w:lineRule="auto"/>
        <w:jc w:val="center"/>
        <w:rPr>
          <w:rFonts w:hint="eastAsia" w:ascii="宋体" w:hAnsi="宋体" w:eastAsia="宋体" w:cs="宋体"/>
          <w:bCs/>
          <w:color w:val="auto"/>
          <w:sz w:val="36"/>
        </w:rPr>
      </w:pPr>
    </w:p>
    <w:p>
      <w:pPr>
        <w:spacing w:line="360" w:lineRule="auto"/>
        <w:ind w:left="1751" w:hanging="1751" w:hangingChars="545"/>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项目名称：</w:t>
      </w:r>
      <w:bookmarkStart w:id="144" w:name="项目名称_1619331223167"/>
      <w:r>
        <w:rPr>
          <w:rFonts w:hint="eastAsia" w:ascii="宋体" w:hAnsi="宋体" w:eastAsia="宋体" w:cs="宋体"/>
          <w:b/>
          <w:bCs/>
          <w:color w:val="auto"/>
          <w:sz w:val="32"/>
          <w:szCs w:val="32"/>
          <w:lang w:eastAsia="zh-CN"/>
        </w:rPr>
        <w:t>成都市双流区彭镇人民政府清扫保洁服务外包采购项目</w:t>
      </w:r>
      <w:bookmarkEnd w:id="144"/>
    </w:p>
    <w:p>
      <w:pPr>
        <w:spacing w:line="360" w:lineRule="auto"/>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项目编号：</w:t>
      </w:r>
      <w:r>
        <w:rPr>
          <w:rFonts w:hint="eastAsia" w:ascii="宋体" w:hAnsi="宋体" w:cs="宋体"/>
          <w:b/>
          <w:bCs/>
          <w:color w:val="auto"/>
          <w:sz w:val="32"/>
          <w:szCs w:val="32"/>
          <w:lang w:eastAsia="zh-CN"/>
        </w:rPr>
        <w:t>双流政采（2021）A0054号</w:t>
      </w:r>
    </w:p>
    <w:p>
      <w:pPr>
        <w:rPr>
          <w:rFonts w:hint="eastAsia" w:ascii="宋体" w:hAnsi="宋体" w:eastAsia="宋体" w:cs="宋体"/>
          <w:color w:val="auto"/>
          <w:lang w:val="en-US" w:eastAsia="zh-CN"/>
        </w:rPr>
      </w:pPr>
      <w:r>
        <w:rPr>
          <w:rFonts w:hint="eastAsia" w:ascii="宋体" w:hAnsi="宋体" w:eastAsia="宋体" w:cs="宋体"/>
          <w:b/>
          <w:bCs/>
          <w:color w:val="auto"/>
          <w:sz w:val="32"/>
          <w:szCs w:val="32"/>
          <w:lang w:eastAsia="zh-CN"/>
        </w:rPr>
        <w:t>包件号：</w:t>
      </w:r>
      <w:r>
        <w:rPr>
          <w:rFonts w:hint="eastAsia" w:ascii="宋体" w:hAnsi="宋体" w:eastAsia="宋体" w:cs="宋体"/>
          <w:b/>
          <w:bCs/>
          <w:color w:val="auto"/>
          <w:sz w:val="32"/>
          <w:szCs w:val="32"/>
          <w:lang w:val="en-US" w:eastAsia="zh-CN"/>
        </w:rPr>
        <w:t>XXX</w:t>
      </w:r>
    </w:p>
    <w:p>
      <w:pPr>
        <w:spacing w:line="360" w:lineRule="auto"/>
        <w:rPr>
          <w:rFonts w:hint="eastAsia" w:ascii="宋体" w:hAnsi="宋体" w:eastAsia="宋体" w:cs="宋体"/>
          <w:b/>
          <w:bCs/>
          <w:color w:val="auto"/>
          <w:sz w:val="32"/>
          <w:szCs w:val="32"/>
        </w:rPr>
      </w:pPr>
    </w:p>
    <w:p>
      <w:pPr>
        <w:spacing w:line="360" w:lineRule="auto"/>
        <w:rPr>
          <w:rFonts w:hint="eastAsia" w:ascii="宋体" w:hAnsi="宋体" w:eastAsia="宋体" w:cs="宋体"/>
          <w:b/>
          <w:bCs/>
          <w:color w:val="auto"/>
          <w:sz w:val="32"/>
          <w:szCs w:val="32"/>
        </w:rPr>
      </w:pPr>
    </w:p>
    <w:p>
      <w:pPr>
        <w:spacing w:line="360" w:lineRule="auto"/>
        <w:rPr>
          <w:rFonts w:hint="eastAsia" w:ascii="宋体" w:hAnsi="宋体" w:eastAsia="宋体" w:cs="宋体"/>
          <w:b/>
          <w:bCs/>
          <w:color w:val="auto"/>
          <w:sz w:val="32"/>
          <w:szCs w:val="32"/>
        </w:rPr>
      </w:pPr>
    </w:p>
    <w:p>
      <w:pPr>
        <w:spacing w:line="360" w:lineRule="auto"/>
        <w:ind w:firstLine="630" w:firstLineChars="196"/>
        <w:rPr>
          <w:rFonts w:hint="eastAsia" w:ascii="宋体" w:hAnsi="宋体" w:eastAsia="宋体" w:cs="宋体"/>
          <w:b/>
          <w:bCs/>
          <w:color w:val="auto"/>
          <w:sz w:val="32"/>
          <w:szCs w:val="32"/>
        </w:rPr>
      </w:pPr>
      <w:r>
        <w:rPr>
          <w:rFonts w:hint="eastAsia" w:ascii="宋体" w:hAnsi="宋体" w:eastAsia="宋体" w:cs="宋体"/>
          <w:b/>
          <w:bCs/>
          <w:color w:val="auto"/>
          <w:sz w:val="32"/>
          <w:szCs w:val="32"/>
        </w:rPr>
        <w:t>投标人名称：XXXX</w:t>
      </w:r>
    </w:p>
    <w:p>
      <w:pPr>
        <w:spacing w:line="360" w:lineRule="auto"/>
        <w:ind w:firstLine="569" w:firstLineChars="177"/>
        <w:rPr>
          <w:rFonts w:hint="eastAsia" w:ascii="宋体" w:hAnsi="宋体" w:eastAsia="宋体" w:cs="宋体"/>
          <w:b/>
          <w:bCs/>
          <w:color w:val="auto"/>
          <w:sz w:val="32"/>
          <w:szCs w:val="32"/>
        </w:rPr>
      </w:pPr>
      <w:r>
        <w:rPr>
          <w:rFonts w:hint="eastAsia" w:ascii="宋体" w:hAnsi="宋体" w:eastAsia="宋体" w:cs="宋体"/>
          <w:b/>
          <w:bCs/>
          <w:color w:val="auto"/>
          <w:sz w:val="32"/>
          <w:szCs w:val="32"/>
        </w:rPr>
        <w:t>日       期：202X年XX月XX日</w:t>
      </w:r>
    </w:p>
    <w:p>
      <w:pPr>
        <w:keepNext/>
        <w:keepLines/>
        <w:numPr>
          <w:ilvl w:val="1"/>
          <w:numId w:val="2"/>
        </w:numPr>
        <w:spacing w:before="260" w:after="260" w:line="360" w:lineRule="auto"/>
        <w:jc w:val="left"/>
        <w:outlineLvl w:val="1"/>
        <w:rPr>
          <w:rFonts w:hint="eastAsia" w:ascii="宋体" w:hAnsi="宋体" w:eastAsia="宋体" w:cs="宋体"/>
          <w:b/>
          <w:bCs/>
          <w:color w:val="auto"/>
          <w:sz w:val="28"/>
          <w:szCs w:val="28"/>
        </w:rPr>
      </w:pPr>
      <w:bookmarkStart w:id="145" w:name="_Toc30153"/>
      <w:r>
        <w:rPr>
          <w:rFonts w:hint="eastAsia" w:ascii="宋体" w:hAnsi="宋体" w:eastAsia="宋体" w:cs="宋体"/>
          <w:b/>
          <w:bCs/>
          <w:color w:val="auto"/>
          <w:sz w:val="28"/>
          <w:szCs w:val="28"/>
        </w:rPr>
        <w:t>资格性审查部分</w:t>
      </w:r>
      <w:bookmarkEnd w:id="145"/>
    </w:p>
    <w:p>
      <w:pPr>
        <w:keepNext/>
        <w:keepLines/>
        <w:numPr>
          <w:ilvl w:val="2"/>
          <w:numId w:val="2"/>
        </w:numPr>
        <w:spacing w:line="360" w:lineRule="auto"/>
        <w:ind w:left="3119" w:hanging="3119"/>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关于投标人资格</w:t>
      </w:r>
      <w:r>
        <w:rPr>
          <w:rFonts w:hint="eastAsia" w:ascii="宋体" w:hAnsi="宋体" w:eastAsia="宋体" w:cs="宋体"/>
          <w:b/>
          <w:bCs/>
          <w:color w:val="auto"/>
          <w:sz w:val="28"/>
          <w:szCs w:val="28"/>
          <w:lang w:eastAsia="zh-CN"/>
        </w:rPr>
        <w:t>声明</w:t>
      </w:r>
      <w:r>
        <w:rPr>
          <w:rFonts w:hint="eastAsia" w:ascii="宋体" w:hAnsi="宋体" w:eastAsia="宋体" w:cs="宋体"/>
          <w:b/>
          <w:bCs/>
          <w:color w:val="auto"/>
          <w:sz w:val="28"/>
          <w:szCs w:val="28"/>
        </w:rPr>
        <w:t>的函</w:t>
      </w:r>
    </w:p>
    <w:p>
      <w:pPr>
        <w:spacing w:line="360" w:lineRule="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致：</w:t>
      </w:r>
      <w:r>
        <w:rPr>
          <w:rFonts w:hint="eastAsia" w:ascii="宋体" w:hAnsi="宋体" w:eastAsia="宋体" w:cs="宋体"/>
          <w:color w:val="auto"/>
          <w:sz w:val="28"/>
          <w:szCs w:val="28"/>
          <w:lang w:eastAsia="zh-CN"/>
        </w:rPr>
        <w:t>成都市双流区公共资源交易服务中心</w:t>
      </w:r>
    </w:p>
    <w:p>
      <w:pPr>
        <w:spacing w:line="360" w:lineRule="auto"/>
        <w:ind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关于我方对</w:t>
      </w:r>
      <w:r>
        <w:rPr>
          <w:rFonts w:hint="eastAsia" w:ascii="宋体" w:hAnsi="宋体" w:eastAsia="宋体" w:cs="宋体"/>
          <w:b/>
          <w:color w:val="auto"/>
          <w:sz w:val="28"/>
          <w:szCs w:val="28"/>
          <w:u w:val="single"/>
          <w:lang w:eastAsia="zh-CN"/>
        </w:rPr>
        <w:t>成都市双流区彭镇人民政府清扫保洁服务外包采购项目</w:t>
      </w:r>
      <w:r>
        <w:rPr>
          <w:rFonts w:hint="eastAsia" w:ascii="宋体" w:hAnsi="宋体" w:eastAsia="宋体" w:cs="宋体"/>
          <w:b/>
          <w:color w:val="auto"/>
          <w:sz w:val="28"/>
          <w:szCs w:val="28"/>
          <w:u w:val="single"/>
        </w:rPr>
        <w:t>（项目编号：</w:t>
      </w:r>
      <w:r>
        <w:rPr>
          <w:rFonts w:hint="eastAsia" w:ascii="宋体" w:hAnsi="宋体" w:cs="宋体"/>
          <w:b/>
          <w:color w:val="auto"/>
          <w:sz w:val="28"/>
          <w:szCs w:val="28"/>
          <w:u w:val="single"/>
          <w:lang w:eastAsia="zh-CN"/>
        </w:rPr>
        <w:t>双流政采（2021）A0054号</w:t>
      </w:r>
      <w:r>
        <w:rPr>
          <w:rFonts w:hint="eastAsia" w:ascii="宋体" w:hAnsi="宋体" w:eastAsia="宋体" w:cs="宋体"/>
          <w:b/>
          <w:color w:val="auto"/>
          <w:sz w:val="28"/>
          <w:szCs w:val="28"/>
          <w:u w:val="single"/>
        </w:rPr>
        <w:t>）</w:t>
      </w:r>
      <w:r>
        <w:rPr>
          <w:rFonts w:hint="eastAsia" w:ascii="宋体" w:hAnsi="宋体" w:eastAsia="宋体" w:cs="宋体"/>
          <w:b/>
          <w:color w:val="auto"/>
          <w:sz w:val="28"/>
          <w:szCs w:val="28"/>
          <w:u w:val="single"/>
          <w:lang w:eastAsia="zh-CN"/>
        </w:rPr>
        <w:t>包件号：</w:t>
      </w:r>
      <w:r>
        <w:rPr>
          <w:rFonts w:hint="eastAsia" w:ascii="宋体" w:hAnsi="宋体" w:eastAsia="宋体" w:cs="宋体"/>
          <w:b/>
          <w:color w:val="auto"/>
          <w:sz w:val="28"/>
          <w:szCs w:val="28"/>
          <w:u w:val="single"/>
          <w:lang w:val="en-US" w:eastAsia="zh-CN"/>
        </w:rPr>
        <w:t>XXX</w:t>
      </w:r>
      <w:r>
        <w:rPr>
          <w:rFonts w:hint="eastAsia" w:ascii="宋体" w:hAnsi="宋体" w:eastAsia="宋体" w:cs="宋体"/>
          <w:color w:val="auto"/>
          <w:sz w:val="28"/>
          <w:szCs w:val="28"/>
        </w:rPr>
        <w:t>的公开招标，提交的下列文件和说明是准确的和真实的。</w:t>
      </w:r>
    </w:p>
    <w:p>
      <w:pPr>
        <w:widowControl/>
        <w:numPr>
          <w:ilvl w:val="2"/>
          <w:numId w:val="31"/>
        </w:numPr>
        <w:spacing w:line="360" w:lineRule="auto"/>
        <w:ind w:left="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投标人名称及概况：</w:t>
      </w:r>
    </w:p>
    <w:p>
      <w:pPr>
        <w:widowControl/>
        <w:numPr>
          <w:ilvl w:val="0"/>
          <w:numId w:val="32"/>
        </w:numPr>
        <w:spacing w:line="360" w:lineRule="auto"/>
        <w:ind w:left="0"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投标人名称：XXXX</w:t>
      </w:r>
    </w:p>
    <w:p>
      <w:pPr>
        <w:widowControl/>
        <w:numPr>
          <w:ilvl w:val="0"/>
          <w:numId w:val="32"/>
        </w:numPr>
        <w:spacing w:line="360" w:lineRule="auto"/>
        <w:ind w:left="0"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地址：XXXX           邮编：XXXX</w:t>
      </w:r>
    </w:p>
    <w:p>
      <w:pPr>
        <w:spacing w:line="360" w:lineRule="auto"/>
        <w:ind w:firstLine="700" w:firstLineChars="250"/>
        <w:rPr>
          <w:rFonts w:hint="eastAsia" w:ascii="宋体" w:hAnsi="宋体" w:eastAsia="宋体" w:cs="宋体"/>
          <w:color w:val="auto"/>
          <w:sz w:val="28"/>
          <w:szCs w:val="28"/>
          <w:u w:val="single"/>
        </w:rPr>
      </w:pPr>
      <w:r>
        <w:rPr>
          <w:rFonts w:hint="eastAsia" w:ascii="宋体" w:hAnsi="宋体" w:eastAsia="宋体" w:cs="宋体"/>
          <w:color w:val="auto"/>
          <w:sz w:val="28"/>
          <w:szCs w:val="28"/>
        </w:rPr>
        <w:t>传真/电话：XXXX</w:t>
      </w:r>
    </w:p>
    <w:p>
      <w:pPr>
        <w:widowControl/>
        <w:numPr>
          <w:ilvl w:val="0"/>
          <w:numId w:val="32"/>
        </w:numPr>
        <w:spacing w:line="360" w:lineRule="auto"/>
        <w:ind w:left="0"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成立日期或注册日期：XXXX</w:t>
      </w:r>
    </w:p>
    <w:p>
      <w:pPr>
        <w:widowControl/>
        <w:numPr>
          <w:ilvl w:val="0"/>
          <w:numId w:val="32"/>
        </w:numPr>
        <w:spacing w:line="360" w:lineRule="auto"/>
        <w:ind w:left="0" w:firstLine="560" w:firstLineChars="200"/>
        <w:jc w:val="left"/>
        <w:rPr>
          <w:rFonts w:hint="eastAsia" w:ascii="宋体" w:hAnsi="宋体" w:eastAsia="宋体" w:cs="宋体"/>
          <w:color w:val="auto"/>
          <w:sz w:val="28"/>
          <w:szCs w:val="28"/>
          <w:u w:val="single"/>
        </w:rPr>
      </w:pPr>
      <w:r>
        <w:rPr>
          <w:rFonts w:hint="eastAsia" w:ascii="宋体" w:hAnsi="宋体" w:eastAsia="宋体" w:cs="宋体"/>
          <w:color w:val="auto"/>
          <w:sz w:val="28"/>
          <w:szCs w:val="28"/>
        </w:rPr>
        <w:t>法定代表人姓名：XXXX</w:t>
      </w:r>
    </w:p>
    <w:p>
      <w:pPr>
        <w:widowControl/>
        <w:numPr>
          <w:ilvl w:val="2"/>
          <w:numId w:val="31"/>
        </w:numPr>
        <w:tabs>
          <w:tab w:val="left" w:pos="1276"/>
        </w:tabs>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开户银行名称：XXXX</w:t>
      </w:r>
    </w:p>
    <w:p>
      <w:pPr>
        <w:spacing w:line="360" w:lineRule="auto"/>
        <w:ind w:firstLine="1260" w:firstLineChars="450"/>
        <w:rPr>
          <w:rFonts w:hint="eastAsia" w:ascii="宋体" w:hAnsi="宋体" w:eastAsia="宋体" w:cs="宋体"/>
          <w:color w:val="auto"/>
          <w:sz w:val="28"/>
          <w:szCs w:val="28"/>
          <w:u w:val="single"/>
        </w:rPr>
      </w:pPr>
      <w:r>
        <w:rPr>
          <w:rFonts w:hint="eastAsia" w:ascii="宋体" w:hAnsi="宋体" w:eastAsia="宋体" w:cs="宋体"/>
          <w:color w:val="auto"/>
          <w:sz w:val="28"/>
          <w:szCs w:val="28"/>
        </w:rPr>
        <w:t>地址：XXXX</w:t>
      </w:r>
    </w:p>
    <w:p>
      <w:pPr>
        <w:spacing w:line="360" w:lineRule="auto"/>
        <w:ind w:firstLine="1260" w:firstLineChars="450"/>
        <w:rPr>
          <w:rFonts w:hint="eastAsia" w:ascii="宋体" w:hAnsi="宋体" w:eastAsia="宋体" w:cs="宋体"/>
          <w:color w:val="auto"/>
          <w:sz w:val="28"/>
          <w:szCs w:val="28"/>
        </w:rPr>
      </w:pPr>
      <w:r>
        <w:rPr>
          <w:rFonts w:hint="eastAsia" w:ascii="宋体" w:hAnsi="宋体" w:eastAsia="宋体" w:cs="宋体"/>
          <w:color w:val="auto"/>
          <w:sz w:val="28"/>
          <w:szCs w:val="28"/>
        </w:rPr>
        <w:t>账号：XXXX</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投标人名称：</w:t>
      </w:r>
      <w:r>
        <w:rPr>
          <w:rFonts w:hint="eastAsia" w:ascii="宋体" w:hAnsi="宋体" w:eastAsia="宋体" w:cs="宋体"/>
          <w:color w:val="auto"/>
          <w:sz w:val="28"/>
          <w:szCs w:val="28"/>
          <w:u w:val="single"/>
        </w:rPr>
        <w:t>XXXX</w:t>
      </w:r>
    </w:p>
    <w:p>
      <w:pPr>
        <w:spacing w:line="360" w:lineRule="auto"/>
        <w:ind w:left="283" w:leftChars="135" w:firstLine="280" w:firstLineChars="100"/>
        <w:rPr>
          <w:rFonts w:hint="eastAsia"/>
        </w:rPr>
      </w:pPr>
      <w:r>
        <w:rPr>
          <w:rFonts w:hint="eastAsia" w:ascii="宋体" w:hAnsi="宋体" w:eastAsia="宋体" w:cs="宋体"/>
          <w:bCs/>
          <w:color w:val="auto"/>
          <w:sz w:val="28"/>
          <w:szCs w:val="28"/>
        </w:rPr>
        <w:t>日    期：</w:t>
      </w:r>
      <w:r>
        <w:rPr>
          <w:rFonts w:hint="eastAsia" w:ascii="宋体" w:hAnsi="宋体" w:eastAsia="宋体" w:cs="宋体"/>
          <w:bCs/>
          <w:color w:val="auto"/>
          <w:sz w:val="28"/>
        </w:rPr>
        <w:t>202</w:t>
      </w:r>
      <w:r>
        <w:rPr>
          <w:rFonts w:hint="eastAsia" w:ascii="宋体" w:hAnsi="宋体" w:eastAsia="宋体" w:cs="宋体"/>
          <w:bCs/>
          <w:color w:val="auto"/>
          <w:sz w:val="28"/>
          <w:u w:val="single"/>
        </w:rPr>
        <w:t>X</w:t>
      </w:r>
      <w:r>
        <w:rPr>
          <w:rFonts w:hint="eastAsia" w:ascii="宋体" w:hAnsi="宋体" w:eastAsia="宋体" w:cs="宋体"/>
          <w:bCs/>
          <w:color w:val="auto"/>
          <w:sz w:val="28"/>
        </w:rPr>
        <w:t>年</w:t>
      </w:r>
      <w:r>
        <w:rPr>
          <w:rFonts w:hint="eastAsia" w:ascii="宋体" w:hAnsi="宋体" w:eastAsia="宋体" w:cs="宋体"/>
          <w:bCs/>
          <w:color w:val="auto"/>
          <w:sz w:val="28"/>
          <w:u w:val="single"/>
        </w:rPr>
        <w:t>XX</w:t>
      </w:r>
      <w:r>
        <w:rPr>
          <w:rFonts w:hint="eastAsia" w:ascii="宋体" w:hAnsi="宋体" w:eastAsia="宋体" w:cs="宋体"/>
          <w:bCs/>
          <w:color w:val="auto"/>
          <w:sz w:val="28"/>
        </w:rPr>
        <w:t>月</w:t>
      </w:r>
      <w:r>
        <w:rPr>
          <w:rFonts w:hint="eastAsia" w:ascii="宋体" w:hAnsi="宋体" w:eastAsia="宋体" w:cs="宋体"/>
          <w:bCs/>
          <w:color w:val="auto"/>
          <w:sz w:val="28"/>
          <w:u w:val="single"/>
        </w:rPr>
        <w:t>XX</w:t>
      </w:r>
      <w:r>
        <w:rPr>
          <w:rFonts w:hint="eastAsia" w:ascii="宋体" w:hAnsi="宋体" w:eastAsia="宋体" w:cs="宋体"/>
          <w:bCs/>
          <w:color w:val="auto"/>
          <w:sz w:val="28"/>
        </w:rPr>
        <w:t>日</w:t>
      </w:r>
    </w:p>
    <w:p>
      <w:pPr>
        <w:keepNext/>
        <w:keepLines/>
        <w:numPr>
          <w:ilvl w:val="2"/>
          <w:numId w:val="2"/>
        </w:numPr>
        <w:spacing w:line="360" w:lineRule="auto"/>
        <w:ind w:left="3119" w:hanging="3119"/>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声明</w:t>
      </w:r>
    </w:p>
    <w:p>
      <w:pPr>
        <w:tabs>
          <w:tab w:val="left" w:pos="1260"/>
        </w:tabs>
        <w:spacing w:line="56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致：</w:t>
      </w:r>
      <w:r>
        <w:rPr>
          <w:rFonts w:hint="eastAsia" w:ascii="宋体" w:hAnsi="宋体" w:eastAsia="宋体" w:cs="宋体"/>
          <w:color w:val="auto"/>
          <w:sz w:val="28"/>
          <w:szCs w:val="28"/>
          <w:lang w:eastAsia="zh-CN"/>
        </w:rPr>
        <w:t>成都市双流区公共资源交易服务中心</w:t>
      </w:r>
    </w:p>
    <w:p>
      <w:pPr>
        <w:tabs>
          <w:tab w:val="left" w:pos="1260"/>
        </w:tabs>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我单位作为</w:t>
      </w:r>
      <w:bookmarkStart w:id="146" w:name="项目名称_1619331365407"/>
      <w:r>
        <w:rPr>
          <w:rFonts w:hint="eastAsia" w:ascii="宋体" w:hAnsi="宋体" w:eastAsia="宋体" w:cs="宋体"/>
          <w:b/>
          <w:color w:val="auto"/>
          <w:sz w:val="28"/>
          <w:szCs w:val="28"/>
          <w:u w:val="single"/>
          <w:lang w:eastAsia="zh-CN"/>
        </w:rPr>
        <w:t>成都市双流区彭镇人民政府清扫保洁服务外包采购项目</w:t>
      </w:r>
      <w:bookmarkEnd w:id="146"/>
      <w:r>
        <w:rPr>
          <w:rFonts w:hint="eastAsia" w:ascii="宋体" w:hAnsi="宋体" w:eastAsia="宋体" w:cs="宋体"/>
          <w:b/>
          <w:color w:val="auto"/>
          <w:sz w:val="28"/>
          <w:szCs w:val="28"/>
          <w:u w:val="single"/>
        </w:rPr>
        <w:t>（项目编号：</w:t>
      </w:r>
      <w:r>
        <w:rPr>
          <w:rFonts w:hint="eastAsia" w:ascii="宋体" w:hAnsi="宋体" w:cs="宋体"/>
          <w:b/>
          <w:color w:val="auto"/>
          <w:sz w:val="28"/>
          <w:szCs w:val="28"/>
          <w:u w:val="single"/>
          <w:lang w:eastAsia="zh-CN"/>
        </w:rPr>
        <w:t>双流政采（2021）A0054号</w:t>
      </w:r>
      <w:r>
        <w:rPr>
          <w:rFonts w:hint="eastAsia" w:ascii="宋体" w:hAnsi="宋体" w:eastAsia="宋体" w:cs="宋体"/>
          <w:b/>
          <w:color w:val="auto"/>
          <w:sz w:val="28"/>
          <w:szCs w:val="28"/>
          <w:u w:val="single"/>
        </w:rPr>
        <w:t>）</w:t>
      </w:r>
      <w:r>
        <w:rPr>
          <w:rFonts w:hint="eastAsia" w:ascii="宋体" w:hAnsi="宋体" w:eastAsia="宋体" w:cs="宋体"/>
          <w:b/>
          <w:color w:val="auto"/>
          <w:sz w:val="28"/>
          <w:szCs w:val="28"/>
          <w:u w:val="single"/>
          <w:lang w:eastAsia="zh-CN"/>
        </w:rPr>
        <w:t>包件号：</w:t>
      </w:r>
      <w:r>
        <w:rPr>
          <w:rFonts w:hint="eastAsia" w:ascii="宋体" w:hAnsi="宋体" w:eastAsia="宋体" w:cs="宋体"/>
          <w:b/>
          <w:color w:val="auto"/>
          <w:sz w:val="28"/>
          <w:szCs w:val="28"/>
          <w:u w:val="single"/>
          <w:lang w:val="en-US" w:eastAsia="zh-CN"/>
        </w:rPr>
        <w:t>XXX</w:t>
      </w:r>
      <w:r>
        <w:rPr>
          <w:rFonts w:hint="eastAsia" w:ascii="宋体" w:hAnsi="宋体" w:eastAsia="宋体" w:cs="宋体"/>
          <w:color w:val="auto"/>
          <w:sz w:val="28"/>
          <w:szCs w:val="28"/>
        </w:rPr>
        <w:t>的投标人，在此郑重声明：</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一、我单位参加政府采购活动前三年内，在经营活动中</w:t>
      </w:r>
      <w:r>
        <w:rPr>
          <w:rFonts w:hint="eastAsia" w:ascii="宋体" w:hAnsi="宋体" w:eastAsia="宋体" w:cs="宋体"/>
          <w:b/>
          <w:color w:val="auto"/>
          <w:sz w:val="28"/>
          <w:szCs w:val="28"/>
          <w:u w:val="single"/>
        </w:rPr>
        <w:t>（说明：填写“没有”或“有”）</w:t>
      </w:r>
      <w:r>
        <w:rPr>
          <w:rFonts w:hint="eastAsia" w:ascii="宋体" w:hAnsi="宋体" w:eastAsia="宋体" w:cs="宋体"/>
          <w:color w:val="auto"/>
          <w:sz w:val="28"/>
          <w:szCs w:val="28"/>
        </w:rPr>
        <w:t>重大违法记录。</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二、我单位</w:t>
      </w:r>
      <w:r>
        <w:rPr>
          <w:rFonts w:hint="eastAsia" w:ascii="宋体" w:hAnsi="宋体" w:eastAsia="宋体" w:cs="宋体"/>
          <w:b/>
          <w:color w:val="auto"/>
          <w:sz w:val="28"/>
          <w:szCs w:val="28"/>
          <w:u w:val="single"/>
        </w:rPr>
        <w:t>（说明：填写“具有”或“不具有”）</w:t>
      </w:r>
      <w:r>
        <w:rPr>
          <w:rFonts w:hint="eastAsia" w:ascii="宋体" w:hAnsi="宋体" w:eastAsia="宋体" w:cs="宋体"/>
          <w:color w:val="auto"/>
          <w:sz w:val="28"/>
          <w:szCs w:val="28"/>
        </w:rPr>
        <w:t>良好的商业信誉。</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三、与我单位负责人为同一人或者存在直接控股、管理关系的相关供应商：</w:t>
      </w:r>
      <w:r>
        <w:rPr>
          <w:rFonts w:hint="eastAsia" w:ascii="宋体" w:hAnsi="宋体" w:eastAsia="宋体" w:cs="宋体"/>
          <w:b/>
          <w:color w:val="auto"/>
          <w:sz w:val="28"/>
          <w:szCs w:val="28"/>
          <w:u w:val="single"/>
        </w:rPr>
        <w:t>（说明：填写“无”或“（一）供应商名称１；（二）供应商名称２；（三）……”）</w:t>
      </w:r>
      <w:r>
        <w:rPr>
          <w:rFonts w:hint="eastAsia" w:ascii="宋体" w:hAnsi="宋体" w:eastAsia="宋体" w:cs="宋体"/>
          <w:color w:val="auto"/>
          <w:sz w:val="28"/>
          <w:szCs w:val="28"/>
        </w:rPr>
        <w:t xml:space="preserve"> 。</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四、在行贿犯罪信息查询期限内，我单位及我单位现任法定代表人、主要负责人</w:t>
      </w:r>
      <w:r>
        <w:rPr>
          <w:rFonts w:hint="eastAsia" w:ascii="宋体" w:hAnsi="宋体" w:eastAsia="宋体" w:cs="宋体"/>
          <w:b/>
          <w:color w:val="auto"/>
          <w:sz w:val="28"/>
          <w:szCs w:val="28"/>
          <w:u w:val="single"/>
        </w:rPr>
        <w:t>（说明：填写“没有”或“有”）</w:t>
      </w:r>
      <w:r>
        <w:rPr>
          <w:rFonts w:hint="eastAsia" w:ascii="宋体" w:hAnsi="宋体" w:eastAsia="宋体" w:cs="宋体"/>
          <w:color w:val="auto"/>
          <w:sz w:val="28"/>
          <w:szCs w:val="28"/>
        </w:rPr>
        <w:t>行贿犯罪记录。</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五、我单位</w:t>
      </w:r>
      <w:r>
        <w:rPr>
          <w:rFonts w:hint="eastAsia" w:ascii="宋体" w:hAnsi="宋体" w:eastAsia="宋体" w:cs="宋体"/>
          <w:b/>
          <w:color w:val="auto"/>
          <w:sz w:val="28"/>
          <w:szCs w:val="28"/>
          <w:u w:val="single"/>
        </w:rPr>
        <w:t>（说明：填写“未列入”或“被列入”）</w:t>
      </w:r>
      <w:r>
        <w:rPr>
          <w:rFonts w:hint="eastAsia" w:ascii="宋体" w:hAnsi="宋体" w:eastAsia="宋体" w:cs="宋体"/>
          <w:color w:val="auto"/>
          <w:sz w:val="28"/>
          <w:szCs w:val="28"/>
        </w:rPr>
        <w:t>失信被执行人、重大税收违法案件当事人名单。</w:t>
      </w:r>
    </w:p>
    <w:p>
      <w:pPr>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eastAsia="zh-CN"/>
        </w:rPr>
        <w:t>六、</w:t>
      </w:r>
      <w:r>
        <w:rPr>
          <w:rFonts w:hint="eastAsia" w:ascii="宋体" w:hAnsi="宋体" w:eastAsia="宋体" w:cs="宋体"/>
          <w:color w:val="auto"/>
          <w:sz w:val="28"/>
          <w:szCs w:val="28"/>
        </w:rPr>
        <w:t>我单位</w:t>
      </w:r>
      <w:r>
        <w:rPr>
          <w:rFonts w:hint="eastAsia" w:ascii="宋体" w:hAnsi="宋体" w:eastAsia="宋体" w:cs="宋体"/>
          <w:b/>
          <w:color w:val="auto"/>
          <w:sz w:val="28"/>
          <w:szCs w:val="28"/>
          <w:u w:val="single"/>
        </w:rPr>
        <w:t>（说明：填写“未列入”或“被列入”）</w:t>
      </w:r>
      <w:r>
        <w:rPr>
          <w:rFonts w:hint="eastAsia" w:ascii="宋体" w:hAnsi="宋体" w:eastAsia="宋体" w:cs="宋体"/>
          <w:color w:val="auto"/>
          <w:sz w:val="28"/>
          <w:szCs w:val="28"/>
        </w:rPr>
        <w:t>政府采购严重违法失信行为记录名单。</w:t>
      </w:r>
    </w:p>
    <w:p>
      <w:pPr>
        <w:ind w:firstLine="560" w:firstLineChars="200"/>
        <w:rPr>
          <w:rFonts w:hint="eastAsia" w:ascii="宋体" w:hAnsi="宋体" w:eastAsia="宋体" w:cs="宋体"/>
          <w:bCs/>
          <w:color w:val="auto"/>
        </w:rPr>
      </w:pPr>
      <w:r>
        <w:rPr>
          <w:rFonts w:hint="eastAsia" w:ascii="宋体" w:hAnsi="宋体" w:cs="宋体"/>
          <w:color w:val="auto"/>
          <w:sz w:val="28"/>
          <w:szCs w:val="28"/>
          <w:lang w:eastAsia="zh-CN"/>
        </w:rPr>
        <w:t>六、</w:t>
      </w:r>
      <w:r>
        <w:rPr>
          <w:rFonts w:hint="eastAsia" w:ascii="宋体" w:hAnsi="宋体" w:eastAsia="宋体" w:cs="宋体"/>
          <w:color w:val="auto"/>
          <w:sz w:val="28"/>
          <w:szCs w:val="28"/>
        </w:rPr>
        <w:t>我单位</w:t>
      </w:r>
      <w:r>
        <w:rPr>
          <w:rFonts w:hint="eastAsia" w:ascii="宋体" w:hAnsi="宋体" w:eastAsia="宋体" w:cs="宋体"/>
          <w:b/>
          <w:color w:val="auto"/>
          <w:sz w:val="28"/>
          <w:szCs w:val="28"/>
          <w:u w:val="single"/>
        </w:rPr>
        <w:t>（说明：填写“未处于”或“处于”）</w:t>
      </w:r>
      <w:r>
        <w:rPr>
          <w:rFonts w:hint="eastAsia" w:ascii="宋体" w:hAnsi="宋体" w:eastAsia="宋体" w:cs="宋体"/>
          <w:bCs/>
          <w:color w:val="auto"/>
          <w:sz w:val="28"/>
          <w:szCs w:val="28"/>
        </w:rPr>
        <w:t>被行政部门禁止参与政府采购活动的期限内。</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特此声明。</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投标人名称：XXXX</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日    期：20XX年XX月XX日</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说明： 1.对声明中第一条的说明：如投标人在参加政府采购活动前三年内，在经营活动中有重大违法记录的，应填写“有”，投标人将被认定投标无效或被取消中标资格；</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2.对声明中第三条的说明：单位负责人为同一人或者存在直接控股、管理关系的不同供应商，不得参加同一合同项下的政府采购活动；</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5.对声明中第六条的说明：如投标人处于被行政部门禁止参加政府采购活动期限内的，该声明填“处于”，投标人将被认定投标无效或被取消中标资格。</w:t>
      </w:r>
    </w:p>
    <w:p>
      <w:pPr>
        <w:pStyle w:val="7"/>
        <w:spacing w:after="0"/>
        <w:ind w:left="0" w:firstLine="0"/>
        <w:rPr>
          <w:rFonts w:hint="eastAsia" w:ascii="宋体" w:hAnsi="宋体" w:eastAsia="宋体" w:cs="宋体"/>
          <w:color w:val="auto"/>
        </w:rPr>
      </w:pPr>
      <w:r>
        <w:rPr>
          <w:rFonts w:hint="eastAsia" w:ascii="宋体" w:hAnsi="宋体" w:eastAsia="宋体" w:cs="宋体"/>
          <w:color w:val="auto"/>
        </w:rPr>
        <w:t>投标人应提交的相关资格证明材料</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投标人按招标文件要求，应提供以下相关资格证明材料：</w:t>
      </w:r>
    </w:p>
    <w:p>
      <w:pPr>
        <w:numPr>
          <w:ilvl w:val="0"/>
          <w:numId w:val="33"/>
        </w:numPr>
        <w:tabs>
          <w:tab w:val="left" w:pos="709"/>
        </w:tabs>
        <w:spacing w:after="0" w:line="360" w:lineRule="auto"/>
        <w:ind w:left="0" w:firstLine="546"/>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营业执照复印件（正本或副本）或法人证书复印件（正本或副本）；</w:t>
      </w:r>
    </w:p>
    <w:p>
      <w:pPr>
        <w:numPr>
          <w:ilvl w:val="0"/>
          <w:numId w:val="33"/>
        </w:numPr>
        <w:tabs>
          <w:tab w:val="left" w:pos="1134"/>
        </w:tabs>
        <w:spacing w:after="0" w:line="360" w:lineRule="auto"/>
        <w:ind w:left="0" w:firstLine="546"/>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2020年</w:t>
      </w:r>
      <w:r>
        <w:rPr>
          <w:rFonts w:hint="eastAsia" w:ascii="宋体" w:hAnsi="宋体" w:eastAsia="宋体" w:cs="宋体"/>
          <w:color w:val="auto"/>
          <w:kern w:val="0"/>
          <w:sz w:val="28"/>
          <w:szCs w:val="28"/>
        </w:rPr>
        <w:t>会计年度资产负债表复印件（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复印件。）；</w:t>
      </w:r>
    </w:p>
    <w:p>
      <w:pPr>
        <w:numPr>
          <w:ilvl w:val="0"/>
          <w:numId w:val="33"/>
        </w:numPr>
        <w:tabs>
          <w:tab w:val="left" w:pos="1134"/>
        </w:tabs>
        <w:spacing w:after="0" w:line="360" w:lineRule="auto"/>
        <w:ind w:left="0" w:firstLine="546"/>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投标人缴纳202</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eastAsia="zh-CN"/>
        </w:rPr>
        <w:t>至今</w:t>
      </w:r>
      <w:r>
        <w:rPr>
          <w:rFonts w:hint="eastAsia" w:ascii="宋体" w:hAnsi="宋体" w:eastAsia="宋体" w:cs="宋体"/>
          <w:color w:val="auto"/>
          <w:kern w:val="0"/>
          <w:sz w:val="28"/>
          <w:szCs w:val="28"/>
        </w:rPr>
        <w:t>任意时段的税收的银行电子回单或者行政部门出具的纳税证明或完税证明复印件</w:t>
      </w:r>
      <w:r>
        <w:rPr>
          <w:rFonts w:hint="eastAsia" w:ascii="宋体" w:hAnsi="宋体" w:eastAsia="宋体" w:cs="宋体"/>
          <w:color w:val="auto"/>
          <w:kern w:val="0"/>
          <w:sz w:val="28"/>
          <w:szCs w:val="28"/>
          <w:lang w:eastAsia="zh-CN"/>
        </w:rPr>
        <w:t>或承诺函（格式自拟）复印件</w:t>
      </w:r>
      <w:r>
        <w:rPr>
          <w:rFonts w:hint="eastAsia" w:ascii="宋体" w:hAnsi="宋体" w:eastAsia="宋体" w:cs="宋体"/>
          <w:color w:val="auto"/>
          <w:kern w:val="0"/>
          <w:sz w:val="28"/>
          <w:szCs w:val="28"/>
        </w:rPr>
        <w:t>（依法免税的供应商，应提供相应文件证明其依法免税）；；</w:t>
      </w:r>
    </w:p>
    <w:p>
      <w:pPr>
        <w:numPr>
          <w:ilvl w:val="0"/>
          <w:numId w:val="33"/>
        </w:numPr>
        <w:tabs>
          <w:tab w:val="left" w:pos="1134"/>
        </w:tabs>
        <w:spacing w:after="0" w:line="360" w:lineRule="auto"/>
        <w:ind w:left="0" w:firstLine="546"/>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采购人对投标人履行合同所必须的设备和专业技术能力无其他特殊要求，投标人具有有效的营业执照或法人证书即可，可不提供其他证明材料；</w:t>
      </w:r>
    </w:p>
    <w:p>
      <w:pPr>
        <w:numPr>
          <w:ilvl w:val="0"/>
          <w:numId w:val="33"/>
        </w:numPr>
        <w:tabs>
          <w:tab w:val="left" w:pos="1134"/>
        </w:tabs>
        <w:spacing w:after="0" w:line="360" w:lineRule="auto"/>
        <w:ind w:left="0" w:firstLine="546"/>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投标人缴纳202</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eastAsia="zh-CN"/>
        </w:rPr>
        <w:t>至今</w:t>
      </w:r>
      <w:r>
        <w:rPr>
          <w:rFonts w:hint="eastAsia" w:ascii="宋体" w:hAnsi="宋体" w:eastAsia="宋体" w:cs="宋体"/>
          <w:color w:val="auto"/>
          <w:kern w:val="0"/>
          <w:sz w:val="28"/>
          <w:szCs w:val="28"/>
        </w:rPr>
        <w:t>任意时段的社保的银行电子回单或行政部门出具的社保缴纳证明材料复印件</w:t>
      </w:r>
      <w:r>
        <w:rPr>
          <w:rFonts w:hint="eastAsia" w:ascii="宋体" w:hAnsi="宋体" w:eastAsia="宋体" w:cs="宋体"/>
          <w:color w:val="auto"/>
          <w:kern w:val="0"/>
          <w:sz w:val="28"/>
          <w:szCs w:val="28"/>
          <w:lang w:eastAsia="zh-CN"/>
        </w:rPr>
        <w:t>或承诺函（格式自拟）复印件</w:t>
      </w:r>
      <w:r>
        <w:rPr>
          <w:rFonts w:hint="eastAsia" w:ascii="宋体" w:hAnsi="宋体" w:eastAsia="宋体" w:cs="宋体"/>
          <w:color w:val="auto"/>
          <w:sz w:val="28"/>
          <w:szCs w:val="28"/>
          <w:lang w:val="en-US" w:eastAsia="zh-CN"/>
        </w:rPr>
        <w:t>（依法不需要缴纳社会保障资金的供应商，应提供相应文件证明其依法不需要缴纳社会保障资金）</w:t>
      </w:r>
      <w:r>
        <w:rPr>
          <w:rFonts w:hint="eastAsia" w:ascii="宋体" w:hAnsi="宋体" w:eastAsia="宋体" w:cs="宋体"/>
          <w:color w:val="auto"/>
          <w:kern w:val="0"/>
          <w:sz w:val="28"/>
          <w:szCs w:val="28"/>
        </w:rPr>
        <w:t>；</w:t>
      </w:r>
    </w:p>
    <w:p>
      <w:pPr>
        <w:numPr>
          <w:ilvl w:val="0"/>
          <w:numId w:val="33"/>
        </w:numPr>
        <w:tabs>
          <w:tab w:val="left" w:pos="1134"/>
        </w:tabs>
        <w:spacing w:after="0" w:line="360" w:lineRule="auto"/>
        <w:ind w:left="0" w:firstLine="546"/>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采购人对法律、行政法规规定的其他条件无其他特殊要求，投标人具有有效的营业执照或法人证书即可，可不提供其他证明材料；</w:t>
      </w:r>
    </w:p>
    <w:p>
      <w:pPr>
        <w:numPr>
          <w:ilvl w:val="0"/>
          <w:numId w:val="33"/>
        </w:numPr>
        <w:tabs>
          <w:tab w:val="left" w:pos="1134"/>
        </w:tabs>
        <w:spacing w:after="0" w:line="360" w:lineRule="auto"/>
        <w:ind w:left="0" w:firstLine="546"/>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提供不是联合体投标的声明。</w:t>
      </w:r>
    </w:p>
    <w:p>
      <w:pPr>
        <w:pStyle w:val="2"/>
        <w:rPr>
          <w:rFonts w:hint="eastAsia" w:ascii="宋体" w:hAnsi="宋体" w:eastAsia="宋体" w:cs="宋体"/>
          <w:color w:val="auto"/>
          <w:kern w:val="0"/>
          <w:sz w:val="28"/>
          <w:szCs w:val="28"/>
        </w:rPr>
      </w:pPr>
    </w:p>
    <w:p>
      <w:pPr>
        <w:rPr>
          <w:rFonts w:hint="eastAsia" w:ascii="宋体" w:hAnsi="宋体" w:eastAsia="宋体" w:cs="宋体"/>
          <w:color w:val="auto"/>
          <w:kern w:val="0"/>
          <w:sz w:val="28"/>
          <w:szCs w:val="28"/>
        </w:rPr>
      </w:pPr>
    </w:p>
    <w:p>
      <w:pPr>
        <w:pStyle w:val="2"/>
        <w:rPr>
          <w:rFonts w:hint="eastAsia" w:ascii="宋体" w:hAnsi="宋体" w:eastAsia="宋体" w:cs="宋体"/>
          <w:color w:val="auto"/>
          <w:kern w:val="0"/>
          <w:sz w:val="28"/>
          <w:szCs w:val="28"/>
        </w:rPr>
      </w:pPr>
    </w:p>
    <w:p>
      <w:pPr>
        <w:rPr>
          <w:rFonts w:hint="eastAsia" w:ascii="宋体" w:hAnsi="宋体" w:eastAsia="宋体" w:cs="宋体"/>
          <w:color w:val="auto"/>
          <w:kern w:val="0"/>
          <w:sz w:val="28"/>
          <w:szCs w:val="28"/>
        </w:rPr>
      </w:pPr>
    </w:p>
    <w:p>
      <w:pPr>
        <w:pStyle w:val="2"/>
        <w:rPr>
          <w:rFonts w:hint="eastAsia" w:ascii="宋体" w:hAnsi="宋体" w:eastAsia="宋体" w:cs="宋体"/>
          <w:color w:val="auto"/>
          <w:kern w:val="0"/>
          <w:sz w:val="28"/>
          <w:szCs w:val="28"/>
        </w:rPr>
      </w:pPr>
    </w:p>
    <w:p>
      <w:pPr>
        <w:rPr>
          <w:rFonts w:hint="eastAsia" w:ascii="宋体" w:hAnsi="宋体" w:eastAsia="宋体" w:cs="宋体"/>
          <w:color w:val="auto"/>
          <w:kern w:val="0"/>
          <w:sz w:val="28"/>
          <w:szCs w:val="28"/>
        </w:rPr>
      </w:pPr>
    </w:p>
    <w:p>
      <w:pPr>
        <w:pStyle w:val="2"/>
        <w:rPr>
          <w:rFonts w:hint="eastAsia" w:ascii="宋体" w:hAnsi="宋体" w:eastAsia="宋体" w:cs="宋体"/>
          <w:color w:val="auto"/>
          <w:kern w:val="0"/>
          <w:sz w:val="28"/>
          <w:szCs w:val="28"/>
        </w:rPr>
      </w:pPr>
    </w:p>
    <w:p>
      <w:pPr>
        <w:rPr>
          <w:rFonts w:hint="eastAsia" w:ascii="宋体" w:hAnsi="宋体" w:eastAsia="宋体" w:cs="宋体"/>
          <w:color w:val="auto"/>
          <w:kern w:val="0"/>
          <w:sz w:val="28"/>
          <w:szCs w:val="28"/>
        </w:rPr>
      </w:pPr>
    </w:p>
    <w:p>
      <w:pPr>
        <w:pStyle w:val="2"/>
        <w:rPr>
          <w:rFonts w:hint="eastAsia" w:ascii="宋体" w:hAnsi="宋体" w:eastAsia="宋体" w:cs="宋体"/>
          <w:color w:val="auto"/>
          <w:kern w:val="0"/>
          <w:sz w:val="28"/>
          <w:szCs w:val="28"/>
        </w:rPr>
      </w:pPr>
    </w:p>
    <w:p>
      <w:pPr>
        <w:rPr>
          <w:rFonts w:hint="eastAsia" w:ascii="宋体" w:hAnsi="宋体" w:eastAsia="宋体" w:cs="宋体"/>
          <w:color w:val="auto"/>
          <w:kern w:val="0"/>
          <w:sz w:val="28"/>
          <w:szCs w:val="28"/>
        </w:rPr>
      </w:pPr>
    </w:p>
    <w:p>
      <w:pPr>
        <w:pStyle w:val="2"/>
        <w:rPr>
          <w:rFonts w:hint="eastAsia" w:ascii="宋体" w:hAnsi="宋体" w:eastAsia="宋体" w:cs="宋体"/>
          <w:color w:val="auto"/>
          <w:kern w:val="0"/>
          <w:sz w:val="28"/>
          <w:szCs w:val="28"/>
        </w:rPr>
      </w:pPr>
    </w:p>
    <w:p>
      <w:pPr>
        <w:rPr>
          <w:rFonts w:hint="eastAsia" w:ascii="宋体" w:hAnsi="宋体" w:eastAsia="宋体" w:cs="宋体"/>
          <w:color w:val="auto"/>
          <w:kern w:val="0"/>
          <w:sz w:val="28"/>
          <w:szCs w:val="28"/>
        </w:rPr>
      </w:pPr>
    </w:p>
    <w:p>
      <w:pPr>
        <w:pStyle w:val="2"/>
        <w:rPr>
          <w:rFonts w:hint="eastAsia" w:ascii="宋体" w:hAnsi="宋体" w:eastAsia="宋体" w:cs="宋体"/>
          <w:color w:val="auto"/>
        </w:rPr>
      </w:pPr>
    </w:p>
    <w:p>
      <w:pPr>
        <w:keepNext/>
        <w:keepLines/>
        <w:numPr>
          <w:ilvl w:val="1"/>
          <w:numId w:val="2"/>
        </w:numPr>
        <w:spacing w:line="360" w:lineRule="auto"/>
        <w:jc w:val="left"/>
        <w:outlineLvl w:val="1"/>
        <w:rPr>
          <w:rFonts w:hint="eastAsia" w:ascii="宋体" w:hAnsi="宋体" w:eastAsia="宋体" w:cs="宋体"/>
          <w:b/>
          <w:bCs/>
          <w:color w:val="auto"/>
          <w:sz w:val="28"/>
          <w:szCs w:val="28"/>
        </w:rPr>
      </w:pPr>
      <w:bookmarkStart w:id="147" w:name="_Toc28053"/>
      <w:r>
        <w:rPr>
          <w:rFonts w:hint="eastAsia" w:ascii="宋体" w:hAnsi="宋体" w:eastAsia="宋体" w:cs="宋体"/>
          <w:b/>
          <w:bCs/>
          <w:color w:val="auto"/>
          <w:sz w:val="28"/>
          <w:szCs w:val="28"/>
        </w:rPr>
        <w:t>服务、商务及其他要求响应部分</w:t>
      </w:r>
      <w:bookmarkEnd w:id="147"/>
    </w:p>
    <w:p>
      <w:pPr>
        <w:keepNext/>
        <w:keepLines/>
        <w:numPr>
          <w:ilvl w:val="2"/>
          <w:numId w:val="2"/>
        </w:numPr>
        <w:spacing w:line="360" w:lineRule="auto"/>
        <w:ind w:left="569" w:hanging="569"/>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投标函</w:t>
      </w:r>
    </w:p>
    <w:p>
      <w:pPr>
        <w:spacing w:line="560" w:lineRule="exact"/>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成都市双流区公共资源交易服务中心</w:t>
      </w:r>
      <w:r>
        <w:rPr>
          <w:rFonts w:hint="eastAsia" w:ascii="宋体" w:hAnsi="宋体" w:eastAsia="宋体" w:cs="宋体"/>
          <w:bCs/>
          <w:color w:val="auto"/>
          <w:sz w:val="28"/>
          <w:szCs w:val="28"/>
        </w:rPr>
        <w:t>：</w:t>
      </w:r>
    </w:p>
    <w:p>
      <w:pPr>
        <w:spacing w:line="560" w:lineRule="exact"/>
        <w:ind w:firstLine="565" w:firstLineChars="202"/>
        <w:rPr>
          <w:rFonts w:hint="eastAsia" w:ascii="宋体" w:hAnsi="宋体" w:eastAsia="宋体" w:cs="宋体"/>
          <w:bCs/>
          <w:color w:val="auto"/>
          <w:sz w:val="28"/>
          <w:szCs w:val="28"/>
        </w:rPr>
      </w:pPr>
      <w:r>
        <w:rPr>
          <w:rFonts w:hint="eastAsia" w:ascii="宋体" w:hAnsi="宋体" w:eastAsia="宋体" w:cs="宋体"/>
          <w:bCs/>
          <w:color w:val="auto"/>
          <w:sz w:val="28"/>
          <w:szCs w:val="28"/>
        </w:rPr>
        <w:t>我方全面研究了“</w:t>
      </w:r>
      <w:bookmarkStart w:id="148" w:name="项目名称_1619331592126"/>
      <w:r>
        <w:rPr>
          <w:rFonts w:hint="eastAsia" w:ascii="宋体" w:hAnsi="宋体" w:eastAsia="宋体" w:cs="宋体"/>
          <w:b/>
          <w:color w:val="auto"/>
          <w:sz w:val="28"/>
          <w:szCs w:val="28"/>
          <w:u w:val="single"/>
          <w:lang w:eastAsia="zh-CN"/>
        </w:rPr>
        <w:t>成都市双流区彭镇人民政府清扫保洁服务外包采购项目</w:t>
      </w:r>
      <w:bookmarkEnd w:id="148"/>
      <w:r>
        <w:rPr>
          <w:rFonts w:hint="eastAsia" w:ascii="宋体" w:hAnsi="宋体" w:eastAsia="宋体" w:cs="宋体"/>
          <w:b/>
          <w:bCs/>
          <w:color w:val="auto"/>
          <w:sz w:val="28"/>
          <w:szCs w:val="28"/>
          <w:u w:val="single"/>
        </w:rPr>
        <w:t>”（项目编号：</w:t>
      </w:r>
      <w:r>
        <w:rPr>
          <w:rFonts w:hint="eastAsia" w:ascii="宋体" w:hAnsi="宋体" w:cs="宋体"/>
          <w:b/>
          <w:bCs/>
          <w:color w:val="auto"/>
          <w:sz w:val="28"/>
          <w:szCs w:val="28"/>
          <w:u w:val="single"/>
          <w:lang w:eastAsia="zh-CN"/>
        </w:rPr>
        <w:t>双流政采（2021）A0054号</w:t>
      </w:r>
      <w:r>
        <w:rPr>
          <w:rFonts w:hint="eastAsia" w:ascii="宋体" w:hAnsi="宋体" w:eastAsia="宋体" w:cs="宋体"/>
          <w:b/>
          <w:bCs/>
          <w:color w:val="auto"/>
          <w:sz w:val="28"/>
          <w:szCs w:val="28"/>
          <w:u w:val="single"/>
        </w:rPr>
        <w:t>）</w:t>
      </w:r>
      <w:r>
        <w:rPr>
          <w:rFonts w:hint="eastAsia" w:ascii="宋体" w:hAnsi="宋体" w:eastAsia="宋体" w:cs="宋体"/>
          <w:b/>
          <w:color w:val="auto"/>
          <w:sz w:val="28"/>
          <w:szCs w:val="28"/>
          <w:u w:val="single"/>
          <w:lang w:eastAsia="zh-CN"/>
        </w:rPr>
        <w:t>包件号：</w:t>
      </w:r>
      <w:r>
        <w:rPr>
          <w:rFonts w:hint="eastAsia" w:ascii="宋体" w:hAnsi="宋体" w:eastAsia="宋体" w:cs="宋体"/>
          <w:b/>
          <w:color w:val="auto"/>
          <w:sz w:val="28"/>
          <w:szCs w:val="28"/>
          <w:u w:val="single"/>
          <w:lang w:val="en-US" w:eastAsia="zh-CN"/>
        </w:rPr>
        <w:t>XXX</w:t>
      </w:r>
      <w:r>
        <w:rPr>
          <w:rFonts w:hint="eastAsia" w:ascii="宋体" w:hAnsi="宋体" w:eastAsia="宋体" w:cs="宋体"/>
          <w:bCs/>
          <w:color w:val="auto"/>
          <w:sz w:val="28"/>
          <w:szCs w:val="28"/>
        </w:rPr>
        <w:t>招标文件，决定参加贵单位组织的本项目投标。我方授权</w:t>
      </w:r>
      <w:r>
        <w:rPr>
          <w:rFonts w:hint="eastAsia" w:ascii="宋体" w:hAnsi="宋体" w:eastAsia="宋体" w:cs="宋体"/>
          <w:bCs/>
          <w:color w:val="auto"/>
          <w:sz w:val="28"/>
          <w:szCs w:val="28"/>
          <w:u w:val="single"/>
        </w:rPr>
        <w:t>XXXX（姓名、职务）</w:t>
      </w:r>
      <w:r>
        <w:rPr>
          <w:rFonts w:hint="eastAsia" w:ascii="宋体" w:hAnsi="宋体" w:eastAsia="宋体" w:cs="宋体"/>
          <w:bCs/>
          <w:color w:val="auto"/>
          <w:sz w:val="28"/>
          <w:szCs w:val="28"/>
        </w:rPr>
        <w:t xml:space="preserve">代表我方 </w:t>
      </w:r>
      <w:r>
        <w:rPr>
          <w:rFonts w:hint="eastAsia" w:ascii="宋体" w:hAnsi="宋体" w:eastAsia="宋体" w:cs="宋体"/>
          <w:bCs/>
          <w:color w:val="auto"/>
          <w:sz w:val="28"/>
          <w:szCs w:val="28"/>
          <w:u w:val="single"/>
        </w:rPr>
        <w:t>XXXX（投标人名称）</w:t>
      </w:r>
      <w:r>
        <w:rPr>
          <w:rFonts w:hint="eastAsia" w:ascii="宋体" w:hAnsi="宋体" w:eastAsia="宋体" w:cs="宋体"/>
          <w:bCs/>
          <w:color w:val="auto"/>
          <w:sz w:val="28"/>
          <w:szCs w:val="28"/>
        </w:rPr>
        <w:t>全权处理本项目投标的有关事宜。</w:t>
      </w:r>
    </w:p>
    <w:p>
      <w:pPr>
        <w:keepNext w:val="0"/>
        <w:keepLines w:val="0"/>
        <w:pageBreakBefore w:val="0"/>
        <w:widowControl w:val="0"/>
        <w:numPr>
          <w:ilvl w:val="1"/>
          <w:numId w:val="34"/>
        </w:numPr>
        <w:tabs>
          <w:tab w:val="left" w:pos="1134"/>
        </w:tabs>
        <w:kinsoku/>
        <w:wordWrap/>
        <w:overflowPunct/>
        <w:topLinePunct w:val="0"/>
        <w:autoSpaceDE/>
        <w:autoSpaceDN/>
        <w:bidi w:val="0"/>
        <w:adjustRightInd/>
        <w:snapToGrid/>
        <w:spacing w:line="240" w:lineRule="auto"/>
        <w:ind w:left="0" w:firstLine="567"/>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我方自愿按照招标文件规定的各项要求向采购人提供所需货物及服务，</w:t>
      </w:r>
      <w:r>
        <w:rPr>
          <w:rFonts w:hint="eastAsia" w:ascii="宋体" w:hAnsi="宋体" w:eastAsia="宋体" w:cs="宋体"/>
          <w:b/>
          <w:color w:val="auto"/>
          <w:sz w:val="28"/>
          <w:szCs w:val="28"/>
        </w:rPr>
        <w:t>投标报价以《投标报价表》为准</w:t>
      </w:r>
      <w:r>
        <w:rPr>
          <w:rFonts w:hint="eastAsia" w:ascii="宋体" w:hAnsi="宋体" w:eastAsia="宋体" w:cs="宋体"/>
          <w:color w:val="auto"/>
          <w:sz w:val="28"/>
          <w:szCs w:val="28"/>
        </w:rPr>
        <w:t>。</w:t>
      </w:r>
    </w:p>
    <w:p>
      <w:pPr>
        <w:keepNext w:val="0"/>
        <w:keepLines w:val="0"/>
        <w:pageBreakBefore w:val="0"/>
        <w:widowControl w:val="0"/>
        <w:numPr>
          <w:ilvl w:val="1"/>
          <w:numId w:val="34"/>
        </w:numPr>
        <w:tabs>
          <w:tab w:val="left" w:pos="1134"/>
        </w:tabs>
        <w:kinsoku/>
        <w:wordWrap/>
        <w:overflowPunct/>
        <w:topLinePunct w:val="0"/>
        <w:autoSpaceDE/>
        <w:autoSpaceDN/>
        <w:bidi w:val="0"/>
        <w:adjustRightInd/>
        <w:snapToGrid/>
        <w:spacing w:line="240" w:lineRule="auto"/>
        <w:ind w:left="0" w:firstLine="567"/>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如果我方中标，我方将严格履行合同规定的责任和义务，否则将承担由此产生的一切责任。</w:t>
      </w:r>
    </w:p>
    <w:p>
      <w:pPr>
        <w:keepNext w:val="0"/>
        <w:keepLines w:val="0"/>
        <w:pageBreakBefore w:val="0"/>
        <w:widowControl w:val="0"/>
        <w:numPr>
          <w:ilvl w:val="1"/>
          <w:numId w:val="34"/>
        </w:numPr>
        <w:tabs>
          <w:tab w:val="left" w:pos="1134"/>
        </w:tabs>
        <w:kinsoku/>
        <w:wordWrap/>
        <w:overflowPunct/>
        <w:topLinePunct w:val="0"/>
        <w:autoSpaceDE/>
        <w:autoSpaceDN/>
        <w:bidi w:val="0"/>
        <w:adjustRightInd/>
        <w:snapToGrid/>
        <w:spacing w:line="240" w:lineRule="auto"/>
        <w:ind w:left="0" w:firstLine="567"/>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我方已知晓全部招标文件的内容，包括修改文件（如有）以及全部相关资料和有关附件，并对上述文件均无异议。</w:t>
      </w:r>
    </w:p>
    <w:p>
      <w:pPr>
        <w:keepNext w:val="0"/>
        <w:keepLines w:val="0"/>
        <w:pageBreakBefore w:val="0"/>
        <w:widowControl w:val="0"/>
        <w:numPr>
          <w:ilvl w:val="1"/>
          <w:numId w:val="34"/>
        </w:numPr>
        <w:tabs>
          <w:tab w:val="left" w:pos="1134"/>
        </w:tabs>
        <w:kinsoku/>
        <w:wordWrap/>
        <w:overflowPunct/>
        <w:topLinePunct w:val="0"/>
        <w:autoSpaceDE/>
        <w:autoSpaceDN/>
        <w:bidi w:val="0"/>
        <w:adjustRightInd/>
        <w:snapToGrid/>
        <w:spacing w:line="240" w:lineRule="auto"/>
        <w:ind w:left="0" w:firstLine="567"/>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投标有效期为从投标截止之日起120天。</w:t>
      </w:r>
    </w:p>
    <w:p>
      <w:pPr>
        <w:keepNext w:val="0"/>
        <w:keepLines w:val="0"/>
        <w:pageBreakBefore w:val="0"/>
        <w:widowControl w:val="0"/>
        <w:numPr>
          <w:ilvl w:val="1"/>
          <w:numId w:val="34"/>
        </w:numPr>
        <w:tabs>
          <w:tab w:val="left" w:pos="1134"/>
        </w:tabs>
        <w:kinsoku/>
        <w:wordWrap/>
        <w:overflowPunct/>
        <w:topLinePunct w:val="0"/>
        <w:autoSpaceDE/>
        <w:autoSpaceDN/>
        <w:bidi w:val="0"/>
        <w:adjustRightInd/>
        <w:snapToGrid/>
        <w:spacing w:line="240" w:lineRule="auto"/>
        <w:ind w:left="0" w:firstLine="567"/>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我方愿意提供贵中心可能另外要求的，与投标有关的文件资料，并保证我方已提供和将要提供的文件资料是真实、准确的，并对此承担一切法律后果。</w:t>
      </w:r>
    </w:p>
    <w:p>
      <w:pPr>
        <w:keepNext w:val="0"/>
        <w:keepLines w:val="0"/>
        <w:pageBreakBefore w:val="0"/>
        <w:widowControl w:val="0"/>
        <w:numPr>
          <w:ilvl w:val="1"/>
          <w:numId w:val="34"/>
        </w:numPr>
        <w:tabs>
          <w:tab w:val="left" w:pos="1134"/>
        </w:tabs>
        <w:kinsoku/>
        <w:wordWrap/>
        <w:overflowPunct/>
        <w:topLinePunct w:val="0"/>
        <w:autoSpaceDE/>
        <w:autoSpaceDN/>
        <w:bidi w:val="0"/>
        <w:adjustRightInd/>
        <w:snapToGrid/>
        <w:spacing w:line="240" w:lineRule="auto"/>
        <w:ind w:left="0" w:firstLine="567"/>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我单位联系方式：</w:t>
      </w:r>
      <w:r>
        <w:rPr>
          <w:rFonts w:hint="eastAsia" w:ascii="宋体" w:hAnsi="宋体" w:eastAsia="宋体" w:cs="宋体"/>
          <w:color w:val="auto"/>
          <w:sz w:val="28"/>
          <w:szCs w:val="28"/>
          <w:u w:val="single"/>
        </w:rPr>
        <w:t>XXXX</w:t>
      </w:r>
    </w:p>
    <w:p>
      <w:pPr>
        <w:keepNext w:val="0"/>
        <w:keepLines w:val="0"/>
        <w:pageBreakBefore w:val="0"/>
        <w:widowControl w:val="0"/>
        <w:kinsoku/>
        <w:wordWrap/>
        <w:overflowPunct/>
        <w:topLinePunct w:val="0"/>
        <w:autoSpaceDE/>
        <w:autoSpaceDN/>
        <w:bidi w:val="0"/>
        <w:adjustRightInd/>
        <w:snapToGrid/>
        <w:spacing w:line="240" w:lineRule="atLeast"/>
        <w:ind w:left="420" w:firstLine="565" w:firstLineChars="202"/>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地    址：</w:t>
      </w:r>
      <w:r>
        <w:rPr>
          <w:rFonts w:hint="eastAsia" w:ascii="宋体" w:hAnsi="宋体" w:eastAsia="宋体" w:cs="宋体"/>
          <w:color w:val="auto"/>
          <w:sz w:val="28"/>
          <w:szCs w:val="28"/>
          <w:u w:val="single"/>
        </w:rPr>
        <w:t>XXXX</w:t>
      </w:r>
    </w:p>
    <w:p>
      <w:pPr>
        <w:keepNext w:val="0"/>
        <w:keepLines w:val="0"/>
        <w:pageBreakBefore w:val="0"/>
        <w:widowControl w:val="0"/>
        <w:kinsoku/>
        <w:wordWrap/>
        <w:overflowPunct/>
        <w:topLinePunct w:val="0"/>
        <w:autoSpaceDE/>
        <w:autoSpaceDN/>
        <w:bidi w:val="0"/>
        <w:adjustRightInd/>
        <w:snapToGrid/>
        <w:spacing w:line="240" w:lineRule="atLeast"/>
        <w:ind w:left="420" w:firstLine="565" w:firstLineChars="202"/>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传    真：</w:t>
      </w:r>
      <w:r>
        <w:rPr>
          <w:rFonts w:hint="eastAsia" w:ascii="宋体" w:hAnsi="宋体" w:eastAsia="宋体" w:cs="宋体"/>
          <w:color w:val="auto"/>
          <w:sz w:val="28"/>
          <w:szCs w:val="28"/>
          <w:u w:val="single"/>
        </w:rPr>
        <w:t>XXXX</w:t>
      </w:r>
    </w:p>
    <w:p>
      <w:pPr>
        <w:keepNext w:val="0"/>
        <w:keepLines w:val="0"/>
        <w:pageBreakBefore w:val="0"/>
        <w:widowControl w:val="0"/>
        <w:kinsoku/>
        <w:wordWrap/>
        <w:overflowPunct/>
        <w:topLinePunct w:val="0"/>
        <w:autoSpaceDE/>
        <w:autoSpaceDN/>
        <w:bidi w:val="0"/>
        <w:adjustRightInd/>
        <w:snapToGrid/>
        <w:spacing w:line="240" w:lineRule="atLeast"/>
        <w:ind w:left="420" w:firstLine="565" w:firstLineChars="202"/>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邮政编码：</w:t>
      </w:r>
      <w:r>
        <w:rPr>
          <w:rFonts w:hint="eastAsia" w:ascii="宋体" w:hAnsi="宋体" w:eastAsia="宋体" w:cs="宋体"/>
          <w:color w:val="auto"/>
          <w:sz w:val="28"/>
          <w:szCs w:val="28"/>
          <w:u w:val="single"/>
        </w:rPr>
        <w:t>XXXX</w:t>
      </w:r>
    </w:p>
    <w:p>
      <w:pPr>
        <w:keepNext w:val="0"/>
        <w:keepLines w:val="0"/>
        <w:pageBreakBefore w:val="0"/>
        <w:widowControl w:val="0"/>
        <w:kinsoku/>
        <w:wordWrap/>
        <w:overflowPunct/>
        <w:topLinePunct w:val="0"/>
        <w:autoSpaceDE/>
        <w:autoSpaceDN/>
        <w:bidi w:val="0"/>
        <w:adjustRightInd/>
        <w:snapToGrid/>
        <w:spacing w:after="120" w:line="240" w:lineRule="atLeast"/>
        <w:ind w:left="420" w:leftChars="200" w:firstLine="560" w:firstLineChars="200"/>
        <w:textAlignment w:val="auto"/>
        <w:rPr>
          <w:rFonts w:hint="eastAsia" w:ascii="宋体" w:hAnsi="宋体" w:eastAsia="宋体" w:cs="宋体"/>
          <w:bCs/>
          <w:color w:val="auto"/>
          <w:sz w:val="28"/>
          <w:szCs w:val="28"/>
        </w:rPr>
      </w:pPr>
      <w:r>
        <w:rPr>
          <w:rFonts w:hint="eastAsia" w:ascii="宋体" w:hAnsi="宋体" w:eastAsia="宋体" w:cs="宋体"/>
          <w:bCs/>
          <w:color w:val="auto"/>
          <w:sz w:val="28"/>
          <w:szCs w:val="28"/>
        </w:rPr>
        <w:t>投标人名称：</w:t>
      </w:r>
      <w:r>
        <w:rPr>
          <w:rFonts w:hint="eastAsia" w:ascii="宋体" w:hAnsi="宋体" w:eastAsia="宋体" w:cs="宋体"/>
          <w:bCs/>
          <w:color w:val="auto"/>
          <w:sz w:val="28"/>
          <w:szCs w:val="28"/>
          <w:u w:val="single"/>
        </w:rPr>
        <w:t>XXXX</w:t>
      </w:r>
    </w:p>
    <w:p>
      <w:pPr>
        <w:keepNext w:val="0"/>
        <w:keepLines w:val="0"/>
        <w:pageBreakBefore w:val="0"/>
        <w:widowControl w:val="0"/>
        <w:kinsoku/>
        <w:wordWrap/>
        <w:overflowPunct/>
        <w:topLinePunct w:val="0"/>
        <w:autoSpaceDE/>
        <w:autoSpaceDN/>
        <w:bidi w:val="0"/>
        <w:adjustRightInd/>
        <w:snapToGrid/>
        <w:spacing w:line="240" w:lineRule="atLeast"/>
        <w:ind w:left="283" w:leftChars="135" w:firstLine="700" w:firstLineChars="250"/>
        <w:textAlignment w:val="auto"/>
        <w:rPr>
          <w:rFonts w:hint="eastAsia" w:ascii="宋体" w:hAnsi="宋体" w:eastAsia="宋体" w:cs="宋体"/>
          <w:bCs/>
          <w:color w:val="auto"/>
          <w:sz w:val="28"/>
        </w:rPr>
      </w:pPr>
      <w:r>
        <w:rPr>
          <w:rFonts w:hint="eastAsia" w:ascii="宋体" w:hAnsi="宋体" w:eastAsia="宋体" w:cs="宋体"/>
          <w:bCs/>
          <w:color w:val="auto"/>
          <w:sz w:val="28"/>
          <w:szCs w:val="28"/>
        </w:rPr>
        <w:t>日    期：</w:t>
      </w:r>
      <w:r>
        <w:rPr>
          <w:rFonts w:hint="eastAsia" w:ascii="宋体" w:hAnsi="宋体" w:eastAsia="宋体" w:cs="宋体"/>
          <w:bCs/>
          <w:color w:val="auto"/>
          <w:sz w:val="28"/>
        </w:rPr>
        <w:t>202</w:t>
      </w:r>
      <w:r>
        <w:rPr>
          <w:rFonts w:hint="eastAsia" w:ascii="宋体" w:hAnsi="宋体" w:eastAsia="宋体" w:cs="宋体"/>
          <w:bCs/>
          <w:color w:val="auto"/>
          <w:sz w:val="28"/>
          <w:u w:val="single"/>
        </w:rPr>
        <w:t>X</w:t>
      </w:r>
      <w:r>
        <w:rPr>
          <w:rFonts w:hint="eastAsia" w:ascii="宋体" w:hAnsi="宋体" w:eastAsia="宋体" w:cs="宋体"/>
          <w:bCs/>
          <w:color w:val="auto"/>
          <w:sz w:val="28"/>
        </w:rPr>
        <w:t>年</w:t>
      </w:r>
      <w:r>
        <w:rPr>
          <w:rFonts w:hint="eastAsia" w:ascii="宋体" w:hAnsi="宋体" w:eastAsia="宋体" w:cs="宋体"/>
          <w:bCs/>
          <w:color w:val="auto"/>
          <w:sz w:val="28"/>
          <w:u w:val="single"/>
        </w:rPr>
        <w:t>XX</w:t>
      </w:r>
      <w:r>
        <w:rPr>
          <w:rFonts w:hint="eastAsia" w:ascii="宋体" w:hAnsi="宋体" w:eastAsia="宋体" w:cs="宋体"/>
          <w:bCs/>
          <w:color w:val="auto"/>
          <w:sz w:val="28"/>
        </w:rPr>
        <w:t>月</w:t>
      </w:r>
      <w:r>
        <w:rPr>
          <w:rFonts w:hint="eastAsia" w:ascii="宋体" w:hAnsi="宋体" w:eastAsia="宋体" w:cs="宋体"/>
          <w:bCs/>
          <w:color w:val="auto"/>
          <w:sz w:val="28"/>
          <w:u w:val="single"/>
        </w:rPr>
        <w:t>XX</w:t>
      </w:r>
      <w:r>
        <w:rPr>
          <w:rFonts w:hint="eastAsia" w:ascii="宋体" w:hAnsi="宋体" w:eastAsia="宋体" w:cs="宋体"/>
          <w:bCs/>
          <w:color w:val="auto"/>
          <w:sz w:val="28"/>
        </w:rPr>
        <w:t>日</w:t>
      </w:r>
    </w:p>
    <w:p>
      <w:pPr>
        <w:pStyle w:val="2"/>
        <w:rPr>
          <w:rFonts w:hint="eastAsia" w:ascii="宋体" w:hAnsi="宋体" w:eastAsia="宋体" w:cs="宋体"/>
          <w:bCs/>
          <w:color w:val="auto"/>
          <w:sz w:val="28"/>
        </w:rPr>
      </w:pPr>
    </w:p>
    <w:p>
      <w:pPr>
        <w:rPr>
          <w:rFonts w:hint="eastAsia" w:ascii="宋体" w:hAnsi="宋体" w:eastAsia="宋体" w:cs="宋体"/>
          <w:bCs/>
          <w:color w:val="auto"/>
          <w:sz w:val="28"/>
        </w:rPr>
      </w:pPr>
    </w:p>
    <w:p>
      <w:pPr>
        <w:pStyle w:val="3"/>
        <w:ind w:left="0" w:leftChars="0" w:firstLine="0" w:firstLineChars="0"/>
        <w:rPr>
          <w:rFonts w:hint="eastAsia" w:ascii="宋体" w:hAnsi="宋体" w:eastAsia="宋体" w:cs="宋体"/>
          <w:color w:val="auto"/>
        </w:rPr>
      </w:pPr>
    </w:p>
    <w:p>
      <w:pPr>
        <w:pStyle w:val="3"/>
        <w:ind w:left="0" w:leftChars="0" w:firstLine="0" w:firstLineChars="0"/>
        <w:rPr>
          <w:rFonts w:hint="eastAsia" w:ascii="宋体" w:hAnsi="宋体" w:eastAsia="宋体" w:cs="宋体"/>
          <w:color w:val="auto"/>
        </w:rPr>
      </w:pPr>
    </w:p>
    <w:p>
      <w:pPr>
        <w:pStyle w:val="3"/>
        <w:ind w:left="0" w:leftChars="0" w:firstLine="0" w:firstLineChars="0"/>
        <w:rPr>
          <w:rFonts w:hint="eastAsia" w:ascii="宋体" w:hAnsi="宋体" w:eastAsia="宋体" w:cs="宋体"/>
          <w:color w:val="auto"/>
        </w:rPr>
      </w:pPr>
    </w:p>
    <w:p>
      <w:pPr>
        <w:pStyle w:val="3"/>
        <w:ind w:left="0" w:leftChars="0" w:firstLine="0" w:firstLineChars="0"/>
        <w:rPr>
          <w:rFonts w:hint="eastAsia" w:ascii="宋体" w:hAnsi="宋体" w:eastAsia="宋体" w:cs="宋体"/>
          <w:color w:val="auto"/>
        </w:rPr>
      </w:pPr>
    </w:p>
    <w:p>
      <w:pPr>
        <w:pStyle w:val="3"/>
        <w:ind w:left="0" w:leftChars="0" w:firstLine="0" w:firstLineChars="0"/>
        <w:rPr>
          <w:rFonts w:hint="eastAsia" w:ascii="宋体" w:hAnsi="宋体" w:eastAsia="宋体" w:cs="宋体"/>
          <w:color w:val="auto"/>
        </w:rPr>
      </w:pPr>
    </w:p>
    <w:p>
      <w:pPr>
        <w:pStyle w:val="3"/>
        <w:ind w:left="0" w:leftChars="0" w:firstLine="0" w:firstLineChars="0"/>
        <w:rPr>
          <w:rFonts w:hint="eastAsia" w:ascii="宋体" w:hAnsi="宋体" w:eastAsia="宋体" w:cs="宋体"/>
          <w:color w:val="auto"/>
        </w:rPr>
      </w:pPr>
    </w:p>
    <w:p>
      <w:pPr>
        <w:pStyle w:val="3"/>
        <w:ind w:left="0" w:leftChars="0" w:firstLine="0" w:firstLineChars="0"/>
        <w:rPr>
          <w:rFonts w:hint="eastAsia" w:ascii="宋体" w:hAnsi="宋体" w:eastAsia="宋体" w:cs="宋体"/>
          <w:color w:val="auto"/>
        </w:rPr>
      </w:pPr>
    </w:p>
    <w:p>
      <w:pPr>
        <w:pStyle w:val="3"/>
        <w:ind w:left="0" w:leftChars="0" w:firstLine="0" w:firstLineChars="0"/>
        <w:rPr>
          <w:rFonts w:hint="eastAsia" w:ascii="宋体" w:hAnsi="宋体" w:eastAsia="宋体" w:cs="宋体"/>
          <w:color w:val="auto"/>
        </w:rPr>
      </w:pPr>
    </w:p>
    <w:p>
      <w:pPr>
        <w:pStyle w:val="3"/>
        <w:ind w:left="0" w:leftChars="0" w:firstLine="0" w:firstLineChars="0"/>
        <w:rPr>
          <w:rFonts w:hint="eastAsia" w:ascii="宋体" w:hAnsi="宋体" w:eastAsia="宋体" w:cs="宋体"/>
          <w:color w:val="auto"/>
        </w:rPr>
      </w:pPr>
    </w:p>
    <w:p>
      <w:pPr>
        <w:pStyle w:val="3"/>
        <w:ind w:left="0" w:leftChars="0" w:firstLine="0" w:firstLineChars="0"/>
        <w:rPr>
          <w:rFonts w:hint="eastAsia" w:ascii="宋体" w:hAnsi="宋体" w:eastAsia="宋体" w:cs="宋体"/>
          <w:color w:val="auto"/>
        </w:rPr>
      </w:pPr>
    </w:p>
    <w:p>
      <w:pPr>
        <w:pStyle w:val="3"/>
        <w:ind w:left="0" w:leftChars="0" w:firstLine="0" w:firstLineChars="0"/>
        <w:rPr>
          <w:rFonts w:hint="eastAsia" w:ascii="宋体" w:hAnsi="宋体" w:eastAsia="宋体" w:cs="宋体"/>
          <w:color w:val="auto"/>
        </w:rPr>
      </w:pPr>
    </w:p>
    <w:p>
      <w:pPr>
        <w:pStyle w:val="3"/>
        <w:ind w:left="0" w:leftChars="0" w:firstLine="0" w:firstLineChars="0"/>
        <w:rPr>
          <w:rFonts w:hint="eastAsia" w:ascii="宋体" w:hAnsi="宋体" w:eastAsia="宋体" w:cs="宋体"/>
          <w:color w:val="auto"/>
        </w:rPr>
      </w:pPr>
    </w:p>
    <w:p>
      <w:pPr>
        <w:pStyle w:val="3"/>
        <w:ind w:left="0" w:leftChars="0" w:firstLine="0" w:firstLineChars="0"/>
        <w:rPr>
          <w:rFonts w:hint="eastAsia" w:ascii="宋体" w:hAnsi="宋体" w:eastAsia="宋体" w:cs="宋体"/>
          <w:color w:val="auto"/>
        </w:rPr>
      </w:pPr>
    </w:p>
    <w:p>
      <w:pPr>
        <w:pStyle w:val="3"/>
        <w:ind w:left="0" w:leftChars="0" w:firstLine="0" w:firstLineChars="0"/>
        <w:rPr>
          <w:rFonts w:hint="eastAsia" w:ascii="宋体" w:hAnsi="宋体" w:eastAsia="宋体" w:cs="宋体"/>
          <w:color w:val="auto"/>
        </w:rPr>
      </w:pPr>
    </w:p>
    <w:p>
      <w:pPr>
        <w:pStyle w:val="3"/>
        <w:ind w:left="0" w:leftChars="0" w:firstLine="0" w:firstLineChars="0"/>
        <w:rPr>
          <w:rFonts w:hint="eastAsia" w:ascii="宋体" w:hAnsi="宋体" w:eastAsia="宋体" w:cs="宋体"/>
          <w:color w:val="auto"/>
        </w:rPr>
      </w:pPr>
    </w:p>
    <w:p>
      <w:pPr>
        <w:keepNext/>
        <w:keepLines/>
        <w:numPr>
          <w:ilvl w:val="2"/>
          <w:numId w:val="2"/>
        </w:numPr>
        <w:spacing w:line="360" w:lineRule="auto"/>
        <w:ind w:left="3119" w:hanging="3119"/>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w:t>
      </w:r>
      <w:r>
        <w:rPr>
          <w:rFonts w:hint="eastAsia" w:ascii="宋体" w:hAnsi="宋体" w:eastAsia="宋体" w:cs="宋体"/>
          <w:b/>
          <w:bCs/>
          <w:color w:val="auto"/>
          <w:kern w:val="2"/>
          <w:sz w:val="28"/>
          <w:szCs w:val="28"/>
          <w:lang w:val="en-US" w:eastAsia="zh-CN" w:bidi="ar-SA"/>
        </w:rPr>
        <w:t>报价</w:t>
      </w:r>
      <w:r>
        <w:rPr>
          <w:rFonts w:hint="eastAsia" w:ascii="宋体" w:hAnsi="宋体" w:eastAsia="宋体" w:cs="宋体"/>
          <w:b/>
          <w:bCs/>
          <w:color w:val="auto"/>
          <w:sz w:val="28"/>
          <w:szCs w:val="28"/>
        </w:rPr>
        <w:t>表</w:t>
      </w:r>
    </w:p>
    <w:p>
      <w:pPr>
        <w:pStyle w:val="2"/>
        <w:rPr>
          <w:rFonts w:hint="eastAsia" w:ascii="宋体" w:hAnsi="宋体" w:eastAsia="宋体" w:cs="宋体"/>
          <w:color w:val="auto"/>
          <w:lang w:val="en-US" w:eastAsia="zh-CN"/>
        </w:rPr>
      </w:pPr>
      <w:r>
        <w:rPr>
          <w:rFonts w:hint="eastAsia" w:ascii="宋体" w:hAnsi="宋体" w:eastAsia="宋体" w:cs="宋体"/>
          <w:b/>
          <w:bCs/>
          <w:color w:val="auto"/>
          <w:sz w:val="28"/>
          <w:szCs w:val="28"/>
          <w:lang w:val="en-US" w:eastAsia="zh-CN"/>
        </w:rPr>
        <w:t>3.3.2.1包件1投标报价</w:t>
      </w:r>
    </w:p>
    <w:p>
      <w:pPr>
        <w:snapToGrid w:val="0"/>
        <w:spacing w:line="500" w:lineRule="exact"/>
        <w:ind w:left="1445" w:right="-57" w:rightChars="-27" w:hanging="1445" w:hangingChars="514"/>
        <w:rPr>
          <w:rFonts w:hint="eastAsia" w:ascii="宋体" w:hAnsi="宋体" w:eastAsia="宋体" w:cs="宋体"/>
          <w:b/>
          <w:color w:val="auto"/>
          <w:sz w:val="28"/>
          <w:szCs w:val="28"/>
          <w:u w:val="single"/>
          <w:lang w:eastAsia="zh-CN"/>
        </w:rPr>
      </w:pPr>
      <w:r>
        <w:rPr>
          <w:rFonts w:hint="eastAsia" w:ascii="宋体" w:hAnsi="宋体" w:eastAsia="宋体" w:cs="宋体"/>
          <w:b/>
          <w:color w:val="auto"/>
          <w:sz w:val="28"/>
        </w:rPr>
        <w:t>项目名称：</w:t>
      </w:r>
      <w:bookmarkStart w:id="149" w:name="项目名称_1619331604566"/>
      <w:r>
        <w:rPr>
          <w:rFonts w:hint="eastAsia" w:ascii="宋体" w:hAnsi="宋体" w:eastAsia="宋体" w:cs="宋体"/>
          <w:b/>
          <w:color w:val="auto"/>
          <w:sz w:val="28"/>
          <w:szCs w:val="28"/>
          <w:lang w:eastAsia="zh-CN"/>
        </w:rPr>
        <w:t>成都市双流区彭镇人民政府清扫保洁服务外包采购项目</w:t>
      </w:r>
      <w:bookmarkEnd w:id="149"/>
    </w:p>
    <w:p>
      <w:pPr>
        <w:snapToGrid w:val="0"/>
        <w:spacing w:line="500" w:lineRule="exact"/>
        <w:ind w:left="1445" w:right="-57" w:rightChars="-27" w:hanging="1445" w:hangingChars="514"/>
        <w:rPr>
          <w:rFonts w:hint="eastAsia" w:ascii="宋体" w:hAnsi="宋体" w:eastAsia="宋体" w:cs="宋体"/>
          <w:b/>
          <w:bCs/>
          <w:color w:val="auto"/>
          <w:sz w:val="28"/>
          <w:lang w:eastAsia="zh-CN"/>
        </w:rPr>
      </w:pPr>
      <w:r>
        <w:rPr>
          <w:rFonts w:hint="eastAsia" w:ascii="宋体" w:hAnsi="宋体" w:eastAsia="宋体" w:cs="宋体"/>
          <w:b/>
          <w:bCs/>
          <w:color w:val="auto"/>
          <w:sz w:val="28"/>
        </w:rPr>
        <w:t>项目编号：</w:t>
      </w:r>
      <w:r>
        <w:rPr>
          <w:rFonts w:hint="eastAsia" w:ascii="宋体" w:hAnsi="宋体" w:cs="宋体"/>
          <w:b/>
          <w:bCs/>
          <w:color w:val="auto"/>
          <w:sz w:val="28"/>
          <w:lang w:eastAsia="zh-CN"/>
        </w:rPr>
        <w:t>双流政采（2021）A0054号</w:t>
      </w:r>
    </w:p>
    <w:p>
      <w:pPr>
        <w:pStyle w:val="2"/>
        <w:rPr>
          <w:rFonts w:hint="eastAsia" w:ascii="宋体" w:hAnsi="宋体" w:eastAsia="宋体" w:cs="宋体"/>
          <w:b/>
          <w:bCs/>
          <w:color w:val="auto"/>
          <w:kern w:val="2"/>
          <w:sz w:val="28"/>
          <w:szCs w:val="22"/>
          <w:lang w:val="en-US" w:eastAsia="zh-CN" w:bidi="ar-SA"/>
        </w:rPr>
      </w:pPr>
      <w:r>
        <w:rPr>
          <w:rFonts w:hint="eastAsia" w:ascii="宋体" w:hAnsi="宋体" w:eastAsia="宋体" w:cs="宋体"/>
          <w:b/>
          <w:bCs/>
          <w:color w:val="auto"/>
          <w:kern w:val="2"/>
          <w:sz w:val="28"/>
          <w:szCs w:val="22"/>
          <w:lang w:val="en-US" w:eastAsia="zh-CN" w:bidi="ar-SA"/>
        </w:rPr>
        <w:t>包件号：XX</w:t>
      </w:r>
    </w:p>
    <w:tbl>
      <w:tblPr>
        <w:tblStyle w:val="18"/>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10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序号</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服务内容</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1</w:t>
            </w:r>
          </w:p>
        </w:tc>
        <w:tc>
          <w:tcPr>
            <w:tcW w:w="510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8"/>
                <w:szCs w:val="24"/>
                <w:lang w:eastAsia="zh-CN"/>
              </w:rPr>
            </w:pPr>
            <w:r>
              <w:rPr>
                <w:rFonts w:hint="eastAsia" w:ascii="宋体" w:hAnsi="宋体" w:eastAsia="宋体" w:cs="宋体"/>
                <w:b/>
                <w:bCs/>
                <w:color w:val="auto"/>
                <w:sz w:val="28"/>
                <w:szCs w:val="24"/>
                <w:lang w:eastAsia="zh-CN"/>
              </w:rPr>
              <w:t>成都市双流区彭镇燃灯社区、彭家场社区、光荣社区、祁阳社区、布市社区内的城镇道路及农村道路的清扫保洁</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8"/>
                <w:u w:val="single"/>
              </w:rPr>
            </w:pPr>
            <w:r>
              <w:rPr>
                <w:rFonts w:hint="eastAsia" w:ascii="宋体" w:hAnsi="宋体" w:eastAsia="宋体" w:cs="宋体"/>
                <w:color w:val="auto"/>
                <w:sz w:val="28"/>
                <w:u w:val="single"/>
              </w:rPr>
              <w:t>X</w:t>
            </w:r>
            <w:r>
              <w:rPr>
                <w:rFonts w:hint="eastAsia" w:ascii="宋体" w:hAnsi="宋体" w:eastAsia="宋体" w:cs="宋体"/>
                <w:color w:val="auto"/>
                <w:sz w:val="28"/>
                <w:u w:val="single"/>
                <w:lang w:val="en-US" w:eastAsia="zh-CN"/>
              </w:rPr>
              <w:t>XX</w:t>
            </w:r>
            <w:r>
              <w:rPr>
                <w:rFonts w:hint="eastAsia" w:ascii="宋体" w:hAnsi="宋体" w:eastAsia="宋体" w:cs="宋体"/>
                <w:color w:val="auto"/>
                <w:sz w:val="28"/>
                <w:u w:val="single"/>
              </w:rPr>
              <w:t>X</w:t>
            </w:r>
            <w:r>
              <w:rPr>
                <w:rFonts w:hint="eastAsia" w:ascii="宋体" w:hAnsi="宋体" w:eastAsia="宋体" w:cs="宋体"/>
                <w:color w:val="auto"/>
                <w:sz w:val="28"/>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8"/>
                <w:u w:val="single"/>
              </w:rPr>
            </w:pPr>
            <w:r>
              <w:rPr>
                <w:rFonts w:hint="eastAsia" w:ascii="宋体" w:hAnsi="宋体" w:eastAsia="宋体" w:cs="宋体"/>
                <w:b/>
                <w:color w:val="auto"/>
                <w:sz w:val="28"/>
                <w:szCs w:val="28"/>
              </w:rPr>
              <w:t>投标报价</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8"/>
                <w:u w:val="single"/>
              </w:rPr>
            </w:pPr>
            <w:r>
              <w:rPr>
                <w:rFonts w:hint="eastAsia" w:ascii="宋体" w:hAnsi="宋体" w:eastAsia="宋体" w:cs="宋体"/>
                <w:color w:val="auto"/>
                <w:sz w:val="28"/>
                <w:u w:val="single"/>
              </w:rPr>
              <w:t>X</w:t>
            </w:r>
            <w:r>
              <w:rPr>
                <w:rFonts w:hint="eastAsia" w:ascii="宋体" w:hAnsi="宋体" w:eastAsia="宋体" w:cs="宋体"/>
                <w:color w:val="auto"/>
                <w:sz w:val="28"/>
                <w:u w:val="single"/>
                <w:lang w:val="en-US" w:eastAsia="zh-CN"/>
              </w:rPr>
              <w:t>XX</w:t>
            </w:r>
            <w:r>
              <w:rPr>
                <w:rFonts w:hint="eastAsia" w:ascii="宋体" w:hAnsi="宋体" w:eastAsia="宋体" w:cs="宋体"/>
                <w:color w:val="auto"/>
                <w:sz w:val="28"/>
                <w:u w:val="single"/>
              </w:rPr>
              <w:t>X</w:t>
            </w:r>
            <w:r>
              <w:rPr>
                <w:rFonts w:hint="eastAsia" w:ascii="宋体" w:hAnsi="宋体" w:eastAsia="宋体" w:cs="宋体"/>
                <w:color w:val="auto"/>
                <w:sz w:val="28"/>
              </w:rPr>
              <w:t>元/年</w:t>
            </w:r>
          </w:p>
        </w:tc>
      </w:tr>
    </w:tbl>
    <w:p>
      <w:pPr>
        <w:spacing w:line="360" w:lineRule="auto"/>
        <w:ind w:firstLine="689" w:firstLineChars="245"/>
        <w:rPr>
          <w:rFonts w:hint="eastAsia" w:ascii="宋体" w:hAnsi="宋体" w:eastAsia="宋体" w:cs="宋体"/>
          <w:b/>
          <w:color w:val="auto"/>
          <w:sz w:val="28"/>
          <w:szCs w:val="28"/>
          <w:u w:val="single"/>
        </w:rPr>
      </w:pPr>
      <w:r>
        <w:rPr>
          <w:rFonts w:hint="eastAsia" w:ascii="宋体" w:hAnsi="宋体" w:eastAsia="宋体" w:cs="宋体"/>
          <w:b/>
          <w:color w:val="auto"/>
          <w:sz w:val="28"/>
          <w:szCs w:val="28"/>
        </w:rPr>
        <w:t>投标报价（人民币大写）：</w:t>
      </w:r>
      <w:r>
        <w:rPr>
          <w:rFonts w:hint="eastAsia" w:ascii="宋体" w:hAnsi="宋体" w:eastAsia="宋体" w:cs="宋体"/>
          <w:b/>
          <w:color w:val="auto"/>
          <w:sz w:val="28"/>
          <w:szCs w:val="28"/>
          <w:u w:val="single"/>
        </w:rPr>
        <w:t>XXXX</w:t>
      </w:r>
      <w:r>
        <w:rPr>
          <w:rFonts w:hint="eastAsia" w:ascii="宋体" w:hAnsi="宋体" w:eastAsia="宋体" w:cs="宋体"/>
          <w:b/>
          <w:color w:val="auto"/>
          <w:sz w:val="28"/>
          <w:szCs w:val="28"/>
          <w:u w:val="single"/>
          <w:lang w:eastAsia="zh-CN"/>
        </w:rPr>
        <w:t>元</w:t>
      </w:r>
      <w:r>
        <w:rPr>
          <w:rFonts w:hint="eastAsia" w:ascii="宋体" w:hAnsi="宋体" w:eastAsia="宋体" w:cs="宋体"/>
          <w:b/>
          <w:color w:val="auto"/>
          <w:sz w:val="28"/>
          <w:szCs w:val="28"/>
          <w:u w:val="single"/>
        </w:rPr>
        <w:t>/年</w:t>
      </w:r>
    </w:p>
    <w:p>
      <w:pPr>
        <w:pStyle w:val="12"/>
        <w:ind w:left="424" w:right="210" w:firstLine="285" w:firstLineChars="102"/>
        <w:rPr>
          <w:rFonts w:hint="eastAsia" w:ascii="宋体" w:hAnsi="宋体" w:eastAsia="宋体" w:cs="宋体"/>
          <w:bCs/>
          <w:color w:val="auto"/>
          <w:sz w:val="28"/>
          <w:szCs w:val="28"/>
        </w:rPr>
      </w:pPr>
      <w:r>
        <w:rPr>
          <w:rFonts w:hint="eastAsia" w:ascii="宋体" w:hAnsi="宋体" w:eastAsia="宋体" w:cs="宋体"/>
          <w:bCs/>
          <w:color w:val="auto"/>
          <w:sz w:val="28"/>
          <w:szCs w:val="28"/>
        </w:rPr>
        <w:t>投标人名称：</w:t>
      </w:r>
      <w:r>
        <w:rPr>
          <w:rFonts w:hint="eastAsia" w:ascii="宋体" w:hAnsi="宋体" w:eastAsia="宋体" w:cs="宋体"/>
          <w:bCs/>
          <w:color w:val="auto"/>
          <w:sz w:val="28"/>
          <w:szCs w:val="28"/>
          <w:u w:val="single"/>
        </w:rPr>
        <w:t>XXXX</w:t>
      </w:r>
    </w:p>
    <w:p>
      <w:pPr>
        <w:pStyle w:val="12"/>
        <w:ind w:left="424" w:right="210" w:firstLine="285" w:firstLineChars="102"/>
        <w:rPr>
          <w:rFonts w:hint="eastAsia" w:ascii="宋体" w:hAnsi="宋体" w:eastAsia="宋体" w:cs="宋体"/>
          <w:bCs/>
          <w:color w:val="auto"/>
          <w:sz w:val="28"/>
          <w:szCs w:val="28"/>
        </w:rPr>
      </w:pPr>
      <w:r>
        <w:rPr>
          <w:rFonts w:hint="eastAsia" w:ascii="宋体" w:hAnsi="宋体" w:eastAsia="宋体" w:cs="宋体"/>
          <w:bCs/>
          <w:color w:val="auto"/>
          <w:sz w:val="28"/>
          <w:szCs w:val="28"/>
        </w:rPr>
        <w:t>日期：20</w:t>
      </w:r>
      <w:r>
        <w:rPr>
          <w:rFonts w:hint="eastAsia" w:ascii="宋体" w:hAnsi="宋体" w:eastAsia="宋体" w:cs="宋体"/>
          <w:color w:val="auto"/>
          <w:sz w:val="28"/>
          <w:szCs w:val="28"/>
          <w:u w:val="single"/>
        </w:rPr>
        <w:t>X</w:t>
      </w:r>
      <w:r>
        <w:rPr>
          <w:rFonts w:hint="eastAsia" w:ascii="宋体" w:hAnsi="宋体" w:eastAsia="宋体" w:cs="宋体"/>
          <w:bCs/>
          <w:color w:val="auto"/>
          <w:sz w:val="28"/>
          <w:szCs w:val="28"/>
          <w:u w:val="single"/>
        </w:rPr>
        <w:t>X</w:t>
      </w:r>
      <w:r>
        <w:rPr>
          <w:rFonts w:hint="eastAsia" w:ascii="宋体" w:hAnsi="宋体" w:eastAsia="宋体" w:cs="宋体"/>
          <w:bCs/>
          <w:color w:val="auto"/>
          <w:sz w:val="28"/>
          <w:szCs w:val="28"/>
        </w:rPr>
        <w:t>年</w:t>
      </w:r>
      <w:r>
        <w:rPr>
          <w:rFonts w:hint="eastAsia" w:ascii="宋体" w:hAnsi="宋体" w:eastAsia="宋体" w:cs="宋体"/>
          <w:bCs/>
          <w:color w:val="auto"/>
          <w:sz w:val="28"/>
          <w:szCs w:val="28"/>
          <w:u w:val="single"/>
        </w:rPr>
        <w:t>XX</w:t>
      </w:r>
      <w:r>
        <w:rPr>
          <w:rFonts w:hint="eastAsia" w:ascii="宋体" w:hAnsi="宋体" w:eastAsia="宋体" w:cs="宋体"/>
          <w:bCs/>
          <w:color w:val="auto"/>
          <w:sz w:val="28"/>
          <w:szCs w:val="28"/>
        </w:rPr>
        <w:t>月</w:t>
      </w:r>
      <w:r>
        <w:rPr>
          <w:rFonts w:hint="eastAsia" w:ascii="宋体" w:hAnsi="宋体" w:eastAsia="宋体" w:cs="宋体"/>
          <w:bCs/>
          <w:color w:val="auto"/>
          <w:sz w:val="28"/>
          <w:szCs w:val="28"/>
          <w:u w:val="single"/>
        </w:rPr>
        <w:t>XX</w:t>
      </w:r>
      <w:r>
        <w:rPr>
          <w:rFonts w:hint="eastAsia" w:ascii="宋体" w:hAnsi="宋体" w:eastAsia="宋体" w:cs="宋体"/>
          <w:bCs/>
          <w:color w:val="auto"/>
          <w:sz w:val="28"/>
          <w:szCs w:val="28"/>
        </w:rPr>
        <w:t>日</w:t>
      </w:r>
    </w:p>
    <w:p>
      <w:pPr>
        <w:pStyle w:val="12"/>
        <w:ind w:left="424" w:right="210" w:firstLine="5" w:firstLineChars="2"/>
        <w:rPr>
          <w:rFonts w:hint="eastAsia" w:ascii="宋体" w:hAnsi="宋体" w:eastAsia="宋体" w:cs="宋体"/>
          <w:bCs/>
          <w:color w:val="auto"/>
          <w:sz w:val="28"/>
          <w:szCs w:val="28"/>
        </w:rPr>
      </w:pPr>
    </w:p>
    <w:p>
      <w:pPr>
        <w:spacing w:line="360" w:lineRule="auto"/>
        <w:ind w:firstLine="686" w:firstLineChars="245"/>
        <w:rPr>
          <w:rFonts w:hint="eastAsia" w:ascii="宋体" w:hAnsi="宋体" w:eastAsia="宋体" w:cs="宋体"/>
          <w:b/>
          <w:color w:val="auto"/>
          <w:sz w:val="28"/>
          <w:szCs w:val="28"/>
          <w:u w:val="single"/>
        </w:rPr>
      </w:pPr>
      <w:r>
        <w:rPr>
          <w:rFonts w:hint="eastAsia" w:ascii="宋体" w:hAnsi="宋体" w:eastAsia="宋体" w:cs="宋体"/>
          <w:bCs/>
          <w:color w:val="auto"/>
          <w:sz w:val="28"/>
          <w:szCs w:val="28"/>
        </w:rPr>
        <w:t>说明：投标报价应为包括招标文件对应包件规定的全部投标内容的报价。</w:t>
      </w:r>
    </w:p>
    <w:p>
      <w:pPr>
        <w:spacing w:line="360" w:lineRule="auto"/>
        <w:rPr>
          <w:rFonts w:hint="eastAsia" w:ascii="宋体" w:hAnsi="宋体" w:eastAsia="宋体" w:cs="宋体"/>
          <w:b/>
          <w:color w:val="auto"/>
          <w:sz w:val="28"/>
          <w:szCs w:val="28"/>
          <w:u w:val="single"/>
        </w:rPr>
      </w:pPr>
    </w:p>
    <w:p>
      <w:pPr>
        <w:pStyle w:val="2"/>
        <w:rPr>
          <w:rFonts w:hint="eastAsia" w:ascii="宋体" w:hAnsi="宋体" w:eastAsia="宋体" w:cs="宋体"/>
          <w:bCs/>
          <w:color w:val="auto"/>
          <w:sz w:val="28"/>
        </w:rPr>
      </w:pPr>
      <w:bookmarkStart w:id="150" w:name="_Toc240865266"/>
      <w:bookmarkStart w:id="151" w:name="_Toc265494342"/>
      <w:bookmarkStart w:id="152" w:name="_Toc239846734"/>
      <w:bookmarkStart w:id="153" w:name="_Toc231030275"/>
      <w:bookmarkStart w:id="154" w:name="_Toc237145395"/>
      <w:bookmarkStart w:id="155" w:name="_Toc239849853"/>
      <w:bookmarkStart w:id="156" w:name="_Toc314574804"/>
      <w:bookmarkStart w:id="157" w:name="_Toc229802674"/>
      <w:bookmarkStart w:id="158" w:name="_Toc240367172"/>
    </w:p>
    <w:p>
      <w:pPr>
        <w:pStyle w:val="2"/>
        <w:rPr>
          <w:rFonts w:hint="eastAsia" w:ascii="宋体" w:hAnsi="宋体" w:eastAsia="宋体" w:cs="宋体"/>
          <w:b/>
          <w:bCs/>
          <w:color w:val="auto"/>
          <w:sz w:val="28"/>
          <w:szCs w:val="28"/>
          <w:lang w:val="en-US" w:eastAsia="zh-CN"/>
        </w:rPr>
      </w:pPr>
    </w:p>
    <w:p>
      <w:pPr>
        <w:pStyle w:val="2"/>
        <w:rPr>
          <w:rFonts w:hint="eastAsia" w:ascii="宋体" w:hAnsi="宋体" w:eastAsia="宋体" w:cs="宋体"/>
          <w:color w:val="auto"/>
          <w:lang w:val="en-US" w:eastAsia="zh-CN"/>
        </w:rPr>
      </w:pPr>
      <w:r>
        <w:rPr>
          <w:rFonts w:hint="eastAsia" w:ascii="宋体" w:hAnsi="宋体" w:eastAsia="宋体" w:cs="宋体"/>
          <w:b/>
          <w:bCs/>
          <w:color w:val="auto"/>
          <w:sz w:val="28"/>
          <w:szCs w:val="28"/>
          <w:lang w:val="en-US" w:eastAsia="zh-CN"/>
        </w:rPr>
        <w:t>3.3.2.2包件2投标报价</w:t>
      </w:r>
    </w:p>
    <w:p>
      <w:pPr>
        <w:snapToGrid w:val="0"/>
        <w:spacing w:line="500" w:lineRule="exact"/>
        <w:ind w:left="1445" w:right="-57" w:rightChars="-27" w:hanging="1445" w:hangingChars="514"/>
        <w:rPr>
          <w:rFonts w:hint="eastAsia" w:ascii="宋体" w:hAnsi="宋体" w:eastAsia="宋体" w:cs="宋体"/>
          <w:b/>
          <w:color w:val="auto"/>
          <w:sz w:val="28"/>
          <w:szCs w:val="28"/>
          <w:u w:val="single"/>
          <w:lang w:eastAsia="zh-CN"/>
        </w:rPr>
      </w:pPr>
      <w:r>
        <w:rPr>
          <w:rFonts w:hint="eastAsia" w:ascii="宋体" w:hAnsi="宋体" w:eastAsia="宋体" w:cs="宋体"/>
          <w:b/>
          <w:color w:val="auto"/>
          <w:sz w:val="28"/>
        </w:rPr>
        <w:t>项目名称：</w:t>
      </w:r>
      <w:r>
        <w:rPr>
          <w:rFonts w:hint="eastAsia" w:ascii="宋体" w:hAnsi="宋体" w:eastAsia="宋体" w:cs="宋体"/>
          <w:b/>
          <w:color w:val="auto"/>
          <w:sz w:val="28"/>
          <w:szCs w:val="28"/>
          <w:lang w:eastAsia="zh-CN"/>
        </w:rPr>
        <w:t>成都市双流区彭镇人民政府清扫保洁服务外包采购项目</w:t>
      </w:r>
    </w:p>
    <w:p>
      <w:pPr>
        <w:snapToGrid w:val="0"/>
        <w:spacing w:line="500" w:lineRule="exact"/>
        <w:ind w:left="1445" w:right="-57" w:rightChars="-27" w:hanging="1445" w:hangingChars="514"/>
        <w:rPr>
          <w:rFonts w:hint="eastAsia" w:ascii="宋体" w:hAnsi="宋体" w:eastAsia="宋体" w:cs="宋体"/>
          <w:b/>
          <w:bCs/>
          <w:color w:val="auto"/>
          <w:sz w:val="28"/>
          <w:lang w:eastAsia="zh-CN"/>
        </w:rPr>
      </w:pPr>
      <w:r>
        <w:rPr>
          <w:rFonts w:hint="eastAsia" w:ascii="宋体" w:hAnsi="宋体" w:eastAsia="宋体" w:cs="宋体"/>
          <w:b/>
          <w:bCs/>
          <w:color w:val="auto"/>
          <w:sz w:val="28"/>
        </w:rPr>
        <w:t>项目编号：</w:t>
      </w:r>
      <w:r>
        <w:rPr>
          <w:rFonts w:hint="eastAsia" w:ascii="宋体" w:hAnsi="宋体" w:cs="宋体"/>
          <w:b/>
          <w:bCs/>
          <w:color w:val="auto"/>
          <w:sz w:val="28"/>
          <w:lang w:eastAsia="zh-CN"/>
        </w:rPr>
        <w:t>双流政采（2021）A0054号</w:t>
      </w:r>
    </w:p>
    <w:p>
      <w:pPr>
        <w:pStyle w:val="2"/>
        <w:rPr>
          <w:rFonts w:hint="eastAsia" w:ascii="宋体" w:hAnsi="宋体" w:eastAsia="宋体" w:cs="宋体"/>
          <w:b/>
          <w:bCs/>
          <w:color w:val="auto"/>
          <w:kern w:val="2"/>
          <w:sz w:val="28"/>
          <w:szCs w:val="22"/>
          <w:lang w:val="en-US" w:eastAsia="zh-CN" w:bidi="ar-SA"/>
        </w:rPr>
      </w:pPr>
      <w:r>
        <w:rPr>
          <w:rFonts w:hint="eastAsia" w:ascii="宋体" w:hAnsi="宋体" w:eastAsia="宋体" w:cs="宋体"/>
          <w:b/>
          <w:bCs/>
          <w:color w:val="auto"/>
          <w:kern w:val="2"/>
          <w:sz w:val="28"/>
          <w:szCs w:val="22"/>
          <w:lang w:val="en-US" w:eastAsia="zh-CN" w:bidi="ar-SA"/>
        </w:rPr>
        <w:t>包件号：XX</w:t>
      </w:r>
    </w:p>
    <w:tbl>
      <w:tblPr>
        <w:tblStyle w:val="18"/>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10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序号</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服务内容</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1</w:t>
            </w:r>
          </w:p>
        </w:tc>
        <w:tc>
          <w:tcPr>
            <w:tcW w:w="510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b/>
                <w:bCs/>
                <w:color w:val="auto"/>
                <w:sz w:val="28"/>
                <w:szCs w:val="24"/>
                <w:lang w:eastAsia="zh-CN"/>
              </w:rPr>
            </w:pPr>
            <w:r>
              <w:rPr>
                <w:rFonts w:hint="eastAsia" w:ascii="宋体" w:hAnsi="宋体" w:eastAsia="宋体" w:cs="宋体"/>
                <w:b/>
                <w:bCs/>
                <w:color w:val="auto"/>
                <w:sz w:val="28"/>
                <w:szCs w:val="24"/>
                <w:lang w:eastAsia="zh-CN"/>
              </w:rPr>
              <w:t>成都市双流区彭镇柑梓社区、兴福社区、木樨社区、羊坪社区、金湾社区内的城镇道路及农村道路的清扫保洁</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8"/>
                <w:u w:val="single"/>
              </w:rPr>
            </w:pPr>
            <w:r>
              <w:rPr>
                <w:rFonts w:hint="eastAsia" w:ascii="宋体" w:hAnsi="宋体" w:eastAsia="宋体" w:cs="宋体"/>
                <w:color w:val="auto"/>
                <w:sz w:val="28"/>
                <w:u w:val="single"/>
              </w:rPr>
              <w:t>X</w:t>
            </w:r>
            <w:r>
              <w:rPr>
                <w:rFonts w:hint="eastAsia" w:ascii="宋体" w:hAnsi="宋体" w:eastAsia="宋体" w:cs="宋体"/>
                <w:color w:val="auto"/>
                <w:sz w:val="28"/>
                <w:u w:val="single"/>
                <w:lang w:val="en-US" w:eastAsia="zh-CN"/>
              </w:rPr>
              <w:t>XX</w:t>
            </w:r>
            <w:r>
              <w:rPr>
                <w:rFonts w:hint="eastAsia" w:ascii="宋体" w:hAnsi="宋体" w:eastAsia="宋体" w:cs="宋体"/>
                <w:color w:val="auto"/>
                <w:sz w:val="28"/>
                <w:u w:val="single"/>
              </w:rPr>
              <w:t>X</w:t>
            </w:r>
            <w:r>
              <w:rPr>
                <w:rFonts w:hint="eastAsia" w:ascii="宋体" w:hAnsi="宋体" w:eastAsia="宋体" w:cs="宋体"/>
                <w:color w:val="auto"/>
                <w:sz w:val="28"/>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8"/>
                <w:u w:val="single"/>
              </w:rPr>
            </w:pPr>
            <w:r>
              <w:rPr>
                <w:rFonts w:hint="eastAsia" w:ascii="宋体" w:hAnsi="宋体" w:eastAsia="宋体" w:cs="宋体"/>
                <w:b/>
                <w:color w:val="auto"/>
                <w:sz w:val="28"/>
                <w:szCs w:val="28"/>
              </w:rPr>
              <w:t>投标报价</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8"/>
                <w:u w:val="single"/>
              </w:rPr>
            </w:pPr>
            <w:r>
              <w:rPr>
                <w:rFonts w:hint="eastAsia" w:ascii="宋体" w:hAnsi="宋体" w:eastAsia="宋体" w:cs="宋体"/>
                <w:color w:val="auto"/>
                <w:sz w:val="28"/>
                <w:u w:val="single"/>
              </w:rPr>
              <w:t>X</w:t>
            </w:r>
            <w:r>
              <w:rPr>
                <w:rFonts w:hint="eastAsia" w:ascii="宋体" w:hAnsi="宋体" w:eastAsia="宋体" w:cs="宋体"/>
                <w:color w:val="auto"/>
                <w:sz w:val="28"/>
                <w:u w:val="single"/>
                <w:lang w:val="en-US" w:eastAsia="zh-CN"/>
              </w:rPr>
              <w:t>XX</w:t>
            </w:r>
            <w:r>
              <w:rPr>
                <w:rFonts w:hint="eastAsia" w:ascii="宋体" w:hAnsi="宋体" w:eastAsia="宋体" w:cs="宋体"/>
                <w:color w:val="auto"/>
                <w:sz w:val="28"/>
                <w:u w:val="single"/>
              </w:rPr>
              <w:t>X</w:t>
            </w:r>
            <w:r>
              <w:rPr>
                <w:rFonts w:hint="eastAsia" w:ascii="宋体" w:hAnsi="宋体" w:eastAsia="宋体" w:cs="宋体"/>
                <w:color w:val="auto"/>
                <w:sz w:val="28"/>
              </w:rPr>
              <w:t>元/年</w:t>
            </w:r>
          </w:p>
        </w:tc>
      </w:tr>
    </w:tbl>
    <w:p>
      <w:pPr>
        <w:spacing w:line="360" w:lineRule="auto"/>
        <w:ind w:firstLine="689" w:firstLineChars="245"/>
        <w:rPr>
          <w:rFonts w:hint="eastAsia" w:ascii="宋体" w:hAnsi="宋体" w:eastAsia="宋体" w:cs="宋体"/>
          <w:b/>
          <w:color w:val="auto"/>
          <w:sz w:val="28"/>
          <w:szCs w:val="28"/>
          <w:u w:val="single"/>
        </w:rPr>
      </w:pPr>
      <w:r>
        <w:rPr>
          <w:rFonts w:hint="eastAsia" w:ascii="宋体" w:hAnsi="宋体" w:eastAsia="宋体" w:cs="宋体"/>
          <w:b/>
          <w:color w:val="auto"/>
          <w:sz w:val="28"/>
          <w:szCs w:val="28"/>
        </w:rPr>
        <w:t>投标报价（人民币大写）：</w:t>
      </w:r>
      <w:r>
        <w:rPr>
          <w:rFonts w:hint="eastAsia" w:ascii="宋体" w:hAnsi="宋体" w:eastAsia="宋体" w:cs="宋体"/>
          <w:b/>
          <w:color w:val="auto"/>
          <w:sz w:val="28"/>
          <w:szCs w:val="28"/>
          <w:u w:val="single"/>
        </w:rPr>
        <w:t>XXXX</w:t>
      </w:r>
      <w:r>
        <w:rPr>
          <w:rFonts w:hint="eastAsia" w:ascii="宋体" w:hAnsi="宋体" w:eastAsia="宋体" w:cs="宋体"/>
          <w:b/>
          <w:color w:val="auto"/>
          <w:sz w:val="28"/>
          <w:szCs w:val="28"/>
          <w:u w:val="single"/>
          <w:lang w:eastAsia="zh-CN"/>
        </w:rPr>
        <w:t>元</w:t>
      </w:r>
      <w:r>
        <w:rPr>
          <w:rFonts w:hint="eastAsia" w:ascii="宋体" w:hAnsi="宋体" w:eastAsia="宋体" w:cs="宋体"/>
          <w:b/>
          <w:color w:val="auto"/>
          <w:sz w:val="28"/>
          <w:szCs w:val="28"/>
          <w:u w:val="single"/>
        </w:rPr>
        <w:t>/年</w:t>
      </w:r>
    </w:p>
    <w:p>
      <w:pPr>
        <w:pStyle w:val="12"/>
        <w:ind w:left="424" w:right="210" w:firstLine="285" w:firstLineChars="102"/>
        <w:rPr>
          <w:rFonts w:hint="eastAsia" w:ascii="宋体" w:hAnsi="宋体" w:eastAsia="宋体" w:cs="宋体"/>
          <w:bCs/>
          <w:color w:val="auto"/>
          <w:sz w:val="28"/>
          <w:szCs w:val="28"/>
        </w:rPr>
      </w:pPr>
      <w:r>
        <w:rPr>
          <w:rFonts w:hint="eastAsia" w:ascii="宋体" w:hAnsi="宋体" w:eastAsia="宋体" w:cs="宋体"/>
          <w:bCs/>
          <w:color w:val="auto"/>
          <w:sz w:val="28"/>
          <w:szCs w:val="28"/>
        </w:rPr>
        <w:t>投标人名称：</w:t>
      </w:r>
      <w:r>
        <w:rPr>
          <w:rFonts w:hint="eastAsia" w:ascii="宋体" w:hAnsi="宋体" w:eastAsia="宋体" w:cs="宋体"/>
          <w:bCs/>
          <w:color w:val="auto"/>
          <w:sz w:val="28"/>
          <w:szCs w:val="28"/>
          <w:u w:val="single"/>
        </w:rPr>
        <w:t>XXXX</w:t>
      </w:r>
    </w:p>
    <w:p>
      <w:pPr>
        <w:pStyle w:val="12"/>
        <w:ind w:left="424" w:right="210" w:firstLine="285" w:firstLineChars="102"/>
        <w:rPr>
          <w:rFonts w:hint="eastAsia" w:ascii="宋体" w:hAnsi="宋体" w:eastAsia="宋体" w:cs="宋体"/>
          <w:bCs/>
          <w:color w:val="auto"/>
          <w:sz w:val="28"/>
          <w:szCs w:val="28"/>
        </w:rPr>
      </w:pPr>
      <w:r>
        <w:rPr>
          <w:rFonts w:hint="eastAsia" w:ascii="宋体" w:hAnsi="宋体" w:eastAsia="宋体" w:cs="宋体"/>
          <w:bCs/>
          <w:color w:val="auto"/>
          <w:sz w:val="28"/>
          <w:szCs w:val="28"/>
        </w:rPr>
        <w:t>日期：20</w:t>
      </w:r>
      <w:r>
        <w:rPr>
          <w:rFonts w:hint="eastAsia" w:ascii="宋体" w:hAnsi="宋体" w:eastAsia="宋体" w:cs="宋体"/>
          <w:color w:val="auto"/>
          <w:sz w:val="28"/>
          <w:szCs w:val="28"/>
          <w:u w:val="single"/>
        </w:rPr>
        <w:t>X</w:t>
      </w:r>
      <w:r>
        <w:rPr>
          <w:rFonts w:hint="eastAsia" w:ascii="宋体" w:hAnsi="宋体" w:eastAsia="宋体" w:cs="宋体"/>
          <w:bCs/>
          <w:color w:val="auto"/>
          <w:sz w:val="28"/>
          <w:szCs w:val="28"/>
          <w:u w:val="single"/>
        </w:rPr>
        <w:t>X</w:t>
      </w:r>
      <w:r>
        <w:rPr>
          <w:rFonts w:hint="eastAsia" w:ascii="宋体" w:hAnsi="宋体" w:eastAsia="宋体" w:cs="宋体"/>
          <w:bCs/>
          <w:color w:val="auto"/>
          <w:sz w:val="28"/>
          <w:szCs w:val="28"/>
        </w:rPr>
        <w:t>年</w:t>
      </w:r>
      <w:r>
        <w:rPr>
          <w:rFonts w:hint="eastAsia" w:ascii="宋体" w:hAnsi="宋体" w:eastAsia="宋体" w:cs="宋体"/>
          <w:bCs/>
          <w:color w:val="auto"/>
          <w:sz w:val="28"/>
          <w:szCs w:val="28"/>
          <w:u w:val="single"/>
        </w:rPr>
        <w:t>XX</w:t>
      </w:r>
      <w:r>
        <w:rPr>
          <w:rFonts w:hint="eastAsia" w:ascii="宋体" w:hAnsi="宋体" w:eastAsia="宋体" w:cs="宋体"/>
          <w:bCs/>
          <w:color w:val="auto"/>
          <w:sz w:val="28"/>
          <w:szCs w:val="28"/>
        </w:rPr>
        <w:t>月</w:t>
      </w:r>
      <w:r>
        <w:rPr>
          <w:rFonts w:hint="eastAsia" w:ascii="宋体" w:hAnsi="宋体" w:eastAsia="宋体" w:cs="宋体"/>
          <w:bCs/>
          <w:color w:val="auto"/>
          <w:sz w:val="28"/>
          <w:szCs w:val="28"/>
          <w:u w:val="single"/>
        </w:rPr>
        <w:t>XX</w:t>
      </w:r>
      <w:r>
        <w:rPr>
          <w:rFonts w:hint="eastAsia" w:ascii="宋体" w:hAnsi="宋体" w:eastAsia="宋体" w:cs="宋体"/>
          <w:bCs/>
          <w:color w:val="auto"/>
          <w:sz w:val="28"/>
          <w:szCs w:val="28"/>
        </w:rPr>
        <w:t>日</w:t>
      </w:r>
    </w:p>
    <w:p>
      <w:pPr>
        <w:pStyle w:val="12"/>
        <w:ind w:left="424" w:right="210" w:firstLine="5" w:firstLineChars="2"/>
        <w:rPr>
          <w:rFonts w:hint="eastAsia" w:ascii="宋体" w:hAnsi="宋体" w:eastAsia="宋体" w:cs="宋体"/>
          <w:bCs/>
          <w:color w:val="auto"/>
          <w:sz w:val="28"/>
          <w:szCs w:val="28"/>
        </w:rPr>
      </w:pPr>
    </w:p>
    <w:p>
      <w:pPr>
        <w:spacing w:line="360" w:lineRule="auto"/>
        <w:ind w:firstLine="686" w:firstLineChars="245"/>
        <w:rPr>
          <w:rFonts w:hint="eastAsia" w:ascii="宋体" w:hAnsi="宋体" w:eastAsia="宋体" w:cs="宋体"/>
          <w:b/>
          <w:color w:val="auto"/>
          <w:sz w:val="28"/>
          <w:szCs w:val="28"/>
          <w:u w:val="single"/>
        </w:rPr>
      </w:pPr>
      <w:r>
        <w:rPr>
          <w:rFonts w:hint="eastAsia" w:ascii="宋体" w:hAnsi="宋体" w:eastAsia="宋体" w:cs="宋体"/>
          <w:bCs/>
          <w:color w:val="auto"/>
          <w:sz w:val="28"/>
          <w:szCs w:val="28"/>
        </w:rPr>
        <w:t>说明：投标报价应为包括招标文件对应包件规定的全部投标内容的报价。</w:t>
      </w:r>
    </w:p>
    <w:p>
      <w:pPr>
        <w:rPr>
          <w:rFonts w:hint="eastAsia" w:ascii="宋体" w:hAnsi="宋体" w:eastAsia="宋体" w:cs="宋体"/>
          <w:color w:val="auto"/>
        </w:rPr>
      </w:pPr>
    </w:p>
    <w:p>
      <w:pPr>
        <w:pStyle w:val="2"/>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keepNext/>
        <w:keepLines/>
        <w:numPr>
          <w:ilvl w:val="2"/>
          <w:numId w:val="2"/>
        </w:numPr>
        <w:spacing w:line="360" w:lineRule="auto"/>
        <w:ind w:left="3119" w:hanging="3119"/>
        <w:outlineLvl w:val="2"/>
        <w:rPr>
          <w:rFonts w:hint="eastAsia" w:ascii="宋体" w:hAnsi="宋体" w:eastAsia="宋体" w:cs="宋体"/>
          <w:b/>
          <w:bCs/>
          <w:color w:val="auto"/>
          <w:kern w:val="2"/>
          <w:sz w:val="28"/>
          <w:szCs w:val="22"/>
          <w:lang w:val="en-US" w:eastAsia="zh-CN" w:bidi="ar-SA"/>
        </w:rPr>
      </w:pPr>
      <w:r>
        <w:rPr>
          <w:rFonts w:hint="eastAsia" w:ascii="宋体" w:hAnsi="宋体" w:eastAsia="宋体" w:cs="宋体"/>
          <w:b/>
          <w:bCs/>
          <w:color w:val="auto"/>
          <w:sz w:val="28"/>
          <w:szCs w:val="28"/>
          <w:lang w:val="en-US" w:eastAsia="zh-CN"/>
        </w:rPr>
        <w:t>分项报价明细表（如涉及）</w:t>
      </w:r>
    </w:p>
    <w:p>
      <w:pPr>
        <w:snapToGrid w:val="0"/>
        <w:spacing w:line="440" w:lineRule="exact"/>
        <w:ind w:right="-624" w:rightChars="-297"/>
        <w:rPr>
          <w:rFonts w:hint="eastAsia" w:ascii="宋体" w:hAnsi="宋体" w:eastAsia="宋体" w:cs="宋体"/>
          <w:b/>
          <w:color w:val="auto"/>
          <w:sz w:val="28"/>
          <w:u w:val="single"/>
          <w:lang w:eastAsia="zh-CN"/>
        </w:rPr>
      </w:pPr>
      <w:r>
        <w:rPr>
          <w:rFonts w:hint="eastAsia" w:ascii="宋体" w:hAnsi="宋体" w:eastAsia="宋体" w:cs="宋体"/>
          <w:b/>
          <w:color w:val="auto"/>
          <w:sz w:val="28"/>
        </w:rPr>
        <w:t>项目名称：</w:t>
      </w:r>
      <w:r>
        <w:rPr>
          <w:rFonts w:hint="eastAsia" w:ascii="宋体" w:hAnsi="宋体" w:eastAsia="宋体" w:cs="宋体"/>
          <w:b/>
          <w:color w:val="auto"/>
          <w:sz w:val="28"/>
          <w:u w:val="single"/>
          <w:lang w:eastAsia="zh-CN"/>
        </w:rPr>
        <w:t>成都市双流区彭镇人民政府清扫保洁服务外包采购项目</w:t>
      </w:r>
    </w:p>
    <w:p>
      <w:pPr>
        <w:tabs>
          <w:tab w:val="left" w:pos="7560"/>
        </w:tabs>
        <w:spacing w:after="180" w:line="440" w:lineRule="exact"/>
        <w:rPr>
          <w:rFonts w:hint="eastAsia" w:ascii="宋体" w:hAnsi="宋体" w:eastAsia="宋体" w:cs="宋体"/>
          <w:b/>
          <w:color w:val="auto"/>
          <w:sz w:val="28"/>
          <w:szCs w:val="20"/>
          <w:lang w:eastAsia="zh-CN"/>
        </w:rPr>
      </w:pPr>
      <w:r>
        <w:rPr>
          <w:rFonts w:hint="eastAsia" w:ascii="宋体" w:hAnsi="宋体" w:eastAsia="宋体" w:cs="宋体"/>
          <w:b/>
          <w:color w:val="auto"/>
          <w:sz w:val="28"/>
          <w:szCs w:val="20"/>
        </w:rPr>
        <w:t>项目编号：</w:t>
      </w:r>
      <w:r>
        <w:rPr>
          <w:rFonts w:hint="eastAsia" w:ascii="宋体" w:hAnsi="宋体" w:cs="宋体"/>
          <w:b/>
          <w:color w:val="auto"/>
          <w:sz w:val="28"/>
          <w:szCs w:val="20"/>
          <w:lang w:eastAsia="zh-CN"/>
        </w:rPr>
        <w:t>双流政采（2021）A0054号</w:t>
      </w:r>
    </w:p>
    <w:p>
      <w:pPr>
        <w:keepNext/>
        <w:keepLines/>
        <w:numPr>
          <w:ilvl w:val="0"/>
          <w:numId w:val="0"/>
        </w:numPr>
        <w:spacing w:line="360" w:lineRule="auto"/>
        <w:ind w:leftChars="0"/>
        <w:outlineLvl w:val="2"/>
        <w:rPr>
          <w:rFonts w:hint="eastAsia"/>
          <w:color w:val="auto"/>
          <w:lang w:eastAsia="zh-CN"/>
        </w:rPr>
      </w:pPr>
      <w:r>
        <w:rPr>
          <w:rFonts w:hint="eastAsia" w:ascii="宋体" w:hAnsi="宋体" w:eastAsia="宋体" w:cs="宋体"/>
          <w:b/>
          <w:bCs/>
          <w:color w:val="auto"/>
          <w:kern w:val="2"/>
          <w:sz w:val="28"/>
          <w:szCs w:val="22"/>
          <w:lang w:val="en-US" w:eastAsia="zh-CN" w:bidi="ar-SA"/>
        </w:rPr>
        <w:t>包件</w:t>
      </w:r>
      <w:r>
        <w:rPr>
          <w:rFonts w:hint="eastAsia" w:ascii="宋体" w:hAnsi="宋体" w:cs="宋体"/>
          <w:b/>
          <w:bCs/>
          <w:color w:val="auto"/>
          <w:kern w:val="2"/>
          <w:sz w:val="28"/>
          <w:szCs w:val="22"/>
          <w:lang w:val="en-US" w:eastAsia="zh-CN" w:bidi="ar-SA"/>
        </w:rPr>
        <w:t>号</w:t>
      </w:r>
      <w:r>
        <w:rPr>
          <w:rFonts w:hint="eastAsia" w:ascii="宋体" w:hAnsi="宋体" w:eastAsia="宋体" w:cs="宋体"/>
          <w:b/>
          <w:bCs/>
          <w:color w:val="auto"/>
          <w:kern w:val="2"/>
          <w:sz w:val="28"/>
          <w:szCs w:val="22"/>
          <w:lang w:val="en-US" w:eastAsia="zh-CN" w:bidi="ar-SA"/>
        </w:rPr>
        <w:t>：XX</w:t>
      </w:r>
    </w:p>
    <w:p>
      <w:pPr>
        <w:pStyle w:val="2"/>
        <w:rPr>
          <w:rFonts w:hint="eastAsia"/>
          <w:color w:val="auto"/>
          <w:lang w:eastAsia="zh-CN"/>
        </w:rPr>
      </w:pPr>
    </w:p>
    <w:p>
      <w:pPr>
        <w:tabs>
          <w:tab w:val="left" w:pos="630"/>
          <w:tab w:val="left" w:pos="7560"/>
        </w:tabs>
        <w:spacing w:line="360" w:lineRule="auto"/>
        <w:rPr>
          <w:rFonts w:hint="eastAsia" w:ascii="宋体" w:hAnsi="宋体" w:eastAsia="宋体" w:cs="宋体"/>
          <w:color w:val="auto"/>
          <w:sz w:val="28"/>
          <w:szCs w:val="28"/>
        </w:rPr>
      </w:pPr>
    </w:p>
    <w:p>
      <w:pPr>
        <w:tabs>
          <w:tab w:val="left" w:pos="630"/>
          <w:tab w:val="left" w:pos="7560"/>
        </w:tabs>
        <w:spacing w:line="360" w:lineRule="auto"/>
        <w:rPr>
          <w:rFonts w:hint="eastAsia" w:ascii="宋体" w:hAnsi="宋体" w:eastAsia="宋体" w:cs="宋体"/>
          <w:color w:val="auto"/>
          <w:sz w:val="28"/>
          <w:szCs w:val="28"/>
        </w:rPr>
      </w:pPr>
    </w:p>
    <w:p>
      <w:pPr>
        <w:tabs>
          <w:tab w:val="left" w:pos="630"/>
          <w:tab w:val="left" w:pos="7560"/>
        </w:tabs>
        <w:spacing w:line="360" w:lineRule="auto"/>
        <w:rPr>
          <w:rFonts w:hint="eastAsia" w:ascii="宋体" w:hAnsi="宋体" w:eastAsia="宋体" w:cs="宋体"/>
          <w:color w:val="auto"/>
          <w:sz w:val="28"/>
          <w:szCs w:val="28"/>
        </w:rPr>
      </w:pPr>
    </w:p>
    <w:p>
      <w:pPr>
        <w:tabs>
          <w:tab w:val="left" w:pos="630"/>
          <w:tab w:val="left" w:pos="7560"/>
        </w:tabs>
        <w:spacing w:line="360" w:lineRule="auto"/>
        <w:rPr>
          <w:rFonts w:hint="eastAsia" w:ascii="宋体" w:hAnsi="宋体" w:eastAsia="宋体" w:cs="宋体"/>
          <w:color w:val="auto"/>
          <w:sz w:val="28"/>
          <w:szCs w:val="28"/>
        </w:rPr>
      </w:pPr>
    </w:p>
    <w:p>
      <w:pPr>
        <w:tabs>
          <w:tab w:val="left" w:pos="630"/>
          <w:tab w:val="left" w:pos="7560"/>
        </w:tabs>
        <w:spacing w:line="360" w:lineRule="auto"/>
        <w:rPr>
          <w:rFonts w:hint="eastAsia" w:ascii="宋体" w:hAnsi="宋体" w:eastAsia="宋体" w:cs="宋体"/>
          <w:color w:val="auto"/>
          <w:sz w:val="28"/>
          <w:szCs w:val="28"/>
        </w:rPr>
      </w:pPr>
    </w:p>
    <w:p>
      <w:pPr>
        <w:tabs>
          <w:tab w:val="left" w:pos="630"/>
          <w:tab w:val="left" w:pos="7560"/>
        </w:tabs>
        <w:spacing w:line="360" w:lineRule="auto"/>
        <w:rPr>
          <w:rFonts w:hint="eastAsia" w:ascii="宋体" w:hAnsi="宋体" w:eastAsia="宋体" w:cs="宋体"/>
          <w:color w:val="auto"/>
          <w:sz w:val="28"/>
          <w:szCs w:val="28"/>
        </w:rPr>
      </w:pPr>
    </w:p>
    <w:p>
      <w:pPr>
        <w:tabs>
          <w:tab w:val="left" w:pos="630"/>
          <w:tab w:val="left" w:pos="7560"/>
        </w:tabs>
        <w:spacing w:line="360" w:lineRule="auto"/>
        <w:rPr>
          <w:rFonts w:hint="eastAsia" w:ascii="宋体" w:hAnsi="宋体" w:eastAsia="宋体" w:cs="宋体"/>
          <w:color w:val="auto"/>
          <w:sz w:val="28"/>
          <w:szCs w:val="28"/>
        </w:rPr>
      </w:pPr>
    </w:p>
    <w:p>
      <w:pPr>
        <w:tabs>
          <w:tab w:val="left" w:pos="630"/>
          <w:tab w:val="left" w:pos="7560"/>
        </w:tabs>
        <w:spacing w:line="360" w:lineRule="auto"/>
        <w:rPr>
          <w:rFonts w:hint="eastAsia" w:ascii="宋体" w:hAnsi="宋体" w:eastAsia="宋体" w:cs="宋体"/>
          <w:color w:val="auto"/>
          <w:sz w:val="28"/>
          <w:szCs w:val="28"/>
        </w:rPr>
      </w:pPr>
    </w:p>
    <w:p>
      <w:pPr>
        <w:spacing w:after="180" w:line="300" w:lineRule="auto"/>
        <w:ind w:firstLine="565" w:firstLineChars="202"/>
        <w:rPr>
          <w:rFonts w:hint="eastAsia" w:ascii="宋体" w:hAnsi="宋体" w:eastAsia="宋体" w:cs="宋体"/>
          <w:color w:val="auto"/>
          <w:sz w:val="28"/>
          <w:szCs w:val="20"/>
        </w:rPr>
      </w:pPr>
    </w:p>
    <w:p>
      <w:pPr>
        <w:pStyle w:val="2"/>
        <w:rPr>
          <w:rFonts w:hint="eastAsia" w:ascii="宋体" w:hAnsi="宋体" w:eastAsia="宋体" w:cs="宋体"/>
          <w:color w:val="auto"/>
        </w:rPr>
      </w:pPr>
    </w:p>
    <w:p>
      <w:pPr>
        <w:spacing w:line="360" w:lineRule="auto"/>
        <w:rPr>
          <w:rFonts w:hint="eastAsia" w:ascii="宋体" w:hAnsi="宋体" w:eastAsia="宋体" w:cs="宋体"/>
          <w:color w:val="auto"/>
          <w:sz w:val="28"/>
          <w:lang w:val="zh-CN"/>
        </w:rPr>
      </w:pPr>
      <w:r>
        <w:rPr>
          <w:rFonts w:hint="eastAsia" w:ascii="宋体" w:hAnsi="宋体" w:eastAsia="宋体" w:cs="宋体"/>
          <w:color w:val="auto"/>
          <w:sz w:val="28"/>
          <w:lang w:val="zh-CN"/>
        </w:rPr>
        <w:t>投标人名称：</w:t>
      </w:r>
      <w:r>
        <w:rPr>
          <w:rFonts w:hint="eastAsia" w:ascii="宋体" w:hAnsi="宋体" w:eastAsia="宋体" w:cs="宋体"/>
          <w:color w:val="auto"/>
          <w:sz w:val="28"/>
          <w:u w:val="single"/>
          <w:lang w:val="zh-CN"/>
        </w:rPr>
        <w:t>XXXX</w:t>
      </w:r>
    </w:p>
    <w:p>
      <w:pPr>
        <w:spacing w:line="360" w:lineRule="auto"/>
        <w:rPr>
          <w:rFonts w:hint="eastAsia" w:ascii="宋体" w:hAnsi="宋体" w:eastAsia="宋体" w:cs="宋体"/>
          <w:bCs/>
          <w:color w:val="auto"/>
          <w:sz w:val="28"/>
          <w:szCs w:val="28"/>
          <w:u w:val="single"/>
        </w:rPr>
      </w:pPr>
      <w:r>
        <w:rPr>
          <w:rFonts w:hint="eastAsia" w:ascii="宋体" w:hAnsi="宋体" w:eastAsia="宋体" w:cs="宋体"/>
          <w:color w:val="auto"/>
          <w:sz w:val="28"/>
        </w:rPr>
        <w:t>日期：</w:t>
      </w:r>
      <w:r>
        <w:rPr>
          <w:rFonts w:hint="eastAsia" w:ascii="宋体" w:hAnsi="宋体" w:eastAsia="宋体" w:cs="宋体"/>
          <w:bCs/>
          <w:color w:val="auto"/>
          <w:sz w:val="28"/>
        </w:rPr>
        <w:t>202</w:t>
      </w:r>
      <w:r>
        <w:rPr>
          <w:rFonts w:hint="eastAsia" w:ascii="宋体" w:hAnsi="宋体" w:eastAsia="宋体" w:cs="宋体"/>
          <w:bCs/>
          <w:color w:val="auto"/>
          <w:sz w:val="28"/>
          <w:u w:val="single"/>
        </w:rPr>
        <w:t>X</w:t>
      </w:r>
      <w:r>
        <w:rPr>
          <w:rFonts w:hint="eastAsia" w:ascii="宋体" w:hAnsi="宋体" w:eastAsia="宋体" w:cs="宋体"/>
          <w:bCs/>
          <w:color w:val="auto"/>
          <w:sz w:val="28"/>
        </w:rPr>
        <w:t>年</w:t>
      </w:r>
      <w:r>
        <w:rPr>
          <w:rFonts w:hint="eastAsia" w:ascii="宋体" w:hAnsi="宋体" w:eastAsia="宋体" w:cs="宋体"/>
          <w:bCs/>
          <w:color w:val="auto"/>
          <w:sz w:val="28"/>
          <w:u w:val="single"/>
        </w:rPr>
        <w:t>XX</w:t>
      </w:r>
      <w:r>
        <w:rPr>
          <w:rFonts w:hint="eastAsia" w:ascii="宋体" w:hAnsi="宋体" w:eastAsia="宋体" w:cs="宋体"/>
          <w:bCs/>
          <w:color w:val="auto"/>
          <w:sz w:val="28"/>
        </w:rPr>
        <w:t>月</w:t>
      </w:r>
      <w:r>
        <w:rPr>
          <w:rFonts w:hint="eastAsia" w:ascii="宋体" w:hAnsi="宋体" w:eastAsia="宋体" w:cs="宋体"/>
          <w:bCs/>
          <w:color w:val="auto"/>
          <w:sz w:val="28"/>
          <w:u w:val="single"/>
        </w:rPr>
        <w:t>XX</w:t>
      </w:r>
      <w:r>
        <w:rPr>
          <w:rFonts w:hint="eastAsia" w:ascii="宋体" w:hAnsi="宋体" w:eastAsia="宋体" w:cs="宋体"/>
          <w:bCs/>
          <w:color w:val="auto"/>
          <w:sz w:val="28"/>
        </w:rPr>
        <w:t>日</w:t>
      </w:r>
    </w:p>
    <w:p>
      <w:pPr>
        <w:pStyle w:val="2"/>
        <w:rPr>
          <w:rFonts w:hint="eastAsia" w:ascii="宋体" w:hAnsi="宋体" w:eastAsia="宋体" w:cs="宋体"/>
          <w:color w:val="auto"/>
        </w:rPr>
      </w:pPr>
    </w:p>
    <w:p>
      <w:pPr>
        <w:pStyle w:val="3"/>
        <w:rPr>
          <w:rFonts w:hint="eastAsia" w:ascii="宋体" w:hAnsi="宋体" w:eastAsia="宋体" w:cs="宋体"/>
          <w:b/>
          <w:bCs/>
          <w:color w:val="auto"/>
          <w:sz w:val="28"/>
          <w:szCs w:val="28"/>
          <w:lang w:val="en-US" w:eastAsia="zh-CN"/>
        </w:rPr>
      </w:pPr>
      <w:r>
        <w:rPr>
          <w:rFonts w:hint="eastAsia" w:ascii="宋体" w:hAnsi="宋体" w:eastAsia="宋体" w:cs="宋体"/>
          <w:b w:val="0"/>
          <w:bCs w:val="0"/>
          <w:color w:val="auto"/>
          <w:sz w:val="28"/>
          <w:lang w:val="zh-CN" w:eastAsia="zh-CN"/>
        </w:rPr>
        <w:t>说明：此表最终报价金额须与</w:t>
      </w:r>
      <w:r>
        <w:rPr>
          <w:rFonts w:hint="eastAsia" w:ascii="宋体" w:hAnsi="宋体" w:eastAsia="宋体" w:cs="宋体"/>
          <w:b w:val="0"/>
          <w:bCs w:val="0"/>
          <w:color w:val="auto"/>
          <w:sz w:val="28"/>
          <w:lang w:val="en-US" w:eastAsia="zh-CN"/>
        </w:rPr>
        <w:t>3.3.2投标报价表一致。</w:t>
      </w:r>
    </w:p>
    <w:p>
      <w:pPr>
        <w:keepNext/>
        <w:keepLines/>
        <w:numPr>
          <w:ilvl w:val="2"/>
          <w:numId w:val="2"/>
        </w:numPr>
        <w:spacing w:line="360" w:lineRule="auto"/>
        <w:ind w:left="3119" w:hanging="3119"/>
        <w:outlineLvl w:val="2"/>
        <w:rPr>
          <w:rFonts w:hint="eastAsia" w:ascii="宋体" w:hAnsi="宋体" w:eastAsia="宋体" w:cs="宋体"/>
          <w:color w:val="auto"/>
          <w:sz w:val="28"/>
          <w:u w:val="single"/>
          <w:lang w:val="zh-CN"/>
        </w:rPr>
      </w:pPr>
      <w:r>
        <w:rPr>
          <w:rFonts w:hint="eastAsia" w:ascii="宋体" w:hAnsi="宋体" w:eastAsia="宋体" w:cs="宋体"/>
          <w:b/>
          <w:bCs/>
          <w:color w:val="auto"/>
          <w:sz w:val="28"/>
          <w:szCs w:val="28"/>
        </w:rPr>
        <w:t>法定代表人身份证明书</w:t>
      </w:r>
    </w:p>
    <w:p>
      <w:pPr>
        <w:tabs>
          <w:tab w:val="left" w:pos="6300"/>
        </w:tabs>
        <w:spacing w:line="360" w:lineRule="auto"/>
        <w:ind w:firstLine="573"/>
        <w:rPr>
          <w:rFonts w:hint="eastAsia" w:ascii="宋体" w:hAnsi="宋体" w:eastAsia="宋体" w:cs="宋体"/>
          <w:color w:val="auto"/>
          <w:sz w:val="28"/>
          <w:lang w:val="zh-CN"/>
        </w:rPr>
      </w:pPr>
      <w:r>
        <w:rPr>
          <w:rFonts w:hint="eastAsia" w:ascii="宋体" w:hAnsi="宋体" w:eastAsia="宋体" w:cs="宋体"/>
          <w:color w:val="auto"/>
          <w:sz w:val="28"/>
          <w:u w:val="single"/>
          <w:lang w:val="zh-CN"/>
        </w:rPr>
        <w:t>XXXX（法定代表人姓名）</w:t>
      </w:r>
      <w:r>
        <w:rPr>
          <w:rFonts w:hint="eastAsia" w:ascii="宋体" w:hAnsi="宋体" w:eastAsia="宋体" w:cs="宋体"/>
          <w:color w:val="auto"/>
          <w:sz w:val="28"/>
          <w:lang w:val="zh-CN"/>
        </w:rPr>
        <w:t>在</w:t>
      </w:r>
      <w:r>
        <w:rPr>
          <w:rFonts w:hint="eastAsia" w:ascii="宋体" w:hAnsi="宋体" w:eastAsia="宋体" w:cs="宋体"/>
          <w:color w:val="auto"/>
          <w:sz w:val="28"/>
          <w:u w:val="single"/>
          <w:lang w:val="zh-CN"/>
        </w:rPr>
        <w:t>XXXX（投标人名称）</w:t>
      </w:r>
      <w:r>
        <w:rPr>
          <w:rFonts w:hint="eastAsia" w:ascii="宋体" w:hAnsi="宋体" w:eastAsia="宋体" w:cs="宋体"/>
          <w:color w:val="auto"/>
          <w:sz w:val="28"/>
          <w:lang w:val="zh-CN"/>
        </w:rPr>
        <w:t>处 任</w:t>
      </w:r>
      <w:r>
        <w:rPr>
          <w:rFonts w:hint="eastAsia" w:ascii="宋体" w:hAnsi="宋体" w:eastAsia="宋体" w:cs="宋体"/>
          <w:color w:val="auto"/>
          <w:sz w:val="28"/>
          <w:u w:val="single"/>
          <w:lang w:val="zh-CN"/>
        </w:rPr>
        <w:t>XXXX（职务名称）</w:t>
      </w:r>
      <w:r>
        <w:rPr>
          <w:rFonts w:hint="eastAsia" w:ascii="宋体" w:hAnsi="宋体" w:eastAsia="宋体" w:cs="宋体"/>
          <w:color w:val="auto"/>
          <w:sz w:val="28"/>
          <w:lang w:val="zh-CN"/>
        </w:rPr>
        <w:t>职务，是</w:t>
      </w:r>
      <w:r>
        <w:rPr>
          <w:rFonts w:hint="eastAsia" w:ascii="宋体" w:hAnsi="宋体" w:eastAsia="宋体" w:cs="宋体"/>
          <w:color w:val="auto"/>
          <w:sz w:val="28"/>
          <w:u w:val="single"/>
          <w:lang w:val="zh-CN"/>
        </w:rPr>
        <w:t>XXXX（投标人名称）</w:t>
      </w:r>
      <w:r>
        <w:rPr>
          <w:rFonts w:hint="eastAsia" w:ascii="宋体" w:hAnsi="宋体" w:eastAsia="宋体" w:cs="宋体"/>
          <w:color w:val="auto"/>
          <w:sz w:val="28"/>
          <w:lang w:val="zh-CN"/>
        </w:rPr>
        <w:t>的法定代表人。</w:t>
      </w:r>
    </w:p>
    <w:p>
      <w:pPr>
        <w:tabs>
          <w:tab w:val="left" w:pos="6300"/>
        </w:tabs>
        <w:spacing w:line="360" w:lineRule="auto"/>
        <w:rPr>
          <w:rFonts w:hint="eastAsia" w:ascii="宋体" w:hAnsi="宋体" w:eastAsia="宋体" w:cs="宋体"/>
          <w:color w:val="auto"/>
          <w:sz w:val="28"/>
          <w:lang w:val="zh-CN"/>
        </w:rPr>
      </w:pPr>
    </w:p>
    <w:p>
      <w:pPr>
        <w:pStyle w:val="9"/>
        <w:ind w:firstLine="480"/>
        <w:rPr>
          <w:rFonts w:hint="eastAsia" w:ascii="宋体" w:hAnsi="宋体" w:eastAsia="宋体" w:cs="宋体"/>
          <w:color w:val="auto"/>
        </w:rPr>
      </w:pPr>
      <w:r>
        <w:rPr>
          <w:rFonts w:hint="eastAsia" w:ascii="宋体" w:hAnsi="宋体" w:eastAsia="宋体" w:cs="宋体"/>
          <w:color w:val="auto"/>
        </w:rPr>
        <w:t>法定代表人</w:t>
      </w:r>
      <w:r>
        <w:rPr>
          <w:rFonts w:hint="eastAsia" w:ascii="宋体" w:hAnsi="宋体" w:eastAsia="宋体" w:cs="宋体"/>
          <w:color w:val="auto"/>
          <w:lang w:val="en-US" w:eastAsia="zh-CN"/>
        </w:rPr>
        <w:t>/单位负责人</w:t>
      </w:r>
      <w:r>
        <w:rPr>
          <w:rFonts w:hint="eastAsia" w:ascii="宋体" w:hAnsi="宋体" w:eastAsia="宋体" w:cs="宋体"/>
          <w:color w:val="auto"/>
        </w:rPr>
        <w:t>身份证复印件（正反两面均需提供）：</w:t>
      </w:r>
    </w:p>
    <w:p>
      <w:pPr>
        <w:pStyle w:val="9"/>
        <w:ind w:firstLine="0"/>
        <w:rPr>
          <w:rFonts w:hint="eastAsia" w:ascii="宋体" w:hAnsi="宋体" w:eastAsia="宋体" w:cs="宋体"/>
          <w:color w:val="auto"/>
        </w:rPr>
      </w:pPr>
    </w:p>
    <w:tbl>
      <w:tblPr>
        <w:tblStyle w:val="18"/>
        <w:tblW w:w="87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1"/>
        <w:gridCol w:w="469"/>
        <w:gridCol w:w="4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3" w:hRule="atLeast"/>
          <w:jc w:val="center"/>
        </w:trPr>
        <w:tc>
          <w:tcPr>
            <w:tcW w:w="4031" w:type="dxa"/>
          </w:tcPr>
          <w:p>
            <w:pPr>
              <w:pStyle w:val="9"/>
              <w:ind w:firstLine="480"/>
              <w:rPr>
                <w:rFonts w:hint="eastAsia" w:ascii="宋体" w:hAnsi="宋体" w:eastAsia="宋体" w:cs="宋体"/>
                <w:color w:val="auto"/>
              </w:rPr>
            </w:pPr>
          </w:p>
          <w:p>
            <w:pPr>
              <w:pStyle w:val="9"/>
              <w:ind w:firstLine="480"/>
              <w:rPr>
                <w:rFonts w:hint="eastAsia" w:ascii="宋体" w:hAnsi="宋体" w:eastAsia="宋体" w:cs="宋体"/>
                <w:color w:val="auto"/>
              </w:rPr>
            </w:pPr>
          </w:p>
          <w:p>
            <w:pPr>
              <w:pStyle w:val="9"/>
              <w:ind w:firstLine="480"/>
              <w:rPr>
                <w:rFonts w:hint="eastAsia" w:ascii="宋体" w:hAnsi="宋体" w:eastAsia="宋体" w:cs="宋体"/>
                <w:color w:val="auto"/>
              </w:rPr>
            </w:pPr>
          </w:p>
          <w:p>
            <w:pPr>
              <w:pStyle w:val="9"/>
              <w:ind w:firstLine="480"/>
              <w:rPr>
                <w:rFonts w:hint="eastAsia" w:ascii="宋体" w:hAnsi="宋体" w:eastAsia="宋体" w:cs="宋体"/>
                <w:color w:val="auto"/>
              </w:rPr>
            </w:pPr>
            <w:r>
              <w:rPr>
                <w:rFonts w:hint="eastAsia" w:ascii="宋体" w:hAnsi="宋体" w:eastAsia="宋体" w:cs="宋体"/>
                <w:color w:val="auto"/>
              </w:rPr>
              <w:t>法定代表人</w:t>
            </w:r>
            <w:r>
              <w:rPr>
                <w:rFonts w:hint="eastAsia" w:ascii="宋体" w:hAnsi="宋体" w:eastAsia="宋体" w:cs="宋体"/>
                <w:color w:val="auto"/>
                <w:lang w:val="en-US" w:eastAsia="zh-CN"/>
              </w:rPr>
              <w:t>/单位负责人</w:t>
            </w:r>
            <w:r>
              <w:rPr>
                <w:rFonts w:hint="eastAsia" w:ascii="宋体" w:hAnsi="宋体" w:eastAsia="宋体" w:cs="宋体"/>
                <w:color w:val="auto"/>
              </w:rPr>
              <w:t>身份证正面复印件</w:t>
            </w:r>
          </w:p>
          <w:p>
            <w:pPr>
              <w:pStyle w:val="9"/>
              <w:ind w:firstLine="480"/>
              <w:rPr>
                <w:rFonts w:hint="eastAsia" w:ascii="宋体" w:hAnsi="宋体" w:eastAsia="宋体" w:cs="宋体"/>
                <w:color w:val="auto"/>
              </w:rPr>
            </w:pPr>
          </w:p>
        </w:tc>
        <w:tc>
          <w:tcPr>
            <w:tcW w:w="469" w:type="dxa"/>
            <w:tcBorders>
              <w:top w:val="nil"/>
              <w:bottom w:val="nil"/>
            </w:tcBorders>
          </w:tcPr>
          <w:p>
            <w:pPr>
              <w:pStyle w:val="9"/>
              <w:ind w:left="621" w:firstLine="480"/>
              <w:rPr>
                <w:rFonts w:hint="eastAsia" w:ascii="宋体" w:hAnsi="宋体" w:eastAsia="宋体" w:cs="宋体"/>
                <w:color w:val="auto"/>
              </w:rPr>
            </w:pPr>
          </w:p>
          <w:p>
            <w:pPr>
              <w:widowControl/>
              <w:jc w:val="left"/>
              <w:rPr>
                <w:rFonts w:hint="eastAsia" w:ascii="宋体" w:hAnsi="宋体" w:eastAsia="宋体" w:cs="宋体"/>
                <w:color w:val="auto"/>
                <w:sz w:val="24"/>
              </w:rPr>
            </w:pPr>
          </w:p>
          <w:p>
            <w:pPr>
              <w:widowControl/>
              <w:jc w:val="left"/>
              <w:rPr>
                <w:rFonts w:hint="eastAsia" w:ascii="宋体" w:hAnsi="宋体" w:eastAsia="宋体" w:cs="宋体"/>
                <w:color w:val="auto"/>
                <w:sz w:val="24"/>
              </w:rPr>
            </w:pPr>
          </w:p>
          <w:p>
            <w:pPr>
              <w:widowControl/>
              <w:jc w:val="left"/>
              <w:rPr>
                <w:rFonts w:hint="eastAsia" w:ascii="宋体" w:hAnsi="宋体" w:eastAsia="宋体" w:cs="宋体"/>
                <w:color w:val="auto"/>
                <w:sz w:val="24"/>
              </w:rPr>
            </w:pPr>
          </w:p>
          <w:p>
            <w:pPr>
              <w:widowControl/>
              <w:jc w:val="left"/>
              <w:rPr>
                <w:rFonts w:hint="eastAsia" w:ascii="宋体" w:hAnsi="宋体" w:eastAsia="宋体" w:cs="宋体"/>
                <w:color w:val="auto"/>
                <w:sz w:val="24"/>
              </w:rPr>
            </w:pPr>
          </w:p>
          <w:p>
            <w:pPr>
              <w:pStyle w:val="9"/>
              <w:ind w:firstLine="480"/>
              <w:rPr>
                <w:rFonts w:hint="eastAsia" w:ascii="宋体" w:hAnsi="宋体" w:eastAsia="宋体" w:cs="宋体"/>
                <w:color w:val="auto"/>
              </w:rPr>
            </w:pPr>
          </w:p>
        </w:tc>
        <w:tc>
          <w:tcPr>
            <w:tcW w:w="4207" w:type="dxa"/>
          </w:tcPr>
          <w:p>
            <w:pPr>
              <w:pStyle w:val="9"/>
              <w:ind w:firstLine="480"/>
              <w:rPr>
                <w:rFonts w:hint="eastAsia" w:ascii="宋体" w:hAnsi="宋体" w:eastAsia="宋体" w:cs="宋体"/>
                <w:color w:val="auto"/>
              </w:rPr>
            </w:pPr>
          </w:p>
          <w:p>
            <w:pPr>
              <w:pStyle w:val="9"/>
              <w:ind w:firstLine="480"/>
              <w:rPr>
                <w:rFonts w:hint="eastAsia" w:ascii="宋体" w:hAnsi="宋体" w:eastAsia="宋体" w:cs="宋体"/>
                <w:color w:val="auto"/>
              </w:rPr>
            </w:pPr>
          </w:p>
          <w:p>
            <w:pPr>
              <w:pStyle w:val="9"/>
              <w:ind w:firstLine="480"/>
              <w:rPr>
                <w:rFonts w:hint="eastAsia" w:ascii="宋体" w:hAnsi="宋体" w:eastAsia="宋体" w:cs="宋体"/>
                <w:color w:val="auto"/>
              </w:rPr>
            </w:pPr>
          </w:p>
          <w:p>
            <w:pPr>
              <w:pStyle w:val="9"/>
              <w:ind w:firstLine="480"/>
              <w:rPr>
                <w:rFonts w:hint="eastAsia" w:ascii="宋体" w:hAnsi="宋体" w:eastAsia="宋体" w:cs="宋体"/>
                <w:color w:val="auto"/>
              </w:rPr>
            </w:pPr>
            <w:r>
              <w:rPr>
                <w:rFonts w:hint="eastAsia" w:ascii="宋体" w:hAnsi="宋体" w:eastAsia="宋体" w:cs="宋体"/>
                <w:color w:val="auto"/>
              </w:rPr>
              <w:t>法定代表人</w:t>
            </w:r>
            <w:r>
              <w:rPr>
                <w:rFonts w:hint="eastAsia" w:ascii="宋体" w:hAnsi="宋体" w:eastAsia="宋体" w:cs="宋体"/>
                <w:color w:val="auto"/>
                <w:lang w:val="en-US" w:eastAsia="zh-CN"/>
              </w:rPr>
              <w:t>/单位负责人</w:t>
            </w:r>
            <w:r>
              <w:rPr>
                <w:rFonts w:hint="eastAsia" w:ascii="宋体" w:hAnsi="宋体" w:eastAsia="宋体" w:cs="宋体"/>
                <w:color w:val="auto"/>
              </w:rPr>
              <w:t>身份证反面复印件</w:t>
            </w:r>
          </w:p>
          <w:p>
            <w:pPr>
              <w:pStyle w:val="9"/>
              <w:ind w:firstLine="1417" w:firstLineChars="675"/>
              <w:rPr>
                <w:rFonts w:hint="eastAsia" w:ascii="宋体" w:hAnsi="宋体" w:eastAsia="宋体" w:cs="宋体"/>
                <w:color w:val="auto"/>
              </w:rPr>
            </w:pPr>
          </w:p>
        </w:tc>
      </w:tr>
    </w:tbl>
    <w:p>
      <w:pPr>
        <w:tabs>
          <w:tab w:val="left" w:pos="6300"/>
        </w:tabs>
        <w:spacing w:line="360" w:lineRule="auto"/>
        <w:rPr>
          <w:rFonts w:hint="eastAsia" w:ascii="宋体" w:hAnsi="宋体" w:eastAsia="宋体" w:cs="宋体"/>
          <w:color w:val="auto"/>
          <w:sz w:val="28"/>
          <w:lang w:val="zh-CN"/>
        </w:rPr>
      </w:pPr>
    </w:p>
    <w:p>
      <w:pPr>
        <w:tabs>
          <w:tab w:val="left" w:pos="6300"/>
        </w:tabs>
        <w:spacing w:line="360" w:lineRule="auto"/>
        <w:ind w:firstLine="573"/>
        <w:rPr>
          <w:rFonts w:hint="eastAsia" w:ascii="宋体" w:hAnsi="宋体" w:eastAsia="宋体" w:cs="宋体"/>
          <w:color w:val="auto"/>
          <w:sz w:val="28"/>
          <w:lang w:val="zh-CN"/>
        </w:rPr>
      </w:pPr>
      <w:bookmarkStart w:id="159" w:name="_Toc263768866"/>
      <w:r>
        <w:rPr>
          <w:rFonts w:hint="eastAsia" w:ascii="宋体" w:hAnsi="宋体" w:eastAsia="宋体" w:cs="宋体"/>
          <w:color w:val="auto"/>
          <w:sz w:val="28"/>
          <w:lang w:val="zh-CN"/>
        </w:rPr>
        <w:t>特此证明。</w:t>
      </w:r>
      <w:bookmarkEnd w:id="159"/>
    </w:p>
    <w:p>
      <w:pPr>
        <w:rPr>
          <w:rFonts w:hint="eastAsia" w:ascii="宋体" w:hAnsi="宋体" w:eastAsia="宋体" w:cs="宋体"/>
          <w:color w:val="auto"/>
          <w:lang w:val="zh-CN"/>
        </w:rPr>
      </w:pPr>
    </w:p>
    <w:p>
      <w:pPr>
        <w:spacing w:line="360" w:lineRule="auto"/>
        <w:rPr>
          <w:rFonts w:hint="eastAsia" w:ascii="宋体" w:hAnsi="宋体" w:eastAsia="宋体" w:cs="宋体"/>
          <w:color w:val="auto"/>
          <w:sz w:val="28"/>
          <w:lang w:val="zh-CN"/>
        </w:rPr>
      </w:pPr>
      <w:r>
        <w:rPr>
          <w:rFonts w:hint="eastAsia" w:ascii="宋体" w:hAnsi="宋体" w:eastAsia="宋体" w:cs="宋体"/>
          <w:color w:val="auto"/>
          <w:sz w:val="28"/>
          <w:lang w:val="zh-CN"/>
        </w:rPr>
        <w:t>投标人名称：</w:t>
      </w:r>
      <w:r>
        <w:rPr>
          <w:rFonts w:hint="eastAsia" w:ascii="宋体" w:hAnsi="宋体" w:eastAsia="宋体" w:cs="宋体"/>
          <w:color w:val="auto"/>
          <w:sz w:val="28"/>
          <w:u w:val="single"/>
          <w:lang w:val="zh-CN"/>
        </w:rPr>
        <w:t>XXXX</w:t>
      </w:r>
    </w:p>
    <w:p>
      <w:pPr>
        <w:spacing w:line="360" w:lineRule="auto"/>
        <w:rPr>
          <w:rFonts w:hint="eastAsia" w:ascii="宋体" w:hAnsi="宋体" w:eastAsia="宋体" w:cs="宋体"/>
          <w:b/>
          <w:color w:val="auto"/>
          <w:sz w:val="28"/>
          <w:szCs w:val="28"/>
        </w:rPr>
      </w:pPr>
      <w:r>
        <w:rPr>
          <w:rFonts w:hint="eastAsia" w:ascii="宋体" w:hAnsi="宋体" w:eastAsia="宋体" w:cs="宋体"/>
          <w:color w:val="auto"/>
          <w:sz w:val="28"/>
        </w:rPr>
        <w:t>日期：</w:t>
      </w:r>
      <w:r>
        <w:rPr>
          <w:rFonts w:hint="eastAsia" w:ascii="宋体" w:hAnsi="宋体" w:eastAsia="宋体" w:cs="宋体"/>
          <w:bCs/>
          <w:color w:val="auto"/>
          <w:sz w:val="28"/>
        </w:rPr>
        <w:t>20</w:t>
      </w:r>
      <w:r>
        <w:rPr>
          <w:rFonts w:hint="eastAsia" w:ascii="宋体" w:hAnsi="宋体" w:eastAsia="宋体" w:cs="宋体"/>
          <w:color w:val="auto"/>
          <w:sz w:val="28"/>
          <w:lang w:val="zh-CN"/>
        </w:rPr>
        <w:t>2</w:t>
      </w:r>
      <w:r>
        <w:rPr>
          <w:rFonts w:hint="eastAsia" w:ascii="宋体" w:hAnsi="宋体" w:eastAsia="宋体" w:cs="宋体"/>
          <w:color w:val="auto"/>
          <w:sz w:val="28"/>
          <w:u w:val="single"/>
          <w:lang w:val="zh-CN"/>
        </w:rPr>
        <w:t>X</w:t>
      </w:r>
      <w:r>
        <w:rPr>
          <w:rFonts w:hint="eastAsia" w:ascii="宋体" w:hAnsi="宋体" w:eastAsia="宋体" w:cs="宋体"/>
          <w:bCs/>
          <w:color w:val="auto"/>
          <w:sz w:val="28"/>
        </w:rPr>
        <w:t>年</w:t>
      </w:r>
      <w:r>
        <w:rPr>
          <w:rFonts w:hint="eastAsia" w:ascii="宋体" w:hAnsi="宋体" w:eastAsia="宋体" w:cs="宋体"/>
          <w:color w:val="auto"/>
          <w:sz w:val="28"/>
          <w:u w:val="single"/>
          <w:lang w:val="zh-CN"/>
        </w:rPr>
        <w:t>XX</w:t>
      </w:r>
      <w:r>
        <w:rPr>
          <w:rFonts w:hint="eastAsia" w:ascii="宋体" w:hAnsi="宋体" w:eastAsia="宋体" w:cs="宋体"/>
          <w:bCs/>
          <w:color w:val="auto"/>
          <w:sz w:val="28"/>
        </w:rPr>
        <w:t>月</w:t>
      </w:r>
      <w:r>
        <w:rPr>
          <w:rFonts w:hint="eastAsia" w:ascii="宋体" w:hAnsi="宋体" w:eastAsia="宋体" w:cs="宋体"/>
          <w:color w:val="auto"/>
          <w:sz w:val="28"/>
          <w:u w:val="single"/>
          <w:lang w:val="zh-CN"/>
        </w:rPr>
        <w:t>XX</w:t>
      </w:r>
      <w:r>
        <w:rPr>
          <w:rFonts w:hint="eastAsia" w:ascii="宋体" w:hAnsi="宋体" w:eastAsia="宋体" w:cs="宋体"/>
          <w:bCs/>
          <w:color w:val="auto"/>
          <w:sz w:val="28"/>
        </w:rPr>
        <w:t>日</w:t>
      </w:r>
    </w:p>
    <w:p>
      <w:pPr>
        <w:spacing w:after="180" w:line="360" w:lineRule="auto"/>
        <w:ind w:firstLine="568" w:firstLineChars="202"/>
        <w:rPr>
          <w:rFonts w:hint="eastAsia" w:ascii="宋体" w:hAnsi="宋体" w:eastAsia="宋体" w:cs="宋体"/>
          <w:b/>
          <w:color w:val="auto"/>
          <w:sz w:val="28"/>
          <w:szCs w:val="28"/>
        </w:rPr>
      </w:pPr>
      <w:r>
        <w:rPr>
          <w:rFonts w:hint="eastAsia" w:ascii="宋体" w:hAnsi="宋体" w:eastAsia="宋体" w:cs="宋体"/>
          <w:b/>
          <w:color w:val="auto"/>
          <w:sz w:val="28"/>
          <w:szCs w:val="28"/>
        </w:rPr>
        <w:t>说明：上述证明文件在投标文件中附有法定代表人身份证复印件（身份证两面均应复印）或护照复印件（投标人的法定代表人为外籍人士的，则提供护照复印件）时才能生效。</w:t>
      </w:r>
    </w:p>
    <w:bookmarkEnd w:id="150"/>
    <w:bookmarkEnd w:id="151"/>
    <w:bookmarkEnd w:id="152"/>
    <w:bookmarkEnd w:id="153"/>
    <w:bookmarkEnd w:id="154"/>
    <w:bookmarkEnd w:id="155"/>
    <w:bookmarkEnd w:id="156"/>
    <w:bookmarkEnd w:id="157"/>
    <w:bookmarkEnd w:id="158"/>
    <w:p>
      <w:pPr>
        <w:keepNext/>
        <w:keepLines/>
        <w:numPr>
          <w:ilvl w:val="2"/>
          <w:numId w:val="2"/>
        </w:numPr>
        <w:spacing w:line="360" w:lineRule="auto"/>
        <w:ind w:left="3119" w:hanging="3119"/>
        <w:outlineLvl w:val="2"/>
        <w:rPr>
          <w:rFonts w:hint="eastAsia" w:ascii="宋体" w:hAnsi="宋体" w:eastAsia="宋体" w:cs="宋体"/>
          <w:b/>
          <w:bCs/>
          <w:color w:val="auto"/>
          <w:sz w:val="28"/>
          <w:szCs w:val="28"/>
        </w:rPr>
      </w:pPr>
      <w:bookmarkStart w:id="160" w:name="_Toc315871054"/>
      <w:bookmarkEnd w:id="160"/>
      <w:bookmarkStart w:id="161" w:name="_Toc302997926"/>
      <w:bookmarkStart w:id="162" w:name="_Toc263753605"/>
      <w:bookmarkStart w:id="163" w:name="_Toc220299393"/>
      <w:bookmarkStart w:id="164" w:name="_Toc263768870"/>
      <w:bookmarkStart w:id="165" w:name="_Toc217446083"/>
      <w:r>
        <w:rPr>
          <w:rFonts w:hint="eastAsia" w:ascii="宋体" w:hAnsi="宋体" w:eastAsia="宋体" w:cs="宋体"/>
          <w:b/>
          <w:bCs/>
          <w:color w:val="auto"/>
          <w:sz w:val="28"/>
          <w:szCs w:val="28"/>
        </w:rPr>
        <w:t>投标人基本情况表</w:t>
      </w:r>
      <w:bookmarkEnd w:id="161"/>
    </w:p>
    <w:tbl>
      <w:tblPr>
        <w:tblStyle w:val="18"/>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hint="eastAsia" w:ascii="宋体" w:hAnsi="宋体" w:eastAsia="宋体" w:cs="宋体"/>
                <w:color w:val="auto"/>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hint="eastAsia" w:ascii="宋体" w:hAnsi="宋体" w:eastAsia="宋体" w:cs="宋体"/>
                <w:color w:val="auto"/>
                <w:szCs w:val="21"/>
              </w:rPr>
            </w:pPr>
            <w:r>
              <w:rPr>
                <w:rFonts w:hint="eastAsia" w:ascii="宋体" w:hAnsi="宋体" w:eastAsia="宋体" w:cs="宋体"/>
                <w:color w:val="auto"/>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eastAsia="宋体" w:cs="宋体"/>
                <w:color w:val="auto"/>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eastAsia="宋体" w:cs="宋体"/>
                <w:color w:val="auto"/>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eastAsia="宋体" w:cs="宋体"/>
                <w:color w:val="auto"/>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eastAsia="宋体" w:cs="宋体"/>
                <w:color w:val="auto"/>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hint="eastAsia" w:ascii="宋体" w:hAnsi="宋体" w:eastAsia="宋体" w:cs="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110"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hint="eastAsia" w:ascii="宋体" w:hAnsi="宋体" w:eastAsia="宋体" w:cs="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57"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hint="eastAsia" w:ascii="宋体" w:hAnsi="宋体" w:eastAsia="宋体" w:cs="宋体"/>
                <w:color w:val="auto"/>
                <w:szCs w:val="21"/>
              </w:rPr>
            </w:pPr>
          </w:p>
        </w:tc>
      </w:tr>
    </w:tbl>
    <w:p>
      <w:pPr>
        <w:spacing w:after="120" w:line="360" w:lineRule="auto"/>
        <w:ind w:firstLine="840" w:firstLineChars="300"/>
        <w:rPr>
          <w:rFonts w:hint="eastAsia" w:ascii="宋体" w:hAnsi="宋体" w:eastAsia="宋体" w:cs="宋体"/>
          <w:bCs/>
          <w:color w:val="auto"/>
          <w:sz w:val="28"/>
          <w:szCs w:val="28"/>
        </w:rPr>
      </w:pPr>
      <w:r>
        <w:rPr>
          <w:rFonts w:hint="eastAsia" w:ascii="宋体" w:hAnsi="宋体" w:eastAsia="宋体" w:cs="宋体"/>
          <w:bCs/>
          <w:color w:val="auto"/>
          <w:sz w:val="28"/>
          <w:szCs w:val="28"/>
        </w:rPr>
        <w:t>投标人名称：</w:t>
      </w:r>
      <w:r>
        <w:rPr>
          <w:rFonts w:hint="eastAsia" w:ascii="宋体" w:hAnsi="宋体" w:eastAsia="宋体" w:cs="宋体"/>
          <w:bCs/>
          <w:color w:val="auto"/>
          <w:sz w:val="28"/>
          <w:szCs w:val="28"/>
          <w:u w:val="single"/>
        </w:rPr>
        <w:tab/>
      </w:r>
      <w:r>
        <w:rPr>
          <w:rFonts w:hint="eastAsia" w:ascii="宋体" w:hAnsi="宋体" w:eastAsia="宋体" w:cs="宋体"/>
          <w:bCs/>
          <w:color w:val="auto"/>
          <w:sz w:val="28"/>
          <w:szCs w:val="28"/>
          <w:u w:val="single"/>
        </w:rPr>
        <w:t>XXXX</w:t>
      </w:r>
    </w:p>
    <w:p>
      <w:pPr>
        <w:adjustRightInd w:val="0"/>
        <w:spacing w:line="400" w:lineRule="exact"/>
        <w:ind w:firstLine="700" w:firstLineChars="250"/>
        <w:rPr>
          <w:rFonts w:hint="eastAsia" w:ascii="宋体" w:hAnsi="宋体" w:eastAsia="宋体" w:cs="宋体"/>
          <w:bCs/>
          <w:color w:val="auto"/>
          <w:sz w:val="28"/>
        </w:rPr>
      </w:pPr>
      <w:r>
        <w:rPr>
          <w:rFonts w:hint="eastAsia" w:ascii="宋体" w:hAnsi="宋体" w:eastAsia="宋体" w:cs="宋体"/>
          <w:color w:val="auto"/>
          <w:sz w:val="28"/>
        </w:rPr>
        <w:t>日期：</w:t>
      </w:r>
      <w:r>
        <w:rPr>
          <w:rFonts w:hint="eastAsia" w:ascii="宋体" w:hAnsi="宋体" w:eastAsia="宋体" w:cs="宋体"/>
          <w:bCs/>
          <w:color w:val="auto"/>
          <w:sz w:val="28"/>
        </w:rPr>
        <w:t>202</w:t>
      </w:r>
      <w:r>
        <w:rPr>
          <w:rFonts w:hint="eastAsia" w:ascii="宋体" w:hAnsi="宋体" w:eastAsia="宋体" w:cs="宋体"/>
          <w:bCs/>
          <w:color w:val="auto"/>
          <w:sz w:val="28"/>
          <w:u w:val="single"/>
        </w:rPr>
        <w:t>X</w:t>
      </w:r>
      <w:r>
        <w:rPr>
          <w:rFonts w:hint="eastAsia" w:ascii="宋体" w:hAnsi="宋体" w:eastAsia="宋体" w:cs="宋体"/>
          <w:bCs/>
          <w:color w:val="auto"/>
          <w:sz w:val="28"/>
        </w:rPr>
        <w:t>年</w:t>
      </w:r>
      <w:r>
        <w:rPr>
          <w:rFonts w:hint="eastAsia" w:ascii="宋体" w:hAnsi="宋体" w:eastAsia="宋体" w:cs="宋体"/>
          <w:bCs/>
          <w:color w:val="auto"/>
          <w:sz w:val="28"/>
          <w:u w:val="single"/>
        </w:rPr>
        <w:t>XX</w:t>
      </w:r>
      <w:r>
        <w:rPr>
          <w:rFonts w:hint="eastAsia" w:ascii="宋体" w:hAnsi="宋体" w:eastAsia="宋体" w:cs="宋体"/>
          <w:bCs/>
          <w:color w:val="auto"/>
          <w:sz w:val="28"/>
        </w:rPr>
        <w:t>月</w:t>
      </w:r>
      <w:r>
        <w:rPr>
          <w:rFonts w:hint="eastAsia" w:ascii="宋体" w:hAnsi="宋体" w:eastAsia="宋体" w:cs="宋体"/>
          <w:bCs/>
          <w:color w:val="auto"/>
          <w:sz w:val="28"/>
          <w:u w:val="single"/>
        </w:rPr>
        <w:t>XX</w:t>
      </w:r>
      <w:r>
        <w:rPr>
          <w:rFonts w:hint="eastAsia" w:ascii="宋体" w:hAnsi="宋体" w:eastAsia="宋体" w:cs="宋体"/>
          <w:bCs/>
          <w:color w:val="auto"/>
          <w:sz w:val="28"/>
        </w:rPr>
        <w:t>日</w:t>
      </w:r>
    </w:p>
    <w:p>
      <w:pPr>
        <w:pStyle w:val="7"/>
        <w:numPr>
          <w:ilvl w:val="2"/>
          <w:numId w:val="18"/>
        </w:numPr>
        <w:spacing w:after="200" w:line="240" w:lineRule="auto"/>
        <w:ind w:left="851"/>
        <w:rPr>
          <w:color w:val="auto"/>
          <w:highlight w:val="none"/>
        </w:rPr>
      </w:pPr>
      <w:r>
        <w:rPr>
          <w:rFonts w:hint="eastAsia"/>
          <w:color w:val="auto"/>
          <w:highlight w:val="none"/>
        </w:rPr>
        <w:t>服务方案及服务承诺</w:t>
      </w:r>
    </w:p>
    <w:p>
      <w:pPr>
        <w:snapToGrid w:val="0"/>
        <w:rPr>
          <w:rFonts w:hint="eastAsia" w:ascii="宋体" w:hAnsi="宋体" w:eastAsia="宋体" w:cs="宋体"/>
          <w:b/>
          <w:color w:val="auto"/>
          <w:sz w:val="28"/>
          <w:szCs w:val="28"/>
          <w:lang w:eastAsia="zh-CN"/>
        </w:rPr>
      </w:pPr>
      <w:r>
        <w:rPr>
          <w:rFonts w:hint="eastAsia" w:ascii="宋体" w:hAnsi="宋体"/>
          <w:b/>
          <w:color w:val="auto"/>
          <w:sz w:val="28"/>
          <w:szCs w:val="28"/>
          <w:highlight w:val="none"/>
        </w:rPr>
        <w:t>项目名称：</w:t>
      </w:r>
      <w:r>
        <w:rPr>
          <w:rFonts w:hint="eastAsia" w:ascii="宋体" w:hAnsi="宋体" w:eastAsia="宋体" w:cs="宋体"/>
          <w:b/>
          <w:color w:val="auto"/>
          <w:sz w:val="28"/>
          <w:szCs w:val="28"/>
          <w:u w:val="single"/>
          <w:lang w:eastAsia="zh-CN"/>
        </w:rPr>
        <w:t>成都市双流区彭镇人民政府清扫保洁服务外包采购项目</w:t>
      </w:r>
    </w:p>
    <w:p>
      <w:pPr>
        <w:snapToGrid w:val="0"/>
        <w:rPr>
          <w:rFonts w:ascii="宋体" w:hAnsi="宋体"/>
          <w:b/>
          <w:color w:val="auto"/>
          <w:sz w:val="28"/>
          <w:szCs w:val="28"/>
          <w:highlight w:val="none"/>
          <w:u w:val="single"/>
        </w:rPr>
      </w:pPr>
      <w:r>
        <w:rPr>
          <w:rFonts w:hint="eastAsia" w:ascii="宋体" w:hAnsi="宋体"/>
          <w:b/>
          <w:color w:val="auto"/>
          <w:sz w:val="28"/>
          <w:szCs w:val="28"/>
          <w:highlight w:val="none"/>
        </w:rPr>
        <w:t>项目编号：</w:t>
      </w:r>
      <w:r>
        <w:rPr>
          <w:rFonts w:hint="eastAsia" w:ascii="宋体" w:hAnsi="宋体"/>
          <w:b/>
          <w:color w:val="auto"/>
          <w:sz w:val="28"/>
          <w:szCs w:val="28"/>
          <w:highlight w:val="none"/>
          <w:u w:val="single"/>
        </w:rPr>
        <w:t>双流政采（2021）A00</w:t>
      </w:r>
      <w:r>
        <w:rPr>
          <w:rFonts w:hint="eastAsia" w:ascii="宋体" w:hAnsi="宋体"/>
          <w:b/>
          <w:color w:val="auto"/>
          <w:sz w:val="28"/>
          <w:szCs w:val="28"/>
          <w:highlight w:val="none"/>
          <w:u w:val="single"/>
          <w:lang w:val="en-US" w:eastAsia="zh-CN"/>
        </w:rPr>
        <w:t>54</w:t>
      </w:r>
      <w:r>
        <w:rPr>
          <w:rFonts w:hint="eastAsia" w:ascii="宋体" w:hAnsi="宋体"/>
          <w:b/>
          <w:color w:val="auto"/>
          <w:sz w:val="28"/>
          <w:szCs w:val="28"/>
          <w:highlight w:val="none"/>
          <w:u w:val="single"/>
        </w:rPr>
        <w:t>号</w:t>
      </w:r>
    </w:p>
    <w:p>
      <w:pPr>
        <w:pStyle w:val="12"/>
        <w:spacing w:line="240" w:lineRule="auto"/>
        <w:ind w:left="0" w:leftChars="0"/>
        <w:rPr>
          <w:rFonts w:ascii="宋体" w:hAnsi="宋体"/>
          <w:b/>
          <w:color w:val="auto"/>
          <w:kern w:val="2"/>
          <w:sz w:val="28"/>
          <w:szCs w:val="28"/>
          <w:highlight w:val="none"/>
        </w:rPr>
      </w:pPr>
      <w:r>
        <w:rPr>
          <w:rFonts w:hint="eastAsia" w:ascii="宋体" w:hAnsi="宋体"/>
          <w:b/>
          <w:color w:val="auto"/>
          <w:kern w:val="2"/>
          <w:sz w:val="28"/>
          <w:szCs w:val="28"/>
          <w:highlight w:val="none"/>
        </w:rPr>
        <w:t>包件号：XXX</w:t>
      </w:r>
    </w:p>
    <w:p>
      <w:pPr>
        <w:pStyle w:val="12"/>
        <w:spacing w:line="240" w:lineRule="auto"/>
        <w:rPr>
          <w:rFonts w:ascii="宋体" w:hAnsi="宋体"/>
          <w:bCs/>
          <w:color w:val="auto"/>
          <w:sz w:val="28"/>
          <w:szCs w:val="28"/>
          <w:highlight w:val="none"/>
        </w:rPr>
      </w:pPr>
    </w:p>
    <w:p>
      <w:pPr>
        <w:pStyle w:val="12"/>
        <w:spacing w:line="240" w:lineRule="auto"/>
        <w:rPr>
          <w:rFonts w:ascii="宋体" w:hAnsi="宋体"/>
          <w:bCs/>
          <w:color w:val="auto"/>
          <w:sz w:val="28"/>
          <w:szCs w:val="28"/>
          <w:highlight w:val="none"/>
        </w:rPr>
      </w:pPr>
    </w:p>
    <w:p>
      <w:pPr>
        <w:pStyle w:val="12"/>
        <w:spacing w:line="240" w:lineRule="auto"/>
        <w:rPr>
          <w:rFonts w:ascii="宋体" w:hAnsi="宋体"/>
          <w:bCs/>
          <w:color w:val="auto"/>
          <w:sz w:val="28"/>
          <w:szCs w:val="28"/>
          <w:highlight w:val="none"/>
        </w:rPr>
      </w:pPr>
    </w:p>
    <w:p>
      <w:pPr>
        <w:pStyle w:val="12"/>
        <w:spacing w:line="240" w:lineRule="auto"/>
        <w:rPr>
          <w:rFonts w:ascii="宋体" w:hAnsi="宋体"/>
          <w:bCs/>
          <w:color w:val="auto"/>
          <w:sz w:val="28"/>
          <w:szCs w:val="28"/>
          <w:highlight w:val="none"/>
        </w:rPr>
      </w:pPr>
    </w:p>
    <w:p>
      <w:pPr>
        <w:pStyle w:val="12"/>
        <w:spacing w:line="240" w:lineRule="auto"/>
        <w:rPr>
          <w:rFonts w:ascii="宋体" w:hAnsi="宋体"/>
          <w:bCs/>
          <w:color w:val="auto"/>
          <w:sz w:val="28"/>
          <w:szCs w:val="28"/>
          <w:highlight w:val="none"/>
        </w:rPr>
      </w:pPr>
    </w:p>
    <w:p>
      <w:pPr>
        <w:pStyle w:val="12"/>
        <w:spacing w:line="240" w:lineRule="auto"/>
        <w:rPr>
          <w:rFonts w:ascii="宋体" w:hAnsi="宋体"/>
          <w:bCs/>
          <w:color w:val="auto"/>
          <w:sz w:val="28"/>
          <w:szCs w:val="28"/>
          <w:highlight w:val="none"/>
        </w:rPr>
      </w:pPr>
    </w:p>
    <w:p>
      <w:pPr>
        <w:pStyle w:val="12"/>
        <w:spacing w:line="240" w:lineRule="auto"/>
        <w:rPr>
          <w:rFonts w:ascii="宋体" w:hAnsi="宋体"/>
          <w:bCs/>
          <w:color w:val="auto"/>
          <w:sz w:val="28"/>
          <w:szCs w:val="28"/>
          <w:highlight w:val="none"/>
        </w:rPr>
      </w:pPr>
    </w:p>
    <w:p>
      <w:pPr>
        <w:pStyle w:val="12"/>
        <w:spacing w:line="240" w:lineRule="auto"/>
        <w:rPr>
          <w:rFonts w:ascii="宋体" w:hAnsi="宋体"/>
          <w:bCs/>
          <w:color w:val="auto"/>
          <w:sz w:val="28"/>
          <w:szCs w:val="28"/>
          <w:highlight w:val="none"/>
        </w:rPr>
      </w:pPr>
    </w:p>
    <w:p>
      <w:pPr>
        <w:pStyle w:val="12"/>
        <w:spacing w:line="240" w:lineRule="auto"/>
        <w:rPr>
          <w:rFonts w:ascii="宋体" w:hAnsi="宋体"/>
          <w:bCs/>
          <w:color w:val="auto"/>
          <w:sz w:val="28"/>
          <w:szCs w:val="28"/>
          <w:highlight w:val="none"/>
        </w:rPr>
      </w:pPr>
    </w:p>
    <w:p>
      <w:pPr>
        <w:pStyle w:val="12"/>
        <w:spacing w:line="240" w:lineRule="auto"/>
        <w:rPr>
          <w:rFonts w:ascii="宋体" w:hAnsi="宋体"/>
          <w:bCs/>
          <w:color w:val="auto"/>
          <w:sz w:val="28"/>
          <w:szCs w:val="28"/>
          <w:highlight w:val="none"/>
        </w:rPr>
      </w:pPr>
      <w:r>
        <w:rPr>
          <w:rFonts w:hint="eastAsia" w:ascii="宋体" w:hAnsi="宋体"/>
          <w:bCs/>
          <w:color w:val="auto"/>
          <w:sz w:val="28"/>
          <w:szCs w:val="28"/>
          <w:highlight w:val="none"/>
        </w:rPr>
        <w:t>供应商名称：XXXX</w:t>
      </w:r>
    </w:p>
    <w:p>
      <w:pPr>
        <w:adjustRightInd w:val="0"/>
        <w:ind w:firstLine="420" w:firstLineChars="150"/>
        <w:jc w:val="left"/>
        <w:rPr>
          <w:rFonts w:ascii="宋体" w:hAnsi="宋体"/>
          <w:color w:val="auto"/>
          <w:sz w:val="28"/>
          <w:highlight w:val="none"/>
        </w:rPr>
      </w:pPr>
      <w:r>
        <w:rPr>
          <w:rFonts w:hint="eastAsia" w:ascii="宋体" w:hAnsi="宋体"/>
          <w:color w:val="auto"/>
          <w:sz w:val="28"/>
          <w:highlight w:val="none"/>
        </w:rPr>
        <w:t>日期：20XX年XX月XX日</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7"/>
        <w:numPr>
          <w:ilvl w:val="2"/>
          <w:numId w:val="18"/>
        </w:numPr>
        <w:spacing w:after="200" w:line="240" w:lineRule="auto"/>
        <w:ind w:left="851"/>
        <w:rPr>
          <w:bCs w:val="0"/>
          <w:color w:val="auto"/>
          <w:highlight w:val="none"/>
        </w:rPr>
      </w:pPr>
      <w:r>
        <w:rPr>
          <w:rFonts w:hint="eastAsia"/>
          <w:bCs w:val="0"/>
          <w:color w:val="auto"/>
          <w:highlight w:val="none"/>
          <w:lang w:val="en-US" w:eastAsia="zh-CN"/>
        </w:rPr>
        <w:t>承</w:t>
      </w:r>
      <w:r>
        <w:rPr>
          <w:rFonts w:hint="eastAsia"/>
          <w:bCs w:val="0"/>
          <w:color w:val="auto"/>
          <w:highlight w:val="none"/>
        </w:rPr>
        <w:t>诺函</w:t>
      </w:r>
    </w:p>
    <w:p>
      <w:pPr>
        <w:snapToGrid w:val="0"/>
        <w:rPr>
          <w:rFonts w:ascii="宋体" w:hAnsi="宋体"/>
          <w:b/>
          <w:color w:val="auto"/>
          <w:spacing w:val="-20"/>
          <w:sz w:val="28"/>
          <w:szCs w:val="28"/>
          <w:highlight w:val="none"/>
        </w:rPr>
      </w:pPr>
      <w:r>
        <w:rPr>
          <w:rFonts w:hint="eastAsia" w:ascii="宋体" w:hAnsi="宋体"/>
          <w:b/>
          <w:color w:val="auto"/>
          <w:sz w:val="28"/>
          <w:szCs w:val="28"/>
          <w:highlight w:val="none"/>
        </w:rPr>
        <w:t>项目名称：</w:t>
      </w:r>
      <w:r>
        <w:rPr>
          <w:rFonts w:hint="eastAsia" w:ascii="宋体" w:hAnsi="宋体"/>
          <w:b/>
          <w:color w:val="auto"/>
          <w:sz w:val="28"/>
          <w:szCs w:val="28"/>
          <w:highlight w:val="none"/>
          <w:lang w:eastAsia="zh-CN"/>
        </w:rPr>
        <w:t>成都市双流区彭镇人民政府清扫保洁服务外包采购项目</w:t>
      </w:r>
    </w:p>
    <w:p>
      <w:pPr>
        <w:snapToGrid w:val="0"/>
        <w:rPr>
          <w:rFonts w:ascii="宋体" w:hAnsi="宋体"/>
          <w:b/>
          <w:color w:val="auto"/>
          <w:sz w:val="28"/>
          <w:szCs w:val="28"/>
          <w:highlight w:val="none"/>
          <w:u w:val="single"/>
        </w:rPr>
      </w:pPr>
      <w:r>
        <w:rPr>
          <w:rFonts w:hint="eastAsia" w:ascii="宋体" w:hAnsi="宋体"/>
          <w:b/>
          <w:color w:val="auto"/>
          <w:sz w:val="28"/>
          <w:szCs w:val="28"/>
          <w:highlight w:val="none"/>
        </w:rPr>
        <w:t>项目编号：</w:t>
      </w:r>
      <w:r>
        <w:rPr>
          <w:rFonts w:hint="eastAsia" w:ascii="宋体" w:hAnsi="宋体"/>
          <w:b/>
          <w:color w:val="auto"/>
          <w:sz w:val="28"/>
          <w:szCs w:val="28"/>
          <w:highlight w:val="none"/>
          <w:u w:val="single"/>
        </w:rPr>
        <w:t>双流政采（2021）A00</w:t>
      </w:r>
      <w:r>
        <w:rPr>
          <w:rFonts w:hint="eastAsia" w:ascii="宋体" w:hAnsi="宋体"/>
          <w:b/>
          <w:color w:val="auto"/>
          <w:sz w:val="28"/>
          <w:szCs w:val="28"/>
          <w:highlight w:val="none"/>
          <w:u w:val="single"/>
          <w:lang w:val="en-US" w:eastAsia="zh-CN"/>
        </w:rPr>
        <w:t>54</w:t>
      </w:r>
      <w:r>
        <w:rPr>
          <w:rFonts w:hint="eastAsia" w:ascii="宋体" w:hAnsi="宋体"/>
          <w:b/>
          <w:color w:val="auto"/>
          <w:sz w:val="28"/>
          <w:szCs w:val="28"/>
          <w:highlight w:val="none"/>
          <w:u w:val="single"/>
        </w:rPr>
        <w:t>号</w:t>
      </w:r>
    </w:p>
    <w:p>
      <w:pPr>
        <w:adjustRightInd w:val="0"/>
        <w:snapToGrid w:val="0"/>
        <w:spacing w:line="360" w:lineRule="auto"/>
        <w:rPr>
          <w:rFonts w:ascii="宋体" w:hAnsi="宋体"/>
          <w:color w:val="auto"/>
          <w:sz w:val="30"/>
          <w:szCs w:val="30"/>
          <w:highlight w:val="none"/>
        </w:rPr>
      </w:pPr>
      <w:r>
        <w:rPr>
          <w:rFonts w:hint="eastAsia" w:ascii="宋体" w:hAnsi="宋体"/>
          <w:b/>
          <w:color w:val="auto"/>
          <w:sz w:val="28"/>
          <w:szCs w:val="28"/>
          <w:highlight w:val="none"/>
        </w:rPr>
        <w:t>包件号：XXX</w:t>
      </w:r>
    </w:p>
    <w:p>
      <w:pPr>
        <w:adjustRightInd w:val="0"/>
        <w:snapToGrid w:val="0"/>
        <w:spacing w:line="360" w:lineRule="auto"/>
        <w:ind w:firstLine="562" w:firstLineChars="201"/>
        <w:rPr>
          <w:rFonts w:ascii="宋体" w:hAnsi="宋体"/>
          <w:color w:val="auto"/>
          <w:sz w:val="28"/>
          <w:szCs w:val="28"/>
          <w:highlight w:val="none"/>
        </w:rPr>
      </w:pPr>
      <w:r>
        <w:rPr>
          <w:rFonts w:hint="eastAsia" w:ascii="宋体" w:hAnsi="宋体"/>
          <w:color w:val="auto"/>
          <w:sz w:val="28"/>
          <w:szCs w:val="28"/>
          <w:highlight w:val="none"/>
        </w:rPr>
        <w:t>我公司作为参加本项目的供应商，在此郑重承诺：</w:t>
      </w:r>
    </w:p>
    <w:p>
      <w:pPr>
        <w:spacing w:line="560" w:lineRule="exact"/>
        <w:ind w:firstLine="560" w:firstLineChars="200"/>
        <w:rPr>
          <w:rFonts w:asciiTheme="minorEastAsia" w:hAnsiTheme="minorEastAsia"/>
          <w:color w:val="auto"/>
          <w:sz w:val="28"/>
          <w:szCs w:val="28"/>
          <w:highlight w:val="none"/>
        </w:rPr>
      </w:pPr>
      <w:r>
        <w:rPr>
          <w:rFonts w:hint="eastAsia" w:ascii="宋体" w:hAnsi="宋体"/>
          <w:color w:val="auto"/>
          <w:sz w:val="28"/>
          <w:szCs w:val="28"/>
          <w:highlight w:val="none"/>
        </w:rPr>
        <w:t>一、为本项目提供的所有服务符合现行的强制性国家相关标准、行业标准。</w:t>
      </w:r>
    </w:p>
    <w:p>
      <w:pPr>
        <w:spacing w:line="5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二、我方承诺为本项目配备的工作人员薪资不得低于成都市最低薪酬标准，在职期间为其购买劳动法规定的各项保险，其人员工资标准、劳保、福利等应执行国家和地方政府的相关法律、法规和部门规章。</w:t>
      </w:r>
    </w:p>
    <w:p>
      <w:pPr>
        <w:spacing w:line="5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三</w:t>
      </w:r>
      <w:r>
        <w:rPr>
          <w:rFonts w:ascii="宋体" w:hAnsi="宋体"/>
          <w:color w:val="auto"/>
          <w:sz w:val="28"/>
          <w:szCs w:val="28"/>
          <w:highlight w:val="none"/>
        </w:rPr>
        <w:t>、</w:t>
      </w:r>
      <w:r>
        <w:rPr>
          <w:rFonts w:hint="eastAsia" w:ascii="宋体" w:hAnsi="宋体"/>
          <w:color w:val="auto"/>
          <w:sz w:val="28"/>
          <w:szCs w:val="28"/>
          <w:highlight w:val="none"/>
        </w:rPr>
        <w:t>我方负责员工工作期间的人身安全。</w:t>
      </w:r>
    </w:p>
    <w:p>
      <w:pPr>
        <w:pStyle w:val="3"/>
        <w:ind w:firstLine="560" w:firstLineChars="200"/>
        <w:rPr>
          <w:rFonts w:ascii="宋体" w:hAnsi="宋体"/>
          <w:color w:val="auto"/>
          <w:sz w:val="28"/>
          <w:szCs w:val="28"/>
          <w:highlight w:val="none"/>
        </w:rPr>
      </w:pPr>
      <w:r>
        <w:rPr>
          <w:rFonts w:hint="eastAsia" w:ascii="宋体" w:hAnsi="宋体"/>
          <w:color w:val="auto"/>
          <w:sz w:val="28"/>
          <w:szCs w:val="28"/>
          <w:highlight w:val="none"/>
        </w:rPr>
        <w:t>......</w:t>
      </w:r>
    </w:p>
    <w:p>
      <w:pPr>
        <w:pStyle w:val="3"/>
        <w:ind w:firstLine="280"/>
        <w:rPr>
          <w:rFonts w:ascii="宋体" w:hAnsi="宋体"/>
          <w:color w:val="auto"/>
          <w:sz w:val="28"/>
          <w:szCs w:val="28"/>
          <w:highlight w:val="none"/>
        </w:rPr>
      </w:pPr>
    </w:p>
    <w:p>
      <w:pPr>
        <w:pStyle w:val="3"/>
        <w:ind w:firstLine="280"/>
        <w:rPr>
          <w:rFonts w:ascii="宋体" w:hAnsi="宋体"/>
          <w:color w:val="auto"/>
          <w:sz w:val="28"/>
          <w:szCs w:val="28"/>
          <w:highlight w:val="none"/>
        </w:rPr>
      </w:pPr>
    </w:p>
    <w:p>
      <w:pPr>
        <w:pStyle w:val="3"/>
        <w:ind w:firstLine="280"/>
        <w:rPr>
          <w:rFonts w:ascii="宋体" w:hAnsi="宋体"/>
          <w:color w:val="auto"/>
          <w:sz w:val="28"/>
          <w:szCs w:val="28"/>
          <w:highlight w:val="none"/>
        </w:rPr>
      </w:pPr>
    </w:p>
    <w:p>
      <w:pPr>
        <w:pStyle w:val="3"/>
        <w:ind w:left="0" w:leftChars="0" w:firstLine="0" w:firstLineChars="0"/>
        <w:rPr>
          <w:rFonts w:ascii="宋体" w:hAnsi="宋体"/>
          <w:color w:val="auto"/>
          <w:sz w:val="28"/>
          <w:szCs w:val="28"/>
          <w:highlight w:val="none"/>
        </w:rPr>
      </w:pPr>
    </w:p>
    <w:p>
      <w:pPr>
        <w:pStyle w:val="12"/>
        <w:spacing w:line="240" w:lineRule="auto"/>
        <w:rPr>
          <w:rFonts w:ascii="宋体" w:hAnsi="宋体"/>
          <w:bCs/>
          <w:color w:val="auto"/>
          <w:sz w:val="28"/>
          <w:szCs w:val="28"/>
          <w:highlight w:val="none"/>
        </w:rPr>
      </w:pPr>
      <w:r>
        <w:rPr>
          <w:rFonts w:hint="eastAsia" w:ascii="宋体" w:hAnsi="宋体"/>
          <w:bCs/>
          <w:color w:val="auto"/>
          <w:sz w:val="28"/>
          <w:szCs w:val="28"/>
          <w:highlight w:val="none"/>
        </w:rPr>
        <w:t>供应商名称：XXXX</w:t>
      </w:r>
    </w:p>
    <w:p>
      <w:pPr>
        <w:adjustRightInd w:val="0"/>
        <w:ind w:firstLine="420" w:firstLineChars="150"/>
        <w:jc w:val="left"/>
        <w:rPr>
          <w:rFonts w:hint="eastAsia"/>
          <w:color w:val="auto"/>
        </w:rPr>
      </w:pPr>
      <w:r>
        <w:rPr>
          <w:rFonts w:hint="eastAsia" w:ascii="宋体" w:hAnsi="宋体"/>
          <w:color w:val="auto"/>
          <w:sz w:val="28"/>
          <w:szCs w:val="28"/>
          <w:highlight w:val="none"/>
        </w:rPr>
        <w:t>日期：20XX年XX月XX日</w:t>
      </w:r>
    </w:p>
    <w:bookmarkEnd w:id="162"/>
    <w:bookmarkEnd w:id="163"/>
    <w:bookmarkEnd w:id="164"/>
    <w:p>
      <w:pPr>
        <w:keepNext/>
        <w:keepLines/>
        <w:numPr>
          <w:ilvl w:val="2"/>
          <w:numId w:val="2"/>
        </w:numPr>
        <w:spacing w:line="360" w:lineRule="auto"/>
        <w:ind w:left="142" w:hanging="142"/>
        <w:outlineLvl w:val="2"/>
        <w:rPr>
          <w:rFonts w:hint="eastAsia" w:ascii="宋体" w:hAnsi="宋体" w:eastAsia="宋体" w:cs="宋体"/>
          <w:b/>
          <w:bCs/>
          <w:color w:val="auto"/>
          <w:sz w:val="28"/>
          <w:szCs w:val="28"/>
        </w:rPr>
      </w:pPr>
      <w:bookmarkStart w:id="166" w:name="_Toc263753619"/>
      <w:bookmarkStart w:id="167" w:name="_Toc302997928"/>
      <w:bookmarkStart w:id="168" w:name="_Toc263768877"/>
      <w:r>
        <w:rPr>
          <w:rFonts w:hint="eastAsia" w:ascii="宋体" w:hAnsi="宋体" w:eastAsia="宋体" w:cs="宋体"/>
          <w:b/>
          <w:bCs/>
          <w:color w:val="auto"/>
          <w:sz w:val="28"/>
          <w:szCs w:val="28"/>
          <w:lang w:eastAsia="zh-CN"/>
        </w:rPr>
        <w:t>商务应答表</w:t>
      </w:r>
    </w:p>
    <w:p>
      <w:pPr>
        <w:tabs>
          <w:tab w:val="left" w:pos="3969"/>
        </w:tabs>
        <w:spacing w:line="588" w:lineRule="exact"/>
        <w:ind w:right="-58" w:firstLine="3224" w:firstLineChars="1100"/>
        <w:jc w:val="left"/>
        <w:rPr>
          <w:rFonts w:hint="eastAsia" w:ascii="宋体" w:hAnsi="宋体" w:eastAsia="宋体" w:cs="宋体"/>
          <w:b/>
          <w:bCs/>
          <w:color w:val="auto"/>
          <w:spacing w:val="6"/>
          <w:sz w:val="28"/>
          <w:szCs w:val="28"/>
        </w:rPr>
      </w:pPr>
      <w:r>
        <w:rPr>
          <w:rFonts w:hint="eastAsia" w:ascii="宋体" w:hAnsi="宋体" w:eastAsia="宋体" w:cs="宋体"/>
          <w:b/>
          <w:bCs/>
          <w:color w:val="auto"/>
          <w:spacing w:val="6"/>
          <w:sz w:val="28"/>
          <w:szCs w:val="28"/>
        </w:rPr>
        <w:t>商务应答表</w:t>
      </w:r>
    </w:p>
    <w:p>
      <w:pPr>
        <w:pStyle w:val="2"/>
        <w:rPr>
          <w:rFonts w:hint="eastAsia" w:ascii="宋体" w:hAnsi="宋体" w:eastAsia="宋体" w:cs="宋体"/>
          <w:color w:val="auto"/>
        </w:rPr>
      </w:pPr>
    </w:p>
    <w:p>
      <w:pPr>
        <w:snapToGrid w:val="0"/>
        <w:spacing w:line="360" w:lineRule="auto"/>
        <w:ind w:left="1460" w:hanging="1460" w:hangingChars="500"/>
        <w:rPr>
          <w:rFonts w:hint="eastAsia" w:ascii="宋体" w:hAnsi="宋体" w:eastAsia="宋体" w:cs="宋体"/>
          <w:color w:val="auto"/>
          <w:spacing w:val="6"/>
          <w:sz w:val="28"/>
          <w:szCs w:val="28"/>
          <w:lang w:val="en-US" w:eastAsia="zh-CN"/>
        </w:rPr>
      </w:pPr>
      <w:r>
        <w:rPr>
          <w:rFonts w:hint="eastAsia" w:ascii="宋体" w:hAnsi="宋体" w:eastAsia="宋体" w:cs="宋体"/>
          <w:color w:val="auto"/>
          <w:spacing w:val="6"/>
          <w:sz w:val="28"/>
          <w:szCs w:val="28"/>
          <w:lang w:eastAsia="zh-CN"/>
        </w:rPr>
        <w:t>项目名称：</w:t>
      </w:r>
      <w:bookmarkStart w:id="169" w:name="项目名称_1619331638344"/>
      <w:r>
        <w:rPr>
          <w:rFonts w:hint="eastAsia" w:ascii="宋体" w:hAnsi="宋体" w:eastAsia="宋体" w:cs="宋体"/>
          <w:color w:val="auto"/>
          <w:spacing w:val="6"/>
          <w:sz w:val="28"/>
          <w:szCs w:val="28"/>
          <w:lang w:eastAsia="zh-CN"/>
        </w:rPr>
        <w:t>成都市双流区彭镇人民政府清扫保洁服务外包采购项目</w:t>
      </w:r>
      <w:bookmarkEnd w:id="169"/>
      <w:r>
        <w:rPr>
          <w:rFonts w:hint="eastAsia" w:ascii="宋体" w:hAnsi="宋体" w:eastAsia="宋体" w:cs="宋体"/>
          <w:color w:val="auto"/>
          <w:spacing w:val="6"/>
          <w:sz w:val="28"/>
          <w:szCs w:val="28"/>
          <w:lang w:val="en-US" w:eastAsia="zh-CN"/>
        </w:rPr>
        <w:t xml:space="preserve">       </w:t>
      </w:r>
    </w:p>
    <w:p>
      <w:pPr>
        <w:snapToGrid w:val="0"/>
        <w:spacing w:line="360" w:lineRule="auto"/>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lang w:eastAsia="zh-CN"/>
        </w:rPr>
        <w:t>项目</w:t>
      </w:r>
      <w:r>
        <w:rPr>
          <w:rFonts w:hint="eastAsia" w:ascii="宋体" w:hAnsi="宋体" w:eastAsia="宋体" w:cs="宋体"/>
          <w:color w:val="auto"/>
          <w:spacing w:val="6"/>
          <w:sz w:val="28"/>
          <w:szCs w:val="28"/>
        </w:rPr>
        <w:t>编号：</w:t>
      </w:r>
      <w:r>
        <w:rPr>
          <w:rFonts w:hint="eastAsia" w:ascii="宋体" w:hAnsi="宋体" w:cs="宋体"/>
          <w:color w:val="auto"/>
          <w:spacing w:val="6"/>
          <w:sz w:val="28"/>
          <w:szCs w:val="28"/>
          <w:lang w:eastAsia="zh-CN"/>
        </w:rPr>
        <w:t>双流政采（2021）A0054号</w:t>
      </w:r>
      <w:r>
        <w:rPr>
          <w:rFonts w:hint="eastAsia" w:ascii="宋体" w:hAnsi="宋体" w:eastAsia="宋体" w:cs="宋体"/>
          <w:color w:val="auto"/>
          <w:spacing w:val="6"/>
          <w:sz w:val="28"/>
          <w:szCs w:val="28"/>
        </w:rPr>
        <w:t xml:space="preserve">        </w:t>
      </w:r>
      <w:r>
        <w:rPr>
          <w:rFonts w:hint="eastAsia" w:ascii="宋体" w:hAnsi="宋体" w:eastAsia="宋体" w:cs="宋体"/>
          <w:color w:val="auto"/>
          <w:spacing w:val="6"/>
          <w:sz w:val="28"/>
          <w:szCs w:val="28"/>
          <w:lang w:eastAsia="zh-CN"/>
        </w:rPr>
        <w:t>包件号：</w:t>
      </w:r>
      <w:r>
        <w:rPr>
          <w:rFonts w:hint="eastAsia" w:ascii="宋体" w:hAnsi="宋体" w:eastAsia="宋体" w:cs="宋体"/>
          <w:color w:val="auto"/>
          <w:spacing w:val="6"/>
          <w:sz w:val="28"/>
          <w:szCs w:val="28"/>
          <w:lang w:val="en-US" w:eastAsia="zh-CN"/>
        </w:rPr>
        <w:t>XXX</w:t>
      </w:r>
      <w:r>
        <w:rPr>
          <w:rFonts w:hint="eastAsia" w:ascii="宋体" w:hAnsi="宋体" w:eastAsia="宋体" w:cs="宋体"/>
          <w:color w:val="auto"/>
          <w:spacing w:val="6"/>
          <w:sz w:val="28"/>
          <w:szCs w:val="28"/>
          <w:lang w:eastAsia="zh-CN"/>
        </w:rPr>
        <w:t xml:space="preserve">         </w:t>
      </w:r>
      <w:r>
        <w:rPr>
          <w:rFonts w:hint="eastAsia" w:ascii="宋体" w:hAnsi="宋体" w:eastAsia="宋体" w:cs="宋体"/>
          <w:color w:val="auto"/>
          <w:spacing w:val="6"/>
          <w:sz w:val="28"/>
          <w:szCs w:val="28"/>
        </w:rPr>
        <w:t xml:space="preserve">                </w:t>
      </w:r>
    </w:p>
    <w:tbl>
      <w:tblPr>
        <w:tblStyle w:val="18"/>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92"/>
        <w:gridCol w:w="326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93" w:type="dxa"/>
            <w:vAlign w:val="center"/>
          </w:tcPr>
          <w:p>
            <w:pPr>
              <w:tabs>
                <w:tab w:val="left" w:pos="3969"/>
              </w:tabs>
              <w:spacing w:line="588" w:lineRule="exact"/>
              <w:ind w:right="-58"/>
              <w:jc w:val="left"/>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序号</w:t>
            </w:r>
          </w:p>
        </w:tc>
        <w:tc>
          <w:tcPr>
            <w:tcW w:w="992" w:type="dxa"/>
            <w:vAlign w:val="center"/>
          </w:tcPr>
          <w:p>
            <w:pPr>
              <w:tabs>
                <w:tab w:val="left" w:pos="3969"/>
              </w:tabs>
              <w:spacing w:line="588" w:lineRule="exact"/>
              <w:ind w:right="-58"/>
              <w:jc w:val="left"/>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包号</w:t>
            </w:r>
          </w:p>
        </w:tc>
        <w:tc>
          <w:tcPr>
            <w:tcW w:w="3260" w:type="dxa"/>
            <w:vAlign w:val="center"/>
          </w:tcPr>
          <w:p>
            <w:pPr>
              <w:tabs>
                <w:tab w:val="left" w:pos="3969"/>
              </w:tabs>
              <w:spacing w:line="588" w:lineRule="exact"/>
              <w:ind w:right="-58"/>
              <w:jc w:val="left"/>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招标要求</w:t>
            </w:r>
          </w:p>
        </w:tc>
        <w:tc>
          <w:tcPr>
            <w:tcW w:w="3260" w:type="dxa"/>
            <w:vAlign w:val="center"/>
          </w:tcPr>
          <w:p>
            <w:pPr>
              <w:tabs>
                <w:tab w:val="left" w:pos="3969"/>
              </w:tabs>
              <w:spacing w:line="588" w:lineRule="exact"/>
              <w:ind w:right="-58"/>
              <w:jc w:val="left"/>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93" w:type="dxa"/>
          </w:tcPr>
          <w:p>
            <w:pPr>
              <w:tabs>
                <w:tab w:val="left" w:pos="3969"/>
              </w:tabs>
              <w:spacing w:line="588" w:lineRule="exact"/>
              <w:ind w:right="-58"/>
              <w:jc w:val="left"/>
              <w:rPr>
                <w:rFonts w:hint="eastAsia" w:ascii="宋体" w:hAnsi="宋体" w:eastAsia="宋体" w:cs="宋体"/>
                <w:color w:val="auto"/>
                <w:spacing w:val="6"/>
                <w:sz w:val="28"/>
                <w:szCs w:val="28"/>
              </w:rPr>
            </w:pPr>
          </w:p>
        </w:tc>
        <w:tc>
          <w:tcPr>
            <w:tcW w:w="992" w:type="dxa"/>
          </w:tcPr>
          <w:p>
            <w:pPr>
              <w:tabs>
                <w:tab w:val="left" w:pos="3969"/>
              </w:tabs>
              <w:spacing w:line="588" w:lineRule="exact"/>
              <w:ind w:right="-58"/>
              <w:jc w:val="left"/>
              <w:rPr>
                <w:rFonts w:hint="eastAsia" w:ascii="宋体" w:hAnsi="宋体" w:eastAsia="宋体" w:cs="宋体"/>
                <w:color w:val="auto"/>
                <w:spacing w:val="6"/>
                <w:sz w:val="28"/>
                <w:szCs w:val="28"/>
              </w:rPr>
            </w:pPr>
          </w:p>
        </w:tc>
        <w:tc>
          <w:tcPr>
            <w:tcW w:w="3260" w:type="dxa"/>
          </w:tcPr>
          <w:p>
            <w:pPr>
              <w:tabs>
                <w:tab w:val="left" w:pos="3969"/>
              </w:tabs>
              <w:spacing w:line="588" w:lineRule="exact"/>
              <w:ind w:right="-58"/>
              <w:jc w:val="left"/>
              <w:rPr>
                <w:rFonts w:hint="eastAsia" w:ascii="宋体" w:hAnsi="宋体" w:eastAsia="宋体" w:cs="宋体"/>
                <w:color w:val="auto"/>
                <w:spacing w:val="6"/>
                <w:sz w:val="28"/>
                <w:szCs w:val="28"/>
              </w:rPr>
            </w:pPr>
          </w:p>
        </w:tc>
        <w:tc>
          <w:tcPr>
            <w:tcW w:w="3260" w:type="dxa"/>
          </w:tcPr>
          <w:p>
            <w:pPr>
              <w:tabs>
                <w:tab w:val="left" w:pos="3969"/>
              </w:tabs>
              <w:spacing w:line="588" w:lineRule="exact"/>
              <w:ind w:right="-58"/>
              <w:jc w:val="left"/>
              <w:rPr>
                <w:rFonts w:hint="eastAsia" w:ascii="宋体" w:hAnsi="宋体" w:eastAsia="宋体" w:cs="宋体"/>
                <w:color w:val="auto"/>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93" w:type="dxa"/>
          </w:tcPr>
          <w:p>
            <w:pPr>
              <w:tabs>
                <w:tab w:val="left" w:pos="3969"/>
              </w:tabs>
              <w:spacing w:line="588" w:lineRule="exact"/>
              <w:ind w:right="-58"/>
              <w:jc w:val="left"/>
              <w:rPr>
                <w:rFonts w:hint="eastAsia" w:ascii="宋体" w:hAnsi="宋体" w:eastAsia="宋体" w:cs="宋体"/>
                <w:color w:val="auto"/>
                <w:spacing w:val="6"/>
                <w:sz w:val="28"/>
                <w:szCs w:val="28"/>
              </w:rPr>
            </w:pPr>
          </w:p>
        </w:tc>
        <w:tc>
          <w:tcPr>
            <w:tcW w:w="992" w:type="dxa"/>
          </w:tcPr>
          <w:p>
            <w:pPr>
              <w:tabs>
                <w:tab w:val="left" w:pos="3969"/>
              </w:tabs>
              <w:spacing w:line="588" w:lineRule="exact"/>
              <w:ind w:right="-58"/>
              <w:jc w:val="left"/>
              <w:rPr>
                <w:rFonts w:hint="eastAsia" w:ascii="宋体" w:hAnsi="宋体" w:eastAsia="宋体" w:cs="宋体"/>
                <w:color w:val="auto"/>
                <w:spacing w:val="6"/>
                <w:sz w:val="28"/>
                <w:szCs w:val="28"/>
              </w:rPr>
            </w:pPr>
          </w:p>
        </w:tc>
        <w:tc>
          <w:tcPr>
            <w:tcW w:w="3260" w:type="dxa"/>
          </w:tcPr>
          <w:p>
            <w:pPr>
              <w:tabs>
                <w:tab w:val="left" w:pos="3969"/>
              </w:tabs>
              <w:spacing w:line="588" w:lineRule="exact"/>
              <w:ind w:right="-58"/>
              <w:jc w:val="left"/>
              <w:rPr>
                <w:rFonts w:hint="eastAsia" w:ascii="宋体" w:hAnsi="宋体" w:eastAsia="宋体" w:cs="宋体"/>
                <w:color w:val="auto"/>
                <w:spacing w:val="6"/>
                <w:sz w:val="28"/>
                <w:szCs w:val="28"/>
              </w:rPr>
            </w:pPr>
          </w:p>
        </w:tc>
        <w:tc>
          <w:tcPr>
            <w:tcW w:w="3260" w:type="dxa"/>
          </w:tcPr>
          <w:p>
            <w:pPr>
              <w:tabs>
                <w:tab w:val="left" w:pos="3969"/>
              </w:tabs>
              <w:spacing w:line="588" w:lineRule="exact"/>
              <w:ind w:right="-58"/>
              <w:jc w:val="left"/>
              <w:rPr>
                <w:rFonts w:hint="eastAsia" w:ascii="宋体" w:hAnsi="宋体" w:eastAsia="宋体" w:cs="宋体"/>
                <w:color w:val="auto"/>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93" w:type="dxa"/>
          </w:tcPr>
          <w:p>
            <w:pPr>
              <w:tabs>
                <w:tab w:val="left" w:pos="3969"/>
              </w:tabs>
              <w:spacing w:line="588" w:lineRule="exact"/>
              <w:ind w:right="-58"/>
              <w:jc w:val="left"/>
              <w:rPr>
                <w:rFonts w:hint="eastAsia" w:ascii="宋体" w:hAnsi="宋体" w:eastAsia="宋体" w:cs="宋体"/>
                <w:color w:val="auto"/>
                <w:spacing w:val="6"/>
                <w:sz w:val="28"/>
                <w:szCs w:val="28"/>
              </w:rPr>
            </w:pPr>
          </w:p>
        </w:tc>
        <w:tc>
          <w:tcPr>
            <w:tcW w:w="992" w:type="dxa"/>
          </w:tcPr>
          <w:p>
            <w:pPr>
              <w:tabs>
                <w:tab w:val="left" w:pos="3969"/>
              </w:tabs>
              <w:spacing w:line="588" w:lineRule="exact"/>
              <w:ind w:right="-58"/>
              <w:jc w:val="left"/>
              <w:rPr>
                <w:rFonts w:hint="eastAsia" w:ascii="宋体" w:hAnsi="宋体" w:eastAsia="宋体" w:cs="宋体"/>
                <w:color w:val="auto"/>
                <w:spacing w:val="6"/>
                <w:sz w:val="28"/>
                <w:szCs w:val="28"/>
              </w:rPr>
            </w:pPr>
          </w:p>
        </w:tc>
        <w:tc>
          <w:tcPr>
            <w:tcW w:w="3260" w:type="dxa"/>
          </w:tcPr>
          <w:p>
            <w:pPr>
              <w:tabs>
                <w:tab w:val="left" w:pos="3969"/>
              </w:tabs>
              <w:spacing w:line="588" w:lineRule="exact"/>
              <w:ind w:right="-58"/>
              <w:jc w:val="left"/>
              <w:rPr>
                <w:rFonts w:hint="eastAsia" w:ascii="宋体" w:hAnsi="宋体" w:eastAsia="宋体" w:cs="宋体"/>
                <w:color w:val="auto"/>
                <w:spacing w:val="6"/>
                <w:sz w:val="28"/>
                <w:szCs w:val="28"/>
              </w:rPr>
            </w:pPr>
          </w:p>
        </w:tc>
        <w:tc>
          <w:tcPr>
            <w:tcW w:w="3260" w:type="dxa"/>
          </w:tcPr>
          <w:p>
            <w:pPr>
              <w:tabs>
                <w:tab w:val="left" w:pos="3969"/>
              </w:tabs>
              <w:spacing w:line="588" w:lineRule="exact"/>
              <w:ind w:right="-58"/>
              <w:jc w:val="left"/>
              <w:rPr>
                <w:rFonts w:hint="eastAsia" w:ascii="宋体" w:hAnsi="宋体" w:eastAsia="宋体" w:cs="宋体"/>
                <w:color w:val="auto"/>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93" w:type="dxa"/>
          </w:tcPr>
          <w:p>
            <w:pPr>
              <w:tabs>
                <w:tab w:val="left" w:pos="3969"/>
              </w:tabs>
              <w:spacing w:line="588" w:lineRule="exact"/>
              <w:ind w:right="-58"/>
              <w:jc w:val="left"/>
              <w:rPr>
                <w:rFonts w:hint="eastAsia" w:ascii="宋体" w:hAnsi="宋体" w:eastAsia="宋体" w:cs="宋体"/>
                <w:color w:val="auto"/>
                <w:spacing w:val="6"/>
                <w:sz w:val="28"/>
                <w:szCs w:val="28"/>
              </w:rPr>
            </w:pPr>
          </w:p>
        </w:tc>
        <w:tc>
          <w:tcPr>
            <w:tcW w:w="992" w:type="dxa"/>
          </w:tcPr>
          <w:p>
            <w:pPr>
              <w:tabs>
                <w:tab w:val="left" w:pos="3969"/>
              </w:tabs>
              <w:spacing w:line="588" w:lineRule="exact"/>
              <w:ind w:right="-58"/>
              <w:jc w:val="left"/>
              <w:rPr>
                <w:rFonts w:hint="eastAsia" w:ascii="宋体" w:hAnsi="宋体" w:eastAsia="宋体" w:cs="宋体"/>
                <w:color w:val="auto"/>
                <w:spacing w:val="6"/>
                <w:sz w:val="28"/>
                <w:szCs w:val="28"/>
              </w:rPr>
            </w:pPr>
          </w:p>
        </w:tc>
        <w:tc>
          <w:tcPr>
            <w:tcW w:w="3260" w:type="dxa"/>
          </w:tcPr>
          <w:p>
            <w:pPr>
              <w:tabs>
                <w:tab w:val="left" w:pos="3969"/>
              </w:tabs>
              <w:spacing w:line="588" w:lineRule="exact"/>
              <w:ind w:right="-58"/>
              <w:jc w:val="left"/>
              <w:rPr>
                <w:rFonts w:hint="eastAsia" w:ascii="宋体" w:hAnsi="宋体" w:eastAsia="宋体" w:cs="宋体"/>
                <w:color w:val="auto"/>
                <w:spacing w:val="6"/>
                <w:sz w:val="28"/>
                <w:szCs w:val="28"/>
              </w:rPr>
            </w:pPr>
          </w:p>
        </w:tc>
        <w:tc>
          <w:tcPr>
            <w:tcW w:w="3260" w:type="dxa"/>
          </w:tcPr>
          <w:p>
            <w:pPr>
              <w:tabs>
                <w:tab w:val="left" w:pos="3969"/>
              </w:tabs>
              <w:spacing w:line="588" w:lineRule="exact"/>
              <w:ind w:right="-58"/>
              <w:jc w:val="left"/>
              <w:rPr>
                <w:rFonts w:hint="eastAsia" w:ascii="宋体" w:hAnsi="宋体" w:eastAsia="宋体" w:cs="宋体"/>
                <w:color w:val="auto"/>
                <w:spacing w:val="6"/>
                <w:sz w:val="28"/>
                <w:szCs w:val="28"/>
              </w:rPr>
            </w:pPr>
          </w:p>
        </w:tc>
      </w:tr>
    </w:tbl>
    <w:p>
      <w:pPr>
        <w:tabs>
          <w:tab w:val="left" w:pos="3969"/>
        </w:tabs>
        <w:spacing w:line="588" w:lineRule="exact"/>
        <w:ind w:right="-58"/>
        <w:jc w:val="left"/>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注：供应商必须据实填写，不得虚假应答，否则将取消其投标或中标资格。</w:t>
      </w:r>
    </w:p>
    <w:p>
      <w:pPr>
        <w:adjustRightInd w:val="0"/>
        <w:spacing w:line="400" w:lineRule="exact"/>
        <w:ind w:firstLine="490" w:firstLineChars="175"/>
        <w:jc w:val="left"/>
        <w:rPr>
          <w:rFonts w:hint="eastAsia" w:ascii="宋体" w:hAnsi="宋体" w:eastAsia="宋体" w:cs="宋体"/>
          <w:bCs/>
          <w:color w:val="auto"/>
          <w:sz w:val="28"/>
          <w:szCs w:val="28"/>
        </w:rPr>
      </w:pPr>
    </w:p>
    <w:p>
      <w:pPr>
        <w:tabs>
          <w:tab w:val="left" w:pos="3969"/>
        </w:tabs>
        <w:spacing w:line="588" w:lineRule="exact"/>
        <w:ind w:right="-58"/>
        <w:jc w:val="left"/>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投标人名称：</w:t>
      </w:r>
      <w:r>
        <w:rPr>
          <w:rFonts w:hint="eastAsia" w:ascii="宋体" w:hAnsi="宋体" w:eastAsia="宋体" w:cs="宋体"/>
          <w:bCs/>
          <w:color w:val="auto"/>
          <w:sz w:val="28"/>
          <w:szCs w:val="28"/>
          <w:u w:val="single"/>
        </w:rPr>
        <w:t>XXXX</w:t>
      </w:r>
    </w:p>
    <w:p>
      <w:pPr>
        <w:tabs>
          <w:tab w:val="left" w:pos="3969"/>
        </w:tabs>
        <w:spacing w:line="588" w:lineRule="exact"/>
        <w:ind w:right="-58"/>
        <w:jc w:val="left"/>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日  期：</w:t>
      </w:r>
      <w:r>
        <w:rPr>
          <w:rFonts w:hint="eastAsia" w:ascii="宋体" w:hAnsi="宋体" w:eastAsia="宋体" w:cs="宋体"/>
          <w:bCs/>
          <w:color w:val="auto"/>
          <w:sz w:val="28"/>
        </w:rPr>
        <w:t>20</w:t>
      </w:r>
      <w:r>
        <w:rPr>
          <w:rFonts w:hint="eastAsia" w:ascii="宋体" w:hAnsi="宋体" w:eastAsia="宋体" w:cs="宋体"/>
          <w:color w:val="auto"/>
          <w:sz w:val="28"/>
          <w:szCs w:val="28"/>
          <w:u w:val="single"/>
        </w:rPr>
        <w:t>X</w:t>
      </w:r>
      <w:r>
        <w:rPr>
          <w:rFonts w:hint="eastAsia" w:ascii="宋体" w:hAnsi="宋体" w:eastAsia="宋体" w:cs="宋体"/>
          <w:bCs/>
          <w:color w:val="auto"/>
          <w:sz w:val="28"/>
          <w:u w:val="single"/>
        </w:rPr>
        <w:t>X</w:t>
      </w:r>
      <w:r>
        <w:rPr>
          <w:rFonts w:hint="eastAsia" w:ascii="宋体" w:hAnsi="宋体" w:eastAsia="宋体" w:cs="宋体"/>
          <w:bCs/>
          <w:color w:val="auto"/>
          <w:sz w:val="28"/>
        </w:rPr>
        <w:t>年</w:t>
      </w:r>
      <w:r>
        <w:rPr>
          <w:rFonts w:hint="eastAsia" w:ascii="宋体" w:hAnsi="宋体" w:eastAsia="宋体" w:cs="宋体"/>
          <w:bCs/>
          <w:color w:val="auto"/>
          <w:sz w:val="28"/>
          <w:u w:val="single"/>
        </w:rPr>
        <w:t>XX</w:t>
      </w:r>
      <w:r>
        <w:rPr>
          <w:rFonts w:hint="eastAsia" w:ascii="宋体" w:hAnsi="宋体" w:eastAsia="宋体" w:cs="宋体"/>
          <w:bCs/>
          <w:color w:val="auto"/>
          <w:sz w:val="28"/>
        </w:rPr>
        <w:t>月</w:t>
      </w:r>
      <w:r>
        <w:rPr>
          <w:rFonts w:hint="eastAsia" w:ascii="宋体" w:hAnsi="宋体" w:eastAsia="宋体" w:cs="宋体"/>
          <w:bCs/>
          <w:color w:val="auto"/>
          <w:sz w:val="28"/>
          <w:u w:val="single"/>
        </w:rPr>
        <w:t>XX</w:t>
      </w:r>
      <w:r>
        <w:rPr>
          <w:rFonts w:hint="eastAsia" w:ascii="宋体" w:hAnsi="宋体" w:eastAsia="宋体" w:cs="宋体"/>
          <w:bCs/>
          <w:color w:val="auto"/>
          <w:sz w:val="28"/>
        </w:rPr>
        <w:t>日</w:t>
      </w:r>
    </w:p>
    <w:p>
      <w:pPr>
        <w:spacing w:line="360" w:lineRule="auto"/>
        <w:rPr>
          <w:rFonts w:hint="eastAsia" w:ascii="宋体" w:hAnsi="宋体" w:eastAsia="宋体" w:cs="宋体"/>
          <w:color w:val="auto"/>
        </w:rPr>
      </w:pPr>
    </w:p>
    <w:bookmarkEnd w:id="166"/>
    <w:bookmarkEnd w:id="167"/>
    <w:bookmarkEnd w:id="168"/>
    <w:p>
      <w:pPr>
        <w:keepNext/>
        <w:keepLines/>
        <w:numPr>
          <w:ilvl w:val="2"/>
          <w:numId w:val="2"/>
        </w:numPr>
        <w:spacing w:line="360" w:lineRule="auto"/>
        <w:ind w:left="3119" w:hanging="3119"/>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服务应答表</w:t>
      </w:r>
    </w:p>
    <w:bookmarkEnd w:id="165"/>
    <w:p>
      <w:pPr>
        <w:spacing w:line="400" w:lineRule="exact"/>
        <w:ind w:firstLine="3373" w:firstLineChars="1200"/>
        <w:jc w:val="left"/>
        <w:rPr>
          <w:rFonts w:hint="eastAsia" w:ascii="宋体" w:hAnsi="宋体" w:eastAsia="宋体" w:cs="宋体"/>
          <w:b/>
          <w:bCs/>
          <w:color w:val="auto"/>
          <w:sz w:val="28"/>
          <w:szCs w:val="28"/>
        </w:rPr>
      </w:pPr>
      <w:bookmarkStart w:id="170" w:name="_Toc316475719"/>
      <w:r>
        <w:rPr>
          <w:rFonts w:hint="eastAsia" w:ascii="宋体" w:hAnsi="宋体" w:eastAsia="宋体" w:cs="宋体"/>
          <w:b/>
          <w:bCs/>
          <w:color w:val="auto"/>
          <w:sz w:val="28"/>
          <w:szCs w:val="28"/>
        </w:rPr>
        <w:t>服务应答表</w:t>
      </w:r>
    </w:p>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项目名称：</w:t>
      </w:r>
      <w:bookmarkStart w:id="171" w:name="项目名称_1619331648734"/>
      <w:r>
        <w:rPr>
          <w:rFonts w:hint="eastAsia" w:ascii="宋体" w:hAnsi="宋体" w:eastAsia="宋体" w:cs="宋体"/>
          <w:color w:val="auto"/>
          <w:sz w:val="28"/>
          <w:szCs w:val="28"/>
          <w:lang w:val="en-US" w:eastAsia="zh-CN"/>
        </w:rPr>
        <w:t>成都市双流区彭镇人民政府清扫保洁服务外包采购项目</w:t>
      </w:r>
      <w:bookmarkEnd w:id="171"/>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项目</w:t>
      </w:r>
      <w:r>
        <w:rPr>
          <w:rFonts w:hint="eastAsia" w:ascii="宋体" w:hAnsi="宋体" w:eastAsia="宋体" w:cs="宋体"/>
          <w:color w:val="auto"/>
          <w:sz w:val="28"/>
          <w:szCs w:val="28"/>
        </w:rPr>
        <w:t>编号：</w:t>
      </w:r>
      <w:r>
        <w:rPr>
          <w:rFonts w:hint="eastAsia" w:ascii="宋体" w:hAnsi="宋体" w:cs="宋体"/>
          <w:color w:val="auto"/>
          <w:sz w:val="28"/>
          <w:szCs w:val="28"/>
          <w:lang w:eastAsia="zh-CN"/>
        </w:rPr>
        <w:t>双流政采（2021）A0054号</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eastAsia="zh-CN"/>
        </w:rPr>
        <w:t xml:space="preserve"> 包件号：</w:t>
      </w:r>
      <w:r>
        <w:rPr>
          <w:rFonts w:hint="eastAsia" w:ascii="宋体" w:hAnsi="宋体" w:eastAsia="宋体" w:cs="宋体"/>
          <w:color w:val="auto"/>
          <w:sz w:val="28"/>
          <w:szCs w:val="28"/>
          <w:lang w:val="en-US" w:eastAsia="zh-CN"/>
        </w:rPr>
        <w:t>XXX</w:t>
      </w:r>
      <w:r>
        <w:rPr>
          <w:rFonts w:hint="eastAsia" w:ascii="宋体" w:hAnsi="宋体" w:eastAsia="宋体" w:cs="宋体"/>
          <w:color w:val="auto"/>
          <w:sz w:val="28"/>
          <w:szCs w:val="28"/>
          <w:lang w:eastAsia="zh-CN"/>
        </w:rPr>
        <w:t xml:space="preserve">            </w:t>
      </w:r>
    </w:p>
    <w:tbl>
      <w:tblPr>
        <w:tblStyle w:val="1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96"/>
        <w:gridCol w:w="1714"/>
        <w:gridCol w:w="311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pStyle w:val="28"/>
              <w:jc w:val="center"/>
              <w:rPr>
                <w:rFonts w:hint="eastAsia" w:ascii="宋体" w:hAnsi="宋体" w:eastAsia="宋体" w:cs="宋体"/>
                <w:color w:val="auto"/>
                <w:sz w:val="28"/>
                <w:szCs w:val="28"/>
              </w:rPr>
            </w:pPr>
            <w:r>
              <w:rPr>
                <w:rFonts w:hint="eastAsia" w:ascii="宋体" w:hAnsi="宋体" w:eastAsia="宋体" w:cs="宋体"/>
                <w:color w:val="auto"/>
                <w:sz w:val="28"/>
                <w:szCs w:val="28"/>
              </w:rPr>
              <w:t>序号</w:t>
            </w:r>
          </w:p>
        </w:tc>
        <w:tc>
          <w:tcPr>
            <w:tcW w:w="696" w:type="dxa"/>
            <w:vAlign w:val="center"/>
          </w:tcPr>
          <w:p>
            <w:pPr>
              <w:pStyle w:val="28"/>
              <w:jc w:val="center"/>
              <w:rPr>
                <w:rFonts w:hint="eastAsia" w:ascii="宋体" w:hAnsi="宋体" w:eastAsia="宋体" w:cs="宋体"/>
                <w:color w:val="auto"/>
                <w:sz w:val="28"/>
                <w:szCs w:val="28"/>
              </w:rPr>
            </w:pPr>
            <w:r>
              <w:rPr>
                <w:rFonts w:hint="eastAsia" w:ascii="宋体" w:hAnsi="宋体" w:eastAsia="宋体" w:cs="宋体"/>
                <w:color w:val="auto"/>
                <w:sz w:val="28"/>
                <w:szCs w:val="28"/>
              </w:rPr>
              <w:t>包号</w:t>
            </w:r>
          </w:p>
        </w:tc>
        <w:tc>
          <w:tcPr>
            <w:tcW w:w="1714" w:type="dxa"/>
            <w:vAlign w:val="center"/>
          </w:tcPr>
          <w:p>
            <w:pPr>
              <w:pStyle w:val="28"/>
              <w:jc w:val="center"/>
              <w:rPr>
                <w:rFonts w:hint="eastAsia" w:ascii="宋体" w:hAnsi="宋体" w:eastAsia="宋体" w:cs="宋体"/>
                <w:color w:val="auto"/>
                <w:sz w:val="28"/>
                <w:szCs w:val="28"/>
              </w:rPr>
            </w:pPr>
            <w:r>
              <w:rPr>
                <w:rFonts w:hint="eastAsia" w:ascii="宋体" w:hAnsi="宋体" w:eastAsia="宋体" w:cs="宋体"/>
                <w:color w:val="auto"/>
                <w:sz w:val="28"/>
                <w:szCs w:val="28"/>
              </w:rPr>
              <w:t>招标文件条目号</w:t>
            </w:r>
          </w:p>
        </w:tc>
        <w:tc>
          <w:tcPr>
            <w:tcW w:w="3119" w:type="dxa"/>
            <w:vAlign w:val="center"/>
          </w:tcPr>
          <w:p>
            <w:pPr>
              <w:pStyle w:val="28"/>
              <w:jc w:val="center"/>
              <w:rPr>
                <w:rFonts w:hint="eastAsia" w:ascii="宋体" w:hAnsi="宋体" w:eastAsia="宋体" w:cs="宋体"/>
                <w:color w:val="auto"/>
                <w:sz w:val="28"/>
                <w:szCs w:val="28"/>
              </w:rPr>
            </w:pPr>
            <w:r>
              <w:rPr>
                <w:rFonts w:hint="eastAsia" w:ascii="宋体" w:hAnsi="宋体" w:eastAsia="宋体" w:cs="宋体"/>
                <w:color w:val="auto"/>
                <w:sz w:val="28"/>
                <w:szCs w:val="28"/>
              </w:rPr>
              <w:t>招标文件要求</w:t>
            </w:r>
          </w:p>
        </w:tc>
        <w:tc>
          <w:tcPr>
            <w:tcW w:w="2835" w:type="dxa"/>
            <w:vAlign w:val="center"/>
          </w:tcPr>
          <w:p>
            <w:pPr>
              <w:pStyle w:val="28"/>
              <w:jc w:val="center"/>
              <w:rPr>
                <w:rFonts w:hint="eastAsia" w:ascii="宋体" w:hAnsi="宋体" w:eastAsia="宋体" w:cs="宋体"/>
                <w:color w:val="auto"/>
                <w:sz w:val="28"/>
                <w:szCs w:val="28"/>
              </w:rPr>
            </w:pPr>
            <w:r>
              <w:rPr>
                <w:rFonts w:hint="eastAsia" w:ascii="宋体" w:hAnsi="宋体" w:eastAsia="宋体" w:cs="宋体"/>
                <w:color w:val="auto"/>
                <w:sz w:val="28"/>
                <w:szCs w:val="28"/>
              </w:rPr>
              <w:t>投标文件的应答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pStyle w:val="28"/>
              <w:rPr>
                <w:rFonts w:hint="eastAsia" w:ascii="宋体" w:hAnsi="宋体" w:eastAsia="宋体" w:cs="宋体"/>
                <w:color w:val="auto"/>
                <w:sz w:val="28"/>
                <w:szCs w:val="28"/>
              </w:rPr>
            </w:pPr>
          </w:p>
        </w:tc>
        <w:tc>
          <w:tcPr>
            <w:tcW w:w="696" w:type="dxa"/>
          </w:tcPr>
          <w:p>
            <w:pPr>
              <w:pStyle w:val="28"/>
              <w:rPr>
                <w:rFonts w:hint="eastAsia" w:ascii="宋体" w:hAnsi="宋体" w:eastAsia="宋体" w:cs="宋体"/>
                <w:color w:val="auto"/>
                <w:sz w:val="28"/>
                <w:szCs w:val="28"/>
              </w:rPr>
            </w:pPr>
          </w:p>
        </w:tc>
        <w:tc>
          <w:tcPr>
            <w:tcW w:w="1714" w:type="dxa"/>
          </w:tcPr>
          <w:p>
            <w:pPr>
              <w:pStyle w:val="28"/>
              <w:rPr>
                <w:rFonts w:hint="eastAsia" w:ascii="宋体" w:hAnsi="宋体" w:eastAsia="宋体" w:cs="宋体"/>
                <w:color w:val="auto"/>
                <w:sz w:val="28"/>
                <w:szCs w:val="28"/>
              </w:rPr>
            </w:pPr>
          </w:p>
        </w:tc>
        <w:tc>
          <w:tcPr>
            <w:tcW w:w="3119" w:type="dxa"/>
          </w:tcPr>
          <w:p>
            <w:pPr>
              <w:pStyle w:val="28"/>
              <w:rPr>
                <w:rFonts w:hint="eastAsia" w:ascii="宋体" w:hAnsi="宋体" w:eastAsia="宋体" w:cs="宋体"/>
                <w:color w:val="auto"/>
                <w:sz w:val="28"/>
                <w:szCs w:val="28"/>
              </w:rPr>
            </w:pPr>
          </w:p>
        </w:tc>
        <w:tc>
          <w:tcPr>
            <w:tcW w:w="2835" w:type="dxa"/>
          </w:tcPr>
          <w:p>
            <w:pPr>
              <w:pStyle w:val="28"/>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pStyle w:val="28"/>
              <w:rPr>
                <w:rFonts w:hint="eastAsia" w:ascii="宋体" w:hAnsi="宋体" w:eastAsia="宋体" w:cs="宋体"/>
                <w:color w:val="auto"/>
                <w:sz w:val="28"/>
                <w:szCs w:val="28"/>
              </w:rPr>
            </w:pPr>
          </w:p>
        </w:tc>
        <w:tc>
          <w:tcPr>
            <w:tcW w:w="696" w:type="dxa"/>
          </w:tcPr>
          <w:p>
            <w:pPr>
              <w:pStyle w:val="28"/>
              <w:rPr>
                <w:rFonts w:hint="eastAsia" w:ascii="宋体" w:hAnsi="宋体" w:eastAsia="宋体" w:cs="宋体"/>
                <w:color w:val="auto"/>
                <w:sz w:val="28"/>
                <w:szCs w:val="28"/>
              </w:rPr>
            </w:pPr>
          </w:p>
        </w:tc>
        <w:tc>
          <w:tcPr>
            <w:tcW w:w="1714" w:type="dxa"/>
          </w:tcPr>
          <w:p>
            <w:pPr>
              <w:pStyle w:val="28"/>
              <w:rPr>
                <w:rFonts w:hint="eastAsia" w:ascii="宋体" w:hAnsi="宋体" w:eastAsia="宋体" w:cs="宋体"/>
                <w:color w:val="auto"/>
                <w:sz w:val="28"/>
                <w:szCs w:val="28"/>
              </w:rPr>
            </w:pPr>
          </w:p>
        </w:tc>
        <w:tc>
          <w:tcPr>
            <w:tcW w:w="3119" w:type="dxa"/>
          </w:tcPr>
          <w:p>
            <w:pPr>
              <w:pStyle w:val="28"/>
              <w:rPr>
                <w:rFonts w:hint="eastAsia" w:ascii="宋体" w:hAnsi="宋体" w:eastAsia="宋体" w:cs="宋体"/>
                <w:color w:val="auto"/>
                <w:sz w:val="28"/>
                <w:szCs w:val="28"/>
              </w:rPr>
            </w:pPr>
          </w:p>
        </w:tc>
        <w:tc>
          <w:tcPr>
            <w:tcW w:w="2835" w:type="dxa"/>
          </w:tcPr>
          <w:p>
            <w:pPr>
              <w:pStyle w:val="28"/>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nil"/>
            </w:tcBorders>
          </w:tcPr>
          <w:p>
            <w:pPr>
              <w:pStyle w:val="28"/>
              <w:rPr>
                <w:rFonts w:hint="eastAsia" w:ascii="宋体" w:hAnsi="宋体" w:eastAsia="宋体" w:cs="宋体"/>
                <w:color w:val="auto"/>
                <w:sz w:val="28"/>
                <w:szCs w:val="28"/>
              </w:rPr>
            </w:pPr>
          </w:p>
        </w:tc>
        <w:tc>
          <w:tcPr>
            <w:tcW w:w="696" w:type="dxa"/>
            <w:tcBorders>
              <w:top w:val="nil"/>
            </w:tcBorders>
          </w:tcPr>
          <w:p>
            <w:pPr>
              <w:pStyle w:val="28"/>
              <w:rPr>
                <w:rFonts w:hint="eastAsia" w:ascii="宋体" w:hAnsi="宋体" w:eastAsia="宋体" w:cs="宋体"/>
                <w:color w:val="auto"/>
                <w:sz w:val="28"/>
                <w:szCs w:val="28"/>
              </w:rPr>
            </w:pPr>
          </w:p>
        </w:tc>
        <w:tc>
          <w:tcPr>
            <w:tcW w:w="1714" w:type="dxa"/>
          </w:tcPr>
          <w:p>
            <w:pPr>
              <w:pStyle w:val="28"/>
              <w:rPr>
                <w:rFonts w:hint="eastAsia" w:ascii="宋体" w:hAnsi="宋体" w:eastAsia="宋体" w:cs="宋体"/>
                <w:color w:val="auto"/>
                <w:sz w:val="28"/>
                <w:szCs w:val="28"/>
              </w:rPr>
            </w:pPr>
          </w:p>
        </w:tc>
        <w:tc>
          <w:tcPr>
            <w:tcW w:w="3119" w:type="dxa"/>
          </w:tcPr>
          <w:p>
            <w:pPr>
              <w:pStyle w:val="28"/>
              <w:rPr>
                <w:rFonts w:hint="eastAsia" w:ascii="宋体" w:hAnsi="宋体" w:eastAsia="宋体" w:cs="宋体"/>
                <w:color w:val="auto"/>
                <w:sz w:val="28"/>
                <w:szCs w:val="28"/>
              </w:rPr>
            </w:pPr>
          </w:p>
        </w:tc>
        <w:tc>
          <w:tcPr>
            <w:tcW w:w="2835" w:type="dxa"/>
          </w:tcPr>
          <w:p>
            <w:pPr>
              <w:pStyle w:val="28"/>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pStyle w:val="28"/>
              <w:rPr>
                <w:rFonts w:hint="eastAsia" w:ascii="宋体" w:hAnsi="宋体" w:eastAsia="宋体" w:cs="宋体"/>
                <w:color w:val="auto"/>
                <w:sz w:val="28"/>
                <w:szCs w:val="28"/>
              </w:rPr>
            </w:pPr>
          </w:p>
        </w:tc>
        <w:tc>
          <w:tcPr>
            <w:tcW w:w="696" w:type="dxa"/>
          </w:tcPr>
          <w:p>
            <w:pPr>
              <w:pStyle w:val="28"/>
              <w:rPr>
                <w:rFonts w:hint="eastAsia" w:ascii="宋体" w:hAnsi="宋体" w:eastAsia="宋体" w:cs="宋体"/>
                <w:color w:val="auto"/>
                <w:sz w:val="28"/>
                <w:szCs w:val="28"/>
              </w:rPr>
            </w:pPr>
          </w:p>
        </w:tc>
        <w:tc>
          <w:tcPr>
            <w:tcW w:w="1714" w:type="dxa"/>
          </w:tcPr>
          <w:p>
            <w:pPr>
              <w:pStyle w:val="28"/>
              <w:rPr>
                <w:rFonts w:hint="eastAsia" w:ascii="宋体" w:hAnsi="宋体" w:eastAsia="宋体" w:cs="宋体"/>
                <w:color w:val="auto"/>
                <w:sz w:val="28"/>
                <w:szCs w:val="28"/>
              </w:rPr>
            </w:pPr>
          </w:p>
        </w:tc>
        <w:tc>
          <w:tcPr>
            <w:tcW w:w="3119" w:type="dxa"/>
          </w:tcPr>
          <w:p>
            <w:pPr>
              <w:pStyle w:val="28"/>
              <w:rPr>
                <w:rFonts w:hint="eastAsia" w:ascii="宋体" w:hAnsi="宋体" w:eastAsia="宋体" w:cs="宋体"/>
                <w:color w:val="auto"/>
                <w:sz w:val="28"/>
                <w:szCs w:val="28"/>
              </w:rPr>
            </w:pPr>
          </w:p>
        </w:tc>
        <w:tc>
          <w:tcPr>
            <w:tcW w:w="2835" w:type="dxa"/>
          </w:tcPr>
          <w:p>
            <w:pPr>
              <w:pStyle w:val="28"/>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pStyle w:val="28"/>
              <w:rPr>
                <w:rFonts w:hint="eastAsia" w:ascii="宋体" w:hAnsi="宋体" w:eastAsia="宋体" w:cs="宋体"/>
                <w:color w:val="auto"/>
                <w:sz w:val="28"/>
                <w:szCs w:val="28"/>
              </w:rPr>
            </w:pPr>
          </w:p>
        </w:tc>
        <w:tc>
          <w:tcPr>
            <w:tcW w:w="696" w:type="dxa"/>
          </w:tcPr>
          <w:p>
            <w:pPr>
              <w:pStyle w:val="28"/>
              <w:rPr>
                <w:rFonts w:hint="eastAsia" w:ascii="宋体" w:hAnsi="宋体" w:eastAsia="宋体" w:cs="宋体"/>
                <w:color w:val="auto"/>
                <w:sz w:val="28"/>
                <w:szCs w:val="28"/>
              </w:rPr>
            </w:pPr>
          </w:p>
        </w:tc>
        <w:tc>
          <w:tcPr>
            <w:tcW w:w="1714" w:type="dxa"/>
          </w:tcPr>
          <w:p>
            <w:pPr>
              <w:pStyle w:val="28"/>
              <w:rPr>
                <w:rFonts w:hint="eastAsia" w:ascii="宋体" w:hAnsi="宋体" w:eastAsia="宋体" w:cs="宋体"/>
                <w:color w:val="auto"/>
                <w:sz w:val="28"/>
                <w:szCs w:val="28"/>
              </w:rPr>
            </w:pPr>
          </w:p>
        </w:tc>
        <w:tc>
          <w:tcPr>
            <w:tcW w:w="3119" w:type="dxa"/>
          </w:tcPr>
          <w:p>
            <w:pPr>
              <w:pStyle w:val="28"/>
              <w:rPr>
                <w:rFonts w:hint="eastAsia" w:ascii="宋体" w:hAnsi="宋体" w:eastAsia="宋体" w:cs="宋体"/>
                <w:color w:val="auto"/>
                <w:sz w:val="28"/>
                <w:szCs w:val="28"/>
              </w:rPr>
            </w:pPr>
          </w:p>
        </w:tc>
        <w:tc>
          <w:tcPr>
            <w:tcW w:w="2835" w:type="dxa"/>
          </w:tcPr>
          <w:p>
            <w:pPr>
              <w:pStyle w:val="28"/>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pStyle w:val="28"/>
              <w:rPr>
                <w:rFonts w:hint="eastAsia" w:ascii="宋体" w:hAnsi="宋体" w:eastAsia="宋体" w:cs="宋体"/>
                <w:color w:val="auto"/>
                <w:sz w:val="28"/>
                <w:szCs w:val="28"/>
              </w:rPr>
            </w:pPr>
          </w:p>
        </w:tc>
        <w:tc>
          <w:tcPr>
            <w:tcW w:w="696" w:type="dxa"/>
          </w:tcPr>
          <w:p>
            <w:pPr>
              <w:pStyle w:val="28"/>
              <w:rPr>
                <w:rFonts w:hint="eastAsia" w:ascii="宋体" w:hAnsi="宋体" w:eastAsia="宋体" w:cs="宋体"/>
                <w:color w:val="auto"/>
                <w:sz w:val="28"/>
                <w:szCs w:val="28"/>
              </w:rPr>
            </w:pPr>
          </w:p>
        </w:tc>
        <w:tc>
          <w:tcPr>
            <w:tcW w:w="1714" w:type="dxa"/>
          </w:tcPr>
          <w:p>
            <w:pPr>
              <w:pStyle w:val="28"/>
              <w:rPr>
                <w:rFonts w:hint="eastAsia" w:ascii="宋体" w:hAnsi="宋体" w:eastAsia="宋体" w:cs="宋体"/>
                <w:color w:val="auto"/>
                <w:sz w:val="28"/>
                <w:szCs w:val="28"/>
              </w:rPr>
            </w:pPr>
          </w:p>
        </w:tc>
        <w:tc>
          <w:tcPr>
            <w:tcW w:w="3119" w:type="dxa"/>
          </w:tcPr>
          <w:p>
            <w:pPr>
              <w:pStyle w:val="28"/>
              <w:rPr>
                <w:rFonts w:hint="eastAsia" w:ascii="宋体" w:hAnsi="宋体" w:eastAsia="宋体" w:cs="宋体"/>
                <w:color w:val="auto"/>
                <w:sz w:val="28"/>
                <w:szCs w:val="28"/>
              </w:rPr>
            </w:pPr>
          </w:p>
        </w:tc>
        <w:tc>
          <w:tcPr>
            <w:tcW w:w="2835" w:type="dxa"/>
          </w:tcPr>
          <w:p>
            <w:pPr>
              <w:pStyle w:val="28"/>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pStyle w:val="28"/>
              <w:rPr>
                <w:rFonts w:hint="eastAsia" w:ascii="宋体" w:hAnsi="宋体" w:eastAsia="宋体" w:cs="宋体"/>
                <w:color w:val="auto"/>
                <w:sz w:val="28"/>
                <w:szCs w:val="28"/>
              </w:rPr>
            </w:pPr>
          </w:p>
        </w:tc>
        <w:tc>
          <w:tcPr>
            <w:tcW w:w="696" w:type="dxa"/>
          </w:tcPr>
          <w:p>
            <w:pPr>
              <w:pStyle w:val="28"/>
              <w:rPr>
                <w:rFonts w:hint="eastAsia" w:ascii="宋体" w:hAnsi="宋体" w:eastAsia="宋体" w:cs="宋体"/>
                <w:color w:val="auto"/>
                <w:sz w:val="28"/>
                <w:szCs w:val="28"/>
              </w:rPr>
            </w:pPr>
          </w:p>
        </w:tc>
        <w:tc>
          <w:tcPr>
            <w:tcW w:w="1714" w:type="dxa"/>
          </w:tcPr>
          <w:p>
            <w:pPr>
              <w:pStyle w:val="28"/>
              <w:rPr>
                <w:rFonts w:hint="eastAsia" w:ascii="宋体" w:hAnsi="宋体" w:eastAsia="宋体" w:cs="宋体"/>
                <w:color w:val="auto"/>
                <w:sz w:val="28"/>
                <w:szCs w:val="28"/>
              </w:rPr>
            </w:pPr>
          </w:p>
        </w:tc>
        <w:tc>
          <w:tcPr>
            <w:tcW w:w="3119" w:type="dxa"/>
          </w:tcPr>
          <w:p>
            <w:pPr>
              <w:pStyle w:val="28"/>
              <w:rPr>
                <w:rFonts w:hint="eastAsia" w:ascii="宋体" w:hAnsi="宋体" w:eastAsia="宋体" w:cs="宋体"/>
                <w:color w:val="auto"/>
                <w:sz w:val="28"/>
                <w:szCs w:val="28"/>
              </w:rPr>
            </w:pPr>
          </w:p>
        </w:tc>
        <w:tc>
          <w:tcPr>
            <w:tcW w:w="2835" w:type="dxa"/>
          </w:tcPr>
          <w:p>
            <w:pPr>
              <w:pStyle w:val="28"/>
              <w:rPr>
                <w:rFonts w:hint="eastAsia" w:ascii="宋体" w:hAnsi="宋体" w:eastAsia="宋体" w:cs="宋体"/>
                <w:color w:val="auto"/>
                <w:sz w:val="28"/>
                <w:szCs w:val="28"/>
              </w:rPr>
            </w:pPr>
          </w:p>
        </w:tc>
      </w:tr>
    </w:tbl>
    <w:p>
      <w:pPr>
        <w:spacing w:line="400" w:lineRule="exact"/>
        <w:ind w:left="680" w:leftChars="57" w:hanging="560" w:hangingChars="200"/>
        <w:rPr>
          <w:rFonts w:hint="eastAsia" w:ascii="宋体" w:hAnsi="宋体" w:eastAsia="宋体" w:cs="宋体"/>
          <w:color w:val="auto"/>
          <w:sz w:val="28"/>
          <w:szCs w:val="28"/>
        </w:rPr>
      </w:pP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注：1. 供应商必须把招标项目</w:t>
      </w:r>
      <w:r>
        <w:rPr>
          <w:rFonts w:hint="eastAsia" w:ascii="宋体" w:hAnsi="宋体" w:eastAsia="宋体" w:cs="宋体"/>
          <w:color w:val="auto"/>
          <w:sz w:val="28"/>
          <w:szCs w:val="28"/>
          <w:lang w:eastAsia="zh-CN"/>
        </w:rPr>
        <w:t>对应包件</w:t>
      </w:r>
      <w:r>
        <w:rPr>
          <w:rFonts w:hint="eastAsia" w:ascii="宋体" w:hAnsi="宋体" w:eastAsia="宋体" w:cs="宋体"/>
          <w:color w:val="auto"/>
          <w:sz w:val="28"/>
          <w:szCs w:val="28"/>
        </w:rPr>
        <w:t>的全部服务内容事项列入此表。</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2．按照招标项目</w:t>
      </w:r>
      <w:r>
        <w:rPr>
          <w:rFonts w:hint="eastAsia" w:ascii="宋体" w:hAnsi="宋体" w:eastAsia="宋体" w:cs="宋体"/>
          <w:color w:val="auto"/>
          <w:sz w:val="28"/>
          <w:szCs w:val="28"/>
          <w:lang w:eastAsia="zh-CN"/>
        </w:rPr>
        <w:t>对应包件</w:t>
      </w:r>
      <w:r>
        <w:rPr>
          <w:rFonts w:hint="eastAsia" w:ascii="宋体" w:hAnsi="宋体" w:eastAsia="宋体" w:cs="宋体"/>
          <w:color w:val="auto"/>
          <w:sz w:val="28"/>
          <w:szCs w:val="28"/>
        </w:rPr>
        <w:t>服务要求的顺序对应填写。</w:t>
      </w:r>
    </w:p>
    <w:p>
      <w:pPr>
        <w:spacing w:line="360" w:lineRule="auto"/>
        <w:ind w:firstLine="560" w:firstLineChars="200"/>
        <w:rPr>
          <w:rFonts w:hint="eastAsia" w:ascii="宋体" w:hAnsi="宋体" w:eastAsia="宋体" w:cs="宋体"/>
          <w:color w:val="auto"/>
          <w:sz w:val="24"/>
        </w:rPr>
      </w:pPr>
      <w:r>
        <w:rPr>
          <w:rFonts w:hint="eastAsia" w:ascii="宋体" w:hAnsi="宋体" w:eastAsia="宋体" w:cs="宋体"/>
          <w:color w:val="auto"/>
          <w:sz w:val="28"/>
          <w:szCs w:val="28"/>
        </w:rPr>
        <w:t>3．供应商必须据实填写，不得虚假填写，否则将取消其投标或中标资格。</w:t>
      </w:r>
    </w:p>
    <w:p>
      <w:pPr>
        <w:tabs>
          <w:tab w:val="left" w:pos="3969"/>
        </w:tabs>
        <w:spacing w:line="588" w:lineRule="exact"/>
        <w:ind w:right="-58"/>
        <w:jc w:val="left"/>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投标人名称：</w:t>
      </w:r>
      <w:r>
        <w:rPr>
          <w:rFonts w:hint="eastAsia" w:ascii="宋体" w:hAnsi="宋体" w:eastAsia="宋体" w:cs="宋体"/>
          <w:bCs/>
          <w:color w:val="auto"/>
          <w:sz w:val="28"/>
          <w:szCs w:val="28"/>
          <w:u w:val="single"/>
        </w:rPr>
        <w:t>XXXX</w:t>
      </w:r>
    </w:p>
    <w:p>
      <w:pPr>
        <w:tabs>
          <w:tab w:val="left" w:pos="3969"/>
        </w:tabs>
        <w:spacing w:line="588" w:lineRule="exact"/>
        <w:ind w:right="-58"/>
        <w:jc w:val="left"/>
        <w:rPr>
          <w:rFonts w:hint="eastAsia" w:ascii="宋体" w:hAnsi="宋体" w:eastAsia="宋体" w:cs="宋体"/>
          <w:bCs/>
          <w:color w:val="auto"/>
          <w:sz w:val="28"/>
        </w:rPr>
      </w:pPr>
      <w:r>
        <w:rPr>
          <w:rFonts w:hint="eastAsia" w:ascii="宋体" w:hAnsi="宋体" w:eastAsia="宋体" w:cs="宋体"/>
          <w:color w:val="auto"/>
          <w:spacing w:val="6"/>
          <w:sz w:val="28"/>
          <w:szCs w:val="28"/>
        </w:rPr>
        <w:t>日  期：</w:t>
      </w:r>
      <w:r>
        <w:rPr>
          <w:rFonts w:hint="eastAsia" w:ascii="宋体" w:hAnsi="宋体" w:eastAsia="宋体" w:cs="宋体"/>
          <w:bCs/>
          <w:color w:val="auto"/>
          <w:sz w:val="28"/>
        </w:rPr>
        <w:t>20</w:t>
      </w:r>
      <w:r>
        <w:rPr>
          <w:rFonts w:hint="eastAsia" w:ascii="宋体" w:hAnsi="宋体" w:eastAsia="宋体" w:cs="宋体"/>
          <w:color w:val="auto"/>
          <w:sz w:val="28"/>
          <w:szCs w:val="28"/>
          <w:u w:val="single"/>
        </w:rPr>
        <w:t>X</w:t>
      </w:r>
      <w:r>
        <w:rPr>
          <w:rFonts w:hint="eastAsia" w:ascii="宋体" w:hAnsi="宋体" w:eastAsia="宋体" w:cs="宋体"/>
          <w:bCs/>
          <w:color w:val="auto"/>
          <w:sz w:val="28"/>
          <w:u w:val="single"/>
        </w:rPr>
        <w:t>X</w:t>
      </w:r>
      <w:r>
        <w:rPr>
          <w:rFonts w:hint="eastAsia" w:ascii="宋体" w:hAnsi="宋体" w:eastAsia="宋体" w:cs="宋体"/>
          <w:bCs/>
          <w:color w:val="auto"/>
          <w:sz w:val="28"/>
        </w:rPr>
        <w:t>年</w:t>
      </w:r>
      <w:r>
        <w:rPr>
          <w:rFonts w:hint="eastAsia" w:ascii="宋体" w:hAnsi="宋体" w:eastAsia="宋体" w:cs="宋体"/>
          <w:bCs/>
          <w:color w:val="auto"/>
          <w:sz w:val="28"/>
          <w:u w:val="single"/>
        </w:rPr>
        <w:t>XX</w:t>
      </w:r>
      <w:r>
        <w:rPr>
          <w:rFonts w:hint="eastAsia" w:ascii="宋体" w:hAnsi="宋体" w:eastAsia="宋体" w:cs="宋体"/>
          <w:bCs/>
          <w:color w:val="auto"/>
          <w:sz w:val="28"/>
        </w:rPr>
        <w:t>月</w:t>
      </w:r>
      <w:r>
        <w:rPr>
          <w:rFonts w:hint="eastAsia" w:ascii="宋体" w:hAnsi="宋体" w:eastAsia="宋体" w:cs="宋体"/>
          <w:bCs/>
          <w:color w:val="auto"/>
          <w:sz w:val="28"/>
          <w:u w:val="single"/>
        </w:rPr>
        <w:t>XX</w:t>
      </w:r>
      <w:r>
        <w:rPr>
          <w:rFonts w:hint="eastAsia" w:ascii="宋体" w:hAnsi="宋体" w:eastAsia="宋体" w:cs="宋体"/>
          <w:bCs/>
          <w:color w:val="auto"/>
          <w:sz w:val="28"/>
        </w:rPr>
        <w:t>日</w:t>
      </w:r>
    </w:p>
    <w:p>
      <w:pPr>
        <w:pStyle w:val="7"/>
        <w:spacing w:after="0"/>
        <w:rPr>
          <w:rFonts w:hint="eastAsia" w:ascii="宋体" w:hAnsi="宋体" w:eastAsia="宋体" w:cs="宋体"/>
          <w:color w:val="auto"/>
        </w:rPr>
      </w:pPr>
      <w:r>
        <w:rPr>
          <w:rFonts w:hint="eastAsia" w:ascii="宋体" w:hAnsi="宋体" w:eastAsia="宋体" w:cs="宋体"/>
          <w:color w:val="auto"/>
        </w:rPr>
        <w:t>中小企业声明函</w:t>
      </w:r>
    </w:p>
    <w:p>
      <w:pPr>
        <w:spacing w:line="588" w:lineRule="exact"/>
        <w:jc w:val="center"/>
        <w:rPr>
          <w:rFonts w:hint="eastAsia" w:ascii="宋体" w:hAnsi="宋体" w:eastAsia="宋体" w:cs="宋体"/>
          <w:b/>
          <w:i w:val="0"/>
          <w:iCs w:val="0"/>
          <w:color w:val="auto"/>
          <w:spacing w:val="6"/>
          <w:sz w:val="28"/>
          <w:szCs w:val="28"/>
        </w:rPr>
      </w:pPr>
      <w:r>
        <w:rPr>
          <w:rFonts w:hint="eastAsia" w:ascii="宋体" w:hAnsi="宋体" w:eastAsia="宋体" w:cs="宋体"/>
          <w:b/>
          <w:i w:val="0"/>
          <w:iCs w:val="0"/>
          <w:color w:val="auto"/>
          <w:spacing w:val="6"/>
          <w:sz w:val="28"/>
          <w:szCs w:val="28"/>
        </w:rPr>
        <w:t>中小企业声明函</w:t>
      </w:r>
    </w:p>
    <w:p>
      <w:pPr>
        <w:pStyle w:val="2"/>
        <w:spacing w:line="302" w:lineRule="auto"/>
        <w:ind w:right="415" w:firstLine="640"/>
        <w:jc w:val="both"/>
        <w:rPr>
          <w:rFonts w:hint="eastAsia" w:ascii="宋体" w:hAnsi="宋体" w:eastAsia="宋体" w:cs="宋体"/>
          <w:color w:val="auto"/>
          <w:kern w:val="0"/>
          <w:sz w:val="24"/>
          <w:szCs w:val="22"/>
          <w:lang w:val="en-US" w:eastAsia="zh-CN" w:bidi="ar-SA"/>
        </w:rPr>
      </w:pPr>
      <w:r>
        <w:rPr>
          <w:rFonts w:hint="eastAsia" w:ascii="宋体" w:hAnsi="宋体" w:eastAsia="宋体" w:cs="宋体"/>
          <w:i w:val="0"/>
          <w:iCs w:val="0"/>
          <w:color w:val="auto"/>
          <w:kern w:val="0"/>
          <w:sz w:val="21"/>
          <w:szCs w:val="21"/>
          <w:lang w:val="en-US" w:eastAsia="zh-CN" w:bidi="ar-SA"/>
        </w:rPr>
        <w:t>本公司（联合体）郑重声明，根据《政府采购促进中小企业发展管理办法》（财库﹝2020﹞46 号）的规定，本公司（联合体）参加</w:t>
      </w:r>
      <w:r>
        <w:rPr>
          <w:rFonts w:hint="eastAsia" w:ascii="宋体" w:hAnsi="宋体" w:eastAsia="宋体" w:cs="宋体"/>
          <w:b/>
          <w:bCs/>
          <w:i w:val="0"/>
          <w:iCs w:val="0"/>
          <w:color w:val="auto"/>
          <w:kern w:val="0"/>
          <w:sz w:val="21"/>
          <w:szCs w:val="21"/>
          <w:u w:val="single"/>
          <w:lang w:val="en-US" w:eastAsia="zh-CN" w:bidi="ar-SA"/>
        </w:rPr>
        <w:t>成都市双流区彭镇人民政府</w:t>
      </w:r>
      <w:r>
        <w:rPr>
          <w:rFonts w:hint="eastAsia" w:ascii="宋体" w:hAnsi="宋体" w:eastAsia="宋体" w:cs="宋体"/>
          <w:i w:val="0"/>
          <w:iCs w:val="0"/>
          <w:color w:val="auto"/>
          <w:kern w:val="0"/>
          <w:sz w:val="21"/>
          <w:szCs w:val="21"/>
          <w:lang w:val="en-US" w:eastAsia="zh-CN" w:bidi="ar-SA"/>
        </w:rPr>
        <w:t>的</w:t>
      </w:r>
      <w:r>
        <w:rPr>
          <w:rFonts w:hint="eastAsia" w:ascii="宋体" w:hAnsi="宋体" w:eastAsia="宋体" w:cs="宋体"/>
          <w:b/>
          <w:bCs/>
          <w:i w:val="0"/>
          <w:iCs w:val="0"/>
          <w:color w:val="auto"/>
          <w:kern w:val="0"/>
          <w:sz w:val="21"/>
          <w:szCs w:val="21"/>
          <w:u w:val="single"/>
          <w:lang w:val="en-US" w:eastAsia="zh-CN" w:bidi="ar-SA"/>
        </w:rPr>
        <w:t>成都市双流区彭镇人民政府清扫保洁服务外包采购项目</w:t>
      </w:r>
      <w:r>
        <w:rPr>
          <w:rFonts w:hint="eastAsia" w:ascii="宋体" w:hAnsi="宋体" w:eastAsia="宋体" w:cs="宋体"/>
          <w:i w:val="0"/>
          <w:iCs w:val="0"/>
          <w:color w:val="auto"/>
          <w:kern w:val="0"/>
          <w:sz w:val="21"/>
          <w:szCs w:val="21"/>
          <w:lang w:val="en-US" w:eastAsia="zh-CN" w:bidi="ar-SA"/>
        </w:rPr>
        <w:t>包件</w:t>
      </w:r>
      <w:r>
        <w:rPr>
          <w:rFonts w:hint="eastAsia" w:ascii="宋体" w:hAnsi="宋体" w:eastAsia="宋体" w:cs="宋体"/>
          <w:b/>
          <w:bCs/>
          <w:i w:val="0"/>
          <w:iCs w:val="0"/>
          <w:color w:val="auto"/>
          <w:kern w:val="0"/>
          <w:sz w:val="21"/>
          <w:szCs w:val="21"/>
          <w:u w:val="single"/>
          <w:lang w:val="en-US" w:eastAsia="zh-CN" w:bidi="ar-SA"/>
        </w:rPr>
        <w:t>XXX</w:t>
      </w:r>
      <w:r>
        <w:rPr>
          <w:rFonts w:hint="eastAsia" w:ascii="宋体" w:hAnsi="宋体" w:eastAsia="宋体" w:cs="宋体"/>
          <w:i w:val="0"/>
          <w:iCs w:val="0"/>
          <w:color w:val="auto"/>
          <w:kern w:val="0"/>
          <w:sz w:val="21"/>
          <w:szCs w:val="21"/>
          <w:lang w:val="en-US" w:eastAsia="zh-CN" w:bidi="ar-SA"/>
        </w:rPr>
        <w:t>采购活动，服务全部由符合政策要求的中小企业承接。相关企业（含联合体中的中小企业、签订分包意向协议的中小企业）的具体情况如</w:t>
      </w:r>
      <w:r>
        <w:rPr>
          <w:rFonts w:hint="eastAsia" w:ascii="宋体" w:hAnsi="宋体" w:eastAsia="宋体" w:cs="宋体"/>
          <w:color w:val="auto"/>
          <w:kern w:val="0"/>
          <w:sz w:val="21"/>
          <w:szCs w:val="21"/>
          <w:lang w:val="en-US" w:eastAsia="zh-CN" w:bidi="ar-SA"/>
        </w:rPr>
        <w:t>下：</w:t>
      </w:r>
    </w:p>
    <w:p>
      <w:pPr>
        <w:pStyle w:val="2"/>
        <w:spacing w:line="302" w:lineRule="auto"/>
        <w:ind w:right="415" w:firstLine="640"/>
        <w:jc w:val="both"/>
        <w:rPr>
          <w:rFonts w:hint="eastAsia" w:ascii="宋体" w:hAnsi="宋体" w:eastAsia="宋体" w:cs="宋体"/>
          <w:color w:val="auto"/>
          <w:spacing w:val="6"/>
          <w:sz w:val="21"/>
          <w:szCs w:val="21"/>
        </w:rPr>
      </w:pPr>
      <w:r>
        <w:rPr>
          <w:rFonts w:hint="eastAsia" w:ascii="宋体" w:hAnsi="宋体" w:eastAsia="宋体" w:cs="宋体"/>
          <w:b/>
          <w:bCs/>
          <w:i w:val="0"/>
          <w:iCs w:val="0"/>
          <w:color w:val="auto"/>
          <w:kern w:val="0"/>
          <w:sz w:val="21"/>
          <w:szCs w:val="21"/>
          <w:u w:val="single"/>
          <w:lang w:val="en-US" w:eastAsia="zh-CN" w:bidi="ar-SA"/>
        </w:rPr>
        <w:t>成都市双流区彭镇人民政府清扫保洁服务外包采购项目</w:t>
      </w:r>
      <w:r>
        <w:rPr>
          <w:rFonts w:hint="eastAsia" w:ascii="宋体" w:hAnsi="宋体" w:eastAsia="宋体" w:cs="宋体"/>
          <w:color w:val="auto"/>
          <w:spacing w:val="6"/>
          <w:sz w:val="21"/>
          <w:szCs w:val="21"/>
        </w:rPr>
        <w:t>，属于</w:t>
      </w:r>
      <w:r>
        <w:rPr>
          <w:rFonts w:hint="eastAsia" w:ascii="宋体" w:hAnsi="宋体" w:cs="宋体"/>
          <w:b/>
          <w:bCs/>
          <w:color w:val="auto"/>
          <w:spacing w:val="6"/>
          <w:sz w:val="21"/>
          <w:szCs w:val="21"/>
          <w:u w:val="single"/>
          <w:lang w:eastAsia="zh-CN"/>
        </w:rPr>
        <w:t>其他未列明行业</w:t>
      </w:r>
      <w:r>
        <w:rPr>
          <w:rFonts w:hint="eastAsia" w:ascii="宋体" w:hAnsi="宋体" w:eastAsia="宋体" w:cs="宋体"/>
          <w:color w:val="auto"/>
          <w:spacing w:val="6"/>
          <w:sz w:val="21"/>
          <w:szCs w:val="21"/>
        </w:rPr>
        <w:t>；承接企业为</w:t>
      </w:r>
      <w:r>
        <w:rPr>
          <w:rFonts w:hint="eastAsia" w:ascii="宋体" w:hAnsi="宋体" w:eastAsia="宋体" w:cs="宋体"/>
          <w:color w:val="auto"/>
          <w:spacing w:val="6"/>
          <w:sz w:val="21"/>
          <w:szCs w:val="21"/>
          <w:u w:val="single"/>
        </w:rPr>
        <w:t>XXXX（企业名称）</w:t>
      </w:r>
      <w:r>
        <w:rPr>
          <w:rFonts w:hint="eastAsia" w:ascii="宋体" w:hAnsi="宋体" w:eastAsia="宋体" w:cs="宋体"/>
          <w:color w:val="auto"/>
          <w:spacing w:val="6"/>
          <w:sz w:val="21"/>
          <w:szCs w:val="21"/>
        </w:rPr>
        <w:t>，从业人员</w:t>
      </w:r>
      <w:r>
        <w:rPr>
          <w:rFonts w:hint="eastAsia" w:ascii="宋体" w:hAnsi="宋体" w:eastAsia="宋体" w:cs="宋体"/>
          <w:color w:val="auto"/>
          <w:spacing w:val="6"/>
          <w:sz w:val="21"/>
          <w:szCs w:val="21"/>
          <w:u w:val="single"/>
        </w:rPr>
        <w:t>XX</w:t>
      </w:r>
      <w:r>
        <w:rPr>
          <w:rFonts w:hint="eastAsia" w:ascii="宋体" w:hAnsi="宋体" w:eastAsia="宋体" w:cs="宋体"/>
          <w:color w:val="auto"/>
          <w:spacing w:val="6"/>
          <w:sz w:val="21"/>
          <w:szCs w:val="21"/>
        </w:rPr>
        <w:t>人，营业收入为</w:t>
      </w:r>
      <w:r>
        <w:rPr>
          <w:rFonts w:hint="eastAsia" w:ascii="宋体" w:hAnsi="宋体" w:eastAsia="宋体" w:cs="宋体"/>
          <w:color w:val="auto"/>
          <w:spacing w:val="6"/>
          <w:sz w:val="21"/>
          <w:szCs w:val="21"/>
          <w:u w:val="single"/>
        </w:rPr>
        <w:t>XX</w:t>
      </w:r>
      <w:r>
        <w:rPr>
          <w:rFonts w:hint="eastAsia" w:ascii="宋体" w:hAnsi="宋体" w:eastAsia="宋体" w:cs="宋体"/>
          <w:color w:val="auto"/>
          <w:spacing w:val="6"/>
          <w:sz w:val="21"/>
          <w:szCs w:val="21"/>
        </w:rPr>
        <w:t>万元，资产总额为</w:t>
      </w:r>
      <w:r>
        <w:rPr>
          <w:rFonts w:hint="eastAsia" w:ascii="宋体" w:hAnsi="宋体" w:eastAsia="宋体" w:cs="宋体"/>
          <w:color w:val="auto"/>
          <w:spacing w:val="6"/>
          <w:sz w:val="21"/>
          <w:szCs w:val="21"/>
          <w:u w:val="single"/>
        </w:rPr>
        <w:t>XX</w:t>
      </w:r>
      <w:r>
        <w:rPr>
          <w:rFonts w:hint="eastAsia" w:ascii="宋体" w:hAnsi="宋体" w:eastAsia="宋体" w:cs="宋体"/>
          <w:color w:val="auto"/>
          <w:spacing w:val="6"/>
          <w:sz w:val="21"/>
          <w:szCs w:val="21"/>
        </w:rPr>
        <w:t>万元，属于</w:t>
      </w:r>
      <w:r>
        <w:rPr>
          <w:rFonts w:hint="eastAsia" w:ascii="宋体" w:hAnsi="宋体" w:eastAsia="宋体" w:cs="宋体"/>
          <w:color w:val="auto"/>
          <w:spacing w:val="6"/>
          <w:sz w:val="21"/>
          <w:szCs w:val="21"/>
          <w:u w:val="single"/>
        </w:rPr>
        <w:t>XXXX（中型企业、小型企业、微型企业）</w:t>
      </w:r>
      <w:r>
        <w:rPr>
          <w:rFonts w:hint="eastAsia" w:ascii="宋体" w:hAnsi="宋体" w:eastAsia="宋体" w:cs="宋体"/>
          <w:color w:val="auto"/>
          <w:spacing w:val="6"/>
          <w:sz w:val="21"/>
          <w:szCs w:val="21"/>
        </w:rPr>
        <w:t>。</w:t>
      </w:r>
    </w:p>
    <w:p>
      <w:pPr>
        <w:pStyle w:val="2"/>
        <w:spacing w:line="302" w:lineRule="auto"/>
        <w:ind w:right="415" w:firstLine="640"/>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以上企业，不属于大企业的分支机构，不存在控股股东为大企业的情形，也不存在与大企业的负责人为同一人的情形。</w:t>
      </w:r>
    </w:p>
    <w:p>
      <w:pPr>
        <w:pStyle w:val="2"/>
        <w:spacing w:line="302" w:lineRule="auto"/>
        <w:ind w:right="415" w:firstLine="640"/>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after="200" w:line="276" w:lineRule="auto"/>
        <w:textAlignment w:val="auto"/>
        <w:rPr>
          <w:rFonts w:hint="eastAsia" w:ascii="宋体" w:hAnsi="宋体" w:eastAsia="宋体" w:cs="宋体"/>
          <w:color w:val="auto"/>
          <w:sz w:val="21"/>
          <w:szCs w:val="21"/>
        </w:rPr>
      </w:pPr>
      <w:r>
        <w:rPr>
          <w:rFonts w:hint="eastAsia" w:ascii="宋体" w:hAnsi="宋体" w:eastAsia="宋体" w:cs="宋体"/>
          <w:b/>
          <w:bCs/>
          <w:color w:val="auto"/>
          <w:sz w:val="24"/>
          <w:szCs w:val="24"/>
        </w:rPr>
        <w:t>说明:</w:t>
      </w:r>
      <w:r>
        <w:rPr>
          <w:rFonts w:hint="eastAsia" w:ascii="宋体" w:hAnsi="宋体" w:eastAsia="宋体" w:cs="宋体"/>
          <w:color w:val="auto"/>
          <w:sz w:val="21"/>
          <w:szCs w:val="21"/>
        </w:rPr>
        <w:t>①如本项目为非专门面向中小企业，若未提供中小企业声明函的，则其评审中的小型、微型企业不能享受招标文件规定的价格扣除，但不影响供应商投标文件的有效性。</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②投标人参加政府采购活动时，提供虚假中小企业声明函的，以提供虚假材料谋取中标处理。</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③投标人为非企业单位的，如民办非企业、基金会、协会、服务中心、农村承包经营户、学会等非工商(市场监管)登记注册的组织均不适用此声明函，不得提供中小企业声明函，提供此声明的，声明无效。</w:t>
      </w:r>
    </w:p>
    <w:p>
      <w:pPr>
        <w:keepNext w:val="0"/>
        <w:keepLines w:val="0"/>
        <w:pageBreakBefore w:val="0"/>
        <w:widowControl w:val="0"/>
        <w:kinsoku/>
        <w:wordWrap/>
        <w:overflowPunct/>
        <w:topLinePunct w:val="0"/>
        <w:autoSpaceDE/>
        <w:autoSpaceDN/>
        <w:bidi w:val="0"/>
        <w:adjustRightInd/>
        <w:snapToGrid/>
        <w:spacing w:after="200" w:line="276"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④投标人如为分支机构的，则需提供由总公司出具的中小企业声明函原件。</w:t>
      </w:r>
    </w:p>
    <w:p>
      <w:pPr>
        <w:keepNext w:val="0"/>
        <w:keepLines w:val="0"/>
        <w:pageBreakBefore w:val="0"/>
        <w:widowControl w:val="0"/>
        <w:kinsoku/>
        <w:wordWrap/>
        <w:overflowPunct/>
        <w:topLinePunct w:val="0"/>
        <w:autoSpaceDE/>
        <w:autoSpaceDN/>
        <w:bidi w:val="0"/>
        <w:adjustRightInd/>
        <w:snapToGrid/>
        <w:spacing w:after="200" w:line="276" w:lineRule="auto"/>
        <w:ind w:right="0" w:rightChars="0"/>
        <w:jc w:val="both"/>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⑤从业人员、营业收入、资产总额填报上一年度数据，无上一年度数据的新成立的企业可不填报。</w:t>
      </w:r>
    </w:p>
    <w:p>
      <w:pPr>
        <w:keepNext w:val="0"/>
        <w:keepLines w:val="0"/>
        <w:pageBreakBefore w:val="0"/>
        <w:widowControl w:val="0"/>
        <w:kinsoku/>
        <w:wordWrap/>
        <w:overflowPunct/>
        <w:topLinePunct w:val="0"/>
        <w:autoSpaceDE/>
        <w:autoSpaceDN/>
        <w:bidi w:val="0"/>
        <w:adjustRightInd/>
        <w:snapToGrid/>
        <w:spacing w:after="200" w:line="276" w:lineRule="auto"/>
        <w:ind w:right="0" w:rightChars="0"/>
        <w:jc w:val="both"/>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2"/>
          <w:sz w:val="21"/>
          <w:szCs w:val="21"/>
          <w:lang w:val="en-US" w:eastAsia="zh-CN" w:bidi="ar-SA"/>
        </w:rPr>
        <w:t>⑥</w:t>
      </w:r>
      <w:r>
        <w:rPr>
          <w:rFonts w:hint="eastAsia" w:ascii="宋体" w:hAnsi="宋体" w:eastAsia="宋体" w:cs="宋体"/>
          <w:color w:val="auto"/>
          <w:sz w:val="21"/>
          <w:szCs w:val="21"/>
        </w:rPr>
        <w:t>投标人根据《工业和信息化部、国家统计局、国家发展和改革委员会、财政部关于印发中小企业划型标准规定的通知》（工信部联企业[2011]300号）规定的划分标准填写中小企业声明函。</w:t>
      </w:r>
    </w:p>
    <w:p>
      <w:pPr>
        <w:pStyle w:val="2"/>
        <w:keepNext w:val="0"/>
        <w:keepLines w:val="0"/>
        <w:pageBreakBefore w:val="0"/>
        <w:widowControl w:val="0"/>
        <w:kinsoku/>
        <w:wordWrap/>
        <w:overflowPunct/>
        <w:topLinePunct w:val="0"/>
        <w:autoSpaceDE/>
        <w:autoSpaceDN/>
        <w:bidi w:val="0"/>
        <w:adjustRightInd/>
        <w:snapToGrid/>
        <w:spacing w:after="200" w:line="302" w:lineRule="auto"/>
        <w:ind w:right="372"/>
        <w:textAlignment w:val="auto"/>
        <w:rPr>
          <w:rFonts w:hint="eastAsia" w:ascii="宋体" w:hAnsi="宋体" w:eastAsia="宋体" w:cs="宋体"/>
          <w:color w:val="auto"/>
          <w:kern w:val="0"/>
          <w:sz w:val="24"/>
          <w:szCs w:val="22"/>
          <w:lang w:val="en-US" w:eastAsia="zh-CN" w:bidi="ar-SA"/>
        </w:rPr>
      </w:pPr>
    </w:p>
    <w:p>
      <w:pPr>
        <w:rPr>
          <w:rFonts w:hint="eastAsia" w:ascii="宋体" w:hAnsi="宋体" w:eastAsia="宋体" w:cs="宋体"/>
          <w:color w:val="auto"/>
          <w:lang w:val="en-US" w:eastAsia="zh-CN"/>
        </w:rPr>
      </w:pPr>
    </w:p>
    <w:p>
      <w:pPr>
        <w:pStyle w:val="2"/>
        <w:spacing w:line="302" w:lineRule="auto"/>
        <w:ind w:right="372" w:firstLine="4238" w:firstLineChars="0"/>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企业名称（盖章）：</w:t>
      </w:r>
    </w:p>
    <w:p>
      <w:pPr>
        <w:pStyle w:val="2"/>
        <w:spacing w:line="302" w:lineRule="auto"/>
        <w:ind w:right="372" w:firstLine="4238" w:firstLineChars="0"/>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日期：</w:t>
      </w:r>
    </w:p>
    <w:p>
      <w:pPr>
        <w:pStyle w:val="7"/>
        <w:spacing w:after="0"/>
        <w:rPr>
          <w:rFonts w:hint="eastAsia" w:ascii="宋体" w:hAnsi="宋体" w:eastAsia="宋体" w:cs="宋体"/>
          <w:color w:val="auto"/>
        </w:rPr>
      </w:pPr>
      <w:r>
        <w:rPr>
          <w:rFonts w:hint="eastAsia" w:ascii="宋体" w:hAnsi="宋体" w:eastAsia="宋体" w:cs="宋体"/>
          <w:color w:val="auto"/>
        </w:rPr>
        <w:t>残疾人福利性单位声明函</w:t>
      </w:r>
    </w:p>
    <w:p>
      <w:pPr>
        <w:spacing w:line="588" w:lineRule="exact"/>
        <w:ind w:firstLine="562" w:firstLineChars="200"/>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残疾人福利性单位声明函</w:t>
      </w:r>
    </w:p>
    <w:p>
      <w:pPr>
        <w:spacing w:line="588" w:lineRule="exact"/>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本单位郑重声明：</w:t>
      </w:r>
    </w:p>
    <w:p>
      <w:pPr>
        <w:spacing w:line="588" w:lineRule="exact"/>
        <w:ind w:firstLine="584" w:firstLineChars="200"/>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本单位参加</w:t>
      </w:r>
      <w:r>
        <w:rPr>
          <w:rFonts w:hint="eastAsia" w:ascii="宋体" w:hAnsi="宋体" w:eastAsia="宋体" w:cs="宋体"/>
          <w:b/>
          <w:bCs/>
          <w:color w:val="auto"/>
          <w:spacing w:val="6"/>
          <w:sz w:val="28"/>
          <w:szCs w:val="28"/>
          <w:u w:val="single"/>
        </w:rPr>
        <w:t>XXXX</w:t>
      </w:r>
      <w:r>
        <w:rPr>
          <w:rFonts w:hint="eastAsia" w:ascii="宋体" w:hAnsi="宋体" w:eastAsia="宋体" w:cs="宋体"/>
          <w:color w:val="auto"/>
          <w:spacing w:val="6"/>
          <w:sz w:val="28"/>
          <w:szCs w:val="28"/>
        </w:rPr>
        <w:t>单位的</w:t>
      </w:r>
      <w:r>
        <w:rPr>
          <w:rFonts w:hint="eastAsia" w:ascii="宋体" w:hAnsi="宋体" w:eastAsia="宋体" w:cs="宋体"/>
          <w:b/>
          <w:bCs/>
          <w:color w:val="auto"/>
          <w:spacing w:val="6"/>
          <w:sz w:val="28"/>
          <w:szCs w:val="28"/>
          <w:u w:val="single"/>
        </w:rPr>
        <w:t>XXXX</w:t>
      </w:r>
      <w:r>
        <w:rPr>
          <w:rFonts w:hint="eastAsia" w:ascii="宋体" w:hAnsi="宋体" w:eastAsia="宋体" w:cs="宋体"/>
          <w:color w:val="auto"/>
          <w:spacing w:val="6"/>
          <w:sz w:val="28"/>
          <w:szCs w:val="28"/>
        </w:rPr>
        <w:t>项目包件</w:t>
      </w:r>
      <w:r>
        <w:rPr>
          <w:rFonts w:hint="eastAsia" w:ascii="宋体" w:hAnsi="宋体" w:eastAsia="宋体" w:cs="宋体"/>
          <w:b/>
          <w:bCs/>
          <w:color w:val="auto"/>
          <w:spacing w:val="6"/>
          <w:sz w:val="28"/>
          <w:szCs w:val="28"/>
          <w:u w:val="single"/>
        </w:rPr>
        <w:t>XXX</w:t>
      </w:r>
      <w:r>
        <w:rPr>
          <w:rFonts w:hint="eastAsia" w:ascii="宋体" w:hAnsi="宋体" w:eastAsia="宋体" w:cs="宋体"/>
          <w:color w:val="auto"/>
          <w:spacing w:val="6"/>
          <w:sz w:val="28"/>
          <w:szCs w:val="28"/>
        </w:rPr>
        <w:t>采购活动。根据《财政部 民政部 中国残疾人联合会关于促进残疾人就业政府采购政策的通知》（财库〔2017〕141号）的规定，本公司为本项目提供的服务，为该服务所属行业的符合条件的残疾人福利性单位。</w:t>
      </w:r>
    </w:p>
    <w:p>
      <w:pPr>
        <w:spacing w:line="588" w:lineRule="exact"/>
        <w:ind w:firstLine="584" w:firstLineChars="200"/>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本单位对上述声明的真实性负责。如有虚假，将依法承担相应责任。</w:t>
      </w:r>
    </w:p>
    <w:p>
      <w:pPr>
        <w:spacing w:line="588" w:lineRule="exact"/>
        <w:ind w:firstLine="584" w:firstLineChars="200"/>
        <w:rPr>
          <w:rFonts w:hint="eastAsia" w:ascii="宋体" w:hAnsi="宋体" w:eastAsia="宋体" w:cs="宋体"/>
          <w:color w:val="auto"/>
          <w:spacing w:val="6"/>
          <w:sz w:val="28"/>
          <w:szCs w:val="28"/>
        </w:rPr>
      </w:pPr>
    </w:p>
    <w:p>
      <w:pPr>
        <w:spacing w:line="588" w:lineRule="exact"/>
        <w:ind w:firstLine="424" w:firstLineChars="200"/>
        <w:rPr>
          <w:rFonts w:hint="eastAsia" w:ascii="宋体" w:hAnsi="宋体" w:eastAsia="宋体" w:cs="宋体"/>
          <w:color w:val="auto"/>
          <w:spacing w:val="6"/>
          <w:sz w:val="20"/>
          <w:szCs w:val="28"/>
        </w:rPr>
      </w:pPr>
    </w:p>
    <w:p>
      <w:pPr>
        <w:spacing w:line="588" w:lineRule="exact"/>
        <w:ind w:firstLine="424" w:firstLineChars="200"/>
        <w:rPr>
          <w:rFonts w:hint="eastAsia" w:ascii="宋体" w:hAnsi="宋体" w:eastAsia="宋体" w:cs="宋体"/>
          <w:color w:val="auto"/>
          <w:spacing w:val="6"/>
          <w:sz w:val="20"/>
          <w:szCs w:val="28"/>
        </w:rPr>
      </w:pPr>
    </w:p>
    <w:p>
      <w:pPr>
        <w:tabs>
          <w:tab w:val="left" w:pos="3969"/>
        </w:tabs>
        <w:spacing w:line="588" w:lineRule="exact"/>
        <w:ind w:right="-58"/>
        <w:jc w:val="left"/>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投标人名称：</w:t>
      </w:r>
      <w:r>
        <w:rPr>
          <w:rFonts w:hint="eastAsia" w:ascii="宋体" w:hAnsi="宋体" w:eastAsia="宋体" w:cs="宋体"/>
          <w:bCs/>
          <w:color w:val="auto"/>
          <w:sz w:val="28"/>
          <w:szCs w:val="28"/>
          <w:u w:val="single"/>
        </w:rPr>
        <w:t>XXXX</w:t>
      </w:r>
    </w:p>
    <w:p>
      <w:pPr>
        <w:tabs>
          <w:tab w:val="left" w:pos="3969"/>
        </w:tabs>
        <w:spacing w:line="588" w:lineRule="exact"/>
        <w:ind w:right="-58"/>
        <w:jc w:val="left"/>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日  期：</w:t>
      </w:r>
      <w:r>
        <w:rPr>
          <w:rFonts w:hint="eastAsia" w:ascii="宋体" w:hAnsi="宋体" w:eastAsia="宋体" w:cs="宋体"/>
          <w:bCs/>
          <w:color w:val="auto"/>
          <w:sz w:val="28"/>
        </w:rPr>
        <w:t>20</w:t>
      </w:r>
      <w:r>
        <w:rPr>
          <w:rFonts w:hint="eastAsia" w:ascii="宋体" w:hAnsi="宋体" w:eastAsia="宋体" w:cs="宋体"/>
          <w:color w:val="auto"/>
          <w:sz w:val="28"/>
          <w:szCs w:val="28"/>
          <w:u w:val="single"/>
        </w:rPr>
        <w:t>X</w:t>
      </w:r>
      <w:r>
        <w:rPr>
          <w:rFonts w:hint="eastAsia" w:ascii="宋体" w:hAnsi="宋体" w:eastAsia="宋体" w:cs="宋体"/>
          <w:bCs/>
          <w:color w:val="auto"/>
          <w:sz w:val="28"/>
          <w:u w:val="single"/>
        </w:rPr>
        <w:t>X</w:t>
      </w:r>
      <w:r>
        <w:rPr>
          <w:rFonts w:hint="eastAsia" w:ascii="宋体" w:hAnsi="宋体" w:eastAsia="宋体" w:cs="宋体"/>
          <w:bCs/>
          <w:color w:val="auto"/>
          <w:sz w:val="28"/>
        </w:rPr>
        <w:t>年</w:t>
      </w:r>
      <w:r>
        <w:rPr>
          <w:rFonts w:hint="eastAsia" w:ascii="宋体" w:hAnsi="宋体" w:eastAsia="宋体" w:cs="宋体"/>
          <w:bCs/>
          <w:color w:val="auto"/>
          <w:sz w:val="28"/>
          <w:u w:val="single"/>
        </w:rPr>
        <w:t>XX</w:t>
      </w:r>
      <w:r>
        <w:rPr>
          <w:rFonts w:hint="eastAsia" w:ascii="宋体" w:hAnsi="宋体" w:eastAsia="宋体" w:cs="宋体"/>
          <w:bCs/>
          <w:color w:val="auto"/>
          <w:sz w:val="28"/>
        </w:rPr>
        <w:t>月</w:t>
      </w:r>
      <w:r>
        <w:rPr>
          <w:rFonts w:hint="eastAsia" w:ascii="宋体" w:hAnsi="宋体" w:eastAsia="宋体" w:cs="宋体"/>
          <w:bCs/>
          <w:color w:val="auto"/>
          <w:sz w:val="28"/>
          <w:u w:val="single"/>
        </w:rPr>
        <w:t>XX</w:t>
      </w:r>
      <w:r>
        <w:rPr>
          <w:rFonts w:hint="eastAsia" w:ascii="宋体" w:hAnsi="宋体" w:eastAsia="宋体" w:cs="宋体"/>
          <w:bCs/>
          <w:color w:val="auto"/>
          <w:sz w:val="28"/>
        </w:rPr>
        <w:t>日</w:t>
      </w:r>
    </w:p>
    <w:p>
      <w:pPr>
        <w:tabs>
          <w:tab w:val="left" w:pos="3969"/>
        </w:tabs>
        <w:spacing w:line="588" w:lineRule="exact"/>
        <w:ind w:right="-58"/>
        <w:jc w:val="left"/>
        <w:rPr>
          <w:rFonts w:hint="eastAsia" w:ascii="宋体" w:hAnsi="宋体" w:eastAsia="宋体" w:cs="宋体"/>
          <w:color w:val="auto"/>
          <w:spacing w:val="6"/>
          <w:sz w:val="28"/>
          <w:szCs w:val="28"/>
        </w:rPr>
      </w:pPr>
    </w:p>
    <w:p>
      <w:pPr>
        <w:spacing w:line="588" w:lineRule="exact"/>
        <w:ind w:firstLine="563"/>
        <w:rPr>
          <w:rFonts w:hint="eastAsia" w:ascii="宋体" w:hAnsi="宋体" w:eastAsia="宋体" w:cs="宋体"/>
          <w:b/>
          <w:color w:val="auto"/>
          <w:kern w:val="0"/>
          <w:sz w:val="28"/>
          <w:szCs w:val="28"/>
        </w:rPr>
      </w:pPr>
      <w:r>
        <w:rPr>
          <w:rFonts w:hint="eastAsia" w:ascii="宋体" w:hAnsi="宋体" w:eastAsia="宋体" w:cs="宋体"/>
          <w:b/>
          <w:color w:val="auto"/>
          <w:spacing w:val="6"/>
          <w:sz w:val="28"/>
          <w:szCs w:val="28"/>
        </w:rPr>
        <w:t>说明：</w:t>
      </w:r>
      <w:r>
        <w:rPr>
          <w:rFonts w:hint="eastAsia" w:ascii="宋体" w:hAnsi="宋体" w:eastAsia="宋体" w:cs="宋体"/>
          <w:b/>
          <w:color w:val="auto"/>
          <w:kern w:val="0"/>
          <w:sz w:val="28"/>
          <w:szCs w:val="28"/>
        </w:rPr>
        <w:t>如未提供残疾人福利性单位声明函不能享受招标文件规定的价格扣除，但不影响投标人投标文件的有效性。</w:t>
      </w:r>
    </w:p>
    <w:p>
      <w:pPr>
        <w:spacing w:line="588" w:lineRule="exact"/>
        <w:ind w:firstLine="563"/>
        <w:rPr>
          <w:rFonts w:hint="eastAsia" w:ascii="宋体" w:hAnsi="宋体" w:eastAsia="宋体" w:cs="宋体"/>
          <w:color w:val="auto"/>
          <w:sz w:val="28"/>
          <w:szCs w:val="28"/>
        </w:rPr>
      </w:pPr>
    </w:p>
    <w:p>
      <w:pPr>
        <w:pStyle w:val="2"/>
        <w:rPr>
          <w:rFonts w:hint="eastAsia" w:ascii="宋体" w:hAnsi="宋体" w:eastAsia="宋体" w:cs="宋体"/>
          <w:color w:val="auto"/>
        </w:rPr>
      </w:pPr>
    </w:p>
    <w:p>
      <w:pPr>
        <w:keepNext/>
        <w:keepLines/>
        <w:numPr>
          <w:ilvl w:val="2"/>
          <w:numId w:val="2"/>
        </w:numPr>
        <w:spacing w:line="360" w:lineRule="auto"/>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投标人本项目管理、</w:t>
      </w:r>
      <w:r>
        <w:rPr>
          <w:rFonts w:hint="eastAsia" w:ascii="宋体" w:hAnsi="宋体" w:cs="宋体"/>
          <w:b/>
          <w:bCs/>
          <w:color w:val="auto"/>
          <w:sz w:val="28"/>
          <w:szCs w:val="28"/>
          <w:lang w:eastAsia="zh-CN"/>
        </w:rPr>
        <w:t>技术、</w:t>
      </w:r>
      <w:r>
        <w:rPr>
          <w:rFonts w:hint="eastAsia" w:ascii="宋体" w:hAnsi="宋体" w:eastAsia="宋体" w:cs="宋体"/>
          <w:b/>
          <w:bCs/>
          <w:color w:val="auto"/>
          <w:sz w:val="28"/>
          <w:szCs w:val="28"/>
          <w:lang w:eastAsia="zh-CN"/>
        </w:rPr>
        <w:t>服务人员情况表</w:t>
      </w:r>
    </w:p>
    <w:p>
      <w:pPr>
        <w:pStyle w:val="12"/>
        <w:spacing w:line="360" w:lineRule="auto"/>
        <w:ind w:left="424" w:firstLine="1122" w:firstLineChars="401"/>
        <w:rPr>
          <w:rFonts w:hint="eastAsia" w:ascii="宋体" w:hAnsi="宋体" w:eastAsia="宋体" w:cs="宋体"/>
          <w:bCs/>
          <w:color w:val="auto"/>
          <w:sz w:val="28"/>
          <w:szCs w:val="28"/>
        </w:rPr>
      </w:pPr>
      <w:r>
        <w:rPr>
          <w:rFonts w:hint="eastAsia" w:ascii="宋体" w:hAnsi="宋体" w:eastAsia="宋体" w:cs="宋体"/>
          <w:bCs/>
          <w:color w:val="auto"/>
          <w:sz w:val="28"/>
          <w:szCs w:val="28"/>
        </w:rPr>
        <w:t>投标人本项目管理、</w:t>
      </w:r>
      <w:r>
        <w:rPr>
          <w:rFonts w:hint="eastAsia" w:ascii="宋体" w:hAnsi="宋体" w:cs="宋体"/>
          <w:bCs/>
          <w:color w:val="auto"/>
          <w:sz w:val="28"/>
          <w:szCs w:val="28"/>
          <w:lang w:eastAsia="zh-CN"/>
        </w:rPr>
        <w:t>技术、</w:t>
      </w:r>
      <w:r>
        <w:rPr>
          <w:rFonts w:hint="eastAsia" w:ascii="宋体" w:hAnsi="宋体" w:eastAsia="宋体" w:cs="宋体"/>
          <w:bCs/>
          <w:color w:val="auto"/>
          <w:sz w:val="28"/>
          <w:szCs w:val="28"/>
        </w:rPr>
        <w:t>服务人员情况表</w:t>
      </w:r>
    </w:p>
    <w:p>
      <w:pPr>
        <w:spacing w:line="400" w:lineRule="exact"/>
        <w:rPr>
          <w:rFonts w:hint="eastAsia" w:ascii="宋体" w:hAnsi="宋体" w:eastAsia="宋体" w:cs="宋体"/>
          <w:bCs/>
          <w:color w:val="auto"/>
          <w:sz w:val="28"/>
          <w:szCs w:val="28"/>
          <w:lang w:eastAsia="zh-CN"/>
        </w:rPr>
      </w:pPr>
      <w:r>
        <w:rPr>
          <w:rFonts w:hint="eastAsia" w:ascii="宋体" w:hAnsi="宋体" w:eastAsia="宋体" w:cs="宋体"/>
          <w:bCs/>
          <w:color w:val="auto"/>
          <w:sz w:val="28"/>
          <w:szCs w:val="28"/>
          <w:lang w:val="en-US" w:eastAsia="zh-CN"/>
        </w:rPr>
        <w:t>项目名称：</w:t>
      </w:r>
      <w:bookmarkStart w:id="172" w:name="项目名称_1619331666240"/>
      <w:r>
        <w:rPr>
          <w:rFonts w:hint="eastAsia" w:ascii="宋体" w:hAnsi="宋体" w:eastAsia="宋体" w:cs="宋体"/>
          <w:bCs/>
          <w:color w:val="auto"/>
          <w:sz w:val="28"/>
          <w:szCs w:val="28"/>
          <w:lang w:val="en-US" w:eastAsia="zh-CN"/>
        </w:rPr>
        <w:t>成都市双流区彭镇人民政府清扫保洁服务外包采购项目</w:t>
      </w:r>
      <w:bookmarkEnd w:id="172"/>
      <w:r>
        <w:rPr>
          <w:rFonts w:hint="eastAsia" w:ascii="宋体" w:hAnsi="宋体" w:eastAsia="宋体" w:cs="宋体"/>
          <w:bCs/>
          <w:color w:val="auto"/>
          <w:sz w:val="28"/>
          <w:szCs w:val="28"/>
          <w:lang w:val="en-US" w:eastAsia="zh-CN"/>
        </w:rPr>
        <w:t xml:space="preserve">                </w:t>
      </w:r>
      <w:r>
        <w:rPr>
          <w:rFonts w:hint="eastAsia" w:ascii="宋体" w:hAnsi="宋体" w:eastAsia="宋体" w:cs="宋体"/>
          <w:b/>
          <w:bCs/>
          <w:color w:val="auto"/>
          <w:sz w:val="28"/>
        </w:rPr>
        <w:t xml:space="preserve"> </w:t>
      </w:r>
      <w:r>
        <w:rPr>
          <w:rFonts w:hint="eastAsia" w:ascii="宋体" w:hAnsi="宋体" w:eastAsia="宋体" w:cs="宋体"/>
          <w:bCs/>
          <w:color w:val="auto"/>
          <w:sz w:val="28"/>
          <w:szCs w:val="28"/>
          <w:lang w:eastAsia="zh-CN"/>
        </w:rPr>
        <w:t>项目</w:t>
      </w:r>
      <w:r>
        <w:rPr>
          <w:rFonts w:hint="eastAsia" w:ascii="宋体" w:hAnsi="宋体" w:eastAsia="宋体" w:cs="宋体"/>
          <w:bCs/>
          <w:color w:val="auto"/>
          <w:sz w:val="28"/>
          <w:szCs w:val="28"/>
        </w:rPr>
        <w:t>编号：</w:t>
      </w:r>
      <w:r>
        <w:rPr>
          <w:rFonts w:hint="eastAsia" w:ascii="宋体" w:hAnsi="宋体" w:cs="宋体"/>
          <w:bCs/>
          <w:color w:val="auto"/>
          <w:sz w:val="28"/>
          <w:szCs w:val="28"/>
          <w:lang w:eastAsia="zh-CN"/>
        </w:rPr>
        <w:t>双流政采（2021）A0054号</w:t>
      </w:r>
      <w:r>
        <w:rPr>
          <w:rFonts w:hint="eastAsia" w:ascii="宋体" w:hAnsi="宋体" w:eastAsia="宋体" w:cs="宋体"/>
          <w:bCs/>
          <w:color w:val="auto"/>
          <w:sz w:val="28"/>
          <w:szCs w:val="28"/>
          <w:lang w:val="en-US" w:eastAsia="zh-CN"/>
        </w:rPr>
        <w:t xml:space="preserve">              </w:t>
      </w:r>
      <w:r>
        <w:rPr>
          <w:rFonts w:hint="eastAsia" w:ascii="宋体" w:hAnsi="宋体" w:eastAsia="宋体" w:cs="宋体"/>
          <w:bCs/>
          <w:color w:val="auto"/>
          <w:sz w:val="28"/>
          <w:szCs w:val="28"/>
          <w:lang w:eastAsia="zh-CN"/>
        </w:rPr>
        <w:t>包件号：</w:t>
      </w:r>
      <w:r>
        <w:rPr>
          <w:rFonts w:hint="eastAsia" w:ascii="宋体" w:hAnsi="宋体" w:eastAsia="宋体" w:cs="宋体"/>
          <w:bCs/>
          <w:color w:val="auto"/>
          <w:sz w:val="28"/>
          <w:szCs w:val="28"/>
          <w:lang w:val="en-US" w:eastAsia="zh-CN"/>
        </w:rPr>
        <w:t>XXX</w:t>
      </w:r>
      <w:r>
        <w:rPr>
          <w:rFonts w:hint="eastAsia" w:ascii="宋体" w:hAnsi="宋体" w:eastAsia="宋体" w:cs="宋体"/>
          <w:bCs/>
          <w:color w:val="auto"/>
          <w:sz w:val="28"/>
          <w:szCs w:val="28"/>
          <w:lang w:eastAsia="zh-CN"/>
        </w:rPr>
        <w:t xml:space="preserve">  </w:t>
      </w:r>
      <w:r>
        <w:rPr>
          <w:rFonts w:hint="eastAsia" w:ascii="宋体" w:hAnsi="宋体" w:eastAsia="宋体" w:cs="宋体"/>
          <w:bCs/>
          <w:color w:val="auto"/>
          <w:sz w:val="28"/>
          <w:szCs w:val="28"/>
          <w:lang w:val="en-US" w:eastAsia="zh-CN"/>
        </w:rPr>
        <w:t xml:space="preserve">      </w:t>
      </w:r>
    </w:p>
    <w:tbl>
      <w:tblPr>
        <w:tblStyle w:val="1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908"/>
        <w:gridCol w:w="909"/>
        <w:gridCol w:w="908"/>
        <w:gridCol w:w="909"/>
        <w:gridCol w:w="1215"/>
        <w:gridCol w:w="824"/>
        <w:gridCol w:w="953"/>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1073" w:type="dxa"/>
            <w:vMerge w:val="restart"/>
            <w:vAlign w:val="center"/>
          </w:tcPr>
          <w:p>
            <w:pPr>
              <w:spacing w:line="400" w:lineRule="exact"/>
              <w:jc w:val="center"/>
              <w:rPr>
                <w:rFonts w:hint="eastAsia" w:ascii="宋体" w:hAnsi="宋体" w:eastAsia="宋体" w:cs="宋体"/>
                <w:color w:val="auto"/>
              </w:rPr>
            </w:pPr>
            <w:r>
              <w:rPr>
                <w:rFonts w:hint="eastAsia" w:ascii="宋体" w:hAnsi="宋体" w:eastAsia="宋体" w:cs="宋体"/>
                <w:color w:val="auto"/>
              </w:rPr>
              <w:t>类别</w:t>
            </w:r>
          </w:p>
        </w:tc>
        <w:tc>
          <w:tcPr>
            <w:tcW w:w="908" w:type="dxa"/>
            <w:vMerge w:val="restart"/>
            <w:vAlign w:val="center"/>
          </w:tcPr>
          <w:p>
            <w:pPr>
              <w:spacing w:line="400" w:lineRule="exact"/>
              <w:jc w:val="center"/>
              <w:rPr>
                <w:rFonts w:hint="eastAsia" w:ascii="宋体" w:hAnsi="宋体" w:eastAsia="宋体" w:cs="宋体"/>
                <w:color w:val="auto"/>
              </w:rPr>
            </w:pPr>
            <w:r>
              <w:rPr>
                <w:rFonts w:hint="eastAsia" w:ascii="宋体" w:hAnsi="宋体" w:eastAsia="宋体" w:cs="宋体"/>
                <w:color w:val="auto"/>
              </w:rPr>
              <w:t>职务</w:t>
            </w:r>
          </w:p>
        </w:tc>
        <w:tc>
          <w:tcPr>
            <w:tcW w:w="909" w:type="dxa"/>
            <w:vMerge w:val="restart"/>
            <w:vAlign w:val="center"/>
          </w:tcPr>
          <w:p>
            <w:pPr>
              <w:spacing w:line="400" w:lineRule="exact"/>
              <w:jc w:val="center"/>
              <w:rPr>
                <w:rFonts w:hint="eastAsia" w:ascii="宋体" w:hAnsi="宋体" w:eastAsia="宋体" w:cs="宋体"/>
                <w:color w:val="auto"/>
              </w:rPr>
            </w:pPr>
            <w:r>
              <w:rPr>
                <w:rFonts w:hint="eastAsia" w:ascii="宋体" w:hAnsi="宋体" w:eastAsia="宋体" w:cs="宋体"/>
                <w:color w:val="auto"/>
              </w:rPr>
              <w:t>姓名</w:t>
            </w:r>
          </w:p>
        </w:tc>
        <w:tc>
          <w:tcPr>
            <w:tcW w:w="908" w:type="dxa"/>
            <w:vMerge w:val="restart"/>
            <w:vAlign w:val="center"/>
          </w:tcPr>
          <w:p>
            <w:pPr>
              <w:spacing w:line="400" w:lineRule="exact"/>
              <w:jc w:val="center"/>
              <w:rPr>
                <w:rFonts w:hint="eastAsia" w:ascii="宋体" w:hAnsi="宋体" w:eastAsia="宋体" w:cs="宋体"/>
                <w:color w:val="auto"/>
              </w:rPr>
            </w:pPr>
            <w:r>
              <w:rPr>
                <w:rFonts w:hint="eastAsia" w:ascii="宋体" w:hAnsi="宋体" w:eastAsia="宋体" w:cs="宋体"/>
                <w:color w:val="auto"/>
              </w:rPr>
              <w:t>职称</w:t>
            </w:r>
          </w:p>
        </w:tc>
        <w:tc>
          <w:tcPr>
            <w:tcW w:w="909" w:type="dxa"/>
            <w:vMerge w:val="restart"/>
            <w:vAlign w:val="center"/>
          </w:tcPr>
          <w:p>
            <w:pPr>
              <w:spacing w:line="400" w:lineRule="exact"/>
              <w:jc w:val="center"/>
              <w:rPr>
                <w:rFonts w:hint="eastAsia" w:ascii="宋体" w:hAnsi="宋体" w:eastAsia="宋体" w:cs="宋体"/>
                <w:color w:val="auto"/>
              </w:rPr>
            </w:pPr>
            <w:r>
              <w:rPr>
                <w:rFonts w:hint="eastAsia" w:ascii="宋体" w:hAnsi="宋体" w:eastAsia="宋体" w:cs="宋体"/>
                <w:color w:val="auto"/>
              </w:rPr>
              <w:t>常住地</w:t>
            </w:r>
          </w:p>
        </w:tc>
        <w:tc>
          <w:tcPr>
            <w:tcW w:w="3815" w:type="dxa"/>
            <w:gridSpan w:val="4"/>
            <w:vAlign w:val="center"/>
          </w:tcPr>
          <w:p>
            <w:pPr>
              <w:spacing w:line="400" w:lineRule="exact"/>
              <w:jc w:val="center"/>
              <w:rPr>
                <w:rFonts w:hint="eastAsia" w:ascii="宋体" w:hAnsi="宋体" w:eastAsia="宋体" w:cs="宋体"/>
                <w:color w:val="auto"/>
              </w:rPr>
            </w:pPr>
            <w:r>
              <w:rPr>
                <w:rFonts w:hint="eastAsia" w:ascii="宋体" w:hAnsi="宋体" w:eastAsia="宋体" w:cs="宋体"/>
                <w:color w:val="auto"/>
              </w:rPr>
              <w:t>资格证明（</w:t>
            </w:r>
            <w:r>
              <w:rPr>
                <w:rFonts w:hint="eastAsia" w:ascii="宋体" w:hAnsi="宋体" w:cs="宋体"/>
                <w:color w:val="auto"/>
                <w:lang w:eastAsia="zh-CN"/>
              </w:rPr>
              <w:t>附复印件</w:t>
            </w:r>
            <w:r>
              <w:rPr>
                <w:rFonts w:hint="eastAsia" w:ascii="宋体" w:hAnsi="宋体" w:eastAsia="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073" w:type="dxa"/>
            <w:vMerge w:val="continue"/>
            <w:vAlign w:val="center"/>
          </w:tcPr>
          <w:p>
            <w:pPr>
              <w:spacing w:line="400" w:lineRule="exact"/>
              <w:jc w:val="center"/>
              <w:rPr>
                <w:rFonts w:hint="eastAsia" w:ascii="宋体" w:hAnsi="宋体" w:eastAsia="宋体" w:cs="宋体"/>
                <w:color w:val="auto"/>
              </w:rPr>
            </w:pPr>
          </w:p>
        </w:tc>
        <w:tc>
          <w:tcPr>
            <w:tcW w:w="908" w:type="dxa"/>
            <w:vMerge w:val="continue"/>
            <w:vAlign w:val="center"/>
          </w:tcPr>
          <w:p>
            <w:pPr>
              <w:spacing w:line="400" w:lineRule="exact"/>
              <w:jc w:val="center"/>
              <w:rPr>
                <w:rFonts w:hint="eastAsia" w:ascii="宋体" w:hAnsi="宋体" w:eastAsia="宋体" w:cs="宋体"/>
                <w:color w:val="auto"/>
              </w:rPr>
            </w:pPr>
          </w:p>
        </w:tc>
        <w:tc>
          <w:tcPr>
            <w:tcW w:w="909" w:type="dxa"/>
            <w:vMerge w:val="continue"/>
            <w:vAlign w:val="center"/>
          </w:tcPr>
          <w:p>
            <w:pPr>
              <w:spacing w:line="400" w:lineRule="exact"/>
              <w:jc w:val="center"/>
              <w:rPr>
                <w:rFonts w:hint="eastAsia" w:ascii="宋体" w:hAnsi="宋体" w:eastAsia="宋体" w:cs="宋体"/>
                <w:color w:val="auto"/>
              </w:rPr>
            </w:pPr>
          </w:p>
        </w:tc>
        <w:tc>
          <w:tcPr>
            <w:tcW w:w="908" w:type="dxa"/>
            <w:vMerge w:val="continue"/>
            <w:vAlign w:val="center"/>
          </w:tcPr>
          <w:p>
            <w:pPr>
              <w:spacing w:line="400" w:lineRule="exact"/>
              <w:jc w:val="center"/>
              <w:rPr>
                <w:rFonts w:hint="eastAsia" w:ascii="宋体" w:hAnsi="宋体" w:eastAsia="宋体" w:cs="宋体"/>
                <w:color w:val="auto"/>
              </w:rPr>
            </w:pPr>
          </w:p>
        </w:tc>
        <w:tc>
          <w:tcPr>
            <w:tcW w:w="909" w:type="dxa"/>
            <w:vMerge w:val="continue"/>
            <w:vAlign w:val="center"/>
          </w:tcPr>
          <w:p>
            <w:pPr>
              <w:spacing w:line="400" w:lineRule="exact"/>
              <w:jc w:val="center"/>
              <w:rPr>
                <w:rFonts w:hint="eastAsia" w:ascii="宋体" w:hAnsi="宋体" w:eastAsia="宋体" w:cs="宋体"/>
                <w:color w:val="auto"/>
              </w:rPr>
            </w:pPr>
          </w:p>
        </w:tc>
        <w:tc>
          <w:tcPr>
            <w:tcW w:w="1215" w:type="dxa"/>
            <w:vAlign w:val="center"/>
          </w:tcPr>
          <w:p>
            <w:pPr>
              <w:spacing w:line="400" w:lineRule="exact"/>
              <w:jc w:val="center"/>
              <w:rPr>
                <w:rFonts w:hint="eastAsia" w:ascii="宋体" w:hAnsi="宋体" w:eastAsia="宋体" w:cs="宋体"/>
                <w:color w:val="auto"/>
              </w:rPr>
            </w:pPr>
            <w:r>
              <w:rPr>
                <w:rFonts w:hint="eastAsia" w:ascii="宋体" w:hAnsi="宋体" w:eastAsia="宋体" w:cs="宋体"/>
                <w:color w:val="auto"/>
              </w:rPr>
              <w:t>证书名称</w:t>
            </w:r>
          </w:p>
        </w:tc>
        <w:tc>
          <w:tcPr>
            <w:tcW w:w="824" w:type="dxa"/>
            <w:vAlign w:val="center"/>
          </w:tcPr>
          <w:p>
            <w:pPr>
              <w:spacing w:line="400" w:lineRule="exact"/>
              <w:jc w:val="center"/>
              <w:rPr>
                <w:rFonts w:hint="eastAsia" w:ascii="宋体" w:hAnsi="宋体" w:eastAsia="宋体" w:cs="宋体"/>
                <w:color w:val="auto"/>
              </w:rPr>
            </w:pPr>
            <w:r>
              <w:rPr>
                <w:rFonts w:hint="eastAsia" w:ascii="宋体" w:hAnsi="宋体" w:eastAsia="宋体" w:cs="宋体"/>
                <w:color w:val="auto"/>
              </w:rPr>
              <w:t>级别</w:t>
            </w:r>
          </w:p>
        </w:tc>
        <w:tc>
          <w:tcPr>
            <w:tcW w:w="953" w:type="dxa"/>
            <w:vAlign w:val="center"/>
          </w:tcPr>
          <w:p>
            <w:pPr>
              <w:spacing w:line="400" w:lineRule="exact"/>
              <w:jc w:val="center"/>
              <w:rPr>
                <w:rFonts w:hint="eastAsia" w:ascii="宋体" w:hAnsi="宋体" w:eastAsia="宋体" w:cs="宋体"/>
                <w:color w:val="auto"/>
              </w:rPr>
            </w:pPr>
            <w:r>
              <w:rPr>
                <w:rFonts w:hint="eastAsia" w:ascii="宋体" w:hAnsi="宋体" w:eastAsia="宋体" w:cs="宋体"/>
                <w:color w:val="auto"/>
              </w:rPr>
              <w:t>证号</w:t>
            </w:r>
          </w:p>
        </w:tc>
        <w:tc>
          <w:tcPr>
            <w:tcW w:w="823" w:type="dxa"/>
            <w:vAlign w:val="center"/>
          </w:tcPr>
          <w:p>
            <w:pPr>
              <w:spacing w:line="400" w:lineRule="exact"/>
              <w:jc w:val="center"/>
              <w:rPr>
                <w:rFonts w:hint="eastAsia" w:ascii="宋体" w:hAnsi="宋体" w:eastAsia="宋体" w:cs="宋体"/>
                <w:color w:val="auto"/>
              </w:rPr>
            </w:pPr>
            <w:r>
              <w:rPr>
                <w:rFonts w:hint="eastAsia" w:ascii="宋体" w:hAnsi="宋体" w:eastAsia="宋体" w:cs="宋体"/>
                <w:color w:val="auto"/>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073" w:type="dxa"/>
            <w:vMerge w:val="restart"/>
            <w:vAlign w:val="center"/>
          </w:tcPr>
          <w:p>
            <w:pPr>
              <w:spacing w:line="400" w:lineRule="exact"/>
              <w:jc w:val="center"/>
              <w:rPr>
                <w:rFonts w:hint="eastAsia" w:ascii="宋体" w:hAnsi="宋体" w:eastAsia="宋体" w:cs="宋体"/>
                <w:color w:val="auto"/>
                <w:sz w:val="28"/>
              </w:rPr>
            </w:pPr>
            <w:r>
              <w:rPr>
                <w:rFonts w:hint="eastAsia" w:ascii="宋体" w:hAnsi="宋体" w:cs="宋体"/>
                <w:color w:val="auto"/>
                <w:lang w:eastAsia="zh-CN"/>
              </w:rPr>
              <w:t>管理人员（含项目经理）</w:t>
            </w:r>
          </w:p>
        </w:tc>
        <w:tc>
          <w:tcPr>
            <w:tcW w:w="908" w:type="dxa"/>
          </w:tcPr>
          <w:p>
            <w:pPr>
              <w:spacing w:line="400" w:lineRule="exact"/>
              <w:jc w:val="center"/>
              <w:rPr>
                <w:rFonts w:hint="eastAsia" w:ascii="宋体" w:hAnsi="宋体" w:eastAsia="宋体" w:cs="宋体"/>
                <w:color w:val="auto"/>
                <w:sz w:val="28"/>
              </w:rPr>
            </w:pPr>
          </w:p>
        </w:tc>
        <w:tc>
          <w:tcPr>
            <w:tcW w:w="909" w:type="dxa"/>
          </w:tcPr>
          <w:p>
            <w:pPr>
              <w:spacing w:line="400" w:lineRule="exact"/>
              <w:jc w:val="center"/>
              <w:rPr>
                <w:rFonts w:hint="eastAsia" w:ascii="宋体" w:hAnsi="宋体" w:eastAsia="宋体" w:cs="宋体"/>
                <w:color w:val="auto"/>
                <w:sz w:val="28"/>
              </w:rPr>
            </w:pPr>
          </w:p>
        </w:tc>
        <w:tc>
          <w:tcPr>
            <w:tcW w:w="908" w:type="dxa"/>
          </w:tcPr>
          <w:p>
            <w:pPr>
              <w:spacing w:line="400" w:lineRule="exact"/>
              <w:jc w:val="center"/>
              <w:rPr>
                <w:rFonts w:hint="eastAsia" w:ascii="宋体" w:hAnsi="宋体" w:eastAsia="宋体" w:cs="宋体"/>
                <w:color w:val="auto"/>
                <w:sz w:val="28"/>
              </w:rPr>
            </w:pPr>
          </w:p>
        </w:tc>
        <w:tc>
          <w:tcPr>
            <w:tcW w:w="909" w:type="dxa"/>
          </w:tcPr>
          <w:p>
            <w:pPr>
              <w:spacing w:line="400" w:lineRule="exact"/>
              <w:jc w:val="center"/>
              <w:rPr>
                <w:rFonts w:hint="eastAsia" w:ascii="宋体" w:hAnsi="宋体" w:eastAsia="宋体" w:cs="宋体"/>
                <w:color w:val="auto"/>
                <w:sz w:val="28"/>
              </w:rPr>
            </w:pPr>
          </w:p>
        </w:tc>
        <w:tc>
          <w:tcPr>
            <w:tcW w:w="1215" w:type="dxa"/>
          </w:tcPr>
          <w:p>
            <w:pPr>
              <w:spacing w:line="400" w:lineRule="exact"/>
              <w:jc w:val="center"/>
              <w:rPr>
                <w:rFonts w:hint="eastAsia" w:ascii="宋体" w:hAnsi="宋体" w:eastAsia="宋体" w:cs="宋体"/>
                <w:color w:val="auto"/>
                <w:sz w:val="28"/>
              </w:rPr>
            </w:pPr>
          </w:p>
        </w:tc>
        <w:tc>
          <w:tcPr>
            <w:tcW w:w="824" w:type="dxa"/>
          </w:tcPr>
          <w:p>
            <w:pPr>
              <w:spacing w:line="400" w:lineRule="exact"/>
              <w:jc w:val="center"/>
              <w:rPr>
                <w:rFonts w:hint="eastAsia" w:ascii="宋体" w:hAnsi="宋体" w:eastAsia="宋体" w:cs="宋体"/>
                <w:color w:val="auto"/>
                <w:sz w:val="28"/>
              </w:rPr>
            </w:pPr>
          </w:p>
        </w:tc>
        <w:tc>
          <w:tcPr>
            <w:tcW w:w="953" w:type="dxa"/>
          </w:tcPr>
          <w:p>
            <w:pPr>
              <w:spacing w:line="400" w:lineRule="exact"/>
              <w:jc w:val="center"/>
              <w:rPr>
                <w:rFonts w:hint="eastAsia" w:ascii="宋体" w:hAnsi="宋体" w:eastAsia="宋体" w:cs="宋体"/>
                <w:color w:val="auto"/>
                <w:sz w:val="28"/>
              </w:rPr>
            </w:pPr>
          </w:p>
        </w:tc>
        <w:tc>
          <w:tcPr>
            <w:tcW w:w="823" w:type="dxa"/>
          </w:tcPr>
          <w:p>
            <w:pPr>
              <w:spacing w:line="400" w:lineRule="exact"/>
              <w:jc w:val="center"/>
              <w:rPr>
                <w:rFonts w:hint="eastAsia" w:ascii="宋体" w:hAnsi="宋体" w:eastAsia="宋体" w:cs="宋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1073" w:type="dxa"/>
            <w:vMerge w:val="continue"/>
          </w:tcPr>
          <w:p>
            <w:pPr>
              <w:spacing w:line="400" w:lineRule="exact"/>
              <w:jc w:val="center"/>
              <w:rPr>
                <w:rFonts w:hint="eastAsia" w:ascii="宋体" w:hAnsi="宋体" w:eastAsia="宋体" w:cs="宋体"/>
                <w:color w:val="auto"/>
                <w:sz w:val="28"/>
              </w:rPr>
            </w:pPr>
          </w:p>
        </w:tc>
        <w:tc>
          <w:tcPr>
            <w:tcW w:w="908" w:type="dxa"/>
          </w:tcPr>
          <w:p>
            <w:pPr>
              <w:spacing w:line="400" w:lineRule="exact"/>
              <w:jc w:val="center"/>
              <w:rPr>
                <w:rFonts w:hint="eastAsia" w:ascii="宋体" w:hAnsi="宋体" w:eastAsia="宋体" w:cs="宋体"/>
                <w:color w:val="auto"/>
                <w:sz w:val="28"/>
              </w:rPr>
            </w:pPr>
          </w:p>
        </w:tc>
        <w:tc>
          <w:tcPr>
            <w:tcW w:w="909" w:type="dxa"/>
          </w:tcPr>
          <w:p>
            <w:pPr>
              <w:spacing w:line="400" w:lineRule="exact"/>
              <w:jc w:val="center"/>
              <w:rPr>
                <w:rFonts w:hint="eastAsia" w:ascii="宋体" w:hAnsi="宋体" w:eastAsia="宋体" w:cs="宋体"/>
                <w:color w:val="auto"/>
                <w:sz w:val="28"/>
              </w:rPr>
            </w:pPr>
          </w:p>
        </w:tc>
        <w:tc>
          <w:tcPr>
            <w:tcW w:w="908" w:type="dxa"/>
          </w:tcPr>
          <w:p>
            <w:pPr>
              <w:spacing w:line="400" w:lineRule="exact"/>
              <w:jc w:val="center"/>
              <w:rPr>
                <w:rFonts w:hint="eastAsia" w:ascii="宋体" w:hAnsi="宋体" w:eastAsia="宋体" w:cs="宋体"/>
                <w:color w:val="auto"/>
                <w:sz w:val="28"/>
              </w:rPr>
            </w:pPr>
          </w:p>
        </w:tc>
        <w:tc>
          <w:tcPr>
            <w:tcW w:w="909" w:type="dxa"/>
          </w:tcPr>
          <w:p>
            <w:pPr>
              <w:spacing w:line="400" w:lineRule="exact"/>
              <w:jc w:val="center"/>
              <w:rPr>
                <w:rFonts w:hint="eastAsia" w:ascii="宋体" w:hAnsi="宋体" w:eastAsia="宋体" w:cs="宋体"/>
                <w:color w:val="auto"/>
                <w:sz w:val="28"/>
              </w:rPr>
            </w:pPr>
          </w:p>
        </w:tc>
        <w:tc>
          <w:tcPr>
            <w:tcW w:w="1215" w:type="dxa"/>
          </w:tcPr>
          <w:p>
            <w:pPr>
              <w:spacing w:line="400" w:lineRule="exact"/>
              <w:jc w:val="center"/>
              <w:rPr>
                <w:rFonts w:hint="eastAsia" w:ascii="宋体" w:hAnsi="宋体" w:eastAsia="宋体" w:cs="宋体"/>
                <w:color w:val="auto"/>
                <w:sz w:val="28"/>
              </w:rPr>
            </w:pPr>
          </w:p>
        </w:tc>
        <w:tc>
          <w:tcPr>
            <w:tcW w:w="824" w:type="dxa"/>
          </w:tcPr>
          <w:p>
            <w:pPr>
              <w:spacing w:line="400" w:lineRule="exact"/>
              <w:jc w:val="center"/>
              <w:rPr>
                <w:rFonts w:hint="eastAsia" w:ascii="宋体" w:hAnsi="宋体" w:eastAsia="宋体" w:cs="宋体"/>
                <w:color w:val="auto"/>
                <w:sz w:val="28"/>
              </w:rPr>
            </w:pPr>
          </w:p>
        </w:tc>
        <w:tc>
          <w:tcPr>
            <w:tcW w:w="953" w:type="dxa"/>
          </w:tcPr>
          <w:p>
            <w:pPr>
              <w:spacing w:line="400" w:lineRule="exact"/>
              <w:jc w:val="center"/>
              <w:rPr>
                <w:rFonts w:hint="eastAsia" w:ascii="宋体" w:hAnsi="宋体" w:eastAsia="宋体" w:cs="宋体"/>
                <w:color w:val="auto"/>
                <w:sz w:val="28"/>
              </w:rPr>
            </w:pPr>
          </w:p>
        </w:tc>
        <w:tc>
          <w:tcPr>
            <w:tcW w:w="823" w:type="dxa"/>
          </w:tcPr>
          <w:p>
            <w:pPr>
              <w:spacing w:line="400" w:lineRule="exact"/>
              <w:jc w:val="center"/>
              <w:rPr>
                <w:rFonts w:hint="eastAsia" w:ascii="宋体" w:hAnsi="宋体" w:eastAsia="宋体" w:cs="宋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0" w:hRule="atLeast"/>
          <w:jc w:val="center"/>
        </w:trPr>
        <w:tc>
          <w:tcPr>
            <w:tcW w:w="1073" w:type="dxa"/>
            <w:vMerge w:val="continue"/>
          </w:tcPr>
          <w:p>
            <w:pPr>
              <w:spacing w:line="400" w:lineRule="exact"/>
              <w:jc w:val="center"/>
              <w:rPr>
                <w:rFonts w:hint="eastAsia" w:ascii="宋体" w:hAnsi="宋体" w:eastAsia="宋体" w:cs="宋体"/>
                <w:color w:val="auto"/>
                <w:sz w:val="28"/>
              </w:rPr>
            </w:pPr>
          </w:p>
        </w:tc>
        <w:tc>
          <w:tcPr>
            <w:tcW w:w="908" w:type="dxa"/>
          </w:tcPr>
          <w:p>
            <w:pPr>
              <w:spacing w:line="400" w:lineRule="exact"/>
              <w:jc w:val="center"/>
              <w:rPr>
                <w:rFonts w:hint="eastAsia" w:ascii="宋体" w:hAnsi="宋体" w:eastAsia="宋体" w:cs="宋体"/>
                <w:color w:val="auto"/>
                <w:sz w:val="28"/>
              </w:rPr>
            </w:pPr>
          </w:p>
        </w:tc>
        <w:tc>
          <w:tcPr>
            <w:tcW w:w="909" w:type="dxa"/>
          </w:tcPr>
          <w:p>
            <w:pPr>
              <w:spacing w:line="400" w:lineRule="exact"/>
              <w:jc w:val="center"/>
              <w:rPr>
                <w:rFonts w:hint="eastAsia" w:ascii="宋体" w:hAnsi="宋体" w:eastAsia="宋体" w:cs="宋体"/>
                <w:color w:val="auto"/>
                <w:sz w:val="28"/>
              </w:rPr>
            </w:pPr>
          </w:p>
        </w:tc>
        <w:tc>
          <w:tcPr>
            <w:tcW w:w="908" w:type="dxa"/>
          </w:tcPr>
          <w:p>
            <w:pPr>
              <w:spacing w:line="400" w:lineRule="exact"/>
              <w:jc w:val="center"/>
              <w:rPr>
                <w:rFonts w:hint="eastAsia" w:ascii="宋体" w:hAnsi="宋体" w:eastAsia="宋体" w:cs="宋体"/>
                <w:color w:val="auto"/>
                <w:sz w:val="28"/>
              </w:rPr>
            </w:pPr>
          </w:p>
        </w:tc>
        <w:tc>
          <w:tcPr>
            <w:tcW w:w="909" w:type="dxa"/>
          </w:tcPr>
          <w:p>
            <w:pPr>
              <w:spacing w:line="400" w:lineRule="exact"/>
              <w:jc w:val="center"/>
              <w:rPr>
                <w:rFonts w:hint="eastAsia" w:ascii="宋体" w:hAnsi="宋体" w:eastAsia="宋体" w:cs="宋体"/>
                <w:color w:val="auto"/>
                <w:sz w:val="28"/>
              </w:rPr>
            </w:pPr>
          </w:p>
        </w:tc>
        <w:tc>
          <w:tcPr>
            <w:tcW w:w="1215" w:type="dxa"/>
          </w:tcPr>
          <w:p>
            <w:pPr>
              <w:spacing w:line="400" w:lineRule="exact"/>
              <w:jc w:val="center"/>
              <w:rPr>
                <w:rFonts w:hint="eastAsia" w:ascii="宋体" w:hAnsi="宋体" w:eastAsia="宋体" w:cs="宋体"/>
                <w:color w:val="auto"/>
                <w:sz w:val="28"/>
              </w:rPr>
            </w:pPr>
          </w:p>
        </w:tc>
        <w:tc>
          <w:tcPr>
            <w:tcW w:w="824" w:type="dxa"/>
          </w:tcPr>
          <w:p>
            <w:pPr>
              <w:spacing w:line="400" w:lineRule="exact"/>
              <w:jc w:val="center"/>
              <w:rPr>
                <w:rFonts w:hint="eastAsia" w:ascii="宋体" w:hAnsi="宋体" w:eastAsia="宋体" w:cs="宋体"/>
                <w:color w:val="auto"/>
                <w:sz w:val="28"/>
              </w:rPr>
            </w:pPr>
          </w:p>
        </w:tc>
        <w:tc>
          <w:tcPr>
            <w:tcW w:w="953" w:type="dxa"/>
          </w:tcPr>
          <w:p>
            <w:pPr>
              <w:spacing w:line="400" w:lineRule="exact"/>
              <w:jc w:val="center"/>
              <w:rPr>
                <w:rFonts w:hint="eastAsia" w:ascii="宋体" w:hAnsi="宋体" w:eastAsia="宋体" w:cs="宋体"/>
                <w:color w:val="auto"/>
                <w:sz w:val="28"/>
              </w:rPr>
            </w:pPr>
          </w:p>
        </w:tc>
        <w:tc>
          <w:tcPr>
            <w:tcW w:w="823" w:type="dxa"/>
          </w:tcPr>
          <w:p>
            <w:pPr>
              <w:spacing w:line="400" w:lineRule="exact"/>
              <w:jc w:val="center"/>
              <w:rPr>
                <w:rFonts w:hint="eastAsia" w:ascii="宋体" w:hAnsi="宋体" w:eastAsia="宋体" w:cs="宋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1073" w:type="dxa"/>
            <w:vMerge w:val="restart"/>
            <w:vAlign w:val="center"/>
          </w:tcPr>
          <w:p>
            <w:pPr>
              <w:spacing w:line="400" w:lineRule="exact"/>
              <w:jc w:val="center"/>
              <w:rPr>
                <w:rFonts w:hint="eastAsia" w:ascii="宋体" w:hAnsi="宋体" w:eastAsia="宋体" w:cs="宋体"/>
                <w:color w:val="auto"/>
                <w:lang w:eastAsia="zh-CN"/>
              </w:rPr>
            </w:pPr>
            <w:r>
              <w:rPr>
                <w:rFonts w:hint="eastAsia" w:ascii="宋体" w:hAnsi="宋体" w:cs="宋体"/>
                <w:color w:val="auto"/>
                <w:lang w:eastAsia="zh-CN"/>
              </w:rPr>
              <w:t>技术人员（驾驶人员）</w:t>
            </w:r>
          </w:p>
        </w:tc>
        <w:tc>
          <w:tcPr>
            <w:tcW w:w="908" w:type="dxa"/>
          </w:tcPr>
          <w:p>
            <w:pPr>
              <w:spacing w:line="400" w:lineRule="exact"/>
              <w:jc w:val="center"/>
              <w:rPr>
                <w:rFonts w:hint="eastAsia" w:ascii="宋体" w:hAnsi="宋体" w:eastAsia="宋体" w:cs="宋体"/>
                <w:color w:val="auto"/>
                <w:sz w:val="28"/>
              </w:rPr>
            </w:pPr>
          </w:p>
        </w:tc>
        <w:tc>
          <w:tcPr>
            <w:tcW w:w="909" w:type="dxa"/>
          </w:tcPr>
          <w:p>
            <w:pPr>
              <w:spacing w:line="400" w:lineRule="exact"/>
              <w:jc w:val="center"/>
              <w:rPr>
                <w:rFonts w:hint="eastAsia" w:ascii="宋体" w:hAnsi="宋体" w:eastAsia="宋体" w:cs="宋体"/>
                <w:color w:val="auto"/>
                <w:sz w:val="28"/>
              </w:rPr>
            </w:pPr>
          </w:p>
        </w:tc>
        <w:tc>
          <w:tcPr>
            <w:tcW w:w="908" w:type="dxa"/>
          </w:tcPr>
          <w:p>
            <w:pPr>
              <w:spacing w:line="400" w:lineRule="exact"/>
              <w:jc w:val="center"/>
              <w:rPr>
                <w:rFonts w:hint="eastAsia" w:ascii="宋体" w:hAnsi="宋体" w:eastAsia="宋体" w:cs="宋体"/>
                <w:color w:val="auto"/>
                <w:sz w:val="28"/>
              </w:rPr>
            </w:pPr>
          </w:p>
        </w:tc>
        <w:tc>
          <w:tcPr>
            <w:tcW w:w="909" w:type="dxa"/>
          </w:tcPr>
          <w:p>
            <w:pPr>
              <w:spacing w:line="400" w:lineRule="exact"/>
              <w:jc w:val="center"/>
              <w:rPr>
                <w:rFonts w:hint="eastAsia" w:ascii="宋体" w:hAnsi="宋体" w:eastAsia="宋体" w:cs="宋体"/>
                <w:color w:val="auto"/>
                <w:sz w:val="28"/>
              </w:rPr>
            </w:pPr>
          </w:p>
        </w:tc>
        <w:tc>
          <w:tcPr>
            <w:tcW w:w="1215" w:type="dxa"/>
          </w:tcPr>
          <w:p>
            <w:pPr>
              <w:spacing w:line="400" w:lineRule="exact"/>
              <w:jc w:val="center"/>
              <w:rPr>
                <w:rFonts w:hint="eastAsia" w:ascii="宋体" w:hAnsi="宋体" w:eastAsia="宋体" w:cs="宋体"/>
                <w:color w:val="auto"/>
                <w:sz w:val="28"/>
              </w:rPr>
            </w:pPr>
          </w:p>
        </w:tc>
        <w:tc>
          <w:tcPr>
            <w:tcW w:w="824" w:type="dxa"/>
          </w:tcPr>
          <w:p>
            <w:pPr>
              <w:spacing w:line="400" w:lineRule="exact"/>
              <w:jc w:val="center"/>
              <w:rPr>
                <w:rFonts w:hint="eastAsia" w:ascii="宋体" w:hAnsi="宋体" w:eastAsia="宋体" w:cs="宋体"/>
                <w:color w:val="auto"/>
                <w:sz w:val="28"/>
              </w:rPr>
            </w:pPr>
          </w:p>
        </w:tc>
        <w:tc>
          <w:tcPr>
            <w:tcW w:w="953" w:type="dxa"/>
          </w:tcPr>
          <w:p>
            <w:pPr>
              <w:spacing w:line="400" w:lineRule="exact"/>
              <w:jc w:val="center"/>
              <w:rPr>
                <w:rFonts w:hint="eastAsia" w:ascii="宋体" w:hAnsi="宋体" w:eastAsia="宋体" w:cs="宋体"/>
                <w:color w:val="auto"/>
                <w:sz w:val="28"/>
              </w:rPr>
            </w:pPr>
          </w:p>
        </w:tc>
        <w:tc>
          <w:tcPr>
            <w:tcW w:w="823" w:type="dxa"/>
          </w:tcPr>
          <w:p>
            <w:pPr>
              <w:spacing w:line="400" w:lineRule="exact"/>
              <w:jc w:val="center"/>
              <w:rPr>
                <w:rFonts w:hint="eastAsia" w:ascii="宋体" w:hAnsi="宋体" w:eastAsia="宋体" w:cs="宋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1073" w:type="dxa"/>
            <w:vMerge w:val="continue"/>
          </w:tcPr>
          <w:p>
            <w:pPr>
              <w:spacing w:line="400" w:lineRule="exact"/>
              <w:jc w:val="center"/>
              <w:rPr>
                <w:rFonts w:hint="eastAsia" w:ascii="宋体" w:hAnsi="宋体" w:eastAsia="宋体" w:cs="宋体"/>
                <w:color w:val="auto"/>
              </w:rPr>
            </w:pPr>
          </w:p>
        </w:tc>
        <w:tc>
          <w:tcPr>
            <w:tcW w:w="908" w:type="dxa"/>
          </w:tcPr>
          <w:p>
            <w:pPr>
              <w:spacing w:line="400" w:lineRule="exact"/>
              <w:jc w:val="center"/>
              <w:rPr>
                <w:rFonts w:hint="eastAsia" w:ascii="宋体" w:hAnsi="宋体" w:eastAsia="宋体" w:cs="宋体"/>
                <w:color w:val="auto"/>
                <w:sz w:val="28"/>
              </w:rPr>
            </w:pPr>
          </w:p>
        </w:tc>
        <w:tc>
          <w:tcPr>
            <w:tcW w:w="909" w:type="dxa"/>
          </w:tcPr>
          <w:p>
            <w:pPr>
              <w:spacing w:line="400" w:lineRule="exact"/>
              <w:jc w:val="center"/>
              <w:rPr>
                <w:rFonts w:hint="eastAsia" w:ascii="宋体" w:hAnsi="宋体" w:eastAsia="宋体" w:cs="宋体"/>
                <w:color w:val="auto"/>
                <w:sz w:val="28"/>
              </w:rPr>
            </w:pPr>
          </w:p>
        </w:tc>
        <w:tc>
          <w:tcPr>
            <w:tcW w:w="908" w:type="dxa"/>
          </w:tcPr>
          <w:p>
            <w:pPr>
              <w:spacing w:line="400" w:lineRule="exact"/>
              <w:jc w:val="center"/>
              <w:rPr>
                <w:rFonts w:hint="eastAsia" w:ascii="宋体" w:hAnsi="宋体" w:eastAsia="宋体" w:cs="宋体"/>
                <w:color w:val="auto"/>
                <w:sz w:val="28"/>
              </w:rPr>
            </w:pPr>
          </w:p>
        </w:tc>
        <w:tc>
          <w:tcPr>
            <w:tcW w:w="909" w:type="dxa"/>
          </w:tcPr>
          <w:p>
            <w:pPr>
              <w:spacing w:line="400" w:lineRule="exact"/>
              <w:jc w:val="center"/>
              <w:rPr>
                <w:rFonts w:hint="eastAsia" w:ascii="宋体" w:hAnsi="宋体" w:eastAsia="宋体" w:cs="宋体"/>
                <w:color w:val="auto"/>
                <w:sz w:val="28"/>
              </w:rPr>
            </w:pPr>
          </w:p>
        </w:tc>
        <w:tc>
          <w:tcPr>
            <w:tcW w:w="1215" w:type="dxa"/>
          </w:tcPr>
          <w:p>
            <w:pPr>
              <w:spacing w:line="400" w:lineRule="exact"/>
              <w:jc w:val="center"/>
              <w:rPr>
                <w:rFonts w:hint="eastAsia" w:ascii="宋体" w:hAnsi="宋体" w:eastAsia="宋体" w:cs="宋体"/>
                <w:color w:val="auto"/>
                <w:sz w:val="28"/>
              </w:rPr>
            </w:pPr>
          </w:p>
        </w:tc>
        <w:tc>
          <w:tcPr>
            <w:tcW w:w="824" w:type="dxa"/>
          </w:tcPr>
          <w:p>
            <w:pPr>
              <w:spacing w:line="400" w:lineRule="exact"/>
              <w:jc w:val="center"/>
              <w:rPr>
                <w:rFonts w:hint="eastAsia" w:ascii="宋体" w:hAnsi="宋体" w:eastAsia="宋体" w:cs="宋体"/>
                <w:color w:val="auto"/>
                <w:sz w:val="28"/>
              </w:rPr>
            </w:pPr>
          </w:p>
        </w:tc>
        <w:tc>
          <w:tcPr>
            <w:tcW w:w="953" w:type="dxa"/>
          </w:tcPr>
          <w:p>
            <w:pPr>
              <w:spacing w:line="400" w:lineRule="exact"/>
              <w:jc w:val="center"/>
              <w:rPr>
                <w:rFonts w:hint="eastAsia" w:ascii="宋体" w:hAnsi="宋体" w:eastAsia="宋体" w:cs="宋体"/>
                <w:color w:val="auto"/>
                <w:sz w:val="28"/>
              </w:rPr>
            </w:pPr>
          </w:p>
        </w:tc>
        <w:tc>
          <w:tcPr>
            <w:tcW w:w="823" w:type="dxa"/>
          </w:tcPr>
          <w:p>
            <w:pPr>
              <w:spacing w:line="400" w:lineRule="exact"/>
              <w:jc w:val="center"/>
              <w:rPr>
                <w:rFonts w:hint="eastAsia" w:ascii="宋体" w:hAnsi="宋体" w:eastAsia="宋体" w:cs="宋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1073" w:type="dxa"/>
            <w:vMerge w:val="continue"/>
          </w:tcPr>
          <w:p>
            <w:pPr>
              <w:spacing w:line="400" w:lineRule="exact"/>
              <w:jc w:val="center"/>
              <w:rPr>
                <w:rFonts w:hint="eastAsia" w:ascii="宋体" w:hAnsi="宋体" w:eastAsia="宋体" w:cs="宋体"/>
                <w:color w:val="auto"/>
              </w:rPr>
            </w:pPr>
          </w:p>
        </w:tc>
        <w:tc>
          <w:tcPr>
            <w:tcW w:w="908" w:type="dxa"/>
          </w:tcPr>
          <w:p>
            <w:pPr>
              <w:spacing w:line="400" w:lineRule="exact"/>
              <w:jc w:val="center"/>
              <w:rPr>
                <w:rFonts w:hint="eastAsia" w:ascii="宋体" w:hAnsi="宋体" w:eastAsia="宋体" w:cs="宋体"/>
                <w:color w:val="auto"/>
                <w:sz w:val="28"/>
              </w:rPr>
            </w:pPr>
          </w:p>
        </w:tc>
        <w:tc>
          <w:tcPr>
            <w:tcW w:w="909" w:type="dxa"/>
          </w:tcPr>
          <w:p>
            <w:pPr>
              <w:spacing w:line="400" w:lineRule="exact"/>
              <w:jc w:val="center"/>
              <w:rPr>
                <w:rFonts w:hint="eastAsia" w:ascii="宋体" w:hAnsi="宋体" w:eastAsia="宋体" w:cs="宋体"/>
                <w:color w:val="auto"/>
                <w:sz w:val="28"/>
              </w:rPr>
            </w:pPr>
          </w:p>
        </w:tc>
        <w:tc>
          <w:tcPr>
            <w:tcW w:w="908" w:type="dxa"/>
          </w:tcPr>
          <w:p>
            <w:pPr>
              <w:spacing w:line="400" w:lineRule="exact"/>
              <w:jc w:val="center"/>
              <w:rPr>
                <w:rFonts w:hint="eastAsia" w:ascii="宋体" w:hAnsi="宋体" w:eastAsia="宋体" w:cs="宋体"/>
                <w:color w:val="auto"/>
                <w:sz w:val="28"/>
              </w:rPr>
            </w:pPr>
          </w:p>
        </w:tc>
        <w:tc>
          <w:tcPr>
            <w:tcW w:w="909" w:type="dxa"/>
          </w:tcPr>
          <w:p>
            <w:pPr>
              <w:spacing w:line="400" w:lineRule="exact"/>
              <w:jc w:val="center"/>
              <w:rPr>
                <w:rFonts w:hint="eastAsia" w:ascii="宋体" w:hAnsi="宋体" w:eastAsia="宋体" w:cs="宋体"/>
                <w:color w:val="auto"/>
                <w:sz w:val="28"/>
              </w:rPr>
            </w:pPr>
          </w:p>
        </w:tc>
        <w:tc>
          <w:tcPr>
            <w:tcW w:w="1215" w:type="dxa"/>
          </w:tcPr>
          <w:p>
            <w:pPr>
              <w:spacing w:line="400" w:lineRule="exact"/>
              <w:jc w:val="center"/>
              <w:rPr>
                <w:rFonts w:hint="eastAsia" w:ascii="宋体" w:hAnsi="宋体" w:eastAsia="宋体" w:cs="宋体"/>
                <w:color w:val="auto"/>
                <w:sz w:val="28"/>
              </w:rPr>
            </w:pPr>
          </w:p>
        </w:tc>
        <w:tc>
          <w:tcPr>
            <w:tcW w:w="824" w:type="dxa"/>
          </w:tcPr>
          <w:p>
            <w:pPr>
              <w:spacing w:line="400" w:lineRule="exact"/>
              <w:jc w:val="center"/>
              <w:rPr>
                <w:rFonts w:hint="eastAsia" w:ascii="宋体" w:hAnsi="宋体" w:eastAsia="宋体" w:cs="宋体"/>
                <w:color w:val="auto"/>
                <w:sz w:val="28"/>
              </w:rPr>
            </w:pPr>
          </w:p>
        </w:tc>
        <w:tc>
          <w:tcPr>
            <w:tcW w:w="953" w:type="dxa"/>
          </w:tcPr>
          <w:p>
            <w:pPr>
              <w:spacing w:line="400" w:lineRule="exact"/>
              <w:jc w:val="center"/>
              <w:rPr>
                <w:rFonts w:hint="eastAsia" w:ascii="宋体" w:hAnsi="宋体" w:eastAsia="宋体" w:cs="宋体"/>
                <w:color w:val="auto"/>
                <w:sz w:val="28"/>
              </w:rPr>
            </w:pPr>
          </w:p>
        </w:tc>
        <w:tc>
          <w:tcPr>
            <w:tcW w:w="823" w:type="dxa"/>
          </w:tcPr>
          <w:p>
            <w:pPr>
              <w:spacing w:line="400" w:lineRule="exact"/>
              <w:jc w:val="center"/>
              <w:rPr>
                <w:rFonts w:hint="eastAsia" w:ascii="宋体" w:hAnsi="宋体" w:eastAsia="宋体" w:cs="宋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1073" w:type="dxa"/>
            <w:vMerge w:val="restart"/>
            <w:vAlign w:val="center"/>
          </w:tcPr>
          <w:p>
            <w:pPr>
              <w:spacing w:line="400" w:lineRule="exact"/>
              <w:jc w:val="center"/>
              <w:rPr>
                <w:rFonts w:hint="eastAsia" w:ascii="宋体" w:hAnsi="宋体" w:eastAsia="宋体" w:cs="宋体"/>
                <w:color w:val="auto"/>
                <w:lang w:eastAsia="zh-CN"/>
              </w:rPr>
            </w:pPr>
            <w:r>
              <w:rPr>
                <w:rFonts w:hint="eastAsia" w:ascii="宋体" w:hAnsi="宋体" w:eastAsia="宋体" w:cs="宋体"/>
                <w:color w:val="auto"/>
                <w:lang w:eastAsia="zh-CN"/>
              </w:rPr>
              <w:t>作业</w:t>
            </w:r>
            <w:r>
              <w:rPr>
                <w:rFonts w:hint="eastAsia" w:ascii="宋体" w:hAnsi="宋体" w:eastAsia="宋体" w:cs="宋体"/>
                <w:color w:val="auto"/>
              </w:rPr>
              <w:t>人员</w:t>
            </w:r>
            <w:r>
              <w:rPr>
                <w:rFonts w:hint="eastAsia" w:ascii="宋体" w:hAnsi="宋体" w:eastAsia="宋体" w:cs="宋体"/>
                <w:color w:val="auto"/>
                <w:lang w:eastAsia="zh-CN"/>
              </w:rPr>
              <w:t>（含</w:t>
            </w:r>
            <w:r>
              <w:rPr>
                <w:rFonts w:hint="eastAsia" w:ascii="宋体" w:hAnsi="宋体" w:cs="宋体"/>
                <w:color w:val="auto"/>
                <w:lang w:eastAsia="zh-CN"/>
              </w:rPr>
              <w:t>环卫人员</w:t>
            </w:r>
            <w:r>
              <w:rPr>
                <w:rFonts w:hint="eastAsia" w:ascii="宋体" w:hAnsi="宋体" w:eastAsia="宋体" w:cs="宋体"/>
                <w:color w:val="auto"/>
                <w:lang w:eastAsia="zh-CN"/>
              </w:rPr>
              <w:t>）</w:t>
            </w:r>
          </w:p>
        </w:tc>
        <w:tc>
          <w:tcPr>
            <w:tcW w:w="908" w:type="dxa"/>
          </w:tcPr>
          <w:p>
            <w:pPr>
              <w:spacing w:line="400" w:lineRule="exact"/>
              <w:jc w:val="center"/>
              <w:rPr>
                <w:rFonts w:hint="eastAsia" w:ascii="宋体" w:hAnsi="宋体" w:eastAsia="宋体" w:cs="宋体"/>
                <w:color w:val="auto"/>
                <w:sz w:val="28"/>
              </w:rPr>
            </w:pPr>
          </w:p>
        </w:tc>
        <w:tc>
          <w:tcPr>
            <w:tcW w:w="909" w:type="dxa"/>
          </w:tcPr>
          <w:p>
            <w:pPr>
              <w:spacing w:line="400" w:lineRule="exact"/>
              <w:jc w:val="center"/>
              <w:rPr>
                <w:rFonts w:hint="eastAsia" w:ascii="宋体" w:hAnsi="宋体" w:eastAsia="宋体" w:cs="宋体"/>
                <w:color w:val="auto"/>
                <w:sz w:val="28"/>
              </w:rPr>
            </w:pPr>
          </w:p>
        </w:tc>
        <w:tc>
          <w:tcPr>
            <w:tcW w:w="908" w:type="dxa"/>
          </w:tcPr>
          <w:p>
            <w:pPr>
              <w:spacing w:line="400" w:lineRule="exact"/>
              <w:jc w:val="center"/>
              <w:rPr>
                <w:rFonts w:hint="eastAsia" w:ascii="宋体" w:hAnsi="宋体" w:eastAsia="宋体" w:cs="宋体"/>
                <w:color w:val="auto"/>
                <w:sz w:val="28"/>
              </w:rPr>
            </w:pPr>
          </w:p>
        </w:tc>
        <w:tc>
          <w:tcPr>
            <w:tcW w:w="909" w:type="dxa"/>
          </w:tcPr>
          <w:p>
            <w:pPr>
              <w:spacing w:line="400" w:lineRule="exact"/>
              <w:jc w:val="center"/>
              <w:rPr>
                <w:rFonts w:hint="eastAsia" w:ascii="宋体" w:hAnsi="宋体" w:eastAsia="宋体" w:cs="宋体"/>
                <w:color w:val="auto"/>
                <w:sz w:val="28"/>
              </w:rPr>
            </w:pPr>
          </w:p>
        </w:tc>
        <w:tc>
          <w:tcPr>
            <w:tcW w:w="1215" w:type="dxa"/>
          </w:tcPr>
          <w:p>
            <w:pPr>
              <w:spacing w:line="400" w:lineRule="exact"/>
              <w:jc w:val="center"/>
              <w:rPr>
                <w:rFonts w:hint="eastAsia" w:ascii="宋体" w:hAnsi="宋体" w:eastAsia="宋体" w:cs="宋体"/>
                <w:color w:val="auto"/>
                <w:sz w:val="28"/>
              </w:rPr>
            </w:pPr>
          </w:p>
        </w:tc>
        <w:tc>
          <w:tcPr>
            <w:tcW w:w="824" w:type="dxa"/>
          </w:tcPr>
          <w:p>
            <w:pPr>
              <w:spacing w:line="400" w:lineRule="exact"/>
              <w:jc w:val="center"/>
              <w:rPr>
                <w:rFonts w:hint="eastAsia" w:ascii="宋体" w:hAnsi="宋体" w:eastAsia="宋体" w:cs="宋体"/>
                <w:color w:val="auto"/>
                <w:sz w:val="28"/>
              </w:rPr>
            </w:pPr>
          </w:p>
        </w:tc>
        <w:tc>
          <w:tcPr>
            <w:tcW w:w="953" w:type="dxa"/>
          </w:tcPr>
          <w:p>
            <w:pPr>
              <w:spacing w:line="400" w:lineRule="exact"/>
              <w:jc w:val="center"/>
              <w:rPr>
                <w:rFonts w:hint="eastAsia" w:ascii="宋体" w:hAnsi="宋体" w:eastAsia="宋体" w:cs="宋体"/>
                <w:color w:val="auto"/>
                <w:sz w:val="28"/>
              </w:rPr>
            </w:pPr>
          </w:p>
        </w:tc>
        <w:tc>
          <w:tcPr>
            <w:tcW w:w="823" w:type="dxa"/>
          </w:tcPr>
          <w:p>
            <w:pPr>
              <w:spacing w:line="400" w:lineRule="exact"/>
              <w:jc w:val="center"/>
              <w:rPr>
                <w:rFonts w:hint="eastAsia" w:ascii="宋体" w:hAnsi="宋体" w:eastAsia="宋体" w:cs="宋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1073" w:type="dxa"/>
            <w:vMerge w:val="continue"/>
          </w:tcPr>
          <w:p>
            <w:pPr>
              <w:spacing w:line="400" w:lineRule="exact"/>
              <w:jc w:val="center"/>
              <w:rPr>
                <w:rFonts w:hint="eastAsia" w:ascii="宋体" w:hAnsi="宋体" w:eastAsia="宋体" w:cs="宋体"/>
                <w:color w:val="auto"/>
                <w:sz w:val="28"/>
              </w:rPr>
            </w:pPr>
          </w:p>
        </w:tc>
        <w:tc>
          <w:tcPr>
            <w:tcW w:w="908" w:type="dxa"/>
          </w:tcPr>
          <w:p>
            <w:pPr>
              <w:spacing w:line="400" w:lineRule="exact"/>
              <w:jc w:val="center"/>
              <w:rPr>
                <w:rFonts w:hint="eastAsia" w:ascii="宋体" w:hAnsi="宋体" w:eastAsia="宋体" w:cs="宋体"/>
                <w:color w:val="auto"/>
                <w:sz w:val="28"/>
              </w:rPr>
            </w:pPr>
          </w:p>
        </w:tc>
        <w:tc>
          <w:tcPr>
            <w:tcW w:w="909" w:type="dxa"/>
          </w:tcPr>
          <w:p>
            <w:pPr>
              <w:spacing w:line="400" w:lineRule="exact"/>
              <w:jc w:val="center"/>
              <w:rPr>
                <w:rFonts w:hint="eastAsia" w:ascii="宋体" w:hAnsi="宋体" w:eastAsia="宋体" w:cs="宋体"/>
                <w:b/>
                <w:bCs/>
                <w:color w:val="auto"/>
                <w:sz w:val="28"/>
              </w:rPr>
            </w:pPr>
          </w:p>
        </w:tc>
        <w:tc>
          <w:tcPr>
            <w:tcW w:w="908" w:type="dxa"/>
          </w:tcPr>
          <w:p>
            <w:pPr>
              <w:spacing w:line="400" w:lineRule="exact"/>
              <w:jc w:val="center"/>
              <w:rPr>
                <w:rFonts w:hint="eastAsia" w:ascii="宋体" w:hAnsi="宋体" w:eastAsia="宋体" w:cs="宋体"/>
                <w:b/>
                <w:bCs/>
                <w:color w:val="auto"/>
                <w:sz w:val="28"/>
              </w:rPr>
            </w:pPr>
          </w:p>
        </w:tc>
        <w:tc>
          <w:tcPr>
            <w:tcW w:w="909" w:type="dxa"/>
          </w:tcPr>
          <w:p>
            <w:pPr>
              <w:spacing w:line="400" w:lineRule="exact"/>
              <w:jc w:val="center"/>
              <w:rPr>
                <w:rFonts w:hint="eastAsia" w:ascii="宋体" w:hAnsi="宋体" w:eastAsia="宋体" w:cs="宋体"/>
                <w:b/>
                <w:bCs/>
                <w:color w:val="auto"/>
                <w:sz w:val="28"/>
              </w:rPr>
            </w:pPr>
          </w:p>
        </w:tc>
        <w:tc>
          <w:tcPr>
            <w:tcW w:w="1215" w:type="dxa"/>
          </w:tcPr>
          <w:p>
            <w:pPr>
              <w:spacing w:line="400" w:lineRule="exact"/>
              <w:jc w:val="center"/>
              <w:rPr>
                <w:rFonts w:hint="eastAsia" w:ascii="宋体" w:hAnsi="宋体" w:eastAsia="宋体" w:cs="宋体"/>
                <w:b/>
                <w:bCs/>
                <w:color w:val="auto"/>
                <w:sz w:val="28"/>
              </w:rPr>
            </w:pPr>
          </w:p>
        </w:tc>
        <w:tc>
          <w:tcPr>
            <w:tcW w:w="824" w:type="dxa"/>
          </w:tcPr>
          <w:p>
            <w:pPr>
              <w:spacing w:line="400" w:lineRule="exact"/>
              <w:jc w:val="center"/>
              <w:rPr>
                <w:rFonts w:hint="eastAsia" w:ascii="宋体" w:hAnsi="宋体" w:eastAsia="宋体" w:cs="宋体"/>
                <w:b/>
                <w:bCs/>
                <w:color w:val="auto"/>
                <w:sz w:val="28"/>
              </w:rPr>
            </w:pPr>
          </w:p>
        </w:tc>
        <w:tc>
          <w:tcPr>
            <w:tcW w:w="953" w:type="dxa"/>
          </w:tcPr>
          <w:p>
            <w:pPr>
              <w:spacing w:line="400" w:lineRule="exact"/>
              <w:jc w:val="center"/>
              <w:rPr>
                <w:rFonts w:hint="eastAsia" w:ascii="宋体" w:hAnsi="宋体" w:eastAsia="宋体" w:cs="宋体"/>
                <w:b/>
                <w:bCs/>
                <w:color w:val="auto"/>
                <w:sz w:val="28"/>
              </w:rPr>
            </w:pPr>
          </w:p>
        </w:tc>
        <w:tc>
          <w:tcPr>
            <w:tcW w:w="823" w:type="dxa"/>
          </w:tcPr>
          <w:p>
            <w:pPr>
              <w:spacing w:line="400" w:lineRule="exact"/>
              <w:jc w:val="center"/>
              <w:rPr>
                <w:rFonts w:hint="eastAsia" w:ascii="宋体" w:hAnsi="宋体" w:eastAsia="宋体" w:cs="宋体"/>
                <w:b/>
                <w:bCs/>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jc w:val="center"/>
        </w:trPr>
        <w:tc>
          <w:tcPr>
            <w:tcW w:w="1073" w:type="dxa"/>
            <w:vMerge w:val="continue"/>
          </w:tcPr>
          <w:p>
            <w:pPr>
              <w:spacing w:line="400" w:lineRule="exact"/>
              <w:jc w:val="center"/>
              <w:rPr>
                <w:rFonts w:hint="eastAsia" w:ascii="宋体" w:hAnsi="宋体" w:eastAsia="宋体" w:cs="宋体"/>
                <w:color w:val="auto"/>
                <w:sz w:val="28"/>
              </w:rPr>
            </w:pPr>
          </w:p>
        </w:tc>
        <w:tc>
          <w:tcPr>
            <w:tcW w:w="908" w:type="dxa"/>
          </w:tcPr>
          <w:p>
            <w:pPr>
              <w:spacing w:line="400" w:lineRule="exact"/>
              <w:jc w:val="center"/>
              <w:rPr>
                <w:rFonts w:hint="eastAsia" w:ascii="宋体" w:hAnsi="宋体" w:eastAsia="宋体" w:cs="宋体"/>
                <w:color w:val="auto"/>
                <w:sz w:val="28"/>
              </w:rPr>
            </w:pPr>
          </w:p>
        </w:tc>
        <w:tc>
          <w:tcPr>
            <w:tcW w:w="909" w:type="dxa"/>
          </w:tcPr>
          <w:p>
            <w:pPr>
              <w:spacing w:line="400" w:lineRule="exact"/>
              <w:jc w:val="center"/>
              <w:rPr>
                <w:rFonts w:hint="eastAsia" w:ascii="宋体" w:hAnsi="宋体" w:eastAsia="宋体" w:cs="宋体"/>
                <w:b/>
                <w:bCs/>
                <w:color w:val="auto"/>
                <w:sz w:val="28"/>
              </w:rPr>
            </w:pPr>
          </w:p>
        </w:tc>
        <w:tc>
          <w:tcPr>
            <w:tcW w:w="908" w:type="dxa"/>
          </w:tcPr>
          <w:p>
            <w:pPr>
              <w:spacing w:line="400" w:lineRule="exact"/>
              <w:jc w:val="center"/>
              <w:rPr>
                <w:rFonts w:hint="eastAsia" w:ascii="宋体" w:hAnsi="宋体" w:eastAsia="宋体" w:cs="宋体"/>
                <w:b/>
                <w:bCs/>
                <w:color w:val="auto"/>
                <w:sz w:val="28"/>
              </w:rPr>
            </w:pPr>
          </w:p>
        </w:tc>
        <w:tc>
          <w:tcPr>
            <w:tcW w:w="909" w:type="dxa"/>
          </w:tcPr>
          <w:p>
            <w:pPr>
              <w:spacing w:line="400" w:lineRule="exact"/>
              <w:jc w:val="center"/>
              <w:rPr>
                <w:rFonts w:hint="eastAsia" w:ascii="宋体" w:hAnsi="宋体" w:eastAsia="宋体" w:cs="宋体"/>
                <w:b/>
                <w:bCs/>
                <w:color w:val="auto"/>
                <w:sz w:val="28"/>
              </w:rPr>
            </w:pPr>
          </w:p>
        </w:tc>
        <w:tc>
          <w:tcPr>
            <w:tcW w:w="1215" w:type="dxa"/>
          </w:tcPr>
          <w:p>
            <w:pPr>
              <w:spacing w:line="400" w:lineRule="exact"/>
              <w:jc w:val="center"/>
              <w:rPr>
                <w:rFonts w:hint="eastAsia" w:ascii="宋体" w:hAnsi="宋体" w:eastAsia="宋体" w:cs="宋体"/>
                <w:b/>
                <w:bCs/>
                <w:color w:val="auto"/>
                <w:sz w:val="28"/>
              </w:rPr>
            </w:pPr>
          </w:p>
        </w:tc>
        <w:tc>
          <w:tcPr>
            <w:tcW w:w="824" w:type="dxa"/>
          </w:tcPr>
          <w:p>
            <w:pPr>
              <w:spacing w:line="400" w:lineRule="exact"/>
              <w:jc w:val="center"/>
              <w:rPr>
                <w:rFonts w:hint="eastAsia" w:ascii="宋体" w:hAnsi="宋体" w:eastAsia="宋体" w:cs="宋体"/>
                <w:b/>
                <w:bCs/>
                <w:color w:val="auto"/>
                <w:sz w:val="28"/>
              </w:rPr>
            </w:pPr>
          </w:p>
        </w:tc>
        <w:tc>
          <w:tcPr>
            <w:tcW w:w="953" w:type="dxa"/>
          </w:tcPr>
          <w:p>
            <w:pPr>
              <w:spacing w:line="400" w:lineRule="exact"/>
              <w:jc w:val="center"/>
              <w:rPr>
                <w:rFonts w:hint="eastAsia" w:ascii="宋体" w:hAnsi="宋体" w:eastAsia="宋体" w:cs="宋体"/>
                <w:b/>
                <w:bCs/>
                <w:color w:val="auto"/>
                <w:sz w:val="28"/>
              </w:rPr>
            </w:pPr>
          </w:p>
        </w:tc>
        <w:tc>
          <w:tcPr>
            <w:tcW w:w="823" w:type="dxa"/>
          </w:tcPr>
          <w:p>
            <w:pPr>
              <w:spacing w:line="400" w:lineRule="exact"/>
              <w:jc w:val="center"/>
              <w:rPr>
                <w:rFonts w:hint="eastAsia" w:ascii="宋体" w:hAnsi="宋体" w:eastAsia="宋体" w:cs="宋体"/>
                <w:b/>
                <w:bCs/>
                <w:color w:val="auto"/>
                <w:sz w:val="28"/>
              </w:rPr>
            </w:pPr>
          </w:p>
        </w:tc>
      </w:tr>
    </w:tbl>
    <w:p>
      <w:pPr>
        <w:pStyle w:val="12"/>
        <w:spacing w:line="360" w:lineRule="auto"/>
        <w:ind w:left="424" w:firstLine="248" w:firstLineChars="103"/>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注：作业人员（</w:t>
      </w:r>
      <w:r>
        <w:rPr>
          <w:rFonts w:hint="eastAsia" w:ascii="宋体" w:hAnsi="宋体" w:cs="宋体"/>
          <w:b/>
          <w:bCs/>
          <w:color w:val="auto"/>
          <w:sz w:val="24"/>
          <w:szCs w:val="24"/>
          <w:lang w:eastAsia="zh-CN"/>
        </w:rPr>
        <w:t>环卫人员</w:t>
      </w:r>
      <w:r>
        <w:rPr>
          <w:rFonts w:hint="eastAsia" w:ascii="宋体" w:hAnsi="宋体" w:eastAsia="宋体" w:cs="宋体"/>
          <w:b/>
          <w:bCs/>
          <w:color w:val="auto"/>
          <w:sz w:val="24"/>
          <w:szCs w:val="24"/>
          <w:lang w:eastAsia="zh-CN"/>
        </w:rPr>
        <w:t>）根据实际情况可采取承诺函方式。</w:t>
      </w:r>
    </w:p>
    <w:p>
      <w:pPr>
        <w:pStyle w:val="12"/>
        <w:spacing w:line="360" w:lineRule="auto"/>
        <w:ind w:left="424" w:firstLine="288" w:firstLineChars="103"/>
        <w:rPr>
          <w:rFonts w:hint="eastAsia" w:ascii="宋体" w:hAnsi="宋体" w:eastAsia="宋体" w:cs="宋体"/>
          <w:bCs/>
          <w:color w:val="auto"/>
          <w:sz w:val="28"/>
          <w:szCs w:val="28"/>
        </w:rPr>
      </w:pPr>
      <w:r>
        <w:rPr>
          <w:rFonts w:hint="eastAsia" w:ascii="宋体" w:hAnsi="宋体" w:eastAsia="宋体" w:cs="宋体"/>
          <w:bCs/>
          <w:color w:val="auto"/>
          <w:sz w:val="28"/>
          <w:szCs w:val="28"/>
        </w:rPr>
        <w:t>投标人名称：</w:t>
      </w:r>
      <w:r>
        <w:rPr>
          <w:rFonts w:hint="eastAsia" w:ascii="宋体" w:hAnsi="宋体" w:eastAsia="宋体" w:cs="宋体"/>
          <w:bCs/>
          <w:color w:val="auto"/>
          <w:sz w:val="28"/>
          <w:szCs w:val="28"/>
          <w:u w:val="single"/>
        </w:rPr>
        <w:t>XXXX</w:t>
      </w:r>
    </w:p>
    <w:p>
      <w:pPr>
        <w:adjustRightInd w:val="0"/>
        <w:spacing w:line="400" w:lineRule="exact"/>
        <w:ind w:firstLine="700" w:firstLineChars="250"/>
        <w:jc w:val="left"/>
        <w:rPr>
          <w:rFonts w:hint="eastAsia" w:ascii="宋体" w:hAnsi="宋体" w:eastAsia="宋体" w:cs="宋体"/>
          <w:bCs/>
          <w:color w:val="auto"/>
          <w:sz w:val="28"/>
          <w:u w:val="single"/>
        </w:rPr>
      </w:pPr>
      <w:r>
        <w:rPr>
          <w:rFonts w:hint="eastAsia" w:ascii="宋体" w:hAnsi="宋体" w:eastAsia="宋体" w:cs="宋体"/>
          <w:color w:val="auto"/>
          <w:sz w:val="28"/>
        </w:rPr>
        <w:t>日期：</w:t>
      </w:r>
      <w:r>
        <w:rPr>
          <w:rFonts w:hint="eastAsia" w:ascii="宋体" w:hAnsi="宋体" w:eastAsia="宋体" w:cs="宋体"/>
          <w:bCs/>
          <w:color w:val="auto"/>
          <w:sz w:val="28"/>
        </w:rPr>
        <w:t>20</w:t>
      </w:r>
      <w:r>
        <w:rPr>
          <w:rFonts w:hint="eastAsia" w:ascii="宋体" w:hAnsi="宋体" w:eastAsia="宋体" w:cs="宋体"/>
          <w:color w:val="auto"/>
          <w:sz w:val="28"/>
          <w:szCs w:val="28"/>
          <w:u w:val="single"/>
        </w:rPr>
        <w:t>X</w:t>
      </w:r>
      <w:r>
        <w:rPr>
          <w:rFonts w:hint="eastAsia" w:ascii="宋体" w:hAnsi="宋体" w:eastAsia="宋体" w:cs="宋体"/>
          <w:bCs/>
          <w:color w:val="auto"/>
          <w:sz w:val="28"/>
          <w:u w:val="single"/>
        </w:rPr>
        <w:t>X</w:t>
      </w:r>
      <w:r>
        <w:rPr>
          <w:rFonts w:hint="eastAsia" w:ascii="宋体" w:hAnsi="宋体" w:eastAsia="宋体" w:cs="宋体"/>
          <w:bCs/>
          <w:color w:val="auto"/>
          <w:sz w:val="28"/>
        </w:rPr>
        <w:t>年</w:t>
      </w:r>
      <w:r>
        <w:rPr>
          <w:rFonts w:hint="eastAsia" w:ascii="宋体" w:hAnsi="宋体" w:eastAsia="宋体" w:cs="宋体"/>
          <w:bCs/>
          <w:color w:val="auto"/>
          <w:sz w:val="28"/>
          <w:u w:val="single"/>
        </w:rPr>
        <w:t>XX</w:t>
      </w:r>
      <w:r>
        <w:rPr>
          <w:rFonts w:hint="eastAsia" w:ascii="宋体" w:hAnsi="宋体" w:eastAsia="宋体" w:cs="宋体"/>
          <w:bCs/>
          <w:color w:val="auto"/>
          <w:sz w:val="28"/>
          <w:szCs w:val="28"/>
        </w:rPr>
        <w:t>月</w:t>
      </w:r>
      <w:r>
        <w:rPr>
          <w:rFonts w:hint="eastAsia" w:ascii="宋体" w:hAnsi="宋体" w:eastAsia="宋体" w:cs="宋体"/>
          <w:bCs/>
          <w:color w:val="auto"/>
          <w:sz w:val="28"/>
          <w:u w:val="single"/>
        </w:rPr>
        <w:t>XX</w:t>
      </w:r>
      <w:r>
        <w:rPr>
          <w:rFonts w:hint="eastAsia" w:ascii="宋体" w:hAnsi="宋体" w:eastAsia="宋体" w:cs="宋体"/>
          <w:bCs/>
          <w:color w:val="auto"/>
          <w:sz w:val="28"/>
          <w:szCs w:val="28"/>
        </w:rPr>
        <w:t>日</w:t>
      </w:r>
    </w:p>
    <w:p>
      <w:pPr>
        <w:pStyle w:val="3"/>
        <w:ind w:left="0" w:leftChars="0" w:firstLine="0" w:firstLineChars="0"/>
        <w:rPr>
          <w:rFonts w:hint="eastAsia" w:ascii="宋体" w:hAnsi="宋体" w:eastAsia="宋体" w:cs="宋体"/>
          <w:b/>
          <w:color w:val="auto"/>
          <w:sz w:val="28"/>
          <w:szCs w:val="28"/>
        </w:rPr>
      </w:pPr>
    </w:p>
    <w:p>
      <w:pPr>
        <w:keepNext/>
        <w:keepLines/>
        <w:numPr>
          <w:ilvl w:val="2"/>
          <w:numId w:val="2"/>
        </w:numPr>
        <w:spacing w:line="360" w:lineRule="auto"/>
        <w:outlineLvl w:val="2"/>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投标人类似项目业绩一览表</w:t>
      </w:r>
    </w:p>
    <w:p>
      <w:pPr>
        <w:pStyle w:val="2"/>
        <w:rPr>
          <w:rFonts w:hint="eastAsia" w:ascii="宋体" w:hAnsi="宋体" w:eastAsia="宋体" w:cs="宋体"/>
          <w:b/>
          <w:color w:val="auto"/>
          <w:sz w:val="28"/>
          <w:szCs w:val="28"/>
          <w:lang w:eastAsia="zh-CN"/>
        </w:rPr>
      </w:pPr>
    </w:p>
    <w:p>
      <w:pPr>
        <w:pStyle w:val="2"/>
        <w:ind w:firstLine="843" w:firstLineChars="300"/>
        <w:rPr>
          <w:rFonts w:hint="eastAsia" w:ascii="宋体" w:hAnsi="宋体" w:eastAsia="宋体" w:cs="宋体"/>
          <w:b/>
          <w:color w:val="auto"/>
          <w:kern w:val="0"/>
          <w:sz w:val="32"/>
          <w:szCs w:val="28"/>
        </w:rPr>
      </w:pPr>
      <w:r>
        <w:rPr>
          <w:rFonts w:hint="eastAsia" w:ascii="宋体" w:hAnsi="宋体" w:eastAsia="宋体" w:cs="宋体"/>
          <w:b/>
          <w:color w:val="auto"/>
          <w:kern w:val="0"/>
          <w:sz w:val="28"/>
          <w:szCs w:val="28"/>
        </w:rPr>
        <w:t>包件号：XXX</w:t>
      </w:r>
    </w:p>
    <w:p>
      <w:pPr>
        <w:pStyle w:val="3"/>
        <w:rPr>
          <w:rFonts w:hint="eastAsia" w:ascii="宋体" w:hAnsi="宋体" w:eastAsia="宋体" w:cs="宋体"/>
          <w:color w:val="auto"/>
        </w:rPr>
      </w:pPr>
    </w:p>
    <w:p>
      <w:pPr>
        <w:pStyle w:val="2"/>
        <w:rPr>
          <w:rFonts w:hint="eastAsia" w:ascii="宋体" w:hAnsi="宋体" w:eastAsia="宋体" w:cs="宋体"/>
          <w:b/>
          <w:color w:val="auto"/>
          <w:sz w:val="28"/>
          <w:szCs w:val="28"/>
          <w:lang w:eastAsia="zh-CN"/>
        </w:rPr>
      </w:pPr>
    </w:p>
    <w:p>
      <w:pPr>
        <w:pStyle w:val="3"/>
        <w:rPr>
          <w:rFonts w:hint="eastAsia" w:ascii="宋体" w:hAnsi="宋体" w:eastAsia="宋体" w:cs="宋体"/>
          <w:b/>
          <w:color w:val="auto"/>
          <w:sz w:val="28"/>
          <w:szCs w:val="28"/>
          <w:lang w:eastAsia="zh-CN"/>
        </w:rPr>
      </w:pPr>
    </w:p>
    <w:p>
      <w:pPr>
        <w:pStyle w:val="3"/>
        <w:rPr>
          <w:rFonts w:hint="eastAsia" w:ascii="宋体" w:hAnsi="宋体" w:eastAsia="宋体" w:cs="宋体"/>
          <w:b/>
          <w:color w:val="auto"/>
          <w:sz w:val="28"/>
          <w:szCs w:val="28"/>
          <w:lang w:eastAsia="zh-CN"/>
        </w:rPr>
      </w:pPr>
    </w:p>
    <w:p>
      <w:pPr>
        <w:pStyle w:val="3"/>
        <w:rPr>
          <w:rFonts w:hint="eastAsia" w:ascii="宋体" w:hAnsi="宋体" w:eastAsia="宋体" w:cs="宋体"/>
          <w:b/>
          <w:color w:val="auto"/>
          <w:sz w:val="28"/>
          <w:szCs w:val="28"/>
          <w:lang w:eastAsia="zh-CN"/>
        </w:rPr>
      </w:pPr>
    </w:p>
    <w:p>
      <w:pPr>
        <w:jc w:val="center"/>
        <w:rPr>
          <w:rFonts w:hint="eastAsia" w:ascii="宋体" w:hAnsi="宋体" w:eastAsia="宋体" w:cs="宋体"/>
          <w:b/>
          <w:color w:val="auto"/>
          <w:kern w:val="0"/>
          <w:sz w:val="32"/>
          <w:szCs w:val="28"/>
        </w:rPr>
      </w:pPr>
      <w:r>
        <w:rPr>
          <w:rFonts w:hint="eastAsia" w:ascii="宋体" w:hAnsi="宋体" w:eastAsia="宋体" w:cs="宋体"/>
          <w:b/>
          <w:color w:val="auto"/>
          <w:kern w:val="0"/>
          <w:sz w:val="32"/>
          <w:szCs w:val="28"/>
        </w:rPr>
        <w:t>（具体内容由各投标人自拟）</w:t>
      </w:r>
    </w:p>
    <w:p>
      <w:pPr>
        <w:pStyle w:val="3"/>
        <w:rPr>
          <w:rFonts w:hint="eastAsia" w:ascii="宋体" w:hAnsi="宋体" w:eastAsia="宋体" w:cs="宋体"/>
          <w:b/>
          <w:color w:val="auto"/>
          <w:sz w:val="28"/>
          <w:szCs w:val="28"/>
          <w:lang w:eastAsia="zh-CN"/>
        </w:rPr>
      </w:pPr>
    </w:p>
    <w:p>
      <w:pPr>
        <w:pStyle w:val="3"/>
        <w:rPr>
          <w:rFonts w:hint="eastAsia" w:ascii="宋体" w:hAnsi="宋体" w:eastAsia="宋体" w:cs="宋体"/>
          <w:b/>
          <w:color w:val="auto"/>
          <w:sz w:val="28"/>
          <w:szCs w:val="28"/>
          <w:lang w:eastAsia="zh-CN"/>
        </w:rPr>
      </w:pPr>
    </w:p>
    <w:p>
      <w:pPr>
        <w:pStyle w:val="3"/>
        <w:rPr>
          <w:rFonts w:hint="eastAsia" w:ascii="宋体" w:hAnsi="宋体" w:eastAsia="宋体" w:cs="宋体"/>
          <w:b/>
          <w:color w:val="auto"/>
          <w:sz w:val="28"/>
          <w:szCs w:val="28"/>
          <w:lang w:eastAsia="zh-CN"/>
        </w:rPr>
      </w:pPr>
    </w:p>
    <w:p>
      <w:pPr>
        <w:pStyle w:val="3"/>
        <w:rPr>
          <w:rFonts w:hint="eastAsia" w:ascii="宋体" w:hAnsi="宋体" w:eastAsia="宋体" w:cs="宋体"/>
          <w:b/>
          <w:color w:val="auto"/>
          <w:sz w:val="28"/>
          <w:szCs w:val="28"/>
          <w:lang w:eastAsia="zh-CN"/>
        </w:rPr>
      </w:pPr>
    </w:p>
    <w:p>
      <w:pPr>
        <w:pStyle w:val="3"/>
        <w:rPr>
          <w:rFonts w:hint="eastAsia" w:ascii="宋体" w:hAnsi="宋体" w:eastAsia="宋体" w:cs="宋体"/>
          <w:b/>
          <w:color w:val="auto"/>
          <w:sz w:val="28"/>
          <w:szCs w:val="28"/>
          <w:lang w:eastAsia="zh-CN"/>
        </w:rPr>
      </w:pPr>
    </w:p>
    <w:p>
      <w:pPr>
        <w:pStyle w:val="3"/>
        <w:rPr>
          <w:rFonts w:hint="eastAsia" w:ascii="宋体" w:hAnsi="宋体" w:eastAsia="宋体" w:cs="宋体"/>
          <w:b/>
          <w:color w:val="auto"/>
          <w:sz w:val="28"/>
          <w:szCs w:val="28"/>
          <w:lang w:eastAsia="zh-CN"/>
        </w:rPr>
      </w:pPr>
    </w:p>
    <w:p>
      <w:pPr>
        <w:pStyle w:val="3"/>
        <w:rPr>
          <w:rFonts w:hint="eastAsia" w:ascii="宋体" w:hAnsi="宋体" w:eastAsia="宋体" w:cs="宋体"/>
          <w:b/>
          <w:color w:val="auto"/>
          <w:sz w:val="28"/>
          <w:szCs w:val="28"/>
          <w:lang w:eastAsia="zh-CN"/>
        </w:rPr>
      </w:pPr>
    </w:p>
    <w:p>
      <w:pPr>
        <w:pStyle w:val="3"/>
        <w:rPr>
          <w:rFonts w:hint="eastAsia" w:ascii="宋体" w:hAnsi="宋体" w:eastAsia="宋体" w:cs="宋体"/>
          <w:b/>
          <w:color w:val="auto"/>
          <w:sz w:val="28"/>
          <w:szCs w:val="28"/>
          <w:lang w:eastAsia="zh-CN"/>
        </w:rPr>
      </w:pPr>
    </w:p>
    <w:p>
      <w:pPr>
        <w:pStyle w:val="3"/>
        <w:rPr>
          <w:rFonts w:hint="eastAsia" w:ascii="宋体" w:hAnsi="宋体" w:eastAsia="宋体" w:cs="宋体"/>
          <w:b/>
          <w:color w:val="auto"/>
          <w:sz w:val="28"/>
          <w:szCs w:val="28"/>
          <w:lang w:eastAsia="zh-CN"/>
        </w:rPr>
      </w:pPr>
    </w:p>
    <w:p>
      <w:pPr>
        <w:pStyle w:val="3"/>
        <w:ind w:left="0" w:leftChars="0" w:firstLine="0" w:firstLineChars="0"/>
        <w:rPr>
          <w:rFonts w:hint="eastAsia" w:ascii="宋体" w:hAnsi="宋体" w:eastAsia="宋体" w:cs="宋体"/>
          <w:b/>
          <w:color w:val="auto"/>
          <w:sz w:val="28"/>
          <w:szCs w:val="28"/>
          <w:lang w:eastAsia="zh-CN"/>
        </w:rPr>
      </w:pPr>
    </w:p>
    <w:p>
      <w:pPr>
        <w:keepNext/>
        <w:keepLines/>
        <w:numPr>
          <w:ilvl w:val="2"/>
          <w:numId w:val="2"/>
        </w:numPr>
        <w:spacing w:line="360" w:lineRule="auto"/>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联合体协议书</w:t>
      </w:r>
    </w:p>
    <w:p>
      <w:pPr>
        <w:pStyle w:val="2"/>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 xml:space="preserve">      </w:t>
      </w:r>
    </w:p>
    <w:p>
      <w:pPr>
        <w:pStyle w:val="2"/>
        <w:ind w:firstLine="843" w:firstLineChars="300"/>
        <w:rPr>
          <w:rFonts w:hint="eastAsia" w:ascii="宋体" w:hAnsi="宋体" w:eastAsia="宋体" w:cs="宋体"/>
          <w:b/>
          <w:color w:val="auto"/>
          <w:kern w:val="0"/>
          <w:sz w:val="32"/>
          <w:szCs w:val="28"/>
        </w:rPr>
      </w:pPr>
      <w:r>
        <w:rPr>
          <w:rFonts w:hint="eastAsia" w:ascii="宋体" w:hAnsi="宋体" w:eastAsia="宋体" w:cs="宋体"/>
          <w:b/>
          <w:color w:val="auto"/>
          <w:kern w:val="0"/>
          <w:sz w:val="28"/>
          <w:szCs w:val="28"/>
        </w:rPr>
        <w:t>包件号：XXX</w:t>
      </w:r>
    </w:p>
    <w:p>
      <w:pPr>
        <w:pStyle w:val="3"/>
        <w:rPr>
          <w:rFonts w:hint="eastAsia" w:ascii="宋体" w:hAnsi="宋体" w:eastAsia="宋体" w:cs="宋体"/>
          <w:color w:val="auto"/>
          <w:lang w:val="en-US" w:eastAsia="zh-CN"/>
        </w:rPr>
      </w:pPr>
    </w:p>
    <w:p>
      <w:pPr>
        <w:pStyle w:val="2"/>
        <w:rPr>
          <w:rFonts w:hint="eastAsia" w:ascii="宋体" w:hAnsi="宋体" w:eastAsia="宋体" w:cs="宋体"/>
          <w:b/>
          <w:bCs/>
          <w:color w:val="auto"/>
          <w:sz w:val="28"/>
          <w:szCs w:val="28"/>
        </w:rPr>
      </w:pPr>
    </w:p>
    <w:p>
      <w:pPr>
        <w:pStyle w:val="3"/>
        <w:rPr>
          <w:rFonts w:hint="eastAsia" w:ascii="宋体" w:hAnsi="宋体" w:eastAsia="宋体" w:cs="宋体"/>
          <w:b/>
          <w:bCs/>
          <w:color w:val="auto"/>
          <w:sz w:val="28"/>
          <w:szCs w:val="28"/>
        </w:rPr>
      </w:pPr>
    </w:p>
    <w:p>
      <w:pPr>
        <w:pStyle w:val="3"/>
        <w:rPr>
          <w:rFonts w:hint="eastAsia" w:ascii="宋体" w:hAnsi="宋体" w:eastAsia="宋体" w:cs="宋体"/>
          <w:b/>
          <w:bCs/>
          <w:color w:val="auto"/>
          <w:sz w:val="28"/>
          <w:szCs w:val="28"/>
        </w:rPr>
      </w:pPr>
    </w:p>
    <w:p>
      <w:pPr>
        <w:pStyle w:val="3"/>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提供</w:t>
      </w:r>
      <w:r>
        <w:rPr>
          <w:rFonts w:hint="eastAsia" w:ascii="宋体" w:hAnsi="宋体" w:cs="宋体"/>
          <w:b/>
          <w:bCs/>
          <w:color w:val="auto"/>
          <w:sz w:val="28"/>
          <w:szCs w:val="28"/>
          <w:lang w:eastAsia="zh-CN"/>
        </w:rPr>
        <w:t>非</w:t>
      </w:r>
      <w:r>
        <w:rPr>
          <w:rFonts w:hint="eastAsia" w:ascii="宋体" w:hAnsi="宋体" w:eastAsia="宋体" w:cs="宋体"/>
          <w:b/>
          <w:bCs/>
          <w:color w:val="auto"/>
          <w:sz w:val="28"/>
          <w:szCs w:val="28"/>
          <w:lang w:eastAsia="zh-CN"/>
        </w:rPr>
        <w:t>联合体投标的声明</w:t>
      </w:r>
    </w:p>
    <w:p>
      <w:pPr>
        <w:pStyle w:val="3"/>
        <w:rPr>
          <w:rFonts w:hint="eastAsia" w:ascii="宋体" w:hAnsi="宋体" w:eastAsia="宋体" w:cs="宋体"/>
          <w:b/>
          <w:bCs/>
          <w:color w:val="auto"/>
          <w:sz w:val="28"/>
          <w:szCs w:val="28"/>
        </w:rPr>
      </w:pPr>
    </w:p>
    <w:p>
      <w:pPr>
        <w:jc w:val="center"/>
        <w:rPr>
          <w:rFonts w:hint="eastAsia" w:ascii="宋体" w:hAnsi="宋体" w:eastAsia="宋体" w:cs="宋体"/>
          <w:b/>
          <w:color w:val="auto"/>
          <w:kern w:val="0"/>
          <w:sz w:val="32"/>
          <w:szCs w:val="28"/>
        </w:rPr>
      </w:pPr>
      <w:r>
        <w:rPr>
          <w:rFonts w:hint="eastAsia" w:ascii="宋体" w:hAnsi="宋体" w:eastAsia="宋体" w:cs="宋体"/>
          <w:b/>
          <w:color w:val="auto"/>
          <w:kern w:val="0"/>
          <w:sz w:val="32"/>
          <w:szCs w:val="28"/>
        </w:rPr>
        <w:t>（具体内容由各投标人自拟）</w:t>
      </w:r>
    </w:p>
    <w:p>
      <w:pPr>
        <w:pStyle w:val="3"/>
        <w:rPr>
          <w:rFonts w:hint="eastAsia" w:ascii="宋体" w:hAnsi="宋体" w:eastAsia="宋体" w:cs="宋体"/>
          <w:b/>
          <w:bCs/>
          <w:color w:val="auto"/>
          <w:sz w:val="28"/>
          <w:szCs w:val="28"/>
        </w:rPr>
      </w:pPr>
    </w:p>
    <w:p>
      <w:pPr>
        <w:pStyle w:val="3"/>
        <w:rPr>
          <w:rFonts w:hint="eastAsia" w:ascii="宋体" w:hAnsi="宋体" w:eastAsia="宋体" w:cs="宋体"/>
          <w:b/>
          <w:bCs/>
          <w:color w:val="auto"/>
          <w:sz w:val="28"/>
          <w:szCs w:val="28"/>
        </w:rPr>
      </w:pPr>
    </w:p>
    <w:p>
      <w:pPr>
        <w:pStyle w:val="3"/>
        <w:rPr>
          <w:rFonts w:hint="eastAsia" w:ascii="宋体" w:hAnsi="宋体" w:eastAsia="宋体" w:cs="宋体"/>
          <w:b/>
          <w:bCs/>
          <w:color w:val="auto"/>
          <w:sz w:val="28"/>
          <w:szCs w:val="28"/>
        </w:rPr>
      </w:pPr>
    </w:p>
    <w:p>
      <w:pPr>
        <w:pStyle w:val="3"/>
        <w:rPr>
          <w:rFonts w:hint="eastAsia" w:ascii="宋体" w:hAnsi="宋体" w:eastAsia="宋体" w:cs="宋体"/>
          <w:b/>
          <w:bCs/>
          <w:color w:val="auto"/>
          <w:sz w:val="28"/>
          <w:szCs w:val="28"/>
        </w:rPr>
      </w:pPr>
    </w:p>
    <w:p>
      <w:pPr>
        <w:pStyle w:val="3"/>
        <w:rPr>
          <w:rFonts w:hint="eastAsia" w:ascii="宋体" w:hAnsi="宋体" w:eastAsia="宋体" w:cs="宋体"/>
          <w:b/>
          <w:bCs/>
          <w:color w:val="auto"/>
          <w:sz w:val="28"/>
          <w:szCs w:val="28"/>
        </w:rPr>
      </w:pPr>
    </w:p>
    <w:p>
      <w:pPr>
        <w:pStyle w:val="3"/>
        <w:rPr>
          <w:rFonts w:hint="eastAsia" w:ascii="宋体" w:hAnsi="宋体" w:eastAsia="宋体" w:cs="宋体"/>
          <w:b/>
          <w:bCs/>
          <w:color w:val="auto"/>
          <w:sz w:val="28"/>
          <w:szCs w:val="28"/>
        </w:rPr>
      </w:pPr>
    </w:p>
    <w:p>
      <w:pPr>
        <w:pStyle w:val="3"/>
        <w:rPr>
          <w:rFonts w:hint="eastAsia" w:ascii="宋体" w:hAnsi="宋体" w:eastAsia="宋体" w:cs="宋体"/>
          <w:b/>
          <w:bCs/>
          <w:color w:val="auto"/>
          <w:sz w:val="28"/>
          <w:szCs w:val="28"/>
        </w:rPr>
      </w:pPr>
    </w:p>
    <w:p>
      <w:pPr>
        <w:pStyle w:val="3"/>
        <w:rPr>
          <w:rFonts w:hint="eastAsia" w:ascii="宋体" w:hAnsi="宋体" w:eastAsia="宋体" w:cs="宋体"/>
          <w:b/>
          <w:bCs/>
          <w:color w:val="auto"/>
          <w:sz w:val="28"/>
          <w:szCs w:val="28"/>
        </w:rPr>
      </w:pPr>
    </w:p>
    <w:p>
      <w:pPr>
        <w:pStyle w:val="3"/>
        <w:ind w:left="0" w:leftChars="0" w:firstLine="0" w:firstLineChars="0"/>
        <w:rPr>
          <w:rFonts w:hint="eastAsia" w:ascii="宋体" w:hAnsi="宋体" w:eastAsia="宋体" w:cs="宋体"/>
          <w:b/>
          <w:bCs/>
          <w:color w:val="auto"/>
          <w:sz w:val="28"/>
          <w:szCs w:val="28"/>
        </w:rPr>
      </w:pPr>
    </w:p>
    <w:p>
      <w:pPr>
        <w:pStyle w:val="7"/>
        <w:spacing w:after="0"/>
        <w:rPr>
          <w:rFonts w:hint="eastAsia" w:ascii="宋体" w:hAnsi="宋体" w:eastAsia="宋体" w:cs="宋体"/>
          <w:color w:val="auto"/>
        </w:rPr>
      </w:pPr>
      <w:r>
        <w:rPr>
          <w:rFonts w:hint="eastAsia" w:ascii="宋体" w:hAnsi="宋体" w:eastAsia="宋体" w:cs="宋体"/>
          <w:color w:val="auto"/>
        </w:rPr>
        <w:t>本项目要求提供的其他资格性检查、符合性检查相关证明材料</w:t>
      </w:r>
    </w:p>
    <w:p>
      <w:pPr>
        <w:jc w:val="center"/>
        <w:rPr>
          <w:rFonts w:hint="eastAsia" w:ascii="宋体" w:hAnsi="宋体" w:eastAsia="宋体" w:cs="宋体"/>
          <w:b/>
          <w:color w:val="auto"/>
          <w:kern w:val="0"/>
          <w:sz w:val="32"/>
          <w:szCs w:val="28"/>
        </w:rPr>
      </w:pPr>
    </w:p>
    <w:p>
      <w:pPr>
        <w:pStyle w:val="2"/>
        <w:ind w:firstLine="1405" w:firstLineChars="500"/>
        <w:rPr>
          <w:rFonts w:hint="eastAsia" w:ascii="宋体" w:hAnsi="宋体" w:eastAsia="宋体" w:cs="宋体"/>
          <w:b/>
          <w:color w:val="auto"/>
          <w:kern w:val="0"/>
          <w:sz w:val="32"/>
          <w:szCs w:val="28"/>
        </w:rPr>
      </w:pPr>
      <w:r>
        <w:rPr>
          <w:rFonts w:hint="eastAsia" w:ascii="宋体" w:hAnsi="宋体" w:eastAsia="宋体" w:cs="宋体"/>
          <w:b/>
          <w:color w:val="auto"/>
          <w:kern w:val="0"/>
          <w:sz w:val="28"/>
          <w:szCs w:val="28"/>
        </w:rPr>
        <w:t>包件号：XXX</w:t>
      </w:r>
    </w:p>
    <w:p>
      <w:pPr>
        <w:jc w:val="center"/>
        <w:rPr>
          <w:rFonts w:hint="eastAsia" w:ascii="宋体" w:hAnsi="宋体" w:eastAsia="宋体" w:cs="宋体"/>
          <w:b/>
          <w:color w:val="auto"/>
          <w:kern w:val="0"/>
          <w:sz w:val="32"/>
          <w:szCs w:val="28"/>
        </w:rPr>
      </w:pPr>
    </w:p>
    <w:p>
      <w:pPr>
        <w:jc w:val="center"/>
        <w:rPr>
          <w:rFonts w:hint="eastAsia" w:ascii="宋体" w:hAnsi="宋体" w:eastAsia="宋体" w:cs="宋体"/>
          <w:b/>
          <w:color w:val="auto"/>
          <w:kern w:val="0"/>
          <w:sz w:val="32"/>
          <w:szCs w:val="28"/>
        </w:rPr>
      </w:pPr>
    </w:p>
    <w:p>
      <w:pPr>
        <w:jc w:val="center"/>
        <w:rPr>
          <w:rFonts w:hint="eastAsia" w:ascii="宋体" w:hAnsi="宋体" w:eastAsia="宋体" w:cs="宋体"/>
          <w:b/>
          <w:color w:val="auto"/>
          <w:kern w:val="0"/>
          <w:sz w:val="32"/>
          <w:szCs w:val="28"/>
        </w:rPr>
      </w:pPr>
    </w:p>
    <w:p>
      <w:pPr>
        <w:jc w:val="center"/>
        <w:rPr>
          <w:rFonts w:hint="eastAsia" w:ascii="宋体" w:hAnsi="宋体" w:eastAsia="宋体" w:cs="宋体"/>
          <w:b/>
          <w:color w:val="auto"/>
          <w:kern w:val="0"/>
          <w:sz w:val="32"/>
          <w:szCs w:val="28"/>
        </w:rPr>
      </w:pPr>
    </w:p>
    <w:p>
      <w:pPr>
        <w:pStyle w:val="2"/>
        <w:ind w:firstLine="2249" w:firstLineChars="700"/>
        <w:rPr>
          <w:rFonts w:hint="eastAsia" w:ascii="宋体" w:hAnsi="宋体" w:eastAsia="宋体" w:cs="宋体"/>
          <w:b/>
          <w:color w:val="auto"/>
          <w:kern w:val="0"/>
          <w:sz w:val="32"/>
          <w:szCs w:val="28"/>
        </w:rPr>
      </w:pPr>
      <w:r>
        <w:rPr>
          <w:rFonts w:hint="eastAsia" w:ascii="宋体" w:hAnsi="宋体" w:eastAsia="宋体" w:cs="宋体"/>
          <w:b/>
          <w:color w:val="auto"/>
          <w:kern w:val="0"/>
          <w:sz w:val="32"/>
          <w:szCs w:val="28"/>
        </w:rPr>
        <w:t>关于本项目需要提供的相关承诺函</w:t>
      </w:r>
    </w:p>
    <w:p>
      <w:pPr>
        <w:ind w:firstLine="1928" w:firstLineChars="600"/>
        <w:jc w:val="both"/>
        <w:rPr>
          <w:rFonts w:hint="eastAsia" w:ascii="宋体" w:hAnsi="宋体" w:eastAsia="宋体" w:cs="宋体"/>
          <w:b/>
          <w:color w:val="auto"/>
          <w:kern w:val="0"/>
          <w:sz w:val="32"/>
          <w:szCs w:val="28"/>
        </w:rPr>
      </w:pPr>
      <w:r>
        <w:rPr>
          <w:rFonts w:hint="eastAsia" w:ascii="宋体" w:hAnsi="宋体" w:eastAsia="宋体" w:cs="宋体"/>
          <w:b/>
          <w:color w:val="auto"/>
          <w:kern w:val="0"/>
          <w:sz w:val="32"/>
          <w:szCs w:val="28"/>
        </w:rPr>
        <w:t>（具体内容</w:t>
      </w:r>
      <w:r>
        <w:rPr>
          <w:rFonts w:hint="eastAsia" w:ascii="宋体" w:hAnsi="宋体" w:eastAsia="宋体" w:cs="宋体"/>
          <w:b/>
          <w:color w:val="auto"/>
          <w:kern w:val="0"/>
          <w:sz w:val="32"/>
          <w:szCs w:val="28"/>
          <w:lang w:eastAsia="zh-CN"/>
        </w:rPr>
        <w:t>、格式</w:t>
      </w:r>
      <w:r>
        <w:rPr>
          <w:rFonts w:hint="eastAsia" w:ascii="宋体" w:hAnsi="宋体" w:eastAsia="宋体" w:cs="宋体"/>
          <w:b/>
          <w:color w:val="auto"/>
          <w:kern w:val="0"/>
          <w:sz w:val="32"/>
          <w:szCs w:val="28"/>
        </w:rPr>
        <w:t>由各投标人自拟）</w:t>
      </w:r>
    </w:p>
    <w:p>
      <w:pPr>
        <w:spacing w:line="360" w:lineRule="auto"/>
        <w:rPr>
          <w:rFonts w:hint="eastAsia" w:ascii="宋体" w:hAnsi="宋体" w:eastAsia="宋体" w:cs="宋体"/>
          <w:color w:val="auto"/>
          <w:sz w:val="28"/>
        </w:rPr>
      </w:pPr>
    </w:p>
    <w:p>
      <w:pPr>
        <w:spacing w:line="360" w:lineRule="auto"/>
        <w:rPr>
          <w:rFonts w:hint="eastAsia" w:ascii="宋体" w:hAnsi="宋体" w:eastAsia="宋体" w:cs="宋体"/>
          <w:color w:val="auto"/>
          <w:sz w:val="28"/>
        </w:rPr>
      </w:pPr>
    </w:p>
    <w:p>
      <w:pPr>
        <w:spacing w:line="360" w:lineRule="auto"/>
        <w:rPr>
          <w:rFonts w:hint="eastAsia" w:ascii="宋体" w:hAnsi="宋体" w:eastAsia="宋体" w:cs="宋体"/>
          <w:color w:val="auto"/>
          <w:sz w:val="28"/>
        </w:rPr>
      </w:pPr>
    </w:p>
    <w:p>
      <w:pPr>
        <w:pStyle w:val="2"/>
        <w:rPr>
          <w:rFonts w:hint="eastAsia" w:ascii="宋体" w:hAnsi="宋体" w:eastAsia="宋体" w:cs="宋体"/>
          <w:color w:val="auto"/>
          <w:sz w:val="28"/>
        </w:rPr>
      </w:pPr>
    </w:p>
    <w:p>
      <w:pPr>
        <w:pStyle w:val="3"/>
        <w:rPr>
          <w:rFonts w:hint="eastAsia" w:ascii="宋体" w:hAnsi="宋体" w:eastAsia="宋体" w:cs="宋体"/>
          <w:color w:val="auto"/>
          <w:sz w:val="28"/>
        </w:rPr>
      </w:pPr>
    </w:p>
    <w:p>
      <w:pPr>
        <w:pStyle w:val="3"/>
        <w:rPr>
          <w:rFonts w:hint="eastAsia" w:ascii="宋体" w:hAnsi="宋体" w:eastAsia="宋体" w:cs="宋体"/>
          <w:color w:val="auto"/>
          <w:sz w:val="28"/>
        </w:rPr>
      </w:pPr>
    </w:p>
    <w:p>
      <w:pPr>
        <w:pStyle w:val="3"/>
        <w:rPr>
          <w:rFonts w:hint="eastAsia" w:ascii="宋体" w:hAnsi="宋体" w:eastAsia="宋体" w:cs="宋体"/>
          <w:color w:val="auto"/>
          <w:sz w:val="28"/>
        </w:rPr>
      </w:pPr>
    </w:p>
    <w:p>
      <w:pPr>
        <w:pStyle w:val="3"/>
        <w:rPr>
          <w:rFonts w:hint="eastAsia" w:ascii="宋体" w:hAnsi="宋体" w:eastAsia="宋体" w:cs="宋体"/>
          <w:color w:val="auto"/>
          <w:sz w:val="28"/>
        </w:rPr>
      </w:pPr>
    </w:p>
    <w:p>
      <w:pPr>
        <w:pStyle w:val="3"/>
        <w:ind w:left="0" w:leftChars="0" w:firstLine="0" w:firstLineChars="0"/>
        <w:rPr>
          <w:rFonts w:hint="eastAsia" w:ascii="宋体" w:hAnsi="宋体" w:eastAsia="宋体" w:cs="宋体"/>
          <w:color w:val="auto"/>
          <w:sz w:val="28"/>
        </w:rPr>
      </w:pPr>
    </w:p>
    <w:p>
      <w:pPr>
        <w:pStyle w:val="7"/>
        <w:spacing w:after="0"/>
        <w:rPr>
          <w:rFonts w:hint="eastAsia" w:ascii="宋体" w:hAnsi="宋体" w:eastAsia="宋体" w:cs="宋体"/>
          <w:color w:val="auto"/>
        </w:rPr>
      </w:pPr>
      <w:bookmarkStart w:id="173" w:name="_Toc22568"/>
      <w:bookmarkStart w:id="174" w:name="_Toc514319662"/>
      <w:r>
        <w:rPr>
          <w:rFonts w:hint="eastAsia" w:ascii="宋体" w:hAnsi="宋体" w:eastAsia="宋体" w:cs="宋体"/>
          <w:color w:val="auto"/>
        </w:rPr>
        <w:t>其他投标人认为需要提供的文件和资料</w:t>
      </w:r>
      <w:bookmarkEnd w:id="173"/>
      <w:bookmarkEnd w:id="174"/>
    </w:p>
    <w:p>
      <w:pPr>
        <w:rPr>
          <w:rFonts w:hint="eastAsia" w:ascii="宋体" w:hAnsi="宋体" w:eastAsia="宋体" w:cs="宋体"/>
          <w:color w:val="auto"/>
        </w:rPr>
      </w:pPr>
    </w:p>
    <w:p>
      <w:pPr>
        <w:pStyle w:val="2"/>
        <w:ind w:firstLine="843" w:firstLineChars="300"/>
        <w:rPr>
          <w:rFonts w:hint="eastAsia" w:ascii="宋体" w:hAnsi="宋体" w:eastAsia="宋体" w:cs="宋体"/>
          <w:b/>
          <w:color w:val="auto"/>
          <w:kern w:val="0"/>
          <w:sz w:val="32"/>
          <w:szCs w:val="28"/>
        </w:rPr>
      </w:pPr>
      <w:r>
        <w:rPr>
          <w:rFonts w:hint="eastAsia" w:ascii="宋体" w:hAnsi="宋体" w:eastAsia="宋体" w:cs="宋体"/>
          <w:b/>
          <w:color w:val="auto"/>
          <w:kern w:val="0"/>
          <w:sz w:val="28"/>
          <w:szCs w:val="28"/>
        </w:rPr>
        <w:t>包件号：XXX</w:t>
      </w:r>
    </w:p>
    <w:p>
      <w:pPr>
        <w:pStyle w:val="2"/>
        <w:ind w:firstLine="1606" w:firstLineChars="500"/>
        <w:rPr>
          <w:rFonts w:hint="eastAsia" w:ascii="宋体" w:hAnsi="宋体" w:eastAsia="宋体" w:cs="宋体"/>
          <w:b/>
          <w:color w:val="auto"/>
          <w:kern w:val="0"/>
          <w:sz w:val="32"/>
          <w:szCs w:val="28"/>
        </w:rPr>
      </w:pPr>
    </w:p>
    <w:p>
      <w:pPr>
        <w:pStyle w:val="2"/>
        <w:ind w:firstLine="1606" w:firstLineChars="500"/>
        <w:rPr>
          <w:rFonts w:hint="eastAsia" w:ascii="宋体" w:hAnsi="宋体" w:eastAsia="宋体" w:cs="宋体"/>
          <w:b/>
          <w:color w:val="auto"/>
          <w:kern w:val="0"/>
          <w:sz w:val="32"/>
          <w:szCs w:val="28"/>
        </w:rPr>
      </w:pPr>
    </w:p>
    <w:p>
      <w:pPr>
        <w:rPr>
          <w:rFonts w:hint="eastAsia" w:ascii="宋体" w:hAnsi="宋体" w:eastAsia="宋体" w:cs="宋体"/>
          <w:color w:val="auto"/>
          <w:lang w:val="en-US" w:eastAsia="zh-CN"/>
        </w:rPr>
      </w:pPr>
      <w:r>
        <w:rPr>
          <w:rFonts w:hint="eastAsia" w:ascii="宋体" w:hAnsi="宋体" w:eastAsia="宋体" w:cs="宋体"/>
          <w:b/>
          <w:color w:val="auto"/>
          <w:kern w:val="0"/>
          <w:sz w:val="32"/>
          <w:szCs w:val="28"/>
          <w:lang w:val="en-US" w:eastAsia="zh-CN"/>
        </w:rPr>
        <w:t xml:space="preserve"> </w:t>
      </w:r>
    </w:p>
    <w:p>
      <w:pPr>
        <w:ind w:firstLine="1928" w:firstLineChars="600"/>
        <w:rPr>
          <w:rFonts w:hint="eastAsia" w:ascii="宋体" w:hAnsi="宋体" w:eastAsia="宋体" w:cs="宋体"/>
          <w:b/>
          <w:color w:val="auto"/>
          <w:kern w:val="0"/>
          <w:sz w:val="32"/>
          <w:szCs w:val="28"/>
        </w:rPr>
      </w:pPr>
      <w:r>
        <w:rPr>
          <w:rFonts w:hint="eastAsia" w:ascii="宋体" w:hAnsi="宋体" w:eastAsia="宋体" w:cs="宋体"/>
          <w:b/>
          <w:color w:val="auto"/>
          <w:kern w:val="0"/>
          <w:sz w:val="32"/>
          <w:szCs w:val="28"/>
        </w:rPr>
        <w:t>（具体内容</w:t>
      </w:r>
      <w:r>
        <w:rPr>
          <w:rFonts w:hint="eastAsia" w:ascii="宋体" w:hAnsi="宋体" w:eastAsia="宋体" w:cs="宋体"/>
          <w:b/>
          <w:color w:val="auto"/>
          <w:kern w:val="0"/>
          <w:sz w:val="32"/>
          <w:szCs w:val="28"/>
          <w:lang w:eastAsia="zh-CN"/>
        </w:rPr>
        <w:t>、格式</w:t>
      </w:r>
      <w:r>
        <w:rPr>
          <w:rFonts w:hint="eastAsia" w:ascii="宋体" w:hAnsi="宋体" w:eastAsia="宋体" w:cs="宋体"/>
          <w:b/>
          <w:color w:val="auto"/>
          <w:kern w:val="0"/>
          <w:sz w:val="32"/>
          <w:szCs w:val="28"/>
        </w:rPr>
        <w:t>由各投标人自拟）</w:t>
      </w:r>
    </w:p>
    <w:p>
      <w:pPr>
        <w:pStyle w:val="3"/>
        <w:rPr>
          <w:rFonts w:hint="eastAsia" w:ascii="宋体" w:hAnsi="宋体" w:eastAsia="宋体" w:cs="宋体"/>
          <w:color w:val="auto"/>
          <w:sz w:val="28"/>
        </w:rPr>
      </w:pPr>
    </w:p>
    <w:p>
      <w:pPr>
        <w:pStyle w:val="3"/>
        <w:rPr>
          <w:rFonts w:hint="eastAsia" w:ascii="宋体" w:hAnsi="宋体" w:eastAsia="宋体" w:cs="宋体"/>
          <w:color w:val="auto"/>
          <w:sz w:val="28"/>
        </w:rPr>
      </w:pPr>
    </w:p>
    <w:p>
      <w:pPr>
        <w:pStyle w:val="3"/>
        <w:rPr>
          <w:rFonts w:hint="eastAsia" w:ascii="宋体" w:hAnsi="宋体" w:eastAsia="宋体" w:cs="宋体"/>
          <w:color w:val="auto"/>
          <w:sz w:val="28"/>
        </w:rPr>
      </w:pPr>
    </w:p>
    <w:p>
      <w:pPr>
        <w:pStyle w:val="3"/>
        <w:rPr>
          <w:rFonts w:hint="eastAsia" w:ascii="宋体" w:hAnsi="宋体" w:eastAsia="宋体" w:cs="宋体"/>
          <w:color w:val="auto"/>
          <w:sz w:val="28"/>
        </w:rPr>
      </w:pPr>
    </w:p>
    <w:p>
      <w:pPr>
        <w:pStyle w:val="3"/>
        <w:rPr>
          <w:rFonts w:hint="eastAsia" w:ascii="宋体" w:hAnsi="宋体" w:eastAsia="宋体" w:cs="宋体"/>
          <w:color w:val="auto"/>
          <w:sz w:val="28"/>
        </w:rPr>
      </w:pPr>
    </w:p>
    <w:p>
      <w:pPr>
        <w:pStyle w:val="3"/>
        <w:rPr>
          <w:rFonts w:hint="eastAsia" w:ascii="宋体" w:hAnsi="宋体" w:eastAsia="宋体" w:cs="宋体"/>
          <w:color w:val="auto"/>
          <w:sz w:val="28"/>
        </w:rPr>
      </w:pPr>
    </w:p>
    <w:p>
      <w:pPr>
        <w:pStyle w:val="3"/>
        <w:rPr>
          <w:rFonts w:hint="eastAsia" w:ascii="宋体" w:hAnsi="宋体" w:eastAsia="宋体" w:cs="宋体"/>
          <w:color w:val="auto"/>
          <w:sz w:val="28"/>
        </w:rPr>
      </w:pPr>
    </w:p>
    <w:p>
      <w:pPr>
        <w:pStyle w:val="3"/>
        <w:rPr>
          <w:rFonts w:hint="eastAsia" w:ascii="宋体" w:hAnsi="宋体" w:eastAsia="宋体" w:cs="宋体"/>
          <w:color w:val="auto"/>
          <w:sz w:val="28"/>
        </w:rPr>
      </w:pPr>
    </w:p>
    <w:p>
      <w:pPr>
        <w:pStyle w:val="3"/>
        <w:rPr>
          <w:rFonts w:hint="eastAsia" w:ascii="宋体" w:hAnsi="宋体" w:eastAsia="宋体" w:cs="宋体"/>
          <w:color w:val="auto"/>
          <w:sz w:val="28"/>
        </w:rPr>
      </w:pPr>
    </w:p>
    <w:p>
      <w:pPr>
        <w:pStyle w:val="3"/>
        <w:rPr>
          <w:rFonts w:hint="eastAsia" w:ascii="宋体" w:hAnsi="宋体" w:eastAsia="宋体" w:cs="宋体"/>
          <w:color w:val="auto"/>
          <w:sz w:val="28"/>
        </w:rPr>
      </w:pPr>
    </w:p>
    <w:p>
      <w:pPr>
        <w:pStyle w:val="3"/>
        <w:rPr>
          <w:rFonts w:hint="eastAsia" w:ascii="宋体" w:hAnsi="宋体" w:eastAsia="宋体" w:cs="宋体"/>
          <w:color w:val="auto"/>
          <w:sz w:val="28"/>
        </w:rPr>
      </w:pPr>
    </w:p>
    <w:p>
      <w:pPr>
        <w:pStyle w:val="3"/>
        <w:rPr>
          <w:rFonts w:hint="eastAsia" w:ascii="宋体" w:hAnsi="宋体" w:eastAsia="宋体" w:cs="宋体"/>
          <w:color w:val="auto"/>
          <w:sz w:val="28"/>
        </w:rPr>
      </w:pPr>
    </w:p>
    <w:bookmarkEnd w:id="170"/>
    <w:p>
      <w:pPr>
        <w:keepNext/>
        <w:keepLines/>
        <w:numPr>
          <w:ilvl w:val="0"/>
          <w:numId w:val="2"/>
        </w:numPr>
        <w:spacing w:line="360" w:lineRule="auto"/>
        <w:ind w:left="0" w:firstLine="0"/>
        <w:jc w:val="center"/>
        <w:outlineLvl w:val="0"/>
        <w:rPr>
          <w:rFonts w:hint="eastAsia" w:ascii="宋体" w:hAnsi="宋体" w:eastAsia="宋体" w:cs="宋体"/>
          <w:b/>
          <w:bCs/>
          <w:color w:val="auto"/>
          <w:spacing w:val="-20"/>
          <w:kern w:val="44"/>
          <w:sz w:val="32"/>
          <w:szCs w:val="32"/>
        </w:rPr>
      </w:pPr>
      <w:bookmarkStart w:id="175" w:name="_Toc217446093"/>
      <w:bookmarkStart w:id="176" w:name="_Toc17221"/>
      <w:bookmarkStart w:id="177" w:name="_Toc316292231"/>
      <w:bookmarkStart w:id="178" w:name="_Toc321382057"/>
      <w:r>
        <w:rPr>
          <w:rFonts w:hint="eastAsia" w:ascii="宋体" w:hAnsi="宋体" w:eastAsia="宋体" w:cs="宋体"/>
          <w:b/>
          <w:bCs/>
          <w:color w:val="auto"/>
          <w:spacing w:val="-20"/>
          <w:kern w:val="44"/>
          <w:sz w:val="32"/>
          <w:szCs w:val="32"/>
        </w:rPr>
        <w:t>招标项目服务、商务及其他要求</w:t>
      </w:r>
      <w:bookmarkEnd w:id="175"/>
      <w:bookmarkEnd w:id="176"/>
    </w:p>
    <w:p>
      <w:pPr>
        <w:keepNext/>
        <w:keepLines/>
        <w:numPr>
          <w:ilvl w:val="1"/>
          <w:numId w:val="2"/>
        </w:numPr>
        <w:spacing w:line="360" w:lineRule="auto"/>
        <w:jc w:val="left"/>
        <w:outlineLvl w:val="1"/>
        <w:rPr>
          <w:rFonts w:hint="eastAsia" w:ascii="宋体" w:hAnsi="宋体" w:eastAsia="宋体" w:cs="宋体"/>
          <w:bCs w:val="0"/>
          <w:color w:val="auto"/>
        </w:rPr>
      </w:pPr>
      <w:bookmarkStart w:id="179" w:name="_Toc19944"/>
      <w:bookmarkStart w:id="180" w:name="_Toc7187"/>
      <w:bookmarkStart w:id="181" w:name="_Toc533672602"/>
      <w:bookmarkStart w:id="182" w:name="_Toc529173741"/>
      <w:r>
        <w:rPr>
          <w:rFonts w:hint="eastAsia" w:ascii="宋体" w:hAnsi="宋体" w:cs="宋体"/>
          <w:b/>
          <w:bCs/>
          <w:color w:val="auto"/>
          <w:sz w:val="28"/>
          <w:szCs w:val="28"/>
          <w:lang w:val="en-US" w:eastAsia="zh-CN"/>
        </w:rPr>
        <w:t>项目概况</w:t>
      </w:r>
      <w:bookmarkEnd w:id="179"/>
    </w:p>
    <w:p>
      <w:pPr>
        <w:pStyle w:val="7"/>
        <w:numPr>
          <w:ilvl w:val="2"/>
          <w:numId w:val="0"/>
        </w:numPr>
        <w:spacing w:after="0"/>
        <w:ind w:firstLine="560" w:firstLineChars="20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本项目共分为2个包件，各包件分别拟确定一名中标供应商，为成都市双流区彭镇人民政府提供提供环卫作业相关服务。</w:t>
      </w:r>
    </w:p>
    <w:p>
      <w:pPr>
        <w:pStyle w:val="7"/>
        <w:spacing w:after="0"/>
        <w:rPr>
          <w:rFonts w:hint="eastAsia" w:ascii="宋体" w:hAnsi="宋体" w:eastAsia="宋体" w:cs="宋体"/>
          <w:color w:val="auto"/>
          <w:lang w:val="en-US" w:eastAsia="zh-CN"/>
        </w:rPr>
      </w:pPr>
      <w:r>
        <w:rPr>
          <w:rFonts w:hint="eastAsia" w:ascii="宋体" w:hAnsi="宋体" w:eastAsia="宋体" w:cs="宋体"/>
          <w:color w:val="auto"/>
          <w:lang w:val="en-US" w:eastAsia="zh-CN"/>
        </w:rPr>
        <w:t>包件1项目基本情况</w:t>
      </w:r>
    </w:p>
    <w:p>
      <w:pPr>
        <w:pStyle w:val="22"/>
        <w:keepNext w:val="0"/>
        <w:keepLines w:val="0"/>
        <w:pageBreakBefore w:val="0"/>
        <w:numPr>
          <w:ilvl w:val="0"/>
          <w:numId w:val="0"/>
        </w:numPr>
        <w:kinsoku/>
        <w:wordWrap/>
        <w:overflowPunct/>
        <w:topLinePunct w:val="0"/>
        <w:autoSpaceDE/>
        <w:autoSpaceDN/>
        <w:bidi w:val="0"/>
        <w:adjustRightInd/>
        <w:snapToGrid/>
        <w:spacing w:line="500" w:lineRule="exact"/>
        <w:ind w:leftChars="0" w:firstLine="560" w:firstLineChars="200"/>
        <w:rPr>
          <w:color w:val="auto"/>
        </w:rPr>
      </w:pPr>
      <w:r>
        <w:rPr>
          <w:rFonts w:hint="eastAsia" w:ascii="宋体" w:hAnsi="宋体" w:eastAsia="宋体" w:cs="宋体"/>
          <w:color w:val="auto"/>
          <w:kern w:val="2"/>
          <w:sz w:val="28"/>
          <w:szCs w:val="28"/>
          <w:lang w:val="en-US" w:eastAsia="zh-CN" w:bidi="ar-SA"/>
        </w:rPr>
        <w:t>成都市双流区彭镇燃灯社区、彭家场社区、光荣社区、祁阳社区、布市社区内的城镇道路及农村道路的清扫保洁。</w:t>
      </w:r>
    </w:p>
    <w:p>
      <w:pPr>
        <w:numPr>
          <w:ilvl w:val="0"/>
          <w:numId w:val="0"/>
        </w:numPr>
        <w:snapToGrid w:val="0"/>
        <w:spacing w:line="360" w:lineRule="auto"/>
        <w:ind w:left="210" w:leftChars="0" w:firstLine="280" w:firstLineChars="100"/>
        <w:rPr>
          <w:rFonts w:hint="default"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一、</w:t>
      </w:r>
      <w:r>
        <w:rPr>
          <w:rFonts w:hint="eastAsia" w:ascii="宋体" w:hAnsi="宋体" w:eastAsiaTheme="minorEastAsia" w:cstheme="minorBidi"/>
          <w:color w:val="auto"/>
          <w:sz w:val="28"/>
          <w:szCs w:val="28"/>
        </w:rPr>
        <w:t>涉及的道路面积：</w:t>
      </w:r>
    </w:p>
    <w:tbl>
      <w:tblPr>
        <w:tblStyle w:val="18"/>
        <w:tblpPr w:leftFromText="180" w:rightFromText="180" w:vertAnchor="text" w:horzAnchor="page" w:tblpX="1662" w:tblpY="497"/>
        <w:tblOverlap w:val="never"/>
        <w:tblW w:w="8223" w:type="dxa"/>
        <w:tblInd w:w="0" w:type="dxa"/>
        <w:tblLayout w:type="fixed"/>
        <w:tblCellMar>
          <w:top w:w="0" w:type="dxa"/>
          <w:left w:w="0" w:type="dxa"/>
          <w:bottom w:w="0" w:type="dxa"/>
          <w:right w:w="0" w:type="dxa"/>
        </w:tblCellMar>
      </w:tblPr>
      <w:tblGrid>
        <w:gridCol w:w="709"/>
        <w:gridCol w:w="1226"/>
        <w:gridCol w:w="1177"/>
        <w:gridCol w:w="1304"/>
        <w:gridCol w:w="1223"/>
        <w:gridCol w:w="1200"/>
        <w:gridCol w:w="1384"/>
      </w:tblGrid>
      <w:tr>
        <w:tblPrEx>
          <w:tblLayout w:type="fixed"/>
          <w:tblCellMar>
            <w:top w:w="0" w:type="dxa"/>
            <w:left w:w="0" w:type="dxa"/>
            <w:bottom w:w="0" w:type="dxa"/>
            <w:right w:w="0" w:type="dxa"/>
          </w:tblCellMar>
        </w:tblPrEx>
        <w:trPr>
          <w:trHeight w:val="465"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序号</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村组名称</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农村道路㎡</w:t>
            </w:r>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城镇道路㎡</w:t>
            </w:r>
          </w:p>
        </w:tc>
        <w:tc>
          <w:tcPr>
            <w:tcW w:w="12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人行道面积㎡</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绿化面积㎡</w:t>
            </w: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备注</w:t>
            </w:r>
          </w:p>
        </w:tc>
      </w:tr>
      <w:tr>
        <w:tblPrEx>
          <w:tblLayout w:type="fixed"/>
          <w:tblCellMar>
            <w:top w:w="0" w:type="dxa"/>
            <w:left w:w="0" w:type="dxa"/>
            <w:bottom w:w="0" w:type="dxa"/>
            <w:right w:w="0" w:type="dxa"/>
          </w:tblCellMar>
        </w:tblPrEx>
        <w:trPr>
          <w:trHeight w:val="465"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燃灯社区</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7560.14</w:t>
            </w:r>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106157.82</w:t>
            </w:r>
          </w:p>
        </w:tc>
        <w:tc>
          <w:tcPr>
            <w:tcW w:w="12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34329.43</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25711.11</w:t>
            </w: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公厕5座</w:t>
            </w:r>
          </w:p>
        </w:tc>
      </w:tr>
      <w:tr>
        <w:tblPrEx>
          <w:tblLayout w:type="fixed"/>
          <w:tblCellMar>
            <w:top w:w="0" w:type="dxa"/>
            <w:left w:w="0" w:type="dxa"/>
            <w:bottom w:w="0" w:type="dxa"/>
            <w:right w:w="0" w:type="dxa"/>
          </w:tblCellMar>
        </w:tblPrEx>
        <w:trPr>
          <w:trHeight w:val="465"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彭家场</w:t>
            </w:r>
          </w:p>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社区</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1"/>
                <w:szCs w:val="21"/>
                <w:lang w:val="en-US" w:eastAsia="zh-CN" w:bidi="ar-SA"/>
              </w:rPr>
            </w:pPr>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58358.01</w:t>
            </w:r>
          </w:p>
        </w:tc>
        <w:tc>
          <w:tcPr>
            <w:tcW w:w="12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24449.81</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4809.31</w:t>
            </w: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公厕11座</w:t>
            </w:r>
          </w:p>
        </w:tc>
      </w:tr>
      <w:tr>
        <w:tblPrEx>
          <w:tblLayout w:type="fixed"/>
          <w:tblCellMar>
            <w:top w:w="0" w:type="dxa"/>
            <w:left w:w="0" w:type="dxa"/>
            <w:bottom w:w="0" w:type="dxa"/>
            <w:right w:w="0" w:type="dxa"/>
          </w:tblCellMar>
        </w:tblPrEx>
        <w:trPr>
          <w:trHeight w:val="465"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光荣社区</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1"/>
                <w:szCs w:val="21"/>
                <w:lang w:val="en-US" w:eastAsia="zh-CN" w:bidi="ar-SA"/>
              </w:rPr>
            </w:pPr>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38618.25</w:t>
            </w:r>
          </w:p>
        </w:tc>
        <w:tc>
          <w:tcPr>
            <w:tcW w:w="12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1"/>
                <w:szCs w:val="21"/>
                <w:lang w:val="en-US" w:eastAsia="zh-CN" w:bidi="ar-SA"/>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1"/>
                <w:szCs w:val="21"/>
                <w:lang w:val="en-US" w:eastAsia="zh-CN" w:bidi="ar-SA"/>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1"/>
                <w:szCs w:val="21"/>
                <w:lang w:val="en-US" w:eastAsia="zh-CN" w:bidi="ar-SA"/>
              </w:rPr>
            </w:pPr>
          </w:p>
        </w:tc>
      </w:tr>
      <w:tr>
        <w:tblPrEx>
          <w:tblLayout w:type="fixed"/>
          <w:tblCellMar>
            <w:top w:w="0" w:type="dxa"/>
            <w:left w:w="0" w:type="dxa"/>
            <w:bottom w:w="0" w:type="dxa"/>
            <w:right w:w="0" w:type="dxa"/>
          </w:tblCellMar>
        </w:tblPrEx>
        <w:trPr>
          <w:trHeight w:val="465"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祁阳社区</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1"/>
                <w:szCs w:val="21"/>
                <w:lang w:val="en-US" w:eastAsia="zh-CN" w:bidi="ar-SA"/>
              </w:rPr>
            </w:pPr>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111490.2</w:t>
            </w:r>
          </w:p>
        </w:tc>
        <w:tc>
          <w:tcPr>
            <w:tcW w:w="12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1"/>
                <w:szCs w:val="21"/>
                <w:lang w:val="en-US" w:eastAsia="zh-CN" w:bidi="ar-SA"/>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1"/>
                <w:szCs w:val="21"/>
                <w:lang w:val="en-US" w:eastAsia="zh-CN" w:bidi="ar-SA"/>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1"/>
                <w:szCs w:val="21"/>
                <w:lang w:val="en-US" w:eastAsia="zh-CN" w:bidi="ar-SA"/>
              </w:rPr>
            </w:pPr>
          </w:p>
        </w:tc>
      </w:tr>
      <w:tr>
        <w:tblPrEx>
          <w:tblLayout w:type="fixed"/>
          <w:tblCellMar>
            <w:top w:w="0" w:type="dxa"/>
            <w:left w:w="0" w:type="dxa"/>
            <w:bottom w:w="0" w:type="dxa"/>
            <w:right w:w="0" w:type="dxa"/>
          </w:tblCellMar>
        </w:tblPrEx>
        <w:trPr>
          <w:trHeight w:val="465"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w:t>
            </w:r>
          </w:p>
        </w:tc>
        <w:tc>
          <w:tcPr>
            <w:tcW w:w="12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布市社区</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83039.1</w:t>
            </w:r>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28945.14</w:t>
            </w:r>
          </w:p>
        </w:tc>
        <w:tc>
          <w:tcPr>
            <w:tcW w:w="12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1"/>
                <w:szCs w:val="21"/>
                <w:lang w:val="en-US" w:eastAsia="zh-CN" w:bidi="ar-SA"/>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1"/>
                <w:szCs w:val="21"/>
                <w:lang w:val="en-US" w:eastAsia="zh-CN" w:bidi="ar-SA"/>
              </w:rPr>
            </w:pPr>
          </w:p>
        </w:tc>
        <w:tc>
          <w:tcPr>
            <w:tcW w:w="13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公厕1座</w:t>
            </w:r>
          </w:p>
        </w:tc>
      </w:tr>
      <w:tr>
        <w:tblPrEx>
          <w:tblLayout w:type="fixed"/>
          <w:tblCellMar>
            <w:top w:w="0" w:type="dxa"/>
            <w:left w:w="0" w:type="dxa"/>
            <w:bottom w:w="0" w:type="dxa"/>
            <w:right w:w="0" w:type="dxa"/>
          </w:tblCellMar>
        </w:tblPrEx>
        <w:trPr>
          <w:trHeight w:val="465"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w:t>
            </w:r>
          </w:p>
        </w:tc>
        <w:tc>
          <w:tcPr>
            <w:tcW w:w="12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1"/>
                <w:szCs w:val="21"/>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71647.15</w:t>
            </w:r>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3488.03</w:t>
            </w:r>
          </w:p>
        </w:tc>
        <w:tc>
          <w:tcPr>
            <w:tcW w:w="12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1"/>
                <w:szCs w:val="21"/>
                <w:lang w:val="en-US" w:eastAsia="zh-CN" w:bidi="ar-SA"/>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1"/>
                <w:szCs w:val="21"/>
                <w:lang w:val="en-US" w:eastAsia="zh-CN" w:bidi="ar-SA"/>
              </w:rPr>
            </w:pPr>
          </w:p>
        </w:tc>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1"/>
                <w:szCs w:val="21"/>
                <w:lang w:val="en-US" w:eastAsia="zh-CN" w:bidi="ar-SA"/>
              </w:rPr>
            </w:pPr>
          </w:p>
        </w:tc>
      </w:tr>
      <w:tr>
        <w:tblPrEx>
          <w:tblLayout w:type="fixed"/>
          <w:tblCellMar>
            <w:top w:w="0" w:type="dxa"/>
            <w:left w:w="0" w:type="dxa"/>
            <w:bottom w:w="0" w:type="dxa"/>
            <w:right w:w="0" w:type="dxa"/>
          </w:tblCellMar>
        </w:tblPrEx>
        <w:trPr>
          <w:trHeight w:val="719"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合计</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162246.39</w:t>
            </w:r>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347057.45</w:t>
            </w:r>
          </w:p>
        </w:tc>
        <w:tc>
          <w:tcPr>
            <w:tcW w:w="12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58779.24</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30520.42</w:t>
            </w: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公厕17座</w:t>
            </w:r>
          </w:p>
        </w:tc>
      </w:tr>
    </w:tbl>
    <w:p>
      <w:pPr>
        <w:numPr>
          <w:ilvl w:val="0"/>
          <w:numId w:val="0"/>
        </w:numPr>
        <w:snapToGrid w:val="0"/>
        <w:spacing w:line="360" w:lineRule="auto"/>
        <w:rPr>
          <w:rFonts w:hint="eastAsia" w:ascii="宋体" w:hAnsi="宋体" w:eastAsia="宋体" w:cs="宋体"/>
          <w:color w:val="auto"/>
          <w:kern w:val="2"/>
          <w:sz w:val="28"/>
          <w:szCs w:val="28"/>
          <w:lang w:val="en-US" w:eastAsia="zh-CN" w:bidi="ar-SA"/>
        </w:rPr>
      </w:pPr>
    </w:p>
    <w:p>
      <w:pPr>
        <w:numPr>
          <w:ilvl w:val="0"/>
          <w:numId w:val="0"/>
        </w:numPr>
        <w:snapToGrid w:val="0"/>
        <w:spacing w:line="360" w:lineRule="auto"/>
        <w:ind w:left="210" w:leftChars="0" w:firstLine="562" w:firstLineChars="200"/>
        <w:rPr>
          <w:rFonts w:hint="eastAsia" w:ascii="宋体" w:hAnsi="宋体" w:eastAsia="宋体" w:cs="宋体"/>
          <w:b w:val="0"/>
          <w:bCs w:val="0"/>
          <w:color w:val="auto"/>
          <w:kern w:val="2"/>
          <w:sz w:val="28"/>
          <w:szCs w:val="28"/>
          <w:lang w:val="en-US" w:eastAsia="zh-CN" w:bidi="ar-SA"/>
        </w:rPr>
      </w:pPr>
      <w:r>
        <w:rPr>
          <w:rFonts w:hint="eastAsia" w:ascii="宋体" w:hAnsi="宋体" w:cs="宋体"/>
          <w:b/>
          <w:bCs/>
          <w:color w:val="auto"/>
          <w:kern w:val="2"/>
          <w:sz w:val="28"/>
          <w:szCs w:val="28"/>
          <w:lang w:val="en-US" w:eastAsia="zh-CN" w:bidi="ar-SA"/>
        </w:rPr>
        <w:t>*二、</w:t>
      </w:r>
      <w:r>
        <w:rPr>
          <w:rFonts w:hint="eastAsia" w:ascii="宋体" w:hAnsi="宋体" w:eastAsia="宋体" w:cs="宋体"/>
          <w:b/>
          <w:bCs/>
          <w:color w:val="auto"/>
          <w:kern w:val="2"/>
          <w:sz w:val="28"/>
          <w:szCs w:val="28"/>
          <w:lang w:val="en-US" w:eastAsia="zh-CN" w:bidi="ar-SA"/>
        </w:rPr>
        <w:t>人员配置</w:t>
      </w:r>
      <w:r>
        <w:rPr>
          <w:rFonts w:hint="eastAsia" w:ascii="宋体" w:hAnsi="宋体" w:cs="宋体"/>
          <w:color w:val="auto"/>
          <w:kern w:val="2"/>
          <w:sz w:val="28"/>
          <w:szCs w:val="28"/>
          <w:lang w:val="en-US" w:eastAsia="zh-CN" w:bidi="ar-SA"/>
        </w:rPr>
        <w:t>：</w:t>
      </w:r>
      <w:r>
        <w:rPr>
          <w:rFonts w:hint="eastAsia" w:ascii="宋体" w:hAnsi="宋体" w:eastAsia="宋体" w:cs="宋体"/>
          <w:b w:val="0"/>
          <w:bCs w:val="0"/>
          <w:color w:val="auto"/>
          <w:kern w:val="2"/>
          <w:sz w:val="28"/>
          <w:szCs w:val="28"/>
          <w:lang w:val="en-US" w:eastAsia="zh-CN" w:bidi="ar-SA"/>
        </w:rPr>
        <w:t>参照《成都市城市管理委员会关于印发成都市环卫作业费用指导标准的通知》（成城发（2020）33号）、《双流区城乡环境综合治理指挥部办公室关于转发清扫保洁和垃圾清运管理标准的通知》（双环指办发（2018）25 号），根据彭镇的具体情况和测绘统计的工作量，本项目人员配备如下：</w:t>
      </w:r>
    </w:p>
    <w:tbl>
      <w:tblPr>
        <w:tblStyle w:val="18"/>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3133"/>
        <w:gridCol w:w="1320"/>
        <w:gridCol w:w="3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866" w:type="dxa"/>
            <w:noWrap w:val="0"/>
            <w:vAlign w:val="center"/>
          </w:tcPr>
          <w:p>
            <w:pPr>
              <w:pStyle w:val="29"/>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包号</w:t>
            </w:r>
          </w:p>
        </w:tc>
        <w:tc>
          <w:tcPr>
            <w:tcW w:w="3133" w:type="dxa"/>
            <w:noWrap w:val="0"/>
            <w:vAlign w:val="center"/>
          </w:tcPr>
          <w:p>
            <w:pPr>
              <w:pStyle w:val="29"/>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岗位</w:t>
            </w:r>
          </w:p>
        </w:tc>
        <w:tc>
          <w:tcPr>
            <w:tcW w:w="1320" w:type="dxa"/>
            <w:noWrap w:val="0"/>
            <w:vAlign w:val="center"/>
          </w:tcPr>
          <w:p>
            <w:pPr>
              <w:pStyle w:val="29"/>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配备人数</w:t>
            </w:r>
          </w:p>
        </w:tc>
        <w:tc>
          <w:tcPr>
            <w:tcW w:w="3287" w:type="dxa"/>
            <w:noWrap w:val="0"/>
            <w:vAlign w:val="center"/>
          </w:tcPr>
          <w:p>
            <w:pPr>
              <w:pStyle w:val="29"/>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866" w:type="dxa"/>
            <w:vMerge w:val="restart"/>
            <w:noWrap w:val="0"/>
            <w:vAlign w:val="center"/>
          </w:tcPr>
          <w:p>
            <w:pPr>
              <w:pStyle w:val="29"/>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包</w:t>
            </w:r>
            <w:r>
              <w:rPr>
                <w:rFonts w:hint="eastAsia" w:ascii="宋体" w:hAnsi="宋体" w:eastAsia="宋体" w:cs="宋体"/>
                <w:b/>
                <w:color w:val="auto"/>
                <w:sz w:val="21"/>
                <w:szCs w:val="21"/>
                <w:highlight w:val="none"/>
                <w:lang w:eastAsia="zh-CN"/>
              </w:rPr>
              <w:t>件</w:t>
            </w:r>
            <w:r>
              <w:rPr>
                <w:rFonts w:hint="eastAsia" w:ascii="宋体" w:hAnsi="宋体" w:eastAsia="宋体" w:cs="宋体"/>
                <w:b/>
                <w:bCs/>
                <w:color w:val="auto"/>
                <w:sz w:val="21"/>
                <w:szCs w:val="21"/>
                <w:highlight w:val="none"/>
              </w:rPr>
              <w:t>1</w:t>
            </w:r>
          </w:p>
        </w:tc>
        <w:tc>
          <w:tcPr>
            <w:tcW w:w="3133" w:type="dxa"/>
            <w:noWrap w:val="0"/>
            <w:vAlign w:val="center"/>
          </w:tcPr>
          <w:p>
            <w:pPr>
              <w:pStyle w:val="29"/>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管理人员（含项目经理）</w:t>
            </w:r>
          </w:p>
        </w:tc>
        <w:tc>
          <w:tcPr>
            <w:tcW w:w="1320" w:type="dxa"/>
            <w:noWrap w:val="0"/>
            <w:vAlign w:val="center"/>
          </w:tcPr>
          <w:p>
            <w:pPr>
              <w:pStyle w:val="29"/>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287" w:type="dxa"/>
            <w:noWrap w:val="0"/>
            <w:vAlign w:val="center"/>
          </w:tcPr>
          <w:p>
            <w:pPr>
              <w:pStyle w:val="2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负责合同范围内的环境卫生清扫保洁服务的管理工作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866" w:type="dxa"/>
            <w:vMerge w:val="continue"/>
            <w:noWrap w:val="0"/>
            <w:vAlign w:val="center"/>
          </w:tcPr>
          <w:p>
            <w:pPr>
              <w:pStyle w:val="29"/>
              <w:spacing w:line="360" w:lineRule="auto"/>
              <w:jc w:val="center"/>
              <w:rPr>
                <w:rFonts w:hint="eastAsia" w:ascii="宋体" w:hAnsi="宋体" w:eastAsia="宋体" w:cs="宋体"/>
                <w:b/>
                <w:bCs/>
                <w:color w:val="auto"/>
                <w:sz w:val="21"/>
                <w:szCs w:val="21"/>
                <w:highlight w:val="none"/>
              </w:rPr>
            </w:pPr>
          </w:p>
        </w:tc>
        <w:tc>
          <w:tcPr>
            <w:tcW w:w="3133" w:type="dxa"/>
            <w:noWrap w:val="0"/>
            <w:vAlign w:val="center"/>
          </w:tcPr>
          <w:p>
            <w:pPr>
              <w:pStyle w:val="29"/>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环卫人员</w:t>
            </w:r>
            <w:r>
              <w:rPr>
                <w:rFonts w:hint="eastAsia" w:ascii="宋体" w:hAnsi="宋体" w:eastAsia="宋体" w:cs="宋体"/>
                <w:color w:val="auto"/>
                <w:sz w:val="21"/>
                <w:szCs w:val="21"/>
                <w:highlight w:val="none"/>
                <w:lang w:eastAsia="zh-CN"/>
              </w:rPr>
              <w:t>（</w:t>
            </w:r>
            <w:r>
              <w:rPr>
                <w:rFonts w:hint="eastAsia" w:hAnsi="宋体" w:cs="宋体"/>
                <w:color w:val="auto"/>
                <w:sz w:val="21"/>
                <w:szCs w:val="21"/>
                <w:highlight w:val="none"/>
                <w:lang w:eastAsia="zh-CN"/>
              </w:rPr>
              <w:t>含</w:t>
            </w:r>
            <w:r>
              <w:rPr>
                <w:rFonts w:hint="eastAsia" w:ascii="宋体" w:hAnsi="宋体" w:eastAsia="宋体" w:cs="宋体"/>
                <w:color w:val="auto"/>
                <w:sz w:val="21"/>
                <w:szCs w:val="21"/>
                <w:highlight w:val="none"/>
                <w:lang w:eastAsia="zh-CN"/>
              </w:rPr>
              <w:t>环卫工人、快保人员、人行道路面清扫人员）</w:t>
            </w:r>
          </w:p>
        </w:tc>
        <w:tc>
          <w:tcPr>
            <w:tcW w:w="1320" w:type="dxa"/>
            <w:noWrap w:val="0"/>
            <w:vAlign w:val="center"/>
          </w:tcPr>
          <w:p>
            <w:pPr>
              <w:pStyle w:val="29"/>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w:t>
            </w:r>
          </w:p>
        </w:tc>
        <w:tc>
          <w:tcPr>
            <w:tcW w:w="3287" w:type="dxa"/>
            <w:noWrap w:val="0"/>
            <w:vAlign w:val="center"/>
          </w:tcPr>
          <w:p>
            <w:pPr>
              <w:pStyle w:val="2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负责所属区域的环境卫生保洁服务工作等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866" w:type="dxa"/>
            <w:vMerge w:val="continue"/>
            <w:noWrap w:val="0"/>
            <w:vAlign w:val="center"/>
          </w:tcPr>
          <w:p>
            <w:pPr>
              <w:pStyle w:val="29"/>
              <w:spacing w:line="360" w:lineRule="auto"/>
              <w:jc w:val="center"/>
              <w:rPr>
                <w:rFonts w:hint="eastAsia" w:ascii="宋体" w:hAnsi="宋体" w:eastAsia="宋体" w:cs="宋体"/>
                <w:b/>
                <w:bCs/>
                <w:color w:val="auto"/>
                <w:sz w:val="21"/>
                <w:szCs w:val="21"/>
                <w:highlight w:val="none"/>
              </w:rPr>
            </w:pPr>
          </w:p>
        </w:tc>
        <w:tc>
          <w:tcPr>
            <w:tcW w:w="3133" w:type="dxa"/>
            <w:noWrap w:val="0"/>
            <w:vAlign w:val="center"/>
          </w:tcPr>
          <w:p>
            <w:pPr>
              <w:pStyle w:val="29"/>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驾驶员（含非机动车驾驶员）</w:t>
            </w:r>
          </w:p>
        </w:tc>
        <w:tc>
          <w:tcPr>
            <w:tcW w:w="1320" w:type="dxa"/>
            <w:noWrap w:val="0"/>
            <w:vAlign w:val="center"/>
          </w:tcPr>
          <w:p>
            <w:pPr>
              <w:pStyle w:val="29"/>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3287" w:type="dxa"/>
            <w:noWrap w:val="0"/>
            <w:vAlign w:val="center"/>
          </w:tcPr>
          <w:p>
            <w:pPr>
              <w:pStyle w:val="2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负责多功能吸扫车和冲洗车、</w:t>
            </w:r>
            <w:r>
              <w:rPr>
                <w:rFonts w:hint="eastAsia" w:ascii="宋体" w:hAnsi="宋体" w:eastAsia="宋体" w:cs="宋体"/>
                <w:bCs/>
                <w:color w:val="auto"/>
                <w:sz w:val="21"/>
                <w:szCs w:val="21"/>
                <w:highlight w:val="none"/>
              </w:rPr>
              <w:t>电动高压清洗车、快速捡拾车、生活垃圾收集车辆</w:t>
            </w:r>
            <w:r>
              <w:rPr>
                <w:rFonts w:hint="eastAsia" w:ascii="宋体" w:hAnsi="宋体" w:eastAsia="宋体" w:cs="宋体"/>
                <w:color w:val="auto"/>
                <w:sz w:val="21"/>
                <w:szCs w:val="21"/>
                <w:highlight w:val="none"/>
              </w:rPr>
              <w:t>的驾驶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866" w:type="dxa"/>
            <w:vMerge w:val="continue"/>
            <w:noWrap w:val="0"/>
            <w:vAlign w:val="center"/>
          </w:tcPr>
          <w:p>
            <w:pPr>
              <w:pStyle w:val="29"/>
              <w:spacing w:line="360" w:lineRule="auto"/>
              <w:jc w:val="center"/>
              <w:rPr>
                <w:rFonts w:hint="eastAsia" w:ascii="宋体" w:hAnsi="宋体" w:eastAsia="宋体" w:cs="宋体"/>
                <w:b/>
                <w:bCs/>
                <w:color w:val="auto"/>
                <w:sz w:val="21"/>
                <w:szCs w:val="21"/>
                <w:highlight w:val="none"/>
              </w:rPr>
            </w:pPr>
          </w:p>
        </w:tc>
        <w:tc>
          <w:tcPr>
            <w:tcW w:w="3133" w:type="dxa"/>
            <w:noWrap w:val="0"/>
            <w:vAlign w:val="center"/>
          </w:tcPr>
          <w:p>
            <w:pPr>
              <w:pStyle w:val="29"/>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w:t>
            </w:r>
          </w:p>
        </w:tc>
        <w:tc>
          <w:tcPr>
            <w:tcW w:w="1320" w:type="dxa"/>
            <w:noWrap w:val="0"/>
            <w:vAlign w:val="center"/>
          </w:tcPr>
          <w:p>
            <w:pPr>
              <w:pStyle w:val="29"/>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97</w:t>
            </w:r>
          </w:p>
        </w:tc>
        <w:tc>
          <w:tcPr>
            <w:tcW w:w="3287" w:type="dxa"/>
            <w:noWrap w:val="0"/>
            <w:vAlign w:val="center"/>
          </w:tcPr>
          <w:p>
            <w:pPr>
              <w:pStyle w:val="29"/>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8606" w:type="dxa"/>
            <w:gridSpan w:val="4"/>
            <w:noWrap w:val="0"/>
            <w:vAlign w:val="center"/>
          </w:tcPr>
          <w:p>
            <w:pPr>
              <w:pStyle w:val="29"/>
              <w:spacing w:line="360" w:lineRule="auto"/>
              <w:ind w:firstLine="422" w:firstLineChars="200"/>
              <w:rPr>
                <w:rFonts w:hint="eastAsia" w:hAnsi="宋体" w:eastAsia="宋体" w:cs="宋体"/>
                <w:b/>
                <w:color w:val="auto"/>
                <w:sz w:val="21"/>
                <w:szCs w:val="21"/>
                <w:highlight w:val="none"/>
                <w:lang w:eastAsia="zh-CN"/>
              </w:rPr>
            </w:pPr>
            <w:r>
              <w:rPr>
                <w:rFonts w:hint="eastAsia" w:hAnsi="宋体" w:cs="宋体"/>
                <w:b/>
                <w:bCs/>
                <w:color w:val="auto"/>
                <w:sz w:val="21"/>
                <w:szCs w:val="21"/>
                <w:highlight w:val="none"/>
                <w:lang w:val="en-US" w:eastAsia="zh-CN"/>
              </w:rPr>
              <w:t>*</w:t>
            </w:r>
            <w:r>
              <w:rPr>
                <w:rFonts w:hint="eastAsia" w:hAnsi="宋体" w:cs="宋体"/>
                <w:b/>
                <w:bCs/>
                <w:color w:val="auto"/>
                <w:sz w:val="21"/>
                <w:szCs w:val="21"/>
                <w:highlight w:val="none"/>
                <w:lang w:eastAsia="zh-CN"/>
              </w:rPr>
              <w:t>注：（</w:t>
            </w:r>
            <w:r>
              <w:rPr>
                <w:rFonts w:hint="eastAsia" w:ascii="宋体" w:hAnsi="宋体" w:eastAsia="宋体" w:cs="宋体"/>
                <w:b/>
                <w:color w:val="auto"/>
                <w:sz w:val="21"/>
                <w:szCs w:val="21"/>
                <w:highlight w:val="none"/>
              </w:rPr>
              <w:t>投标人</w:t>
            </w:r>
            <w:r>
              <w:rPr>
                <w:rFonts w:hint="eastAsia" w:ascii="宋体" w:hAnsi="宋体" w:eastAsia="宋体" w:cs="宋体"/>
                <w:b/>
                <w:color w:val="auto"/>
                <w:sz w:val="21"/>
                <w:szCs w:val="21"/>
                <w:highlight w:val="none"/>
                <w:lang w:eastAsia="zh-CN"/>
              </w:rPr>
              <w:t>同时参与</w:t>
            </w:r>
            <w:r>
              <w:rPr>
                <w:rFonts w:hint="eastAsia" w:ascii="宋体" w:hAnsi="宋体" w:eastAsia="宋体" w:cs="宋体"/>
                <w:b/>
                <w:color w:val="auto"/>
                <w:sz w:val="21"/>
                <w:szCs w:val="21"/>
                <w:highlight w:val="none"/>
                <w:lang w:val="en-US" w:eastAsia="zh-CN"/>
              </w:rPr>
              <w:t>2个包件投标的，</w:t>
            </w:r>
            <w:r>
              <w:rPr>
                <w:rFonts w:hint="eastAsia" w:ascii="宋体" w:hAnsi="宋体" w:eastAsia="宋体" w:cs="宋体"/>
                <w:b/>
                <w:color w:val="auto"/>
                <w:sz w:val="21"/>
                <w:szCs w:val="21"/>
                <w:highlight w:val="none"/>
              </w:rPr>
              <w:t>提供的人员配置每个包</w:t>
            </w:r>
            <w:r>
              <w:rPr>
                <w:rFonts w:hint="eastAsia" w:ascii="宋体" w:hAnsi="宋体" w:eastAsia="宋体" w:cs="宋体"/>
                <w:b/>
                <w:color w:val="auto"/>
                <w:sz w:val="21"/>
                <w:szCs w:val="21"/>
                <w:highlight w:val="none"/>
                <w:lang w:eastAsia="zh-CN"/>
              </w:rPr>
              <w:t>件</w:t>
            </w:r>
            <w:r>
              <w:rPr>
                <w:rFonts w:hint="eastAsia" w:hAnsi="宋体" w:cs="宋体"/>
                <w:b/>
                <w:color w:val="auto"/>
                <w:sz w:val="21"/>
                <w:szCs w:val="21"/>
                <w:highlight w:val="none"/>
                <w:lang w:eastAsia="zh-CN"/>
              </w:rPr>
              <w:t>内和包件之间</w:t>
            </w:r>
            <w:r>
              <w:rPr>
                <w:rFonts w:hint="eastAsia" w:ascii="宋体" w:hAnsi="宋体" w:eastAsia="宋体" w:cs="宋体"/>
                <w:b/>
                <w:color w:val="auto"/>
                <w:sz w:val="21"/>
                <w:szCs w:val="21"/>
                <w:highlight w:val="none"/>
                <w:lang w:eastAsia="zh-CN"/>
              </w:rPr>
              <w:t>任何人员</w:t>
            </w:r>
            <w:r>
              <w:rPr>
                <w:rFonts w:hint="eastAsia" w:ascii="宋体" w:hAnsi="宋体" w:eastAsia="宋体" w:cs="宋体"/>
                <w:b/>
                <w:color w:val="auto"/>
                <w:sz w:val="21"/>
                <w:szCs w:val="21"/>
                <w:highlight w:val="none"/>
              </w:rPr>
              <w:t>不得重复，否则包</w:t>
            </w:r>
            <w:r>
              <w:rPr>
                <w:rFonts w:hint="eastAsia" w:ascii="宋体" w:hAnsi="宋体" w:eastAsia="宋体" w:cs="宋体"/>
                <w:b/>
                <w:color w:val="auto"/>
                <w:sz w:val="21"/>
                <w:szCs w:val="21"/>
                <w:highlight w:val="none"/>
                <w:lang w:eastAsia="zh-CN"/>
              </w:rPr>
              <w:t>件</w:t>
            </w:r>
            <w:r>
              <w:rPr>
                <w:rFonts w:hint="eastAsia" w:ascii="宋体" w:hAnsi="宋体" w:eastAsia="宋体" w:cs="宋体"/>
                <w:b/>
                <w:color w:val="auto"/>
                <w:sz w:val="21"/>
                <w:szCs w:val="21"/>
                <w:highlight w:val="none"/>
              </w:rPr>
              <w:t>1、包</w:t>
            </w:r>
            <w:r>
              <w:rPr>
                <w:rFonts w:hint="eastAsia" w:ascii="宋体" w:hAnsi="宋体" w:eastAsia="宋体" w:cs="宋体"/>
                <w:b/>
                <w:color w:val="auto"/>
                <w:sz w:val="21"/>
                <w:szCs w:val="21"/>
                <w:highlight w:val="none"/>
                <w:lang w:eastAsia="zh-CN"/>
              </w:rPr>
              <w:t>件</w:t>
            </w:r>
            <w:r>
              <w:rPr>
                <w:rFonts w:hint="eastAsia" w:ascii="宋体" w:hAnsi="宋体" w:eastAsia="宋体" w:cs="宋体"/>
                <w:b/>
                <w:color w:val="auto"/>
                <w:sz w:val="21"/>
                <w:szCs w:val="21"/>
                <w:highlight w:val="none"/>
              </w:rPr>
              <w:t>2都视为无效投</w:t>
            </w:r>
            <w:r>
              <w:rPr>
                <w:rFonts w:hint="eastAsia" w:hAnsi="宋体" w:cs="宋体"/>
                <w:b/>
                <w:color w:val="auto"/>
                <w:sz w:val="21"/>
                <w:szCs w:val="21"/>
                <w:highlight w:val="none"/>
                <w:lang w:eastAsia="zh-CN"/>
              </w:rPr>
              <w:t>）</w:t>
            </w:r>
          </w:p>
        </w:tc>
      </w:tr>
    </w:tbl>
    <w:p>
      <w:pPr>
        <w:spacing w:line="360" w:lineRule="auto"/>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（1）环卫工人。每个作业标段应根据道路等级和配员标准配足环卫作业人员。人员配置标准为：二级道路 3000 ㎡/人、三级道路 3500 ㎡/人、村管道路 4500 ㎡/人，轮休系数均为 15%。可根据机械化作业率的增加，适当调整人员配备</w:t>
      </w:r>
      <w:r>
        <w:rPr>
          <w:rFonts w:hint="eastAsia" w:ascii="宋体" w:hAnsi="宋体" w:cs="宋体"/>
          <w:color w:val="auto"/>
          <w:kern w:val="2"/>
          <w:sz w:val="28"/>
          <w:szCs w:val="28"/>
          <w:lang w:val="en-US" w:eastAsia="zh-CN" w:bidi="ar-SA"/>
        </w:rPr>
        <w:t>，我辖区只含二、三、四级道路。</w:t>
      </w:r>
    </w:p>
    <w:p>
      <w:pPr>
        <w:spacing w:line="360" w:lineRule="auto"/>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（2）驾驶人员： 洒水车驾驶员、洗扫车驾驶员共计3人</w:t>
      </w:r>
      <w:r>
        <w:rPr>
          <w:rFonts w:hint="eastAsia" w:ascii="宋体" w:hAnsi="宋体" w:cs="宋体"/>
          <w:color w:val="auto"/>
          <w:kern w:val="2"/>
          <w:sz w:val="28"/>
          <w:szCs w:val="28"/>
          <w:lang w:val="en-US" w:eastAsia="zh-CN" w:bidi="ar-SA"/>
        </w:rPr>
        <w:t>，轮</w:t>
      </w:r>
      <w:r>
        <w:rPr>
          <w:rFonts w:hint="eastAsia" w:ascii="宋体" w:hAnsi="宋体" w:eastAsia="宋体" w:cs="宋体"/>
          <w:color w:val="auto"/>
          <w:kern w:val="2"/>
          <w:sz w:val="28"/>
          <w:szCs w:val="28"/>
          <w:lang w:val="en-US" w:eastAsia="zh-CN" w:bidi="ar-SA"/>
        </w:rPr>
        <w:t>休1人。</w:t>
      </w:r>
    </w:p>
    <w:p>
      <w:pPr>
        <w:spacing w:line="360" w:lineRule="auto"/>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（3）快保人员：2.5 万平米/班次，2 班次/日。</w:t>
      </w:r>
    </w:p>
    <w:p>
      <w:pPr>
        <w:spacing w:line="360" w:lineRule="auto"/>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（4）人行道路面清扫人员：二级道路3000平方米/人，三级道路3500平方米/人，2 班次/日。</w:t>
      </w:r>
    </w:p>
    <w:p>
      <w:pPr>
        <w:spacing w:line="360" w:lineRule="auto"/>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（5）管理人员：按道路和绿化带 100000 平方米/人的标准配备。</w:t>
      </w:r>
    </w:p>
    <w:p>
      <w:pPr>
        <w:spacing w:line="360" w:lineRule="auto"/>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（6）绿化带捡拾：20000平方米/班次，1班次/日。</w:t>
      </w:r>
    </w:p>
    <w:p>
      <w:pPr>
        <w:spacing w:line="360" w:lineRule="auto"/>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（7）果屑箱清掏：60只/人/班次，2次/日。</w:t>
      </w:r>
    </w:p>
    <w:p>
      <w:pPr>
        <w:spacing w:line="360" w:lineRule="auto"/>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（8）果屑箱、垃圾中转房（点）清洗：60 只/人/班次，3座（处）/人/班次，2班次/日。</w:t>
      </w:r>
    </w:p>
    <w:p>
      <w:pPr>
        <w:spacing w:line="360" w:lineRule="auto"/>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（9）绿化带冲洗：1名辅工/车/日。</w:t>
      </w:r>
    </w:p>
    <w:p>
      <w:pPr>
        <w:spacing w:line="360" w:lineRule="auto"/>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（10）护栏清洗：2名辅工/车/日。</w:t>
      </w:r>
    </w:p>
    <w:p>
      <w:pPr>
        <w:numPr>
          <w:ilvl w:val="0"/>
          <w:numId w:val="0"/>
        </w:numPr>
        <w:snapToGrid w:val="0"/>
        <w:spacing w:line="360" w:lineRule="auto"/>
        <w:ind w:firstLine="562" w:firstLineChars="200"/>
        <w:rPr>
          <w:rFonts w:hint="eastAsia" w:ascii="宋体" w:hAnsi="宋体" w:eastAsia="宋体" w:cs="宋体"/>
          <w:b w:val="0"/>
          <w:bCs w:val="0"/>
          <w:color w:val="auto"/>
        </w:rPr>
      </w:pPr>
      <w:r>
        <w:rPr>
          <w:rFonts w:hint="eastAsia" w:ascii="宋体" w:hAnsi="宋体" w:cs="宋体"/>
          <w:b/>
          <w:bCs/>
          <w:color w:val="auto"/>
          <w:kern w:val="2"/>
          <w:sz w:val="28"/>
          <w:szCs w:val="28"/>
          <w:lang w:val="en-US" w:eastAsia="zh-CN" w:bidi="ar-SA"/>
        </w:rPr>
        <w:t>*三、</w:t>
      </w:r>
      <w:r>
        <w:rPr>
          <w:rFonts w:hint="eastAsia" w:ascii="宋体" w:hAnsi="宋体" w:eastAsia="宋体" w:cs="宋体"/>
          <w:b/>
          <w:bCs/>
          <w:color w:val="auto"/>
          <w:kern w:val="2"/>
          <w:sz w:val="28"/>
          <w:szCs w:val="28"/>
          <w:lang w:val="en-US" w:eastAsia="zh-CN" w:bidi="ar-SA"/>
        </w:rPr>
        <w:t>机具配置</w:t>
      </w:r>
      <w:r>
        <w:rPr>
          <w:rFonts w:hint="eastAsia" w:ascii="宋体" w:hAnsi="宋体" w:cs="宋体"/>
          <w:b/>
          <w:bCs/>
          <w:color w:val="auto"/>
          <w:kern w:val="2"/>
          <w:sz w:val="28"/>
          <w:szCs w:val="28"/>
          <w:lang w:val="en-US" w:eastAsia="zh-CN" w:bidi="ar-SA"/>
        </w:rPr>
        <w:t>：</w:t>
      </w:r>
      <w:r>
        <w:rPr>
          <w:rFonts w:hint="eastAsia" w:ascii="宋体" w:hAnsi="宋体" w:eastAsia="宋体" w:cs="宋体"/>
          <w:b w:val="0"/>
          <w:bCs w:val="0"/>
          <w:color w:val="auto"/>
          <w:kern w:val="2"/>
          <w:sz w:val="28"/>
          <w:szCs w:val="28"/>
          <w:lang w:val="en-US" w:eastAsia="zh-CN" w:bidi="ar-SA"/>
        </w:rPr>
        <w:t>参照《双流区城乡环境综合治理指挥部办公室关于转发清扫保洁和垃圾清运管理标准的通知》（双环指办发（2018）25 号），根据彭镇的具体情况和测绘统计的工作量，本项目机具配置如下：</w:t>
      </w:r>
      <w:r>
        <w:rPr>
          <w:rFonts w:hint="eastAsia" w:ascii="宋体" w:hAnsi="宋体" w:eastAsia="宋体" w:cs="宋体"/>
          <w:b w:val="0"/>
          <w:bCs w:val="0"/>
          <w:color w:val="auto"/>
          <w:sz w:val="24"/>
          <w:szCs w:val="24"/>
          <w:highlight w:val="none"/>
        </w:rPr>
        <w:t xml:space="preserve"> </w:t>
      </w:r>
    </w:p>
    <w:tbl>
      <w:tblPr>
        <w:tblStyle w:val="18"/>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3649"/>
        <w:gridCol w:w="1944"/>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61"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序号</w:t>
            </w:r>
          </w:p>
        </w:tc>
        <w:tc>
          <w:tcPr>
            <w:tcW w:w="3649"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机具名称</w:t>
            </w:r>
          </w:p>
        </w:tc>
        <w:tc>
          <w:tcPr>
            <w:tcW w:w="1944"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型号</w:t>
            </w:r>
          </w:p>
        </w:tc>
        <w:tc>
          <w:tcPr>
            <w:tcW w:w="2152"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trPr>
        <w:tc>
          <w:tcPr>
            <w:tcW w:w="861"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3649" w:type="dxa"/>
            <w:noWrap w:val="0"/>
            <w:vAlign w:val="center"/>
          </w:tcPr>
          <w:p>
            <w:pPr>
              <w:spacing w:line="360" w:lineRule="auto"/>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多功能吸扫车</w:t>
            </w:r>
          </w:p>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（重型载货专项作业车）</w:t>
            </w:r>
          </w:p>
        </w:tc>
        <w:tc>
          <w:tcPr>
            <w:tcW w:w="1944"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核定载质量≥4T</w:t>
            </w:r>
          </w:p>
        </w:tc>
        <w:tc>
          <w:tcPr>
            <w:tcW w:w="2152"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3649"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洒水车</w:t>
            </w:r>
          </w:p>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（重型载货专项作业车、一台含雾炮）</w:t>
            </w:r>
          </w:p>
        </w:tc>
        <w:tc>
          <w:tcPr>
            <w:tcW w:w="1944"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核定载质量≥8T</w:t>
            </w:r>
          </w:p>
        </w:tc>
        <w:tc>
          <w:tcPr>
            <w:tcW w:w="2152"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3649"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电动高压清洗车</w:t>
            </w:r>
          </w:p>
        </w:tc>
        <w:tc>
          <w:tcPr>
            <w:tcW w:w="1944"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电动三轮车</w:t>
            </w:r>
          </w:p>
        </w:tc>
        <w:tc>
          <w:tcPr>
            <w:tcW w:w="2152"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p>
        </w:tc>
        <w:tc>
          <w:tcPr>
            <w:tcW w:w="3649"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快速捡拾车</w:t>
            </w:r>
          </w:p>
        </w:tc>
        <w:tc>
          <w:tcPr>
            <w:tcW w:w="1944"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电动三轮保洁车</w:t>
            </w:r>
          </w:p>
        </w:tc>
        <w:tc>
          <w:tcPr>
            <w:tcW w:w="2152"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w:t>
            </w:r>
          </w:p>
        </w:tc>
        <w:tc>
          <w:tcPr>
            <w:tcW w:w="3649"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生活垃圾收集车辆</w:t>
            </w:r>
          </w:p>
        </w:tc>
        <w:tc>
          <w:tcPr>
            <w:tcW w:w="1944"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电动三轮车</w:t>
            </w:r>
          </w:p>
        </w:tc>
        <w:tc>
          <w:tcPr>
            <w:tcW w:w="2152"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6" w:type="dxa"/>
            <w:gridSpan w:val="4"/>
            <w:noWrap w:val="0"/>
            <w:vAlign w:val="center"/>
          </w:tcPr>
          <w:p>
            <w:pPr>
              <w:spacing w:line="360" w:lineRule="auto"/>
              <w:jc w:val="left"/>
              <w:rPr>
                <w:rFonts w:hint="eastAsia" w:ascii="宋体" w:hAnsi="宋体" w:eastAsia="宋体" w:cs="宋体"/>
                <w:b/>
                <w:color w:val="auto"/>
                <w:kern w:val="2"/>
                <w:sz w:val="21"/>
                <w:szCs w:val="21"/>
                <w:highlight w:val="none"/>
                <w:lang w:val="en-US" w:eastAsia="zh-CN" w:bidi="ar-SA"/>
              </w:rPr>
            </w:pPr>
            <w:r>
              <w:rPr>
                <w:rFonts w:hint="eastAsia" w:ascii="宋体" w:hAnsi="宋体" w:cs="宋体"/>
                <w:b/>
                <w:color w:val="auto"/>
                <w:kern w:val="2"/>
                <w:sz w:val="21"/>
                <w:szCs w:val="21"/>
                <w:highlight w:val="none"/>
                <w:lang w:val="en-US" w:eastAsia="zh-CN" w:bidi="ar-SA"/>
              </w:rPr>
              <w:t>*</w:t>
            </w:r>
            <w:r>
              <w:rPr>
                <w:rFonts w:hint="eastAsia" w:ascii="宋体" w:hAnsi="宋体" w:eastAsia="宋体" w:cs="宋体"/>
                <w:b/>
                <w:color w:val="auto"/>
                <w:kern w:val="2"/>
                <w:sz w:val="21"/>
                <w:szCs w:val="21"/>
                <w:highlight w:val="none"/>
                <w:lang w:val="en-US" w:eastAsia="zh-CN" w:bidi="ar-SA"/>
              </w:rPr>
              <w:t>注：1、自购车辆提供有效的车辆行驶证、登记证和购车发票复印件；租赁车辆提供有效的车辆行驶证、登记证、购车发票、租赁合同复印件。</w:t>
            </w:r>
          </w:p>
          <w:p>
            <w:pPr>
              <w:pStyle w:val="2"/>
              <w:numPr>
                <w:ilvl w:val="0"/>
                <w:numId w:val="0"/>
              </w:numP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2、</w:t>
            </w:r>
            <w:r>
              <w:rPr>
                <w:rFonts w:hint="eastAsia" w:ascii="宋体" w:hAnsi="宋体" w:eastAsia="宋体" w:cs="宋体"/>
                <w:b/>
                <w:color w:val="auto"/>
                <w:sz w:val="21"/>
                <w:szCs w:val="21"/>
                <w:highlight w:val="none"/>
              </w:rPr>
              <w:t>投标人</w:t>
            </w:r>
            <w:r>
              <w:rPr>
                <w:rFonts w:hint="eastAsia" w:ascii="宋体" w:hAnsi="宋体" w:eastAsia="宋体" w:cs="宋体"/>
                <w:b/>
                <w:color w:val="auto"/>
                <w:sz w:val="21"/>
                <w:szCs w:val="21"/>
                <w:highlight w:val="none"/>
                <w:lang w:eastAsia="zh-CN"/>
              </w:rPr>
              <w:t>同时参与</w:t>
            </w:r>
            <w:r>
              <w:rPr>
                <w:rFonts w:hint="eastAsia" w:ascii="宋体" w:hAnsi="宋体" w:eastAsia="宋体" w:cs="宋体"/>
                <w:b/>
                <w:color w:val="auto"/>
                <w:sz w:val="21"/>
                <w:szCs w:val="21"/>
                <w:highlight w:val="none"/>
                <w:lang w:val="en-US" w:eastAsia="zh-CN"/>
              </w:rPr>
              <w:t>2个包件投标的，</w:t>
            </w:r>
            <w:r>
              <w:rPr>
                <w:rFonts w:hint="eastAsia" w:ascii="宋体" w:hAnsi="宋体" w:eastAsia="宋体" w:cs="宋体"/>
                <w:b/>
                <w:color w:val="auto"/>
                <w:sz w:val="21"/>
                <w:szCs w:val="21"/>
                <w:highlight w:val="none"/>
              </w:rPr>
              <w:t>提供的</w:t>
            </w:r>
            <w:r>
              <w:rPr>
                <w:rFonts w:hint="eastAsia" w:ascii="宋体" w:hAnsi="宋体" w:eastAsia="宋体" w:cs="宋体"/>
                <w:b/>
                <w:color w:val="auto"/>
                <w:sz w:val="21"/>
                <w:szCs w:val="21"/>
                <w:highlight w:val="none"/>
                <w:lang w:eastAsia="zh-CN"/>
              </w:rPr>
              <w:t>任何</w:t>
            </w:r>
            <w:r>
              <w:rPr>
                <w:rFonts w:hint="eastAsia" w:ascii="宋体" w:hAnsi="宋体" w:eastAsia="宋体" w:cs="宋体"/>
                <w:b/>
                <w:color w:val="auto"/>
                <w:sz w:val="21"/>
                <w:szCs w:val="21"/>
                <w:highlight w:val="none"/>
              </w:rPr>
              <w:t>作业机具每个包</w:t>
            </w:r>
            <w:r>
              <w:rPr>
                <w:rFonts w:hint="eastAsia" w:ascii="宋体" w:hAnsi="宋体" w:eastAsia="宋体" w:cs="宋体"/>
                <w:b/>
                <w:color w:val="auto"/>
                <w:sz w:val="21"/>
                <w:szCs w:val="21"/>
                <w:highlight w:val="none"/>
                <w:lang w:eastAsia="zh-CN"/>
              </w:rPr>
              <w:t>件</w:t>
            </w:r>
            <w:r>
              <w:rPr>
                <w:rFonts w:hint="eastAsia" w:hAnsi="宋体" w:cs="宋体"/>
                <w:b/>
                <w:color w:val="auto"/>
                <w:sz w:val="21"/>
                <w:szCs w:val="21"/>
                <w:highlight w:val="none"/>
                <w:lang w:eastAsia="zh-CN"/>
              </w:rPr>
              <w:t>内和包件之间</w:t>
            </w:r>
            <w:r>
              <w:rPr>
                <w:rFonts w:hint="eastAsia" w:ascii="宋体" w:hAnsi="宋体" w:eastAsia="宋体" w:cs="宋体"/>
                <w:b/>
                <w:color w:val="auto"/>
                <w:sz w:val="21"/>
                <w:szCs w:val="21"/>
                <w:highlight w:val="none"/>
              </w:rPr>
              <w:t>不得重复，否则包</w:t>
            </w:r>
            <w:r>
              <w:rPr>
                <w:rFonts w:hint="eastAsia" w:ascii="宋体" w:hAnsi="宋体" w:eastAsia="宋体" w:cs="宋体"/>
                <w:b/>
                <w:color w:val="auto"/>
                <w:sz w:val="21"/>
                <w:szCs w:val="21"/>
                <w:highlight w:val="none"/>
                <w:lang w:eastAsia="zh-CN"/>
              </w:rPr>
              <w:t>件</w:t>
            </w:r>
            <w:r>
              <w:rPr>
                <w:rFonts w:hint="eastAsia" w:ascii="宋体" w:hAnsi="宋体" w:eastAsia="宋体" w:cs="宋体"/>
                <w:b/>
                <w:color w:val="auto"/>
                <w:sz w:val="21"/>
                <w:szCs w:val="21"/>
                <w:highlight w:val="none"/>
              </w:rPr>
              <w:t>1、包</w:t>
            </w:r>
            <w:r>
              <w:rPr>
                <w:rFonts w:hint="eastAsia" w:ascii="宋体" w:hAnsi="宋体" w:eastAsia="宋体" w:cs="宋体"/>
                <w:b/>
                <w:color w:val="auto"/>
                <w:sz w:val="21"/>
                <w:szCs w:val="21"/>
                <w:highlight w:val="none"/>
                <w:lang w:eastAsia="zh-CN"/>
              </w:rPr>
              <w:t>件</w:t>
            </w:r>
            <w:r>
              <w:rPr>
                <w:rFonts w:hint="eastAsia" w:ascii="宋体" w:hAnsi="宋体" w:eastAsia="宋体" w:cs="宋体"/>
                <w:b/>
                <w:color w:val="auto"/>
                <w:sz w:val="21"/>
                <w:szCs w:val="21"/>
                <w:highlight w:val="none"/>
              </w:rPr>
              <w:t>2都视为无效投标</w:t>
            </w:r>
            <w:r>
              <w:rPr>
                <w:rFonts w:hint="eastAsia" w:ascii="宋体" w:hAnsi="宋体" w:eastAsia="宋体" w:cs="宋体"/>
                <w:b/>
                <w:color w:val="auto"/>
                <w:sz w:val="21"/>
                <w:szCs w:val="21"/>
                <w:highlight w:val="none"/>
                <w:lang w:eastAsia="zh-CN"/>
              </w:rPr>
              <w:t>；</w:t>
            </w:r>
          </w:p>
          <w:p>
            <w:pPr>
              <w:pStyle w:val="2"/>
              <w:numPr>
                <w:ilvl w:val="0"/>
                <w:numId w:val="0"/>
              </w:numPr>
              <w:ind w:leftChars="0"/>
              <w:rPr>
                <w:rFonts w:hint="eastAsia"/>
                <w:color w:val="auto"/>
              </w:rPr>
            </w:pPr>
            <w:r>
              <w:rPr>
                <w:rFonts w:hint="eastAsia" w:ascii="宋体" w:hAnsi="宋体" w:cs="宋体"/>
                <w:b/>
                <w:color w:val="auto"/>
                <w:kern w:val="2"/>
                <w:sz w:val="21"/>
                <w:szCs w:val="21"/>
                <w:highlight w:val="none"/>
                <w:lang w:val="en-US" w:eastAsia="zh-CN" w:bidi="ar-SA"/>
              </w:rPr>
              <w:t>3、</w:t>
            </w:r>
            <w:r>
              <w:rPr>
                <w:rFonts w:hint="eastAsia" w:ascii="宋体" w:hAnsi="宋体" w:eastAsia="宋体" w:cs="宋体"/>
                <w:b/>
                <w:color w:val="auto"/>
                <w:kern w:val="2"/>
                <w:sz w:val="21"/>
                <w:szCs w:val="21"/>
                <w:highlight w:val="none"/>
                <w:lang w:val="en-US" w:eastAsia="zh-CN" w:bidi="ar-SA"/>
              </w:rPr>
              <w:t>投标人须承诺中标后在服务过程中所使用车辆与投标文件中响应配备的车辆一致。（提供承诺函格式自拟</w:t>
            </w:r>
            <w:r>
              <w:rPr>
                <w:rFonts w:hint="eastAsia" w:ascii="宋体" w:hAnsi="宋体" w:eastAsia="宋体" w:cs="宋体"/>
                <w:b/>
                <w:color w:val="auto"/>
                <w:sz w:val="21"/>
                <w:szCs w:val="21"/>
                <w:highlight w:val="none"/>
              </w:rPr>
              <w:t>）</w:t>
            </w:r>
          </w:p>
        </w:tc>
      </w:tr>
    </w:tbl>
    <w:p>
      <w:pPr>
        <w:keepNext w:val="0"/>
        <w:keepLines w:val="0"/>
        <w:pageBreakBefore w:val="0"/>
        <w:widowControl w:val="0"/>
        <w:numPr>
          <w:ilvl w:val="0"/>
          <w:numId w:val="35"/>
        </w:numPr>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多功能吸扫车（重型载货专项作业车）。按照道路等级配备，其中二级、三级道路每 40 万平方米配备 1 台。</w:t>
      </w:r>
    </w:p>
    <w:p>
      <w:pPr>
        <w:keepNext w:val="0"/>
        <w:keepLines w:val="0"/>
        <w:pageBreakBefore w:val="0"/>
        <w:widowControl w:val="0"/>
        <w:numPr>
          <w:ilvl w:val="0"/>
          <w:numId w:val="35"/>
        </w:numPr>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洒水</w:t>
      </w:r>
      <w:r>
        <w:rPr>
          <w:rFonts w:hint="eastAsia" w:ascii="宋体" w:hAnsi="宋体" w:eastAsia="宋体" w:cs="宋体"/>
          <w:color w:val="auto"/>
          <w:kern w:val="2"/>
          <w:sz w:val="28"/>
          <w:szCs w:val="28"/>
          <w:lang w:val="en-US" w:eastAsia="zh-CN" w:bidi="ar-SA"/>
        </w:rPr>
        <w:t>车（重型载货专项作业车</w:t>
      </w:r>
      <w:r>
        <w:rPr>
          <w:rFonts w:hint="eastAsia" w:ascii="宋体" w:hAnsi="宋体" w:cs="宋体"/>
          <w:color w:val="auto"/>
          <w:kern w:val="2"/>
          <w:sz w:val="28"/>
          <w:szCs w:val="28"/>
          <w:lang w:val="en-US" w:eastAsia="zh-CN" w:bidi="ar-SA"/>
        </w:rPr>
        <w:t>、1台含雾炮</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洒水</w:t>
      </w:r>
      <w:r>
        <w:rPr>
          <w:rFonts w:hint="eastAsia" w:ascii="宋体" w:hAnsi="宋体" w:eastAsia="宋体" w:cs="宋体"/>
          <w:color w:val="auto"/>
          <w:kern w:val="2"/>
          <w:sz w:val="28"/>
          <w:szCs w:val="28"/>
          <w:lang w:val="en-US" w:eastAsia="zh-CN" w:bidi="ar-SA"/>
        </w:rPr>
        <w:t>车核定载质量须 8 吨以上（含 8 吨），其中二级、三级道路每 40 万平方米配备 1 台。</w:t>
      </w:r>
    </w:p>
    <w:p>
      <w:pPr>
        <w:keepNext w:val="0"/>
        <w:keepLines w:val="0"/>
        <w:pageBreakBefore w:val="0"/>
        <w:widowControl w:val="0"/>
        <w:numPr>
          <w:ilvl w:val="0"/>
          <w:numId w:val="35"/>
        </w:numPr>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电动高压清洗车。按每 50 万平米不少于 4 辆配置。同时，也可根据幅员面积适当增加车辆对果屑箱及垃圾转运点进行清洗。</w:t>
      </w:r>
    </w:p>
    <w:p>
      <w:pPr>
        <w:keepNext w:val="0"/>
        <w:keepLines w:val="0"/>
        <w:pageBreakBefore w:val="0"/>
        <w:widowControl w:val="0"/>
        <w:numPr>
          <w:ilvl w:val="0"/>
          <w:numId w:val="35"/>
        </w:numPr>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快速捡拾车。按照清扫道路面积每 2.5 万平方米配备 1 辆电动三轮保洁车。</w:t>
      </w:r>
    </w:p>
    <w:p>
      <w:pPr>
        <w:keepNext w:val="0"/>
        <w:keepLines w:val="0"/>
        <w:pageBreakBefore w:val="0"/>
        <w:widowControl w:val="0"/>
        <w:numPr>
          <w:ilvl w:val="0"/>
          <w:numId w:val="35"/>
        </w:numPr>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生活垃圾收集车辆。配置小型全密闭（集装箱式）机动货车。</w:t>
      </w:r>
    </w:p>
    <w:p>
      <w:pPr>
        <w:pStyle w:val="7"/>
        <w:spacing w:after="0"/>
        <w:rPr>
          <w:rFonts w:hint="eastAsia" w:ascii="宋体" w:hAnsi="宋体" w:eastAsia="宋体" w:cs="宋体"/>
          <w:color w:val="auto"/>
          <w:lang w:val="en-US" w:eastAsia="zh-CN"/>
        </w:rPr>
      </w:pPr>
      <w:r>
        <w:rPr>
          <w:rFonts w:hint="eastAsia" w:ascii="宋体" w:hAnsi="宋体" w:eastAsia="宋体" w:cs="宋体"/>
          <w:color w:val="auto"/>
          <w:lang w:val="en-US" w:eastAsia="zh-CN"/>
        </w:rPr>
        <w:t>包件2项目基本情况</w:t>
      </w:r>
    </w:p>
    <w:p>
      <w:pPr>
        <w:pStyle w:val="22"/>
        <w:keepNext w:val="0"/>
        <w:keepLines w:val="0"/>
        <w:pageBreakBefore w:val="0"/>
        <w:widowControl w:val="0"/>
        <w:numPr>
          <w:ilvl w:val="0"/>
          <w:numId w:val="0"/>
        </w:numPr>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成都市双流区彭镇柑梓社区、兴福社区、木樨社区、羊坪社区、金湾社区内的城镇道路及农村道路的清扫保洁。</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color w:val="auto"/>
          <w:kern w:val="2"/>
          <w:sz w:val="28"/>
          <w:szCs w:val="28"/>
          <w:lang w:val="zh-CN" w:eastAsia="zh-CN" w:bidi="ar-SA"/>
        </w:rPr>
      </w:pPr>
      <w:r>
        <w:rPr>
          <w:rFonts w:hint="eastAsia" w:ascii="宋体" w:hAnsi="宋体" w:cs="宋体"/>
          <w:color w:val="auto"/>
          <w:kern w:val="2"/>
          <w:sz w:val="28"/>
          <w:szCs w:val="28"/>
          <w:lang w:val="en-US" w:eastAsia="zh-CN" w:bidi="ar-SA"/>
        </w:rPr>
        <w:t>一、</w:t>
      </w:r>
      <w:r>
        <w:rPr>
          <w:rFonts w:hint="eastAsia" w:ascii="宋体" w:hAnsi="宋体" w:eastAsia="宋体" w:cs="宋体"/>
          <w:color w:val="auto"/>
          <w:kern w:val="2"/>
          <w:sz w:val="28"/>
          <w:szCs w:val="28"/>
          <w:lang w:val="en-US" w:eastAsia="zh-CN" w:bidi="ar-SA"/>
        </w:rPr>
        <w:t>涉及的道路面积如下：</w:t>
      </w:r>
    </w:p>
    <w:tbl>
      <w:tblPr>
        <w:tblStyle w:val="18"/>
        <w:tblpPr w:leftFromText="180" w:rightFromText="180" w:vertAnchor="text" w:horzAnchor="page" w:tblpX="1842" w:tblpY="459"/>
        <w:tblOverlap w:val="never"/>
        <w:tblW w:w="8100" w:type="dxa"/>
        <w:tblInd w:w="0" w:type="dxa"/>
        <w:tblLayout w:type="fixed"/>
        <w:tblCellMar>
          <w:top w:w="0" w:type="dxa"/>
          <w:left w:w="0" w:type="dxa"/>
          <w:bottom w:w="0" w:type="dxa"/>
          <w:right w:w="0" w:type="dxa"/>
        </w:tblCellMar>
      </w:tblPr>
      <w:tblGrid>
        <w:gridCol w:w="675"/>
        <w:gridCol w:w="813"/>
        <w:gridCol w:w="1638"/>
        <w:gridCol w:w="1338"/>
        <w:gridCol w:w="1382"/>
        <w:gridCol w:w="1097"/>
        <w:gridCol w:w="1157"/>
      </w:tblGrid>
      <w:tr>
        <w:tblPrEx>
          <w:tblLayout w:type="fixed"/>
          <w:tblCellMar>
            <w:top w:w="0" w:type="dxa"/>
            <w:left w:w="0" w:type="dxa"/>
            <w:bottom w:w="0" w:type="dxa"/>
            <w:right w:w="0" w:type="dxa"/>
          </w:tblCellMar>
        </w:tblPrEx>
        <w:trPr>
          <w:trHeight w:val="1045" w:hRule="atLeast"/>
        </w:trPr>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序号</w:t>
            </w:r>
          </w:p>
        </w:tc>
        <w:tc>
          <w:tcPr>
            <w:tcW w:w="8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村组名称</w:t>
            </w:r>
          </w:p>
        </w:tc>
        <w:tc>
          <w:tcPr>
            <w:tcW w:w="16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农村道路㎡</w:t>
            </w:r>
          </w:p>
        </w:tc>
        <w:tc>
          <w:tcPr>
            <w:tcW w:w="13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城镇道路㎡</w:t>
            </w:r>
          </w:p>
        </w:tc>
        <w:tc>
          <w:tcPr>
            <w:tcW w:w="13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人行道面积㎡</w:t>
            </w:r>
          </w:p>
        </w:tc>
        <w:tc>
          <w:tcPr>
            <w:tcW w:w="109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绿化面积㎡</w:t>
            </w:r>
          </w:p>
        </w:tc>
        <w:tc>
          <w:tcPr>
            <w:tcW w:w="11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210" w:firstLineChars="10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备注</w:t>
            </w:r>
          </w:p>
        </w:tc>
      </w:tr>
      <w:tr>
        <w:tblPrEx>
          <w:tblLayout w:type="fixed"/>
          <w:tblCellMar>
            <w:top w:w="0" w:type="dxa"/>
            <w:left w:w="0" w:type="dxa"/>
            <w:bottom w:w="0" w:type="dxa"/>
            <w:right w:w="0" w:type="dxa"/>
          </w:tblCellMar>
        </w:tblPrEx>
        <w:trPr>
          <w:trHeight w:val="797" w:hRule="atLeast"/>
        </w:trPr>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8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柑梓社区</w:t>
            </w:r>
          </w:p>
        </w:tc>
        <w:tc>
          <w:tcPr>
            <w:tcW w:w="16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76919.52</w:t>
            </w:r>
          </w:p>
        </w:tc>
        <w:tc>
          <w:tcPr>
            <w:tcW w:w="13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27773.02</w:t>
            </w:r>
          </w:p>
        </w:tc>
        <w:tc>
          <w:tcPr>
            <w:tcW w:w="13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09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1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r>
      <w:tr>
        <w:tblPrEx>
          <w:tblLayout w:type="fixed"/>
          <w:tblCellMar>
            <w:top w:w="0" w:type="dxa"/>
            <w:left w:w="0" w:type="dxa"/>
            <w:bottom w:w="0" w:type="dxa"/>
            <w:right w:w="0" w:type="dxa"/>
          </w:tblCellMar>
        </w:tblPrEx>
        <w:trPr>
          <w:trHeight w:val="600" w:hRule="atLeast"/>
        </w:trPr>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w:t>
            </w:r>
          </w:p>
        </w:tc>
        <w:tc>
          <w:tcPr>
            <w:tcW w:w="81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兴福社区</w:t>
            </w:r>
          </w:p>
        </w:tc>
        <w:tc>
          <w:tcPr>
            <w:tcW w:w="16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78812.05</w:t>
            </w:r>
          </w:p>
        </w:tc>
        <w:tc>
          <w:tcPr>
            <w:tcW w:w="13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3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09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15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公厕2座</w:t>
            </w:r>
          </w:p>
        </w:tc>
      </w:tr>
      <w:tr>
        <w:tblPrEx>
          <w:tblLayout w:type="fixed"/>
          <w:tblCellMar>
            <w:top w:w="0" w:type="dxa"/>
            <w:left w:w="0" w:type="dxa"/>
            <w:bottom w:w="0" w:type="dxa"/>
            <w:right w:w="0" w:type="dxa"/>
          </w:tblCellMar>
        </w:tblPrEx>
        <w:trPr>
          <w:trHeight w:val="600" w:hRule="atLeast"/>
        </w:trPr>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w:t>
            </w:r>
          </w:p>
        </w:tc>
        <w:tc>
          <w:tcPr>
            <w:tcW w:w="81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6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91642.09</w:t>
            </w:r>
          </w:p>
        </w:tc>
        <w:tc>
          <w:tcPr>
            <w:tcW w:w="13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3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09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15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r>
      <w:tr>
        <w:tblPrEx>
          <w:tblLayout w:type="fixed"/>
          <w:tblCellMar>
            <w:top w:w="0" w:type="dxa"/>
            <w:left w:w="0" w:type="dxa"/>
            <w:bottom w:w="0" w:type="dxa"/>
            <w:right w:w="0" w:type="dxa"/>
          </w:tblCellMar>
        </w:tblPrEx>
        <w:trPr>
          <w:trHeight w:val="600" w:hRule="atLeast"/>
        </w:trPr>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w:t>
            </w:r>
          </w:p>
        </w:tc>
        <w:tc>
          <w:tcPr>
            <w:tcW w:w="81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木樨社区</w:t>
            </w:r>
          </w:p>
        </w:tc>
        <w:tc>
          <w:tcPr>
            <w:tcW w:w="16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71537.39</w:t>
            </w:r>
          </w:p>
        </w:tc>
        <w:tc>
          <w:tcPr>
            <w:tcW w:w="13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3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09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15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公厕2座</w:t>
            </w:r>
          </w:p>
        </w:tc>
      </w:tr>
      <w:tr>
        <w:tblPrEx>
          <w:tblLayout w:type="fixed"/>
          <w:tblCellMar>
            <w:top w:w="0" w:type="dxa"/>
            <w:left w:w="0" w:type="dxa"/>
            <w:bottom w:w="0" w:type="dxa"/>
            <w:right w:w="0" w:type="dxa"/>
          </w:tblCellMar>
        </w:tblPrEx>
        <w:trPr>
          <w:trHeight w:val="600" w:hRule="atLeast"/>
        </w:trPr>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w:t>
            </w:r>
          </w:p>
        </w:tc>
        <w:tc>
          <w:tcPr>
            <w:tcW w:w="81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6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60151.41</w:t>
            </w:r>
          </w:p>
        </w:tc>
        <w:tc>
          <w:tcPr>
            <w:tcW w:w="13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3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09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15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r>
      <w:tr>
        <w:tblPrEx>
          <w:tblLayout w:type="fixed"/>
          <w:tblCellMar>
            <w:top w:w="0" w:type="dxa"/>
            <w:left w:w="0" w:type="dxa"/>
            <w:bottom w:w="0" w:type="dxa"/>
            <w:right w:w="0" w:type="dxa"/>
          </w:tblCellMar>
        </w:tblPrEx>
        <w:trPr>
          <w:trHeight w:val="600" w:hRule="atLeast"/>
        </w:trPr>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w:t>
            </w:r>
          </w:p>
        </w:tc>
        <w:tc>
          <w:tcPr>
            <w:tcW w:w="8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羊坪社区</w:t>
            </w:r>
          </w:p>
        </w:tc>
        <w:tc>
          <w:tcPr>
            <w:tcW w:w="16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109431.06</w:t>
            </w:r>
          </w:p>
        </w:tc>
        <w:tc>
          <w:tcPr>
            <w:tcW w:w="13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3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09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1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r>
      <w:tr>
        <w:tblPrEx>
          <w:tblLayout w:type="fixed"/>
          <w:tblCellMar>
            <w:top w:w="0" w:type="dxa"/>
            <w:left w:w="0" w:type="dxa"/>
            <w:bottom w:w="0" w:type="dxa"/>
            <w:right w:w="0" w:type="dxa"/>
          </w:tblCellMar>
        </w:tblPrEx>
        <w:trPr>
          <w:trHeight w:val="600" w:hRule="atLeast"/>
        </w:trPr>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w:t>
            </w:r>
          </w:p>
        </w:tc>
        <w:tc>
          <w:tcPr>
            <w:tcW w:w="8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金湾社区</w:t>
            </w:r>
          </w:p>
        </w:tc>
        <w:tc>
          <w:tcPr>
            <w:tcW w:w="16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74011.71</w:t>
            </w:r>
          </w:p>
        </w:tc>
        <w:tc>
          <w:tcPr>
            <w:tcW w:w="13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3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09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1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r>
      <w:tr>
        <w:tblPrEx>
          <w:tblLayout w:type="fixed"/>
          <w:tblCellMar>
            <w:top w:w="0" w:type="dxa"/>
            <w:left w:w="0" w:type="dxa"/>
            <w:bottom w:w="0" w:type="dxa"/>
            <w:right w:w="0" w:type="dxa"/>
          </w:tblCellMar>
        </w:tblPrEx>
        <w:trPr>
          <w:trHeight w:val="443" w:hRule="atLeast"/>
        </w:trPr>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8</w:t>
            </w:r>
          </w:p>
        </w:tc>
        <w:tc>
          <w:tcPr>
            <w:tcW w:w="8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合计</w:t>
            </w:r>
          </w:p>
        </w:tc>
        <w:tc>
          <w:tcPr>
            <w:tcW w:w="16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562505.23</w:t>
            </w:r>
          </w:p>
        </w:tc>
        <w:tc>
          <w:tcPr>
            <w:tcW w:w="13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27773.02</w:t>
            </w:r>
          </w:p>
        </w:tc>
        <w:tc>
          <w:tcPr>
            <w:tcW w:w="13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09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eastAsia" w:ascii="宋体" w:hAnsi="宋体" w:eastAsia="宋体" w:cs="宋体"/>
                <w:color w:val="auto"/>
                <w:kern w:val="2"/>
                <w:sz w:val="21"/>
                <w:szCs w:val="21"/>
                <w:lang w:val="en-US" w:eastAsia="zh-CN" w:bidi="ar-SA"/>
              </w:rPr>
            </w:pPr>
          </w:p>
        </w:tc>
        <w:tc>
          <w:tcPr>
            <w:tcW w:w="11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公厕4座</w:t>
            </w:r>
          </w:p>
        </w:tc>
      </w:tr>
    </w:tbl>
    <w:p>
      <w:pPr>
        <w:snapToGrid w:val="0"/>
        <w:spacing w:line="360" w:lineRule="auto"/>
        <w:ind w:firstLine="843" w:firstLineChars="300"/>
        <w:rPr>
          <w:rFonts w:hint="eastAsia" w:ascii="宋体" w:hAnsi="宋体" w:cs="宋体"/>
          <w:b/>
          <w:bCs/>
          <w:color w:val="auto"/>
          <w:kern w:val="2"/>
          <w:sz w:val="28"/>
          <w:szCs w:val="28"/>
          <w:lang w:val="en-US" w:eastAsia="zh-CN" w:bidi="ar-SA"/>
        </w:rPr>
      </w:pPr>
    </w:p>
    <w:p>
      <w:pPr>
        <w:snapToGrid w:val="0"/>
        <w:spacing w:line="360" w:lineRule="auto"/>
        <w:ind w:firstLine="843" w:firstLineChars="300"/>
        <w:rPr>
          <w:rFonts w:hint="default" w:ascii="宋体" w:hAnsi="宋体" w:eastAsia="宋体" w:cs="宋体"/>
          <w:color w:val="auto"/>
          <w:kern w:val="2"/>
          <w:sz w:val="28"/>
          <w:szCs w:val="28"/>
          <w:lang w:val="en-US" w:eastAsia="zh-CN" w:bidi="ar-SA"/>
        </w:rPr>
      </w:pPr>
      <w:r>
        <w:rPr>
          <w:rFonts w:hint="eastAsia" w:ascii="宋体" w:hAnsi="宋体" w:cs="宋体"/>
          <w:b/>
          <w:bCs/>
          <w:color w:val="auto"/>
          <w:kern w:val="2"/>
          <w:sz w:val="28"/>
          <w:szCs w:val="28"/>
          <w:lang w:val="en-US" w:eastAsia="zh-CN" w:bidi="ar-SA"/>
        </w:rPr>
        <w:t>*二、人员配置：</w:t>
      </w:r>
      <w:r>
        <w:rPr>
          <w:rFonts w:hint="eastAsia" w:ascii="宋体" w:hAnsi="宋体" w:eastAsia="宋体" w:cs="宋体"/>
          <w:b w:val="0"/>
          <w:bCs w:val="0"/>
          <w:color w:val="auto"/>
          <w:kern w:val="2"/>
          <w:sz w:val="28"/>
          <w:szCs w:val="28"/>
          <w:lang w:val="en-US" w:eastAsia="zh-CN" w:bidi="ar-SA"/>
        </w:rPr>
        <w:t>参照《成都市城市管理委员会关于印发成都市环卫作业费用指导标准的通知》（成城发（2020）33号）、《双流区城乡环境综合治理指挥部办公室关于转发清扫保洁和垃圾清运管理标准的通知》（双环指办发（2018）25 号），根据彭镇的具体情况和测绘统计的工作量，本项目人员配备如下</w:t>
      </w:r>
      <w:r>
        <w:rPr>
          <w:rFonts w:hint="eastAsia" w:ascii="宋体" w:hAnsi="宋体" w:cs="宋体"/>
          <w:b w:val="0"/>
          <w:bCs w:val="0"/>
          <w:color w:val="auto"/>
          <w:kern w:val="2"/>
          <w:sz w:val="28"/>
          <w:szCs w:val="28"/>
          <w:lang w:val="en-US" w:eastAsia="zh-CN" w:bidi="ar-SA"/>
        </w:rPr>
        <w:t>：</w:t>
      </w:r>
    </w:p>
    <w:tbl>
      <w:tblPr>
        <w:tblStyle w:val="18"/>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3208"/>
        <w:gridCol w:w="1245"/>
        <w:gridCol w:w="3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866" w:type="dxa"/>
            <w:noWrap w:val="0"/>
            <w:vAlign w:val="center"/>
          </w:tcPr>
          <w:p>
            <w:pPr>
              <w:pStyle w:val="29"/>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包号</w:t>
            </w:r>
          </w:p>
        </w:tc>
        <w:tc>
          <w:tcPr>
            <w:tcW w:w="3208" w:type="dxa"/>
            <w:noWrap w:val="0"/>
            <w:vAlign w:val="center"/>
          </w:tcPr>
          <w:p>
            <w:pPr>
              <w:pStyle w:val="29"/>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岗位</w:t>
            </w:r>
          </w:p>
        </w:tc>
        <w:tc>
          <w:tcPr>
            <w:tcW w:w="1245" w:type="dxa"/>
            <w:noWrap w:val="0"/>
            <w:vAlign w:val="center"/>
          </w:tcPr>
          <w:p>
            <w:pPr>
              <w:pStyle w:val="29"/>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配备人数</w:t>
            </w:r>
          </w:p>
        </w:tc>
        <w:tc>
          <w:tcPr>
            <w:tcW w:w="3287" w:type="dxa"/>
            <w:noWrap w:val="0"/>
            <w:vAlign w:val="center"/>
          </w:tcPr>
          <w:p>
            <w:pPr>
              <w:pStyle w:val="29"/>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866" w:type="dxa"/>
            <w:vMerge w:val="restart"/>
            <w:noWrap w:val="0"/>
            <w:vAlign w:val="center"/>
          </w:tcPr>
          <w:p>
            <w:pPr>
              <w:pStyle w:val="29"/>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包件</w:t>
            </w:r>
            <w:r>
              <w:rPr>
                <w:rFonts w:hint="eastAsia" w:ascii="宋体" w:hAnsi="宋体" w:eastAsia="宋体" w:cs="宋体"/>
                <w:b/>
                <w:bCs/>
                <w:color w:val="auto"/>
                <w:sz w:val="21"/>
                <w:szCs w:val="21"/>
                <w:highlight w:val="none"/>
              </w:rPr>
              <w:t>2</w:t>
            </w:r>
          </w:p>
        </w:tc>
        <w:tc>
          <w:tcPr>
            <w:tcW w:w="3208" w:type="dxa"/>
            <w:noWrap w:val="0"/>
            <w:vAlign w:val="center"/>
          </w:tcPr>
          <w:p>
            <w:pPr>
              <w:pStyle w:val="29"/>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管理人员（含项目经理）</w:t>
            </w:r>
          </w:p>
        </w:tc>
        <w:tc>
          <w:tcPr>
            <w:tcW w:w="1245" w:type="dxa"/>
            <w:noWrap w:val="0"/>
            <w:vAlign w:val="center"/>
          </w:tcPr>
          <w:p>
            <w:pPr>
              <w:pStyle w:val="29"/>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287" w:type="dxa"/>
            <w:noWrap w:val="0"/>
            <w:vAlign w:val="center"/>
          </w:tcPr>
          <w:p>
            <w:pPr>
              <w:pStyle w:val="2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负责合同范围内的环境卫生清扫保洁服务的管理工作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866" w:type="dxa"/>
            <w:vMerge w:val="continue"/>
            <w:noWrap w:val="0"/>
            <w:vAlign w:val="center"/>
          </w:tcPr>
          <w:p>
            <w:pPr>
              <w:pStyle w:val="29"/>
              <w:spacing w:line="360" w:lineRule="auto"/>
              <w:jc w:val="center"/>
              <w:rPr>
                <w:rFonts w:hint="eastAsia" w:ascii="宋体" w:hAnsi="宋体" w:eastAsia="宋体" w:cs="宋体"/>
                <w:b/>
                <w:bCs/>
                <w:color w:val="auto"/>
                <w:sz w:val="21"/>
                <w:szCs w:val="21"/>
                <w:highlight w:val="none"/>
              </w:rPr>
            </w:pPr>
          </w:p>
        </w:tc>
        <w:tc>
          <w:tcPr>
            <w:tcW w:w="3208" w:type="dxa"/>
            <w:noWrap w:val="0"/>
            <w:vAlign w:val="center"/>
          </w:tcPr>
          <w:p>
            <w:pPr>
              <w:pStyle w:val="29"/>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环卫人员</w:t>
            </w:r>
            <w:r>
              <w:rPr>
                <w:rFonts w:hint="eastAsia" w:hAnsi="宋体" w:cs="宋体"/>
                <w:color w:val="auto"/>
                <w:sz w:val="21"/>
                <w:szCs w:val="21"/>
                <w:highlight w:val="none"/>
                <w:lang w:eastAsia="zh-CN"/>
              </w:rPr>
              <w:t>（含环卫工人、快保人员、人行道路面清扫人员）</w:t>
            </w:r>
          </w:p>
        </w:tc>
        <w:tc>
          <w:tcPr>
            <w:tcW w:w="1245" w:type="dxa"/>
            <w:noWrap w:val="0"/>
            <w:vAlign w:val="center"/>
          </w:tcPr>
          <w:p>
            <w:pPr>
              <w:pStyle w:val="29"/>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76</w:t>
            </w:r>
          </w:p>
        </w:tc>
        <w:tc>
          <w:tcPr>
            <w:tcW w:w="3287" w:type="dxa"/>
            <w:noWrap w:val="0"/>
            <w:vAlign w:val="center"/>
          </w:tcPr>
          <w:p>
            <w:pPr>
              <w:pStyle w:val="2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负责所属区域的环境卫生保洁服务工作等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6" w:type="dxa"/>
            <w:vMerge w:val="continue"/>
            <w:noWrap w:val="0"/>
            <w:vAlign w:val="center"/>
          </w:tcPr>
          <w:p>
            <w:pPr>
              <w:pStyle w:val="29"/>
              <w:spacing w:line="360" w:lineRule="auto"/>
              <w:jc w:val="center"/>
              <w:rPr>
                <w:rFonts w:hint="eastAsia" w:ascii="宋体" w:hAnsi="宋体" w:eastAsia="宋体" w:cs="宋体"/>
                <w:b/>
                <w:bCs/>
                <w:color w:val="auto"/>
                <w:sz w:val="21"/>
                <w:szCs w:val="21"/>
                <w:highlight w:val="none"/>
              </w:rPr>
            </w:pPr>
          </w:p>
        </w:tc>
        <w:tc>
          <w:tcPr>
            <w:tcW w:w="3208" w:type="dxa"/>
            <w:noWrap w:val="0"/>
            <w:vAlign w:val="center"/>
          </w:tcPr>
          <w:p>
            <w:pPr>
              <w:pStyle w:val="29"/>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驾驶员（含非机动车驾驶员）</w:t>
            </w:r>
          </w:p>
        </w:tc>
        <w:tc>
          <w:tcPr>
            <w:tcW w:w="1245" w:type="dxa"/>
            <w:noWrap w:val="0"/>
            <w:vAlign w:val="center"/>
          </w:tcPr>
          <w:p>
            <w:pPr>
              <w:pStyle w:val="29"/>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3287" w:type="dxa"/>
            <w:noWrap w:val="0"/>
            <w:vAlign w:val="center"/>
          </w:tcPr>
          <w:p>
            <w:pPr>
              <w:pStyle w:val="2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负责多功能吸扫车和冲洗车、</w:t>
            </w:r>
            <w:r>
              <w:rPr>
                <w:rFonts w:hint="eastAsia" w:ascii="宋体" w:hAnsi="宋体" w:eastAsia="宋体" w:cs="宋体"/>
                <w:bCs/>
                <w:color w:val="auto"/>
                <w:sz w:val="21"/>
                <w:szCs w:val="21"/>
                <w:highlight w:val="none"/>
              </w:rPr>
              <w:t>电动高压清洗车、快速捡拾车、生活垃圾收集车辆</w:t>
            </w:r>
            <w:r>
              <w:rPr>
                <w:rFonts w:hint="eastAsia" w:ascii="宋体" w:hAnsi="宋体" w:eastAsia="宋体" w:cs="宋体"/>
                <w:color w:val="auto"/>
                <w:sz w:val="21"/>
                <w:szCs w:val="21"/>
                <w:highlight w:val="none"/>
              </w:rPr>
              <w:t>的驾驶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6" w:type="dxa"/>
            <w:vMerge w:val="continue"/>
            <w:noWrap w:val="0"/>
            <w:vAlign w:val="center"/>
          </w:tcPr>
          <w:p>
            <w:pPr>
              <w:pStyle w:val="29"/>
              <w:spacing w:line="360" w:lineRule="auto"/>
              <w:jc w:val="center"/>
              <w:rPr>
                <w:rFonts w:hint="eastAsia" w:ascii="宋体" w:hAnsi="宋体" w:eastAsia="宋体" w:cs="宋体"/>
                <w:b/>
                <w:bCs/>
                <w:color w:val="auto"/>
                <w:sz w:val="21"/>
                <w:szCs w:val="21"/>
                <w:highlight w:val="none"/>
              </w:rPr>
            </w:pPr>
          </w:p>
        </w:tc>
        <w:tc>
          <w:tcPr>
            <w:tcW w:w="3208" w:type="dxa"/>
            <w:noWrap w:val="0"/>
            <w:vAlign w:val="center"/>
          </w:tcPr>
          <w:p>
            <w:pPr>
              <w:pStyle w:val="29"/>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w:t>
            </w:r>
          </w:p>
        </w:tc>
        <w:tc>
          <w:tcPr>
            <w:tcW w:w="1245" w:type="dxa"/>
            <w:noWrap w:val="0"/>
            <w:vAlign w:val="center"/>
          </w:tcPr>
          <w:p>
            <w:pPr>
              <w:pStyle w:val="29"/>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w:t>
            </w:r>
          </w:p>
        </w:tc>
        <w:tc>
          <w:tcPr>
            <w:tcW w:w="3287" w:type="dxa"/>
            <w:noWrap w:val="0"/>
            <w:vAlign w:val="center"/>
          </w:tcPr>
          <w:p>
            <w:pPr>
              <w:pStyle w:val="29"/>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6" w:type="dxa"/>
            <w:gridSpan w:val="4"/>
            <w:noWrap w:val="0"/>
            <w:vAlign w:val="center"/>
          </w:tcPr>
          <w:p>
            <w:pPr>
              <w:pStyle w:val="29"/>
              <w:spacing w:line="360" w:lineRule="auto"/>
              <w:ind w:firstLine="422" w:firstLineChars="200"/>
              <w:rPr>
                <w:rFonts w:hint="eastAsia" w:ascii="宋体" w:hAnsi="宋体" w:eastAsia="宋体" w:cs="宋体"/>
                <w:color w:val="auto"/>
                <w:sz w:val="21"/>
                <w:szCs w:val="21"/>
                <w:highlight w:val="none"/>
              </w:rPr>
            </w:pPr>
            <w:r>
              <w:rPr>
                <w:rFonts w:hint="eastAsia" w:hAnsi="宋体" w:cs="宋体"/>
                <w:b/>
                <w:bCs/>
                <w:color w:val="auto"/>
                <w:sz w:val="21"/>
                <w:szCs w:val="21"/>
                <w:highlight w:val="none"/>
                <w:lang w:val="en-US" w:eastAsia="zh-CN"/>
              </w:rPr>
              <w:t>*</w:t>
            </w:r>
            <w:r>
              <w:rPr>
                <w:rFonts w:hint="eastAsia" w:hAnsi="宋体" w:cs="宋体"/>
                <w:b/>
                <w:bCs/>
                <w:color w:val="auto"/>
                <w:sz w:val="21"/>
                <w:szCs w:val="21"/>
                <w:highlight w:val="none"/>
                <w:lang w:eastAsia="zh-CN"/>
              </w:rPr>
              <w:t>注：</w:t>
            </w:r>
            <w:r>
              <w:rPr>
                <w:rFonts w:hint="eastAsia" w:ascii="宋体" w:hAnsi="宋体" w:eastAsia="宋体" w:cs="宋体"/>
                <w:b/>
                <w:bCs/>
                <w:color w:val="auto"/>
                <w:sz w:val="21"/>
                <w:szCs w:val="21"/>
                <w:highlight w:val="none"/>
              </w:rPr>
              <w:t>人员配置（</w:t>
            </w:r>
            <w:r>
              <w:rPr>
                <w:rFonts w:hint="eastAsia" w:ascii="宋体" w:hAnsi="宋体" w:eastAsia="宋体" w:cs="宋体"/>
                <w:b/>
                <w:color w:val="auto"/>
                <w:sz w:val="21"/>
                <w:szCs w:val="21"/>
                <w:highlight w:val="none"/>
              </w:rPr>
              <w:t>投标人</w:t>
            </w:r>
            <w:r>
              <w:rPr>
                <w:rFonts w:hint="eastAsia" w:ascii="宋体" w:hAnsi="宋体" w:eastAsia="宋体" w:cs="宋体"/>
                <w:b/>
                <w:color w:val="auto"/>
                <w:sz w:val="21"/>
                <w:szCs w:val="21"/>
                <w:highlight w:val="none"/>
                <w:lang w:eastAsia="zh-CN"/>
              </w:rPr>
              <w:t>同时参与</w:t>
            </w:r>
            <w:r>
              <w:rPr>
                <w:rFonts w:hint="eastAsia" w:ascii="宋体" w:hAnsi="宋体" w:eastAsia="宋体" w:cs="宋体"/>
                <w:b/>
                <w:color w:val="auto"/>
                <w:sz w:val="21"/>
                <w:szCs w:val="21"/>
                <w:highlight w:val="none"/>
                <w:lang w:val="en-US" w:eastAsia="zh-CN"/>
              </w:rPr>
              <w:t>2</w:t>
            </w:r>
            <w:r>
              <w:rPr>
                <w:rFonts w:hint="eastAsia" w:ascii="宋体" w:hAnsi="宋体" w:eastAsia="宋体" w:cs="宋体"/>
                <w:b/>
                <w:color w:val="auto"/>
                <w:sz w:val="21"/>
                <w:szCs w:val="21"/>
                <w:highlight w:val="none"/>
                <w:lang w:eastAsia="zh-CN"/>
              </w:rPr>
              <w:t>个包件投标的，</w:t>
            </w:r>
            <w:r>
              <w:rPr>
                <w:rFonts w:hint="eastAsia" w:ascii="宋体" w:hAnsi="宋体" w:eastAsia="宋体" w:cs="宋体"/>
                <w:b/>
                <w:color w:val="auto"/>
                <w:sz w:val="21"/>
                <w:szCs w:val="21"/>
                <w:highlight w:val="none"/>
              </w:rPr>
              <w:t>提供的人员配置每个包</w:t>
            </w:r>
            <w:r>
              <w:rPr>
                <w:rFonts w:hint="eastAsia" w:ascii="宋体" w:hAnsi="宋体" w:eastAsia="宋体" w:cs="宋体"/>
                <w:b/>
                <w:color w:val="auto"/>
                <w:sz w:val="21"/>
                <w:szCs w:val="21"/>
                <w:highlight w:val="none"/>
                <w:lang w:eastAsia="zh-CN"/>
              </w:rPr>
              <w:t>件</w:t>
            </w:r>
            <w:r>
              <w:rPr>
                <w:rFonts w:hint="eastAsia" w:hAnsi="宋体" w:cs="宋体"/>
                <w:b/>
                <w:color w:val="auto"/>
                <w:sz w:val="21"/>
                <w:szCs w:val="21"/>
                <w:highlight w:val="none"/>
                <w:lang w:eastAsia="zh-CN"/>
              </w:rPr>
              <w:t>内和包件之间</w:t>
            </w:r>
            <w:r>
              <w:rPr>
                <w:rFonts w:hint="eastAsia" w:ascii="宋体" w:hAnsi="宋体" w:eastAsia="宋体" w:cs="宋体"/>
                <w:b/>
                <w:color w:val="auto"/>
                <w:sz w:val="21"/>
                <w:szCs w:val="21"/>
                <w:highlight w:val="none"/>
                <w:lang w:eastAsia="zh-CN"/>
              </w:rPr>
              <w:t>任何人员</w:t>
            </w:r>
            <w:r>
              <w:rPr>
                <w:rFonts w:hint="eastAsia" w:ascii="宋体" w:hAnsi="宋体" w:eastAsia="宋体" w:cs="宋体"/>
                <w:b/>
                <w:color w:val="auto"/>
                <w:sz w:val="21"/>
                <w:szCs w:val="21"/>
                <w:highlight w:val="none"/>
              </w:rPr>
              <w:t>不得重复，否则</w:t>
            </w:r>
            <w:r>
              <w:rPr>
                <w:rFonts w:hint="eastAsia" w:ascii="宋体" w:hAnsi="宋体" w:eastAsia="宋体" w:cs="宋体"/>
                <w:b/>
                <w:color w:val="auto"/>
                <w:sz w:val="21"/>
                <w:szCs w:val="21"/>
                <w:highlight w:val="none"/>
                <w:lang w:eastAsia="zh-CN"/>
              </w:rPr>
              <w:t>包件</w:t>
            </w:r>
            <w:r>
              <w:rPr>
                <w:rFonts w:hint="eastAsia" w:ascii="宋体" w:hAnsi="宋体" w:eastAsia="宋体" w:cs="宋体"/>
                <w:b/>
                <w:color w:val="auto"/>
                <w:sz w:val="21"/>
                <w:szCs w:val="21"/>
                <w:highlight w:val="none"/>
              </w:rPr>
              <w:t>1、</w:t>
            </w:r>
            <w:r>
              <w:rPr>
                <w:rFonts w:hint="eastAsia" w:ascii="宋体" w:hAnsi="宋体" w:eastAsia="宋体" w:cs="宋体"/>
                <w:b/>
                <w:color w:val="auto"/>
                <w:sz w:val="21"/>
                <w:szCs w:val="21"/>
                <w:highlight w:val="none"/>
                <w:lang w:eastAsia="zh-CN"/>
              </w:rPr>
              <w:t>包件</w:t>
            </w:r>
            <w:r>
              <w:rPr>
                <w:rFonts w:hint="eastAsia" w:ascii="宋体" w:hAnsi="宋体" w:eastAsia="宋体" w:cs="宋体"/>
                <w:b/>
                <w:color w:val="auto"/>
                <w:sz w:val="21"/>
                <w:szCs w:val="21"/>
                <w:highlight w:val="none"/>
              </w:rPr>
              <w:t>2都视为无效投标</w:t>
            </w:r>
            <w:r>
              <w:rPr>
                <w:rFonts w:hint="eastAsia" w:ascii="宋体" w:hAnsi="宋体" w:eastAsia="宋体" w:cs="宋体"/>
                <w:b/>
                <w:bCs/>
                <w:color w:val="auto"/>
                <w:sz w:val="21"/>
                <w:szCs w:val="21"/>
                <w:highlight w:val="none"/>
              </w:rPr>
              <w:t>）</w:t>
            </w:r>
          </w:p>
        </w:tc>
      </w:tr>
    </w:tbl>
    <w:p>
      <w:pPr>
        <w:snapToGrid w:val="0"/>
        <w:spacing w:line="360" w:lineRule="auto"/>
        <w:ind w:firstLine="840" w:firstLineChars="3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（1）环卫工人。每个作业标段应根据道路等级和配员标准配足环卫作业人员。人员配置标准为：二级道路 3000 ㎡/人、三级道路 3500 ㎡/人、村管道路 4500 ㎡/人，轮休系数均为 15%。可根据机械化作业率的增加，适当调整人员配备</w:t>
      </w:r>
      <w:r>
        <w:rPr>
          <w:rFonts w:hint="eastAsia" w:ascii="宋体" w:hAnsi="宋体" w:cs="宋体"/>
          <w:color w:val="auto"/>
          <w:kern w:val="2"/>
          <w:sz w:val="28"/>
          <w:szCs w:val="28"/>
          <w:lang w:val="en-US" w:eastAsia="zh-CN" w:bidi="ar-SA"/>
        </w:rPr>
        <w:t>，我辖区只含二、三、四级道路。</w:t>
      </w:r>
    </w:p>
    <w:p>
      <w:pPr>
        <w:spacing w:line="360" w:lineRule="auto"/>
        <w:ind w:firstLine="840" w:firstLineChars="3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（2）驾驶人员： 洒水车驾驶员、洗扫车驾驶员共计3人</w:t>
      </w:r>
      <w:r>
        <w:rPr>
          <w:rFonts w:hint="eastAsia" w:ascii="宋体" w:hAnsi="宋体" w:cs="宋体"/>
          <w:color w:val="auto"/>
          <w:kern w:val="2"/>
          <w:sz w:val="28"/>
          <w:szCs w:val="28"/>
          <w:lang w:val="en-US" w:eastAsia="zh-CN" w:bidi="ar-SA"/>
        </w:rPr>
        <w:t>，轮休1人。</w:t>
      </w:r>
    </w:p>
    <w:p>
      <w:pPr>
        <w:snapToGrid w:val="0"/>
        <w:spacing w:line="360" w:lineRule="auto"/>
        <w:ind w:firstLine="840" w:firstLineChars="3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（3）快保人员：2.5 万平米/班次，2 班次/日。</w:t>
      </w:r>
    </w:p>
    <w:p>
      <w:pPr>
        <w:snapToGrid w:val="0"/>
        <w:spacing w:line="360" w:lineRule="auto"/>
        <w:ind w:firstLine="840" w:firstLineChars="3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（4）人行道路面清扫人员：二级道路3000平方米/人，三级道路3500平方米/人，2 班次/日。</w:t>
      </w:r>
    </w:p>
    <w:p>
      <w:pPr>
        <w:snapToGrid w:val="0"/>
        <w:spacing w:line="360" w:lineRule="auto"/>
        <w:ind w:firstLine="840" w:firstLineChars="3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（5）管理人员：按道路和绿化带 100000 平方米/人的标准配备。</w:t>
      </w:r>
    </w:p>
    <w:p>
      <w:pPr>
        <w:snapToGrid w:val="0"/>
        <w:spacing w:line="360" w:lineRule="auto"/>
        <w:ind w:firstLine="840" w:firstLineChars="3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（6）绿化带捡拾：20000平方米/班次，1班次/日。</w:t>
      </w:r>
    </w:p>
    <w:p>
      <w:pPr>
        <w:snapToGrid w:val="0"/>
        <w:spacing w:line="360" w:lineRule="auto"/>
        <w:ind w:firstLine="840" w:firstLineChars="3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（7）果屑箱清掏：60只/人/班次，2次/日。</w:t>
      </w:r>
    </w:p>
    <w:p>
      <w:pPr>
        <w:snapToGrid w:val="0"/>
        <w:spacing w:line="360" w:lineRule="auto"/>
        <w:ind w:firstLine="840" w:firstLineChars="3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（8）果屑箱、垃圾中转房（点）清洗：60 只/人/班次，3座（处）/人/班次，2班次/日。</w:t>
      </w:r>
    </w:p>
    <w:p>
      <w:pPr>
        <w:snapToGrid w:val="0"/>
        <w:spacing w:line="360" w:lineRule="auto"/>
        <w:ind w:firstLine="840" w:firstLineChars="3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（9）绿化带冲洗：1名辅工/车/日。</w:t>
      </w:r>
    </w:p>
    <w:p>
      <w:pPr>
        <w:snapToGrid w:val="0"/>
        <w:spacing w:line="360" w:lineRule="auto"/>
        <w:ind w:firstLine="840" w:firstLineChars="3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（10）护栏清洗：2名辅工/车/日。</w:t>
      </w:r>
    </w:p>
    <w:p>
      <w:pPr>
        <w:snapToGrid w:val="0"/>
        <w:spacing w:line="360" w:lineRule="auto"/>
        <w:ind w:firstLine="562" w:firstLineChars="200"/>
        <w:rPr>
          <w:rFonts w:hint="eastAsia" w:ascii="宋体" w:hAnsi="宋体" w:eastAsia="宋体" w:cs="宋体"/>
          <w:b w:val="0"/>
          <w:bCs w:val="0"/>
          <w:color w:val="auto"/>
          <w:sz w:val="21"/>
          <w:szCs w:val="21"/>
          <w:highlight w:val="none"/>
        </w:rPr>
      </w:pPr>
      <w:r>
        <w:rPr>
          <w:rFonts w:hint="eastAsia" w:ascii="宋体" w:hAnsi="宋体" w:cs="宋体"/>
          <w:b/>
          <w:bCs/>
          <w:color w:val="auto"/>
          <w:kern w:val="2"/>
          <w:sz w:val="28"/>
          <w:szCs w:val="28"/>
          <w:lang w:val="en-US" w:eastAsia="zh-CN" w:bidi="ar-SA"/>
        </w:rPr>
        <w:t>*三、</w:t>
      </w:r>
      <w:r>
        <w:rPr>
          <w:rFonts w:hint="eastAsia" w:ascii="宋体" w:hAnsi="宋体" w:eastAsia="宋体" w:cs="宋体"/>
          <w:b/>
          <w:bCs/>
          <w:color w:val="auto"/>
          <w:kern w:val="2"/>
          <w:sz w:val="28"/>
          <w:szCs w:val="28"/>
          <w:lang w:val="en-US" w:eastAsia="zh-CN" w:bidi="ar-SA"/>
        </w:rPr>
        <w:t>机具配置</w:t>
      </w:r>
      <w:r>
        <w:rPr>
          <w:rFonts w:hint="eastAsia" w:ascii="宋体" w:hAnsi="宋体" w:cs="宋体"/>
          <w:b/>
          <w:bCs/>
          <w:color w:val="auto"/>
          <w:kern w:val="2"/>
          <w:sz w:val="28"/>
          <w:szCs w:val="28"/>
          <w:lang w:val="en-US" w:eastAsia="zh-CN" w:bidi="ar-SA"/>
        </w:rPr>
        <w:t>：</w:t>
      </w:r>
      <w:r>
        <w:rPr>
          <w:rFonts w:hint="eastAsia" w:ascii="宋体" w:hAnsi="宋体" w:eastAsia="宋体" w:cs="宋体"/>
          <w:b w:val="0"/>
          <w:bCs w:val="0"/>
          <w:color w:val="auto"/>
          <w:kern w:val="2"/>
          <w:sz w:val="28"/>
          <w:szCs w:val="28"/>
          <w:lang w:val="en-US" w:eastAsia="zh-CN" w:bidi="ar-SA"/>
        </w:rPr>
        <w:t xml:space="preserve">参照《双流区城乡环境综合治理指挥部办公室关于转发清扫保洁和垃圾清运管理标准的通知》（双环指办发（2018）25 号），根据彭镇的具体情况和测绘统计的工作量，本项目机具配置如下： </w:t>
      </w:r>
    </w:p>
    <w:tbl>
      <w:tblPr>
        <w:tblStyle w:val="18"/>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3617"/>
        <w:gridCol w:w="1962"/>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75"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序号</w:t>
            </w:r>
          </w:p>
        </w:tc>
        <w:tc>
          <w:tcPr>
            <w:tcW w:w="3617"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机具名称</w:t>
            </w:r>
          </w:p>
        </w:tc>
        <w:tc>
          <w:tcPr>
            <w:tcW w:w="1962"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型号</w:t>
            </w:r>
          </w:p>
        </w:tc>
        <w:tc>
          <w:tcPr>
            <w:tcW w:w="2152"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875"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3617" w:type="dxa"/>
            <w:noWrap w:val="0"/>
            <w:vAlign w:val="center"/>
          </w:tcPr>
          <w:p>
            <w:pPr>
              <w:spacing w:line="360" w:lineRule="auto"/>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多功能吸扫车</w:t>
            </w:r>
          </w:p>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（重型载货专项作业车）</w:t>
            </w:r>
          </w:p>
        </w:tc>
        <w:tc>
          <w:tcPr>
            <w:tcW w:w="1962"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核定载质量≥4T</w:t>
            </w:r>
          </w:p>
        </w:tc>
        <w:tc>
          <w:tcPr>
            <w:tcW w:w="2152"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3617"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洒水车</w:t>
            </w:r>
          </w:p>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（重型载货专项作业车、一台含雾炮）</w:t>
            </w:r>
          </w:p>
        </w:tc>
        <w:tc>
          <w:tcPr>
            <w:tcW w:w="1962"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核定载质量≥8T</w:t>
            </w:r>
          </w:p>
        </w:tc>
        <w:tc>
          <w:tcPr>
            <w:tcW w:w="2152"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3617"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电动高压清洗车</w:t>
            </w:r>
          </w:p>
        </w:tc>
        <w:tc>
          <w:tcPr>
            <w:tcW w:w="1962"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电动三轮车</w:t>
            </w:r>
          </w:p>
        </w:tc>
        <w:tc>
          <w:tcPr>
            <w:tcW w:w="2152"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5"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p>
        </w:tc>
        <w:tc>
          <w:tcPr>
            <w:tcW w:w="3617"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快速捡拾车</w:t>
            </w:r>
          </w:p>
        </w:tc>
        <w:tc>
          <w:tcPr>
            <w:tcW w:w="1962"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电动三轮保洁车</w:t>
            </w:r>
          </w:p>
        </w:tc>
        <w:tc>
          <w:tcPr>
            <w:tcW w:w="2152"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w:t>
            </w:r>
          </w:p>
        </w:tc>
        <w:tc>
          <w:tcPr>
            <w:tcW w:w="3617"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生活垃圾收集车辆</w:t>
            </w:r>
          </w:p>
        </w:tc>
        <w:tc>
          <w:tcPr>
            <w:tcW w:w="1962"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电动三轮车</w:t>
            </w:r>
          </w:p>
        </w:tc>
        <w:tc>
          <w:tcPr>
            <w:tcW w:w="2152"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6" w:type="dxa"/>
            <w:gridSpan w:val="4"/>
            <w:noWrap w:val="0"/>
            <w:vAlign w:val="center"/>
          </w:tcPr>
          <w:p>
            <w:pPr>
              <w:spacing w:line="360" w:lineRule="auto"/>
              <w:jc w:val="left"/>
              <w:rPr>
                <w:rFonts w:hint="eastAsia"/>
                <w:b/>
                <w:bCs/>
                <w:color w:val="auto"/>
              </w:rPr>
            </w:pPr>
            <w:r>
              <w:rPr>
                <w:rFonts w:hint="eastAsia"/>
                <w:b/>
                <w:bCs/>
                <w:color w:val="auto"/>
                <w:lang w:val="en-US" w:eastAsia="zh-CN"/>
              </w:rPr>
              <w:t>*</w:t>
            </w:r>
            <w:r>
              <w:rPr>
                <w:rFonts w:hint="eastAsia"/>
                <w:b/>
                <w:bCs/>
                <w:color w:val="auto"/>
              </w:rPr>
              <w:t>注：</w:t>
            </w:r>
            <w:r>
              <w:rPr>
                <w:rFonts w:hint="eastAsia"/>
                <w:b/>
                <w:bCs/>
                <w:color w:val="auto"/>
                <w:lang w:val="en-US" w:eastAsia="zh-CN"/>
              </w:rPr>
              <w:t>1、</w:t>
            </w:r>
            <w:r>
              <w:rPr>
                <w:rFonts w:hint="eastAsia"/>
                <w:b/>
                <w:bCs/>
                <w:color w:val="auto"/>
              </w:rPr>
              <w:t>自购车辆提供有效的车辆行驶证、登记证和购车发票复印件；租赁车辆提供有效的车辆行驶证、登记证、购车发票、租赁合同复印件。</w:t>
            </w:r>
          </w:p>
          <w:p>
            <w:pPr>
              <w:pStyle w:val="2"/>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2</w:t>
            </w:r>
            <w:r>
              <w:rPr>
                <w:rFonts w:hint="eastAsia" w:ascii="宋体" w:hAnsi="宋体" w:eastAsia="宋体" w:cs="宋体"/>
                <w:b/>
                <w:color w:val="auto"/>
                <w:sz w:val="21"/>
                <w:szCs w:val="21"/>
                <w:highlight w:val="none"/>
                <w:lang w:val="en-US" w:eastAsia="zh-CN"/>
              </w:rPr>
              <w:t>、</w:t>
            </w:r>
            <w:r>
              <w:rPr>
                <w:rFonts w:hint="eastAsia" w:ascii="宋体" w:hAnsi="宋体" w:eastAsia="宋体" w:cs="宋体"/>
                <w:b/>
                <w:color w:val="auto"/>
                <w:sz w:val="21"/>
                <w:szCs w:val="21"/>
                <w:highlight w:val="none"/>
              </w:rPr>
              <w:t>投标人</w:t>
            </w:r>
            <w:r>
              <w:rPr>
                <w:rFonts w:hint="eastAsia" w:ascii="宋体" w:hAnsi="宋体" w:eastAsia="宋体" w:cs="宋体"/>
                <w:b/>
                <w:color w:val="auto"/>
                <w:sz w:val="21"/>
                <w:szCs w:val="21"/>
                <w:highlight w:val="none"/>
                <w:lang w:eastAsia="zh-CN"/>
              </w:rPr>
              <w:t>同时参与</w:t>
            </w:r>
            <w:r>
              <w:rPr>
                <w:rFonts w:hint="eastAsia" w:ascii="宋体" w:hAnsi="宋体" w:eastAsia="宋体" w:cs="宋体"/>
                <w:b/>
                <w:color w:val="auto"/>
                <w:sz w:val="21"/>
                <w:szCs w:val="21"/>
                <w:highlight w:val="none"/>
                <w:lang w:val="en-US" w:eastAsia="zh-CN"/>
              </w:rPr>
              <w:t>2个包件投标的，</w:t>
            </w:r>
            <w:r>
              <w:rPr>
                <w:rFonts w:hint="eastAsia" w:ascii="宋体" w:hAnsi="宋体" w:eastAsia="宋体" w:cs="宋体"/>
                <w:b/>
                <w:color w:val="auto"/>
                <w:sz w:val="21"/>
                <w:szCs w:val="21"/>
                <w:highlight w:val="none"/>
              </w:rPr>
              <w:t>提供的</w:t>
            </w:r>
            <w:r>
              <w:rPr>
                <w:rFonts w:hint="eastAsia" w:ascii="宋体" w:hAnsi="宋体" w:eastAsia="宋体" w:cs="宋体"/>
                <w:b/>
                <w:color w:val="auto"/>
                <w:sz w:val="21"/>
                <w:szCs w:val="21"/>
                <w:highlight w:val="none"/>
                <w:lang w:eastAsia="zh-CN"/>
              </w:rPr>
              <w:t>任何</w:t>
            </w:r>
            <w:r>
              <w:rPr>
                <w:rFonts w:hint="eastAsia" w:ascii="宋体" w:hAnsi="宋体" w:eastAsia="宋体" w:cs="宋体"/>
                <w:b/>
                <w:color w:val="auto"/>
                <w:sz w:val="21"/>
                <w:szCs w:val="21"/>
                <w:highlight w:val="none"/>
              </w:rPr>
              <w:t>作业机具每个包</w:t>
            </w:r>
            <w:r>
              <w:rPr>
                <w:rFonts w:hint="eastAsia" w:ascii="宋体" w:hAnsi="宋体" w:eastAsia="宋体" w:cs="宋体"/>
                <w:b/>
                <w:color w:val="auto"/>
                <w:sz w:val="21"/>
                <w:szCs w:val="21"/>
                <w:highlight w:val="none"/>
                <w:lang w:eastAsia="zh-CN"/>
              </w:rPr>
              <w:t>件</w:t>
            </w:r>
            <w:r>
              <w:rPr>
                <w:rFonts w:hint="eastAsia" w:hAnsi="宋体" w:cs="宋体"/>
                <w:b/>
                <w:color w:val="auto"/>
                <w:sz w:val="21"/>
                <w:szCs w:val="21"/>
                <w:highlight w:val="none"/>
                <w:lang w:eastAsia="zh-CN"/>
              </w:rPr>
              <w:t>内和包件之间</w:t>
            </w:r>
            <w:r>
              <w:rPr>
                <w:rFonts w:hint="eastAsia" w:ascii="宋体" w:hAnsi="宋体" w:eastAsia="宋体" w:cs="宋体"/>
                <w:b/>
                <w:color w:val="auto"/>
                <w:sz w:val="21"/>
                <w:szCs w:val="21"/>
                <w:highlight w:val="none"/>
              </w:rPr>
              <w:t>不得重复，否则包</w:t>
            </w:r>
            <w:r>
              <w:rPr>
                <w:rFonts w:hint="eastAsia" w:ascii="宋体" w:hAnsi="宋体" w:eastAsia="宋体" w:cs="宋体"/>
                <w:b/>
                <w:color w:val="auto"/>
                <w:sz w:val="21"/>
                <w:szCs w:val="21"/>
                <w:highlight w:val="none"/>
                <w:lang w:eastAsia="zh-CN"/>
              </w:rPr>
              <w:t>件</w:t>
            </w:r>
            <w:r>
              <w:rPr>
                <w:rFonts w:hint="eastAsia" w:ascii="宋体" w:hAnsi="宋体" w:eastAsia="宋体" w:cs="宋体"/>
                <w:b/>
                <w:color w:val="auto"/>
                <w:sz w:val="21"/>
                <w:szCs w:val="21"/>
                <w:highlight w:val="none"/>
              </w:rPr>
              <w:t>1、包</w:t>
            </w:r>
            <w:r>
              <w:rPr>
                <w:rFonts w:hint="eastAsia" w:ascii="宋体" w:hAnsi="宋体" w:eastAsia="宋体" w:cs="宋体"/>
                <w:b/>
                <w:color w:val="auto"/>
                <w:sz w:val="21"/>
                <w:szCs w:val="21"/>
                <w:highlight w:val="none"/>
                <w:lang w:eastAsia="zh-CN"/>
              </w:rPr>
              <w:t>件</w:t>
            </w:r>
            <w:r>
              <w:rPr>
                <w:rFonts w:hint="eastAsia" w:ascii="宋体" w:hAnsi="宋体" w:eastAsia="宋体" w:cs="宋体"/>
                <w:b/>
                <w:color w:val="auto"/>
                <w:sz w:val="21"/>
                <w:szCs w:val="21"/>
                <w:highlight w:val="none"/>
              </w:rPr>
              <w:t>2都视为无效投标</w:t>
            </w:r>
            <w:r>
              <w:rPr>
                <w:rFonts w:hint="eastAsia" w:ascii="宋体" w:hAnsi="宋体" w:eastAsia="宋体" w:cs="宋体"/>
                <w:b/>
                <w:color w:val="auto"/>
                <w:sz w:val="21"/>
                <w:szCs w:val="21"/>
                <w:highlight w:val="none"/>
                <w:lang w:eastAsia="zh-CN"/>
              </w:rPr>
              <w:t>；</w:t>
            </w:r>
          </w:p>
          <w:p>
            <w:pPr>
              <w:pStyle w:val="29"/>
              <w:spacing w:line="360" w:lineRule="auto"/>
              <w:rPr>
                <w:rFonts w:hint="eastAsia"/>
                <w:color w:val="auto"/>
              </w:rPr>
            </w:pPr>
            <w:r>
              <w:rPr>
                <w:rFonts w:hint="eastAsia" w:hAnsi="宋体" w:cs="宋体"/>
                <w:b/>
                <w:color w:val="auto"/>
                <w:sz w:val="21"/>
                <w:szCs w:val="21"/>
                <w:highlight w:val="none"/>
                <w:lang w:val="en-US" w:eastAsia="zh-CN"/>
              </w:rPr>
              <w:t>3</w:t>
            </w:r>
            <w:r>
              <w:rPr>
                <w:rFonts w:hint="eastAsia" w:ascii="宋体" w:hAnsi="宋体" w:eastAsia="宋体" w:cs="宋体"/>
                <w:b/>
                <w:color w:val="auto"/>
                <w:sz w:val="21"/>
                <w:szCs w:val="21"/>
                <w:highlight w:val="none"/>
                <w:lang w:val="en-US" w:eastAsia="zh-CN"/>
              </w:rPr>
              <w:t>、</w:t>
            </w:r>
            <w:r>
              <w:rPr>
                <w:rFonts w:hint="eastAsia" w:ascii="宋体" w:hAnsi="宋体" w:eastAsia="宋体" w:cs="宋体"/>
                <w:b/>
                <w:color w:val="auto"/>
                <w:kern w:val="2"/>
                <w:sz w:val="21"/>
                <w:szCs w:val="21"/>
                <w:highlight w:val="none"/>
                <w:lang w:val="en-US" w:eastAsia="zh-CN" w:bidi="ar-SA"/>
              </w:rPr>
              <w:t>投标人须承诺中标后在服务过程中所使用车辆与投标文件中响应配备的车辆一致。（提供承诺函格式自拟</w:t>
            </w:r>
            <w:r>
              <w:rPr>
                <w:rFonts w:hint="eastAsia" w:ascii="宋体" w:hAnsi="宋体" w:eastAsia="宋体" w:cs="宋体"/>
                <w:b/>
                <w:color w:val="auto"/>
                <w:sz w:val="21"/>
                <w:szCs w:val="21"/>
                <w:highlight w:val="none"/>
              </w:rPr>
              <w:t>）</w:t>
            </w:r>
          </w:p>
        </w:tc>
      </w:tr>
    </w:tbl>
    <w:p>
      <w:pPr>
        <w:keepNext w:val="0"/>
        <w:keepLines w:val="0"/>
        <w:pageBreakBefore w:val="0"/>
        <w:widowControl w:val="0"/>
        <w:numPr>
          <w:ilvl w:val="0"/>
          <w:numId w:val="36"/>
        </w:numPr>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多功能吸扫车（重型载货专项作业车）。按照道路等级配备，其中二级、三级道路每 40 万平方米配备 1 台。</w:t>
      </w:r>
    </w:p>
    <w:p>
      <w:pPr>
        <w:keepNext w:val="0"/>
        <w:keepLines w:val="0"/>
        <w:pageBreakBefore w:val="0"/>
        <w:widowControl w:val="0"/>
        <w:numPr>
          <w:ilvl w:val="0"/>
          <w:numId w:val="36"/>
        </w:numPr>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洒水</w:t>
      </w:r>
      <w:r>
        <w:rPr>
          <w:rFonts w:hint="eastAsia" w:ascii="宋体" w:hAnsi="宋体" w:eastAsia="宋体" w:cs="宋体"/>
          <w:color w:val="auto"/>
          <w:kern w:val="2"/>
          <w:sz w:val="28"/>
          <w:szCs w:val="28"/>
          <w:lang w:val="en-US" w:eastAsia="zh-CN" w:bidi="ar-SA"/>
        </w:rPr>
        <w:t>车（重型载货专项作业车</w:t>
      </w:r>
      <w:r>
        <w:rPr>
          <w:rFonts w:hint="eastAsia" w:ascii="宋体" w:hAnsi="宋体" w:cs="宋体"/>
          <w:color w:val="auto"/>
          <w:kern w:val="2"/>
          <w:sz w:val="28"/>
          <w:szCs w:val="28"/>
          <w:lang w:val="en-US" w:eastAsia="zh-CN" w:bidi="ar-SA"/>
        </w:rPr>
        <w:t>、1台含雾炮</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洒水</w:t>
      </w:r>
      <w:r>
        <w:rPr>
          <w:rFonts w:hint="eastAsia" w:ascii="宋体" w:hAnsi="宋体" w:eastAsia="宋体" w:cs="宋体"/>
          <w:color w:val="auto"/>
          <w:kern w:val="2"/>
          <w:sz w:val="28"/>
          <w:szCs w:val="28"/>
          <w:lang w:val="en-US" w:eastAsia="zh-CN" w:bidi="ar-SA"/>
        </w:rPr>
        <w:t>车核定载质量须 8 吨以上（含 8 吨），其中二级、三级道路每 40 万平方米配备 1 台。</w:t>
      </w:r>
    </w:p>
    <w:p>
      <w:pPr>
        <w:keepNext w:val="0"/>
        <w:keepLines w:val="0"/>
        <w:pageBreakBefore w:val="0"/>
        <w:widowControl w:val="0"/>
        <w:numPr>
          <w:ilvl w:val="0"/>
          <w:numId w:val="36"/>
        </w:numPr>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电动高压清洗车。按每 50 万平米不少于 4 辆配置。同时，也可根据幅员面积适当增加车辆对果屑箱及垃圾转运点进行清洗。</w:t>
      </w:r>
    </w:p>
    <w:p>
      <w:pPr>
        <w:keepNext w:val="0"/>
        <w:keepLines w:val="0"/>
        <w:pageBreakBefore w:val="0"/>
        <w:widowControl w:val="0"/>
        <w:numPr>
          <w:ilvl w:val="0"/>
          <w:numId w:val="36"/>
        </w:numPr>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快速捡拾车。按照清扫道路面积每 2.5 万平方米配备 1 辆电动三轮保洁车。</w:t>
      </w:r>
    </w:p>
    <w:p>
      <w:pPr>
        <w:keepNext w:val="0"/>
        <w:keepLines w:val="0"/>
        <w:pageBreakBefore w:val="0"/>
        <w:widowControl w:val="0"/>
        <w:numPr>
          <w:ilvl w:val="0"/>
          <w:numId w:val="36"/>
        </w:numPr>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生活垃圾收集车辆。配置小型全密闭（集装箱式）机动货车。</w:t>
      </w:r>
    </w:p>
    <w:p>
      <w:pPr>
        <w:keepNext/>
        <w:keepLines/>
        <w:numPr>
          <w:ilvl w:val="1"/>
          <w:numId w:val="2"/>
        </w:numPr>
        <w:spacing w:line="360" w:lineRule="auto"/>
        <w:jc w:val="left"/>
        <w:outlineLvl w:val="1"/>
        <w:rPr>
          <w:rFonts w:hint="eastAsia" w:ascii="宋体" w:hAnsi="宋体" w:cs="宋体"/>
          <w:b/>
          <w:bCs/>
          <w:color w:val="auto"/>
          <w:sz w:val="28"/>
          <w:szCs w:val="28"/>
          <w:lang w:val="en-US" w:eastAsia="zh-CN"/>
        </w:rPr>
      </w:pPr>
      <w:bookmarkStart w:id="183" w:name="_Toc532"/>
      <w:r>
        <w:rPr>
          <w:rFonts w:hint="eastAsia" w:ascii="宋体" w:hAnsi="宋体" w:cs="宋体"/>
          <w:b/>
          <w:bCs/>
          <w:color w:val="auto"/>
          <w:sz w:val="28"/>
          <w:szCs w:val="28"/>
          <w:lang w:val="en-US" w:eastAsia="zh-CN"/>
        </w:rPr>
        <w:t>工作内容及作业要求</w:t>
      </w:r>
      <w:bookmarkEnd w:id="180"/>
      <w:bookmarkStart w:id="184" w:name="_Toc15962"/>
      <w:bookmarkStart w:id="185" w:name="_Toc68097752"/>
      <w:r>
        <w:rPr>
          <w:rFonts w:hint="eastAsia" w:ascii="宋体" w:hAnsi="宋体" w:cs="宋体"/>
          <w:b/>
          <w:bCs/>
          <w:color w:val="auto"/>
          <w:sz w:val="28"/>
          <w:szCs w:val="28"/>
          <w:lang w:val="en-US" w:eastAsia="zh-CN"/>
        </w:rPr>
        <w:t>（包件1、包件2）</w:t>
      </w:r>
      <w:bookmarkEnd w:id="183"/>
    </w:p>
    <w:p>
      <w:pPr>
        <w:pStyle w:val="7"/>
        <w:spacing w:after="0"/>
        <w:rPr>
          <w:rFonts w:hint="eastAsia" w:ascii="宋体" w:hAnsi="宋体" w:eastAsia="宋体" w:cs="宋体"/>
          <w:color w:val="auto"/>
          <w:lang w:val="en-US" w:eastAsia="zh-CN"/>
        </w:rPr>
      </w:pPr>
      <w:r>
        <w:rPr>
          <w:rFonts w:hint="eastAsia" w:ascii="宋体" w:hAnsi="宋体" w:eastAsia="宋体" w:cs="宋体"/>
          <w:color w:val="auto"/>
          <w:lang w:val="en-US" w:eastAsia="zh-CN"/>
        </w:rPr>
        <w:t>服务内容</w:t>
      </w:r>
    </w:p>
    <w:p>
      <w:pPr>
        <w:snapToGrid w:val="0"/>
        <w:spacing w:line="360" w:lineRule="auto"/>
        <w:ind w:firstLine="840" w:firstLineChars="300"/>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（一）</w:t>
      </w:r>
      <w:r>
        <w:rPr>
          <w:rFonts w:hint="eastAsia" w:ascii="宋体" w:hAnsi="宋体" w:eastAsia="宋体" w:cs="宋体"/>
          <w:color w:val="auto"/>
          <w:kern w:val="2"/>
          <w:sz w:val="28"/>
          <w:szCs w:val="28"/>
          <w:lang w:val="en-US" w:eastAsia="zh-CN" w:bidi="ar-SA"/>
        </w:rPr>
        <w:t>机动车快车道清扫保洁及冲洗。</w:t>
      </w:r>
    </w:p>
    <w:p>
      <w:pPr>
        <w:snapToGrid w:val="0"/>
        <w:spacing w:line="360" w:lineRule="auto"/>
        <w:ind w:firstLine="840" w:firstLineChars="300"/>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（二）</w:t>
      </w:r>
      <w:r>
        <w:rPr>
          <w:rFonts w:hint="eastAsia" w:ascii="宋体" w:hAnsi="宋体" w:eastAsia="宋体" w:cs="宋体"/>
          <w:color w:val="auto"/>
          <w:kern w:val="2"/>
          <w:sz w:val="28"/>
          <w:szCs w:val="28"/>
          <w:lang w:val="en-US" w:eastAsia="zh-CN" w:bidi="ar-SA"/>
        </w:rPr>
        <w:t>辅道清扫保洁及冲洗、降尘。</w:t>
      </w:r>
    </w:p>
    <w:p>
      <w:pPr>
        <w:snapToGrid w:val="0"/>
        <w:spacing w:line="360" w:lineRule="auto"/>
        <w:ind w:firstLine="840" w:firstLineChars="300"/>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（三）</w:t>
      </w:r>
      <w:r>
        <w:rPr>
          <w:rFonts w:hint="eastAsia" w:ascii="宋体" w:hAnsi="宋体" w:eastAsia="宋体" w:cs="宋体"/>
          <w:color w:val="auto"/>
          <w:kern w:val="2"/>
          <w:sz w:val="28"/>
          <w:szCs w:val="28"/>
          <w:lang w:val="en-US" w:eastAsia="zh-CN" w:bidi="ar-SA"/>
        </w:rPr>
        <w:t>人行道清扫保洁及冲洗。</w:t>
      </w:r>
    </w:p>
    <w:p>
      <w:pPr>
        <w:snapToGrid w:val="0"/>
        <w:spacing w:line="360" w:lineRule="auto"/>
        <w:ind w:firstLine="840" w:firstLineChars="300"/>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（四）</w:t>
      </w:r>
      <w:r>
        <w:rPr>
          <w:rFonts w:hint="eastAsia" w:ascii="宋体" w:hAnsi="宋体" w:eastAsia="宋体" w:cs="宋体"/>
          <w:color w:val="auto"/>
          <w:kern w:val="2"/>
          <w:sz w:val="28"/>
          <w:szCs w:val="28"/>
          <w:lang w:val="en-US" w:eastAsia="zh-CN" w:bidi="ar-SA"/>
        </w:rPr>
        <w:t>路沿石冲洗。</w:t>
      </w:r>
    </w:p>
    <w:p>
      <w:pPr>
        <w:snapToGrid w:val="0"/>
        <w:spacing w:line="360" w:lineRule="auto"/>
        <w:ind w:firstLine="840" w:firstLineChars="300"/>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（五）</w:t>
      </w:r>
      <w:r>
        <w:rPr>
          <w:rFonts w:hint="eastAsia" w:ascii="宋体" w:hAnsi="宋体" w:eastAsia="宋体" w:cs="宋体"/>
          <w:color w:val="auto"/>
          <w:kern w:val="2"/>
          <w:sz w:val="28"/>
          <w:szCs w:val="28"/>
          <w:lang w:val="en-US" w:eastAsia="zh-CN" w:bidi="ar-SA"/>
        </w:rPr>
        <w:t>绿化带保洁。</w:t>
      </w:r>
    </w:p>
    <w:p>
      <w:pPr>
        <w:snapToGrid w:val="0"/>
        <w:spacing w:line="360" w:lineRule="auto"/>
        <w:ind w:firstLine="840" w:firstLineChars="300"/>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（六）</w:t>
      </w:r>
      <w:r>
        <w:rPr>
          <w:rFonts w:hint="eastAsia" w:ascii="宋体" w:hAnsi="宋体" w:eastAsia="宋体" w:cs="宋体"/>
          <w:color w:val="auto"/>
          <w:kern w:val="2"/>
          <w:sz w:val="28"/>
          <w:szCs w:val="28"/>
          <w:lang w:val="en-US" w:eastAsia="zh-CN" w:bidi="ar-SA"/>
        </w:rPr>
        <w:t>果屑箱清掏、公交站台、灯杆等市政的清洁。</w:t>
      </w:r>
    </w:p>
    <w:p>
      <w:pPr>
        <w:snapToGrid w:val="0"/>
        <w:spacing w:line="360" w:lineRule="auto"/>
        <w:ind w:firstLine="840" w:firstLineChars="300"/>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（七）</w:t>
      </w:r>
      <w:r>
        <w:rPr>
          <w:rFonts w:hint="eastAsia" w:ascii="宋体" w:hAnsi="宋体" w:eastAsia="宋体" w:cs="宋体"/>
          <w:color w:val="auto"/>
          <w:kern w:val="2"/>
          <w:sz w:val="28"/>
          <w:szCs w:val="28"/>
          <w:lang w:val="en-US" w:eastAsia="zh-CN" w:bidi="ar-SA"/>
        </w:rPr>
        <w:t>果屑箱、垃圾中转点（站）的清洗。</w:t>
      </w:r>
    </w:p>
    <w:p>
      <w:pPr>
        <w:snapToGrid w:val="0"/>
        <w:spacing w:line="360" w:lineRule="auto"/>
        <w:ind w:firstLine="840" w:firstLineChars="300"/>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（八）</w:t>
      </w:r>
      <w:r>
        <w:rPr>
          <w:rFonts w:hint="eastAsia" w:ascii="宋体" w:hAnsi="宋体" w:eastAsia="宋体" w:cs="宋体"/>
          <w:color w:val="auto"/>
          <w:kern w:val="2"/>
          <w:sz w:val="28"/>
          <w:szCs w:val="28"/>
          <w:lang w:val="en-US" w:eastAsia="zh-CN" w:bidi="ar-SA"/>
        </w:rPr>
        <w:t>公厕的保洁、维护。</w:t>
      </w:r>
    </w:p>
    <w:p>
      <w:pPr>
        <w:snapToGrid w:val="0"/>
        <w:spacing w:line="360" w:lineRule="auto"/>
        <w:ind w:firstLine="840" w:firstLineChars="300"/>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（九）</w:t>
      </w:r>
      <w:r>
        <w:rPr>
          <w:rFonts w:hint="eastAsia" w:ascii="宋体" w:hAnsi="宋体" w:eastAsia="宋体" w:cs="宋体"/>
          <w:color w:val="auto"/>
          <w:kern w:val="2"/>
          <w:sz w:val="28"/>
          <w:szCs w:val="28"/>
          <w:lang w:val="en-US" w:eastAsia="zh-CN" w:bidi="ar-SA"/>
        </w:rPr>
        <w:t>栏杆的清洗。</w:t>
      </w:r>
    </w:p>
    <w:p>
      <w:pPr>
        <w:snapToGrid w:val="0"/>
        <w:spacing w:line="360" w:lineRule="auto"/>
        <w:ind w:firstLine="840" w:firstLineChars="300"/>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（十）</w:t>
      </w:r>
      <w:r>
        <w:rPr>
          <w:rFonts w:hint="eastAsia" w:ascii="宋体" w:hAnsi="宋体" w:eastAsia="宋体" w:cs="宋体"/>
          <w:color w:val="auto"/>
          <w:kern w:val="2"/>
          <w:sz w:val="28"/>
          <w:szCs w:val="28"/>
          <w:lang w:val="en-US" w:eastAsia="zh-CN" w:bidi="ar-SA"/>
        </w:rPr>
        <w:t>其它临时交办工作。</w:t>
      </w:r>
    </w:p>
    <w:p>
      <w:pPr>
        <w:pStyle w:val="7"/>
        <w:spacing w:after="0"/>
        <w:rPr>
          <w:rFonts w:hint="eastAsia" w:ascii="宋体" w:hAnsi="宋体" w:eastAsia="宋体" w:cs="宋体"/>
          <w:color w:val="auto"/>
          <w:lang w:val="en-US" w:eastAsia="zh-CN"/>
        </w:rPr>
      </w:pPr>
      <w:r>
        <w:rPr>
          <w:rFonts w:hint="eastAsia" w:ascii="宋体" w:hAnsi="宋体" w:eastAsia="宋体" w:cs="宋体"/>
          <w:color w:val="auto"/>
          <w:lang w:val="en-US" w:eastAsia="zh-CN"/>
        </w:rPr>
        <w:t>作业频次</w:t>
      </w:r>
    </w:p>
    <w:p>
      <w:pPr>
        <w:snapToGrid w:val="0"/>
        <w:spacing w:line="360" w:lineRule="auto"/>
        <w:ind w:firstLine="840" w:firstLineChars="300"/>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（一）</w:t>
      </w:r>
      <w:r>
        <w:rPr>
          <w:rFonts w:hint="eastAsia" w:ascii="宋体" w:hAnsi="宋体" w:eastAsia="宋体" w:cs="宋体"/>
          <w:color w:val="auto"/>
          <w:kern w:val="2"/>
          <w:sz w:val="28"/>
          <w:szCs w:val="28"/>
          <w:lang w:val="en-US" w:eastAsia="zh-CN" w:bidi="ar-SA"/>
        </w:rPr>
        <w:t>多功能洗扫车。场镇所在地及周边每日 2 次以上，村管道路适合机扫的道路每日 1 次。</w:t>
      </w:r>
    </w:p>
    <w:p>
      <w:pPr>
        <w:keepNext w:val="0"/>
        <w:keepLines w:val="0"/>
        <w:pageBreakBefore w:val="0"/>
        <w:widowControl w:val="0"/>
        <w:kinsoku/>
        <w:wordWrap/>
        <w:overflowPunct/>
        <w:topLinePunct w:val="0"/>
        <w:autoSpaceDE/>
        <w:autoSpaceDN/>
        <w:bidi w:val="0"/>
        <w:adjustRightInd/>
        <w:snapToGrid w:val="0"/>
        <w:spacing w:line="500" w:lineRule="exact"/>
        <w:ind w:firstLine="840" w:firstLineChars="300"/>
        <w:textAlignment w:val="auto"/>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（二）</w:t>
      </w:r>
      <w:r>
        <w:rPr>
          <w:rFonts w:hint="eastAsia" w:ascii="宋体" w:hAnsi="宋体" w:eastAsia="宋体" w:cs="宋体"/>
          <w:color w:val="auto"/>
          <w:kern w:val="2"/>
          <w:sz w:val="28"/>
          <w:szCs w:val="28"/>
          <w:lang w:val="en-US" w:eastAsia="zh-CN" w:bidi="ar-SA"/>
        </w:rPr>
        <w:t>洒水车。场镇所在地及周边每日 2 次以上，冲洗和雾炮降尘，村管道路每日 1 次。</w:t>
      </w:r>
    </w:p>
    <w:p>
      <w:pPr>
        <w:keepNext w:val="0"/>
        <w:keepLines w:val="0"/>
        <w:pageBreakBefore w:val="0"/>
        <w:widowControl w:val="0"/>
        <w:kinsoku/>
        <w:wordWrap/>
        <w:overflowPunct/>
        <w:topLinePunct w:val="0"/>
        <w:autoSpaceDE/>
        <w:autoSpaceDN/>
        <w:bidi w:val="0"/>
        <w:adjustRightInd/>
        <w:snapToGrid w:val="0"/>
        <w:spacing w:line="500" w:lineRule="exact"/>
        <w:ind w:firstLine="840" w:firstLineChars="300"/>
        <w:textAlignment w:val="auto"/>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（三）</w:t>
      </w:r>
      <w:r>
        <w:rPr>
          <w:rFonts w:hint="eastAsia" w:ascii="宋体" w:hAnsi="宋体" w:eastAsia="宋体" w:cs="宋体"/>
          <w:color w:val="auto"/>
          <w:kern w:val="2"/>
          <w:sz w:val="28"/>
          <w:szCs w:val="28"/>
          <w:lang w:val="en-US" w:eastAsia="zh-CN" w:bidi="ar-SA"/>
        </w:rPr>
        <w:t>人工清扫。每日早上、下午集中清扫作业各 1 次，其余时间巡回保洁。</w:t>
      </w:r>
    </w:p>
    <w:p>
      <w:pPr>
        <w:keepNext w:val="0"/>
        <w:keepLines w:val="0"/>
        <w:pageBreakBefore w:val="0"/>
        <w:widowControl w:val="0"/>
        <w:kinsoku/>
        <w:wordWrap/>
        <w:overflowPunct/>
        <w:topLinePunct w:val="0"/>
        <w:autoSpaceDE/>
        <w:autoSpaceDN/>
        <w:bidi w:val="0"/>
        <w:adjustRightInd/>
        <w:snapToGrid w:val="0"/>
        <w:spacing w:line="500" w:lineRule="exact"/>
        <w:ind w:firstLine="840" w:firstLineChars="300"/>
        <w:textAlignment w:val="auto"/>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（四）</w:t>
      </w:r>
      <w:r>
        <w:rPr>
          <w:rFonts w:hint="eastAsia" w:ascii="宋体" w:hAnsi="宋体" w:eastAsia="宋体" w:cs="宋体"/>
          <w:color w:val="auto"/>
          <w:kern w:val="2"/>
          <w:sz w:val="28"/>
          <w:szCs w:val="28"/>
          <w:lang w:val="en-US" w:eastAsia="zh-CN" w:bidi="ar-SA"/>
        </w:rPr>
        <w:t>快速捡拾。1 次/2 小时。</w:t>
      </w:r>
    </w:p>
    <w:p>
      <w:pPr>
        <w:keepNext w:val="0"/>
        <w:keepLines w:val="0"/>
        <w:pageBreakBefore w:val="0"/>
        <w:widowControl w:val="0"/>
        <w:kinsoku/>
        <w:wordWrap/>
        <w:overflowPunct/>
        <w:topLinePunct w:val="0"/>
        <w:autoSpaceDE/>
        <w:autoSpaceDN/>
        <w:bidi w:val="0"/>
        <w:adjustRightInd/>
        <w:snapToGrid w:val="0"/>
        <w:spacing w:line="500" w:lineRule="exact"/>
        <w:ind w:firstLine="840" w:firstLineChars="300"/>
        <w:textAlignment w:val="auto"/>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（五）</w:t>
      </w:r>
      <w:r>
        <w:rPr>
          <w:rFonts w:hint="eastAsia" w:ascii="宋体" w:hAnsi="宋体" w:eastAsia="宋体" w:cs="宋体"/>
          <w:color w:val="auto"/>
          <w:kern w:val="2"/>
          <w:sz w:val="28"/>
          <w:szCs w:val="28"/>
          <w:lang w:val="en-US" w:eastAsia="zh-CN" w:bidi="ar-SA"/>
        </w:rPr>
        <w:t>机械化作业率：郊区县主城区道路机械化作业率平均须达到 75%以上，其中主要道路机动车道机械化作业率应达 100%，非机动车道机械化作业率应达到 80%，人行道机械化作业率应达到50%；城区一般道路、镇（乡）街道主要道路机械化作业率应达到 75%。</w:t>
      </w:r>
    </w:p>
    <w:p>
      <w:pPr>
        <w:pStyle w:val="7"/>
        <w:spacing w:after="0"/>
        <w:rPr>
          <w:rFonts w:hint="eastAsia" w:ascii="宋体" w:hAnsi="宋体" w:eastAsia="宋体" w:cs="宋体"/>
          <w:color w:val="auto"/>
          <w:lang w:val="en-US" w:eastAsia="zh-CN"/>
        </w:rPr>
      </w:pPr>
      <w:r>
        <w:rPr>
          <w:rFonts w:hint="eastAsia" w:ascii="宋体" w:hAnsi="宋体" w:eastAsia="宋体" w:cs="宋体"/>
          <w:color w:val="auto"/>
          <w:lang w:val="zh-CN" w:eastAsia="zh-CN"/>
        </w:rPr>
        <w:t>作业质量</w:t>
      </w:r>
    </w:p>
    <w:p>
      <w:pPr>
        <w:snapToGrid w:val="0"/>
        <w:spacing w:line="360" w:lineRule="auto"/>
        <w:ind w:firstLine="840" w:firstLineChars="300"/>
        <w:rPr>
          <w:rFonts w:hint="eastAsia" w:ascii="宋体" w:hAnsi="宋体" w:eastAsia="宋体" w:cs="宋体"/>
          <w:color w:val="auto"/>
          <w:kern w:val="2"/>
          <w:sz w:val="28"/>
          <w:szCs w:val="28"/>
          <w:lang w:val="zh-CN" w:eastAsia="zh-CN" w:bidi="ar-SA"/>
        </w:rPr>
      </w:pPr>
      <w:r>
        <w:rPr>
          <w:rFonts w:hint="eastAsia" w:ascii="宋体" w:hAnsi="宋体" w:cs="宋体"/>
          <w:color w:val="auto"/>
          <w:kern w:val="2"/>
          <w:sz w:val="28"/>
          <w:szCs w:val="28"/>
          <w:lang w:val="en-US" w:eastAsia="zh-CN" w:bidi="ar-SA"/>
        </w:rPr>
        <w:t>（一）</w:t>
      </w:r>
      <w:r>
        <w:rPr>
          <w:rFonts w:hint="eastAsia" w:ascii="宋体" w:hAnsi="宋体" w:eastAsia="宋体" w:cs="宋体"/>
          <w:color w:val="auto"/>
          <w:kern w:val="2"/>
          <w:sz w:val="28"/>
          <w:szCs w:val="28"/>
          <w:lang w:val="zh-CN" w:eastAsia="zh-CN" w:bidi="ar-SA"/>
        </w:rPr>
        <w:t>道路冲洗：道路无污水、无积泥积尘、无废弃物。</w:t>
      </w:r>
    </w:p>
    <w:p>
      <w:pPr>
        <w:snapToGrid w:val="0"/>
        <w:spacing w:line="360" w:lineRule="auto"/>
        <w:ind w:firstLine="840" w:firstLineChars="300"/>
        <w:rPr>
          <w:rFonts w:hint="eastAsia" w:ascii="宋体" w:hAnsi="宋体" w:eastAsia="宋体" w:cs="宋体"/>
          <w:color w:val="auto"/>
          <w:kern w:val="2"/>
          <w:sz w:val="28"/>
          <w:szCs w:val="28"/>
          <w:lang w:val="zh-CN" w:eastAsia="zh-CN" w:bidi="ar-SA"/>
        </w:rPr>
      </w:pPr>
      <w:r>
        <w:rPr>
          <w:rFonts w:hint="eastAsia" w:ascii="宋体" w:hAnsi="宋体" w:cs="宋体"/>
          <w:color w:val="auto"/>
          <w:kern w:val="2"/>
          <w:sz w:val="28"/>
          <w:szCs w:val="28"/>
          <w:lang w:val="en-US" w:eastAsia="zh-CN" w:bidi="ar-SA"/>
        </w:rPr>
        <w:t>（二）</w:t>
      </w:r>
      <w:r>
        <w:rPr>
          <w:rFonts w:hint="eastAsia" w:ascii="宋体" w:hAnsi="宋体" w:eastAsia="宋体" w:cs="宋体"/>
          <w:color w:val="auto"/>
          <w:kern w:val="2"/>
          <w:sz w:val="28"/>
          <w:szCs w:val="28"/>
          <w:lang w:val="zh-CN" w:eastAsia="zh-CN" w:bidi="ar-SA"/>
        </w:rPr>
        <w:t>道路机械洗扫：道路及路沿石无污水、无积泥积尘、无废弃物。</w:t>
      </w:r>
    </w:p>
    <w:p>
      <w:pPr>
        <w:snapToGrid w:val="0"/>
        <w:spacing w:line="360" w:lineRule="auto"/>
        <w:ind w:firstLine="840" w:firstLineChars="300"/>
        <w:rPr>
          <w:rFonts w:hint="eastAsia" w:ascii="宋体" w:hAnsi="宋体" w:eastAsia="宋体" w:cs="宋体"/>
          <w:color w:val="auto"/>
          <w:kern w:val="2"/>
          <w:sz w:val="28"/>
          <w:szCs w:val="28"/>
          <w:lang w:val="zh-CN" w:eastAsia="zh-CN" w:bidi="ar-SA"/>
        </w:rPr>
      </w:pPr>
      <w:r>
        <w:rPr>
          <w:rFonts w:hint="eastAsia" w:ascii="宋体" w:hAnsi="宋体" w:cs="宋体"/>
          <w:color w:val="auto"/>
          <w:kern w:val="2"/>
          <w:sz w:val="28"/>
          <w:szCs w:val="28"/>
          <w:lang w:val="en-US" w:eastAsia="zh-CN" w:bidi="ar-SA"/>
        </w:rPr>
        <w:t>（三）</w:t>
      </w:r>
      <w:r>
        <w:rPr>
          <w:rFonts w:hint="eastAsia" w:ascii="宋体" w:hAnsi="宋体" w:eastAsia="宋体" w:cs="宋体"/>
          <w:color w:val="auto"/>
          <w:kern w:val="2"/>
          <w:sz w:val="28"/>
          <w:szCs w:val="28"/>
          <w:lang w:val="zh-CN" w:eastAsia="zh-CN" w:bidi="ar-SA"/>
        </w:rPr>
        <w:t>护栏清洗：无污渍、无痰渍、无积泥积尘、无污水。</w:t>
      </w:r>
    </w:p>
    <w:p>
      <w:pPr>
        <w:snapToGrid w:val="0"/>
        <w:spacing w:line="360" w:lineRule="auto"/>
        <w:ind w:firstLine="840" w:firstLineChars="300"/>
        <w:rPr>
          <w:rFonts w:hint="eastAsia" w:ascii="宋体" w:hAnsi="宋体" w:eastAsia="宋体" w:cs="宋体"/>
          <w:color w:val="auto"/>
          <w:kern w:val="2"/>
          <w:sz w:val="28"/>
          <w:szCs w:val="28"/>
          <w:lang w:val="zh-CN" w:eastAsia="zh-CN" w:bidi="ar-SA"/>
        </w:rPr>
      </w:pPr>
      <w:r>
        <w:rPr>
          <w:rFonts w:hint="eastAsia" w:ascii="宋体" w:hAnsi="宋体" w:cs="宋体"/>
          <w:color w:val="auto"/>
          <w:kern w:val="2"/>
          <w:sz w:val="28"/>
          <w:szCs w:val="28"/>
          <w:lang w:val="en-US" w:eastAsia="zh-CN" w:bidi="ar-SA"/>
        </w:rPr>
        <w:t>（四）</w:t>
      </w:r>
      <w:r>
        <w:rPr>
          <w:rFonts w:hint="eastAsia" w:ascii="宋体" w:hAnsi="宋体" w:eastAsia="宋体" w:cs="宋体"/>
          <w:color w:val="auto"/>
          <w:kern w:val="2"/>
          <w:sz w:val="28"/>
          <w:szCs w:val="28"/>
          <w:lang w:val="zh-CN" w:eastAsia="zh-CN" w:bidi="ar-SA"/>
        </w:rPr>
        <w:t>人工快保：每 1000 平方米果皮数、纸屑及塑料膜数、烟蒂数分别少于 4 个（片）。</w:t>
      </w:r>
    </w:p>
    <w:p>
      <w:pPr>
        <w:snapToGrid w:val="0"/>
        <w:spacing w:line="360" w:lineRule="auto"/>
        <w:ind w:firstLine="840" w:firstLineChars="300"/>
        <w:rPr>
          <w:rFonts w:hint="eastAsia" w:ascii="宋体" w:hAnsi="宋体" w:eastAsia="宋体" w:cs="宋体"/>
          <w:color w:val="auto"/>
          <w:kern w:val="2"/>
          <w:sz w:val="28"/>
          <w:szCs w:val="28"/>
          <w:lang w:val="zh-CN" w:eastAsia="zh-CN" w:bidi="ar-SA"/>
        </w:rPr>
      </w:pPr>
      <w:r>
        <w:rPr>
          <w:rFonts w:hint="eastAsia" w:ascii="宋体" w:hAnsi="宋体" w:cs="宋体"/>
          <w:color w:val="auto"/>
          <w:kern w:val="2"/>
          <w:sz w:val="28"/>
          <w:szCs w:val="28"/>
          <w:lang w:val="en-US" w:eastAsia="zh-CN" w:bidi="ar-SA"/>
        </w:rPr>
        <w:t>（五）</w:t>
      </w:r>
      <w:r>
        <w:rPr>
          <w:rFonts w:hint="eastAsia" w:ascii="宋体" w:hAnsi="宋体" w:eastAsia="宋体" w:cs="宋体"/>
          <w:color w:val="auto"/>
          <w:kern w:val="2"/>
          <w:sz w:val="28"/>
          <w:szCs w:val="28"/>
          <w:lang w:val="zh-CN" w:eastAsia="zh-CN" w:bidi="ar-SA"/>
        </w:rPr>
        <w:t>人行道路面清扫：每 1000 平方米果皮数、纸屑及塑料膜数、烟蒂数分别少于 4 个（片），痰渍数少于 4 处且无污水和其他 ，无“牛皮癣”。</w:t>
      </w:r>
    </w:p>
    <w:p>
      <w:pPr>
        <w:snapToGrid w:val="0"/>
        <w:spacing w:line="360" w:lineRule="auto"/>
        <w:ind w:firstLine="840" w:firstLineChars="300"/>
        <w:rPr>
          <w:rFonts w:hint="eastAsia" w:ascii="宋体" w:hAnsi="宋体" w:eastAsia="宋体" w:cs="宋体"/>
          <w:color w:val="auto"/>
          <w:kern w:val="2"/>
          <w:sz w:val="28"/>
          <w:szCs w:val="28"/>
          <w:lang w:val="zh-CN" w:eastAsia="zh-CN" w:bidi="ar-SA"/>
        </w:rPr>
      </w:pPr>
      <w:r>
        <w:rPr>
          <w:rFonts w:hint="eastAsia" w:ascii="宋体" w:hAnsi="宋体" w:cs="宋体"/>
          <w:color w:val="auto"/>
          <w:kern w:val="2"/>
          <w:sz w:val="28"/>
          <w:szCs w:val="28"/>
          <w:lang w:val="en-US" w:eastAsia="zh-CN" w:bidi="ar-SA"/>
        </w:rPr>
        <w:t>（六）</w:t>
      </w:r>
      <w:r>
        <w:rPr>
          <w:rFonts w:hint="eastAsia" w:ascii="宋体" w:hAnsi="宋体" w:eastAsia="宋体" w:cs="宋体"/>
          <w:color w:val="auto"/>
          <w:kern w:val="2"/>
          <w:sz w:val="28"/>
          <w:szCs w:val="28"/>
          <w:lang w:val="zh-CN" w:eastAsia="zh-CN" w:bidi="ar-SA"/>
        </w:rPr>
        <w:t>果屑箱清掏：箱内垃圾及时清除，无满溢现象；箱体周围地面无抛撒存留垃圾；沿街临街店铺周边无零散垃圾。</w:t>
      </w:r>
    </w:p>
    <w:p>
      <w:pPr>
        <w:snapToGrid w:val="0"/>
        <w:spacing w:line="360" w:lineRule="auto"/>
        <w:ind w:firstLine="840" w:firstLineChars="300"/>
        <w:rPr>
          <w:rFonts w:hint="eastAsia" w:ascii="宋体" w:hAnsi="宋体" w:eastAsia="宋体" w:cs="宋体"/>
          <w:color w:val="auto"/>
          <w:kern w:val="2"/>
          <w:sz w:val="28"/>
          <w:szCs w:val="28"/>
          <w:lang w:val="zh-CN" w:eastAsia="zh-CN" w:bidi="ar-SA"/>
        </w:rPr>
      </w:pPr>
      <w:r>
        <w:rPr>
          <w:rFonts w:hint="eastAsia" w:ascii="宋体" w:hAnsi="宋体" w:cs="宋体"/>
          <w:color w:val="auto"/>
          <w:kern w:val="2"/>
          <w:sz w:val="28"/>
          <w:szCs w:val="28"/>
          <w:lang w:val="en-US" w:eastAsia="zh-CN" w:bidi="ar-SA"/>
        </w:rPr>
        <w:t>（七）</w:t>
      </w:r>
      <w:r>
        <w:rPr>
          <w:rFonts w:hint="eastAsia" w:ascii="宋体" w:hAnsi="宋体" w:eastAsia="宋体" w:cs="宋体"/>
          <w:color w:val="auto"/>
          <w:kern w:val="2"/>
          <w:sz w:val="28"/>
          <w:szCs w:val="28"/>
          <w:lang w:val="zh-CN" w:eastAsia="zh-CN" w:bidi="ar-SA"/>
        </w:rPr>
        <w:t>果屑箱、垃圾中转房（点）清洗：果屑箱箱体外观整洁，无积泥积污，现本色，垃圾中转房（点）无积存垃圾，地面无污水污渍，垃圾桶无污渍现本色。</w:t>
      </w:r>
    </w:p>
    <w:p>
      <w:pPr>
        <w:snapToGrid w:val="0"/>
        <w:spacing w:line="360" w:lineRule="auto"/>
        <w:ind w:firstLine="840" w:firstLineChars="300"/>
        <w:rPr>
          <w:rFonts w:hint="eastAsia" w:ascii="宋体" w:hAnsi="宋体" w:eastAsia="宋体" w:cs="宋体"/>
          <w:color w:val="auto"/>
          <w:kern w:val="2"/>
          <w:sz w:val="28"/>
          <w:szCs w:val="28"/>
          <w:lang w:val="zh-CN" w:eastAsia="zh-CN" w:bidi="ar-SA"/>
        </w:rPr>
      </w:pPr>
      <w:r>
        <w:rPr>
          <w:rFonts w:hint="eastAsia" w:ascii="宋体" w:hAnsi="宋体" w:cs="宋体"/>
          <w:color w:val="auto"/>
          <w:kern w:val="2"/>
          <w:sz w:val="28"/>
          <w:szCs w:val="28"/>
          <w:lang w:val="en-US" w:eastAsia="zh-CN" w:bidi="ar-SA"/>
        </w:rPr>
        <w:t>（八）</w:t>
      </w:r>
      <w:r>
        <w:rPr>
          <w:rFonts w:hint="eastAsia" w:ascii="宋体" w:hAnsi="宋体" w:eastAsia="宋体" w:cs="宋体"/>
          <w:color w:val="auto"/>
          <w:kern w:val="2"/>
          <w:sz w:val="28"/>
          <w:szCs w:val="28"/>
          <w:lang w:val="zh-CN" w:eastAsia="zh-CN" w:bidi="ar-SA"/>
        </w:rPr>
        <w:t>绿化带及两侧边沟：200 米绿化带废弃物总数少于 2 个，无陈旧积存垃圾。</w:t>
      </w:r>
    </w:p>
    <w:p>
      <w:pPr>
        <w:snapToGrid w:val="0"/>
        <w:spacing w:line="360" w:lineRule="auto"/>
        <w:ind w:firstLine="840" w:firstLineChars="300"/>
        <w:rPr>
          <w:rFonts w:hint="eastAsia" w:ascii="宋体" w:hAnsi="宋体" w:eastAsia="宋体" w:cs="宋体"/>
          <w:color w:val="auto"/>
          <w:kern w:val="2"/>
          <w:sz w:val="28"/>
          <w:szCs w:val="28"/>
          <w:lang w:val="zh-CN" w:eastAsia="zh-CN" w:bidi="ar-SA"/>
        </w:rPr>
      </w:pPr>
      <w:r>
        <w:rPr>
          <w:rFonts w:hint="eastAsia" w:ascii="宋体" w:hAnsi="宋体" w:cs="宋体"/>
          <w:color w:val="auto"/>
          <w:kern w:val="2"/>
          <w:sz w:val="28"/>
          <w:szCs w:val="28"/>
          <w:lang w:val="en-US" w:eastAsia="zh-CN" w:bidi="ar-SA"/>
        </w:rPr>
        <w:t>（九）</w:t>
      </w:r>
      <w:r>
        <w:rPr>
          <w:rFonts w:hint="eastAsia" w:ascii="宋体" w:hAnsi="宋体" w:eastAsia="宋体" w:cs="宋体"/>
          <w:color w:val="auto"/>
          <w:kern w:val="2"/>
          <w:sz w:val="28"/>
          <w:szCs w:val="28"/>
          <w:lang w:val="zh-CN" w:eastAsia="zh-CN" w:bidi="ar-SA"/>
        </w:rPr>
        <w:t>人行道、天桥冲洗：无积泥积尘。</w:t>
      </w:r>
    </w:p>
    <w:p>
      <w:pPr>
        <w:snapToGrid w:val="0"/>
        <w:spacing w:line="360" w:lineRule="auto"/>
        <w:ind w:firstLine="840" w:firstLineChars="300"/>
        <w:rPr>
          <w:rFonts w:hint="eastAsia" w:ascii="宋体" w:hAnsi="宋体" w:eastAsia="宋体" w:cs="宋体"/>
          <w:color w:val="auto"/>
          <w:kern w:val="2"/>
          <w:sz w:val="28"/>
          <w:szCs w:val="28"/>
          <w:lang w:val="zh-CN" w:eastAsia="zh-CN" w:bidi="ar-SA"/>
        </w:rPr>
      </w:pPr>
      <w:r>
        <w:rPr>
          <w:rFonts w:hint="eastAsia" w:ascii="宋体" w:hAnsi="宋体" w:cs="宋体"/>
          <w:color w:val="auto"/>
          <w:kern w:val="2"/>
          <w:sz w:val="28"/>
          <w:szCs w:val="28"/>
          <w:lang w:val="en-US" w:eastAsia="zh-CN" w:bidi="ar-SA"/>
        </w:rPr>
        <w:t>（十）</w:t>
      </w:r>
      <w:r>
        <w:rPr>
          <w:rFonts w:hint="eastAsia" w:ascii="宋体" w:hAnsi="宋体" w:eastAsia="宋体" w:cs="宋体"/>
          <w:color w:val="auto"/>
          <w:kern w:val="2"/>
          <w:sz w:val="28"/>
          <w:szCs w:val="28"/>
          <w:lang w:val="zh-CN" w:eastAsia="zh-CN" w:bidi="ar-SA"/>
        </w:rPr>
        <w:t>绿化带冲洗：绿化带及行道树无积泥积灰。</w:t>
      </w:r>
    </w:p>
    <w:p>
      <w:pPr>
        <w:pStyle w:val="7"/>
        <w:spacing w:after="0"/>
        <w:rPr>
          <w:rFonts w:hint="eastAsia" w:ascii="宋体" w:hAnsi="宋体" w:eastAsia="宋体" w:cs="宋体"/>
          <w:color w:val="auto"/>
          <w:lang w:val="zh-CN" w:eastAsia="zh-CN"/>
        </w:rPr>
      </w:pPr>
      <w:r>
        <w:rPr>
          <w:rFonts w:hint="eastAsia" w:ascii="宋体" w:hAnsi="宋体" w:eastAsia="宋体" w:cs="宋体"/>
          <w:color w:val="auto"/>
          <w:lang w:val="zh-CN" w:eastAsia="zh-CN"/>
        </w:rPr>
        <w:t>总体要求</w:t>
      </w:r>
    </w:p>
    <w:p>
      <w:pPr>
        <w:snapToGrid w:val="0"/>
        <w:spacing w:line="360" w:lineRule="auto"/>
        <w:ind w:firstLine="840" w:firstLineChars="300"/>
        <w:rPr>
          <w:rFonts w:ascii="宋体" w:hAnsi="宋体" w:eastAsiaTheme="minorEastAsia" w:cstheme="minorBidi"/>
          <w:color w:val="auto"/>
          <w:sz w:val="28"/>
          <w:szCs w:val="28"/>
          <w:lang w:val="zh-CN"/>
        </w:rPr>
      </w:pPr>
      <w:r>
        <w:rPr>
          <w:rFonts w:hint="eastAsia" w:ascii="宋体" w:hAnsi="宋体" w:cs="宋体"/>
          <w:color w:val="auto"/>
          <w:kern w:val="2"/>
          <w:sz w:val="28"/>
          <w:szCs w:val="28"/>
          <w:lang w:val="en-US" w:eastAsia="zh-CN" w:bidi="ar-SA"/>
        </w:rPr>
        <w:t>（一）</w:t>
      </w:r>
      <w:r>
        <w:rPr>
          <w:rFonts w:hint="eastAsia" w:ascii="宋体" w:hAnsi="宋体" w:eastAsiaTheme="minorEastAsia" w:cstheme="minorBidi"/>
          <w:color w:val="auto"/>
          <w:sz w:val="28"/>
          <w:szCs w:val="28"/>
          <w:lang w:val="zh-CN"/>
        </w:rPr>
        <w:t>道路冲洗</w:t>
      </w:r>
    </w:p>
    <w:p>
      <w:pPr>
        <w:snapToGrid w:val="0"/>
        <w:spacing w:line="360" w:lineRule="auto"/>
        <w:ind w:firstLine="840" w:firstLineChars="300"/>
        <w:rPr>
          <w:rFonts w:ascii="宋体" w:hAnsi="宋体" w:eastAsiaTheme="minorEastAsia" w:cstheme="minorBidi"/>
          <w:color w:val="auto"/>
          <w:sz w:val="28"/>
          <w:szCs w:val="28"/>
          <w:lang w:val="zh-CN"/>
        </w:rPr>
      </w:pPr>
      <w:r>
        <w:rPr>
          <w:rFonts w:hint="eastAsia" w:ascii="宋体" w:hAnsi="宋体" w:eastAsiaTheme="minorEastAsia" w:cstheme="minorBidi"/>
          <w:color w:val="auto"/>
          <w:sz w:val="28"/>
          <w:szCs w:val="28"/>
          <w:lang w:val="zh-CN"/>
        </w:rPr>
        <w:t>作业范围:机动车快车道、辅道。</w:t>
      </w:r>
    </w:p>
    <w:p>
      <w:pPr>
        <w:snapToGrid w:val="0"/>
        <w:spacing w:line="360" w:lineRule="auto"/>
        <w:ind w:firstLine="840" w:firstLineChars="300"/>
        <w:rPr>
          <w:rFonts w:ascii="宋体" w:hAnsi="宋体" w:eastAsiaTheme="minorEastAsia" w:cstheme="minorBidi"/>
          <w:color w:val="auto"/>
          <w:sz w:val="28"/>
          <w:szCs w:val="28"/>
          <w:lang w:val="zh-CN"/>
        </w:rPr>
      </w:pPr>
      <w:r>
        <w:rPr>
          <w:rFonts w:hint="eastAsia" w:ascii="宋体" w:hAnsi="宋体" w:eastAsiaTheme="minorEastAsia" w:cstheme="minorBidi"/>
          <w:color w:val="auto"/>
          <w:sz w:val="28"/>
          <w:szCs w:val="28"/>
          <w:lang w:val="zh-CN"/>
        </w:rPr>
        <w:t>作业内容:冲洗除尘。</w:t>
      </w:r>
    </w:p>
    <w:p>
      <w:pPr>
        <w:snapToGrid w:val="0"/>
        <w:spacing w:line="360" w:lineRule="auto"/>
        <w:ind w:firstLine="840" w:firstLineChars="300"/>
        <w:rPr>
          <w:rFonts w:ascii="宋体" w:hAnsi="宋体" w:eastAsiaTheme="minorEastAsia" w:cstheme="minorBidi"/>
          <w:color w:val="auto"/>
          <w:sz w:val="28"/>
          <w:szCs w:val="28"/>
          <w:lang w:val="zh-CN"/>
        </w:rPr>
      </w:pPr>
      <w:r>
        <w:rPr>
          <w:rFonts w:hint="eastAsia" w:ascii="宋体" w:hAnsi="宋体" w:eastAsiaTheme="minorEastAsia" w:cstheme="minorBidi"/>
          <w:color w:val="auto"/>
          <w:sz w:val="28"/>
          <w:szCs w:val="28"/>
          <w:lang w:val="zh-CN"/>
        </w:rPr>
        <w:t>作业时间:01:00至05:00(特殊情况除尘)，12:30至16:30。作业时速不高于20公里/小时。</w:t>
      </w:r>
    </w:p>
    <w:p>
      <w:pPr>
        <w:snapToGrid w:val="0"/>
        <w:spacing w:line="360" w:lineRule="auto"/>
        <w:ind w:firstLine="840" w:firstLineChars="300"/>
        <w:rPr>
          <w:rFonts w:ascii="宋体" w:hAnsi="宋体" w:eastAsiaTheme="minorEastAsia" w:cstheme="minorBidi"/>
          <w:color w:val="auto"/>
          <w:sz w:val="28"/>
          <w:szCs w:val="28"/>
          <w:lang w:val="zh-CN"/>
        </w:rPr>
      </w:pPr>
      <w:r>
        <w:rPr>
          <w:rFonts w:hint="eastAsia" w:ascii="宋体" w:hAnsi="宋体" w:eastAsiaTheme="minorEastAsia" w:cstheme="minorBidi"/>
          <w:color w:val="auto"/>
          <w:sz w:val="28"/>
          <w:szCs w:val="28"/>
          <w:lang w:val="zh-CN"/>
        </w:rPr>
        <w:t>作业车型:洒水车</w:t>
      </w:r>
    </w:p>
    <w:p>
      <w:pPr>
        <w:snapToGrid w:val="0"/>
        <w:spacing w:line="360" w:lineRule="auto"/>
        <w:ind w:firstLine="840" w:firstLineChars="300"/>
        <w:rPr>
          <w:rFonts w:ascii="宋体" w:hAnsi="宋体" w:eastAsiaTheme="minorEastAsia" w:cstheme="minorBidi"/>
          <w:color w:val="auto"/>
          <w:sz w:val="28"/>
          <w:szCs w:val="28"/>
          <w:lang w:val="zh-CN"/>
        </w:rPr>
      </w:pPr>
      <w:r>
        <w:rPr>
          <w:rFonts w:hint="eastAsia" w:ascii="宋体" w:hAnsi="宋体" w:eastAsiaTheme="minorEastAsia" w:cstheme="minorBidi"/>
          <w:color w:val="auto"/>
          <w:sz w:val="28"/>
          <w:szCs w:val="28"/>
          <w:lang w:val="zh-CN"/>
        </w:rPr>
        <w:t>作业标准:路面、路沿石无积泥、积尘、积水，无残留垃圾，雨水箅表面洁净，交通标志线无污渍，现本色。</w:t>
      </w:r>
    </w:p>
    <w:p>
      <w:pPr>
        <w:snapToGrid w:val="0"/>
        <w:spacing w:line="360" w:lineRule="auto"/>
        <w:ind w:firstLine="840" w:firstLineChars="300"/>
        <w:rPr>
          <w:rFonts w:ascii="宋体" w:hAnsi="宋体" w:eastAsiaTheme="minorEastAsia" w:cstheme="minorBidi"/>
          <w:color w:val="auto"/>
          <w:sz w:val="28"/>
          <w:szCs w:val="28"/>
          <w:lang w:val="zh-CN"/>
        </w:rPr>
      </w:pPr>
      <w:r>
        <w:rPr>
          <w:rFonts w:hint="eastAsia" w:ascii="宋体" w:hAnsi="宋体" w:eastAsiaTheme="minorEastAsia" w:cstheme="minorBidi"/>
          <w:color w:val="auto"/>
          <w:sz w:val="28"/>
          <w:szCs w:val="28"/>
          <w:lang w:val="zh-CN"/>
        </w:rPr>
        <w:t>特殊要求:此项作业安排在洗扫作业前，配合洗扫作业</w:t>
      </w:r>
    </w:p>
    <w:p>
      <w:pPr>
        <w:snapToGrid w:val="0"/>
        <w:spacing w:line="360" w:lineRule="auto"/>
        <w:ind w:firstLine="840" w:firstLineChars="300"/>
        <w:rPr>
          <w:rFonts w:ascii="宋体" w:hAnsi="宋体" w:eastAsiaTheme="minorEastAsia" w:cstheme="minorBidi"/>
          <w:color w:val="auto"/>
          <w:sz w:val="28"/>
          <w:szCs w:val="28"/>
          <w:lang w:val="zh-CN"/>
        </w:rPr>
      </w:pPr>
      <w:r>
        <w:rPr>
          <w:rFonts w:hint="eastAsia" w:ascii="宋体" w:hAnsi="宋体" w:cs="宋体"/>
          <w:color w:val="auto"/>
          <w:kern w:val="2"/>
          <w:sz w:val="28"/>
          <w:szCs w:val="28"/>
          <w:lang w:val="en-US" w:eastAsia="zh-CN" w:bidi="ar-SA"/>
        </w:rPr>
        <w:t>（二）</w:t>
      </w:r>
      <w:r>
        <w:rPr>
          <w:rFonts w:hint="eastAsia" w:ascii="宋体" w:hAnsi="宋体" w:eastAsiaTheme="minorEastAsia" w:cstheme="minorBidi"/>
          <w:color w:val="auto"/>
          <w:sz w:val="28"/>
          <w:szCs w:val="28"/>
          <w:lang w:val="zh-CN"/>
        </w:rPr>
        <w:t>道路机械洗扫</w:t>
      </w:r>
    </w:p>
    <w:p>
      <w:pPr>
        <w:snapToGrid w:val="0"/>
        <w:spacing w:line="360" w:lineRule="auto"/>
        <w:ind w:firstLine="840" w:firstLineChars="300"/>
        <w:rPr>
          <w:rFonts w:ascii="宋体" w:hAnsi="宋体" w:eastAsiaTheme="minorEastAsia" w:cstheme="minorBidi"/>
          <w:color w:val="auto"/>
          <w:sz w:val="28"/>
          <w:szCs w:val="28"/>
          <w:lang w:val="zh-CN"/>
        </w:rPr>
      </w:pPr>
      <w:r>
        <w:rPr>
          <w:rFonts w:hint="eastAsia" w:ascii="宋体" w:hAnsi="宋体" w:eastAsiaTheme="minorEastAsia" w:cstheme="minorBidi"/>
          <w:color w:val="auto"/>
          <w:sz w:val="28"/>
          <w:szCs w:val="28"/>
          <w:lang w:val="zh-CN"/>
        </w:rPr>
        <w:t>作业范围:机动车快车道、辅道</w:t>
      </w:r>
    </w:p>
    <w:p>
      <w:pPr>
        <w:snapToGrid w:val="0"/>
        <w:spacing w:line="360" w:lineRule="auto"/>
        <w:ind w:firstLine="840" w:firstLineChars="300"/>
        <w:rPr>
          <w:rFonts w:ascii="宋体" w:hAnsi="宋体" w:eastAsiaTheme="minorEastAsia" w:cstheme="minorBidi"/>
          <w:color w:val="auto"/>
          <w:sz w:val="28"/>
          <w:szCs w:val="28"/>
          <w:lang w:val="zh-CN"/>
        </w:rPr>
      </w:pPr>
      <w:r>
        <w:rPr>
          <w:rFonts w:hint="eastAsia" w:ascii="宋体" w:hAnsi="宋体" w:eastAsiaTheme="minorEastAsia" w:cstheme="minorBidi"/>
          <w:color w:val="auto"/>
          <w:sz w:val="28"/>
          <w:szCs w:val="28"/>
          <w:lang w:val="zh-CN"/>
        </w:rPr>
        <w:t>作业内容:机械洗扫，洗扫车加喷头冲洗路沿石。作业频次:不低于1次/日。</w:t>
      </w:r>
    </w:p>
    <w:p>
      <w:pPr>
        <w:snapToGrid w:val="0"/>
        <w:spacing w:line="360" w:lineRule="auto"/>
        <w:ind w:firstLine="840" w:firstLineChars="300"/>
        <w:rPr>
          <w:rFonts w:ascii="宋体" w:hAnsi="宋体" w:eastAsiaTheme="minorEastAsia" w:cstheme="minorBidi"/>
          <w:color w:val="auto"/>
          <w:sz w:val="28"/>
          <w:szCs w:val="28"/>
          <w:lang w:val="zh-CN"/>
        </w:rPr>
      </w:pPr>
      <w:r>
        <w:rPr>
          <w:rFonts w:hint="eastAsia" w:ascii="宋体" w:hAnsi="宋体" w:eastAsiaTheme="minorEastAsia" w:cstheme="minorBidi"/>
          <w:color w:val="auto"/>
          <w:sz w:val="28"/>
          <w:szCs w:val="28"/>
          <w:lang w:val="zh-CN"/>
        </w:rPr>
        <w:t>作业时间:02:00至6:00，特殊天气根据主管部门指令进行适当调整。作业时速:不高于15公里/小时。</w:t>
      </w:r>
    </w:p>
    <w:p>
      <w:pPr>
        <w:snapToGrid w:val="0"/>
        <w:spacing w:line="360" w:lineRule="auto"/>
        <w:ind w:firstLine="840" w:firstLineChars="300"/>
        <w:rPr>
          <w:rFonts w:ascii="宋体" w:hAnsi="宋体" w:eastAsiaTheme="minorEastAsia" w:cstheme="minorBidi"/>
          <w:color w:val="auto"/>
          <w:sz w:val="28"/>
          <w:szCs w:val="28"/>
          <w:lang w:val="zh-CN"/>
        </w:rPr>
      </w:pPr>
      <w:r>
        <w:rPr>
          <w:rFonts w:hint="eastAsia" w:ascii="宋体" w:hAnsi="宋体" w:eastAsiaTheme="minorEastAsia" w:cstheme="minorBidi"/>
          <w:color w:val="auto"/>
          <w:sz w:val="28"/>
          <w:szCs w:val="28"/>
          <w:lang w:val="zh-CN"/>
        </w:rPr>
        <w:t>作业车型:洗扫车。</w:t>
      </w:r>
    </w:p>
    <w:p>
      <w:pPr>
        <w:snapToGrid w:val="0"/>
        <w:spacing w:line="360" w:lineRule="auto"/>
        <w:ind w:firstLine="840" w:firstLineChars="300"/>
        <w:rPr>
          <w:rFonts w:hint="eastAsia"/>
          <w:color w:val="auto"/>
        </w:rPr>
      </w:pPr>
      <w:r>
        <w:rPr>
          <w:rFonts w:hint="eastAsia" w:ascii="宋体" w:hAnsi="宋体" w:eastAsiaTheme="minorEastAsia" w:cstheme="minorBidi"/>
          <w:color w:val="auto"/>
          <w:sz w:val="28"/>
          <w:szCs w:val="28"/>
          <w:lang w:val="zh-CN"/>
        </w:rPr>
        <w:t>作业标准:路面无堆积物、无砖瓦土石、无果皮纸屑塑料袋、无烟蒂痰迹、无积泥积尘、无污水、无灰带。</w:t>
      </w:r>
    </w:p>
    <w:p>
      <w:pPr>
        <w:keepNext/>
        <w:keepLines/>
        <w:numPr>
          <w:ilvl w:val="0"/>
          <w:numId w:val="0"/>
        </w:numPr>
        <w:spacing w:line="360" w:lineRule="auto"/>
        <w:ind w:leftChars="0"/>
        <w:jc w:val="left"/>
        <w:outlineLvl w:val="1"/>
        <w:rPr>
          <w:rFonts w:hint="eastAsia" w:ascii="宋体" w:hAnsi="宋体" w:cs="宋体"/>
          <w:b/>
          <w:bCs/>
          <w:color w:val="auto"/>
          <w:sz w:val="28"/>
          <w:szCs w:val="28"/>
          <w:lang w:val="en-US" w:eastAsia="zh-CN"/>
        </w:rPr>
      </w:pPr>
      <w:bookmarkStart w:id="186" w:name="_Toc17350"/>
      <w:r>
        <w:rPr>
          <w:rFonts w:hint="eastAsia" w:ascii="宋体" w:hAnsi="宋体" w:cs="宋体"/>
          <w:b/>
          <w:bCs/>
          <w:color w:val="auto"/>
          <w:sz w:val="28"/>
          <w:szCs w:val="28"/>
          <w:lang w:val="en-US" w:eastAsia="zh-CN"/>
        </w:rPr>
        <w:t>*4.3商务要求</w:t>
      </w:r>
      <w:bookmarkEnd w:id="184"/>
      <w:bookmarkEnd w:id="185"/>
      <w:bookmarkEnd w:id="186"/>
    </w:p>
    <w:p>
      <w:pPr>
        <w:pStyle w:val="7"/>
        <w:numPr>
          <w:ilvl w:val="2"/>
          <w:numId w:val="0"/>
        </w:numPr>
        <w:spacing w:after="0"/>
        <w:ind w:leftChars="0"/>
        <w:rPr>
          <w:rFonts w:hint="eastAsia" w:ascii="宋体" w:hAnsi="宋体" w:eastAsia="宋体" w:cs="宋体"/>
          <w:color w:val="auto"/>
          <w:lang w:val="en-US" w:eastAsia="zh-CN"/>
        </w:rPr>
      </w:pPr>
      <w:r>
        <w:rPr>
          <w:rFonts w:hint="eastAsia" w:cs="宋体"/>
          <w:color w:val="auto"/>
          <w:lang w:val="en-US" w:eastAsia="zh-CN"/>
        </w:rPr>
        <w:t>*4.3.1服</w:t>
      </w:r>
      <w:r>
        <w:rPr>
          <w:rFonts w:hint="eastAsia" w:ascii="宋体" w:hAnsi="宋体" w:eastAsia="宋体" w:cs="宋体"/>
          <w:color w:val="auto"/>
          <w:lang w:val="zh-CN" w:eastAsia="zh-CN"/>
        </w:rPr>
        <w:t>务时间</w:t>
      </w:r>
    </w:p>
    <w:p>
      <w:pPr>
        <w:snapToGrid w:val="0"/>
        <w:spacing w:line="360" w:lineRule="auto"/>
        <w:ind w:firstLine="562" w:firstLineChars="200"/>
        <w:rPr>
          <w:rFonts w:hint="eastAsia" w:ascii="宋体" w:hAnsi="宋体" w:eastAsia="宋体" w:cs="宋体"/>
          <w:b/>
          <w:bCs/>
          <w:color w:val="auto"/>
          <w:kern w:val="2"/>
          <w:sz w:val="28"/>
          <w:szCs w:val="28"/>
          <w:lang w:val="zh-CN" w:eastAsia="zh-CN" w:bidi="ar-SA"/>
        </w:rPr>
      </w:pPr>
      <w:r>
        <w:rPr>
          <w:rFonts w:hint="eastAsia" w:ascii="宋体" w:hAnsi="宋体" w:cs="宋体"/>
          <w:b/>
          <w:bCs/>
          <w:color w:val="auto"/>
          <w:kern w:val="2"/>
          <w:sz w:val="28"/>
          <w:szCs w:val="28"/>
          <w:lang w:val="en-US" w:eastAsia="zh-CN" w:bidi="ar-SA"/>
        </w:rPr>
        <w:t>*</w:t>
      </w:r>
      <w:r>
        <w:rPr>
          <w:rFonts w:hint="eastAsia" w:ascii="宋体" w:hAnsi="宋体" w:eastAsia="宋体" w:cs="宋体"/>
          <w:b/>
          <w:bCs/>
          <w:color w:val="auto"/>
          <w:kern w:val="2"/>
          <w:sz w:val="28"/>
          <w:szCs w:val="28"/>
          <w:lang w:val="en-US" w:eastAsia="zh-CN" w:bidi="ar-SA"/>
        </w:rPr>
        <w:t>合同服务期限为两年，</w:t>
      </w:r>
      <w:r>
        <w:rPr>
          <w:rFonts w:hint="eastAsia" w:ascii="宋体" w:hAnsi="宋体" w:eastAsia="宋体" w:cs="宋体"/>
          <w:b/>
          <w:bCs/>
          <w:color w:val="auto"/>
          <w:kern w:val="2"/>
          <w:sz w:val="28"/>
          <w:szCs w:val="28"/>
          <w:lang w:val="zh-CN" w:eastAsia="zh-CN" w:bidi="ar-SA"/>
        </w:rPr>
        <w:t>合同一年一签，当年合同期满后，经采购人考核合格可续签合同。（续签合同前提条件：①全年任意一个月作业公司考核得分不得低于 70分及以下；②全年12个月考核结果平均分在85分及以上。）</w:t>
      </w:r>
    </w:p>
    <w:p>
      <w:pPr>
        <w:pStyle w:val="7"/>
        <w:numPr>
          <w:ilvl w:val="2"/>
          <w:numId w:val="0"/>
        </w:numPr>
        <w:spacing w:after="0"/>
        <w:ind w:leftChars="0"/>
        <w:rPr>
          <w:rFonts w:hint="eastAsia" w:ascii="宋体" w:hAnsi="宋体" w:eastAsia="宋体" w:cs="宋体"/>
          <w:color w:val="auto"/>
          <w:lang w:val="en-US" w:eastAsia="zh-CN"/>
        </w:rPr>
      </w:pPr>
      <w:r>
        <w:rPr>
          <w:rFonts w:hint="eastAsia" w:cs="宋体"/>
          <w:color w:val="auto"/>
          <w:lang w:val="en-US" w:eastAsia="zh-CN"/>
        </w:rPr>
        <w:t>*4.3.2</w:t>
      </w:r>
      <w:r>
        <w:rPr>
          <w:rFonts w:hint="eastAsia" w:ascii="宋体" w:hAnsi="宋体" w:eastAsia="宋体" w:cs="宋体"/>
          <w:color w:val="auto"/>
          <w:lang w:val="en-US" w:eastAsia="zh-CN"/>
        </w:rPr>
        <w:t>合同价款支付方式和条件</w:t>
      </w:r>
    </w:p>
    <w:p>
      <w:pPr>
        <w:snapToGrid w:val="0"/>
        <w:spacing w:line="360" w:lineRule="auto"/>
        <w:ind w:firstLine="562" w:firstLineChars="200"/>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签订采购合同后5个工作日内支付中标金额30%的预付款，余下中标金额按月支付服务费（按月抵扣预付款，预付款抵扣完后按月支付服务费），采购人月初对供应商上月提供的服务进行考核，考核合格后采购人在收到发票15日内（预付款除外）支付上月服务费。供应商须向采购人提供增值税发票，否则采购人有权暂缓付款，并不承担违约责任。考核不合格，待整改合格后，延迟一个月付款。</w:t>
      </w:r>
    </w:p>
    <w:p>
      <w:pPr>
        <w:pStyle w:val="7"/>
        <w:numPr>
          <w:ilvl w:val="2"/>
          <w:numId w:val="0"/>
        </w:numPr>
        <w:spacing w:after="0"/>
        <w:ind w:leftChars="0"/>
        <w:rPr>
          <w:rFonts w:hint="eastAsia" w:ascii="宋体" w:hAnsi="宋体" w:eastAsia="宋体" w:cs="宋体"/>
          <w:color w:val="auto"/>
          <w:lang w:val="en-US" w:eastAsia="zh-CN"/>
        </w:rPr>
      </w:pPr>
      <w:r>
        <w:rPr>
          <w:rFonts w:hint="eastAsia" w:cs="宋体"/>
          <w:color w:val="auto"/>
          <w:lang w:val="en-US" w:eastAsia="zh-CN"/>
        </w:rPr>
        <w:t>*4.3.3</w:t>
      </w:r>
      <w:r>
        <w:rPr>
          <w:rFonts w:hint="eastAsia" w:ascii="宋体" w:hAnsi="宋体" w:eastAsia="宋体" w:cs="宋体"/>
          <w:color w:val="auto"/>
          <w:lang w:val="en-US" w:eastAsia="zh-CN"/>
        </w:rPr>
        <w:t>违约责任</w:t>
      </w:r>
    </w:p>
    <w:p>
      <w:pPr>
        <w:pageBreakBefore w:val="0"/>
        <w:kinsoku/>
        <w:wordWrap/>
        <w:overflowPunct/>
        <w:topLinePunct w:val="0"/>
        <w:bidi w:val="0"/>
        <w:spacing w:line="480" w:lineRule="exact"/>
        <w:ind w:firstLine="281" w:firstLineChars="100"/>
        <w:rPr>
          <w:rFonts w:hint="eastAsia" w:ascii="宋体" w:hAnsi="宋体" w:eastAsia="宋体" w:cs="宋体"/>
          <w:b/>
          <w:bCs w:val="0"/>
          <w:color w:val="auto"/>
          <w:kern w:val="0"/>
          <w:sz w:val="28"/>
          <w:szCs w:val="28"/>
          <w:u w:val="none"/>
          <w:lang w:eastAsia="zh-CN"/>
        </w:rPr>
      </w:pPr>
      <w:r>
        <w:rPr>
          <w:rFonts w:hint="eastAsia" w:ascii="宋体" w:hAnsi="宋体" w:eastAsia="宋体" w:cs="宋体"/>
          <w:b/>
          <w:bCs w:val="0"/>
          <w:color w:val="auto"/>
          <w:kern w:val="0"/>
          <w:sz w:val="28"/>
          <w:szCs w:val="28"/>
          <w:u w:val="none"/>
          <w:lang w:eastAsia="zh-CN"/>
        </w:rPr>
        <w:t>（一）甲方违约责任：</w:t>
      </w:r>
    </w:p>
    <w:p>
      <w:pPr>
        <w:snapToGrid w:val="0"/>
        <w:spacing w:line="360" w:lineRule="auto"/>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w:t>
      </w:r>
      <w:r>
        <w:rPr>
          <w:rFonts w:hint="eastAsia" w:ascii="宋体" w:hAnsi="宋体" w:eastAsia="宋体" w:cs="宋体"/>
          <w:color w:val="auto"/>
          <w:sz w:val="28"/>
          <w:szCs w:val="28"/>
        </w:rPr>
        <w:t>甲方违反合同约定，使乙方未完成约定管理目标，乙方有权要求甲方在一定期限内整改，逾期未整改的，乙方有权终止合同；造成乙方经济损失的，甲方应给予乙方经济赔偿。</w:t>
      </w:r>
    </w:p>
    <w:p>
      <w:pPr>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kern w:val="2"/>
          <w:sz w:val="28"/>
          <w:szCs w:val="28"/>
          <w:lang w:val="en-US" w:eastAsia="zh-CN" w:bidi="ar-SA"/>
        </w:rPr>
        <w:t>2.</w:t>
      </w:r>
      <w:r>
        <w:rPr>
          <w:rFonts w:hint="eastAsia" w:ascii="宋体" w:hAnsi="宋体" w:eastAsia="宋体" w:cs="宋体"/>
          <w:color w:val="auto"/>
          <w:sz w:val="28"/>
          <w:szCs w:val="28"/>
        </w:rPr>
        <w:t>因甲方原因导致变更、中止或者终止政府采购合同的，甲方依照合同约定对乙方受到的损失予以赔偿或者补偿。</w:t>
      </w:r>
    </w:p>
    <w:p>
      <w:pPr>
        <w:snapToGrid w:val="0"/>
        <w:spacing w:line="360" w:lineRule="auto"/>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w:t>
      </w:r>
      <w:r>
        <w:rPr>
          <w:rFonts w:hint="eastAsia" w:ascii="宋体" w:hAnsi="宋体" w:eastAsia="宋体" w:cs="宋体"/>
          <w:color w:val="auto"/>
          <w:sz w:val="28"/>
          <w:szCs w:val="28"/>
        </w:rPr>
        <w:t>乙方在服务期内无质量问题和违约行为的，甲方应准时支付乙方服务费，如逾期，则按应付金额每日1‰标准向乙方赔付违约金。</w:t>
      </w:r>
    </w:p>
    <w:p>
      <w:pPr>
        <w:pageBreakBefore w:val="0"/>
        <w:kinsoku/>
        <w:wordWrap/>
        <w:overflowPunct/>
        <w:topLinePunct w:val="0"/>
        <w:bidi w:val="0"/>
        <w:spacing w:line="480" w:lineRule="exact"/>
        <w:ind w:firstLine="281" w:firstLineChars="100"/>
        <w:rPr>
          <w:rFonts w:hint="eastAsia" w:ascii="宋体" w:hAnsi="宋体" w:eastAsia="宋体" w:cs="宋体"/>
          <w:b/>
          <w:bCs w:val="0"/>
          <w:color w:val="auto"/>
          <w:kern w:val="0"/>
          <w:sz w:val="28"/>
          <w:szCs w:val="28"/>
          <w:u w:val="none"/>
          <w:lang w:eastAsia="zh-CN"/>
        </w:rPr>
      </w:pPr>
      <w:r>
        <w:rPr>
          <w:rFonts w:hint="eastAsia" w:ascii="宋体" w:hAnsi="宋体" w:eastAsia="宋体" w:cs="宋体"/>
          <w:b/>
          <w:bCs w:val="0"/>
          <w:color w:val="auto"/>
          <w:kern w:val="0"/>
          <w:sz w:val="28"/>
          <w:szCs w:val="28"/>
          <w:u w:val="none"/>
          <w:lang w:eastAsia="zh-CN"/>
        </w:rPr>
        <w:t>（二）乙方违约责任：</w:t>
      </w:r>
    </w:p>
    <w:p>
      <w:pPr>
        <w:snapToGrid w:val="0"/>
        <w:spacing w:line="360" w:lineRule="auto"/>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1.因乙方疏于管理，未按照法律、法规规定和合同的约定履行公共秩序防范义务，导致人身、财产受到损失的，应承担相应法律责任和相应的经济赔偿。</w:t>
      </w:r>
    </w:p>
    <w:p>
      <w:pPr>
        <w:snapToGrid w:val="0"/>
        <w:spacing w:line="360" w:lineRule="auto"/>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乙方违反合同约定，未能达到约定的管理目标，甲方有权要求乙方限期整改，并达到合同约定；逾期未整改的，或整改不符合合同约定的，甲方有权终止合同；造成甲方经济损失的，乙方应给予甲方一定的经济赔偿。</w:t>
      </w:r>
    </w:p>
    <w:p>
      <w:pPr>
        <w:pStyle w:val="2"/>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3.如乙方发生违约事项，甲方可以从甲方应付或将付给乙方的任何一笔款项中扣除。</w:t>
      </w:r>
    </w:p>
    <w:p>
      <w:pPr>
        <w:pStyle w:val="2"/>
        <w:rPr>
          <w:rFonts w:hint="eastAsia"/>
          <w:color w:val="auto"/>
          <w:lang w:val="en-US" w:eastAsia="zh-CN"/>
        </w:rPr>
      </w:pPr>
    </w:p>
    <w:p>
      <w:pPr>
        <w:pStyle w:val="7"/>
        <w:numPr>
          <w:ilvl w:val="2"/>
          <w:numId w:val="0"/>
        </w:numPr>
        <w:spacing w:after="0"/>
        <w:ind w:leftChars="0"/>
        <w:rPr>
          <w:rFonts w:hint="eastAsia" w:ascii="宋体" w:hAnsi="宋体" w:eastAsia="宋体" w:cs="宋体"/>
          <w:color w:val="auto"/>
          <w:lang w:val="zh-CN" w:eastAsia="zh-CN"/>
        </w:rPr>
      </w:pPr>
      <w:r>
        <w:rPr>
          <w:rFonts w:hint="eastAsia" w:cs="宋体"/>
          <w:color w:val="auto"/>
          <w:lang w:val="en-US" w:eastAsia="zh-CN"/>
        </w:rPr>
        <w:t>*4.3.4</w:t>
      </w:r>
      <w:r>
        <w:rPr>
          <w:rFonts w:hint="eastAsia" w:ascii="宋体" w:hAnsi="宋体" w:eastAsia="宋体" w:cs="宋体"/>
          <w:color w:val="auto"/>
          <w:lang w:val="zh-CN" w:eastAsia="zh-CN"/>
        </w:rPr>
        <w:t>验收标准和方法</w:t>
      </w:r>
    </w:p>
    <w:p>
      <w:pPr>
        <w:snapToGrid w:val="0"/>
        <w:spacing w:line="360" w:lineRule="auto"/>
        <w:ind w:firstLine="560" w:firstLineChars="200"/>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一、</w:t>
      </w:r>
      <w:r>
        <w:rPr>
          <w:rFonts w:hint="eastAsia" w:ascii="宋体" w:hAnsi="宋体" w:eastAsia="宋体" w:cs="宋体"/>
          <w:color w:val="auto"/>
          <w:kern w:val="2"/>
          <w:sz w:val="28"/>
          <w:szCs w:val="28"/>
          <w:lang w:val="en-US" w:eastAsia="zh-CN" w:bidi="ar-SA"/>
        </w:rPr>
        <w:t>中标人与采购人应严格参照财政部《关于进一步加强政府采购需求和履约验收管理的指导意见》（财库[2016]205号）的要求及其他相关法律法规进行验收。</w:t>
      </w:r>
    </w:p>
    <w:p>
      <w:pPr>
        <w:snapToGrid w:val="0"/>
        <w:spacing w:line="360" w:lineRule="auto"/>
        <w:ind w:firstLine="560" w:firstLineChars="200"/>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二、</w:t>
      </w:r>
      <w:r>
        <w:rPr>
          <w:rFonts w:hint="eastAsia" w:ascii="宋体" w:hAnsi="宋体" w:eastAsia="宋体" w:cs="宋体"/>
          <w:color w:val="auto"/>
          <w:kern w:val="2"/>
          <w:sz w:val="28"/>
          <w:szCs w:val="28"/>
          <w:lang w:val="en-US" w:eastAsia="zh-CN" w:bidi="ar-SA"/>
        </w:rPr>
        <w:t>按国家有关规定以及本项目招标文件的质量要求和技术指标或者中标供应商的投标文件及承诺等进行验收。</w:t>
      </w:r>
    </w:p>
    <w:p>
      <w:pPr>
        <w:pStyle w:val="7"/>
        <w:numPr>
          <w:ilvl w:val="2"/>
          <w:numId w:val="0"/>
        </w:numPr>
        <w:spacing w:after="0"/>
        <w:ind w:leftChars="0"/>
        <w:rPr>
          <w:rFonts w:hint="eastAsia" w:ascii="宋体" w:hAnsi="宋体" w:eastAsia="宋体" w:cs="宋体"/>
          <w:color w:val="auto"/>
          <w:lang w:val="zh-CN" w:eastAsia="zh-CN"/>
        </w:rPr>
      </w:pPr>
      <w:r>
        <w:rPr>
          <w:rFonts w:hint="eastAsia" w:cs="宋体"/>
          <w:color w:val="auto"/>
          <w:lang w:val="en-US" w:eastAsia="zh-CN"/>
        </w:rPr>
        <w:t>*4.3.5</w:t>
      </w:r>
      <w:r>
        <w:rPr>
          <w:rFonts w:hint="eastAsia" w:ascii="宋体" w:hAnsi="宋体" w:eastAsia="宋体" w:cs="宋体"/>
          <w:color w:val="auto"/>
          <w:lang w:val="zh-CN" w:eastAsia="zh-CN"/>
        </w:rPr>
        <w:t>其它需要说明的事项</w:t>
      </w:r>
    </w:p>
    <w:p>
      <w:pPr>
        <w:pageBreakBefore w:val="0"/>
        <w:kinsoku/>
        <w:wordWrap/>
        <w:overflowPunct/>
        <w:topLinePunct w:val="0"/>
        <w:bidi w:val="0"/>
        <w:spacing w:line="480" w:lineRule="exact"/>
        <w:ind w:firstLine="560" w:firstLineChars="200"/>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一、</w:t>
      </w:r>
      <w:r>
        <w:rPr>
          <w:rFonts w:hint="eastAsia" w:ascii="宋体" w:hAnsi="宋体" w:eastAsia="宋体" w:cs="宋体"/>
          <w:color w:val="auto"/>
          <w:kern w:val="2"/>
          <w:sz w:val="28"/>
          <w:szCs w:val="28"/>
          <w:lang w:val="en-US" w:eastAsia="zh-CN" w:bidi="ar-SA"/>
        </w:rPr>
        <w:t>中标供应商对于政府有重大保障需求时无条件服从安排，应急措施完善、配备机具及作业人员30分钟内到达现场。</w:t>
      </w:r>
    </w:p>
    <w:p>
      <w:pPr>
        <w:snapToGrid w:val="0"/>
        <w:spacing w:line="360" w:lineRule="auto"/>
        <w:ind w:firstLine="560" w:firstLineChars="200"/>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二、</w:t>
      </w:r>
      <w:r>
        <w:rPr>
          <w:rFonts w:hint="eastAsia" w:ascii="宋体" w:hAnsi="宋体" w:eastAsia="宋体" w:cs="宋体"/>
          <w:color w:val="auto"/>
          <w:kern w:val="2"/>
          <w:sz w:val="28"/>
          <w:szCs w:val="28"/>
          <w:lang w:val="en-US" w:eastAsia="zh-CN" w:bidi="ar-SA"/>
        </w:rPr>
        <w:t>各包件将把成都市双流区彭镇人民政府《环境卫生作业和管理考核评分细则》和《环境卫生作业考核办法》要求作为合同附件予以明确要求。</w:t>
      </w:r>
      <w:bookmarkEnd w:id="181"/>
      <w:bookmarkEnd w:id="182"/>
    </w:p>
    <w:p>
      <w:pPr>
        <w:pStyle w:val="2"/>
        <w:rPr>
          <w:rFonts w:hint="eastAsia"/>
          <w:color w:val="auto"/>
          <w:lang w:val="en-US" w:eastAsia="zh-CN"/>
        </w:rPr>
      </w:pPr>
    </w:p>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成都市双流区彭镇人民政府环境卫生作业</w:t>
      </w:r>
    </w:p>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和管理考核评分细则</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一、环卫作业公司管理评分细则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（一）</w:t>
      </w:r>
      <w:r>
        <w:rPr>
          <w:rFonts w:hint="eastAsia" w:ascii="宋体" w:hAnsi="宋体" w:eastAsia="宋体" w:cs="宋体"/>
          <w:color w:val="auto"/>
          <w:sz w:val="28"/>
          <w:szCs w:val="28"/>
          <w:highlight w:val="none"/>
        </w:rPr>
        <w:t>设立分公司、项目部，配备项目经理，办公场地面积不低于80平方米，未达要求扣5分。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（二）</w:t>
      </w:r>
      <w:r>
        <w:rPr>
          <w:rFonts w:hint="eastAsia" w:ascii="宋体" w:hAnsi="宋体" w:eastAsia="宋体" w:cs="宋体"/>
          <w:color w:val="auto"/>
          <w:sz w:val="28"/>
          <w:szCs w:val="28"/>
          <w:highlight w:val="none"/>
        </w:rPr>
        <w:t>按要求配备管理人员及环卫作业人员，缺1名管理人员扣4分，缺1名环卫作业人员扣1分。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（三）</w:t>
      </w:r>
      <w:r>
        <w:rPr>
          <w:rFonts w:hint="eastAsia" w:ascii="宋体" w:hAnsi="宋体" w:eastAsia="宋体" w:cs="宋体"/>
          <w:color w:val="auto"/>
          <w:sz w:val="28"/>
          <w:szCs w:val="28"/>
          <w:highlight w:val="none"/>
        </w:rPr>
        <w:t>作业示意图上墙，未达要求扣5分；各项管理制度健全并上墙，未达要求扣5分。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（四）</w:t>
      </w:r>
      <w:r>
        <w:rPr>
          <w:rFonts w:hint="eastAsia" w:ascii="宋体" w:hAnsi="宋体" w:eastAsia="宋体" w:cs="宋体"/>
          <w:color w:val="auto"/>
          <w:sz w:val="28"/>
          <w:szCs w:val="28"/>
          <w:highlight w:val="none"/>
        </w:rPr>
        <w:t>环卫管理人员和值班人员到位，及时处置交办事项，未按要求每次扣2分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（五）</w:t>
      </w:r>
      <w:r>
        <w:rPr>
          <w:rFonts w:hint="eastAsia" w:ascii="宋体" w:hAnsi="宋体" w:eastAsia="宋体" w:cs="宋体"/>
          <w:color w:val="auto"/>
          <w:sz w:val="28"/>
          <w:szCs w:val="28"/>
          <w:highlight w:val="none"/>
        </w:rPr>
        <w:t>管理人员和值班人员到位，通讯畅通，巡查记录和值班记录完整，未达要求扣2分。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（六）</w:t>
      </w:r>
      <w:r>
        <w:rPr>
          <w:rFonts w:hint="eastAsia" w:ascii="宋体" w:hAnsi="宋体" w:eastAsia="宋体" w:cs="宋体"/>
          <w:color w:val="auto"/>
          <w:sz w:val="28"/>
          <w:szCs w:val="28"/>
          <w:highlight w:val="none"/>
        </w:rPr>
        <w:t>管理人员、保洁人员统一着装，未达要求每人每次扣1分。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（七）</w:t>
      </w:r>
      <w:r>
        <w:rPr>
          <w:rFonts w:hint="eastAsia" w:ascii="宋体" w:hAnsi="宋体" w:eastAsia="宋体" w:cs="宋体"/>
          <w:color w:val="auto"/>
          <w:sz w:val="28"/>
          <w:szCs w:val="28"/>
          <w:highlight w:val="none"/>
        </w:rPr>
        <w:t>按要求购买从业人员社会保险，从业人员工资不低于成都市最低工资标准，未达要求每人扣1分。如因此造成从业人员举报、投诉和上访每人每次扣3分。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（八）</w:t>
      </w:r>
      <w:r>
        <w:rPr>
          <w:rFonts w:hint="eastAsia" w:ascii="宋体" w:hAnsi="宋体" w:eastAsia="宋体" w:cs="宋体"/>
          <w:color w:val="auto"/>
          <w:sz w:val="28"/>
          <w:szCs w:val="28"/>
          <w:highlight w:val="none"/>
        </w:rPr>
        <w:t xml:space="preserve">建立健全财务管理体系，未按要求出具审计报告的扣5分。 </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（九）</w:t>
      </w:r>
      <w:r>
        <w:rPr>
          <w:rFonts w:hint="eastAsia" w:ascii="宋体" w:hAnsi="宋体" w:eastAsia="宋体" w:cs="宋体"/>
          <w:color w:val="auto"/>
          <w:sz w:val="28"/>
          <w:szCs w:val="28"/>
          <w:highlight w:val="none"/>
        </w:rPr>
        <w:t>作业质量受到群众举报，经查属实的每次扣1分。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（十）</w:t>
      </w:r>
      <w:r>
        <w:rPr>
          <w:rFonts w:hint="eastAsia" w:ascii="宋体" w:hAnsi="宋体" w:eastAsia="宋体" w:cs="宋体"/>
          <w:color w:val="auto"/>
          <w:sz w:val="28"/>
          <w:szCs w:val="28"/>
          <w:highlight w:val="none"/>
        </w:rPr>
        <w:t>被省级（含）以上主流媒体曝光每次扣5分，被市级以上（含市级）主流媒体曝光的，每次扣4分，被区级或网络媒体曝光每次扣2分。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（十一）</w:t>
      </w:r>
      <w:r>
        <w:rPr>
          <w:rFonts w:hint="eastAsia" w:ascii="宋体" w:hAnsi="宋体" w:eastAsia="宋体" w:cs="宋体"/>
          <w:color w:val="auto"/>
          <w:sz w:val="28"/>
          <w:szCs w:val="28"/>
          <w:highlight w:val="none"/>
        </w:rPr>
        <w:t>作业质量受到市级以上（含市级）领导批评的扣20分，区级领导批评的扣15分，局主要领导批示批评的扣10分，局分管领导批评的扣5分。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（十二）</w:t>
      </w:r>
      <w:r>
        <w:rPr>
          <w:rFonts w:hint="eastAsia" w:ascii="宋体" w:hAnsi="宋体" w:eastAsia="宋体" w:cs="宋体"/>
          <w:color w:val="auto"/>
          <w:sz w:val="28"/>
          <w:szCs w:val="28"/>
          <w:highlight w:val="none"/>
        </w:rPr>
        <w:t>在双流区组织的各项测评和考核中，彭镇政府辖区内环境卫生管理（或街面管理）排名在后三名，每条街道（或每个问题）按5、6、7的标准扣分（以被检点位及区域为准）。</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二、清扫保洁作业评分细则</w:t>
      </w:r>
    </w:p>
    <w:p>
      <w:pPr>
        <w:keepNext w:val="0"/>
        <w:keepLines w:val="0"/>
        <w:pageBreakBefore w:val="0"/>
        <w:widowControl/>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（一）作业人员管理</w:t>
      </w:r>
    </w:p>
    <w:p>
      <w:pPr>
        <w:keepNext w:val="0"/>
        <w:keepLines w:val="0"/>
        <w:pageBreakBefore w:val="0"/>
        <w:widowControl/>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环卫作业人员按要求着装，且环卫服装上有环境卫生宣传语，未达要求每人每次扣1分。</w:t>
      </w:r>
    </w:p>
    <w:p>
      <w:pPr>
        <w:keepNext w:val="0"/>
        <w:keepLines w:val="0"/>
        <w:pageBreakBefore w:val="0"/>
        <w:widowControl/>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3人以上集体聊天的每次扣1分。</w:t>
      </w:r>
    </w:p>
    <w:p>
      <w:pPr>
        <w:keepNext w:val="0"/>
        <w:keepLines w:val="0"/>
        <w:pageBreakBefore w:val="0"/>
        <w:widowControl/>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未执行交接班制度，脱岗、离岗、断档的每人每次扣1分。</w:t>
      </w:r>
    </w:p>
    <w:p>
      <w:pPr>
        <w:keepNext w:val="0"/>
        <w:keepLines w:val="0"/>
        <w:pageBreakBefore w:val="0"/>
        <w:widowControl/>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工作人员作业时与市民发生争吵、斗殴、造成不良影响的，每人每次扣1分；作业时与行政主管部门（含双流环卫所）管理人员或考核人员发生争执、不服从管理的每人每次扣2分。</w:t>
      </w:r>
    </w:p>
    <w:p>
      <w:pPr>
        <w:keepNext w:val="0"/>
        <w:keepLines w:val="0"/>
        <w:pageBreakBefore w:val="0"/>
        <w:widowControl/>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环卫人员焚烧垃圾，每人每次扣3分。</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（二）作业工具管理</w:t>
      </w:r>
    </w:p>
    <w:p>
      <w:pPr>
        <w:keepNext w:val="0"/>
        <w:keepLines w:val="0"/>
        <w:pageBreakBefore w:val="0"/>
        <w:widowControl/>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洗扫车、洒水车、快保车、垃圾转运车、高压冲洗车未按要求配置每天每台扣2分。上述车辆车身不洁、脏污，外观标识不规范、警示标识缺失，每台扣2分。</w:t>
      </w:r>
    </w:p>
    <w:p>
      <w:pPr>
        <w:keepNext w:val="0"/>
        <w:keepLines w:val="0"/>
        <w:pageBreakBefore w:val="0"/>
        <w:widowControl/>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洗扫车、洒水车GPS定位和油耗测定装置安装到位并正常运行，未按要求每天每台扣5分。</w:t>
      </w:r>
    </w:p>
    <w:p>
      <w:pPr>
        <w:keepNext w:val="0"/>
        <w:keepLines w:val="0"/>
        <w:pageBreakBefore w:val="0"/>
        <w:widowControl/>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3、其他环卫作业工具配备不齐，每缺少1项每人扣1分。</w:t>
      </w:r>
    </w:p>
    <w:p>
      <w:pPr>
        <w:keepNext w:val="0"/>
        <w:keepLines w:val="0"/>
        <w:pageBreakBefore w:val="0"/>
        <w:widowControl/>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环卫作业工具随意摆放，影响市容观瞻，每次每处扣1分。</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（三）道路含绿化带冲洗和清扫管理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未按标准进行道路和绿化带冲洗和清扫管理（含垃圾捡拾、垃圾收运），每次扣5分。</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（四）日常保洁管理</w:t>
      </w:r>
    </w:p>
    <w:p>
      <w:pPr>
        <w:keepNext w:val="0"/>
        <w:keepLines w:val="0"/>
        <w:pageBreakBefore w:val="0"/>
        <w:widowControl/>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未按要求做到全时段保洁，每次扣3分。</w:t>
      </w:r>
    </w:p>
    <w:p>
      <w:pPr>
        <w:keepNext w:val="0"/>
        <w:keepLines w:val="0"/>
        <w:pageBreakBefore w:val="0"/>
        <w:widowControl/>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标段内临时性无主垃圾和杂物未及时处理，每处扣1分。</w:t>
      </w:r>
    </w:p>
    <w:p>
      <w:pPr>
        <w:keepNext w:val="0"/>
        <w:keepLines w:val="0"/>
        <w:pageBreakBefore w:val="0"/>
        <w:widowControl/>
        <w:kinsoku/>
        <w:wordWrap/>
        <w:overflowPunct/>
        <w:topLinePunct w:val="0"/>
        <w:autoSpaceDE/>
        <w:autoSpaceDN/>
        <w:bidi w:val="0"/>
        <w:adjustRightInd/>
        <w:snapToGrid/>
        <w:spacing w:line="500" w:lineRule="exact"/>
        <w:ind w:left="279" w:leftChars="133"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往绿化带、水篦子、污雨水管井、道路边沟及河道清扫和倾倒垃的每人每次扣2分。</w:t>
      </w:r>
    </w:p>
    <w:p>
      <w:pPr>
        <w:keepNext w:val="0"/>
        <w:keepLines w:val="0"/>
        <w:pageBreakBefore w:val="0"/>
        <w:widowControl/>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巡回保洁和快捡每20分钟不少于1次，未达要求每处扣1分。巡回保洁中发现的污渍污迹及白色点状垃圾，在20分钟内实施处置，未达要求，发现一处扣1分。</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（五）作业质量管理</w:t>
      </w:r>
    </w:p>
    <w:p>
      <w:pPr>
        <w:keepNext w:val="0"/>
        <w:keepLines w:val="0"/>
        <w:pageBreakBefore w:val="0"/>
        <w:widowControl/>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车行道、辅道、人行道、绿化带（含车行隔离绿化带）质量标准：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人畜粪便无，垃圾、渣土或积水（处／1000 m2）≤1，痰迹（处1000m2）≤2，烟头（个1000m2）≤2，纸屑、塑膜数及瓜皮果核等（处／1000m2）≤2，砖头石块类杂物（个／1000 m2）≤2，牛皮癣（处／100米）≤2，道路附属设施积尘或污泥（处／100米）≤1，道路附属设施痰迹（处／100米）≤2，道路附属设施牛皮癣（处／100米）≤3，渣土面积（平方米／处）≤0.04，积水面积（平方米／处）≤0.09。</w:t>
      </w:r>
    </w:p>
    <w:p>
      <w:pPr>
        <w:keepNext w:val="0"/>
        <w:keepLines w:val="0"/>
        <w:pageBreakBefore w:val="0"/>
        <w:widowControl/>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雨天作业</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雨天实施雨天作业，及时扫水洗污，未达要求每条街扣2分。</w:t>
      </w:r>
    </w:p>
    <w:p>
      <w:pPr>
        <w:keepNext w:val="0"/>
        <w:keepLines w:val="0"/>
        <w:pageBreakBefore w:val="0"/>
        <w:widowControl/>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人行道和路沿石清洗</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人行道的清洗每周不低于1次，未达要求每次扣5分；检查时发现人行道有积尘积泥、细沙、油渍、污垢，一处扣1分。路沿石的清洗每天不低于2次，未达要求每次扣2分；检查时发现路沿石有积灰、积泥、污迹和灰带，发现一处扣1分。</w:t>
      </w:r>
    </w:p>
    <w:p>
      <w:pPr>
        <w:keepNext w:val="0"/>
        <w:keepLines w:val="0"/>
        <w:pageBreakBefore w:val="0"/>
        <w:widowControl/>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道路（车行道、人行道、绿化带）发现有积存垃圾的，每处扣3分。垃圾（含袋装垃圾）在15分钟之内未及时清运的，发现一处扣3分。</w:t>
      </w:r>
    </w:p>
    <w:p>
      <w:pPr>
        <w:keepNext w:val="0"/>
        <w:keepLines w:val="0"/>
        <w:pageBreakBefore w:val="0"/>
        <w:widowControl/>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桥梁所有立面每周清洗1次；桥梁两侧护栏每日清洗1次，未达要求的每座桥梁扣2分。</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三、果屑箱垃圾桶管理评分细则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（一）</w:t>
      </w:r>
      <w:r>
        <w:rPr>
          <w:rFonts w:hint="eastAsia" w:ascii="宋体" w:hAnsi="宋体" w:eastAsia="宋体" w:cs="宋体"/>
          <w:color w:val="auto"/>
          <w:sz w:val="28"/>
          <w:szCs w:val="28"/>
          <w:highlight w:val="none"/>
        </w:rPr>
        <w:t>果屑箱每日清掏、清洗至少3次，垃圾桶每周清洗至少2次，检查有污渍未予以清除的，每处扣1分。果屑箱垃圾即满即清，如有暴桶超过15分钟，按每处扣1分。果屑箱内未套垃圾分类袋，每处扣0.5分。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（二）</w:t>
      </w:r>
      <w:r>
        <w:rPr>
          <w:rFonts w:hint="eastAsia" w:ascii="宋体" w:hAnsi="宋体" w:eastAsia="宋体" w:cs="宋体"/>
          <w:color w:val="auto"/>
          <w:sz w:val="28"/>
          <w:szCs w:val="28"/>
          <w:highlight w:val="none"/>
        </w:rPr>
        <w:t>果屑箱倒伏、损坏，影响使用和观瞻，未及时上报每处扣0.5分。</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四、垃圾中转房（点）管理评分细则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垃圾中转房（点）内垃圾桶摆放无序、袋装垃圾堆放不整齐的，一处扣1分。垃圾中转房（点）内和周边有散露垃圾的，一处扣1分。收集点周边不整洁，乱堆乱放，一处扣1分。垃圾中转房（点）未及时打扫、冲洗，消毒、灭蝇，一处扣1分。</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五、环卫、市政设施保洁评分细则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市政环卫、设施（非机动车停放栏、公交站台、道路指示牌、通信、电力）等城市部件，每日清洁一次，未达要求的每处扣1分。道路及两米以下的牛皮癣未清除的，每处扣1分。城市部件有积灰、污渍、油渍的，发现一处扣1分。</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六、店招和卷帘门保洁评分细则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未按要求定期清洗店招和卷帘门的，每次扣2分。街面无人管理的卷帘门有积灰、污渍的，发现一处扣1分。</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七、执行指令和实施报告制度评分细则</w:t>
      </w:r>
    </w:p>
    <w:p>
      <w:pPr>
        <w:keepNext w:val="0"/>
        <w:keepLines w:val="0"/>
        <w:pageBreakBefore w:val="0"/>
        <w:widowControl/>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（一）环卫作业公司法人代表、项目经理无故缺席各种会议每次扣5分，参会迟到每次扣1分。</w:t>
      </w:r>
    </w:p>
    <w:p>
      <w:pPr>
        <w:keepNext w:val="0"/>
        <w:keepLines w:val="0"/>
        <w:pageBreakBefore w:val="0"/>
        <w:widowControl/>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（二）环卫作业公司项目经理无故不在岗，不服从主管部门的指令和安排，每次扣5分。</w:t>
      </w:r>
    </w:p>
    <w:p>
      <w:pPr>
        <w:keepNext w:val="0"/>
        <w:keepLines w:val="0"/>
        <w:pageBreakBefore w:val="0"/>
        <w:widowControl/>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（三）环卫作业公司不按要求报送材料和延迟报送材料的，每次扣5分。 </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本评分标准解释权归成都市双流区彭镇人民政府。</w:t>
      </w:r>
    </w:p>
    <w:p>
      <w:pPr>
        <w:spacing w:line="360" w:lineRule="auto"/>
        <w:jc w:val="left"/>
        <w:rPr>
          <w:rFonts w:hint="eastAsia" w:ascii="宋体" w:hAnsi="宋体" w:eastAsia="宋体" w:cs="宋体"/>
          <w:b w:val="0"/>
          <w:bCs w:val="0"/>
          <w:color w:val="auto"/>
          <w:sz w:val="28"/>
          <w:szCs w:val="28"/>
          <w:highlight w:val="none"/>
          <w:lang w:val="en-US" w:eastAsia="zh-CN"/>
        </w:rPr>
      </w:pPr>
    </w:p>
    <w:p>
      <w:pPr>
        <w:jc w:val="center"/>
        <w:rPr>
          <w:rFonts w:hint="eastAsia" w:ascii="宋体" w:hAnsi="宋体" w:eastAsia="宋体" w:cs="宋体"/>
          <w:b/>
          <w:bCs/>
          <w:color w:val="auto"/>
          <w:sz w:val="32"/>
          <w:szCs w:val="32"/>
          <w:lang w:val="en-US" w:eastAsia="zh-CN"/>
        </w:rPr>
      </w:pPr>
    </w:p>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成都市双流区彭镇人民政府环境卫生作业</w:t>
      </w: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rPr>
        <w:t>考核办法</w:t>
      </w:r>
    </w:p>
    <w:p>
      <w:pPr>
        <w:spacing w:line="360" w:lineRule="auto"/>
        <w:jc w:val="center"/>
        <w:rPr>
          <w:rFonts w:hint="eastAsia" w:ascii="宋体" w:hAnsi="宋体" w:eastAsia="宋体" w:cs="宋体"/>
          <w:b/>
          <w:bCs/>
          <w:color w:val="auto"/>
          <w:szCs w:val="21"/>
          <w:highlight w:val="none"/>
        </w:rPr>
      </w:pPr>
    </w:p>
    <w:p>
      <w:pPr>
        <w:widowControl/>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4"/>
          <w:szCs w:val="24"/>
          <w:highlight w:val="none"/>
        </w:rPr>
        <w:t>一</w:t>
      </w:r>
      <w:r>
        <w:rPr>
          <w:rFonts w:hint="eastAsia" w:ascii="宋体" w:hAnsi="宋体" w:eastAsia="宋体" w:cs="宋体"/>
          <w:color w:val="auto"/>
          <w:sz w:val="28"/>
          <w:szCs w:val="28"/>
          <w:highlight w:val="none"/>
        </w:rPr>
        <w:t>、考核实施</w:t>
      </w:r>
    </w:p>
    <w:p>
      <w:pPr>
        <w:widowControl/>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由成都市双流区彭镇人民政府负责组织。</w:t>
      </w:r>
    </w:p>
    <w:p>
      <w:pPr>
        <w:widowControl/>
        <w:tabs>
          <w:tab w:val="left" w:pos="2445"/>
        </w:tabs>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二、考核对象</w:t>
      </w:r>
      <w:r>
        <w:rPr>
          <w:rFonts w:hint="eastAsia" w:ascii="宋体" w:hAnsi="宋体" w:eastAsia="宋体" w:cs="宋体"/>
          <w:color w:val="auto"/>
          <w:sz w:val="28"/>
          <w:szCs w:val="28"/>
          <w:highlight w:val="none"/>
        </w:rPr>
        <w:tab/>
      </w:r>
    </w:p>
    <w:p>
      <w:pPr>
        <w:widowControl/>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各环卫作业公司。</w:t>
      </w:r>
    </w:p>
    <w:p>
      <w:pPr>
        <w:widowControl/>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三、考核内容及标准</w:t>
      </w:r>
    </w:p>
    <w:p>
      <w:pPr>
        <w:widowControl/>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按照成都市双流区彭镇人民政府环境卫生作业和管理考核评分细则执行。</w:t>
      </w:r>
    </w:p>
    <w:p>
      <w:pPr>
        <w:widowControl/>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四、考核办法</w:t>
      </w:r>
    </w:p>
    <w:p>
      <w:pPr>
        <w:widowControl/>
        <w:tabs>
          <w:tab w:val="left" w:pos="810"/>
        </w:tabs>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检查考核为“日巡查、月考核”两种形式。日巡查由彭镇综合执法协调办、业务科室、村、社区巡查人员组织实施，采取每日巡查方式进行；月考核由彭镇综合执法协调办组织相关业务科室和社区实施，每月一次。</w:t>
      </w:r>
    </w:p>
    <w:p>
      <w:pPr>
        <w:widowControl/>
        <w:tabs>
          <w:tab w:val="left" w:pos="810"/>
        </w:tabs>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五、评分办法</w:t>
      </w:r>
    </w:p>
    <w:p>
      <w:pPr>
        <w:widowControl/>
        <w:tabs>
          <w:tab w:val="left" w:pos="600"/>
        </w:tabs>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考核实行百分制，其中综合执法协调办占40%，业务科室占30%，村、社区占30%。</w:t>
      </w:r>
    </w:p>
    <w:p>
      <w:pPr>
        <w:widowControl/>
        <w:tabs>
          <w:tab w:val="left" w:pos="810"/>
        </w:tabs>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六、结果运用</w:t>
      </w:r>
    </w:p>
    <w:p>
      <w:pPr>
        <w:widowControl/>
        <w:tabs>
          <w:tab w:val="left" w:pos="810"/>
        </w:tabs>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（一）现金处罚</w:t>
      </w:r>
    </w:p>
    <w:p>
      <w:pPr>
        <w:widowControl/>
        <w:tabs>
          <w:tab w:val="left" w:pos="810"/>
        </w:tabs>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依据考核结果扣减环卫作业公司服务经费，具体标准如下：</w:t>
      </w:r>
    </w:p>
    <w:p>
      <w:pPr>
        <w:widowControl/>
        <w:tabs>
          <w:tab w:val="left" w:pos="810"/>
        </w:tabs>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日巡查按作业公司每月服务费的一半按百分比每分标准处罚；</w:t>
      </w:r>
    </w:p>
    <w:p>
      <w:pPr>
        <w:widowControl/>
        <w:tabs>
          <w:tab w:val="left" w:pos="810"/>
        </w:tabs>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月考核按照作业公司每月服务费的一半按百分比每分标准处罚；</w:t>
      </w:r>
    </w:p>
    <w:p>
      <w:pPr>
        <w:widowControl/>
        <w:tabs>
          <w:tab w:val="left" w:pos="810"/>
        </w:tabs>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被群众投诉查证属实的按照作业公司每月服务费的一半按百分比每分标准处罚；</w:t>
      </w:r>
    </w:p>
    <w:p>
      <w:pPr>
        <w:widowControl/>
        <w:tabs>
          <w:tab w:val="left" w:pos="810"/>
        </w:tabs>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被领导点名批评、媒体曝光按照作业公司每月服务费的一半按百分比每分标准处罚；</w:t>
      </w:r>
    </w:p>
    <w:p>
      <w:pPr>
        <w:widowControl/>
        <w:tabs>
          <w:tab w:val="left" w:pos="810"/>
        </w:tabs>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区、市组织的各种测评和考核按照作业公司每月服务费的一半按百分比每分标准处罚；</w:t>
      </w:r>
    </w:p>
    <w:p>
      <w:pPr>
        <w:pStyle w:val="11"/>
        <w:spacing w:line="360" w:lineRule="auto"/>
        <w:ind w:firstLine="140" w:firstLineChars="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（二）综合处罚</w:t>
      </w:r>
    </w:p>
    <w:p>
      <w:pPr>
        <w:widowControl/>
        <w:tabs>
          <w:tab w:val="left" w:pos="810"/>
        </w:tabs>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按照考核评分办法（综合执法协调办占40%，业务科室占30%，村、社区占30%）计算每月考核成绩，依据考核成绩作业公司每月服务费的一半按百分制作为考核,[即每月服务费=每月总价款的一半x(失分/100)]</w:t>
      </w:r>
    </w:p>
    <w:p>
      <w:pPr>
        <w:widowControl/>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（三）末位淘汰</w:t>
      </w:r>
    </w:p>
    <w:p>
      <w:pPr>
        <w:widowControl/>
        <w:tabs>
          <w:tab w:val="left" w:pos="810"/>
        </w:tabs>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连续三个月在区上排名末位的作业公司次月终止合同，由此产生的经济损失，由作业公司自行承担。在投标文件中由法定代表人亲笔签署承诺函</w:t>
      </w:r>
      <w:r>
        <w:rPr>
          <w:rFonts w:hint="eastAsia" w:ascii="宋体" w:hAnsi="宋体" w:eastAsia="宋体" w:cs="宋体"/>
          <w:color w:val="auto"/>
          <w:sz w:val="28"/>
          <w:szCs w:val="28"/>
          <w:highlight w:val="none"/>
          <w:lang w:eastAsia="zh-CN"/>
        </w:rPr>
        <w:t>（格式自拟）</w:t>
      </w:r>
      <w:r>
        <w:rPr>
          <w:rFonts w:hint="eastAsia" w:ascii="宋体" w:hAnsi="宋体" w:eastAsia="宋体" w:cs="宋体"/>
          <w:color w:val="auto"/>
          <w:sz w:val="28"/>
          <w:szCs w:val="28"/>
          <w:highlight w:val="none"/>
        </w:rPr>
        <w:t>。</w:t>
      </w:r>
    </w:p>
    <w:p>
      <w:pPr>
        <w:widowControl/>
        <w:tabs>
          <w:tab w:val="left" w:pos="600"/>
        </w:tabs>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七、申请复核</w:t>
      </w:r>
    </w:p>
    <w:p>
      <w:pPr>
        <w:widowControl/>
        <w:tabs>
          <w:tab w:val="left" w:pos="600"/>
        </w:tabs>
        <w:spacing w:line="360" w:lineRule="auto"/>
        <w:ind w:firstLine="660"/>
        <w:rPr>
          <w:rFonts w:hint="eastAsia"/>
          <w:color w:val="auto"/>
        </w:rPr>
      </w:pPr>
      <w:r>
        <w:rPr>
          <w:rFonts w:hint="eastAsia" w:ascii="宋体" w:hAnsi="宋体" w:eastAsia="宋体" w:cs="宋体"/>
          <w:color w:val="auto"/>
          <w:sz w:val="28"/>
          <w:szCs w:val="28"/>
          <w:highlight w:val="none"/>
        </w:rPr>
        <w:t>被考核单位认为考核有误，可以向成都市双流区彭镇人民政府申请复核，复核只进行一次。</w:t>
      </w:r>
    </w:p>
    <w:p>
      <w:pPr>
        <w:widowControl/>
        <w:tabs>
          <w:tab w:val="left" w:pos="600"/>
        </w:tabs>
        <w:spacing w:line="360" w:lineRule="auto"/>
        <w:ind w:firstLine="42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本办法解释权归成都市双流区彭镇人民政府。</w:t>
      </w:r>
    </w:p>
    <w:p>
      <w:pPr>
        <w:pStyle w:val="7"/>
        <w:numPr>
          <w:ilvl w:val="2"/>
          <w:numId w:val="0"/>
        </w:numPr>
        <w:spacing w:after="0"/>
        <w:ind w:leftChars="0"/>
        <w:rPr>
          <w:rFonts w:hint="eastAsia" w:ascii="宋体" w:hAnsi="宋体" w:eastAsia="宋体" w:cs="宋体"/>
          <w:color w:val="auto"/>
          <w:lang w:val="zh-CN" w:eastAsia="zh-CN"/>
        </w:rPr>
      </w:pPr>
      <w:r>
        <w:rPr>
          <w:rFonts w:hint="eastAsia" w:cs="宋体"/>
          <w:color w:val="auto"/>
          <w:lang w:val="en-US" w:eastAsia="zh-CN"/>
        </w:rPr>
        <w:t>*4.3.6</w:t>
      </w:r>
      <w:r>
        <w:rPr>
          <w:rFonts w:hint="eastAsia" w:ascii="宋体" w:hAnsi="宋体" w:eastAsia="宋体" w:cs="宋体"/>
          <w:color w:val="auto"/>
          <w:lang w:val="zh-CN" w:eastAsia="zh-CN"/>
        </w:rPr>
        <w:t>最高限价</w:t>
      </w:r>
    </w:p>
    <w:p>
      <w:pPr>
        <w:tabs>
          <w:tab w:val="left" w:pos="1134"/>
        </w:tabs>
        <w:snapToGrid w:val="0"/>
        <w:spacing w:line="360" w:lineRule="auto"/>
        <w:ind w:firstLine="565" w:firstLineChars="201"/>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zh-CN"/>
        </w:rPr>
        <w:t>本项目最高限价为人民币</w:t>
      </w:r>
      <w:r>
        <w:rPr>
          <w:rFonts w:hint="eastAsia" w:ascii="宋体" w:hAnsi="宋体" w:eastAsia="宋体" w:cs="宋体"/>
          <w:b/>
          <w:color w:val="auto"/>
          <w:sz w:val="28"/>
          <w:szCs w:val="28"/>
          <w:lang w:eastAsia="zh-CN"/>
        </w:rPr>
        <w:t>9323749.97元/年，包件1：5276953.58元/年；包件2：4046796.39元/年。</w:t>
      </w:r>
      <w:r>
        <w:rPr>
          <w:rFonts w:hint="eastAsia" w:ascii="宋体" w:hAnsi="宋体" w:eastAsia="宋体" w:cs="宋体"/>
          <w:b/>
          <w:color w:val="auto"/>
          <w:sz w:val="28"/>
          <w:szCs w:val="28"/>
          <w:lang w:val="zh-CN"/>
        </w:rPr>
        <w:t>投标人投标报价高于所投包件最高限价的，则其所投包件投标文件将按无效投标文件处理。</w:t>
      </w:r>
    </w:p>
    <w:p>
      <w:pPr>
        <w:pStyle w:val="7"/>
        <w:numPr>
          <w:ilvl w:val="2"/>
          <w:numId w:val="0"/>
        </w:numPr>
        <w:spacing w:after="0"/>
        <w:ind w:leftChars="0"/>
        <w:rPr>
          <w:rFonts w:hint="eastAsia" w:ascii="宋体" w:hAnsi="宋体" w:eastAsia="宋体" w:cs="宋体"/>
          <w:color w:val="auto"/>
          <w:lang w:val="zh-CN" w:eastAsia="zh-CN"/>
        </w:rPr>
      </w:pPr>
      <w:r>
        <w:rPr>
          <w:rFonts w:hint="eastAsia" w:cs="宋体"/>
          <w:color w:val="auto"/>
          <w:lang w:val="en-US" w:eastAsia="zh-CN"/>
        </w:rPr>
        <w:t>*4.3.7</w:t>
      </w:r>
      <w:r>
        <w:rPr>
          <w:rFonts w:hint="eastAsia" w:ascii="宋体" w:hAnsi="宋体" w:eastAsia="宋体" w:cs="宋体"/>
          <w:color w:val="auto"/>
          <w:lang w:val="zh-CN" w:eastAsia="zh-CN"/>
        </w:rPr>
        <w:t>其他要求</w:t>
      </w:r>
    </w:p>
    <w:p>
      <w:pPr>
        <w:pStyle w:val="26"/>
        <w:tabs>
          <w:tab w:val="left" w:pos="993"/>
          <w:tab w:val="left" w:pos="1134"/>
        </w:tabs>
        <w:spacing w:line="560" w:lineRule="exact"/>
        <w:ind w:firstLine="560"/>
        <w:rPr>
          <w:rFonts w:hint="eastAsia" w:ascii="宋体" w:hAnsi="宋体" w:eastAsia="宋体" w:cs="宋体"/>
          <w:b/>
          <w:bCs/>
          <w:color w:val="auto"/>
          <w:sz w:val="28"/>
          <w:szCs w:val="28"/>
          <w:lang w:val="zh-CN"/>
        </w:rPr>
      </w:pPr>
      <w:r>
        <w:rPr>
          <w:rFonts w:hint="eastAsia" w:ascii="宋体" w:hAnsi="宋体" w:eastAsia="宋体" w:cs="宋体"/>
          <w:b/>
          <w:bCs/>
          <w:color w:val="auto"/>
          <w:sz w:val="28"/>
          <w:szCs w:val="28"/>
          <w:lang w:val="zh-CN"/>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p>
      <w:pPr>
        <w:pStyle w:val="26"/>
        <w:tabs>
          <w:tab w:val="left" w:pos="993"/>
          <w:tab w:val="left" w:pos="1134"/>
        </w:tabs>
        <w:spacing w:line="560" w:lineRule="exact"/>
        <w:ind w:firstLine="560"/>
        <w:rPr>
          <w:rFonts w:hint="eastAsia" w:ascii="宋体" w:hAnsi="宋体" w:eastAsia="宋体" w:cs="宋体"/>
          <w:b/>
          <w:bCs/>
          <w:color w:val="auto"/>
          <w:sz w:val="28"/>
          <w:szCs w:val="28"/>
          <w:lang w:val="zh-CN"/>
        </w:rPr>
      </w:pPr>
    </w:p>
    <w:p>
      <w:pPr>
        <w:pStyle w:val="26"/>
        <w:tabs>
          <w:tab w:val="left" w:pos="993"/>
          <w:tab w:val="left" w:pos="1134"/>
        </w:tabs>
        <w:spacing w:line="560" w:lineRule="exact"/>
        <w:ind w:firstLine="560"/>
        <w:rPr>
          <w:rFonts w:hint="eastAsia" w:ascii="宋体" w:hAnsi="宋体" w:eastAsia="宋体" w:cs="宋体"/>
          <w:b/>
          <w:bCs/>
          <w:color w:val="auto"/>
          <w:sz w:val="28"/>
          <w:szCs w:val="28"/>
          <w:lang w:val="en-US" w:eastAsia="zh-CN"/>
        </w:rPr>
      </w:pPr>
    </w:p>
    <w:p>
      <w:pPr>
        <w:keepNext w:val="0"/>
        <w:keepLines w:val="0"/>
        <w:widowControl/>
        <w:suppressLineNumbers w:val="0"/>
        <w:jc w:val="left"/>
        <w:rPr>
          <w:rFonts w:hint="eastAsia" w:ascii="宋体" w:hAnsi="宋体" w:eastAsia="宋体" w:cs="宋体"/>
          <w:b/>
          <w:color w:val="auto"/>
          <w:kern w:val="0"/>
          <w:sz w:val="28"/>
          <w:szCs w:val="28"/>
          <w:lang w:val="en-US" w:eastAsia="zh-CN" w:bidi="ar"/>
        </w:rPr>
      </w:pPr>
      <w:r>
        <w:rPr>
          <w:rFonts w:hint="eastAsia" w:ascii="宋体" w:hAnsi="宋体" w:eastAsia="宋体" w:cs="宋体"/>
          <w:b/>
          <w:color w:val="auto"/>
          <w:kern w:val="0"/>
          <w:sz w:val="28"/>
          <w:szCs w:val="28"/>
          <w:lang w:val="en-US" w:eastAsia="zh-CN" w:bidi="ar"/>
        </w:rPr>
        <w:t>说明：</w:t>
      </w:r>
      <w:r>
        <w:rPr>
          <w:rFonts w:hint="eastAsia" w:ascii="宋体" w:hAnsi="宋体" w:cs="宋体"/>
          <w:b/>
          <w:color w:val="auto"/>
          <w:kern w:val="0"/>
          <w:sz w:val="28"/>
          <w:szCs w:val="28"/>
          <w:lang w:val="en-US" w:eastAsia="zh-CN" w:bidi="ar"/>
        </w:rPr>
        <w:t>以上</w:t>
      </w:r>
      <w:r>
        <w:rPr>
          <w:rFonts w:hint="eastAsia" w:ascii="宋体" w:hAnsi="宋体" w:eastAsia="宋体" w:cs="宋体"/>
          <w:b/>
          <w:color w:val="auto"/>
          <w:kern w:val="0"/>
          <w:sz w:val="28"/>
          <w:szCs w:val="28"/>
          <w:lang w:val="en-US" w:eastAsia="zh-CN" w:bidi="ar"/>
        </w:rPr>
        <w:t>打*号的为本次项目的实质性要求，不允许有负偏离。</w:t>
      </w:r>
    </w:p>
    <w:p>
      <w:pPr>
        <w:pStyle w:val="2"/>
        <w:rPr>
          <w:rFonts w:hint="eastAsia"/>
          <w:color w:val="auto"/>
          <w:lang w:val="zh-CN"/>
        </w:rPr>
      </w:pPr>
    </w:p>
    <w:p>
      <w:pPr>
        <w:pStyle w:val="3"/>
        <w:rPr>
          <w:rFonts w:hint="eastAsia"/>
          <w:color w:val="auto"/>
          <w:lang w:val="zh-CN"/>
        </w:rPr>
      </w:pPr>
    </w:p>
    <w:p>
      <w:pPr>
        <w:pStyle w:val="3"/>
        <w:rPr>
          <w:rFonts w:hint="eastAsia"/>
          <w:color w:val="auto"/>
          <w:lang w:val="zh-CN"/>
        </w:rPr>
      </w:pPr>
    </w:p>
    <w:p>
      <w:pPr>
        <w:pStyle w:val="3"/>
        <w:rPr>
          <w:rFonts w:hint="eastAsia"/>
          <w:color w:val="auto"/>
          <w:lang w:val="zh-CN"/>
        </w:rPr>
      </w:pPr>
    </w:p>
    <w:p>
      <w:pPr>
        <w:pStyle w:val="3"/>
        <w:rPr>
          <w:rFonts w:hint="eastAsia"/>
          <w:color w:val="auto"/>
          <w:lang w:val="zh-CN"/>
        </w:rPr>
      </w:pPr>
    </w:p>
    <w:p>
      <w:pPr>
        <w:pStyle w:val="3"/>
        <w:rPr>
          <w:rFonts w:hint="eastAsia"/>
          <w:color w:val="auto"/>
          <w:lang w:val="zh-CN"/>
        </w:rPr>
      </w:pPr>
    </w:p>
    <w:p>
      <w:pPr>
        <w:pStyle w:val="3"/>
        <w:rPr>
          <w:rFonts w:hint="eastAsia"/>
          <w:color w:val="auto"/>
          <w:lang w:val="zh-CN"/>
        </w:rPr>
      </w:pPr>
    </w:p>
    <w:p>
      <w:pPr>
        <w:pStyle w:val="3"/>
        <w:rPr>
          <w:rFonts w:hint="eastAsia"/>
          <w:color w:val="auto"/>
          <w:lang w:val="zh-CN"/>
        </w:rPr>
      </w:pPr>
    </w:p>
    <w:p>
      <w:pPr>
        <w:pStyle w:val="3"/>
        <w:rPr>
          <w:rFonts w:hint="eastAsia"/>
          <w:color w:val="auto"/>
          <w:lang w:val="zh-CN"/>
        </w:rPr>
      </w:pPr>
    </w:p>
    <w:p>
      <w:pPr>
        <w:pStyle w:val="3"/>
        <w:rPr>
          <w:rFonts w:hint="eastAsia"/>
          <w:color w:val="auto"/>
          <w:lang w:val="zh-CN"/>
        </w:rPr>
      </w:pPr>
    </w:p>
    <w:p>
      <w:pPr>
        <w:pStyle w:val="3"/>
        <w:ind w:left="0" w:leftChars="0" w:firstLine="0" w:firstLineChars="0"/>
        <w:rPr>
          <w:rFonts w:hint="eastAsia"/>
          <w:color w:val="auto"/>
          <w:lang w:val="zh-CN"/>
        </w:rPr>
      </w:pPr>
    </w:p>
    <w:p>
      <w:pPr>
        <w:keepNext/>
        <w:keepLines/>
        <w:numPr>
          <w:ilvl w:val="0"/>
          <w:numId w:val="2"/>
        </w:numPr>
        <w:spacing w:before="340" w:after="330" w:line="400" w:lineRule="exact"/>
        <w:jc w:val="center"/>
        <w:outlineLvl w:val="0"/>
        <w:rPr>
          <w:rFonts w:hint="eastAsia" w:ascii="宋体" w:hAnsi="宋体" w:eastAsia="宋体" w:cs="宋体"/>
          <w:b/>
          <w:bCs/>
          <w:color w:val="auto"/>
          <w:spacing w:val="-20"/>
          <w:kern w:val="44"/>
          <w:sz w:val="32"/>
          <w:szCs w:val="32"/>
        </w:rPr>
      </w:pPr>
      <w:bookmarkStart w:id="187" w:name="_Toc5313"/>
      <w:r>
        <w:rPr>
          <w:rFonts w:hint="eastAsia" w:ascii="宋体" w:hAnsi="宋体" w:eastAsia="宋体" w:cs="宋体"/>
          <w:b/>
          <w:bCs/>
          <w:color w:val="auto"/>
          <w:spacing w:val="-20"/>
          <w:kern w:val="44"/>
          <w:sz w:val="32"/>
          <w:szCs w:val="32"/>
        </w:rPr>
        <w:t>资格性审查</w:t>
      </w:r>
      <w:bookmarkEnd w:id="187"/>
    </w:p>
    <w:p>
      <w:pPr>
        <w:tabs>
          <w:tab w:val="left" w:pos="851"/>
        </w:tabs>
        <w:spacing w:line="360" w:lineRule="auto"/>
        <w:ind w:firstLine="565" w:firstLineChars="202"/>
        <w:rPr>
          <w:rFonts w:ascii="宋体" w:hAnsi="宋体"/>
          <w:color w:val="auto"/>
          <w:sz w:val="28"/>
          <w:szCs w:val="28"/>
        </w:rPr>
      </w:pPr>
      <w:r>
        <w:rPr>
          <w:rFonts w:hint="eastAsia" w:ascii="宋体" w:hAnsi="宋体"/>
          <w:color w:val="auto"/>
          <w:sz w:val="28"/>
          <w:szCs w:val="28"/>
        </w:rPr>
        <w:t>资格性审查由采购人组建的资格审查小组依据法律法规和招标文件的规定，对投标保证金(区公资交易中心出具的</w:t>
      </w:r>
      <w:r>
        <w:rPr>
          <w:rFonts w:hint="eastAsia" w:ascii="宋体" w:hAnsi="宋体"/>
          <w:b/>
          <w:color w:val="auto"/>
          <w:sz w:val="28"/>
          <w:szCs w:val="28"/>
        </w:rPr>
        <w:t>《成都市政府采购项目供应商参与及保证金交纳情况表》或供应商递交的投标保函</w:t>
      </w:r>
      <w:r>
        <w:rPr>
          <w:rFonts w:hint="eastAsia" w:ascii="宋体" w:hAnsi="宋体"/>
          <w:color w:val="auto"/>
          <w:sz w:val="28"/>
          <w:szCs w:val="28"/>
        </w:rPr>
        <w:t>)、投标文件中的资格证明等进行审查，以确定供应商是否具备投标资格，并出具资格性审查报告。</w:t>
      </w:r>
    </w:p>
    <w:p>
      <w:pPr>
        <w:tabs>
          <w:tab w:val="left" w:pos="851"/>
        </w:tabs>
        <w:spacing w:line="360" w:lineRule="auto"/>
        <w:ind w:firstLine="565" w:firstLineChars="202"/>
        <w:rPr>
          <w:rFonts w:hint="eastAsia" w:ascii="宋体" w:hAnsi="宋体" w:eastAsia="宋体" w:cs="宋体"/>
          <w:color w:val="auto"/>
          <w:sz w:val="28"/>
          <w:szCs w:val="28"/>
        </w:rPr>
      </w:pPr>
      <w:r>
        <w:rPr>
          <w:rFonts w:hint="eastAsia" w:ascii="宋体" w:hAnsi="宋体"/>
          <w:color w:val="auto"/>
          <w:sz w:val="28"/>
          <w:szCs w:val="28"/>
        </w:rPr>
        <w:t>资格性审查时因断电、断网、系统故障或其他不可抗力等因素，导致资格审查小组无法通过系统阅读投标文件进行审查的，待系统恢复后继续审查。出现上述情况时，区公资交易中心将以电子邮件形式通知各供应商</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包件1、包件2</w:t>
      </w:r>
      <w:r>
        <w:rPr>
          <w:rFonts w:hint="eastAsia" w:ascii="宋体" w:hAnsi="宋体" w:eastAsia="宋体" w:cs="宋体"/>
          <w:color w:val="auto"/>
          <w:sz w:val="28"/>
          <w:szCs w:val="28"/>
        </w:rPr>
        <w:t>资格性审查标准见下表：</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647"/>
        <w:gridCol w:w="1108"/>
        <w:gridCol w:w="6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1"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hint="eastAsia" w:ascii="宋体" w:hAnsi="宋体" w:eastAsia="宋体" w:cs="宋体"/>
                <w:b/>
                <w:color w:val="auto"/>
                <w:sz w:val="16"/>
                <w:szCs w:val="16"/>
              </w:rPr>
            </w:pPr>
            <w:r>
              <w:rPr>
                <w:b/>
                <w:color w:val="auto"/>
                <w:sz w:val="16"/>
                <w:szCs w:val="16"/>
              </w:rPr>
              <w:t>资格性审查项</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hint="eastAsia" w:ascii="宋体" w:hAnsi="宋体" w:eastAsia="宋体" w:cs="宋体"/>
                <w:color w:val="auto"/>
                <w:sz w:val="16"/>
                <w:szCs w:val="16"/>
              </w:rPr>
            </w:pPr>
            <w:r>
              <w:rPr>
                <w:b/>
                <w:color w:val="auto"/>
                <w:sz w:val="16"/>
                <w:szCs w:val="16"/>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color w:val="auto"/>
                <w:sz w:val="16"/>
                <w:szCs w:val="16"/>
              </w:rPr>
              <w:t>1</w:t>
            </w:r>
          </w:p>
        </w:tc>
        <w:tc>
          <w:tcPr>
            <w:tcW w:w="1755"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color w:val="auto"/>
                <w:sz w:val="16"/>
                <w:szCs w:val="16"/>
              </w:rPr>
              <w:t>在中华人民共和国境内依法登记注册，并有效存续具有独立法人资格的</w:t>
            </w:r>
            <w:r>
              <w:rPr>
                <w:rFonts w:hint="eastAsia"/>
                <w:color w:val="auto"/>
                <w:sz w:val="16"/>
                <w:szCs w:val="16"/>
              </w:rPr>
              <w:t>供应商</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color w:val="auto"/>
                <w:sz w:val="16"/>
                <w:szCs w:val="16"/>
              </w:rPr>
              <w:t>营业执照复印件（正本或副本）或法人证书复印件（正本或副本）</w:t>
            </w:r>
            <w:r>
              <w:rPr>
                <w:rFonts w:hint="eastAsia"/>
                <w:color w:val="auto"/>
                <w:sz w:val="16"/>
                <w:szCs w:val="16"/>
              </w:rPr>
              <w:t>。</w:t>
            </w:r>
            <w:r>
              <w:rPr>
                <w:color w:val="auto"/>
                <w:sz w:val="16"/>
                <w:szCs w:val="16"/>
              </w:rPr>
              <w:t>【说明：</w:t>
            </w:r>
            <w:r>
              <w:rPr>
                <w:rFonts w:hint="eastAsia" w:ascii="宋体" w:hAnsi="宋体"/>
                <w:color w:val="auto"/>
                <w:sz w:val="16"/>
                <w:szCs w:val="16"/>
              </w:rPr>
              <w:t>①</w:t>
            </w:r>
            <w:r>
              <w:rPr>
                <w:color w:val="auto"/>
                <w:sz w:val="16"/>
                <w:szCs w:val="16"/>
              </w:rPr>
              <w:t>营业执照或法人证书载明有期限的，应在有效期限内；</w:t>
            </w:r>
            <w:r>
              <w:rPr>
                <w:rFonts w:hint="eastAsia" w:ascii="宋体" w:hAnsi="宋体"/>
                <w:color w:val="auto"/>
                <w:sz w:val="16"/>
                <w:szCs w:val="16"/>
              </w:rPr>
              <w:t>②</w:t>
            </w:r>
            <w:r>
              <w:rPr>
                <w:color w:val="auto"/>
                <w:sz w:val="16"/>
                <w:szCs w:val="16"/>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restar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rFonts w:hint="eastAsia"/>
                <w:color w:val="auto"/>
                <w:sz w:val="16"/>
                <w:szCs w:val="16"/>
              </w:rPr>
              <w:t>2</w:t>
            </w:r>
          </w:p>
        </w:tc>
        <w:tc>
          <w:tcPr>
            <w:tcW w:w="647" w:type="dxa"/>
            <w:vMerge w:val="restar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rFonts w:hint="eastAsia"/>
                <w:color w:val="auto"/>
                <w:sz w:val="16"/>
                <w:szCs w:val="16"/>
              </w:rPr>
              <w:t>书面声明材料</w:t>
            </w: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6"/>
                <w:szCs w:val="16"/>
              </w:rPr>
            </w:pPr>
            <w:r>
              <w:rPr>
                <w:rFonts w:hint="eastAsia"/>
                <w:color w:val="auto"/>
                <w:sz w:val="16"/>
                <w:szCs w:val="16"/>
              </w:rPr>
              <w:t>具有良好的商业信誉的证明材料</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rFonts w:hint="eastAsia"/>
                <w:color w:val="auto"/>
                <w:sz w:val="16"/>
                <w:szCs w:val="16"/>
              </w:rPr>
              <w:t>供应商具有良好的商业信誉的书面声明材料。【说明：</w:t>
            </w:r>
            <w:r>
              <w:rPr>
                <w:rFonts w:hint="eastAsia" w:ascii="宋体" w:hAnsi="宋体"/>
                <w:color w:val="auto"/>
                <w:sz w:val="16"/>
                <w:szCs w:val="16"/>
              </w:rPr>
              <w:t>①</w:t>
            </w:r>
            <w:r>
              <w:rPr>
                <w:rFonts w:hint="eastAsia"/>
                <w:color w:val="auto"/>
                <w:sz w:val="16"/>
                <w:szCs w:val="16"/>
              </w:rPr>
              <w:t>按招标文件第</w:t>
            </w:r>
            <w:r>
              <w:rPr>
                <w:color w:val="auto"/>
                <w:sz w:val="16"/>
                <w:szCs w:val="16"/>
              </w:rPr>
              <w:t>3</w:t>
            </w:r>
            <w:r>
              <w:rPr>
                <w:rFonts w:hint="eastAsia"/>
                <w:color w:val="auto"/>
                <w:sz w:val="16"/>
                <w:szCs w:val="16"/>
              </w:rPr>
              <w:t>章</w:t>
            </w:r>
            <w:r>
              <w:rPr>
                <w:rFonts w:hint="eastAsia"/>
                <w:color w:val="auto"/>
                <w:sz w:val="16"/>
                <w:szCs w:val="16"/>
                <w:lang w:val="en-US" w:eastAsia="zh-CN"/>
              </w:rPr>
              <w:t>3.2.2</w:t>
            </w:r>
            <w:r>
              <w:rPr>
                <w:rFonts w:hint="eastAsia"/>
                <w:color w:val="auto"/>
                <w:sz w:val="16"/>
                <w:szCs w:val="16"/>
              </w:rPr>
              <w:t>的内容及要求提供书面声明材料</w:t>
            </w:r>
            <w:r>
              <w:rPr>
                <w:rFonts w:hint="eastAsia" w:ascii="宋体" w:hAnsi="宋体"/>
                <w:color w:val="auto"/>
                <w:sz w:val="16"/>
                <w:szCs w:val="16"/>
              </w:rPr>
              <w:t>；②供应商具有良好的商业信誉</w:t>
            </w:r>
            <w:r>
              <w:rPr>
                <w:rFonts w:hint="eastAsia"/>
                <w:color w:val="auto"/>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6"/>
                <w:szCs w:val="16"/>
              </w:rPr>
            </w:pPr>
            <w:r>
              <w:rPr>
                <w:rFonts w:hint="eastAsia"/>
                <w:color w:val="auto"/>
                <w:sz w:val="16"/>
                <w:szCs w:val="16"/>
              </w:rPr>
              <w:t>参加政府采购活动前三年内，在经营活动中没有重大违法记录</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6"/>
                <w:szCs w:val="16"/>
              </w:rPr>
            </w:pPr>
            <w:r>
              <w:rPr>
                <w:color w:val="auto"/>
                <w:sz w:val="16"/>
                <w:szCs w:val="16"/>
              </w:rPr>
              <w:t>1.</w:t>
            </w:r>
            <w:r>
              <w:rPr>
                <w:rFonts w:hint="eastAsia"/>
                <w:color w:val="auto"/>
                <w:sz w:val="16"/>
                <w:szCs w:val="16"/>
              </w:rPr>
              <w:t>供应商参加政府采购活动前三年内，在经营活动中没有重大违法记录的书面声明材料。【说明：</w:t>
            </w:r>
            <w:r>
              <w:rPr>
                <w:rFonts w:hint="eastAsia" w:ascii="宋体" w:hAnsi="宋体"/>
                <w:color w:val="auto"/>
                <w:sz w:val="16"/>
                <w:szCs w:val="16"/>
              </w:rPr>
              <w:t>①</w:t>
            </w:r>
            <w:r>
              <w:rPr>
                <w:rFonts w:hint="eastAsia"/>
                <w:color w:val="auto"/>
                <w:sz w:val="16"/>
                <w:szCs w:val="16"/>
              </w:rPr>
              <w:t>按第</w:t>
            </w:r>
            <w:r>
              <w:rPr>
                <w:color w:val="auto"/>
                <w:sz w:val="16"/>
                <w:szCs w:val="16"/>
              </w:rPr>
              <w:t>3</w:t>
            </w:r>
            <w:r>
              <w:rPr>
                <w:rFonts w:hint="eastAsia"/>
                <w:color w:val="auto"/>
                <w:sz w:val="16"/>
                <w:szCs w:val="16"/>
              </w:rPr>
              <w:t>章</w:t>
            </w:r>
            <w:r>
              <w:rPr>
                <w:rFonts w:hint="eastAsia"/>
                <w:color w:val="auto"/>
                <w:sz w:val="16"/>
                <w:szCs w:val="16"/>
                <w:lang w:val="en-US" w:eastAsia="zh-CN"/>
              </w:rPr>
              <w:t>3.2.2</w:t>
            </w:r>
            <w:r>
              <w:rPr>
                <w:rFonts w:hint="eastAsia"/>
                <w:color w:val="auto"/>
                <w:sz w:val="16"/>
                <w:szCs w:val="16"/>
              </w:rPr>
              <w:t>内容及要求提供书面声明材料；</w:t>
            </w:r>
            <w:r>
              <w:rPr>
                <w:rFonts w:hint="eastAsia" w:ascii="宋体" w:hAnsi="宋体"/>
                <w:color w:val="auto"/>
                <w:sz w:val="16"/>
                <w:szCs w:val="16"/>
              </w:rPr>
              <w:t>②供应商参加政府采购活动前三年内，在经营活动中没有重大违法记录</w:t>
            </w:r>
            <w:r>
              <w:rPr>
                <w:rFonts w:hint="eastAsia"/>
                <w:color w:val="auto"/>
                <w:sz w:val="16"/>
                <w:szCs w:val="16"/>
              </w:rPr>
              <w:t>。】</w:t>
            </w:r>
          </w:p>
          <w:p>
            <w:pPr>
              <w:tabs>
                <w:tab w:val="left" w:pos="851"/>
              </w:tabs>
              <w:spacing w:line="360" w:lineRule="auto"/>
              <w:rPr>
                <w:rFonts w:hint="eastAsia" w:ascii="宋体" w:hAnsi="宋体" w:eastAsia="宋体" w:cs="宋体"/>
                <w:color w:val="auto"/>
                <w:sz w:val="16"/>
                <w:szCs w:val="16"/>
              </w:rPr>
            </w:pPr>
            <w:r>
              <w:rPr>
                <w:color w:val="auto"/>
                <w:sz w:val="16"/>
                <w:szCs w:val="16"/>
              </w:rPr>
              <w:t xml:space="preserve">2. </w:t>
            </w:r>
            <w:r>
              <w:rPr>
                <w:rFonts w:hint="eastAsia"/>
                <w:color w:val="auto"/>
                <w:sz w:val="16"/>
                <w:szCs w:val="16"/>
              </w:rPr>
              <w:t>资格审查小组根据</w:t>
            </w:r>
            <w:r>
              <w:rPr>
                <w:color w:val="auto"/>
                <w:sz w:val="16"/>
                <w:szCs w:val="16"/>
              </w:rPr>
              <w:t>“</w:t>
            </w:r>
            <w:r>
              <w:rPr>
                <w:rFonts w:hint="eastAsia"/>
                <w:color w:val="auto"/>
                <w:sz w:val="16"/>
                <w:szCs w:val="16"/>
              </w:rPr>
              <w:t>信用中国</w:t>
            </w:r>
            <w:r>
              <w:rPr>
                <w:color w:val="auto"/>
                <w:sz w:val="16"/>
                <w:szCs w:val="16"/>
              </w:rPr>
              <w:t>”</w:t>
            </w:r>
            <w:r>
              <w:rPr>
                <w:rFonts w:hint="eastAsia"/>
                <w:color w:val="auto"/>
                <w:sz w:val="16"/>
                <w:szCs w:val="16"/>
              </w:rPr>
              <w:t>和</w:t>
            </w:r>
            <w:r>
              <w:rPr>
                <w:color w:val="auto"/>
                <w:sz w:val="16"/>
                <w:szCs w:val="16"/>
              </w:rPr>
              <w:t>“</w:t>
            </w:r>
            <w:r>
              <w:rPr>
                <w:rFonts w:hint="eastAsia"/>
                <w:color w:val="auto"/>
                <w:sz w:val="16"/>
                <w:szCs w:val="16"/>
              </w:rPr>
              <w:t>中国政府采购网</w:t>
            </w:r>
            <w:r>
              <w:rPr>
                <w:color w:val="auto"/>
                <w:sz w:val="16"/>
                <w:szCs w:val="16"/>
              </w:rPr>
              <w:t>”</w:t>
            </w:r>
            <w:r>
              <w:rPr>
                <w:rFonts w:hint="eastAsia"/>
                <w:color w:val="auto"/>
                <w:sz w:val="16"/>
                <w:szCs w:val="16"/>
              </w:rPr>
              <w:t>网站的查询结果，在资格审查期间对供应商在参加政府采购活动前三年内，在经营活动中是否有重大违法记录进行审查。【说明：供应商参加政府采购活动前三年内，在经营活动中没有重大违法记录。】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6"/>
                <w:szCs w:val="16"/>
              </w:rPr>
            </w:pPr>
            <w:r>
              <w:rPr>
                <w:rFonts w:hint="eastAsia"/>
                <w:color w:val="auto"/>
                <w:sz w:val="16"/>
                <w:szCs w:val="16"/>
              </w:rPr>
              <w:t>未被列入失信被执行人、重大税收违法案件当事人名单、政府采购严重违法失信行为记录名单</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6"/>
                <w:szCs w:val="16"/>
              </w:rPr>
            </w:pPr>
            <w:r>
              <w:rPr>
                <w:color w:val="auto"/>
                <w:sz w:val="16"/>
                <w:szCs w:val="16"/>
              </w:rPr>
              <w:t>1.</w:t>
            </w:r>
            <w:r>
              <w:rPr>
                <w:rFonts w:hint="eastAsia"/>
                <w:color w:val="auto"/>
                <w:sz w:val="16"/>
                <w:szCs w:val="16"/>
              </w:rPr>
              <w:t>供应商未列入失信被执行人、重大税收违法案件当事人名单、政府采购严重违法失信行为记录名单的书面声明材料。【说明：</w:t>
            </w:r>
            <w:r>
              <w:rPr>
                <w:rFonts w:hint="eastAsia" w:ascii="宋体" w:hAnsi="宋体"/>
                <w:color w:val="auto"/>
                <w:sz w:val="16"/>
                <w:szCs w:val="16"/>
              </w:rPr>
              <w:t>①</w:t>
            </w:r>
            <w:r>
              <w:rPr>
                <w:rFonts w:hint="eastAsia"/>
                <w:color w:val="auto"/>
                <w:sz w:val="16"/>
                <w:szCs w:val="16"/>
              </w:rPr>
              <w:t>供应商未列入失信被执行人、重大税收违法案件当事人名单、政府采购严重违法失信行为记录名单；</w:t>
            </w:r>
            <w:r>
              <w:rPr>
                <w:rFonts w:hint="eastAsia" w:ascii="宋体" w:hAnsi="宋体"/>
                <w:color w:val="auto"/>
                <w:sz w:val="16"/>
                <w:szCs w:val="16"/>
              </w:rPr>
              <w:t>②</w:t>
            </w:r>
            <w:r>
              <w:rPr>
                <w:rFonts w:hint="eastAsia"/>
                <w:color w:val="auto"/>
                <w:sz w:val="16"/>
                <w:szCs w:val="16"/>
              </w:rPr>
              <w:t>按第</w:t>
            </w:r>
            <w:r>
              <w:rPr>
                <w:color w:val="auto"/>
                <w:sz w:val="16"/>
                <w:szCs w:val="16"/>
              </w:rPr>
              <w:t>3</w:t>
            </w:r>
            <w:r>
              <w:rPr>
                <w:rFonts w:hint="eastAsia"/>
                <w:color w:val="auto"/>
                <w:sz w:val="16"/>
                <w:szCs w:val="16"/>
              </w:rPr>
              <w:t>章</w:t>
            </w:r>
            <w:r>
              <w:rPr>
                <w:rFonts w:hint="eastAsia"/>
                <w:color w:val="auto"/>
                <w:sz w:val="16"/>
                <w:szCs w:val="16"/>
                <w:lang w:val="en-US" w:eastAsia="zh-CN"/>
              </w:rPr>
              <w:t>3.2.2</w:t>
            </w:r>
            <w:r>
              <w:rPr>
                <w:rFonts w:hint="eastAsia"/>
                <w:color w:val="auto"/>
                <w:sz w:val="16"/>
                <w:szCs w:val="16"/>
              </w:rPr>
              <w:t>内容及要求提供书面声明材料。】</w:t>
            </w:r>
          </w:p>
          <w:p>
            <w:pPr>
              <w:tabs>
                <w:tab w:val="left" w:pos="851"/>
              </w:tabs>
              <w:spacing w:line="360" w:lineRule="auto"/>
              <w:rPr>
                <w:rFonts w:hint="eastAsia" w:ascii="宋体" w:hAnsi="宋体" w:eastAsia="宋体" w:cs="宋体"/>
                <w:color w:val="auto"/>
                <w:sz w:val="16"/>
                <w:szCs w:val="16"/>
              </w:rPr>
            </w:pPr>
            <w:r>
              <w:rPr>
                <w:color w:val="auto"/>
                <w:sz w:val="16"/>
                <w:szCs w:val="16"/>
              </w:rPr>
              <w:t xml:space="preserve">2. </w:t>
            </w:r>
            <w:r>
              <w:rPr>
                <w:rFonts w:hint="eastAsia"/>
                <w:color w:val="auto"/>
                <w:sz w:val="16"/>
                <w:szCs w:val="16"/>
              </w:rPr>
              <w:t>资格审查小组根据</w:t>
            </w:r>
            <w:r>
              <w:rPr>
                <w:color w:val="auto"/>
                <w:sz w:val="16"/>
                <w:szCs w:val="16"/>
              </w:rPr>
              <w:t>“</w:t>
            </w:r>
            <w:r>
              <w:rPr>
                <w:rFonts w:hint="eastAsia"/>
                <w:color w:val="auto"/>
                <w:sz w:val="16"/>
                <w:szCs w:val="16"/>
              </w:rPr>
              <w:t>信用中国</w:t>
            </w:r>
            <w:r>
              <w:rPr>
                <w:color w:val="auto"/>
                <w:sz w:val="16"/>
                <w:szCs w:val="16"/>
              </w:rPr>
              <w:t>”</w:t>
            </w:r>
            <w:r>
              <w:rPr>
                <w:rFonts w:hint="eastAsia"/>
                <w:color w:val="auto"/>
                <w:sz w:val="16"/>
                <w:szCs w:val="16"/>
              </w:rPr>
              <w:t>和</w:t>
            </w:r>
            <w:r>
              <w:rPr>
                <w:color w:val="auto"/>
                <w:sz w:val="16"/>
                <w:szCs w:val="16"/>
              </w:rPr>
              <w:t>“</w:t>
            </w:r>
            <w:r>
              <w:rPr>
                <w:rFonts w:hint="eastAsia"/>
                <w:color w:val="auto"/>
                <w:sz w:val="16"/>
                <w:szCs w:val="16"/>
              </w:rPr>
              <w:t>中国政府采购网</w:t>
            </w:r>
            <w:r>
              <w:rPr>
                <w:color w:val="auto"/>
                <w:sz w:val="16"/>
                <w:szCs w:val="16"/>
              </w:rPr>
              <w:t>”</w:t>
            </w:r>
            <w:r>
              <w:rPr>
                <w:rFonts w:hint="eastAsia"/>
                <w:color w:val="auto"/>
                <w:sz w:val="16"/>
                <w:szCs w:val="16"/>
              </w:rPr>
              <w:t>网站的查询结果，在资格审查期间对供应商在参加政府采购活动前三年内，在经营活动中是否被列入失信被执行人、重大税收违法案件当事人名单、政府采购严重违法失信行为记录名单进行审查。【说明：供应商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6"/>
                <w:szCs w:val="16"/>
              </w:rPr>
            </w:pPr>
            <w:r>
              <w:rPr>
                <w:rFonts w:hint="eastAsia"/>
                <w:color w:val="auto"/>
                <w:sz w:val="16"/>
                <w:szCs w:val="16"/>
              </w:rPr>
              <w:t>未处于被行政部门禁止参与政府采购活动的期限内</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rFonts w:hint="eastAsia"/>
                <w:color w:val="auto"/>
                <w:sz w:val="16"/>
                <w:szCs w:val="16"/>
              </w:rPr>
              <w:t>供应商未处于被行政部门禁止参与政府采购活动的期限内。【说明：</w:t>
            </w:r>
            <w:r>
              <w:rPr>
                <w:rFonts w:hint="eastAsia" w:ascii="宋体" w:hAnsi="宋体"/>
                <w:color w:val="auto"/>
                <w:sz w:val="16"/>
                <w:szCs w:val="16"/>
              </w:rPr>
              <w:t>①</w:t>
            </w:r>
            <w:r>
              <w:rPr>
                <w:rFonts w:hint="eastAsia"/>
                <w:color w:val="auto"/>
                <w:sz w:val="16"/>
                <w:szCs w:val="16"/>
              </w:rPr>
              <w:t>按招标文件第</w:t>
            </w:r>
            <w:r>
              <w:rPr>
                <w:color w:val="auto"/>
                <w:sz w:val="16"/>
                <w:szCs w:val="16"/>
              </w:rPr>
              <w:t>3</w:t>
            </w:r>
            <w:r>
              <w:rPr>
                <w:rFonts w:hint="eastAsia"/>
                <w:color w:val="auto"/>
                <w:sz w:val="16"/>
                <w:szCs w:val="16"/>
              </w:rPr>
              <w:t>章</w:t>
            </w:r>
            <w:r>
              <w:rPr>
                <w:rFonts w:hint="eastAsia"/>
                <w:color w:val="auto"/>
                <w:sz w:val="16"/>
                <w:szCs w:val="16"/>
                <w:lang w:val="en-US" w:eastAsia="zh-CN"/>
              </w:rPr>
              <w:t>3.2.2</w:t>
            </w:r>
            <w:r>
              <w:rPr>
                <w:rFonts w:hint="eastAsia"/>
                <w:color w:val="auto"/>
                <w:sz w:val="16"/>
                <w:szCs w:val="16"/>
              </w:rPr>
              <w:t>内容及要求提供书面声明材料</w:t>
            </w:r>
            <w:r>
              <w:rPr>
                <w:rFonts w:hint="eastAsia" w:ascii="宋体" w:hAnsi="宋体"/>
                <w:color w:val="auto"/>
                <w:sz w:val="16"/>
                <w:szCs w:val="16"/>
              </w:rPr>
              <w:t>；②供应商未处于被行政部门禁止参与政府采购活动的期限内。</w:t>
            </w:r>
            <w:r>
              <w:rPr>
                <w:rFonts w:hint="eastAsia"/>
                <w:color w:val="auto"/>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trPr>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6"/>
                <w:szCs w:val="16"/>
              </w:rPr>
            </w:pPr>
            <w:r>
              <w:rPr>
                <w:rFonts w:hint="eastAsia"/>
                <w:color w:val="auto"/>
                <w:sz w:val="16"/>
                <w:szCs w:val="16"/>
              </w:rPr>
              <w:t>行贿犯罪记录</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rFonts w:hint="eastAsia"/>
                <w:color w:val="auto"/>
                <w:sz w:val="16"/>
                <w:szCs w:val="16"/>
              </w:rPr>
              <w:t>在行贿犯罪信息查询期限内，供应商及其现任法定代表人、主要负责人没有行贿犯罪记录的书面声明材料。【说明：</w:t>
            </w:r>
            <w:r>
              <w:rPr>
                <w:rFonts w:hint="eastAsia" w:ascii="宋体" w:hAnsi="宋体"/>
                <w:color w:val="auto"/>
                <w:sz w:val="16"/>
                <w:szCs w:val="16"/>
              </w:rPr>
              <w:t>①</w:t>
            </w:r>
            <w:r>
              <w:rPr>
                <w:rFonts w:hint="eastAsia"/>
                <w:color w:val="auto"/>
                <w:sz w:val="16"/>
                <w:szCs w:val="16"/>
              </w:rPr>
              <w:t>按招标文件第</w:t>
            </w:r>
            <w:r>
              <w:rPr>
                <w:color w:val="auto"/>
                <w:sz w:val="16"/>
                <w:szCs w:val="16"/>
              </w:rPr>
              <w:t>3</w:t>
            </w:r>
            <w:r>
              <w:rPr>
                <w:rFonts w:hint="eastAsia"/>
                <w:color w:val="auto"/>
                <w:sz w:val="16"/>
                <w:szCs w:val="16"/>
              </w:rPr>
              <w:t>章</w:t>
            </w:r>
            <w:r>
              <w:rPr>
                <w:rFonts w:hint="eastAsia"/>
                <w:color w:val="auto"/>
                <w:sz w:val="16"/>
                <w:szCs w:val="16"/>
                <w:lang w:val="en-US" w:eastAsia="zh-CN"/>
              </w:rPr>
              <w:t>3.2.2</w:t>
            </w:r>
            <w:r>
              <w:rPr>
                <w:rFonts w:hint="eastAsia"/>
                <w:color w:val="auto"/>
                <w:sz w:val="16"/>
                <w:szCs w:val="16"/>
              </w:rPr>
              <w:t>内容及要求提供书面声明材料，投标文件中不需提供中国裁判文书网（</w:t>
            </w:r>
            <w:r>
              <w:rPr>
                <w:color w:val="auto"/>
                <w:sz w:val="16"/>
                <w:szCs w:val="16"/>
              </w:rPr>
              <w:t>https://wenshu.court.gov.cn</w:t>
            </w:r>
            <w:r>
              <w:rPr>
                <w:rFonts w:hint="eastAsia"/>
                <w:color w:val="auto"/>
                <w:sz w:val="16"/>
                <w:szCs w:val="16"/>
              </w:rPr>
              <w:t>）查询结果的证明材料；</w:t>
            </w:r>
            <w:r>
              <w:rPr>
                <w:rFonts w:hint="eastAsia" w:ascii="宋体" w:hAnsi="宋体"/>
                <w:color w:val="auto"/>
                <w:sz w:val="16"/>
                <w:szCs w:val="16"/>
              </w:rPr>
              <w:t>②在行贿犯罪信息查询期限内，供应商及其现任法定代表人、主要负责人没有行贿犯罪记录</w:t>
            </w:r>
            <w:r>
              <w:rPr>
                <w:rFonts w:hint="eastAsia"/>
                <w:color w:val="auto"/>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6"/>
                <w:szCs w:val="16"/>
              </w:rPr>
            </w:pPr>
            <w:r>
              <w:rPr>
                <w:rFonts w:hint="eastAsia"/>
                <w:color w:val="auto"/>
                <w:sz w:val="16"/>
                <w:szCs w:val="16"/>
              </w:rPr>
              <w:t>单位负责人为同一人或者存在直接控股、管理关系的不同供应商，不得参加同一项目的投标</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rFonts w:hint="eastAsia"/>
                <w:color w:val="auto"/>
                <w:sz w:val="16"/>
                <w:szCs w:val="16"/>
              </w:rPr>
              <w:t>与供应商负责人为同一人或者存在直接控股、管理关系的相关供应商的书面声明材料。【说明：①按招标文件第</w:t>
            </w:r>
            <w:r>
              <w:rPr>
                <w:color w:val="auto"/>
                <w:sz w:val="16"/>
                <w:szCs w:val="16"/>
              </w:rPr>
              <w:t>3</w:t>
            </w:r>
            <w:r>
              <w:rPr>
                <w:rFonts w:hint="eastAsia"/>
                <w:color w:val="auto"/>
                <w:sz w:val="16"/>
                <w:szCs w:val="16"/>
              </w:rPr>
              <w:t>章</w:t>
            </w:r>
            <w:r>
              <w:rPr>
                <w:rFonts w:hint="eastAsia"/>
                <w:color w:val="auto"/>
                <w:sz w:val="16"/>
                <w:szCs w:val="16"/>
                <w:lang w:val="en-US" w:eastAsia="zh-CN"/>
              </w:rPr>
              <w:t>3.2.2</w:t>
            </w:r>
            <w:r>
              <w:rPr>
                <w:rFonts w:hint="eastAsia"/>
                <w:color w:val="auto"/>
                <w:sz w:val="16"/>
                <w:szCs w:val="16"/>
              </w:rPr>
              <w:t>内容及要求提供书面声明材料；②参加投标的供应商中无与供应商的负责人为同一人或者存在直接控股、管理关系的供应商。】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restar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rFonts w:hint="eastAsia"/>
                <w:color w:val="auto"/>
                <w:sz w:val="16"/>
                <w:szCs w:val="16"/>
              </w:rPr>
              <w:t>3</w:t>
            </w:r>
          </w:p>
        </w:tc>
        <w:tc>
          <w:tcPr>
            <w:tcW w:w="647" w:type="dxa"/>
            <w:vMerge w:val="restar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rFonts w:hint="eastAsia"/>
                <w:color w:val="auto"/>
                <w:sz w:val="16"/>
                <w:szCs w:val="16"/>
              </w:rPr>
              <w:t>其他</w:t>
            </w: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6"/>
                <w:szCs w:val="16"/>
              </w:rPr>
            </w:pPr>
            <w:r>
              <w:rPr>
                <w:rFonts w:hint="eastAsia"/>
                <w:color w:val="auto"/>
                <w:sz w:val="16"/>
                <w:szCs w:val="16"/>
              </w:rPr>
              <w:t>具有履行合同所必须的设备和专业技术能力</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rFonts w:hint="eastAsia"/>
                <w:color w:val="auto"/>
                <w:sz w:val="16"/>
                <w:szCs w:val="16"/>
              </w:rPr>
              <w:t>采购人对供应商履行合同所必须的设备和专业技术能力无其他特殊要求，供应商具有有效的营业执照或法人证书</w:t>
            </w:r>
            <w:r>
              <w:rPr>
                <w:rFonts w:hint="eastAsia" w:ascii="宋体" w:hAnsi="宋体"/>
                <w:color w:val="auto"/>
                <w:sz w:val="16"/>
                <w:szCs w:val="16"/>
              </w:rPr>
              <w:t>即可，可不提供其他证明材料</w:t>
            </w:r>
            <w:r>
              <w:rPr>
                <w:rFonts w:hint="eastAsia"/>
                <w:color w:val="auto"/>
                <w:sz w:val="16"/>
                <w:szCs w:val="16"/>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6"/>
                <w:szCs w:val="16"/>
              </w:rPr>
            </w:pPr>
            <w:r>
              <w:rPr>
                <w:rFonts w:hint="eastAsia"/>
                <w:color w:val="auto"/>
                <w:sz w:val="16"/>
                <w:szCs w:val="16"/>
              </w:rPr>
              <w:t>法律、行政法规规定的其他条件</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rFonts w:hint="eastAsia"/>
                <w:color w:val="auto"/>
                <w:sz w:val="16"/>
                <w:szCs w:val="16"/>
              </w:rPr>
              <w:t>采购人对法律、行政法规规定的其他条件无其他特殊要求，供应商具有有效的营业执照或法人证书</w:t>
            </w:r>
            <w:r>
              <w:rPr>
                <w:rFonts w:hint="eastAsia" w:ascii="宋体" w:hAnsi="宋体"/>
                <w:color w:val="auto"/>
                <w:sz w:val="16"/>
                <w:szCs w:val="16"/>
              </w:rPr>
              <w:t>即可，可不提供其他证明材料</w:t>
            </w:r>
            <w:r>
              <w:rPr>
                <w:rFonts w:hint="eastAsia"/>
                <w:color w:val="auto"/>
                <w:sz w:val="16"/>
                <w:szCs w:val="16"/>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6"/>
                <w:szCs w:val="16"/>
              </w:rPr>
            </w:pPr>
            <w:r>
              <w:rPr>
                <w:rFonts w:hint="eastAsia"/>
                <w:color w:val="auto"/>
                <w:sz w:val="16"/>
                <w:szCs w:val="16"/>
              </w:rPr>
              <w:t>不属于其他国家相关法律法规规定的禁止参加投标的供应商</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6"/>
                <w:szCs w:val="16"/>
              </w:rPr>
            </w:pPr>
            <w:r>
              <w:rPr>
                <w:color w:val="auto"/>
                <w:sz w:val="16"/>
                <w:szCs w:val="16"/>
              </w:rPr>
              <w:t>1</w:t>
            </w:r>
            <w:r>
              <w:rPr>
                <w:rFonts w:hint="eastAsia"/>
                <w:color w:val="auto"/>
                <w:sz w:val="16"/>
                <w:szCs w:val="16"/>
              </w:rPr>
              <w:t>、根据招标文件的要求不属于禁止参加投标或投标无效的供应商；</w:t>
            </w:r>
          </w:p>
          <w:p>
            <w:pPr>
              <w:tabs>
                <w:tab w:val="left" w:pos="851"/>
              </w:tabs>
              <w:spacing w:line="360" w:lineRule="auto"/>
              <w:rPr>
                <w:color w:val="auto"/>
                <w:sz w:val="16"/>
                <w:szCs w:val="16"/>
              </w:rPr>
            </w:pPr>
            <w:r>
              <w:rPr>
                <w:color w:val="auto"/>
                <w:sz w:val="16"/>
                <w:szCs w:val="16"/>
              </w:rPr>
              <w:t>2</w:t>
            </w:r>
            <w:r>
              <w:rPr>
                <w:rFonts w:hint="eastAsia"/>
                <w:color w:val="auto"/>
                <w:sz w:val="16"/>
                <w:szCs w:val="16"/>
              </w:rPr>
              <w:t>、资格审查小组未发现或者未知晓供应商存在属于国家相关法律法规规定的禁止参加投标或投标无效的供应商。</w:t>
            </w:r>
          </w:p>
          <w:p>
            <w:pPr>
              <w:tabs>
                <w:tab w:val="left" w:pos="851"/>
              </w:tabs>
              <w:spacing w:line="360" w:lineRule="auto"/>
              <w:rPr>
                <w:rFonts w:hint="eastAsia" w:ascii="宋体" w:hAnsi="宋体" w:eastAsia="宋体" w:cs="宋体"/>
                <w:color w:val="auto"/>
                <w:sz w:val="16"/>
                <w:szCs w:val="16"/>
              </w:rPr>
            </w:pPr>
            <w:r>
              <w:rPr>
                <w:rFonts w:hint="eastAsia"/>
                <w:color w:val="auto"/>
                <w:sz w:val="16"/>
                <w:szCs w:val="16"/>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6"/>
                <w:szCs w:val="16"/>
              </w:rPr>
            </w:pPr>
            <w:r>
              <w:rPr>
                <w:rFonts w:hint="eastAsia"/>
                <w:color w:val="auto"/>
                <w:sz w:val="16"/>
                <w:szCs w:val="16"/>
              </w:rPr>
              <w:t>联合体投标</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rFonts w:hint="eastAsia"/>
                <w:color w:val="auto"/>
                <w:sz w:val="16"/>
                <w:szCs w:val="16"/>
              </w:rPr>
              <w:t>非联合体投标。【说明：无须提供证明材料，上传空白页即可，不对本项上传的材料作资格审查】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6"/>
                <w:szCs w:val="16"/>
              </w:rPr>
            </w:pPr>
            <w:r>
              <w:rPr>
                <w:rFonts w:hint="eastAsia"/>
                <w:color w:val="auto"/>
                <w:sz w:val="16"/>
                <w:szCs w:val="16"/>
              </w:rPr>
              <w:t>投标保证金</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rFonts w:hint="eastAsia"/>
                <w:color w:val="auto"/>
                <w:sz w:val="16"/>
                <w:szCs w:val="16"/>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6"/>
                <w:szCs w:val="16"/>
              </w:rPr>
            </w:pPr>
            <w:r>
              <w:rPr>
                <w:rFonts w:hint="eastAsia"/>
                <w:color w:val="auto"/>
                <w:sz w:val="16"/>
                <w:szCs w:val="16"/>
              </w:rPr>
              <w:t>投标文件解密情况</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rFonts w:hint="eastAsia" w:ascii="宋体" w:hAnsi="宋体"/>
                <w:color w:val="auto"/>
                <w:sz w:val="16"/>
                <w:szCs w:val="16"/>
              </w:rPr>
              <w:t>除因断电、断网、系统故障或其他不可抗力等因素，导致系统无法使用外，投标文件已成功解密。</w:t>
            </w:r>
            <w:r>
              <w:rPr>
                <w:rFonts w:hint="eastAsia"/>
                <w:color w:val="auto"/>
                <w:sz w:val="16"/>
                <w:szCs w:val="16"/>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6"/>
                <w:szCs w:val="16"/>
              </w:rPr>
            </w:pPr>
            <w:r>
              <w:rPr>
                <w:rFonts w:hint="eastAsia"/>
                <w:color w:val="auto"/>
                <w:sz w:val="16"/>
                <w:szCs w:val="16"/>
              </w:rPr>
              <w:t>投标文件签章</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rFonts w:hint="eastAsia"/>
                <w:color w:val="auto"/>
                <w:sz w:val="16"/>
                <w:szCs w:val="16"/>
              </w:rPr>
              <w:t>投标文件加盖有供应商（法定名称）电子签章。【说明：无须提供证明材料，上传空白页即可，不对本项上传的材料作资格审查】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6"/>
                <w:szCs w:val="16"/>
              </w:rPr>
            </w:pPr>
            <w:r>
              <w:rPr>
                <w:rFonts w:hint="eastAsia"/>
                <w:color w:val="auto"/>
                <w:sz w:val="16"/>
                <w:szCs w:val="16"/>
              </w:rPr>
              <w:t>投标文件资格响应文件的语言</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rFonts w:hint="eastAsia"/>
                <w:color w:val="auto"/>
                <w:sz w:val="16"/>
                <w:szCs w:val="16"/>
              </w:rPr>
              <w:t>语言符合招标文件的要求。【说明：无须提供证明材料，上传空白页即可，不对本项上传的材料作资格审查】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color w:val="auto"/>
                <w:sz w:val="16"/>
                <w:szCs w:val="16"/>
              </w:rPr>
              <w:t>4</w:t>
            </w:r>
          </w:p>
        </w:tc>
        <w:tc>
          <w:tcPr>
            <w:tcW w:w="1755"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rFonts w:hint="eastAsia"/>
                <w:color w:val="auto"/>
                <w:sz w:val="16"/>
                <w:szCs w:val="16"/>
              </w:rPr>
              <w:t>投标文件资格性审查部分组成</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rFonts w:hint="eastAsia" w:ascii="宋体" w:hAnsi="宋体"/>
                <w:color w:val="auto"/>
                <w:sz w:val="16"/>
                <w:szCs w:val="16"/>
              </w:rPr>
              <w:t>符合招标文件“</w:t>
            </w:r>
            <w:r>
              <w:rPr>
                <w:rFonts w:ascii="宋体" w:hAnsi="宋体"/>
                <w:color w:val="auto"/>
                <w:sz w:val="16"/>
                <w:szCs w:val="16"/>
              </w:rPr>
              <w:t>2.4.</w:t>
            </w:r>
            <w:r>
              <w:rPr>
                <w:rFonts w:hint="eastAsia" w:ascii="宋体" w:hAnsi="宋体"/>
                <w:color w:val="auto"/>
                <w:sz w:val="16"/>
                <w:szCs w:val="16"/>
              </w:rPr>
              <w:t>6投标</w:t>
            </w:r>
            <w:r>
              <w:rPr>
                <w:rFonts w:ascii="宋体" w:hAnsi="宋体"/>
                <w:color w:val="auto"/>
                <w:sz w:val="16"/>
                <w:szCs w:val="16"/>
              </w:rPr>
              <w:t>文件的组成”规定要求。</w:t>
            </w:r>
            <w:r>
              <w:rPr>
                <w:rFonts w:hint="eastAsia" w:ascii="宋体" w:hAnsi="宋体"/>
                <w:color w:val="auto"/>
                <w:sz w:val="16"/>
                <w:szCs w:val="16"/>
              </w:rPr>
              <w:t>【说明：投标人按招标文件</w:t>
            </w:r>
            <w:bookmarkStart w:id="239" w:name="_GoBack"/>
            <w:bookmarkEnd w:id="239"/>
            <w:r>
              <w:rPr>
                <w:rFonts w:hint="eastAsia" w:ascii="宋体" w:hAnsi="宋体"/>
                <w:color w:val="auto"/>
                <w:sz w:val="16"/>
                <w:szCs w:val="16"/>
              </w:rPr>
              <w:t>3.2.1提供关于投标人资格申明的函。】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color w:val="auto"/>
                <w:sz w:val="16"/>
                <w:szCs w:val="16"/>
              </w:rPr>
              <w:t>5</w:t>
            </w:r>
          </w:p>
        </w:tc>
        <w:tc>
          <w:tcPr>
            <w:tcW w:w="1755"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rFonts w:hint="eastAsia"/>
                <w:color w:val="auto"/>
                <w:sz w:val="16"/>
                <w:szCs w:val="16"/>
              </w:rPr>
              <w:t>具有健全的财务会计制度的证明材料</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color w:val="auto"/>
                <w:sz w:val="16"/>
                <w:szCs w:val="16"/>
              </w:rPr>
              <w:t>2020</w:t>
            </w:r>
            <w:r>
              <w:rPr>
                <w:rFonts w:hint="eastAsia"/>
                <w:color w:val="auto"/>
                <w:sz w:val="16"/>
                <w:szCs w:val="16"/>
              </w:rPr>
              <w:t>会计年度资产负债表复印件。【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格式自拟）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color w:val="auto"/>
                <w:sz w:val="16"/>
                <w:szCs w:val="16"/>
              </w:rPr>
              <w:t>6</w:t>
            </w:r>
          </w:p>
        </w:tc>
        <w:tc>
          <w:tcPr>
            <w:tcW w:w="1755"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rFonts w:hint="eastAsia"/>
                <w:color w:val="auto"/>
                <w:sz w:val="16"/>
                <w:szCs w:val="16"/>
              </w:rPr>
              <w:t>缴纳社会保障资金的证明材料</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rFonts w:hint="eastAsia"/>
                <w:color w:val="auto"/>
                <w:sz w:val="16"/>
                <w:szCs w:val="16"/>
              </w:rPr>
              <w:t>供应商缴纳</w:t>
            </w:r>
            <w:r>
              <w:rPr>
                <w:rFonts w:hint="eastAsia"/>
                <w:color w:val="auto"/>
                <w:sz w:val="16"/>
                <w:szCs w:val="16"/>
                <w:lang w:eastAsia="zh-CN"/>
              </w:rPr>
              <w:t>2021年至今任意时段的社保</w:t>
            </w:r>
            <w:r>
              <w:rPr>
                <w:rFonts w:hint="eastAsia"/>
                <w:color w:val="auto"/>
                <w:sz w:val="16"/>
                <w:szCs w:val="16"/>
              </w:rPr>
              <w:t>的银行电子回单或行政部门出具的社保缴纳证明材料复印件或承诺函（格式自拟）复印件（依法不需要缴纳社会保障资金的供应商，应提供相应文件证明其依法不需要缴纳社会保障资金）；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rFonts w:hint="eastAsia"/>
                <w:color w:val="auto"/>
                <w:sz w:val="16"/>
                <w:szCs w:val="16"/>
                <w:lang w:val="en-US" w:eastAsia="zh-CN"/>
              </w:rPr>
              <w:t>7</w:t>
            </w:r>
          </w:p>
        </w:tc>
        <w:tc>
          <w:tcPr>
            <w:tcW w:w="1755"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rFonts w:hint="eastAsia"/>
                <w:color w:val="auto"/>
                <w:sz w:val="16"/>
                <w:szCs w:val="16"/>
              </w:rPr>
              <w:t>缴纳税收的证明材料</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16"/>
                <w:szCs w:val="16"/>
              </w:rPr>
            </w:pPr>
            <w:r>
              <w:rPr>
                <w:rFonts w:hint="eastAsia"/>
                <w:color w:val="auto"/>
                <w:sz w:val="16"/>
                <w:szCs w:val="16"/>
              </w:rPr>
              <w:t>供应商缴纳</w:t>
            </w:r>
            <w:r>
              <w:rPr>
                <w:rFonts w:hint="eastAsia"/>
                <w:color w:val="auto"/>
                <w:sz w:val="16"/>
                <w:szCs w:val="16"/>
                <w:lang w:eastAsia="zh-CN"/>
              </w:rPr>
              <w:t>2021年至今任意时段的税收</w:t>
            </w:r>
            <w:r>
              <w:rPr>
                <w:rFonts w:hint="eastAsia"/>
                <w:color w:val="auto"/>
                <w:sz w:val="16"/>
                <w:szCs w:val="16"/>
              </w:rPr>
              <w:t>的银行电子回单或者行政部门出具的纳税证明或完税证明复印件或承诺函（格式自拟）复印件（依法免税的供应商，应提供相应文件证明其依法免税）。</w:t>
            </w:r>
          </w:p>
        </w:tc>
      </w:tr>
    </w:tbl>
    <w:p>
      <w:pPr>
        <w:keepNext w:val="0"/>
        <w:keepLines w:val="0"/>
        <w:pageBreakBefore w:val="0"/>
        <w:widowControl w:val="0"/>
        <w:tabs>
          <w:tab w:val="left" w:pos="851"/>
        </w:tabs>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keepNext w:val="0"/>
        <w:keepLines w:val="0"/>
        <w:pageBreakBefore w:val="0"/>
        <w:widowControl w:val="0"/>
        <w:tabs>
          <w:tab w:val="left" w:pos="851"/>
        </w:tabs>
        <w:kinsoku/>
        <w:wordWrap/>
        <w:overflowPunct/>
        <w:topLinePunct w:val="0"/>
        <w:autoSpaceDE/>
        <w:autoSpaceDN/>
        <w:bidi w:val="0"/>
        <w:adjustRightInd/>
        <w:snapToGrid/>
        <w:spacing w:line="540" w:lineRule="exact"/>
        <w:ind w:firstLine="565" w:firstLineChars="202"/>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二、“信用中国”和“中国政府采购网”网站查询结果，将以纸质截图或将截图保存至电子介质的形式留存。</w:t>
      </w:r>
    </w:p>
    <w:p>
      <w:pPr>
        <w:keepNext w:val="0"/>
        <w:keepLines w:val="0"/>
        <w:pageBreakBefore w:val="0"/>
        <w:widowControl w:val="0"/>
        <w:tabs>
          <w:tab w:val="left" w:pos="851"/>
        </w:tabs>
        <w:kinsoku/>
        <w:wordWrap/>
        <w:overflowPunct/>
        <w:topLinePunct w:val="0"/>
        <w:autoSpaceDE/>
        <w:autoSpaceDN/>
        <w:bidi w:val="0"/>
        <w:adjustRightInd/>
        <w:snapToGrid/>
        <w:spacing w:line="540" w:lineRule="exact"/>
        <w:ind w:firstLine="565" w:firstLineChars="202"/>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三、投标人的投标文件资格性审查时被判定为无效的，</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将通知投标人（</w:t>
      </w:r>
      <w:r>
        <w:rPr>
          <w:rFonts w:hint="eastAsia" w:ascii="宋体" w:hAnsi="宋体" w:eastAsia="宋体" w:cs="宋体"/>
          <w:color w:val="auto"/>
          <w:sz w:val="28"/>
          <w:szCs w:val="28"/>
          <w:lang w:eastAsia="zh-CN"/>
        </w:rPr>
        <w:t>以现场公示、电话、短信、成都市公共资源交易中心网站等任一方式</w:t>
      </w:r>
      <w:r>
        <w:rPr>
          <w:rFonts w:hint="eastAsia" w:ascii="宋体" w:hAnsi="宋体" w:eastAsia="宋体" w:cs="宋体"/>
          <w:color w:val="auto"/>
          <w:sz w:val="28"/>
          <w:szCs w:val="28"/>
        </w:rPr>
        <w:t>）。投标人如对资格审查结论有异议的，应及时向</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反馈意见。</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将及时告知资格审查小组。（</w:t>
      </w:r>
      <w:r>
        <w:rPr>
          <w:rFonts w:hint="eastAsia" w:ascii="宋体" w:hAnsi="宋体" w:eastAsia="宋体" w:cs="宋体"/>
          <w:b/>
          <w:bCs/>
          <w:color w:val="auto"/>
          <w:sz w:val="28"/>
          <w:szCs w:val="28"/>
        </w:rPr>
        <w:t>说明：</w:t>
      </w:r>
      <w:r>
        <w:rPr>
          <w:rFonts w:hint="eastAsia" w:ascii="宋体" w:hAnsi="宋体" w:eastAsia="宋体" w:cs="宋体"/>
          <w:color w:val="auto"/>
          <w:sz w:val="28"/>
          <w:szCs w:val="28"/>
        </w:rPr>
        <w:t>无论投标人是否收到通知或提供反馈意见，均不影响资格审查和评标工作，且</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四、通过资格性审查的供应商＜3名，采购失败。</w:t>
      </w:r>
    </w:p>
    <w:p>
      <w:pPr>
        <w:pStyle w:val="2"/>
        <w:rPr>
          <w:rFonts w:hint="eastAsia" w:ascii="宋体" w:hAnsi="宋体" w:eastAsia="宋体" w:cs="宋体"/>
          <w:color w:val="auto"/>
          <w:sz w:val="28"/>
          <w:szCs w:val="28"/>
        </w:rPr>
      </w:pPr>
    </w:p>
    <w:p>
      <w:pPr>
        <w:pStyle w:val="3"/>
        <w:rPr>
          <w:rFonts w:hint="eastAsia" w:ascii="宋体" w:hAnsi="宋体" w:eastAsia="宋体" w:cs="宋体"/>
          <w:color w:val="auto"/>
          <w:sz w:val="28"/>
          <w:szCs w:val="28"/>
        </w:rPr>
      </w:pPr>
    </w:p>
    <w:p>
      <w:pPr>
        <w:pStyle w:val="3"/>
        <w:rPr>
          <w:rFonts w:hint="eastAsia" w:ascii="宋体" w:hAnsi="宋体" w:eastAsia="宋体" w:cs="宋体"/>
          <w:color w:val="auto"/>
          <w:sz w:val="28"/>
          <w:szCs w:val="28"/>
        </w:rPr>
      </w:pPr>
    </w:p>
    <w:p>
      <w:pPr>
        <w:pStyle w:val="3"/>
        <w:rPr>
          <w:rFonts w:hint="eastAsia" w:ascii="宋体" w:hAnsi="宋体" w:eastAsia="宋体" w:cs="宋体"/>
          <w:color w:val="auto"/>
          <w:sz w:val="28"/>
          <w:szCs w:val="28"/>
        </w:rPr>
      </w:pPr>
    </w:p>
    <w:p>
      <w:pPr>
        <w:pStyle w:val="3"/>
        <w:rPr>
          <w:rFonts w:hint="eastAsia" w:ascii="宋体" w:hAnsi="宋体" w:eastAsia="宋体" w:cs="宋体"/>
          <w:color w:val="auto"/>
          <w:sz w:val="28"/>
          <w:szCs w:val="28"/>
        </w:rPr>
      </w:pPr>
    </w:p>
    <w:p>
      <w:pPr>
        <w:pStyle w:val="3"/>
        <w:rPr>
          <w:rFonts w:hint="eastAsia" w:ascii="宋体" w:hAnsi="宋体" w:eastAsia="宋体" w:cs="宋体"/>
          <w:color w:val="auto"/>
          <w:sz w:val="28"/>
          <w:szCs w:val="28"/>
        </w:rPr>
      </w:pPr>
    </w:p>
    <w:p>
      <w:pPr>
        <w:pStyle w:val="3"/>
        <w:rPr>
          <w:rFonts w:hint="eastAsia" w:ascii="宋体" w:hAnsi="宋体" w:eastAsia="宋体" w:cs="宋体"/>
          <w:color w:val="auto"/>
          <w:sz w:val="28"/>
          <w:szCs w:val="28"/>
        </w:rPr>
      </w:pPr>
    </w:p>
    <w:p>
      <w:pPr>
        <w:pStyle w:val="3"/>
        <w:rPr>
          <w:rFonts w:hint="eastAsia" w:ascii="宋体" w:hAnsi="宋体" w:eastAsia="宋体" w:cs="宋体"/>
          <w:color w:val="auto"/>
          <w:sz w:val="28"/>
          <w:szCs w:val="28"/>
        </w:rPr>
      </w:pPr>
    </w:p>
    <w:p>
      <w:pPr>
        <w:pStyle w:val="3"/>
        <w:rPr>
          <w:rFonts w:hint="eastAsia" w:ascii="宋体" w:hAnsi="宋体" w:eastAsia="宋体" w:cs="宋体"/>
          <w:color w:val="auto"/>
          <w:sz w:val="28"/>
          <w:szCs w:val="28"/>
        </w:rPr>
      </w:pPr>
    </w:p>
    <w:p>
      <w:pPr>
        <w:pStyle w:val="3"/>
        <w:rPr>
          <w:rFonts w:hint="eastAsia" w:ascii="宋体" w:hAnsi="宋体" w:eastAsia="宋体" w:cs="宋体"/>
          <w:color w:val="auto"/>
          <w:sz w:val="28"/>
          <w:szCs w:val="28"/>
        </w:rPr>
      </w:pPr>
    </w:p>
    <w:p>
      <w:pPr>
        <w:pStyle w:val="3"/>
        <w:rPr>
          <w:rFonts w:hint="eastAsia" w:ascii="宋体" w:hAnsi="宋体" w:eastAsia="宋体" w:cs="宋体"/>
          <w:color w:val="auto"/>
          <w:sz w:val="28"/>
          <w:szCs w:val="28"/>
        </w:rPr>
      </w:pPr>
    </w:p>
    <w:p>
      <w:pPr>
        <w:pStyle w:val="3"/>
        <w:rPr>
          <w:rFonts w:hint="eastAsia" w:ascii="宋体" w:hAnsi="宋体" w:eastAsia="宋体" w:cs="宋体"/>
          <w:color w:val="auto"/>
          <w:sz w:val="28"/>
          <w:szCs w:val="28"/>
        </w:rPr>
      </w:pPr>
    </w:p>
    <w:p>
      <w:pPr>
        <w:pStyle w:val="3"/>
        <w:rPr>
          <w:rFonts w:hint="eastAsia" w:ascii="宋体" w:hAnsi="宋体" w:eastAsia="宋体" w:cs="宋体"/>
          <w:color w:val="auto"/>
          <w:sz w:val="28"/>
          <w:szCs w:val="28"/>
        </w:rPr>
      </w:pPr>
    </w:p>
    <w:p>
      <w:pPr>
        <w:keepNext/>
        <w:keepLines/>
        <w:numPr>
          <w:ilvl w:val="0"/>
          <w:numId w:val="2"/>
        </w:numPr>
        <w:spacing w:line="360" w:lineRule="auto"/>
        <w:ind w:left="0" w:firstLine="0"/>
        <w:jc w:val="center"/>
        <w:outlineLvl w:val="0"/>
        <w:rPr>
          <w:rFonts w:hint="eastAsia" w:ascii="宋体" w:hAnsi="宋体" w:eastAsia="宋体" w:cs="宋体"/>
          <w:b/>
          <w:bCs/>
          <w:color w:val="auto"/>
          <w:spacing w:val="-20"/>
          <w:kern w:val="44"/>
          <w:sz w:val="32"/>
          <w:szCs w:val="32"/>
        </w:rPr>
      </w:pPr>
      <w:bookmarkStart w:id="188" w:name="_Toc3464"/>
      <w:r>
        <w:rPr>
          <w:rFonts w:hint="eastAsia" w:ascii="宋体" w:hAnsi="宋体" w:eastAsia="宋体" w:cs="宋体"/>
          <w:b/>
          <w:bCs/>
          <w:color w:val="auto"/>
          <w:spacing w:val="-20"/>
          <w:kern w:val="44"/>
          <w:sz w:val="32"/>
          <w:szCs w:val="32"/>
        </w:rPr>
        <w:t>评标办法</w:t>
      </w:r>
      <w:bookmarkEnd w:id="188"/>
    </w:p>
    <w:p>
      <w:pPr>
        <w:keepNext/>
        <w:keepLines/>
        <w:numPr>
          <w:ilvl w:val="1"/>
          <w:numId w:val="2"/>
        </w:numPr>
        <w:spacing w:line="360" w:lineRule="auto"/>
        <w:jc w:val="left"/>
        <w:outlineLvl w:val="1"/>
        <w:rPr>
          <w:rFonts w:hint="eastAsia" w:ascii="宋体" w:hAnsi="宋体" w:eastAsia="宋体" w:cs="宋体"/>
          <w:b/>
          <w:bCs/>
          <w:color w:val="auto"/>
          <w:sz w:val="28"/>
          <w:szCs w:val="28"/>
        </w:rPr>
      </w:pPr>
      <w:bookmarkStart w:id="189" w:name="_Toc5693"/>
      <w:r>
        <w:rPr>
          <w:rFonts w:hint="eastAsia" w:ascii="宋体" w:hAnsi="宋体" w:eastAsia="宋体" w:cs="宋体"/>
          <w:b/>
          <w:bCs/>
          <w:color w:val="auto"/>
          <w:sz w:val="28"/>
          <w:szCs w:val="28"/>
        </w:rPr>
        <w:t>总则</w:t>
      </w:r>
      <w:bookmarkEnd w:id="189"/>
    </w:p>
    <w:p>
      <w:pPr>
        <w:numPr>
          <w:ilvl w:val="0"/>
          <w:numId w:val="37"/>
        </w:numPr>
        <w:tabs>
          <w:tab w:val="left" w:pos="1134"/>
        </w:tabs>
        <w:spacing w:line="360" w:lineRule="auto"/>
        <w:ind w:left="0"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根据《中华人民共和国政府采购法》、《政府采购货物和服务招标投标管理办法》等法律规章，结合采购项目特点制定本评标办法。</w:t>
      </w:r>
    </w:p>
    <w:p>
      <w:pPr>
        <w:numPr>
          <w:ilvl w:val="0"/>
          <w:numId w:val="37"/>
        </w:numPr>
        <w:tabs>
          <w:tab w:val="left" w:pos="1134"/>
        </w:tabs>
        <w:spacing w:line="360" w:lineRule="auto"/>
        <w:ind w:left="0"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评标工作由</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负责组织，具体评标事务由采购人或</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依法组建的评标委员会负责。评标委员会由采购人代表和评审专家组成。</w:t>
      </w:r>
    </w:p>
    <w:p>
      <w:pPr>
        <w:numPr>
          <w:ilvl w:val="0"/>
          <w:numId w:val="37"/>
        </w:numPr>
        <w:tabs>
          <w:tab w:val="left" w:pos="1134"/>
        </w:tabs>
        <w:spacing w:line="360" w:lineRule="auto"/>
        <w:ind w:left="0"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评标工作应遵循公平、公正、科学及择优的原则，并以相同的评标程序和标准对待所有的投标人。</w:t>
      </w:r>
    </w:p>
    <w:p>
      <w:pPr>
        <w:numPr>
          <w:ilvl w:val="0"/>
          <w:numId w:val="37"/>
        </w:numPr>
        <w:tabs>
          <w:tab w:val="left" w:pos="1134"/>
        </w:tabs>
        <w:spacing w:line="360" w:lineRule="auto"/>
        <w:ind w:left="0"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评标委员会按照招标文件规定的评标程序、评标方法和标准进行独立评审，并独立履行下列职责：</w:t>
      </w:r>
    </w:p>
    <w:p>
      <w:pPr>
        <w:numPr>
          <w:ilvl w:val="1"/>
          <w:numId w:val="38"/>
        </w:numPr>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熟悉和理解招标文件；</w:t>
      </w:r>
    </w:p>
    <w:p>
      <w:pPr>
        <w:numPr>
          <w:ilvl w:val="1"/>
          <w:numId w:val="38"/>
        </w:numPr>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审查、评价投标文件是否符合招标文件的商务、技术等实质性要求；</w:t>
      </w:r>
    </w:p>
    <w:p>
      <w:pPr>
        <w:numPr>
          <w:ilvl w:val="1"/>
          <w:numId w:val="38"/>
        </w:numPr>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对投标文件进行比较和评价；</w:t>
      </w:r>
    </w:p>
    <w:p>
      <w:pPr>
        <w:numPr>
          <w:ilvl w:val="1"/>
          <w:numId w:val="38"/>
        </w:numPr>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根据需要要求采购人对招标文件作出解释；根据需要要求投标人对投标文件有关事项作出解释或者澄清；</w:t>
      </w:r>
    </w:p>
    <w:p>
      <w:pPr>
        <w:numPr>
          <w:ilvl w:val="1"/>
          <w:numId w:val="38"/>
        </w:numPr>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确定中标候选人名单，以及根据采购人委托直接确定中标人；</w:t>
      </w:r>
    </w:p>
    <w:p>
      <w:pPr>
        <w:numPr>
          <w:ilvl w:val="1"/>
          <w:numId w:val="38"/>
        </w:numPr>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起草评标报告并进行签署；</w:t>
      </w:r>
    </w:p>
    <w:p>
      <w:pPr>
        <w:numPr>
          <w:ilvl w:val="1"/>
          <w:numId w:val="38"/>
        </w:numPr>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向采购人、</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或者财政、监察等有关部门报告或举报非法干预评标工作的行为；</w:t>
      </w:r>
    </w:p>
    <w:p>
      <w:pPr>
        <w:numPr>
          <w:ilvl w:val="1"/>
          <w:numId w:val="38"/>
        </w:numPr>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向采购人、</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或者有关部门报告评标中发现的违法行为。</w:t>
      </w:r>
    </w:p>
    <w:p>
      <w:pPr>
        <w:numPr>
          <w:ilvl w:val="1"/>
          <w:numId w:val="38"/>
        </w:numPr>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法律、法规和规章规定的其他职责。</w:t>
      </w:r>
    </w:p>
    <w:p>
      <w:pPr>
        <w:numPr>
          <w:ilvl w:val="0"/>
          <w:numId w:val="37"/>
        </w:numPr>
        <w:tabs>
          <w:tab w:val="left" w:pos="1134"/>
        </w:tabs>
        <w:spacing w:line="360" w:lineRule="auto"/>
        <w:ind w:left="0"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评标过程独立、保密。投标人非法干预评标过程的行为将导致其投标文件作为无效处理。</w:t>
      </w:r>
    </w:p>
    <w:p>
      <w:pPr>
        <w:numPr>
          <w:ilvl w:val="0"/>
          <w:numId w:val="37"/>
        </w:numPr>
        <w:tabs>
          <w:tab w:val="left" w:pos="1134"/>
        </w:tabs>
        <w:spacing w:line="360" w:lineRule="auto"/>
        <w:ind w:left="0"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评标委员会决定投标文件的响应性依据投标文件本身的内容，而不寻求外部的证据，招标文件有明确约定的除外。</w:t>
      </w:r>
    </w:p>
    <w:p>
      <w:pPr>
        <w:numPr>
          <w:ilvl w:val="0"/>
          <w:numId w:val="37"/>
        </w:numPr>
        <w:tabs>
          <w:tab w:val="left" w:pos="1134"/>
        </w:tabs>
        <w:spacing w:line="360" w:lineRule="auto"/>
        <w:ind w:left="0"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评标委员会发现招标文件表述不明确或需要说明的事项，可提请采购人和</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书面解释说明。</w:t>
      </w:r>
    </w:p>
    <w:p>
      <w:pPr>
        <w:keepNext/>
        <w:keepLines/>
        <w:numPr>
          <w:ilvl w:val="1"/>
          <w:numId w:val="2"/>
        </w:numPr>
        <w:spacing w:line="360" w:lineRule="auto"/>
        <w:jc w:val="left"/>
        <w:outlineLvl w:val="1"/>
        <w:rPr>
          <w:rFonts w:hint="eastAsia" w:ascii="宋体" w:hAnsi="宋体" w:eastAsia="宋体" w:cs="宋体"/>
          <w:b/>
          <w:bCs/>
          <w:color w:val="auto"/>
          <w:sz w:val="28"/>
          <w:szCs w:val="28"/>
        </w:rPr>
      </w:pPr>
      <w:bookmarkStart w:id="190" w:name="_Toc16500"/>
      <w:r>
        <w:rPr>
          <w:rFonts w:hint="eastAsia" w:ascii="宋体" w:hAnsi="宋体" w:eastAsia="宋体" w:cs="宋体"/>
          <w:b/>
          <w:bCs/>
          <w:color w:val="auto"/>
          <w:sz w:val="28"/>
          <w:szCs w:val="28"/>
        </w:rPr>
        <w:t>评标方法</w:t>
      </w:r>
      <w:bookmarkEnd w:id="190"/>
    </w:p>
    <w:p>
      <w:pPr>
        <w:spacing w:line="360" w:lineRule="auto"/>
        <w:ind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综合评分法。</w:t>
      </w:r>
    </w:p>
    <w:p>
      <w:pPr>
        <w:keepNext/>
        <w:keepLines/>
        <w:numPr>
          <w:ilvl w:val="1"/>
          <w:numId w:val="2"/>
        </w:numPr>
        <w:spacing w:line="360" w:lineRule="auto"/>
        <w:jc w:val="left"/>
        <w:outlineLvl w:val="1"/>
        <w:rPr>
          <w:rFonts w:hint="eastAsia" w:ascii="宋体" w:hAnsi="宋体" w:eastAsia="宋体" w:cs="宋体"/>
          <w:b/>
          <w:bCs/>
          <w:color w:val="auto"/>
          <w:sz w:val="28"/>
          <w:szCs w:val="28"/>
        </w:rPr>
      </w:pPr>
      <w:bookmarkStart w:id="191" w:name="_Toc23675"/>
      <w:r>
        <w:rPr>
          <w:rFonts w:hint="eastAsia" w:ascii="宋体" w:hAnsi="宋体" w:eastAsia="宋体" w:cs="宋体"/>
          <w:b/>
          <w:bCs/>
          <w:color w:val="auto"/>
          <w:sz w:val="28"/>
          <w:szCs w:val="28"/>
        </w:rPr>
        <w:t>评标程序</w:t>
      </w:r>
      <w:bookmarkEnd w:id="191"/>
    </w:p>
    <w:p>
      <w:pPr>
        <w:keepNext/>
        <w:keepLines/>
        <w:numPr>
          <w:ilvl w:val="2"/>
          <w:numId w:val="2"/>
        </w:numPr>
        <w:spacing w:line="360" w:lineRule="auto"/>
        <w:ind w:left="3119" w:hanging="3119"/>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符合性审查</w:t>
      </w:r>
    </w:p>
    <w:p>
      <w:pPr>
        <w:tabs>
          <w:tab w:val="left" w:pos="851"/>
        </w:tabs>
        <w:spacing w:line="360" w:lineRule="auto"/>
        <w:ind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hint="eastAsia" w:ascii="宋体" w:hAnsi="宋体" w:eastAsia="宋体" w:cs="宋体"/>
          <w:color w:val="auto"/>
          <w:sz w:val="28"/>
          <w:szCs w:val="28"/>
        </w:rPr>
      </w:pPr>
      <w:r>
        <w:rPr>
          <w:rFonts w:hint="eastAsia" w:ascii="宋体" w:hAnsi="宋体" w:cs="宋体"/>
          <w:color w:val="auto"/>
          <w:sz w:val="28"/>
          <w:szCs w:val="28"/>
          <w:lang w:val="en-US" w:eastAsia="zh-CN"/>
        </w:rPr>
        <w:t>包件1、包件2</w:t>
      </w:r>
      <w:r>
        <w:rPr>
          <w:rFonts w:hint="eastAsia" w:ascii="宋体" w:hAnsi="宋体" w:eastAsia="宋体" w:cs="宋体"/>
          <w:color w:val="auto"/>
          <w:sz w:val="28"/>
          <w:szCs w:val="28"/>
        </w:rPr>
        <w:t>符合性审查标准见下表（按以下顺序审查）：</w:t>
      </w:r>
    </w:p>
    <w:tbl>
      <w:tblPr>
        <w:tblStyle w:val="18"/>
        <w:tblW w:w="88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985"/>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序号</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符合性审查项</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1</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投标文件服务、商务及其他要求响应部分组成</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2</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投标文件服务、商务及其他要求响应部分签章</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均按招标文件要求签章。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3</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投标文件服务、商务及其他要求响应部分的计量单位、语言、报价货币、投标有效期</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4</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投标报价</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开标记录、投标文件【注：（1）报价唯一（说明：投标报价出现下列情况的，按以下原则处理，并以修正后的价格作为投标人的投标报价：①开标现场宣读的投标报价与投标文件中的投标报价不一致的，以投标人在“电子投标辅助制作软件”中填写的投标报价为准；②投标文件中的大写金额和小写金额不一致的，以大写金额为准，但大写金额出现文字错误，导致金额无法判断的</w:t>
            </w:r>
            <w:r>
              <w:rPr>
                <w:rFonts w:hint="eastAsia" w:ascii="宋体" w:hAnsi="宋体" w:eastAsia="宋体" w:cs="宋体"/>
                <w:color w:val="auto"/>
                <w:sz w:val="20"/>
                <w:lang w:eastAsia="zh-CN"/>
              </w:rPr>
              <w:t>除外</w:t>
            </w:r>
            <w:r>
              <w:rPr>
                <w:rFonts w:hint="eastAsia" w:ascii="宋体" w:hAnsi="宋体" w:eastAsia="宋体" w:cs="宋体"/>
                <w:color w:val="auto"/>
                <w:sz w:val="20"/>
              </w:rPr>
              <w:t>；③单价金额小数点或者百分比有明显错位的，以总价为准，并修改单价；④总价金额与按单价汇总金额不一致的，以单价金额计算结果为准；同时出现两种以上不一致的，按照前款规定的顺序修正。修正后的报价经投标人以书面形式通过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说明：①书面说明、相关证明材料（如涉及）加盖投标人（法定名称）章（电子签章），在评标委员会要求的时间内通过云平台进行递交；②投标人提供了书面说明、相关证明材料（如涉及），且能证明其投标报价合理性）。（5）如因断电、断网、系统故障或其他不可抗力等因素，导致系统无法使用的，由投标人按评标委员会的要求进行澄清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5</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法定代表人身份证复印件或护照复印件</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6</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第4章打</w:t>
            </w:r>
            <w:r>
              <w:rPr>
                <w:rFonts w:hint="eastAsia" w:ascii="宋体" w:hAnsi="宋体" w:eastAsia="宋体" w:cs="宋体"/>
                <w:color w:val="auto"/>
                <w:sz w:val="20"/>
                <w:lang w:val="en-US" w:eastAsia="zh-CN"/>
              </w:rPr>
              <w:t>*</w:t>
            </w:r>
            <w:r>
              <w:rPr>
                <w:rFonts w:hint="eastAsia" w:ascii="宋体" w:hAnsi="宋体" w:eastAsia="宋体" w:cs="宋体"/>
                <w:color w:val="auto"/>
                <w:sz w:val="20"/>
              </w:rPr>
              <w:t>号的服务、商务和其他要求</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投标文件均实质性响应招标文件中加</w:t>
            </w:r>
            <w:r>
              <w:rPr>
                <w:rFonts w:hint="eastAsia" w:ascii="宋体" w:hAnsi="宋体" w:eastAsia="宋体" w:cs="宋体"/>
                <w:color w:val="auto"/>
                <w:sz w:val="20"/>
                <w:lang w:val="en-US" w:eastAsia="zh-CN"/>
              </w:rPr>
              <w:t>*</w:t>
            </w:r>
            <w:r>
              <w:rPr>
                <w:rFonts w:hint="eastAsia" w:ascii="宋体" w:hAnsi="宋体" w:eastAsia="宋体" w:cs="宋体"/>
                <w:color w:val="auto"/>
                <w:sz w:val="20"/>
              </w:rPr>
              <w:t>号的服务、商务和其他要求。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7</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进口产品</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8</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不属于禁止参加投标或投标无效的供应商</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（1）根据招标文件的要求不属于禁止参加投标或投标无效的供应商；</w:t>
            </w:r>
          </w:p>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9</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rPr>
            </w:pPr>
            <w:r>
              <w:rPr>
                <w:rFonts w:hint="eastAsia" w:ascii="宋体" w:hAnsi="宋体" w:eastAsia="宋体" w:cs="宋体"/>
                <w:color w:val="auto"/>
                <w:sz w:val="20"/>
              </w:rPr>
              <w:t>除资格性审查要求的证明材料外，招标文件要求提供的其他证明材料</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宋体"/>
                <w:color w:val="auto"/>
                <w:sz w:val="20"/>
                <w:lang w:eastAsia="zh-CN"/>
              </w:rPr>
            </w:pPr>
            <w:r>
              <w:rPr>
                <w:rFonts w:hint="eastAsia" w:ascii="宋体" w:hAnsi="宋体" w:cs="宋体"/>
                <w:color w:val="auto"/>
                <w:sz w:val="20"/>
                <w:lang w:eastAsia="zh-CN"/>
              </w:rPr>
              <w:t>满足招标文件的要求</w:t>
            </w:r>
          </w:p>
        </w:tc>
      </w:tr>
    </w:tbl>
    <w:p>
      <w:pPr>
        <w:tabs>
          <w:tab w:val="left" w:pos="851"/>
        </w:tabs>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560" w:lineRule="exact"/>
        <w:ind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二、投标人的投标文件符合性审查时被判定为无效投标文件的，</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将通知投标人（以现场公示、电话、短信、</w:t>
      </w:r>
      <w:r>
        <w:rPr>
          <w:rFonts w:hint="eastAsia" w:ascii="宋体" w:hAnsi="宋体" w:eastAsia="宋体" w:cs="宋体"/>
          <w:color w:val="auto"/>
          <w:sz w:val="28"/>
          <w:szCs w:val="28"/>
          <w:lang w:eastAsia="zh-CN"/>
        </w:rPr>
        <w:t>成都市公共资源交易中心</w:t>
      </w:r>
      <w:r>
        <w:rPr>
          <w:rFonts w:hint="eastAsia" w:ascii="宋体" w:hAnsi="宋体" w:eastAsia="宋体" w:cs="宋体"/>
          <w:color w:val="auto"/>
          <w:sz w:val="28"/>
          <w:szCs w:val="28"/>
        </w:rPr>
        <w:t>网站等任一方式）。投标人如对评审结论有异议的，应及时向</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反馈意见。</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在评审结束前将收到的反馈意见及时告知评标委员会。（说明：无论投标人是否收到通知或提供反馈意见，均不影响评标委员会的评标工作，且</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对此将不承担任何的责任。投标人对评审结论有异议的，其反馈意见仅限于评标委员会对评审结论的正确性进行复核，避免出现评审错误。）</w:t>
      </w:r>
    </w:p>
    <w:p>
      <w:pPr>
        <w:tabs>
          <w:tab w:val="left" w:pos="851"/>
        </w:tabs>
        <w:spacing w:line="560" w:lineRule="exact"/>
        <w:ind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三、通过符合性审查的供应商＜3名，本项目采购失败。</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解释、澄清有关问题</w:t>
      </w:r>
    </w:p>
    <w:p>
      <w:pPr>
        <w:numPr>
          <w:ilvl w:val="0"/>
          <w:numId w:val="39"/>
        </w:numPr>
        <w:tabs>
          <w:tab w:val="left" w:pos="1134"/>
        </w:tabs>
        <w:spacing w:line="560" w:lineRule="exact"/>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评标过程中，评标委员会认为招标文件有关事项表述不明确或需要说明的，可以提请</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书面解释。</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的解释不得改变招标文件的原义或者影响公平、公正，解释事项如果涉及投标人权益的以有利于投标人的原则进行解释</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对招标文件中供应商参加本次政府采购活动应当具备的条件，招标项目技术、服务、商务及其他要求，评标细则及标准由采购人负责解释。除上述招标文件内容，其他内容由区公资交易中心负责解释。</w:t>
      </w:r>
    </w:p>
    <w:p>
      <w:pPr>
        <w:numPr>
          <w:ilvl w:val="0"/>
          <w:numId w:val="39"/>
        </w:numPr>
        <w:tabs>
          <w:tab w:val="left" w:pos="1134"/>
        </w:tabs>
        <w:spacing w:after="200" w:line="560" w:lineRule="exact"/>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39"/>
        </w:numPr>
        <w:tabs>
          <w:tab w:val="left" w:pos="1134"/>
        </w:tabs>
        <w:spacing w:line="560" w:lineRule="exact"/>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40"/>
        </w:numPr>
        <w:tabs>
          <w:tab w:val="left" w:pos="1260"/>
        </w:tabs>
        <w:spacing w:line="560" w:lineRule="exact"/>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投标人投标文件中不响应招标文件规定的技术参数指标和商务应答；</w:t>
      </w:r>
    </w:p>
    <w:p>
      <w:pPr>
        <w:numPr>
          <w:ilvl w:val="0"/>
          <w:numId w:val="40"/>
        </w:numPr>
        <w:tabs>
          <w:tab w:val="left" w:pos="1260"/>
        </w:tabs>
        <w:spacing w:line="560" w:lineRule="exact"/>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投标人投标文件中未提供的证明其是否符合招标文件资格性、符合性规定要求的相关材料。</w:t>
      </w:r>
    </w:p>
    <w:p>
      <w:pPr>
        <w:numPr>
          <w:ilvl w:val="0"/>
          <w:numId w:val="40"/>
        </w:numPr>
        <w:tabs>
          <w:tab w:val="left" w:pos="993"/>
          <w:tab w:val="left" w:pos="1260"/>
        </w:tabs>
        <w:spacing w:line="560" w:lineRule="exact"/>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投标人投标文件中的材料因印刷、影印等不清晰而难以辨认的。</w:t>
      </w:r>
    </w:p>
    <w:p>
      <w:pPr>
        <w:numPr>
          <w:ilvl w:val="0"/>
          <w:numId w:val="39"/>
        </w:numPr>
        <w:tabs>
          <w:tab w:val="left" w:pos="1134"/>
        </w:tabs>
        <w:spacing w:line="560" w:lineRule="exact"/>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投标文件报价出现下列情况的，不需要投标人澄清，按以下原则处理：</w:t>
      </w:r>
    </w:p>
    <w:p>
      <w:pPr>
        <w:tabs>
          <w:tab w:val="left" w:pos="1134"/>
        </w:tabs>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（一）开标现场宣读的投标报价与投标文件中的投标报价不一致的，以投标人在“电子投标辅助制作软件”中填写的投标报价为准；</w:t>
      </w:r>
    </w:p>
    <w:p>
      <w:pPr>
        <w:tabs>
          <w:tab w:val="left" w:pos="1134"/>
        </w:tabs>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（二）大写金额和小写金额不一致的，以大写金额为准，但大写金额出现文字错误，导致金额无法判断的</w:t>
      </w:r>
      <w:r>
        <w:rPr>
          <w:rFonts w:hint="eastAsia" w:ascii="宋体" w:hAnsi="宋体" w:eastAsia="宋体" w:cs="宋体"/>
          <w:color w:val="auto"/>
          <w:sz w:val="28"/>
          <w:szCs w:val="28"/>
          <w:lang w:eastAsia="zh-CN"/>
        </w:rPr>
        <w:t>除外</w:t>
      </w:r>
      <w:r>
        <w:rPr>
          <w:rFonts w:hint="eastAsia" w:ascii="宋体" w:hAnsi="宋体" w:eastAsia="宋体" w:cs="宋体"/>
          <w:color w:val="auto"/>
          <w:sz w:val="28"/>
          <w:szCs w:val="28"/>
        </w:rPr>
        <w:t>；</w:t>
      </w:r>
    </w:p>
    <w:p>
      <w:pPr>
        <w:tabs>
          <w:tab w:val="left" w:pos="1134"/>
        </w:tabs>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（三）单价金额小数点或者百分比有明显错位的，以总价为准，并修改单价；</w:t>
      </w:r>
    </w:p>
    <w:p>
      <w:pPr>
        <w:tabs>
          <w:tab w:val="left" w:pos="1134"/>
        </w:tabs>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（四）总价金额与按单价汇总金额不一致的，以单价金额计算结果为准。</w:t>
      </w:r>
    </w:p>
    <w:p>
      <w:pPr>
        <w:spacing w:line="560" w:lineRule="exact"/>
        <w:ind w:firstLine="560"/>
        <w:rPr>
          <w:rFonts w:hint="eastAsia" w:ascii="宋体" w:hAnsi="宋体" w:eastAsia="宋体" w:cs="宋体"/>
          <w:color w:val="auto"/>
          <w:sz w:val="28"/>
          <w:szCs w:val="28"/>
        </w:rPr>
      </w:pPr>
      <w:r>
        <w:rPr>
          <w:rFonts w:hint="eastAsia" w:ascii="宋体" w:hAnsi="宋体" w:eastAsia="宋体" w:cs="宋体"/>
          <w:color w:val="auto"/>
          <w:sz w:val="28"/>
          <w:szCs w:val="28"/>
        </w:rPr>
        <w:t>同时出现两种以上不一致的，按照前款规定的顺序修正。修正后的报价经投标人确认后产生约束力，投标人不确认的，其投标无效。</w:t>
      </w:r>
    </w:p>
    <w:p>
      <w:pPr>
        <w:tabs>
          <w:tab w:val="left" w:pos="720"/>
        </w:tabs>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五、对不同语言文本投标文件的解释发生异议的，以中文文本为准。</w:t>
      </w:r>
    </w:p>
    <w:p>
      <w:pPr>
        <w:tabs>
          <w:tab w:val="left" w:pos="851"/>
        </w:tabs>
        <w:spacing w:line="560" w:lineRule="exact"/>
        <w:ind w:firstLine="568" w:firstLineChars="202"/>
        <w:rPr>
          <w:rFonts w:hint="eastAsia" w:ascii="宋体" w:hAnsi="宋体" w:eastAsia="宋体" w:cs="宋体"/>
          <w:b/>
          <w:color w:val="auto"/>
          <w:sz w:val="28"/>
          <w:szCs w:val="28"/>
        </w:rPr>
      </w:pPr>
      <w:r>
        <w:rPr>
          <w:rFonts w:hint="eastAsia" w:ascii="宋体" w:hAnsi="宋体" w:eastAsia="宋体" w:cs="宋体"/>
          <w:b/>
          <w:color w:val="auto"/>
          <w:sz w:val="28"/>
          <w:szCs w:val="28"/>
        </w:rPr>
        <w:t>评标委员会应当积极履行澄清、说明或者更正的职责，不得滥用权力。</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比较与评价</w:t>
      </w:r>
    </w:p>
    <w:p>
      <w:pPr>
        <w:tabs>
          <w:tab w:val="left" w:pos="851"/>
        </w:tabs>
        <w:spacing w:line="360" w:lineRule="auto"/>
        <w:ind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按招标文件中规定的评标细则及标准，对符合性检查合格的投标文件进行商务和技术评估，综合比较和评价。</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复核</w:t>
      </w:r>
    </w:p>
    <w:p>
      <w:pPr>
        <w:tabs>
          <w:tab w:val="left" w:pos="851"/>
        </w:tabs>
        <w:spacing w:line="560" w:lineRule="exact"/>
        <w:ind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评分汇总结束后，评标委员会应当进行复核，特别要对拟推荐为中标候选供应商的、报价最低的、投标文件被认定为无效的进行重点复核。</w:t>
      </w:r>
    </w:p>
    <w:p>
      <w:pPr>
        <w:tabs>
          <w:tab w:val="left" w:pos="851"/>
        </w:tabs>
        <w:spacing w:line="560" w:lineRule="exact"/>
        <w:ind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评标结果汇总完成后，评标委员会拟出具评审报告前，</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应当组织2名以上的工作人员，在采购现场监督人员的监督之下，依据有关的法律制度和采购文件对评审结果进行复核，出具复核报告。</w:t>
      </w:r>
    </w:p>
    <w:p>
      <w:pPr>
        <w:tabs>
          <w:tab w:val="left" w:pos="851"/>
        </w:tabs>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评标结果汇总完成后，除下列情形外，任何人不得修改评标结果：</w:t>
      </w:r>
    </w:p>
    <w:p>
      <w:pPr>
        <w:numPr>
          <w:ilvl w:val="0"/>
          <w:numId w:val="41"/>
        </w:numPr>
        <w:tabs>
          <w:tab w:val="left" w:pos="851"/>
          <w:tab w:val="left" w:pos="1276"/>
        </w:tabs>
        <w:spacing w:line="560" w:lineRule="exact"/>
        <w:ind w:left="0" w:firstLine="424"/>
        <w:rPr>
          <w:rFonts w:hint="eastAsia" w:ascii="宋体" w:hAnsi="宋体" w:eastAsia="宋体" w:cs="宋体"/>
          <w:color w:val="auto"/>
          <w:sz w:val="28"/>
          <w:szCs w:val="28"/>
        </w:rPr>
      </w:pPr>
      <w:r>
        <w:rPr>
          <w:rFonts w:hint="eastAsia" w:ascii="宋体" w:hAnsi="宋体" w:eastAsia="宋体" w:cs="宋体"/>
          <w:color w:val="auto"/>
          <w:sz w:val="28"/>
          <w:szCs w:val="28"/>
        </w:rPr>
        <w:t>分值汇总计算错误的；</w:t>
      </w:r>
    </w:p>
    <w:p>
      <w:pPr>
        <w:numPr>
          <w:ilvl w:val="0"/>
          <w:numId w:val="41"/>
        </w:numPr>
        <w:tabs>
          <w:tab w:val="left" w:pos="851"/>
          <w:tab w:val="left" w:pos="1276"/>
        </w:tabs>
        <w:spacing w:line="560" w:lineRule="exact"/>
        <w:ind w:left="0" w:firstLine="424"/>
        <w:rPr>
          <w:rFonts w:hint="eastAsia" w:ascii="宋体" w:hAnsi="宋体" w:eastAsia="宋体" w:cs="宋体"/>
          <w:color w:val="auto"/>
          <w:sz w:val="28"/>
          <w:szCs w:val="28"/>
        </w:rPr>
      </w:pPr>
      <w:r>
        <w:rPr>
          <w:rFonts w:hint="eastAsia" w:ascii="宋体" w:hAnsi="宋体" w:eastAsia="宋体" w:cs="宋体"/>
          <w:color w:val="auto"/>
          <w:sz w:val="28"/>
          <w:szCs w:val="28"/>
        </w:rPr>
        <w:t>分项评分超出评分标准范围的；</w:t>
      </w:r>
    </w:p>
    <w:p>
      <w:pPr>
        <w:numPr>
          <w:ilvl w:val="0"/>
          <w:numId w:val="41"/>
        </w:numPr>
        <w:tabs>
          <w:tab w:val="left" w:pos="851"/>
          <w:tab w:val="left" w:pos="1276"/>
          <w:tab w:val="left" w:pos="1560"/>
        </w:tabs>
        <w:spacing w:line="560" w:lineRule="exact"/>
        <w:ind w:left="0" w:firstLine="424"/>
        <w:rPr>
          <w:rFonts w:hint="eastAsia" w:ascii="宋体" w:hAnsi="宋体" w:eastAsia="宋体" w:cs="宋体"/>
          <w:color w:val="auto"/>
          <w:sz w:val="28"/>
          <w:szCs w:val="28"/>
        </w:rPr>
      </w:pPr>
      <w:r>
        <w:rPr>
          <w:rFonts w:hint="eastAsia" w:ascii="宋体" w:hAnsi="宋体" w:eastAsia="宋体" w:cs="宋体"/>
          <w:color w:val="auto"/>
          <w:sz w:val="28"/>
          <w:szCs w:val="28"/>
        </w:rPr>
        <w:t>评标委员会成员对客观评审因素评分不一致的；</w:t>
      </w:r>
    </w:p>
    <w:p>
      <w:pPr>
        <w:numPr>
          <w:ilvl w:val="0"/>
          <w:numId w:val="41"/>
        </w:numPr>
        <w:tabs>
          <w:tab w:val="left" w:pos="851"/>
          <w:tab w:val="left" w:pos="1276"/>
        </w:tabs>
        <w:spacing w:line="560" w:lineRule="exact"/>
        <w:ind w:left="0" w:firstLine="426"/>
        <w:rPr>
          <w:rFonts w:hint="eastAsia" w:ascii="宋体" w:hAnsi="宋体" w:eastAsia="宋体" w:cs="宋体"/>
          <w:color w:val="auto"/>
          <w:sz w:val="28"/>
          <w:szCs w:val="28"/>
        </w:rPr>
      </w:pPr>
      <w:r>
        <w:rPr>
          <w:rFonts w:hint="eastAsia" w:ascii="宋体" w:hAnsi="宋体" w:eastAsia="宋体" w:cs="宋体"/>
          <w:color w:val="auto"/>
          <w:sz w:val="28"/>
          <w:szCs w:val="28"/>
        </w:rPr>
        <w:t>经评标委员会认定评分畸高、畸低的。</w:t>
      </w:r>
    </w:p>
    <w:p>
      <w:pPr>
        <w:tabs>
          <w:tab w:val="left" w:pos="851"/>
        </w:tabs>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确定中标候选人名单</w:t>
      </w:r>
    </w:p>
    <w:p>
      <w:pPr>
        <w:spacing w:line="360" w:lineRule="auto"/>
        <w:ind w:firstLine="560" w:firstLineChars="200"/>
        <w:rPr>
          <w:rFonts w:hint="eastAsia" w:ascii="宋体" w:hAnsi="宋体" w:eastAsia="宋体" w:cs="宋体"/>
          <w:color w:val="auto"/>
          <w:kern w:val="0"/>
          <w:sz w:val="28"/>
          <w:szCs w:val="28"/>
        </w:rPr>
      </w:pPr>
      <w:r>
        <w:rPr>
          <w:rFonts w:hint="eastAsia" w:ascii="宋体" w:hAnsi="宋体" w:eastAsia="宋体" w:cs="宋体"/>
          <w:color w:val="auto"/>
          <w:sz w:val="28"/>
          <w:szCs w:val="28"/>
          <w:lang w:eastAsia="zh-CN"/>
        </w:rPr>
        <w:t>各包件</w:t>
      </w:r>
      <w:r>
        <w:rPr>
          <w:rFonts w:hint="eastAsia" w:ascii="宋体" w:hAnsi="宋体" w:eastAsia="宋体" w:cs="宋体"/>
          <w:color w:val="auto"/>
          <w:sz w:val="28"/>
          <w:szCs w:val="28"/>
        </w:rPr>
        <w:t>按投标人综合得分从高到低进行排序，确定1至3名中标候选人。综合得分相同的，按投标报价由低到高顺序排列，得分且投标报价相同的并列。</w:t>
      </w:r>
      <w:r>
        <w:rPr>
          <w:rFonts w:hint="eastAsia" w:ascii="宋体" w:hAnsi="宋体" w:eastAsia="宋体" w:cs="宋体"/>
          <w:color w:val="auto"/>
          <w:kern w:val="0"/>
          <w:sz w:val="28"/>
          <w:szCs w:val="28"/>
        </w:rPr>
        <w:t>投标文件满足招标文件全部实质性要求，且按照评审因素的量化指标评审得分最高的投标人为排名第一的中标候选人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报价相同且满足招标文件全部实质性要求且按照评审因素的量化指标评审得分也相同的排名并列第一的中标候选人，应当由招标人采取抽签的方式选择中标人。</w:t>
      </w:r>
    </w:p>
    <w:p>
      <w:pPr>
        <w:keepNext/>
        <w:keepLines/>
        <w:numPr>
          <w:ilvl w:val="2"/>
          <w:numId w:val="2"/>
        </w:numPr>
        <w:spacing w:before="240" w:line="360" w:lineRule="auto"/>
        <w:ind w:left="0" w:firstLine="0"/>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编写评标报告</w:t>
      </w:r>
    </w:p>
    <w:p>
      <w:pPr>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评标报告是评标委员会根据全体评标成员签字的原始评标记录和评标结果编写的报告，其主要内容包括：</w:t>
      </w:r>
    </w:p>
    <w:p>
      <w:pPr>
        <w:numPr>
          <w:ilvl w:val="0"/>
          <w:numId w:val="42"/>
        </w:numPr>
        <w:tabs>
          <w:tab w:val="left" w:pos="1155"/>
        </w:tabs>
        <w:spacing w:line="560" w:lineRule="exact"/>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招标公告刊登的媒体名称、开标日期和地点；</w:t>
      </w:r>
    </w:p>
    <w:p>
      <w:pPr>
        <w:numPr>
          <w:ilvl w:val="0"/>
          <w:numId w:val="42"/>
        </w:numPr>
        <w:tabs>
          <w:tab w:val="left" w:pos="1155"/>
        </w:tabs>
        <w:spacing w:line="560" w:lineRule="exact"/>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投标人名单和评标委员会成员名单；</w:t>
      </w:r>
    </w:p>
    <w:p>
      <w:pPr>
        <w:numPr>
          <w:ilvl w:val="0"/>
          <w:numId w:val="42"/>
        </w:numPr>
        <w:tabs>
          <w:tab w:val="left" w:pos="1155"/>
        </w:tabs>
        <w:spacing w:line="560" w:lineRule="exact"/>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评标方法和标准；</w:t>
      </w:r>
    </w:p>
    <w:p>
      <w:pPr>
        <w:numPr>
          <w:ilvl w:val="0"/>
          <w:numId w:val="42"/>
        </w:numPr>
        <w:tabs>
          <w:tab w:val="left" w:pos="1155"/>
        </w:tabs>
        <w:spacing w:line="560" w:lineRule="exact"/>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开标记录和评标情况及说明，包括投标无效投标人名单及原因；</w:t>
      </w:r>
    </w:p>
    <w:p>
      <w:pPr>
        <w:numPr>
          <w:ilvl w:val="0"/>
          <w:numId w:val="42"/>
        </w:numPr>
        <w:tabs>
          <w:tab w:val="left" w:pos="1155"/>
        </w:tabs>
        <w:spacing w:line="560" w:lineRule="exact"/>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评标结果，确定的中标候选人名单或者经采购人委托直接确定的中标人；</w:t>
      </w:r>
    </w:p>
    <w:p>
      <w:pPr>
        <w:numPr>
          <w:ilvl w:val="0"/>
          <w:numId w:val="42"/>
        </w:numPr>
        <w:tabs>
          <w:tab w:val="left" w:pos="1155"/>
        </w:tabs>
        <w:spacing w:line="560" w:lineRule="exact"/>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其他需要说明的情况，包括评标过程中投标人根据评标委员会要求进行的澄清、说明或者补正，评标委员会成员的更换等；</w:t>
      </w:r>
    </w:p>
    <w:p>
      <w:pPr>
        <w:numPr>
          <w:ilvl w:val="0"/>
          <w:numId w:val="42"/>
        </w:numPr>
        <w:tabs>
          <w:tab w:val="left" w:pos="1155"/>
        </w:tabs>
        <w:spacing w:line="560" w:lineRule="exact"/>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报价最高的投标人为中标候选人的，评标委员会应当对其报价的合理性予以特别说明。</w:t>
      </w:r>
    </w:p>
    <w:p>
      <w:pPr>
        <w:tabs>
          <w:tab w:val="left" w:pos="1155"/>
        </w:tabs>
        <w:spacing w:line="560" w:lineRule="exact"/>
        <w:ind w:firstLine="523" w:firstLineChars="187"/>
        <w:rPr>
          <w:rFonts w:hint="eastAsia" w:ascii="宋体" w:hAnsi="宋体" w:eastAsia="宋体" w:cs="宋体"/>
          <w:color w:val="auto"/>
          <w:sz w:val="28"/>
          <w:szCs w:val="28"/>
        </w:rPr>
      </w:pPr>
      <w:r>
        <w:rPr>
          <w:rFonts w:hint="eastAsia" w:ascii="宋体" w:hAnsi="宋体" w:eastAsia="宋体" w:cs="宋体"/>
          <w:color w:val="auto"/>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2"/>
        </w:numPr>
        <w:spacing w:line="360" w:lineRule="auto"/>
        <w:jc w:val="left"/>
        <w:outlineLvl w:val="1"/>
        <w:rPr>
          <w:rFonts w:hint="eastAsia" w:ascii="宋体" w:hAnsi="宋体" w:eastAsia="宋体" w:cs="宋体"/>
          <w:b/>
          <w:bCs/>
          <w:color w:val="auto"/>
          <w:sz w:val="28"/>
          <w:szCs w:val="28"/>
        </w:rPr>
      </w:pPr>
      <w:bookmarkStart w:id="192" w:name="_Toc16718"/>
      <w:r>
        <w:rPr>
          <w:rFonts w:hint="eastAsia" w:ascii="宋体" w:hAnsi="宋体" w:eastAsia="宋体" w:cs="宋体"/>
          <w:b/>
          <w:bCs/>
          <w:color w:val="auto"/>
          <w:sz w:val="28"/>
          <w:szCs w:val="28"/>
        </w:rPr>
        <w:t>评标争议处理规则</w:t>
      </w:r>
      <w:bookmarkEnd w:id="192"/>
    </w:p>
    <w:p>
      <w:pPr>
        <w:tabs>
          <w:tab w:val="left" w:pos="1155"/>
        </w:tabs>
        <w:spacing w:line="560" w:lineRule="exact"/>
        <w:ind w:firstLine="523" w:firstLineChars="187"/>
        <w:rPr>
          <w:rFonts w:hint="eastAsia" w:ascii="宋体" w:hAnsi="宋体" w:eastAsia="宋体" w:cs="宋体"/>
          <w:color w:val="auto"/>
          <w:sz w:val="28"/>
          <w:szCs w:val="28"/>
        </w:rPr>
      </w:pPr>
      <w:r>
        <w:rPr>
          <w:rFonts w:hint="eastAsia" w:ascii="宋体" w:hAnsi="宋体" w:eastAsia="宋体" w:cs="宋体"/>
          <w:color w:val="auto"/>
          <w:sz w:val="28"/>
          <w:szCs w:val="28"/>
        </w:rPr>
        <w:t>评标委员会在评审过程中，对于符合性审查、对投标人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书面反映。采购人或</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收到书面反映后，应当书面报告采购项目同级财政部门依法处理。</w:t>
      </w:r>
    </w:p>
    <w:p>
      <w:pPr>
        <w:keepNext/>
        <w:keepLines/>
        <w:numPr>
          <w:ilvl w:val="1"/>
          <w:numId w:val="2"/>
        </w:numPr>
        <w:spacing w:line="360" w:lineRule="auto"/>
        <w:jc w:val="left"/>
        <w:outlineLvl w:val="1"/>
        <w:rPr>
          <w:rFonts w:hint="eastAsia" w:ascii="宋体" w:hAnsi="宋体" w:eastAsia="宋体" w:cs="宋体"/>
          <w:b/>
          <w:bCs/>
          <w:color w:val="auto"/>
          <w:sz w:val="28"/>
          <w:szCs w:val="28"/>
        </w:rPr>
      </w:pPr>
      <w:bookmarkStart w:id="193" w:name="_Toc3408"/>
      <w:r>
        <w:rPr>
          <w:rFonts w:hint="eastAsia" w:ascii="宋体" w:hAnsi="宋体" w:eastAsia="宋体" w:cs="宋体"/>
          <w:b/>
          <w:bCs/>
          <w:color w:val="auto"/>
          <w:sz w:val="28"/>
          <w:szCs w:val="28"/>
        </w:rPr>
        <w:t>评标细则及标准</w:t>
      </w:r>
      <w:bookmarkEnd w:id="193"/>
    </w:p>
    <w:p>
      <w:pPr>
        <w:numPr>
          <w:ilvl w:val="0"/>
          <w:numId w:val="43"/>
        </w:numPr>
        <w:tabs>
          <w:tab w:val="left" w:pos="1155"/>
        </w:tabs>
        <w:spacing w:after="200" w:line="560" w:lineRule="exact"/>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评标委员会只对通过初审的投标文件，根据招标文件的要求采用相同的评标程序、评分办法及标准进行评价和比较。</w:t>
      </w:r>
    </w:p>
    <w:p>
      <w:pPr>
        <w:numPr>
          <w:ilvl w:val="0"/>
          <w:numId w:val="43"/>
        </w:numPr>
        <w:tabs>
          <w:tab w:val="left" w:pos="1155"/>
        </w:tabs>
        <w:spacing w:after="200" w:line="560" w:lineRule="exact"/>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本次综合评分的因素是：价格、服务、商务等。</w:t>
      </w:r>
    </w:p>
    <w:p>
      <w:pPr>
        <w:numPr>
          <w:ilvl w:val="0"/>
          <w:numId w:val="43"/>
        </w:numPr>
        <w:tabs>
          <w:tab w:val="left" w:pos="1155"/>
        </w:tabs>
        <w:spacing w:after="200" w:line="560" w:lineRule="exact"/>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评标委员会成员应依据招标文件规定的评分标准和方法独立打分。</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评分办法</w:t>
      </w:r>
    </w:p>
    <w:p>
      <w:pPr>
        <w:spacing w:line="560" w:lineRule="exact"/>
        <w:ind w:firstLine="630" w:firstLineChars="225"/>
        <w:rPr>
          <w:rFonts w:hint="eastAsia" w:ascii="宋体" w:hAnsi="宋体" w:eastAsia="宋体" w:cs="宋体"/>
          <w:color w:val="auto"/>
          <w:sz w:val="28"/>
          <w:szCs w:val="28"/>
        </w:rPr>
      </w:pPr>
      <w:r>
        <w:rPr>
          <w:rFonts w:hint="eastAsia" w:ascii="宋体" w:hAnsi="宋体" w:eastAsia="宋体" w:cs="宋体"/>
          <w:color w:val="auto"/>
          <w:sz w:val="28"/>
          <w:szCs w:val="28"/>
        </w:rPr>
        <w:t xml:space="preserve">本次评标采用综合评分法，由评标委员会各成员独立对通过初审（资格检查和符合性检查）的投标人的投标文件进行评审和打分，    </w:t>
      </w:r>
    </w:p>
    <w:p>
      <w:pPr>
        <w:spacing w:line="560" w:lineRule="exact"/>
        <w:ind w:firstLine="630" w:firstLineChars="225"/>
        <w:rPr>
          <w:rFonts w:hint="eastAsia" w:ascii="宋体" w:hAnsi="宋体" w:eastAsia="宋体" w:cs="宋体"/>
          <w:color w:val="auto"/>
          <w:sz w:val="28"/>
          <w:szCs w:val="28"/>
        </w:rPr>
      </w:pPr>
      <w:r>
        <w:rPr>
          <w:rFonts w:hint="eastAsia" w:ascii="宋体" w:hAnsi="宋体" w:eastAsia="宋体" w:cs="宋体"/>
          <w:color w:val="auto"/>
          <w:sz w:val="28"/>
          <w:szCs w:val="28"/>
        </w:rPr>
        <w:t>评标得分＝（A</w:t>
      </w:r>
      <w:r>
        <w:rPr>
          <w:rFonts w:hint="eastAsia" w:ascii="宋体" w:hAnsi="宋体" w:eastAsia="宋体" w:cs="宋体"/>
          <w:color w:val="auto"/>
          <w:sz w:val="28"/>
          <w:szCs w:val="28"/>
          <w:vertAlign w:val="subscript"/>
        </w:rPr>
        <w:t>1</w:t>
      </w:r>
      <w:r>
        <w:rPr>
          <w:rFonts w:hint="eastAsia" w:ascii="宋体" w:hAnsi="宋体" w:eastAsia="宋体" w:cs="宋体"/>
          <w:color w:val="auto"/>
          <w:sz w:val="28"/>
          <w:szCs w:val="28"/>
        </w:rPr>
        <w:t>＋A</w:t>
      </w:r>
      <w:r>
        <w:rPr>
          <w:rFonts w:hint="eastAsia" w:ascii="宋体" w:hAnsi="宋体" w:eastAsia="宋体" w:cs="宋体"/>
          <w:color w:val="auto"/>
          <w:sz w:val="28"/>
          <w:szCs w:val="28"/>
          <w:vertAlign w:val="subscript"/>
        </w:rPr>
        <w:t>2</w:t>
      </w:r>
      <w:r>
        <w:rPr>
          <w:rFonts w:hint="eastAsia" w:ascii="宋体" w:hAnsi="宋体" w:eastAsia="宋体" w:cs="宋体"/>
          <w:color w:val="auto"/>
          <w:sz w:val="28"/>
          <w:szCs w:val="28"/>
        </w:rPr>
        <w:t>＋……＋A</w:t>
      </w:r>
      <w:r>
        <w:rPr>
          <w:rFonts w:hint="eastAsia" w:ascii="宋体" w:hAnsi="宋体" w:eastAsia="宋体" w:cs="宋体"/>
          <w:color w:val="auto"/>
          <w:sz w:val="28"/>
          <w:szCs w:val="28"/>
          <w:vertAlign w:val="subscript"/>
        </w:rPr>
        <w:t>n</w:t>
      </w:r>
      <w:r>
        <w:rPr>
          <w:rFonts w:hint="eastAsia" w:ascii="宋体" w:hAnsi="宋体" w:eastAsia="宋体" w:cs="宋体"/>
          <w:color w:val="auto"/>
          <w:sz w:val="28"/>
          <w:szCs w:val="28"/>
        </w:rPr>
        <w:t>）/n</w:t>
      </w:r>
      <w:r>
        <w:rPr>
          <w:rFonts w:hint="eastAsia" w:ascii="宋体" w:hAnsi="宋体" w:eastAsia="宋体" w:cs="宋体"/>
          <w:color w:val="auto"/>
          <w:sz w:val="28"/>
          <w:szCs w:val="28"/>
          <w:vertAlign w:val="subscript"/>
        </w:rPr>
        <w:t>1</w:t>
      </w:r>
      <w:r>
        <w:rPr>
          <w:rFonts w:hint="eastAsia" w:ascii="宋体" w:hAnsi="宋体" w:eastAsia="宋体" w:cs="宋体"/>
          <w:color w:val="auto"/>
          <w:sz w:val="28"/>
          <w:szCs w:val="28"/>
        </w:rPr>
        <w:t>+（B</w:t>
      </w:r>
      <w:r>
        <w:rPr>
          <w:rFonts w:hint="eastAsia" w:ascii="宋体" w:hAnsi="宋体" w:eastAsia="宋体" w:cs="宋体"/>
          <w:color w:val="auto"/>
          <w:sz w:val="28"/>
          <w:szCs w:val="28"/>
          <w:vertAlign w:val="subscript"/>
        </w:rPr>
        <w:t>1</w:t>
      </w:r>
      <w:r>
        <w:rPr>
          <w:rFonts w:hint="eastAsia" w:ascii="宋体" w:hAnsi="宋体" w:eastAsia="宋体" w:cs="宋体"/>
          <w:color w:val="auto"/>
          <w:sz w:val="28"/>
          <w:szCs w:val="28"/>
        </w:rPr>
        <w:t>＋B</w:t>
      </w:r>
      <w:r>
        <w:rPr>
          <w:rFonts w:hint="eastAsia" w:ascii="宋体" w:hAnsi="宋体" w:eastAsia="宋体" w:cs="宋体"/>
          <w:color w:val="auto"/>
          <w:sz w:val="28"/>
          <w:szCs w:val="28"/>
          <w:vertAlign w:val="subscript"/>
        </w:rPr>
        <w:t>2</w:t>
      </w:r>
      <w:r>
        <w:rPr>
          <w:rFonts w:hint="eastAsia" w:ascii="宋体" w:hAnsi="宋体" w:eastAsia="宋体" w:cs="宋体"/>
          <w:color w:val="auto"/>
          <w:sz w:val="28"/>
          <w:szCs w:val="28"/>
        </w:rPr>
        <w:t>＋……＋B</w:t>
      </w:r>
      <w:r>
        <w:rPr>
          <w:rFonts w:hint="eastAsia" w:ascii="宋体" w:hAnsi="宋体" w:eastAsia="宋体" w:cs="宋体"/>
          <w:color w:val="auto"/>
          <w:sz w:val="28"/>
          <w:szCs w:val="28"/>
          <w:vertAlign w:val="subscript"/>
        </w:rPr>
        <w:t>n</w:t>
      </w:r>
      <w:r>
        <w:rPr>
          <w:rFonts w:hint="eastAsia" w:ascii="宋体" w:hAnsi="宋体" w:eastAsia="宋体" w:cs="宋体"/>
          <w:color w:val="auto"/>
          <w:sz w:val="28"/>
          <w:szCs w:val="28"/>
        </w:rPr>
        <w:t>）/ n</w:t>
      </w:r>
      <w:r>
        <w:rPr>
          <w:rFonts w:hint="eastAsia" w:ascii="宋体" w:hAnsi="宋体" w:eastAsia="宋体" w:cs="宋体"/>
          <w:color w:val="auto"/>
          <w:sz w:val="28"/>
          <w:szCs w:val="28"/>
          <w:vertAlign w:val="subscript"/>
        </w:rPr>
        <w:t>2</w:t>
      </w:r>
      <w:r>
        <w:rPr>
          <w:rFonts w:hint="eastAsia" w:ascii="宋体" w:hAnsi="宋体" w:eastAsia="宋体" w:cs="宋体"/>
          <w:color w:val="auto"/>
          <w:sz w:val="28"/>
          <w:szCs w:val="28"/>
        </w:rPr>
        <w:t>+（C</w:t>
      </w:r>
      <w:r>
        <w:rPr>
          <w:rFonts w:hint="eastAsia" w:ascii="宋体" w:hAnsi="宋体" w:eastAsia="宋体" w:cs="宋体"/>
          <w:color w:val="auto"/>
          <w:sz w:val="28"/>
          <w:szCs w:val="28"/>
          <w:vertAlign w:val="subscript"/>
        </w:rPr>
        <w:t>1</w:t>
      </w:r>
      <w:r>
        <w:rPr>
          <w:rFonts w:hint="eastAsia" w:ascii="宋体" w:hAnsi="宋体" w:eastAsia="宋体" w:cs="宋体"/>
          <w:color w:val="auto"/>
          <w:sz w:val="28"/>
          <w:szCs w:val="28"/>
        </w:rPr>
        <w:t>＋C</w:t>
      </w:r>
      <w:r>
        <w:rPr>
          <w:rFonts w:hint="eastAsia" w:ascii="宋体" w:hAnsi="宋体" w:eastAsia="宋体" w:cs="宋体"/>
          <w:color w:val="auto"/>
          <w:sz w:val="28"/>
          <w:szCs w:val="28"/>
          <w:vertAlign w:val="subscript"/>
        </w:rPr>
        <w:t>2</w:t>
      </w:r>
      <w:r>
        <w:rPr>
          <w:rFonts w:hint="eastAsia" w:ascii="宋体" w:hAnsi="宋体" w:eastAsia="宋体" w:cs="宋体"/>
          <w:color w:val="auto"/>
          <w:sz w:val="28"/>
          <w:szCs w:val="28"/>
        </w:rPr>
        <w:t>＋……＋C</w:t>
      </w:r>
      <w:r>
        <w:rPr>
          <w:rFonts w:hint="eastAsia" w:ascii="宋体" w:hAnsi="宋体" w:eastAsia="宋体" w:cs="宋体"/>
          <w:color w:val="auto"/>
          <w:sz w:val="28"/>
          <w:szCs w:val="28"/>
          <w:vertAlign w:val="subscript"/>
        </w:rPr>
        <w:t>n</w:t>
      </w:r>
      <w:r>
        <w:rPr>
          <w:rFonts w:hint="eastAsia" w:ascii="宋体" w:hAnsi="宋体" w:eastAsia="宋体" w:cs="宋体"/>
          <w:color w:val="auto"/>
          <w:sz w:val="28"/>
          <w:szCs w:val="28"/>
        </w:rPr>
        <w:t>）/ n</w:t>
      </w:r>
      <w:r>
        <w:rPr>
          <w:rFonts w:hint="eastAsia" w:ascii="宋体" w:hAnsi="宋体" w:eastAsia="宋体" w:cs="宋体"/>
          <w:color w:val="auto"/>
          <w:sz w:val="28"/>
          <w:szCs w:val="28"/>
          <w:vertAlign w:val="subscript"/>
        </w:rPr>
        <w:t>3</w:t>
      </w:r>
    </w:p>
    <w:p>
      <w:pPr>
        <w:widowControl/>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A</w:t>
      </w:r>
      <w:r>
        <w:rPr>
          <w:rFonts w:hint="eastAsia" w:ascii="宋体" w:hAnsi="宋体" w:eastAsia="宋体" w:cs="宋体"/>
          <w:color w:val="auto"/>
          <w:sz w:val="28"/>
          <w:szCs w:val="28"/>
          <w:vertAlign w:val="subscript"/>
        </w:rPr>
        <w:t>1</w:t>
      </w:r>
      <w:r>
        <w:rPr>
          <w:rFonts w:hint="eastAsia" w:ascii="宋体" w:hAnsi="宋体" w:eastAsia="宋体" w:cs="宋体"/>
          <w:color w:val="auto"/>
          <w:sz w:val="28"/>
          <w:szCs w:val="28"/>
        </w:rPr>
        <w:t>、A</w:t>
      </w:r>
      <w:r>
        <w:rPr>
          <w:rFonts w:hint="eastAsia" w:ascii="宋体" w:hAnsi="宋体" w:eastAsia="宋体" w:cs="宋体"/>
          <w:color w:val="auto"/>
          <w:sz w:val="28"/>
          <w:szCs w:val="28"/>
          <w:vertAlign w:val="subscript"/>
        </w:rPr>
        <w:t>2</w:t>
      </w:r>
      <w:r>
        <w:rPr>
          <w:rFonts w:hint="eastAsia" w:ascii="宋体" w:hAnsi="宋体" w:eastAsia="宋体" w:cs="宋体"/>
          <w:color w:val="auto"/>
          <w:sz w:val="28"/>
          <w:szCs w:val="28"/>
        </w:rPr>
        <w:t>……A</w:t>
      </w:r>
      <w:r>
        <w:rPr>
          <w:rFonts w:hint="eastAsia" w:ascii="宋体" w:hAnsi="宋体" w:eastAsia="宋体" w:cs="宋体"/>
          <w:color w:val="auto"/>
          <w:sz w:val="28"/>
          <w:szCs w:val="28"/>
          <w:vertAlign w:val="subscript"/>
        </w:rPr>
        <w:t>n</w:t>
      </w:r>
      <w:r>
        <w:rPr>
          <w:rFonts w:hint="eastAsia" w:ascii="宋体" w:hAnsi="宋体" w:eastAsia="宋体" w:cs="宋体"/>
          <w:color w:val="auto"/>
          <w:sz w:val="28"/>
          <w:szCs w:val="28"/>
        </w:rPr>
        <w:t>分别为每个</w:t>
      </w:r>
      <w:r>
        <w:rPr>
          <w:rFonts w:hint="eastAsia" w:ascii="宋体" w:hAnsi="宋体" w:eastAsia="宋体" w:cs="宋体"/>
          <w:color w:val="auto"/>
          <w:kern w:val="0"/>
          <w:sz w:val="28"/>
          <w:szCs w:val="28"/>
        </w:rPr>
        <w:t>经济类</w:t>
      </w:r>
      <w:r>
        <w:rPr>
          <w:rFonts w:hint="eastAsia" w:ascii="宋体" w:hAnsi="宋体" w:eastAsia="宋体" w:cs="宋体"/>
          <w:color w:val="auto"/>
          <w:sz w:val="28"/>
          <w:szCs w:val="28"/>
        </w:rPr>
        <w:t>评委的打分，n</w:t>
      </w:r>
      <w:r>
        <w:rPr>
          <w:rFonts w:hint="eastAsia" w:ascii="宋体" w:hAnsi="宋体" w:eastAsia="宋体" w:cs="宋体"/>
          <w:color w:val="auto"/>
          <w:sz w:val="28"/>
          <w:szCs w:val="28"/>
          <w:vertAlign w:val="subscript"/>
        </w:rPr>
        <w:t>1</w:t>
      </w:r>
      <w:r>
        <w:rPr>
          <w:rFonts w:hint="eastAsia" w:ascii="宋体" w:hAnsi="宋体" w:eastAsia="宋体" w:cs="宋体"/>
          <w:color w:val="auto"/>
          <w:sz w:val="28"/>
          <w:szCs w:val="28"/>
        </w:rPr>
        <w:t>为</w:t>
      </w:r>
      <w:r>
        <w:rPr>
          <w:rFonts w:hint="eastAsia" w:ascii="宋体" w:hAnsi="宋体" w:eastAsia="宋体" w:cs="宋体"/>
          <w:color w:val="auto"/>
          <w:kern w:val="0"/>
          <w:sz w:val="28"/>
          <w:szCs w:val="28"/>
        </w:rPr>
        <w:t>经济类</w:t>
      </w:r>
      <w:r>
        <w:rPr>
          <w:rFonts w:hint="eastAsia" w:ascii="宋体" w:hAnsi="宋体" w:eastAsia="宋体" w:cs="宋体"/>
          <w:color w:val="auto"/>
          <w:sz w:val="28"/>
          <w:szCs w:val="28"/>
        </w:rPr>
        <w:t>评委人数；B</w:t>
      </w:r>
      <w:r>
        <w:rPr>
          <w:rFonts w:hint="eastAsia" w:ascii="宋体" w:hAnsi="宋体" w:eastAsia="宋体" w:cs="宋体"/>
          <w:color w:val="auto"/>
          <w:sz w:val="28"/>
          <w:szCs w:val="28"/>
          <w:vertAlign w:val="subscript"/>
        </w:rPr>
        <w:t>1</w:t>
      </w:r>
      <w:r>
        <w:rPr>
          <w:rFonts w:hint="eastAsia" w:ascii="宋体" w:hAnsi="宋体" w:eastAsia="宋体" w:cs="宋体"/>
          <w:color w:val="auto"/>
          <w:sz w:val="28"/>
          <w:szCs w:val="28"/>
        </w:rPr>
        <w:t>、B</w:t>
      </w:r>
      <w:r>
        <w:rPr>
          <w:rFonts w:hint="eastAsia" w:ascii="宋体" w:hAnsi="宋体" w:eastAsia="宋体" w:cs="宋体"/>
          <w:color w:val="auto"/>
          <w:sz w:val="28"/>
          <w:szCs w:val="28"/>
          <w:vertAlign w:val="subscript"/>
        </w:rPr>
        <w:t>2</w:t>
      </w:r>
      <w:r>
        <w:rPr>
          <w:rFonts w:hint="eastAsia" w:ascii="宋体" w:hAnsi="宋体" w:eastAsia="宋体" w:cs="宋体"/>
          <w:color w:val="auto"/>
          <w:sz w:val="28"/>
          <w:szCs w:val="28"/>
        </w:rPr>
        <w:t>＋……B</w:t>
      </w:r>
      <w:r>
        <w:rPr>
          <w:rFonts w:hint="eastAsia" w:ascii="宋体" w:hAnsi="宋体" w:eastAsia="宋体" w:cs="宋体"/>
          <w:color w:val="auto"/>
          <w:sz w:val="28"/>
          <w:szCs w:val="28"/>
          <w:vertAlign w:val="subscript"/>
        </w:rPr>
        <w:t>n</w:t>
      </w:r>
      <w:r>
        <w:rPr>
          <w:rFonts w:hint="eastAsia" w:ascii="宋体" w:hAnsi="宋体" w:eastAsia="宋体" w:cs="宋体"/>
          <w:color w:val="auto"/>
          <w:sz w:val="28"/>
          <w:szCs w:val="28"/>
        </w:rPr>
        <w:t xml:space="preserve"> 分别为每个技术类评委（含采购人代表）的打分，n</w:t>
      </w:r>
      <w:r>
        <w:rPr>
          <w:rFonts w:hint="eastAsia" w:ascii="宋体" w:hAnsi="宋体" w:eastAsia="宋体" w:cs="宋体"/>
          <w:color w:val="auto"/>
          <w:sz w:val="28"/>
          <w:szCs w:val="28"/>
          <w:vertAlign w:val="subscript"/>
        </w:rPr>
        <w:t>2</w:t>
      </w:r>
      <w:r>
        <w:rPr>
          <w:rFonts w:hint="eastAsia" w:ascii="宋体" w:hAnsi="宋体" w:eastAsia="宋体" w:cs="宋体"/>
          <w:color w:val="auto"/>
          <w:sz w:val="28"/>
          <w:szCs w:val="28"/>
        </w:rPr>
        <w:t>为</w:t>
      </w:r>
      <w:r>
        <w:rPr>
          <w:rFonts w:hint="eastAsia" w:ascii="宋体" w:hAnsi="宋体" w:eastAsia="宋体" w:cs="宋体"/>
          <w:color w:val="auto"/>
          <w:kern w:val="0"/>
          <w:sz w:val="28"/>
          <w:szCs w:val="28"/>
        </w:rPr>
        <w:t>技术类</w:t>
      </w:r>
      <w:r>
        <w:rPr>
          <w:rFonts w:hint="eastAsia" w:ascii="宋体" w:hAnsi="宋体" w:eastAsia="宋体" w:cs="宋体"/>
          <w:color w:val="auto"/>
          <w:sz w:val="28"/>
          <w:szCs w:val="28"/>
        </w:rPr>
        <w:t>评委（含采购人代表）人数；C</w:t>
      </w:r>
      <w:r>
        <w:rPr>
          <w:rFonts w:hint="eastAsia" w:ascii="宋体" w:hAnsi="宋体" w:eastAsia="宋体" w:cs="宋体"/>
          <w:color w:val="auto"/>
          <w:sz w:val="28"/>
          <w:szCs w:val="28"/>
          <w:vertAlign w:val="subscript"/>
        </w:rPr>
        <w:t>1</w:t>
      </w:r>
      <w:r>
        <w:rPr>
          <w:rFonts w:hint="eastAsia" w:ascii="宋体" w:hAnsi="宋体" w:eastAsia="宋体" w:cs="宋体"/>
          <w:color w:val="auto"/>
          <w:sz w:val="28"/>
          <w:szCs w:val="28"/>
        </w:rPr>
        <w:t>、C</w:t>
      </w:r>
      <w:r>
        <w:rPr>
          <w:rFonts w:hint="eastAsia" w:ascii="宋体" w:hAnsi="宋体" w:eastAsia="宋体" w:cs="宋体"/>
          <w:color w:val="auto"/>
          <w:sz w:val="28"/>
          <w:szCs w:val="28"/>
          <w:vertAlign w:val="subscript"/>
        </w:rPr>
        <w:t>2</w:t>
      </w:r>
      <w:r>
        <w:rPr>
          <w:rFonts w:hint="eastAsia" w:ascii="宋体" w:hAnsi="宋体" w:eastAsia="宋体" w:cs="宋体"/>
          <w:color w:val="auto"/>
          <w:sz w:val="28"/>
          <w:szCs w:val="28"/>
        </w:rPr>
        <w:t>……C</w:t>
      </w:r>
      <w:r>
        <w:rPr>
          <w:rFonts w:hint="eastAsia" w:ascii="宋体" w:hAnsi="宋体" w:eastAsia="宋体" w:cs="宋体"/>
          <w:color w:val="auto"/>
          <w:sz w:val="28"/>
          <w:szCs w:val="28"/>
          <w:vertAlign w:val="subscript"/>
        </w:rPr>
        <w:t>n</w:t>
      </w:r>
      <w:r>
        <w:rPr>
          <w:rFonts w:hint="eastAsia" w:ascii="宋体" w:hAnsi="宋体" w:eastAsia="宋体" w:cs="宋体"/>
          <w:color w:val="auto"/>
          <w:sz w:val="28"/>
          <w:szCs w:val="28"/>
        </w:rPr>
        <w:t xml:space="preserve"> 分别为评审委员会每个成员的打分，n</w:t>
      </w:r>
      <w:r>
        <w:rPr>
          <w:rFonts w:hint="eastAsia" w:ascii="宋体" w:hAnsi="宋体" w:eastAsia="宋体" w:cs="宋体"/>
          <w:color w:val="auto"/>
          <w:sz w:val="28"/>
          <w:szCs w:val="28"/>
          <w:vertAlign w:val="subscript"/>
        </w:rPr>
        <w:t>3</w:t>
      </w:r>
      <w:r>
        <w:rPr>
          <w:rFonts w:hint="eastAsia" w:ascii="宋体" w:hAnsi="宋体" w:eastAsia="宋体" w:cs="宋体"/>
          <w:color w:val="auto"/>
          <w:sz w:val="28"/>
          <w:szCs w:val="28"/>
        </w:rPr>
        <w:t>为评委人数。</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评分标准</w:t>
      </w:r>
    </w:p>
    <w:p>
      <w:pPr>
        <w:pStyle w:val="2"/>
        <w:rPr>
          <w:rFonts w:hint="eastAsia" w:ascii="宋体" w:hAnsi="宋体" w:eastAsia="宋体" w:cs="宋体"/>
          <w:b/>
          <w:color w:val="auto"/>
          <w:highlight w:val="none"/>
        </w:rPr>
      </w:pPr>
      <w:r>
        <w:rPr>
          <w:rFonts w:hint="eastAsia" w:ascii="宋体" w:hAnsi="宋体" w:eastAsia="宋体" w:cs="宋体"/>
          <w:b/>
          <w:color w:val="auto"/>
          <w:sz w:val="24"/>
          <w:szCs w:val="24"/>
          <w:highlight w:val="none"/>
        </w:rPr>
        <w:t>评分标准（</w:t>
      </w:r>
      <w:r>
        <w:rPr>
          <w:rFonts w:hint="eastAsia" w:ascii="宋体" w:hAnsi="宋体" w:eastAsia="宋体" w:cs="宋体"/>
          <w:b/>
          <w:color w:val="auto"/>
          <w:sz w:val="24"/>
          <w:szCs w:val="24"/>
          <w:highlight w:val="none"/>
          <w:lang w:eastAsia="zh-CN"/>
        </w:rPr>
        <w:t>包件</w:t>
      </w:r>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lang w:eastAsia="zh-CN"/>
        </w:rPr>
        <w:t>包件</w:t>
      </w:r>
      <w:r>
        <w:rPr>
          <w:rFonts w:hint="eastAsia" w:ascii="宋体" w:hAnsi="宋体" w:eastAsia="宋体" w:cs="宋体"/>
          <w:b/>
          <w:color w:val="auto"/>
          <w:sz w:val="24"/>
          <w:szCs w:val="24"/>
          <w:highlight w:val="none"/>
        </w:rPr>
        <w:t>2）</w:t>
      </w:r>
    </w:p>
    <w:tbl>
      <w:tblPr>
        <w:tblStyle w:val="18"/>
        <w:tblpPr w:leftFromText="180" w:rightFromText="180" w:vertAnchor="text" w:horzAnchor="page" w:tblpX="1134" w:tblpY="286"/>
        <w:tblOverlap w:val="never"/>
        <w:tblW w:w="10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276"/>
        <w:gridCol w:w="755"/>
        <w:gridCol w:w="5890"/>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771" w:type="dxa"/>
            <w:noWrap w:val="0"/>
            <w:vAlign w:val="center"/>
          </w:tcPr>
          <w:p>
            <w:pPr>
              <w:spacing w:before="156" w:beforeLines="50" w:after="156" w:afterLines="50"/>
              <w:jc w:val="center"/>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序号</w:t>
            </w:r>
          </w:p>
        </w:tc>
        <w:tc>
          <w:tcPr>
            <w:tcW w:w="1276" w:type="dxa"/>
            <w:noWrap w:val="0"/>
            <w:vAlign w:val="center"/>
          </w:tcPr>
          <w:p>
            <w:pPr>
              <w:spacing w:before="156" w:beforeLines="50" w:after="156" w:afterLines="50"/>
              <w:jc w:val="center"/>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评分因素</w:t>
            </w:r>
          </w:p>
        </w:tc>
        <w:tc>
          <w:tcPr>
            <w:tcW w:w="755" w:type="dxa"/>
            <w:noWrap w:val="0"/>
            <w:vAlign w:val="center"/>
          </w:tcPr>
          <w:p>
            <w:pPr>
              <w:spacing w:before="156" w:beforeLines="50" w:after="156" w:afterLines="50"/>
              <w:jc w:val="center"/>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分值</w:t>
            </w:r>
          </w:p>
        </w:tc>
        <w:tc>
          <w:tcPr>
            <w:tcW w:w="5890" w:type="dxa"/>
            <w:noWrap w:val="0"/>
            <w:vAlign w:val="center"/>
          </w:tcPr>
          <w:p>
            <w:pPr>
              <w:spacing w:before="156" w:beforeLines="50" w:after="156" w:afterLines="50"/>
              <w:jc w:val="center"/>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评分标准</w:t>
            </w:r>
          </w:p>
        </w:tc>
        <w:tc>
          <w:tcPr>
            <w:tcW w:w="1514" w:type="dxa"/>
            <w:noWrap w:val="0"/>
            <w:vAlign w:val="center"/>
          </w:tcPr>
          <w:p>
            <w:pPr>
              <w:spacing w:before="156" w:beforeLines="50" w:after="156" w:afterLines="50"/>
              <w:jc w:val="center"/>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noWrap w:val="0"/>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276" w:type="dxa"/>
            <w:noWrap w:val="0"/>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w:t>
            </w:r>
          </w:p>
          <w:p>
            <w:pPr>
              <w:spacing w:line="320" w:lineRule="exact"/>
              <w:jc w:val="center"/>
              <w:rPr>
                <w:rFonts w:hint="eastAsia" w:ascii="宋体" w:hAnsi="宋体" w:eastAsia="宋体" w:cs="宋体"/>
                <w:color w:val="auto"/>
                <w:szCs w:val="21"/>
                <w:highlight w:val="none"/>
              </w:rPr>
            </w:pPr>
          </w:p>
        </w:tc>
        <w:tc>
          <w:tcPr>
            <w:tcW w:w="755" w:type="dxa"/>
            <w:noWrap w:val="0"/>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10分</w:t>
            </w:r>
          </w:p>
        </w:tc>
        <w:tc>
          <w:tcPr>
            <w:tcW w:w="5890" w:type="dxa"/>
            <w:noWrap w:val="0"/>
            <w:vAlign w:val="center"/>
          </w:tcPr>
          <w:p>
            <w:pPr>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投标人如为监狱企业、小型和微型企业、残疾人福利性企业的，则给予其投标报价10%的价格扣除，用扣除后的价格参与评审。[说明：投标人为监狱企业的，提供由省级以上监狱管理局、戒毒管理局（含新疆生产建设兵团）出具的投标人属于监狱企业的证明文件复印件。] </w:t>
            </w:r>
          </w:p>
          <w:p>
            <w:pPr>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2、经评标委员会评审，通过资格审查和符合性审查，且投标报价最低的投标人的投标报价作为评标基准价。</w:t>
            </w:r>
          </w:p>
          <w:p>
            <w:pPr>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3、投标报价得分=(评标基准价／投标报价)×</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100%</w:t>
            </w:r>
            <w:r>
              <w:rPr>
                <w:rFonts w:hint="eastAsia" w:ascii="宋体" w:hAnsi="宋体" w:eastAsia="宋体" w:cs="宋体"/>
                <w:color w:val="auto"/>
                <w:szCs w:val="21"/>
                <w:highlight w:val="none"/>
              </w:rPr>
              <w:t>。</w:t>
            </w:r>
          </w:p>
        </w:tc>
        <w:tc>
          <w:tcPr>
            <w:tcW w:w="1514" w:type="dxa"/>
            <w:noWrap w:val="0"/>
            <w:vAlign w:val="center"/>
          </w:tcPr>
          <w:p>
            <w:pPr>
              <w:spacing w:line="32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评审委员会成员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71" w:type="dxa"/>
            <w:noWrap w:val="0"/>
            <w:vAlign w:val="center"/>
          </w:tcPr>
          <w:p>
            <w:pPr>
              <w:spacing w:line="32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p>
        </w:tc>
        <w:tc>
          <w:tcPr>
            <w:tcW w:w="1276" w:type="dxa"/>
            <w:noWrap w:val="0"/>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履约经验</w:t>
            </w:r>
          </w:p>
        </w:tc>
        <w:tc>
          <w:tcPr>
            <w:tcW w:w="755" w:type="dxa"/>
            <w:noWrap w:val="0"/>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分</w:t>
            </w:r>
          </w:p>
        </w:tc>
        <w:tc>
          <w:tcPr>
            <w:tcW w:w="5890" w:type="dxa"/>
            <w:noWrap w:val="0"/>
            <w:vAlign w:val="center"/>
          </w:tcPr>
          <w:p>
            <w:pPr>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提供201</w:t>
            </w: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lang w:val="en-US" w:eastAsia="zh-CN"/>
              </w:rPr>
              <w:t>1月1日</w:t>
            </w:r>
            <w:r>
              <w:rPr>
                <w:rFonts w:hint="eastAsia" w:ascii="宋体" w:hAnsi="宋体" w:eastAsia="宋体" w:cs="宋体"/>
                <w:color w:val="auto"/>
                <w:szCs w:val="21"/>
                <w:highlight w:val="none"/>
              </w:rPr>
              <w:t>至今类似业绩</w:t>
            </w:r>
            <w:r>
              <w:rPr>
                <w:rFonts w:hint="eastAsia" w:ascii="宋体" w:hAnsi="宋体" w:cs="宋体"/>
                <w:color w:val="auto"/>
                <w:szCs w:val="21"/>
                <w:highlight w:val="none"/>
                <w:lang w:eastAsia="zh-CN"/>
              </w:rPr>
              <w:t>（以签订时间为准）</w:t>
            </w:r>
            <w:r>
              <w:rPr>
                <w:rFonts w:hint="eastAsia" w:ascii="宋体" w:hAnsi="宋体" w:eastAsia="宋体" w:cs="宋体"/>
                <w:color w:val="auto"/>
                <w:szCs w:val="21"/>
                <w:highlight w:val="none"/>
              </w:rPr>
              <w:t>，每1个得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分，最多得</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分，未提供不得分。</w:t>
            </w:r>
          </w:p>
          <w:p>
            <w:pPr>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注：提供中标（成交）通知书、合同以及履行合同期间的任意一次银行转账凭证复印件。</w:t>
            </w:r>
          </w:p>
        </w:tc>
        <w:tc>
          <w:tcPr>
            <w:tcW w:w="1514" w:type="dxa"/>
            <w:noWrap w:val="0"/>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评审委员会成员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771" w:type="dxa"/>
            <w:noWrap w:val="0"/>
            <w:vAlign w:val="center"/>
          </w:tcPr>
          <w:p>
            <w:pPr>
              <w:spacing w:line="32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w:t>
            </w:r>
          </w:p>
        </w:tc>
        <w:tc>
          <w:tcPr>
            <w:tcW w:w="1276" w:type="dxa"/>
            <w:noWrap w:val="0"/>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项目现场情况了解及分析方案</w:t>
            </w:r>
          </w:p>
        </w:tc>
        <w:tc>
          <w:tcPr>
            <w:tcW w:w="755" w:type="dxa"/>
            <w:noWrap w:val="0"/>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12分</w:t>
            </w:r>
          </w:p>
        </w:tc>
        <w:tc>
          <w:tcPr>
            <w:tcW w:w="5890" w:type="dxa"/>
            <w:noWrap w:val="0"/>
            <w:vAlign w:val="center"/>
          </w:tcPr>
          <w:p>
            <w:pPr>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投标人提供的项目现场情况了解及分析方案【①服务范围了解方案②作业内容分析方案③项目重难点分析方案及作业措施】进行评审，方案完全满足项目实际要求且无缺陷的得12分；在此基础上，方案缺项或不完善或针对性不强或不满足要求，每有一处扣4分，扣完为止。</w:t>
            </w:r>
          </w:p>
        </w:tc>
        <w:tc>
          <w:tcPr>
            <w:tcW w:w="1514" w:type="dxa"/>
            <w:noWrap w:val="0"/>
            <w:vAlign w:val="center"/>
          </w:tcPr>
          <w:p>
            <w:pPr>
              <w:spacing w:line="32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技术</w:t>
            </w:r>
            <w:r>
              <w:rPr>
                <w:rFonts w:hint="eastAsia" w:ascii="宋体" w:hAnsi="宋体" w:eastAsia="宋体" w:cs="宋体"/>
                <w:color w:val="auto"/>
                <w:szCs w:val="21"/>
                <w:highlight w:val="none"/>
                <w:lang w:eastAsia="zh-CN"/>
              </w:rPr>
              <w:t>类评委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771" w:type="dxa"/>
            <w:noWrap w:val="0"/>
            <w:vAlign w:val="center"/>
          </w:tcPr>
          <w:p>
            <w:pPr>
              <w:spacing w:line="32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c>
          <w:tcPr>
            <w:tcW w:w="1276" w:type="dxa"/>
            <w:noWrap w:val="0"/>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机构总体方案</w:t>
            </w:r>
          </w:p>
        </w:tc>
        <w:tc>
          <w:tcPr>
            <w:tcW w:w="755" w:type="dxa"/>
            <w:noWrap w:val="0"/>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分</w:t>
            </w:r>
          </w:p>
        </w:tc>
        <w:tc>
          <w:tcPr>
            <w:tcW w:w="5890" w:type="dxa"/>
            <w:noWrap w:val="0"/>
            <w:vAlign w:val="top"/>
          </w:tcPr>
          <w:p>
            <w:pPr>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根据供应商提供的机构总体方案【①机构设置②职责分工③管理制度方案④人员配置方案】进行评审，方案完全满足项目实际要求且无缺陷的得1</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分；在此基础上，方案缺项或不完善或针对性不强或不满足要求，每有一处扣</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分，扣完为止。</w:t>
            </w:r>
          </w:p>
        </w:tc>
        <w:tc>
          <w:tcPr>
            <w:tcW w:w="1514" w:type="dxa"/>
            <w:noWrap w:val="0"/>
            <w:vAlign w:val="center"/>
          </w:tcPr>
          <w:p>
            <w:pPr>
              <w:spacing w:line="32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技术</w:t>
            </w:r>
            <w:r>
              <w:rPr>
                <w:rFonts w:hint="eastAsia" w:ascii="宋体" w:hAnsi="宋体" w:eastAsia="宋体" w:cs="宋体"/>
                <w:color w:val="auto"/>
                <w:szCs w:val="21"/>
                <w:highlight w:val="none"/>
                <w:lang w:eastAsia="zh-CN"/>
              </w:rPr>
              <w:t>类评委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771" w:type="dxa"/>
            <w:noWrap w:val="0"/>
            <w:vAlign w:val="center"/>
          </w:tcPr>
          <w:p>
            <w:pPr>
              <w:spacing w:line="32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w:t>
            </w:r>
          </w:p>
        </w:tc>
        <w:tc>
          <w:tcPr>
            <w:tcW w:w="1276" w:type="dxa"/>
            <w:noWrap w:val="0"/>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项目实施作业方案</w:t>
            </w:r>
          </w:p>
        </w:tc>
        <w:tc>
          <w:tcPr>
            <w:tcW w:w="755" w:type="dxa"/>
            <w:noWrap w:val="0"/>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32</w:t>
            </w:r>
            <w:r>
              <w:rPr>
                <w:rFonts w:hint="eastAsia" w:ascii="宋体" w:hAnsi="宋体" w:eastAsia="宋体" w:cs="宋体"/>
                <w:color w:val="auto"/>
                <w:szCs w:val="21"/>
                <w:highlight w:val="none"/>
              </w:rPr>
              <w:t>分</w:t>
            </w:r>
          </w:p>
        </w:tc>
        <w:tc>
          <w:tcPr>
            <w:tcW w:w="5890" w:type="dxa"/>
            <w:noWrap w:val="0"/>
            <w:vAlign w:val="top"/>
          </w:tcPr>
          <w:p>
            <w:pPr>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供应商针对本项目提供的项目实施作业方案【①道路清扫保洁方案（含机械、人工清扫保洁）②道路冲洗降尘作业方案③道路果屑箱清掏清洗方案④绿化带保洁方案⑥垃圾收集作业方案⑦智能化环卫管理方案等⑧作业流程方案（含作业流程、作业频次、作业时间、作业标准）】进行评审，方案完全满足项目实际要求且无缺陷的得</w:t>
            </w:r>
            <w:r>
              <w:rPr>
                <w:rFonts w:hint="eastAsia" w:ascii="宋体" w:hAnsi="宋体" w:eastAsia="宋体" w:cs="宋体"/>
                <w:color w:val="auto"/>
                <w:szCs w:val="21"/>
                <w:highlight w:val="none"/>
                <w:lang w:val="en-US" w:eastAsia="zh-CN"/>
              </w:rPr>
              <w:t>32</w:t>
            </w:r>
            <w:r>
              <w:rPr>
                <w:rFonts w:hint="eastAsia" w:ascii="宋体" w:hAnsi="宋体" w:eastAsia="宋体" w:cs="宋体"/>
                <w:color w:val="auto"/>
                <w:szCs w:val="21"/>
                <w:highlight w:val="none"/>
              </w:rPr>
              <w:t>分；在此基础上，方案缺项或不完善或针对性不强或不满足要求，每有一处扣</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分，扣完为止。</w:t>
            </w:r>
          </w:p>
        </w:tc>
        <w:tc>
          <w:tcPr>
            <w:tcW w:w="1514" w:type="dxa"/>
            <w:noWrap w:val="0"/>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w:t>
            </w:r>
            <w:r>
              <w:rPr>
                <w:rFonts w:hint="eastAsia" w:ascii="宋体" w:hAnsi="宋体" w:eastAsia="宋体" w:cs="宋体"/>
                <w:color w:val="auto"/>
                <w:szCs w:val="21"/>
                <w:highlight w:val="none"/>
                <w:lang w:eastAsia="zh-CN"/>
              </w:rPr>
              <w:t>类评委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771" w:type="dxa"/>
            <w:noWrap w:val="0"/>
            <w:vAlign w:val="center"/>
          </w:tcPr>
          <w:p>
            <w:pPr>
              <w:spacing w:line="32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w:t>
            </w:r>
          </w:p>
        </w:tc>
        <w:tc>
          <w:tcPr>
            <w:tcW w:w="1276" w:type="dxa"/>
            <w:noWrap w:val="0"/>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应急措施</w:t>
            </w:r>
          </w:p>
        </w:tc>
        <w:tc>
          <w:tcPr>
            <w:tcW w:w="755" w:type="dxa"/>
            <w:noWrap w:val="0"/>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分</w:t>
            </w:r>
          </w:p>
        </w:tc>
        <w:tc>
          <w:tcPr>
            <w:tcW w:w="5890" w:type="dxa"/>
            <w:noWrap w:val="0"/>
            <w:vAlign w:val="top"/>
          </w:tcPr>
          <w:p>
            <w:pPr>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根据供应商针对本项目提供的应急措施【①防汛抢险方案②防震救灾方案③应急人员设置方案④应急机具配置方案】进行评审，方案完全满足项目实际要求且无缺陷的得1</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分；在此基础上，方案缺项或不完善或针对性不强或不满足要求，每有一处扣</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分，扣完为止。</w:t>
            </w:r>
          </w:p>
        </w:tc>
        <w:tc>
          <w:tcPr>
            <w:tcW w:w="1514" w:type="dxa"/>
            <w:noWrap w:val="0"/>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w:t>
            </w:r>
            <w:r>
              <w:rPr>
                <w:rFonts w:hint="eastAsia" w:ascii="宋体" w:hAnsi="宋体" w:eastAsia="宋体" w:cs="宋体"/>
                <w:color w:val="auto"/>
                <w:szCs w:val="21"/>
                <w:highlight w:val="none"/>
                <w:lang w:eastAsia="zh-CN"/>
              </w:rPr>
              <w:t>类评委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771" w:type="dxa"/>
            <w:noWrap w:val="0"/>
            <w:vAlign w:val="center"/>
          </w:tcPr>
          <w:p>
            <w:pPr>
              <w:spacing w:line="32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7</w:t>
            </w:r>
          </w:p>
        </w:tc>
        <w:tc>
          <w:tcPr>
            <w:tcW w:w="1276" w:type="dxa"/>
            <w:noWrap w:val="0"/>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安全文明作业控制措施</w:t>
            </w:r>
          </w:p>
        </w:tc>
        <w:tc>
          <w:tcPr>
            <w:tcW w:w="755" w:type="dxa"/>
            <w:noWrap w:val="0"/>
            <w:vAlign w:val="center"/>
          </w:tcPr>
          <w:p>
            <w:pPr>
              <w:spacing w:line="32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rPr>
              <w:t>分</w:t>
            </w:r>
          </w:p>
        </w:tc>
        <w:tc>
          <w:tcPr>
            <w:tcW w:w="5890" w:type="dxa"/>
            <w:noWrap w:val="0"/>
            <w:vAlign w:val="top"/>
          </w:tcPr>
          <w:p>
            <w:pPr>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根据供应商针对本项目提供安全文明作业控制措施【①人员着装方案②安全教育方案③岗前培训方案④安全措施方案】进行评审，方案完全满足项目实际要求且无缺陷的得</w:t>
            </w: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rPr>
              <w:t>分；在此基础上，方案缺项或不完善或针对性不强或不满足要求，每有一处扣</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分，扣完为止。</w:t>
            </w:r>
          </w:p>
        </w:tc>
        <w:tc>
          <w:tcPr>
            <w:tcW w:w="1514" w:type="dxa"/>
            <w:noWrap w:val="0"/>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w:t>
            </w:r>
            <w:r>
              <w:rPr>
                <w:rFonts w:hint="eastAsia" w:ascii="宋体" w:hAnsi="宋体" w:eastAsia="宋体" w:cs="宋体"/>
                <w:color w:val="auto"/>
                <w:szCs w:val="21"/>
                <w:highlight w:val="none"/>
                <w:lang w:eastAsia="zh-CN"/>
              </w:rPr>
              <w:t>类评委</w:t>
            </w:r>
          </w:p>
        </w:tc>
      </w:tr>
    </w:tbl>
    <w:p>
      <w:pPr>
        <w:ind w:firstLine="560" w:firstLineChars="200"/>
        <w:rPr>
          <w:rFonts w:hint="eastAsia" w:ascii="宋体" w:hAnsi="宋体" w:eastAsia="宋体" w:cs="宋体"/>
          <w:color w:val="auto"/>
          <w:sz w:val="28"/>
        </w:rPr>
      </w:pPr>
    </w:p>
    <w:p>
      <w:pPr>
        <w:ind w:firstLine="560" w:firstLineChars="200"/>
        <w:rPr>
          <w:rFonts w:hint="eastAsia" w:ascii="宋体" w:hAnsi="宋体" w:eastAsia="宋体" w:cs="宋体"/>
          <w:color w:val="auto"/>
          <w:sz w:val="28"/>
        </w:rPr>
      </w:pPr>
      <w:r>
        <w:rPr>
          <w:rFonts w:hint="eastAsia" w:ascii="宋体" w:hAnsi="宋体" w:eastAsia="宋体" w:cs="宋体"/>
          <w:color w:val="auto"/>
          <w:sz w:val="28"/>
        </w:rPr>
        <w:t>说明：</w:t>
      </w:r>
    </w:p>
    <w:p>
      <w:pPr>
        <w:spacing w:line="360" w:lineRule="auto"/>
        <w:ind w:firstLine="560" w:firstLineChars="200"/>
        <w:rPr>
          <w:rFonts w:hint="eastAsia" w:ascii="宋体" w:hAnsi="宋体" w:eastAsia="宋体" w:cs="宋体"/>
          <w:color w:val="auto"/>
          <w:sz w:val="28"/>
        </w:rPr>
      </w:pPr>
      <w:r>
        <w:rPr>
          <w:rFonts w:hint="eastAsia" w:ascii="宋体" w:hAnsi="宋体" w:eastAsia="宋体" w:cs="宋体"/>
          <w:color w:val="auto"/>
          <w:sz w:val="28"/>
        </w:rPr>
        <w:t>1、评分的取值按四舍五入法，保留小数点后两位；</w:t>
      </w:r>
    </w:p>
    <w:p>
      <w:pPr>
        <w:spacing w:line="360" w:lineRule="auto"/>
        <w:ind w:firstLine="560" w:firstLineChars="200"/>
        <w:rPr>
          <w:rFonts w:hint="eastAsia" w:ascii="宋体" w:hAnsi="宋体" w:eastAsia="宋体" w:cs="宋体"/>
          <w:color w:val="auto"/>
          <w:sz w:val="28"/>
        </w:rPr>
      </w:pPr>
      <w:r>
        <w:rPr>
          <w:rFonts w:hint="eastAsia" w:ascii="宋体" w:hAnsi="宋体" w:eastAsia="宋体" w:cs="宋体"/>
          <w:color w:val="auto"/>
          <w:sz w:val="28"/>
        </w:rPr>
        <w:t>2、评分标准中要求提供复印件的证明材料须清晰可辨。</w:t>
      </w:r>
    </w:p>
    <w:p>
      <w:pPr>
        <w:keepNext/>
        <w:keepLines/>
        <w:numPr>
          <w:ilvl w:val="1"/>
          <w:numId w:val="2"/>
        </w:numPr>
        <w:spacing w:before="260" w:after="260" w:line="360" w:lineRule="auto"/>
        <w:jc w:val="left"/>
        <w:outlineLvl w:val="1"/>
        <w:rPr>
          <w:rFonts w:hint="eastAsia" w:ascii="宋体" w:hAnsi="宋体" w:eastAsia="宋体" w:cs="宋体"/>
          <w:b/>
          <w:bCs/>
          <w:color w:val="auto"/>
          <w:sz w:val="28"/>
          <w:szCs w:val="28"/>
        </w:rPr>
      </w:pPr>
      <w:bookmarkStart w:id="194" w:name="_Toc2636"/>
      <w:r>
        <w:rPr>
          <w:rFonts w:hint="eastAsia" w:ascii="宋体" w:hAnsi="宋体" w:eastAsia="宋体" w:cs="宋体"/>
          <w:b/>
          <w:bCs/>
          <w:color w:val="auto"/>
          <w:sz w:val="28"/>
          <w:szCs w:val="28"/>
        </w:rPr>
        <w:t>废标</w:t>
      </w:r>
      <w:bookmarkEnd w:id="194"/>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本次政府采购活动中，出现下列情形之一的，予以废标：</w:t>
      </w:r>
    </w:p>
    <w:p>
      <w:pPr>
        <w:numPr>
          <w:ilvl w:val="0"/>
          <w:numId w:val="44"/>
        </w:numPr>
        <w:tabs>
          <w:tab w:val="left" w:pos="1155"/>
        </w:tabs>
        <w:spacing w:line="360" w:lineRule="auto"/>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符合专业条件的投标人或者对招标文件作实质响应的投标人不足三家的；</w:t>
      </w:r>
    </w:p>
    <w:p>
      <w:pPr>
        <w:numPr>
          <w:ilvl w:val="0"/>
          <w:numId w:val="44"/>
        </w:numPr>
        <w:tabs>
          <w:tab w:val="left" w:pos="1155"/>
        </w:tabs>
        <w:spacing w:line="360" w:lineRule="auto"/>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出现影响采购公正的违法、违规行为的；</w:t>
      </w:r>
    </w:p>
    <w:p>
      <w:pPr>
        <w:numPr>
          <w:ilvl w:val="0"/>
          <w:numId w:val="44"/>
        </w:numPr>
        <w:tabs>
          <w:tab w:val="left" w:pos="1155"/>
        </w:tabs>
        <w:spacing w:line="360" w:lineRule="auto"/>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投标人的报价均超过了采购预算，采购人不能支付的；</w:t>
      </w:r>
    </w:p>
    <w:p>
      <w:pPr>
        <w:numPr>
          <w:ilvl w:val="0"/>
          <w:numId w:val="44"/>
        </w:numPr>
        <w:tabs>
          <w:tab w:val="left" w:pos="1155"/>
        </w:tabs>
        <w:spacing w:line="360" w:lineRule="auto"/>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因重大变故，采购任务取消的；</w:t>
      </w:r>
    </w:p>
    <w:p>
      <w:pPr>
        <w:numPr>
          <w:ilvl w:val="0"/>
          <w:numId w:val="44"/>
        </w:numPr>
        <w:tabs>
          <w:tab w:val="left" w:pos="1155"/>
        </w:tabs>
        <w:spacing w:line="360" w:lineRule="auto"/>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废标后，</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将在</w:t>
      </w:r>
      <w:r>
        <w:rPr>
          <w:rFonts w:hint="eastAsia" w:ascii="宋体" w:hAnsi="宋体" w:eastAsia="宋体" w:cs="宋体"/>
          <w:color w:val="auto"/>
          <w:sz w:val="28"/>
          <w:szCs w:val="28"/>
          <w:lang w:eastAsia="zh-CN"/>
        </w:rPr>
        <w:t>“四川政府采购网”和“成都市公共资源交易服务中心”</w:t>
      </w:r>
      <w:r>
        <w:rPr>
          <w:rFonts w:hint="eastAsia" w:ascii="宋体" w:hAnsi="宋体" w:eastAsia="宋体" w:cs="宋体"/>
          <w:color w:val="auto"/>
          <w:sz w:val="28"/>
          <w:szCs w:val="28"/>
        </w:rPr>
        <w:t>网站上公告。</w:t>
      </w:r>
    </w:p>
    <w:p>
      <w:pPr>
        <w:keepNext/>
        <w:keepLines/>
        <w:numPr>
          <w:ilvl w:val="1"/>
          <w:numId w:val="2"/>
        </w:numPr>
        <w:spacing w:before="260" w:after="260" w:line="360" w:lineRule="auto"/>
        <w:jc w:val="left"/>
        <w:outlineLvl w:val="1"/>
        <w:rPr>
          <w:rFonts w:hint="eastAsia" w:ascii="宋体" w:hAnsi="宋体" w:eastAsia="宋体" w:cs="宋体"/>
          <w:b/>
          <w:bCs/>
          <w:color w:val="auto"/>
          <w:sz w:val="28"/>
          <w:szCs w:val="28"/>
        </w:rPr>
      </w:pPr>
      <w:bookmarkStart w:id="195" w:name="_Toc16125"/>
      <w:r>
        <w:rPr>
          <w:rFonts w:hint="eastAsia" w:ascii="宋体" w:hAnsi="宋体" w:eastAsia="宋体" w:cs="宋体"/>
          <w:b/>
          <w:bCs/>
          <w:color w:val="auto"/>
          <w:sz w:val="28"/>
          <w:szCs w:val="28"/>
        </w:rPr>
        <w:t>定标</w:t>
      </w:r>
      <w:bookmarkEnd w:id="195"/>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定标原则</w:t>
      </w:r>
    </w:p>
    <w:p>
      <w:pPr>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各包件</w:t>
      </w:r>
      <w:r>
        <w:rPr>
          <w:rFonts w:hint="eastAsia" w:ascii="宋体" w:hAnsi="宋体" w:eastAsia="宋体" w:cs="宋体"/>
          <w:color w:val="auto"/>
          <w:sz w:val="28"/>
          <w:szCs w:val="28"/>
        </w:rPr>
        <w:t>根据评标委员会确定的中标候选人名单，采购人按顺序确定</w:t>
      </w:r>
      <w:r>
        <w:rPr>
          <w:rFonts w:hint="eastAsia" w:ascii="宋体" w:hAnsi="宋体" w:eastAsia="宋体" w:cs="宋体"/>
          <w:color w:val="auto"/>
          <w:sz w:val="28"/>
          <w:szCs w:val="28"/>
          <w:lang w:eastAsia="zh-CN"/>
        </w:rPr>
        <w:t>各包件</w:t>
      </w:r>
      <w:r>
        <w:rPr>
          <w:rFonts w:hint="eastAsia" w:ascii="宋体" w:hAnsi="宋体" w:eastAsia="宋体" w:cs="宋体"/>
          <w:color w:val="auto"/>
          <w:sz w:val="28"/>
          <w:szCs w:val="28"/>
        </w:rPr>
        <w:t>1名中标人。中标候选供应商并列的，由采购人采取随机抽取的方式确定中标人。</w:t>
      </w:r>
    </w:p>
    <w:p>
      <w:pPr>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kern w:val="0"/>
          <w:sz w:val="28"/>
          <w:szCs w:val="28"/>
        </w:rPr>
        <w:t>采购人在收到评标报告5个工作日内未按评标报告推荐的中标候选人顺序确定中标人，又不能说明合法理由的，视同按评标报告推荐的顺序确定排名第一的中标候选人为中标人。</w:t>
      </w:r>
    </w:p>
    <w:p>
      <w:pPr>
        <w:keepNext/>
        <w:keepLines/>
        <w:numPr>
          <w:ilvl w:val="2"/>
          <w:numId w:val="2"/>
        </w:numPr>
        <w:spacing w:line="360" w:lineRule="auto"/>
        <w:ind w:left="0" w:firstLine="0"/>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定标程序</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一、评审委员会将评审情况写出书面报告。</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二、</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在评审结束之日起2个工作日内将评审报告送采购人。</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四、根据采购人确定的中标（成交）人，</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在“四川政府采购网”和“</w:t>
      </w:r>
      <w:r>
        <w:rPr>
          <w:rFonts w:hint="eastAsia" w:ascii="宋体" w:hAnsi="宋体" w:eastAsia="宋体" w:cs="宋体"/>
          <w:color w:val="auto"/>
          <w:sz w:val="28"/>
          <w:szCs w:val="28"/>
          <w:lang w:eastAsia="zh-CN"/>
        </w:rPr>
        <w:t>成都市公共资源交易服务中心</w:t>
      </w:r>
      <w:r>
        <w:rPr>
          <w:rFonts w:hint="eastAsia" w:ascii="宋体" w:hAnsi="宋体" w:eastAsia="宋体" w:cs="宋体"/>
          <w:color w:val="auto"/>
          <w:sz w:val="28"/>
          <w:szCs w:val="28"/>
        </w:rPr>
        <w:t>”网站上发布中标（成交）公告，同时向中标（成交）人发出中标（成交）通知书。</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五、采购人、</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不解释中标（成交）或未中标（成交）原因，不退回投标文件和其他投标资料。</w:t>
      </w:r>
    </w:p>
    <w:p>
      <w:pPr>
        <w:keepNext/>
        <w:keepLines/>
        <w:numPr>
          <w:ilvl w:val="1"/>
          <w:numId w:val="2"/>
        </w:numPr>
        <w:spacing w:line="360" w:lineRule="auto"/>
        <w:jc w:val="left"/>
        <w:outlineLvl w:val="1"/>
        <w:rPr>
          <w:rFonts w:hint="eastAsia" w:ascii="宋体" w:hAnsi="宋体" w:eastAsia="宋体" w:cs="宋体"/>
          <w:b/>
          <w:bCs/>
          <w:color w:val="auto"/>
          <w:sz w:val="28"/>
          <w:szCs w:val="28"/>
        </w:rPr>
      </w:pPr>
      <w:bookmarkStart w:id="196" w:name="_Toc29165"/>
      <w:r>
        <w:rPr>
          <w:rFonts w:hint="eastAsia" w:ascii="宋体" w:hAnsi="宋体" w:eastAsia="宋体" w:cs="宋体"/>
          <w:b/>
          <w:bCs/>
          <w:color w:val="auto"/>
          <w:sz w:val="28"/>
          <w:szCs w:val="28"/>
        </w:rPr>
        <w:t>评标专家在政府采购活动中承担以下义务</w:t>
      </w:r>
      <w:bookmarkEnd w:id="196"/>
    </w:p>
    <w:p>
      <w:pPr>
        <w:numPr>
          <w:ilvl w:val="0"/>
          <w:numId w:val="45"/>
        </w:numPr>
        <w:tabs>
          <w:tab w:val="left" w:pos="1155"/>
        </w:tabs>
        <w:spacing w:line="360" w:lineRule="auto"/>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遵纪守法，客观、公正、廉洁地履行职责。</w:t>
      </w:r>
    </w:p>
    <w:p>
      <w:pPr>
        <w:numPr>
          <w:ilvl w:val="0"/>
          <w:numId w:val="45"/>
        </w:numPr>
        <w:tabs>
          <w:tab w:val="left" w:pos="1155"/>
        </w:tabs>
        <w:spacing w:line="360" w:lineRule="auto"/>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45"/>
        </w:numPr>
        <w:tabs>
          <w:tab w:val="left" w:pos="1155"/>
        </w:tabs>
        <w:spacing w:line="360" w:lineRule="auto"/>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保守秘密。不得泄漏投标人的投标文件及知悉的商业秘密，不得向投标人透露评审情况。</w:t>
      </w:r>
    </w:p>
    <w:p>
      <w:pPr>
        <w:numPr>
          <w:ilvl w:val="0"/>
          <w:numId w:val="45"/>
        </w:numPr>
        <w:tabs>
          <w:tab w:val="left" w:pos="1155"/>
        </w:tabs>
        <w:spacing w:line="360" w:lineRule="auto"/>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发现投标人在政府采购活动中有不正当竞争或恶意串通等违规行为，及时向政府采购评审工作的组织者或财政部门报告并加以制止。</w:t>
      </w:r>
    </w:p>
    <w:p>
      <w:pPr>
        <w:numPr>
          <w:ilvl w:val="0"/>
          <w:numId w:val="45"/>
        </w:numPr>
        <w:tabs>
          <w:tab w:val="left" w:pos="1155"/>
        </w:tabs>
        <w:spacing w:line="360" w:lineRule="auto"/>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发现采购人、</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及其工作人员在政府采购活动中有干预评审、发表倾向性和歧视性言论、受贿或者接受投标人的其他好处及其他违法违规行为，及时向财政部门报告。</w:t>
      </w:r>
    </w:p>
    <w:p>
      <w:pPr>
        <w:numPr>
          <w:ilvl w:val="0"/>
          <w:numId w:val="45"/>
        </w:numPr>
        <w:tabs>
          <w:tab w:val="left" w:pos="1155"/>
        </w:tabs>
        <w:spacing w:line="360" w:lineRule="auto"/>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解答有关方面对政府采购评审工作中有关问题的询问，配合采购人或者</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答复投标人的询问、质疑，配合财政部门的投诉处理工作等事宜。</w:t>
      </w:r>
    </w:p>
    <w:p>
      <w:pPr>
        <w:numPr>
          <w:ilvl w:val="0"/>
          <w:numId w:val="45"/>
        </w:numPr>
        <w:tabs>
          <w:tab w:val="left" w:pos="1155"/>
        </w:tabs>
        <w:spacing w:line="360" w:lineRule="auto"/>
        <w:ind w:left="0" w:firstLine="525"/>
        <w:rPr>
          <w:rFonts w:hint="eastAsia" w:ascii="宋体" w:hAnsi="宋体" w:eastAsia="宋体" w:cs="宋体"/>
          <w:color w:val="auto"/>
          <w:sz w:val="28"/>
          <w:szCs w:val="28"/>
        </w:rPr>
      </w:pPr>
      <w:r>
        <w:rPr>
          <w:rFonts w:hint="eastAsia" w:ascii="宋体" w:hAnsi="宋体" w:eastAsia="宋体" w:cs="宋体"/>
          <w:color w:val="auto"/>
          <w:sz w:val="28"/>
          <w:szCs w:val="28"/>
        </w:rPr>
        <w:t>法律、法规和规章规定的其他义务。</w:t>
      </w:r>
    </w:p>
    <w:p>
      <w:pPr>
        <w:keepNext/>
        <w:keepLines/>
        <w:numPr>
          <w:ilvl w:val="1"/>
          <w:numId w:val="2"/>
        </w:numPr>
        <w:spacing w:line="360" w:lineRule="auto"/>
        <w:jc w:val="left"/>
        <w:outlineLvl w:val="1"/>
        <w:rPr>
          <w:rFonts w:hint="eastAsia" w:ascii="宋体" w:hAnsi="宋体" w:eastAsia="宋体" w:cs="宋体"/>
          <w:b/>
          <w:bCs/>
          <w:color w:val="auto"/>
          <w:sz w:val="28"/>
          <w:szCs w:val="28"/>
        </w:rPr>
      </w:pPr>
      <w:bookmarkStart w:id="197" w:name="_Toc10818"/>
      <w:r>
        <w:rPr>
          <w:rFonts w:hint="eastAsia" w:ascii="宋体" w:hAnsi="宋体" w:eastAsia="宋体" w:cs="宋体"/>
          <w:b/>
          <w:bCs/>
          <w:color w:val="auto"/>
          <w:sz w:val="28"/>
          <w:szCs w:val="28"/>
        </w:rPr>
        <w:t>评标委员会及其成员不得有下列行为</w:t>
      </w:r>
      <w:bookmarkEnd w:id="197"/>
    </w:p>
    <w:p>
      <w:pPr>
        <w:numPr>
          <w:ilvl w:val="0"/>
          <w:numId w:val="46"/>
        </w:numPr>
        <w:tabs>
          <w:tab w:val="left" w:pos="1155"/>
        </w:tabs>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确定参与评标至评标结束前私自接触投标人；</w:t>
      </w:r>
    </w:p>
    <w:p>
      <w:pPr>
        <w:numPr>
          <w:ilvl w:val="0"/>
          <w:numId w:val="46"/>
        </w:numPr>
        <w:tabs>
          <w:tab w:val="left" w:pos="1155"/>
        </w:tabs>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接受投标人提出的与投标文件不一致的澄清或者说明，除招标文件明确可以澄清的除外；</w:t>
      </w:r>
    </w:p>
    <w:p>
      <w:pPr>
        <w:numPr>
          <w:ilvl w:val="0"/>
          <w:numId w:val="46"/>
        </w:numPr>
        <w:tabs>
          <w:tab w:val="left" w:pos="1155"/>
        </w:tabs>
        <w:spacing w:line="360" w:lineRule="auto"/>
        <w:ind w:left="0" w:firstLine="567"/>
        <w:rPr>
          <w:rFonts w:hint="eastAsia" w:ascii="宋体" w:hAnsi="宋体" w:eastAsia="宋体" w:cs="宋体"/>
          <w:color w:val="auto"/>
          <w:sz w:val="28"/>
          <w:szCs w:val="28"/>
        </w:rPr>
      </w:pPr>
      <w:r>
        <w:rPr>
          <w:rFonts w:hint="eastAsia" w:ascii="宋体" w:hAnsi="宋体" w:eastAsia="宋体" w:cs="宋体"/>
          <w:color w:val="auto"/>
          <w:sz w:val="28"/>
          <w:szCs w:val="28"/>
        </w:rPr>
        <w:t>违反评标纪律发表倾向性意见或者征询采购人的倾向性意见；</w:t>
      </w:r>
    </w:p>
    <w:p>
      <w:pPr>
        <w:numPr>
          <w:ilvl w:val="0"/>
          <w:numId w:val="46"/>
        </w:numPr>
        <w:tabs>
          <w:tab w:val="left" w:pos="1155"/>
        </w:tabs>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对需要专业判断的主观评审因素协商评分；</w:t>
      </w:r>
    </w:p>
    <w:p>
      <w:pPr>
        <w:numPr>
          <w:ilvl w:val="0"/>
          <w:numId w:val="46"/>
        </w:numPr>
        <w:tabs>
          <w:tab w:val="left" w:pos="1155"/>
        </w:tabs>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在评标过程中擅离职守，影响评标程序正常进行的；</w:t>
      </w:r>
    </w:p>
    <w:p>
      <w:pPr>
        <w:numPr>
          <w:ilvl w:val="0"/>
          <w:numId w:val="46"/>
        </w:numPr>
        <w:tabs>
          <w:tab w:val="left" w:pos="1155"/>
        </w:tabs>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记录、复制或者带走任何评标资料；</w:t>
      </w:r>
    </w:p>
    <w:p>
      <w:pPr>
        <w:numPr>
          <w:ilvl w:val="0"/>
          <w:numId w:val="46"/>
        </w:numPr>
        <w:tabs>
          <w:tab w:val="left" w:pos="1155"/>
        </w:tabs>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其他不遵守评标纪律的行为。</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评标委员会成员有前款第一至五项行为之一的，其评审意见无效，并不得获取评审劳务报酬和报销异地评审差旅费。</w:t>
      </w:r>
    </w:p>
    <w:p>
      <w:pPr>
        <w:keepNext/>
        <w:keepLines/>
        <w:numPr>
          <w:ilvl w:val="1"/>
          <w:numId w:val="2"/>
        </w:numPr>
        <w:spacing w:before="240" w:line="360" w:lineRule="auto"/>
        <w:jc w:val="left"/>
        <w:outlineLvl w:val="1"/>
        <w:rPr>
          <w:rFonts w:hint="eastAsia" w:ascii="宋体" w:hAnsi="宋体" w:eastAsia="宋体" w:cs="宋体"/>
          <w:b/>
          <w:bCs/>
          <w:color w:val="auto"/>
          <w:sz w:val="28"/>
          <w:szCs w:val="28"/>
        </w:rPr>
      </w:pPr>
      <w:bookmarkStart w:id="198" w:name="_Toc322"/>
      <w:r>
        <w:rPr>
          <w:rFonts w:hint="eastAsia" w:ascii="宋体" w:hAnsi="宋体" w:eastAsia="宋体" w:cs="宋体"/>
          <w:b/>
          <w:bCs/>
          <w:color w:val="auto"/>
          <w:sz w:val="28"/>
          <w:szCs w:val="28"/>
        </w:rPr>
        <w:t>评审专家在政府采购活动中应当遵守以下工作纪律</w:t>
      </w:r>
      <w:bookmarkEnd w:id="198"/>
    </w:p>
    <w:p>
      <w:pPr>
        <w:numPr>
          <w:ilvl w:val="0"/>
          <w:numId w:val="47"/>
        </w:numPr>
        <w:tabs>
          <w:tab w:val="left" w:pos="1155"/>
        </w:tabs>
        <w:spacing w:line="360" w:lineRule="auto"/>
        <w:ind w:left="0" w:firstLine="527"/>
        <w:rPr>
          <w:rFonts w:hint="eastAsia" w:ascii="宋体" w:hAnsi="宋体" w:eastAsia="宋体" w:cs="宋体"/>
          <w:color w:val="auto"/>
          <w:sz w:val="28"/>
          <w:szCs w:val="28"/>
        </w:rPr>
      </w:pPr>
      <w:r>
        <w:rPr>
          <w:rFonts w:hint="eastAsia" w:ascii="宋体" w:hAnsi="宋体" w:eastAsia="宋体" w:cs="宋体"/>
          <w:color w:val="auto"/>
          <w:sz w:val="28"/>
          <w:szCs w:val="28"/>
        </w:rPr>
        <w:t>遵行《政府采购法》第十二条和《政府采购法实施条例》第九条及政府采购相关法律法规关于回避的规定。</w:t>
      </w:r>
    </w:p>
    <w:p>
      <w:pPr>
        <w:numPr>
          <w:ilvl w:val="0"/>
          <w:numId w:val="47"/>
        </w:numPr>
        <w:tabs>
          <w:tab w:val="left" w:pos="1155"/>
        </w:tabs>
        <w:spacing w:line="580" w:lineRule="exact"/>
        <w:ind w:left="0" w:firstLine="527"/>
        <w:rPr>
          <w:rFonts w:hint="eastAsia" w:ascii="宋体" w:hAnsi="宋体" w:eastAsia="宋体" w:cs="宋体"/>
          <w:color w:val="auto"/>
          <w:sz w:val="28"/>
          <w:szCs w:val="28"/>
        </w:rPr>
      </w:pPr>
      <w:r>
        <w:rPr>
          <w:rFonts w:hint="eastAsia" w:ascii="宋体" w:hAnsi="宋体" w:eastAsia="宋体" w:cs="宋体"/>
          <w:color w:val="auto"/>
          <w:sz w:val="28"/>
          <w:szCs w:val="28"/>
        </w:rPr>
        <w:t>应邀按时参加评审和咨询活动，遵守评标区管理规定。</w:t>
      </w:r>
    </w:p>
    <w:p>
      <w:pPr>
        <w:numPr>
          <w:ilvl w:val="0"/>
          <w:numId w:val="47"/>
        </w:numPr>
        <w:tabs>
          <w:tab w:val="left" w:pos="1155"/>
        </w:tabs>
        <w:spacing w:line="580" w:lineRule="exact"/>
        <w:ind w:left="0" w:firstLine="527"/>
        <w:rPr>
          <w:rFonts w:hint="eastAsia" w:ascii="宋体" w:hAnsi="宋体" w:eastAsia="宋体" w:cs="宋体"/>
          <w:color w:val="auto"/>
          <w:sz w:val="28"/>
          <w:szCs w:val="28"/>
        </w:rPr>
      </w:pPr>
      <w:r>
        <w:rPr>
          <w:rFonts w:hint="eastAsia" w:ascii="宋体" w:hAnsi="宋体" w:eastAsia="宋体" w:cs="宋体"/>
          <w:color w:val="auto"/>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，不得私自转托他人。</w:t>
      </w:r>
    </w:p>
    <w:p>
      <w:pPr>
        <w:numPr>
          <w:ilvl w:val="0"/>
          <w:numId w:val="47"/>
        </w:numPr>
        <w:tabs>
          <w:tab w:val="left" w:pos="1155"/>
        </w:tabs>
        <w:spacing w:line="580" w:lineRule="exact"/>
        <w:ind w:left="0" w:firstLine="527"/>
        <w:rPr>
          <w:rFonts w:hint="eastAsia" w:ascii="宋体" w:hAnsi="宋体" w:eastAsia="宋体" w:cs="宋体"/>
          <w:color w:val="auto"/>
          <w:sz w:val="28"/>
          <w:szCs w:val="28"/>
        </w:rPr>
      </w:pPr>
      <w:r>
        <w:rPr>
          <w:rFonts w:hint="eastAsia" w:ascii="宋体" w:hAnsi="宋体" w:eastAsia="宋体" w:cs="宋体"/>
          <w:color w:val="auto"/>
          <w:sz w:val="28"/>
          <w:szCs w:val="28"/>
        </w:rPr>
        <w:t>不得参加与自己有利害关系的政府采购项目的评审活动。对与自己有利害关系的评审项目，如受到邀请，应主动提出回避。财政部门、采购人或</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也可要求该评审专家回避。</w:t>
      </w:r>
    </w:p>
    <w:p>
      <w:pPr>
        <w:numPr>
          <w:ilvl w:val="0"/>
          <w:numId w:val="47"/>
        </w:numPr>
        <w:tabs>
          <w:tab w:val="left" w:pos="1155"/>
        </w:tabs>
        <w:spacing w:line="580" w:lineRule="exact"/>
        <w:ind w:left="0" w:firstLine="527"/>
        <w:rPr>
          <w:rFonts w:hint="eastAsia" w:ascii="宋体" w:hAnsi="宋体" w:eastAsia="宋体" w:cs="宋体"/>
          <w:color w:val="auto"/>
          <w:sz w:val="28"/>
          <w:szCs w:val="28"/>
        </w:rPr>
      </w:pPr>
      <w:r>
        <w:rPr>
          <w:rFonts w:hint="eastAsia" w:ascii="宋体" w:hAnsi="宋体" w:eastAsia="宋体" w:cs="宋体"/>
          <w:color w:val="auto"/>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47"/>
        </w:numPr>
        <w:tabs>
          <w:tab w:val="left" w:pos="1155"/>
        </w:tabs>
        <w:spacing w:line="580" w:lineRule="exact"/>
        <w:ind w:left="0" w:firstLine="527"/>
        <w:rPr>
          <w:rFonts w:hint="eastAsia" w:ascii="宋体" w:hAnsi="宋体" w:eastAsia="宋体" w:cs="宋体"/>
          <w:color w:val="auto"/>
          <w:sz w:val="28"/>
          <w:szCs w:val="28"/>
        </w:rPr>
      </w:pPr>
      <w:r>
        <w:rPr>
          <w:rFonts w:hint="eastAsia" w:ascii="宋体" w:hAnsi="宋体" w:eastAsia="宋体" w:cs="宋体"/>
          <w:color w:val="auto"/>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47"/>
        </w:numPr>
        <w:tabs>
          <w:tab w:val="left" w:pos="1155"/>
        </w:tabs>
        <w:spacing w:line="580" w:lineRule="exact"/>
        <w:ind w:left="0" w:firstLine="527"/>
        <w:rPr>
          <w:rFonts w:hint="eastAsia" w:ascii="宋体" w:hAnsi="宋体" w:eastAsia="宋体" w:cs="宋体"/>
          <w:color w:val="auto"/>
          <w:sz w:val="28"/>
          <w:szCs w:val="28"/>
        </w:rPr>
      </w:pPr>
      <w:r>
        <w:rPr>
          <w:rFonts w:hint="eastAsia" w:ascii="宋体" w:hAnsi="宋体" w:eastAsia="宋体" w:cs="宋体"/>
          <w:color w:val="auto"/>
          <w:sz w:val="28"/>
          <w:szCs w:val="28"/>
        </w:rPr>
        <w:t>在评标过程中和评标结束后，不得记录、复制或带走任何评标资料，除因规定的义务外，不得向外界透露评标内容。</w:t>
      </w:r>
    </w:p>
    <w:p>
      <w:pPr>
        <w:numPr>
          <w:ilvl w:val="0"/>
          <w:numId w:val="47"/>
        </w:numPr>
        <w:tabs>
          <w:tab w:val="left" w:pos="1155"/>
        </w:tabs>
        <w:spacing w:line="580" w:lineRule="exact"/>
        <w:ind w:left="0" w:firstLine="527"/>
        <w:rPr>
          <w:rFonts w:hint="eastAsia" w:ascii="宋体" w:hAnsi="宋体" w:eastAsia="宋体" w:cs="宋体"/>
          <w:color w:val="auto"/>
          <w:sz w:val="28"/>
          <w:szCs w:val="28"/>
        </w:rPr>
      </w:pPr>
      <w:r>
        <w:rPr>
          <w:rFonts w:hint="eastAsia" w:ascii="宋体" w:hAnsi="宋体" w:eastAsia="宋体" w:cs="宋体"/>
          <w:color w:val="auto"/>
          <w:sz w:val="28"/>
          <w:szCs w:val="28"/>
        </w:rPr>
        <w:t>服从评标现场</w:t>
      </w:r>
      <w:r>
        <w:rPr>
          <w:rFonts w:hint="eastAsia" w:ascii="宋体" w:hAnsi="宋体" w:eastAsia="宋体" w:cs="宋体"/>
          <w:color w:val="auto"/>
          <w:sz w:val="28"/>
          <w:szCs w:val="28"/>
          <w:lang w:eastAsia="zh-CN"/>
        </w:rPr>
        <w:t>区公资交易中心</w:t>
      </w:r>
      <w:r>
        <w:rPr>
          <w:rFonts w:hint="eastAsia" w:ascii="宋体" w:hAnsi="宋体" w:eastAsia="宋体" w:cs="宋体"/>
          <w:color w:val="auto"/>
          <w:sz w:val="28"/>
          <w:szCs w:val="28"/>
        </w:rPr>
        <w:t>的现场秩序管理，接受评标现场监督人员的合法监督。</w:t>
      </w:r>
    </w:p>
    <w:p>
      <w:pPr>
        <w:numPr>
          <w:ilvl w:val="0"/>
          <w:numId w:val="47"/>
        </w:numPr>
        <w:tabs>
          <w:tab w:val="left" w:pos="1155"/>
        </w:tabs>
        <w:spacing w:line="580" w:lineRule="exact"/>
        <w:ind w:left="0" w:firstLine="527"/>
        <w:rPr>
          <w:rFonts w:hint="eastAsia" w:ascii="宋体" w:hAnsi="宋体" w:eastAsia="宋体" w:cs="宋体"/>
          <w:color w:val="auto"/>
          <w:sz w:val="28"/>
          <w:szCs w:val="28"/>
        </w:rPr>
      </w:pPr>
      <w:r>
        <w:rPr>
          <w:rFonts w:hint="eastAsia" w:ascii="宋体" w:hAnsi="宋体" w:eastAsia="宋体" w:cs="宋体"/>
          <w:color w:val="auto"/>
          <w:sz w:val="28"/>
          <w:szCs w:val="28"/>
        </w:rPr>
        <w:t>遵守有关廉洁自律规定，不得私下接触投标人，不得收受投标人及有关业务单位和个人的财物或好处，不得接受采购组织单位的请托。</w:t>
      </w:r>
    </w:p>
    <w:p>
      <w:pPr>
        <w:numPr>
          <w:ilvl w:val="0"/>
          <w:numId w:val="47"/>
        </w:numPr>
        <w:tabs>
          <w:tab w:val="left" w:pos="1155"/>
        </w:tabs>
        <w:spacing w:line="580" w:lineRule="exact"/>
        <w:ind w:left="0" w:firstLine="527"/>
        <w:rPr>
          <w:rFonts w:hint="eastAsia" w:ascii="宋体" w:hAnsi="宋体" w:eastAsia="宋体" w:cs="宋体"/>
          <w:color w:val="auto"/>
          <w:sz w:val="28"/>
          <w:szCs w:val="28"/>
        </w:rPr>
      </w:pPr>
      <w:r>
        <w:rPr>
          <w:rFonts w:hint="eastAsia" w:ascii="宋体" w:hAnsi="宋体" w:eastAsia="宋体" w:cs="宋体"/>
          <w:color w:val="auto"/>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47"/>
        </w:numPr>
        <w:tabs>
          <w:tab w:val="left" w:pos="1155"/>
          <w:tab w:val="left" w:pos="1276"/>
          <w:tab w:val="left" w:pos="1418"/>
        </w:tabs>
        <w:spacing w:line="580" w:lineRule="exact"/>
        <w:ind w:left="527" w:firstLine="40"/>
        <w:rPr>
          <w:rFonts w:hint="eastAsia" w:ascii="宋体" w:hAnsi="宋体" w:eastAsia="宋体" w:cs="宋体"/>
          <w:color w:val="auto"/>
          <w:sz w:val="28"/>
          <w:szCs w:val="28"/>
        </w:rPr>
      </w:pPr>
      <w:r>
        <w:rPr>
          <w:rFonts w:hint="eastAsia" w:ascii="宋体" w:hAnsi="宋体" w:eastAsia="宋体" w:cs="宋体"/>
          <w:color w:val="auto"/>
          <w:sz w:val="28"/>
          <w:szCs w:val="28"/>
        </w:rPr>
        <w:t>有关部门（机构）制定的其他评审工作纪律。</w:t>
      </w:r>
    </w:p>
    <w:p>
      <w:pPr>
        <w:pStyle w:val="3"/>
        <w:ind w:left="0" w:leftChars="0" w:firstLine="0" w:firstLineChars="0"/>
        <w:rPr>
          <w:rFonts w:hint="eastAsia" w:ascii="宋体" w:hAnsi="宋体" w:eastAsia="宋体" w:cs="宋体"/>
          <w:color w:val="auto"/>
          <w:sz w:val="28"/>
          <w:szCs w:val="28"/>
        </w:rPr>
      </w:pPr>
    </w:p>
    <w:p>
      <w:pPr>
        <w:pStyle w:val="3"/>
        <w:ind w:left="0" w:leftChars="0" w:firstLine="0" w:firstLineChars="0"/>
        <w:rPr>
          <w:rFonts w:hint="eastAsia" w:ascii="宋体" w:hAnsi="宋体" w:eastAsia="宋体" w:cs="宋体"/>
          <w:color w:val="auto"/>
          <w:sz w:val="28"/>
          <w:szCs w:val="28"/>
        </w:rPr>
      </w:pPr>
    </w:p>
    <w:p>
      <w:pPr>
        <w:pStyle w:val="3"/>
        <w:ind w:left="0" w:leftChars="0" w:firstLine="0" w:firstLineChars="0"/>
        <w:rPr>
          <w:rFonts w:hint="eastAsia" w:ascii="宋体" w:hAnsi="宋体" w:eastAsia="宋体" w:cs="宋体"/>
          <w:color w:val="auto"/>
          <w:sz w:val="28"/>
          <w:szCs w:val="28"/>
        </w:rPr>
      </w:pPr>
    </w:p>
    <w:p>
      <w:pPr>
        <w:pStyle w:val="3"/>
        <w:ind w:left="0" w:leftChars="0" w:firstLine="0" w:firstLineChars="0"/>
        <w:rPr>
          <w:rFonts w:hint="eastAsia" w:ascii="宋体" w:hAnsi="宋体" w:eastAsia="宋体" w:cs="宋体"/>
          <w:color w:val="auto"/>
          <w:sz w:val="28"/>
          <w:szCs w:val="28"/>
        </w:rPr>
      </w:pPr>
    </w:p>
    <w:p>
      <w:pPr>
        <w:pStyle w:val="3"/>
        <w:ind w:left="0" w:leftChars="0" w:firstLine="0" w:firstLineChars="0"/>
        <w:rPr>
          <w:rFonts w:hint="eastAsia" w:ascii="宋体" w:hAnsi="宋体" w:eastAsia="宋体" w:cs="宋体"/>
          <w:color w:val="auto"/>
          <w:sz w:val="28"/>
          <w:szCs w:val="28"/>
        </w:rPr>
      </w:pPr>
    </w:p>
    <w:p>
      <w:pPr>
        <w:pStyle w:val="3"/>
        <w:ind w:left="0" w:leftChars="0" w:firstLine="0" w:firstLineChars="0"/>
        <w:rPr>
          <w:rFonts w:hint="eastAsia" w:ascii="宋体" w:hAnsi="宋体" w:eastAsia="宋体" w:cs="宋体"/>
          <w:color w:val="auto"/>
          <w:sz w:val="28"/>
          <w:szCs w:val="28"/>
        </w:rPr>
      </w:pPr>
    </w:p>
    <w:p>
      <w:pPr>
        <w:pStyle w:val="3"/>
        <w:ind w:left="0" w:leftChars="0" w:firstLine="0" w:firstLineChars="0"/>
        <w:rPr>
          <w:rFonts w:hint="eastAsia" w:ascii="宋体" w:hAnsi="宋体" w:eastAsia="宋体" w:cs="宋体"/>
          <w:color w:val="auto"/>
          <w:sz w:val="28"/>
          <w:szCs w:val="28"/>
        </w:rPr>
      </w:pPr>
    </w:p>
    <w:p>
      <w:pPr>
        <w:pStyle w:val="3"/>
        <w:ind w:left="0" w:leftChars="0" w:firstLine="0" w:firstLineChars="0"/>
        <w:rPr>
          <w:rFonts w:hint="eastAsia" w:ascii="宋体" w:hAnsi="宋体" w:eastAsia="宋体" w:cs="宋体"/>
          <w:color w:val="auto"/>
          <w:sz w:val="28"/>
          <w:szCs w:val="28"/>
        </w:rPr>
      </w:pPr>
    </w:p>
    <w:p>
      <w:pPr>
        <w:pStyle w:val="3"/>
        <w:ind w:left="0" w:leftChars="0" w:firstLine="0" w:firstLineChars="0"/>
        <w:rPr>
          <w:rFonts w:hint="eastAsia" w:ascii="宋体" w:hAnsi="宋体" w:eastAsia="宋体" w:cs="宋体"/>
          <w:color w:val="auto"/>
          <w:sz w:val="28"/>
          <w:szCs w:val="28"/>
        </w:rPr>
      </w:pPr>
    </w:p>
    <w:p>
      <w:pPr>
        <w:pStyle w:val="3"/>
        <w:ind w:left="0" w:leftChars="0" w:firstLine="0" w:firstLineChars="0"/>
        <w:rPr>
          <w:rFonts w:hint="eastAsia" w:ascii="宋体" w:hAnsi="宋体" w:eastAsia="宋体" w:cs="宋体"/>
          <w:color w:val="auto"/>
          <w:sz w:val="28"/>
          <w:szCs w:val="28"/>
        </w:rPr>
      </w:pPr>
    </w:p>
    <w:p>
      <w:pPr>
        <w:pStyle w:val="3"/>
        <w:ind w:left="0" w:leftChars="0" w:firstLine="0" w:firstLineChars="0"/>
        <w:rPr>
          <w:rFonts w:hint="eastAsia" w:ascii="宋体" w:hAnsi="宋体" w:eastAsia="宋体" w:cs="宋体"/>
          <w:color w:val="auto"/>
          <w:sz w:val="28"/>
          <w:szCs w:val="28"/>
        </w:rPr>
      </w:pPr>
    </w:p>
    <w:bookmarkEnd w:id="177"/>
    <w:bookmarkEnd w:id="178"/>
    <w:p>
      <w:pPr>
        <w:keepNext/>
        <w:keepLines/>
        <w:numPr>
          <w:ilvl w:val="0"/>
          <w:numId w:val="2"/>
        </w:numPr>
        <w:spacing w:before="340" w:after="330" w:line="400" w:lineRule="exact"/>
        <w:jc w:val="center"/>
        <w:outlineLvl w:val="0"/>
        <w:rPr>
          <w:rFonts w:hint="eastAsia" w:ascii="宋体" w:hAnsi="宋体" w:eastAsia="宋体" w:cs="宋体"/>
          <w:b/>
          <w:bCs/>
          <w:color w:val="auto"/>
          <w:spacing w:val="-20"/>
          <w:kern w:val="44"/>
          <w:szCs w:val="32"/>
        </w:rPr>
      </w:pPr>
      <w:bookmarkStart w:id="199" w:name="_Toc25082"/>
      <w:r>
        <w:rPr>
          <w:rFonts w:hint="eastAsia" w:ascii="宋体" w:hAnsi="宋体" w:eastAsia="宋体" w:cs="宋体"/>
          <w:b/>
          <w:bCs/>
          <w:color w:val="auto"/>
          <w:spacing w:val="-20"/>
          <w:kern w:val="44"/>
          <w:sz w:val="32"/>
          <w:szCs w:val="32"/>
        </w:rPr>
        <w:t>拟签订合同</w:t>
      </w:r>
      <w:bookmarkEnd w:id="2"/>
      <w:bookmarkEnd w:id="3"/>
      <w:bookmarkEnd w:id="4"/>
      <w:bookmarkEnd w:id="5"/>
      <w:bookmarkStart w:id="200" w:name="_Toc316475761"/>
      <w:bookmarkEnd w:id="200"/>
      <w:bookmarkStart w:id="201" w:name="_Toc316475676"/>
      <w:bookmarkEnd w:id="201"/>
      <w:bookmarkStart w:id="202" w:name="_Toc299975392"/>
      <w:bookmarkEnd w:id="202"/>
      <w:bookmarkStart w:id="203" w:name="_Toc316475669"/>
      <w:bookmarkEnd w:id="203"/>
      <w:bookmarkStart w:id="204" w:name="_Toc316475758"/>
      <w:bookmarkEnd w:id="204"/>
      <w:bookmarkStart w:id="205" w:name="_Toc316475664"/>
      <w:bookmarkEnd w:id="205"/>
      <w:bookmarkStart w:id="206" w:name="_Toc316475754"/>
      <w:bookmarkEnd w:id="206"/>
      <w:bookmarkStart w:id="207" w:name="_Toc316475672"/>
      <w:bookmarkEnd w:id="207"/>
      <w:bookmarkStart w:id="208" w:name="_Toc316475751"/>
      <w:bookmarkEnd w:id="208"/>
      <w:bookmarkStart w:id="209" w:name="_Toc277152521"/>
      <w:bookmarkEnd w:id="209"/>
      <w:bookmarkStart w:id="210" w:name="_Toc316475763"/>
      <w:bookmarkEnd w:id="210"/>
      <w:bookmarkStart w:id="211" w:name="_Toc316475675"/>
      <w:bookmarkEnd w:id="211"/>
      <w:bookmarkStart w:id="212" w:name="_Toc214858832"/>
      <w:bookmarkEnd w:id="212"/>
      <w:bookmarkStart w:id="213" w:name="_Toc277152522"/>
      <w:bookmarkEnd w:id="213"/>
      <w:bookmarkStart w:id="214" w:name="_Toc316475666"/>
      <w:bookmarkEnd w:id="214"/>
      <w:bookmarkStart w:id="215" w:name="_Toc316475762"/>
      <w:bookmarkEnd w:id="215"/>
      <w:bookmarkStart w:id="216" w:name="_Toc316475759"/>
      <w:bookmarkEnd w:id="216"/>
      <w:bookmarkStart w:id="217" w:name="_Toc316475760"/>
      <w:bookmarkEnd w:id="217"/>
      <w:bookmarkStart w:id="218" w:name="_Toc299975364"/>
      <w:bookmarkEnd w:id="218"/>
      <w:bookmarkStart w:id="219" w:name="_Toc316475665"/>
      <w:bookmarkEnd w:id="219"/>
      <w:bookmarkStart w:id="220" w:name="_Toc316475668"/>
      <w:bookmarkEnd w:id="220"/>
      <w:bookmarkStart w:id="221" w:name="_Toc316475667"/>
      <w:bookmarkEnd w:id="221"/>
      <w:bookmarkStart w:id="222" w:name="_Toc316475670"/>
      <w:bookmarkEnd w:id="222"/>
      <w:bookmarkStart w:id="223" w:name="_Toc277152520"/>
      <w:bookmarkEnd w:id="223"/>
      <w:bookmarkStart w:id="224" w:name="_Toc316475753"/>
      <w:bookmarkEnd w:id="224"/>
      <w:bookmarkStart w:id="225" w:name="_Toc316475671"/>
      <w:bookmarkEnd w:id="225"/>
      <w:bookmarkStart w:id="226" w:name="_Toc316475764"/>
      <w:bookmarkEnd w:id="226"/>
      <w:bookmarkStart w:id="227" w:name="_Toc316475673"/>
      <w:bookmarkEnd w:id="227"/>
      <w:bookmarkStart w:id="228" w:name="_Toc277152523"/>
      <w:bookmarkEnd w:id="228"/>
      <w:bookmarkStart w:id="229" w:name="_Toc316475677"/>
      <w:bookmarkEnd w:id="229"/>
      <w:bookmarkStart w:id="230" w:name="_Toc316475674"/>
      <w:bookmarkEnd w:id="230"/>
      <w:bookmarkStart w:id="231" w:name="_Toc316475756"/>
      <w:bookmarkEnd w:id="231"/>
      <w:bookmarkStart w:id="232" w:name="_Toc316475755"/>
      <w:bookmarkEnd w:id="232"/>
      <w:bookmarkStart w:id="233" w:name="_Toc316475752"/>
      <w:bookmarkEnd w:id="233"/>
      <w:bookmarkStart w:id="234" w:name="_Toc316475757"/>
      <w:bookmarkEnd w:id="234"/>
      <w:bookmarkStart w:id="235" w:name="_Toc34729074"/>
      <w:bookmarkStart w:id="236" w:name="_Toc8573798"/>
      <w:bookmarkStart w:id="237" w:name="_Toc217446108"/>
      <w:r>
        <w:rPr>
          <w:rFonts w:hint="eastAsia" w:ascii="宋体" w:hAnsi="宋体" w:eastAsia="宋体" w:cs="宋体"/>
          <w:b/>
          <w:bCs/>
          <w:color w:val="auto"/>
          <w:spacing w:val="-20"/>
          <w:kern w:val="44"/>
          <w:sz w:val="32"/>
          <w:szCs w:val="32"/>
        </w:rPr>
        <w:t>文本</w:t>
      </w:r>
      <w:bookmarkEnd w:id="199"/>
    </w:p>
    <w:bookmarkEnd w:id="235"/>
    <w:bookmarkEnd w:id="236"/>
    <w:bookmarkEnd w:id="237"/>
    <w:p>
      <w:pPr>
        <w:pStyle w:val="30"/>
        <w:ind w:firstLine="480"/>
        <w:rPr>
          <w:color w:val="auto"/>
        </w:rPr>
      </w:pPr>
      <w:r>
        <w:rPr>
          <w:rFonts w:hint="eastAsia"/>
          <w:color w:val="auto"/>
        </w:rPr>
        <w:t>合同编号：</w:t>
      </w:r>
      <w:r>
        <w:rPr>
          <w:rFonts w:hint="eastAsia"/>
          <w:color w:val="auto"/>
          <w:u w:val="single"/>
        </w:rPr>
        <w:t xml:space="preserve">          </w:t>
      </w:r>
      <w:r>
        <w:rPr>
          <w:rFonts w:hint="eastAsia"/>
          <w:color w:val="auto"/>
        </w:rPr>
        <w:t>(与项目编号一致)</w:t>
      </w:r>
    </w:p>
    <w:p>
      <w:pPr>
        <w:pStyle w:val="30"/>
        <w:ind w:firstLine="480"/>
        <w:rPr>
          <w:color w:val="auto"/>
          <w:u w:val="single"/>
        </w:rPr>
      </w:pPr>
      <w:r>
        <w:rPr>
          <w:rFonts w:hint="eastAsia"/>
          <w:color w:val="auto"/>
        </w:rPr>
        <w:t>计划号/备案号：</w:t>
      </w:r>
      <w:r>
        <w:rPr>
          <w:rFonts w:hint="eastAsia"/>
          <w:color w:val="auto"/>
          <w:u w:val="single"/>
        </w:rPr>
        <w:t xml:space="preserve">                </w:t>
      </w:r>
    </w:p>
    <w:p>
      <w:pPr>
        <w:pStyle w:val="30"/>
        <w:ind w:firstLine="480"/>
        <w:rPr>
          <w:color w:val="auto"/>
          <w:u w:val="single"/>
        </w:rPr>
      </w:pPr>
      <w:r>
        <w:rPr>
          <w:rFonts w:hint="eastAsia"/>
          <w:color w:val="auto"/>
        </w:rPr>
        <w:t>签订地点：</w:t>
      </w:r>
      <w:r>
        <w:rPr>
          <w:rFonts w:hint="eastAsia"/>
          <w:color w:val="auto"/>
          <w:u w:val="single"/>
        </w:rPr>
        <w:t xml:space="preserve">                     </w:t>
      </w:r>
    </w:p>
    <w:p>
      <w:pPr>
        <w:pStyle w:val="30"/>
        <w:ind w:firstLine="480"/>
        <w:rPr>
          <w:color w:val="auto"/>
          <w:u w:val="single"/>
        </w:rPr>
      </w:pPr>
      <w:r>
        <w:rPr>
          <w:rFonts w:hint="eastAsia"/>
          <w:color w:val="auto"/>
        </w:rPr>
        <w:t>签订时间：</w:t>
      </w:r>
      <w:r>
        <w:rPr>
          <w:rFonts w:hint="eastAsia"/>
          <w:color w:val="auto"/>
          <w:u w:val="single"/>
        </w:rPr>
        <w:t xml:space="preserve">                     </w:t>
      </w:r>
    </w:p>
    <w:p>
      <w:pPr>
        <w:pStyle w:val="30"/>
        <w:ind w:firstLine="480"/>
        <w:rPr>
          <w:color w:val="auto"/>
          <w:u w:val="single"/>
        </w:rPr>
      </w:pPr>
      <w:r>
        <w:rPr>
          <w:rFonts w:hint="eastAsia"/>
          <w:color w:val="auto"/>
        </w:rPr>
        <w:t>采购人名称(甲方)：</w:t>
      </w:r>
      <w:r>
        <w:rPr>
          <w:rFonts w:hint="eastAsia"/>
          <w:color w:val="auto"/>
          <w:u w:val="single"/>
        </w:rPr>
        <w:t>成都市双流区彭镇人民政府</w:t>
      </w:r>
    </w:p>
    <w:p>
      <w:pPr>
        <w:pStyle w:val="30"/>
        <w:ind w:firstLine="480"/>
        <w:rPr>
          <w:color w:val="auto"/>
          <w:u w:val="single"/>
        </w:rPr>
      </w:pPr>
      <w:r>
        <w:rPr>
          <w:rFonts w:hint="eastAsia"/>
          <w:color w:val="auto"/>
        </w:rPr>
        <w:t>中标人名称(乙方)：</w:t>
      </w:r>
      <w:r>
        <w:rPr>
          <w:rFonts w:hint="eastAsia"/>
          <w:color w:val="auto"/>
          <w:u w:val="single"/>
        </w:rPr>
        <w:t xml:space="preserve">                          </w:t>
      </w:r>
    </w:p>
    <w:p>
      <w:pPr>
        <w:pStyle w:val="30"/>
        <w:adjustRightInd w:val="0"/>
        <w:snapToGrid w:val="0"/>
        <w:ind w:firstLine="480"/>
        <w:rPr>
          <w:color w:val="auto"/>
        </w:rPr>
      </w:pPr>
      <w:r>
        <w:rPr>
          <w:rFonts w:hint="eastAsia"/>
          <w:color w:val="auto"/>
        </w:rPr>
        <w:t>根据《中华人民共和国民法典》、《中华人民共和国政府采购法》、《政府采购货物和服务招标投标管理办法》(财政部令第87号)及</w:t>
      </w:r>
      <w:bookmarkStart w:id="238" w:name="项目名称_1619146914398"/>
      <w:r>
        <w:rPr>
          <w:rFonts w:hint="eastAsia"/>
          <w:color w:val="auto"/>
        </w:rPr>
        <w:t>成都市双流区彭镇人民政府清扫保洁服务外包采购项目</w:t>
      </w:r>
      <w:bookmarkEnd w:id="238"/>
      <w:r>
        <w:rPr>
          <w:rFonts w:hint="eastAsia"/>
          <w:color w:val="auto"/>
        </w:rPr>
        <w:t>的《招标文件》、乙方的《投标文件》及《中标通知书》，甲、乙双方同意签订本合同。详细技术说明及其他有关合同项目的特定信息由合同附件予以说明，合同附件及本项目的采购文件、投标文件、《中标通知书》等均为本合同不可分割的部分。双方同意共同遵守如下条款：</w:t>
      </w:r>
    </w:p>
    <w:p>
      <w:pPr>
        <w:ind w:firstLine="487" w:firstLineChars="202"/>
        <w:rPr>
          <w:b/>
          <w:color w:val="auto"/>
          <w:sz w:val="24"/>
        </w:rPr>
      </w:pPr>
      <w:r>
        <w:rPr>
          <w:rFonts w:hint="eastAsia"/>
          <w:b/>
          <w:color w:val="auto"/>
          <w:sz w:val="24"/>
        </w:rPr>
        <w:t>一</w:t>
      </w:r>
      <w:r>
        <w:rPr>
          <w:b/>
          <w:color w:val="auto"/>
          <w:sz w:val="24"/>
        </w:rPr>
        <w:t>、</w:t>
      </w:r>
      <w:r>
        <w:rPr>
          <w:rFonts w:hint="eastAsia"/>
          <w:b/>
          <w:color w:val="auto"/>
          <w:sz w:val="24"/>
        </w:rPr>
        <w:t>项目基本情况</w:t>
      </w:r>
    </w:p>
    <w:p>
      <w:pPr>
        <w:pStyle w:val="30"/>
        <w:adjustRightInd w:val="0"/>
        <w:snapToGrid w:val="0"/>
        <w:ind w:firstLine="480"/>
        <w:rPr>
          <w:color w:val="auto"/>
        </w:rPr>
      </w:pPr>
      <w:r>
        <w:rPr>
          <w:rFonts w:hint="eastAsia"/>
          <w:color w:val="auto"/>
        </w:rPr>
        <w:t>详见本项目招标文件</w:t>
      </w:r>
    </w:p>
    <w:p>
      <w:pPr>
        <w:ind w:firstLine="487" w:firstLineChars="202"/>
        <w:rPr>
          <w:b/>
          <w:color w:val="auto"/>
          <w:sz w:val="24"/>
        </w:rPr>
      </w:pPr>
      <w:r>
        <w:rPr>
          <w:rFonts w:hint="eastAsia"/>
          <w:b/>
          <w:color w:val="auto"/>
          <w:sz w:val="24"/>
        </w:rPr>
        <w:t>二</w:t>
      </w:r>
      <w:r>
        <w:rPr>
          <w:b/>
          <w:color w:val="auto"/>
          <w:sz w:val="24"/>
        </w:rPr>
        <w:t>、</w:t>
      </w:r>
      <w:r>
        <w:rPr>
          <w:rFonts w:hint="eastAsia"/>
          <w:b/>
          <w:color w:val="auto"/>
          <w:sz w:val="24"/>
        </w:rPr>
        <w:t>合同期限</w:t>
      </w:r>
    </w:p>
    <w:p>
      <w:pPr>
        <w:pStyle w:val="30"/>
        <w:adjustRightInd w:val="0"/>
        <w:snapToGrid w:val="0"/>
        <w:ind w:firstLine="480"/>
        <w:rPr>
          <w:color w:val="auto"/>
        </w:rPr>
      </w:pPr>
      <w:r>
        <w:rPr>
          <w:rFonts w:hint="eastAsia"/>
          <w:color w:val="auto"/>
        </w:rPr>
        <w:t>（一）本采购服务项目期限为两年，报价按一年的总服务费用计算，本次合同委托管理的期限为XXX年XX月XX日至XXX年XX月XX日。</w:t>
      </w:r>
    </w:p>
    <w:p>
      <w:pPr>
        <w:pStyle w:val="30"/>
        <w:adjustRightInd w:val="0"/>
        <w:snapToGrid w:val="0"/>
        <w:ind w:firstLine="480"/>
        <w:rPr>
          <w:color w:val="auto"/>
        </w:rPr>
      </w:pPr>
      <w:r>
        <w:rPr>
          <w:rFonts w:hint="eastAsia"/>
          <w:color w:val="auto"/>
        </w:rPr>
        <w:t>（二）履行地点：</w:t>
      </w:r>
    </w:p>
    <w:p>
      <w:pPr>
        <w:pStyle w:val="30"/>
        <w:adjustRightInd w:val="0"/>
        <w:snapToGrid w:val="0"/>
        <w:ind w:firstLine="480"/>
        <w:rPr>
          <w:color w:val="auto"/>
        </w:rPr>
      </w:pPr>
      <w:r>
        <w:rPr>
          <w:rFonts w:hint="eastAsia"/>
          <w:color w:val="auto"/>
        </w:rPr>
        <w:t>包</w:t>
      </w:r>
      <w:r>
        <w:rPr>
          <w:color w:val="auto"/>
        </w:rPr>
        <w:t>1：</w:t>
      </w:r>
      <w:r>
        <w:rPr>
          <w:rFonts w:hint="eastAsia"/>
          <w:color w:val="auto"/>
        </w:rPr>
        <w:t>彭镇燃灯社区、彭家场社区、光荣社区、祁阳社区、布市社区内的城镇道路及农村道路</w:t>
      </w:r>
    </w:p>
    <w:p>
      <w:pPr>
        <w:pStyle w:val="30"/>
        <w:adjustRightInd w:val="0"/>
        <w:snapToGrid w:val="0"/>
        <w:ind w:firstLine="480"/>
        <w:rPr>
          <w:color w:val="auto"/>
        </w:rPr>
      </w:pPr>
      <w:r>
        <w:rPr>
          <w:rFonts w:hint="eastAsia"/>
          <w:color w:val="auto"/>
        </w:rPr>
        <w:t>包</w:t>
      </w:r>
      <w:r>
        <w:rPr>
          <w:color w:val="auto"/>
        </w:rPr>
        <w:t>2：</w:t>
      </w:r>
      <w:r>
        <w:rPr>
          <w:rFonts w:hint="eastAsia"/>
          <w:color w:val="auto"/>
        </w:rPr>
        <w:t>彭镇柑梓社区、兴福社区、木樨社区、羊坪社区、金湾社区内的城镇道路</w:t>
      </w:r>
    </w:p>
    <w:p>
      <w:pPr>
        <w:pStyle w:val="30"/>
        <w:adjustRightInd w:val="0"/>
        <w:snapToGrid w:val="0"/>
        <w:ind w:firstLine="480"/>
        <w:rPr>
          <w:color w:val="auto"/>
        </w:rPr>
      </w:pPr>
      <w:r>
        <w:rPr>
          <w:rFonts w:hint="eastAsia"/>
          <w:color w:val="auto"/>
        </w:rPr>
        <w:t>（三）履约方式：清扫保洁</w:t>
      </w:r>
    </w:p>
    <w:p>
      <w:pPr>
        <w:ind w:firstLine="487" w:firstLineChars="202"/>
        <w:rPr>
          <w:b/>
          <w:color w:val="auto"/>
          <w:sz w:val="24"/>
        </w:rPr>
      </w:pPr>
      <w:r>
        <w:rPr>
          <w:rFonts w:hint="eastAsia"/>
          <w:b/>
          <w:color w:val="auto"/>
          <w:sz w:val="24"/>
        </w:rPr>
        <w:t>三</w:t>
      </w:r>
      <w:r>
        <w:rPr>
          <w:b/>
          <w:color w:val="auto"/>
          <w:sz w:val="24"/>
        </w:rPr>
        <w:t>、</w:t>
      </w:r>
      <w:r>
        <w:rPr>
          <w:rFonts w:hint="eastAsia"/>
          <w:b/>
          <w:color w:val="auto"/>
          <w:sz w:val="24"/>
        </w:rPr>
        <w:t>服务内容及质量标准</w:t>
      </w:r>
    </w:p>
    <w:p>
      <w:pPr>
        <w:autoSpaceDE w:val="0"/>
        <w:autoSpaceDN w:val="0"/>
        <w:adjustRightInd w:val="0"/>
        <w:spacing w:line="240" w:lineRule="auto"/>
        <w:ind w:firstLine="442" w:firstLineChars="200"/>
        <w:rPr>
          <w:rFonts w:ascii="宋体" w:hAnsi="宋体" w:cs="宋体"/>
          <w:b/>
          <w:bCs/>
          <w:color w:val="auto"/>
          <w:sz w:val="22"/>
          <w:szCs w:val="24"/>
        </w:rPr>
      </w:pPr>
      <w:r>
        <w:rPr>
          <w:rFonts w:hint="eastAsia" w:ascii="宋体" w:hAnsi="宋体" w:cs="宋体"/>
          <w:b/>
          <w:bCs/>
          <w:color w:val="auto"/>
          <w:sz w:val="22"/>
          <w:szCs w:val="24"/>
        </w:rPr>
        <w:t>（一）服务内容</w:t>
      </w:r>
    </w:p>
    <w:p>
      <w:pPr>
        <w:snapToGrid w:val="0"/>
        <w:spacing w:line="240" w:lineRule="auto"/>
        <w:ind w:firstLine="720" w:firstLineChars="300"/>
        <w:rPr>
          <w:rFonts w:ascii="宋体" w:hAnsi="宋体" w:eastAsiaTheme="minorEastAsia" w:cstheme="minorBidi"/>
          <w:color w:val="auto"/>
          <w:sz w:val="24"/>
          <w:szCs w:val="28"/>
        </w:rPr>
      </w:pPr>
      <w:r>
        <w:rPr>
          <w:rFonts w:ascii="宋体" w:hAnsi="宋体" w:eastAsiaTheme="minorEastAsia" w:cstheme="minorBidi"/>
          <w:color w:val="auto"/>
          <w:sz w:val="24"/>
          <w:szCs w:val="28"/>
        </w:rPr>
        <w:t>1、机动车快车道清扫保洁及冲洗。</w:t>
      </w:r>
    </w:p>
    <w:p>
      <w:pPr>
        <w:snapToGrid w:val="0"/>
        <w:spacing w:line="240" w:lineRule="auto"/>
        <w:ind w:firstLine="720" w:firstLineChars="300"/>
        <w:rPr>
          <w:rFonts w:ascii="宋体" w:hAnsi="宋体" w:eastAsiaTheme="minorEastAsia" w:cstheme="minorBidi"/>
          <w:color w:val="auto"/>
          <w:sz w:val="24"/>
          <w:szCs w:val="28"/>
        </w:rPr>
      </w:pPr>
      <w:r>
        <w:rPr>
          <w:rFonts w:ascii="宋体" w:hAnsi="宋体" w:eastAsiaTheme="minorEastAsia" w:cstheme="minorBidi"/>
          <w:color w:val="auto"/>
          <w:sz w:val="24"/>
          <w:szCs w:val="28"/>
        </w:rPr>
        <w:t>2、辅道清扫保洁及冲洗、降尘。</w:t>
      </w:r>
    </w:p>
    <w:p>
      <w:pPr>
        <w:snapToGrid w:val="0"/>
        <w:spacing w:line="240" w:lineRule="auto"/>
        <w:ind w:firstLine="720" w:firstLineChars="300"/>
        <w:rPr>
          <w:rFonts w:ascii="宋体" w:hAnsi="宋体" w:eastAsiaTheme="minorEastAsia" w:cstheme="minorBidi"/>
          <w:color w:val="auto"/>
          <w:sz w:val="24"/>
          <w:szCs w:val="28"/>
        </w:rPr>
      </w:pPr>
      <w:r>
        <w:rPr>
          <w:rFonts w:ascii="宋体" w:hAnsi="宋体" w:eastAsiaTheme="minorEastAsia" w:cstheme="minorBidi"/>
          <w:color w:val="auto"/>
          <w:sz w:val="24"/>
          <w:szCs w:val="28"/>
        </w:rPr>
        <w:t>3、人行道清扫保洁及冲洗。</w:t>
      </w:r>
    </w:p>
    <w:p>
      <w:pPr>
        <w:snapToGrid w:val="0"/>
        <w:spacing w:line="240" w:lineRule="auto"/>
        <w:ind w:firstLine="720" w:firstLineChars="300"/>
        <w:rPr>
          <w:rFonts w:ascii="宋体" w:hAnsi="宋体" w:eastAsiaTheme="minorEastAsia" w:cstheme="minorBidi"/>
          <w:color w:val="auto"/>
          <w:sz w:val="24"/>
          <w:szCs w:val="28"/>
        </w:rPr>
      </w:pPr>
      <w:r>
        <w:rPr>
          <w:rFonts w:ascii="宋体" w:hAnsi="宋体" w:eastAsiaTheme="minorEastAsia" w:cstheme="minorBidi"/>
          <w:color w:val="auto"/>
          <w:sz w:val="24"/>
          <w:szCs w:val="28"/>
        </w:rPr>
        <w:t>4、路沿石冲洗。</w:t>
      </w:r>
    </w:p>
    <w:p>
      <w:pPr>
        <w:snapToGrid w:val="0"/>
        <w:spacing w:line="240" w:lineRule="auto"/>
        <w:ind w:firstLine="720" w:firstLineChars="300"/>
        <w:rPr>
          <w:rFonts w:ascii="宋体" w:hAnsi="宋体" w:eastAsiaTheme="minorEastAsia" w:cstheme="minorBidi"/>
          <w:color w:val="auto"/>
          <w:sz w:val="24"/>
          <w:szCs w:val="28"/>
        </w:rPr>
      </w:pPr>
      <w:r>
        <w:rPr>
          <w:rFonts w:ascii="宋体" w:hAnsi="宋体" w:eastAsiaTheme="minorEastAsia" w:cstheme="minorBidi"/>
          <w:color w:val="auto"/>
          <w:sz w:val="24"/>
          <w:szCs w:val="28"/>
        </w:rPr>
        <w:t>5、绿化带保洁。</w:t>
      </w:r>
    </w:p>
    <w:p>
      <w:pPr>
        <w:snapToGrid w:val="0"/>
        <w:spacing w:line="240" w:lineRule="auto"/>
        <w:ind w:firstLine="720" w:firstLineChars="300"/>
        <w:rPr>
          <w:rFonts w:ascii="宋体" w:hAnsi="宋体" w:eastAsiaTheme="minorEastAsia" w:cstheme="minorBidi"/>
          <w:color w:val="auto"/>
          <w:sz w:val="24"/>
          <w:szCs w:val="28"/>
        </w:rPr>
      </w:pPr>
      <w:r>
        <w:rPr>
          <w:rFonts w:ascii="宋体" w:hAnsi="宋体" w:eastAsiaTheme="minorEastAsia" w:cstheme="minorBidi"/>
          <w:color w:val="auto"/>
          <w:sz w:val="24"/>
          <w:szCs w:val="28"/>
        </w:rPr>
        <w:t>6、果屑箱清掏、公交站台、灯杆等市政的清洁。</w:t>
      </w:r>
    </w:p>
    <w:p>
      <w:pPr>
        <w:snapToGrid w:val="0"/>
        <w:spacing w:line="240" w:lineRule="auto"/>
        <w:ind w:firstLine="720" w:firstLineChars="300"/>
        <w:rPr>
          <w:rFonts w:ascii="宋体" w:hAnsi="宋体" w:eastAsiaTheme="minorEastAsia" w:cstheme="minorBidi"/>
          <w:color w:val="auto"/>
          <w:sz w:val="24"/>
          <w:szCs w:val="28"/>
        </w:rPr>
      </w:pPr>
      <w:r>
        <w:rPr>
          <w:rFonts w:ascii="宋体" w:hAnsi="宋体" w:eastAsiaTheme="minorEastAsia" w:cstheme="minorBidi"/>
          <w:color w:val="auto"/>
          <w:sz w:val="24"/>
          <w:szCs w:val="28"/>
        </w:rPr>
        <w:t>7、果屑箱、垃圾中转点（站）的清洗。</w:t>
      </w:r>
    </w:p>
    <w:p>
      <w:pPr>
        <w:snapToGrid w:val="0"/>
        <w:spacing w:line="240" w:lineRule="auto"/>
        <w:ind w:firstLine="720" w:firstLineChars="300"/>
        <w:rPr>
          <w:rFonts w:ascii="宋体" w:hAnsi="宋体" w:eastAsiaTheme="minorEastAsia" w:cstheme="minorBidi"/>
          <w:color w:val="auto"/>
          <w:sz w:val="24"/>
          <w:szCs w:val="28"/>
        </w:rPr>
      </w:pPr>
      <w:r>
        <w:rPr>
          <w:rFonts w:ascii="宋体" w:hAnsi="宋体" w:eastAsiaTheme="minorEastAsia" w:cstheme="minorBidi"/>
          <w:color w:val="auto"/>
          <w:sz w:val="24"/>
          <w:szCs w:val="28"/>
        </w:rPr>
        <w:t>8、公厕的保洁、维护。</w:t>
      </w:r>
    </w:p>
    <w:p>
      <w:pPr>
        <w:snapToGrid w:val="0"/>
        <w:spacing w:line="240" w:lineRule="auto"/>
        <w:ind w:firstLine="720" w:firstLineChars="300"/>
        <w:rPr>
          <w:rFonts w:ascii="宋体" w:hAnsi="宋体" w:eastAsiaTheme="minorEastAsia" w:cstheme="minorBidi"/>
          <w:color w:val="auto"/>
          <w:sz w:val="24"/>
          <w:szCs w:val="28"/>
        </w:rPr>
      </w:pPr>
      <w:r>
        <w:rPr>
          <w:rFonts w:ascii="宋体" w:hAnsi="宋体" w:eastAsiaTheme="minorEastAsia" w:cstheme="minorBidi"/>
          <w:color w:val="auto"/>
          <w:sz w:val="24"/>
          <w:szCs w:val="28"/>
        </w:rPr>
        <w:t>9、栏杆的清洗。</w:t>
      </w:r>
    </w:p>
    <w:p>
      <w:pPr>
        <w:snapToGrid w:val="0"/>
        <w:spacing w:line="240" w:lineRule="auto"/>
        <w:ind w:firstLine="720" w:firstLineChars="300"/>
        <w:rPr>
          <w:rFonts w:ascii="宋体" w:hAnsi="宋体" w:eastAsiaTheme="minorEastAsia" w:cstheme="minorBidi"/>
          <w:color w:val="auto"/>
          <w:sz w:val="24"/>
          <w:szCs w:val="28"/>
        </w:rPr>
      </w:pPr>
      <w:r>
        <w:rPr>
          <w:rFonts w:ascii="宋体" w:hAnsi="宋体" w:eastAsiaTheme="minorEastAsia" w:cstheme="minorBidi"/>
          <w:color w:val="auto"/>
          <w:sz w:val="24"/>
          <w:szCs w:val="28"/>
        </w:rPr>
        <w:t>10、其它临时交办工作。</w:t>
      </w:r>
    </w:p>
    <w:p>
      <w:pPr>
        <w:snapToGrid w:val="0"/>
        <w:spacing w:line="240" w:lineRule="auto"/>
        <w:ind w:firstLine="720" w:firstLineChars="300"/>
        <w:rPr>
          <w:rFonts w:ascii="宋体" w:hAnsi="宋体" w:eastAsiaTheme="minorEastAsia" w:cstheme="minorBidi"/>
          <w:color w:val="auto"/>
          <w:sz w:val="24"/>
          <w:szCs w:val="28"/>
        </w:rPr>
      </w:pPr>
      <w:r>
        <w:rPr>
          <w:rFonts w:hint="eastAsia" w:ascii="宋体" w:hAnsi="宋体" w:eastAsiaTheme="minorEastAsia" w:cstheme="minorBidi"/>
          <w:color w:val="auto"/>
          <w:sz w:val="24"/>
          <w:szCs w:val="28"/>
        </w:rPr>
        <w:t>（二）</w:t>
      </w:r>
      <w:r>
        <w:rPr>
          <w:rFonts w:hint="eastAsia" w:ascii="宋体" w:hAnsi="宋体" w:cs="宋体"/>
          <w:b/>
          <w:bCs/>
          <w:color w:val="auto"/>
          <w:sz w:val="22"/>
          <w:szCs w:val="24"/>
        </w:rPr>
        <w:t>作业频次</w:t>
      </w:r>
    </w:p>
    <w:p>
      <w:pPr>
        <w:snapToGrid w:val="0"/>
        <w:spacing w:line="240" w:lineRule="auto"/>
        <w:ind w:firstLine="720" w:firstLineChars="300"/>
        <w:rPr>
          <w:rFonts w:ascii="宋体" w:hAnsi="宋体" w:eastAsiaTheme="minorEastAsia" w:cstheme="minorBidi"/>
          <w:color w:val="auto"/>
          <w:sz w:val="24"/>
          <w:szCs w:val="28"/>
        </w:rPr>
      </w:pPr>
      <w:r>
        <w:rPr>
          <w:rFonts w:ascii="宋体" w:hAnsi="宋体" w:eastAsiaTheme="minorEastAsia" w:cstheme="minorBidi"/>
          <w:color w:val="auto"/>
          <w:sz w:val="24"/>
          <w:szCs w:val="28"/>
        </w:rPr>
        <w:t xml:space="preserve">1、多功能洗扫车。场镇所在地及周边每日 2 </w:t>
      </w:r>
      <w:r>
        <w:rPr>
          <w:rFonts w:hint="eastAsia" w:ascii="宋体" w:hAnsi="宋体" w:eastAsiaTheme="minorEastAsia" w:cstheme="minorBidi"/>
          <w:color w:val="auto"/>
          <w:sz w:val="24"/>
          <w:szCs w:val="28"/>
        </w:rPr>
        <w:t>次以上，村管道路适合机扫的道路每日</w:t>
      </w:r>
      <w:r>
        <w:rPr>
          <w:rFonts w:ascii="宋体" w:hAnsi="宋体" w:eastAsiaTheme="minorEastAsia" w:cstheme="minorBidi"/>
          <w:color w:val="auto"/>
          <w:sz w:val="24"/>
          <w:szCs w:val="28"/>
        </w:rPr>
        <w:t xml:space="preserve"> 1 </w:t>
      </w:r>
      <w:r>
        <w:rPr>
          <w:rFonts w:hint="eastAsia" w:ascii="宋体" w:hAnsi="宋体" w:eastAsiaTheme="minorEastAsia" w:cstheme="minorBidi"/>
          <w:color w:val="auto"/>
          <w:sz w:val="24"/>
          <w:szCs w:val="28"/>
        </w:rPr>
        <w:t>次。</w:t>
      </w:r>
    </w:p>
    <w:p>
      <w:pPr>
        <w:snapToGrid w:val="0"/>
        <w:spacing w:line="240" w:lineRule="auto"/>
        <w:ind w:firstLine="720" w:firstLineChars="300"/>
        <w:rPr>
          <w:rFonts w:ascii="宋体" w:hAnsi="宋体" w:eastAsiaTheme="minorEastAsia" w:cstheme="minorBidi"/>
          <w:color w:val="auto"/>
          <w:sz w:val="24"/>
          <w:szCs w:val="28"/>
        </w:rPr>
      </w:pPr>
      <w:r>
        <w:rPr>
          <w:rFonts w:ascii="宋体" w:hAnsi="宋体" w:eastAsiaTheme="minorEastAsia" w:cstheme="minorBidi"/>
          <w:color w:val="auto"/>
          <w:sz w:val="24"/>
          <w:szCs w:val="28"/>
        </w:rPr>
        <w:t xml:space="preserve">2、洒水车。场镇所在地及周边每日 2 </w:t>
      </w:r>
      <w:r>
        <w:rPr>
          <w:rFonts w:hint="eastAsia" w:ascii="宋体" w:hAnsi="宋体" w:eastAsiaTheme="minorEastAsia" w:cstheme="minorBidi"/>
          <w:color w:val="auto"/>
          <w:sz w:val="24"/>
          <w:szCs w:val="28"/>
        </w:rPr>
        <w:t>次以上，冲洗和雾炮降尘，村管道路每日</w:t>
      </w:r>
      <w:r>
        <w:rPr>
          <w:rFonts w:ascii="宋体" w:hAnsi="宋体" w:eastAsiaTheme="minorEastAsia" w:cstheme="minorBidi"/>
          <w:color w:val="auto"/>
          <w:sz w:val="24"/>
          <w:szCs w:val="28"/>
        </w:rPr>
        <w:t xml:space="preserve"> 1 </w:t>
      </w:r>
      <w:r>
        <w:rPr>
          <w:rFonts w:hint="eastAsia" w:ascii="宋体" w:hAnsi="宋体" w:eastAsiaTheme="minorEastAsia" w:cstheme="minorBidi"/>
          <w:color w:val="auto"/>
          <w:sz w:val="24"/>
          <w:szCs w:val="28"/>
        </w:rPr>
        <w:t>次。</w:t>
      </w:r>
    </w:p>
    <w:p>
      <w:pPr>
        <w:snapToGrid w:val="0"/>
        <w:spacing w:line="240" w:lineRule="auto"/>
        <w:ind w:firstLine="720" w:firstLineChars="300"/>
        <w:rPr>
          <w:rFonts w:ascii="宋体" w:hAnsi="宋体" w:eastAsiaTheme="minorEastAsia" w:cstheme="minorBidi"/>
          <w:color w:val="auto"/>
          <w:sz w:val="24"/>
          <w:szCs w:val="28"/>
        </w:rPr>
      </w:pPr>
      <w:r>
        <w:rPr>
          <w:rFonts w:ascii="宋体" w:hAnsi="宋体" w:eastAsiaTheme="minorEastAsia" w:cstheme="minorBidi"/>
          <w:color w:val="auto"/>
          <w:sz w:val="24"/>
          <w:szCs w:val="28"/>
        </w:rPr>
        <w:t xml:space="preserve">3、人工清扫。每日早上、下午集中清扫作业各 1 </w:t>
      </w:r>
      <w:r>
        <w:rPr>
          <w:rFonts w:hint="eastAsia" w:ascii="宋体" w:hAnsi="宋体" w:eastAsiaTheme="minorEastAsia" w:cstheme="minorBidi"/>
          <w:color w:val="auto"/>
          <w:sz w:val="24"/>
          <w:szCs w:val="28"/>
        </w:rPr>
        <w:t>次，其余时间巡回保洁。</w:t>
      </w:r>
    </w:p>
    <w:p>
      <w:pPr>
        <w:snapToGrid w:val="0"/>
        <w:spacing w:line="240" w:lineRule="auto"/>
        <w:ind w:firstLine="720" w:firstLineChars="300"/>
        <w:rPr>
          <w:rFonts w:ascii="宋体" w:hAnsi="宋体" w:eastAsiaTheme="minorEastAsia" w:cstheme="minorBidi"/>
          <w:color w:val="auto"/>
          <w:sz w:val="24"/>
          <w:szCs w:val="28"/>
        </w:rPr>
      </w:pPr>
      <w:r>
        <w:rPr>
          <w:rFonts w:ascii="宋体" w:hAnsi="宋体" w:eastAsiaTheme="minorEastAsia" w:cstheme="minorBidi"/>
          <w:color w:val="auto"/>
          <w:sz w:val="24"/>
          <w:szCs w:val="28"/>
        </w:rPr>
        <w:t xml:space="preserve">4、快速捡拾。1 </w:t>
      </w:r>
      <w:r>
        <w:rPr>
          <w:rFonts w:hint="eastAsia" w:ascii="宋体" w:hAnsi="宋体" w:eastAsiaTheme="minorEastAsia" w:cstheme="minorBidi"/>
          <w:color w:val="auto"/>
          <w:sz w:val="24"/>
          <w:szCs w:val="28"/>
        </w:rPr>
        <w:t>次</w:t>
      </w:r>
      <w:r>
        <w:rPr>
          <w:rFonts w:ascii="宋体" w:hAnsi="宋体" w:eastAsiaTheme="minorEastAsia" w:cstheme="minorBidi"/>
          <w:color w:val="auto"/>
          <w:sz w:val="24"/>
          <w:szCs w:val="28"/>
        </w:rPr>
        <w:t xml:space="preserve">/2 </w:t>
      </w:r>
      <w:r>
        <w:rPr>
          <w:rFonts w:hint="eastAsia" w:ascii="宋体" w:hAnsi="宋体" w:eastAsiaTheme="minorEastAsia" w:cstheme="minorBidi"/>
          <w:color w:val="auto"/>
          <w:sz w:val="24"/>
          <w:szCs w:val="28"/>
        </w:rPr>
        <w:t>小时。</w:t>
      </w:r>
    </w:p>
    <w:p>
      <w:pPr>
        <w:snapToGrid w:val="0"/>
        <w:spacing w:line="240" w:lineRule="auto"/>
        <w:ind w:firstLine="720" w:firstLineChars="300"/>
        <w:rPr>
          <w:rFonts w:ascii="宋体" w:hAnsi="宋体" w:eastAsiaTheme="minorEastAsia" w:cstheme="minorBidi"/>
          <w:color w:val="auto"/>
          <w:sz w:val="24"/>
          <w:szCs w:val="28"/>
        </w:rPr>
      </w:pPr>
      <w:r>
        <w:rPr>
          <w:rFonts w:ascii="宋体" w:hAnsi="宋体" w:eastAsiaTheme="minorEastAsia" w:cstheme="minorBidi"/>
          <w:color w:val="auto"/>
          <w:sz w:val="24"/>
          <w:szCs w:val="28"/>
        </w:rPr>
        <w:t>5、机械化作业率：郊区县主城区道路机械化作业率平均须达到 75%以上，其中主要道路机动车道机械化作业率应达 100%，非机动车道机械化作业率应达到 80%，人行道机械化作业率应达到50%；城区一般道路、镇（乡）街道主要道路机械化作业率应达到 75%。</w:t>
      </w:r>
    </w:p>
    <w:p>
      <w:pPr>
        <w:autoSpaceDE w:val="0"/>
        <w:autoSpaceDN w:val="0"/>
        <w:adjustRightInd w:val="0"/>
        <w:spacing w:line="240" w:lineRule="auto"/>
        <w:ind w:firstLine="442" w:firstLineChars="200"/>
        <w:rPr>
          <w:rFonts w:ascii="宋体" w:hAnsi="宋体" w:cs="宋体"/>
          <w:b/>
          <w:color w:val="auto"/>
          <w:sz w:val="22"/>
        </w:rPr>
      </w:pPr>
      <w:r>
        <w:rPr>
          <w:rFonts w:hint="eastAsia" w:ascii="宋体" w:hAnsi="宋体" w:cs="宋体"/>
          <w:b/>
          <w:color w:val="auto"/>
          <w:kern w:val="0"/>
          <w:sz w:val="22"/>
          <w:lang w:val="zh-CN"/>
        </w:rPr>
        <w:t>（三）作业质量</w:t>
      </w:r>
    </w:p>
    <w:p>
      <w:pPr>
        <w:snapToGrid w:val="0"/>
        <w:spacing w:line="240" w:lineRule="auto"/>
        <w:ind w:firstLine="720" w:firstLineChars="300"/>
        <w:rPr>
          <w:rFonts w:ascii="宋体" w:hAnsi="宋体" w:eastAsiaTheme="minorEastAsia" w:cstheme="minorBidi"/>
          <w:color w:val="auto"/>
          <w:sz w:val="24"/>
          <w:szCs w:val="28"/>
          <w:lang w:val="zh-CN"/>
        </w:rPr>
      </w:pPr>
      <w:r>
        <w:rPr>
          <w:rFonts w:ascii="宋体" w:hAnsi="宋体" w:eastAsiaTheme="minorEastAsia" w:cstheme="minorBidi"/>
          <w:color w:val="auto"/>
          <w:sz w:val="24"/>
          <w:szCs w:val="28"/>
        </w:rPr>
        <w:t>1、</w:t>
      </w:r>
      <w:r>
        <w:rPr>
          <w:rFonts w:hint="eastAsia" w:ascii="宋体" w:hAnsi="宋体" w:eastAsiaTheme="minorEastAsia" w:cstheme="minorBidi"/>
          <w:color w:val="auto"/>
          <w:sz w:val="24"/>
          <w:szCs w:val="28"/>
          <w:lang w:val="zh-CN"/>
        </w:rPr>
        <w:t>道路冲洗：道路无污水、无积泥积尘、无废弃物。</w:t>
      </w:r>
    </w:p>
    <w:p>
      <w:pPr>
        <w:snapToGrid w:val="0"/>
        <w:spacing w:line="240" w:lineRule="auto"/>
        <w:ind w:firstLine="720" w:firstLineChars="300"/>
        <w:rPr>
          <w:rFonts w:ascii="宋体" w:hAnsi="宋体" w:eastAsiaTheme="minorEastAsia" w:cstheme="minorBidi"/>
          <w:color w:val="auto"/>
          <w:sz w:val="24"/>
          <w:szCs w:val="28"/>
          <w:lang w:val="zh-CN"/>
        </w:rPr>
      </w:pPr>
      <w:r>
        <w:rPr>
          <w:rFonts w:ascii="宋体" w:hAnsi="宋体" w:eastAsiaTheme="minorEastAsia" w:cstheme="minorBidi"/>
          <w:color w:val="auto"/>
          <w:sz w:val="24"/>
          <w:szCs w:val="28"/>
        </w:rPr>
        <w:t>2、</w:t>
      </w:r>
      <w:r>
        <w:rPr>
          <w:rFonts w:hint="eastAsia" w:ascii="宋体" w:hAnsi="宋体" w:eastAsiaTheme="minorEastAsia" w:cstheme="minorBidi"/>
          <w:color w:val="auto"/>
          <w:sz w:val="24"/>
          <w:szCs w:val="28"/>
          <w:lang w:val="zh-CN"/>
        </w:rPr>
        <w:t>道路机械洗扫：道路及路沿石无污水、无积泥积尘、无废弃物。</w:t>
      </w:r>
    </w:p>
    <w:p>
      <w:pPr>
        <w:snapToGrid w:val="0"/>
        <w:spacing w:line="240" w:lineRule="auto"/>
        <w:ind w:firstLine="720" w:firstLineChars="300"/>
        <w:rPr>
          <w:rFonts w:ascii="宋体" w:hAnsi="宋体" w:eastAsiaTheme="minorEastAsia" w:cstheme="minorBidi"/>
          <w:color w:val="auto"/>
          <w:sz w:val="24"/>
          <w:szCs w:val="28"/>
          <w:lang w:val="zh-CN"/>
        </w:rPr>
      </w:pPr>
      <w:r>
        <w:rPr>
          <w:rFonts w:ascii="宋体" w:hAnsi="宋体" w:eastAsiaTheme="minorEastAsia" w:cstheme="minorBidi"/>
          <w:color w:val="auto"/>
          <w:sz w:val="24"/>
          <w:szCs w:val="28"/>
        </w:rPr>
        <w:t>3、</w:t>
      </w:r>
      <w:r>
        <w:rPr>
          <w:rFonts w:hint="eastAsia" w:ascii="宋体" w:hAnsi="宋体" w:eastAsiaTheme="minorEastAsia" w:cstheme="minorBidi"/>
          <w:color w:val="auto"/>
          <w:sz w:val="24"/>
          <w:szCs w:val="28"/>
          <w:lang w:val="zh-CN"/>
        </w:rPr>
        <w:t>护栏清洗：无污渍、无痰渍、无积泥积尘、无污水。</w:t>
      </w:r>
    </w:p>
    <w:p>
      <w:pPr>
        <w:snapToGrid w:val="0"/>
        <w:spacing w:line="240" w:lineRule="auto"/>
        <w:ind w:firstLine="720" w:firstLineChars="300"/>
        <w:rPr>
          <w:rFonts w:ascii="宋体" w:hAnsi="宋体" w:eastAsiaTheme="minorEastAsia" w:cstheme="minorBidi"/>
          <w:color w:val="auto"/>
          <w:sz w:val="24"/>
          <w:szCs w:val="28"/>
          <w:lang w:val="zh-CN"/>
        </w:rPr>
      </w:pPr>
      <w:r>
        <w:rPr>
          <w:rFonts w:ascii="宋体" w:hAnsi="宋体" w:eastAsiaTheme="minorEastAsia" w:cstheme="minorBidi"/>
          <w:color w:val="auto"/>
          <w:sz w:val="24"/>
          <w:szCs w:val="28"/>
        </w:rPr>
        <w:t>4、</w:t>
      </w:r>
      <w:r>
        <w:rPr>
          <w:rFonts w:hint="eastAsia" w:ascii="宋体" w:hAnsi="宋体" w:eastAsiaTheme="minorEastAsia" w:cstheme="minorBidi"/>
          <w:color w:val="auto"/>
          <w:sz w:val="24"/>
          <w:szCs w:val="28"/>
          <w:lang w:val="zh-CN"/>
        </w:rPr>
        <w:t>人工快保：每</w:t>
      </w:r>
      <w:r>
        <w:rPr>
          <w:rFonts w:ascii="宋体" w:hAnsi="宋体" w:eastAsiaTheme="minorEastAsia" w:cstheme="minorBidi"/>
          <w:color w:val="auto"/>
          <w:sz w:val="24"/>
          <w:szCs w:val="28"/>
          <w:lang w:val="zh-CN"/>
        </w:rPr>
        <w:t xml:space="preserve"> 1000 </w:t>
      </w:r>
      <w:r>
        <w:rPr>
          <w:rFonts w:hint="eastAsia" w:ascii="宋体" w:hAnsi="宋体" w:eastAsiaTheme="minorEastAsia" w:cstheme="minorBidi"/>
          <w:color w:val="auto"/>
          <w:sz w:val="24"/>
          <w:szCs w:val="28"/>
          <w:lang w:val="zh-CN"/>
        </w:rPr>
        <w:t>平方米果皮数、纸屑及塑料膜数、烟蒂数分别少于</w:t>
      </w:r>
      <w:r>
        <w:rPr>
          <w:rFonts w:ascii="宋体" w:hAnsi="宋体" w:eastAsiaTheme="minorEastAsia" w:cstheme="minorBidi"/>
          <w:color w:val="auto"/>
          <w:sz w:val="24"/>
          <w:szCs w:val="28"/>
          <w:lang w:val="zh-CN"/>
        </w:rPr>
        <w:t xml:space="preserve"> 4 </w:t>
      </w:r>
      <w:r>
        <w:rPr>
          <w:rFonts w:hint="eastAsia" w:ascii="宋体" w:hAnsi="宋体" w:eastAsiaTheme="minorEastAsia" w:cstheme="minorBidi"/>
          <w:color w:val="auto"/>
          <w:sz w:val="24"/>
          <w:szCs w:val="28"/>
          <w:lang w:val="zh-CN"/>
        </w:rPr>
        <w:t>个（片）。</w:t>
      </w:r>
    </w:p>
    <w:p>
      <w:pPr>
        <w:snapToGrid w:val="0"/>
        <w:spacing w:line="240" w:lineRule="auto"/>
        <w:ind w:firstLine="720" w:firstLineChars="300"/>
        <w:rPr>
          <w:rFonts w:ascii="宋体" w:hAnsi="宋体" w:eastAsiaTheme="minorEastAsia" w:cstheme="minorBidi"/>
          <w:color w:val="auto"/>
          <w:sz w:val="24"/>
          <w:szCs w:val="28"/>
          <w:lang w:val="zh-CN"/>
        </w:rPr>
      </w:pPr>
      <w:r>
        <w:rPr>
          <w:rFonts w:ascii="宋体" w:hAnsi="宋体" w:eastAsiaTheme="minorEastAsia" w:cstheme="minorBidi"/>
          <w:color w:val="auto"/>
          <w:sz w:val="24"/>
          <w:szCs w:val="28"/>
        </w:rPr>
        <w:t>5、</w:t>
      </w:r>
      <w:r>
        <w:rPr>
          <w:rFonts w:hint="eastAsia" w:ascii="宋体" w:hAnsi="宋体" w:eastAsiaTheme="minorEastAsia" w:cstheme="minorBidi"/>
          <w:color w:val="auto"/>
          <w:sz w:val="24"/>
          <w:szCs w:val="28"/>
          <w:lang w:val="zh-CN"/>
        </w:rPr>
        <w:t>人行道路面清扫：每</w:t>
      </w:r>
      <w:r>
        <w:rPr>
          <w:rFonts w:ascii="宋体" w:hAnsi="宋体" w:eastAsiaTheme="minorEastAsia" w:cstheme="minorBidi"/>
          <w:color w:val="auto"/>
          <w:sz w:val="24"/>
          <w:szCs w:val="28"/>
          <w:lang w:val="zh-CN"/>
        </w:rPr>
        <w:t xml:space="preserve"> 1000 </w:t>
      </w:r>
      <w:r>
        <w:rPr>
          <w:rFonts w:hint="eastAsia" w:ascii="宋体" w:hAnsi="宋体" w:eastAsiaTheme="minorEastAsia" w:cstheme="minorBidi"/>
          <w:color w:val="auto"/>
          <w:sz w:val="24"/>
          <w:szCs w:val="28"/>
          <w:lang w:val="zh-CN"/>
        </w:rPr>
        <w:t>平方米果皮数、纸屑及塑料膜数、烟蒂数分别少于</w:t>
      </w:r>
      <w:r>
        <w:rPr>
          <w:rFonts w:ascii="宋体" w:hAnsi="宋体" w:eastAsiaTheme="minorEastAsia" w:cstheme="minorBidi"/>
          <w:color w:val="auto"/>
          <w:sz w:val="24"/>
          <w:szCs w:val="28"/>
          <w:lang w:val="zh-CN"/>
        </w:rPr>
        <w:t xml:space="preserve"> 4 </w:t>
      </w:r>
      <w:r>
        <w:rPr>
          <w:rFonts w:hint="eastAsia" w:ascii="宋体" w:hAnsi="宋体" w:eastAsiaTheme="minorEastAsia" w:cstheme="minorBidi"/>
          <w:color w:val="auto"/>
          <w:sz w:val="24"/>
          <w:szCs w:val="28"/>
          <w:lang w:val="zh-CN"/>
        </w:rPr>
        <w:t>个（片），痰渍数少于</w:t>
      </w:r>
      <w:r>
        <w:rPr>
          <w:rFonts w:ascii="宋体" w:hAnsi="宋体" w:eastAsiaTheme="minorEastAsia" w:cstheme="minorBidi"/>
          <w:color w:val="auto"/>
          <w:sz w:val="24"/>
          <w:szCs w:val="28"/>
          <w:lang w:val="zh-CN"/>
        </w:rPr>
        <w:t xml:space="preserve"> 4 </w:t>
      </w:r>
      <w:r>
        <w:rPr>
          <w:rFonts w:hint="eastAsia" w:ascii="宋体" w:hAnsi="宋体" w:eastAsiaTheme="minorEastAsia" w:cstheme="minorBidi"/>
          <w:color w:val="auto"/>
          <w:sz w:val="24"/>
          <w:szCs w:val="28"/>
          <w:lang w:val="zh-CN"/>
        </w:rPr>
        <w:t>处且无污水和其他</w:t>
      </w:r>
      <w:r>
        <w:rPr>
          <w:rFonts w:ascii="宋体" w:hAnsi="宋体" w:eastAsiaTheme="minorEastAsia" w:cstheme="minorBidi"/>
          <w:color w:val="auto"/>
          <w:sz w:val="24"/>
          <w:szCs w:val="28"/>
          <w:lang w:val="zh-CN"/>
        </w:rPr>
        <w:t xml:space="preserve"> </w:t>
      </w:r>
      <w:r>
        <w:rPr>
          <w:rFonts w:hint="eastAsia" w:ascii="宋体" w:hAnsi="宋体" w:eastAsiaTheme="minorEastAsia" w:cstheme="minorBidi"/>
          <w:color w:val="auto"/>
          <w:sz w:val="24"/>
          <w:szCs w:val="28"/>
          <w:lang w:val="zh-CN"/>
        </w:rPr>
        <w:t>，无“牛皮癣”。</w:t>
      </w:r>
    </w:p>
    <w:p>
      <w:pPr>
        <w:snapToGrid w:val="0"/>
        <w:spacing w:line="240" w:lineRule="auto"/>
        <w:ind w:firstLine="720" w:firstLineChars="300"/>
        <w:rPr>
          <w:rFonts w:ascii="宋体" w:hAnsi="宋体" w:eastAsiaTheme="minorEastAsia" w:cstheme="minorBidi"/>
          <w:color w:val="auto"/>
          <w:sz w:val="24"/>
          <w:szCs w:val="28"/>
          <w:lang w:val="zh-CN"/>
        </w:rPr>
      </w:pPr>
      <w:r>
        <w:rPr>
          <w:rFonts w:ascii="宋体" w:hAnsi="宋体" w:eastAsiaTheme="minorEastAsia" w:cstheme="minorBidi"/>
          <w:color w:val="auto"/>
          <w:sz w:val="24"/>
          <w:szCs w:val="28"/>
        </w:rPr>
        <w:t>6、</w:t>
      </w:r>
      <w:r>
        <w:rPr>
          <w:rFonts w:hint="eastAsia" w:ascii="宋体" w:hAnsi="宋体" w:eastAsiaTheme="minorEastAsia" w:cstheme="minorBidi"/>
          <w:color w:val="auto"/>
          <w:sz w:val="24"/>
          <w:szCs w:val="28"/>
          <w:lang w:val="zh-CN"/>
        </w:rPr>
        <w:t>果屑箱清掏：箱内垃圾及时清除，无满溢现象；箱体周围地面无抛撒存留垃圾；沿街临街店铺周边无零散垃圾。</w:t>
      </w:r>
    </w:p>
    <w:p>
      <w:pPr>
        <w:snapToGrid w:val="0"/>
        <w:spacing w:line="240" w:lineRule="auto"/>
        <w:ind w:firstLine="720" w:firstLineChars="300"/>
        <w:rPr>
          <w:rFonts w:ascii="宋体" w:hAnsi="宋体" w:eastAsiaTheme="minorEastAsia" w:cstheme="minorBidi"/>
          <w:color w:val="auto"/>
          <w:sz w:val="24"/>
          <w:szCs w:val="28"/>
          <w:lang w:val="zh-CN"/>
        </w:rPr>
      </w:pPr>
      <w:r>
        <w:rPr>
          <w:rFonts w:ascii="宋体" w:hAnsi="宋体" w:eastAsiaTheme="minorEastAsia" w:cstheme="minorBidi"/>
          <w:color w:val="auto"/>
          <w:sz w:val="24"/>
          <w:szCs w:val="28"/>
          <w:lang w:val="zh-CN"/>
        </w:rPr>
        <w:t>7、</w:t>
      </w:r>
      <w:r>
        <w:rPr>
          <w:rFonts w:hint="eastAsia" w:ascii="宋体" w:hAnsi="宋体" w:eastAsiaTheme="minorEastAsia" w:cstheme="minorBidi"/>
          <w:color w:val="auto"/>
          <w:sz w:val="24"/>
          <w:szCs w:val="28"/>
          <w:lang w:val="zh-CN"/>
        </w:rPr>
        <w:t>果屑箱、垃圾中转房（点）清洗：果屑箱箱体外观整洁，无积泥积污，现本色，垃圾中转房（点）无积存垃圾，地面无污水污渍，垃圾桶无污渍现本色。</w:t>
      </w:r>
    </w:p>
    <w:p>
      <w:pPr>
        <w:snapToGrid w:val="0"/>
        <w:spacing w:line="240" w:lineRule="auto"/>
        <w:ind w:firstLine="720" w:firstLineChars="300"/>
        <w:rPr>
          <w:rFonts w:ascii="宋体" w:hAnsi="宋体" w:eastAsiaTheme="minorEastAsia" w:cstheme="minorBidi"/>
          <w:color w:val="auto"/>
          <w:sz w:val="24"/>
          <w:szCs w:val="28"/>
          <w:lang w:val="zh-CN"/>
        </w:rPr>
      </w:pPr>
      <w:r>
        <w:rPr>
          <w:rFonts w:ascii="宋体" w:hAnsi="宋体" w:eastAsiaTheme="minorEastAsia" w:cstheme="minorBidi"/>
          <w:color w:val="auto"/>
          <w:sz w:val="24"/>
          <w:szCs w:val="28"/>
          <w:lang w:val="zh-CN"/>
        </w:rPr>
        <w:t>8、</w:t>
      </w:r>
      <w:r>
        <w:rPr>
          <w:rFonts w:hint="eastAsia" w:ascii="宋体" w:hAnsi="宋体" w:eastAsiaTheme="minorEastAsia" w:cstheme="minorBidi"/>
          <w:color w:val="auto"/>
          <w:sz w:val="24"/>
          <w:szCs w:val="28"/>
          <w:lang w:val="zh-CN"/>
        </w:rPr>
        <w:t>绿化带及两侧边沟：</w:t>
      </w:r>
      <w:r>
        <w:rPr>
          <w:rFonts w:ascii="宋体" w:hAnsi="宋体" w:eastAsiaTheme="minorEastAsia" w:cstheme="minorBidi"/>
          <w:color w:val="auto"/>
          <w:sz w:val="24"/>
          <w:szCs w:val="28"/>
          <w:lang w:val="zh-CN"/>
        </w:rPr>
        <w:t xml:space="preserve">200 </w:t>
      </w:r>
      <w:r>
        <w:rPr>
          <w:rFonts w:hint="eastAsia" w:ascii="宋体" w:hAnsi="宋体" w:eastAsiaTheme="minorEastAsia" w:cstheme="minorBidi"/>
          <w:color w:val="auto"/>
          <w:sz w:val="24"/>
          <w:szCs w:val="28"/>
          <w:lang w:val="zh-CN"/>
        </w:rPr>
        <w:t>米绿化带废弃物总数少于</w:t>
      </w:r>
      <w:r>
        <w:rPr>
          <w:rFonts w:ascii="宋体" w:hAnsi="宋体" w:eastAsiaTheme="minorEastAsia" w:cstheme="minorBidi"/>
          <w:color w:val="auto"/>
          <w:sz w:val="24"/>
          <w:szCs w:val="28"/>
          <w:lang w:val="zh-CN"/>
        </w:rPr>
        <w:t xml:space="preserve"> 2 </w:t>
      </w:r>
      <w:r>
        <w:rPr>
          <w:rFonts w:hint="eastAsia" w:ascii="宋体" w:hAnsi="宋体" w:eastAsiaTheme="minorEastAsia" w:cstheme="minorBidi"/>
          <w:color w:val="auto"/>
          <w:sz w:val="24"/>
          <w:szCs w:val="28"/>
          <w:lang w:val="zh-CN"/>
        </w:rPr>
        <w:t>个，无陈旧积存垃圾。</w:t>
      </w:r>
    </w:p>
    <w:p>
      <w:pPr>
        <w:snapToGrid w:val="0"/>
        <w:spacing w:line="240" w:lineRule="auto"/>
        <w:ind w:firstLine="720" w:firstLineChars="300"/>
        <w:rPr>
          <w:rFonts w:ascii="宋体" w:hAnsi="宋体" w:eastAsiaTheme="minorEastAsia" w:cstheme="minorBidi"/>
          <w:color w:val="auto"/>
          <w:sz w:val="24"/>
          <w:szCs w:val="28"/>
          <w:lang w:val="zh-CN"/>
        </w:rPr>
      </w:pPr>
      <w:r>
        <w:rPr>
          <w:rFonts w:ascii="宋体" w:hAnsi="宋体" w:eastAsiaTheme="minorEastAsia" w:cstheme="minorBidi"/>
          <w:color w:val="auto"/>
          <w:sz w:val="24"/>
          <w:szCs w:val="28"/>
          <w:lang w:val="zh-CN"/>
        </w:rPr>
        <w:t>9、</w:t>
      </w:r>
      <w:r>
        <w:rPr>
          <w:rFonts w:hint="eastAsia" w:ascii="宋体" w:hAnsi="宋体" w:eastAsiaTheme="minorEastAsia" w:cstheme="minorBidi"/>
          <w:color w:val="auto"/>
          <w:sz w:val="24"/>
          <w:szCs w:val="28"/>
          <w:lang w:val="zh-CN"/>
        </w:rPr>
        <w:t>人行道、天桥冲洗：无积泥积尘。</w:t>
      </w:r>
    </w:p>
    <w:p>
      <w:pPr>
        <w:snapToGrid w:val="0"/>
        <w:spacing w:line="240" w:lineRule="auto"/>
        <w:ind w:firstLine="720" w:firstLineChars="300"/>
        <w:rPr>
          <w:rFonts w:ascii="宋体" w:hAnsi="宋体" w:eastAsiaTheme="minorEastAsia" w:cstheme="minorBidi"/>
          <w:color w:val="auto"/>
          <w:sz w:val="24"/>
          <w:szCs w:val="28"/>
          <w:lang w:val="zh-CN"/>
        </w:rPr>
      </w:pPr>
      <w:r>
        <w:rPr>
          <w:rFonts w:ascii="宋体" w:hAnsi="宋体" w:eastAsiaTheme="minorEastAsia" w:cstheme="minorBidi"/>
          <w:color w:val="auto"/>
          <w:sz w:val="24"/>
          <w:szCs w:val="28"/>
          <w:lang w:val="zh-CN"/>
        </w:rPr>
        <w:t>10、</w:t>
      </w:r>
      <w:r>
        <w:rPr>
          <w:rFonts w:hint="eastAsia" w:ascii="宋体" w:hAnsi="宋体" w:eastAsiaTheme="minorEastAsia" w:cstheme="minorBidi"/>
          <w:color w:val="auto"/>
          <w:sz w:val="24"/>
          <w:szCs w:val="28"/>
          <w:lang w:val="zh-CN"/>
        </w:rPr>
        <w:t>绿化带冲洗：绿化带及行道树无积泥积灰。</w:t>
      </w:r>
    </w:p>
    <w:p>
      <w:pPr>
        <w:autoSpaceDE w:val="0"/>
        <w:autoSpaceDN w:val="0"/>
        <w:adjustRightInd w:val="0"/>
        <w:spacing w:line="240" w:lineRule="auto"/>
        <w:ind w:firstLine="442" w:firstLineChars="200"/>
        <w:rPr>
          <w:rFonts w:ascii="宋体" w:hAnsi="宋体" w:cs="宋体"/>
          <w:b/>
          <w:bCs/>
          <w:color w:val="auto"/>
          <w:sz w:val="22"/>
          <w:szCs w:val="24"/>
        </w:rPr>
      </w:pPr>
      <w:r>
        <w:rPr>
          <w:rFonts w:hint="eastAsia" w:ascii="宋体" w:hAnsi="宋体" w:cs="宋体"/>
          <w:b/>
          <w:bCs/>
          <w:color w:val="auto"/>
          <w:sz w:val="22"/>
          <w:szCs w:val="24"/>
        </w:rPr>
        <w:t>（四）人员配置</w:t>
      </w:r>
    </w:p>
    <w:p>
      <w:pPr>
        <w:snapToGrid w:val="0"/>
        <w:spacing w:line="240" w:lineRule="auto"/>
        <w:ind w:firstLine="720" w:firstLineChars="300"/>
        <w:rPr>
          <w:rFonts w:ascii="宋体" w:hAnsi="宋体" w:eastAsiaTheme="minorEastAsia" w:cstheme="minorBidi"/>
          <w:color w:val="auto"/>
          <w:sz w:val="24"/>
          <w:szCs w:val="28"/>
          <w:lang w:val="zh-CN"/>
        </w:rPr>
      </w:pPr>
      <w:r>
        <w:rPr>
          <w:rFonts w:hint="eastAsia" w:ascii="宋体" w:hAnsi="宋体" w:eastAsiaTheme="minorEastAsia" w:cstheme="minorBidi"/>
          <w:color w:val="auto"/>
          <w:sz w:val="24"/>
          <w:szCs w:val="28"/>
          <w:lang w:val="zh-CN"/>
        </w:rPr>
        <w:t>各包不低于招标文件要求的人员配置，如投标单位在投标文件的方案或投标文件提供人员中超过招标文件要求，应该按照其投标文件中所提供的人员进行验收。</w:t>
      </w:r>
    </w:p>
    <w:p>
      <w:pPr>
        <w:autoSpaceDE w:val="0"/>
        <w:autoSpaceDN w:val="0"/>
        <w:adjustRightInd w:val="0"/>
        <w:spacing w:line="240" w:lineRule="auto"/>
        <w:ind w:firstLine="442" w:firstLineChars="200"/>
        <w:rPr>
          <w:rFonts w:ascii="宋体" w:hAnsi="宋体" w:cs="宋体"/>
          <w:b/>
          <w:bCs/>
          <w:color w:val="auto"/>
          <w:sz w:val="22"/>
          <w:szCs w:val="24"/>
        </w:rPr>
      </w:pPr>
      <w:r>
        <w:rPr>
          <w:rFonts w:hint="eastAsia" w:ascii="宋体" w:hAnsi="宋体" w:cs="宋体"/>
          <w:b/>
          <w:bCs/>
          <w:color w:val="auto"/>
          <w:sz w:val="22"/>
          <w:szCs w:val="24"/>
        </w:rPr>
        <w:t>（五）机具配置</w:t>
      </w:r>
    </w:p>
    <w:p>
      <w:pPr>
        <w:snapToGrid w:val="0"/>
        <w:spacing w:line="240" w:lineRule="auto"/>
        <w:ind w:firstLine="720" w:firstLineChars="300"/>
        <w:rPr>
          <w:rFonts w:ascii="宋体" w:hAnsi="宋体" w:eastAsiaTheme="minorEastAsia" w:cstheme="minorBidi"/>
          <w:color w:val="auto"/>
          <w:sz w:val="24"/>
          <w:szCs w:val="28"/>
          <w:lang w:val="zh-CN"/>
        </w:rPr>
      </w:pPr>
      <w:r>
        <w:rPr>
          <w:rFonts w:hint="eastAsia" w:ascii="宋体" w:hAnsi="宋体" w:eastAsiaTheme="minorEastAsia" w:cstheme="minorBidi"/>
          <w:color w:val="auto"/>
          <w:sz w:val="24"/>
          <w:szCs w:val="28"/>
          <w:lang w:val="zh-CN"/>
        </w:rPr>
        <w:t>各包不低于招标文件要求的机具配置，如投标单位在投标文件的方案或投标文件提供机具中超过招标文件要求，应该按照其投标文件中所提供的机具进行验收。</w:t>
      </w:r>
    </w:p>
    <w:p>
      <w:pPr>
        <w:pStyle w:val="2"/>
        <w:rPr>
          <w:color w:val="auto"/>
          <w:lang w:val="zh-CN"/>
        </w:rPr>
      </w:pPr>
    </w:p>
    <w:p>
      <w:pPr>
        <w:ind w:firstLine="482" w:firstLineChars="200"/>
        <w:rPr>
          <w:b/>
          <w:color w:val="auto"/>
          <w:sz w:val="24"/>
        </w:rPr>
      </w:pPr>
      <w:r>
        <w:rPr>
          <w:rFonts w:hint="eastAsia"/>
          <w:b/>
          <w:color w:val="auto"/>
          <w:sz w:val="24"/>
        </w:rPr>
        <w:t>四</w:t>
      </w:r>
      <w:r>
        <w:rPr>
          <w:b/>
          <w:color w:val="auto"/>
          <w:sz w:val="24"/>
        </w:rPr>
        <w:t>、</w:t>
      </w:r>
      <w:r>
        <w:rPr>
          <w:rFonts w:hint="eastAsia"/>
          <w:b/>
          <w:color w:val="auto"/>
          <w:sz w:val="24"/>
        </w:rPr>
        <w:t>服务费用及支付方式</w:t>
      </w:r>
    </w:p>
    <w:p>
      <w:pPr>
        <w:ind w:firstLine="484" w:firstLineChars="202"/>
        <w:rPr>
          <w:color w:val="auto"/>
          <w:sz w:val="24"/>
          <w:szCs w:val="24"/>
        </w:rPr>
      </w:pPr>
      <w:r>
        <w:rPr>
          <w:rFonts w:hint="eastAsia"/>
          <w:color w:val="auto"/>
          <w:sz w:val="24"/>
          <w:szCs w:val="24"/>
        </w:rPr>
        <w:t>（一）本项目服务费用：XXX元（成交价）</w:t>
      </w:r>
    </w:p>
    <w:p>
      <w:pPr>
        <w:snapToGrid w:val="0"/>
        <w:spacing w:line="360" w:lineRule="auto"/>
        <w:ind w:firstLine="480" w:firstLineChars="200"/>
        <w:rPr>
          <w:color w:val="auto"/>
        </w:rPr>
      </w:pPr>
      <w:r>
        <w:rPr>
          <w:rFonts w:hint="eastAsia"/>
          <w:color w:val="auto"/>
          <w:sz w:val="24"/>
          <w:szCs w:val="24"/>
        </w:rPr>
        <w:t>（二）服务费支付方式：签订采购合同后</w:t>
      </w:r>
      <w:r>
        <w:rPr>
          <w:color w:val="auto"/>
          <w:sz w:val="24"/>
          <w:szCs w:val="24"/>
        </w:rPr>
        <w:t>5</w:t>
      </w:r>
      <w:r>
        <w:rPr>
          <w:rFonts w:hint="eastAsia"/>
          <w:color w:val="auto"/>
          <w:sz w:val="24"/>
          <w:szCs w:val="24"/>
        </w:rPr>
        <w:t>个工作日内支付中标金额</w:t>
      </w:r>
      <w:r>
        <w:rPr>
          <w:color w:val="auto"/>
          <w:sz w:val="24"/>
          <w:szCs w:val="24"/>
        </w:rPr>
        <w:t>30%</w:t>
      </w:r>
      <w:r>
        <w:rPr>
          <w:rFonts w:hint="eastAsia"/>
          <w:color w:val="auto"/>
          <w:sz w:val="24"/>
          <w:szCs w:val="24"/>
        </w:rPr>
        <w:t>的预付款，余下中标金额按月支付服务费（按月抵扣预付款，预付款抵扣完后按月支付服务费），采购人月初对供应商上月提供的服务进行考核，考核合格后采购人在收到发票</w:t>
      </w:r>
      <w:r>
        <w:rPr>
          <w:color w:val="auto"/>
          <w:sz w:val="24"/>
          <w:szCs w:val="24"/>
        </w:rPr>
        <w:t>15</w:t>
      </w:r>
      <w:r>
        <w:rPr>
          <w:rFonts w:hint="eastAsia"/>
          <w:color w:val="auto"/>
          <w:sz w:val="24"/>
          <w:szCs w:val="24"/>
        </w:rPr>
        <w:t>日内（预付款除外）支付上月服务费。供应商须向采购人提供增值税普通发票，否则采购人有权暂缓付款，并不承担违约责任。考核不合格，待整改合格后，延迟一个月付款。</w:t>
      </w:r>
    </w:p>
    <w:p>
      <w:pPr>
        <w:ind w:firstLine="487" w:firstLineChars="202"/>
        <w:rPr>
          <w:b/>
          <w:color w:val="auto"/>
          <w:sz w:val="24"/>
        </w:rPr>
      </w:pPr>
      <w:r>
        <w:rPr>
          <w:rFonts w:hint="eastAsia"/>
          <w:b/>
          <w:color w:val="auto"/>
          <w:sz w:val="24"/>
        </w:rPr>
        <w:t>五</w:t>
      </w:r>
      <w:r>
        <w:rPr>
          <w:b/>
          <w:color w:val="auto"/>
          <w:sz w:val="24"/>
        </w:rPr>
        <w:t>、</w:t>
      </w:r>
      <w:r>
        <w:rPr>
          <w:rFonts w:hint="eastAsia"/>
          <w:b/>
          <w:color w:val="auto"/>
          <w:sz w:val="24"/>
        </w:rPr>
        <w:t>知识产权</w:t>
      </w:r>
    </w:p>
    <w:p>
      <w:pPr>
        <w:pStyle w:val="30"/>
        <w:adjustRightInd w:val="0"/>
        <w:snapToGrid w:val="0"/>
        <w:ind w:firstLine="480"/>
        <w:rPr>
          <w:color w:val="auto"/>
        </w:rPr>
      </w:pPr>
      <w:r>
        <w:rPr>
          <w:rFonts w:hint="eastAsia"/>
          <w:color w:val="auto"/>
        </w:rPr>
        <w:t>乙方应保证所提供的服务或其任何一部分均不会侵犯任何第三方的专利权、商标权或著作权。</w:t>
      </w:r>
    </w:p>
    <w:p>
      <w:pPr>
        <w:ind w:firstLine="487" w:firstLineChars="202"/>
        <w:rPr>
          <w:b/>
          <w:color w:val="auto"/>
          <w:sz w:val="24"/>
        </w:rPr>
      </w:pPr>
      <w:r>
        <w:rPr>
          <w:rFonts w:hint="eastAsia"/>
          <w:b/>
          <w:color w:val="auto"/>
          <w:sz w:val="24"/>
        </w:rPr>
        <w:t>六、无产权瑕疵条款</w:t>
      </w:r>
    </w:p>
    <w:p>
      <w:pPr>
        <w:spacing w:line="360" w:lineRule="auto"/>
        <w:ind w:firstLine="476" w:firstLineChars="200"/>
        <w:rPr>
          <w:rFonts w:ascii="宋体" w:hAnsi="宋体" w:cs="宋体"/>
          <w:color w:val="auto"/>
          <w:spacing w:val="-1"/>
          <w:kern w:val="0"/>
          <w:sz w:val="24"/>
        </w:rPr>
      </w:pPr>
      <w:r>
        <w:rPr>
          <w:rFonts w:hint="eastAsia" w:ascii="宋体" w:hAnsi="宋体" w:cs="宋体"/>
          <w:color w:val="auto"/>
          <w:spacing w:val="-1"/>
          <w:kern w:val="0"/>
          <w:sz w:val="24"/>
        </w:rPr>
        <w:t>乙方保证所提供的服务的所有权完全属于乙方且无任何抵押、查封等产权瑕疵。如有产权瑕疵的，视为乙方违约。乙方应负担由此而产生的一切损失。</w:t>
      </w:r>
    </w:p>
    <w:p>
      <w:pPr>
        <w:ind w:firstLine="482" w:firstLineChars="200"/>
        <w:rPr>
          <w:b/>
          <w:color w:val="auto"/>
          <w:sz w:val="24"/>
        </w:rPr>
      </w:pPr>
      <w:r>
        <w:rPr>
          <w:rFonts w:hint="eastAsia"/>
          <w:b/>
          <w:color w:val="auto"/>
          <w:sz w:val="24"/>
        </w:rPr>
        <w:t>七</w:t>
      </w:r>
      <w:r>
        <w:rPr>
          <w:b/>
          <w:color w:val="auto"/>
          <w:sz w:val="24"/>
        </w:rPr>
        <w:t>、</w:t>
      </w:r>
      <w:r>
        <w:rPr>
          <w:rFonts w:hint="eastAsia"/>
          <w:b/>
          <w:color w:val="auto"/>
          <w:sz w:val="24"/>
        </w:rPr>
        <w:t>甲方的权利和义务</w:t>
      </w:r>
    </w:p>
    <w:p>
      <w:pPr>
        <w:ind w:firstLine="476" w:firstLineChars="200"/>
        <w:rPr>
          <w:rFonts w:ascii="宋体" w:hAnsi="宋体" w:cs="宋体"/>
          <w:color w:val="auto"/>
          <w:spacing w:val="-1"/>
          <w:kern w:val="0"/>
          <w:sz w:val="24"/>
        </w:rPr>
      </w:pPr>
      <w:r>
        <w:rPr>
          <w:rFonts w:hint="eastAsia" w:ascii="宋体" w:hAnsi="宋体" w:cs="宋体"/>
          <w:color w:val="auto"/>
          <w:spacing w:val="-1"/>
          <w:kern w:val="0"/>
          <w:sz w:val="24"/>
        </w:rPr>
        <w:t>1、负责按照乙方中标包件对乙方服务区域和服务范围进行现场明确和现场指导。</w:t>
      </w:r>
    </w:p>
    <w:p>
      <w:pPr>
        <w:ind w:firstLine="476" w:firstLineChars="200"/>
        <w:rPr>
          <w:rFonts w:ascii="宋体" w:hAnsi="宋体" w:cs="宋体"/>
          <w:color w:val="auto"/>
          <w:spacing w:val="-1"/>
          <w:kern w:val="0"/>
          <w:sz w:val="24"/>
        </w:rPr>
      </w:pPr>
      <w:r>
        <w:rPr>
          <w:rFonts w:hint="eastAsia" w:ascii="宋体" w:hAnsi="宋体" w:cs="宋体"/>
          <w:color w:val="auto"/>
          <w:spacing w:val="-1"/>
          <w:kern w:val="0"/>
          <w:sz w:val="24"/>
        </w:rPr>
        <w:t>2、负责向乙方提供环卫作业服务质量标准、环卫作业服务质量检查考核办法等相关文件。</w:t>
      </w:r>
    </w:p>
    <w:p>
      <w:pPr>
        <w:ind w:firstLine="476" w:firstLineChars="200"/>
        <w:rPr>
          <w:rFonts w:ascii="宋体" w:hAnsi="宋体" w:cs="宋体"/>
          <w:color w:val="auto"/>
          <w:spacing w:val="-1"/>
          <w:kern w:val="0"/>
          <w:sz w:val="24"/>
        </w:rPr>
      </w:pPr>
      <w:r>
        <w:rPr>
          <w:rFonts w:hint="eastAsia" w:ascii="宋体" w:hAnsi="宋体" w:cs="宋体"/>
          <w:color w:val="auto"/>
          <w:spacing w:val="-1"/>
          <w:kern w:val="0"/>
          <w:sz w:val="24"/>
        </w:rPr>
        <w:t>3、甲方有权对合同规定范围内乙方的服务行为进行监督和检查，拥有监管权。有权定期核对乙方提供服务所配备的人员数量和设备质量。对甲方认为不合理和不可用部分有权下达整改通知书，并要求乙方限期整改。</w:t>
      </w:r>
    </w:p>
    <w:p>
      <w:pPr>
        <w:ind w:firstLine="476" w:firstLineChars="200"/>
        <w:rPr>
          <w:rFonts w:ascii="宋体" w:hAnsi="宋体" w:cs="宋体"/>
          <w:color w:val="auto"/>
          <w:spacing w:val="-1"/>
          <w:kern w:val="0"/>
          <w:sz w:val="24"/>
        </w:rPr>
      </w:pPr>
      <w:r>
        <w:rPr>
          <w:rFonts w:hint="eastAsia" w:ascii="宋体" w:hAnsi="宋体" w:cs="宋体"/>
          <w:color w:val="auto"/>
          <w:spacing w:val="-1"/>
          <w:kern w:val="0"/>
          <w:sz w:val="24"/>
        </w:rPr>
        <w:t>4、甲方有权依据双方签订的考评办法对乙方提供的服务进行定期考评。当考评结果未达到标准时，有权依据考评办法约定的数额扣除作业经费。</w:t>
      </w:r>
    </w:p>
    <w:p>
      <w:pPr>
        <w:ind w:firstLine="476" w:firstLineChars="200"/>
        <w:rPr>
          <w:rFonts w:ascii="宋体" w:hAnsi="宋体" w:cs="宋体"/>
          <w:color w:val="auto"/>
          <w:spacing w:val="-1"/>
          <w:kern w:val="0"/>
          <w:sz w:val="24"/>
        </w:rPr>
      </w:pPr>
      <w:r>
        <w:rPr>
          <w:rFonts w:hint="eastAsia" w:ascii="宋体" w:hAnsi="宋体" w:cs="宋体"/>
          <w:color w:val="auto"/>
          <w:spacing w:val="-1"/>
          <w:kern w:val="0"/>
          <w:sz w:val="24"/>
        </w:rPr>
        <w:t>5、负责检查监督乙方管理工作的实施及制度的执行情况。</w:t>
      </w:r>
    </w:p>
    <w:p>
      <w:pPr>
        <w:ind w:firstLine="476" w:firstLineChars="200"/>
        <w:rPr>
          <w:rFonts w:ascii="宋体" w:hAnsi="宋体" w:cs="宋体"/>
          <w:color w:val="auto"/>
          <w:spacing w:val="-1"/>
          <w:kern w:val="0"/>
          <w:sz w:val="24"/>
        </w:rPr>
      </w:pPr>
      <w:r>
        <w:rPr>
          <w:rFonts w:hint="eastAsia" w:ascii="宋体" w:hAnsi="宋体" w:cs="宋体"/>
          <w:color w:val="auto"/>
          <w:spacing w:val="-1"/>
          <w:kern w:val="0"/>
          <w:sz w:val="24"/>
        </w:rPr>
        <w:t>6、根据本合同约定，按时向乙方支付应付服务费用。</w:t>
      </w:r>
    </w:p>
    <w:p>
      <w:pPr>
        <w:ind w:firstLine="476" w:firstLineChars="200"/>
        <w:rPr>
          <w:rFonts w:ascii="宋体" w:hAnsi="宋体" w:cs="宋体"/>
          <w:color w:val="auto"/>
          <w:spacing w:val="-1"/>
          <w:kern w:val="0"/>
          <w:sz w:val="24"/>
        </w:rPr>
      </w:pPr>
      <w:r>
        <w:rPr>
          <w:rFonts w:hint="eastAsia" w:ascii="宋体" w:hAnsi="宋体" w:cs="宋体"/>
          <w:color w:val="auto"/>
          <w:spacing w:val="-1"/>
          <w:kern w:val="0"/>
          <w:sz w:val="24"/>
        </w:rPr>
        <w:t>7、国家法律、法规所规定由甲方承担的其它责任。</w:t>
      </w:r>
    </w:p>
    <w:p>
      <w:pPr>
        <w:ind w:firstLine="476" w:firstLineChars="200"/>
        <w:rPr>
          <w:rFonts w:ascii="宋体" w:hAnsi="宋体" w:cs="宋体"/>
          <w:color w:val="auto"/>
          <w:spacing w:val="-1"/>
          <w:kern w:val="0"/>
          <w:sz w:val="24"/>
        </w:rPr>
      </w:pPr>
      <w:r>
        <w:rPr>
          <w:rFonts w:hint="eastAsia" w:ascii="宋体" w:hAnsi="宋体" w:cs="宋体"/>
          <w:color w:val="auto"/>
          <w:spacing w:val="-1"/>
          <w:kern w:val="0"/>
          <w:sz w:val="24"/>
        </w:rPr>
        <w:t>8、甲方有权协同劳动监察部门对乙方用工情况进行检查，有权要求乙方按招标要求保障作业人员的福利待遇。甲方不承担任何由于乙方未办理员工劳动关系由此而产生的纠纷等责任。一旦有相关纠纷，甲方应立即终止合同。</w:t>
      </w:r>
    </w:p>
    <w:p>
      <w:pPr>
        <w:ind w:firstLine="482" w:firstLineChars="200"/>
        <w:rPr>
          <w:b/>
          <w:color w:val="auto"/>
          <w:sz w:val="24"/>
        </w:rPr>
      </w:pPr>
      <w:r>
        <w:rPr>
          <w:rFonts w:hint="eastAsia"/>
          <w:b/>
          <w:color w:val="auto"/>
          <w:sz w:val="24"/>
        </w:rPr>
        <w:t>八</w:t>
      </w:r>
      <w:r>
        <w:rPr>
          <w:b/>
          <w:color w:val="auto"/>
          <w:sz w:val="24"/>
        </w:rPr>
        <w:t>、</w:t>
      </w:r>
      <w:r>
        <w:rPr>
          <w:rFonts w:hint="eastAsia"/>
          <w:b/>
          <w:color w:val="auto"/>
          <w:sz w:val="24"/>
        </w:rPr>
        <w:t>乙方的权利和义务</w:t>
      </w:r>
    </w:p>
    <w:p>
      <w:pPr>
        <w:ind w:firstLine="480" w:firstLineChars="200"/>
        <w:rPr>
          <w:rFonts w:ascii="宋体" w:hAnsi="宋体"/>
          <w:color w:val="auto"/>
          <w:sz w:val="24"/>
          <w:szCs w:val="24"/>
        </w:rPr>
      </w:pPr>
      <w:r>
        <w:rPr>
          <w:rFonts w:hint="eastAsia" w:ascii="宋体" w:hAnsi="宋体"/>
          <w:color w:val="auto"/>
          <w:sz w:val="24"/>
          <w:szCs w:val="24"/>
        </w:rPr>
        <w:t>1、根据甲方要求和有关法律、法规及本合同相关约定，制定相关工作方案，完善相关管理制度，并按照合同约定的作业质量标准完成各项作业任务。根据需要增加节假日和重大活动期间清扫保洁、冲洗除尘和垃圾清运频次，保证节假日和重大活动期间环境卫生干净清爽，高质量呈现。</w:t>
      </w:r>
    </w:p>
    <w:p>
      <w:pPr>
        <w:ind w:firstLine="480" w:firstLineChars="200"/>
        <w:rPr>
          <w:rFonts w:ascii="宋体" w:hAnsi="宋体"/>
          <w:color w:val="auto"/>
          <w:sz w:val="24"/>
          <w:szCs w:val="24"/>
        </w:rPr>
      </w:pPr>
      <w:r>
        <w:rPr>
          <w:rFonts w:hint="eastAsia" w:ascii="宋体" w:hAnsi="宋体"/>
          <w:color w:val="auto"/>
          <w:sz w:val="24"/>
          <w:szCs w:val="24"/>
        </w:rPr>
        <w:t>2、乙方必须在中标辖区设立分公司或固定办公场所，在本合同签订前向甲方递交派驻中标辖区项目负责人的书面材料。项目负责人代表乙方随时向甲方书面报告作业服务实施情况（内容、数量、频次、质量效果、佐证材料等）。</w:t>
      </w:r>
    </w:p>
    <w:p>
      <w:pPr>
        <w:ind w:firstLine="480" w:firstLineChars="200"/>
        <w:rPr>
          <w:rFonts w:ascii="宋体" w:hAnsi="宋体"/>
          <w:color w:val="auto"/>
          <w:sz w:val="24"/>
          <w:szCs w:val="24"/>
        </w:rPr>
      </w:pPr>
      <w:r>
        <w:rPr>
          <w:rFonts w:hint="eastAsia" w:ascii="宋体" w:hAnsi="宋体"/>
          <w:color w:val="auto"/>
          <w:sz w:val="24"/>
          <w:szCs w:val="24"/>
        </w:rPr>
        <w:t>3、乙方自觉接受甲方的监督、检查和指导，按要求保质保量高标准完成临时交办的各项任务，对甲方发现的问题采取积极措施快速整改到位。对于作业服务区域内发生的违反城市环境卫生管理法律法规的行为，主动劝阻和制止，并及时向甲方报告。</w:t>
      </w:r>
    </w:p>
    <w:p>
      <w:pPr>
        <w:ind w:firstLine="480" w:firstLineChars="200"/>
        <w:rPr>
          <w:rFonts w:ascii="宋体" w:hAnsi="宋体"/>
          <w:color w:val="auto"/>
          <w:sz w:val="24"/>
          <w:szCs w:val="24"/>
        </w:rPr>
      </w:pPr>
      <w:r>
        <w:rPr>
          <w:rFonts w:hint="eastAsia" w:ascii="宋体" w:hAnsi="宋体"/>
          <w:color w:val="auto"/>
          <w:sz w:val="24"/>
          <w:szCs w:val="24"/>
        </w:rPr>
        <w:t>4、为保证环境卫生作业服务的连续性和作业质量的稳定性，乙方有义务自愿同意聘用原各辖区段面上自愿留下的从业人员，且3月之内不得无故开除。</w:t>
      </w:r>
    </w:p>
    <w:p>
      <w:pPr>
        <w:ind w:firstLine="480" w:firstLineChars="200"/>
        <w:rPr>
          <w:rFonts w:ascii="宋体" w:hAnsi="宋体"/>
          <w:color w:val="auto"/>
          <w:sz w:val="24"/>
          <w:szCs w:val="24"/>
        </w:rPr>
      </w:pPr>
      <w:r>
        <w:rPr>
          <w:rFonts w:hint="eastAsia" w:ascii="宋体" w:hAnsi="宋体"/>
          <w:color w:val="auto"/>
          <w:sz w:val="24"/>
          <w:szCs w:val="24"/>
        </w:rPr>
        <w:t>5、按要求足额配备环卫从业人员，并定期开展相关培训。为从业人员足额缴纳社会保险费，按法律法规要求足额发放从业人员工资。同时乙方必须与环卫从业人员签订劳动、劳务合同，并向甲方提交备案。乙方与乙方从业人员间产生的任何劳动、劳务争议，均由乙方自行解决纠纷并承担损失，概与甲方无关。</w:t>
      </w:r>
    </w:p>
    <w:p>
      <w:pPr>
        <w:ind w:firstLine="480" w:firstLineChars="200"/>
        <w:rPr>
          <w:rFonts w:ascii="宋体" w:hAnsi="宋体"/>
          <w:color w:val="auto"/>
          <w:sz w:val="24"/>
          <w:szCs w:val="24"/>
        </w:rPr>
      </w:pPr>
      <w:r>
        <w:rPr>
          <w:rFonts w:hint="eastAsia" w:ascii="宋体" w:hAnsi="宋体"/>
          <w:color w:val="auto"/>
          <w:sz w:val="24"/>
          <w:szCs w:val="24"/>
        </w:rPr>
        <w:t>6、根据公司实际，每年定期组织和安排对环卫工人进行常规体检。根据实际需要，合理安排和设置环卫工作休息点。</w:t>
      </w:r>
    </w:p>
    <w:p>
      <w:pPr>
        <w:ind w:firstLine="480" w:firstLineChars="200"/>
        <w:rPr>
          <w:rFonts w:ascii="宋体" w:hAnsi="宋体"/>
          <w:color w:val="auto"/>
          <w:sz w:val="24"/>
          <w:szCs w:val="24"/>
        </w:rPr>
      </w:pPr>
      <w:r>
        <w:rPr>
          <w:rFonts w:hint="eastAsia" w:ascii="宋体" w:hAnsi="宋体"/>
          <w:color w:val="auto"/>
          <w:sz w:val="24"/>
          <w:szCs w:val="24"/>
        </w:rPr>
        <w:t>7、环卫作业服务所需的作业机具（包括洒水车、洗扫车、高压清洗车、垃圾清运车、垃圾转运车、快速保洁车、大扫帚、小扫帚、撮箕、抹布、垃圾袋等）和环卫作业人员服装由乙方自行负责购置并承担费用，所有作业车辆需按区上要求，且做到外观标识统一规范。对洒水车、洗扫车、垃圾清运车等大型作业机具按要求安装GPS,且保持运行良好，痕迹可查。</w:t>
      </w:r>
    </w:p>
    <w:p>
      <w:pPr>
        <w:ind w:firstLine="480" w:firstLineChars="200"/>
        <w:rPr>
          <w:rFonts w:ascii="宋体" w:hAnsi="宋体"/>
          <w:color w:val="auto"/>
          <w:sz w:val="24"/>
          <w:szCs w:val="24"/>
        </w:rPr>
      </w:pPr>
      <w:r>
        <w:rPr>
          <w:rFonts w:hint="eastAsia" w:ascii="宋体" w:hAnsi="宋体"/>
          <w:color w:val="auto"/>
          <w:sz w:val="24"/>
          <w:szCs w:val="24"/>
        </w:rPr>
        <w:t>8、按照《公司法》和《会计法》规定，健全本公司财务管理制度，严格财务管理。</w:t>
      </w:r>
    </w:p>
    <w:p>
      <w:pPr>
        <w:ind w:firstLine="480" w:firstLineChars="200"/>
        <w:rPr>
          <w:rFonts w:ascii="宋体" w:hAnsi="宋体"/>
          <w:color w:val="auto"/>
          <w:sz w:val="24"/>
          <w:szCs w:val="24"/>
        </w:rPr>
      </w:pPr>
      <w:r>
        <w:rPr>
          <w:rFonts w:hint="eastAsia" w:ascii="宋体" w:hAnsi="宋体"/>
          <w:color w:val="auto"/>
          <w:sz w:val="24"/>
          <w:szCs w:val="24"/>
        </w:rPr>
        <w:t>9、遵守安全生产相关规定，安全操作、文明作业。合同期内，乙方在环卫作业中产生的一切安全责任事故和其它责任事故概由乙方负责。</w:t>
      </w:r>
    </w:p>
    <w:p>
      <w:pPr>
        <w:ind w:firstLine="480" w:firstLineChars="200"/>
        <w:rPr>
          <w:rFonts w:ascii="宋体" w:hAnsi="宋体"/>
          <w:color w:val="auto"/>
          <w:sz w:val="24"/>
          <w:szCs w:val="24"/>
        </w:rPr>
      </w:pPr>
      <w:r>
        <w:rPr>
          <w:rFonts w:hint="eastAsia" w:ascii="宋体" w:hAnsi="宋体"/>
          <w:color w:val="auto"/>
          <w:sz w:val="24"/>
          <w:szCs w:val="24"/>
        </w:rPr>
        <w:t>10、建立信息联动机制。如发现中标标段内道路路面、窨井盖、路灯、路牌、交安设施等市政设施损坏损毁现象及时向甲方报告。</w:t>
      </w:r>
    </w:p>
    <w:p>
      <w:pPr>
        <w:ind w:firstLine="480" w:firstLineChars="200"/>
        <w:rPr>
          <w:rFonts w:ascii="宋体" w:hAnsi="宋体"/>
          <w:color w:val="auto"/>
          <w:sz w:val="24"/>
          <w:szCs w:val="24"/>
        </w:rPr>
      </w:pPr>
      <w:r>
        <w:rPr>
          <w:rFonts w:hint="eastAsia" w:ascii="宋体" w:hAnsi="宋体"/>
          <w:color w:val="auto"/>
          <w:sz w:val="24"/>
          <w:szCs w:val="24"/>
        </w:rPr>
        <w:t>11、乙方自觉遵守国家相关法律法规，如违反国家法律法规相关规定，乙方承担全部法律责任。</w:t>
      </w:r>
    </w:p>
    <w:p>
      <w:pPr>
        <w:ind w:firstLine="482" w:firstLineChars="200"/>
        <w:rPr>
          <w:b/>
          <w:color w:val="auto"/>
          <w:sz w:val="24"/>
        </w:rPr>
      </w:pPr>
      <w:r>
        <w:rPr>
          <w:rFonts w:hint="eastAsia"/>
          <w:b/>
          <w:color w:val="auto"/>
          <w:sz w:val="24"/>
        </w:rPr>
        <w:t>九、违约责任</w:t>
      </w:r>
    </w:p>
    <w:p>
      <w:pPr>
        <w:ind w:firstLine="480" w:firstLineChars="200"/>
        <w:rPr>
          <w:rFonts w:ascii="宋体" w:hAnsi="宋体"/>
          <w:color w:val="auto"/>
          <w:sz w:val="24"/>
          <w:szCs w:val="24"/>
        </w:rPr>
      </w:pPr>
      <w:r>
        <w:rPr>
          <w:rFonts w:hint="eastAsia" w:ascii="宋体" w:hAnsi="宋体"/>
          <w:color w:val="auto"/>
          <w:sz w:val="24"/>
          <w:szCs w:val="24"/>
        </w:rPr>
        <w:t>（一）甲方违约责任：</w:t>
      </w:r>
    </w:p>
    <w:p>
      <w:pPr>
        <w:ind w:firstLine="480" w:firstLineChars="200"/>
        <w:rPr>
          <w:rFonts w:ascii="宋体" w:hAnsi="宋体"/>
          <w:color w:val="auto"/>
          <w:sz w:val="24"/>
          <w:szCs w:val="24"/>
        </w:rPr>
      </w:pPr>
      <w:r>
        <w:rPr>
          <w:rFonts w:ascii="宋体" w:hAnsi="宋体"/>
          <w:color w:val="auto"/>
          <w:sz w:val="24"/>
          <w:szCs w:val="24"/>
        </w:rPr>
        <w:t>1.甲方违反合同约定，使乙方未完成约定管理目标，乙方有权要求甲方在一定期限内整改，逾期未整改的，乙方有权终止合同；</w:t>
      </w:r>
      <w:r>
        <w:rPr>
          <w:rFonts w:hint="eastAsia" w:ascii="宋体" w:hAnsi="宋体"/>
          <w:color w:val="auto"/>
          <w:sz w:val="24"/>
          <w:szCs w:val="24"/>
          <w:lang w:eastAsia="zh-CN"/>
        </w:rPr>
        <w:t>由此</w:t>
      </w:r>
      <w:r>
        <w:rPr>
          <w:rFonts w:ascii="宋体" w:hAnsi="宋体"/>
          <w:color w:val="auto"/>
          <w:sz w:val="24"/>
          <w:szCs w:val="24"/>
        </w:rPr>
        <w:t>造成乙方经济损失的，甲方应给予乙方经济赔偿。</w:t>
      </w:r>
    </w:p>
    <w:p>
      <w:pPr>
        <w:ind w:firstLine="480" w:firstLineChars="200"/>
        <w:rPr>
          <w:rFonts w:ascii="宋体" w:hAnsi="宋体"/>
          <w:color w:val="auto"/>
          <w:sz w:val="24"/>
          <w:szCs w:val="24"/>
        </w:rPr>
      </w:pPr>
      <w:r>
        <w:rPr>
          <w:rFonts w:ascii="宋体" w:hAnsi="宋体"/>
          <w:color w:val="auto"/>
          <w:sz w:val="24"/>
          <w:szCs w:val="24"/>
        </w:rPr>
        <w:t>2.因甲方原因导致变更、中止或者终止政府采购合同的，甲方依照合同约定对乙方受到的损失予以赔偿或者补偿。</w:t>
      </w:r>
    </w:p>
    <w:p>
      <w:pPr>
        <w:ind w:firstLine="480" w:firstLineChars="200"/>
        <w:rPr>
          <w:rFonts w:ascii="宋体" w:hAnsi="宋体"/>
          <w:color w:val="auto"/>
          <w:sz w:val="24"/>
          <w:szCs w:val="24"/>
        </w:rPr>
      </w:pPr>
      <w:r>
        <w:rPr>
          <w:rFonts w:ascii="宋体" w:hAnsi="宋体"/>
          <w:color w:val="auto"/>
          <w:sz w:val="24"/>
          <w:szCs w:val="24"/>
        </w:rPr>
        <w:t>3.乙方在服务期内无质量问题和违约行为的，甲方应准时支付乙方服务费，如</w:t>
      </w:r>
      <w:r>
        <w:rPr>
          <w:rFonts w:hint="eastAsia" w:ascii="宋体" w:hAnsi="宋体"/>
          <w:color w:val="auto"/>
          <w:sz w:val="24"/>
          <w:szCs w:val="24"/>
          <w:lang w:eastAsia="zh-CN"/>
        </w:rPr>
        <w:t>非不可抗力而</w:t>
      </w:r>
      <w:r>
        <w:rPr>
          <w:rFonts w:ascii="宋体" w:hAnsi="宋体"/>
          <w:color w:val="auto"/>
          <w:sz w:val="24"/>
          <w:szCs w:val="24"/>
        </w:rPr>
        <w:t>逾期，则按应付金额每日1‰标准向乙方赔付违约金。</w:t>
      </w:r>
    </w:p>
    <w:p>
      <w:pPr>
        <w:ind w:firstLine="480" w:firstLineChars="200"/>
        <w:rPr>
          <w:rFonts w:ascii="宋体" w:hAnsi="宋体"/>
          <w:color w:val="auto"/>
          <w:sz w:val="24"/>
          <w:szCs w:val="24"/>
        </w:rPr>
      </w:pPr>
      <w:r>
        <w:rPr>
          <w:rFonts w:hint="eastAsia" w:ascii="宋体" w:hAnsi="宋体"/>
          <w:color w:val="auto"/>
          <w:sz w:val="24"/>
          <w:szCs w:val="24"/>
        </w:rPr>
        <w:t>（二）乙方违约责任：</w:t>
      </w:r>
    </w:p>
    <w:p>
      <w:pPr>
        <w:ind w:firstLine="480" w:firstLineChars="200"/>
        <w:rPr>
          <w:rFonts w:ascii="宋体" w:hAnsi="宋体"/>
          <w:color w:val="auto"/>
          <w:sz w:val="24"/>
          <w:szCs w:val="24"/>
        </w:rPr>
      </w:pPr>
      <w:r>
        <w:rPr>
          <w:rFonts w:ascii="宋体" w:hAnsi="宋体"/>
          <w:color w:val="auto"/>
          <w:sz w:val="24"/>
          <w:szCs w:val="24"/>
        </w:rPr>
        <w:t>1.因乙方疏于管理，未按照法律、法规规定和合同的约定履行公共秩序防范义务，导致</w:t>
      </w:r>
      <w:r>
        <w:rPr>
          <w:rFonts w:hint="eastAsia" w:ascii="宋体" w:hAnsi="宋体"/>
          <w:color w:val="auto"/>
          <w:sz w:val="24"/>
          <w:szCs w:val="24"/>
        </w:rPr>
        <w:t>财产受到损失的，应承担相应法律责任和相应的经济赔偿。</w:t>
      </w:r>
    </w:p>
    <w:p>
      <w:pPr>
        <w:ind w:firstLine="360" w:firstLineChars="150"/>
        <w:rPr>
          <w:rFonts w:ascii="宋体" w:hAnsi="宋体"/>
          <w:color w:val="auto"/>
          <w:sz w:val="24"/>
          <w:szCs w:val="24"/>
        </w:rPr>
      </w:pPr>
      <w:r>
        <w:rPr>
          <w:rFonts w:ascii="宋体" w:hAnsi="宋体"/>
          <w:color w:val="auto"/>
          <w:sz w:val="24"/>
          <w:szCs w:val="24"/>
        </w:rPr>
        <w:t>2.乙方违反合同约定，未能达到约定的管理目标，甲方有权要求乙方限期整改，并达到合同约定；逾期未整改的，或整改不符合合同约定的，甲方有权终止合同；造成甲方经济损失的，乙方应给予甲方一定的经济赔偿。</w:t>
      </w:r>
    </w:p>
    <w:p>
      <w:pPr>
        <w:ind w:firstLine="360" w:firstLineChars="150"/>
        <w:rPr>
          <w:rFonts w:hint="eastAsia" w:ascii="宋体" w:hAnsi="宋体"/>
          <w:color w:val="auto"/>
          <w:sz w:val="24"/>
          <w:szCs w:val="24"/>
        </w:rPr>
      </w:pPr>
      <w:r>
        <w:rPr>
          <w:rFonts w:ascii="宋体" w:hAnsi="宋体"/>
          <w:color w:val="auto"/>
          <w:sz w:val="24"/>
          <w:szCs w:val="24"/>
        </w:rPr>
        <w:t>3.</w:t>
      </w:r>
      <w:r>
        <w:rPr>
          <w:rFonts w:hint="eastAsia" w:ascii="宋体" w:hAnsi="宋体"/>
          <w:color w:val="auto"/>
          <w:sz w:val="24"/>
          <w:szCs w:val="24"/>
        </w:rPr>
        <w:t xml:space="preserve"> 如乙方发生违约事项，甲方可以从甲方应付或将付给乙方的任何一笔款项中扣除。</w:t>
      </w:r>
    </w:p>
    <w:p>
      <w:pPr>
        <w:ind w:firstLine="361" w:firstLineChars="150"/>
        <w:rPr>
          <w:b/>
          <w:color w:val="auto"/>
          <w:sz w:val="24"/>
          <w:szCs w:val="24"/>
        </w:rPr>
      </w:pPr>
      <w:r>
        <w:rPr>
          <w:rFonts w:hint="eastAsia"/>
          <w:b/>
          <w:color w:val="auto"/>
          <w:sz w:val="24"/>
          <w:szCs w:val="24"/>
        </w:rPr>
        <w:t>十、考核标准</w:t>
      </w:r>
    </w:p>
    <w:p>
      <w:pPr>
        <w:jc w:val="center"/>
        <w:rPr>
          <w:b/>
          <w:bCs/>
          <w:color w:val="auto"/>
          <w:sz w:val="24"/>
          <w:szCs w:val="24"/>
        </w:rPr>
      </w:pPr>
      <w:r>
        <w:rPr>
          <w:rFonts w:hint="eastAsia"/>
          <w:b/>
          <w:bCs/>
          <w:color w:val="auto"/>
          <w:sz w:val="24"/>
          <w:szCs w:val="24"/>
        </w:rPr>
        <w:t>成都市双流区彭镇人民政府环境卫生作业</w:t>
      </w:r>
    </w:p>
    <w:p>
      <w:pPr>
        <w:jc w:val="center"/>
        <w:rPr>
          <w:b/>
          <w:bCs/>
          <w:color w:val="auto"/>
          <w:sz w:val="24"/>
          <w:szCs w:val="24"/>
        </w:rPr>
      </w:pPr>
      <w:r>
        <w:rPr>
          <w:rFonts w:hint="eastAsia"/>
          <w:b/>
          <w:bCs/>
          <w:color w:val="auto"/>
          <w:sz w:val="24"/>
          <w:szCs w:val="24"/>
        </w:rPr>
        <w:t>和管理考核评分细则</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一、环卫作业公司管理评分细则</w:t>
      </w:r>
    </w:p>
    <w:p>
      <w:pPr>
        <w:widowControl/>
        <w:spacing w:line="360" w:lineRule="auto"/>
        <w:ind w:firstLine="480" w:firstLineChars="200"/>
        <w:rPr>
          <w:rFonts w:ascii="宋体" w:hAnsi="宋体" w:cs="宋体"/>
          <w:color w:val="auto"/>
          <w:sz w:val="24"/>
          <w:szCs w:val="24"/>
        </w:rPr>
      </w:pPr>
      <w:r>
        <w:rPr>
          <w:rFonts w:ascii="宋体" w:hAnsi="宋体" w:cs="宋体"/>
          <w:color w:val="auto"/>
          <w:sz w:val="24"/>
          <w:szCs w:val="24"/>
        </w:rPr>
        <w:t>1.设立分公司、项目部，配备项目经理，办公场地面积不低于80平方米，未达要求扣5分。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2.按要求配备管理人员及环卫作业人员，缺1名管理人员扣4分，缺1名环卫作业人员扣1分。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3.作业示意图上墙，未达要求扣5分；各项管理制度健全并上墙，未达要求扣5分。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4、环卫管理人员和值班人员到位，及时处置交办事项，未按要求每次扣2分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5.管理人员和值班人员到位，通讯畅通，巡查记录和值班记录完整，未达要求扣2分。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6.管理人员、保洁人员统一着装，未达要求每人每次扣1分。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7.按要求购买从业人员社会保险，从业人员工资不低于成都市最低工资标准，未达要求每人扣1分。如因此造成从业人员举报、投诉和上访每人每次扣3分。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 xml:space="preserve">8.建立健全财务管理体系，未按要求出具审计报告的扣5分。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9.作业质量受到群众举报，经查属实的每次扣1分。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10.被省级（含）以上主流媒体曝光每次扣5分，被市级以上（含市级）主流媒体曝光的，每次扣4分，被区级或网络媒体曝光每次扣2分。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11.作业质量受到市级以上（含市级）领导批评的扣20分，区级领导批评的扣15分，局主要领导批示批评的扣10分，局分管领导批评的扣5分。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12.在双流区组织的各项测评和考核中，彭镇政府辖区内环境卫生管理（或街面管理）排名在后三名，每条街道（或每个问题）按5、6、7的标准扣分（以被检点位及区域为准）。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rPr>
        <w:t>二、清扫保洁作业评分细则</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rPr>
        <w:t>（一）作业人员管理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1.环卫作业人员按要求着装，且环卫服装上有环境卫生宣传语，未达要求每人每次扣1分。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2.3人以上集体聊天的每次扣1分。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3.未执行交接班制度，脱岗、离岗、断档的每人每次扣1分。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4.工作人员作业时与市民发生争吵、斗殴、造成不良影响的，每人每次扣1分；作业时与行政主管部门（含双流环卫所）管理人员或考核人员发生争执、不服从管理的每人每次扣2分。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5.环卫人员焚烧垃圾，每人每次扣3分。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rPr>
        <w:t>（二）作业工具管理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1.洗扫车、洒水车、快保车、垃圾转运车、高压冲洗车未按要求配置每天每台扣2分。上述车辆车身不洁、脏污，外观标识不规范、警示标识缺失，每台扣2分。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2.洗扫车、洒水车GPS定位和油耗测定装置安装到位并正常运行，未按要求每天每台扣5分。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3、其他环卫作业工具配备不齐，每缺少1项每人扣1分。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4.环卫作业工具随意摆放，影响市容观瞻，每次每处扣1分。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rPr>
        <w:t>（三）道路含绿化带冲洗和清扫管理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rPr>
        <w:t>未按标准进行道路和绿化带冲洗和清扫管理（含垃圾捡拾、垃圾收运），每次扣</w:t>
      </w:r>
      <w:r>
        <w:rPr>
          <w:rFonts w:ascii="宋体" w:hAnsi="宋体" w:cs="宋体"/>
          <w:color w:val="auto"/>
          <w:sz w:val="24"/>
          <w:szCs w:val="24"/>
        </w:rPr>
        <w:t>5分。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rPr>
        <w:t>（四）日常保洁管理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1.未按要求做到全时段保洁，每次扣3分。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2.标段内临时性无主垃圾和杂物未及时处理，每处扣1分。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3.往绿化带、水篦子、污雨水管井、道路边沟及河道清扫和倾倒垃圾的，每人每次扣2分。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4.巡回保洁和快捡每20分钟不少于1次，未达要求每处扣1分。巡回保洁中发现的污渍污迹及白色点状垃圾，在20分钟内实施处置，未达要求，发现一处扣1分。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rPr>
        <w:t>（五）作业质量管理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1.车行道、辅道、人行道、绿化带（含车行隔离绿化带）质量标准：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rPr>
        <w:t>人畜粪便无，垃圾、渣土或积水（处／</w:t>
      </w:r>
      <w:r>
        <w:rPr>
          <w:rFonts w:ascii="宋体" w:hAnsi="宋体" w:cs="宋体"/>
          <w:color w:val="auto"/>
          <w:sz w:val="24"/>
          <w:szCs w:val="24"/>
        </w:rPr>
        <w:t>1000 m2）≤1，痰迹（处1000m2）≤2，烟头（个1000m2）≤2，纸屑、塑膜数及瓜皮果核等（处／1000m2）≤2，砖头石块类杂物（个／1000 m2）≤2，牛皮癣（处／100米）≤2，道路附属设施积尘或污泥（处／100米）≤1，道路附属设施痰迹（处／100米）≤2，道路附属设施牛皮癣（处／100米）≤3，渣土面积（平方米／处）≤0.04，积水面积（平方米／处）≤0.09。</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2.雨天作业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rPr>
        <w:t>雨天实施雨天作业，及时扫水洗污，未达要求每条街扣</w:t>
      </w:r>
      <w:r>
        <w:rPr>
          <w:rFonts w:ascii="宋体" w:hAnsi="宋体" w:cs="宋体"/>
          <w:color w:val="auto"/>
          <w:sz w:val="24"/>
          <w:szCs w:val="24"/>
        </w:rPr>
        <w:t>2分。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3.人行道和路沿石清洗</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rPr>
        <w:t>人行道的清洗每周不低于</w:t>
      </w:r>
      <w:r>
        <w:rPr>
          <w:rFonts w:ascii="宋体" w:hAnsi="宋体" w:cs="宋体"/>
          <w:color w:val="auto"/>
          <w:sz w:val="24"/>
          <w:szCs w:val="24"/>
        </w:rPr>
        <w:t>1次，未达要求每次扣5分；检查时发现人行道有积尘积泥、细沙、油渍、污垢，一处扣1分。路沿石的清洗每天不低于2次，未达要求每次扣2分；检查时发现路沿石有积灰、积泥、污迹和灰带，发现一处扣1分。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4.道路（车行道、人行道、绿化带）发现有积存垃圾的，每处扣3分。垃圾（含袋装垃圾）在15分钟之内未及时清运的，发现一处扣3分。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5.桥梁所有立面每周清洗1次；桥梁两侧护栏每日清洗1次，未达要求的每座桥梁扣2分。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rPr>
        <w:t>三、果屑箱垃圾桶管理评分细则</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1.果屑箱每日清掏、清洗至少3次，垃圾桶每周清洗至少2次，检查有污渍未予以清除的，每处扣1分。果屑箱垃圾即满即清，如有暴桶超过15分钟，按每处扣1分。果屑箱内未套垃圾分类袋，每处扣0.5分。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ascii="宋体" w:hAnsi="宋体" w:cs="宋体"/>
          <w:color w:val="auto"/>
          <w:sz w:val="24"/>
          <w:szCs w:val="24"/>
        </w:rPr>
        <w:t>2.果屑箱倒伏、损坏，影响使用和观瞻，未及时上报每处扣0.5分。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rPr>
        <w:t>四、垃圾中转房（点）管理评分细则</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垃圾中转房（点）内垃圾桶摆放无序、袋装垃圾堆放不整齐的，一处扣</w:t>
      </w:r>
      <w:r>
        <w:rPr>
          <w:rFonts w:ascii="宋体" w:hAnsi="宋体" w:cs="宋体"/>
          <w:color w:val="auto"/>
          <w:sz w:val="24"/>
          <w:szCs w:val="24"/>
        </w:rPr>
        <w:t>1分。垃圾中转房（点）内和周边有散露垃圾的，一处扣1分。收集点周边不整洁，乱堆乱放，一处扣1分。垃圾中转房（点）未及时打扫、冲洗，消毒、灭蝇，一处扣1分。</w:t>
      </w:r>
    </w:p>
    <w:p>
      <w:pPr>
        <w:spacing w:line="360" w:lineRule="auto"/>
        <w:rPr>
          <w:rFonts w:ascii="宋体" w:hAnsi="宋体" w:cs="宋体"/>
          <w:color w:val="auto"/>
          <w:sz w:val="24"/>
          <w:szCs w:val="24"/>
        </w:rPr>
      </w:pPr>
      <w:r>
        <w:rPr>
          <w:rFonts w:hint="eastAsia" w:ascii="宋体" w:hAnsi="宋体" w:cs="宋体"/>
          <w:color w:val="auto"/>
          <w:sz w:val="24"/>
          <w:szCs w:val="24"/>
        </w:rPr>
        <w:t>五、环卫、市政设施保洁评分细则</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市政环卫、设施（非机动车停放栏、公交站台、道路指示牌、通信、电力）等城市部件，每日清洁一次，未达要求的每处扣</w:t>
      </w:r>
      <w:r>
        <w:rPr>
          <w:rFonts w:ascii="宋体" w:hAnsi="宋体" w:cs="宋体"/>
          <w:color w:val="auto"/>
          <w:sz w:val="24"/>
          <w:szCs w:val="24"/>
        </w:rPr>
        <w:t>1分。道路及两米以下的牛皮癣</w:t>
      </w:r>
      <w:r>
        <w:rPr>
          <w:rFonts w:hint="eastAsia" w:ascii="宋体" w:hAnsi="宋体" w:cs="宋体"/>
          <w:color w:val="auto"/>
          <w:sz w:val="24"/>
          <w:szCs w:val="24"/>
        </w:rPr>
        <w:t>未清除的，每处扣</w:t>
      </w:r>
      <w:r>
        <w:rPr>
          <w:rFonts w:ascii="宋体" w:hAnsi="宋体" w:cs="宋体"/>
          <w:color w:val="auto"/>
          <w:sz w:val="24"/>
          <w:szCs w:val="24"/>
        </w:rPr>
        <w:t>1分。城市部件有积灰、污渍、油渍的，发现一处扣1分。</w:t>
      </w:r>
    </w:p>
    <w:p>
      <w:pPr>
        <w:spacing w:line="360" w:lineRule="auto"/>
        <w:rPr>
          <w:rFonts w:ascii="宋体" w:hAnsi="宋体" w:cs="宋体"/>
          <w:color w:val="auto"/>
          <w:sz w:val="24"/>
          <w:szCs w:val="24"/>
        </w:rPr>
      </w:pPr>
      <w:r>
        <w:rPr>
          <w:rFonts w:hint="eastAsia" w:ascii="宋体" w:hAnsi="宋体" w:cs="宋体"/>
          <w:color w:val="auto"/>
          <w:sz w:val="24"/>
          <w:szCs w:val="24"/>
        </w:rPr>
        <w:t>六、店招和卷帘门保洁评分细则</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未按要求定期清洗店招和卷帘门的，每次扣</w:t>
      </w:r>
      <w:r>
        <w:rPr>
          <w:rFonts w:ascii="宋体" w:hAnsi="宋体" w:cs="宋体"/>
          <w:color w:val="auto"/>
          <w:sz w:val="24"/>
          <w:szCs w:val="24"/>
        </w:rPr>
        <w:t>2分。街面无人管理的卷帘门有积灰、污渍的，发现一处扣1分。</w:t>
      </w:r>
    </w:p>
    <w:p>
      <w:pPr>
        <w:spacing w:line="360" w:lineRule="auto"/>
        <w:rPr>
          <w:rFonts w:ascii="宋体" w:hAnsi="宋体" w:cs="宋体"/>
          <w:color w:val="auto"/>
          <w:sz w:val="24"/>
          <w:szCs w:val="24"/>
        </w:rPr>
      </w:pPr>
      <w:r>
        <w:rPr>
          <w:rFonts w:hint="eastAsia" w:ascii="宋体" w:hAnsi="宋体" w:cs="宋体"/>
          <w:color w:val="auto"/>
          <w:sz w:val="24"/>
          <w:szCs w:val="24"/>
        </w:rPr>
        <w:t>七、执行指令和实施报告制度评分细则</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（一）环卫作业公司法人代表、项目经理无故缺席各种会议每次扣</w:t>
      </w:r>
      <w:r>
        <w:rPr>
          <w:rFonts w:ascii="宋体" w:hAnsi="宋体" w:cs="宋体"/>
          <w:color w:val="auto"/>
          <w:sz w:val="24"/>
          <w:szCs w:val="24"/>
        </w:rPr>
        <w:t>5分，参会迟到每次扣1分。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（二）环卫作业公司项目经理无故不在岗，不服从主管部门的指令和安排，每次扣</w:t>
      </w:r>
      <w:r>
        <w:rPr>
          <w:rFonts w:ascii="宋体" w:hAnsi="宋体" w:cs="宋体"/>
          <w:color w:val="auto"/>
          <w:sz w:val="24"/>
          <w:szCs w:val="24"/>
        </w:rPr>
        <w:t>5分。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（三）环卫作业公司不按要求报送材料和延迟报送材料的，每次扣</w:t>
      </w:r>
      <w:r>
        <w:rPr>
          <w:rFonts w:ascii="宋体" w:hAnsi="宋体" w:cs="宋体"/>
          <w:color w:val="auto"/>
          <w:sz w:val="24"/>
          <w:szCs w:val="24"/>
        </w:rPr>
        <w:t>5分。</w:t>
      </w:r>
    </w:p>
    <w:p>
      <w:pPr>
        <w:spacing w:line="360" w:lineRule="auto"/>
        <w:jc w:val="center"/>
        <w:rPr>
          <w:rFonts w:ascii="宋体" w:hAnsi="宋体" w:cs="宋体"/>
          <w:b/>
          <w:bCs/>
          <w:color w:val="auto"/>
          <w:sz w:val="24"/>
          <w:szCs w:val="24"/>
        </w:rPr>
      </w:pPr>
      <w:r>
        <w:rPr>
          <w:rFonts w:ascii="宋体" w:hAnsi="宋体" w:cs="宋体"/>
          <w:color w:val="auto"/>
          <w:sz w:val="24"/>
          <w:szCs w:val="24"/>
        </w:rPr>
        <w:t xml:space="preserve">  </w:t>
      </w:r>
      <w:r>
        <w:rPr>
          <w:rFonts w:hint="eastAsia" w:ascii="宋体" w:hAnsi="宋体" w:cs="宋体"/>
          <w:b/>
          <w:bCs/>
          <w:color w:val="auto"/>
          <w:sz w:val="24"/>
          <w:szCs w:val="24"/>
        </w:rPr>
        <w:t>成都市双流区彭镇人民政府环境卫生作业</w:t>
      </w:r>
    </w:p>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考核办法</w:t>
      </w:r>
    </w:p>
    <w:p>
      <w:pPr>
        <w:widowControl/>
        <w:spacing w:line="360" w:lineRule="auto"/>
        <w:rPr>
          <w:rFonts w:ascii="宋体" w:hAnsi="宋体" w:cs="宋体"/>
          <w:color w:val="auto"/>
          <w:sz w:val="24"/>
          <w:szCs w:val="24"/>
        </w:rPr>
      </w:pPr>
      <w:r>
        <w:rPr>
          <w:rFonts w:hint="eastAsia" w:ascii="宋体" w:hAnsi="宋体" w:cs="宋体"/>
          <w:color w:val="auto"/>
          <w:sz w:val="24"/>
          <w:szCs w:val="24"/>
        </w:rPr>
        <w:t>一、考核实施</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由成都市双流区彭镇人民政府负责组织。</w:t>
      </w:r>
    </w:p>
    <w:p>
      <w:pPr>
        <w:widowControl/>
        <w:tabs>
          <w:tab w:val="left" w:pos="2445"/>
        </w:tabs>
        <w:spacing w:line="360" w:lineRule="auto"/>
        <w:rPr>
          <w:rFonts w:ascii="宋体" w:hAnsi="宋体" w:cs="宋体"/>
          <w:color w:val="auto"/>
          <w:sz w:val="24"/>
          <w:szCs w:val="24"/>
        </w:rPr>
      </w:pPr>
      <w:r>
        <w:rPr>
          <w:rFonts w:hint="eastAsia" w:ascii="宋体" w:hAnsi="宋体" w:cs="宋体"/>
          <w:color w:val="auto"/>
          <w:sz w:val="24"/>
          <w:szCs w:val="24"/>
        </w:rPr>
        <w:t>二、考核对象</w:t>
      </w:r>
      <w:r>
        <w:rPr>
          <w:rFonts w:ascii="宋体" w:hAnsi="宋体" w:cs="宋体"/>
          <w:color w:val="auto"/>
          <w:sz w:val="24"/>
          <w:szCs w:val="24"/>
        </w:rPr>
        <w:tab/>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各环卫作业公司。</w:t>
      </w:r>
    </w:p>
    <w:p>
      <w:pPr>
        <w:widowControl/>
        <w:spacing w:line="360" w:lineRule="auto"/>
        <w:rPr>
          <w:rFonts w:ascii="宋体" w:hAnsi="宋体" w:cs="宋体"/>
          <w:color w:val="auto"/>
          <w:sz w:val="24"/>
          <w:szCs w:val="24"/>
        </w:rPr>
      </w:pPr>
      <w:r>
        <w:rPr>
          <w:rFonts w:hint="eastAsia" w:ascii="宋体" w:hAnsi="宋体" w:cs="宋体"/>
          <w:color w:val="auto"/>
          <w:sz w:val="24"/>
          <w:szCs w:val="24"/>
        </w:rPr>
        <w:t>三、考核内容及标准</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按照成都市双流区彭镇人民政府环境卫生作业和管理考核评分细则</w:t>
      </w:r>
      <w:r>
        <w:rPr>
          <w:rFonts w:ascii="宋体" w:hAnsi="宋体" w:cs="宋体"/>
          <w:color w:val="auto"/>
          <w:sz w:val="24"/>
          <w:szCs w:val="24"/>
        </w:rPr>
        <w:t>执行。</w:t>
      </w:r>
    </w:p>
    <w:p>
      <w:pPr>
        <w:widowControl/>
        <w:spacing w:line="360" w:lineRule="auto"/>
        <w:rPr>
          <w:rFonts w:ascii="宋体" w:hAnsi="宋体" w:cs="宋体"/>
          <w:color w:val="auto"/>
          <w:sz w:val="24"/>
          <w:szCs w:val="24"/>
        </w:rPr>
      </w:pPr>
      <w:r>
        <w:rPr>
          <w:rFonts w:hint="eastAsia" w:ascii="宋体" w:hAnsi="宋体" w:cs="宋体"/>
          <w:color w:val="auto"/>
          <w:sz w:val="24"/>
          <w:szCs w:val="24"/>
        </w:rPr>
        <w:t>四、考核办法</w:t>
      </w:r>
    </w:p>
    <w:p>
      <w:pPr>
        <w:widowControl/>
        <w:tabs>
          <w:tab w:val="left" w:pos="81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检查考核为“日巡查、月考核”两种形式。日巡查由彭镇综合执法协调办、业务科室、村、社区巡查人员组织实施，采取每日巡查方式进行；月考核由彭镇综合执法协调办组织相关业务科室和社区实施，每月一次。</w:t>
      </w:r>
    </w:p>
    <w:p>
      <w:pPr>
        <w:widowControl/>
        <w:tabs>
          <w:tab w:val="left" w:pos="810"/>
        </w:tabs>
        <w:spacing w:line="360" w:lineRule="auto"/>
        <w:rPr>
          <w:rFonts w:ascii="宋体" w:hAnsi="宋体" w:cs="宋体"/>
          <w:color w:val="auto"/>
          <w:sz w:val="24"/>
          <w:szCs w:val="24"/>
        </w:rPr>
      </w:pPr>
      <w:r>
        <w:rPr>
          <w:rFonts w:hint="eastAsia" w:ascii="宋体" w:hAnsi="宋体" w:cs="宋体"/>
          <w:color w:val="auto"/>
          <w:sz w:val="24"/>
          <w:szCs w:val="24"/>
        </w:rPr>
        <w:t>五、评分办法</w:t>
      </w:r>
    </w:p>
    <w:p>
      <w:pPr>
        <w:widowControl/>
        <w:tabs>
          <w:tab w:val="left" w:pos="60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考核实行百分制，其中综合执法协调办占</w:t>
      </w:r>
      <w:r>
        <w:rPr>
          <w:rFonts w:ascii="宋体" w:hAnsi="宋体" w:cs="宋体"/>
          <w:color w:val="auto"/>
          <w:sz w:val="24"/>
          <w:szCs w:val="24"/>
        </w:rPr>
        <w:t>40%，业务科室占30%，村、社区占30%。</w:t>
      </w:r>
    </w:p>
    <w:p>
      <w:pPr>
        <w:widowControl/>
        <w:tabs>
          <w:tab w:val="left" w:pos="810"/>
        </w:tabs>
        <w:spacing w:line="360" w:lineRule="auto"/>
        <w:rPr>
          <w:rFonts w:ascii="宋体" w:hAnsi="宋体" w:cs="宋体"/>
          <w:color w:val="auto"/>
          <w:sz w:val="24"/>
          <w:szCs w:val="24"/>
        </w:rPr>
      </w:pPr>
      <w:r>
        <w:rPr>
          <w:rFonts w:hint="eastAsia" w:ascii="宋体" w:hAnsi="宋体" w:cs="宋体"/>
          <w:color w:val="auto"/>
          <w:sz w:val="24"/>
          <w:szCs w:val="24"/>
        </w:rPr>
        <w:t>六、结果运用</w:t>
      </w:r>
    </w:p>
    <w:p>
      <w:pPr>
        <w:widowControl/>
        <w:tabs>
          <w:tab w:val="left" w:pos="81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（一）现金处罚</w:t>
      </w:r>
    </w:p>
    <w:p>
      <w:pPr>
        <w:widowControl/>
        <w:tabs>
          <w:tab w:val="left" w:pos="81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依据考核结果扣减环卫作业公司服务经费，具体标准如下：</w:t>
      </w:r>
    </w:p>
    <w:p>
      <w:pPr>
        <w:widowControl/>
        <w:tabs>
          <w:tab w:val="left" w:pos="810"/>
        </w:tabs>
        <w:spacing w:line="360" w:lineRule="auto"/>
        <w:ind w:firstLine="480" w:firstLineChars="200"/>
        <w:rPr>
          <w:rFonts w:ascii="宋体" w:hAnsi="宋体" w:cs="宋体"/>
          <w:color w:val="auto"/>
          <w:sz w:val="24"/>
          <w:szCs w:val="24"/>
        </w:rPr>
      </w:pPr>
      <w:r>
        <w:rPr>
          <w:rFonts w:ascii="宋体" w:hAnsi="宋体" w:cs="宋体"/>
          <w:color w:val="auto"/>
          <w:sz w:val="24"/>
          <w:szCs w:val="24"/>
        </w:rPr>
        <w:t>1.日巡查按作业公司每月服务费的一半按百分比每分标准处罚；</w:t>
      </w:r>
    </w:p>
    <w:p>
      <w:pPr>
        <w:widowControl/>
        <w:tabs>
          <w:tab w:val="left" w:pos="810"/>
        </w:tabs>
        <w:spacing w:line="360" w:lineRule="auto"/>
        <w:ind w:firstLine="480" w:firstLineChars="200"/>
        <w:rPr>
          <w:rFonts w:ascii="宋体" w:hAnsi="宋体" w:cs="宋体"/>
          <w:color w:val="auto"/>
          <w:sz w:val="24"/>
          <w:szCs w:val="24"/>
        </w:rPr>
      </w:pPr>
      <w:r>
        <w:rPr>
          <w:rFonts w:ascii="宋体" w:hAnsi="宋体" w:cs="宋体"/>
          <w:color w:val="auto"/>
          <w:sz w:val="24"/>
          <w:szCs w:val="24"/>
        </w:rPr>
        <w:t>2.月考核按照作业公司每月服务费的一半按百分比每分标准处罚；</w:t>
      </w:r>
    </w:p>
    <w:p>
      <w:pPr>
        <w:widowControl/>
        <w:tabs>
          <w:tab w:val="left" w:pos="810"/>
        </w:tabs>
        <w:spacing w:line="360" w:lineRule="auto"/>
        <w:ind w:firstLine="480" w:firstLineChars="200"/>
        <w:rPr>
          <w:rFonts w:ascii="宋体" w:hAnsi="宋体" w:cs="宋体"/>
          <w:color w:val="auto"/>
          <w:sz w:val="24"/>
          <w:szCs w:val="24"/>
        </w:rPr>
      </w:pPr>
      <w:r>
        <w:rPr>
          <w:rFonts w:ascii="宋体" w:hAnsi="宋体" w:cs="宋体"/>
          <w:color w:val="auto"/>
          <w:sz w:val="24"/>
          <w:szCs w:val="24"/>
        </w:rPr>
        <w:t>3.被群众投诉查证属实的按照作业公司每月服务费的一半按百分比每分标准处罚；</w:t>
      </w:r>
    </w:p>
    <w:p>
      <w:pPr>
        <w:widowControl/>
        <w:tabs>
          <w:tab w:val="left" w:pos="810"/>
        </w:tabs>
        <w:spacing w:line="360" w:lineRule="auto"/>
        <w:ind w:firstLine="480" w:firstLineChars="200"/>
        <w:rPr>
          <w:rFonts w:ascii="宋体" w:hAnsi="宋体" w:cs="宋体"/>
          <w:color w:val="auto"/>
          <w:sz w:val="24"/>
          <w:szCs w:val="24"/>
        </w:rPr>
      </w:pPr>
      <w:r>
        <w:rPr>
          <w:rFonts w:ascii="宋体" w:hAnsi="宋体" w:cs="宋体"/>
          <w:color w:val="auto"/>
          <w:sz w:val="24"/>
          <w:szCs w:val="24"/>
        </w:rPr>
        <w:t>4.被领导点名批评、媒体曝光按照作业公司每月服务费的一半按百分比每分标准处罚；</w:t>
      </w:r>
    </w:p>
    <w:p>
      <w:pPr>
        <w:widowControl/>
        <w:tabs>
          <w:tab w:val="left" w:pos="810"/>
        </w:tabs>
        <w:spacing w:line="360" w:lineRule="auto"/>
        <w:ind w:firstLine="480" w:firstLineChars="200"/>
        <w:rPr>
          <w:rFonts w:ascii="宋体" w:hAnsi="宋体" w:cs="宋体"/>
          <w:color w:val="auto"/>
          <w:sz w:val="24"/>
          <w:szCs w:val="24"/>
        </w:rPr>
      </w:pPr>
      <w:r>
        <w:rPr>
          <w:rFonts w:ascii="宋体" w:hAnsi="宋体" w:cs="宋体"/>
          <w:color w:val="auto"/>
          <w:sz w:val="24"/>
          <w:szCs w:val="24"/>
        </w:rPr>
        <w:t>5.区、市组织的各种测评和考核按照作业公司每月服务费的一半按百分比每分标准处罚；</w:t>
      </w:r>
    </w:p>
    <w:p>
      <w:pPr>
        <w:pStyle w:val="11"/>
        <w:spacing w:line="360" w:lineRule="auto"/>
        <w:ind w:firstLine="120" w:firstLineChars="50"/>
        <w:rPr>
          <w:rFonts w:ascii="宋体" w:hAnsi="宋体" w:cs="宋体"/>
          <w:color w:val="auto"/>
          <w:sz w:val="24"/>
        </w:rPr>
      </w:pPr>
      <w:r>
        <w:rPr>
          <w:rFonts w:hint="eastAsia" w:ascii="宋体" w:hAnsi="宋体" w:cs="宋体"/>
          <w:color w:val="auto"/>
          <w:sz w:val="24"/>
        </w:rPr>
        <w:t>（二）综合处罚</w:t>
      </w:r>
    </w:p>
    <w:p>
      <w:pPr>
        <w:widowControl/>
        <w:tabs>
          <w:tab w:val="left" w:pos="810"/>
        </w:tabs>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按照考核评分办法（综合执法协调办占</w:t>
      </w:r>
      <w:r>
        <w:rPr>
          <w:rFonts w:ascii="宋体" w:hAnsi="宋体" w:cs="宋体"/>
          <w:color w:val="auto"/>
          <w:sz w:val="24"/>
          <w:szCs w:val="24"/>
        </w:rPr>
        <w:t>40%，业务科室占30%，村、社区占30%）计算每月考核成绩，依据考核成绩作业公司每月服务费的一半按百分制作为考核,[即每月服务费=每月总价款的一半x(失分/100)]</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（三）末位淘汰</w:t>
      </w:r>
    </w:p>
    <w:p>
      <w:pPr>
        <w:widowControl/>
        <w:tabs>
          <w:tab w:val="left" w:pos="81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连续三个月在区上排名末位的作业公司次月终止合同，由此产生的经济损失，由作业公司自行承担。</w:t>
      </w:r>
    </w:p>
    <w:p>
      <w:pPr>
        <w:widowControl/>
        <w:tabs>
          <w:tab w:val="left" w:pos="600"/>
        </w:tabs>
        <w:spacing w:line="360" w:lineRule="auto"/>
        <w:rPr>
          <w:rFonts w:ascii="宋体" w:hAnsi="宋体" w:cs="宋体"/>
          <w:color w:val="auto"/>
          <w:sz w:val="24"/>
          <w:szCs w:val="24"/>
        </w:rPr>
      </w:pPr>
      <w:r>
        <w:rPr>
          <w:rFonts w:hint="eastAsia" w:ascii="宋体" w:hAnsi="宋体" w:cs="宋体"/>
          <w:color w:val="auto"/>
          <w:sz w:val="24"/>
          <w:szCs w:val="24"/>
        </w:rPr>
        <w:t>七、申请复核</w:t>
      </w:r>
    </w:p>
    <w:p>
      <w:pPr>
        <w:widowControl/>
        <w:tabs>
          <w:tab w:val="left" w:pos="600"/>
        </w:tabs>
        <w:spacing w:line="360" w:lineRule="auto"/>
        <w:ind w:firstLine="660"/>
        <w:rPr>
          <w:rFonts w:ascii="宋体" w:hAnsi="宋体" w:cs="宋体"/>
          <w:color w:val="auto"/>
          <w:sz w:val="24"/>
          <w:szCs w:val="24"/>
        </w:rPr>
      </w:pPr>
      <w:r>
        <w:rPr>
          <w:rFonts w:hint="eastAsia" w:ascii="宋体" w:hAnsi="宋体" w:cs="宋体"/>
          <w:color w:val="auto"/>
          <w:sz w:val="24"/>
          <w:szCs w:val="24"/>
        </w:rPr>
        <w:t>被考核单位认为考核有误，可以向成都市双流区彭镇人民政府申请复核，复核只进行一次。</w:t>
      </w:r>
    </w:p>
    <w:p>
      <w:pPr>
        <w:widowControl/>
        <w:tabs>
          <w:tab w:val="left" w:pos="600"/>
        </w:tabs>
        <w:spacing w:line="360" w:lineRule="auto"/>
        <w:ind w:firstLine="420"/>
        <w:rPr>
          <w:rFonts w:hint="eastAsia" w:ascii="宋体" w:hAnsi="宋体" w:cs="宋体"/>
          <w:b/>
          <w:bCs/>
          <w:color w:val="auto"/>
          <w:sz w:val="24"/>
          <w:szCs w:val="24"/>
        </w:rPr>
      </w:pPr>
    </w:p>
    <w:p>
      <w:pPr>
        <w:widowControl/>
        <w:tabs>
          <w:tab w:val="left" w:pos="600"/>
        </w:tabs>
        <w:spacing w:line="360" w:lineRule="auto"/>
        <w:ind w:firstLine="420"/>
        <w:rPr>
          <w:rFonts w:ascii="宋体" w:hAnsi="宋体" w:cs="宋体"/>
          <w:b/>
          <w:bCs/>
          <w:color w:val="auto"/>
          <w:sz w:val="24"/>
          <w:szCs w:val="24"/>
        </w:rPr>
      </w:pPr>
      <w:r>
        <w:rPr>
          <w:rFonts w:hint="eastAsia" w:ascii="宋体" w:hAnsi="宋体" w:cs="宋体"/>
          <w:b/>
          <w:bCs/>
          <w:color w:val="auto"/>
          <w:sz w:val="24"/>
          <w:szCs w:val="24"/>
        </w:rPr>
        <w:t>本办法解释权归成都市双流区彭镇人民政府。</w:t>
      </w:r>
    </w:p>
    <w:p>
      <w:pPr>
        <w:ind w:firstLine="361" w:firstLineChars="150"/>
        <w:rPr>
          <w:b/>
          <w:color w:val="auto"/>
          <w:sz w:val="24"/>
        </w:rPr>
      </w:pPr>
      <w:r>
        <w:rPr>
          <w:rFonts w:hint="eastAsia"/>
          <w:b/>
          <w:color w:val="auto"/>
          <w:sz w:val="24"/>
        </w:rPr>
        <w:t>十一、送达方式</w:t>
      </w:r>
    </w:p>
    <w:p>
      <w:pPr>
        <w:pStyle w:val="2"/>
        <w:ind w:firstLine="720" w:firstLineChars="300"/>
        <w:rPr>
          <w:color w:val="auto"/>
          <w:sz w:val="24"/>
          <w:szCs w:val="24"/>
        </w:rPr>
      </w:pPr>
      <w:r>
        <w:rPr>
          <w:rFonts w:hint="eastAsia" w:ascii="宋体" w:hAnsi="宋体" w:cs="宋体"/>
          <w:color w:val="auto"/>
          <w:kern w:val="0"/>
          <w:sz w:val="24"/>
          <w:szCs w:val="24"/>
        </w:rPr>
        <w:t>因为本次采购项目履行期限较长，乙方需要固定本项目联系人，联系人：</w:t>
      </w:r>
      <w:r>
        <w:rPr>
          <w:rFonts w:ascii="宋体" w:hAnsi="宋体" w:cs="宋体"/>
          <w:color w:val="auto"/>
          <w:kern w:val="0"/>
          <w:sz w:val="24"/>
          <w:szCs w:val="24"/>
          <w:u w:val="single"/>
        </w:rPr>
        <w:t xml:space="preserve">       </w:t>
      </w:r>
      <w:r>
        <w:rPr>
          <w:color w:val="auto"/>
          <w:sz w:val="24"/>
          <w:szCs w:val="24"/>
        </w:rPr>
        <w:t xml:space="preserve"> </w:t>
      </w:r>
      <w:r>
        <w:rPr>
          <w:rFonts w:hint="eastAsia"/>
          <w:color w:val="auto"/>
          <w:sz w:val="24"/>
          <w:szCs w:val="24"/>
        </w:rPr>
        <w:t>，联系电话：</w:t>
      </w:r>
      <w:r>
        <w:rPr>
          <w:rFonts w:ascii="宋体" w:hAnsi="宋体" w:cs="宋体"/>
          <w:color w:val="auto"/>
          <w:kern w:val="0"/>
          <w:sz w:val="24"/>
          <w:szCs w:val="24"/>
          <w:u w:val="single"/>
        </w:rPr>
        <w:t xml:space="preserve">       </w:t>
      </w:r>
      <w:r>
        <w:rPr>
          <w:rFonts w:hint="eastAsia"/>
          <w:color w:val="auto"/>
          <w:sz w:val="24"/>
          <w:szCs w:val="24"/>
        </w:rPr>
        <w:t>，送达方式采用书面送达。</w:t>
      </w:r>
    </w:p>
    <w:p>
      <w:pPr>
        <w:ind w:firstLine="361" w:firstLineChars="150"/>
        <w:rPr>
          <w:b/>
          <w:color w:val="auto"/>
          <w:sz w:val="24"/>
        </w:rPr>
      </w:pPr>
      <w:r>
        <w:rPr>
          <w:rFonts w:hint="eastAsia"/>
          <w:b/>
          <w:color w:val="auto"/>
          <w:sz w:val="24"/>
        </w:rPr>
        <w:t>十二、不可抗力事件处理</w:t>
      </w:r>
    </w:p>
    <w:p>
      <w:pPr>
        <w:ind w:firstLine="360" w:firstLineChars="150"/>
        <w:rPr>
          <w:rFonts w:ascii="宋体" w:hAnsi="宋体"/>
          <w:color w:val="auto"/>
          <w:sz w:val="24"/>
          <w:szCs w:val="24"/>
        </w:rPr>
      </w:pPr>
      <w:r>
        <w:rPr>
          <w:rFonts w:hint="eastAsia" w:ascii="宋体" w:hAnsi="宋体"/>
          <w:color w:val="auto"/>
          <w:sz w:val="24"/>
          <w:szCs w:val="24"/>
        </w:rPr>
        <w:t>合同执行期间，因不可抗力致使合同无法履行，本合同自然终止，甲乙双方各自承担自己的损失，任何一方不得向对方提出任何要求。</w:t>
      </w:r>
    </w:p>
    <w:p>
      <w:pPr>
        <w:ind w:firstLine="361" w:firstLineChars="150"/>
        <w:rPr>
          <w:b/>
          <w:color w:val="auto"/>
          <w:sz w:val="24"/>
        </w:rPr>
      </w:pPr>
      <w:r>
        <w:rPr>
          <w:rFonts w:hint="eastAsia"/>
          <w:b/>
          <w:color w:val="auto"/>
          <w:sz w:val="24"/>
        </w:rPr>
        <w:t>十三</w:t>
      </w:r>
      <w:r>
        <w:rPr>
          <w:b/>
          <w:color w:val="auto"/>
          <w:sz w:val="24"/>
        </w:rPr>
        <w:t>、</w:t>
      </w:r>
      <w:r>
        <w:rPr>
          <w:rFonts w:hint="eastAsia"/>
          <w:b/>
          <w:color w:val="auto"/>
          <w:sz w:val="24"/>
        </w:rPr>
        <w:t>解决争议的方法</w:t>
      </w:r>
    </w:p>
    <w:p>
      <w:pPr>
        <w:pStyle w:val="31"/>
        <w:widowControl w:val="0"/>
        <w:autoSpaceDE w:val="0"/>
        <w:autoSpaceDN w:val="0"/>
        <w:spacing w:before="0" w:after="0" w:line="500" w:lineRule="exact"/>
        <w:ind w:firstLine="476" w:firstLineChars="200"/>
        <w:jc w:val="left"/>
        <w:rPr>
          <w:rFonts w:ascii="宋体" w:hAnsi="宋体" w:eastAsia="宋体" w:cs="宋体"/>
          <w:color w:val="auto"/>
          <w:spacing w:val="-1"/>
          <w:sz w:val="24"/>
          <w:lang w:val="en-US" w:eastAsia="zh-CN"/>
        </w:rPr>
      </w:pPr>
      <w:r>
        <w:rPr>
          <w:rFonts w:hint="eastAsia" w:ascii="宋体" w:hAnsi="宋体" w:eastAsia="宋体" w:cs="宋体"/>
          <w:color w:val="auto"/>
          <w:spacing w:val="-1"/>
          <w:sz w:val="24"/>
          <w:lang w:val="en-US" w:eastAsia="zh-CN"/>
        </w:rPr>
        <w:t>在执行本合同中发生的或与本合同有关的争端，双方应通过友好协商解决，不愿通过协商、调解解决或者协商、调解不成的，可向甲方所在地人民法院起诉。</w:t>
      </w:r>
    </w:p>
    <w:p>
      <w:pPr>
        <w:ind w:firstLine="487" w:firstLineChars="202"/>
        <w:rPr>
          <w:b/>
          <w:color w:val="auto"/>
          <w:sz w:val="24"/>
        </w:rPr>
      </w:pPr>
      <w:r>
        <w:rPr>
          <w:rFonts w:hint="eastAsia"/>
          <w:b/>
          <w:color w:val="auto"/>
          <w:sz w:val="24"/>
        </w:rPr>
        <w:t>十四</w:t>
      </w:r>
      <w:r>
        <w:rPr>
          <w:b/>
          <w:color w:val="auto"/>
          <w:sz w:val="24"/>
        </w:rPr>
        <w:t>、</w:t>
      </w:r>
      <w:r>
        <w:rPr>
          <w:rFonts w:hint="eastAsia"/>
          <w:b/>
          <w:color w:val="auto"/>
          <w:sz w:val="24"/>
        </w:rPr>
        <w:t>合同生效及其他</w:t>
      </w:r>
    </w:p>
    <w:p>
      <w:pPr>
        <w:pStyle w:val="32"/>
        <w:numPr>
          <w:ilvl w:val="1"/>
          <w:numId w:val="48"/>
        </w:numPr>
        <w:ind w:firstLine="480"/>
        <w:rPr>
          <w:color w:val="auto"/>
          <w:sz w:val="24"/>
          <w:szCs w:val="24"/>
        </w:rPr>
      </w:pPr>
      <w:r>
        <w:rPr>
          <w:rFonts w:hint="eastAsia"/>
          <w:color w:val="auto"/>
          <w:sz w:val="24"/>
          <w:szCs w:val="24"/>
        </w:rPr>
        <w:t>合同经双方法定代表人或授权委托代理人签字并加盖单位公章后生效。</w:t>
      </w:r>
    </w:p>
    <w:p>
      <w:pPr>
        <w:pStyle w:val="32"/>
        <w:numPr>
          <w:ilvl w:val="1"/>
          <w:numId w:val="48"/>
        </w:numPr>
        <w:ind w:firstLine="480"/>
        <w:rPr>
          <w:color w:val="auto"/>
          <w:sz w:val="24"/>
          <w:szCs w:val="24"/>
        </w:rPr>
      </w:pPr>
      <w:r>
        <w:rPr>
          <w:rFonts w:hint="eastAsia"/>
          <w:color w:val="auto"/>
          <w:sz w:val="24"/>
          <w:szCs w:val="24"/>
        </w:rPr>
        <w:t>合同执行中涉及采购资金和采购内容修改或补充的，须经政府采购监管部门审批，并签书面补充协议报政府采购监督管理部门备案，方可作为主合同不可分割的一部分。</w:t>
      </w:r>
    </w:p>
    <w:p>
      <w:pPr>
        <w:pStyle w:val="32"/>
        <w:numPr>
          <w:ilvl w:val="1"/>
          <w:numId w:val="48"/>
        </w:numPr>
        <w:ind w:firstLine="480"/>
        <w:rPr>
          <w:color w:val="auto"/>
          <w:sz w:val="24"/>
          <w:szCs w:val="24"/>
        </w:rPr>
      </w:pPr>
      <w:r>
        <w:rPr>
          <w:rFonts w:hint="eastAsia"/>
          <w:color w:val="auto"/>
          <w:sz w:val="24"/>
          <w:szCs w:val="24"/>
        </w:rPr>
        <w:t>本合同一式XX份，自双方签章之日起起效。甲方XX份，乙方XX份，政府采购代理机构XX份，同级财政部门备案XX份，具有同等法律效力。</w:t>
      </w:r>
    </w:p>
    <w:p>
      <w:pPr>
        <w:ind w:firstLine="487" w:firstLineChars="202"/>
        <w:rPr>
          <w:b/>
          <w:color w:val="auto"/>
          <w:sz w:val="24"/>
        </w:rPr>
      </w:pPr>
      <w:r>
        <w:rPr>
          <w:rFonts w:hint="eastAsia"/>
          <w:b/>
          <w:color w:val="auto"/>
          <w:sz w:val="24"/>
        </w:rPr>
        <w:t>十五</w:t>
      </w:r>
      <w:r>
        <w:rPr>
          <w:b/>
          <w:color w:val="auto"/>
          <w:sz w:val="24"/>
        </w:rPr>
        <w:t>、</w:t>
      </w:r>
      <w:r>
        <w:rPr>
          <w:rFonts w:hint="eastAsia"/>
          <w:b/>
          <w:color w:val="auto"/>
          <w:sz w:val="24"/>
        </w:rPr>
        <w:t>附件</w:t>
      </w:r>
    </w:p>
    <w:p>
      <w:pPr>
        <w:pStyle w:val="31"/>
        <w:widowControl w:val="0"/>
        <w:autoSpaceDE w:val="0"/>
        <w:autoSpaceDN w:val="0"/>
        <w:spacing w:before="0" w:after="0" w:line="500" w:lineRule="exact"/>
        <w:ind w:firstLine="550" w:firstLineChars="250"/>
        <w:jc w:val="left"/>
        <w:rPr>
          <w:rFonts w:ascii="宋体" w:hAnsi="宋体" w:eastAsia="宋体" w:cs="宋体"/>
          <w:color w:val="auto"/>
          <w:spacing w:val="-1"/>
          <w:sz w:val="24"/>
          <w:lang w:val="en-US" w:eastAsia="zh-CN"/>
        </w:rPr>
      </w:pPr>
      <w:r>
        <w:rPr>
          <w:rFonts w:hint="eastAsia"/>
          <w:color w:val="auto"/>
          <w:lang w:eastAsia="zh-CN"/>
        </w:rPr>
        <w:t xml:space="preserve"> </w:t>
      </w:r>
      <w:r>
        <w:rPr>
          <w:rFonts w:hint="eastAsia" w:ascii="宋体" w:hAnsi="宋体" w:eastAsia="宋体" w:cs="宋体"/>
          <w:color w:val="auto"/>
          <w:spacing w:val="-1"/>
          <w:sz w:val="24"/>
          <w:lang w:val="en-US" w:eastAsia="zh-CN"/>
        </w:rPr>
        <w:t>1．项目招标文件</w:t>
      </w:r>
    </w:p>
    <w:p>
      <w:pPr>
        <w:pStyle w:val="31"/>
        <w:widowControl w:val="0"/>
        <w:autoSpaceDE w:val="0"/>
        <w:autoSpaceDN w:val="0"/>
        <w:spacing w:before="0" w:after="0" w:line="500" w:lineRule="exact"/>
        <w:ind w:firstLine="714" w:firstLineChars="300"/>
        <w:jc w:val="left"/>
        <w:rPr>
          <w:rFonts w:ascii="宋体" w:hAnsi="宋体" w:eastAsia="宋体" w:cs="宋体"/>
          <w:color w:val="auto"/>
          <w:spacing w:val="-1"/>
          <w:sz w:val="24"/>
          <w:lang w:val="en-US" w:eastAsia="zh-CN"/>
        </w:rPr>
      </w:pPr>
      <w:r>
        <w:rPr>
          <w:rFonts w:hint="eastAsia" w:ascii="宋体" w:hAnsi="宋体" w:eastAsia="宋体" w:cs="宋体"/>
          <w:color w:val="auto"/>
          <w:spacing w:val="-1"/>
          <w:sz w:val="24"/>
          <w:lang w:val="en-US" w:eastAsia="zh-CN"/>
        </w:rPr>
        <w:t>2．项目投标文件</w:t>
      </w:r>
    </w:p>
    <w:p>
      <w:pPr>
        <w:pStyle w:val="31"/>
        <w:widowControl w:val="0"/>
        <w:autoSpaceDE w:val="0"/>
        <w:autoSpaceDN w:val="0"/>
        <w:spacing w:before="0" w:after="0" w:line="500" w:lineRule="exact"/>
        <w:ind w:firstLine="714" w:firstLineChars="300"/>
        <w:jc w:val="left"/>
        <w:rPr>
          <w:rFonts w:ascii="宋体" w:hAnsi="宋体" w:eastAsia="宋体" w:cs="宋体"/>
          <w:color w:val="auto"/>
          <w:spacing w:val="-1"/>
          <w:sz w:val="24"/>
          <w:lang w:val="en-US" w:eastAsia="zh-CN"/>
        </w:rPr>
      </w:pPr>
      <w:r>
        <w:rPr>
          <w:rFonts w:hint="eastAsia" w:ascii="宋体" w:hAnsi="宋体" w:eastAsia="宋体" w:cs="宋体"/>
          <w:color w:val="auto"/>
          <w:spacing w:val="-1"/>
          <w:sz w:val="24"/>
          <w:lang w:val="en-US" w:eastAsia="zh-CN"/>
        </w:rPr>
        <w:t>3．中标通知书</w:t>
      </w:r>
    </w:p>
    <w:p>
      <w:pPr>
        <w:pStyle w:val="31"/>
        <w:widowControl w:val="0"/>
        <w:autoSpaceDE w:val="0"/>
        <w:autoSpaceDN w:val="0"/>
        <w:spacing w:before="0" w:after="0" w:line="500" w:lineRule="exact"/>
        <w:ind w:firstLine="714" w:firstLineChars="300"/>
        <w:jc w:val="left"/>
        <w:rPr>
          <w:rFonts w:ascii="宋体" w:hAnsi="宋体"/>
          <w:color w:val="auto"/>
          <w:szCs w:val="21"/>
        </w:rPr>
      </w:pPr>
      <w:r>
        <w:rPr>
          <w:rFonts w:hint="eastAsia" w:ascii="宋体" w:hAnsi="宋体" w:eastAsia="宋体" w:cs="宋体"/>
          <w:color w:val="auto"/>
          <w:spacing w:val="-1"/>
          <w:sz w:val="24"/>
          <w:lang w:val="en-US" w:eastAsia="zh-CN"/>
        </w:rPr>
        <w:t>4．其他</w:t>
      </w:r>
    </w:p>
    <w:tbl>
      <w:tblPr>
        <w:tblStyle w:val="18"/>
        <w:tblW w:w="9962" w:type="dxa"/>
        <w:jc w:val="center"/>
        <w:tblInd w:w="0" w:type="dxa"/>
        <w:tblLayout w:type="fixed"/>
        <w:tblCellMar>
          <w:top w:w="0" w:type="dxa"/>
          <w:left w:w="108" w:type="dxa"/>
          <w:bottom w:w="0" w:type="dxa"/>
          <w:right w:w="108" w:type="dxa"/>
        </w:tblCellMar>
      </w:tblPr>
      <w:tblGrid>
        <w:gridCol w:w="4981"/>
        <w:gridCol w:w="4981"/>
      </w:tblGrid>
      <w:tr>
        <w:tblPrEx>
          <w:tblLayout w:type="fixed"/>
          <w:tblCellMar>
            <w:top w:w="0" w:type="dxa"/>
            <w:left w:w="108" w:type="dxa"/>
            <w:bottom w:w="0" w:type="dxa"/>
            <w:right w:w="108" w:type="dxa"/>
          </w:tblCellMar>
        </w:tblPrEx>
        <w:trPr>
          <w:trHeight w:val="718" w:hRule="atLeast"/>
          <w:jc w:val="center"/>
        </w:trPr>
        <w:tc>
          <w:tcPr>
            <w:tcW w:w="4981" w:type="dxa"/>
            <w:vAlign w:val="center"/>
          </w:tcPr>
          <w:p>
            <w:pPr>
              <w:pStyle w:val="30"/>
              <w:ind w:firstLine="480"/>
              <w:rPr>
                <w:color w:val="auto"/>
              </w:rPr>
            </w:pPr>
            <w:r>
              <w:rPr>
                <w:rFonts w:hint="eastAsia"/>
                <w:color w:val="auto"/>
              </w:rPr>
              <w:t>甲方：   (盖章)</w:t>
            </w:r>
          </w:p>
        </w:tc>
        <w:tc>
          <w:tcPr>
            <w:tcW w:w="4981" w:type="dxa"/>
            <w:vAlign w:val="center"/>
          </w:tcPr>
          <w:p>
            <w:pPr>
              <w:pStyle w:val="30"/>
              <w:ind w:firstLine="480"/>
              <w:rPr>
                <w:color w:val="auto"/>
              </w:rPr>
            </w:pPr>
            <w:r>
              <w:rPr>
                <w:rFonts w:hint="eastAsia"/>
                <w:color w:val="auto"/>
              </w:rPr>
              <w:t>乙方：   (盖章)</w:t>
            </w:r>
          </w:p>
        </w:tc>
      </w:tr>
      <w:tr>
        <w:tblPrEx>
          <w:tblLayout w:type="fixed"/>
          <w:tblCellMar>
            <w:top w:w="0" w:type="dxa"/>
            <w:left w:w="108" w:type="dxa"/>
            <w:bottom w:w="0" w:type="dxa"/>
            <w:right w:w="108" w:type="dxa"/>
          </w:tblCellMar>
        </w:tblPrEx>
        <w:trPr>
          <w:trHeight w:val="718" w:hRule="atLeast"/>
          <w:jc w:val="center"/>
        </w:trPr>
        <w:tc>
          <w:tcPr>
            <w:tcW w:w="4981" w:type="dxa"/>
            <w:vAlign w:val="center"/>
          </w:tcPr>
          <w:p>
            <w:pPr>
              <w:pStyle w:val="30"/>
              <w:ind w:firstLine="480"/>
              <w:rPr>
                <w:color w:val="auto"/>
              </w:rPr>
            </w:pPr>
            <w:r>
              <w:rPr>
                <w:rFonts w:hint="eastAsia"/>
                <w:color w:val="auto"/>
              </w:rPr>
              <w:t>法定代表人(授权代表)：</w:t>
            </w:r>
          </w:p>
        </w:tc>
        <w:tc>
          <w:tcPr>
            <w:tcW w:w="4981" w:type="dxa"/>
            <w:vAlign w:val="center"/>
          </w:tcPr>
          <w:p>
            <w:pPr>
              <w:pStyle w:val="30"/>
              <w:ind w:firstLine="480"/>
              <w:rPr>
                <w:color w:val="auto"/>
              </w:rPr>
            </w:pPr>
            <w:r>
              <w:rPr>
                <w:rFonts w:hint="eastAsia"/>
                <w:color w:val="auto"/>
              </w:rPr>
              <w:t>法定代表人(授权代表)：</w:t>
            </w:r>
          </w:p>
        </w:tc>
      </w:tr>
      <w:tr>
        <w:tblPrEx>
          <w:tblLayout w:type="fixed"/>
          <w:tblCellMar>
            <w:top w:w="0" w:type="dxa"/>
            <w:left w:w="108" w:type="dxa"/>
            <w:bottom w:w="0" w:type="dxa"/>
            <w:right w:w="108" w:type="dxa"/>
          </w:tblCellMar>
        </w:tblPrEx>
        <w:trPr>
          <w:trHeight w:val="718" w:hRule="atLeast"/>
          <w:jc w:val="center"/>
        </w:trPr>
        <w:tc>
          <w:tcPr>
            <w:tcW w:w="4981" w:type="dxa"/>
            <w:vAlign w:val="center"/>
          </w:tcPr>
          <w:p>
            <w:pPr>
              <w:pStyle w:val="30"/>
              <w:ind w:firstLine="480"/>
              <w:rPr>
                <w:color w:val="auto"/>
              </w:rPr>
            </w:pPr>
            <w:r>
              <w:rPr>
                <w:rFonts w:hint="eastAsia"/>
                <w:color w:val="auto"/>
              </w:rPr>
              <w:t>地址(住所)：</w:t>
            </w:r>
          </w:p>
        </w:tc>
        <w:tc>
          <w:tcPr>
            <w:tcW w:w="4981" w:type="dxa"/>
            <w:vAlign w:val="center"/>
          </w:tcPr>
          <w:p>
            <w:pPr>
              <w:pStyle w:val="30"/>
              <w:ind w:firstLine="480"/>
              <w:rPr>
                <w:color w:val="auto"/>
              </w:rPr>
            </w:pPr>
            <w:r>
              <w:rPr>
                <w:rFonts w:hint="eastAsia"/>
                <w:color w:val="auto"/>
              </w:rPr>
              <w:t>地址(住所)：</w:t>
            </w:r>
          </w:p>
        </w:tc>
      </w:tr>
      <w:tr>
        <w:tblPrEx>
          <w:tblLayout w:type="fixed"/>
          <w:tblCellMar>
            <w:top w:w="0" w:type="dxa"/>
            <w:left w:w="108" w:type="dxa"/>
            <w:bottom w:w="0" w:type="dxa"/>
            <w:right w:w="108" w:type="dxa"/>
          </w:tblCellMar>
        </w:tblPrEx>
        <w:trPr>
          <w:trHeight w:val="718" w:hRule="atLeast"/>
          <w:jc w:val="center"/>
        </w:trPr>
        <w:tc>
          <w:tcPr>
            <w:tcW w:w="4981" w:type="dxa"/>
            <w:vAlign w:val="center"/>
          </w:tcPr>
          <w:p>
            <w:pPr>
              <w:pStyle w:val="30"/>
              <w:ind w:firstLine="480"/>
              <w:rPr>
                <w:color w:val="auto"/>
              </w:rPr>
            </w:pPr>
            <w:r>
              <w:rPr>
                <w:rFonts w:hint="eastAsia"/>
                <w:color w:val="auto"/>
              </w:rPr>
              <w:t>开户银行：</w:t>
            </w:r>
          </w:p>
        </w:tc>
        <w:tc>
          <w:tcPr>
            <w:tcW w:w="4981" w:type="dxa"/>
            <w:vAlign w:val="center"/>
          </w:tcPr>
          <w:p>
            <w:pPr>
              <w:pStyle w:val="30"/>
              <w:ind w:firstLine="480"/>
              <w:rPr>
                <w:color w:val="auto"/>
              </w:rPr>
            </w:pPr>
            <w:r>
              <w:rPr>
                <w:rFonts w:hint="eastAsia"/>
                <w:color w:val="auto"/>
              </w:rPr>
              <w:t>开户银行：</w:t>
            </w:r>
          </w:p>
        </w:tc>
      </w:tr>
      <w:tr>
        <w:tblPrEx>
          <w:tblLayout w:type="fixed"/>
          <w:tblCellMar>
            <w:top w:w="0" w:type="dxa"/>
            <w:left w:w="108" w:type="dxa"/>
            <w:bottom w:w="0" w:type="dxa"/>
            <w:right w:w="108" w:type="dxa"/>
          </w:tblCellMar>
        </w:tblPrEx>
        <w:trPr>
          <w:trHeight w:val="718" w:hRule="atLeast"/>
          <w:jc w:val="center"/>
        </w:trPr>
        <w:tc>
          <w:tcPr>
            <w:tcW w:w="4981" w:type="dxa"/>
            <w:vAlign w:val="center"/>
          </w:tcPr>
          <w:p>
            <w:pPr>
              <w:pStyle w:val="30"/>
              <w:ind w:firstLine="480"/>
              <w:rPr>
                <w:color w:val="auto"/>
              </w:rPr>
            </w:pPr>
            <w:r>
              <w:rPr>
                <w:rFonts w:hint="eastAsia"/>
                <w:color w:val="auto"/>
              </w:rPr>
              <w:t>账号：</w:t>
            </w:r>
          </w:p>
        </w:tc>
        <w:tc>
          <w:tcPr>
            <w:tcW w:w="4981" w:type="dxa"/>
            <w:vAlign w:val="center"/>
          </w:tcPr>
          <w:p>
            <w:pPr>
              <w:pStyle w:val="30"/>
              <w:ind w:firstLine="480"/>
              <w:rPr>
                <w:color w:val="auto"/>
              </w:rPr>
            </w:pPr>
            <w:r>
              <w:rPr>
                <w:rFonts w:hint="eastAsia"/>
                <w:color w:val="auto"/>
              </w:rPr>
              <w:t>账号：</w:t>
            </w:r>
          </w:p>
        </w:tc>
      </w:tr>
      <w:tr>
        <w:tblPrEx>
          <w:tblLayout w:type="fixed"/>
          <w:tblCellMar>
            <w:top w:w="0" w:type="dxa"/>
            <w:left w:w="108" w:type="dxa"/>
            <w:bottom w:w="0" w:type="dxa"/>
            <w:right w:w="108" w:type="dxa"/>
          </w:tblCellMar>
        </w:tblPrEx>
        <w:trPr>
          <w:trHeight w:val="718" w:hRule="atLeast"/>
          <w:jc w:val="center"/>
        </w:trPr>
        <w:tc>
          <w:tcPr>
            <w:tcW w:w="4981" w:type="dxa"/>
            <w:vAlign w:val="center"/>
          </w:tcPr>
          <w:p>
            <w:pPr>
              <w:pStyle w:val="30"/>
              <w:ind w:firstLine="480"/>
              <w:rPr>
                <w:color w:val="auto"/>
              </w:rPr>
            </w:pPr>
            <w:r>
              <w:rPr>
                <w:rFonts w:hint="eastAsia"/>
                <w:color w:val="auto"/>
              </w:rPr>
              <w:t xml:space="preserve">电话： </w:t>
            </w:r>
          </w:p>
        </w:tc>
        <w:tc>
          <w:tcPr>
            <w:tcW w:w="4981" w:type="dxa"/>
            <w:vAlign w:val="center"/>
          </w:tcPr>
          <w:p>
            <w:pPr>
              <w:pStyle w:val="30"/>
              <w:ind w:firstLine="480"/>
              <w:rPr>
                <w:color w:val="auto"/>
              </w:rPr>
            </w:pPr>
            <w:r>
              <w:rPr>
                <w:rFonts w:hint="eastAsia"/>
                <w:color w:val="auto"/>
              </w:rPr>
              <w:t xml:space="preserve">电话： </w:t>
            </w:r>
          </w:p>
        </w:tc>
      </w:tr>
      <w:tr>
        <w:tblPrEx>
          <w:tblLayout w:type="fixed"/>
          <w:tblCellMar>
            <w:top w:w="0" w:type="dxa"/>
            <w:left w:w="108" w:type="dxa"/>
            <w:bottom w:w="0" w:type="dxa"/>
            <w:right w:w="108" w:type="dxa"/>
          </w:tblCellMar>
        </w:tblPrEx>
        <w:trPr>
          <w:trHeight w:val="724" w:hRule="atLeast"/>
          <w:jc w:val="center"/>
        </w:trPr>
        <w:tc>
          <w:tcPr>
            <w:tcW w:w="4981" w:type="dxa"/>
            <w:vAlign w:val="center"/>
          </w:tcPr>
          <w:p>
            <w:pPr>
              <w:pStyle w:val="30"/>
              <w:ind w:firstLine="480"/>
              <w:rPr>
                <w:color w:val="auto"/>
              </w:rPr>
            </w:pPr>
            <w:r>
              <w:rPr>
                <w:rFonts w:hint="eastAsia"/>
                <w:color w:val="auto"/>
              </w:rPr>
              <w:t>传真：</w:t>
            </w:r>
          </w:p>
        </w:tc>
        <w:tc>
          <w:tcPr>
            <w:tcW w:w="4981" w:type="dxa"/>
            <w:vAlign w:val="center"/>
          </w:tcPr>
          <w:p>
            <w:pPr>
              <w:pStyle w:val="30"/>
              <w:ind w:firstLine="480"/>
              <w:rPr>
                <w:color w:val="auto"/>
              </w:rPr>
            </w:pPr>
            <w:r>
              <w:rPr>
                <w:rFonts w:hint="eastAsia"/>
                <w:color w:val="auto"/>
              </w:rPr>
              <w:t>传真：</w:t>
            </w:r>
          </w:p>
        </w:tc>
      </w:tr>
      <w:tr>
        <w:tblPrEx>
          <w:tblLayout w:type="fixed"/>
          <w:tblCellMar>
            <w:top w:w="0" w:type="dxa"/>
            <w:left w:w="108" w:type="dxa"/>
            <w:bottom w:w="0" w:type="dxa"/>
            <w:right w:w="108" w:type="dxa"/>
          </w:tblCellMar>
        </w:tblPrEx>
        <w:trPr>
          <w:trHeight w:val="724" w:hRule="atLeast"/>
          <w:jc w:val="center"/>
        </w:trPr>
        <w:tc>
          <w:tcPr>
            <w:tcW w:w="4981" w:type="dxa"/>
            <w:vAlign w:val="center"/>
          </w:tcPr>
          <w:p>
            <w:pPr>
              <w:pStyle w:val="30"/>
              <w:ind w:firstLine="480"/>
              <w:rPr>
                <w:color w:val="auto"/>
              </w:rPr>
            </w:pPr>
            <w:r>
              <w:rPr>
                <w:rFonts w:hint="eastAsia"/>
                <w:color w:val="auto"/>
              </w:rPr>
              <w:t>签约日期：XX年XX月XX日</w:t>
            </w:r>
          </w:p>
        </w:tc>
        <w:tc>
          <w:tcPr>
            <w:tcW w:w="4981" w:type="dxa"/>
            <w:vAlign w:val="center"/>
          </w:tcPr>
          <w:p>
            <w:pPr>
              <w:pStyle w:val="30"/>
              <w:ind w:firstLine="480"/>
              <w:rPr>
                <w:color w:val="auto"/>
              </w:rPr>
            </w:pPr>
            <w:r>
              <w:rPr>
                <w:rFonts w:hint="eastAsia"/>
                <w:color w:val="auto"/>
              </w:rPr>
              <w:t>签约日期：XX年XX月XX日</w:t>
            </w:r>
          </w:p>
        </w:tc>
      </w:tr>
    </w:tbl>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p>
      <w:pPr>
        <w:pStyle w:val="3"/>
        <w:ind w:firstLine="0" w:firstLineChars="0"/>
        <w:rPr>
          <w:rFonts w:ascii="宋体" w:hAnsi="宋体" w:cs="宋体"/>
          <w:color w:val="auto"/>
        </w:rPr>
      </w:pPr>
    </w:p>
    <w:tbl>
      <w:tblPr>
        <w:tblStyle w:val="18"/>
        <w:tblpPr w:leftFromText="180" w:rightFromText="180" w:vertAnchor="text" w:horzAnchor="page" w:tblpX="1274" w:tblpY="460"/>
        <w:tblOverlap w:val="never"/>
        <w:tblW w:w="9400" w:type="dxa"/>
        <w:tblInd w:w="0" w:type="dxa"/>
        <w:tblLayout w:type="fixed"/>
        <w:tblCellMar>
          <w:top w:w="0" w:type="dxa"/>
          <w:left w:w="0" w:type="dxa"/>
          <w:bottom w:w="0" w:type="dxa"/>
          <w:right w:w="0" w:type="dxa"/>
        </w:tblCellMar>
      </w:tblPr>
      <w:tblGrid>
        <w:gridCol w:w="765"/>
        <w:gridCol w:w="3094"/>
        <w:gridCol w:w="2555"/>
        <w:gridCol w:w="2986"/>
      </w:tblGrid>
      <w:tr>
        <w:tblPrEx>
          <w:tblLayout w:type="fixed"/>
          <w:tblCellMar>
            <w:top w:w="0" w:type="dxa"/>
            <w:left w:w="0" w:type="dxa"/>
            <w:bottom w:w="0" w:type="dxa"/>
            <w:right w:w="0" w:type="dxa"/>
          </w:tblCellMar>
        </w:tblPrEx>
        <w:trPr>
          <w:trHeight w:val="515" w:hRule="atLeast"/>
        </w:trPr>
        <w:tc>
          <w:tcPr>
            <w:tcW w:w="765" w:type="dxa"/>
            <w:tcBorders>
              <w:top w:val="nil"/>
              <w:left w:val="nil"/>
              <w:bottom w:val="single" w:color="auto" w:sz="4" w:space="0"/>
              <w:right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附件1：</w:t>
            </w:r>
          </w:p>
        </w:tc>
        <w:tc>
          <w:tcPr>
            <w:tcW w:w="3094" w:type="dxa"/>
            <w:tcBorders>
              <w:top w:val="nil"/>
              <w:left w:val="nil"/>
              <w:bottom w:val="single" w:color="auto" w:sz="4" w:space="0"/>
              <w:right w:val="nil"/>
            </w:tcBorders>
            <w:shd w:val="clear" w:color="auto" w:fill="auto"/>
            <w:tcMar>
              <w:top w:w="15" w:type="dxa"/>
              <w:left w:w="15" w:type="dxa"/>
              <w:right w:w="15" w:type="dxa"/>
            </w:tcMar>
            <w:vAlign w:val="center"/>
          </w:tcPr>
          <w:p>
            <w:pPr>
              <w:jc w:val="center"/>
              <w:rPr>
                <w:rFonts w:hint="eastAsia" w:ascii="宋体" w:hAnsi="宋体" w:eastAsia="宋体" w:cs="宋体"/>
                <w:color w:val="auto"/>
                <w:sz w:val="22"/>
              </w:rPr>
            </w:pPr>
          </w:p>
        </w:tc>
        <w:tc>
          <w:tcPr>
            <w:tcW w:w="2555" w:type="dxa"/>
            <w:tcBorders>
              <w:top w:val="nil"/>
              <w:left w:val="nil"/>
              <w:bottom w:val="single" w:color="auto" w:sz="4" w:space="0"/>
              <w:right w:val="nil"/>
            </w:tcBorders>
            <w:shd w:val="clear" w:color="auto" w:fill="auto"/>
            <w:tcMar>
              <w:top w:w="15" w:type="dxa"/>
              <w:left w:w="15" w:type="dxa"/>
              <w:right w:w="15" w:type="dxa"/>
            </w:tcMar>
            <w:vAlign w:val="center"/>
          </w:tcPr>
          <w:p>
            <w:pPr>
              <w:jc w:val="center"/>
              <w:rPr>
                <w:rFonts w:hint="eastAsia" w:ascii="宋体" w:hAnsi="宋体" w:eastAsia="宋体" w:cs="宋体"/>
                <w:color w:val="auto"/>
                <w:sz w:val="22"/>
              </w:rPr>
            </w:pPr>
          </w:p>
        </w:tc>
        <w:tc>
          <w:tcPr>
            <w:tcW w:w="2986" w:type="dxa"/>
            <w:tcBorders>
              <w:top w:val="nil"/>
              <w:left w:val="nil"/>
              <w:bottom w:val="single" w:color="auto" w:sz="4" w:space="0"/>
              <w:right w:val="nil"/>
            </w:tcBorders>
            <w:shd w:val="clear" w:color="auto" w:fill="auto"/>
            <w:tcMar>
              <w:top w:w="15" w:type="dxa"/>
              <w:left w:w="15" w:type="dxa"/>
              <w:right w:w="15" w:type="dxa"/>
            </w:tcMar>
            <w:vAlign w:val="center"/>
          </w:tcPr>
          <w:p>
            <w:pPr>
              <w:jc w:val="center"/>
              <w:rPr>
                <w:rFonts w:hint="eastAsia" w:ascii="宋体" w:hAnsi="宋体" w:eastAsia="宋体" w:cs="宋体"/>
                <w:color w:val="auto"/>
                <w:sz w:val="22"/>
              </w:rPr>
            </w:pPr>
          </w:p>
        </w:tc>
      </w:tr>
      <w:tr>
        <w:tblPrEx>
          <w:tblLayout w:type="fixed"/>
          <w:tblCellMar>
            <w:top w:w="0" w:type="dxa"/>
            <w:left w:w="0" w:type="dxa"/>
            <w:bottom w:w="0" w:type="dxa"/>
            <w:right w:w="0" w:type="dxa"/>
          </w:tblCellMar>
        </w:tblPrEx>
        <w:trPr>
          <w:trHeight w:val="615" w:hRule="atLeast"/>
        </w:trPr>
        <w:tc>
          <w:tcPr>
            <w:tcW w:w="9400"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auto"/>
                <w:sz w:val="36"/>
                <w:szCs w:val="36"/>
              </w:rPr>
            </w:pPr>
            <w:r>
              <w:rPr>
                <w:rFonts w:hint="eastAsia" w:ascii="宋体" w:hAnsi="宋体" w:eastAsia="宋体" w:cs="宋体"/>
                <w:b/>
                <w:color w:val="auto"/>
                <w:kern w:val="0"/>
                <w:sz w:val="36"/>
                <w:szCs w:val="36"/>
                <w:lang w:bidi="ar"/>
              </w:rPr>
              <w:t>成都市双流区首批开展政府采购信用融资业务银行联系方式</w:t>
            </w:r>
          </w:p>
        </w:tc>
      </w:tr>
      <w:tr>
        <w:tblPrEx>
          <w:tblLayout w:type="fixed"/>
          <w:tblCellMar>
            <w:top w:w="0" w:type="dxa"/>
            <w:left w:w="0" w:type="dxa"/>
            <w:bottom w:w="0" w:type="dxa"/>
            <w:right w:w="0" w:type="dxa"/>
          </w:tblCellMar>
        </w:tblPrEx>
        <w:trPr>
          <w:trHeight w:val="392" w:hRule="atLeast"/>
        </w:trPr>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2"/>
              </w:rPr>
            </w:pPr>
          </w:p>
        </w:tc>
        <w:tc>
          <w:tcPr>
            <w:tcW w:w="30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2"/>
              </w:rPr>
            </w:pPr>
          </w:p>
        </w:tc>
        <w:tc>
          <w:tcPr>
            <w:tcW w:w="2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2"/>
              </w:rPr>
            </w:pPr>
          </w:p>
        </w:tc>
        <w:tc>
          <w:tcPr>
            <w:tcW w:w="29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2"/>
              </w:rPr>
            </w:pPr>
          </w:p>
        </w:tc>
      </w:tr>
      <w:tr>
        <w:tblPrEx>
          <w:tblLayout w:type="fixed"/>
          <w:tblCellMar>
            <w:top w:w="0" w:type="dxa"/>
            <w:left w:w="0" w:type="dxa"/>
            <w:bottom w:w="0" w:type="dxa"/>
            <w:right w:w="0" w:type="dxa"/>
          </w:tblCellMar>
        </w:tblPrEx>
        <w:trPr>
          <w:trHeight w:val="491" w:hRule="atLeast"/>
        </w:trPr>
        <w:tc>
          <w:tcPr>
            <w:tcW w:w="7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序号</w:t>
            </w:r>
          </w:p>
        </w:tc>
        <w:tc>
          <w:tcPr>
            <w:tcW w:w="309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银行名称</w:t>
            </w:r>
          </w:p>
        </w:tc>
        <w:tc>
          <w:tcPr>
            <w:tcW w:w="25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联系人</w:t>
            </w:r>
          </w:p>
        </w:tc>
        <w:tc>
          <w:tcPr>
            <w:tcW w:w="298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联系电话</w:t>
            </w:r>
          </w:p>
        </w:tc>
      </w:tr>
      <w:tr>
        <w:tblPrEx>
          <w:tblLayout w:type="fixed"/>
          <w:tblCellMar>
            <w:top w:w="0" w:type="dxa"/>
            <w:left w:w="0" w:type="dxa"/>
            <w:bottom w:w="0" w:type="dxa"/>
            <w:right w:w="0" w:type="dxa"/>
          </w:tblCellMar>
        </w:tblPrEx>
        <w:trPr>
          <w:trHeight w:val="549"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1</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成都银行双流支行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周慧</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18108267808</w:t>
            </w:r>
          </w:p>
        </w:tc>
      </w:tr>
      <w:tr>
        <w:tblPrEx>
          <w:tblLayout w:type="fixed"/>
          <w:tblCellMar>
            <w:top w:w="0" w:type="dxa"/>
            <w:left w:w="0" w:type="dxa"/>
            <w:bottom w:w="0" w:type="dxa"/>
            <w:right w:w="0" w:type="dxa"/>
          </w:tblCellMar>
        </w:tblPrEx>
        <w:trPr>
          <w:trHeight w:val="549"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2"/>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胡恒彬</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 xml:space="preserve">18190896900 </w:t>
            </w:r>
          </w:p>
        </w:tc>
      </w:tr>
      <w:tr>
        <w:tblPrEx>
          <w:tblLayout w:type="fixed"/>
          <w:tblCellMar>
            <w:top w:w="0" w:type="dxa"/>
            <w:left w:w="0" w:type="dxa"/>
            <w:bottom w:w="0" w:type="dxa"/>
            <w:right w:w="0" w:type="dxa"/>
          </w:tblCellMar>
        </w:tblPrEx>
        <w:trPr>
          <w:trHeight w:val="54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2</w:t>
            </w:r>
          </w:p>
        </w:tc>
        <w:tc>
          <w:tcPr>
            <w:tcW w:w="3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中国建设银行双流分行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袁俊辉</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13688076753</w:t>
            </w:r>
          </w:p>
        </w:tc>
      </w:tr>
      <w:tr>
        <w:tblPrEx>
          <w:tblLayout w:type="fixed"/>
          <w:tblCellMar>
            <w:top w:w="0" w:type="dxa"/>
            <w:left w:w="0" w:type="dxa"/>
            <w:bottom w:w="0" w:type="dxa"/>
            <w:right w:w="0" w:type="dxa"/>
          </w:tblCellMar>
        </w:tblPrEx>
        <w:trPr>
          <w:trHeight w:val="549"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3</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交通银行双流分行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吴旭睿</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18980585584</w:t>
            </w:r>
          </w:p>
        </w:tc>
      </w:tr>
      <w:tr>
        <w:tblPrEx>
          <w:tblLayout w:type="fixed"/>
          <w:tblCellMar>
            <w:top w:w="0" w:type="dxa"/>
            <w:left w:w="0" w:type="dxa"/>
            <w:bottom w:w="0" w:type="dxa"/>
            <w:right w:w="0" w:type="dxa"/>
          </w:tblCellMar>
        </w:tblPrEx>
        <w:trPr>
          <w:trHeight w:val="549"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2"/>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席梦娇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 xml:space="preserve">18284529669 </w:t>
            </w:r>
          </w:p>
        </w:tc>
      </w:tr>
      <w:tr>
        <w:tblPrEx>
          <w:tblLayout w:type="fixed"/>
          <w:tblCellMar>
            <w:top w:w="0" w:type="dxa"/>
            <w:left w:w="0" w:type="dxa"/>
            <w:bottom w:w="0" w:type="dxa"/>
            <w:right w:w="0" w:type="dxa"/>
          </w:tblCellMar>
        </w:tblPrEx>
        <w:trPr>
          <w:trHeight w:val="54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4</w:t>
            </w:r>
          </w:p>
        </w:tc>
        <w:tc>
          <w:tcPr>
            <w:tcW w:w="3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中国农业银行双流支行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徐丽</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13981781800</w:t>
            </w:r>
          </w:p>
        </w:tc>
      </w:tr>
      <w:tr>
        <w:tblPrEx>
          <w:tblLayout w:type="fixed"/>
          <w:tblCellMar>
            <w:top w:w="0" w:type="dxa"/>
            <w:left w:w="0" w:type="dxa"/>
            <w:bottom w:w="0" w:type="dxa"/>
            <w:right w:w="0" w:type="dxa"/>
          </w:tblCellMar>
        </w:tblPrEx>
        <w:trPr>
          <w:trHeight w:val="54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5</w:t>
            </w:r>
          </w:p>
        </w:tc>
        <w:tc>
          <w:tcPr>
            <w:tcW w:w="3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成都农商银行双流支行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谢薇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18581896869</w:t>
            </w:r>
          </w:p>
        </w:tc>
      </w:tr>
      <w:tr>
        <w:tblPrEx>
          <w:tblLayout w:type="fixed"/>
          <w:tblCellMar>
            <w:top w:w="0" w:type="dxa"/>
            <w:left w:w="0" w:type="dxa"/>
            <w:bottom w:w="0" w:type="dxa"/>
            <w:right w:w="0" w:type="dxa"/>
          </w:tblCellMar>
        </w:tblPrEx>
        <w:trPr>
          <w:trHeight w:val="549"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6</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中国银行双流支行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方讼之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18684003573</w:t>
            </w:r>
          </w:p>
        </w:tc>
      </w:tr>
      <w:tr>
        <w:tblPrEx>
          <w:tblLayout w:type="fixed"/>
          <w:tblCellMar>
            <w:top w:w="0" w:type="dxa"/>
            <w:left w:w="0" w:type="dxa"/>
            <w:bottom w:w="0" w:type="dxa"/>
            <w:right w:w="0" w:type="dxa"/>
          </w:tblCellMar>
        </w:tblPrEx>
        <w:trPr>
          <w:trHeight w:val="549"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2"/>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彭洋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13540664856</w:t>
            </w:r>
          </w:p>
        </w:tc>
      </w:tr>
      <w:tr>
        <w:tblPrEx>
          <w:tblLayout w:type="fixed"/>
          <w:tblCellMar>
            <w:top w:w="0" w:type="dxa"/>
            <w:left w:w="0" w:type="dxa"/>
            <w:bottom w:w="0" w:type="dxa"/>
            <w:right w:w="0" w:type="dxa"/>
          </w:tblCellMar>
        </w:tblPrEx>
        <w:trPr>
          <w:trHeight w:val="549" w:hRule="atLeast"/>
        </w:trPr>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7</w:t>
            </w:r>
          </w:p>
        </w:tc>
        <w:tc>
          <w:tcPr>
            <w:tcW w:w="309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上海银行成都双流支行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马欢</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028-67087516  17761260901</w:t>
            </w:r>
          </w:p>
        </w:tc>
      </w:tr>
      <w:tr>
        <w:tblPrEx>
          <w:tblLayout w:type="fixed"/>
          <w:tblCellMar>
            <w:top w:w="0" w:type="dxa"/>
            <w:left w:w="0" w:type="dxa"/>
            <w:bottom w:w="0" w:type="dxa"/>
            <w:right w:w="0" w:type="dxa"/>
          </w:tblCellMar>
        </w:tblPrEx>
        <w:trPr>
          <w:trHeight w:val="549"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8</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浙商银行成都双流支行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唐城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13540090509</w:t>
            </w:r>
          </w:p>
        </w:tc>
      </w:tr>
      <w:tr>
        <w:tblPrEx>
          <w:tblLayout w:type="fixed"/>
          <w:tblCellMar>
            <w:top w:w="0" w:type="dxa"/>
            <w:left w:w="0" w:type="dxa"/>
            <w:bottom w:w="0" w:type="dxa"/>
            <w:right w:w="0" w:type="dxa"/>
          </w:tblCellMar>
        </w:tblPrEx>
        <w:trPr>
          <w:trHeight w:val="549"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2"/>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艾燕</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13308183763</w:t>
            </w:r>
          </w:p>
        </w:tc>
      </w:tr>
      <w:tr>
        <w:tblPrEx>
          <w:tblLayout w:type="fixed"/>
          <w:tblCellMar>
            <w:top w:w="0" w:type="dxa"/>
            <w:left w:w="0" w:type="dxa"/>
            <w:bottom w:w="0" w:type="dxa"/>
            <w:right w:w="0" w:type="dxa"/>
          </w:tblCellMar>
        </w:tblPrEx>
        <w:trPr>
          <w:trHeight w:val="549"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9</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中国工商银行成都双流支行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邓经理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028-62580231</w:t>
            </w:r>
          </w:p>
        </w:tc>
      </w:tr>
      <w:tr>
        <w:tblPrEx>
          <w:tblLayout w:type="fixed"/>
          <w:tblCellMar>
            <w:top w:w="0" w:type="dxa"/>
            <w:left w:w="0" w:type="dxa"/>
            <w:bottom w:w="0" w:type="dxa"/>
            <w:right w:w="0" w:type="dxa"/>
          </w:tblCellMar>
        </w:tblPrEx>
        <w:trPr>
          <w:trHeight w:val="549"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2"/>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肖经理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028-85895995</w:t>
            </w:r>
          </w:p>
        </w:tc>
      </w:tr>
      <w:tr>
        <w:tblPrEx>
          <w:tblLayout w:type="fixed"/>
          <w:tblCellMar>
            <w:top w:w="0" w:type="dxa"/>
            <w:left w:w="0" w:type="dxa"/>
            <w:bottom w:w="0" w:type="dxa"/>
            <w:right w:w="0" w:type="dxa"/>
          </w:tblCellMar>
        </w:tblPrEx>
        <w:trPr>
          <w:trHeight w:val="549"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10</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中国邮政储蓄银行成都双流支行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杨建华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13981895940</w:t>
            </w:r>
          </w:p>
        </w:tc>
      </w:tr>
      <w:tr>
        <w:tblPrEx>
          <w:tblLayout w:type="fixed"/>
          <w:tblCellMar>
            <w:top w:w="0" w:type="dxa"/>
            <w:left w:w="0" w:type="dxa"/>
            <w:bottom w:w="0" w:type="dxa"/>
            <w:right w:w="0" w:type="dxa"/>
          </w:tblCellMar>
        </w:tblPrEx>
        <w:trPr>
          <w:trHeight w:val="568"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2"/>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王宇飞</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rPr>
            </w:pPr>
            <w:r>
              <w:rPr>
                <w:rFonts w:hint="eastAsia" w:ascii="宋体" w:hAnsi="宋体" w:eastAsia="宋体" w:cs="宋体"/>
                <w:color w:val="auto"/>
                <w:kern w:val="0"/>
                <w:sz w:val="22"/>
                <w:lang w:bidi="ar"/>
              </w:rPr>
              <w:t>13540385980</w:t>
            </w:r>
          </w:p>
        </w:tc>
      </w:tr>
    </w:tbl>
    <w:p>
      <w:pPr>
        <w:rPr>
          <w:rFonts w:hint="eastAsia" w:ascii="宋体" w:hAnsi="宋体" w:eastAsia="宋体" w:cs="宋体"/>
          <w:color w:val="auto"/>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KpRaYBAAA/AwAADgAAAGRycy9lMm9Eb2MueG1srVJLbtswEN0H6B0I&#10;7msqWhSGYDlIECQIULQFkhyApkiLAH/gMJZ8gfYGXXXTfc/lc2RIS07a7oJsyOHM8M28N7O6GK0h&#10;OxlBe9fS80VFiXTCd9ptW/r4cPNxSQkk7jpuvJMt3UugF+sPZ6shNLL2vTedjARBHDRDaGmfUmgY&#10;A9FLy2Hhg3QYVD5anvAZt6yLfEB0a1hdVZ/Y4GMXohcSAL3XxyBdF3ylpEhflQKZiGkp9pbKGcu5&#10;ySdbr3izjTz0Wkxt8Dd0Ybl2WPQEdc0TJ09R/wdltYgevEoL4S3zSmkhCwdkc179w+a+50EWLigO&#10;hJNM8H6w4svuWyS6a2lNieMWR3T4+ePw68/h93dSZ3mGAA1m3QfMS+OVH3HMsx/QmVmPKtp8Ix+C&#10;cRR6fxJXjomI/GlZL5cVhgTG5gfis5fvIUK6ld6SbLQ04vSKqHz3GdIxdU7J1Zy/0caUCRr3lwMx&#10;s4fl3o89ZiuNm3EitPHdHvkMOPiWOtxMSsydQ13zjsxGnI3NZOQaEC6fEhYu/WTUI9RUDKdUGE0b&#10;ldfg9btkvez9+h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IZKpRaYBAAA/AwAADgAAAAAA&#10;AAABACAAAAAeAQAAZHJzL2Uyb0RvYy54bWxQSwUGAAAAAAYABgBZAQAANgU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3CE4B"/>
    <w:multiLevelType w:val="singleLevel"/>
    <w:tmpl w:val="96B3CE4B"/>
    <w:lvl w:ilvl="0" w:tentative="0">
      <w:start w:val="1"/>
      <w:numFmt w:val="decimal"/>
      <w:suff w:val="nothing"/>
      <w:lvlText w:val="（%1）"/>
      <w:lvlJc w:val="left"/>
    </w:lvl>
  </w:abstractNum>
  <w:abstractNum w:abstractNumId="1">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426"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3">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00000015"/>
    <w:multiLevelType w:val="multilevel"/>
    <w:tmpl w:val="00000015"/>
    <w:lvl w:ilvl="0" w:tentative="0">
      <w:start w:val="1"/>
      <w:numFmt w:val="chineseCountingThousand"/>
      <w:lvlText w:val="%1、"/>
      <w:lvlJc w:val="left"/>
      <w:pPr>
        <w:ind w:left="12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6">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9">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00000029"/>
    <w:multiLevelType w:val="multilevel"/>
    <w:tmpl w:val="00000029"/>
    <w:lvl w:ilvl="0" w:tentative="0">
      <w:start w:val="1"/>
      <w:numFmt w:val="decimal"/>
      <w:lvlText w:val="%1."/>
      <w:lvlJc w:val="left"/>
      <w:pPr>
        <w:ind w:left="772"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2E"/>
    <w:multiLevelType w:val="multilevel"/>
    <w:tmpl w:val="0000002E"/>
    <w:lvl w:ilvl="0" w:tentative="0">
      <w:start w:val="1"/>
      <w:numFmt w:val="decimal"/>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5"/>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7"/>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2">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4">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3E"/>
    <w:multiLevelType w:val="multilevel"/>
    <w:tmpl w:val="0000003E"/>
    <w:lvl w:ilvl="0" w:tentative="0">
      <w:start w:val="1"/>
      <w:numFmt w:val="chineseCountingThousand"/>
      <w:suff w:val="nothing"/>
      <w:lvlText w:val="%1、"/>
      <w:lvlJc w:val="left"/>
      <w:pPr>
        <w:ind w:left="1697" w:hanging="420"/>
      </w:pPr>
      <w:rPr>
        <w:b/>
        <w:lang w:val="en-US"/>
      </w:rPr>
    </w:lvl>
    <w:lvl w:ilvl="1" w:tentative="0">
      <w:start w:val="1"/>
      <w:numFmt w:val="decimal"/>
      <w:lvlText w:val="%2、"/>
      <w:lvlJc w:val="left"/>
      <w:pPr>
        <w:ind w:left="1693" w:hanging="1125"/>
      </w:p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16">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43"/>
    <w:multiLevelType w:val="multilevel"/>
    <w:tmpl w:val="00000043"/>
    <w:lvl w:ilvl="0" w:tentative="0">
      <w:start w:val="1"/>
      <w:numFmt w:val="chineseCountingThousand"/>
      <w:lvlText w:val="%1、"/>
      <w:lvlJc w:val="left"/>
      <w:pPr>
        <w:ind w:left="1413" w:hanging="420"/>
      </w:pPr>
      <w:rPr>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18">
    <w:nsid w:val="006D27C4"/>
    <w:multiLevelType w:val="singleLevel"/>
    <w:tmpl w:val="006D27C4"/>
    <w:lvl w:ilvl="0" w:tentative="0">
      <w:start w:val="1"/>
      <w:numFmt w:val="decimal"/>
      <w:lvlText w:val="(%1)"/>
      <w:lvlJc w:val="left"/>
      <w:pPr>
        <w:tabs>
          <w:tab w:val="left" w:pos="312"/>
        </w:tabs>
      </w:pPr>
    </w:lvl>
  </w:abstractNum>
  <w:abstractNum w:abstractNumId="19">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0">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1">
    <w:nsid w:val="144C623B"/>
    <w:multiLevelType w:val="multilevel"/>
    <w:tmpl w:val="144C623B"/>
    <w:lvl w:ilvl="0" w:tentative="0">
      <w:start w:val="1"/>
      <w:numFmt w:val="chineseCountingThousand"/>
      <w:lvlText w:val="%1、"/>
      <w:lvlJc w:val="left"/>
      <w:pPr>
        <w:ind w:left="966" w:hanging="420"/>
      </w:pPr>
      <w:rPr>
        <w:b w:val="0"/>
        <w:sz w:val="28"/>
        <w:szCs w:val="28"/>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2">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3">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4">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5">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6">
    <w:nsid w:val="32732520"/>
    <w:multiLevelType w:val="multilevel"/>
    <w:tmpl w:val="32732520"/>
    <w:lvl w:ilvl="0" w:tentative="0">
      <w:start w:val="1"/>
      <w:numFmt w:val="chineseCountingThousand"/>
      <w:lvlText w:val="(%1)"/>
      <w:lvlJc w:val="left"/>
      <w:pPr>
        <w:ind w:left="966"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424055C"/>
    <w:multiLevelType w:val="multilevel"/>
    <w:tmpl w:val="3424055C"/>
    <w:lvl w:ilvl="0" w:tentative="0">
      <w:start w:val="1"/>
      <w:numFmt w:val="chineseCountingThousand"/>
      <w:lvlText w:val="%1、"/>
      <w:lvlJc w:val="left"/>
      <w:pPr>
        <w:ind w:left="988" w:hanging="420"/>
      </w:pPr>
      <w:rPr>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8">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0">
    <w:nsid w:val="4C72071B"/>
    <w:multiLevelType w:val="multilevel"/>
    <w:tmpl w:val="4C72071B"/>
    <w:lvl w:ilvl="0" w:tentative="0">
      <w:start w:val="1"/>
      <w:numFmt w:val="chineseCountingThousand"/>
      <w:lvlText w:val="%1、"/>
      <w:lvlJc w:val="left"/>
      <w:pPr>
        <w:ind w:left="986"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1">
    <w:nsid w:val="4C866FAA"/>
    <w:multiLevelType w:val="multilevel"/>
    <w:tmpl w:val="4C866FAA"/>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3">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5">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6">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7">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8">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39">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0">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1">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2">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43">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0"/>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1649"/>
    <w:rsid w:val="00347EC4"/>
    <w:rsid w:val="010E7620"/>
    <w:rsid w:val="01DA6849"/>
    <w:rsid w:val="02065589"/>
    <w:rsid w:val="028608B9"/>
    <w:rsid w:val="02B83753"/>
    <w:rsid w:val="02F3334E"/>
    <w:rsid w:val="034F039C"/>
    <w:rsid w:val="03787B58"/>
    <w:rsid w:val="05D9434D"/>
    <w:rsid w:val="061D2F9E"/>
    <w:rsid w:val="065D1003"/>
    <w:rsid w:val="066E0B08"/>
    <w:rsid w:val="06ED082B"/>
    <w:rsid w:val="075F6742"/>
    <w:rsid w:val="07A757D4"/>
    <w:rsid w:val="07F330A3"/>
    <w:rsid w:val="084C65D9"/>
    <w:rsid w:val="08616F04"/>
    <w:rsid w:val="0891727D"/>
    <w:rsid w:val="08C017C3"/>
    <w:rsid w:val="09513E1D"/>
    <w:rsid w:val="0A12640C"/>
    <w:rsid w:val="0A593C4C"/>
    <w:rsid w:val="0A850B85"/>
    <w:rsid w:val="0AB57301"/>
    <w:rsid w:val="0B295FDF"/>
    <w:rsid w:val="0B2B4281"/>
    <w:rsid w:val="0B4F730C"/>
    <w:rsid w:val="0B97479E"/>
    <w:rsid w:val="0C51439B"/>
    <w:rsid w:val="0C5C7B26"/>
    <w:rsid w:val="0C706C2E"/>
    <w:rsid w:val="0C836CE0"/>
    <w:rsid w:val="0C844E3A"/>
    <w:rsid w:val="0CC3395A"/>
    <w:rsid w:val="0CF430C5"/>
    <w:rsid w:val="0D3624BB"/>
    <w:rsid w:val="0D7753EC"/>
    <w:rsid w:val="0EBE25A7"/>
    <w:rsid w:val="113A799E"/>
    <w:rsid w:val="1228077C"/>
    <w:rsid w:val="12A11E9D"/>
    <w:rsid w:val="136842CE"/>
    <w:rsid w:val="1464091D"/>
    <w:rsid w:val="146D18B9"/>
    <w:rsid w:val="149608BA"/>
    <w:rsid w:val="14C770FB"/>
    <w:rsid w:val="15016373"/>
    <w:rsid w:val="15FF5F71"/>
    <w:rsid w:val="16192E12"/>
    <w:rsid w:val="166C7E8C"/>
    <w:rsid w:val="16B12AF5"/>
    <w:rsid w:val="17364E18"/>
    <w:rsid w:val="179254D1"/>
    <w:rsid w:val="18EB17E7"/>
    <w:rsid w:val="194716D1"/>
    <w:rsid w:val="19896FA2"/>
    <w:rsid w:val="199E3A48"/>
    <w:rsid w:val="19C00C24"/>
    <w:rsid w:val="1A5974F9"/>
    <w:rsid w:val="1ACA4F36"/>
    <w:rsid w:val="1B3201D2"/>
    <w:rsid w:val="1BF24BD0"/>
    <w:rsid w:val="1BF8453D"/>
    <w:rsid w:val="1C240EBC"/>
    <w:rsid w:val="1C28557A"/>
    <w:rsid w:val="1C7053C4"/>
    <w:rsid w:val="1CEF0893"/>
    <w:rsid w:val="1D056D54"/>
    <w:rsid w:val="1D4373B5"/>
    <w:rsid w:val="1D5427F2"/>
    <w:rsid w:val="1DE37F83"/>
    <w:rsid w:val="1DEA1774"/>
    <w:rsid w:val="1E2F34AD"/>
    <w:rsid w:val="1EB861B8"/>
    <w:rsid w:val="1F186060"/>
    <w:rsid w:val="1F592A73"/>
    <w:rsid w:val="1FB81B50"/>
    <w:rsid w:val="22106D78"/>
    <w:rsid w:val="22346933"/>
    <w:rsid w:val="224E6434"/>
    <w:rsid w:val="225135D5"/>
    <w:rsid w:val="225A307C"/>
    <w:rsid w:val="225C4391"/>
    <w:rsid w:val="22E00166"/>
    <w:rsid w:val="24FB516F"/>
    <w:rsid w:val="253F286F"/>
    <w:rsid w:val="25813131"/>
    <w:rsid w:val="25C22627"/>
    <w:rsid w:val="25FE3E65"/>
    <w:rsid w:val="26D24BAF"/>
    <w:rsid w:val="27BA4770"/>
    <w:rsid w:val="27D809A8"/>
    <w:rsid w:val="283D06C5"/>
    <w:rsid w:val="288E1D53"/>
    <w:rsid w:val="28FA1093"/>
    <w:rsid w:val="29272619"/>
    <w:rsid w:val="297C0CE8"/>
    <w:rsid w:val="2996419D"/>
    <w:rsid w:val="2A28301F"/>
    <w:rsid w:val="2A413EC4"/>
    <w:rsid w:val="2A4E5B83"/>
    <w:rsid w:val="2ADC7B2C"/>
    <w:rsid w:val="2B6A66D3"/>
    <w:rsid w:val="2BE23829"/>
    <w:rsid w:val="2BF853F5"/>
    <w:rsid w:val="2C6F54C1"/>
    <w:rsid w:val="2C7D1187"/>
    <w:rsid w:val="2C8C3397"/>
    <w:rsid w:val="2CB252D5"/>
    <w:rsid w:val="2CCF25C5"/>
    <w:rsid w:val="2D037324"/>
    <w:rsid w:val="2D110640"/>
    <w:rsid w:val="2DEF7EA5"/>
    <w:rsid w:val="2DFE49AA"/>
    <w:rsid w:val="2E672FA9"/>
    <w:rsid w:val="2F067300"/>
    <w:rsid w:val="2F3D5F59"/>
    <w:rsid w:val="2F9D0C84"/>
    <w:rsid w:val="2FBB37C1"/>
    <w:rsid w:val="300F250C"/>
    <w:rsid w:val="31815F13"/>
    <w:rsid w:val="319F45A9"/>
    <w:rsid w:val="31AE2331"/>
    <w:rsid w:val="32681542"/>
    <w:rsid w:val="32BA119E"/>
    <w:rsid w:val="33201DE8"/>
    <w:rsid w:val="332101A1"/>
    <w:rsid w:val="334743C9"/>
    <w:rsid w:val="340C5C39"/>
    <w:rsid w:val="348F5F47"/>
    <w:rsid w:val="352C300F"/>
    <w:rsid w:val="352C7DAA"/>
    <w:rsid w:val="35511F4C"/>
    <w:rsid w:val="35711A03"/>
    <w:rsid w:val="35AB6C54"/>
    <w:rsid w:val="363B0321"/>
    <w:rsid w:val="369606F2"/>
    <w:rsid w:val="36AC586B"/>
    <w:rsid w:val="37217CDE"/>
    <w:rsid w:val="37904680"/>
    <w:rsid w:val="37AE32E4"/>
    <w:rsid w:val="37B037CC"/>
    <w:rsid w:val="37B100B5"/>
    <w:rsid w:val="37D879AC"/>
    <w:rsid w:val="388B2D45"/>
    <w:rsid w:val="39321268"/>
    <w:rsid w:val="3A1376CF"/>
    <w:rsid w:val="3A432EF4"/>
    <w:rsid w:val="3A517BF4"/>
    <w:rsid w:val="3ABA6ED2"/>
    <w:rsid w:val="3B6F01BA"/>
    <w:rsid w:val="3C2563E7"/>
    <w:rsid w:val="3C7A085F"/>
    <w:rsid w:val="3CBE0B8D"/>
    <w:rsid w:val="3D071B5A"/>
    <w:rsid w:val="3D0B6682"/>
    <w:rsid w:val="3D7D10D8"/>
    <w:rsid w:val="3DD82EBE"/>
    <w:rsid w:val="3EED27AE"/>
    <w:rsid w:val="3F857C2C"/>
    <w:rsid w:val="3FF918BB"/>
    <w:rsid w:val="413F59AF"/>
    <w:rsid w:val="417D38A0"/>
    <w:rsid w:val="41B75CE0"/>
    <w:rsid w:val="42694ED9"/>
    <w:rsid w:val="43175E9D"/>
    <w:rsid w:val="432A00EF"/>
    <w:rsid w:val="433D2F4A"/>
    <w:rsid w:val="436B3EF8"/>
    <w:rsid w:val="43D43355"/>
    <w:rsid w:val="43F80822"/>
    <w:rsid w:val="44062C91"/>
    <w:rsid w:val="441A63CF"/>
    <w:rsid w:val="44422D75"/>
    <w:rsid w:val="44EF4AD0"/>
    <w:rsid w:val="450770FB"/>
    <w:rsid w:val="45125387"/>
    <w:rsid w:val="45715CDF"/>
    <w:rsid w:val="457E2E0F"/>
    <w:rsid w:val="45C224F4"/>
    <w:rsid w:val="473F7FC6"/>
    <w:rsid w:val="47707857"/>
    <w:rsid w:val="47F45212"/>
    <w:rsid w:val="484D03B0"/>
    <w:rsid w:val="489D66B0"/>
    <w:rsid w:val="48F305BB"/>
    <w:rsid w:val="49132E63"/>
    <w:rsid w:val="49611F6B"/>
    <w:rsid w:val="49E74396"/>
    <w:rsid w:val="49EF6C7C"/>
    <w:rsid w:val="4A254275"/>
    <w:rsid w:val="4B82437F"/>
    <w:rsid w:val="4B8649DD"/>
    <w:rsid w:val="4C7D55EF"/>
    <w:rsid w:val="4C8B3152"/>
    <w:rsid w:val="4D6325DB"/>
    <w:rsid w:val="4D9064D4"/>
    <w:rsid w:val="4DB82CEB"/>
    <w:rsid w:val="4DD36F2A"/>
    <w:rsid w:val="4DD7716D"/>
    <w:rsid w:val="4FB512ED"/>
    <w:rsid w:val="50B95AFB"/>
    <w:rsid w:val="51156BCD"/>
    <w:rsid w:val="512B5FA8"/>
    <w:rsid w:val="513275BC"/>
    <w:rsid w:val="514B1CC6"/>
    <w:rsid w:val="51777D94"/>
    <w:rsid w:val="518E2A69"/>
    <w:rsid w:val="51B90D97"/>
    <w:rsid w:val="51ED263B"/>
    <w:rsid w:val="52DD21FB"/>
    <w:rsid w:val="53286B7B"/>
    <w:rsid w:val="53623616"/>
    <w:rsid w:val="538C7834"/>
    <w:rsid w:val="54081E07"/>
    <w:rsid w:val="5495004F"/>
    <w:rsid w:val="549636EB"/>
    <w:rsid w:val="54966677"/>
    <w:rsid w:val="549A0412"/>
    <w:rsid w:val="54AB338C"/>
    <w:rsid w:val="553521DE"/>
    <w:rsid w:val="556A69DD"/>
    <w:rsid w:val="56FD079D"/>
    <w:rsid w:val="577F09D0"/>
    <w:rsid w:val="57850A45"/>
    <w:rsid w:val="57DB30B0"/>
    <w:rsid w:val="57FC0790"/>
    <w:rsid w:val="585B19A6"/>
    <w:rsid w:val="58716095"/>
    <w:rsid w:val="58A03A06"/>
    <w:rsid w:val="58BE7767"/>
    <w:rsid w:val="58E3588F"/>
    <w:rsid w:val="592332F1"/>
    <w:rsid w:val="59430535"/>
    <w:rsid w:val="5A7316F0"/>
    <w:rsid w:val="5A863080"/>
    <w:rsid w:val="5ACE59A9"/>
    <w:rsid w:val="5AD63FBC"/>
    <w:rsid w:val="5B113789"/>
    <w:rsid w:val="5B555F24"/>
    <w:rsid w:val="5B80486A"/>
    <w:rsid w:val="5BD81B40"/>
    <w:rsid w:val="5BE7393F"/>
    <w:rsid w:val="5C4A393C"/>
    <w:rsid w:val="5C4E29A6"/>
    <w:rsid w:val="5CAF7A7B"/>
    <w:rsid w:val="5CF46884"/>
    <w:rsid w:val="5D3612A2"/>
    <w:rsid w:val="5DBE0EF0"/>
    <w:rsid w:val="5F7314BE"/>
    <w:rsid w:val="604360ED"/>
    <w:rsid w:val="60DF24AC"/>
    <w:rsid w:val="60F51B5B"/>
    <w:rsid w:val="61016BF0"/>
    <w:rsid w:val="61464490"/>
    <w:rsid w:val="618535FC"/>
    <w:rsid w:val="61CF6086"/>
    <w:rsid w:val="61E72287"/>
    <w:rsid w:val="61EE59DD"/>
    <w:rsid w:val="621D3398"/>
    <w:rsid w:val="62862B16"/>
    <w:rsid w:val="62F470A7"/>
    <w:rsid w:val="63272757"/>
    <w:rsid w:val="638A3401"/>
    <w:rsid w:val="63CB50C0"/>
    <w:rsid w:val="644949A8"/>
    <w:rsid w:val="64B54891"/>
    <w:rsid w:val="650A58E4"/>
    <w:rsid w:val="654F794C"/>
    <w:rsid w:val="6565692B"/>
    <w:rsid w:val="656D4EF3"/>
    <w:rsid w:val="65EA5BD4"/>
    <w:rsid w:val="66BB27DC"/>
    <w:rsid w:val="680466B7"/>
    <w:rsid w:val="6826630B"/>
    <w:rsid w:val="6866715A"/>
    <w:rsid w:val="68B2574C"/>
    <w:rsid w:val="68C76E2B"/>
    <w:rsid w:val="695266DE"/>
    <w:rsid w:val="69800F4D"/>
    <w:rsid w:val="6A334662"/>
    <w:rsid w:val="6A8E1819"/>
    <w:rsid w:val="6AA45EB5"/>
    <w:rsid w:val="6AB702AA"/>
    <w:rsid w:val="6AE91B2F"/>
    <w:rsid w:val="6B387F9B"/>
    <w:rsid w:val="6B520C0F"/>
    <w:rsid w:val="6B5C5BAC"/>
    <w:rsid w:val="6C580EC2"/>
    <w:rsid w:val="6CCA1FB3"/>
    <w:rsid w:val="6CD311A6"/>
    <w:rsid w:val="6CE8253B"/>
    <w:rsid w:val="6D102E5B"/>
    <w:rsid w:val="6DA10BC4"/>
    <w:rsid w:val="6DAF4BD4"/>
    <w:rsid w:val="6DC17F8E"/>
    <w:rsid w:val="6E2329AF"/>
    <w:rsid w:val="6EB42AD4"/>
    <w:rsid w:val="6ED74654"/>
    <w:rsid w:val="6F514F62"/>
    <w:rsid w:val="6F797A03"/>
    <w:rsid w:val="6FBF60A9"/>
    <w:rsid w:val="71910A69"/>
    <w:rsid w:val="71D17C90"/>
    <w:rsid w:val="724D1453"/>
    <w:rsid w:val="72AC663A"/>
    <w:rsid w:val="72E94A7E"/>
    <w:rsid w:val="734C6819"/>
    <w:rsid w:val="73E355AF"/>
    <w:rsid w:val="742262A1"/>
    <w:rsid w:val="74F505A6"/>
    <w:rsid w:val="75020BC3"/>
    <w:rsid w:val="751107D5"/>
    <w:rsid w:val="752C5A16"/>
    <w:rsid w:val="75470323"/>
    <w:rsid w:val="761B6BAC"/>
    <w:rsid w:val="764B29BE"/>
    <w:rsid w:val="775F1B5F"/>
    <w:rsid w:val="77BF3945"/>
    <w:rsid w:val="77CA20EA"/>
    <w:rsid w:val="77DF28B6"/>
    <w:rsid w:val="77E66197"/>
    <w:rsid w:val="783F0002"/>
    <w:rsid w:val="78497463"/>
    <w:rsid w:val="789C137D"/>
    <w:rsid w:val="78A1406F"/>
    <w:rsid w:val="78F9381F"/>
    <w:rsid w:val="798079C7"/>
    <w:rsid w:val="79B0506F"/>
    <w:rsid w:val="79DC1A80"/>
    <w:rsid w:val="79E767EA"/>
    <w:rsid w:val="79EB4A61"/>
    <w:rsid w:val="7A761C72"/>
    <w:rsid w:val="7ADC0A27"/>
    <w:rsid w:val="7C260565"/>
    <w:rsid w:val="7C2F59E9"/>
    <w:rsid w:val="7DC7084D"/>
    <w:rsid w:val="7F4A0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qFormat="1" w:uiPriority="99"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6"/>
    <w:next w:val="1"/>
    <w:unhideWhenUsed/>
    <w:qFormat/>
    <w:uiPriority w:val="9"/>
    <w:pPr>
      <w:keepNext/>
      <w:keepLines/>
      <w:numPr>
        <w:ilvl w:val="1"/>
        <w:numId w:val="1"/>
      </w:numPr>
      <w:spacing w:before="260" w:after="260" w:line="360" w:lineRule="auto"/>
      <w:jc w:val="left"/>
      <w:outlineLvl w:val="1"/>
    </w:pPr>
    <w:rPr>
      <w:rFonts w:ascii="宋体" w:hAnsi="宋体" w:cs="宋体"/>
      <w:b/>
      <w:bCs/>
      <w:sz w:val="28"/>
      <w:szCs w:val="28"/>
    </w:rPr>
  </w:style>
  <w:style w:type="paragraph" w:styleId="7">
    <w:name w:val="heading 3"/>
    <w:basedOn w:val="1"/>
    <w:next w:val="1"/>
    <w:unhideWhenUsed/>
    <w:qFormat/>
    <w:uiPriority w:val="9"/>
    <w:pPr>
      <w:keepNext/>
      <w:keepLines/>
      <w:numPr>
        <w:ilvl w:val="2"/>
        <w:numId w:val="1"/>
      </w:numPr>
      <w:spacing w:line="360" w:lineRule="auto"/>
      <w:outlineLvl w:val="2"/>
    </w:pPr>
    <w:rPr>
      <w:rFonts w:ascii="宋体" w:hAnsi="宋体" w:cs="宋体"/>
      <w:b/>
      <w:bCs/>
      <w:color w:val="000000"/>
      <w:kern w:val="0"/>
      <w:sz w:val="28"/>
      <w:szCs w:val="28"/>
    </w:rPr>
  </w:style>
  <w:style w:type="paragraph" w:styleId="8">
    <w:name w:val="heading 4"/>
    <w:basedOn w:val="1"/>
    <w:next w:val="1"/>
    <w:unhideWhenUsed/>
    <w:qFormat/>
    <w:uiPriority w:val="9"/>
    <w:pPr>
      <w:keepNext/>
      <w:keepLines/>
      <w:spacing w:before="120" w:after="120" w:line="360" w:lineRule="auto"/>
      <w:jc w:val="left"/>
      <w:outlineLvl w:val="3"/>
    </w:pPr>
    <w:rPr>
      <w:rFonts w:ascii="Arial" w:hAnsi="Arial"/>
      <w:b/>
      <w:bCs/>
      <w:kern w:val="0"/>
      <w:sz w:val="28"/>
      <w:szCs w:val="28"/>
    </w:rPr>
  </w:style>
  <w:style w:type="character" w:default="1" w:styleId="19">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semiHidden/>
    <w:unhideWhenUsed/>
    <w:qFormat/>
    <w:uiPriority w:val="99"/>
    <w:pPr>
      <w:spacing w:after="120"/>
    </w:pPr>
  </w:style>
  <w:style w:type="paragraph" w:styleId="3">
    <w:name w:val="Body Text First Indent"/>
    <w:basedOn w:val="2"/>
    <w:semiHidden/>
    <w:unhideWhenUsed/>
    <w:qFormat/>
    <w:uiPriority w:val="99"/>
    <w:pPr>
      <w:ind w:firstLine="420" w:firstLineChars="100"/>
    </w:pPr>
    <w:rPr>
      <w:rFonts w:ascii="Times New Roman" w:hAnsi="Times New Roman"/>
      <w:kern w:val="0"/>
      <w:sz w:val="18"/>
      <w:szCs w:val="18"/>
    </w:rPr>
  </w:style>
  <w:style w:type="paragraph" w:styleId="6">
    <w:name w:val="Block Text"/>
    <w:basedOn w:val="1"/>
    <w:semiHidden/>
    <w:unhideWhenUsed/>
    <w:qFormat/>
    <w:uiPriority w:val="99"/>
    <w:pPr>
      <w:ind w:left="-540" w:leftChars="-257" w:right="-334" w:rightChars="-159" w:firstLine="540" w:firstLineChars="180"/>
    </w:pPr>
    <w:rPr>
      <w:rFonts w:ascii="Times New Roman" w:hAnsi="Times New Roman"/>
      <w:sz w:val="30"/>
      <w:szCs w:val="24"/>
    </w:rPr>
  </w:style>
  <w:style w:type="paragraph" w:styleId="9">
    <w:name w:val="Normal Indent"/>
    <w:basedOn w:val="1"/>
    <w:unhideWhenUsed/>
    <w:qFormat/>
    <w:uiPriority w:val="0"/>
    <w:pPr>
      <w:spacing w:after="180" w:line="307" w:lineRule="auto"/>
      <w:ind w:firstLine="420"/>
    </w:pPr>
    <w:rPr>
      <w:rFonts w:asciiTheme="minorHAnsi" w:hAnsiTheme="minorHAnsi" w:eastAsiaTheme="minorEastAsia" w:cstheme="minorBidi"/>
    </w:rPr>
  </w:style>
  <w:style w:type="paragraph" w:styleId="10">
    <w:name w:val="annotation text"/>
    <w:basedOn w:val="1"/>
    <w:qFormat/>
    <w:uiPriority w:val="0"/>
    <w:pPr>
      <w:jc w:val="left"/>
    </w:pPr>
  </w:style>
  <w:style w:type="paragraph" w:styleId="11">
    <w:name w:val="Body Text Indent"/>
    <w:basedOn w:val="1"/>
    <w:semiHidden/>
    <w:unhideWhenUsed/>
    <w:qFormat/>
    <w:uiPriority w:val="99"/>
    <w:pPr>
      <w:spacing w:after="120"/>
      <w:ind w:left="420" w:leftChars="200"/>
    </w:pPr>
    <w:rPr>
      <w:rFonts w:ascii="Times New Roman" w:hAnsi="Times New Roman"/>
      <w:kern w:val="0"/>
      <w:sz w:val="20"/>
      <w:szCs w:val="24"/>
    </w:rPr>
  </w:style>
  <w:style w:type="paragraph" w:styleId="12">
    <w:name w:val="Body Text Indent 2"/>
    <w:basedOn w:val="1"/>
    <w:unhideWhenUsed/>
    <w:qFormat/>
    <w:uiPriority w:val="99"/>
    <w:pPr>
      <w:spacing w:after="120" w:line="480" w:lineRule="auto"/>
      <w:ind w:left="420" w:leftChars="200"/>
    </w:pPr>
  </w:style>
  <w:style w:type="paragraph" w:styleId="13">
    <w:name w:val="footer"/>
    <w:basedOn w:val="1"/>
    <w:unhideWhenUsed/>
    <w:qFormat/>
    <w:uiPriority w:val="99"/>
    <w:pPr>
      <w:tabs>
        <w:tab w:val="center" w:pos="4153"/>
        <w:tab w:val="right" w:pos="8306"/>
      </w:tabs>
      <w:snapToGrid w:val="0"/>
      <w:jc w:val="left"/>
    </w:pPr>
    <w:rPr>
      <w:kern w:val="0"/>
      <w:sz w:val="18"/>
      <w:szCs w:val="18"/>
    </w:rPr>
  </w:style>
  <w:style w:type="paragraph" w:styleId="14">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16">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17">
    <w:name w:val="Normal (Web)"/>
    <w:basedOn w:val="1"/>
    <w:unhideWhenUsed/>
    <w:qFormat/>
    <w:uiPriority w:val="99"/>
    <w:pPr>
      <w:widowControl/>
      <w:spacing w:before="100" w:beforeAutospacing="1" w:after="100" w:afterAutospacing="1"/>
      <w:jc w:val="left"/>
    </w:pPr>
    <w:rPr>
      <w:rFonts w:ascii="宋体" w:hAnsi="宋体"/>
      <w:color w:val="000000"/>
      <w:kern w:val="0"/>
      <w:sz w:val="24"/>
      <w:szCs w:val="24"/>
    </w:rPr>
  </w:style>
  <w:style w:type="character" w:styleId="20">
    <w:name w:val="Hyperlink"/>
    <w:unhideWhenUsed/>
    <w:qFormat/>
    <w:uiPriority w:val="99"/>
    <w:rPr>
      <w:color w:val="0000FF"/>
      <w:u w:val="single"/>
    </w:rPr>
  </w:style>
  <w:style w:type="character" w:styleId="21">
    <w:name w:val="annotation reference"/>
    <w:basedOn w:val="19"/>
    <w:qFormat/>
    <w:uiPriority w:val="0"/>
    <w:rPr>
      <w:sz w:val="21"/>
      <w:szCs w:val="21"/>
    </w:rPr>
  </w:style>
  <w:style w:type="paragraph" w:styleId="22">
    <w:name w:val="List Paragraph"/>
    <w:basedOn w:val="1"/>
    <w:qFormat/>
    <w:uiPriority w:val="0"/>
    <w:pPr>
      <w:ind w:firstLine="420" w:firstLineChars="200"/>
    </w:pPr>
    <w:rPr>
      <w:rFonts w:eastAsiaTheme="minorEastAsia" w:cstheme="minorBidi"/>
    </w:rPr>
  </w:style>
  <w:style w:type="paragraph" w:customStyle="1" w:styleId="23">
    <w:name w:val="正文首行缩进两字符"/>
    <w:basedOn w:val="1"/>
    <w:qFormat/>
    <w:uiPriority w:val="99"/>
    <w:pPr>
      <w:spacing w:line="360" w:lineRule="auto"/>
      <w:ind w:firstLine="200" w:firstLineChars="200"/>
    </w:pPr>
    <w:rPr>
      <w:rFonts w:ascii="Times New Roman" w:hAnsi="Times New Roman"/>
      <w:szCs w:val="24"/>
    </w:rPr>
  </w:style>
  <w:style w:type="paragraph" w:customStyle="1" w:styleId="24">
    <w:name w:val="彩色列表 - 强调文字颜色 11"/>
    <w:basedOn w:val="1"/>
    <w:qFormat/>
    <w:uiPriority w:val="0"/>
    <w:pPr>
      <w:ind w:firstLine="420" w:firstLineChars="200"/>
    </w:pPr>
    <w:rPr>
      <w:rFonts w:eastAsiaTheme="minorEastAsia" w:cstheme="minorBidi"/>
    </w:rPr>
  </w:style>
  <w:style w:type="paragraph" w:customStyle="1" w:styleId="25">
    <w:name w:val="列出段落2"/>
    <w:basedOn w:val="1"/>
    <w:qFormat/>
    <w:uiPriority w:val="99"/>
    <w:pPr>
      <w:ind w:firstLine="420" w:firstLineChars="200"/>
    </w:pPr>
  </w:style>
  <w:style w:type="paragraph" w:customStyle="1" w:styleId="26">
    <w:name w:val="列出段落1"/>
    <w:basedOn w:val="1"/>
    <w:qFormat/>
    <w:uiPriority w:val="34"/>
    <w:pPr>
      <w:ind w:firstLine="420" w:firstLineChars="200"/>
    </w:pPr>
  </w:style>
  <w:style w:type="paragraph" w:customStyle="1" w:styleId="27">
    <w:name w:val="样式"/>
    <w:qFormat/>
    <w:uiPriority w:val="0"/>
    <w:pPr>
      <w:widowControl w:val="0"/>
      <w:autoSpaceDE w:val="0"/>
      <w:autoSpaceDN w:val="0"/>
      <w:adjustRightInd w:val="0"/>
      <w:spacing w:after="200" w:line="276" w:lineRule="auto"/>
    </w:pPr>
    <w:rPr>
      <w:rFonts w:ascii="宋体" w:hAnsi="宋体" w:eastAsia="宋体" w:cs="宋体"/>
      <w:kern w:val="0"/>
      <w:sz w:val="24"/>
      <w:szCs w:val="24"/>
      <w:lang w:val="en-US" w:eastAsia="zh-CN" w:bidi="ar-SA"/>
    </w:rPr>
  </w:style>
  <w:style w:type="paragraph" w:customStyle="1" w:styleId="28">
    <w:name w:val="表格"/>
    <w:basedOn w:val="1"/>
    <w:qFormat/>
    <w:uiPriority w:val="99"/>
    <w:pPr>
      <w:spacing w:line="400" w:lineRule="exact"/>
    </w:pPr>
    <w:rPr>
      <w:rFonts w:ascii="Times New Roman" w:hAnsi="Times New Roman"/>
      <w:sz w:val="24"/>
      <w:szCs w:val="24"/>
    </w:rPr>
  </w:style>
  <w:style w:type="paragraph" w:customStyle="1" w:styleId="29">
    <w:name w:val="Default"/>
    <w:qFormat/>
    <w:uiPriority w:val="99"/>
    <w:pPr>
      <w:widowControl w:val="0"/>
      <w:autoSpaceDE w:val="0"/>
      <w:autoSpaceDN w:val="0"/>
      <w:adjustRightInd w:val="0"/>
      <w:spacing w:after="200" w:line="276" w:lineRule="auto"/>
    </w:pPr>
    <w:rPr>
      <w:rFonts w:ascii="宋体" w:hAnsi="Calibri" w:eastAsia="宋体" w:cs="宋体"/>
      <w:color w:val="000000"/>
      <w:kern w:val="0"/>
      <w:sz w:val="24"/>
      <w:szCs w:val="24"/>
      <w:lang w:val="en-US" w:eastAsia="zh-CN" w:bidi="ar-SA"/>
    </w:rPr>
  </w:style>
  <w:style w:type="paragraph" w:customStyle="1" w:styleId="30">
    <w:name w:val="01、普通正文"/>
    <w:basedOn w:val="1"/>
    <w:qFormat/>
    <w:uiPriority w:val="0"/>
    <w:pPr>
      <w:tabs>
        <w:tab w:val="left" w:pos="0"/>
      </w:tabs>
      <w:wordWrap w:val="0"/>
      <w:topLinePunct/>
      <w:spacing w:after="0" w:line="440" w:lineRule="exact"/>
      <w:ind w:firstLine="723" w:firstLineChars="200"/>
    </w:pPr>
    <w:rPr>
      <w:rFonts w:ascii="宋体" w:hAnsi="宋体"/>
      <w:snapToGrid w:val="0"/>
      <w:sz w:val="24"/>
    </w:rPr>
  </w:style>
  <w:style w:type="paragraph" w:customStyle="1" w:styleId="31">
    <w:name w:val="Normal_59"/>
    <w:qFormat/>
    <w:uiPriority w:val="99"/>
    <w:pPr>
      <w:spacing w:before="120" w:after="240" w:line="276" w:lineRule="auto"/>
      <w:jc w:val="both"/>
    </w:pPr>
    <w:rPr>
      <w:rFonts w:ascii="Times New Roman" w:hAnsi="Times New Roman" w:eastAsia="Calibri" w:cs="Times New Roman"/>
      <w:kern w:val="0"/>
      <w:sz w:val="22"/>
      <w:szCs w:val="22"/>
      <w:lang w:val="ru-RU" w:eastAsia="en-US" w:bidi="ar-SA"/>
    </w:rPr>
  </w:style>
  <w:style w:type="paragraph" w:customStyle="1" w:styleId="32">
    <w:name w:val="05、“(一)”正文三级标题"/>
    <w:basedOn w:val="1"/>
    <w:qFormat/>
    <w:uiPriority w:val="0"/>
    <w:pPr>
      <w:tabs>
        <w:tab w:val="left" w:pos="0"/>
      </w:tabs>
      <w:wordWrap w:val="0"/>
      <w:topLinePunct/>
      <w:spacing w:after="0" w:line="240" w:lineRule="auto"/>
      <w:ind w:left="1693" w:firstLine="803" w:firstLineChars="200"/>
    </w:pPr>
    <w:rPr>
      <w:rFonts w:ascii="宋体" w:hAnsi="宋体"/>
    </w:rPr>
  </w:style>
  <w:style w:type="paragraph" w:customStyle="1" w:styleId="33">
    <w:name w:val="02、首行缩进2字符正文"/>
    <w:basedOn w:val="1"/>
    <w:qFormat/>
    <w:uiPriority w:val="0"/>
    <w:pPr>
      <w:tabs>
        <w:tab w:val="left" w:pos="0"/>
      </w:tabs>
      <w:wordWrap w:val="0"/>
      <w:topLinePunct/>
      <w:spacing w:after="0" w:line="240" w:lineRule="auto"/>
      <w:ind w:firstLine="480" w:firstLineChars="200"/>
    </w:pPr>
    <w:rPr>
      <w:rFonts w:ascii="宋体" w:hAnsi="宋体"/>
    </w:rPr>
  </w:style>
  <w:style w:type="paragraph" w:customStyle="1" w:styleId="34">
    <w:name w:val="00、封面正文(与其他内容无关的格式)"/>
    <w:basedOn w:val="1"/>
    <w:qFormat/>
    <w:uiPriority w:val="0"/>
    <w:pPr>
      <w:tabs>
        <w:tab w:val="left" w:pos="0"/>
      </w:tabs>
      <w:spacing w:after="0" w:line="240" w:lineRule="auto"/>
    </w:pPr>
    <w:rPr>
      <w:rFonts w:ascii="宋体" w:hAnsi="宋体"/>
    </w:rPr>
  </w:style>
  <w:style w:type="character" w:customStyle="1" w:styleId="35">
    <w:name w:val="标题 3 Char Char Char"/>
    <w:qFormat/>
    <w:uiPriority w:val="0"/>
    <w:rPr>
      <w:rFonts w:hint="eastAsia" w:ascii="宋体" w:hAnsi="宋体" w:eastAsia="宋体"/>
      <w:b/>
      <w:kern w:val="2"/>
      <w:sz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潘磊</cp:lastModifiedBy>
  <cp:lastPrinted>2021-09-03T06:24:10Z</cp:lastPrinted>
  <dcterms:modified xsi:type="dcterms:W3CDTF">2021-09-03T06:25:58Z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