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highlight w:val="none"/>
        </w:rPr>
      </w:pPr>
      <w:r>
        <w:rPr>
          <w:rFonts w:hint="eastAsia" w:ascii="宋体" w:hAnsi="宋体" w:eastAsia="宋体" w:cs="宋体"/>
          <w:spacing w:val="42"/>
          <w:sz w:val="130"/>
          <w:szCs w:val="130"/>
          <w:highlight w:val="none"/>
        </w:rPr>
        <w:t>招 标 文 件</w:t>
      </w:r>
    </w:p>
    <w:p>
      <w:pPr>
        <w:spacing w:line="360" w:lineRule="auto"/>
        <w:jc w:val="center"/>
        <w:rPr>
          <w:rFonts w:hint="eastAsia" w:ascii="宋体" w:hAnsi="宋体" w:eastAsia="宋体" w:cs="宋体"/>
          <w:sz w:val="32"/>
          <w:szCs w:val="32"/>
          <w:highlight w:val="none"/>
        </w:rPr>
      </w:pPr>
    </w:p>
    <w:p>
      <w:pPr>
        <w:spacing w:line="360" w:lineRule="auto"/>
        <w:jc w:val="center"/>
        <w:rPr>
          <w:rFonts w:hint="eastAsia" w:ascii="宋体" w:hAnsi="宋体" w:eastAsia="宋体" w:cs="宋体"/>
          <w:sz w:val="32"/>
          <w:szCs w:val="32"/>
          <w:highlight w:val="none"/>
        </w:rPr>
      </w:pPr>
    </w:p>
    <w:p>
      <w:pPr>
        <w:spacing w:line="360" w:lineRule="auto"/>
        <w:rPr>
          <w:rFonts w:hint="eastAsia" w:ascii="宋体" w:hAnsi="宋体" w:eastAsia="宋体" w:cs="宋体"/>
          <w:szCs w:val="22"/>
          <w:highlight w:val="none"/>
        </w:rPr>
      </w:pP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项目名称：</w:t>
      </w:r>
      <w:r>
        <w:rPr>
          <w:rFonts w:hint="eastAsia" w:ascii="宋体" w:hAnsi="宋体" w:eastAsia="宋体" w:cs="宋体"/>
          <w:sz w:val="32"/>
          <w:szCs w:val="32"/>
          <w:highlight w:val="none"/>
          <w:lang w:eastAsia="zh-CN"/>
        </w:rPr>
        <w:t>成都市新都区人民政府三河街道办事处金河湾安置小区物业管理服务采购项目</w:t>
      </w: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项目编号：</w:t>
      </w:r>
      <w:r>
        <w:rPr>
          <w:rFonts w:hint="eastAsia" w:ascii="宋体" w:hAnsi="宋体" w:eastAsia="宋体" w:cs="宋体"/>
          <w:sz w:val="32"/>
          <w:szCs w:val="32"/>
          <w:highlight w:val="none"/>
          <w:lang w:eastAsia="zh-CN"/>
        </w:rPr>
        <w:t>新都政采（2021）A0046号</w:t>
      </w:r>
    </w:p>
    <w:p>
      <w:pPr>
        <w:spacing w:line="360" w:lineRule="auto"/>
        <w:ind w:firstLine="1280" w:firstLineChars="400"/>
        <w:rPr>
          <w:rFonts w:hint="eastAsia" w:ascii="宋体" w:hAnsi="宋体" w:eastAsia="宋体" w:cs="宋体"/>
          <w:sz w:val="32"/>
          <w:szCs w:val="32"/>
          <w:highlight w:val="none"/>
        </w:rPr>
      </w:pPr>
    </w:p>
    <w:p>
      <w:pPr>
        <w:spacing w:line="360" w:lineRule="auto"/>
        <w:ind w:firstLine="1256" w:firstLineChars="349"/>
        <w:rPr>
          <w:rFonts w:hint="eastAsia" w:ascii="宋体" w:hAnsi="宋体" w:eastAsia="宋体" w:cs="宋体"/>
          <w:spacing w:val="20"/>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lang w:eastAsia="zh-CN"/>
        </w:rPr>
        <w:t>成都市新都区人民政府三河街道办事处</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共同编制</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二〇二一年</w:t>
      </w:r>
      <w:r>
        <w:rPr>
          <w:rFonts w:hint="eastAsia" w:ascii="宋体" w:hAnsi="宋体" w:eastAsia="宋体" w:cs="宋体"/>
          <w:sz w:val="32"/>
          <w:szCs w:val="32"/>
          <w:highlight w:val="none"/>
          <w:lang w:eastAsia="zh-CN"/>
        </w:rPr>
        <w:t>九</w:t>
      </w:r>
      <w:r>
        <w:rPr>
          <w:rFonts w:hint="eastAsia" w:ascii="宋体" w:hAnsi="宋体" w:eastAsia="宋体" w:cs="宋体"/>
          <w:sz w:val="32"/>
          <w:szCs w:val="32"/>
          <w:highlight w:val="none"/>
        </w:rPr>
        <w:t>月</w:t>
      </w:r>
    </w:p>
    <w:p>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pPr>
        <w:spacing w:line="360" w:lineRule="auto"/>
        <w:jc w:val="center"/>
        <w:rPr>
          <w:rFonts w:ascii="宋体" w:hAnsi="宋体" w:eastAsia="宋体" w:cs="Times New Roman"/>
          <w:b/>
          <w:sz w:val="36"/>
          <w:szCs w:val="22"/>
          <w:highlight w:val="none"/>
        </w:rPr>
      </w:pPr>
      <w:bookmarkStart w:id="0" w:name="_Toc101247312"/>
      <w:bookmarkStart w:id="1" w:name="_Toc101234248"/>
      <w:bookmarkStart w:id="2" w:name="_Toc101328520"/>
      <w:bookmarkStart w:id="3" w:name="_Toc148505181"/>
      <w:r>
        <w:rPr>
          <w:rFonts w:hint="eastAsia" w:ascii="宋体" w:hAnsi="宋体" w:eastAsia="宋体" w:cs="Times New Roman"/>
          <w:b/>
          <w:sz w:val="32"/>
          <w:szCs w:val="32"/>
          <w:highlight w:val="none"/>
        </w:rPr>
        <w:t>目 录</w:t>
      </w:r>
    </w:p>
    <w:p>
      <w:pPr>
        <w:pStyle w:val="8"/>
        <w:tabs>
          <w:tab w:val="right" w:leader="dot" w:pos="8958"/>
        </w:tabs>
      </w:pPr>
      <w:r>
        <w:rPr>
          <w:rFonts w:hint="eastAsia" w:ascii="宋体" w:hAnsi="宋体" w:eastAsia="宋体" w:cs="宋体"/>
          <w:bCs/>
          <w:caps/>
          <w:kern w:val="2"/>
          <w:sz w:val="20"/>
          <w:szCs w:val="20"/>
          <w:highlight w:val="none"/>
          <w:lang w:val="en-US" w:eastAsia="zh-CN" w:bidi="ar-SA"/>
        </w:rPr>
        <w:fldChar w:fldCharType="begin"/>
      </w:r>
      <w:r>
        <w:rPr>
          <w:rFonts w:hint="eastAsia" w:ascii="宋体" w:hAnsi="宋体" w:eastAsia="宋体" w:cs="宋体"/>
          <w:bCs/>
          <w:caps/>
          <w:smallCaps/>
          <w:kern w:val="2"/>
          <w:sz w:val="20"/>
          <w:szCs w:val="20"/>
          <w:highlight w:val="none"/>
          <w:lang w:val="en-US" w:eastAsia="zh-CN" w:bidi="ar-SA"/>
        </w:rPr>
        <w:instrText xml:space="preserve"> TOC \o "1-2" \h \z \u </w:instrText>
      </w:r>
      <w:r>
        <w:rPr>
          <w:rFonts w:hint="eastAsia" w:ascii="宋体" w:hAnsi="宋体" w:eastAsia="宋体" w:cs="宋体"/>
          <w:bCs/>
          <w:caps/>
          <w:kern w:val="2"/>
          <w:sz w:val="20"/>
          <w:szCs w:val="20"/>
          <w:highlight w:val="none"/>
          <w:lang w:val="en-US" w:eastAsia="zh-CN" w:bidi="ar-SA"/>
        </w:rPr>
        <w:fldChar w:fldCharType="separate"/>
      </w:r>
      <w:r>
        <w:rPr>
          <w:rFonts w:hint="eastAsia" w:ascii="宋体" w:hAnsi="宋体" w:eastAsia="宋体" w:cs="宋体"/>
          <w:bCs/>
          <w:caps/>
          <w:kern w:val="2"/>
          <w:szCs w:val="20"/>
          <w:highlight w:val="none"/>
          <w:lang w:val="en-US" w:eastAsia="zh-CN" w:bidi="ar-SA"/>
        </w:rPr>
        <w:fldChar w:fldCharType="begin"/>
      </w:r>
      <w:r>
        <w:rPr>
          <w:rFonts w:hint="eastAsia" w:ascii="宋体" w:hAnsi="宋体" w:eastAsia="宋体" w:cs="宋体"/>
          <w:bCs/>
          <w:caps/>
          <w:kern w:val="2"/>
          <w:szCs w:val="20"/>
          <w:highlight w:val="none"/>
          <w:lang w:val="en-US" w:eastAsia="zh-CN" w:bidi="ar-SA"/>
        </w:rPr>
        <w:instrText xml:space="preserve"> HYPERLINK \l _Toc13230 </w:instrText>
      </w:r>
      <w:r>
        <w:rPr>
          <w:rFonts w:hint="eastAsia" w:ascii="宋体" w:hAnsi="宋体" w:eastAsia="宋体" w:cs="宋体"/>
          <w:bCs/>
          <w:caps/>
          <w:kern w:val="2"/>
          <w:szCs w:val="20"/>
          <w:highlight w:val="none"/>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highlight w:val="none"/>
        </w:rPr>
        <w:t>投标邀请</w:t>
      </w:r>
      <w:r>
        <w:tab/>
      </w:r>
      <w:r>
        <w:fldChar w:fldCharType="begin"/>
      </w:r>
      <w:r>
        <w:instrText xml:space="preserve"> PAGEREF _Toc13230 \h </w:instrText>
      </w:r>
      <w:r>
        <w:fldChar w:fldCharType="separate"/>
      </w:r>
      <w:r>
        <w:t>3</w:t>
      </w:r>
      <w:r>
        <w:fldChar w:fldCharType="end"/>
      </w:r>
      <w:r>
        <w:rPr>
          <w:rFonts w:hint="eastAsia" w:ascii="宋体" w:hAnsi="宋体" w:eastAsia="宋体" w:cs="宋体"/>
          <w:bCs/>
          <w:caps/>
          <w:kern w:val="2"/>
          <w:szCs w:val="20"/>
          <w:highlight w:val="none"/>
          <w:lang w:val="en-US" w:eastAsia="zh-CN" w:bidi="ar-SA"/>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_Toc6398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highlight w:val="none"/>
        </w:rPr>
        <w:t>投标人须知</w:t>
      </w:r>
      <w:r>
        <w:tab/>
      </w:r>
      <w:r>
        <w:fldChar w:fldCharType="begin"/>
      </w:r>
      <w:r>
        <w:instrText xml:space="preserve"> PAGEREF _Toc6398 \h </w:instrText>
      </w:r>
      <w:r>
        <w:fldChar w:fldCharType="separate"/>
      </w:r>
      <w:r>
        <w:t>7</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_Toc15747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highlight w:val="none"/>
        </w:rPr>
        <w:t>投标人须知前附表</w:t>
      </w:r>
      <w:r>
        <w:tab/>
      </w:r>
      <w:r>
        <w:fldChar w:fldCharType="begin"/>
      </w:r>
      <w:r>
        <w:instrText xml:space="preserve"> PAGEREF _Toc15747 \h </w:instrText>
      </w:r>
      <w:r>
        <w:fldChar w:fldCharType="separate"/>
      </w:r>
      <w:r>
        <w:t>7</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_Toc26247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highlight w:val="none"/>
        </w:rPr>
        <w:t>总则</w:t>
      </w:r>
      <w:r>
        <w:tab/>
      </w:r>
      <w:r>
        <w:fldChar w:fldCharType="begin"/>
      </w:r>
      <w:r>
        <w:instrText xml:space="preserve"> PAGEREF _Toc26247 \h </w:instrText>
      </w:r>
      <w:r>
        <w:fldChar w:fldCharType="separate"/>
      </w:r>
      <w:r>
        <w:t>9</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_Toc11249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highlight w:val="none"/>
        </w:rPr>
        <w:t>招标文件</w:t>
      </w:r>
      <w:r>
        <w:tab/>
      </w:r>
      <w:r>
        <w:fldChar w:fldCharType="begin"/>
      </w:r>
      <w:r>
        <w:instrText xml:space="preserve"> PAGEREF _Toc11249 \h </w:instrText>
      </w:r>
      <w:r>
        <w:fldChar w:fldCharType="separate"/>
      </w:r>
      <w:r>
        <w:t>11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_Toc19905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highlight w:val="none"/>
        </w:rPr>
        <w:t>投标文件</w:t>
      </w:r>
      <w:r>
        <w:tab/>
      </w:r>
      <w:r>
        <w:fldChar w:fldCharType="begin"/>
      </w:r>
      <w:r>
        <w:instrText xml:space="preserve"> PAGEREF _Toc19905 \h </w:instrText>
      </w:r>
      <w:r>
        <w:fldChar w:fldCharType="separate"/>
      </w:r>
      <w:r>
        <w:t>12</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_Toc14296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highlight w:val="none"/>
        </w:rPr>
        <w:t>开标、资格审查、评标和中标</w:t>
      </w:r>
      <w:r>
        <w:tab/>
      </w:r>
      <w:r>
        <w:fldChar w:fldCharType="begin"/>
      </w:r>
      <w:r>
        <w:instrText xml:space="preserve"> PAGEREF _Toc14296 \h </w:instrText>
      </w:r>
      <w:r>
        <w:fldChar w:fldCharType="separate"/>
      </w:r>
      <w:r>
        <w:t>18</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_Toc23021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highlight w:val="none"/>
        </w:rPr>
        <w:t>签订及履行合同和验收</w:t>
      </w:r>
      <w:r>
        <w:tab/>
      </w:r>
      <w:r>
        <w:fldChar w:fldCharType="begin"/>
      </w:r>
      <w:r>
        <w:instrText xml:space="preserve"> PAGEREF _Toc23021 \h </w:instrText>
      </w:r>
      <w:r>
        <w:fldChar w:fldCharType="separate"/>
      </w:r>
      <w:r>
        <w:t>20</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_Toc9677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highlight w:val="none"/>
        </w:rPr>
        <w:t>投标纪律要求</w:t>
      </w:r>
      <w:r>
        <w:tab/>
      </w:r>
      <w:r>
        <w:fldChar w:fldCharType="begin"/>
      </w:r>
      <w:r>
        <w:instrText xml:space="preserve"> PAGEREF _Toc9677 \h </w:instrText>
      </w:r>
      <w:r>
        <w:fldChar w:fldCharType="separate"/>
      </w:r>
      <w:r>
        <w:t>21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_Toc29248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highlight w:val="none"/>
        </w:rPr>
        <w:t>询问、质疑和投诉</w:t>
      </w:r>
      <w:r>
        <w:tab/>
      </w:r>
      <w:r>
        <w:fldChar w:fldCharType="begin"/>
      </w:r>
      <w:r>
        <w:instrText xml:space="preserve"> PAGEREF _Toc29248 \h </w:instrText>
      </w:r>
      <w:r>
        <w:fldChar w:fldCharType="separate"/>
      </w:r>
      <w:r>
        <w:t>23</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_Toc26974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highlight w:val="none"/>
        </w:rPr>
        <w:t>中小企业政府采购信用融资</w:t>
      </w:r>
      <w:r>
        <w:tab/>
      </w:r>
      <w:r>
        <w:fldChar w:fldCharType="begin"/>
      </w:r>
      <w:r>
        <w:instrText xml:space="preserve"> PAGEREF _Toc26974 \h </w:instrText>
      </w:r>
      <w:r>
        <w:fldChar w:fldCharType="separate"/>
      </w:r>
      <w:r>
        <w:t>25</w:t>
      </w:r>
      <w:r>
        <w:fldChar w:fldCharType="end"/>
      </w:r>
      <w:r>
        <w:rPr>
          <w:rFonts w:hint="eastAsia" w:ascii="宋体" w:hAnsi="宋体" w:eastAsia="宋体" w:cs="宋体"/>
          <w:szCs w:val="22"/>
          <w:highlight w:val="none"/>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_Toc26772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highlight w:val="none"/>
        </w:rPr>
        <w:t>投标文件格式</w:t>
      </w:r>
      <w:r>
        <w:tab/>
      </w:r>
      <w:r>
        <w:fldChar w:fldCharType="begin"/>
      </w:r>
      <w:r>
        <w:instrText xml:space="preserve"> PAGEREF _Toc26772 \h </w:instrText>
      </w:r>
      <w:r>
        <w:fldChar w:fldCharType="separate"/>
      </w:r>
      <w:r>
        <w:t>26</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_Toc3956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highlight w:val="none"/>
        </w:rPr>
        <w:t>投标文件封面格式</w:t>
      </w:r>
      <w:r>
        <w:tab/>
      </w:r>
      <w:r>
        <w:fldChar w:fldCharType="begin"/>
      </w:r>
      <w:r>
        <w:instrText xml:space="preserve"> PAGEREF _Toc3956 \h </w:instrText>
      </w:r>
      <w:r>
        <w:fldChar w:fldCharType="separate"/>
      </w:r>
      <w:r>
        <w:t>26</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_Toc30394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highlight w:val="none"/>
        </w:rPr>
        <w:t>资格响应文件</w:t>
      </w:r>
      <w:r>
        <w:tab/>
      </w:r>
      <w:r>
        <w:fldChar w:fldCharType="begin"/>
      </w:r>
      <w:r>
        <w:instrText xml:space="preserve"> PAGEREF _Toc30394 \h </w:instrText>
      </w:r>
      <w:r>
        <w:fldChar w:fldCharType="separate"/>
      </w:r>
      <w:r>
        <w:t>27</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_Toc4327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highlight w:val="none"/>
        </w:rPr>
        <w:t>商务技术响应文件</w:t>
      </w:r>
      <w:r>
        <w:tab/>
      </w:r>
      <w:r>
        <w:fldChar w:fldCharType="begin"/>
      </w:r>
      <w:r>
        <w:instrText xml:space="preserve"> PAGEREF _Toc4327 \h </w:instrText>
      </w:r>
      <w:r>
        <w:fldChar w:fldCharType="separate"/>
      </w:r>
      <w:r>
        <w:t>33</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_Toc26448 </w:instrText>
      </w:r>
      <w:r>
        <w:rPr>
          <w:rFonts w:hint="eastAsia" w:ascii="宋体" w:hAnsi="宋体" w:eastAsia="宋体" w:cs="宋体"/>
          <w:szCs w:val="22"/>
          <w:highlight w:val="none"/>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highlight w:val="none"/>
        </w:rPr>
        <w:t>报价</w:t>
      </w:r>
      <w:r>
        <w:rPr>
          <w:rFonts w:hint="eastAsia" w:ascii="宋体" w:hAnsi="宋体" w:eastAsia="宋体" w:cs="Times New Roman"/>
          <w:bCs/>
          <w:szCs w:val="28"/>
          <w:highlight w:val="none"/>
        </w:rPr>
        <w:t>要求</w:t>
      </w:r>
      <w:r>
        <w:rPr>
          <w:rFonts w:hint="eastAsia" w:ascii="宋体" w:hAnsi="宋体" w:eastAsia="宋体" w:cs="Times New Roman"/>
          <w:szCs w:val="22"/>
          <w:highlight w:val="none"/>
        </w:rPr>
        <w:t>响应文件</w:t>
      </w:r>
      <w:r>
        <w:tab/>
      </w:r>
      <w:r>
        <w:fldChar w:fldCharType="begin"/>
      </w:r>
      <w:r>
        <w:instrText xml:space="preserve"> PAGEREF _Toc26448 \h </w:instrText>
      </w:r>
      <w:r>
        <w:fldChar w:fldCharType="separate"/>
      </w:r>
      <w:r>
        <w:t>39</w:t>
      </w:r>
      <w:r>
        <w:fldChar w:fldCharType="end"/>
      </w:r>
      <w:r>
        <w:rPr>
          <w:rFonts w:hint="eastAsia" w:ascii="宋体" w:hAnsi="宋体" w:eastAsia="宋体" w:cs="宋体"/>
          <w:szCs w:val="22"/>
          <w:highlight w:val="none"/>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_Toc30329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highlight w:val="none"/>
        </w:rPr>
        <w:t>招标项目技术、服务、商务及其他要求</w:t>
      </w:r>
      <w:r>
        <w:tab/>
      </w:r>
      <w:r>
        <w:fldChar w:fldCharType="begin"/>
      </w:r>
      <w:r>
        <w:instrText xml:space="preserve"> PAGEREF _Toc30329 \h </w:instrText>
      </w:r>
      <w:r>
        <w:fldChar w:fldCharType="separate"/>
      </w:r>
      <w:r>
        <w:t>41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_Toc20034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4.1 </w:t>
      </w:r>
      <w:r>
        <w:rPr>
          <w:rFonts w:hint="eastAsia" w:ascii="宋体" w:hAnsi="宋体" w:eastAsia="宋体" w:cs="宋体"/>
          <w:bCs/>
          <w:kern w:val="2"/>
          <w:szCs w:val="28"/>
          <w:highlight w:val="none"/>
          <w:lang w:val="en-US" w:eastAsia="zh-CN" w:bidi="ar-SA"/>
        </w:rPr>
        <w:t>项目概况</w:t>
      </w:r>
      <w:r>
        <w:tab/>
      </w:r>
      <w:r>
        <w:fldChar w:fldCharType="begin"/>
      </w:r>
      <w:r>
        <w:instrText xml:space="preserve"> PAGEREF _Toc20034 \h </w:instrText>
      </w:r>
      <w:r>
        <w:fldChar w:fldCharType="separate"/>
      </w:r>
      <w:r>
        <w:t>41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_Toc16847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4.2 </w:t>
      </w:r>
      <w:r>
        <w:rPr>
          <w:rFonts w:hint="eastAsia" w:ascii="宋体" w:hAnsi="宋体" w:eastAsia="宋体" w:cs="宋体"/>
          <w:bCs/>
          <w:kern w:val="2"/>
          <w:szCs w:val="28"/>
          <w:highlight w:val="none"/>
          <w:lang w:val="en-US" w:eastAsia="zh-CN" w:bidi="ar-SA"/>
        </w:rPr>
        <w:t>服务内容及要求</w:t>
      </w:r>
      <w:r>
        <w:tab/>
      </w:r>
      <w:r>
        <w:fldChar w:fldCharType="begin"/>
      </w:r>
      <w:r>
        <w:instrText xml:space="preserve"> PAGEREF _Toc16847 \h </w:instrText>
      </w:r>
      <w:r>
        <w:fldChar w:fldCharType="separate"/>
      </w:r>
      <w:r>
        <w:t>41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_Toc5730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4.3 </w:t>
      </w:r>
      <w:r>
        <w:rPr>
          <w:rFonts w:hint="eastAsia" w:ascii="宋体" w:hAnsi="宋体" w:eastAsia="宋体" w:cs="宋体"/>
          <w:bCs/>
          <w:kern w:val="2"/>
          <w:szCs w:val="28"/>
          <w:highlight w:val="none"/>
          <w:lang w:val="en-US" w:eastAsia="zh-CN" w:bidi="ar-SA"/>
        </w:rPr>
        <w:t>商务要求</w:t>
      </w:r>
      <w:r>
        <w:tab/>
      </w:r>
      <w:r>
        <w:fldChar w:fldCharType="begin"/>
      </w:r>
      <w:r>
        <w:instrText xml:space="preserve"> PAGEREF _Toc5730 \h </w:instrText>
      </w:r>
      <w:r>
        <w:fldChar w:fldCharType="separate"/>
      </w:r>
      <w:r>
        <w:t>50</w:t>
      </w:r>
      <w:r>
        <w:fldChar w:fldCharType="end"/>
      </w:r>
      <w:r>
        <w:rPr>
          <w:rFonts w:hint="eastAsia" w:ascii="宋体" w:hAnsi="宋体" w:eastAsia="宋体" w:cs="宋体"/>
          <w:szCs w:val="22"/>
          <w:highlight w:val="none"/>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_Toc27434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_Toc27434 \h </w:instrText>
      </w:r>
      <w:r>
        <w:fldChar w:fldCharType="separate"/>
      </w:r>
      <w:r>
        <w:t>64</w:t>
      </w:r>
      <w:r>
        <w:fldChar w:fldCharType="end"/>
      </w:r>
      <w:r>
        <w:rPr>
          <w:rFonts w:hint="eastAsia" w:ascii="宋体" w:hAnsi="宋体" w:eastAsia="宋体" w:cs="宋体"/>
          <w:szCs w:val="22"/>
          <w:highlight w:val="none"/>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_Toc5311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_Toc5311 \h </w:instrText>
      </w:r>
      <w:r>
        <w:fldChar w:fldCharType="separate"/>
      </w:r>
      <w:r>
        <w:t>68</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_Toc489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_Toc489 \h </w:instrText>
      </w:r>
      <w:r>
        <w:fldChar w:fldCharType="separate"/>
      </w:r>
      <w:r>
        <w:t>68</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_Toc6043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_Toc6043 \h </w:instrText>
      </w:r>
      <w:r>
        <w:fldChar w:fldCharType="separate"/>
      </w:r>
      <w:r>
        <w:t>69</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_Toc11807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_Toc11807 \h </w:instrText>
      </w:r>
      <w:r>
        <w:fldChar w:fldCharType="separate"/>
      </w:r>
      <w:r>
        <w:t>69</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_Toc22070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_Toc22070 \h </w:instrText>
      </w:r>
      <w:r>
        <w:fldChar w:fldCharType="separate"/>
      </w:r>
      <w:r>
        <w:t>76</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_Toc954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_Toc954 \h </w:instrText>
      </w:r>
      <w:r>
        <w:fldChar w:fldCharType="separate"/>
      </w:r>
      <w:r>
        <w:t>76</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_Toc4037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_Toc4037 \h </w:instrText>
      </w:r>
      <w:r>
        <w:fldChar w:fldCharType="separate"/>
      </w:r>
      <w:r>
        <w:t>79</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_Toc23571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_Toc23571 \h </w:instrText>
      </w:r>
      <w:r>
        <w:fldChar w:fldCharType="separate"/>
      </w:r>
      <w:r>
        <w:t>80</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_Toc23372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_Toc23372 \h </w:instrText>
      </w:r>
      <w:r>
        <w:fldChar w:fldCharType="separate"/>
      </w:r>
      <w:r>
        <w:t>81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_Toc20709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_Toc20709 \h </w:instrText>
      </w:r>
      <w:r>
        <w:fldChar w:fldCharType="separate"/>
      </w:r>
      <w:r>
        <w:t>81</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_Toc30526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_Toc30526 \h </w:instrText>
      </w:r>
      <w:r>
        <w:fldChar w:fldCharType="separate"/>
      </w:r>
      <w:r>
        <w:t>82</w:t>
      </w:r>
      <w:r>
        <w:fldChar w:fldCharType="end"/>
      </w:r>
      <w:r>
        <w:rPr>
          <w:rFonts w:hint="eastAsia" w:ascii="宋体" w:hAnsi="宋体" w:eastAsia="宋体" w:cs="宋体"/>
          <w:szCs w:val="22"/>
          <w:highlight w:val="none"/>
        </w:rPr>
        <w:fldChar w:fldCharType="end"/>
      </w:r>
    </w:p>
    <w:p>
      <w:pPr>
        <w:pStyle w:val="8"/>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_Toc3059 \h </w:instrText>
      </w:r>
      <w:r>
        <w:fldChar w:fldCharType="separate"/>
      </w:r>
      <w:r>
        <w:t>84</w:t>
      </w:r>
      <w:r>
        <w:fldChar w:fldCharType="end"/>
      </w:r>
      <w:r>
        <w:rPr>
          <w:rFonts w:hint="eastAsia" w:ascii="宋体" w:hAnsi="宋体" w:eastAsia="宋体" w:cs="宋体"/>
          <w:szCs w:val="22"/>
          <w:highlight w:val="none"/>
        </w:rPr>
        <w:fldChar w:fldCharType="end"/>
      </w:r>
    </w:p>
    <w:p>
      <w:pPr>
        <w:tabs>
          <w:tab w:val="left" w:pos="620"/>
          <w:tab w:val="right" w:leader="dot" w:pos="8364"/>
        </w:tabs>
        <w:ind w:left="180"/>
        <w:rPr>
          <w:rFonts w:hint="eastAsia" w:ascii="Calibri" w:hAnsi="Calibri" w:eastAsia="宋体" w:cs="Times New Roman"/>
          <w:szCs w:val="22"/>
          <w:highlight w:val="none"/>
        </w:rPr>
      </w:pPr>
      <w:r>
        <w:rPr>
          <w:rFonts w:hint="eastAsia" w:ascii="宋体" w:hAnsi="宋体" w:eastAsia="宋体" w:cs="宋体"/>
          <w:szCs w:val="22"/>
          <w:highlight w:val="none"/>
        </w:rPr>
        <w:fldChar w:fldCharType="end"/>
      </w:r>
    </w:p>
    <w:p>
      <w:pPr>
        <w:rPr>
          <w:rFonts w:hint="eastAsia" w:ascii="Calibri" w:hAnsi="Calibri" w:eastAsia="宋体" w:cs="Times New Roman"/>
          <w:szCs w:val="22"/>
          <w:highlight w:val="none"/>
        </w:rPr>
      </w:pPr>
      <w:r>
        <w:rPr>
          <w:rFonts w:hint="eastAsia" w:ascii="Calibri" w:hAnsi="Calibri" w:eastAsia="宋体" w:cs="Times New Roman"/>
          <w:szCs w:val="2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4" w:name="_Toc181591102"/>
      <w:bookmarkStart w:id="5" w:name="_Toc204575871"/>
      <w:bookmarkStart w:id="6" w:name="_Toc181610856"/>
      <w:bookmarkStart w:id="7" w:name="_Toc13230"/>
      <w:r>
        <w:rPr>
          <w:rFonts w:hint="eastAsia" w:ascii="宋体" w:hAnsi="宋体" w:eastAsia="宋体" w:cs="Times New Roman"/>
          <w:b/>
          <w:bCs/>
          <w:spacing w:val="-20"/>
          <w:kern w:val="44"/>
          <w:sz w:val="32"/>
          <w:szCs w:val="32"/>
          <w:highlight w:val="none"/>
        </w:rPr>
        <w:t>投标邀请</w:t>
      </w:r>
      <w:bookmarkEnd w:id="4"/>
      <w:bookmarkEnd w:id="5"/>
      <w:bookmarkEnd w:id="6"/>
      <w:bookmarkEnd w:id="7"/>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成都市新都区公共资源交易服务中心</w:t>
      </w:r>
      <w:r>
        <w:rPr>
          <w:rFonts w:hint="eastAsia" w:ascii="宋体" w:hAnsi="宋体" w:eastAsia="宋体" w:cs="Times New Roman"/>
          <w:sz w:val="28"/>
          <w:szCs w:val="28"/>
          <w:highlight w:val="none"/>
        </w:rPr>
        <w:t>(以下简称“</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”)受</w:t>
      </w:r>
      <w:r>
        <w:rPr>
          <w:rFonts w:hint="eastAsia" w:ascii="宋体" w:hAnsi="宋体" w:eastAsia="宋体" w:cs="Times New Roman"/>
          <w:b/>
          <w:sz w:val="28"/>
          <w:szCs w:val="28"/>
          <w:highlight w:val="none"/>
          <w:lang w:eastAsia="zh-CN"/>
        </w:rPr>
        <w:t>成都市新都区人民政府三河街道办事处</w:t>
      </w:r>
      <w:r>
        <w:rPr>
          <w:rFonts w:hint="eastAsia" w:ascii="宋体" w:hAnsi="宋体" w:eastAsia="宋体" w:cs="Times New Roman"/>
          <w:sz w:val="28"/>
          <w:szCs w:val="28"/>
          <w:highlight w:val="none"/>
        </w:rPr>
        <w:t>委托，拟对</w:t>
      </w:r>
      <w:r>
        <w:rPr>
          <w:rFonts w:hint="eastAsia" w:ascii="宋体" w:hAnsi="宋体" w:eastAsia="宋体" w:cs="Times New Roman"/>
          <w:b/>
          <w:sz w:val="28"/>
          <w:szCs w:val="28"/>
          <w:highlight w:val="none"/>
          <w:lang w:eastAsia="zh-CN"/>
        </w:rPr>
        <w:t>成都市新都区人民政府三河街道办事处金河湾安置小区物业管理服务采购项目</w:t>
      </w:r>
      <w:r>
        <w:rPr>
          <w:rFonts w:hint="eastAsia" w:ascii="宋体" w:hAnsi="宋体" w:eastAsia="宋体" w:cs="Times New Roman"/>
          <w:sz w:val="28"/>
          <w:szCs w:val="28"/>
          <w:highlight w:val="none"/>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lang w:eastAsia="zh-CN"/>
        </w:rPr>
        <w:t>新都政采（2021）A0046号</w:t>
      </w:r>
    </w:p>
    <w:p>
      <w:pPr>
        <w:spacing w:line="360" w:lineRule="auto"/>
        <w:ind w:left="567" w:firstLine="281" w:firstLineChars="100"/>
        <w:rPr>
          <w:rFonts w:ascii="宋体" w:hAnsi="宋体" w:eastAsia="宋体" w:cs="Times New Roman"/>
          <w:b/>
          <w:sz w:val="28"/>
          <w:szCs w:val="28"/>
          <w:highlight w:val="none"/>
        </w:rPr>
      </w:pPr>
      <w:r>
        <w:rPr>
          <w:rFonts w:hint="eastAsia" w:ascii="宋体" w:hAnsi="宋体" w:eastAsia="宋体" w:cs="Times New Roman"/>
          <w:b/>
          <w:sz w:val="28"/>
          <w:szCs w:val="28"/>
          <w:highlight w:val="none"/>
        </w:rPr>
        <w:t>（采购项目编号：510114202100275）</w:t>
      </w:r>
    </w:p>
    <w:p>
      <w:pPr>
        <w:numPr>
          <w:ilvl w:val="0"/>
          <w:numId w:val="2"/>
        </w:numPr>
        <w:spacing w:line="360" w:lineRule="auto"/>
        <w:ind w:left="988"/>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lang w:eastAsia="zh-CN"/>
        </w:rPr>
        <w:t>成都市新都区人民政府三河街道办事处金河湾安置小区物业管理服务采购项目</w:t>
      </w:r>
    </w:p>
    <w:p>
      <w:pPr>
        <w:numPr>
          <w:ilvl w:val="0"/>
          <w:numId w:val="2"/>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资金来源、预算金额及最高限价：</w:t>
      </w:r>
      <w:r>
        <w:rPr>
          <w:rFonts w:hint="eastAsia" w:ascii="宋体" w:hAnsi="宋体" w:eastAsia="宋体" w:cs="Times New Roman"/>
          <w:sz w:val="28"/>
          <w:szCs w:val="28"/>
          <w:highlight w:val="none"/>
        </w:rPr>
        <w:t>财政性资金，政府采购实施计划备案表号：（202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0739</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141.046052万元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eastAsia="zh-CN"/>
        </w:rPr>
        <w:t>141.046052万元</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2"/>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成都市新都区人民政府三河街道办事处金河湾安置小区物业管理服务采购项目</w:t>
      </w:r>
      <w:r>
        <w:rPr>
          <w:rFonts w:hint="eastAsia" w:ascii="宋体" w:hAnsi="宋体" w:eastAsia="宋体" w:cs="宋体"/>
          <w:color w:val="000000"/>
          <w:sz w:val="28"/>
          <w:szCs w:val="28"/>
          <w:highlight w:val="none"/>
        </w:rPr>
        <w:t>，主要包含综合服务</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共用部位及共用设施设备运行和维修养护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装饰装修管理</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公共秩序维护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环境卫生维护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绿化养护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社区文化建设</w:t>
      </w:r>
      <w:r>
        <w:rPr>
          <w:rFonts w:hint="eastAsia" w:ascii="宋体" w:hAnsi="宋体" w:eastAsia="宋体" w:cs="宋体"/>
          <w:color w:val="000000"/>
          <w:sz w:val="28"/>
          <w:szCs w:val="28"/>
          <w:highlight w:val="none"/>
        </w:rPr>
        <w:t>等</w:t>
      </w:r>
      <w:r>
        <w:rPr>
          <w:rFonts w:hint="eastAsia" w:ascii="宋体" w:hAnsi="宋体" w:eastAsia="宋体" w:cs="Times New Roman"/>
          <w:sz w:val="28"/>
          <w:szCs w:val="28"/>
          <w:highlight w:val="none"/>
        </w:rPr>
        <w:t>。</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3"/>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2"/>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bookmarkStart w:id="221" w:name="_GoBack"/>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9</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30</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19</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9</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30</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日</w:t>
      </w:r>
      <w:bookmarkEnd w:id="221"/>
      <w:r>
        <w:rPr>
          <w:rFonts w:hint="eastAsia" w:ascii="宋体" w:hAnsi="宋体" w:eastAsia="宋体" w:cs="Times New Roman"/>
          <w:b/>
          <w:sz w:val="28"/>
          <w:szCs w:val="28"/>
          <w:highlight w:val="none"/>
        </w:rPr>
        <w:t>。</w:t>
      </w:r>
    </w:p>
    <w:p>
      <w:pPr>
        <w:numPr>
          <w:ilvl w:val="0"/>
          <w:numId w:val="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（3）首次登录成都市公共资源交易服务中心门户网站的新用户应先点击“注册新用户”，注册成功后再登录。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招标文件获取地点</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登录成都市公共资源交易服务中心门户网站（https://www.cdggzy.com/）—用户中心—政府采购云平台获取</w:t>
      </w:r>
      <w:r>
        <w:rPr>
          <w:rFonts w:hint="eastAsia" w:ascii="宋体" w:hAnsi="宋体" w:eastAsia="宋体" w:cs="Times New Roman"/>
          <w:sz w:val="28"/>
          <w:szCs w:val="22"/>
          <w:highlight w:val="none"/>
        </w:rPr>
        <w:t>。</w:t>
      </w:r>
    </w:p>
    <w:p>
      <w:pPr>
        <w:numPr>
          <w:ilvl w:val="0"/>
          <w:numId w:val="2"/>
        </w:numPr>
        <w:spacing w:line="360" w:lineRule="auto"/>
        <w:ind w:left="0" w:firstLine="567"/>
        <w:rPr>
          <w:rFonts w:ascii="宋体" w:hAnsi="宋体" w:eastAsia="宋体" w:cs="Times New Roman"/>
          <w:b/>
          <w:sz w:val="28"/>
          <w:szCs w:val="28"/>
          <w:highlight w:val="none"/>
        </w:rPr>
      </w:pPr>
      <w:bookmarkStart w:id="8" w:name="_Toc180051012"/>
      <w:bookmarkStart w:id="9" w:name="_Toc174185149"/>
      <w:bookmarkStart w:id="10" w:name="_Toc184013605"/>
      <w:bookmarkStart w:id="11" w:name="_Toc186274101"/>
      <w:bookmarkStart w:id="12" w:name="_Toc184023104"/>
      <w:r>
        <w:rPr>
          <w:rFonts w:hint="eastAsia" w:ascii="宋体" w:hAnsi="宋体" w:eastAsia="宋体" w:cs="Times New Roman"/>
          <w:b/>
          <w:sz w:val="28"/>
          <w:szCs w:val="28"/>
          <w:highlight w:val="none"/>
        </w:rPr>
        <w:t>投标文件递交截止时间及开标时间</w:t>
      </w:r>
      <w:bookmarkEnd w:id="8"/>
      <w:bookmarkEnd w:id="9"/>
      <w:bookmarkEnd w:id="10"/>
      <w:bookmarkEnd w:id="11"/>
      <w:bookmarkEnd w:id="12"/>
      <w:r>
        <w:rPr>
          <w:rFonts w:hint="eastAsia" w:ascii="宋体" w:hAnsi="宋体" w:eastAsia="宋体" w:cs="Times New Roman"/>
          <w:b/>
          <w:sz w:val="28"/>
          <w:szCs w:val="28"/>
          <w:highlight w:val="none"/>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20</w:t>
      </w:r>
      <w:r>
        <w:rPr>
          <w:rFonts w:hint="eastAsia" w:ascii="宋体" w:hAnsi="宋体" w:eastAsia="宋体" w:cs="Times New Roman"/>
          <w:b/>
          <w:sz w:val="28"/>
          <w:szCs w:val="28"/>
          <w:highlight w:val="none"/>
        </w:rPr>
        <w:t>日</w:t>
      </w:r>
      <w:r>
        <w:rPr>
          <w:rFonts w:hint="eastAsia" w:ascii="宋体" w:hAnsi="宋体" w:eastAsia="宋体" w:cs="Times New Roman"/>
          <w:b/>
          <w:sz w:val="28"/>
          <w:szCs w:val="28"/>
          <w:highlight w:val="none"/>
        </w:rPr>
        <w:t>上午09:</w:t>
      </w:r>
      <w:r>
        <w:rPr>
          <w:rFonts w:hint="eastAsia" w:ascii="宋体" w:hAnsi="宋体" w:eastAsia="宋体" w:cs="Times New Roman"/>
          <w:b/>
          <w:sz w:val="28"/>
          <w:szCs w:val="28"/>
          <w:highlight w:val="none"/>
          <w:lang w:val="en-US" w:eastAsia="zh-CN"/>
        </w:rPr>
        <w:t>00</w:t>
      </w:r>
      <w:r>
        <w:rPr>
          <w:rFonts w:hint="eastAsia" w:ascii="宋体" w:hAnsi="宋体" w:eastAsia="宋体" w:cs="Times New Roman"/>
          <w:b/>
          <w:sz w:val="28"/>
          <w:szCs w:val="28"/>
          <w:highlight w:val="none"/>
        </w:rPr>
        <w:t>。</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（二）投标文件递交方式、地点：投标截止时间前，投标人应将加密的投标文件递交至“政府采购云平台”对应项目（包件）。</w:t>
      </w:r>
    </w:p>
    <w:p>
      <w:pPr>
        <w:numPr>
          <w:ilvl w:val="0"/>
          <w:numId w:val="2"/>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代理机构收费标准</w:t>
      </w:r>
    </w:p>
    <w:p>
      <w:pPr>
        <w:spacing w:line="560" w:lineRule="exact"/>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本项目不收取代理费用。</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开标地点</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本项目为不见面开标项目。</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政采中小企业政府采购信用担保融资</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成都市新都区人民政府三河街道办事处</w:t>
      </w:r>
    </w:p>
    <w:p>
      <w:pPr>
        <w:widowControl w:val="0"/>
        <w:spacing w:line="360" w:lineRule="auto"/>
        <w:ind w:firstLine="560" w:firstLineChars="200"/>
        <w:jc w:val="both"/>
        <w:rPr>
          <w:rFonts w:ascii="宋体" w:hAnsi="宋体" w:eastAsia="宋体" w:cs="Times New Roman"/>
          <w:kern w:val="0"/>
          <w:sz w:val="28"/>
          <w:szCs w:val="22"/>
          <w:highlight w:val="none"/>
          <w:lang w:val="en-US" w:eastAsia="zh-CN" w:bidi="ar-SA"/>
        </w:rPr>
      </w:pPr>
      <w:r>
        <w:rPr>
          <w:rFonts w:hint="eastAsia" w:ascii="宋体" w:hAnsi="宋体" w:eastAsia="宋体" w:cs="Times New Roman"/>
          <w:kern w:val="0"/>
          <w:sz w:val="28"/>
          <w:szCs w:val="22"/>
          <w:highlight w:val="none"/>
          <w:lang w:val="en-US" w:eastAsia="zh-CN" w:bidi="ar-SA"/>
        </w:rPr>
        <w:t>地  址：成都市新都区三河大道23号</w:t>
      </w:r>
    </w:p>
    <w:p>
      <w:pPr>
        <w:widowControl w:val="0"/>
        <w:spacing w:line="360" w:lineRule="auto"/>
        <w:ind w:firstLine="560" w:firstLineChars="200"/>
        <w:jc w:val="both"/>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联系人：</w:t>
      </w:r>
      <w:r>
        <w:rPr>
          <w:rFonts w:hint="eastAsia" w:ascii="宋体" w:hAnsi="宋体" w:eastAsia="宋体" w:cs="Times New Roman"/>
          <w:kern w:val="2"/>
          <w:sz w:val="28"/>
          <w:szCs w:val="28"/>
          <w:highlight w:val="none"/>
          <w:lang w:val="en-US" w:eastAsia="zh-CN" w:bidi="ar-SA"/>
        </w:rPr>
        <w:t>唐强</w:t>
      </w:r>
    </w:p>
    <w:p>
      <w:pPr>
        <w:spacing w:line="360" w:lineRule="auto"/>
        <w:ind w:firstLine="567"/>
        <w:rPr>
          <w:rFonts w:hint="default" w:ascii="宋体" w:hAnsi="宋体" w:eastAsia="宋体" w:cs="Times New Roman"/>
          <w:b/>
          <w:bCs/>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sz w:val="28"/>
          <w:szCs w:val="22"/>
          <w:highlight w:val="none"/>
          <w:lang w:val="en-US" w:eastAsia="zh-CN"/>
        </w:rPr>
        <w:t>028-83905238</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rPr>
          <w:rFonts w:ascii="宋体" w:hAnsi="宋体" w:eastAsia="宋体" w:cs="Times New Roman"/>
          <w:sz w:val="28"/>
          <w:szCs w:val="28"/>
          <w:highlight w:val="none"/>
        </w:rPr>
      </w:pPr>
      <w:r>
        <w:rPr>
          <w:rFonts w:ascii="宋体" w:hAnsi="宋体" w:eastAsia="宋体" w:cs="Times New Roman"/>
          <w:sz w:val="28"/>
          <w:szCs w:val="28"/>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3" w:name="_Toc6398"/>
      <w:r>
        <w:rPr>
          <w:rFonts w:hint="eastAsia" w:ascii="宋体" w:hAnsi="宋体" w:eastAsia="宋体" w:cs="Times New Roman"/>
          <w:b/>
          <w:bCs/>
          <w:spacing w:val="-20"/>
          <w:kern w:val="44"/>
          <w:sz w:val="32"/>
          <w:szCs w:val="32"/>
          <w:highlight w:val="none"/>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4" w:name="_Toc316462344"/>
      <w:bookmarkStart w:id="15" w:name="_Toc189727030"/>
      <w:bookmarkStart w:id="16" w:name="_Toc213396946"/>
      <w:bookmarkStart w:id="17" w:name="_Toc217446032"/>
      <w:bookmarkStart w:id="18" w:name="_Toc213396760"/>
      <w:bookmarkStart w:id="19" w:name="_Toc213397010"/>
      <w:bookmarkStart w:id="20" w:name="_Toc213496268"/>
      <w:bookmarkStart w:id="21" w:name="_Toc15747"/>
      <w:r>
        <w:rPr>
          <w:rFonts w:hint="eastAsia" w:ascii="宋体" w:hAnsi="宋体" w:eastAsia="宋体" w:cs="Times New Roman"/>
          <w:b/>
          <w:bCs/>
          <w:sz w:val="28"/>
          <w:szCs w:val="28"/>
          <w:highlight w:val="none"/>
        </w:rPr>
        <w:t>投标人须知前附表</w:t>
      </w:r>
      <w:bookmarkEnd w:id="14"/>
      <w:bookmarkEnd w:id="15"/>
      <w:bookmarkEnd w:id="16"/>
      <w:bookmarkEnd w:id="17"/>
      <w:bookmarkEnd w:id="18"/>
      <w:bookmarkEnd w:id="19"/>
      <w:bookmarkEnd w:id="20"/>
      <w:bookmarkEnd w:id="21"/>
    </w:p>
    <w:tbl>
      <w:tblPr>
        <w:tblStyle w:val="10"/>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highlight w:val="none"/>
              </w:rPr>
            </w:pPr>
            <w:r>
              <w:rPr>
                <w:rFonts w:hint="eastAsia" w:ascii="宋体" w:hAnsi="宋体" w:eastAsia="宋体" w:cs="Times New Roman"/>
                <w:b/>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人民币141.046052万元。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本项目最高限价为人民币141.046052万元，投标人投标报价高于最高限价的则其投标文件将按无效投标文件处理。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b/>
                <w:bCs/>
                <w:szCs w:val="2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highlight w:val="none"/>
                <w:lang w:val="zh-CN"/>
              </w:rPr>
            </w:pPr>
            <w:r>
              <w:rPr>
                <w:rFonts w:hint="eastAsia" w:ascii="宋体" w:hAnsi="宋体" w:eastAsia="宋体" w:cs="宋体"/>
                <w:szCs w:val="22"/>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highlight w:val="none"/>
              </w:rPr>
            </w:pPr>
            <w:r>
              <w:rPr>
                <w:rFonts w:hint="eastAsia" w:ascii="宋体" w:hAnsi="宋体" w:eastAsia="宋体" w:cs="宋体"/>
                <w:szCs w:val="22"/>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highlight w:val="none"/>
              </w:rPr>
            </w:pPr>
            <w:r>
              <w:rPr>
                <w:rFonts w:hint="eastAsia" w:ascii="宋体" w:hAnsi="宋体" w:eastAsia="宋体" w:cs="Times New Roman"/>
                <w:b/>
                <w:szCs w:val="22"/>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提交投标文件的截止之日起</w:t>
            </w:r>
            <w:r>
              <w:rPr>
                <w:rFonts w:hint="eastAsia" w:ascii="宋体" w:hAnsi="宋体" w:eastAsia="宋体" w:cs="宋体"/>
                <w:szCs w:val="22"/>
                <w:highlight w:val="none"/>
                <w:u w:val="single"/>
                <w:lang w:val="zh-CN"/>
              </w:rPr>
              <w:t>120</w:t>
            </w:r>
            <w:r>
              <w:rPr>
                <w:rFonts w:hint="eastAsia" w:ascii="宋体" w:hAnsi="宋体" w:eastAsia="宋体" w:cs="宋体"/>
                <w:szCs w:val="22"/>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Times New Roman"/>
                <w:szCs w:val="22"/>
                <w:highlight w:val="none"/>
                <w:lang w:eastAsia="zh-CN"/>
              </w:rPr>
            </w:pPr>
            <w:r>
              <w:rPr>
                <w:rFonts w:hint="eastAsia" w:ascii="宋体" w:hAnsi="宋体" w:eastAsia="宋体" w:cs="Times New Roman"/>
                <w:szCs w:val="22"/>
                <w:highlight w:val="none"/>
              </w:rPr>
              <w:t>详见投标人须知2.4.11</w:t>
            </w:r>
            <w:r>
              <w:rPr>
                <w:rFonts w:hint="eastAsia" w:ascii="宋体" w:hAnsi="宋体" w:eastAsia="宋体" w:cs="Times New Roman"/>
                <w:szCs w:val="22"/>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详见投标人须知2.4.12</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注：投标人使用</w:t>
            </w:r>
            <w:r>
              <w:rPr>
                <w:rFonts w:ascii="宋体" w:hAnsi="宋体" w:eastAsia="宋体" w:cs="Times New Roman"/>
                <w:szCs w:val="22"/>
                <w:highlight w:val="none"/>
              </w:rPr>
              <w:t>CA证书在</w:t>
            </w:r>
            <w:r>
              <w:rPr>
                <w:rFonts w:hint="eastAsia" w:ascii="宋体" w:hAnsi="宋体" w:eastAsia="宋体" w:cs="Times New Roman"/>
                <w:szCs w:val="22"/>
                <w:highlight w:val="none"/>
              </w:rPr>
              <w:t>投标截止时间前，将投标文件上传至政府</w:t>
            </w:r>
            <w:r>
              <w:rPr>
                <w:rFonts w:ascii="宋体" w:hAnsi="宋体" w:eastAsia="宋体" w:cs="Times New Roman"/>
                <w:szCs w:val="22"/>
                <w:highlight w:val="none"/>
              </w:rPr>
              <w:t>采购</w:t>
            </w:r>
            <w:r>
              <w:rPr>
                <w:rFonts w:hint="eastAsia" w:ascii="宋体" w:hAnsi="宋体" w:eastAsia="宋体" w:cs="Times New Roman"/>
                <w:szCs w:val="22"/>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Calibri" w:hAnsi="Calibri" w:eastAsia="宋体" w:cs="Times New Roman"/>
                <w:b/>
                <w:szCs w:val="22"/>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详见投标人须知2.5.1。</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投标文件解密：开启解密后，投标人应在系统提示的解密开始时间后</w:t>
            </w:r>
            <w:r>
              <w:rPr>
                <w:rFonts w:ascii="宋体" w:hAnsi="宋体" w:eastAsia="宋体" w:cs="Times New Roman"/>
                <w:b/>
                <w:szCs w:val="22"/>
                <w:highlight w:val="none"/>
              </w:rPr>
              <w:t>60</w:t>
            </w:r>
            <w:r>
              <w:rPr>
                <w:rFonts w:hint="eastAsia" w:ascii="宋体" w:hAnsi="宋体" w:eastAsia="宋体" w:cs="Times New Roman"/>
                <w:b/>
                <w:szCs w:val="22"/>
                <w:highlight w:val="none"/>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b/>
                <w:szCs w:val="22"/>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提出，并由</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highlight w:val="none"/>
              </w:rPr>
            </w:pPr>
            <w:r>
              <w:rPr>
                <w:rFonts w:hint="eastAsia" w:ascii="宋体" w:hAnsi="宋体" w:eastAsia="宋体" w:cs="Times New Roman"/>
                <w:szCs w:val="22"/>
                <w:highlight w:val="none"/>
              </w:rPr>
              <w:t>投诉受理单位：本项目同级财政部门，即</w:t>
            </w:r>
            <w:r>
              <w:rPr>
                <w:rFonts w:hint="eastAsia" w:ascii="宋体" w:hAnsi="宋体" w:eastAsia="宋体" w:cs="Times New Roman"/>
                <w:szCs w:val="22"/>
                <w:highlight w:val="none"/>
                <w:lang w:eastAsia="zh-CN"/>
              </w:rPr>
              <w:t>成都市新都区财政局</w:t>
            </w:r>
            <w:r>
              <w:rPr>
                <w:rFonts w:hint="eastAsia" w:ascii="宋体" w:hAnsi="宋体" w:eastAsia="宋体" w:cs="Times New Roman"/>
                <w:szCs w:val="22"/>
                <w:highlight w:val="none"/>
              </w:rPr>
              <w:t>。</w:t>
            </w:r>
          </w:p>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联系电话：028-</w:t>
            </w:r>
            <w:r>
              <w:rPr>
                <w:rFonts w:hint="eastAsia" w:ascii="宋体" w:hAnsi="宋体" w:eastAsia="宋体" w:cs="Times New Roman"/>
                <w:szCs w:val="22"/>
                <w:highlight w:val="none"/>
                <w:lang w:val="en-US" w:eastAsia="zh-CN"/>
              </w:rPr>
              <w:t>89396791</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所有</w:t>
            </w:r>
            <w:r>
              <w:rPr>
                <w:rFonts w:hint="eastAsia" w:ascii="宋体" w:hAnsi="宋体" w:eastAsia="宋体" w:cs="Times New Roman"/>
                <w:szCs w:val="22"/>
                <w:highlight w:val="none"/>
              </w:rPr>
              <w:t>投标人</w:t>
            </w:r>
            <w:r>
              <w:rPr>
                <w:rFonts w:hint="eastAsia" w:ascii="宋体" w:hAnsi="宋体" w:eastAsia="宋体" w:cs="宋体"/>
                <w:szCs w:val="22"/>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中标公告在四川政府采购网上公告后，中标供应商自行登录政府</w:t>
            </w:r>
            <w:r>
              <w:rPr>
                <w:rFonts w:ascii="宋体" w:hAnsi="宋体" w:eastAsia="宋体" w:cs="宋体"/>
                <w:szCs w:val="22"/>
                <w:highlight w:val="none"/>
                <w:lang w:val="zh-CN"/>
              </w:rPr>
              <w:t>采购</w:t>
            </w:r>
            <w:r>
              <w:rPr>
                <w:rFonts w:hint="eastAsia" w:ascii="宋体" w:hAnsi="宋体" w:eastAsia="宋体" w:cs="宋体"/>
                <w:szCs w:val="22"/>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highlight w:val="none"/>
                <w:lang w:val="zh-CN"/>
              </w:rPr>
            </w:pPr>
            <w:r>
              <w:rPr>
                <w:rFonts w:hint="eastAsia" w:ascii="宋体" w:hAnsi="宋体" w:eastAsia="宋体" w:cs="宋体"/>
                <w:szCs w:val="22"/>
                <w:highlight w:val="none"/>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highlight w:val="none"/>
                <w:lang w:val="zh-CN" w:eastAsia="zh-CN"/>
              </w:rPr>
            </w:pPr>
            <w:r>
              <w:rPr>
                <w:rFonts w:hint="eastAsia" w:ascii="宋体" w:hAnsi="宋体" w:eastAsia="宋体" w:cs="宋体"/>
                <w:szCs w:val="22"/>
                <w:highlight w:val="none"/>
                <w:lang w:val="zh-CN"/>
              </w:rPr>
              <w:t>四川省成都市</w:t>
            </w:r>
            <w:r>
              <w:rPr>
                <w:rFonts w:hint="eastAsia" w:ascii="宋体" w:hAnsi="宋体" w:eastAsia="宋体" w:cs="宋体"/>
                <w:szCs w:val="22"/>
                <w:highlight w:val="none"/>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highlight w:val="none"/>
              </w:rPr>
            </w:pPr>
            <w:r>
              <w:rPr>
                <w:rFonts w:hint="eastAsia" w:ascii="宋体" w:hAnsi="Calibri" w:eastAsia="宋体" w:cs="Times New Roman"/>
                <w:szCs w:val="22"/>
                <w:highlight w:val="none"/>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highlight w:val="none"/>
                <w:lang w:eastAsia="zh-CN"/>
              </w:rPr>
              <w:t>成都市新都区财政局</w:t>
            </w:r>
            <w:r>
              <w:rPr>
                <w:rFonts w:hint="eastAsia" w:ascii="宋体" w:hAnsi="Calibri" w:eastAsia="宋体" w:cs="Times New Roman"/>
                <w:szCs w:val="22"/>
                <w:highlight w:val="none"/>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szCs w:val="22"/>
                <w:highlight w:val="none"/>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Cs w:val="22"/>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Cs w:val="22"/>
                <w:highlight w:val="none"/>
              </w:rPr>
              <w:t>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22" w:name="_Toc26247"/>
      <w:r>
        <w:rPr>
          <w:rFonts w:hint="eastAsia" w:ascii="宋体" w:hAnsi="宋体" w:eastAsia="宋体" w:cs="Times New Roman"/>
          <w:b/>
          <w:bCs/>
          <w:sz w:val="28"/>
          <w:szCs w:val="28"/>
          <w:highlight w:val="none"/>
        </w:rPr>
        <w:t>总则</w:t>
      </w:r>
      <w:bookmarkEnd w:id="22"/>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适用范围</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本招标文件仅适用于本次公开招标采购项目。</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本招标文件的最终解释权由采购人或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负责解释。</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有关定义</w:t>
      </w:r>
    </w:p>
    <w:p>
      <w:pPr>
        <w:numPr>
          <w:ilvl w:val="0"/>
          <w:numId w:val="7"/>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“采购人”和“甲方”系指依法进行政府采购的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highlight w:val="none"/>
          <w:lang w:eastAsia="zh-CN"/>
        </w:rPr>
        <w:t>成都市新都区人民政府三河街道办事处</w:t>
      </w:r>
      <w:r>
        <w:rPr>
          <w:rFonts w:hint="eastAsia" w:ascii="宋体" w:hAnsi="宋体" w:eastAsia="宋体" w:cs="Times New Roman"/>
          <w:sz w:val="28"/>
          <w:szCs w:val="28"/>
          <w:highlight w:val="none"/>
        </w:rPr>
        <w:t>。</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“投标人”系指在系统中成功提交《采购文件获取登记表》拟参加投标和向采购人提供货物及服务的供应商。</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本招标文件各部分规定的“以上”、“以下”、“内”、“以内”，包括本数；所称的“不足”，不包括本数。</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重大违法记录是指供应商因违法经营受到刑事处罚或者责令停产停业、吊销许可证或者执照、较大数额罚款等行政处罚。</w:t>
      </w:r>
    </w:p>
    <w:p>
      <w:pPr>
        <w:numPr>
          <w:ilvl w:val="0"/>
          <w:numId w:val="7"/>
        </w:numPr>
        <w:tabs>
          <w:tab w:val="left" w:pos="1134"/>
        </w:tabs>
        <w:spacing w:line="360" w:lineRule="auto"/>
        <w:ind w:left="0"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不见面开标是指，</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23" w:name="_Toc217446036"/>
      <w:bookmarkStart w:id="24" w:name="_Toc217390843"/>
      <w:bookmarkStart w:id="25" w:name="_Toc183682344"/>
      <w:bookmarkStart w:id="26" w:name="_Toc183582207"/>
      <w:r>
        <w:rPr>
          <w:rFonts w:hint="eastAsia" w:ascii="宋体" w:hAnsi="宋体" w:eastAsia="宋体" w:cs="Times New Roman"/>
          <w:b/>
          <w:bCs/>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合格的投标人应具备以下条件：</w:t>
      </w:r>
    </w:p>
    <w:p>
      <w:pPr>
        <w:numPr>
          <w:ilvl w:val="0"/>
          <w:numId w:val="8"/>
        </w:numPr>
        <w:tabs>
          <w:tab w:val="left" w:pos="1134"/>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本招标文件“投标邀请”第五条规定的条件；</w:t>
      </w:r>
    </w:p>
    <w:p>
      <w:pPr>
        <w:numPr>
          <w:ilvl w:val="0"/>
          <w:numId w:val="8"/>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按照招标文件“投标邀请”中第六、七、八条规定获取了招标文件。</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投标费用</w:t>
      </w:r>
    </w:p>
    <w:p>
      <w:pPr>
        <w:spacing w:line="360" w:lineRule="auto"/>
        <w:ind w:firstLine="660" w:firstLineChars="23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投标人应自行承担参加投标的全部费用。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充分、公平竞争保障措施</w:t>
      </w:r>
    </w:p>
    <w:p>
      <w:pPr>
        <w:numPr>
          <w:ilvl w:val="0"/>
          <w:numId w:val="9"/>
        </w:numPr>
        <w:tabs>
          <w:tab w:val="left" w:pos="1134"/>
        </w:tabs>
        <w:adjustRightInd w:val="0"/>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单位负责人为同一人或者存在直接控股、管理关系的不同供应商，不得参加同一项目的投标。</w:t>
      </w:r>
    </w:p>
    <w:p>
      <w:pPr>
        <w:numPr>
          <w:ilvl w:val="0"/>
          <w:numId w:val="9"/>
        </w:numPr>
        <w:tabs>
          <w:tab w:val="left" w:pos="1134"/>
        </w:tabs>
        <w:adjustRightInd w:val="0"/>
        <w:spacing w:line="560" w:lineRule="exact"/>
        <w:ind w:left="0" w:firstLine="567"/>
        <w:rPr>
          <w:rFonts w:ascii="宋体" w:hAnsi="宋体" w:eastAsia="宋体" w:cs="Times New Roman"/>
          <w:b/>
          <w:sz w:val="28"/>
          <w:szCs w:val="28"/>
          <w:highlight w:val="none"/>
        </w:rPr>
      </w:pPr>
      <w:r>
        <w:rPr>
          <w:rFonts w:hint="eastAsia" w:ascii="宋体" w:hAnsi="宋体" w:eastAsia="宋体" w:cs="Times New Roman"/>
          <w:sz w:val="28"/>
          <w:szCs w:val="28"/>
          <w:highlight w:val="none"/>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highlight w:val="none"/>
        </w:rPr>
        <w:t>采购代理机构</w:t>
      </w:r>
      <w:r>
        <w:rPr>
          <w:rFonts w:hint="eastAsia" w:ascii="宋体" w:hAnsi="宋体" w:eastAsia="宋体" w:cs="Times New Roman"/>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highlight w:val="none"/>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27" w:name="_Toc183682347"/>
      <w:bookmarkStart w:id="28" w:name="_Toc183582210"/>
      <w:bookmarkStart w:id="29" w:name="_Toc217446039"/>
      <w:bookmarkStart w:id="30" w:name="_Toc11249"/>
      <w:r>
        <w:rPr>
          <w:rFonts w:hint="eastAsia" w:ascii="宋体" w:hAnsi="宋体" w:eastAsia="宋体" w:cs="Times New Roman"/>
          <w:b/>
          <w:bCs/>
          <w:sz w:val="28"/>
          <w:szCs w:val="28"/>
          <w:highlight w:val="none"/>
        </w:rPr>
        <w:t>招标文件</w:t>
      </w:r>
      <w:bookmarkEnd w:id="27"/>
      <w:bookmarkEnd w:id="28"/>
      <w:bookmarkEnd w:id="29"/>
      <w:bookmarkEnd w:id="3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招标文件的构成</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投标邀请；</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投标人须知；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投标文件格式；</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招标项目技术、服务、商务及其他要求；</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评标办法；</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拟签订合同文本。</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31" w:name="_Toc183682348"/>
      <w:bookmarkStart w:id="32" w:name="_Toc183582211"/>
      <w:bookmarkStart w:id="33" w:name="_Toc217446040"/>
      <w:r>
        <w:rPr>
          <w:rFonts w:hint="eastAsia" w:ascii="宋体" w:hAnsi="宋体" w:eastAsia="宋体" w:cs="Times New Roman"/>
          <w:b/>
          <w:bCs/>
          <w:sz w:val="28"/>
          <w:szCs w:val="28"/>
          <w:highlight w:val="none"/>
        </w:rPr>
        <w:t>招标文件的澄清</w:t>
      </w:r>
      <w:bookmarkEnd w:id="31"/>
      <w:bookmarkEnd w:id="32"/>
      <w:r>
        <w:rPr>
          <w:rFonts w:hint="eastAsia" w:ascii="宋体" w:hAnsi="宋体" w:eastAsia="宋体" w:cs="Times New Roman"/>
          <w:b/>
          <w:bCs/>
          <w:sz w:val="28"/>
          <w:szCs w:val="28"/>
          <w:highlight w:val="none"/>
        </w:rPr>
        <w:t>和修改</w:t>
      </w:r>
      <w:bookmarkEnd w:id="33"/>
      <w:bookmarkStart w:id="34" w:name="_Toc77400780"/>
      <w:bookmarkStart w:id="35" w:name="_Toc217446042"/>
      <w:bookmarkStart w:id="36" w:name="_Toc183682351"/>
      <w:bookmarkStart w:id="37" w:name="_Toc183582214"/>
      <w:bookmarkStart w:id="38" w:name="_Toc89075876"/>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在投标截止时间前，采购人或者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可以对已发出的招标文件进行必要的澄清或者修改。</w:t>
      </w:r>
    </w:p>
    <w:p>
      <w:pPr>
        <w:numPr>
          <w:ilvl w:val="0"/>
          <w:numId w:val="12"/>
        </w:numPr>
        <w:spacing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澄清或者修改的内容可能影响投标文件编制的，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应当在投标截止时间至少15日前，通过政府采购云平台通知所有获取招标文件的潜在投标人；不足15日的，采购人或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39" w:name="_Toc19905"/>
      <w:r>
        <w:rPr>
          <w:rFonts w:hint="eastAsia" w:ascii="宋体" w:hAnsi="宋体" w:eastAsia="宋体" w:cs="Times New Roman"/>
          <w:b/>
          <w:bCs/>
          <w:sz w:val="28"/>
          <w:szCs w:val="28"/>
          <w:highlight w:val="none"/>
        </w:rPr>
        <w:t>投标文件</w:t>
      </w:r>
      <w:bookmarkEnd w:id="34"/>
      <w:bookmarkEnd w:id="35"/>
      <w:bookmarkEnd w:id="36"/>
      <w:bookmarkEnd w:id="37"/>
      <w:bookmarkEnd w:id="38"/>
      <w:bookmarkEnd w:id="39"/>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0" w:name="_Toc183582215"/>
      <w:bookmarkStart w:id="41" w:name="_Toc183682352"/>
      <w:bookmarkStart w:id="42" w:name="_Toc217446043"/>
      <w:r>
        <w:rPr>
          <w:rFonts w:hint="eastAsia" w:ascii="宋体" w:hAnsi="宋体" w:eastAsia="宋体" w:cs="Times New Roman"/>
          <w:b/>
          <w:bCs/>
          <w:sz w:val="28"/>
          <w:szCs w:val="28"/>
          <w:highlight w:val="none"/>
        </w:rPr>
        <w:t>投标文件的语言</w:t>
      </w:r>
      <w:bookmarkEnd w:id="40"/>
      <w:bookmarkEnd w:id="41"/>
      <w:bookmarkEnd w:id="42"/>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投标人提交的投标文件以及投标人与采购人或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3" w:name="_Toc183682353"/>
      <w:bookmarkStart w:id="44" w:name="_Toc217446044"/>
      <w:bookmarkStart w:id="45" w:name="_Toc183582216"/>
      <w:r>
        <w:rPr>
          <w:rFonts w:hint="eastAsia" w:ascii="宋体" w:hAnsi="宋体" w:eastAsia="宋体" w:cs="Times New Roman"/>
          <w:b/>
          <w:bCs/>
          <w:sz w:val="28"/>
          <w:szCs w:val="28"/>
          <w:highlight w:val="none"/>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除招标文件中另有规定外，本次采购项目所有合同项下的投标均采用国家法定的计量单位。</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6" w:name="_Toc217446045"/>
      <w:r>
        <w:rPr>
          <w:rFonts w:hint="eastAsia" w:ascii="宋体" w:hAnsi="宋体" w:eastAsia="宋体" w:cs="Times New Roman"/>
          <w:b/>
          <w:bCs/>
          <w:sz w:val="28"/>
          <w:szCs w:val="28"/>
          <w:highlight w:val="none"/>
        </w:rPr>
        <w:t>投标货币</w:t>
      </w:r>
      <w:bookmarkEnd w:id="46"/>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本次招标项目的投标均以人民币报价。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7" w:name="_Toc217446046"/>
      <w:r>
        <w:rPr>
          <w:rFonts w:hint="eastAsia" w:ascii="宋体" w:hAnsi="宋体" w:eastAsia="宋体" w:cs="Times New Roman"/>
          <w:b/>
          <w:bCs/>
          <w:sz w:val="28"/>
          <w:szCs w:val="28"/>
          <w:highlight w:val="none"/>
        </w:rPr>
        <w:t>联合体投标</w:t>
      </w:r>
      <w:bookmarkEnd w:id="47"/>
    </w:p>
    <w:p>
      <w:pPr>
        <w:tabs>
          <w:tab w:val="left" w:pos="1134"/>
        </w:tabs>
        <w:spacing w:line="360" w:lineRule="auto"/>
        <w:ind w:left="546"/>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w:t>
      </w:r>
      <w:r>
        <w:rPr>
          <w:rFonts w:hint="eastAsia" w:ascii="宋体" w:hAnsi="宋体" w:eastAsia="宋体" w:cs="Times New Roman"/>
          <w:b/>
          <w:sz w:val="28"/>
          <w:szCs w:val="28"/>
          <w:highlight w:val="none"/>
        </w:rPr>
        <w:t>不接受</w:t>
      </w:r>
      <w:r>
        <w:rPr>
          <w:rFonts w:hint="eastAsia" w:ascii="宋体" w:hAnsi="宋体" w:eastAsia="宋体" w:cs="Times New Roman"/>
          <w:sz w:val="28"/>
          <w:szCs w:val="28"/>
          <w:highlight w:val="none"/>
        </w:rPr>
        <w:t>联合体投标。</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8" w:name="_Toc217446047"/>
      <w:r>
        <w:rPr>
          <w:rFonts w:hint="eastAsia" w:ascii="宋体" w:hAnsi="宋体" w:eastAsia="宋体" w:cs="Times New Roman"/>
          <w:b/>
          <w:bCs/>
          <w:sz w:val="28"/>
          <w:szCs w:val="28"/>
          <w:highlight w:val="none"/>
        </w:rPr>
        <w:t>知识产权</w:t>
      </w:r>
      <w:bookmarkEnd w:id="48"/>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采购人享有本项目实施过程中产生的知识成果及知识产权。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如采用投标人所不拥有的知识产权，则在投标报价中必须包括合法获取该知识产权的相关费用。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9" w:name="_Toc183682354"/>
      <w:bookmarkStart w:id="50" w:name="_Toc217446048"/>
      <w:bookmarkStart w:id="51" w:name="_Toc183582217"/>
      <w:r>
        <w:rPr>
          <w:rFonts w:hint="eastAsia" w:ascii="宋体" w:hAnsi="宋体" w:eastAsia="宋体" w:cs="Times New Roman"/>
          <w:b/>
          <w:bCs/>
          <w:sz w:val="28"/>
          <w:szCs w:val="28"/>
          <w:highlight w:val="none"/>
        </w:rPr>
        <w:t>投标文件的组成</w:t>
      </w:r>
      <w:bookmarkEnd w:id="49"/>
      <w:bookmarkEnd w:id="50"/>
      <w:bookmarkEnd w:id="51"/>
    </w:p>
    <w:p>
      <w:pPr>
        <w:spacing w:line="360" w:lineRule="auto"/>
        <w:ind w:firstLine="548" w:firstLineChars="19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资格响应文件：</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关于投标人资格申明的函；</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声明；</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中小企业</w:t>
      </w:r>
      <w:r>
        <w:rPr>
          <w:rFonts w:ascii="宋体" w:hAnsi="宋体" w:eastAsia="宋体" w:cs="Times New Roman"/>
          <w:b/>
          <w:kern w:val="2"/>
          <w:sz w:val="28"/>
          <w:szCs w:val="28"/>
          <w:highlight w:val="none"/>
          <w:lang w:val="en-US" w:eastAsia="zh-CN" w:bidi="ar-SA"/>
        </w:rPr>
        <w:t>声明函</w:t>
      </w:r>
      <w:r>
        <w:rPr>
          <w:rFonts w:hint="eastAsia" w:ascii="宋体" w:hAnsi="宋体" w:eastAsia="宋体" w:cs="Times New Roman"/>
          <w:b/>
          <w:kern w:val="2"/>
          <w:sz w:val="28"/>
          <w:szCs w:val="28"/>
          <w:highlight w:val="none"/>
          <w:lang w:val="en-US" w:eastAsia="zh-CN" w:bidi="ar-SA"/>
        </w:rPr>
        <w:t>（说明：提供了《残疾人福利性单位声明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》或监狱企业证明文件复印件的不需提供）</w:t>
      </w:r>
      <w:r>
        <w:rPr>
          <w:rFonts w:ascii="宋体" w:hAnsi="宋体" w:eastAsia="宋体" w:cs="Times New Roman"/>
          <w:b/>
          <w:kern w:val="2"/>
          <w:sz w:val="28"/>
          <w:szCs w:val="28"/>
          <w:highlight w:val="none"/>
          <w:lang w:val="en-US" w:eastAsia="zh-CN" w:bidi="ar-SA"/>
        </w:rPr>
        <w:t>；</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残疾人福利性单位声明函（说明：提供了《中小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》或监狱企业证明文件复印件的不需提供）；</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投标人应提交的相关资格证明材料：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》的不需提供）；</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营业执照复印件（正本或副本）或法人证书复印件（正本或副本）；</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投标人缴纳2021年任意时段的税收的银行电子回单或者行政部门出具的纳税证明或完税证明复印件；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投标人缴纳2021年任意时段的社保的银行电子回单或行政部门出具的社保缴纳证明材料复印件；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商务技术响应文件</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投标函；</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法定代表人身份证明书；</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投标人基本情况表；</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kern w:val="0"/>
          <w:sz w:val="28"/>
          <w:szCs w:val="28"/>
          <w:highlight w:val="none"/>
        </w:rPr>
        <w:t>服务方案及服务承诺</w:t>
      </w:r>
      <w:r>
        <w:rPr>
          <w:rFonts w:hint="eastAsia" w:ascii="宋体" w:hAnsi="宋体" w:eastAsia="宋体" w:cs="Times New Roman"/>
          <w:b/>
          <w:sz w:val="28"/>
          <w:szCs w:val="28"/>
          <w:highlight w:val="none"/>
        </w:rPr>
        <w:t>；</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报价要求响应文件</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开标一览表；</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分项报价明细表；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52" w:name="_Toc316292020"/>
      <w:bookmarkEnd w:id="52"/>
      <w:bookmarkStart w:id="53" w:name="_Toc316291396"/>
      <w:bookmarkEnd w:id="53"/>
      <w:bookmarkStart w:id="54" w:name="_Toc316292019"/>
      <w:bookmarkEnd w:id="54"/>
      <w:bookmarkStart w:id="55" w:name="_Toc316291395"/>
      <w:bookmarkEnd w:id="55"/>
      <w:bookmarkStart w:id="56" w:name="_Toc183682355"/>
      <w:bookmarkStart w:id="57" w:name="_Toc183582218"/>
      <w:bookmarkStart w:id="58" w:name="_Toc217446049"/>
      <w:r>
        <w:rPr>
          <w:rFonts w:hint="eastAsia" w:ascii="宋体" w:hAnsi="宋体" w:eastAsia="宋体" w:cs="Times New Roman"/>
          <w:b/>
          <w:bCs/>
          <w:sz w:val="28"/>
          <w:szCs w:val="28"/>
          <w:highlight w:val="none"/>
        </w:rPr>
        <w:t>投标文件格式</w:t>
      </w:r>
      <w:bookmarkEnd w:id="56"/>
      <w:bookmarkEnd w:id="57"/>
      <w:bookmarkEnd w:id="58"/>
      <w:r>
        <w:rPr>
          <w:rFonts w:hint="eastAsia" w:ascii="宋体" w:hAnsi="宋体" w:eastAsia="宋体" w:cs="Times New Roman"/>
          <w:b/>
          <w:bCs/>
          <w:sz w:val="28"/>
          <w:szCs w:val="28"/>
          <w:highlight w:val="none"/>
        </w:rPr>
        <w:tab/>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对于没有格式要求的投标文件由投标人自行编写。</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投标报价</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highlight w:val="none"/>
        </w:rPr>
      </w:pPr>
      <w:bookmarkStart w:id="59" w:name="_Toc183682360"/>
      <w:bookmarkStart w:id="60" w:name="_Toc183582223"/>
      <w:bookmarkStart w:id="61" w:name="_Toc217446050"/>
      <w:r>
        <w:rPr>
          <w:rFonts w:hint="eastAsia" w:ascii="宋体" w:hAnsi="宋体" w:eastAsia="宋体" w:cs="Times New Roman"/>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highlight w:val="none"/>
        </w:rPr>
        <w:t>2</w:t>
      </w:r>
      <w:r>
        <w:rPr>
          <w:rFonts w:hint="eastAsia" w:ascii="宋体" w:hAnsi="宋体" w:eastAsia="宋体" w:cs="Times New Roman"/>
          <w:sz w:val="28"/>
          <w:szCs w:val="28"/>
          <w:highlight w:val="none"/>
        </w:rPr>
        <w:t>）单价金额小数点或者百分比有明显错位的，应以总价为准，并修改单价；（</w:t>
      </w:r>
      <w:r>
        <w:rPr>
          <w:rFonts w:ascii="宋体" w:hAnsi="宋体" w:eastAsia="宋体" w:cs="Times New Roman"/>
          <w:sz w:val="28"/>
          <w:szCs w:val="28"/>
          <w:highlight w:val="none"/>
        </w:rPr>
        <w:t>3</w:t>
      </w:r>
      <w:r>
        <w:rPr>
          <w:rFonts w:hint="eastAsia" w:ascii="宋体" w:hAnsi="宋体" w:eastAsia="宋体" w:cs="Times New Roman"/>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highlight w:val="none"/>
        </w:rPr>
      </w:pPr>
      <w:r>
        <w:rPr>
          <w:rFonts w:hint="eastAsia" w:ascii="Calibri" w:hAnsi="Calibri" w:eastAsia="宋体" w:cs="Arial"/>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highlight w:val="none"/>
        </w:rPr>
        <w:t>如因断电、断网、系统故障或其他不可抗力等因素</w:t>
      </w:r>
      <w:r>
        <w:rPr>
          <w:rFonts w:hint="eastAsia" w:ascii="Calibri" w:hAnsi="Calibri" w:eastAsia="宋体" w:cs="Arial"/>
          <w:sz w:val="28"/>
          <w:szCs w:val="28"/>
          <w:highlight w:val="none"/>
        </w:rPr>
        <w:t>，导致系统无法使用的，由投标人按评标委员会的要求进行澄清或者说明。</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投标保证金</w:t>
      </w:r>
      <w:bookmarkEnd w:id="59"/>
      <w:bookmarkEnd w:id="60"/>
      <w:bookmarkEnd w:id="61"/>
    </w:p>
    <w:p>
      <w:pPr>
        <w:spacing w:line="360" w:lineRule="auto"/>
        <w:ind w:firstLine="560" w:firstLineChars="200"/>
        <w:rPr>
          <w:rFonts w:ascii="宋体" w:hAnsi="宋体" w:eastAsia="宋体" w:cs="Times New Roman"/>
          <w:sz w:val="28"/>
          <w:szCs w:val="28"/>
          <w:highlight w:val="none"/>
        </w:rPr>
      </w:pPr>
      <w:r>
        <w:rPr>
          <w:rFonts w:hint="eastAsia" w:ascii="Calibri" w:hAnsi="Calibri" w:eastAsia="宋体" w:cs="Arial"/>
          <w:sz w:val="28"/>
          <w:szCs w:val="28"/>
          <w:highlight w:val="none"/>
        </w:rPr>
        <w:t>本项目不收取投标保证金。</w:t>
      </w:r>
    </w:p>
    <w:p>
      <w:pPr>
        <w:keepNext/>
        <w:keepLines/>
        <w:numPr>
          <w:ilvl w:val="2"/>
          <w:numId w:val="1"/>
        </w:numPr>
        <w:tabs>
          <w:tab w:val="left" w:pos="851"/>
        </w:tabs>
        <w:spacing w:line="360" w:lineRule="auto"/>
        <w:ind w:left="567" w:hanging="567"/>
        <w:outlineLvl w:val="2"/>
        <w:rPr>
          <w:rFonts w:ascii="宋体" w:hAnsi="宋体" w:eastAsia="宋体" w:cs="Times New Roman"/>
          <w:b/>
          <w:bCs/>
          <w:sz w:val="28"/>
          <w:szCs w:val="28"/>
          <w:highlight w:val="none"/>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ascii="宋体" w:hAnsi="宋体" w:eastAsia="宋体" w:cs="Times New Roman"/>
          <w:b/>
          <w:bCs/>
          <w:sz w:val="28"/>
          <w:szCs w:val="28"/>
          <w:highlight w:val="none"/>
        </w:rPr>
        <w:t>投标有效期</w:t>
      </w:r>
      <w:bookmarkEnd w:id="64"/>
      <w:bookmarkEnd w:id="65"/>
      <w:bookmarkEnd w:id="66"/>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w:t>
      </w:r>
      <w:r>
        <w:rPr>
          <w:rFonts w:hint="eastAsia" w:ascii="Helvetica" w:hAnsi="Helvetica" w:eastAsia="宋体" w:cs="Helvetica"/>
          <w:sz w:val="28"/>
          <w:szCs w:val="28"/>
          <w:highlight w:val="none"/>
        </w:rPr>
        <w:t>提交投标文件的截止之日起</w:t>
      </w:r>
      <w:r>
        <w:rPr>
          <w:rFonts w:hint="eastAsia" w:ascii="宋体" w:hAnsi="宋体" w:eastAsia="宋体" w:cs="Times New Roman"/>
          <w:sz w:val="28"/>
          <w:szCs w:val="28"/>
          <w:highlight w:val="none"/>
          <w:u w:val="single"/>
        </w:rPr>
        <w:t>120</w:t>
      </w:r>
      <w:r>
        <w:rPr>
          <w:rFonts w:hint="eastAsia" w:ascii="宋体" w:hAnsi="宋体" w:eastAsia="宋体" w:cs="Times New Roman"/>
          <w:sz w:val="28"/>
          <w:szCs w:val="28"/>
          <w:highlight w:val="none"/>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bookmarkStart w:id="67" w:name="_Toc183582227"/>
      <w:bookmarkStart w:id="68" w:name="_Toc183682364"/>
      <w:bookmarkStart w:id="69" w:name="_Toc217446054"/>
      <w:r>
        <w:rPr>
          <w:rFonts w:hint="eastAsia" w:ascii="宋体" w:hAnsi="宋体" w:eastAsia="宋体" w:cs="宋体"/>
          <w:b/>
          <w:bCs/>
          <w:color w:val="auto"/>
          <w:kern w:val="0"/>
          <w:sz w:val="28"/>
          <w:szCs w:val="28"/>
          <w:highlight w:val="none"/>
          <w:lang w:val="en-US" w:eastAsia="zh-CN" w:bidi="ar-SA"/>
        </w:rPr>
        <w:t>投标文件的制作和签章、加密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二、投标文件制作详情：</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highlight w:val="none"/>
        </w:rPr>
      </w:pPr>
      <w:r>
        <w:rPr>
          <w:rFonts w:hint="eastAsia" w:ascii="宋体" w:hAnsi="宋体" w:eastAsia="宋体" w:cs="Times New Roman"/>
          <w:b/>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3、投标人应使用本企业CA数字证书对投标文件进行加密。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widowControl w:val="0"/>
        <w:numPr>
          <w:ilvl w:val="2"/>
          <w:numId w:val="1"/>
        </w:numPr>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67"/>
      <w:bookmarkEnd w:id="68"/>
      <w:r>
        <w:rPr>
          <w:rFonts w:hint="eastAsia" w:ascii="宋体" w:hAnsi="宋体" w:eastAsia="宋体" w:cs="宋体"/>
          <w:b/>
          <w:bCs/>
          <w:color w:val="auto"/>
          <w:kern w:val="0"/>
          <w:sz w:val="28"/>
          <w:szCs w:val="28"/>
          <w:highlight w:val="none"/>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highlight w:val="none"/>
        </w:rPr>
      </w:pPr>
      <w:bookmarkStart w:id="70" w:name="_Toc316475586"/>
      <w:bookmarkEnd w:id="70"/>
      <w:bookmarkStart w:id="71" w:name="_Toc316475587"/>
      <w:bookmarkEnd w:id="71"/>
      <w:bookmarkStart w:id="72" w:name="_Toc183582228"/>
      <w:bookmarkStart w:id="73" w:name="_Toc217446055"/>
      <w:bookmarkStart w:id="74" w:name="_Toc183682365"/>
      <w:r>
        <w:rPr>
          <w:rFonts w:hint="eastAsia" w:ascii="宋体" w:hAnsi="宋体" w:eastAsia="宋体" w:cs="Times New Roman"/>
          <w:bCs/>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二、因招标文件的修改推迟投标截止日期的，投标人按</w:t>
      </w:r>
      <w:r>
        <w:rPr>
          <w:rFonts w:hint="eastAsia" w:ascii="宋体" w:hAnsi="宋体" w:eastAsia="宋体" w:cs="Times New Roman"/>
          <w:bCs/>
          <w:sz w:val="28"/>
          <w:szCs w:val="28"/>
          <w:highlight w:val="none"/>
          <w:lang w:eastAsia="zh-CN"/>
        </w:rPr>
        <w:t>区交易中心</w:t>
      </w:r>
      <w:r>
        <w:rPr>
          <w:rFonts w:hint="eastAsia" w:ascii="宋体" w:hAnsi="宋体" w:eastAsia="宋体" w:cs="Times New Roman"/>
          <w:bCs/>
          <w:sz w:val="28"/>
          <w:szCs w:val="28"/>
          <w:highlight w:val="none"/>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72"/>
      <w:bookmarkEnd w:id="73"/>
      <w:bookmarkEnd w:id="74"/>
      <w:r>
        <w:rPr>
          <w:rFonts w:hint="eastAsia" w:ascii="宋体" w:hAnsi="宋体" w:eastAsia="宋体" w:cs="宋体"/>
          <w:b/>
          <w:bCs/>
          <w:color w:val="auto"/>
          <w:kern w:val="0"/>
          <w:sz w:val="28"/>
          <w:szCs w:val="28"/>
          <w:highlight w:val="none"/>
          <w:lang w:val="en-US" w:eastAsia="zh-CN" w:bidi="ar-SA"/>
        </w:rPr>
        <w:t>补充、修改</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在投标截止时间之后，投标人不得对其递交的投标文件做任何补充、修改。</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highlight w:val="none"/>
        </w:rPr>
      </w:pPr>
      <w:bookmarkStart w:id="75" w:name="_Toc183682368"/>
      <w:bookmarkStart w:id="76" w:name="_Toc217446056"/>
      <w:bookmarkStart w:id="77" w:name="_Toc77400782"/>
      <w:bookmarkStart w:id="78" w:name="_Toc183582231"/>
      <w:bookmarkStart w:id="79" w:name="_Toc89075878"/>
      <w:r>
        <w:rPr>
          <w:rFonts w:hint="eastAsia" w:ascii="宋体" w:hAnsi="宋体" w:eastAsia="宋体" w:cs="Times New Roman"/>
          <w:bCs/>
          <w:sz w:val="28"/>
          <w:szCs w:val="28"/>
          <w:highlight w:val="none"/>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w:t>
      </w:r>
      <w:r>
        <w:rPr>
          <w:rFonts w:hint="eastAsia" w:ascii="宋体" w:hAnsi="宋体" w:eastAsia="宋体" w:cs="Times New Roman"/>
          <w:sz w:val="28"/>
          <w:szCs w:val="28"/>
          <w:highlight w:val="none"/>
        </w:rPr>
        <w:t>登录政府采购云平台，点击“项目采购—开标评标”模块，找到对应项目，进入“开标大厅”，等待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开启解密后，进行线上解密。</w:t>
      </w:r>
      <w:r>
        <w:rPr>
          <w:rFonts w:hint="eastAsia" w:ascii="宋体" w:hAnsi="宋体" w:eastAsia="宋体" w:cs="Times New Roman"/>
          <w:bCs/>
          <w:sz w:val="28"/>
          <w:szCs w:val="28"/>
          <w:highlight w:val="none"/>
        </w:rPr>
        <w:t>除因</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bCs/>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80" w:name="_Toc14296"/>
      <w:r>
        <w:rPr>
          <w:rFonts w:hint="eastAsia" w:ascii="宋体" w:hAnsi="宋体" w:eastAsia="宋体" w:cs="Times New Roman"/>
          <w:b/>
          <w:bCs/>
          <w:sz w:val="28"/>
          <w:szCs w:val="28"/>
          <w:highlight w:val="none"/>
        </w:rPr>
        <w:t>开标、资格审查、评标和中标</w:t>
      </w:r>
      <w:bookmarkEnd w:id="75"/>
      <w:bookmarkEnd w:id="76"/>
      <w:bookmarkEnd w:id="77"/>
      <w:bookmarkEnd w:id="78"/>
      <w:bookmarkEnd w:id="79"/>
      <w:bookmarkEnd w:id="8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1" w:name="_Toc183682369"/>
      <w:bookmarkStart w:id="82" w:name="_Toc183582232"/>
      <w:bookmarkStart w:id="83" w:name="_Toc217446057"/>
      <w:r>
        <w:rPr>
          <w:rFonts w:hint="eastAsia" w:ascii="宋体" w:hAnsi="宋体" w:eastAsia="宋体" w:cs="Times New Roman"/>
          <w:b/>
          <w:bCs/>
          <w:sz w:val="28"/>
          <w:szCs w:val="28"/>
          <w:highlight w:val="none"/>
        </w:rPr>
        <w:t>开标</w:t>
      </w:r>
      <w:bookmarkEnd w:id="81"/>
      <w:bookmarkEnd w:id="82"/>
      <w:bookmarkEnd w:id="83"/>
      <w:r>
        <w:rPr>
          <w:rFonts w:hint="eastAsia" w:ascii="宋体" w:hAnsi="宋体" w:eastAsia="宋体" w:cs="Times New Roman"/>
          <w:b/>
          <w:bCs/>
          <w:sz w:val="28"/>
          <w:szCs w:val="28"/>
          <w:highlight w:val="none"/>
        </w:rPr>
        <w:t>及开标程序</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本项目为不见面开标项目。递交投标文件的投标人不足3家的，不予开标。</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不见面开标过程中，各方主体均应遵守互联网有关规定，不得发表与交易活动无关的言论。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资格审查</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详见招标文件第5章。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评标</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详见招标文件第6章。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4" w:name="_Toc183582238"/>
      <w:bookmarkStart w:id="85" w:name="_Toc183682375"/>
      <w:bookmarkStart w:id="86" w:name="_Toc217446063"/>
      <w:r>
        <w:rPr>
          <w:rFonts w:hint="eastAsia" w:ascii="宋体" w:hAnsi="宋体" w:eastAsia="宋体" w:cs="Times New Roman"/>
          <w:b/>
          <w:bCs/>
          <w:sz w:val="28"/>
          <w:szCs w:val="28"/>
          <w:highlight w:val="none"/>
        </w:rPr>
        <w:t>中标通知</w:t>
      </w:r>
      <w:bookmarkEnd w:id="84"/>
      <w:bookmarkEnd w:id="85"/>
      <w:r>
        <w:rPr>
          <w:rFonts w:hint="eastAsia" w:ascii="宋体" w:hAnsi="宋体" w:eastAsia="宋体" w:cs="Times New Roman"/>
          <w:b/>
          <w:bCs/>
          <w:sz w:val="28"/>
          <w:szCs w:val="28"/>
          <w:highlight w:val="none"/>
        </w:rPr>
        <w:t>书</w:t>
      </w:r>
      <w:bookmarkEnd w:id="86"/>
    </w:p>
    <w:p>
      <w:pPr>
        <w:spacing w:line="580" w:lineRule="exact"/>
        <w:ind w:right="210" w:firstLine="560" w:firstLineChars="200"/>
        <w:rPr>
          <w:rFonts w:ascii="宋体" w:hAnsi="宋体" w:eastAsia="宋体" w:cs="Times New Roman"/>
          <w:sz w:val="28"/>
          <w:szCs w:val="28"/>
          <w:highlight w:val="none"/>
        </w:rPr>
      </w:pPr>
      <w:bookmarkStart w:id="87" w:name="_Toc217446064"/>
      <w:bookmarkStart w:id="88" w:name="_Toc183682377"/>
      <w:bookmarkStart w:id="89" w:name="_Toc183582240"/>
      <w:r>
        <w:rPr>
          <w:rFonts w:hint="eastAsia" w:ascii="宋体" w:hAnsi="宋体" w:eastAsia="宋体" w:cs="Times New Roman"/>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三、中标公告在四川政府采购网上公告后，中标供应商自行登录政府</w:t>
      </w:r>
      <w:r>
        <w:rPr>
          <w:rFonts w:ascii="宋体" w:hAnsi="宋体" w:eastAsia="宋体" w:cs="Times New Roman"/>
          <w:sz w:val="28"/>
          <w:szCs w:val="28"/>
          <w:highlight w:val="none"/>
        </w:rPr>
        <w:t>采购</w:t>
      </w:r>
      <w:r>
        <w:rPr>
          <w:rFonts w:hint="eastAsia" w:ascii="宋体" w:hAnsi="宋体" w:eastAsia="宋体" w:cs="Times New Roman"/>
          <w:sz w:val="28"/>
          <w:szCs w:val="28"/>
          <w:highlight w:val="none"/>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90" w:name="_Toc23021"/>
      <w:r>
        <w:rPr>
          <w:rFonts w:hint="eastAsia" w:ascii="宋体" w:hAnsi="宋体" w:eastAsia="宋体" w:cs="Times New Roman"/>
          <w:b/>
          <w:bCs/>
          <w:sz w:val="28"/>
          <w:szCs w:val="28"/>
          <w:highlight w:val="none"/>
        </w:rPr>
        <w:t>签订及履行合同和验收</w:t>
      </w:r>
      <w:bookmarkEnd w:id="87"/>
      <w:bookmarkEnd w:id="9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1" w:name="_Toc217446065"/>
      <w:r>
        <w:rPr>
          <w:rFonts w:hint="eastAsia" w:ascii="宋体" w:hAnsi="宋体" w:eastAsia="宋体" w:cs="Times New Roman"/>
          <w:b/>
          <w:bCs/>
          <w:sz w:val="28"/>
          <w:szCs w:val="28"/>
          <w:highlight w:val="none"/>
        </w:rPr>
        <w:t>签订合同</w:t>
      </w:r>
      <w:bookmarkEnd w:id="91"/>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92" w:name="_Toc315871033"/>
      <w:bookmarkEnd w:id="92"/>
      <w:bookmarkStart w:id="93" w:name="_Toc217446066"/>
      <w:r>
        <w:rPr>
          <w:rFonts w:hint="eastAsia" w:ascii="宋体" w:hAnsi="宋体" w:eastAsia="宋体" w:cs="Times New Roman"/>
          <w:b/>
          <w:bCs/>
          <w:sz w:val="28"/>
          <w:szCs w:val="28"/>
          <w:highlight w:val="none"/>
        </w:rPr>
        <w:t>合同分包</w:t>
      </w:r>
      <w:bookmarkEnd w:id="93"/>
      <w:r>
        <w:rPr>
          <w:rFonts w:hint="eastAsia" w:ascii="宋体" w:hAnsi="宋体" w:eastAsia="宋体" w:cs="Times New Roman"/>
          <w:b/>
          <w:bCs/>
          <w:sz w:val="28"/>
          <w:szCs w:val="28"/>
          <w:highlight w:val="none"/>
        </w:rPr>
        <w:t>和转包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合同转包</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Times New Roman"/>
          <w:sz w:val="28"/>
          <w:szCs w:val="28"/>
          <w:highlight w:val="none"/>
        </w:rPr>
        <w:t>一、严禁中标供应商将本项目转包。本项目所称转包，是指</w:t>
      </w:r>
      <w:r>
        <w:rPr>
          <w:rFonts w:hint="eastAsia" w:ascii="宋体" w:hAnsi="宋体" w:eastAsia="宋体" w:cs="宋体"/>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二、中标供应商转包的，视同拒绝履行政府采购合同，将依法追究法律责任。</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bookmarkStart w:id="94" w:name="_Toc217446067"/>
      <w:r>
        <w:rPr>
          <w:rFonts w:hint="eastAsia" w:ascii="宋体" w:hAnsi="宋体" w:eastAsia="宋体" w:cs="Times New Roman"/>
          <w:b/>
          <w:bCs/>
          <w:sz w:val="28"/>
          <w:szCs w:val="28"/>
          <w:highlight w:val="none"/>
        </w:rPr>
        <w:t>采购人增加合同标的的权</w:t>
      </w:r>
      <w:bookmarkEnd w:id="94"/>
      <w:r>
        <w:rPr>
          <w:rFonts w:hint="eastAsia" w:ascii="宋体" w:hAnsi="宋体" w:eastAsia="宋体" w:cs="Times New Roman"/>
          <w:b/>
          <w:bCs/>
          <w:sz w:val="28"/>
          <w:szCs w:val="28"/>
          <w:highlight w:val="none"/>
        </w:rPr>
        <w:t>利</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5" w:name="_Toc217446068"/>
      <w:r>
        <w:rPr>
          <w:rFonts w:hint="eastAsia" w:ascii="宋体" w:hAnsi="宋体" w:eastAsia="宋体" w:cs="Times New Roman"/>
          <w:b/>
          <w:bCs/>
          <w:sz w:val="28"/>
          <w:szCs w:val="28"/>
          <w:highlight w:val="none"/>
        </w:rPr>
        <w:t>履约保证金</w:t>
      </w:r>
      <w:bookmarkEnd w:id="95"/>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本项目不收取履约保证金。</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6" w:name="_Toc217446069"/>
      <w:r>
        <w:rPr>
          <w:rFonts w:hint="eastAsia" w:ascii="宋体" w:hAnsi="宋体" w:eastAsia="宋体" w:cs="Times New Roman"/>
          <w:b/>
          <w:bCs/>
          <w:sz w:val="28"/>
          <w:szCs w:val="28"/>
          <w:highlight w:val="none"/>
        </w:rPr>
        <w:t>合同公告</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合同备案</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疫情防控期间，采购人原则上在5个工作日内与供应商签订政府采购合同及按</w:t>
      </w:r>
      <w:r>
        <w:rPr>
          <w:rFonts w:hint="eastAsia" w:ascii="宋体" w:hAnsi="宋体" w:eastAsia="宋体" w:cs="Times New Roman"/>
          <w:sz w:val="28"/>
          <w:szCs w:val="28"/>
          <w:highlight w:val="none"/>
          <w:lang w:eastAsia="zh-CN"/>
        </w:rPr>
        <w:t>成都市新都区财政局</w:t>
      </w:r>
      <w:r>
        <w:rPr>
          <w:rFonts w:hint="eastAsia" w:ascii="宋体" w:hAnsi="宋体" w:eastAsia="宋体" w:cs="Times New Roman"/>
          <w:sz w:val="28"/>
          <w:szCs w:val="28"/>
          <w:highlight w:val="none"/>
        </w:rPr>
        <w:t>的要求完成合同备案工作。</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履行合同</w:t>
      </w:r>
      <w:bookmarkEnd w:id="96"/>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二、在合同履行过程中，如发生合同纠纷，合同双方应按照《中华人民共和国民法典》及合同条款的有关规定进行处理。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7" w:name="_Toc217446070"/>
      <w:r>
        <w:rPr>
          <w:rFonts w:hint="eastAsia" w:ascii="宋体" w:hAnsi="宋体" w:eastAsia="宋体" w:cs="Times New Roman"/>
          <w:b/>
          <w:bCs/>
          <w:sz w:val="28"/>
          <w:szCs w:val="28"/>
          <w:highlight w:val="none"/>
        </w:rPr>
        <w:t>验收</w:t>
      </w:r>
      <w:bookmarkEnd w:id="97"/>
      <w:r>
        <w:rPr>
          <w:rFonts w:hint="eastAsia" w:ascii="宋体" w:hAnsi="宋体" w:eastAsia="宋体" w:cs="Times New Roman"/>
          <w:b/>
          <w:bCs/>
          <w:sz w:val="28"/>
          <w:szCs w:val="28"/>
          <w:highlight w:val="none"/>
        </w:rPr>
        <w:t>或考核</w:t>
      </w:r>
    </w:p>
    <w:bookmarkEnd w:id="88"/>
    <w:bookmarkEnd w:id="89"/>
    <w:p>
      <w:pPr>
        <w:spacing w:line="360" w:lineRule="auto"/>
        <w:ind w:firstLine="560" w:firstLineChars="200"/>
        <w:rPr>
          <w:rFonts w:ascii="宋体" w:hAnsi="宋体" w:eastAsia="宋体" w:cs="Times New Roman"/>
          <w:sz w:val="28"/>
          <w:szCs w:val="28"/>
          <w:highlight w:val="none"/>
        </w:rPr>
      </w:pPr>
      <w:bookmarkStart w:id="98" w:name="_Toc217446074"/>
      <w:bookmarkStart w:id="99" w:name="_Toc183582243"/>
      <w:bookmarkStart w:id="100" w:name="_Toc183682380"/>
      <w:r>
        <w:rPr>
          <w:rFonts w:hint="eastAsia" w:ascii="宋体" w:hAnsi="宋体" w:eastAsia="宋体" w:cs="Times New Roman"/>
          <w:sz w:val="28"/>
          <w:szCs w:val="28"/>
          <w:highlight w:val="none"/>
        </w:rPr>
        <w:t>采购人严格按照国家相关法律法规的要求组织验收或考核。</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资金支付</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1" w:name="_Toc9677"/>
      <w:r>
        <w:rPr>
          <w:rFonts w:hint="eastAsia" w:ascii="宋体" w:hAnsi="宋体" w:eastAsia="宋体" w:cs="Times New Roman"/>
          <w:b/>
          <w:bCs/>
          <w:sz w:val="28"/>
          <w:szCs w:val="28"/>
          <w:highlight w:val="none"/>
        </w:rPr>
        <w:t>投标纪律要求</w:t>
      </w:r>
      <w:bookmarkEnd w:id="98"/>
      <w:bookmarkEnd w:id="10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2" w:name="_Toc217446075"/>
      <w:r>
        <w:rPr>
          <w:rFonts w:hint="eastAsia" w:ascii="宋体" w:hAnsi="宋体" w:eastAsia="宋体" w:cs="Times New Roman"/>
          <w:b/>
          <w:bCs/>
          <w:sz w:val="28"/>
          <w:szCs w:val="28"/>
          <w:highlight w:val="none"/>
        </w:rPr>
        <w:t>投标人不得具有的情形</w:t>
      </w:r>
      <w:bookmarkEnd w:id="102"/>
    </w:p>
    <w:p>
      <w:pPr>
        <w:spacing w:after="180" w:line="360" w:lineRule="auto"/>
        <w:ind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投标人参加投标不得有下列情形：</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有下列情形之一的，视为投标人串通投标：</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（一）不同投标人的投标文件由同一单位或者个人编制；</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（二）不同投标人委托同一单位或者个人办理投标事宜；</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（五）不同投标人的投标文件相互混装；</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（六）不同投标人的投标保证金从同一单位或者个人的账户转出；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提供虚假材料谋取中标；</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采取不正当手段诋毁、排挤其他投标人；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、其他投标人恶意串通；</w:t>
      </w:r>
    </w:p>
    <w:p>
      <w:pPr>
        <w:numPr>
          <w:ilvl w:val="1"/>
          <w:numId w:val="25"/>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、评标委员会成员行贿或者提供其他不正当利益；</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在招标过程中与采购人或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进行协商谈判；</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中标后无正当理由拒不与采购人签订政府采购合同；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未按照采购文件确定的事项签订政府采购合同；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将政府采购合同转包或者违规分包；</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提供假冒伪劣产品；</w:t>
      </w:r>
    </w:p>
    <w:p>
      <w:pPr>
        <w:numPr>
          <w:ilvl w:val="1"/>
          <w:numId w:val="25"/>
        </w:numPr>
        <w:tabs>
          <w:tab w:val="left" w:pos="1134"/>
          <w:tab w:val="left" w:pos="1418"/>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擅自变更、中止或者终止政府采购合同；</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十四、处于被行政部门禁止参与政府采购活动的期限内；</w:t>
      </w:r>
    </w:p>
    <w:p>
      <w:pPr>
        <w:tabs>
          <w:tab w:val="left" w:pos="1134"/>
        </w:tabs>
        <w:spacing w:line="360" w:lineRule="auto"/>
        <w:ind w:left="567"/>
        <w:rPr>
          <w:rFonts w:ascii="宋体" w:hAnsi="宋体" w:eastAsia="宋体" w:cs="Times New Roman"/>
          <w:sz w:val="28"/>
          <w:szCs w:val="28"/>
          <w:highlight w:val="none"/>
        </w:rPr>
      </w:pPr>
      <w:r>
        <w:rPr>
          <w:rFonts w:hint="eastAsia" w:ascii="宋体" w:hAnsi="宋体" w:eastAsia="宋体" w:cs="Times New Roman"/>
          <w:sz w:val="28"/>
          <w:szCs w:val="28"/>
          <w:highlight w:val="none"/>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十六、法律法规规定的其他情形。</w:t>
      </w: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3" w:name="_Toc314574786"/>
      <w:r>
        <w:rPr>
          <w:rFonts w:hint="eastAsia" w:ascii="宋体" w:hAnsi="宋体" w:eastAsia="宋体" w:cs="Times New Roman"/>
          <w:b/>
          <w:bCs/>
          <w:sz w:val="28"/>
          <w:szCs w:val="28"/>
          <w:highlight w:val="none"/>
        </w:rPr>
        <w:t>保密</w:t>
      </w:r>
      <w:bookmarkEnd w:id="103"/>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有关投标文件的审查、澄清、评估和比较以及合同授予意向等情况都不得对外透露。</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在政府采购活动中，采购人员（如采购人内部负责采购项目的具体经办工作人员或直接分管采购项目的负责人、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（一）参加采购活动前3年内与供应商存在劳动关系；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（二）参加采购活动前3年内担任供应商的董事、监事；</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4" w:name="_Toc217446078"/>
      <w:bookmarkStart w:id="105" w:name="_Toc29248"/>
      <w:r>
        <w:rPr>
          <w:rFonts w:hint="eastAsia" w:ascii="宋体" w:hAnsi="宋体" w:eastAsia="宋体" w:cs="Times New Roman"/>
          <w:b/>
          <w:bCs/>
          <w:sz w:val="28"/>
          <w:szCs w:val="28"/>
          <w:highlight w:val="none"/>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highlight w:val="none"/>
        </w:rPr>
        <w:t>87</w:t>
      </w:r>
      <w:r>
        <w:rPr>
          <w:rFonts w:hint="eastAsia" w:ascii="Calibri" w:hAnsi="Calibri" w:eastAsia="宋体" w:cs="Times New Roman"/>
          <w:sz w:val="28"/>
          <w:szCs w:val="28"/>
          <w:highlight w:val="none"/>
        </w:rPr>
        <w:t>号令）和《政府采购质疑和投诉办法》（财政部</w:t>
      </w:r>
      <w:r>
        <w:rPr>
          <w:rFonts w:ascii="Calibri" w:hAnsi="Calibri" w:eastAsia="宋体" w:cs="Times New Roman"/>
          <w:sz w:val="28"/>
          <w:szCs w:val="28"/>
          <w:highlight w:val="none"/>
        </w:rPr>
        <w:t>94</w:t>
      </w:r>
      <w:r>
        <w:rPr>
          <w:rFonts w:hint="eastAsia" w:ascii="Calibri" w:hAnsi="Calibri" w:eastAsia="宋体" w:cs="Times New Roman"/>
          <w:sz w:val="28"/>
          <w:szCs w:val="28"/>
          <w:highlight w:val="none"/>
        </w:rPr>
        <w:t>号令）的规定办理。</w:t>
      </w:r>
    </w:p>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询问、质疑的对象</w:t>
      </w:r>
    </w:p>
    <w:p>
      <w:pPr>
        <w:numPr>
          <w:ilvl w:val="1"/>
          <w:numId w:val="28"/>
        </w:numPr>
        <w:tabs>
          <w:tab w:val="left" w:pos="0"/>
          <w:tab w:val="left" w:pos="1276"/>
        </w:tabs>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对招标文件中</w:t>
      </w: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highlight w:val="none"/>
        </w:rPr>
        <w:t>“政府采购云平台”</w:t>
      </w:r>
      <w:r>
        <w:rPr>
          <w:rFonts w:hint="eastAsia" w:ascii="宋体" w:hAnsi="宋体" w:eastAsia="宋体" w:cs="Times New Roman"/>
          <w:sz w:val="28"/>
          <w:szCs w:val="28"/>
          <w:highlight w:val="none"/>
        </w:rPr>
        <w:t>向采购人提出；</w:t>
      </w:r>
    </w:p>
    <w:p>
      <w:pPr>
        <w:numPr>
          <w:ilvl w:val="1"/>
          <w:numId w:val="28"/>
        </w:numPr>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highlight w:val="none"/>
          <w:lang w:eastAsia="zh-CN"/>
        </w:rPr>
        <w:t>区交易中心</w:t>
      </w:r>
      <w:r>
        <w:rPr>
          <w:rFonts w:hint="eastAsia" w:ascii="Calibri" w:hAnsi="Calibri" w:eastAsia="宋体" w:cs="Times New Roman"/>
          <w:sz w:val="28"/>
          <w:szCs w:val="28"/>
          <w:highlight w:val="none"/>
        </w:rPr>
        <w:t>提出</w:t>
      </w:r>
      <w:r>
        <w:rPr>
          <w:rFonts w:hint="eastAsia" w:ascii="宋体" w:hAnsi="宋体" w:eastAsia="宋体" w:cs="Times New Roman"/>
          <w:sz w:val="28"/>
          <w:szCs w:val="28"/>
          <w:highlight w:val="none"/>
        </w:rPr>
        <w:t>。</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供应商提出质疑时应当准备的资料</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（一）质疑书正本1份；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（三）营业执照或法人证书复印件1份（加盖公章）；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（四）法定代表人身份证复印件1份；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（六）针对质疑事项必要的证明材料。</w:t>
      </w:r>
    </w:p>
    <w:p>
      <w:pPr>
        <w:numPr>
          <w:ilvl w:val="0"/>
          <w:numId w:val="27"/>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供应商对采购人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的质疑答复不满意，或者采购人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highlight w:val="none"/>
        </w:rPr>
      </w:pPr>
      <w:bookmarkStart w:id="107" w:name="_Toc26974"/>
      <w:r>
        <w:rPr>
          <w:rFonts w:hint="eastAsia" w:ascii="宋体" w:hAnsi="宋体" w:eastAsia="宋体" w:cs="Times New Roman"/>
          <w:b/>
          <w:bCs/>
          <w:sz w:val="28"/>
          <w:szCs w:val="28"/>
          <w:highlight w:val="none"/>
        </w:rPr>
        <w:t>中小企业政府采购信用融资</w:t>
      </w:r>
      <w:bookmarkEnd w:id="107"/>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参与本次招标活动中标的中小企业投标人无需提供财产抵押或第三方担保，凭借政府采购合同可向融资机构申请融资。</w:t>
      </w:r>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见附件。</w:t>
      </w: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rPr>
          <w:rFonts w:ascii="宋体" w:hAnsi="宋体" w:eastAsia="宋体" w:cs="Times New Roman"/>
          <w:b/>
          <w:bCs/>
          <w:spacing w:val="-20"/>
          <w:kern w:val="44"/>
          <w:sz w:val="32"/>
          <w:szCs w:val="32"/>
          <w:highlight w:val="none"/>
        </w:rPr>
      </w:pPr>
      <w:bookmarkStart w:id="108" w:name="_Toc315871047"/>
      <w:bookmarkEnd w:id="108"/>
      <w:bookmarkStart w:id="109" w:name="_Toc316292052"/>
      <w:bookmarkEnd w:id="109"/>
      <w:bookmarkStart w:id="110" w:name="_Toc316292049"/>
      <w:bookmarkEnd w:id="110"/>
      <w:bookmarkStart w:id="111" w:name="_Toc316292051"/>
      <w:bookmarkEnd w:id="111"/>
      <w:bookmarkStart w:id="112" w:name="_Toc315871045"/>
      <w:bookmarkEnd w:id="112"/>
      <w:bookmarkStart w:id="113" w:name="_Toc316292050"/>
      <w:bookmarkEnd w:id="113"/>
      <w:bookmarkStart w:id="114" w:name="_Toc315871046"/>
      <w:bookmarkEnd w:id="114"/>
      <w:bookmarkStart w:id="115" w:name="_Toc316292048"/>
      <w:bookmarkEnd w:id="115"/>
      <w:bookmarkStart w:id="116" w:name="_Toc315871050"/>
      <w:bookmarkEnd w:id="116"/>
      <w:bookmarkStart w:id="117" w:name="_Toc315871049"/>
      <w:bookmarkEnd w:id="117"/>
      <w:bookmarkStart w:id="118" w:name="_Toc315871048"/>
      <w:bookmarkEnd w:id="118"/>
      <w:r>
        <w:rPr>
          <w:rFonts w:hint="eastAsia" w:ascii="宋体" w:hAnsi="宋体" w:eastAsia="宋体" w:cs="Times New Roman"/>
          <w:b/>
          <w:bCs/>
          <w:spacing w:val="-20"/>
          <w:kern w:val="44"/>
          <w:sz w:val="32"/>
          <w:szCs w:val="3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19" w:name="_Toc26772"/>
      <w:r>
        <w:rPr>
          <w:rFonts w:hint="eastAsia" w:ascii="宋体" w:hAnsi="宋体" w:eastAsia="宋体" w:cs="Times New Roman"/>
          <w:b/>
          <w:bCs/>
          <w:spacing w:val="-20"/>
          <w:kern w:val="44"/>
          <w:sz w:val="32"/>
          <w:szCs w:val="32"/>
          <w:highlight w:val="none"/>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0" w:name="_Toc3956"/>
      <w:r>
        <w:rPr>
          <w:rFonts w:hint="eastAsia" w:ascii="宋体" w:hAnsi="宋体" w:eastAsia="宋体" w:cs="Times New Roman"/>
          <w:b/>
          <w:bCs/>
          <w:sz w:val="28"/>
          <w:szCs w:val="28"/>
          <w:highlight w:val="none"/>
        </w:rPr>
        <w:t>投标文件封面格式</w:t>
      </w:r>
      <w:bookmarkEnd w:id="120"/>
    </w:p>
    <w:p>
      <w:pPr>
        <w:spacing w:line="360" w:lineRule="auto"/>
        <w:rPr>
          <w:rFonts w:ascii="宋体" w:hAnsi="宋体" w:eastAsia="宋体" w:cs="Times New Roman"/>
          <w:bCs/>
          <w:szCs w:val="21"/>
          <w:highlight w:val="none"/>
        </w:rPr>
      </w:pPr>
    </w:p>
    <w:p>
      <w:pPr>
        <w:spacing w:line="360" w:lineRule="auto"/>
        <w:rPr>
          <w:rFonts w:ascii="宋体" w:hAnsi="宋体" w:eastAsia="宋体" w:cs="Times New Roman"/>
          <w:bCs/>
          <w:szCs w:val="21"/>
          <w:highlight w:val="none"/>
        </w:rPr>
      </w:pPr>
    </w:p>
    <w:p>
      <w:pPr>
        <w:spacing w:line="360" w:lineRule="auto"/>
        <w:jc w:val="right"/>
        <w:rPr>
          <w:rFonts w:ascii="宋体" w:hAnsi="宋体" w:eastAsia="宋体" w:cs="Times New Roman"/>
          <w:szCs w:val="22"/>
          <w:highlight w:val="none"/>
        </w:rPr>
      </w:pPr>
    </w:p>
    <w:p>
      <w:pPr>
        <w:spacing w:line="360" w:lineRule="auto"/>
        <w:jc w:val="center"/>
        <w:rPr>
          <w:rFonts w:ascii="宋体" w:hAnsi="宋体" w:eastAsia="宋体" w:cs="Times New Roman"/>
          <w:spacing w:val="78"/>
          <w:sz w:val="96"/>
          <w:szCs w:val="120"/>
          <w:highlight w:val="none"/>
        </w:rPr>
      </w:pPr>
      <w:r>
        <w:rPr>
          <w:rFonts w:hint="eastAsia" w:ascii="宋体" w:hAnsi="宋体" w:eastAsia="宋体" w:cs="Times New Roman"/>
          <w:spacing w:val="78"/>
          <w:sz w:val="96"/>
          <w:szCs w:val="120"/>
          <w:highlight w:val="none"/>
        </w:rPr>
        <w:t>投标文件</w:t>
      </w:r>
    </w:p>
    <w:p>
      <w:pPr>
        <w:spacing w:line="360" w:lineRule="auto"/>
        <w:jc w:val="center"/>
        <w:rPr>
          <w:rFonts w:ascii="宋体" w:hAnsi="宋体" w:eastAsia="宋体" w:cs="Times New Roman"/>
          <w:bCs/>
          <w:sz w:val="36"/>
          <w:szCs w:val="22"/>
          <w:highlight w:val="none"/>
        </w:rPr>
      </w:pPr>
    </w:p>
    <w:p>
      <w:pPr>
        <w:spacing w:line="360" w:lineRule="auto"/>
        <w:jc w:val="center"/>
        <w:rPr>
          <w:rFonts w:ascii="宋体" w:hAnsi="宋体" w:eastAsia="宋体" w:cs="Times New Roman"/>
          <w:bCs/>
          <w:sz w:val="36"/>
          <w:szCs w:val="22"/>
          <w:highlight w:val="none"/>
        </w:rPr>
      </w:pPr>
    </w:p>
    <w:p>
      <w:pPr>
        <w:spacing w:line="360" w:lineRule="auto"/>
        <w:ind w:left="1751" w:hanging="1751" w:hangingChars="545"/>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rPr>
        <w:t>项目名称：</w:t>
      </w:r>
      <w:r>
        <w:rPr>
          <w:rFonts w:hint="eastAsia" w:ascii="宋体" w:hAnsi="宋体" w:eastAsia="宋体" w:cs="Times New Roman"/>
          <w:b/>
          <w:bCs/>
          <w:sz w:val="32"/>
          <w:szCs w:val="32"/>
          <w:highlight w:val="none"/>
          <w:lang w:eastAsia="zh-CN"/>
        </w:rPr>
        <w:t>成都市新都区人民政府三河街道办事处金河湾安置小区物业管理服务采购项目</w:t>
      </w:r>
    </w:p>
    <w:p>
      <w:pPr>
        <w:spacing w:line="360" w:lineRule="auto"/>
        <w:rPr>
          <w:rFonts w:hint="eastAsia" w:ascii="宋体" w:hAnsi="宋体" w:eastAsia="宋体" w:cs="Times New Roman"/>
          <w:b/>
          <w:sz w:val="32"/>
          <w:szCs w:val="32"/>
          <w:highlight w:val="none"/>
          <w:u w:val="single"/>
          <w:lang w:eastAsia="zh-CN"/>
        </w:rPr>
      </w:pPr>
      <w:r>
        <w:rPr>
          <w:rFonts w:hint="eastAsia" w:ascii="宋体" w:hAnsi="宋体" w:eastAsia="宋体" w:cs="Times New Roman"/>
          <w:b/>
          <w:bCs/>
          <w:sz w:val="32"/>
          <w:szCs w:val="32"/>
          <w:highlight w:val="none"/>
        </w:rPr>
        <w:t>项目编号：</w:t>
      </w:r>
      <w:r>
        <w:rPr>
          <w:rFonts w:hint="eastAsia" w:ascii="宋体" w:hAnsi="宋体" w:eastAsia="宋体" w:cs="Times New Roman"/>
          <w:b/>
          <w:bCs/>
          <w:sz w:val="32"/>
          <w:szCs w:val="32"/>
          <w:highlight w:val="none"/>
          <w:lang w:eastAsia="zh-CN"/>
        </w:rPr>
        <w:t>新都政采（2021）A0046号</w:t>
      </w: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ind w:firstLine="630" w:firstLineChars="196"/>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投标人名称：XXXX</w:t>
      </w:r>
    </w:p>
    <w:p>
      <w:pPr>
        <w:spacing w:line="360" w:lineRule="auto"/>
        <w:ind w:firstLine="569" w:firstLineChars="177"/>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日       期：202X年XX月XX日</w:t>
      </w: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1" w:name="_Toc30394"/>
      <w:r>
        <w:rPr>
          <w:rFonts w:hint="eastAsia" w:ascii="宋体" w:hAnsi="宋体" w:eastAsia="宋体" w:cs="Times New Roman"/>
          <w:b/>
          <w:bCs/>
          <w:sz w:val="28"/>
          <w:szCs w:val="28"/>
          <w:highlight w:val="none"/>
        </w:rPr>
        <w:t>资格响应文件</w:t>
      </w:r>
      <w:bookmarkEnd w:id="12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关于投标人资格申明的函</w:t>
      </w:r>
    </w:p>
    <w:p>
      <w:pPr>
        <w:spacing w:line="360" w:lineRule="auto"/>
        <w:rPr>
          <w:rFonts w:hint="eastAsia" w:ascii="宋体" w:hAnsi="宋体" w:eastAsia="宋体" w:cs="Times New Roman"/>
          <w:sz w:val="28"/>
          <w:szCs w:val="28"/>
          <w:highlight w:val="none"/>
          <w:lang w:eastAsia="zh-CN"/>
        </w:rPr>
      </w:pPr>
      <w:bookmarkStart w:id="122" w:name="_Toc238581782"/>
      <w:bookmarkStart w:id="123" w:name="_Toc119203988"/>
      <w:bookmarkStart w:id="124" w:name="_Toc119295087"/>
      <w:bookmarkStart w:id="125" w:name="_Toc119296788"/>
      <w:bookmarkStart w:id="126" w:name="_Toc146903609"/>
      <w:bookmarkStart w:id="127" w:name="_Toc52184753"/>
      <w:r>
        <w:rPr>
          <w:rFonts w:hint="eastAsia" w:ascii="宋体" w:hAnsi="宋体" w:eastAsia="宋体" w:cs="Times New Roman"/>
          <w:sz w:val="28"/>
          <w:szCs w:val="28"/>
          <w:highlight w:val="none"/>
        </w:rPr>
        <w:t>致：</w:t>
      </w:r>
      <w:bookmarkEnd w:id="122"/>
      <w:r>
        <w:rPr>
          <w:rFonts w:hint="eastAsia" w:ascii="宋体" w:hAnsi="宋体" w:eastAsia="宋体" w:cs="Times New Roman"/>
          <w:sz w:val="28"/>
          <w:szCs w:val="28"/>
          <w:highlight w:val="none"/>
          <w:lang w:eastAsia="zh-CN"/>
        </w:rPr>
        <w:t>成都市新都区公共资源交易服务中心</w:t>
      </w:r>
    </w:p>
    <w:p>
      <w:pPr>
        <w:spacing w:line="360" w:lineRule="auto"/>
        <w:ind w:firstLine="565" w:firstLineChars="202"/>
        <w:rPr>
          <w:rFonts w:ascii="宋体" w:hAnsi="宋体" w:eastAsia="宋体" w:cs="Times New Roman"/>
          <w:sz w:val="28"/>
          <w:szCs w:val="28"/>
          <w:highlight w:val="none"/>
        </w:rPr>
      </w:pPr>
      <w:bookmarkStart w:id="128" w:name="_Toc238581783"/>
      <w:r>
        <w:rPr>
          <w:rFonts w:hint="eastAsia" w:ascii="宋体" w:hAnsi="宋体" w:eastAsia="宋体" w:cs="Times New Roman"/>
          <w:sz w:val="28"/>
          <w:szCs w:val="28"/>
          <w:highlight w:val="none"/>
        </w:rPr>
        <w:t>关于我方对</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新都政采（2021）A0046号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eastAsia="宋体" w:cs="Times New Roman"/>
          <w:sz w:val="28"/>
          <w:szCs w:val="28"/>
          <w:highlight w:val="none"/>
        </w:rPr>
      </w:pPr>
      <w:bookmarkStart w:id="129" w:name="_Toc238581784"/>
      <w:r>
        <w:rPr>
          <w:rFonts w:hint="eastAsia" w:ascii="宋体" w:hAnsi="宋体" w:eastAsia="宋体" w:cs="Times New Roman"/>
          <w:sz w:val="28"/>
          <w:szCs w:val="28"/>
          <w:highlight w:val="none"/>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地址：XXXX           邮编：XXXX</w:t>
      </w:r>
    </w:p>
    <w:p>
      <w:pPr>
        <w:spacing w:line="360" w:lineRule="auto"/>
        <w:ind w:firstLine="700" w:firstLineChars="2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传真/电话：XXXX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成立日期或注册日期：XXXX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法定代表人姓名：XXXX</w:t>
      </w:r>
    </w:p>
    <w:p>
      <w:pPr>
        <w:widowControl/>
        <w:numPr>
          <w:ilvl w:val="2"/>
          <w:numId w:val="30"/>
        </w:numPr>
        <w:tabs>
          <w:tab w:val="left" w:pos="1276"/>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开户银行名称：XXXX</w:t>
      </w:r>
    </w:p>
    <w:p>
      <w:pPr>
        <w:spacing w:line="360" w:lineRule="auto"/>
        <w:ind w:firstLine="1260" w:firstLineChars="4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地址：XXXX</w:t>
      </w:r>
    </w:p>
    <w:p>
      <w:pPr>
        <w:spacing w:line="360" w:lineRule="auto"/>
        <w:ind w:firstLine="1260" w:firstLineChars="450"/>
        <w:rPr>
          <w:rFonts w:ascii="宋体" w:hAnsi="宋体" w:eastAsia="宋体" w:cs="Times New Roman"/>
          <w:sz w:val="28"/>
          <w:szCs w:val="28"/>
          <w:highlight w:val="none"/>
        </w:rPr>
      </w:pPr>
      <w:r>
        <w:rPr>
          <w:rFonts w:hint="eastAsia" w:ascii="宋体" w:hAnsi="宋体" w:eastAsia="宋体" w:cs="Times New Roman"/>
          <w:sz w:val="28"/>
          <w:szCs w:val="28"/>
          <w:highlight w:val="none"/>
        </w:rPr>
        <w:t>账号：XXXX</w:t>
      </w: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spacing w:line="360" w:lineRule="auto"/>
        <w:ind w:left="283" w:leftChars="135" w:firstLine="280" w:firstLineChars="100"/>
        <w:rPr>
          <w:rFonts w:ascii="宋体" w:hAnsi="宋体" w:eastAsia="宋体" w:cs="Times New Roman"/>
          <w:sz w:val="28"/>
          <w:szCs w:val="28"/>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80" w:lineRule="exact"/>
        <w:rPr>
          <w:rFonts w:ascii="宋体" w:hAnsi="宋体" w:eastAsia="宋体" w:cs="Times New Roman"/>
          <w:sz w:val="28"/>
          <w:szCs w:val="28"/>
          <w:highlight w:val="none"/>
        </w:rPr>
      </w:pPr>
    </w:p>
    <w:p>
      <w:pPr>
        <w:spacing w:line="360" w:lineRule="auto"/>
        <w:rPr>
          <w:rFonts w:ascii="宋体" w:hAnsi="宋体" w:eastAsia="宋体" w:cs="Times New Roman"/>
          <w:b/>
          <w:bCs/>
          <w:sz w:val="32"/>
          <w:szCs w:val="32"/>
          <w:highlight w:val="non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声明</w:t>
      </w:r>
    </w:p>
    <w:p>
      <w:pPr>
        <w:tabs>
          <w:tab w:val="left" w:pos="1260"/>
        </w:tabs>
        <w:spacing w:line="560" w:lineRule="exact"/>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致：</w:t>
      </w:r>
      <w:r>
        <w:rPr>
          <w:rFonts w:hint="eastAsia" w:ascii="宋体" w:hAnsi="宋体" w:eastAsia="宋体" w:cs="Times New Roman"/>
          <w:sz w:val="28"/>
          <w:szCs w:val="28"/>
          <w:highlight w:val="none"/>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我单位作为</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新都政采（2021）A0046号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的投标人，在此郑重声明：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一、我单位参加政府采购活动前三年内，在经营活动中</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重大违法记录。</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二、我单位</w:t>
      </w:r>
      <w:r>
        <w:rPr>
          <w:rFonts w:hint="eastAsia" w:ascii="宋体" w:hAnsi="宋体" w:eastAsia="宋体" w:cs="Times New Roman"/>
          <w:b/>
          <w:sz w:val="28"/>
          <w:szCs w:val="28"/>
          <w:highlight w:val="none"/>
          <w:u w:val="single"/>
        </w:rPr>
        <w:t>（说明：填写“具有”或“不具有”）</w:t>
      </w:r>
      <w:r>
        <w:rPr>
          <w:rFonts w:hint="eastAsia" w:ascii="宋体" w:hAnsi="宋体" w:eastAsia="宋体" w:cs="Times New Roman"/>
          <w:sz w:val="28"/>
          <w:szCs w:val="28"/>
          <w:highlight w:val="none"/>
        </w:rPr>
        <w:t>良好的商业信誉。</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三、与我单位负责人为同一人或者存在直接控股、管理关系的相关供应商：</w:t>
      </w:r>
      <w:r>
        <w:rPr>
          <w:rFonts w:hint="eastAsia" w:ascii="宋体" w:hAnsi="宋体" w:eastAsia="宋体" w:cs="Times New Roman"/>
          <w:b/>
          <w:sz w:val="28"/>
          <w:szCs w:val="28"/>
          <w:highlight w:val="none"/>
          <w:u w:val="single"/>
        </w:rPr>
        <w:t>（说明：填写“无”或“（一）供应商名称１；（二）供应商名称２；（三）……”）</w:t>
      </w:r>
      <w:r>
        <w:rPr>
          <w:rFonts w:hint="eastAsia" w:ascii="宋体" w:hAnsi="宋体" w:eastAsia="宋体" w:cs="Times New Roman"/>
          <w:b/>
          <w:sz w:val="28"/>
          <w:szCs w:val="28"/>
          <w:highlight w:val="none"/>
        </w:rPr>
        <w:t xml:space="preserve"> </w:t>
      </w:r>
      <w:r>
        <w:rPr>
          <w:rFonts w:hint="eastAsia" w:ascii="宋体" w:hAnsi="宋体" w:eastAsia="宋体" w:cs="Times New Roman"/>
          <w:sz w:val="28"/>
          <w:szCs w:val="28"/>
          <w:highlight w:val="none"/>
        </w:rPr>
        <w:t>。</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四、在行贿犯罪信息查询期限内，我单位及我单位现任法定代表人、主要负责人</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行贿犯罪记录。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五、我单位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政府采购严重违法失信行为记录名单。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六、我单位</w:t>
      </w:r>
      <w:r>
        <w:rPr>
          <w:rFonts w:hint="eastAsia" w:ascii="宋体" w:hAnsi="宋体" w:eastAsia="宋体" w:cs="Times New Roman"/>
          <w:b/>
          <w:sz w:val="28"/>
          <w:szCs w:val="28"/>
          <w:highlight w:val="none"/>
          <w:u w:val="single"/>
        </w:rPr>
        <w:t>（说明：填写“未处于”或“处于”）</w:t>
      </w:r>
      <w:r>
        <w:rPr>
          <w:rFonts w:hint="eastAsia" w:ascii="宋体" w:hAnsi="宋体" w:eastAsia="宋体" w:cs="Times New Roman"/>
          <w:bCs/>
          <w:sz w:val="28"/>
          <w:szCs w:val="28"/>
          <w:highlight w:val="none"/>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特此声明。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tabs>
          <w:tab w:val="left" w:pos="1260"/>
        </w:tabs>
        <w:spacing w:line="560" w:lineRule="exact"/>
        <w:ind w:firstLine="560" w:firstLineChars="20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日    期：202</w:t>
      </w:r>
      <w:r>
        <w:rPr>
          <w:rFonts w:hint="eastAsia" w:ascii="宋体" w:hAnsi="宋体" w:eastAsia="宋体" w:cs="Times New Roman"/>
          <w:sz w:val="28"/>
          <w:szCs w:val="28"/>
          <w:highlight w:val="none"/>
          <w:u w:val="single"/>
        </w:rPr>
        <w:t>X</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日</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说明：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中小企业声明函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中小企业声明函</w:t>
      </w:r>
    </w:p>
    <w:p>
      <w:pPr>
        <w:spacing w:line="500" w:lineRule="exact"/>
        <w:ind w:firstLine="584" w:firstLineChars="200"/>
        <w:rPr>
          <w:rFonts w:ascii="宋体" w:hAnsi="宋体" w:eastAsia="宋体" w:cs="Times New Roman"/>
          <w:color w:val="0000FF"/>
          <w:spacing w:val="6"/>
          <w:sz w:val="28"/>
          <w:szCs w:val="28"/>
          <w:highlight w:val="none"/>
        </w:rPr>
      </w:pPr>
      <w:r>
        <w:rPr>
          <w:rFonts w:hint="eastAsia" w:ascii="宋体" w:hAnsi="宋体" w:eastAsia="宋体" w:cs="Times New Roman"/>
          <w:spacing w:val="6"/>
          <w:sz w:val="28"/>
          <w:szCs w:val="28"/>
          <w:highlight w:val="none"/>
        </w:rPr>
        <w:t>本公司郑重声明，根据《政府采购促进中小企业发展管理办法》（财库〔</w:t>
      </w:r>
      <w:r>
        <w:rPr>
          <w:rFonts w:ascii="宋体" w:hAnsi="宋体" w:eastAsia="宋体" w:cs="Times New Roman"/>
          <w:spacing w:val="6"/>
          <w:sz w:val="28"/>
          <w:szCs w:val="28"/>
          <w:highlight w:val="none"/>
        </w:rPr>
        <w:t>2020〕46号）的规定，本公司参加</w:t>
      </w:r>
      <w:r>
        <w:rPr>
          <w:rFonts w:hint="eastAsia" w:ascii="宋体" w:hAnsi="宋体" w:eastAsia="宋体" w:cs="Times New Roman"/>
          <w:b/>
          <w:sz w:val="28"/>
          <w:szCs w:val="28"/>
          <w:highlight w:val="none"/>
          <w:u w:val="single"/>
          <w:lang w:eastAsia="zh-CN"/>
        </w:rPr>
        <w:t>成都市新都区人民政府三河街道办事处</w:t>
      </w:r>
      <w:r>
        <w:rPr>
          <w:rFonts w:hint="eastAsia" w:ascii="宋体" w:hAnsi="宋体" w:eastAsia="宋体" w:cs="Times New Roman"/>
          <w:spacing w:val="6"/>
          <w:sz w:val="28"/>
          <w:szCs w:val="28"/>
          <w:highlight w:val="none"/>
          <w:u w:val="single"/>
        </w:rPr>
        <w:t>的</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r>
        <w:rPr>
          <w:rFonts w:hint="eastAsia" w:ascii="宋体" w:hAnsi="宋体" w:eastAsia="宋体" w:cs="Times New Roman"/>
          <w:b/>
          <w:sz w:val="28"/>
          <w:szCs w:val="28"/>
          <w:highlight w:val="none"/>
          <w:u w:val="single"/>
        </w:rPr>
        <w:t>（</w:t>
      </w:r>
      <w:r>
        <w:rPr>
          <w:rFonts w:hint="eastAsia" w:ascii="宋体" w:hAnsi="宋体" w:eastAsia="宋体" w:cs="宋体"/>
          <w:b/>
          <w:kern w:val="0"/>
          <w:sz w:val="28"/>
          <w:szCs w:val="28"/>
          <w:highlight w:val="none"/>
          <w:u w:val="single"/>
          <w:lang w:eastAsia="zh-CN"/>
        </w:rPr>
        <w:t>新都政采（2021）A0046号</w:t>
      </w:r>
      <w:r>
        <w:rPr>
          <w:rFonts w:hint="eastAsia" w:ascii="宋体" w:hAnsi="宋体" w:eastAsia="宋体" w:cs="Times New Roman"/>
          <w:b/>
          <w:sz w:val="28"/>
          <w:szCs w:val="28"/>
          <w:highlight w:val="none"/>
          <w:u w:val="single"/>
        </w:rPr>
        <w:t>）</w:t>
      </w:r>
      <w:r>
        <w:rPr>
          <w:rFonts w:hint="eastAsia" w:ascii="宋体" w:hAnsi="宋体" w:eastAsia="宋体" w:cs="Times New Roman"/>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color w:val="000000"/>
          <w:spacing w:val="6"/>
          <w:sz w:val="28"/>
          <w:szCs w:val="28"/>
          <w:highlight w:val="none"/>
          <w:u w:val="single"/>
        </w:rPr>
        <w:t>物业管理服务（标的名称）</w:t>
      </w:r>
      <w:r>
        <w:rPr>
          <w:rFonts w:hint="eastAsia" w:ascii="宋体" w:hAnsi="宋体" w:eastAsia="宋体" w:cs="Times New Roman"/>
          <w:color w:val="0000FF"/>
          <w:spacing w:val="6"/>
          <w:sz w:val="28"/>
          <w:szCs w:val="28"/>
          <w:highlight w:val="none"/>
        </w:rPr>
        <w:t>，</w:t>
      </w:r>
      <w:r>
        <w:rPr>
          <w:rFonts w:hint="eastAsia" w:ascii="宋体" w:hAnsi="宋体" w:eastAsia="宋体" w:cs="Times New Roman"/>
          <w:spacing w:val="6"/>
          <w:sz w:val="28"/>
          <w:szCs w:val="28"/>
          <w:highlight w:val="none"/>
        </w:rPr>
        <w:t>属于</w:t>
      </w:r>
      <w:r>
        <w:rPr>
          <w:rFonts w:hint="eastAsia" w:ascii="宋体" w:hAnsi="宋体" w:eastAsia="宋体" w:cs="Times New Roman"/>
          <w:color w:val="000000"/>
          <w:spacing w:val="6"/>
          <w:sz w:val="28"/>
          <w:szCs w:val="28"/>
          <w:highlight w:val="none"/>
          <w:u w:val="single"/>
        </w:rPr>
        <w:t>物业</w:t>
      </w:r>
      <w:r>
        <w:rPr>
          <w:rFonts w:ascii="宋体" w:hAnsi="宋体" w:eastAsia="宋体" w:cs="Times New Roman"/>
          <w:color w:val="000000"/>
          <w:spacing w:val="6"/>
          <w:sz w:val="28"/>
          <w:szCs w:val="28"/>
          <w:highlight w:val="none"/>
          <w:u w:val="single"/>
        </w:rPr>
        <w:t>管理</w:t>
      </w:r>
      <w:r>
        <w:rPr>
          <w:rFonts w:hint="eastAsia" w:ascii="宋体" w:hAnsi="宋体" w:eastAsia="宋体" w:cs="Times New Roman"/>
          <w:spacing w:val="6"/>
          <w:sz w:val="28"/>
          <w:szCs w:val="28"/>
          <w:highlight w:val="none"/>
          <w:u w:val="single"/>
        </w:rPr>
        <w:t>（采购文件中明确的所属行业）</w:t>
      </w:r>
      <w:r>
        <w:rPr>
          <w:rFonts w:hint="eastAsia" w:ascii="宋体" w:hAnsi="宋体" w:eastAsia="宋体" w:cs="Times New Roman"/>
          <w:spacing w:val="6"/>
          <w:sz w:val="28"/>
          <w:szCs w:val="28"/>
          <w:highlight w:val="none"/>
        </w:rPr>
        <w:t>；承接企业为</w:t>
      </w:r>
      <w:r>
        <w:rPr>
          <w:rFonts w:ascii="宋体" w:hAnsi="宋体" w:eastAsia="宋体" w:cs="Times New Roman"/>
          <w:spacing w:val="6"/>
          <w:sz w:val="28"/>
          <w:szCs w:val="28"/>
          <w:highlight w:val="none"/>
          <w:u w:val="single"/>
        </w:rPr>
        <w:t>XXX</w:t>
      </w:r>
      <w:r>
        <w:rPr>
          <w:rFonts w:hint="eastAsia" w:ascii="宋体" w:hAnsi="宋体" w:eastAsia="宋体" w:cs="Times New Roman"/>
          <w:spacing w:val="6"/>
          <w:sz w:val="28"/>
          <w:szCs w:val="28"/>
          <w:highlight w:val="none"/>
          <w:u w:val="single"/>
        </w:rPr>
        <w:t>X</w:t>
      </w:r>
      <w:r>
        <w:rPr>
          <w:rFonts w:ascii="宋体" w:hAnsi="宋体" w:eastAsia="宋体" w:cs="Times New Roman"/>
          <w:spacing w:val="6"/>
          <w:sz w:val="28"/>
          <w:szCs w:val="28"/>
          <w:highlight w:val="none"/>
          <w:u w:val="single"/>
        </w:rPr>
        <w:t>（企业名称）</w:t>
      </w:r>
      <w:r>
        <w:rPr>
          <w:rFonts w:hint="eastAsia" w:ascii="宋体" w:hAnsi="宋体" w:eastAsia="宋体" w:cs="Times New Roman"/>
          <w:spacing w:val="6"/>
          <w:sz w:val="28"/>
          <w:szCs w:val="28"/>
          <w:highlight w:val="none"/>
        </w:rPr>
        <w:t>，从业人员</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人，营业收入为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万元，资产总额为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万元，属于</w:t>
      </w:r>
      <w:r>
        <w:rPr>
          <w:rFonts w:ascii="宋体" w:hAnsi="宋体" w:eastAsia="宋体" w:cs="Times New Roman"/>
          <w:spacing w:val="6"/>
          <w:sz w:val="28"/>
          <w:szCs w:val="28"/>
          <w:highlight w:val="none"/>
          <w:u w:val="single"/>
        </w:rPr>
        <w:t>XXXX（中型企业、小型企业、微型企业）</w:t>
      </w:r>
      <w:r>
        <w:rPr>
          <w:rFonts w:hint="eastAsia" w:ascii="宋体" w:hAnsi="宋体" w:eastAsia="宋体" w:cs="Times New Roman"/>
          <w:spacing w:val="6"/>
          <w:sz w:val="28"/>
          <w:szCs w:val="28"/>
          <w:highlight w:val="none"/>
        </w:rPr>
        <w:t>。</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企业名称：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说明：</w:t>
      </w:r>
      <w:r>
        <w:rPr>
          <w:rFonts w:hint="eastAsia" w:ascii="宋体" w:hAnsi="宋体" w:eastAsia="宋体" w:cs="Times New Roman"/>
          <w:b/>
          <w:kern w:val="2"/>
          <w:sz w:val="28"/>
          <w:szCs w:val="28"/>
          <w:highlight w:val="none"/>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残疾人福利性单位声明函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残疾人福利性单位声明函</w:t>
      </w:r>
    </w:p>
    <w:p>
      <w:pPr>
        <w:spacing w:line="440" w:lineRule="exact"/>
        <w:rPr>
          <w:rFonts w:ascii="仿宋_GB2312" w:hAnsi="Calibri" w:eastAsia="仿宋_GB2312" w:cs="Times New Roman"/>
          <w:b/>
          <w:spacing w:val="6"/>
          <w:sz w:val="30"/>
          <w:szCs w:val="30"/>
          <w:highlight w:val="none"/>
        </w:rPr>
      </w:pP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单位的</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单位名称：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ind w:firstLine="563"/>
        <w:rPr>
          <w:rFonts w:ascii="宋体" w:hAnsi="宋体" w:eastAsia="宋体" w:cs="Times New Roman"/>
          <w:b/>
          <w:kern w:val="0"/>
          <w:sz w:val="28"/>
          <w:szCs w:val="28"/>
          <w:highlight w:val="none"/>
        </w:rPr>
      </w:pPr>
    </w:p>
    <w:p>
      <w:pPr>
        <w:tabs>
          <w:tab w:val="left" w:pos="1260"/>
        </w:tabs>
        <w:spacing w:line="560" w:lineRule="exact"/>
        <w:ind w:firstLine="562" w:firstLineChars="200"/>
        <w:rPr>
          <w:rFonts w:ascii="宋体" w:hAnsi="宋体" w:eastAsia="宋体" w:cs="Times New Roman"/>
          <w:szCs w:val="28"/>
          <w:highlight w:val="none"/>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tabs>
          <w:tab w:val="left" w:pos="1260"/>
        </w:tabs>
        <w:spacing w:line="560" w:lineRule="exact"/>
        <w:ind w:firstLine="420" w:firstLineChars="200"/>
        <w:rPr>
          <w:rFonts w:ascii="宋体" w:hAnsi="宋体" w:eastAsia="宋体" w:cs="Times New Roman"/>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投标人应提交的相关资格证明材料</w:t>
      </w:r>
    </w:p>
    <w:p>
      <w:pPr>
        <w:ind w:firstLine="560" w:firstLineChars="200"/>
        <w:rPr>
          <w:rFonts w:ascii="Calibri" w:hAnsi="Calibri" w:eastAsia="宋体" w:cs="Times New Roman"/>
          <w:sz w:val="28"/>
          <w:szCs w:val="28"/>
          <w:highlight w:val="none"/>
        </w:rPr>
      </w:pPr>
    </w:p>
    <w:p>
      <w:pPr>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投标人按招标文件要求，应提供以下相关资格证明材料：</w:t>
      </w:r>
    </w:p>
    <w:p>
      <w:pPr>
        <w:ind w:firstLine="560" w:firstLineChars="200"/>
        <w:rPr>
          <w:rFonts w:ascii="Calibri" w:hAnsi="Calibri" w:eastAsia="宋体" w:cs="Times New Roman"/>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一</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二</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三</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2020会计年度资产负债表复印件</w:t>
      </w:r>
      <w:r>
        <w:rPr>
          <w:rFonts w:hint="eastAsia" w:ascii="宋体" w:hAnsi="宋体" w:eastAsia="宋体" w:cs="Times New Roman"/>
          <w:kern w:val="0"/>
          <w:sz w:val="28"/>
          <w:szCs w:val="28"/>
          <w:highlight w:val="none"/>
        </w:rPr>
        <w:t>（说明：投标人成立时间至递交投标文件截止时间止不足一年的，提供成立后任意时段的资产负债表复印件）；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四</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五</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采购人对投标人履行合同</w:t>
      </w:r>
      <w:r>
        <w:rPr>
          <w:rFonts w:hint="eastAsia" w:ascii="宋体" w:hAnsi="宋体" w:eastAsia="宋体" w:cs="Times New Roman"/>
          <w:kern w:val="0"/>
          <w:sz w:val="28"/>
          <w:szCs w:val="28"/>
          <w:highlight w:val="none"/>
          <w:lang w:eastAsia="zh-CN"/>
        </w:rPr>
        <w:t>所必需</w:t>
      </w:r>
      <w:r>
        <w:rPr>
          <w:rFonts w:hint="eastAsia" w:ascii="宋体" w:hAnsi="宋体" w:eastAsia="宋体" w:cs="Times New Roman"/>
          <w:kern w:val="0"/>
          <w:sz w:val="28"/>
          <w:szCs w:val="28"/>
          <w:highlight w:val="none"/>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六</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七</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30" w:name="_Toc4327"/>
      <w:r>
        <w:rPr>
          <w:rFonts w:hint="eastAsia" w:ascii="宋体" w:hAnsi="宋体" w:eastAsia="宋体" w:cs="Times New Roman"/>
          <w:b/>
          <w:bCs/>
          <w:sz w:val="28"/>
          <w:szCs w:val="28"/>
          <w:highlight w:val="none"/>
        </w:rPr>
        <w:t>商务技术响应文件</w:t>
      </w:r>
      <w:bookmarkEnd w:id="130"/>
    </w:p>
    <w:p>
      <w:pPr>
        <w:keepNext/>
        <w:keepLines/>
        <w:numPr>
          <w:ilvl w:val="2"/>
          <w:numId w:val="1"/>
        </w:numPr>
        <w:spacing w:line="360" w:lineRule="auto"/>
        <w:ind w:left="569" w:hanging="56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投标函</w:t>
      </w:r>
    </w:p>
    <w:p>
      <w:pPr>
        <w:spacing w:line="560" w:lineRule="exact"/>
        <w:rPr>
          <w:rFonts w:ascii="宋体" w:hAnsi="宋体" w:eastAsia="宋体" w:cs="Times New Roman"/>
          <w:bCs/>
          <w:sz w:val="28"/>
          <w:szCs w:val="28"/>
          <w:highlight w:val="none"/>
        </w:rPr>
      </w:pPr>
      <w:r>
        <w:rPr>
          <w:rFonts w:hint="eastAsia" w:ascii="宋体" w:hAnsi="宋体" w:eastAsia="宋体" w:cs="Times New Roman"/>
          <w:bCs/>
          <w:sz w:val="28"/>
          <w:szCs w:val="28"/>
          <w:highlight w:val="none"/>
          <w:lang w:eastAsia="zh-CN"/>
        </w:rPr>
        <w:t>成都市新都区公共资源交易服务中心</w:t>
      </w:r>
      <w:r>
        <w:rPr>
          <w:rFonts w:hint="eastAsia" w:ascii="宋体" w:hAnsi="宋体" w:eastAsia="宋体" w:cs="Times New Roman"/>
          <w:bCs/>
          <w:sz w:val="28"/>
          <w:szCs w:val="28"/>
          <w:highlight w:val="none"/>
        </w:rPr>
        <w:t>：</w:t>
      </w:r>
    </w:p>
    <w:p>
      <w:pPr>
        <w:spacing w:line="560" w:lineRule="exact"/>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我方全面研究了“</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r>
        <w:rPr>
          <w:rFonts w:hint="eastAsia" w:ascii="宋体" w:hAnsi="宋体" w:eastAsia="宋体" w:cs="Times New Roman"/>
          <w:b/>
          <w:bCs/>
          <w:sz w:val="28"/>
          <w:szCs w:val="28"/>
          <w:highlight w:val="none"/>
          <w:u w:val="single"/>
        </w:rPr>
        <w:t>”（项目编号：</w:t>
      </w:r>
      <w:r>
        <w:rPr>
          <w:rFonts w:hint="eastAsia" w:ascii="宋体" w:hAnsi="宋体" w:eastAsia="宋体" w:cs="Times New Roman"/>
          <w:b/>
          <w:bCs/>
          <w:sz w:val="28"/>
          <w:szCs w:val="28"/>
          <w:highlight w:val="none"/>
          <w:u w:val="single"/>
          <w:lang w:eastAsia="zh-CN"/>
        </w:rPr>
        <w:t>新都政采（2021）A0046号</w:t>
      </w:r>
      <w:r>
        <w:rPr>
          <w:rFonts w:hint="eastAsia" w:ascii="宋体" w:hAnsi="宋体" w:eastAsia="宋体" w:cs="Times New Roman"/>
          <w:b/>
          <w:bCs/>
          <w:sz w:val="28"/>
          <w:szCs w:val="28"/>
          <w:highlight w:val="none"/>
          <w:u w:val="single"/>
        </w:rPr>
        <w:t>）</w:t>
      </w:r>
      <w:r>
        <w:rPr>
          <w:rFonts w:hint="eastAsia" w:ascii="宋体" w:hAnsi="宋体" w:eastAsia="宋体" w:cs="Times New Roman"/>
          <w:bCs/>
          <w:sz w:val="28"/>
          <w:szCs w:val="28"/>
          <w:highlight w:val="none"/>
        </w:rPr>
        <w:t>招标文件，决定参加贵单位组织的本项目投标。</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我方自愿按照招标文件规定的各项要求向采购人提供所需货物及服务，</w:t>
      </w:r>
      <w:r>
        <w:rPr>
          <w:rFonts w:hint="eastAsia" w:ascii="宋体" w:hAnsi="宋体" w:eastAsia="宋体" w:cs="Times New Roman"/>
          <w:b/>
          <w:sz w:val="28"/>
          <w:szCs w:val="28"/>
          <w:highlight w:val="none"/>
        </w:rPr>
        <w:t>投标报价以《开标一览表》为准</w:t>
      </w:r>
      <w:r>
        <w:rPr>
          <w:rFonts w:hint="eastAsia" w:ascii="宋体" w:hAnsi="宋体" w:eastAsia="宋体" w:cs="Times New Roman"/>
          <w:sz w:val="28"/>
          <w:szCs w:val="28"/>
          <w:highlight w:val="none"/>
        </w:rPr>
        <w:t>。</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投标有效期为从投标截止之日起120天。</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我单位联系方式：</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    址：</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    真：</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邮政编码：</w:t>
      </w:r>
      <w:r>
        <w:rPr>
          <w:rFonts w:hint="eastAsia" w:ascii="宋体" w:hAnsi="宋体" w:eastAsia="宋体" w:cs="Times New Roman"/>
          <w:sz w:val="28"/>
          <w:szCs w:val="28"/>
          <w:highlight w:val="none"/>
          <w:u w:val="single"/>
        </w:rPr>
        <w:t>XXXX</w:t>
      </w:r>
    </w:p>
    <w:p>
      <w:pPr>
        <w:spacing w:after="120" w:line="360" w:lineRule="auto"/>
        <w:ind w:left="420" w:leftChars="200"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spacing w:line="360" w:lineRule="auto"/>
        <w:ind w:left="283" w:leftChars="135" w:firstLine="700" w:firstLineChars="250"/>
        <w:rPr>
          <w:rFonts w:ascii="宋体" w:hAnsi="宋体" w:eastAsia="宋体" w:cs="Times New Roman"/>
          <w:bCs/>
          <w:sz w:val="28"/>
          <w:szCs w:val="22"/>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60" w:lineRule="auto"/>
        <w:ind w:left="283" w:leftChars="135" w:firstLine="700" w:firstLineChars="250"/>
        <w:rPr>
          <w:rFonts w:ascii="宋体" w:hAnsi="宋体" w:eastAsia="宋体" w:cs="Times New Roman"/>
          <w:sz w:val="28"/>
          <w:szCs w:val="28"/>
          <w:highlight w:val="none"/>
          <w:u w:val="single"/>
        </w:rPr>
      </w:pPr>
    </w:p>
    <w:p>
      <w:pPr>
        <w:tabs>
          <w:tab w:val="left" w:pos="630"/>
          <w:tab w:val="left" w:pos="7560"/>
        </w:tabs>
        <w:spacing w:line="360" w:lineRule="auto"/>
        <w:rPr>
          <w:rFonts w:ascii="宋体" w:hAnsi="宋体" w:eastAsia="宋体" w:cs="Times New Roman"/>
          <w:sz w:val="28"/>
          <w:szCs w:val="28"/>
          <w:highlight w:val="none"/>
        </w:rPr>
      </w:pPr>
      <w:bookmarkStart w:id="131" w:name="_Toc229802674"/>
      <w:bookmarkStart w:id="132" w:name="_Toc239846734"/>
      <w:bookmarkStart w:id="133" w:name="_Toc231030275"/>
      <w:bookmarkStart w:id="134" w:name="_Toc240865266"/>
      <w:bookmarkStart w:id="135" w:name="_Toc240367172"/>
      <w:bookmarkStart w:id="136" w:name="_Toc239849853"/>
      <w:bookmarkStart w:id="137" w:name="_Toc314574804"/>
      <w:bookmarkStart w:id="138" w:name="_Toc265494342"/>
      <w:bookmarkStart w:id="139" w:name="_Toc237145395"/>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法定代表人身份证明书</w:t>
      </w:r>
    </w:p>
    <w:p>
      <w:pPr>
        <w:tabs>
          <w:tab w:val="left" w:pos="6300"/>
        </w:tabs>
        <w:spacing w:line="360" w:lineRule="auto"/>
        <w:ind w:firstLine="573"/>
        <w:rPr>
          <w:rFonts w:ascii="宋体" w:hAnsi="宋体" w:eastAsia="宋体" w:cs="Times New Roman"/>
          <w:sz w:val="28"/>
          <w:szCs w:val="22"/>
          <w:highlight w:val="none"/>
          <w:u w:val="single"/>
          <w:lang w:val="zh-CN"/>
        </w:rPr>
      </w:pPr>
    </w:p>
    <w:p>
      <w:pPr>
        <w:tabs>
          <w:tab w:val="left" w:pos="6300"/>
        </w:tabs>
        <w:spacing w:line="360" w:lineRule="auto"/>
        <w:ind w:firstLine="573"/>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u w:val="single"/>
          <w:lang w:val="zh-CN"/>
        </w:rPr>
        <w:t>XXXX（法定代表人姓名）</w:t>
      </w:r>
      <w:r>
        <w:rPr>
          <w:rFonts w:hint="eastAsia" w:ascii="宋体" w:hAnsi="宋体" w:eastAsia="宋体" w:cs="Times New Roman"/>
          <w:sz w:val="28"/>
          <w:szCs w:val="22"/>
          <w:highlight w:val="none"/>
          <w:lang w:val="zh-CN"/>
        </w:rPr>
        <w:t>在</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处 任</w:t>
      </w:r>
      <w:r>
        <w:rPr>
          <w:rFonts w:hint="eastAsia" w:ascii="宋体" w:hAnsi="宋体" w:eastAsia="宋体" w:cs="Times New Roman"/>
          <w:sz w:val="28"/>
          <w:szCs w:val="22"/>
          <w:highlight w:val="none"/>
          <w:u w:val="single"/>
          <w:lang w:val="zh-CN"/>
        </w:rPr>
        <w:t>XXXX（职务名称）</w:t>
      </w:r>
      <w:r>
        <w:rPr>
          <w:rFonts w:hint="eastAsia" w:ascii="宋体" w:hAnsi="宋体" w:eastAsia="宋体" w:cs="Times New Roman"/>
          <w:sz w:val="28"/>
          <w:szCs w:val="22"/>
          <w:highlight w:val="none"/>
          <w:lang w:val="zh-CN"/>
        </w:rPr>
        <w:t>职务，是</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的法定代表人。</w:t>
      </w: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bookmarkStart w:id="140" w:name="_Toc263768866"/>
      <w:r>
        <w:rPr>
          <w:rFonts w:hint="eastAsia" w:ascii="宋体" w:hAnsi="宋体" w:eastAsia="宋体" w:cs="Times New Roman"/>
          <w:sz w:val="28"/>
          <w:szCs w:val="22"/>
          <w:highlight w:val="none"/>
          <w:lang w:val="zh-CN"/>
        </w:rPr>
        <w:t>特此证明。</w:t>
      </w:r>
      <w:bookmarkEnd w:id="140"/>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spacing w:line="360" w:lineRule="auto"/>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w:t>
      </w:r>
      <w:r>
        <w:rPr>
          <w:rFonts w:hint="eastAsia" w:ascii="宋体" w:hAnsi="宋体" w:eastAsia="宋体" w:cs="Times New Roman"/>
          <w:sz w:val="28"/>
          <w:szCs w:val="22"/>
          <w:highlight w:val="none"/>
          <w:u w:val="single"/>
          <w:lang w:val="zh-CN"/>
        </w:rPr>
        <w:t>XXXX</w:t>
      </w:r>
    </w:p>
    <w:p>
      <w:pPr>
        <w:spacing w:line="360" w:lineRule="auto"/>
        <w:rPr>
          <w:rFonts w:ascii="宋体" w:hAnsi="宋体" w:eastAsia="宋体" w:cs="Times New Roman"/>
          <w:b/>
          <w:sz w:val="28"/>
          <w:szCs w:val="22"/>
          <w:highlight w:val="none"/>
          <w:u w:val="single"/>
          <w:lang w:val="zh-CN"/>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w:t>
      </w:r>
      <w:r>
        <w:rPr>
          <w:rFonts w:hint="eastAsia" w:ascii="宋体" w:hAnsi="宋体" w:eastAsia="宋体" w:cs="Times New Roman"/>
          <w:sz w:val="28"/>
          <w:szCs w:val="22"/>
          <w:highlight w:val="none"/>
          <w:lang w:val="zh-CN"/>
        </w:rPr>
        <w:t>2</w:t>
      </w:r>
      <w:r>
        <w:rPr>
          <w:rFonts w:hint="eastAsia" w:ascii="宋体" w:hAnsi="宋体" w:eastAsia="宋体" w:cs="Times New Roman"/>
          <w:sz w:val="28"/>
          <w:szCs w:val="22"/>
          <w:highlight w:val="none"/>
          <w:u w:val="single"/>
          <w:lang w:val="zh-CN"/>
        </w:rPr>
        <w:t>X</w:t>
      </w:r>
      <w:r>
        <w:rPr>
          <w:rFonts w:hint="eastAsia" w:ascii="宋体" w:hAnsi="宋体" w:eastAsia="宋体" w:cs="Times New Roman"/>
          <w:bCs/>
          <w:sz w:val="28"/>
          <w:szCs w:val="22"/>
          <w:highlight w:val="none"/>
        </w:rPr>
        <w:t>年</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月</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日</w:t>
      </w:r>
    </w:p>
    <w:p>
      <w:pPr>
        <w:spacing w:after="180" w:line="360" w:lineRule="auto"/>
        <w:ind w:firstLine="568" w:firstLineChars="202"/>
        <w:rPr>
          <w:rFonts w:ascii="宋体" w:hAnsi="宋体" w:eastAsia="宋体" w:cs="Times New Roman"/>
          <w:b/>
          <w:sz w:val="28"/>
          <w:szCs w:val="28"/>
          <w:highlight w:val="none"/>
        </w:rPr>
      </w:pP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highlight w:val="none"/>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highlight w:val="none"/>
        </w:rPr>
      </w:pPr>
      <w:bookmarkStart w:id="141" w:name="_Toc315871054"/>
      <w:bookmarkEnd w:id="141"/>
      <w:bookmarkStart w:id="142" w:name="_Toc302997926"/>
      <w:bookmarkStart w:id="143" w:name="_Toc263768870"/>
      <w:bookmarkStart w:id="144" w:name="_Toc263753605"/>
      <w:bookmarkStart w:id="145" w:name="_Toc220299393"/>
      <w:bookmarkStart w:id="146" w:name="_Toc217446083"/>
    </w:p>
    <w:p>
      <w:pPr>
        <w:rPr>
          <w:rFonts w:ascii="Calibri" w:hAnsi="Calibri" w:eastAsia="宋体" w:cs="Times New Roman"/>
          <w:szCs w:val="22"/>
          <w:highlight w:val="none"/>
        </w:rPr>
      </w:pPr>
    </w:p>
    <w:p>
      <w:pPr>
        <w:rPr>
          <w:rFonts w:ascii="Calibri" w:hAnsi="Calibri" w:eastAsia="宋体" w:cs="Times New Roman"/>
          <w:szCs w:val="22"/>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投标人基本情况表</w:t>
      </w:r>
      <w:bookmarkEnd w:id="142"/>
    </w:p>
    <w:tbl>
      <w:tblPr>
        <w:tblStyle w:val="10"/>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highlight w:val="none"/>
              </w:rPr>
            </w:pPr>
            <w:r>
              <w:rPr>
                <w:rFonts w:hint="eastAsia" w:ascii="宋体" w:hAnsi="宋体" w:eastAsia="宋体" w:cs="Times New Roman"/>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highlight w:val="none"/>
              </w:rPr>
            </w:pPr>
          </w:p>
        </w:tc>
      </w:tr>
    </w:tbl>
    <w:p>
      <w:pPr>
        <w:adjustRightInd w:val="0"/>
        <w:spacing w:line="400" w:lineRule="exact"/>
        <w:rPr>
          <w:rFonts w:ascii="宋体" w:hAnsi="宋体" w:eastAsia="宋体" w:cs="Times New Roman"/>
          <w:bCs/>
          <w:sz w:val="28"/>
          <w:szCs w:val="28"/>
          <w:highlight w:val="none"/>
        </w:rPr>
      </w:pPr>
    </w:p>
    <w:p>
      <w:pPr>
        <w:spacing w:after="120" w:line="360" w:lineRule="auto"/>
        <w:ind w:left="420" w:leftChars="200" w:firstLine="288" w:firstLineChars="103"/>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ab/>
      </w:r>
      <w:r>
        <w:rPr>
          <w:rFonts w:hint="eastAsia" w:ascii="宋体" w:hAnsi="宋体" w:eastAsia="宋体" w:cs="Times New Roman"/>
          <w:bCs/>
          <w:sz w:val="28"/>
          <w:szCs w:val="28"/>
          <w:highlight w:val="none"/>
          <w:u w:val="single"/>
        </w:rPr>
        <w:t>XXXX</w:t>
      </w:r>
    </w:p>
    <w:p>
      <w:pPr>
        <w:adjustRightInd w:val="0"/>
        <w:spacing w:line="400" w:lineRule="exact"/>
        <w:ind w:firstLine="700" w:firstLineChars="2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rPr>
          <w:rFonts w:ascii="宋体" w:hAnsi="宋体" w:eastAsia="宋体" w:cs="Times New Roman"/>
          <w:bCs/>
          <w:sz w:val="28"/>
          <w:szCs w:val="28"/>
          <w:highlight w:val="none"/>
        </w:rPr>
      </w:pPr>
    </w:p>
    <w:bookmarkEnd w:id="143"/>
    <w:bookmarkEnd w:id="144"/>
    <w:bookmarkEnd w:id="145"/>
    <w:bookmarkEnd w:id="146"/>
    <w:p>
      <w:pPr>
        <w:rPr>
          <w:rFonts w:ascii="宋体" w:hAnsi="宋体" w:eastAsia="宋体" w:cs="宋体"/>
          <w:b/>
          <w:bCs/>
          <w:color w:val="auto"/>
          <w:kern w:val="0"/>
          <w:sz w:val="28"/>
          <w:szCs w:val="28"/>
          <w:highlight w:val="none"/>
          <w:lang w:val="en-US" w:eastAsia="zh-CN" w:bidi="ar-SA"/>
        </w:rPr>
      </w:pPr>
      <w:bookmarkStart w:id="147" w:name="_Toc316475719"/>
      <w:r>
        <w:rPr>
          <w:rFonts w:hint="eastAsia" w:ascii="宋体" w:hAnsi="宋体" w:eastAsia="宋体" w:cs="宋体"/>
          <w:b/>
          <w:bCs/>
          <w:color w:val="auto"/>
          <w:kern w:val="0"/>
          <w:sz w:val="28"/>
          <w:szCs w:val="28"/>
          <w:highlight w:val="none"/>
          <w:lang w:val="en-US" w:eastAsia="zh-CN" w:bidi="ar-SA"/>
        </w:rPr>
        <w:br w:type="page"/>
      </w: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服务方案及服务承诺</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新都政采（2021）A0046号</w:t>
      </w: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pacing w:after="120" w:line="360" w:lineRule="auto"/>
        <w:ind w:left="420" w:left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420" w:firstLineChars="1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widowControl/>
        <w:spacing w:line="360" w:lineRule="auto"/>
        <w:jc w:val="left"/>
        <w:rPr>
          <w:rFonts w:ascii="宋体" w:hAnsi="宋体"/>
          <w:kern w:val="0"/>
          <w:sz w:val="28"/>
          <w:highlight w:val="none"/>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1"/>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新都政采（2021）A0046号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trike w:val="0"/>
          <w:dstrike w:val="0"/>
          <w:sz w:val="28"/>
          <w:szCs w:val="22"/>
          <w:highlight w:val="none"/>
          <w:lang w:val="en-US" w:eastAsia="zh-CN"/>
        </w:rPr>
      </w:pPr>
      <w:r>
        <w:rPr>
          <w:rFonts w:hint="eastAsia" w:ascii="宋体" w:hAnsi="宋体" w:eastAsia="宋体" w:cs="Times New Roman"/>
          <w:strike w:val="0"/>
          <w:dstrike w:val="0"/>
          <w:sz w:val="28"/>
          <w:szCs w:val="22"/>
          <w:highlight w:val="none"/>
          <w:lang w:val="en-US" w:eastAsia="zh-CN"/>
        </w:rPr>
        <w:t>一、为本项目提供的所有服务符合现行的强制性国家相关标准、行业标准；</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Times New Roman"/>
          <w:strike w:val="0"/>
          <w:dstrike w:val="0"/>
          <w:sz w:val="28"/>
          <w:szCs w:val="22"/>
          <w:highlight w:val="none"/>
          <w:lang w:val="en-US" w:eastAsia="zh-CN"/>
        </w:rPr>
        <w:t>二、</w:t>
      </w:r>
      <w:r>
        <w:rPr>
          <w:rFonts w:hint="eastAsia" w:ascii="宋体" w:hAnsi="宋体" w:eastAsia="宋体" w:cs="宋体"/>
          <w:color w:val="000000"/>
          <w:kern w:val="2"/>
          <w:sz w:val="28"/>
          <w:szCs w:val="28"/>
          <w:highlight w:val="none"/>
          <w:lang w:val="en-US" w:eastAsia="zh-CN" w:bidi="ar-SA"/>
        </w:rPr>
        <w:t>负责小区内雨污管网，污水泵、化粪池每月至少清掏一次并做好记录和管理。如未清掏，采购人自行委托三方清掏，相关费用由中标人承担；</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Times New Roman"/>
          <w:sz w:val="28"/>
          <w:szCs w:val="22"/>
          <w:highlight w:val="none"/>
          <w:lang w:val="en-US" w:eastAsia="zh-CN"/>
        </w:rPr>
        <w:t>三</w:t>
      </w:r>
      <w:r>
        <w:rPr>
          <w:rFonts w:hint="eastAsia" w:ascii="宋体" w:hAnsi="宋体" w:eastAsia="宋体" w:cs="宋体"/>
          <w:color w:val="000000"/>
          <w:kern w:val="2"/>
          <w:sz w:val="28"/>
          <w:szCs w:val="28"/>
          <w:highlight w:val="none"/>
          <w:lang w:val="en-US" w:eastAsia="zh-CN" w:bidi="ar-SA"/>
        </w:rPr>
        <w:t>、配备1名取得特种设备安全管理和作业人员证（作业项目：特种设备安全管理）或特种设备作业人员证（作业项目：电梯安全管理）的电梯安全管理人员；</w:t>
      </w:r>
    </w:p>
    <w:p>
      <w:pPr>
        <w:snapToGrid w:val="0"/>
        <w:spacing w:line="360" w:lineRule="auto"/>
        <w:ind w:firstLine="560" w:firstLineChars="200"/>
        <w:rPr>
          <w:rFonts w:hint="eastAsia" w:ascii="宋体" w:hAnsi="宋体" w:eastAsia="宋体" w:cs="Times New Roman"/>
          <w:strike w:val="0"/>
          <w:dstrike w:val="0"/>
          <w:sz w:val="28"/>
          <w:szCs w:val="22"/>
          <w:highlight w:val="none"/>
          <w:lang w:val="en-US" w:eastAsia="zh-CN"/>
        </w:rPr>
      </w:pPr>
      <w:r>
        <w:rPr>
          <w:rFonts w:hint="eastAsia" w:ascii="宋体" w:hAnsi="宋体" w:eastAsia="宋体" w:cs="宋体"/>
          <w:color w:val="000000"/>
          <w:kern w:val="2"/>
          <w:sz w:val="28"/>
          <w:szCs w:val="28"/>
          <w:highlight w:val="none"/>
          <w:lang w:val="en-US" w:eastAsia="zh-CN" w:bidi="ar-SA"/>
        </w:rPr>
        <w:t>四、</w:t>
      </w:r>
      <w:r>
        <w:rPr>
          <w:rFonts w:hint="eastAsia" w:ascii="宋体" w:hAnsi="宋体" w:eastAsia="宋体" w:cs="Times New Roman"/>
          <w:strike w:val="0"/>
          <w:dstrike w:val="0"/>
          <w:sz w:val="28"/>
          <w:szCs w:val="22"/>
          <w:highlight w:val="none"/>
          <w:lang w:val="en-US" w:eastAsia="zh-CN"/>
        </w:rPr>
        <w:t>人员配置（注：项目配置岗位及人数不得低于人员配置要求。)</w:t>
      </w:r>
    </w:p>
    <w:p>
      <w:pPr>
        <w:snapToGrid w:val="0"/>
        <w:spacing w:line="360" w:lineRule="auto"/>
        <w:ind w:firstLine="560" w:firstLineChars="200"/>
        <w:jc w:val="center"/>
        <w:rPr>
          <w:rFonts w:hint="eastAsia" w:ascii="宋体" w:hAnsi="宋体" w:eastAsia="宋体" w:cs="Times New Roman"/>
          <w:strike w:val="0"/>
          <w:dstrike w:val="0"/>
          <w:sz w:val="28"/>
          <w:szCs w:val="22"/>
          <w:highlight w:val="none"/>
          <w:lang w:val="en-US" w:eastAsia="zh-CN"/>
        </w:rPr>
      </w:pPr>
      <w:r>
        <w:rPr>
          <w:rFonts w:hint="eastAsia" w:ascii="宋体" w:hAnsi="宋体" w:eastAsia="宋体" w:cs="Times New Roman"/>
          <w:strike w:val="0"/>
          <w:dstrike w:val="0"/>
          <w:sz w:val="28"/>
          <w:szCs w:val="22"/>
          <w:highlight w:val="none"/>
          <w:lang w:val="en-US" w:eastAsia="zh-CN"/>
        </w:rPr>
        <w:t>岗位及人员数量（最低配置总计35人）</w:t>
      </w:r>
    </w:p>
    <w:tbl>
      <w:tblPr>
        <w:tblStyle w:val="11"/>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449"/>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名称</w:t>
            </w:r>
          </w:p>
        </w:tc>
        <w:tc>
          <w:tcPr>
            <w:tcW w:w="2449"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人数</w:t>
            </w:r>
          </w:p>
        </w:tc>
        <w:tc>
          <w:tcPr>
            <w:tcW w:w="4561"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kern w:val="0"/>
                <w:sz w:val="24"/>
                <w:szCs w:val="24"/>
                <w:highlight w:val="none"/>
              </w:rPr>
              <w:t>主要岗位职责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项目经理</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项目第一负责人，负责项目所有事宜。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客服</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负责接待投诉、投诉处理、回访等工作。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秩序</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绿化</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维修、电工</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负责小区内设施、设备维护和管理工作。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保洁</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负责小区内环境卫生清扫、维护工作。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管道清掏</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4561" w:type="dxa"/>
            <w:noWrap w:val="0"/>
            <w:vAlign w:val="center"/>
          </w:tcPr>
          <w:p>
            <w:pPr>
              <w:jc w:val="left"/>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负责小区公共区域内管道的清掏和维护。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448" w:type="dxa"/>
            <w:noWrap w:val="0"/>
            <w:vAlign w:val="center"/>
          </w:tcPr>
          <w:p>
            <w:pPr>
              <w:jc w:val="center"/>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合计</w:t>
            </w:r>
          </w:p>
        </w:tc>
        <w:tc>
          <w:tcPr>
            <w:tcW w:w="2449" w:type="dxa"/>
            <w:noWrap w:val="0"/>
            <w:vAlign w:val="center"/>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35</w:t>
            </w:r>
          </w:p>
        </w:tc>
        <w:tc>
          <w:tcPr>
            <w:tcW w:w="4561" w:type="dxa"/>
            <w:noWrap w:val="0"/>
            <w:vAlign w:val="center"/>
          </w:tcPr>
          <w:p>
            <w:pPr>
              <w:jc w:val="center"/>
              <w:rPr>
                <w:rFonts w:hint="eastAsia" w:ascii="仿宋" w:hAnsi="仿宋" w:eastAsia="仿宋" w:cs="仿宋"/>
                <w:sz w:val="24"/>
                <w:szCs w:val="24"/>
                <w:highlight w:val="none"/>
                <w:vertAlign w:val="baseline"/>
                <w:lang w:eastAsia="zh-CN"/>
              </w:rPr>
            </w:pPr>
          </w:p>
        </w:tc>
      </w:tr>
    </w:tbl>
    <w:p>
      <w:pPr>
        <w:widowControl w:val="0"/>
        <w:snapToGrid w:val="0"/>
        <w:spacing w:after="200" w:line="360" w:lineRule="auto"/>
        <w:ind w:right="210" w:firstLine="565" w:firstLineChars="202"/>
        <w:jc w:val="both"/>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五、</w:t>
      </w:r>
      <w:r>
        <w:rPr>
          <w:rFonts w:hint="default" w:ascii="宋体" w:hAnsi="宋体" w:eastAsia="宋体" w:cs="宋体"/>
          <w:color w:val="000000"/>
          <w:kern w:val="2"/>
          <w:sz w:val="28"/>
          <w:szCs w:val="28"/>
          <w:highlight w:val="none"/>
          <w:lang w:val="en-US" w:eastAsia="zh-CN" w:bidi="ar-SA"/>
        </w:rPr>
        <w:t>我方承诺完全响应招标文件4.</w:t>
      </w:r>
      <w:r>
        <w:rPr>
          <w:rFonts w:hint="eastAsia" w:ascii="宋体" w:hAnsi="宋体" w:eastAsia="宋体" w:cs="宋体"/>
          <w:color w:val="000000"/>
          <w:kern w:val="2"/>
          <w:sz w:val="28"/>
          <w:szCs w:val="28"/>
          <w:highlight w:val="none"/>
          <w:lang w:val="en-US" w:eastAsia="zh-CN" w:bidi="ar-SA"/>
        </w:rPr>
        <w:t>3.1服务</w:t>
      </w:r>
      <w:r>
        <w:rPr>
          <w:rFonts w:hint="default" w:ascii="宋体" w:hAnsi="宋体" w:eastAsia="宋体" w:cs="宋体"/>
          <w:color w:val="000000"/>
          <w:kern w:val="2"/>
          <w:sz w:val="28"/>
          <w:szCs w:val="28"/>
          <w:highlight w:val="none"/>
          <w:lang w:val="en-US" w:eastAsia="zh-CN" w:bidi="ar-SA"/>
        </w:rPr>
        <w:t>地点、4.</w:t>
      </w:r>
      <w:r>
        <w:rPr>
          <w:rFonts w:hint="eastAsia" w:ascii="宋体" w:hAnsi="宋体" w:eastAsia="宋体" w:cs="宋体"/>
          <w:color w:val="000000"/>
          <w:kern w:val="2"/>
          <w:sz w:val="28"/>
          <w:szCs w:val="28"/>
          <w:highlight w:val="none"/>
          <w:lang w:val="en-US" w:eastAsia="zh-CN" w:bidi="ar-SA"/>
        </w:rPr>
        <w:t>3.2服务期限</w:t>
      </w:r>
      <w:r>
        <w:rPr>
          <w:rFonts w:hint="default" w:ascii="宋体" w:hAnsi="宋体" w:eastAsia="宋体" w:cs="宋体"/>
          <w:color w:val="000000"/>
          <w:kern w:val="2"/>
          <w:sz w:val="28"/>
          <w:szCs w:val="28"/>
          <w:highlight w:val="none"/>
          <w:lang w:val="en-US" w:eastAsia="zh-CN" w:bidi="ar-SA"/>
        </w:rPr>
        <w:t>、4.</w:t>
      </w:r>
      <w:r>
        <w:rPr>
          <w:rFonts w:hint="eastAsia" w:ascii="宋体" w:hAnsi="宋体" w:eastAsia="宋体" w:cs="宋体"/>
          <w:color w:val="000000"/>
          <w:kern w:val="2"/>
          <w:sz w:val="28"/>
          <w:szCs w:val="28"/>
          <w:highlight w:val="none"/>
          <w:lang w:val="en-US" w:eastAsia="zh-CN" w:bidi="ar-SA"/>
        </w:rPr>
        <w:t>3.3考核</w:t>
      </w:r>
      <w:r>
        <w:rPr>
          <w:rFonts w:hint="default" w:ascii="宋体" w:hAnsi="宋体" w:eastAsia="宋体" w:cs="宋体"/>
          <w:color w:val="000000"/>
          <w:kern w:val="2"/>
          <w:sz w:val="28"/>
          <w:szCs w:val="28"/>
          <w:highlight w:val="none"/>
          <w:lang w:val="en-US" w:eastAsia="zh-CN" w:bidi="ar-SA"/>
        </w:rPr>
        <w:t>标准和方法、4.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6验收要求、4.3.7其他要求</w:t>
      </w:r>
      <w:r>
        <w:rPr>
          <w:rFonts w:hint="default" w:ascii="宋体" w:hAnsi="宋体" w:eastAsia="宋体" w:cs="宋体"/>
          <w:color w:val="000000"/>
          <w:kern w:val="2"/>
          <w:sz w:val="28"/>
          <w:szCs w:val="28"/>
          <w:highlight w:val="none"/>
          <w:lang w:val="en-US" w:eastAsia="zh-CN" w:bidi="ar-SA"/>
        </w:rPr>
        <w:t>中的所有要求。</w:t>
      </w:r>
    </w:p>
    <w:p>
      <w:pPr>
        <w:snapToGrid w:val="0"/>
        <w:spacing w:line="360" w:lineRule="auto"/>
        <w:ind w:firstLine="560" w:firstLineChars="200"/>
        <w:rPr>
          <w:rFonts w:ascii="Calibri" w:hAnsi="Calibri" w:eastAsia="宋体" w:cs="Times New Roman"/>
          <w:szCs w:val="22"/>
          <w:highlight w:val="none"/>
        </w:rPr>
      </w:pPr>
      <w:r>
        <w:rPr>
          <w:rFonts w:hint="eastAsia" w:ascii="宋体" w:hAnsi="宋体" w:eastAsia="宋体" w:cs="Times New Roman"/>
          <w:sz w:val="28"/>
          <w:szCs w:val="28"/>
          <w:highlight w:val="none"/>
        </w:rPr>
        <w:t>特此承诺。</w:t>
      </w:r>
    </w:p>
    <w:p>
      <w:pPr>
        <w:spacing w:after="120" w:line="360" w:lineRule="auto"/>
        <w:ind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560" w:firstLineChars="200"/>
        <w:rPr>
          <w:rFonts w:hint="eastAsia" w:ascii="宋体" w:hAnsi="宋体" w:eastAsia="宋体" w:cs="Times New Roman"/>
          <w:bCs/>
          <w:sz w:val="28"/>
          <w:szCs w:val="22"/>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rPr>
          <w:rFonts w:ascii="Calibri" w:hAnsi="Calibri" w:eastAsia="宋体" w:cs="Times New Roman"/>
          <w:szCs w:val="22"/>
          <w:highlight w:val="none"/>
        </w:rPr>
      </w:pPr>
      <w:r>
        <w:rPr>
          <w:rFonts w:hint="eastAsia" w:ascii="宋体" w:hAnsi="宋体" w:eastAsia="宋体" w:cs="Times New Roman"/>
          <w:bCs/>
          <w:sz w:val="28"/>
          <w:szCs w:val="22"/>
          <w:highlight w:val="none"/>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highlight w:val="none"/>
        </w:rPr>
      </w:pPr>
      <w:bookmarkStart w:id="148" w:name="_Toc26448"/>
      <w:r>
        <w:rPr>
          <w:rFonts w:hint="eastAsia" w:ascii="宋体" w:hAnsi="宋体" w:eastAsia="宋体" w:cs="Times New Roman"/>
          <w:b/>
          <w:sz w:val="28"/>
          <w:szCs w:val="22"/>
          <w:highlight w:val="none"/>
        </w:rPr>
        <w:t>报价</w:t>
      </w:r>
      <w:r>
        <w:rPr>
          <w:rFonts w:hint="eastAsia" w:ascii="宋体" w:hAnsi="宋体" w:eastAsia="宋体" w:cs="Times New Roman"/>
          <w:b/>
          <w:bCs/>
          <w:sz w:val="28"/>
          <w:szCs w:val="28"/>
          <w:highlight w:val="none"/>
        </w:rPr>
        <w:t>要求</w:t>
      </w:r>
      <w:r>
        <w:rPr>
          <w:rFonts w:hint="eastAsia" w:ascii="宋体" w:hAnsi="宋体" w:eastAsia="宋体" w:cs="Times New Roman"/>
          <w:b/>
          <w:sz w:val="28"/>
          <w:szCs w:val="22"/>
          <w:highlight w:val="none"/>
        </w:rPr>
        <w:t>响应文件</w:t>
      </w:r>
      <w:bookmarkEnd w:id="148"/>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kern w:val="0"/>
          <w:sz w:val="28"/>
          <w:szCs w:val="28"/>
          <w:highlight w:val="none"/>
        </w:rPr>
        <w:t>开标一览表</w:t>
      </w:r>
    </w:p>
    <w:p>
      <w:pPr>
        <w:tabs>
          <w:tab w:val="left" w:pos="1134"/>
        </w:tabs>
        <w:spacing w:line="560" w:lineRule="exact"/>
        <w:ind w:firstLine="427" w:firstLineChars="152"/>
        <w:rPr>
          <w:rFonts w:ascii="宋体" w:hAnsi="宋体" w:eastAsia="宋体" w:cs="Times New Roman"/>
          <w:b/>
          <w:bCs/>
          <w:sz w:val="28"/>
          <w:szCs w:val="28"/>
          <w:highlight w:val="none"/>
        </w:rPr>
      </w:pPr>
    </w:p>
    <w:tbl>
      <w:tblPr>
        <w:tblStyle w:val="11"/>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bl>
    <w:p>
      <w:pPr>
        <w:tabs>
          <w:tab w:val="left" w:pos="1134"/>
        </w:tabs>
        <w:spacing w:line="560" w:lineRule="exact"/>
        <w:ind w:firstLine="425" w:firstLineChars="152"/>
        <w:rPr>
          <w:rFonts w:ascii="宋体" w:hAnsi="宋体" w:eastAsia="宋体" w:cs="Times New Roman"/>
          <w:sz w:val="28"/>
          <w:szCs w:val="28"/>
          <w:highlight w:val="none"/>
        </w:rPr>
      </w:pPr>
    </w:p>
    <w:p>
      <w:pPr>
        <w:tabs>
          <w:tab w:val="left" w:pos="1134"/>
        </w:tabs>
        <w:spacing w:line="560" w:lineRule="exact"/>
        <w:ind w:firstLine="427" w:firstLineChars="152"/>
        <w:rPr>
          <w:rFonts w:ascii="宋体" w:hAnsi="宋体" w:eastAsia="宋体" w:cs="Times New Roman"/>
          <w:b/>
          <w:bCs/>
          <w:sz w:val="28"/>
          <w:szCs w:val="22"/>
          <w:highlight w:val="none"/>
        </w:rPr>
      </w:pPr>
      <w:r>
        <w:rPr>
          <w:rFonts w:hint="eastAsia" w:ascii="宋体" w:hAnsi="宋体" w:eastAsia="宋体" w:cs="Times New Roman"/>
          <w:b/>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highlight w:val="none"/>
          <w:u w:val="single"/>
        </w:rPr>
      </w:pPr>
    </w:p>
    <w:p>
      <w:pPr>
        <w:spacing w:line="360" w:lineRule="auto"/>
        <w:rPr>
          <w:rFonts w:ascii="宋体" w:hAnsi="宋体" w:eastAsia="宋体" w:cs="Times New Roman"/>
          <w:b/>
          <w:sz w:val="28"/>
          <w:szCs w:val="28"/>
          <w:highlight w:val="none"/>
          <w:u w:val="singl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br w:type="page"/>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440" w:lineRule="exact"/>
        <w:ind w:right="-624" w:rightChars="-297"/>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rPr>
        <w:t>项目名称：</w:t>
      </w:r>
      <w:r>
        <w:rPr>
          <w:rFonts w:hint="eastAsia" w:ascii="宋体" w:hAnsi="宋体" w:eastAsia="宋体" w:cs="Times New Roman"/>
          <w:b/>
          <w:sz w:val="28"/>
          <w:szCs w:val="28"/>
          <w:highlight w:val="none"/>
          <w:u w:val="single"/>
          <w:lang w:eastAsia="zh-CN"/>
        </w:rPr>
        <w:t>成都市新都区人民政府三河街道办事处金河湾安置小区物业管理服务采购项目</w:t>
      </w:r>
    </w:p>
    <w:p>
      <w:pPr>
        <w:tabs>
          <w:tab w:val="left" w:pos="7560"/>
        </w:tabs>
        <w:spacing w:after="180" w:line="440" w:lineRule="exact"/>
        <w:rPr>
          <w:rFonts w:hint="eastAsia" w:ascii="宋体" w:hAnsi="宋体" w:eastAsia="宋体" w:cs="Times New Roman"/>
          <w:b/>
          <w:sz w:val="28"/>
          <w:szCs w:val="20"/>
          <w:highlight w:val="none"/>
          <w:lang w:eastAsia="zh-CN"/>
        </w:rPr>
      </w:pPr>
      <w:r>
        <w:rPr>
          <w:rFonts w:hint="eastAsia" w:ascii="宋体" w:hAnsi="宋体" w:eastAsia="宋体" w:cs="Times New Roman"/>
          <w:b/>
          <w:sz w:val="28"/>
          <w:szCs w:val="20"/>
          <w:highlight w:val="none"/>
        </w:rPr>
        <w:t>项目编号：</w:t>
      </w:r>
      <w:r>
        <w:rPr>
          <w:rFonts w:hint="eastAsia" w:ascii="宋体" w:hAnsi="宋体" w:eastAsia="宋体" w:cs="Times New Roman"/>
          <w:b/>
          <w:sz w:val="28"/>
          <w:szCs w:val="20"/>
          <w:highlight w:val="none"/>
          <w:u w:val="single"/>
          <w:lang w:eastAsia="zh-CN"/>
        </w:rPr>
        <w:t>新都政采（2021）A0046号</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kern w:val="2"/>
          <w:sz w:val="28"/>
          <w:szCs w:val="22"/>
          <w:highlight w:val="none"/>
          <w:lang w:val="en-US" w:eastAsia="zh-CN" w:bidi="ar-SA"/>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rPr>
          <w:rFonts w:ascii="Calibri" w:hAnsi="Calibri" w:eastAsia="宋体" w:cs="Times New Roman"/>
          <w:szCs w:val="22"/>
          <w:highlight w:val="none"/>
        </w:rPr>
      </w:pPr>
      <w:r>
        <w:rPr>
          <w:rFonts w:ascii="宋体" w:hAnsi="宋体" w:eastAsia="宋体" w:cs="Times New Roman"/>
          <w:bCs/>
          <w:sz w:val="28"/>
          <w:szCs w:val="22"/>
          <w:highlight w:val="none"/>
        </w:rPr>
        <w:br w:type="page"/>
      </w:r>
    </w:p>
    <w:p>
      <w:pPr>
        <w:rPr>
          <w:rFonts w:ascii="Calibri" w:hAnsi="Calibri" w:eastAsia="宋体" w:cs="Times New Roman"/>
          <w:szCs w:val="22"/>
          <w:highlight w:val="none"/>
        </w:rPr>
      </w:pPr>
    </w:p>
    <w:bookmarkEnd w:id="147"/>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49" w:name="_Toc217446093"/>
      <w:bookmarkStart w:id="150" w:name="_Toc30329"/>
      <w:bookmarkStart w:id="151" w:name="_Toc316292231"/>
      <w:bookmarkStart w:id="152" w:name="_Toc321382057"/>
      <w:r>
        <w:rPr>
          <w:rFonts w:hint="eastAsia" w:ascii="宋体" w:hAnsi="宋体" w:eastAsia="宋体" w:cs="Times New Roman"/>
          <w:b/>
          <w:bCs/>
          <w:spacing w:val="-20"/>
          <w:kern w:val="44"/>
          <w:sz w:val="32"/>
          <w:szCs w:val="32"/>
          <w:highlight w:val="none"/>
        </w:rPr>
        <w:t>招标项目技术、服务、商务及其他要求</w:t>
      </w:r>
      <w:bookmarkEnd w:id="149"/>
      <w:bookmarkEnd w:id="150"/>
    </w:p>
    <w:p>
      <w:pPr>
        <w:keepNext/>
        <w:keepLines/>
        <w:widowControl w:val="0"/>
        <w:numPr>
          <w:ilvl w:val="1"/>
          <w:numId w:val="1"/>
        </w:numPr>
        <w:tabs>
          <w:tab w:val="left" w:pos="0"/>
          <w:tab w:val="left" w:pos="426"/>
          <w:tab w:val="left" w:pos="576"/>
          <w:tab w:val="left" w:pos="786"/>
        </w:tabs>
        <w:spacing w:before="0" w:after="0" w:line="500" w:lineRule="exact"/>
        <w:ind w:left="567" w:hanging="567"/>
        <w:jc w:val="both"/>
        <w:outlineLvl w:val="1"/>
        <w:rPr>
          <w:rFonts w:ascii="宋体" w:hAnsi="宋体" w:eastAsia="宋体" w:cs="宋体"/>
          <w:b/>
          <w:bCs/>
          <w:kern w:val="2"/>
          <w:sz w:val="28"/>
          <w:szCs w:val="28"/>
          <w:highlight w:val="none"/>
          <w:lang w:val="en-US" w:eastAsia="zh-CN" w:bidi="ar-SA"/>
        </w:rPr>
      </w:pPr>
      <w:bookmarkStart w:id="153" w:name="_Toc72309526"/>
      <w:bookmarkStart w:id="154" w:name="_Toc54857461"/>
      <w:bookmarkStart w:id="155" w:name="_Toc20034"/>
      <w:bookmarkStart w:id="156" w:name="_Toc529173741"/>
      <w:bookmarkStart w:id="157" w:name="_Toc533672602"/>
      <w:r>
        <w:rPr>
          <w:rFonts w:hint="eastAsia" w:ascii="宋体" w:hAnsi="宋体" w:eastAsia="宋体" w:cs="宋体"/>
          <w:b/>
          <w:bCs/>
          <w:kern w:val="2"/>
          <w:sz w:val="28"/>
          <w:szCs w:val="28"/>
          <w:highlight w:val="none"/>
          <w:lang w:val="en-US" w:eastAsia="zh-CN" w:bidi="ar-SA"/>
        </w:rPr>
        <w:t>项目概况</w:t>
      </w:r>
      <w:bookmarkEnd w:id="153"/>
      <w:bookmarkEnd w:id="154"/>
      <w:bookmarkEnd w:id="155"/>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为推进物业服务的市场化运作，加强物业服务水平，保证小区住户安居乐业，现成都市新都区人民政府三河街道办事处决定对金河湾安置小区的物业管理服务采用公开招标的方式选聘本项目的物业服务企业。金河湾安置小区高层住宅面积106853.07平方米，11栋1288套。</w:t>
      </w:r>
    </w:p>
    <w:p>
      <w:pPr>
        <w:widowControl w:val="0"/>
        <w:ind w:left="0" w:leftChars="0" w:firstLine="638" w:firstLineChars="228"/>
        <w:jc w:val="left"/>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本次政府采购项目共1个包件，服务期限3年，合同一年一签。</w:t>
      </w:r>
    </w:p>
    <w:p>
      <w:pPr>
        <w:keepNext/>
        <w:keepLines/>
        <w:widowControl w:val="0"/>
        <w:numPr>
          <w:ilvl w:val="1"/>
          <w:numId w:val="1"/>
        </w:numPr>
        <w:tabs>
          <w:tab w:val="left" w:pos="0"/>
          <w:tab w:val="left" w:pos="426"/>
          <w:tab w:val="left" w:pos="576"/>
          <w:tab w:val="left" w:pos="786"/>
        </w:tabs>
        <w:spacing w:before="0" w:after="0" w:line="520" w:lineRule="exact"/>
        <w:ind w:left="567" w:hanging="567"/>
        <w:jc w:val="both"/>
        <w:outlineLvl w:val="1"/>
        <w:rPr>
          <w:rFonts w:ascii="宋体" w:hAnsi="宋体" w:eastAsia="宋体" w:cs="宋体"/>
          <w:b/>
          <w:bCs/>
          <w:kern w:val="2"/>
          <w:sz w:val="28"/>
          <w:szCs w:val="28"/>
          <w:highlight w:val="none"/>
          <w:lang w:val="en-US" w:eastAsia="zh-CN" w:bidi="ar-SA"/>
        </w:rPr>
      </w:pPr>
      <w:bookmarkStart w:id="158" w:name="_Toc16847"/>
      <w:r>
        <w:rPr>
          <w:rFonts w:hint="eastAsia" w:ascii="宋体" w:hAnsi="宋体" w:eastAsia="宋体" w:cs="宋体"/>
          <w:b/>
          <w:bCs/>
          <w:kern w:val="2"/>
          <w:sz w:val="28"/>
          <w:szCs w:val="28"/>
          <w:highlight w:val="none"/>
          <w:lang w:val="en-US" w:eastAsia="zh-CN" w:bidi="ar-SA"/>
        </w:rPr>
        <w:t>服务内容及要求</w:t>
      </w:r>
      <w:bookmarkEnd w:id="158"/>
    </w:p>
    <w:p>
      <w:pPr>
        <w:spacing w:after="0" w:line="520" w:lineRule="exact"/>
        <w:ind w:firstLine="480"/>
        <w:rPr>
          <w:rFonts w:ascii="Times New Roman" w:hAnsi="Times New Roman" w:eastAsia="宋体" w:cs="Times New Roman"/>
          <w:sz w:val="28"/>
          <w:szCs w:val="28"/>
        </w:rPr>
      </w:pPr>
      <w:r>
        <w:rPr>
          <w:rFonts w:hint="eastAsia" w:ascii="Times New Roman" w:hAnsi="Times New Roman" w:eastAsia="宋体" w:cs="Times New Roman"/>
          <w:b/>
          <w:bCs/>
          <w:sz w:val="28"/>
          <w:szCs w:val="28"/>
        </w:rPr>
        <w:t>一</w:t>
      </w:r>
      <w:r>
        <w:rPr>
          <w:rFonts w:hint="eastAsia" w:ascii="Times New Roman" w:hAnsi="Times New Roman" w:eastAsia="宋体" w:cs="Times New Roman"/>
          <w:b/>
          <w:bCs/>
          <w:sz w:val="28"/>
          <w:szCs w:val="28"/>
          <w:lang w:eastAsia="zh-CN"/>
        </w:rPr>
        <w:t>、</w:t>
      </w:r>
      <w:r>
        <w:rPr>
          <w:rFonts w:ascii="Times New Roman" w:hAnsi="Times New Roman" w:eastAsia="宋体" w:cs="Times New Roman"/>
          <w:b/>
          <w:bCs/>
          <w:sz w:val="28"/>
          <w:szCs w:val="28"/>
        </w:rPr>
        <w:t>服务内容</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小区物业管理工作包括以下内容：</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1.负责公共部位设施设备及附着物正常使用的维护与管理；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2.共用设施设备的日常运行、维修、养护和管理，包括：共用的上下水管道、落水管、污水管、共用照明、楼内消防设施设备、电梯等（不含中大型维修，中大型维修指单项费用发生额超过2000元的维修）；</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3.负责小区日常安全巡查服务，公共秩序、治安管理；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4.负责小区环境卫生的维护与管理；</w:t>
      </w:r>
    </w:p>
    <w:p>
      <w:pPr>
        <w:spacing w:after="0" w:line="520" w:lineRule="exact"/>
        <w:ind w:firstLine="562"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b/>
          <w:bCs/>
          <w:kern w:val="2"/>
          <w:sz w:val="28"/>
          <w:szCs w:val="28"/>
          <w:highlight w:val="none"/>
          <w:lang w:val="en-US" w:eastAsia="zh-CN" w:bidi="ar-SA"/>
        </w:rPr>
        <w:t>★5.负责小区内雨污管网，污水泵、化粪池每月至少清掏一次并做好记录和管理。如未清掏，采购人自行委托三方清掏，相关费用由中标人承担。（说明：按照招标文件3.3.5承诺函内容进行承诺，否则投标文件作无效处理）</w:t>
      </w:r>
      <w:r>
        <w:rPr>
          <w:rFonts w:hint="eastAsia" w:ascii="Times New Roman" w:hAnsi="Times New Roman" w:eastAsia="宋体" w:cs="Times New Roman"/>
          <w:kern w:val="2"/>
          <w:sz w:val="28"/>
          <w:szCs w:val="28"/>
          <w:lang w:val="en-US" w:eastAsia="zh-CN" w:bidi="ar-SA"/>
        </w:rPr>
        <w:t>；</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6.小区内安保系统维护管理；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7.向小区住户代收物业管理费；</w:t>
      </w:r>
    </w:p>
    <w:p>
      <w:pPr>
        <w:pStyle w:val="2"/>
        <w:ind w:firstLine="624" w:firstLineChars="195"/>
        <w:rPr>
          <w:rFonts w:hint="eastAsia"/>
          <w:lang w:val="en-US" w:eastAsia="zh-CN"/>
        </w:rPr>
      </w:pPr>
      <w:r>
        <w:rPr>
          <w:rFonts w:hint="eastAsia"/>
          <w:lang w:val="en-US" w:eastAsia="zh-CN"/>
        </w:rPr>
        <w:t>8.负责小区绿化养护工作；</w:t>
      </w:r>
    </w:p>
    <w:p>
      <w:pPr>
        <w:spacing w:after="0" w:line="520" w:lineRule="exact"/>
        <w:ind w:firstLine="560" w:firstLineChars="200"/>
        <w:rPr>
          <w:rFonts w:ascii="Times New Roman" w:hAnsi="Times New Roman" w:cs="Times New Roman" w:eastAsiaTheme="minorEastAsia"/>
          <w:sz w:val="28"/>
          <w:szCs w:val="28"/>
        </w:rPr>
      </w:pPr>
      <w:r>
        <w:rPr>
          <w:rFonts w:hint="eastAsia" w:ascii="Times New Roman" w:hAnsi="Times New Roman" w:eastAsia="宋体" w:cs="Times New Roman"/>
          <w:kern w:val="2"/>
          <w:sz w:val="28"/>
          <w:szCs w:val="28"/>
          <w:lang w:val="en-US" w:eastAsia="zh-CN" w:bidi="ar-SA"/>
        </w:rPr>
        <w:t>9.其他按相关文件及物业管理条例，属于物业管理服务范围的其他工作。</w:t>
      </w:r>
    </w:p>
    <w:p>
      <w:pPr>
        <w:spacing w:after="0" w:line="520" w:lineRule="exact"/>
        <w:ind w:firstLine="562" w:firstLineChars="200"/>
        <w:rPr>
          <w:rFonts w:ascii="Times New Roman" w:hAnsi="Times New Roman" w:cs="Times New Roman" w:eastAsiaTheme="minorEastAsia"/>
          <w:b/>
          <w:bCs/>
          <w:sz w:val="28"/>
          <w:szCs w:val="28"/>
        </w:rPr>
      </w:pPr>
      <w:r>
        <w:rPr>
          <w:rFonts w:hint="eastAsia" w:ascii="Times New Roman" w:hAnsi="Times New Roman" w:cs="Times New Roman" w:eastAsiaTheme="minorEastAsia"/>
          <w:b/>
          <w:bCs/>
          <w:sz w:val="28"/>
          <w:szCs w:val="28"/>
        </w:rPr>
        <w:t>二</w:t>
      </w:r>
      <w:r>
        <w:rPr>
          <w:rFonts w:hint="eastAsia" w:ascii="Times New Roman" w:hAnsi="Times New Roman" w:cs="Times New Roman"/>
          <w:b/>
          <w:bCs/>
          <w:sz w:val="28"/>
          <w:szCs w:val="28"/>
          <w:lang w:eastAsia="zh-CN"/>
        </w:rPr>
        <w:t>、</w:t>
      </w:r>
      <w:r>
        <w:rPr>
          <w:rFonts w:ascii="Times New Roman" w:hAnsi="Times New Roman" w:cs="Times New Roman" w:eastAsiaTheme="minorEastAsia"/>
          <w:b/>
          <w:bCs/>
          <w:sz w:val="28"/>
          <w:szCs w:val="28"/>
        </w:rPr>
        <w:t>服务要求</w:t>
      </w:r>
    </w:p>
    <w:p>
      <w:pPr>
        <w:spacing w:after="0" w:line="520" w:lineRule="exact"/>
        <w:ind w:firstLine="560"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kern w:val="2"/>
          <w:sz w:val="28"/>
          <w:szCs w:val="28"/>
          <w:lang w:val="en-US" w:eastAsia="zh-CN" w:bidi="ar-SA"/>
        </w:rPr>
        <w:t>参照《四川省区域性地方标准》住宅物业服务等级划分三级标准执行。</w:t>
      </w:r>
    </w:p>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（一）综合服务要求</w:t>
      </w:r>
    </w:p>
    <w:tbl>
      <w:tblPr>
        <w:tblStyle w:val="10"/>
        <w:tblW w:w="8329"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4"/>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客户服务场所</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1.有客户服务中心，至少应配置有办公桌、椅、饮水机、电脑、打印机、网络、电话。</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公示有物业服务企业营业执照、资质证书（复印件）或其它管理人名录证书（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3.客户服务中心工作时间至少10小时值班，其它时间物业管理区域内有值班人员。</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4.公示有24小时服务电话。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人员</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1.从业人员按照相关规定取得职业资格证书。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2.实行项目经理责任制，一个物业管理区域配备1名项目负责人。</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lang w:eastAsia="zh-CN"/>
              </w:rPr>
              <w:t>.项目物业服务中心配备有客户经理，每人管理户数应不高于300户。</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lang w:eastAsia="zh-CN"/>
              </w:rPr>
              <w:t>.从业人员统一着装，佩戴标志，规范服务，语言文明，主动、热情。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制度</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1.有便民服务指南内容的业主手册。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eastAsia="zh-CN"/>
              </w:rPr>
              <w:t>.有共用部位及共用设施设备维修养护、消防安全防范、绿化养护、环境卫生、公共秩序维护等管理制度。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lang w:eastAsia="zh-CN"/>
              </w:rPr>
              <w:t>.有突发公共事件应急预案。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lang w:eastAsia="zh-CN"/>
              </w:rPr>
              <w:t>.有培训、考核制度。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eastAsia="zh-CN"/>
              </w:rPr>
              <w:t>.有物业服务工作记录。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档案</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1.有物业服务档案管理制度，有电梯、消防等设施设备承接查验、运行、维修、养护档案资料。</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2.档案资料管理规范、齐全、整洁、查阅方便。</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3.有档案管理人员，并设置有档案资料室。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标识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1.重点部位按相关要求设置有安全警示标识、消防标识、导向标识、指示标识及其它标识。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2.有倡导文明、环保、健康生活的温馨提示标识。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3.房屋栋号、房号及公共配套设施、设备标识清晰、明显。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服务</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1.每半年公示物业服务合同履行情况。</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2.重要物业服务事项应在主要出入口、各楼单元门内以书面形式履行告知义务。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3.对违反治安、规划、环保等方面法律、法规规定的行为，应劝阻并报告相关行政主管部门。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4.水、电急修20分钟内、其它报修按双方约定时间到达现场；由专项服务企业负责的设备设施应在30分钟内告知。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5.业主或使用人提出的意见、建议、投诉在2个工作日内回复；投诉回访率不低于80%。</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6.每年组织1次满意度调查，客户满意率不低于80%。</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7.有宠物管理制度与措施，设置宠物管理标识，严格管理，有园区犬只花名册。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8.出入口配置有便民服务推车，配置标准不低于1辆/300户，不少于6辆。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9.按约定投保物业共用部位、共用设施设备及公众责任保险。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服务</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10.有智能公共广播系统，播放广播与背景音乐。</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11.公共卫生间能正常使用，公共卫生间内的残疾人无障碍设施使用情况良好，无侵占、损坏等现象。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12.提供特约服务。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13.接受委托，提供邮件代收服务。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专项委托服务管理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1.签订有专项服务委托合同，明确各方权利义务。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2.专业服务企业应符合相关行政主管部门的资质要求；操作人员应持有相应的职业资格证书。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3.专业服务企业人员进入物业管理区域内应佩戴标志。</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4.对专项委托服务有监督及评价机制，有监督评价记录。</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（二）共用部位及共用设施设备运行和维修养护</w:t>
      </w:r>
    </w:p>
    <w:tbl>
      <w:tblPr>
        <w:tblStyle w:val="10"/>
        <w:tblW w:w="8329"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1"/>
        <w:gridCol w:w="3"/>
        <w:gridCol w:w="625"/>
        <w:gridCol w:w="3"/>
        <w:gridCol w:w="2"/>
        <w:gridCol w:w="7188"/>
        <w:gridCol w:w="5"/>
        <w:gridCol w:w="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3"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综合</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管理</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按照相关规定实施承接查验。</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按照DB510100/T054-2010的规定进行维修、更新、改造。</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3.</w:t>
            </w:r>
            <w:r>
              <w:rPr>
                <w:rFonts w:hint="eastAsia" w:ascii="仿宋" w:hAnsi="仿宋" w:eastAsia="仿宋" w:cs="仿宋"/>
                <w:kern w:val="2"/>
                <w:sz w:val="24"/>
                <w:szCs w:val="24"/>
              </w:rPr>
              <w:t>有房屋共用部位及共用设施设备的基础档案。</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4.</w:t>
            </w:r>
            <w:r>
              <w:rPr>
                <w:rFonts w:hint="eastAsia" w:ascii="仿宋" w:hAnsi="仿宋" w:eastAsia="仿宋" w:cs="仿宋"/>
                <w:kern w:val="2"/>
                <w:sz w:val="24"/>
                <w:szCs w:val="24"/>
              </w:rPr>
              <w:t>共用部位检查中发现的问题，应按照责任范围编制修缮计划，并按计划组织修缮。共用设施设备运行中出现的故障及检查中发现的问题，属于急修范围内，应在30分钟内组织到场维修。</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5.</w:t>
            </w:r>
            <w:r>
              <w:rPr>
                <w:rFonts w:hint="eastAsia" w:ascii="仿宋" w:hAnsi="仿宋" w:eastAsia="仿宋" w:cs="仿宋"/>
                <w:kern w:val="2"/>
                <w:sz w:val="24"/>
                <w:szCs w:val="24"/>
              </w:rPr>
              <w:t>按合同约定规范使用房屋专项维修资金，有紧急维修情形，按维修资金紧急使用预案实施维修。</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6.</w:t>
            </w:r>
            <w:r>
              <w:rPr>
                <w:rFonts w:hint="eastAsia" w:ascii="仿宋" w:hAnsi="仿宋" w:eastAsia="仿宋" w:cs="仿宋"/>
                <w:kern w:val="2"/>
                <w:sz w:val="24"/>
                <w:szCs w:val="24"/>
              </w:rPr>
              <w:t>每年第4季度制订出下一年度维修养护计划。</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7.</w:t>
            </w:r>
            <w:r>
              <w:rPr>
                <w:rFonts w:hint="eastAsia" w:ascii="仿宋" w:hAnsi="仿宋" w:eastAsia="仿宋" w:cs="仿宋"/>
                <w:kern w:val="2"/>
                <w:sz w:val="24"/>
                <w:szCs w:val="24"/>
              </w:rPr>
              <w:t>特种设备按照有关规定运行、维修养护和定期检测。</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8.</w:t>
            </w:r>
            <w:r>
              <w:rPr>
                <w:rFonts w:hint="eastAsia" w:ascii="仿宋" w:hAnsi="仿宋" w:eastAsia="仿宋" w:cs="仿宋"/>
                <w:kern w:val="2"/>
                <w:sz w:val="24"/>
                <w:szCs w:val="24"/>
              </w:rPr>
              <w:t>雷电、强降水、大风等极端天气前后有检查防范措施。</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9.</w:t>
            </w:r>
            <w:r>
              <w:rPr>
                <w:rFonts w:hint="eastAsia" w:ascii="仿宋" w:hAnsi="仿宋" w:eastAsia="仿宋" w:cs="仿宋"/>
                <w:kern w:val="2"/>
                <w:sz w:val="24"/>
                <w:szCs w:val="24"/>
              </w:rPr>
              <w:t>设备机房</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（1）每月清洁1次，机房整洁有序，室内无杂物。</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（2）设有挡鼠板、鼠药盒或粘鼠板。</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（3）在明显易取位置配备有符合规定的消防器材及专用工具，确保完好有效。</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（4）设施设备标识、标牌齐全。</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（5）张贴或悬挂相关制度、证书。</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（6）记录齐全、完整。</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vMerge w:val="restart"/>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共用</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部位</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1.房屋结构</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每季度巡视1次梁、板、柱等结构构件，外观出现变形、开裂等现象时，应建议相关业主申请房屋安全鉴定，同时采取必要的防护措施。按照鉴定结果组织修缮。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2.建筑部件</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（1）每季度检查1次外墙贴饰面或抹灰、屋檐、阳台、雨罩、空调室外机支撑构件等。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（2）每月巡查1次共用部位的门、窗、玻璃等。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（3）每季度检查1次共用部位的室内地面、墙面、天棚；室外屋面、散水等。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（4）每年汛前和强降雨后检查屋面防水和雨落管等。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vMerge w:val="continue"/>
            <w:noWrap w:val="0"/>
            <w:vAlign w:val="center"/>
          </w:tcPr>
          <w:p>
            <w:pPr>
              <w:spacing w:after="0" w:line="240" w:lineRule="auto"/>
              <w:jc w:val="center"/>
              <w:rPr>
                <w:rFonts w:hint="eastAsia" w:ascii="仿宋" w:hAnsi="仿宋" w:eastAsia="仿宋" w:cs="仿宋"/>
                <w:kern w:val="2"/>
                <w:sz w:val="24"/>
                <w:szCs w:val="24"/>
              </w:rPr>
            </w:pP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3.附属构筑物</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（1）每月巡查1次道路、场地、阶梯及扶手、侧石、管井、沟渠等。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（2）每季度检查1次雨、污水管井等。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（3）每月巡查1次大门、围墙、围栏等。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（4）每月巡查1次休闲椅、凉亭、雕塑、景观小品等。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（5）每年检测1次防雷装置。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restart"/>
            <w:noWrap w:val="0"/>
            <w:vAlign w:val="center"/>
          </w:tcPr>
          <w:p>
            <w:pPr>
              <w:spacing w:after="0" w:line="240" w:lineRule="auto"/>
              <w:ind w:left="-107" w:leftChars="-51"/>
              <w:jc w:val="center"/>
              <w:rPr>
                <w:rFonts w:hint="eastAsia" w:ascii="仿宋" w:hAnsi="仿宋" w:eastAsia="仿宋" w:cs="仿宋"/>
                <w:kern w:val="2"/>
                <w:sz w:val="24"/>
                <w:szCs w:val="24"/>
              </w:rPr>
            </w:pPr>
            <w:r>
              <w:rPr>
                <w:rFonts w:hint="eastAsia" w:ascii="仿宋" w:hAnsi="仿宋" w:eastAsia="仿宋" w:cs="仿宋"/>
                <w:kern w:val="2"/>
                <w:sz w:val="24"/>
                <w:szCs w:val="24"/>
              </w:rPr>
              <w:t>共用设施设备</w:t>
            </w:r>
          </w:p>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供水</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top"/>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1.每半年至少应对二次供水设施进行1次清洗消毒，水质符合GB5749的要求。</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2.每日巡检1次供水设施，发现跑冒滴漏现象及时解决。</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3.每日巡视1次水箱间、水泵房，检查设备运行状况。</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4.水箱、蓄水池盖板应保持完好并加锁，钥匙由专人保管；溢流管口、透气口应安装金属防护网并保持完好。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5.不具备自动切换功能的，每半年手动切换1次备用水泵。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排水</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1.有防汛预案，每年至少组织1次演练。</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2.配备有防汛物资（沙袋、雨具、照明工具、抽水泵等）。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3.排水设施：每年汛前对雨、污水井、屋面雨水口等设施进行检查，组织清理、疏通。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4.污水泵：</w:t>
            </w:r>
            <w:r>
              <w:rPr>
                <w:rFonts w:hint="eastAsia" w:ascii="仿宋" w:hAnsi="仿宋" w:eastAsia="仿宋" w:cs="仿宋"/>
                <w:kern w:val="2"/>
                <w:sz w:val="24"/>
                <w:szCs w:val="24"/>
                <w:lang w:val="en-US" w:eastAsia="zh-CN"/>
              </w:rPr>
              <w:t>需</w:t>
            </w:r>
            <w:r>
              <w:rPr>
                <w:rFonts w:hint="eastAsia" w:ascii="仿宋" w:hAnsi="仿宋" w:eastAsia="仿宋" w:cs="仿宋"/>
                <w:kern w:val="2"/>
                <w:sz w:val="24"/>
                <w:szCs w:val="24"/>
                <w:lang w:eastAsia="zh-CN"/>
              </w:rPr>
              <w:t>每月巡视</w:t>
            </w:r>
            <w:r>
              <w:rPr>
                <w:rFonts w:hint="eastAsia" w:ascii="仿宋" w:hAnsi="仿宋" w:eastAsia="仿宋" w:cs="仿宋"/>
                <w:kern w:val="2"/>
                <w:sz w:val="24"/>
                <w:szCs w:val="24"/>
                <w:lang w:val="en-US" w:eastAsia="zh-CN"/>
              </w:rPr>
              <w:t>检查</w:t>
            </w:r>
            <w:r>
              <w:rPr>
                <w:rFonts w:hint="eastAsia" w:ascii="仿宋" w:hAnsi="仿宋" w:eastAsia="仿宋" w:cs="仿宋"/>
                <w:kern w:val="2"/>
                <w:sz w:val="24"/>
                <w:szCs w:val="24"/>
                <w:lang w:eastAsia="zh-CN"/>
              </w:rPr>
              <w:t>1次</w:t>
            </w:r>
            <w:r>
              <w:rPr>
                <w:rFonts w:hint="eastAsia" w:ascii="仿宋" w:hAnsi="仿宋" w:eastAsia="仿宋" w:cs="仿宋"/>
                <w:kern w:val="2"/>
                <w:sz w:val="24"/>
                <w:szCs w:val="24"/>
                <w:lang w:val="en-US" w:eastAsia="zh-CN"/>
              </w:rPr>
              <w:t>形成检修记录</w:t>
            </w:r>
            <w:r>
              <w:rPr>
                <w:rFonts w:hint="eastAsia" w:ascii="仿宋" w:hAnsi="仿宋" w:eastAsia="仿宋" w:cs="仿宋"/>
                <w:kern w:val="2"/>
                <w:sz w:val="24"/>
                <w:szCs w:val="24"/>
                <w:lang w:eastAsia="zh-CN"/>
              </w:rPr>
              <w:t>，汛期</w:t>
            </w:r>
            <w:r>
              <w:rPr>
                <w:rFonts w:hint="eastAsia" w:ascii="仿宋" w:hAnsi="仿宋" w:eastAsia="仿宋" w:cs="仿宋"/>
                <w:kern w:val="2"/>
                <w:sz w:val="24"/>
                <w:szCs w:val="24"/>
                <w:lang w:val="en-US" w:eastAsia="zh-CN"/>
              </w:rPr>
              <w:t>需</w:t>
            </w:r>
            <w:r>
              <w:rPr>
                <w:rFonts w:hint="eastAsia" w:ascii="仿宋" w:hAnsi="仿宋" w:eastAsia="仿宋" w:cs="仿宋"/>
                <w:kern w:val="2"/>
                <w:sz w:val="24"/>
                <w:szCs w:val="24"/>
                <w:lang w:eastAsia="zh-CN"/>
              </w:rPr>
              <w:t>每日巡</w:t>
            </w:r>
            <w:r>
              <w:rPr>
                <w:rFonts w:hint="eastAsia" w:ascii="仿宋" w:hAnsi="仿宋" w:eastAsia="仿宋" w:cs="仿宋"/>
                <w:kern w:val="2"/>
                <w:sz w:val="24"/>
                <w:szCs w:val="24"/>
                <w:lang w:val="en-US" w:eastAsia="zh-CN"/>
              </w:rPr>
              <w:t>检</w:t>
            </w:r>
            <w:r>
              <w:rPr>
                <w:rFonts w:hint="eastAsia" w:ascii="仿宋" w:hAnsi="仿宋" w:eastAsia="仿宋" w:cs="仿宋"/>
                <w:kern w:val="2"/>
                <w:sz w:val="24"/>
                <w:szCs w:val="24"/>
                <w:lang w:eastAsia="zh-CN"/>
              </w:rPr>
              <w:t>设备运行状态；每月进行1次手动启动测试；每年养护1次。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w:t>
            </w:r>
            <w:r>
              <w:rPr>
                <w:rFonts w:hint="eastAsia" w:ascii="仿宋" w:hAnsi="仿宋" w:eastAsia="仿宋" w:cs="仿宋"/>
                <w:kern w:val="2"/>
                <w:sz w:val="24"/>
                <w:szCs w:val="24"/>
                <w:lang w:val="en-US" w:eastAsia="zh-CN"/>
              </w:rPr>
              <w:t>污水管网</w:t>
            </w:r>
            <w:r>
              <w:rPr>
                <w:rFonts w:hint="eastAsia" w:ascii="仿宋" w:hAnsi="仿宋" w:eastAsia="仿宋" w:cs="仿宋"/>
                <w:kern w:val="2"/>
                <w:sz w:val="24"/>
                <w:szCs w:val="24"/>
                <w:lang w:eastAsia="zh-CN"/>
              </w:rPr>
              <w:t>化粪池：每</w:t>
            </w:r>
            <w:r>
              <w:rPr>
                <w:rFonts w:hint="eastAsia" w:ascii="仿宋" w:hAnsi="仿宋" w:eastAsia="仿宋" w:cs="仿宋"/>
                <w:kern w:val="2"/>
                <w:sz w:val="24"/>
                <w:szCs w:val="24"/>
                <w:lang w:val="en-US" w:eastAsia="zh-CN"/>
              </w:rPr>
              <w:t>月</w:t>
            </w:r>
            <w:r>
              <w:rPr>
                <w:rFonts w:hint="eastAsia" w:ascii="仿宋" w:hAnsi="仿宋" w:eastAsia="仿宋" w:cs="仿宋"/>
                <w:kern w:val="2"/>
                <w:sz w:val="24"/>
                <w:szCs w:val="24"/>
                <w:lang w:eastAsia="zh-CN"/>
              </w:rPr>
              <w:t>清掏1次，发现异常及时清掏。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供配</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电系</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统及</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照明</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1.楼内照明：每周巡视2次，一般故障1日内修复；复杂故障5日内修复。</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2.楼外照明：每周巡视1次，一般故障1日内修复；复杂故障1周内修复；每月调整1次时间控制器。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3.应急照明：每日巡视1次，发现故障，30分钟内组织维修。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4.低压柜：每3日巡视1次设备运行状况；每年养护1次，养护内容包括紧固、检测、清扫；每年</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检查1次电气安全。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5.低压配电箱和线路：每月检查1次设备运行状况；每年养护1次，养护内容包括紧固、检测、清扫。</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6.控制柜：每半月检查1次设备运行状况；每年养护1次，养护内容包括紧固、检测、调试、清扫。</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7.发电机：每半月试运行1次，保证运行正常；每年活化1次蓄电池；每周巡视1次充电机和蓄电池。</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8.配电室、楼层配电间：有门、孔、洞、窗等处的防鼠措施完备；穿墙线槽周边封堵严密；锁具完好；电缆进出线和开关标识准确。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9.变电站高低压电缆沟、电梯底坑无积水。每2年组织对高低压母线、配电盘、变压器、电缆进行1次例行试验，根据试验记录对相关设备进行维护。</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10.每5年检验1次内部核算电能表。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1.物防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（1）外露管道等易攀爬处有防盗设施，如：防盗伞、防爬刺、带钩铁丝或抹黄油等。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（2）设置非机动车集中停放点，有序停放。</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（3）应安装单元防盗安全门。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（4）物业区域内路灯、楼道灯等夜间照明设施齐全，使用正常。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（5）落实专人对各类物防设施每月开展1次全面检查，及时排除安全隐患。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2" w:type="dxa"/>
          <w:trHeight w:val="340" w:hRule="atLeast"/>
        </w:trPr>
        <w:tc>
          <w:tcPr>
            <w:tcW w:w="504" w:type="dxa"/>
            <w:gridSpan w:val="2"/>
            <w:noWrap w:val="0"/>
            <w:vAlign w:val="center"/>
          </w:tcPr>
          <w:p>
            <w:pPr>
              <w:spacing w:after="0" w:line="240" w:lineRule="auto"/>
              <w:ind w:left="-53" w:leftChars="-25"/>
              <w:jc w:val="left"/>
              <w:rPr>
                <w:rFonts w:hint="eastAsia" w:ascii="仿宋" w:hAnsi="仿宋" w:eastAsia="仿宋" w:cs="仿宋"/>
                <w:kern w:val="2"/>
                <w:sz w:val="24"/>
                <w:szCs w:val="24"/>
              </w:rPr>
            </w:pPr>
            <w:r>
              <w:rPr>
                <w:rFonts w:hint="eastAsia" w:ascii="仿宋" w:hAnsi="仿宋" w:eastAsia="仿宋" w:cs="仿宋"/>
                <w:kern w:val="2"/>
                <w:sz w:val="24"/>
                <w:szCs w:val="24"/>
              </w:rPr>
              <w:t>共用设施设备</w:t>
            </w:r>
          </w:p>
        </w:tc>
        <w:tc>
          <w:tcPr>
            <w:tcW w:w="628" w:type="dxa"/>
            <w:gridSpan w:val="2"/>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2.技防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（1）报警控制管理主机：每日检查1次，保障设备运行正常。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（2）红外对射探测器：每半月做运行状态测试1次，保障设备运行正常。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（3）图像采集设备：每周检查1次监视画面效果、录像、图像保存等功能，保障设备运行正常。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（4）摄像头：每2个月检查1次聚焦、清晰度、红外夜视、遮挡物、镜头清洁等情况，进行相应调校。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（5）楼宇对讲设备：每月检查1次按键、显示屏、通话等功能状况，保障设备运行正常。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（6）门禁管理设备：每月检查1次，保障设备运行正常。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（7）技防设施设备出现运行不正常和损坏等问题，应立即进行维修。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3.消防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（1）消防设施设备完好，可随时启用；保持消防通道畅通。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（2）在出入口、电梯口、防火门等醒目位置有提示火灾危险性、安全逃生路线、安全出口、消防设施器材使用方法的明显标志和警示标语、安全疏散路线指导图。</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（3）有消防安全责任制，明确各级岗位的消防安全职责。</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（4）有灭火和应急疏散预案，有义务消防队，配备必要的消防器材，相关人员掌握消防基本知识和技能；高层住宅每年至少组织2次有员工、业主或使用人参加的消防演练，多层、别墅等住宅每年至少组织1次。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（5）对以下消防设施，应每日进行检查：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a.火灾报警器的功能是否正常、指示灯有无损坏；</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b.消防泵房内的阀门、报警阀组、管道压力、供电是否正常；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c.疏散通道、安全出口的防火门是否完好，常闭防火门是否处于正常状态。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（6）对以下消防设施，应每月进行1次检查或试验：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a.进行消防水泵启动运转，检查其运转是否正常；   </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b.消防水泵接合器的接口及附件是否完好，有无渗漏、闷盖是否齐全；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c.屋顶供水水箱的储水水位；</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d.消防泵房间的防火门是否完好；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e.灭火器的压力是否达到要求、是否过期失效、是否生锈、是否无法启用。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（7）对以下消防设施，应每季度进行1次检查或试验：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a.火灾警报装置声光显示、消防控制设备的控制显示功能、应急照明、疏散指示标志等是否有效、是否处于正常状态。对主、备电源进行自动转换试验；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b.进行消防电梯强制停于首层试验；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c.对水流指示器进行功能试验，利用末端试水装置排水，水流指示器应动作，消防控制室应有信号显示，水力警铃应发出报警声，并应启动消防水泵。对报警阀旁的放水试验进行供水试验，验证系统的供水能力；</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d.喷头外观，发现有不正常的喷头应更换，当喷头上有异物时应清除；</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e.室外阀门井中进水阀、屋顶水箱阀门和管道中的阀门，核实其是否处于正常状态；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f.与火灾报警系统有联动功能的防火门（包括防火卷帘）能否联动，设施、设备间的防火门是否完好；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g.防排烟系统是否处于正常状态。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restart"/>
            <w:noWrap w:val="0"/>
            <w:vAlign w:val="center"/>
          </w:tcPr>
          <w:p>
            <w:pPr>
              <w:spacing w:after="0" w:line="240" w:lineRule="auto"/>
              <w:ind w:right="-36" w:rightChars="-17"/>
              <w:jc w:val="both"/>
              <w:rPr>
                <w:rFonts w:hint="eastAsia" w:ascii="仿宋" w:hAnsi="仿宋" w:eastAsia="仿宋" w:cs="仿宋"/>
                <w:kern w:val="2"/>
                <w:sz w:val="24"/>
                <w:szCs w:val="24"/>
              </w:rPr>
            </w:pPr>
            <w:r>
              <w:rPr>
                <w:rFonts w:hint="eastAsia" w:ascii="仿宋" w:hAnsi="仿宋" w:eastAsia="仿宋" w:cs="仿宋"/>
                <w:kern w:val="2"/>
                <w:sz w:val="24"/>
                <w:szCs w:val="24"/>
              </w:rPr>
              <w:t>共用设施设备</w:t>
            </w:r>
          </w:p>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spacing w:after="0" w:line="240" w:lineRule="auto"/>
              <w:ind w:left="-106" w:leftChars="-51" w:right="-73" w:rightChars="-35" w:hanging="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（8）发现消防安全违法行为和火灾隐患，立即纠正、排除；无法立即纠正、排除的，应向公安机关消防机构报告。</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（9）消防控制室设24小时值班，及时处理各类报警、故障信息。</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（10）发生火情立即报警，组织扑救初起火灾，疏散遇险人员，协助配合公安机关消防机构工作。</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（11）与有资质的消防维保单位签订消防维保合同，约定消防维保的内容、要求、频次、期限以及双方的权利、义务与责任。</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（12）有消防安全管理制度，每年对员工进行至少2次消防安全培训。每年对业主至少有2次消防安全宣传教育，可采用宣传栏、横幅、讲座等形式。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continue"/>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ind w:left="-106" w:leftChars="-51" w:right="-73" w:rightChars="-35" w:hanging="1"/>
              <w:jc w:val="center"/>
              <w:rPr>
                <w:rFonts w:hint="eastAsia" w:ascii="仿宋" w:hAnsi="仿宋" w:eastAsia="仿宋" w:cs="仿宋"/>
                <w:kern w:val="2"/>
                <w:sz w:val="24"/>
                <w:szCs w:val="24"/>
              </w:rPr>
            </w:pPr>
            <w:r>
              <w:rPr>
                <w:rFonts w:hint="eastAsia" w:ascii="仿宋" w:hAnsi="仿宋" w:eastAsia="仿宋" w:cs="仿宋"/>
                <w:kern w:val="2"/>
                <w:sz w:val="24"/>
                <w:szCs w:val="24"/>
              </w:rPr>
              <w:t>电梯</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电梯每年进行1次定期检验。电梯检验有效期届满前1个月，应向电梯检验检测机构提出定期检验申请。</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在电梯轿厢内或者出入口的明显位置张贴有效的电梯检验标志；在电梯轿厢内显著位置张</w:t>
            </w:r>
            <w:r>
              <w:rPr>
                <w:rFonts w:hint="eastAsia" w:ascii="仿宋" w:hAnsi="仿宋" w:eastAsia="仿宋" w:cs="仿宋"/>
                <w:kern w:val="2"/>
                <w:sz w:val="24"/>
                <w:szCs w:val="24"/>
                <w:highlight w:val="none"/>
              </w:rPr>
              <w:t>贴电梯使用的安全注意事项和警示标志、使用管理单位名称和维保单位名称及其急修、救援、投诉电话。</w:t>
            </w:r>
          </w:p>
          <w:p>
            <w:pPr>
              <w:spacing w:after="0" w:line="240" w:lineRule="auto"/>
              <w:ind w:firstLine="480" w:firstLineChars="20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lang w:eastAsia="zh-CN"/>
              </w:rPr>
              <w:t>3.</w:t>
            </w:r>
            <w:r>
              <w:rPr>
                <w:rFonts w:hint="eastAsia" w:ascii="仿宋" w:hAnsi="仿宋" w:eastAsia="仿宋" w:cs="仿宋"/>
                <w:kern w:val="2"/>
                <w:sz w:val="24"/>
                <w:szCs w:val="24"/>
                <w:highlight w:val="none"/>
              </w:rPr>
              <w:t>有以岗位责任制为核心的电梯使用安全管理制度。</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电梯紧急报警装置能随时与值班人员取得有效联系。</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5</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日常维护保养和定期检查中发现的问题应及时组织排除。</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6</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与有相应有效资质的电梯维保单位签订电梯维保合同，约定维护保养的内容、要求、频次、期限以及双方的权利、义务与责任。</w:t>
            </w:r>
          </w:p>
          <w:p>
            <w:pPr>
              <w:spacing w:after="0" w:line="240" w:lineRule="auto"/>
              <w:ind w:firstLine="482" w:firstLineChars="200"/>
              <w:rPr>
                <w:rFonts w:hint="eastAsia" w:ascii="仿宋" w:hAnsi="仿宋" w:eastAsia="仿宋" w:cs="仿宋"/>
                <w:b/>
                <w:bCs/>
                <w:kern w:val="2"/>
                <w:sz w:val="24"/>
                <w:szCs w:val="24"/>
                <w:highlight w:val="none"/>
                <w:lang w:eastAsia="zh-CN"/>
              </w:rPr>
            </w:pPr>
            <w:r>
              <w:rPr>
                <w:rFonts w:hint="eastAsia" w:ascii="仿宋" w:hAnsi="仿宋" w:eastAsia="仿宋" w:cs="仿宋"/>
                <w:b/>
                <w:bCs/>
                <w:kern w:val="2"/>
                <w:sz w:val="24"/>
                <w:szCs w:val="24"/>
                <w:highlight w:val="none"/>
                <w:lang w:eastAsia="zh-CN"/>
              </w:rPr>
              <w:t>★</w:t>
            </w:r>
            <w:r>
              <w:rPr>
                <w:rFonts w:hint="eastAsia" w:ascii="仿宋" w:hAnsi="仿宋" w:eastAsia="仿宋" w:cs="仿宋"/>
                <w:b/>
                <w:bCs/>
                <w:kern w:val="2"/>
                <w:sz w:val="24"/>
                <w:szCs w:val="24"/>
                <w:highlight w:val="none"/>
                <w:lang w:val="en-US" w:eastAsia="zh-CN"/>
              </w:rPr>
              <w:t>7</w:t>
            </w:r>
            <w:r>
              <w:rPr>
                <w:rFonts w:hint="eastAsia" w:ascii="仿宋" w:hAnsi="仿宋" w:eastAsia="仿宋" w:cs="仿宋"/>
                <w:b/>
                <w:bCs/>
                <w:kern w:val="2"/>
                <w:sz w:val="24"/>
                <w:szCs w:val="24"/>
                <w:highlight w:val="none"/>
                <w:lang w:eastAsia="zh-CN"/>
              </w:rPr>
              <w:t>.</w:t>
            </w:r>
            <w:r>
              <w:rPr>
                <w:rFonts w:hint="eastAsia" w:ascii="仿宋" w:hAnsi="仿宋" w:eastAsia="仿宋" w:cs="仿宋"/>
                <w:b/>
                <w:bCs/>
                <w:kern w:val="2"/>
                <w:sz w:val="24"/>
                <w:szCs w:val="24"/>
                <w:highlight w:val="none"/>
              </w:rPr>
              <w:t>配备1名取得</w:t>
            </w:r>
            <w:r>
              <w:rPr>
                <w:rFonts w:hint="eastAsia" w:ascii="仿宋" w:hAnsi="仿宋" w:eastAsia="仿宋" w:cs="仿宋"/>
                <w:b/>
                <w:bCs/>
                <w:kern w:val="2"/>
                <w:sz w:val="24"/>
                <w:szCs w:val="24"/>
                <w:highlight w:val="none"/>
                <w:lang w:eastAsia="zh-CN"/>
              </w:rPr>
              <w:t>特种设备安全管理和作业人员证（作业项目：特种设备安全管理）或特种设备作业人员证（作业项目：电梯安全管理）的电梯安全管理人员</w:t>
            </w:r>
            <w:r>
              <w:rPr>
                <w:rFonts w:hint="eastAsia" w:ascii="仿宋" w:hAnsi="仿宋" w:eastAsia="仿宋" w:cs="仿宋"/>
                <w:b/>
                <w:bCs/>
                <w:kern w:val="2"/>
                <w:sz w:val="24"/>
                <w:szCs w:val="24"/>
                <w:highlight w:val="none"/>
              </w:rPr>
              <w:t>。</w:t>
            </w:r>
            <w:r>
              <w:rPr>
                <w:rFonts w:hint="eastAsia" w:ascii="仿宋" w:hAnsi="仿宋" w:eastAsia="仿宋" w:cs="仿宋"/>
                <w:b/>
                <w:bCs/>
                <w:kern w:val="2"/>
                <w:sz w:val="24"/>
                <w:szCs w:val="24"/>
                <w:highlight w:val="none"/>
                <w:lang w:eastAsia="zh-CN"/>
              </w:rPr>
              <w:t>（说明：按照招标文件3.3.5承诺函内容进行承诺，否则投标文件作无效处理）</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8.</w:t>
            </w:r>
            <w:r>
              <w:rPr>
                <w:rFonts w:hint="eastAsia" w:ascii="仿宋" w:hAnsi="仿宋" w:eastAsia="仿宋" w:cs="仿宋"/>
                <w:kern w:val="2"/>
                <w:sz w:val="24"/>
                <w:szCs w:val="24"/>
                <w:highlight w:val="none"/>
              </w:rPr>
              <w:t>每日检查1次电梯安全状况。每年至少对电梯安全管理人员进行1次特种设备安全培训，保证其具备必要的安全知识。</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highlight w:val="none"/>
                <w:lang w:val="en-US" w:eastAsia="zh-CN"/>
              </w:rPr>
              <w:t>9</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有电梯突发事件或者事故的应急措施与救援预案，并每年演练1次。发生电梯困人时应及时采</w:t>
            </w:r>
            <w:r>
              <w:rPr>
                <w:rFonts w:hint="eastAsia" w:ascii="仿宋" w:hAnsi="仿宋" w:eastAsia="仿宋" w:cs="仿宋"/>
                <w:kern w:val="2"/>
                <w:sz w:val="24"/>
                <w:szCs w:val="24"/>
              </w:rPr>
              <w:t>取措施。物业服务人员应在20分钟内到达现场，六城区范围内专业维修人员应在30分钟内到达现场，其它地区在60分钟内到达现场。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continue"/>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水景及游乐设施</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启用前进行防渗漏和防漏电检查，防止渗漏，保证用电安全。</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使用期间每周巡查2次喷水池、水泵及其附属设施，每月检查1次防漏电设施。</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3.</w:t>
            </w:r>
            <w:r>
              <w:rPr>
                <w:rFonts w:hint="eastAsia" w:ascii="仿宋" w:hAnsi="仿宋" w:eastAsia="仿宋" w:cs="仿宋"/>
                <w:kern w:val="2"/>
                <w:sz w:val="24"/>
                <w:szCs w:val="24"/>
              </w:rPr>
              <w:t>有安全警示标识。</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4.</w:t>
            </w:r>
            <w:r>
              <w:rPr>
                <w:rFonts w:hint="eastAsia" w:ascii="仿宋" w:hAnsi="仿宋" w:eastAsia="仿宋" w:cs="仿宋"/>
                <w:kern w:val="2"/>
                <w:sz w:val="24"/>
                <w:szCs w:val="24"/>
              </w:rPr>
              <w:t>每日巡查1次游乐设施，确保无安全隐患。</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（三）装饰装修管理</w:t>
      </w:r>
    </w:p>
    <w:tbl>
      <w:tblPr>
        <w:tblStyle w:val="10"/>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装饰装修管理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1.有装饰装修管理服务制度。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2.有装饰装修管理档案。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3.受理业主或使用人的装饰装修申报登记，与业主或使用人、装饰装修企业签订住宅室内装饰装修管理服务协议，告知业主或使用人在装饰装修工程中的禁止行为和注意事项。</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4.装饰装修期间每2日巡查1次现场，发现业主或使用人未申报登记或者有违法违规行为的，应立即劝阻；拒不改正的，报告相关行政主管部门及业主、业主委员会。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5.委托清运装修垃圾的，应在指定地点临时堆放，在1周内清运，自行清运装修垃圾的，应采用袋装运输或密闭运输的方式清运。</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（四）公共秩序维护</w:t>
      </w:r>
    </w:p>
    <w:tbl>
      <w:tblPr>
        <w:tblStyle w:val="10"/>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公共秩序维护</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1.出入口有专人24小时值守。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2.对重点区域、重点部位每2小时巡查1次。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3.有外来人员管理制度，对来人来访进行询问登记。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4.对机动车实行发牌进出登记管理制度，停放有序。</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5.有大宗物品进出管理制度，实行大宗物品搬运进出登记管理。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6.安防控制室设专人24小时值守。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7.对违法犯罪行为立即报警，协助公安机关进行处理。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8.每年开展1次专项治安应急预案演练。</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9.对秩序维护人员必须进行相关法律法规及岗位流程培训后方能上岗，每半年组织物管人员和保安人员开展1次安全防范教育培训。</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10.利用小区公告栏张贴安全防范宣传品。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11.有租户管理制度，租户信息完善，配合做好流动人口登记、出租房屋登记工作。登记簿册齐全，有出租房屋公示栏。</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（五）环境卫生维护</w:t>
      </w:r>
    </w:p>
    <w:tbl>
      <w:tblPr>
        <w:tblStyle w:val="10"/>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生活垃圾的收集、清运</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1.有垃圾收集容器。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2.每周至少清洗1次垃圾收集容器（夏季1次/3日），蝇、蚊孳生季节每5日喷洒1次杀虫药。</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3.垃圾收集容器内的垃圾不超过其容量的2/3，周边无散落垃圾。生活垃圾应清运至指定的垃圾中转站，清运频次不低于3次/日。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4.垃圾中转站外围保持整洁。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物业共用部分清洁</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1.公共场所每日清扫2次，楼道、楼梯每日清扫1次。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2.每月度擦拭1次楼梯扶手、栏杆、窗台、防火门、消火栓、指示牌等共用设施。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3.电梯轿厢：每日擦拭1次电梯轿厢门、面板；每日清拖1次轿厢地面；不锈钢或其它材料装饰的电梯轿厢，每月护理1次；石材装饰的电梯轿厢，每季度养护1次；每日巡视保洁2次电梯轿厢。</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4.楼外道路及设施：每日清扫1次、巡视保洁2次，楼外道路无积水；每月清洁1次楼外公共照明及共用设施；每季度清洁1次雨篷、门头等。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5.水景：根据水质情况进行消毒净化处理。使用期间每周清洁1次水面；每年清洁2次水池池底。</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6.有完善的消杀灭害服务方案和管理制度。配合相关部门进行有害生物的预防和控制。投放药物应预先告知，投药位置有明显标识；定期进行消杀灭害，有相关记录。</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（六）绿化养护</w:t>
      </w:r>
    </w:p>
    <w:tbl>
      <w:tblPr>
        <w:tblStyle w:val="10"/>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绿化</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养护</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1.灌溉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有计划地进行浇灌，灌溉水下渗充足均匀，无明显旱涝情况发生；一般植物确保在萌芽前、4月、5月、秋季、入冬前浇水1次，草坪根据长势和土壤情况适当增加灌溉次数。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2.施肥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根据植物生长情况施肥，乔木每2年施肥1次至2次；灌木每年施肥1次至2次；地被和草坪植物每年施肥2次至3次；花坛植物根据生长情况进行追肥；尽量减少对化肥的依赖。</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3.病虫害防治</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根据病虫害发生规律，植物生长季每月至少检查3次病虫害情况；并根据检查结果防治病虫害，不因病虫害出现提前落叶、死亡现象。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4.整形修剪</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乔木每年冬季修剪1次；灌木每年生长季节和冬季修剪1次；绿篱每年至少修剪4次；草坪夏季每月至少修剪2次，全年至少修剪12次。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5.除草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每年全面除草3次，重点绿地增加除草次数。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6.垃圾处理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绿化作业产生的垃圾应在作业完成后2小时内清理干净。</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（七）社区文化建设</w:t>
      </w:r>
    </w:p>
    <w:tbl>
      <w:tblPr>
        <w:tblStyle w:val="10"/>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社区文化建设</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1.有管务公开栏及其它宣传栏，内容每季度更新1次。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2.每年至少开展2次精神文明宣传教育工作，内容包括科学防疫、消防安全、食品卫生、房屋及其附属设施设备使用安全、环保及法律等知识。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3.每年按物业服务合同约定组织社区文化活动。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4.社区文化有活动计划、有记录、有总结，相关资料齐全。</w:t>
            </w:r>
          </w:p>
        </w:tc>
      </w:tr>
    </w:tbl>
    <w:p>
      <w:pPr>
        <w:spacing w:after="0" w:line="520" w:lineRule="exact"/>
        <w:ind w:firstLine="562" w:firstLineChars="200"/>
        <w:rPr>
          <w:rFonts w:ascii="Times New Roman" w:hAnsi="Times New Roman" w:cs="Times New Roman" w:eastAsiaTheme="minorEastAsia"/>
          <w:b/>
          <w:bCs/>
          <w:sz w:val="28"/>
          <w:szCs w:val="28"/>
        </w:rPr>
      </w:pPr>
      <w:r>
        <w:rPr>
          <w:rFonts w:hint="eastAsia" w:ascii="宋体" w:hAnsi="宋体" w:eastAsia="宋体" w:cs="宋体"/>
          <w:b/>
          <w:bCs/>
          <w:sz w:val="28"/>
          <w:szCs w:val="28"/>
        </w:rPr>
        <w:t>★</w:t>
      </w:r>
      <w:r>
        <w:rPr>
          <w:rFonts w:hint="eastAsia" w:ascii="Times New Roman" w:hAnsi="Times New Roman" w:cs="Times New Roman" w:eastAsiaTheme="minorEastAsia"/>
          <w:b/>
          <w:bCs/>
          <w:sz w:val="28"/>
          <w:szCs w:val="28"/>
        </w:rPr>
        <w:t>三</w:t>
      </w:r>
      <w:r>
        <w:rPr>
          <w:rFonts w:hint="eastAsia" w:ascii="Times New Roman" w:hAnsi="Times New Roman" w:cs="Times New Roman"/>
          <w:b/>
          <w:bCs/>
          <w:sz w:val="28"/>
          <w:szCs w:val="28"/>
          <w:lang w:eastAsia="zh-CN"/>
        </w:rPr>
        <w:t>、</w:t>
      </w:r>
      <w:r>
        <w:rPr>
          <w:rFonts w:ascii="Times New Roman" w:hAnsi="Times New Roman" w:cs="Times New Roman" w:eastAsiaTheme="minorEastAsia"/>
          <w:b/>
          <w:bCs/>
          <w:sz w:val="28"/>
          <w:szCs w:val="28"/>
        </w:rPr>
        <w:t>人员配置</w:t>
      </w:r>
      <w:r>
        <w:rPr>
          <w:rFonts w:hint="eastAsia" w:ascii="Times New Roman" w:hAnsi="Times New Roman" w:cs="Times New Roman" w:eastAsiaTheme="minorEastAsia"/>
          <w:b/>
          <w:bCs/>
          <w:sz w:val="28"/>
          <w:szCs w:val="28"/>
        </w:rPr>
        <w:t>（说明：按照招标文件3.3.5承诺函内容进行承诺，否则投标文件作无效处理）</w:t>
      </w:r>
    </w:p>
    <w:tbl>
      <w:tblPr>
        <w:tblStyle w:val="11"/>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449"/>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名称</w:t>
            </w:r>
          </w:p>
        </w:tc>
        <w:tc>
          <w:tcPr>
            <w:tcW w:w="2449"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人数</w:t>
            </w:r>
          </w:p>
        </w:tc>
        <w:tc>
          <w:tcPr>
            <w:tcW w:w="4561"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kern w:val="0"/>
                <w:sz w:val="24"/>
                <w:szCs w:val="24"/>
              </w:rPr>
              <w:t>主要岗位职责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项目经理</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项目第一负责人，负责项目所有事宜。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客服</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负责接待投诉、投诉处理、回访等工作。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秩序</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绿化</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维修、电工</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负责小区内设施、设备维护和管理工作。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保洁</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负责小区内环境卫生清扫、维护工作。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管道清掏</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4561" w:type="dxa"/>
            <w:noWrap w:val="0"/>
            <w:vAlign w:val="center"/>
          </w:tcPr>
          <w:p>
            <w:pPr>
              <w:jc w:val="left"/>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负责小区公共区域内管道的清掏和维护。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448"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合计</w:t>
            </w:r>
          </w:p>
        </w:tc>
        <w:tc>
          <w:tcPr>
            <w:tcW w:w="2449"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35</w:t>
            </w:r>
          </w:p>
        </w:tc>
        <w:tc>
          <w:tcPr>
            <w:tcW w:w="4561" w:type="dxa"/>
            <w:noWrap w:val="0"/>
            <w:vAlign w:val="center"/>
          </w:tcPr>
          <w:p>
            <w:pPr>
              <w:jc w:val="center"/>
              <w:rPr>
                <w:rFonts w:hint="eastAsia" w:ascii="仿宋" w:hAnsi="仿宋" w:eastAsia="仿宋" w:cs="仿宋"/>
                <w:sz w:val="24"/>
                <w:szCs w:val="24"/>
                <w:vertAlign w:val="baseline"/>
                <w:lang w:eastAsia="zh-CN"/>
              </w:rPr>
            </w:pPr>
          </w:p>
        </w:tc>
      </w:tr>
    </w:tbl>
    <w:p>
      <w:pPr>
        <w:spacing w:after="0" w:line="520" w:lineRule="exact"/>
        <w:ind w:firstLine="562" w:firstLineChars="200"/>
        <w:rPr>
          <w:rFonts w:hint="eastAsia" w:ascii="Times New Roman" w:hAnsi="Times New Roman" w:cs="Times New Roman" w:eastAsiaTheme="minorEastAsia"/>
          <w:b/>
          <w:bCs/>
          <w:sz w:val="28"/>
          <w:szCs w:val="28"/>
          <w:lang w:val="en-US" w:eastAsia="zh-CN"/>
        </w:rPr>
      </w:pPr>
      <w:bookmarkStart w:id="159" w:name="_Toc4509120"/>
      <w:bookmarkStart w:id="160" w:name="_Toc54857463"/>
      <w:bookmarkStart w:id="161" w:name="_Toc513796936"/>
      <w:bookmarkStart w:id="162" w:name="_Toc19248"/>
      <w:bookmarkStart w:id="163" w:name="_Toc9486"/>
      <w:bookmarkStart w:id="164" w:name="_Toc24972"/>
      <w:bookmarkStart w:id="165" w:name="_Toc24356563"/>
      <w:bookmarkStart w:id="166" w:name="_Toc12170"/>
      <w:bookmarkStart w:id="167" w:name="_Toc27442"/>
      <w:r>
        <w:rPr>
          <w:rFonts w:hint="eastAsia" w:ascii="Times New Roman" w:hAnsi="Times New Roman" w:cs="Times New Roman"/>
          <w:b/>
          <w:bCs/>
          <w:sz w:val="28"/>
          <w:szCs w:val="28"/>
          <w:lang w:val="en-US" w:eastAsia="zh-CN"/>
        </w:rPr>
        <w:t>四、</w:t>
      </w:r>
      <w:r>
        <w:rPr>
          <w:rFonts w:hint="eastAsia" w:ascii="Times New Roman" w:hAnsi="Times New Roman" w:cs="Times New Roman" w:eastAsiaTheme="minorEastAsia"/>
          <w:b/>
          <w:bCs/>
          <w:sz w:val="28"/>
          <w:szCs w:val="28"/>
          <w:lang w:val="en-US" w:eastAsia="zh-CN"/>
        </w:rPr>
        <w:t>其他要求</w:t>
      </w:r>
    </w:p>
    <w:p>
      <w:pPr>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投标文件中须提供针对本项目的服务方案，内容包含且不限于管理服务理念和目标</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项目管理机构运作方法及管理制度</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项目现场的考察分析</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服务团队及质量保障措施</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作业方案</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共用部位、设施设备运行维养方案</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应急措施等</w:t>
      </w:r>
      <w:r>
        <w:rPr>
          <w:rFonts w:hint="eastAsia" w:ascii="宋体" w:hAnsi="宋体" w:eastAsia="宋体" w:cs="Times New Roman"/>
          <w:sz w:val="28"/>
          <w:szCs w:val="28"/>
          <w:highlight w:val="none"/>
          <w:lang w:eastAsia="zh-CN"/>
        </w:rPr>
        <w:t>。</w:t>
      </w:r>
    </w:p>
    <w:p>
      <w:pPr>
        <w:keepNext/>
        <w:keepLines/>
        <w:widowControl w:val="0"/>
        <w:numPr>
          <w:ilvl w:val="1"/>
          <w:numId w:val="1"/>
        </w:numPr>
        <w:tabs>
          <w:tab w:val="left" w:pos="0"/>
          <w:tab w:val="left" w:pos="426"/>
          <w:tab w:val="left" w:pos="576"/>
          <w:tab w:val="left" w:pos="786"/>
        </w:tabs>
        <w:spacing w:before="0" w:after="0" w:line="560" w:lineRule="exact"/>
        <w:ind w:left="567" w:hanging="567"/>
        <w:jc w:val="both"/>
        <w:outlineLvl w:val="1"/>
        <w:rPr>
          <w:rFonts w:ascii="宋体" w:hAnsi="宋体" w:eastAsia="宋体" w:cs="宋体"/>
          <w:b/>
          <w:bCs/>
          <w:kern w:val="2"/>
          <w:sz w:val="28"/>
          <w:szCs w:val="28"/>
          <w:highlight w:val="none"/>
          <w:lang w:val="en-US" w:eastAsia="zh-CN" w:bidi="ar-SA"/>
        </w:rPr>
      </w:pPr>
      <w:bookmarkStart w:id="168" w:name="_Toc72309528"/>
      <w:bookmarkStart w:id="169" w:name="_Toc5730"/>
      <w:r>
        <w:rPr>
          <w:rFonts w:hint="eastAsia" w:ascii="宋体" w:hAnsi="宋体" w:eastAsia="宋体" w:cs="宋体"/>
          <w:b/>
          <w:bCs/>
          <w:kern w:val="2"/>
          <w:sz w:val="28"/>
          <w:szCs w:val="28"/>
          <w:highlight w:val="none"/>
          <w:lang w:val="en-US" w:eastAsia="zh-CN" w:bidi="ar-SA"/>
        </w:rPr>
        <w:t>商务要求</w:t>
      </w:r>
      <w:bookmarkEnd w:id="159"/>
      <w:bookmarkEnd w:id="160"/>
      <w:bookmarkEnd w:id="161"/>
      <w:bookmarkEnd w:id="162"/>
      <w:bookmarkEnd w:id="163"/>
      <w:bookmarkEnd w:id="164"/>
      <w:bookmarkEnd w:id="165"/>
      <w:bookmarkEnd w:id="166"/>
      <w:bookmarkEnd w:id="167"/>
      <w:bookmarkEnd w:id="168"/>
      <w:bookmarkEnd w:id="169"/>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服务地点</w:t>
      </w:r>
    </w:p>
    <w:p>
      <w:pPr>
        <w:spacing w:line="360" w:lineRule="auto"/>
        <w:ind w:firstLine="560" w:firstLineChars="200"/>
        <w:rPr>
          <w:rFonts w:ascii="Calibri" w:hAnsi="Calibri" w:eastAsia="宋体" w:cs="Times New Roman"/>
          <w:szCs w:val="22"/>
          <w:highlight w:val="none"/>
        </w:rPr>
      </w:pPr>
      <w:r>
        <w:rPr>
          <w:rFonts w:hint="eastAsia" w:ascii="宋体" w:hAnsi="宋体" w:eastAsia="宋体" w:cs="宋体"/>
          <w:color w:val="000000"/>
          <w:sz w:val="28"/>
          <w:szCs w:val="28"/>
          <w:highlight w:val="none"/>
          <w:lang w:eastAsia="zh-CN"/>
        </w:rPr>
        <w:t>三河街道金河湾路54号金河湾安置小区</w:t>
      </w:r>
      <w:r>
        <w:rPr>
          <w:rFonts w:hint="eastAsia" w:ascii="宋体" w:hAnsi="宋体" w:eastAsia="宋体" w:cs="宋体"/>
          <w:color w:val="000000"/>
          <w:sz w:val="28"/>
          <w:szCs w:val="28"/>
          <w:highlight w:val="none"/>
        </w:rPr>
        <w:t>。</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服务期限</w:t>
      </w:r>
    </w:p>
    <w:p>
      <w:pPr>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服务期限共三年，合同一年一签。合同签订生效之日起3日内，中标供应商自带机具与人员进场，履行应尽合同义务。上年考核合格后，方可签订下年合同。</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考核标准及办法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一</w:t>
      </w:r>
      <w:r>
        <w:rPr>
          <w:rFonts w:hint="eastAsia" w:ascii="宋体" w:hAnsi="宋体" w:eastAsia="宋体" w:cs="宋体"/>
          <w:b/>
          <w:bCs/>
          <w:color w:val="auto"/>
          <w:sz w:val="28"/>
          <w:szCs w:val="28"/>
          <w:highlight w:val="none"/>
          <w:shd w:val="clear" w:color="auto" w:fill="FFFFFF"/>
          <w:lang w:eastAsia="zh-CN"/>
        </w:rPr>
        <w:t>）三河街道办事处安置小区物业服务企业考核办法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为进一步加强我街道各安置小区物业管理工作，规范物业服务企业服务行为，切实提高物业服务水平，监督指导物业服务企业依法开展物业服务，保障业主的合法权益，结合我街道工作实际，制订本考核细则。</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一、考核对象</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有专业物业服务机构管理的安置小区物业公司项目部。</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二、考核内容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主要从制度建设、履行物业服务合同、安全管理、房屋及装饰装修管理、物业维修维护、各类设施设备、信访维稳等方面进行考核，考核内容及标准详见附表1。</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三、考核方式</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由街道办组织，公园城市办牵头，社区治理办、综合执法协调办、市场监管所和各社区共同参与考核，坚持公开、公平、公正，以明查、暗访、随机抽查等方式进行考核，考核总分为100分，考核分值以街道、社区的平均分值和街道、社区共同核定的附加分值作为总得分。考核细则以采购人要求为准。在合同履行过程中，采购人有权视具体履行内容和要求调整考核细则和奖惩办法，投标人自行考虑相关考核风险。</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四、街道考核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（一）各办（所）对照《住宅物业服务考核内容及标准》（附件1），每季度对辖区内安置小区进行一次考核。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（二）每季度考核完成后，根据考核情况向存在问题的小区下达“整改通知单（附件3）”，要求被整改小区必须在规定时间内完成整改。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（三）被整改小区未在规定时间完成整改的，向其下发“督办通知单（附件4）”，同时对考核内容加倍扣分。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四）根据全年物业服务考核情况进行汇总，填写物业服务小区考核成绩汇总表（附件5），在全年考核中均获得优秀的安置小区将于年底颁发优秀物业服务小区以兹鼓励（具体评比办法将报街道党工委、办事处研究决定）。</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五、社区考核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由社区牵头，社区工作人员及楼幢长参与，以辖区内小区为单位，每季度参照《住宅物业服务考核内容及标准》、业主反映问题、物业公司实际处理问题和其他情况等，对安置小区进行考核打分，每季度最后一个月中旬将社区季度考核情况统计表（附表2）盖章后交公园城市办。</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（二）每季度考核完成后，社区根据考核情况向存在问题的小区下达“整改通知单（附件3）”，要求被整改小区必须在规定时间内完成整改。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（三）被整改小区未在规定时间完成整改的，向其下发“督办通知单（附件4）”，同时对考核内容加倍扣分。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六、考核加分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考核加分以社区、街道共同核定进行加分，考核加分原则不超过5分。其中群众好评事项加0.5分；协助社区、街道解决实际问题或受社区、街道表彰加1分；代表街道获得区级以上奖励、表彰加2分。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七、考核标准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（一）考核总分为100分，考核分值以街道、社区的平均分值和街道、社区共同核定的附加分值作为总得分。</w:t>
      </w:r>
      <w:r>
        <w:rPr>
          <w:rFonts w:hint="eastAsia" w:ascii="宋体" w:hAnsi="宋体" w:eastAsia="宋体" w:cs="宋体"/>
          <w:color w:val="auto"/>
          <w:sz w:val="28"/>
          <w:szCs w:val="28"/>
          <w:highlight w:val="none"/>
          <w:shd w:val="clear" w:color="auto" w:fill="FFFFFF"/>
          <w:lang w:eastAsia="zh-CN"/>
        </w:rPr>
        <w:t>总得分≥</w:t>
      </w:r>
      <w:r>
        <w:rPr>
          <w:rFonts w:hint="eastAsia" w:ascii="宋体" w:hAnsi="宋体" w:eastAsia="宋体" w:cs="宋体"/>
          <w:color w:val="auto"/>
          <w:sz w:val="28"/>
          <w:szCs w:val="28"/>
          <w:highlight w:val="none"/>
          <w:shd w:val="clear" w:color="auto" w:fill="FFFFFF"/>
        </w:rPr>
        <w:t>95分</w:t>
      </w:r>
      <w:r>
        <w:rPr>
          <w:rFonts w:hint="eastAsia" w:ascii="宋体" w:hAnsi="宋体" w:eastAsia="宋体" w:cs="宋体"/>
          <w:color w:val="auto"/>
          <w:sz w:val="28"/>
          <w:szCs w:val="28"/>
          <w:highlight w:val="none"/>
          <w:shd w:val="clear" w:color="auto" w:fill="FFFFFF"/>
        </w:rPr>
        <w:t>为优秀，9</w:t>
      </w:r>
      <w:r>
        <w:rPr>
          <w:rFonts w:hint="eastAsia" w:ascii="宋体" w:hAnsi="宋体" w:eastAsia="宋体" w:cs="宋体"/>
          <w:color w:val="auto"/>
          <w:sz w:val="28"/>
          <w:szCs w:val="28"/>
          <w:highlight w:val="none"/>
          <w:shd w:val="clear" w:color="auto" w:fill="FFFFFF"/>
          <w:lang w:val="en-US" w:eastAsia="zh-CN"/>
        </w:rPr>
        <w:t>5分＞</w:t>
      </w:r>
      <w:r>
        <w:rPr>
          <w:rFonts w:hint="eastAsia" w:ascii="宋体" w:hAnsi="宋体" w:eastAsia="宋体" w:cs="宋体"/>
          <w:color w:val="auto"/>
          <w:sz w:val="28"/>
          <w:szCs w:val="28"/>
          <w:highlight w:val="none"/>
          <w:shd w:val="clear" w:color="auto" w:fill="FFFFFF"/>
        </w:rPr>
        <w:t>总得分≥</w:t>
      </w:r>
      <w:r>
        <w:rPr>
          <w:rFonts w:hint="eastAsia" w:ascii="宋体" w:hAnsi="宋体" w:eastAsia="宋体" w:cs="宋体"/>
          <w:color w:val="auto"/>
          <w:sz w:val="28"/>
          <w:szCs w:val="28"/>
          <w:highlight w:val="none"/>
          <w:shd w:val="clear" w:color="auto" w:fill="FFFFFF"/>
          <w:lang w:val="en-US" w:eastAsia="zh-CN"/>
        </w:rPr>
        <w:t>90</w:t>
      </w:r>
      <w:r>
        <w:rPr>
          <w:rFonts w:hint="eastAsia" w:ascii="宋体" w:hAnsi="宋体" w:eastAsia="宋体" w:cs="宋体"/>
          <w:color w:val="auto"/>
          <w:sz w:val="28"/>
          <w:szCs w:val="28"/>
          <w:highlight w:val="none"/>
          <w:shd w:val="clear" w:color="auto" w:fill="FFFFFF"/>
        </w:rPr>
        <w:t>分为良好，</w:t>
      </w:r>
      <w:r>
        <w:rPr>
          <w:rFonts w:hint="eastAsia" w:ascii="宋体" w:hAnsi="宋体" w:eastAsia="宋体" w:cs="宋体"/>
          <w:color w:val="auto"/>
          <w:sz w:val="28"/>
          <w:szCs w:val="28"/>
          <w:highlight w:val="none"/>
          <w:shd w:val="clear" w:color="auto" w:fill="FFFFFF"/>
          <w:lang w:val="en-US" w:eastAsia="zh-CN"/>
        </w:rPr>
        <w:t>9</w:t>
      </w:r>
      <w:r>
        <w:rPr>
          <w:rFonts w:hint="eastAsia" w:ascii="宋体" w:hAnsi="宋体" w:eastAsia="宋体" w:cs="宋体"/>
          <w:color w:val="auto"/>
          <w:sz w:val="28"/>
          <w:szCs w:val="28"/>
          <w:highlight w:val="none"/>
          <w:shd w:val="clear" w:color="auto" w:fill="FFFFFF"/>
        </w:rPr>
        <w:t>0＞总得分≥</w:t>
      </w:r>
      <w:r>
        <w:rPr>
          <w:rFonts w:hint="eastAsia" w:ascii="宋体" w:hAnsi="宋体" w:eastAsia="宋体" w:cs="宋体"/>
          <w:color w:val="auto"/>
          <w:sz w:val="28"/>
          <w:szCs w:val="28"/>
          <w:highlight w:val="none"/>
          <w:shd w:val="clear" w:color="auto" w:fill="FFFFFF"/>
          <w:lang w:val="en-US" w:eastAsia="zh-CN"/>
        </w:rPr>
        <w:t>80</w:t>
      </w:r>
      <w:r>
        <w:rPr>
          <w:rFonts w:hint="eastAsia" w:ascii="宋体" w:hAnsi="宋体" w:eastAsia="宋体" w:cs="宋体"/>
          <w:color w:val="auto"/>
          <w:sz w:val="28"/>
          <w:szCs w:val="28"/>
          <w:highlight w:val="none"/>
          <w:shd w:val="clear" w:color="auto" w:fill="FFFFFF"/>
        </w:rPr>
        <w:t>分</w:t>
      </w:r>
      <w:r>
        <w:rPr>
          <w:rFonts w:hint="eastAsia" w:ascii="宋体" w:hAnsi="宋体" w:eastAsia="宋体" w:cs="宋体"/>
          <w:color w:val="auto"/>
          <w:sz w:val="28"/>
          <w:szCs w:val="28"/>
          <w:highlight w:val="none"/>
          <w:shd w:val="clear" w:color="auto" w:fill="FFFFFF"/>
        </w:rPr>
        <w:t>为合格，总得分</w:t>
      </w:r>
      <w:r>
        <w:rPr>
          <w:rFonts w:hint="eastAsia" w:ascii="宋体" w:hAnsi="宋体" w:eastAsia="宋体" w:cs="宋体"/>
          <w:color w:val="auto"/>
          <w:sz w:val="28"/>
          <w:szCs w:val="28"/>
          <w:highlight w:val="none"/>
          <w:shd w:val="clear" w:color="auto" w:fill="FFFFFF"/>
          <w:lang w:eastAsia="zh-CN"/>
        </w:rPr>
        <w:t>＜</w:t>
      </w:r>
      <w:r>
        <w:rPr>
          <w:rFonts w:hint="eastAsia" w:ascii="宋体" w:hAnsi="宋体" w:eastAsia="宋体" w:cs="宋体"/>
          <w:color w:val="auto"/>
          <w:sz w:val="28"/>
          <w:szCs w:val="28"/>
          <w:highlight w:val="none"/>
          <w:shd w:val="clear" w:color="auto" w:fill="FFFFFF"/>
        </w:rPr>
        <w:t>80分为不合格。</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（二）街道根据考核情况按不超过物业合同金额（考核得分超过100分，按100分计）向物业服务企业拨付物业费，95分以上（含95分）不扣钱，95分以下开始扣钱，1分扣1000元。</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sectPr>
          <w:pgSz w:w="11906" w:h="16838"/>
          <w:pgMar w:top="1440" w:right="1803" w:bottom="1440" w:left="1803" w:header="851" w:footer="992" w:gutter="0"/>
          <w:cols w:space="720" w:num="1"/>
          <w:rtlGutter w:val="0"/>
          <w:docGrid w:type="lines" w:linePitch="319" w:charSpace="0"/>
        </w:sectPr>
      </w:pPr>
      <w:r>
        <w:rPr>
          <w:rFonts w:hint="eastAsia" w:ascii="宋体" w:hAnsi="宋体" w:eastAsia="宋体" w:cs="宋体"/>
          <w:color w:val="auto"/>
          <w:sz w:val="28"/>
          <w:szCs w:val="28"/>
          <w:highlight w:val="none"/>
          <w:shd w:val="clear" w:color="auto" w:fill="FFFFFF"/>
        </w:rPr>
        <w:t>（三）物业服务期内连续三次考核不合格的或者累计五次考核不合格的，终止服务合同。</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附件1：</w:t>
      </w:r>
    </w:p>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三河街道住宅物业服务项目考核内容及标准</w:t>
      </w:r>
    </w:p>
    <w:p>
      <w:pPr>
        <w:rPr>
          <w:rFonts w:hint="eastAsia" w:ascii="仿宋" w:hAnsi="仿宋" w:eastAsia="仿宋" w:cs="仿宋"/>
          <w:color w:val="000000"/>
          <w:kern w:val="0"/>
          <w:sz w:val="24"/>
          <w:szCs w:val="24"/>
          <w:lang w:val="en-US" w:eastAsia="zh-CN"/>
        </w:rPr>
      </w:pPr>
      <w:r>
        <w:rPr>
          <w:rFonts w:hint="eastAsia" w:ascii="仿宋" w:hAnsi="仿宋" w:eastAsia="仿宋" w:cs="仿宋"/>
          <w:sz w:val="24"/>
          <w:szCs w:val="24"/>
          <w:lang w:val="en-US" w:eastAsia="zh-CN"/>
        </w:rPr>
        <w:t>物业服务项目：</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sz w:val="24"/>
          <w:szCs w:val="24"/>
          <w:lang w:val="en-US" w:eastAsia="zh-CN"/>
        </w:rPr>
        <w:t xml:space="preserve">        考核日期：</w:t>
      </w:r>
    </w:p>
    <w:tbl>
      <w:tblPr>
        <w:tblStyle w:val="10"/>
        <w:tblW w:w="14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8128"/>
        <w:gridCol w:w="795"/>
        <w:gridCol w:w="2010"/>
        <w:gridCol w:w="904"/>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1265"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牵头部门</w:t>
            </w:r>
          </w:p>
        </w:tc>
        <w:tc>
          <w:tcPr>
            <w:tcW w:w="8128"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考核内容</w:t>
            </w:r>
          </w:p>
        </w:tc>
        <w:tc>
          <w:tcPr>
            <w:tcW w:w="795"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分值</w:t>
            </w:r>
          </w:p>
        </w:tc>
        <w:tc>
          <w:tcPr>
            <w:tcW w:w="2010" w:type="dxa"/>
            <w:noWrap w:val="0"/>
            <w:vAlign w:val="center"/>
          </w:tcPr>
          <w:p>
            <w:pPr>
              <w:widowControl/>
              <w:jc w:val="both"/>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评分标准</w:t>
            </w:r>
          </w:p>
        </w:tc>
        <w:tc>
          <w:tcPr>
            <w:tcW w:w="904"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考核分值</w:t>
            </w:r>
          </w:p>
        </w:tc>
        <w:tc>
          <w:tcPr>
            <w:tcW w:w="898"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公园城市办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公园城市办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p>
        </w:tc>
        <w:tc>
          <w:tcPr>
            <w:tcW w:w="8128" w:type="dxa"/>
            <w:noWrap w:val="0"/>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sz w:val="24"/>
                <w:szCs w:val="24"/>
              </w:rPr>
              <w:t>1</w:t>
            </w:r>
            <w:r>
              <w:rPr>
                <w:rFonts w:hint="eastAsia" w:ascii="仿宋" w:hAnsi="仿宋" w:eastAsia="仿宋" w:cs="仿宋"/>
                <w:b/>
                <w:bCs/>
                <w:color w:val="000000"/>
                <w:sz w:val="24"/>
                <w:szCs w:val="24"/>
                <w:lang w:val="en-US" w:eastAsia="zh-CN"/>
              </w:rPr>
              <w:t>.</w:t>
            </w:r>
            <w:r>
              <w:rPr>
                <w:rFonts w:hint="eastAsia" w:ascii="仿宋" w:hAnsi="仿宋" w:eastAsia="仿宋" w:cs="仿宋"/>
                <w:b/>
                <w:bCs/>
                <w:color w:val="000000"/>
                <w:sz w:val="24"/>
                <w:szCs w:val="24"/>
              </w:rPr>
              <w:t>有签订规范的</w:t>
            </w:r>
            <w:r>
              <w:rPr>
                <w:rFonts w:hint="eastAsia" w:ascii="仿宋" w:hAnsi="仿宋" w:eastAsia="仿宋" w:cs="仿宋"/>
                <w:b/>
                <w:bCs/>
                <w:color w:val="000000"/>
                <w:sz w:val="24"/>
                <w:szCs w:val="24"/>
                <w:lang w:eastAsia="zh-CN"/>
              </w:rPr>
              <w:t>《物业服务合同》，甲乙双方</w:t>
            </w:r>
            <w:r>
              <w:rPr>
                <w:rFonts w:hint="eastAsia" w:ascii="仿宋" w:hAnsi="仿宋" w:eastAsia="仿宋" w:cs="仿宋"/>
                <w:b/>
                <w:bCs/>
                <w:color w:val="000000"/>
                <w:sz w:val="24"/>
                <w:szCs w:val="24"/>
              </w:rPr>
              <w:t>应当权利义务关系明确</w:t>
            </w:r>
            <w:r>
              <w:rPr>
                <w:rFonts w:hint="eastAsia" w:ascii="仿宋" w:hAnsi="仿宋" w:eastAsia="仿宋" w:cs="仿宋"/>
                <w:b/>
                <w:bCs/>
                <w:color w:val="00000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2.</w:t>
            </w:r>
            <w:r>
              <w:rPr>
                <w:rFonts w:hint="eastAsia" w:ascii="仿宋" w:hAnsi="仿宋" w:eastAsia="仿宋" w:cs="仿宋"/>
                <w:b/>
                <w:bCs/>
                <w:color w:val="000000"/>
                <w:kern w:val="0"/>
                <w:sz w:val="24"/>
                <w:szCs w:val="24"/>
              </w:rPr>
              <w:t>建立、健全物业服务各项管理制度、有各类突发事件应急处置措施及应急救援预案</w:t>
            </w:r>
            <w:r>
              <w:rPr>
                <w:rFonts w:hint="eastAsia" w:ascii="仿宋" w:hAnsi="仿宋" w:eastAsia="仿宋" w:cs="仿宋"/>
                <w:b/>
                <w:bCs/>
                <w:color w:val="000000"/>
                <w:kern w:val="0"/>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b w:val="0"/>
                <w:bCs w:val="0"/>
                <w:color w:val="000000"/>
                <w:kern w:val="0"/>
                <w:sz w:val="24"/>
                <w:szCs w:val="24"/>
                <w:lang w:val="en-US" w:eastAsia="zh-CN"/>
              </w:rPr>
              <w:t>（1）制度健全包括项目经理责任制度、工程部责任制度、秩序维护部责任制度、客服部责任制度、环境维护部责任制度等</w:t>
            </w:r>
            <w:r>
              <w:rPr>
                <w:rFonts w:hint="eastAsia" w:ascii="仿宋" w:hAnsi="仿宋" w:eastAsia="仿宋" w:cs="仿宋"/>
                <w:b/>
                <w:bCs/>
                <w:color w:val="000000"/>
                <w:kern w:val="0"/>
                <w:sz w:val="24"/>
                <w:szCs w:val="24"/>
                <w:lang w:val="en-US" w:eastAsia="zh-CN"/>
              </w:rPr>
              <w:t>。</w:t>
            </w:r>
            <w:r>
              <w:rPr>
                <w:rFonts w:hint="eastAsia" w:ascii="仿宋" w:hAnsi="仿宋" w:eastAsia="仿宋" w:cs="仿宋"/>
                <w:color w:val="000000"/>
                <w:kern w:val="0"/>
                <w:sz w:val="24"/>
                <w:szCs w:val="24"/>
                <w:lang w:val="en-US" w:eastAsia="zh-CN"/>
              </w:rPr>
              <w:t>（以上各项责任制度应当包含</w:t>
            </w:r>
            <w:r>
              <w:rPr>
                <w:rFonts w:hint="eastAsia" w:ascii="仿宋" w:hAnsi="仿宋" w:eastAsia="仿宋" w:cs="仿宋"/>
                <w:color w:val="000000"/>
                <w:sz w:val="24"/>
                <w:szCs w:val="24"/>
              </w:rPr>
              <w:t>有共用部位及共用设施设备维修养护、消防安全防范、绿化养护、环境卫生、公共秩序维护等管理制度</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（2）预案中应当有突发水侵害、火灾、电力事故、电梯事故、群体事件等应急处理方案，同时应当有执行应急预案的队伍组成名单或具体负责人（姓名和24小时联系电话）。</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制度健全1分，</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有各类预案</w:t>
            </w:r>
            <w:r>
              <w:rPr>
                <w:rFonts w:hint="eastAsia" w:ascii="仿宋" w:hAnsi="仿宋" w:eastAsia="仿宋" w:cs="仿宋"/>
                <w:color w:val="000000"/>
                <w:kern w:val="0"/>
                <w:sz w:val="24"/>
                <w:szCs w:val="24"/>
                <w:lang w:eastAsia="zh-CN"/>
              </w:rPr>
              <w:t>得</w:t>
            </w:r>
            <w:r>
              <w:rPr>
                <w:rFonts w:hint="eastAsia" w:ascii="仿宋" w:hAnsi="仿宋" w:eastAsia="仿宋" w:cs="仿宋"/>
                <w:color w:val="000000"/>
                <w:kern w:val="0"/>
                <w:sz w:val="24"/>
                <w:szCs w:val="24"/>
                <w:lang w:val="en-US" w:eastAsia="zh-CN"/>
              </w:rPr>
              <w:t>1分；有执行人员名单得1分。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收电子档备案（每年一季度）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9"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信息公开栏</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有管务</w:t>
            </w:r>
            <w:r>
              <w:rPr>
                <w:rFonts w:hint="eastAsia" w:ascii="仿宋" w:hAnsi="仿宋" w:eastAsia="仿宋" w:cs="仿宋"/>
                <w:color w:val="000000"/>
                <w:kern w:val="0"/>
                <w:sz w:val="24"/>
                <w:szCs w:val="24"/>
                <w:lang w:eastAsia="zh-CN"/>
              </w:rPr>
              <w:t>信息查询台。</w:t>
            </w:r>
            <w:r>
              <w:rPr>
                <w:rFonts w:hint="eastAsia" w:ascii="仿宋" w:hAnsi="仿宋" w:eastAsia="仿宋" w:cs="仿宋"/>
                <w:color w:val="000000"/>
                <w:kern w:val="0"/>
                <w:sz w:val="24"/>
                <w:szCs w:val="24"/>
              </w:rPr>
              <w:t>并公示物业服务内容、</w:t>
            </w:r>
            <w:r>
              <w:rPr>
                <w:rFonts w:hint="eastAsia" w:ascii="仿宋" w:hAnsi="仿宋" w:eastAsia="仿宋" w:cs="仿宋"/>
                <w:color w:val="000000"/>
                <w:kern w:val="0"/>
                <w:sz w:val="24"/>
                <w:szCs w:val="24"/>
                <w:lang w:eastAsia="zh-CN"/>
              </w:rPr>
              <w:t>物业服务标准、收费项目、</w:t>
            </w:r>
            <w:r>
              <w:rPr>
                <w:rFonts w:hint="eastAsia" w:ascii="仿宋" w:hAnsi="仿宋" w:eastAsia="仿宋" w:cs="仿宋"/>
                <w:color w:val="000000"/>
                <w:kern w:val="0"/>
                <w:sz w:val="24"/>
                <w:szCs w:val="24"/>
              </w:rPr>
              <w:t>收费标准</w:t>
            </w:r>
            <w:r>
              <w:rPr>
                <w:rFonts w:hint="eastAsia" w:ascii="仿宋" w:hAnsi="仿宋" w:eastAsia="仿宋" w:cs="仿宋"/>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物业服务中心公示营业执照、物业资质证书、报修电话</w:t>
            </w:r>
            <w:r>
              <w:rPr>
                <w:rFonts w:hint="eastAsia" w:ascii="仿宋" w:hAnsi="仿宋" w:eastAsia="仿宋" w:cs="仿宋"/>
                <w:color w:val="000000"/>
                <w:kern w:val="0"/>
                <w:sz w:val="24"/>
                <w:szCs w:val="24"/>
                <w:lang w:eastAsia="zh-CN"/>
              </w:rPr>
              <w:t>、项目主要人员（姓名、照片、岗位信息）、</w:t>
            </w:r>
            <w:r>
              <w:rPr>
                <w:rFonts w:hint="eastAsia" w:ascii="仿宋" w:hAnsi="仿宋" w:eastAsia="仿宋" w:cs="仿宋"/>
                <w:color w:val="000000"/>
                <w:kern w:val="0"/>
                <w:sz w:val="24"/>
                <w:szCs w:val="24"/>
                <w:lang w:val="en-US" w:eastAsia="zh-CN"/>
              </w:rPr>
              <w:t>24小时及应急服务电话、三级投诉电话等物业服务信息</w:t>
            </w:r>
            <w:r>
              <w:rPr>
                <w:rFonts w:hint="eastAsia" w:ascii="仿宋" w:hAnsi="仿宋" w:eastAsia="仿宋" w:cs="仿宋"/>
                <w:color w:val="000000"/>
                <w:kern w:val="0"/>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提供特约服务的，应公示服务项目、服务标准及收费标准。</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u w:val="single"/>
                <w:lang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客户服务中心工作时间至少8小时值班，其它时间物业管理区域内有值班人员。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抽查值班记录</w:t>
            </w:r>
            <w:r>
              <w:rPr>
                <w:rFonts w:hint="eastAsia" w:ascii="仿宋" w:hAnsi="仿宋" w:eastAsia="仿宋" w:cs="仿宋"/>
                <w:color w:val="000000"/>
                <w:sz w:val="24"/>
                <w:szCs w:val="24"/>
                <w:lang w:eastAsia="zh-CN"/>
              </w:rPr>
              <w:t>）</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0.5</w:t>
            </w:r>
            <w:r>
              <w:rPr>
                <w:rFonts w:hint="eastAsia" w:ascii="仿宋" w:hAnsi="仿宋" w:eastAsia="仿宋" w:cs="仿宋"/>
                <w:color w:val="000000"/>
                <w:kern w:val="0"/>
                <w:sz w:val="24"/>
                <w:szCs w:val="24"/>
              </w:rPr>
              <w:t>，扣完为止。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人员配备及基本要求</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实行项目经理责任制，一个物业管理区域配备1名项目负责人。</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pacing w:val="-2"/>
                <w:sz w:val="24"/>
                <w:szCs w:val="24"/>
                <w:lang w:val="en-US" w:eastAsia="zh-CN"/>
              </w:rPr>
              <w:t>2.</w:t>
            </w:r>
            <w:r>
              <w:rPr>
                <w:rFonts w:hint="eastAsia" w:ascii="仿宋" w:hAnsi="仿宋" w:eastAsia="仿宋" w:cs="仿宋"/>
                <w:color w:val="000000"/>
                <w:spacing w:val="-2"/>
                <w:sz w:val="24"/>
                <w:szCs w:val="24"/>
              </w:rPr>
              <w:t>从业人员及项目负责人应纳入物业服务信用信息档案管理系统</w:t>
            </w:r>
            <w:r>
              <w:rPr>
                <w:rFonts w:hint="eastAsia" w:ascii="仿宋" w:hAnsi="仿宋" w:eastAsia="仿宋" w:cs="仿宋"/>
                <w:color w:val="000000"/>
                <w:spacing w:val="-2"/>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pacing w:val="-2"/>
                <w:sz w:val="24"/>
                <w:szCs w:val="24"/>
                <w:lang w:val="en-US" w:eastAsia="zh-CN"/>
              </w:rPr>
              <w:t>3.</w:t>
            </w:r>
            <w:r>
              <w:rPr>
                <w:rFonts w:hint="eastAsia" w:ascii="仿宋" w:hAnsi="仿宋" w:eastAsia="仿宋" w:cs="仿宋"/>
                <w:color w:val="000000"/>
                <w:sz w:val="24"/>
                <w:szCs w:val="24"/>
              </w:rPr>
              <w:t>从业人员统一着装，佩戴标志，规范服务，语言文明，主动、热情。</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u w:val="single"/>
                <w:lang w:val="en-US"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项目物业服务中心配备客户经理或主管。</w:t>
            </w:r>
            <w:r>
              <w:rPr>
                <w:rFonts w:hint="eastAsia" w:ascii="仿宋" w:hAnsi="仿宋" w:eastAsia="仿宋" w:cs="仿宋"/>
                <w:color w:val="000000"/>
                <w:kern w:val="0"/>
                <w:sz w:val="24"/>
                <w:szCs w:val="24"/>
                <w:lang w:val="en-US" w:eastAsia="zh-CN"/>
              </w:rPr>
              <w:t>物业服务一线工作人员清楚明了自己所在物业服务企业的名称（全称）、物业服务企业的性质、所在部门主管及经理的姓名和联系方式等。（可抽查2人）</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0.5</w:t>
            </w:r>
            <w:r>
              <w:rPr>
                <w:rFonts w:hint="eastAsia" w:ascii="仿宋" w:hAnsi="仿宋" w:eastAsia="仿宋" w:cs="仿宋"/>
                <w:color w:val="000000"/>
                <w:kern w:val="0"/>
                <w:sz w:val="24"/>
                <w:szCs w:val="24"/>
              </w:rPr>
              <w:t>，扣完为止。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4"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业主投诉及时处理、当天答复、有记录处置台账.(看资料）一个月内收到3次</w:t>
            </w:r>
            <w:r>
              <w:rPr>
                <w:rFonts w:hint="eastAsia" w:ascii="仿宋" w:hAnsi="仿宋" w:eastAsia="仿宋" w:cs="仿宋"/>
                <w:b/>
                <w:bCs/>
                <w:color w:val="000000"/>
                <w:kern w:val="0"/>
                <w:sz w:val="24"/>
                <w:szCs w:val="24"/>
                <w:lang w:val="en-US" w:eastAsia="zh-CN"/>
              </w:rPr>
              <w:t>重复</w:t>
            </w:r>
            <w:r>
              <w:rPr>
                <w:rFonts w:hint="eastAsia" w:ascii="仿宋" w:hAnsi="仿宋" w:eastAsia="仿宋" w:cs="仿宋"/>
                <w:b/>
                <w:bCs/>
                <w:color w:val="000000"/>
                <w:kern w:val="0"/>
                <w:sz w:val="24"/>
                <w:szCs w:val="24"/>
              </w:rPr>
              <w:t>投诉</w:t>
            </w:r>
            <w:r>
              <w:rPr>
                <w:rFonts w:hint="eastAsia" w:ascii="仿宋" w:hAnsi="仿宋" w:eastAsia="仿宋" w:cs="仿宋"/>
                <w:b/>
                <w:bCs/>
                <w:color w:val="000000"/>
                <w:kern w:val="0"/>
                <w:sz w:val="24"/>
                <w:szCs w:val="24"/>
                <w:lang w:val="en-US" w:eastAsia="zh-CN"/>
              </w:rPr>
              <w:t>经核实是物业公司责任</w:t>
            </w:r>
            <w:r>
              <w:rPr>
                <w:rFonts w:hint="eastAsia" w:ascii="仿宋" w:hAnsi="仿宋" w:eastAsia="仿宋" w:cs="仿宋"/>
                <w:b/>
                <w:bCs/>
                <w:color w:val="000000"/>
                <w:kern w:val="0"/>
                <w:sz w:val="24"/>
                <w:szCs w:val="24"/>
              </w:rPr>
              <w:t>的扣</w:t>
            </w:r>
            <w:r>
              <w:rPr>
                <w:rFonts w:hint="eastAsia" w:ascii="仿宋" w:hAnsi="仿宋" w:eastAsia="仿宋" w:cs="仿宋"/>
                <w:b/>
                <w:bCs/>
                <w:color w:val="000000"/>
                <w:kern w:val="0"/>
                <w:sz w:val="24"/>
                <w:szCs w:val="24"/>
                <w:lang w:val="en-US" w:eastAsia="zh-CN"/>
              </w:rPr>
              <w:t>3</w:t>
            </w:r>
            <w:r>
              <w:rPr>
                <w:rFonts w:hint="eastAsia" w:ascii="仿宋" w:hAnsi="仿宋" w:eastAsia="仿宋" w:cs="仿宋"/>
                <w:b/>
                <w:bCs/>
                <w:color w:val="000000"/>
                <w:kern w:val="0"/>
                <w:sz w:val="24"/>
                <w:szCs w:val="24"/>
              </w:rPr>
              <w:t>分。</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重要物业服务事项</w:t>
            </w:r>
            <w:r>
              <w:rPr>
                <w:rFonts w:hint="eastAsia" w:ascii="仿宋" w:hAnsi="仿宋" w:eastAsia="仿宋" w:cs="仿宋"/>
                <w:color w:val="000000"/>
                <w:sz w:val="24"/>
                <w:szCs w:val="24"/>
                <w:lang w:eastAsia="zh-CN"/>
              </w:rPr>
              <w:t>是否</w:t>
            </w:r>
            <w:r>
              <w:rPr>
                <w:rFonts w:hint="eastAsia" w:ascii="仿宋" w:hAnsi="仿宋" w:eastAsia="仿宋" w:cs="仿宋"/>
                <w:color w:val="000000"/>
                <w:sz w:val="24"/>
                <w:szCs w:val="24"/>
              </w:rPr>
              <w:t>在主要出入口</w:t>
            </w:r>
            <w:r>
              <w:rPr>
                <w:rFonts w:hint="eastAsia" w:ascii="仿宋" w:hAnsi="仿宋" w:eastAsia="仿宋" w:cs="仿宋"/>
                <w:color w:val="000000"/>
                <w:sz w:val="24"/>
                <w:szCs w:val="24"/>
                <w:lang w:eastAsia="zh-CN"/>
              </w:rPr>
              <w:t>和小区公共区域显著位置</w:t>
            </w:r>
            <w:r>
              <w:rPr>
                <w:rFonts w:hint="eastAsia" w:ascii="仿宋" w:hAnsi="仿宋" w:eastAsia="仿宋" w:cs="仿宋"/>
                <w:color w:val="000000"/>
                <w:sz w:val="24"/>
                <w:szCs w:val="24"/>
              </w:rPr>
              <w:t>以书面形式履行告知义务</w:t>
            </w:r>
            <w:r>
              <w:rPr>
                <w:rFonts w:hint="eastAsia" w:ascii="仿宋" w:hAnsi="仿宋" w:eastAsia="仿宋" w:cs="仿宋"/>
                <w:color w:val="000000"/>
                <w:sz w:val="24"/>
                <w:szCs w:val="24"/>
                <w:lang w:eastAsia="zh-CN"/>
              </w:rPr>
              <w:t>，并留有影像资料等工作痕迹。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对</w:t>
            </w:r>
            <w:r>
              <w:rPr>
                <w:rFonts w:hint="eastAsia" w:ascii="仿宋" w:hAnsi="仿宋" w:eastAsia="仿宋" w:cs="仿宋"/>
                <w:color w:val="000000"/>
                <w:sz w:val="24"/>
                <w:szCs w:val="24"/>
                <w:lang w:eastAsia="zh-CN"/>
              </w:rPr>
              <w:t>业主投诉的有</w:t>
            </w:r>
            <w:r>
              <w:rPr>
                <w:rFonts w:hint="eastAsia" w:ascii="仿宋" w:hAnsi="仿宋" w:eastAsia="仿宋" w:cs="仿宋"/>
                <w:color w:val="000000"/>
                <w:sz w:val="24"/>
                <w:szCs w:val="24"/>
              </w:rPr>
              <w:t>违反治安、规划、环保等方面法律、法规规定的行为，应劝阻并报告相关行政主管部门</w:t>
            </w:r>
            <w:r>
              <w:rPr>
                <w:rFonts w:hint="eastAsia" w:ascii="仿宋" w:hAnsi="仿宋" w:eastAsia="仿宋" w:cs="仿宋"/>
                <w:color w:val="000000"/>
                <w:sz w:val="24"/>
                <w:szCs w:val="24"/>
                <w:lang w:eastAsia="zh-CN"/>
              </w:rPr>
              <w:t>，并留有影像资料等工作痕迹。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水、电急修30分钟内、其他报修按双方约定时间到达现场；由专项服务企业负责的设备设施应在30分钟内告知，有报修、维修记录</w:t>
            </w:r>
            <w:r>
              <w:rPr>
                <w:rFonts w:hint="eastAsia" w:ascii="仿宋" w:hAnsi="仿宋" w:eastAsia="仿宋" w:cs="仿宋"/>
                <w:color w:val="000000"/>
                <w:sz w:val="24"/>
                <w:szCs w:val="24"/>
                <w:lang w:eastAsia="zh-CN"/>
              </w:rPr>
              <w:t>，并留有工作痕迹。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业主或使用人提出的意见、建议、投诉在3个工作日内回复，投诉回访率不低于80%</w:t>
            </w:r>
            <w:r>
              <w:rPr>
                <w:rFonts w:hint="eastAsia" w:ascii="仿宋" w:hAnsi="仿宋" w:eastAsia="仿宋" w:cs="仿宋"/>
                <w:color w:val="000000"/>
                <w:sz w:val="24"/>
                <w:szCs w:val="24"/>
                <w:lang w:eastAsia="zh-CN"/>
              </w:rPr>
              <w:t>，并留有工作痕迹。</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2分</w:t>
            </w:r>
            <w:r>
              <w:rPr>
                <w:rFonts w:hint="eastAsia" w:ascii="仿宋" w:hAnsi="仿宋" w:eastAsia="仿宋" w:cs="仿宋"/>
                <w:color w:val="000000"/>
                <w:kern w:val="0"/>
                <w:sz w:val="24"/>
                <w:szCs w:val="24"/>
              </w:rPr>
              <w:t>，扣完为止</w:t>
            </w:r>
            <w:r>
              <w:rPr>
                <w:rFonts w:hint="eastAsia" w:ascii="仿宋" w:hAnsi="仿宋" w:eastAsia="仿宋" w:cs="仿宋"/>
                <w:color w:val="000000"/>
                <w:kern w:val="0"/>
                <w:sz w:val="24"/>
                <w:szCs w:val="24"/>
                <w:lang w:eastAsia="zh-CN"/>
              </w:rPr>
              <w:t>。</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擅自改变物业用房用途，规划建设的公共建筑和公用设施用途；擅自挖掘、占用物业管理区域内道路、场所。</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1项不到位扣1分，扣完为止。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1.未能按照街道社区要求开展居家安全、防诈骗等各项宣传活动的（看资料）扣3分；</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2.在街道领导的不定期检查中小区管理方面受到领导批评的扣3分。</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4" w:hRule="atLeast"/>
          <w:jc w:val="center"/>
        </w:trPr>
        <w:tc>
          <w:tcPr>
            <w:tcW w:w="126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公园城市办</w:t>
            </w: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eastAsia="zh-CN"/>
              </w:rPr>
            </w:pPr>
            <w:r>
              <w:rPr>
                <w:rFonts w:hint="eastAsia" w:ascii="仿宋" w:hAnsi="仿宋" w:eastAsia="仿宋" w:cs="仿宋"/>
                <w:b/>
                <w:bCs/>
                <w:color w:val="000000"/>
                <w:kern w:val="0"/>
                <w:sz w:val="24"/>
                <w:szCs w:val="24"/>
                <w:lang w:eastAsia="zh-CN"/>
              </w:rPr>
              <w:t>共用</w:t>
            </w:r>
            <w:r>
              <w:rPr>
                <w:rFonts w:hint="eastAsia" w:ascii="仿宋" w:hAnsi="仿宋" w:eastAsia="仿宋" w:cs="仿宋"/>
                <w:b/>
                <w:bCs/>
                <w:color w:val="000000"/>
                <w:kern w:val="0"/>
                <w:sz w:val="24"/>
                <w:szCs w:val="24"/>
              </w:rPr>
              <w:t>设施设备运行正常，安防、供水、供电、供气设备完好</w:t>
            </w:r>
            <w:r>
              <w:rPr>
                <w:rFonts w:hint="eastAsia" w:ascii="仿宋" w:hAnsi="仿宋" w:eastAsia="仿宋" w:cs="仿宋"/>
                <w:b/>
                <w:bCs/>
                <w:color w:val="000000"/>
                <w:kern w:val="0"/>
                <w:sz w:val="24"/>
                <w:szCs w:val="24"/>
                <w:lang w:eastAsia="zh-CN"/>
              </w:rPr>
              <w:t>，</w:t>
            </w:r>
            <w:r>
              <w:rPr>
                <w:rFonts w:hint="eastAsia" w:ascii="仿宋" w:hAnsi="仿宋" w:eastAsia="仿宋" w:cs="仿宋"/>
                <w:b/>
                <w:bCs/>
                <w:color w:val="000000"/>
                <w:kern w:val="0"/>
                <w:sz w:val="24"/>
                <w:szCs w:val="24"/>
              </w:rPr>
              <w:t>定期维护、保养、巡查，有相关记录，台账齐全。（看资料）危及人身安全的设施设备有明显警示标志和防范措施。</w:t>
            </w:r>
            <w:r>
              <w:rPr>
                <w:rFonts w:hint="eastAsia" w:ascii="仿宋" w:hAnsi="仿宋" w:eastAsia="仿宋" w:cs="仿宋"/>
                <w:b/>
                <w:bCs/>
                <w:color w:val="000000"/>
                <w:kern w:val="0"/>
                <w:sz w:val="24"/>
                <w:szCs w:val="24"/>
                <w:lang w:eastAsia="zh-CN"/>
              </w:rPr>
              <w:t>（</w:t>
            </w:r>
            <w:r>
              <w:rPr>
                <w:rFonts w:hint="eastAsia" w:ascii="仿宋" w:hAnsi="仿宋" w:eastAsia="仿宋" w:cs="仿宋"/>
                <w:b/>
                <w:bCs/>
                <w:color w:val="000000"/>
                <w:kern w:val="0"/>
                <w:sz w:val="24"/>
                <w:szCs w:val="24"/>
                <w:lang w:val="en-US" w:eastAsia="zh-CN"/>
              </w:rPr>
              <w:t>因维保不力而发生事故，此项为零分</w:t>
            </w:r>
            <w:r>
              <w:rPr>
                <w:rFonts w:hint="eastAsia" w:ascii="仿宋" w:hAnsi="仿宋" w:eastAsia="仿宋" w:cs="仿宋"/>
                <w:b/>
                <w:bCs/>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bCs/>
                <w:color w:val="000000"/>
                <w:kern w:val="0"/>
                <w:sz w:val="24"/>
                <w:szCs w:val="24"/>
                <w:lang w:val="en-US" w:eastAsia="zh-CN"/>
              </w:rPr>
              <w:t>1.</w:t>
            </w:r>
            <w:r>
              <w:rPr>
                <w:rFonts w:hint="eastAsia" w:ascii="仿宋" w:hAnsi="仿宋" w:eastAsia="仿宋" w:cs="仿宋"/>
                <w:b/>
                <w:bCs/>
                <w:color w:val="000000"/>
                <w:sz w:val="24"/>
                <w:szCs w:val="24"/>
              </w:rPr>
              <w:t>供水系统</w:t>
            </w:r>
            <w:r>
              <w:rPr>
                <w:rFonts w:hint="eastAsia" w:ascii="仿宋" w:hAnsi="仿宋" w:eastAsia="仿宋" w:cs="仿宋"/>
                <w:color w:val="000000"/>
                <w:sz w:val="24"/>
                <w:szCs w:val="24"/>
                <w:lang w:eastAsia="zh-CN"/>
              </w:rPr>
              <w:t>（</w:t>
            </w:r>
            <w:r>
              <w:rPr>
                <w:rFonts w:hint="eastAsia" w:ascii="仿宋" w:hAnsi="仿宋" w:eastAsia="仿宋" w:cs="仿宋"/>
                <w:b w:val="0"/>
                <w:bCs w:val="0"/>
                <w:color w:val="000000"/>
                <w:sz w:val="24"/>
                <w:szCs w:val="24"/>
              </w:rPr>
              <w:t>每半年至少对二次供水设施进行1次清洗消毒，水质符合GB5749的要求</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提供相关资料证明。</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bCs/>
                <w:color w:val="000000"/>
                <w:sz w:val="24"/>
                <w:szCs w:val="24"/>
                <w:lang w:val="en-US" w:eastAsia="zh-CN"/>
              </w:rPr>
              <w:t>2.</w:t>
            </w:r>
            <w:r>
              <w:rPr>
                <w:rFonts w:hint="eastAsia" w:ascii="仿宋" w:hAnsi="仿宋" w:eastAsia="仿宋" w:cs="仿宋"/>
                <w:b/>
                <w:bCs/>
                <w:color w:val="000000"/>
                <w:sz w:val="24"/>
                <w:szCs w:val="24"/>
              </w:rPr>
              <w:t>排水系统</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有防汛预案</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配备有防汛物资</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每年汛前对雨、污水井、屋面雨水口等设施进行检查，组织清理、疏通</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排</w:t>
            </w:r>
            <w:r>
              <w:rPr>
                <w:rFonts w:hint="eastAsia" w:ascii="仿宋" w:hAnsi="仿宋" w:eastAsia="仿宋" w:cs="仿宋"/>
                <w:color w:val="000000"/>
                <w:sz w:val="24"/>
                <w:szCs w:val="24"/>
              </w:rPr>
              <w:t>污水泵</w:t>
            </w:r>
            <w:r>
              <w:rPr>
                <w:rFonts w:hint="eastAsia" w:ascii="仿宋" w:hAnsi="仿宋" w:eastAsia="仿宋" w:cs="仿宋"/>
                <w:color w:val="000000"/>
                <w:sz w:val="24"/>
                <w:szCs w:val="24"/>
                <w:lang w:val="en-US" w:eastAsia="zh-CN"/>
              </w:rPr>
              <w:t>是否正常运行，</w:t>
            </w:r>
            <w:r>
              <w:rPr>
                <w:rFonts w:hint="eastAsia" w:ascii="仿宋" w:hAnsi="仿宋" w:eastAsia="仿宋" w:cs="仿宋"/>
                <w:color w:val="000000"/>
                <w:kern w:val="0"/>
                <w:sz w:val="24"/>
                <w:szCs w:val="24"/>
              </w:rPr>
              <w:t>地下室无住人现象</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化粪池</w:t>
            </w:r>
            <w:r>
              <w:rPr>
                <w:rFonts w:hint="eastAsia" w:ascii="仿宋" w:hAnsi="仿宋" w:eastAsia="仿宋" w:cs="仿宋"/>
                <w:color w:val="000000"/>
                <w:sz w:val="24"/>
                <w:szCs w:val="24"/>
                <w:lang w:val="en-US" w:eastAsia="zh-CN"/>
              </w:rPr>
              <w:t>是否及时清掏），</w:t>
            </w:r>
            <w:r>
              <w:rPr>
                <w:rFonts w:hint="eastAsia" w:ascii="仿宋" w:hAnsi="仿宋" w:eastAsia="仿宋" w:cs="仿宋"/>
                <w:b w:val="0"/>
                <w:bCs w:val="0"/>
                <w:color w:val="000000"/>
                <w:sz w:val="24"/>
                <w:szCs w:val="24"/>
                <w:lang w:val="en-US" w:eastAsia="zh-CN"/>
              </w:rPr>
              <w:t>提供相关资料证明或现场抽查。</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供配电系统及照明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楼内照明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楼外照明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路灯、楼道灯</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应急照明</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color w:val="000000"/>
                <w:sz w:val="24"/>
                <w:szCs w:val="24"/>
              </w:rPr>
              <w:t>低压柜</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低压配电箱和线路</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控制柜</w:t>
            </w:r>
            <w:r>
              <w:rPr>
                <w:rFonts w:hint="eastAsia" w:ascii="仿宋" w:hAnsi="仿宋" w:eastAsia="仿宋" w:cs="仿宋"/>
                <w:color w:val="000000"/>
                <w:sz w:val="24"/>
                <w:szCs w:val="24"/>
                <w:lang w:val="en-US" w:eastAsia="zh-CN"/>
              </w:rPr>
              <w:t>等</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color w:val="000000"/>
                <w:sz w:val="24"/>
                <w:szCs w:val="24"/>
              </w:rPr>
              <w:t>发电机</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b w:val="0"/>
                <w:bCs w:val="0"/>
                <w:color w:val="000000"/>
                <w:sz w:val="24"/>
                <w:szCs w:val="24"/>
                <w:lang w:val="en-US" w:eastAsia="zh-CN"/>
              </w:rPr>
              <w:t>提</w:t>
            </w:r>
            <w:r>
              <w:rPr>
                <w:rFonts w:hint="eastAsia" w:ascii="仿宋" w:hAnsi="仿宋" w:eastAsia="仿宋" w:cs="仿宋"/>
                <w:b w:val="0"/>
                <w:bCs w:val="0"/>
                <w:color w:val="000000"/>
                <w:sz w:val="24"/>
                <w:szCs w:val="24"/>
                <w:u w:val="none"/>
                <w:lang w:val="en-US" w:eastAsia="zh-CN"/>
              </w:rPr>
              <w:t>供相关资料证明或现场抽查。</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8</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优</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综合执法协调办</w:t>
            </w: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垃圾日产日清，垃圾桶</w:t>
            </w:r>
            <w:r>
              <w:rPr>
                <w:rFonts w:hint="eastAsia" w:ascii="仿宋" w:hAnsi="仿宋" w:eastAsia="仿宋" w:cs="仿宋"/>
                <w:color w:val="000000"/>
                <w:kern w:val="0"/>
                <w:sz w:val="24"/>
                <w:szCs w:val="24"/>
                <w:lang w:eastAsia="zh-CN"/>
              </w:rPr>
              <w:t>套袋</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垃圾</w:t>
            </w:r>
            <w:r>
              <w:rPr>
                <w:rFonts w:hint="eastAsia" w:ascii="仿宋" w:hAnsi="仿宋" w:eastAsia="仿宋" w:cs="仿宋"/>
                <w:color w:val="000000"/>
                <w:kern w:val="0"/>
                <w:sz w:val="24"/>
                <w:szCs w:val="24"/>
              </w:rPr>
              <w:t>房无异味，周边环境整洁；道路清洁，可视范围无垃圾；小区及房屋共用部位、楼道无乱涂乱画、无牛皮癣、无堆放杂物。</w:t>
            </w:r>
            <w:r>
              <w:rPr>
                <w:rFonts w:hint="eastAsia" w:ascii="仿宋" w:hAnsi="仿宋" w:eastAsia="仿宋" w:cs="仿宋"/>
                <w:color w:val="000000"/>
                <w:kern w:val="0"/>
                <w:sz w:val="24"/>
                <w:szCs w:val="24"/>
                <w:lang w:val="en-US" w:eastAsia="zh-CN"/>
              </w:rPr>
              <w:t>肉眼可见杂物乱堆乱放硬性扣3分</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差：0-4分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绿化定期维护、养护、</w:t>
            </w:r>
            <w:r>
              <w:rPr>
                <w:rFonts w:hint="eastAsia" w:ascii="仿宋" w:hAnsi="仿宋" w:eastAsia="仿宋" w:cs="仿宋"/>
                <w:color w:val="000000"/>
                <w:kern w:val="0"/>
                <w:sz w:val="24"/>
                <w:szCs w:val="24"/>
                <w:lang w:val="en-US" w:eastAsia="zh-CN"/>
              </w:rPr>
              <w:t>补栽、</w:t>
            </w:r>
            <w:r>
              <w:rPr>
                <w:rFonts w:hint="eastAsia" w:ascii="仿宋" w:hAnsi="仿宋" w:eastAsia="仿宋" w:cs="仿宋"/>
                <w:color w:val="000000"/>
                <w:kern w:val="0"/>
                <w:sz w:val="24"/>
                <w:szCs w:val="24"/>
              </w:rPr>
              <w:t>除草、修剪、杀虫</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查看资料</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肉眼可见杂草丛生的硬性扣3分。</w:t>
            </w:r>
            <w:r>
              <w:rPr>
                <w:rFonts w:hint="eastAsia" w:ascii="仿宋" w:hAnsi="仿宋" w:eastAsia="仿宋" w:cs="仿宋"/>
                <w:color w:val="000000"/>
                <w:kern w:val="0"/>
                <w:sz w:val="24"/>
                <w:szCs w:val="24"/>
              </w:rPr>
              <w:t>可视范围无死亡、无白色垃圾。公共照明设施完好率不低于85％。道路无明显坑洼，排水沟保持畅通。</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小区内无新增违规搭建、圈占绿地，按时报表。</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1项不到位扣1分，扣完为止。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社区治理办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门岗、监控室24小时值班落实，严格执行门禁制度；外来车辆、外来人员有询问登记，大件物品出入有登记，维护小区停车等公共秩序；协助公安机关做好安全防范，台账记录齐全。（看资料）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rPr>
              <w:t>5-6分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良：3-5分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加强小区安全管理，避免发生入室盗窃、车辆盗窃、小区打架斗殴等现象。（以派出所接警为依据）</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发生一起案件扣2分，扣完为止。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容易攀爬部位、监控死角均安装防盗刺、防盗伞、防盗网等防范措施，按时巡逻并有记录。租住户有备案、有台账。（看资料）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及时完成街道、社区、部门安排的治安巡逻、突击环境整治、迎检等各项工作（看资料）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kern w:val="0"/>
                <w:sz w:val="24"/>
                <w:szCs w:val="24"/>
              </w:rPr>
              <w:t>消防</w:t>
            </w:r>
            <w:r>
              <w:rPr>
                <w:rFonts w:hint="eastAsia" w:ascii="仿宋" w:hAnsi="仿宋" w:eastAsia="仿宋" w:cs="仿宋"/>
                <w:b/>
                <w:bCs/>
                <w:color w:val="000000"/>
                <w:kern w:val="0"/>
                <w:sz w:val="24"/>
                <w:szCs w:val="24"/>
                <w:lang w:eastAsia="zh-CN"/>
              </w:rPr>
              <w:t>系统管理。</w:t>
            </w:r>
            <w:r>
              <w:rPr>
                <w:rFonts w:hint="eastAsia" w:ascii="仿宋" w:hAnsi="仿宋" w:eastAsia="仿宋" w:cs="仿宋"/>
                <w:b/>
                <w:bCs/>
                <w:color w:val="000000"/>
                <w:sz w:val="24"/>
                <w:szCs w:val="24"/>
                <w:lang w:val="en-US" w:eastAsia="zh-CN"/>
              </w:rPr>
              <w:t>有专业的消防维保单位进行维护保</w:t>
            </w:r>
            <w:r>
              <w:rPr>
                <w:rFonts w:hint="eastAsia" w:ascii="仿宋" w:hAnsi="仿宋" w:eastAsia="仿宋" w:cs="仿宋"/>
                <w:b/>
                <w:bCs/>
                <w:color w:val="000000"/>
                <w:kern w:val="0"/>
                <w:sz w:val="24"/>
                <w:szCs w:val="24"/>
              </w:rPr>
              <w:t>、</w:t>
            </w:r>
            <w:r>
              <w:rPr>
                <w:rFonts w:hint="eastAsia" w:ascii="仿宋" w:hAnsi="仿宋" w:eastAsia="仿宋" w:cs="仿宋"/>
                <w:b/>
                <w:bCs/>
                <w:color w:val="000000"/>
                <w:kern w:val="0"/>
                <w:sz w:val="24"/>
                <w:szCs w:val="24"/>
                <w:lang w:eastAsia="zh-CN"/>
              </w:rPr>
              <w:t>有《消防维保合同》，</w:t>
            </w:r>
            <w:r>
              <w:rPr>
                <w:rFonts w:hint="eastAsia" w:ascii="仿宋" w:hAnsi="仿宋" w:eastAsia="仿宋" w:cs="仿宋"/>
                <w:b/>
                <w:bCs/>
                <w:color w:val="000000"/>
                <w:kern w:val="0"/>
                <w:sz w:val="24"/>
                <w:szCs w:val="24"/>
              </w:rPr>
              <w:t>有日常维护、保养、巡查记录，消防通道保持畅通。</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消防设施设备完好，可随时启用；保持消防通道畅通；消防安全标识、标牌季度巡查一次，发现损坏的应及时维修、更换。</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有消防安全责任制，明确各级岗位的消防安全职责。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有灭火和应急疏散预案；公共区域按相关规定配备消防器材，相关人员掌握消防基本知识和技能；多层、高层住宅每年至少组织1次有员工、业主或使用人参加的消防演练；有消防安全管理制度，每年对员工进行至少2次消防安全培训。</w:t>
            </w:r>
            <w:r>
              <w:rPr>
                <w:rFonts w:hint="eastAsia" w:ascii="仿宋" w:hAnsi="仿宋" w:eastAsia="仿宋" w:cs="仿宋"/>
                <w:color w:val="000000"/>
                <w:sz w:val="24"/>
                <w:szCs w:val="24"/>
                <w:lang w:val="en-US" w:eastAsia="zh-CN"/>
              </w:rPr>
              <w:t>提供相关工作证明。</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在出入口、电梯口、防火门等醒目位置有安全逃生路线、安全出口、消防设施器材使用明显标志和警示标语、安全疏散路线指导图。</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消防控制室设24小时值班，及时处理各类报警、故障信息。</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rPr>
              <w:t>5-6分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良：3-5分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定期组织</w:t>
            </w:r>
            <w:r>
              <w:rPr>
                <w:rFonts w:hint="eastAsia" w:ascii="仿宋" w:hAnsi="仿宋" w:eastAsia="仿宋" w:cs="仿宋"/>
                <w:color w:val="000000"/>
                <w:kern w:val="0"/>
                <w:sz w:val="24"/>
                <w:szCs w:val="24"/>
                <w:lang w:eastAsia="zh-CN"/>
              </w:rPr>
              <w:t>员工</w:t>
            </w:r>
            <w:r>
              <w:rPr>
                <w:rFonts w:hint="eastAsia" w:ascii="仿宋" w:hAnsi="仿宋" w:eastAsia="仿宋" w:cs="仿宋"/>
                <w:color w:val="000000"/>
                <w:kern w:val="0"/>
                <w:sz w:val="24"/>
                <w:szCs w:val="24"/>
              </w:rPr>
              <w:t>开展消防、防汛、防盗、防火、电梯等安全宣传，应急演练。（看资料）</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组织业主共同参加以上演练体验活动的影像资料。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无资料的不得分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4" w:hRule="atLeast"/>
          <w:jc w:val="center"/>
        </w:trPr>
        <w:tc>
          <w:tcPr>
            <w:tcW w:w="126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市场监管所</w:t>
            </w: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kern w:val="0"/>
                <w:sz w:val="24"/>
                <w:szCs w:val="24"/>
              </w:rPr>
              <w:t>电梯</w:t>
            </w:r>
            <w:r>
              <w:rPr>
                <w:rFonts w:hint="eastAsia" w:ascii="仿宋" w:hAnsi="仿宋" w:eastAsia="仿宋" w:cs="仿宋"/>
                <w:b/>
                <w:bCs/>
                <w:color w:val="000000"/>
                <w:kern w:val="0"/>
                <w:sz w:val="24"/>
                <w:szCs w:val="24"/>
                <w:lang w:eastAsia="zh-CN"/>
              </w:rPr>
              <w:t>系统</w:t>
            </w:r>
            <w:r>
              <w:rPr>
                <w:rFonts w:hint="eastAsia" w:ascii="仿宋" w:hAnsi="仿宋" w:eastAsia="仿宋" w:cs="仿宋"/>
                <w:b/>
                <w:bCs/>
                <w:color w:val="000000"/>
                <w:kern w:val="0"/>
                <w:sz w:val="24"/>
                <w:szCs w:val="24"/>
              </w:rPr>
              <w:t>安全管理</w:t>
            </w:r>
            <w:r>
              <w:rPr>
                <w:rFonts w:hint="eastAsia" w:ascii="仿宋" w:hAnsi="仿宋" w:eastAsia="仿宋" w:cs="仿宋"/>
                <w:b/>
                <w:bCs/>
                <w:color w:val="000000"/>
                <w:kern w:val="0"/>
                <w:sz w:val="24"/>
                <w:szCs w:val="24"/>
                <w:lang w:eastAsia="zh-CN"/>
              </w:rPr>
              <w:t>。电梯系统</w:t>
            </w:r>
            <w:r>
              <w:rPr>
                <w:rFonts w:hint="eastAsia" w:ascii="仿宋" w:hAnsi="仿宋" w:eastAsia="仿宋" w:cs="仿宋"/>
                <w:b/>
                <w:bCs/>
                <w:color w:val="000000"/>
                <w:sz w:val="24"/>
                <w:szCs w:val="24"/>
                <w:lang w:val="en-US" w:eastAsia="zh-CN"/>
              </w:rPr>
              <w:t>有专业的消防维保单位进行维护保</w:t>
            </w:r>
            <w:r>
              <w:rPr>
                <w:rFonts w:hint="eastAsia" w:ascii="仿宋" w:hAnsi="仿宋" w:eastAsia="仿宋" w:cs="仿宋"/>
                <w:b/>
                <w:bCs/>
                <w:color w:val="000000"/>
                <w:kern w:val="0"/>
                <w:sz w:val="24"/>
                <w:szCs w:val="24"/>
              </w:rPr>
              <w:t>、</w:t>
            </w:r>
            <w:r>
              <w:rPr>
                <w:rFonts w:hint="eastAsia" w:ascii="仿宋" w:hAnsi="仿宋" w:eastAsia="仿宋" w:cs="仿宋"/>
                <w:b/>
                <w:bCs/>
                <w:color w:val="000000"/>
                <w:kern w:val="0"/>
                <w:sz w:val="24"/>
                <w:szCs w:val="24"/>
                <w:lang w:eastAsia="zh-CN"/>
              </w:rPr>
              <w:t>有《电梯维保合同》；</w:t>
            </w:r>
            <w:r>
              <w:rPr>
                <w:rFonts w:hint="eastAsia" w:ascii="仿宋" w:hAnsi="仿宋" w:eastAsia="仿宋" w:cs="仿宋"/>
                <w:b/>
                <w:bCs/>
                <w:color w:val="000000"/>
                <w:kern w:val="0"/>
                <w:sz w:val="24"/>
                <w:szCs w:val="24"/>
              </w:rPr>
              <w:t>有日常维护、保养、巡查记录，</w:t>
            </w:r>
            <w:r>
              <w:rPr>
                <w:rFonts w:hint="eastAsia" w:ascii="仿宋" w:hAnsi="仿宋" w:eastAsia="仿宋" w:cs="仿宋"/>
                <w:b/>
                <w:bCs/>
                <w:color w:val="000000"/>
                <w:kern w:val="0"/>
                <w:sz w:val="24"/>
                <w:szCs w:val="24"/>
                <w:lang w:eastAsia="zh-CN"/>
              </w:rPr>
              <w:t>电梯运行正常。</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应配置取得《特种设备作业证》的电梯管理员；有电梯日常运行巡查记录，按时年检</w:t>
            </w:r>
            <w:r>
              <w:rPr>
                <w:rFonts w:hint="eastAsia" w:ascii="仿宋" w:hAnsi="仿宋" w:eastAsia="仿宋" w:cs="仿宋"/>
                <w:color w:val="000000"/>
                <w:kern w:val="0"/>
                <w:sz w:val="24"/>
                <w:szCs w:val="24"/>
                <w:lang w:eastAsia="zh-CN"/>
              </w:rPr>
              <w:t>，</w:t>
            </w:r>
            <w:r>
              <w:rPr>
                <w:rFonts w:hint="eastAsia" w:ascii="仿宋" w:hAnsi="仿宋" w:eastAsia="仿宋" w:cs="仿宋"/>
                <w:color w:val="000000"/>
                <w:sz w:val="24"/>
                <w:szCs w:val="24"/>
              </w:rPr>
              <w:t>在电梯轿厢内或者出入口的明显位置张贴有效的电梯检验标志；在电梯轿厢内显著位置张贴电梯使用的安全注意事项和警示标志、使用管理单位名称和维保单位名称及其急修、救援、投诉电话。</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呼叫报警装置使用正常；</w:t>
            </w:r>
            <w:r>
              <w:rPr>
                <w:rFonts w:hint="eastAsia" w:ascii="仿宋" w:hAnsi="仿宋" w:eastAsia="仿宋" w:cs="仿宋"/>
                <w:color w:val="000000"/>
                <w:sz w:val="24"/>
                <w:szCs w:val="24"/>
              </w:rPr>
              <w:t>电梯紧急报警装置能随时与值班人员取得有效联系。</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电梯故障及时维修；</w:t>
            </w:r>
            <w:r>
              <w:rPr>
                <w:rFonts w:hint="eastAsia" w:ascii="仿宋" w:hAnsi="仿宋" w:eastAsia="仿宋" w:cs="仿宋"/>
                <w:color w:val="000000"/>
                <w:sz w:val="24"/>
                <w:szCs w:val="24"/>
              </w:rPr>
              <w:t>日常维护保养和定期检查中发现的问题应及时组织排除。</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履行重大事项报告义务。</w:t>
            </w:r>
            <w:r>
              <w:rPr>
                <w:rFonts w:hint="eastAsia" w:ascii="仿宋" w:hAnsi="仿宋" w:eastAsia="仿宋" w:cs="仿宋"/>
                <w:color w:val="000000"/>
                <w:sz w:val="24"/>
                <w:szCs w:val="24"/>
              </w:rPr>
              <w:t>物业服务企业有义务提供防止人为损坏、盗窃电梯安全设备和保护业主安全乘坐的相关措施，并按安全要求履行法律义务。</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12</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bl>
    <w:p>
      <w:pPr>
        <w:keepNext/>
        <w:keepLines/>
        <w:widowControl w:val="0"/>
        <w:spacing w:before="260" w:after="260" w:line="400" w:lineRule="exact"/>
        <w:jc w:val="both"/>
        <w:outlineLvl w:val="1"/>
        <w:rPr>
          <w:rFonts w:hint="eastAsia" w:ascii="仿宋" w:hAnsi="仿宋" w:eastAsia="仿宋" w:cs="仿宋"/>
          <w:b/>
          <w:bCs/>
          <w:color w:val="auto"/>
          <w:kern w:val="2"/>
          <w:sz w:val="24"/>
          <w:szCs w:val="24"/>
          <w:highlight w:val="none"/>
          <w:lang w:val="en-US" w:eastAsia="zh-CN" w:bidi="ar-SA"/>
        </w:rPr>
        <w:sectPr>
          <w:pgSz w:w="16838" w:h="11906" w:orient="landscape"/>
          <w:pgMar w:top="1803" w:right="1440" w:bottom="1803" w:left="1440" w:header="851" w:footer="992" w:gutter="0"/>
          <w:cols w:space="720" w:num="1"/>
          <w:rtlGutter w:val="0"/>
          <w:docGrid w:type="lines" w:linePitch="319" w:charSpace="0"/>
        </w:sectPr>
      </w:pPr>
    </w:p>
    <w:p>
      <w:pPr>
        <w:rPr>
          <w:rFonts w:hint="eastAsia" w:ascii="仿宋" w:hAnsi="仿宋" w:eastAsia="仿宋" w:cs="仿宋"/>
          <w:b/>
          <w:bCs/>
          <w:sz w:val="28"/>
          <w:szCs w:val="28"/>
          <w:lang w:eastAsia="zh-CN"/>
        </w:rPr>
      </w:pPr>
      <w:r>
        <w:rPr>
          <w:rFonts w:hint="eastAsia" w:ascii="仿宋" w:hAnsi="仿宋" w:eastAsia="仿宋" w:cs="仿宋"/>
          <w:b/>
          <w:bCs/>
          <w:sz w:val="28"/>
          <w:szCs w:val="28"/>
        </w:rPr>
        <w:t>附件2：</w:t>
      </w:r>
    </w:p>
    <w:p>
      <w:pPr>
        <w:jc w:val="center"/>
        <w:rPr>
          <w:rFonts w:hint="eastAsia" w:ascii="仿宋" w:hAnsi="仿宋" w:eastAsia="仿宋" w:cs="仿宋"/>
          <w:sz w:val="24"/>
          <w:szCs w:val="24"/>
        </w:rPr>
      </w:pPr>
      <w:r>
        <w:rPr>
          <w:rFonts w:hint="eastAsia" w:ascii="仿宋" w:hAnsi="仿宋" w:eastAsia="仿宋" w:cs="仿宋"/>
          <w:b/>
          <w:bCs/>
          <w:sz w:val="24"/>
          <w:szCs w:val="24"/>
        </w:rPr>
        <w:t>社区季度</w:t>
      </w:r>
      <w:r>
        <w:rPr>
          <w:rFonts w:hint="eastAsia" w:ascii="仿宋" w:hAnsi="仿宋" w:eastAsia="仿宋" w:cs="仿宋"/>
          <w:b/>
          <w:bCs/>
          <w:sz w:val="24"/>
          <w:szCs w:val="24"/>
          <w:lang w:val="en-US" w:eastAsia="zh-CN"/>
        </w:rPr>
        <w:t>考核情况</w:t>
      </w:r>
      <w:r>
        <w:rPr>
          <w:rFonts w:hint="eastAsia" w:ascii="仿宋" w:hAnsi="仿宋" w:eastAsia="仿宋" w:cs="仿宋"/>
          <w:b/>
          <w:bCs/>
          <w:sz w:val="24"/>
          <w:szCs w:val="24"/>
        </w:rPr>
        <w:t>统计表</w:t>
      </w:r>
    </w:p>
    <w:p>
      <w:pPr>
        <w:rPr>
          <w:rFonts w:hint="eastAsia" w:ascii="仿宋" w:hAnsi="仿宋" w:eastAsia="仿宋" w:cs="仿宋"/>
          <w:sz w:val="24"/>
          <w:szCs w:val="24"/>
        </w:rPr>
      </w:pPr>
      <w:r>
        <w:rPr>
          <w:rFonts w:hint="eastAsia" w:ascii="仿宋" w:hAnsi="仿宋" w:eastAsia="仿宋" w:cs="仿宋"/>
          <w:sz w:val="24"/>
          <w:szCs w:val="24"/>
        </w:rPr>
        <w:t>社区：</w:t>
      </w:r>
      <w:r>
        <w:rPr>
          <w:rFonts w:hint="eastAsia" w:ascii="仿宋" w:hAnsi="仿宋" w:eastAsia="仿宋" w:cs="仿宋"/>
          <w:sz w:val="24"/>
          <w:szCs w:val="24"/>
          <w:u w:val="single"/>
        </w:rPr>
        <w:t xml:space="preserve">                     </w:t>
      </w:r>
    </w:p>
    <w:tbl>
      <w:tblPr>
        <w:tblStyle w:val="10"/>
        <w:tblW w:w="8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3084"/>
        <w:gridCol w:w="1829"/>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414"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安置</w:t>
            </w:r>
            <w:r>
              <w:rPr>
                <w:rFonts w:hint="eastAsia" w:ascii="仿宋" w:hAnsi="仿宋" w:eastAsia="仿宋" w:cs="仿宋"/>
                <w:sz w:val="24"/>
                <w:szCs w:val="24"/>
              </w:rPr>
              <w:t>小区名称</w:t>
            </w:r>
          </w:p>
        </w:tc>
        <w:tc>
          <w:tcPr>
            <w:tcW w:w="3084"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扣分内容</w:t>
            </w:r>
          </w:p>
        </w:tc>
        <w:tc>
          <w:tcPr>
            <w:tcW w:w="1829"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考核</w:t>
            </w:r>
            <w:r>
              <w:rPr>
                <w:rFonts w:hint="eastAsia" w:ascii="仿宋" w:hAnsi="仿宋" w:eastAsia="仿宋" w:cs="仿宋"/>
                <w:sz w:val="24"/>
                <w:szCs w:val="24"/>
                <w:lang w:val="en-US" w:eastAsia="zh-CN"/>
              </w:rPr>
              <w:t>得分</w:t>
            </w:r>
          </w:p>
        </w:tc>
        <w:tc>
          <w:tcPr>
            <w:tcW w:w="1511"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2414" w:type="dxa"/>
            <w:noWrap w:val="0"/>
            <w:vAlign w:val="top"/>
          </w:tcPr>
          <w:p>
            <w:pPr>
              <w:rPr>
                <w:rFonts w:hint="eastAsia" w:ascii="仿宋" w:hAnsi="仿宋" w:eastAsia="仿宋" w:cs="仿宋"/>
                <w:sz w:val="24"/>
                <w:szCs w:val="24"/>
              </w:rPr>
            </w:pPr>
          </w:p>
        </w:tc>
        <w:tc>
          <w:tcPr>
            <w:tcW w:w="3084" w:type="dxa"/>
            <w:noWrap w:val="0"/>
            <w:vAlign w:val="top"/>
          </w:tcPr>
          <w:p>
            <w:pPr>
              <w:rPr>
                <w:rFonts w:hint="eastAsia" w:ascii="仿宋" w:hAnsi="仿宋" w:eastAsia="仿宋" w:cs="仿宋"/>
                <w:sz w:val="24"/>
                <w:szCs w:val="24"/>
              </w:rPr>
            </w:pPr>
          </w:p>
        </w:tc>
        <w:tc>
          <w:tcPr>
            <w:tcW w:w="1829" w:type="dxa"/>
            <w:noWrap w:val="0"/>
            <w:vAlign w:val="top"/>
          </w:tcPr>
          <w:p>
            <w:pPr>
              <w:rPr>
                <w:rFonts w:hint="eastAsia" w:ascii="仿宋" w:hAnsi="仿宋" w:eastAsia="仿宋" w:cs="仿宋"/>
                <w:sz w:val="24"/>
                <w:szCs w:val="24"/>
              </w:rPr>
            </w:pPr>
          </w:p>
        </w:tc>
        <w:tc>
          <w:tcPr>
            <w:tcW w:w="151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414" w:type="dxa"/>
            <w:noWrap w:val="0"/>
            <w:vAlign w:val="top"/>
          </w:tcPr>
          <w:p>
            <w:pPr>
              <w:rPr>
                <w:rFonts w:hint="eastAsia" w:ascii="仿宋" w:hAnsi="仿宋" w:eastAsia="仿宋" w:cs="仿宋"/>
                <w:sz w:val="24"/>
                <w:szCs w:val="24"/>
              </w:rPr>
            </w:pPr>
          </w:p>
        </w:tc>
        <w:tc>
          <w:tcPr>
            <w:tcW w:w="3084" w:type="dxa"/>
            <w:noWrap w:val="0"/>
            <w:vAlign w:val="top"/>
          </w:tcPr>
          <w:p>
            <w:pPr>
              <w:rPr>
                <w:rFonts w:hint="eastAsia" w:ascii="仿宋" w:hAnsi="仿宋" w:eastAsia="仿宋" w:cs="仿宋"/>
                <w:sz w:val="24"/>
                <w:szCs w:val="24"/>
              </w:rPr>
            </w:pPr>
          </w:p>
        </w:tc>
        <w:tc>
          <w:tcPr>
            <w:tcW w:w="1829" w:type="dxa"/>
            <w:noWrap w:val="0"/>
            <w:vAlign w:val="top"/>
          </w:tcPr>
          <w:p>
            <w:pPr>
              <w:rPr>
                <w:rFonts w:hint="eastAsia" w:ascii="仿宋" w:hAnsi="仿宋" w:eastAsia="仿宋" w:cs="仿宋"/>
                <w:sz w:val="24"/>
                <w:szCs w:val="24"/>
              </w:rPr>
            </w:pPr>
          </w:p>
        </w:tc>
        <w:tc>
          <w:tcPr>
            <w:tcW w:w="1511" w:type="dxa"/>
            <w:noWrap w:val="0"/>
            <w:vAlign w:val="top"/>
          </w:tcPr>
          <w:p>
            <w:pPr>
              <w:rPr>
                <w:rFonts w:hint="eastAsia" w:ascii="仿宋" w:hAnsi="仿宋" w:eastAsia="仿宋" w:cs="仿宋"/>
                <w:sz w:val="24"/>
                <w:szCs w:val="24"/>
              </w:rPr>
            </w:pPr>
          </w:p>
        </w:tc>
      </w:tr>
    </w:tbl>
    <w:p>
      <w:pPr>
        <w:rPr>
          <w:rFonts w:hint="eastAsia" w:ascii="仿宋" w:hAnsi="仿宋" w:eastAsia="仿宋" w:cs="仿宋"/>
          <w:sz w:val="24"/>
          <w:szCs w:val="24"/>
        </w:rPr>
      </w:pPr>
      <w:r>
        <w:rPr>
          <w:rFonts w:hint="eastAsia" w:ascii="仿宋" w:hAnsi="仿宋" w:eastAsia="仿宋" w:cs="仿宋"/>
          <w:sz w:val="24"/>
          <w:szCs w:val="24"/>
        </w:rPr>
        <w:t>填报社区：                           填表人：</w:t>
      </w:r>
    </w:p>
    <w:p>
      <w:pPr>
        <w:rPr>
          <w:rFonts w:hint="eastAsia" w:ascii="仿宋" w:hAnsi="仿宋" w:eastAsia="仿宋" w:cs="仿宋"/>
          <w:sz w:val="24"/>
          <w:szCs w:val="24"/>
        </w:rPr>
      </w:pP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w:t>
      </w:r>
    </w:p>
    <w:p>
      <w:pPr>
        <w:jc w:val="center"/>
        <w:rPr>
          <w:rFonts w:hint="eastAsia" w:ascii="仿宋" w:hAnsi="仿宋" w:eastAsia="仿宋" w:cs="仿宋"/>
          <w:sz w:val="24"/>
          <w:szCs w:val="24"/>
        </w:rPr>
      </w:pPr>
      <w:r>
        <w:rPr>
          <w:rFonts w:hint="eastAsia" w:ascii="仿宋" w:hAnsi="仿宋" w:eastAsia="仿宋" w:cs="仿宋"/>
          <w:b/>
          <w:bCs/>
          <w:sz w:val="24"/>
          <w:szCs w:val="24"/>
        </w:rPr>
        <w:t>整改通知单</w:t>
      </w:r>
    </w:p>
    <w:p>
      <w:pPr>
        <w:rPr>
          <w:rFonts w:hint="eastAsia" w:ascii="仿宋" w:hAnsi="仿宋" w:eastAsia="仿宋" w:cs="仿宋"/>
          <w:sz w:val="24"/>
          <w:szCs w:val="24"/>
        </w:rPr>
      </w:pPr>
      <w:r>
        <w:rPr>
          <w:rFonts w:hint="eastAsia" w:ascii="仿宋" w:hAnsi="仿宋" w:eastAsia="仿宋" w:cs="仿宋"/>
          <w:sz w:val="24"/>
          <w:szCs w:val="24"/>
        </w:rPr>
        <w:t xml:space="preserve">                                       编号：</w:t>
      </w:r>
    </w:p>
    <w:tbl>
      <w:tblPr>
        <w:tblStyle w:val="10"/>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物业企业名称：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被考核项目：                   考核时间：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考核部门：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考核人：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8780" w:type="dxa"/>
            <w:noWrap w:val="0"/>
            <w:vAlign w:val="center"/>
          </w:tcPr>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本次考核中发现，</w:t>
            </w:r>
            <w:r>
              <w:rPr>
                <w:rFonts w:hint="eastAsia" w:ascii="仿宋" w:hAnsi="仿宋" w:eastAsia="仿宋" w:cs="仿宋"/>
                <w:sz w:val="24"/>
                <w:szCs w:val="24"/>
              </w:rPr>
              <w:t>该</w:t>
            </w:r>
            <w:r>
              <w:rPr>
                <w:rFonts w:hint="eastAsia" w:ascii="仿宋" w:hAnsi="仿宋" w:eastAsia="仿宋" w:cs="仿宋"/>
                <w:sz w:val="24"/>
                <w:szCs w:val="24"/>
                <w:lang w:val="en-US" w:eastAsia="zh-CN"/>
              </w:rPr>
              <w:t>小区</w:t>
            </w:r>
            <w:r>
              <w:rPr>
                <w:rFonts w:hint="eastAsia" w:ascii="仿宋" w:hAnsi="仿宋" w:eastAsia="仿宋" w:cs="仿宋"/>
                <w:sz w:val="24"/>
                <w:szCs w:val="24"/>
              </w:rPr>
              <w:t>存在以下问题</w:t>
            </w:r>
            <w:r>
              <w:rPr>
                <w:rFonts w:hint="eastAsia" w:ascii="仿宋" w:hAnsi="仿宋" w:eastAsia="仿宋" w:cs="仿宋"/>
                <w:sz w:val="24"/>
                <w:szCs w:val="24"/>
                <w:lang w:eastAsia="zh-CN"/>
              </w:rPr>
              <w:t>，</w:t>
            </w:r>
            <w:r>
              <w:rPr>
                <w:rFonts w:hint="eastAsia" w:ascii="仿宋" w:hAnsi="仿宋" w:eastAsia="仿宋" w:cs="仿宋"/>
                <w:sz w:val="24"/>
                <w:szCs w:val="24"/>
              </w:rPr>
              <w:t>请及时整改，并于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日前回复整改情况。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80" w:type="dxa"/>
            <w:noWrap w:val="0"/>
            <w:vAlign w:val="top"/>
          </w:tcPr>
          <w:p>
            <w:pPr>
              <w:jc w:val="both"/>
              <w:rPr>
                <w:rFonts w:hint="eastAsia" w:ascii="仿宋" w:hAnsi="仿宋" w:eastAsia="仿宋" w:cs="仿宋"/>
                <w:sz w:val="24"/>
                <w:szCs w:val="24"/>
              </w:rPr>
            </w:pPr>
            <w:r>
              <w:rPr>
                <w:rFonts w:hint="eastAsia" w:ascii="仿宋" w:hAnsi="仿宋" w:eastAsia="仿宋" w:cs="仿宋"/>
                <w:sz w:val="24"/>
                <w:szCs w:val="24"/>
                <w:lang w:val="en-US" w:eastAsia="zh-CN"/>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780" w:type="dxa"/>
            <w:noWrap w:val="0"/>
            <w:vAlign w:val="top"/>
          </w:tcPr>
          <w:p>
            <w:pPr>
              <w:jc w:val="both"/>
              <w:rPr>
                <w:rFonts w:hint="eastAsia" w:ascii="仿宋" w:hAnsi="仿宋" w:eastAsia="仿宋" w:cs="仿宋"/>
                <w:sz w:val="24"/>
                <w:szCs w:val="24"/>
                <w:lang w:val="en-US"/>
              </w:rPr>
            </w:pPr>
            <w:r>
              <w:rPr>
                <w:rFonts w:hint="eastAsia" w:ascii="仿宋" w:hAnsi="仿宋" w:eastAsia="仿宋" w:cs="仿宋"/>
                <w:sz w:val="24"/>
                <w:szCs w:val="24"/>
                <w:lang w:val="en-US" w:eastAsia="zh-CN"/>
              </w:rPr>
              <w:t>整改情况：</w:t>
            </w:r>
          </w:p>
        </w:tc>
      </w:tr>
    </w:tbl>
    <w:p>
      <w:pPr>
        <w:rPr>
          <w:rFonts w:hint="eastAsia" w:ascii="仿宋" w:hAnsi="仿宋" w:eastAsia="仿宋" w:cs="仿宋"/>
          <w:sz w:val="24"/>
          <w:szCs w:val="24"/>
        </w:rPr>
      </w:pPr>
      <w:r>
        <w:rPr>
          <w:rFonts w:hint="eastAsia" w:ascii="仿宋" w:hAnsi="仿宋" w:eastAsia="仿宋" w:cs="仿宋"/>
          <w:sz w:val="24"/>
          <w:szCs w:val="24"/>
        </w:rPr>
        <w:t>送达单位：                    签收单位：</w:t>
      </w:r>
    </w:p>
    <w:p>
      <w:pPr>
        <w:rPr>
          <w:rFonts w:hint="eastAsia" w:ascii="仿宋" w:hAnsi="仿宋" w:eastAsia="仿宋" w:cs="仿宋"/>
          <w:sz w:val="24"/>
          <w:szCs w:val="24"/>
        </w:rPr>
      </w:pPr>
      <w:r>
        <w:rPr>
          <w:rFonts w:hint="eastAsia" w:ascii="仿宋" w:hAnsi="仿宋" w:eastAsia="仿宋" w:cs="仿宋"/>
          <w:sz w:val="24"/>
          <w:szCs w:val="24"/>
        </w:rPr>
        <w:t>送达人：                      签收人：</w:t>
      </w:r>
    </w:p>
    <w:p>
      <w:pPr>
        <w:rPr>
          <w:rFonts w:hint="eastAsia" w:ascii="仿宋" w:hAnsi="仿宋" w:eastAsia="仿宋" w:cs="仿宋"/>
          <w:sz w:val="24"/>
          <w:szCs w:val="24"/>
        </w:rPr>
      </w:pPr>
      <w:r>
        <w:rPr>
          <w:rFonts w:hint="eastAsia" w:ascii="仿宋" w:hAnsi="仿宋" w:eastAsia="仿宋" w:cs="仿宋"/>
          <w:sz w:val="24"/>
          <w:szCs w:val="24"/>
        </w:rPr>
        <w:t>送达时间：                    签收时间：</w:t>
      </w:r>
    </w:p>
    <w:p>
      <w:pPr>
        <w:rPr>
          <w:rFonts w:hint="eastAsia" w:ascii="仿宋" w:hAnsi="仿宋" w:eastAsia="仿宋" w:cs="仿宋"/>
          <w:sz w:val="24"/>
          <w:szCs w:val="24"/>
        </w:rPr>
      </w:pPr>
      <w:r>
        <w:rPr>
          <w:rFonts w:hint="eastAsia" w:ascii="仿宋" w:hAnsi="仿宋" w:eastAsia="仿宋" w:cs="仿宋"/>
          <w:sz w:val="24"/>
          <w:szCs w:val="24"/>
          <w:lang w:val="en-US" w:eastAsia="zh-CN"/>
        </w:rPr>
        <w:t>整改时限</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整改</w:t>
      </w:r>
      <w:r>
        <w:rPr>
          <w:rFonts w:hint="eastAsia" w:ascii="仿宋" w:hAnsi="仿宋" w:eastAsia="仿宋" w:cs="仿宋"/>
          <w:sz w:val="24"/>
          <w:szCs w:val="24"/>
        </w:rPr>
        <w:t>时间：</w:t>
      </w: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w:t>
      </w:r>
    </w:p>
    <w:p>
      <w:pPr>
        <w:jc w:val="center"/>
        <w:rPr>
          <w:rFonts w:hint="eastAsia" w:ascii="仿宋" w:hAnsi="仿宋" w:eastAsia="仿宋" w:cs="仿宋"/>
          <w:b/>
          <w:bCs/>
          <w:sz w:val="24"/>
          <w:szCs w:val="24"/>
        </w:rPr>
      </w:pPr>
      <w:r>
        <w:rPr>
          <w:rFonts w:hint="eastAsia" w:ascii="仿宋" w:hAnsi="仿宋" w:eastAsia="仿宋" w:cs="仿宋"/>
          <w:b/>
          <w:bCs/>
          <w:sz w:val="24"/>
          <w:szCs w:val="24"/>
        </w:rPr>
        <w:t>督办通知单</w:t>
      </w:r>
    </w:p>
    <w:p>
      <w:pPr>
        <w:rPr>
          <w:rFonts w:hint="eastAsia" w:ascii="仿宋" w:hAnsi="仿宋" w:eastAsia="仿宋" w:cs="仿宋"/>
          <w:sz w:val="24"/>
          <w:szCs w:val="24"/>
        </w:rPr>
      </w:pPr>
      <w:r>
        <w:rPr>
          <w:rFonts w:hint="eastAsia" w:ascii="仿宋" w:hAnsi="仿宋" w:eastAsia="仿宋" w:cs="仿宋"/>
          <w:sz w:val="24"/>
          <w:szCs w:val="24"/>
        </w:rPr>
        <w:t xml:space="preserve">                                     编号：</w:t>
      </w:r>
    </w:p>
    <w:tbl>
      <w:tblPr>
        <w:tblStyle w:val="10"/>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39"/>
        <w:gridCol w:w="214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2139"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被督办企业</w:t>
            </w:r>
          </w:p>
        </w:tc>
        <w:tc>
          <w:tcPr>
            <w:tcW w:w="2139" w:type="dxa"/>
            <w:noWrap w:val="0"/>
            <w:vAlign w:val="top"/>
          </w:tcPr>
          <w:p>
            <w:pPr>
              <w:rPr>
                <w:rFonts w:hint="eastAsia" w:ascii="仿宋" w:hAnsi="仿宋" w:eastAsia="仿宋" w:cs="仿宋"/>
                <w:sz w:val="24"/>
                <w:szCs w:val="24"/>
              </w:rPr>
            </w:pPr>
          </w:p>
        </w:tc>
        <w:tc>
          <w:tcPr>
            <w:tcW w:w="21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被督办小区</w:t>
            </w:r>
          </w:p>
        </w:tc>
        <w:tc>
          <w:tcPr>
            <w:tcW w:w="2140"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558" w:type="dxa"/>
            <w:gridSpan w:val="4"/>
            <w:noWrap w:val="0"/>
            <w:vAlign w:val="top"/>
          </w:tcPr>
          <w:p>
            <w:pPr>
              <w:rPr>
                <w:rFonts w:hint="eastAsia" w:ascii="仿宋" w:hAnsi="仿宋" w:eastAsia="仿宋" w:cs="仿宋"/>
                <w:sz w:val="24"/>
                <w:szCs w:val="24"/>
              </w:rPr>
            </w:pPr>
            <w:r>
              <w:rPr>
                <w:rFonts w:hint="eastAsia" w:ascii="仿宋" w:hAnsi="仿宋" w:eastAsia="仿宋" w:cs="仿宋"/>
                <w:sz w:val="24"/>
                <w:szCs w:val="24"/>
              </w:rPr>
              <w:t>督办内容：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558" w:type="dxa"/>
            <w:gridSpan w:val="4"/>
            <w:noWrap w:val="0"/>
            <w:vAlign w:val="top"/>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督办回复：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139"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回复时间</w:t>
            </w:r>
          </w:p>
        </w:tc>
        <w:tc>
          <w:tcPr>
            <w:tcW w:w="2139" w:type="dxa"/>
            <w:noWrap w:val="0"/>
            <w:vAlign w:val="top"/>
          </w:tcPr>
          <w:p>
            <w:pPr>
              <w:rPr>
                <w:rFonts w:hint="eastAsia" w:ascii="仿宋" w:hAnsi="仿宋" w:eastAsia="仿宋" w:cs="仿宋"/>
                <w:sz w:val="24"/>
                <w:szCs w:val="24"/>
              </w:rPr>
            </w:pPr>
          </w:p>
        </w:tc>
        <w:tc>
          <w:tcPr>
            <w:tcW w:w="21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督办人签字</w:t>
            </w:r>
          </w:p>
        </w:tc>
        <w:tc>
          <w:tcPr>
            <w:tcW w:w="2140" w:type="dxa"/>
            <w:noWrap w:val="0"/>
            <w:vAlign w:val="top"/>
          </w:tcPr>
          <w:p>
            <w:pPr>
              <w:rPr>
                <w:rFonts w:hint="eastAsia" w:ascii="仿宋" w:hAnsi="仿宋" w:eastAsia="仿宋" w:cs="仿宋"/>
                <w:sz w:val="24"/>
                <w:szCs w:val="24"/>
              </w:rPr>
            </w:pPr>
          </w:p>
        </w:tc>
      </w:tr>
    </w:tbl>
    <w:p>
      <w:pPr>
        <w:rPr>
          <w:rFonts w:hint="eastAsia" w:ascii="仿宋" w:hAnsi="仿宋" w:eastAsia="仿宋" w:cs="仿宋"/>
          <w:sz w:val="24"/>
          <w:szCs w:val="24"/>
        </w:rPr>
      </w:pPr>
      <w:r>
        <w:rPr>
          <w:rFonts w:hint="eastAsia" w:ascii="仿宋" w:hAnsi="仿宋" w:eastAsia="仿宋" w:cs="仿宋"/>
          <w:sz w:val="24"/>
          <w:szCs w:val="24"/>
        </w:rPr>
        <w:t>送单位：                             签收单位：</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送达人：                             签收人：</w:t>
      </w: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w:t>
      </w:r>
    </w:p>
    <w:p>
      <w:pPr>
        <w:jc w:val="center"/>
        <w:rPr>
          <w:rFonts w:hint="eastAsia" w:ascii="仿宋" w:hAnsi="仿宋" w:eastAsia="仿宋" w:cs="仿宋"/>
          <w:b/>
          <w:bCs/>
          <w:sz w:val="24"/>
          <w:szCs w:val="24"/>
        </w:rPr>
      </w:pPr>
      <w:r>
        <w:rPr>
          <w:rFonts w:hint="eastAsia" w:ascii="仿宋" w:hAnsi="仿宋" w:eastAsia="仿宋" w:cs="仿宋"/>
          <w:b/>
          <w:bCs/>
          <w:sz w:val="24"/>
          <w:szCs w:val="24"/>
        </w:rPr>
        <w:t>物业服务小区考核成绩汇总表</w:t>
      </w:r>
    </w:p>
    <w:tbl>
      <w:tblPr>
        <w:tblStyle w:val="10"/>
        <w:tblW w:w="8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108"/>
        <w:gridCol w:w="2357"/>
        <w:gridCol w:w="1040"/>
        <w:gridCol w:w="1017"/>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5" w:hRule="atLeast"/>
        </w:trPr>
        <w:tc>
          <w:tcPr>
            <w:tcW w:w="724"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序号</w:t>
            </w:r>
          </w:p>
        </w:tc>
        <w:tc>
          <w:tcPr>
            <w:tcW w:w="210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物业服务企业</w:t>
            </w:r>
          </w:p>
        </w:tc>
        <w:tc>
          <w:tcPr>
            <w:tcW w:w="2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物业小区</w:t>
            </w: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考核时间</w:t>
            </w:r>
          </w:p>
        </w:tc>
        <w:tc>
          <w:tcPr>
            <w:tcW w:w="1017"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考核分数</w:t>
            </w:r>
          </w:p>
        </w:tc>
        <w:tc>
          <w:tcPr>
            <w:tcW w:w="1251"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年度考核分数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24"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108" w:type="dxa"/>
            <w:vMerge w:val="restart"/>
            <w:noWrap w:val="0"/>
            <w:vAlign w:val="top"/>
          </w:tcPr>
          <w:p>
            <w:pPr>
              <w:rPr>
                <w:rFonts w:hint="eastAsia" w:ascii="仿宋" w:hAnsi="仿宋" w:eastAsia="仿宋" w:cs="仿宋"/>
                <w:sz w:val="24"/>
                <w:szCs w:val="24"/>
              </w:rPr>
            </w:pPr>
          </w:p>
        </w:tc>
        <w:tc>
          <w:tcPr>
            <w:tcW w:w="2357" w:type="dxa"/>
            <w:vMerge w:val="restart"/>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一季度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二季度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三季度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四季度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724"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2108" w:type="dxa"/>
            <w:vMerge w:val="restart"/>
            <w:noWrap w:val="0"/>
            <w:vAlign w:val="top"/>
          </w:tcPr>
          <w:p>
            <w:pPr>
              <w:rPr>
                <w:rFonts w:hint="eastAsia" w:ascii="仿宋" w:hAnsi="仿宋" w:eastAsia="仿宋" w:cs="仿宋"/>
                <w:sz w:val="24"/>
                <w:szCs w:val="24"/>
              </w:rPr>
            </w:pPr>
          </w:p>
        </w:tc>
        <w:tc>
          <w:tcPr>
            <w:tcW w:w="2357" w:type="dxa"/>
            <w:vMerge w:val="restart"/>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一季度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二季度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三季度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四季度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bl>
    <w:p>
      <w:pPr>
        <w:rPr>
          <w:rFonts w:hint="default" w:ascii="仿宋" w:hAnsi="仿宋" w:eastAsia="仿宋" w:cs="仿宋"/>
          <w:b/>
          <w:bCs/>
          <w:color w:val="auto"/>
          <w:kern w:val="2"/>
          <w:sz w:val="24"/>
          <w:szCs w:val="24"/>
          <w:highlight w:val="yellow"/>
          <w:lang w:val="en-US" w:eastAsia="zh-CN" w:bidi="ar-SA"/>
        </w:rPr>
      </w:pPr>
      <w:r>
        <w:rPr>
          <w:rFonts w:hint="eastAsia" w:ascii="仿宋" w:hAnsi="仿宋" w:eastAsia="仿宋" w:cs="仿宋"/>
          <w:sz w:val="24"/>
          <w:szCs w:val="24"/>
        </w:rPr>
        <w:t xml:space="preserve">考核镇（街道):                      填报时间：             </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付款方式</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（1）预付款：中标通知书发出后，5个工作日内签订合同、备案，并收到供应商开具的合法票据后预付合同价的30%，预付款的扣回方式为分4次按季度同等比例，从进度款中扣回。</w:t>
      </w:r>
    </w:p>
    <w:p>
      <w:pPr>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进度款：采取银行转账方式按季考核，按季支付，下一季度支付上一季度服务费【采购方按该季度服务费的90%扣除预定比例的预付款及项目考核结果金额后支付给供应商；剩余10%服务费待中标人完成收取该小区住户物业管理费的任务后，根据收取的完成程度支付当季剩余服务费（实收该小区物业管理费/应收该小区物业管理费*剩余10%服务费）】。中标人需向采购人递交拨付作业服务费的票据。考核后，采购人收到供应商提供的合法发票后15个工作日内支付物业服务费。</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违约责任</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双方必须遵守本合同并执行合同中的各项规定，保证合同的正常履行。甲方逾期支付货款的，除应及时付足款项外，向乙方偿付欠款总额万分之一/天的违约金，不超过合同总金额的1%；逾期付款超过30天的，乙方有权终止合同；</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验收要求</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验收办法</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中标供应商与采购人应按照《财政部关于进一步加强政府采购需求和履约验收管理的指导意见》（财库〔2016〕205号）规定并参照《四川省政府采购项目需求论证和履约验收管理办法》（川财采〔2015〕32号）的要求进行验收。</w:t>
      </w:r>
    </w:p>
    <w:p>
      <w:pPr>
        <w:spacing w:line="360" w:lineRule="auto"/>
        <w:ind w:firstLine="560" w:firstLineChars="200"/>
        <w:rPr>
          <w:rFonts w:ascii="宋体" w:hAnsi="宋体" w:eastAsia="宋体" w:cs="Times New Roman"/>
          <w:b/>
          <w:sz w:val="28"/>
          <w:szCs w:val="28"/>
          <w:highlight w:val="none"/>
        </w:rPr>
      </w:pPr>
      <w:r>
        <w:rPr>
          <w:rFonts w:hint="eastAsia" w:ascii="宋体" w:hAnsi="宋体" w:eastAsia="宋体" w:cs="宋体"/>
          <w:color w:val="000000"/>
          <w:sz w:val="28"/>
          <w:szCs w:val="28"/>
          <w:highlight w:val="none"/>
        </w:rPr>
        <w:t>验收标准：按照国家有关规定、招标文件的服务要求和中标供应商的投标文件及承诺进行验收。</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其他要求</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1.采购人免费向中标供应商提供相应的办公用房，办公用品由中标供应商提供。</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物业费不含保修期内的维保费用和保修期满后共用设施设备的大修、中修及整体更换、变压器强检、避雷设施的检测和维护费用。公共区域及公共设施设备需要动用维修资金的维修费用在贰仟元以上由采购人承担。</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3.小区共用部位、共用设施设备统一交由中标供应商经营管理，其收益用于小区内共用部位及共用设施设备的小修（贰仟元以内的小修）。</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报价要求</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最高限价</w:t>
      </w:r>
    </w:p>
    <w:p>
      <w:pPr>
        <w:widowControl w:val="0"/>
        <w:tabs>
          <w:tab w:val="left" w:pos="993"/>
          <w:tab w:val="left" w:pos="1134"/>
        </w:tabs>
        <w:spacing w:before="78" w:line="560" w:lineRule="exact"/>
        <w:ind w:firstLine="565" w:firstLineChars="201"/>
        <w:jc w:val="both"/>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★本项目最高限价为人民币141.046052万元，投标人投标报价高于最高限价的，则其投标文件将按无效投标文件处理。</w:t>
      </w:r>
    </w:p>
    <w:p>
      <w:pPr>
        <w:keepNext/>
        <w:keepLines/>
        <w:widowControl w:val="0"/>
        <w:numPr>
          <w:ilvl w:val="3"/>
          <w:numId w:val="1"/>
        </w:numPr>
        <w:spacing w:before="120" w:after="120" w:line="560" w:lineRule="exact"/>
        <w:ind w:left="708" w:hanging="708"/>
        <w:jc w:val="left"/>
        <w:outlineLvl w:val="3"/>
        <w:rPr>
          <w:rFonts w:hint="eastAsia"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highlight w:val="none"/>
          <w:lang w:val="zh-CN" w:eastAsia="zh-CN" w:bidi="ar-SA"/>
        </w:rPr>
      </w:pPr>
      <w:r>
        <w:rPr>
          <w:rFonts w:hint="eastAsia" w:ascii="宋体" w:hAnsi="宋体" w:eastAsia="宋体" w:cs="Times New Roman"/>
          <w:b/>
          <w:kern w:val="2"/>
          <w:sz w:val="28"/>
          <w:szCs w:val="28"/>
          <w:highlight w:val="none"/>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56"/>
    <w:bookmarkEnd w:id="157"/>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70" w:name="_Toc27434"/>
      <w:r>
        <w:rPr>
          <w:rFonts w:hint="eastAsia" w:ascii="宋体" w:hAnsi="宋体" w:eastAsia="宋体" w:cs="Times New Roman"/>
          <w:b/>
          <w:bCs/>
          <w:spacing w:val="-20"/>
          <w:kern w:val="44"/>
          <w:sz w:val="32"/>
          <w:szCs w:val="32"/>
          <w:highlight w:val="none"/>
        </w:rPr>
        <w:t>资格性审查</w:t>
      </w:r>
      <w:bookmarkEnd w:id="170"/>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投标人具有良好的商业信誉的书面声明材料。【说明：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；②供应商具有良好的商业信誉</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投标人参加政府采购活动前三年内，在经营活动中没有重大违法记录的书面声明材料。【说明：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②供应商参加政府采购活动前三年内，在经营活动中没有重大违法记录</w:t>
            </w:r>
            <w:r>
              <w:rPr>
                <w:rFonts w:hint="eastAsia" w:ascii="Calibri" w:hAnsi="Calibri" w:eastAsia="宋体" w:cs="Times New Roman"/>
                <w:sz w:val="20"/>
                <w:szCs w:val="22"/>
                <w:highlight w:val="none"/>
              </w:rPr>
              <w:t>。】</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投标人未列入失信被执行人、重大税收违法案件当事人名单、政府采购严重违法失信行为记录名单；</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投标人未处于被行政部门禁止参与政府采购活动的期限内。【说明：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；②供应商未处于被行政部门禁止参与政府采购活动的期限内。</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在行贿犯罪信息查询期限内，投标人及其现任法定代表人、主要负责人没有行贿犯罪记录的书面声明材料。【说明：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.2.2声明内容提供书面声明材料，投标文件中不需提供中国裁判文书网（</w:t>
            </w:r>
            <w:r>
              <w:rPr>
                <w:rFonts w:ascii="Calibri" w:hAnsi="Calibri" w:eastAsia="宋体" w:cs="Times New Roman"/>
                <w:sz w:val="20"/>
                <w:szCs w:val="22"/>
                <w:highlight w:val="none"/>
              </w:rPr>
              <w:t>https://wenshu.court.gov.cn</w:t>
            </w:r>
            <w:r>
              <w:rPr>
                <w:rFonts w:hint="eastAsia" w:ascii="Calibri" w:hAnsi="Calibri" w:eastAsia="宋体" w:cs="Times New Roman"/>
                <w:sz w:val="20"/>
                <w:szCs w:val="22"/>
                <w:highlight w:val="none"/>
              </w:rPr>
              <w:t>）查询结果的证明材料；</w:t>
            </w:r>
            <w:r>
              <w:rPr>
                <w:rFonts w:hint="eastAsia" w:ascii="宋体" w:hAnsi="宋体" w:eastAsia="宋体" w:cs="Times New Roman"/>
                <w:sz w:val="20"/>
                <w:szCs w:val="28"/>
                <w:highlight w:val="none"/>
              </w:rPr>
              <w:t>②在行贿犯罪信息查询期限内，供应商及其现任法定代表人、主要负责人没有行贿犯罪记录</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与投标人负责人为同一人或者存在直接控股、管理关系的相关供应商的书面声明材料。【说明：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；②参加投标的供应商中无与投标人的负责人为同一人或者存在直接控股、管理关系的供应商。</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一、采购人对投标人履行合同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二、采购人对法律、行政法规规定的其他条件无其他特殊要求，投标人具有有效的营业执照或法人证书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四、非联合体投标。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sz w:val="20"/>
                <w:szCs w:val="22"/>
                <w:highlight w:val="none"/>
                <w:lang w:eastAsia="zh-CN"/>
              </w:rPr>
            </w:pPr>
            <w:r>
              <w:rPr>
                <w:rFonts w:hint="eastAsia" w:ascii="Calibri" w:hAnsi="Calibri" w:eastAsia="宋体" w:cs="Times New Roman"/>
                <w:sz w:val="20"/>
                <w:szCs w:val="22"/>
                <w:highlight w:val="none"/>
              </w:rPr>
              <w:t>五、无</w:t>
            </w:r>
            <w:r>
              <w:rPr>
                <w:rFonts w:hint="eastAsia" w:ascii="Calibri" w:hAnsi="Calibri" w:eastAsia="宋体" w:cs="Times New Roman"/>
                <w:sz w:val="20"/>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sz w:val="20"/>
                <w:szCs w:val="22"/>
                <w:highlight w:val="none"/>
                <w:lang w:eastAsia="zh-CN"/>
              </w:rPr>
            </w:pPr>
            <w:r>
              <w:rPr>
                <w:rFonts w:hint="eastAsia" w:ascii="Calibri" w:hAnsi="Calibri" w:eastAsia="宋体" w:cs="Times New Roman"/>
                <w:sz w:val="20"/>
                <w:szCs w:val="22"/>
                <w:highlight w:val="none"/>
              </w:rPr>
              <w:t>六、无</w:t>
            </w:r>
            <w:r>
              <w:rPr>
                <w:rFonts w:hint="eastAsia" w:ascii="Calibri" w:hAnsi="Calibri" w:eastAsia="宋体" w:cs="Times New Roman"/>
                <w:sz w:val="20"/>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七、除因断电、断网、系统故障或其他不可抗力等因素，导致系统无法使用外，投标文件已成功解密。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八、投标文件加盖有投标人（法定名称）电子签章。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九、</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九、语言符合招标文件的要求。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2020会计年度资产负债表复印件</w:t>
            </w:r>
            <w:r>
              <w:rPr>
                <w:rFonts w:hint="eastAsia" w:ascii="Calibri" w:hAnsi="Calibri" w:eastAsia="宋体" w:cs="Times New Roman"/>
                <w:sz w:val="20"/>
                <w:szCs w:val="22"/>
                <w:highlight w:val="none"/>
              </w:rPr>
              <w:t>。【说明：投标人成立时间至投标截止时间止不足一年的，提供成立后任意时段的资产负债表复印件。】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71" w:name="_Toc5311"/>
      <w:r>
        <w:rPr>
          <w:rFonts w:hint="eastAsia" w:ascii="宋体" w:hAnsi="宋体" w:eastAsia="宋体" w:cs="Times New Roman"/>
          <w:b/>
          <w:bCs/>
          <w:spacing w:val="-20"/>
          <w:kern w:val="44"/>
          <w:sz w:val="32"/>
          <w:szCs w:val="32"/>
          <w:highlight w:val="none"/>
        </w:rPr>
        <w:t>评标办法</w:t>
      </w:r>
      <w:bookmarkEnd w:id="171"/>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2" w:name="_Toc489"/>
      <w:r>
        <w:rPr>
          <w:rFonts w:hint="eastAsia" w:ascii="宋体" w:hAnsi="宋体" w:eastAsia="宋体" w:cs="Times New Roman"/>
          <w:b/>
          <w:bCs/>
          <w:sz w:val="28"/>
          <w:szCs w:val="28"/>
          <w:highlight w:val="none"/>
        </w:rPr>
        <w:t>总则</w:t>
      </w:r>
      <w:bookmarkEnd w:id="172"/>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3" w:name="_Toc6043"/>
      <w:r>
        <w:rPr>
          <w:rFonts w:hint="eastAsia" w:ascii="宋体" w:hAnsi="宋体" w:eastAsia="宋体" w:cs="Times New Roman"/>
          <w:b/>
          <w:bCs/>
          <w:sz w:val="28"/>
          <w:szCs w:val="28"/>
          <w:highlight w:val="none"/>
        </w:rPr>
        <w:t>评标方法</w:t>
      </w:r>
      <w:bookmarkEnd w:id="173"/>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4" w:name="_Toc11807"/>
      <w:r>
        <w:rPr>
          <w:rFonts w:hint="eastAsia" w:ascii="宋体" w:hAnsi="宋体" w:eastAsia="宋体" w:cs="Times New Roman"/>
          <w:b/>
          <w:bCs/>
          <w:sz w:val="28"/>
          <w:szCs w:val="28"/>
          <w:highlight w:val="none"/>
        </w:rPr>
        <w:t>评标程序</w:t>
      </w:r>
      <w:bookmarkEnd w:id="174"/>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0"/>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及</w:t>
            </w:r>
            <w:r>
              <w:rPr>
                <w:rFonts w:ascii="宋体" w:hAnsi="宋体" w:eastAsia="宋体" w:cs="Times New Roman"/>
                <w:color w:val="000000"/>
                <w:sz w:val="24"/>
                <w:szCs w:val="24"/>
                <w:highlight w:val="none"/>
              </w:rPr>
              <w:t>报价要求响应文件</w:t>
            </w:r>
            <w:r>
              <w:rPr>
                <w:rFonts w:hint="eastAsia" w:ascii="宋体" w:hAnsi="宋体" w:eastAsia="宋体" w:cs="Times New Roman"/>
                <w:color w:val="000000"/>
                <w:sz w:val="24"/>
                <w:szCs w:val="24"/>
                <w:highlight w:val="none"/>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2</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red"/>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red"/>
              </w:rPr>
            </w:pPr>
            <w:r>
              <w:rPr>
                <w:rFonts w:hint="eastAsia" w:ascii="宋体" w:hAnsi="宋体" w:eastAsia="宋体" w:cs="Times New Roman"/>
                <w:color w:val="000000"/>
                <w:sz w:val="24"/>
                <w:szCs w:val="24"/>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报价</w:t>
            </w:r>
            <w:r>
              <w:rPr>
                <w:rFonts w:ascii="宋体" w:hAnsi="宋体" w:eastAsia="宋体" w:cs="Times New Roman"/>
                <w:color w:val="000000"/>
                <w:sz w:val="24"/>
                <w:szCs w:val="24"/>
                <w:highlight w:val="none"/>
              </w:rPr>
              <w:t>要求响应文件</w:t>
            </w:r>
            <w:r>
              <w:rPr>
                <w:rFonts w:hint="eastAsia" w:ascii="宋体" w:hAnsi="宋体" w:eastAsia="宋体" w:cs="Times New Roman"/>
                <w:color w:val="000000"/>
                <w:sz w:val="24"/>
                <w:szCs w:val="24"/>
                <w:highlight w:val="none"/>
              </w:rPr>
              <w:t>的</w:t>
            </w:r>
            <w:r>
              <w:rPr>
                <w:rFonts w:ascii="宋体" w:hAnsi="宋体" w:eastAsia="宋体" w:cs="Times New Roman"/>
                <w:color w:val="000000"/>
                <w:sz w:val="24"/>
                <w:szCs w:val="24"/>
                <w:highlight w:val="none"/>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color w:val="000000"/>
                <w:sz w:val="24"/>
                <w:szCs w:val="24"/>
                <w:highlight w:val="none"/>
              </w:rPr>
              <w:t>②</w:t>
            </w:r>
            <w:r>
              <w:rPr>
                <w:rFonts w:hint="eastAsia" w:ascii="宋体" w:hAnsi="宋体" w:eastAsia="宋体" w:cs="Times New Roman"/>
                <w:color w:val="000000"/>
                <w:sz w:val="24"/>
                <w:szCs w:val="24"/>
                <w:highlight w:val="none"/>
              </w:rPr>
              <w:t>单价金额小数点或者百分比有明显错位的，以总价为准，并修改单价；</w:t>
            </w:r>
            <w:r>
              <w:rPr>
                <w:rFonts w:hint="eastAsia" w:ascii="宋体" w:hAnsi="宋体" w:eastAsia="宋体" w:cs="宋体"/>
                <w:color w:val="000000"/>
                <w:sz w:val="24"/>
                <w:szCs w:val="24"/>
                <w:highlight w:val="none"/>
              </w:rPr>
              <w:t>③</w:t>
            </w:r>
            <w:r>
              <w:rPr>
                <w:rFonts w:hint="eastAsia" w:ascii="宋体" w:hAnsi="宋体" w:eastAsia="宋体" w:cs="Times New Roman"/>
                <w:color w:val="000000"/>
                <w:sz w:val="24"/>
                <w:szCs w:val="24"/>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eastAsia="宋体" w:cs="Times New Roman"/>
                <w:color w:val="000000"/>
                <w:sz w:val="24"/>
                <w:szCs w:val="24"/>
                <w:highlight w:val="none"/>
              </w:rPr>
              <w:t>5）如因断电、断网、系统故障或其他不可抗力等因素，导致系统无法使用的，由投标人按评标委员会的要求进行澄清或者说明</w:t>
            </w:r>
            <w:r>
              <w:rPr>
                <w:rFonts w:hint="eastAsia" w:ascii="宋体" w:hAnsi="宋体" w:eastAsia="宋体"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7</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（1）根据招标文件的要求不属于禁止参加投标或投标无效的供应商；</w:t>
            </w:r>
          </w:p>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（2）评标委员会未发现或者未知晓投标人存在属于国家相关法律法规规定的禁止参加投标或投标无效的供应商。</w:t>
            </w:r>
          </w:p>
          <w:p>
            <w:pPr>
              <w:tabs>
                <w:tab w:val="left" w:pos="851"/>
              </w:tabs>
              <w:spacing w:line="360" w:lineRule="auto"/>
              <w:rPr>
                <w:rFonts w:hint="eastAsia" w:ascii="宋体" w:hAnsi="宋体" w:eastAsia="宋体" w:cs="Times New Roman"/>
                <w:color w:val="000000"/>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8</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9</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仿宋_GB2312"/>
                <w:color w:val="000000"/>
                <w:sz w:val="24"/>
                <w:szCs w:val="22"/>
                <w:highlight w:val="none"/>
              </w:rPr>
              <w:t>承诺函【说明：①按3.3.5承诺函的格式及要求提供承诺函；②承诺的内容满足招标文件的要求。】。</w:t>
            </w:r>
          </w:p>
        </w:tc>
      </w:tr>
    </w:tbl>
    <w:p>
      <w:pPr>
        <w:tabs>
          <w:tab w:val="left" w:pos="851"/>
        </w:tabs>
        <w:spacing w:line="560" w:lineRule="exact"/>
        <w:ind w:firstLine="560" w:firstLineChars="200"/>
        <w:rPr>
          <w:rFonts w:hint="eastAsia" w:ascii="宋体" w:hAnsi="宋体" w:eastAsia="宋体" w:cs="Times New Roman"/>
          <w:sz w:val="28"/>
          <w:szCs w:val="28"/>
          <w:highlight w:val="none"/>
        </w:rPr>
      </w:pP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5"/>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6"/>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6"/>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6"/>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7"/>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7"/>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7"/>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7"/>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5" w:name="_Toc22070"/>
      <w:r>
        <w:rPr>
          <w:rFonts w:hint="eastAsia" w:ascii="宋体" w:hAnsi="宋体" w:eastAsia="宋体" w:cs="Times New Roman"/>
          <w:b/>
          <w:bCs/>
          <w:sz w:val="28"/>
          <w:szCs w:val="28"/>
          <w:highlight w:val="none"/>
        </w:rPr>
        <w:t>评标争议处理规则</w:t>
      </w:r>
      <w:bookmarkEnd w:id="175"/>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6" w:name="_Toc954"/>
      <w:r>
        <w:rPr>
          <w:rFonts w:hint="eastAsia" w:ascii="宋体" w:hAnsi="宋体" w:eastAsia="宋体" w:cs="Times New Roman"/>
          <w:b/>
          <w:bCs/>
          <w:sz w:val="28"/>
          <w:szCs w:val="28"/>
          <w:highlight w:val="none"/>
        </w:rPr>
        <w:t>评标细则及标准</w:t>
      </w:r>
      <w:bookmarkEnd w:id="176"/>
    </w:p>
    <w:p>
      <w:pPr>
        <w:numPr>
          <w:ilvl w:val="0"/>
          <w:numId w:val="39"/>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39"/>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39"/>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本次评标采用综合评分法，由评标委员会各成员独立对通过初审（资格检查和符合性检查）的投标人的投标文件进行评审和打分，</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评分标准</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67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评审</w:t>
            </w:r>
          </w:p>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项目</w:t>
            </w:r>
          </w:p>
        </w:tc>
        <w:tc>
          <w:tcPr>
            <w:tcW w:w="567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评分标准</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投标报价得分</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、经评标委员会评审，通过资格审查和符合性审查，且投标报价最低的投标人的投标报价作为评标基准价。</w:t>
            </w:r>
          </w:p>
          <w:p>
            <w:pPr>
              <w:spacing w:after="200" w:line="400" w:lineRule="exact"/>
              <w:rPr>
                <w:rFonts w:ascii="宋体" w:hAnsi="宋体" w:eastAsia="宋体" w:cs="宋体"/>
                <w:szCs w:val="21"/>
                <w:highlight w:val="none"/>
              </w:rPr>
            </w:pPr>
            <w:r>
              <w:rPr>
                <w:rFonts w:hint="eastAsia" w:ascii="宋体" w:hAnsi="宋体" w:eastAsia="宋体" w:cs="宋体"/>
                <w:szCs w:val="21"/>
                <w:highlight w:val="none"/>
              </w:rPr>
              <w:t>2、投标报价得分=(评标基准价／投标报价)×</w:t>
            </w:r>
            <w:r>
              <w:rPr>
                <w:rFonts w:hint="eastAsia" w:ascii="宋体" w:hAnsi="宋体" w:eastAsia="宋体" w:cs="宋体"/>
                <w:szCs w:val="21"/>
                <w:highlight w:val="none"/>
                <w:lang w:val="en-US" w:eastAsia="zh-CN"/>
              </w:rPr>
              <w:t>25</w:t>
            </w:r>
            <w:r>
              <w:rPr>
                <w:rFonts w:hint="eastAsia" w:ascii="宋体" w:hAnsi="宋体" w:eastAsia="宋体" w:cs="宋体"/>
                <w:szCs w:val="21"/>
                <w:highlight w:val="none"/>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sz w:val="20"/>
                <w:szCs w:val="22"/>
                <w:highlight w:val="none"/>
              </w:rPr>
            </w:pPr>
            <w:r>
              <w:rPr>
                <w:rFonts w:hint="eastAsia" w:ascii="宋体" w:hAnsi="宋体" w:eastAsia="宋体" w:cs="宋体"/>
                <w:szCs w:val="21"/>
                <w:highlight w:val="none"/>
                <w:lang w:val="en-US" w:eastAsia="zh-CN"/>
              </w:rPr>
              <w:t>25</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6" w:type="dxa"/>
            <w:tcBorders>
              <w:top w:val="single" w:color="auto" w:sz="2"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p>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投标人业绩</w:t>
            </w:r>
          </w:p>
        </w:tc>
        <w:tc>
          <w:tcPr>
            <w:tcW w:w="5674" w:type="dxa"/>
            <w:tcBorders>
              <w:top w:val="single" w:color="auto" w:sz="2" w:space="0"/>
              <w:left w:val="single" w:color="auto" w:sz="2" w:space="0"/>
              <w:bottom w:val="single" w:color="auto" w:sz="2" w:space="0"/>
              <w:right w:val="single" w:color="auto" w:sz="2" w:space="0"/>
            </w:tcBorders>
            <w:vAlign w:val="center"/>
          </w:tcPr>
          <w:p>
            <w:pPr>
              <w:spacing w:before="156" w:line="400" w:lineRule="exact"/>
              <w:ind w:firstLine="420" w:firstLineChars="200"/>
              <w:rPr>
                <w:rFonts w:ascii="宋体" w:hAnsi="宋体" w:eastAsia="宋体" w:cs="宋体"/>
                <w:b/>
                <w:szCs w:val="21"/>
                <w:highlight w:val="none"/>
              </w:rPr>
            </w:pPr>
            <w:r>
              <w:rPr>
                <w:rFonts w:hint="eastAsia" w:ascii="宋体" w:hAnsi="宋体" w:eastAsia="宋体" w:cs="宋体"/>
                <w:szCs w:val="21"/>
                <w:highlight w:val="none"/>
              </w:rPr>
              <w:t>投标人提供2018年1月1日以来的类似项目业绩，每有1个项目业绩得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分，最多得</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分。注：同一项目业绩不累计计算。</w:t>
            </w:r>
            <w:r>
              <w:rPr>
                <w:rFonts w:hint="eastAsia" w:ascii="宋体" w:hAnsi="宋体" w:eastAsia="宋体" w:cs="宋体"/>
                <w:b/>
                <w:bCs/>
                <w:szCs w:val="21"/>
                <w:highlight w:val="none"/>
              </w:rPr>
              <w:t>【说明：1.类似项目是指“物业管理”项目。2.提供中标（成交）通知书或合同复印件并加盖投标人公章</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同一项目业绩不累计计算。】</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管理体系</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1、投标人具有有效的质量管理体系认证证书，得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2、投标人具有有效环境管理体系认证证书，得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3、投标人具有有效职业健康安全管理体系认证证书，得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【说明：提供有效证书复印件并加盖投标人公章。】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人员配置</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hint="eastAsia" w:eastAsiaTheme="minorEastAsia"/>
                <w:lang w:eastAsia="zh-CN"/>
              </w:rPr>
            </w:pPr>
            <w:r>
              <w:rPr>
                <w:rFonts w:hint="eastAsia"/>
              </w:rPr>
              <w:t>（1）拟配备项目团队中</w:t>
            </w:r>
            <w:r>
              <w:rPr>
                <w:rFonts w:hint="eastAsia"/>
                <w:lang w:eastAsia="zh-CN"/>
              </w:rPr>
              <w:t>每</w:t>
            </w:r>
            <w:r>
              <w:rPr>
                <w:rFonts w:hint="eastAsia"/>
              </w:rPr>
              <w:t>有一名具有电工证（高压或低压均可）的人员得2分，最多得6分</w:t>
            </w:r>
            <w:r>
              <w:rPr>
                <w:rFonts w:hint="eastAsia"/>
                <w:lang w:eastAsia="zh-CN"/>
              </w:rPr>
              <w:t>；</w:t>
            </w:r>
          </w:p>
          <w:p>
            <w:pPr>
              <w:spacing w:line="400" w:lineRule="exact"/>
              <w:jc w:val="left"/>
              <w:rPr>
                <w:rFonts w:hint="eastAsia"/>
              </w:rPr>
            </w:pPr>
            <w:r>
              <w:rPr>
                <w:rFonts w:hint="eastAsia"/>
              </w:rPr>
              <w:t>（2）拟配备项目团队中除约定人员外每新增一名具有特种设备安全管理和作业人员证（作业项目：特种设备安全管理）或特种设备作业人员证（作业项目：电梯安全管理）的人员得2分，最多得4分。</w:t>
            </w:r>
          </w:p>
          <w:p>
            <w:pPr>
              <w:pStyle w:val="3"/>
              <w:rPr>
                <w:rFonts w:hint="eastAsia"/>
              </w:rPr>
            </w:pPr>
            <w:r>
              <w:rPr>
                <w:rFonts w:hint="eastAsia" w:ascii="宋体" w:hAnsi="宋体" w:eastAsia="宋体" w:cs="宋体"/>
                <w:b/>
                <w:color w:val="auto"/>
                <w:kern w:val="2"/>
                <w:sz w:val="21"/>
                <w:szCs w:val="21"/>
                <w:highlight w:val="none"/>
                <w:lang w:val="en-US" w:eastAsia="zh-CN" w:bidi="ar-SA"/>
              </w:rPr>
              <w:t>【说明：提供有效的</w:t>
            </w:r>
            <w:r>
              <w:rPr>
                <w:rFonts w:hint="eastAsia" w:eastAsia="宋体" w:cs="宋体"/>
                <w:b/>
                <w:color w:val="auto"/>
                <w:kern w:val="2"/>
                <w:sz w:val="21"/>
                <w:szCs w:val="21"/>
                <w:highlight w:val="none"/>
                <w:lang w:val="en-US" w:eastAsia="zh-CN" w:bidi="ar-SA"/>
              </w:rPr>
              <w:t>证书</w:t>
            </w:r>
            <w:r>
              <w:rPr>
                <w:rFonts w:hint="eastAsia" w:ascii="宋体" w:hAnsi="宋体" w:eastAsia="宋体" w:cs="宋体"/>
                <w:b/>
                <w:color w:val="auto"/>
                <w:kern w:val="2"/>
                <w:sz w:val="21"/>
                <w:szCs w:val="21"/>
                <w:highlight w:val="none"/>
                <w:lang w:val="en-US" w:eastAsia="zh-CN" w:bidi="ar-SA"/>
              </w:rPr>
              <w:t>复印件加盖供应商公章。】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40" w:firstLineChars="100"/>
              <w:jc w:val="both"/>
              <w:rPr>
                <w:rFonts w:hint="default"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管理服务理念和目标</w:t>
            </w:r>
          </w:p>
        </w:tc>
        <w:tc>
          <w:tcPr>
            <w:tcW w:w="5674" w:type="dxa"/>
            <w:tcBorders>
              <w:top w:val="single" w:color="auto" w:sz="2" w:space="0"/>
              <w:left w:val="single" w:color="auto" w:sz="2" w:space="0"/>
              <w:bottom w:val="single" w:color="auto" w:sz="2" w:space="0"/>
              <w:right w:val="single" w:color="auto" w:sz="2" w:space="0"/>
            </w:tcBorders>
            <w:vAlign w:val="top"/>
          </w:tcPr>
          <w:p>
            <w:pPr>
              <w:spacing w:line="400" w:lineRule="exact"/>
              <w:jc w:val="left"/>
              <w:rPr>
                <w:rFonts w:hint="eastAsia"/>
              </w:rPr>
            </w:pPr>
            <w:r>
              <w:rPr>
                <w:rFonts w:hint="eastAsia"/>
              </w:rPr>
              <w:t>根据投标人对本项目提出管理服务理念和目标进行评审，包括：①服务定位，②服务目标，③管理服务理念。以上3个要素符合采购需求得6分，有任意一个要素缺失或不符合采购需求扣2分，6分扣完为止。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项目管理机构运作方法及管理制度</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根据投标人对本项目的项目管理机构运作方法及管理制进行评审，包括：①项目管理机构，②工作职能组织运行图，③管理的职责分工，④日常管理制度，⑤考核办法。以上5个要素符合采购需求得10分，有任意一个要素缺失或不符合采购需求扣2分，10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5"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对项目现场的考察分析</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根据投标人对项目现场的考察分析进行评审，包括：</w:t>
            </w:r>
            <w:r>
              <w:rPr>
                <w:rFonts w:hint="eastAsia"/>
                <w:lang w:val="zh-CN"/>
              </w:rPr>
              <w:t>①项目概述，②项目重难点及应对方法分析</w:t>
            </w:r>
            <w:r>
              <w:rPr>
                <w:rFonts w:hint="eastAsia"/>
              </w:rPr>
              <w:t>。以上2个要素符合采购需求得4分，有任意一个要素缺失或不符合采购需求扣2分，4分扣完为止。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服务团队及质量保障措施</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根据供应商针对本项目提供的服务团队及质量保障措施进行评审，包括：①团队结构，②服务质量保障措施。以上2个要素符合采购需求得5分，有任意一个要素缺失或不符合采购需求扣2.5分，5分扣完为止。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作业方案</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根据投标人针对本项目提供的作业方案进行评审，包括：①房屋管理服务，②协助维护公共秩序服务，③设施清洁及维护保养方案，④保洁服务，⑤绿化养护管理服务。以上5个要素符合采购需求得</w:t>
            </w:r>
            <w:r>
              <w:rPr>
                <w:rFonts w:hint="eastAsia"/>
                <w:lang w:val="en-US" w:eastAsia="zh-CN"/>
              </w:rPr>
              <w:t>1</w:t>
            </w:r>
            <w:r>
              <w:rPr>
                <w:rFonts w:hint="eastAsia"/>
              </w:rPr>
              <w:t>5分，有任意一个要素缺失或不符合采购需求扣3分，15分扣完为止。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p>
            <w:pPr>
              <w:spacing w:after="200" w:line="276" w:lineRule="auto"/>
              <w:jc w:val="left"/>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共用部位、设施设备运行维养方案</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根据投标人针对本项目制定的共用部位、设施设备运行及绿化维护方案进行评审，包括：①维修养护人员配置及岗位职责，②共有设施设备维修养护，③物业共用部位维修养护。以上3个要素符合采购需求得6分，有任意一个要素缺失或不符合采购需求扣2分，6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hint="eastAsia" w:ascii="Calibri" w:hAnsi="Calibri" w:eastAsia="宋体" w:cs="Times New Roman"/>
                <w:b/>
                <w:sz w:val="20"/>
                <w:szCs w:val="22"/>
                <w:highlight w:val="none"/>
              </w:rPr>
            </w:pPr>
          </w:p>
          <w:p>
            <w:pPr>
              <w:spacing w:after="200" w:line="276" w:lineRule="auto"/>
              <w:jc w:val="left"/>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应急措施</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rPr>
            </w:pPr>
            <w:r>
              <w:rPr>
                <w:rFonts w:hint="eastAsia"/>
                <w:lang w:val="zh-CN"/>
              </w:rPr>
              <w:t>根据投标人针对本项目提供的应急方案进行评审，包括：①火灾、水浸、自然灾害，②公共卫生事件事故，③水电气系统故障，④</w:t>
            </w:r>
            <w:r>
              <w:rPr>
                <w:rFonts w:hint="eastAsia"/>
              </w:rPr>
              <w:t>其它突发事件处理应急措施</w:t>
            </w:r>
            <w:r>
              <w:rPr>
                <w:rFonts w:hint="eastAsia"/>
                <w:lang w:val="zh-CN"/>
              </w:rPr>
              <w:t>。</w:t>
            </w:r>
            <w:r>
              <w:rPr>
                <w:rFonts w:hint="eastAsia"/>
              </w:rPr>
              <w:t>以上4个要素符合采购需求得8分，有任意一个要素缺失或不符合采购需求扣2分，8分扣完为止。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default"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合计</w:t>
            </w:r>
          </w:p>
        </w:tc>
        <w:tc>
          <w:tcPr>
            <w:tcW w:w="5674"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highlight w:val="none"/>
                <w:lang w:val="en-US" w:eastAsia="zh-CN" w:bidi="ar-SA"/>
              </w:rPr>
            </w:pP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100分</w:t>
            </w:r>
          </w:p>
        </w:tc>
      </w:tr>
    </w:tbl>
    <w:p>
      <w:pPr>
        <w:ind w:firstLine="560" w:firstLineChars="200"/>
        <w:rPr>
          <w:rFonts w:hint="eastAsia" w:ascii="宋体" w:hAnsi="宋体" w:eastAsia="宋体" w:cs="Times New Roman"/>
          <w:sz w:val="28"/>
          <w:szCs w:val="22"/>
          <w:highlight w:val="none"/>
        </w:rPr>
      </w:pPr>
    </w:p>
    <w:p>
      <w:pPr>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77" w:name="_Toc4037"/>
      <w:r>
        <w:rPr>
          <w:rFonts w:hint="eastAsia" w:ascii="宋体" w:hAnsi="宋体" w:eastAsia="宋体" w:cs="Times New Roman"/>
          <w:b/>
          <w:bCs/>
          <w:sz w:val="28"/>
          <w:szCs w:val="28"/>
          <w:highlight w:val="none"/>
        </w:rPr>
        <w:t>废标</w:t>
      </w:r>
      <w:bookmarkEnd w:id="177"/>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78" w:name="_Toc23571"/>
      <w:r>
        <w:rPr>
          <w:rFonts w:hint="eastAsia" w:ascii="宋体" w:hAnsi="宋体" w:eastAsia="宋体" w:cs="Times New Roman"/>
          <w:b/>
          <w:bCs/>
          <w:sz w:val="28"/>
          <w:szCs w:val="28"/>
          <w:highlight w:val="none"/>
        </w:rPr>
        <w:t>定标</w:t>
      </w:r>
      <w:bookmarkEnd w:id="178"/>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9" w:name="_Toc23372"/>
      <w:r>
        <w:rPr>
          <w:rFonts w:hint="eastAsia" w:ascii="宋体" w:hAnsi="宋体" w:eastAsia="宋体" w:cs="Times New Roman"/>
          <w:b/>
          <w:bCs/>
          <w:sz w:val="28"/>
          <w:szCs w:val="28"/>
          <w:highlight w:val="none"/>
        </w:rPr>
        <w:t>评标专家在政府采购活动中承担以下义务</w:t>
      </w:r>
      <w:bookmarkEnd w:id="179"/>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0" w:name="_Toc20709"/>
      <w:r>
        <w:rPr>
          <w:rFonts w:hint="eastAsia" w:ascii="宋体" w:hAnsi="宋体" w:eastAsia="宋体" w:cs="Times New Roman"/>
          <w:b/>
          <w:bCs/>
          <w:sz w:val="28"/>
          <w:szCs w:val="28"/>
          <w:highlight w:val="none"/>
        </w:rPr>
        <w:t>评标委员会及其成员不得有下列行为</w:t>
      </w:r>
      <w:bookmarkEnd w:id="180"/>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2"/>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2"/>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181" w:name="_Toc30526"/>
      <w:r>
        <w:rPr>
          <w:rFonts w:hint="eastAsia" w:ascii="宋体" w:hAnsi="宋体" w:eastAsia="宋体" w:cs="Times New Roman"/>
          <w:b/>
          <w:bCs/>
          <w:sz w:val="28"/>
          <w:szCs w:val="28"/>
          <w:highlight w:val="none"/>
        </w:rPr>
        <w:t>评审专家在政府采购活动中应当遵守以下工作纪律</w:t>
      </w:r>
      <w:bookmarkEnd w:id="181"/>
    </w:p>
    <w:p>
      <w:pPr>
        <w:numPr>
          <w:ilvl w:val="0"/>
          <w:numId w:val="43"/>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3"/>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1"/>
    <w:bookmarkEnd w:id="152"/>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2" w:name="_Toc3059"/>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3" w:name="_Toc316475759"/>
      <w:bookmarkEnd w:id="183"/>
      <w:bookmarkStart w:id="184" w:name="_Toc316475674"/>
      <w:bookmarkEnd w:id="184"/>
      <w:bookmarkStart w:id="185" w:name="_Toc316475671"/>
      <w:bookmarkEnd w:id="185"/>
      <w:bookmarkStart w:id="186" w:name="_Toc316475757"/>
      <w:bookmarkEnd w:id="186"/>
      <w:bookmarkStart w:id="187" w:name="_Toc316475762"/>
      <w:bookmarkEnd w:id="187"/>
      <w:bookmarkStart w:id="188" w:name="_Toc277152523"/>
      <w:bookmarkEnd w:id="188"/>
      <w:bookmarkStart w:id="189" w:name="_Toc316475753"/>
      <w:bookmarkEnd w:id="189"/>
      <w:bookmarkStart w:id="190" w:name="_Toc316475672"/>
      <w:bookmarkEnd w:id="190"/>
      <w:bookmarkStart w:id="191" w:name="_Toc316475675"/>
      <w:bookmarkEnd w:id="191"/>
      <w:bookmarkStart w:id="192" w:name="_Toc316475752"/>
      <w:bookmarkEnd w:id="192"/>
      <w:bookmarkStart w:id="193" w:name="_Toc316475673"/>
      <w:bookmarkEnd w:id="193"/>
      <w:bookmarkStart w:id="194" w:name="_Toc316475758"/>
      <w:bookmarkEnd w:id="194"/>
      <w:bookmarkStart w:id="195" w:name="_Toc316475755"/>
      <w:bookmarkEnd w:id="195"/>
      <w:bookmarkStart w:id="196" w:name="_Toc316475670"/>
      <w:bookmarkEnd w:id="196"/>
      <w:bookmarkStart w:id="197" w:name="_Toc316475763"/>
      <w:bookmarkEnd w:id="197"/>
      <w:bookmarkStart w:id="198" w:name="_Toc316475665"/>
      <w:bookmarkEnd w:id="198"/>
      <w:bookmarkStart w:id="199" w:name="_Toc299975392"/>
      <w:bookmarkEnd w:id="199"/>
      <w:bookmarkStart w:id="200" w:name="_Toc316475756"/>
      <w:bookmarkEnd w:id="200"/>
      <w:bookmarkStart w:id="201" w:name="_Toc316475664"/>
      <w:bookmarkEnd w:id="201"/>
      <w:bookmarkStart w:id="202" w:name="_Toc316475754"/>
      <w:bookmarkEnd w:id="202"/>
      <w:bookmarkStart w:id="203" w:name="_Toc214858832"/>
      <w:bookmarkEnd w:id="203"/>
      <w:bookmarkStart w:id="204" w:name="_Toc316475667"/>
      <w:bookmarkEnd w:id="204"/>
      <w:bookmarkStart w:id="205" w:name="_Toc316475764"/>
      <w:bookmarkEnd w:id="205"/>
      <w:bookmarkStart w:id="206" w:name="_Toc316475669"/>
      <w:bookmarkEnd w:id="206"/>
      <w:bookmarkStart w:id="207" w:name="_Toc277152522"/>
      <w:bookmarkEnd w:id="207"/>
      <w:bookmarkStart w:id="208" w:name="_Toc299975364"/>
      <w:bookmarkEnd w:id="208"/>
      <w:bookmarkStart w:id="209" w:name="_Toc277152520"/>
      <w:bookmarkEnd w:id="209"/>
      <w:bookmarkStart w:id="210" w:name="_Toc316475751"/>
      <w:bookmarkEnd w:id="210"/>
      <w:bookmarkStart w:id="211" w:name="_Toc316475677"/>
      <w:bookmarkEnd w:id="211"/>
      <w:bookmarkStart w:id="212" w:name="_Toc316475666"/>
      <w:bookmarkEnd w:id="212"/>
      <w:bookmarkStart w:id="213" w:name="_Toc316475668"/>
      <w:bookmarkEnd w:id="213"/>
      <w:bookmarkStart w:id="214" w:name="_Toc316475761"/>
      <w:bookmarkEnd w:id="214"/>
      <w:bookmarkStart w:id="215" w:name="_Toc277152521"/>
      <w:bookmarkEnd w:id="215"/>
      <w:bookmarkStart w:id="216" w:name="_Toc316475760"/>
      <w:bookmarkEnd w:id="216"/>
      <w:bookmarkStart w:id="217" w:name="_Toc316475676"/>
      <w:bookmarkEnd w:id="217"/>
      <w:bookmarkStart w:id="218" w:name="_Toc217446108"/>
      <w:bookmarkStart w:id="219" w:name="_Toc8573798"/>
      <w:bookmarkStart w:id="220" w:name="_Toc34729074"/>
      <w:r>
        <w:rPr>
          <w:rFonts w:hint="eastAsia" w:ascii="宋体" w:hAnsi="宋体" w:eastAsia="宋体" w:cs="Times New Roman"/>
          <w:b/>
          <w:bCs/>
          <w:spacing w:val="-20"/>
          <w:kern w:val="44"/>
          <w:sz w:val="32"/>
          <w:szCs w:val="32"/>
          <w:highlight w:val="none"/>
        </w:rPr>
        <w:t>文本</w:t>
      </w:r>
      <w:bookmarkEnd w:id="182"/>
    </w:p>
    <w:p>
      <w:pPr>
        <w:tabs>
          <w:tab w:val="left" w:pos="0"/>
        </w:tabs>
        <w:ind w:firstLine="480"/>
        <w:rPr>
          <w:rFonts w:hint="eastAsia" w:ascii="宋体" w:hAnsi="宋体" w:eastAsia="宋体" w:cs="Times New Roman"/>
          <w:sz w:val="24"/>
          <w:highlight w:val="none"/>
        </w:rPr>
      </w:pP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合同编号：</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签订地点：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签订时间： 年 月 日</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采购人（甲方）：</w:t>
      </w:r>
      <w:r>
        <w:rPr>
          <w:rFonts w:hint="default" w:ascii="Times New Roman" w:hAnsi="Times New Roman" w:eastAsia="宋体" w:cs="Times New Roman"/>
          <w:color w:val="auto"/>
          <w:sz w:val="24"/>
          <w:szCs w:val="22"/>
          <w:highlight w:val="none"/>
          <w:u w:val="single"/>
          <w:lang w:val="en-US" w:eastAsia="zh-CN"/>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供应商（乙方）：</w:t>
      </w:r>
      <w:r>
        <w:rPr>
          <w:rFonts w:hint="default" w:ascii="Times New Roman" w:hAnsi="Times New Roman" w:eastAsia="宋体" w:cs="Times New Roman"/>
          <w:color w:val="auto"/>
          <w:sz w:val="24"/>
          <w:szCs w:val="22"/>
          <w:highlight w:val="none"/>
          <w:u w:val="single"/>
          <w:lang w:val="en-US" w:eastAsia="zh-CN"/>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中华人民共和国政府采购法》、《中华人民共和国民法典》及“成都市新都区人民政府三河街道办事处金河湾安置小区物业管理服务采购项目”（编号：新都政采（2021）A0046号）的《招标文件》、乙方的《投标文件》及《中标通知书》，甲、乙双方同意签订本合同。详细技术说明及其他有关合同项目的特定信息由合同附件予以说明，合同附件及本项目的招标文件、响应文件、《中标通知书》等均为本合同不可分割的部分。双方同意共同遵守如下条款：</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第一条  项目基本情况</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第二条  服务内容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第三条  服务要求：</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参照《四川省区域性地方标准》住宅物业服务等级划分三级标准执行。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1.综合服务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2.共用部位及共用设施设备运行和维修养护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3.装饰装修管理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4.公共秩序维护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5.环境卫生维护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6.绿化养护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7.社区文化建设</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8.人员配置要求</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第四条 考核内容及标准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第五条  服务费用及支付方式</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第六条  甲方的权利和义务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2.甲方有权依据双方签订的考评办法对乙方提供的服务进行定期考评。当考评结果未达到标准时，有权依据考评办法约定的数额扣除服务费。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3.负责检查监督乙方管理工作的实施及制度的执行情况。</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4.根据本合同规定，按时向乙方支付应付服务费用。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5.国家法律、法规所规定由甲方承担的其它责任。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第七条  乙方的权利和义务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1.乙方负责本公司职工的工作安排，统一着装，并负责作业安全、劳动纪律、作业纪律等管理工作，遵守甲方的管理规定。</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2.对本合同规定的委托服务范围内的项目享有管理权及服务义务。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3.根据本合同的规定向甲方收取相关服务费用，并有权在本项目管理范围内管理及合理使用。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4.及时向甲方通告本项目服务范围内有关服务的重大事项，及时配合处理投诉。</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5.接受项目行业管理部门及政府有关部门的指导，接受甲方的监督。</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6.国家法律、法规所规定由乙方承担的其它责任。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第八条  违约责任</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1.双方必须遵守本合同并执行合同中的各项规定，保证合同的正常履行。 甲方逾期支付货款的，除应及时付足款项外，向乙方偿付欠款总额万分之一/天的违约金，不超过合同总金额的1%；逾期付款超过 30 天的，乙方有权终止合同；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第九条  不可抗力事件处理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1.在合同有效期内，任何一方因不可抗力事件导致不能履行合同，则合同履行期可延长，其延长期与不可抗力影响期相同。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2.不可抗力事件发生后，应立即通知对方，并寄送有关权威机构出具的证明。</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3.不可抗力事件延续20天以上，双方应通过友好协商，确定是否继续履行合同。</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第十条 解决合同纠纷的方式</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在执行本合同中发生的或与本合同有关的争端，双方应通过友好协商解决，经协商在30天内不能达成协议时，应提交法院判决。</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第十一条 合同生效及其他</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1.合同经双方法定代表人或授权委托代理人签字并加盖单位公章后生效。</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3.本合同一式XX份，自双方签章之日起起效。甲方XX份，乙方XX份，同级财政部门备案XX份，具有同等法律效力。</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第十二条 附件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1.项目招标文件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2.项目修改澄清文件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3.项目响应文件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4.中标通知书</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5.其他</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 xml:space="preserve">甲方：   （盖章）   </w:t>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 xml:space="preserve">       乙方：   （盖章）</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法定代表人（授权代表）：           法定代表人（授权代表）：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地    址：                         地    址：</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开户银行：                         开户银行：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账号：                             账号：</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电    话：                         电    话：</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18"/>
    <w:bookmarkEnd w:id="219"/>
    <w:bookmarkEnd w:id="220"/>
    <w:p>
      <w:pPr>
        <w:rPr>
          <w:rFonts w:ascii="宋体" w:hAnsi="宋体" w:eastAsia="宋体" w:cs="Tahoma"/>
          <w:b/>
          <w:sz w:val="30"/>
          <w:szCs w:val="30"/>
          <w:highlight w:val="none"/>
        </w:rPr>
      </w:pPr>
      <w:r>
        <w:rPr>
          <w:rFonts w:hint="eastAsia" w:ascii="宋体" w:hAnsi="宋体" w:eastAsia="宋体" w:cs="Tahoma"/>
          <w:b/>
          <w:sz w:val="30"/>
          <w:szCs w:val="30"/>
          <w:highlight w:val="none"/>
        </w:rPr>
        <w:t>附件</w:t>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6">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0">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A3F4E"/>
    <w:rsid w:val="019908FC"/>
    <w:rsid w:val="01E71957"/>
    <w:rsid w:val="03F016CF"/>
    <w:rsid w:val="05134858"/>
    <w:rsid w:val="052556ED"/>
    <w:rsid w:val="05CE62CF"/>
    <w:rsid w:val="076B696D"/>
    <w:rsid w:val="09E60DB4"/>
    <w:rsid w:val="0CD0695A"/>
    <w:rsid w:val="0CEC0519"/>
    <w:rsid w:val="0D132F22"/>
    <w:rsid w:val="11C6657D"/>
    <w:rsid w:val="13C25033"/>
    <w:rsid w:val="174219BD"/>
    <w:rsid w:val="19665D4E"/>
    <w:rsid w:val="1C5D5176"/>
    <w:rsid w:val="1C865F76"/>
    <w:rsid w:val="1DBE0AAD"/>
    <w:rsid w:val="1DD667C1"/>
    <w:rsid w:val="1F256AB6"/>
    <w:rsid w:val="1F4C5CC5"/>
    <w:rsid w:val="1F4D374B"/>
    <w:rsid w:val="1FB16F0F"/>
    <w:rsid w:val="217B1EBF"/>
    <w:rsid w:val="2230046A"/>
    <w:rsid w:val="23D94A3F"/>
    <w:rsid w:val="23E11FE2"/>
    <w:rsid w:val="24536CC9"/>
    <w:rsid w:val="24BD6CD2"/>
    <w:rsid w:val="2594545B"/>
    <w:rsid w:val="261C43B6"/>
    <w:rsid w:val="27477601"/>
    <w:rsid w:val="275415C2"/>
    <w:rsid w:val="279377F8"/>
    <w:rsid w:val="28EF66AC"/>
    <w:rsid w:val="29A150A8"/>
    <w:rsid w:val="29C90B40"/>
    <w:rsid w:val="2B874E09"/>
    <w:rsid w:val="2BED7863"/>
    <w:rsid w:val="2D943E65"/>
    <w:rsid w:val="2F5862A7"/>
    <w:rsid w:val="2FC73F0E"/>
    <w:rsid w:val="30857D9E"/>
    <w:rsid w:val="32786978"/>
    <w:rsid w:val="351C6E0F"/>
    <w:rsid w:val="354B7E83"/>
    <w:rsid w:val="35C32D18"/>
    <w:rsid w:val="388C2AD7"/>
    <w:rsid w:val="389843B1"/>
    <w:rsid w:val="3BAF0DEE"/>
    <w:rsid w:val="3D926776"/>
    <w:rsid w:val="3EBC68AD"/>
    <w:rsid w:val="3F06767F"/>
    <w:rsid w:val="3FB952F7"/>
    <w:rsid w:val="3FE458DE"/>
    <w:rsid w:val="43B90ADE"/>
    <w:rsid w:val="45F36707"/>
    <w:rsid w:val="460562F5"/>
    <w:rsid w:val="46086B4A"/>
    <w:rsid w:val="4B5560E5"/>
    <w:rsid w:val="4B6A5F9E"/>
    <w:rsid w:val="4D6B3A81"/>
    <w:rsid w:val="4DC429F6"/>
    <w:rsid w:val="4DD53CD8"/>
    <w:rsid w:val="4F2C4521"/>
    <w:rsid w:val="4F5619C4"/>
    <w:rsid w:val="5028310B"/>
    <w:rsid w:val="50582322"/>
    <w:rsid w:val="50B750EB"/>
    <w:rsid w:val="510A64D6"/>
    <w:rsid w:val="522E33B8"/>
    <w:rsid w:val="536569E2"/>
    <w:rsid w:val="53B56545"/>
    <w:rsid w:val="53CE7141"/>
    <w:rsid w:val="547502BE"/>
    <w:rsid w:val="54DD31B0"/>
    <w:rsid w:val="54DF3BD9"/>
    <w:rsid w:val="54F830A8"/>
    <w:rsid w:val="575148AF"/>
    <w:rsid w:val="57D65F02"/>
    <w:rsid w:val="582015A4"/>
    <w:rsid w:val="586A30E0"/>
    <w:rsid w:val="58DA7FA0"/>
    <w:rsid w:val="59D26CD7"/>
    <w:rsid w:val="5AB822AC"/>
    <w:rsid w:val="5AE66F31"/>
    <w:rsid w:val="5AF3621D"/>
    <w:rsid w:val="5BF67E32"/>
    <w:rsid w:val="5CA261F3"/>
    <w:rsid w:val="5D6A1BFC"/>
    <w:rsid w:val="60E21FBC"/>
    <w:rsid w:val="63CE1E0E"/>
    <w:rsid w:val="64281B48"/>
    <w:rsid w:val="64DE2770"/>
    <w:rsid w:val="64F728C1"/>
    <w:rsid w:val="65320F59"/>
    <w:rsid w:val="67301A95"/>
    <w:rsid w:val="698A4891"/>
    <w:rsid w:val="6E8B6D00"/>
    <w:rsid w:val="6EFC2F33"/>
    <w:rsid w:val="74F403F9"/>
    <w:rsid w:val="751A60EB"/>
    <w:rsid w:val="75520E68"/>
    <w:rsid w:val="7587010B"/>
    <w:rsid w:val="75E440D7"/>
    <w:rsid w:val="76733970"/>
    <w:rsid w:val="78816175"/>
    <w:rsid w:val="78B25A73"/>
    <w:rsid w:val="78B46DF1"/>
    <w:rsid w:val="79100031"/>
    <w:rsid w:val="7940087C"/>
    <w:rsid w:val="7BA85534"/>
    <w:rsid w:val="7D4F44D5"/>
    <w:rsid w:val="7D9A0BC7"/>
    <w:rsid w:val="7DF723B6"/>
    <w:rsid w:val="7E0E4E04"/>
    <w:rsid w:val="7EB8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3">
    <w:name w:val="index 8"/>
    <w:next w:val="1"/>
    <w:qFormat/>
    <w:uiPriority w:val="0"/>
    <w:pPr>
      <w:widowControl w:val="0"/>
      <w:spacing w:after="200" w:line="276" w:lineRule="auto"/>
    </w:pPr>
    <w:rPr>
      <w:rFonts w:ascii="宋体" w:hAnsi="宋体" w:eastAsiaTheme="minorEastAsia" w:cstheme="minorBidi"/>
      <w:color w:val="FF0000"/>
      <w:kern w:val="2"/>
      <w:sz w:val="21"/>
      <w:szCs w:val="21"/>
      <w:lang w:val="en-US" w:eastAsia="zh-CN" w:bidi="ar-SA"/>
    </w:rPr>
  </w:style>
  <w:style w:type="paragraph" w:styleId="4">
    <w:name w:val="annotation text"/>
    <w:basedOn w:val="1"/>
    <w:unhideWhenUsed/>
    <w:qFormat/>
    <w:uiPriority w:val="0"/>
    <w:pPr>
      <w:spacing w:beforeLines="0" w:afterLines="0"/>
      <w:jc w:val="left"/>
    </w:pPr>
    <w:rPr>
      <w:rFonts w:hint="eastAsia" w:ascii="Times New Roman" w:hAnsi="Times New Roman" w:eastAsia="Times New Roman"/>
      <w:sz w:val="18"/>
    </w:rPr>
  </w:style>
  <w:style w:type="paragraph" w:styleId="5">
    <w:name w:val="Plain Text"/>
    <w:qFormat/>
    <w:uiPriority w:val="0"/>
    <w:pPr>
      <w:widowControl w:val="0"/>
      <w:jc w:val="both"/>
    </w:pPr>
    <w:rPr>
      <w:rFonts w:ascii="宋体" w:hAnsi="Courier New" w:eastAsia="宋体" w:cs="Times New Roman"/>
      <w:kern w:val="0"/>
      <w:sz w:val="20"/>
      <w:szCs w:val="18"/>
      <w:lang w:val="en-US" w:eastAsia="zh-CN"/>
    </w:rPr>
  </w:style>
  <w:style w:type="paragraph" w:styleId="6">
    <w:name w:val="footer"/>
    <w:basedOn w:val="1"/>
    <w:unhideWhenUsed/>
    <w:qFormat/>
    <w:uiPriority w:val="0"/>
    <w:pPr>
      <w:tabs>
        <w:tab w:val="center" w:pos="4153"/>
        <w:tab w:val="right" w:pos="8306"/>
      </w:tabs>
      <w:snapToGrid w:val="0"/>
      <w:spacing w:beforeLines="0" w:afterLines="0" w:line="240" w:lineRule="atLeast"/>
      <w:jc w:val="left"/>
    </w:pPr>
    <w:rPr>
      <w:rFonts w:hint="eastAsia"/>
      <w:sz w:val="18"/>
    </w:rPr>
  </w:style>
  <w:style w:type="paragraph" w:styleId="7">
    <w:name w:val="header"/>
    <w:basedOn w:val="1"/>
    <w:unhideWhenUsed/>
    <w:qFormat/>
    <w:uiPriority w:val="0"/>
    <w:pPr>
      <w:pBdr>
        <w:bottom w:val="single" w:color="auto" w:sz="6" w:space="1"/>
      </w:pBdr>
      <w:tabs>
        <w:tab w:val="center" w:pos="4153"/>
        <w:tab w:val="right" w:pos="8306"/>
      </w:tabs>
      <w:snapToGrid w:val="0"/>
      <w:spacing w:beforeLines="0" w:afterLines="0" w:line="240" w:lineRule="atLeast"/>
      <w:jc w:val="center"/>
    </w:pPr>
    <w:rPr>
      <w:rFonts w:hint="eastAsia"/>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_Style 35"/>
    <w:qFormat/>
    <w:uiPriority w:val="0"/>
    <w:pPr>
      <w:widowControl w:val="0"/>
      <w:spacing w:line="460" w:lineRule="exact"/>
      <w:ind w:firstLine="420" w:firstLineChars="200"/>
      <w:jc w:val="both"/>
    </w:pPr>
    <w:rPr>
      <w:rFonts w:ascii="宋体" w:hAnsi="宋体" w:eastAsia="宋体" w:cs="黑体"/>
      <w:sz w:val="18"/>
      <w:szCs w:val="18"/>
      <w:lang w:val="en-US" w:eastAsia="zh-CN" w:bidi="ar-SA"/>
    </w:rPr>
  </w:style>
  <w:style w:type="character" w:customStyle="1" w:styleId="14">
    <w:name w:val="font01"/>
    <w:qFormat/>
    <w:uiPriority w:val="0"/>
    <w:rPr>
      <w:rFonts w:ascii="方正黑体简体" w:hAnsi="方正黑体简体" w:eastAsia="方正黑体简体" w:cs="方正黑体简体"/>
      <w:color w:val="000000"/>
      <w:sz w:val="22"/>
      <w:szCs w:val="22"/>
      <w:u w:val="none"/>
    </w:rPr>
  </w:style>
  <w:style w:type="character" w:customStyle="1" w:styleId="15">
    <w:name w:val="font101"/>
    <w:qFormat/>
    <w:uiPriority w:val="0"/>
    <w:rPr>
      <w:rFonts w:hint="eastAsia" w:ascii="方正黑体简体" w:hAnsi="方正黑体简体" w:eastAsia="方正黑体简体" w:cs="方正黑体简体"/>
      <w:color w:val="000000"/>
      <w:sz w:val="21"/>
      <w:szCs w:val="21"/>
      <w:u w:val="none"/>
    </w:rPr>
  </w:style>
  <w:style w:type="character" w:customStyle="1" w:styleId="16">
    <w:name w:val="font71"/>
    <w:qFormat/>
    <w:uiPriority w:val="0"/>
    <w:rPr>
      <w:rFonts w:hint="eastAsia" w:ascii="方正仿宋简体" w:hAnsi="方正仿宋简体" w:eastAsia="方正仿宋简体" w:cs="方正仿宋简体"/>
      <w:color w:val="000000"/>
      <w:sz w:val="22"/>
      <w:szCs w:val="22"/>
      <w:u w:val="none"/>
    </w:rPr>
  </w:style>
  <w:style w:type="character" w:customStyle="1" w:styleId="17">
    <w:name w:val="font141"/>
    <w:qFormat/>
    <w:uiPriority w:val="0"/>
    <w:rPr>
      <w:rFonts w:hint="default" w:ascii="Times New Roman" w:hAnsi="Times New Roman" w:cs="Times New Roman"/>
      <w:color w:val="000000"/>
      <w:sz w:val="22"/>
      <w:szCs w:val="22"/>
      <w:u w:val="none"/>
    </w:rPr>
  </w:style>
  <w:style w:type="character" w:customStyle="1" w:styleId="18">
    <w:name w:val="font41"/>
    <w:qFormat/>
    <w:uiPriority w:val="0"/>
    <w:rPr>
      <w:rFonts w:hint="eastAsia" w:ascii="方正仿宋简体" w:hAnsi="方正仿宋简体" w:eastAsia="方正仿宋简体" w:cs="方正仿宋简体"/>
      <w:color w:val="000000"/>
      <w:sz w:val="21"/>
      <w:szCs w:val="21"/>
      <w:u w:val="none"/>
    </w:rPr>
  </w:style>
  <w:style w:type="character" w:customStyle="1" w:styleId="19">
    <w:name w:val="font6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36703</Words>
  <Characters>38049</Characters>
  <Lines>0</Lines>
  <Paragraphs>0</Paragraphs>
  <TotalTime>21</TotalTime>
  <ScaleCrop>false</ScaleCrop>
  <LinksUpToDate>false</LinksUpToDate>
  <CharactersWithSpaces>38778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2021-09-29T03:06:13Z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